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spacing w:line="360" w:lineRule="auto"/>
        <w:jc w:val="center"/>
        <w:rPr>
          <w:rFonts w:ascii="仿宋" w:hAnsi="仿宋" w:eastAsia="仿宋" w:cs="仿宋_GB2312"/>
          <w:b/>
          <w:sz w:val="24"/>
          <w:highlight w:val="none"/>
        </w:rPr>
      </w:pPr>
      <w:bookmarkStart w:id="449" w:name="_GoBack"/>
      <w:bookmarkEnd w:id="449"/>
    </w:p>
    <w:p>
      <w:pPr>
        <w:adjustRightInd/>
        <w:spacing w:line="360" w:lineRule="auto"/>
        <w:rPr>
          <w:rFonts w:ascii="仿宋_GB2312" w:hAnsi="仿宋" w:eastAsia="仿宋_GB2312" w:cs="仿宋_GB2312"/>
          <w:b/>
          <w:sz w:val="48"/>
          <w:szCs w:val="48"/>
          <w:highlight w:val="none"/>
        </w:rPr>
      </w:pPr>
    </w:p>
    <w:p>
      <w:pPr>
        <w:adjustRightInd/>
        <w:spacing w:line="360" w:lineRule="auto"/>
        <w:jc w:val="center"/>
        <w:rPr>
          <w:rFonts w:ascii="仿宋" w:eastAsia="仿宋" w:cs="仿宋_GB2312"/>
          <w:b/>
          <w:bCs/>
          <w:sz w:val="48"/>
          <w:szCs w:val="48"/>
          <w:highlight w:val="none"/>
        </w:rPr>
      </w:pPr>
      <w:r>
        <w:rPr>
          <w:rFonts w:hint="eastAsia" w:ascii="仿宋" w:eastAsia="仿宋" w:cs="仿宋_GB2312"/>
          <w:b/>
          <w:bCs/>
          <w:sz w:val="48"/>
          <w:szCs w:val="48"/>
          <w:highlight w:val="none"/>
        </w:rPr>
        <w:t>省级海洋大数据AI预报模型构建</w:t>
      </w:r>
    </w:p>
    <w:p>
      <w:pPr>
        <w:adjustRightInd/>
        <w:spacing w:line="360" w:lineRule="auto"/>
        <w:jc w:val="center"/>
        <w:rPr>
          <w:rFonts w:ascii="仿宋" w:hAnsi="仿宋" w:eastAsia="仿宋" w:cs="仿宋_GB2312"/>
          <w:b/>
          <w:bCs/>
          <w:sz w:val="48"/>
          <w:szCs w:val="48"/>
          <w:highlight w:val="none"/>
        </w:rPr>
      </w:pPr>
      <w:r>
        <w:rPr>
          <w:rFonts w:hint="eastAsia" w:ascii="仿宋" w:hAnsi="仿宋" w:eastAsia="仿宋" w:cs="仿宋_GB2312"/>
          <w:b/>
          <w:bCs/>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ascii="仿宋" w:hAnsi="仿宋" w:eastAsia="仿宋" w:cs="仿宋_GB2312"/>
          <w:sz w:val="30"/>
          <w:szCs w:val="30"/>
          <w:highlight w:val="none"/>
        </w:rPr>
      </w:pP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GHGC[2024]HZ006</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b/>
          <w:sz w:val="44"/>
          <w:szCs w:val="44"/>
          <w:highlight w:val="none"/>
        </w:rPr>
      </w:pPr>
    </w:p>
    <w:p>
      <w:pPr>
        <w:spacing w:line="360" w:lineRule="auto"/>
        <w:rPr>
          <w:rFonts w:ascii="仿宋" w:hAnsi="仿宋" w:eastAsia="仿宋" w:cs="仿宋_GB2312"/>
          <w:sz w:val="32"/>
          <w:szCs w:val="32"/>
          <w:highlight w:val="none"/>
        </w:rPr>
      </w:pPr>
    </w:p>
    <w:p>
      <w:pPr>
        <w:pStyle w:val="4"/>
        <w:rPr>
          <w:highlight w:val="none"/>
        </w:rPr>
      </w:pP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sz w:val="32"/>
          <w:szCs w:val="32"/>
          <w:highlight w:val="none"/>
        </w:rPr>
        <w:t>采购人：浙江省海洋监测预报中心（盖章）</w:t>
      </w:r>
    </w:p>
    <w:p>
      <w:pPr>
        <w:snapToGrid w:val="0"/>
        <w:spacing w:line="360" w:lineRule="auto"/>
        <w:jc w:val="center"/>
        <w:rPr>
          <w:rFonts w:ascii="仿宋" w:hAnsi="仿宋" w:eastAsia="仿宋" w:cs="仿宋_GB2312"/>
          <w:sz w:val="32"/>
          <w:szCs w:val="32"/>
          <w:highlight w:val="none"/>
        </w:rPr>
      </w:pPr>
      <w:r>
        <w:rPr>
          <w:rFonts w:hint="eastAsia" w:ascii="仿宋" w:hAnsi="仿宋" w:eastAsia="仿宋" w:cs="仿宋_GB2312"/>
          <w:bCs/>
          <w:sz w:val="32"/>
          <w:szCs w:val="32"/>
          <w:highlight w:val="none"/>
        </w:rPr>
        <w:t>采购代理机构：浙江高申工程咨询有限公司（盖章）</w:t>
      </w:r>
    </w:p>
    <w:p>
      <w:pPr>
        <w:snapToGrid w:val="0"/>
        <w:spacing w:line="360" w:lineRule="auto"/>
        <w:jc w:val="center"/>
        <w:rPr>
          <w:rFonts w:ascii="仿宋_GB2312" w:hAnsi="仿宋_GB2312" w:eastAsia="仿宋_GB2312" w:cs="仿宋_GB2312"/>
          <w:bCs/>
          <w:sz w:val="32"/>
          <w:szCs w:val="32"/>
          <w:highlight w:val="none"/>
        </w:rPr>
      </w:pP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二四年五月</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pStyle w:val="43"/>
        <w:tabs>
          <w:tab w:val="right" w:leader="dot" w:pos="9070"/>
        </w:tabs>
        <w:ind w:firstLine="640"/>
        <w:rPr>
          <w:highlight w:val="none"/>
        </w:rPr>
      </w:pPr>
      <w:r>
        <w:rPr>
          <w:highlight w:val="none"/>
        </w:rPr>
        <w:fldChar w:fldCharType="begin"/>
      </w:r>
      <w:r>
        <w:rPr>
          <w:highlight w:val="none"/>
        </w:rPr>
        <w:instrText xml:space="preserve">TOC \o "1-1" \h \u </w:instrText>
      </w:r>
      <w:bookmarkStart w:id="1" w:name="_Toc91899869"/>
      <w:r>
        <w:rPr>
          <w:highlight w:val="none"/>
        </w:rPr>
        <w:fldChar w:fldCharType="separate"/>
      </w:r>
      <w:bookmarkStart w:id="2" w:name="_Hlt91233176"/>
      <w:bookmarkEnd w:id="2"/>
      <w:r>
        <w:rPr>
          <w:highlight w:val="none"/>
        </w:rPr>
        <w:fldChar w:fldCharType="begin"/>
      </w:r>
      <w:r>
        <w:rPr>
          <w:highlight w:val="none"/>
        </w:rPr>
        <w:instrText xml:space="preserve"> HYPERLINK \l _Toc19166 </w:instrText>
      </w:r>
      <w:r>
        <w:rPr>
          <w:highlight w:val="none"/>
        </w:rPr>
        <w:fldChar w:fldCharType="separate"/>
      </w:r>
      <w:r>
        <w:rPr>
          <w:rFonts w:hint="eastAsia" w:ascii="仿宋" w:hAnsi="仿宋" w:cs="仿宋_GB2312"/>
          <w:szCs w:val="20"/>
          <w:highlight w:val="none"/>
        </w:rPr>
        <w:t>第一部分</w:t>
      </w:r>
      <w:r>
        <w:rPr>
          <w:rFonts w:hint="eastAsia" w:ascii="仿宋_GB2312" w:hAnsi="仿宋" w:eastAsia="仿宋_GB2312" w:cs="仿宋_GB2312"/>
          <w:szCs w:val="20"/>
          <w:highlight w:val="none"/>
        </w:rPr>
        <w:t>招标公告</w:t>
      </w:r>
      <w:r>
        <w:rPr>
          <w:highlight w:val="none"/>
        </w:rPr>
        <w:tab/>
      </w:r>
      <w:r>
        <w:rPr>
          <w:highlight w:val="none"/>
        </w:rPr>
        <w:fldChar w:fldCharType="begin"/>
      </w:r>
      <w:r>
        <w:rPr>
          <w:highlight w:val="none"/>
        </w:rPr>
        <w:instrText xml:space="preserve"> PAGEREF _Toc19166 \h </w:instrText>
      </w:r>
      <w:r>
        <w:rPr>
          <w:highlight w:val="none"/>
        </w:rPr>
        <w:fldChar w:fldCharType="separate"/>
      </w:r>
      <w:r>
        <w:rPr>
          <w:highlight w:val="none"/>
        </w:rPr>
        <w:t>2</w:t>
      </w:r>
      <w:r>
        <w:rPr>
          <w:highlight w:val="none"/>
        </w:rPr>
        <w:fldChar w:fldCharType="end"/>
      </w:r>
      <w:r>
        <w:rPr>
          <w:highlight w:val="none"/>
        </w:rPr>
        <w:fldChar w:fldCharType="end"/>
      </w:r>
    </w:p>
    <w:p>
      <w:pPr>
        <w:pStyle w:val="43"/>
        <w:tabs>
          <w:tab w:val="right" w:leader="dot" w:pos="9070"/>
        </w:tabs>
        <w:ind w:firstLine="640"/>
        <w:rPr>
          <w:highlight w:val="none"/>
        </w:rPr>
      </w:pPr>
      <w:r>
        <w:rPr>
          <w:highlight w:val="none"/>
        </w:rPr>
        <w:fldChar w:fldCharType="begin"/>
      </w:r>
      <w:r>
        <w:rPr>
          <w:highlight w:val="none"/>
        </w:rPr>
        <w:instrText xml:space="preserve"> HYPERLINK \l "_Toc18095" </w:instrText>
      </w:r>
      <w:r>
        <w:rPr>
          <w:highlight w:val="none"/>
        </w:rPr>
        <w:fldChar w:fldCharType="separate"/>
      </w:r>
      <w:r>
        <w:rPr>
          <w:highlight w:val="none"/>
        </w:rPr>
        <w:t>第二部分 供应商须知</w:t>
      </w:r>
      <w:r>
        <w:rPr>
          <w:highlight w:val="none"/>
        </w:rPr>
        <w:tab/>
      </w:r>
      <w:r>
        <w:rPr>
          <w:highlight w:val="none"/>
        </w:rPr>
        <w:fldChar w:fldCharType="begin"/>
      </w:r>
      <w:r>
        <w:rPr>
          <w:highlight w:val="none"/>
        </w:rPr>
        <w:instrText xml:space="preserve"> PAGEREF _Toc18095 \h </w:instrText>
      </w:r>
      <w:r>
        <w:rPr>
          <w:highlight w:val="none"/>
        </w:rPr>
        <w:fldChar w:fldCharType="separate"/>
      </w:r>
      <w:r>
        <w:rPr>
          <w:highlight w:val="none"/>
        </w:rPr>
        <w:t>6</w:t>
      </w:r>
      <w:r>
        <w:rPr>
          <w:highlight w:val="none"/>
        </w:rPr>
        <w:fldChar w:fldCharType="end"/>
      </w:r>
      <w:r>
        <w:rPr>
          <w:highlight w:val="none"/>
        </w:rPr>
        <w:fldChar w:fldCharType="end"/>
      </w:r>
    </w:p>
    <w:p>
      <w:pPr>
        <w:pStyle w:val="43"/>
        <w:tabs>
          <w:tab w:val="right" w:leader="dot" w:pos="9070"/>
        </w:tabs>
        <w:ind w:firstLine="640"/>
        <w:rPr>
          <w:highlight w:val="none"/>
        </w:rPr>
      </w:pPr>
      <w:r>
        <w:rPr>
          <w:highlight w:val="none"/>
        </w:rPr>
        <w:fldChar w:fldCharType="begin"/>
      </w:r>
      <w:r>
        <w:rPr>
          <w:highlight w:val="none"/>
        </w:rPr>
        <w:instrText xml:space="preserve"> HYPERLINK \l "_Toc27230" </w:instrText>
      </w:r>
      <w:r>
        <w:rPr>
          <w:highlight w:val="none"/>
        </w:rPr>
        <w:fldChar w:fldCharType="separate"/>
      </w:r>
      <w:r>
        <w:rPr>
          <w:rFonts w:hint="eastAsia"/>
          <w:highlight w:val="none"/>
        </w:rPr>
        <w:t>第三部分采购需求</w:t>
      </w:r>
      <w:r>
        <w:rPr>
          <w:highlight w:val="none"/>
        </w:rPr>
        <w:tab/>
      </w:r>
      <w:r>
        <w:rPr>
          <w:highlight w:val="none"/>
        </w:rPr>
        <w:fldChar w:fldCharType="begin"/>
      </w:r>
      <w:r>
        <w:rPr>
          <w:highlight w:val="none"/>
        </w:rPr>
        <w:instrText xml:space="preserve"> PAGEREF _Toc27230 \h </w:instrText>
      </w:r>
      <w:r>
        <w:rPr>
          <w:highlight w:val="none"/>
        </w:rPr>
        <w:fldChar w:fldCharType="separate"/>
      </w:r>
      <w:r>
        <w:rPr>
          <w:highlight w:val="none"/>
        </w:rPr>
        <w:t>22</w:t>
      </w:r>
      <w:r>
        <w:rPr>
          <w:highlight w:val="none"/>
        </w:rPr>
        <w:fldChar w:fldCharType="end"/>
      </w:r>
      <w:r>
        <w:rPr>
          <w:highlight w:val="none"/>
        </w:rPr>
        <w:fldChar w:fldCharType="end"/>
      </w:r>
    </w:p>
    <w:p>
      <w:pPr>
        <w:pStyle w:val="43"/>
        <w:tabs>
          <w:tab w:val="right" w:leader="dot" w:pos="9070"/>
        </w:tabs>
        <w:ind w:firstLine="640"/>
        <w:rPr>
          <w:highlight w:val="none"/>
        </w:rPr>
      </w:pPr>
      <w:r>
        <w:rPr>
          <w:highlight w:val="none"/>
        </w:rPr>
        <w:fldChar w:fldCharType="begin"/>
      </w:r>
      <w:r>
        <w:rPr>
          <w:highlight w:val="none"/>
        </w:rPr>
        <w:instrText xml:space="preserve"> HYPERLINK \l "_Toc20247" </w:instrText>
      </w:r>
      <w:r>
        <w:rPr>
          <w:highlight w:val="none"/>
        </w:rPr>
        <w:fldChar w:fldCharType="separate"/>
      </w:r>
      <w:r>
        <w:rPr>
          <w:rFonts w:hint="eastAsia"/>
          <w:highlight w:val="none"/>
        </w:rPr>
        <w:t>第四部分评标办法</w:t>
      </w:r>
      <w:r>
        <w:rPr>
          <w:highlight w:val="none"/>
        </w:rPr>
        <w:tab/>
      </w:r>
      <w:r>
        <w:rPr>
          <w:highlight w:val="none"/>
        </w:rPr>
        <w:fldChar w:fldCharType="begin"/>
      </w:r>
      <w:r>
        <w:rPr>
          <w:highlight w:val="none"/>
        </w:rPr>
        <w:instrText xml:space="preserve"> PAGEREF _Toc20247 \h </w:instrText>
      </w:r>
      <w:r>
        <w:rPr>
          <w:highlight w:val="none"/>
        </w:rPr>
        <w:fldChar w:fldCharType="separate"/>
      </w:r>
      <w:r>
        <w:rPr>
          <w:highlight w:val="none"/>
        </w:rPr>
        <w:t>25</w:t>
      </w:r>
      <w:r>
        <w:rPr>
          <w:highlight w:val="none"/>
        </w:rPr>
        <w:fldChar w:fldCharType="end"/>
      </w:r>
      <w:r>
        <w:rPr>
          <w:highlight w:val="none"/>
        </w:rPr>
        <w:fldChar w:fldCharType="end"/>
      </w:r>
    </w:p>
    <w:p>
      <w:pPr>
        <w:pStyle w:val="43"/>
        <w:tabs>
          <w:tab w:val="right" w:leader="dot" w:pos="9070"/>
        </w:tabs>
        <w:ind w:firstLine="640"/>
        <w:rPr>
          <w:highlight w:val="none"/>
        </w:rPr>
      </w:pPr>
      <w:r>
        <w:rPr>
          <w:highlight w:val="none"/>
        </w:rPr>
        <w:fldChar w:fldCharType="begin"/>
      </w:r>
      <w:r>
        <w:rPr>
          <w:highlight w:val="none"/>
        </w:rPr>
        <w:instrText xml:space="preserve"> HYPERLINK \l "_Toc12814" </w:instrText>
      </w:r>
      <w:r>
        <w:rPr>
          <w:highlight w:val="none"/>
        </w:rPr>
        <w:fldChar w:fldCharType="separate"/>
      </w:r>
      <w:r>
        <w:rPr>
          <w:rFonts w:hint="eastAsia"/>
          <w:highlight w:val="none"/>
        </w:rPr>
        <w:t>第五部分拟签订的合同文本</w:t>
      </w:r>
      <w:r>
        <w:rPr>
          <w:highlight w:val="none"/>
        </w:rPr>
        <w:tab/>
      </w:r>
      <w:r>
        <w:rPr>
          <w:highlight w:val="none"/>
        </w:rPr>
        <w:fldChar w:fldCharType="begin"/>
      </w:r>
      <w:r>
        <w:rPr>
          <w:highlight w:val="none"/>
        </w:rPr>
        <w:instrText xml:space="preserve"> PAGEREF _Toc12814 \h </w:instrText>
      </w:r>
      <w:r>
        <w:rPr>
          <w:highlight w:val="none"/>
        </w:rPr>
        <w:fldChar w:fldCharType="separate"/>
      </w:r>
      <w:r>
        <w:rPr>
          <w:highlight w:val="none"/>
        </w:rPr>
        <w:t>31</w:t>
      </w:r>
      <w:r>
        <w:rPr>
          <w:highlight w:val="none"/>
        </w:rPr>
        <w:fldChar w:fldCharType="end"/>
      </w:r>
      <w:r>
        <w:rPr>
          <w:highlight w:val="none"/>
        </w:rPr>
        <w:fldChar w:fldCharType="end"/>
      </w:r>
    </w:p>
    <w:p>
      <w:pPr>
        <w:pStyle w:val="43"/>
        <w:tabs>
          <w:tab w:val="right" w:leader="dot" w:pos="9070"/>
        </w:tabs>
        <w:ind w:firstLine="640"/>
        <w:rPr>
          <w:highlight w:val="none"/>
        </w:rPr>
      </w:pPr>
      <w:r>
        <w:rPr>
          <w:highlight w:val="none"/>
        </w:rPr>
        <w:fldChar w:fldCharType="begin"/>
      </w:r>
      <w:r>
        <w:rPr>
          <w:highlight w:val="none"/>
        </w:rPr>
        <w:instrText xml:space="preserve"> HYPERLINK \l "_Toc5239" </w:instrText>
      </w:r>
      <w:r>
        <w:rPr>
          <w:highlight w:val="none"/>
        </w:rPr>
        <w:fldChar w:fldCharType="separate"/>
      </w:r>
      <w:r>
        <w:rPr>
          <w:rFonts w:hint="eastAsia"/>
          <w:highlight w:val="none"/>
        </w:rPr>
        <w:t>第六部分应提交的有关格式范例</w:t>
      </w:r>
      <w:r>
        <w:rPr>
          <w:highlight w:val="none"/>
        </w:rPr>
        <w:tab/>
      </w:r>
      <w:r>
        <w:rPr>
          <w:highlight w:val="none"/>
        </w:rPr>
        <w:fldChar w:fldCharType="begin"/>
      </w:r>
      <w:r>
        <w:rPr>
          <w:highlight w:val="none"/>
        </w:rPr>
        <w:instrText xml:space="preserve"> PAGEREF _Toc5239 \h </w:instrText>
      </w:r>
      <w:r>
        <w:rPr>
          <w:highlight w:val="none"/>
        </w:rPr>
        <w:fldChar w:fldCharType="separate"/>
      </w:r>
      <w:r>
        <w:rPr>
          <w:highlight w:val="none"/>
        </w:rPr>
        <w:t>41</w:t>
      </w:r>
      <w:r>
        <w:rPr>
          <w:highlight w:val="none"/>
        </w:rPr>
        <w:fldChar w:fldCharType="end"/>
      </w:r>
      <w:r>
        <w:rPr>
          <w:highlight w:val="none"/>
        </w:rPr>
        <w:fldChar w:fldCharType="end"/>
      </w:r>
    </w:p>
    <w:p>
      <w:pPr>
        <w:spacing w:line="360" w:lineRule="auto"/>
        <w:ind w:firstLine="480" w:firstLineChars="229"/>
        <w:rPr>
          <w:rFonts w:ascii="仿宋" w:hAnsi="仿宋" w:eastAsia="仿宋" w:cs="仿宋_GB2312"/>
          <w:sz w:val="24"/>
          <w:highlight w:val="none"/>
        </w:rPr>
      </w:pPr>
      <w:r>
        <w:rPr>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1"/>
      <w:bookmarkEnd w:id="3"/>
      <w:bookmarkStart w:id="4" w:name="_Hlt74728647"/>
      <w:bookmarkEnd w:id="4"/>
      <w:bookmarkStart w:id="5" w:name="_Hlt74707423"/>
      <w:bookmarkEnd w:id="5"/>
      <w:bookmarkStart w:id="6" w:name="_Hlt74729822"/>
      <w:bookmarkEnd w:id="6"/>
      <w:bookmarkStart w:id="7" w:name="_Hlt74649545"/>
      <w:bookmarkEnd w:id="7"/>
      <w:bookmarkStart w:id="8" w:name="_Toc19166"/>
      <w:bookmarkStart w:id="9" w:name="_Toc8570"/>
      <w:bookmarkStart w:id="10" w:name="_Toc24994"/>
      <w:bookmarkStart w:id="11" w:name="第二部分"/>
      <w:bookmarkStart w:id="12" w:name="_Toc91899870"/>
      <w:bookmarkStart w:id="13" w:name="_Toc91899871"/>
      <w:r>
        <w:rPr>
          <w:rStyle w:val="80"/>
          <w:highlight w:val="none"/>
        </w:rPr>
        <w:t>第一部分 招标公告</w:t>
      </w:r>
      <w:bookmarkEnd w:id="8"/>
      <w:bookmarkEnd w:id="9"/>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省级海洋大数据AI预报模型构建</w:t>
      </w:r>
      <w:r>
        <w:rPr>
          <w:rFonts w:hint="eastAsia" w:ascii="仿宋_GB2312" w:hAnsi="仿宋" w:eastAsia="仿宋_GB2312"/>
          <w:sz w:val="24"/>
          <w:highlight w:val="none"/>
        </w:rPr>
        <w:t>招标项目的潜在供应商应在政采云平台（</w:t>
      </w:r>
      <w:r>
        <w:rPr>
          <w:highlight w:val="none"/>
        </w:rPr>
        <w:fldChar w:fldCharType="begin"/>
      </w:r>
      <w:r>
        <w:rPr>
          <w:highlight w:val="none"/>
        </w:rPr>
        <w:instrText xml:space="preserve"> HYPERLINK "https://www.zcygov.cn/）获取（下载）招标文件，并于2022年%20月%20日%20点%20分00秒" </w:instrText>
      </w:r>
      <w:r>
        <w:rPr>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Style w:val="77"/>
          <w:rFonts w:hint="eastAsia" w:ascii="仿宋_GB2312" w:hAnsi="仿宋" w:eastAsia="仿宋_GB2312" w:cs="Times New Roman"/>
          <w:snapToGrid/>
          <w:color w:val="auto"/>
          <w:kern w:val="2"/>
          <w:sz w:val="24"/>
          <w:szCs w:val="24"/>
          <w:highlight w:val="none"/>
        </w:rPr>
        <w:t>2024</w:t>
      </w:r>
      <w:r>
        <w:rPr>
          <w:rStyle w:val="77"/>
          <w:rFonts w:ascii="仿宋_GB2312" w:hAnsi="仿宋" w:eastAsia="仿宋_GB2312" w:cs="Times New Roman"/>
          <w:snapToGrid/>
          <w:color w:val="auto"/>
          <w:kern w:val="2"/>
          <w:sz w:val="24"/>
          <w:szCs w:val="24"/>
          <w:highlight w:val="none"/>
        </w:rPr>
        <w:t>年</w:t>
      </w:r>
      <w:r>
        <w:rPr>
          <w:rStyle w:val="77"/>
          <w:rFonts w:hint="eastAsia" w:ascii="仿宋_GB2312" w:hAnsi="仿宋" w:eastAsia="仿宋_GB2312" w:cs="Times New Roman"/>
          <w:snapToGrid/>
          <w:color w:val="auto"/>
          <w:kern w:val="2"/>
          <w:sz w:val="24"/>
          <w:szCs w:val="24"/>
          <w:highlight w:val="none"/>
          <w:lang w:val="en-US" w:eastAsia="zh-CN"/>
        </w:rPr>
        <w:t>6</w:t>
      </w:r>
      <w:r>
        <w:rPr>
          <w:rStyle w:val="77"/>
          <w:rFonts w:hint="eastAsia" w:ascii="仿宋_GB2312" w:hAnsi="仿宋" w:eastAsia="仿宋_GB2312" w:cs="Times New Roman"/>
          <w:snapToGrid/>
          <w:color w:val="auto"/>
          <w:kern w:val="2"/>
          <w:sz w:val="24"/>
          <w:szCs w:val="24"/>
          <w:highlight w:val="none"/>
        </w:rPr>
        <w:t>月</w:t>
      </w:r>
      <w:r>
        <w:rPr>
          <w:rStyle w:val="77"/>
          <w:rFonts w:hint="eastAsia" w:ascii="仿宋_GB2312" w:hAnsi="仿宋" w:eastAsia="仿宋_GB2312" w:cs="Times New Roman"/>
          <w:snapToGrid/>
          <w:color w:val="auto"/>
          <w:kern w:val="2"/>
          <w:sz w:val="24"/>
          <w:szCs w:val="24"/>
          <w:highlight w:val="none"/>
          <w:lang w:val="en-US" w:eastAsia="zh-CN"/>
        </w:rPr>
        <w:t>13</w:t>
      </w:r>
      <w:r>
        <w:rPr>
          <w:rStyle w:val="77"/>
          <w:rFonts w:hint="eastAsia" w:ascii="仿宋_GB2312" w:hAnsi="仿宋" w:eastAsia="仿宋_GB2312" w:cs="Times New Roman"/>
          <w:snapToGrid/>
          <w:color w:val="auto"/>
          <w:kern w:val="2"/>
          <w:sz w:val="24"/>
          <w:szCs w:val="24"/>
          <w:highlight w:val="none"/>
        </w:rPr>
        <w:t xml:space="preserve">日 </w:t>
      </w:r>
      <w:r>
        <w:rPr>
          <w:rStyle w:val="77"/>
          <w:rFonts w:hint="eastAsia" w:ascii="仿宋_GB2312" w:hAnsi="仿宋" w:eastAsia="仿宋_GB2312" w:cs="Times New Roman"/>
          <w:snapToGrid/>
          <w:color w:val="auto"/>
          <w:kern w:val="2"/>
          <w:sz w:val="24"/>
          <w:szCs w:val="24"/>
          <w:highlight w:val="none"/>
          <w:lang w:val="en-US" w:eastAsia="zh-CN"/>
        </w:rPr>
        <w:t>09</w:t>
      </w:r>
      <w:r>
        <w:rPr>
          <w:rStyle w:val="77"/>
          <w:rFonts w:hint="eastAsia" w:ascii="仿宋_GB2312" w:hAnsi="仿宋" w:eastAsia="仿宋_GB2312" w:cs="Times New Roman"/>
          <w:snapToGrid/>
          <w:color w:val="auto"/>
          <w:kern w:val="2"/>
          <w:sz w:val="24"/>
          <w:szCs w:val="24"/>
          <w:highlight w:val="none"/>
        </w:rPr>
        <w:t>点</w:t>
      </w:r>
      <w:r>
        <w:rPr>
          <w:rStyle w:val="77"/>
          <w:rFonts w:hint="eastAsia" w:ascii="仿宋_GB2312" w:hAnsi="仿宋" w:eastAsia="仿宋_GB2312" w:cs="Times New Roman"/>
          <w:snapToGrid/>
          <w:color w:val="auto"/>
          <w:kern w:val="2"/>
          <w:sz w:val="24"/>
          <w:szCs w:val="24"/>
          <w:highlight w:val="none"/>
          <w:lang w:val="en-US" w:eastAsia="zh-CN"/>
        </w:rPr>
        <w:t>3</w:t>
      </w:r>
      <w:r>
        <w:rPr>
          <w:rStyle w:val="77"/>
          <w:rFonts w:hint="eastAsia" w:ascii="仿宋_GB2312" w:hAnsi="仿宋" w:eastAsia="仿宋_GB2312" w:cs="Times New Roman"/>
          <w:snapToGrid/>
          <w:color w:val="auto"/>
          <w:kern w:val="2"/>
          <w:sz w:val="24"/>
          <w:szCs w:val="24"/>
          <w:highlight w:val="none"/>
        </w:rPr>
        <w:t>0分</w:t>
      </w:r>
      <w:r>
        <w:rPr>
          <w:rStyle w:val="77"/>
          <w:rFonts w:hint="eastAsia" w:ascii="仿宋_GB2312" w:hAnsi="仿宋" w:eastAsia="仿宋_GB2312" w:cs="Times New Roman"/>
          <w:bCs/>
          <w:snapToGrid/>
          <w:color w:val="auto"/>
          <w:kern w:val="2"/>
          <w:sz w:val="24"/>
          <w:szCs w:val="24"/>
          <w:highlight w:val="none"/>
        </w:rPr>
        <w:t>00秒</w:t>
      </w:r>
      <w:r>
        <w:rPr>
          <w:rStyle w:val="77"/>
          <w:rFonts w:hint="eastAsia" w:ascii="仿宋_GB2312" w:hAnsi="仿宋" w:eastAsia="仿宋_GB2312" w:cs="Times New Roman"/>
          <w:bCs/>
          <w:snapToGrid/>
          <w:color w:val="auto"/>
          <w:kern w:val="2"/>
          <w:sz w:val="24"/>
          <w:szCs w:val="24"/>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p>
    <w:p>
      <w:pPr>
        <w:spacing w:line="360" w:lineRule="auto"/>
        <w:ind w:firstLine="482" w:firstLineChars="200"/>
        <w:rPr>
          <w:rFonts w:ascii="仿宋_GB2312" w:hAnsi="仿宋" w:eastAsia="仿宋"/>
          <w:sz w:val="24"/>
          <w:highlight w:val="none"/>
        </w:rPr>
      </w:pPr>
      <w:r>
        <w:rPr>
          <w:rFonts w:hint="eastAsia" w:ascii="仿宋_GB2312" w:hAnsi="仿宋" w:eastAsia="仿宋_GB2312"/>
          <w:b/>
          <w:sz w:val="24"/>
          <w:highlight w:val="none"/>
        </w:rPr>
        <w:t>项目编号：</w:t>
      </w:r>
      <w:r>
        <w:rPr>
          <w:rFonts w:hint="eastAsia" w:ascii="仿宋" w:hAnsi="仿宋" w:eastAsia="仿宋" w:cs="仿宋_GB2312"/>
          <w:snapToGrid w:val="0"/>
          <w:kern w:val="28"/>
          <w:sz w:val="24"/>
          <w:szCs w:val="20"/>
          <w:highlight w:val="none"/>
        </w:rPr>
        <w:t>GHGC[2024]HZ006</w:t>
      </w:r>
    </w:p>
    <w:p>
      <w:pPr>
        <w:spacing w:line="360" w:lineRule="auto"/>
        <w:ind w:firstLine="482" w:firstLineChars="200"/>
        <w:rPr>
          <w:rFonts w:ascii="仿宋_GB2312" w:hAnsi="仿宋" w:eastAsia="仿宋_GB2312" w:cs="仿宋_GB2312"/>
          <w:sz w:val="24"/>
          <w:highlight w:val="none"/>
        </w:rPr>
      </w:pPr>
      <w:r>
        <w:rPr>
          <w:rFonts w:ascii="仿宋_GB2312" w:hAnsi="仿宋" w:eastAsia="仿宋_GB2312"/>
          <w:b/>
          <w:sz w:val="24"/>
          <w:highlight w:val="none"/>
        </w:rPr>
        <w:t>项目名称：</w:t>
      </w:r>
      <w:r>
        <w:rPr>
          <w:rFonts w:hint="eastAsia" w:ascii="仿宋_GB2312" w:hAnsi="仿宋" w:eastAsia="仿宋_GB2312" w:cs="仿宋_GB2312"/>
          <w:sz w:val="24"/>
          <w:highlight w:val="none"/>
        </w:rPr>
        <w:t>省级海洋大数据AI预报模型构建</w:t>
      </w:r>
    </w:p>
    <w:p>
      <w:pPr>
        <w:spacing w:line="360" w:lineRule="auto"/>
        <w:ind w:firstLine="482" w:firstLineChars="200"/>
        <w:rPr>
          <w:rFonts w:ascii="仿宋_GB2312" w:hAnsi="仿宋" w:eastAsia="仿宋_GB2312"/>
          <w:sz w:val="24"/>
          <w:highlight w:val="none"/>
        </w:rPr>
      </w:pPr>
      <w:r>
        <w:rPr>
          <w:rFonts w:ascii="仿宋_GB2312" w:hAnsi="仿宋" w:eastAsia="仿宋_GB2312"/>
          <w:b/>
          <w:sz w:val="24"/>
          <w:highlight w:val="none"/>
        </w:rPr>
        <w:t>预算金额（元）：</w:t>
      </w:r>
      <w:r>
        <w:rPr>
          <w:rFonts w:hint="eastAsia" w:ascii="仿宋_GB2312" w:hAnsi="仿宋" w:eastAsia="仿宋_GB2312"/>
          <w:sz w:val="24"/>
          <w:highlight w:val="none"/>
        </w:rPr>
        <w:t>500000</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sz w:val="24"/>
          <w:highlight w:val="none"/>
        </w:rPr>
        <w:t>500000</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cs="仿宋_GB2312"/>
          <w:color w:val="auto"/>
          <w:sz w:val="24"/>
          <w:highlight w:val="none"/>
        </w:rPr>
        <w:t>省级海洋大数据AI预报模型构建</w:t>
      </w:r>
      <w:r>
        <w:rPr>
          <w:rFonts w:hint="eastAsia" w:ascii="仿宋_GB2312" w:hAnsi="仿宋" w:eastAsia="仿宋_GB2312"/>
          <w:bCs/>
          <w:snapToGrid/>
          <w:color w:val="auto"/>
          <w:kern w:val="2"/>
          <w:sz w:val="24"/>
          <w:szCs w:val="24"/>
          <w:highlight w:val="none"/>
        </w:rPr>
        <w:t>主要内容：详见招标文件第三部分采购需求。</w:t>
      </w:r>
    </w:p>
    <w:p>
      <w:pPr>
        <w:pStyle w:val="202"/>
        <w:ind w:firstLine="482"/>
        <w:outlineLvl w:val="2"/>
        <w:rPr>
          <w:rFonts w:ascii="仿宋_GB2312" w:hAnsi="仿宋" w:eastAsia="仿宋_GB2312"/>
          <w:b/>
          <w:highlight w:val="none"/>
        </w:rPr>
      </w:pPr>
      <w:r>
        <w:rPr>
          <w:rFonts w:hint="eastAsia" w:ascii="仿宋_GB2312" w:hAnsi="仿宋" w:eastAsia="仿宋_GB2312"/>
          <w:b/>
          <w:highlight w:val="none"/>
        </w:rPr>
        <w:t>合同履约期限：详见采购需求。</w:t>
      </w:r>
    </w:p>
    <w:p>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hint="eastAsia" w:ascii="MS Gothic" w:hAnsi="MS Gothic" w:eastAsia="MS Gothic" w:cs="Arial"/>
          <w:color w:val="auto"/>
          <w:kern w:val="0"/>
          <w:sz w:val="24"/>
          <w:highlight w:val="none"/>
        </w:rPr>
        <w:t>☐</w:t>
      </w:r>
      <w:r>
        <w:rPr>
          <w:rFonts w:hint="eastAsia" w:ascii="仿宋_GB2312" w:hAnsi="仿宋" w:eastAsia="仿宋_GB2312"/>
          <w:b/>
          <w:color w:val="auto"/>
          <w:sz w:val="24"/>
          <w:highlight w:val="none"/>
        </w:rPr>
        <w:t>是，</w:t>
      </w:r>
      <w:r>
        <w:rPr>
          <w:rFonts w:hint="eastAsia" w:ascii="仿宋_GB2312" w:hAnsi="仿宋" w:eastAsia="仿宋_GB2312" w:cs="Arial"/>
          <w:color w:val="auto"/>
          <w:kern w:val="0"/>
          <w:sz w:val="24"/>
          <w:highlight w:val="none"/>
        </w:rPr>
        <w:sym w:font="Wingdings" w:char="F0FE"/>
      </w:r>
      <w:r>
        <w:rPr>
          <w:rFonts w:hint="eastAsia" w:ascii="仿宋_GB2312" w:hAnsi="仿宋" w:eastAsia="仿宋_GB2312"/>
          <w:b/>
          <w:color w:val="auto"/>
          <w:sz w:val="24"/>
          <w:highlight w:val="none"/>
        </w:rPr>
        <w:t>否</w:t>
      </w:r>
      <w:r>
        <w:rPr>
          <w:rFonts w:hint="eastAsia" w:hAnsi="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firstLineChars="20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
          <w:sz w:val="24"/>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落实政府采购政策需满足的资格要求：无</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3.本项目的特定资格要求：无</w:t>
      </w:r>
      <w:r>
        <w:rPr>
          <w:rFonts w:hint="eastAsia" w:ascii="仿宋_GB2312" w:hAnsi="仿宋" w:eastAsia="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4.</w:t>
      </w:r>
      <w:r>
        <w:rPr>
          <w:rFonts w:hint="eastAsia" w:ascii="仿宋_GB2312" w:hAnsi="仿宋" w:eastAsia="仿宋_GB2312"/>
          <w:sz w:val="24"/>
          <w:highlight w:val="none"/>
        </w:rPr>
        <w:t>单位负责人为同一人或者存在直接控股、管理关系的不同供应商，不得参加同一合同项下的政府采购活动；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hint="eastAsia" w:ascii="仿宋_GB2312" w:hAnsi="仿宋" w:eastAsia="仿宋_GB2312"/>
          <w:sz w:val="24"/>
          <w:highlight w:val="none"/>
          <w:u w:val="single"/>
        </w:rPr>
        <w:t>2024年</w:t>
      </w:r>
      <w:r>
        <w:rPr>
          <w:rFonts w:hint="eastAsia" w:ascii="仿宋_GB2312" w:hAnsi="仿宋" w:eastAsia="仿宋_GB2312"/>
          <w:sz w:val="24"/>
          <w:highlight w:val="none"/>
          <w:u w:val="single"/>
          <w:lang w:val="en-US" w:eastAsia="zh-CN"/>
        </w:rPr>
        <w:t>5</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23</w:t>
      </w:r>
      <w:r>
        <w:rPr>
          <w:rFonts w:hint="eastAsia" w:ascii="仿宋_GB2312" w:hAnsi="仿宋" w:eastAsia="仿宋_GB2312"/>
          <w:sz w:val="24"/>
          <w:highlight w:val="none"/>
          <w:u w:val="single"/>
        </w:rPr>
        <w:t>日</w:t>
      </w:r>
      <w:r>
        <w:rPr>
          <w:rFonts w:ascii="仿宋_GB2312" w:hAnsi="仿宋" w:eastAsia="仿宋_GB2312"/>
          <w:sz w:val="24"/>
          <w:highlight w:val="none"/>
        </w:rPr>
        <w:t>至</w:t>
      </w:r>
      <w:r>
        <w:rPr>
          <w:rFonts w:hint="eastAsia" w:ascii="仿宋_GB2312" w:hAnsi="仿宋" w:eastAsia="仿宋_GB2312"/>
          <w:sz w:val="24"/>
          <w:highlight w:val="none"/>
          <w:u w:val="single"/>
        </w:rPr>
        <w:t>2024年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13</w:t>
      </w:r>
      <w:r>
        <w:rPr>
          <w:rFonts w:hint="eastAsia"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2024年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0分</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2024年</w:t>
      </w:r>
      <w:r>
        <w:rPr>
          <w:rFonts w:hint="eastAsia" w:ascii="仿宋_GB2312" w:hAnsi="仿宋" w:eastAsia="仿宋_GB2312"/>
          <w:sz w:val="24"/>
          <w:highlight w:val="none"/>
          <w:u w:val="single"/>
          <w:lang w:val="en-US" w:eastAsia="zh-CN"/>
        </w:rPr>
        <w:t>6</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13</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09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3</w:t>
      </w:r>
      <w:r>
        <w:rPr>
          <w:rFonts w:hint="eastAsia" w:ascii="仿宋_GB2312" w:hAnsi="仿宋" w:eastAsia="仿宋_GB2312"/>
          <w:sz w:val="24"/>
          <w:highlight w:val="none"/>
          <w:u w:val="single"/>
        </w:rPr>
        <w:t>0分</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2.其他事项：（1）需要落实的政府采购政策：包括节约资源、保护环境、支持创新、促进中小企业发展等。详见招标文件的第二部分总则。（2）</w:t>
      </w:r>
      <w:r>
        <w:rPr>
          <w:rFonts w:ascii="仿宋_GB2312" w:hAnsi="仿宋" w:eastAsia="仿宋_GB2312"/>
          <w:sz w:val="24"/>
          <w:highlight w:val="none"/>
        </w:rPr>
        <w:t>电子招投标的说明：</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w:t>
      </w:r>
      <w:r>
        <w:rPr>
          <w:rFonts w:hint="eastAsia" w:ascii="仿宋_GB2312" w:hAnsi="仿宋" w:eastAsia="仿宋_GB2312" w:cs="仿宋_GB2312"/>
          <w:sz w:val="24"/>
          <w:highlight w:val="none"/>
        </w:rPr>
        <w:t>供应商</w:t>
      </w:r>
      <w:r>
        <w:rPr>
          <w:rFonts w:ascii="仿宋_GB2312" w:hAnsi="仿宋" w:eastAsia="仿宋_GB2312" w:cs="仿宋_GB2312"/>
          <w:sz w:val="24"/>
          <w:highlight w:val="none"/>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r>
        <w:rPr>
          <w:rFonts w:hint="eastAsia" w:ascii="仿宋_GB2312" w:hAnsi="仿宋" w:eastAsia="仿宋_GB2312" w:cs="仿宋_GB2312"/>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 xml:space="preserve">浙江省海洋监测预报中心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杭州市天目山路 102 号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w:t>
      </w:r>
      <w:r>
        <w:rPr>
          <w:rFonts w:ascii="仿宋" w:hAnsi="仿宋" w:eastAsia="仿宋"/>
          <w:sz w:val="24"/>
          <w:highlight w:val="none"/>
        </w:rPr>
        <w:t>/</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项目联系人（询问）：程研</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项目联系方式（询问）：</w:t>
      </w:r>
      <w:r>
        <w:rPr>
          <w:rFonts w:hint="eastAsia" w:ascii="仿宋_GB2312" w:hAnsi="仿宋" w:eastAsia="仿宋_GB2312"/>
          <w:sz w:val="24"/>
          <w:highlight w:val="none"/>
        </w:rPr>
        <w:t xml:space="preserve">0571-88007330 </w:t>
      </w:r>
    </w:p>
    <w:p>
      <w:pPr>
        <w:spacing w:line="360"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质疑联系人：余骏</w:t>
      </w:r>
    </w:p>
    <w:p>
      <w:pPr>
        <w:spacing w:line="360" w:lineRule="auto"/>
        <w:ind w:firstLine="420" w:firstLineChars="175"/>
        <w:rPr>
          <w:rFonts w:ascii="仿宋_GB2312" w:hAnsi="仿宋" w:eastAsia="仿宋_GB2312"/>
          <w:sz w:val="24"/>
          <w:highlight w:val="none"/>
        </w:rPr>
      </w:pPr>
      <w:r>
        <w:rPr>
          <w:rFonts w:hint="eastAsia" w:ascii="仿宋_GB2312" w:hAnsi="仿宋" w:eastAsia="仿宋_GB2312"/>
          <w:sz w:val="24"/>
          <w:highlight w:val="none"/>
        </w:rPr>
        <w:t>质疑联系方式：0571-88007196</w:t>
      </w:r>
    </w:p>
    <w:p>
      <w:pPr>
        <w:spacing w:line="360" w:lineRule="auto"/>
        <w:rPr>
          <w:rFonts w:ascii="仿宋_GB2312" w:hAnsi="仿宋" w:eastAsia="仿宋_GB2312"/>
          <w:sz w:val="24"/>
          <w:highlight w:val="none"/>
        </w:rPr>
      </w:pP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名称：浙江高申工程咨询有限公司</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地址：</w:t>
      </w:r>
      <w:r>
        <w:rPr>
          <w:rFonts w:hint="eastAsia" w:ascii="仿宋" w:hAnsi="仿宋" w:eastAsia="仿宋"/>
          <w:sz w:val="24"/>
          <w:highlight w:val="none"/>
        </w:rPr>
        <w:t>杭州市西湖区宝石一路三号9号楼</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真：0571-88952913</w:t>
      </w:r>
    </w:p>
    <w:p>
      <w:pPr>
        <w:spacing w:line="360" w:lineRule="auto"/>
        <w:rPr>
          <w:rFonts w:ascii="仿宋_GB2312" w:hAnsi="仿宋" w:eastAsia="仿宋"/>
          <w:sz w:val="24"/>
          <w:highlight w:val="none"/>
        </w:rPr>
      </w:pPr>
      <w:r>
        <w:rPr>
          <w:rFonts w:ascii="仿宋_GB2312" w:hAnsi="仿宋" w:eastAsia="仿宋_GB2312"/>
          <w:sz w:val="24"/>
          <w:highlight w:val="none"/>
        </w:rPr>
        <w:t xml:space="preserve">    项目联系人（询问）：</w:t>
      </w:r>
      <w:r>
        <w:rPr>
          <w:rFonts w:hint="eastAsia" w:ascii="仿宋" w:hAnsi="仿宋" w:eastAsia="仿宋"/>
          <w:sz w:val="24"/>
          <w:highlight w:val="none"/>
        </w:rPr>
        <w:t>万先生</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18321289521</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 w:hAnsi="仿宋" w:eastAsia="仿宋"/>
          <w:sz w:val="24"/>
          <w:highlight w:val="none"/>
        </w:rPr>
        <w:t>项炳锡</w:t>
      </w:r>
    </w:p>
    <w:p>
      <w:pPr>
        <w:spacing w:line="360" w:lineRule="auto"/>
        <w:rPr>
          <w:rFonts w:ascii="仿宋" w:hAnsi="仿宋" w:eastAsia="仿宋_GB2312"/>
          <w:sz w:val="24"/>
          <w:highlight w:val="none"/>
        </w:rPr>
      </w:pPr>
      <w:r>
        <w:rPr>
          <w:rFonts w:ascii="仿宋_GB2312" w:hAnsi="仿宋" w:eastAsia="仿宋_GB2312"/>
          <w:sz w:val="24"/>
          <w:highlight w:val="none"/>
        </w:rPr>
        <w:t xml:space="preserve">    质疑联系方式：</w:t>
      </w:r>
      <w:r>
        <w:rPr>
          <w:rFonts w:hint="eastAsia" w:ascii="仿宋" w:hAnsi="仿宋" w:eastAsia="仿宋"/>
          <w:sz w:val="24"/>
          <w:highlight w:val="none"/>
        </w:rPr>
        <w:t>0571-81386911　</w:t>
      </w:r>
    </w:p>
    <w:p>
      <w:pPr>
        <w:spacing w:line="360" w:lineRule="auto"/>
        <w:rPr>
          <w:rFonts w:ascii="仿宋_GB2312" w:hAnsi="仿宋" w:eastAsia="仿宋_GB2312"/>
          <w:sz w:val="24"/>
          <w:highlight w:val="none"/>
        </w:rPr>
      </w:pP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3.同级政府采购监督管理部门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名  称：浙江省财政厅政府采购监管处</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地  址：杭州市环城西路37号</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联系人 ：倪文良、吴聪瑜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监督投诉电话：</w:t>
      </w:r>
      <w:r>
        <w:rPr>
          <w:rFonts w:ascii="仿宋_GB2312" w:hAnsi="仿宋" w:eastAsia="仿宋_GB2312"/>
          <w:sz w:val="24"/>
          <w:highlight w:val="none"/>
        </w:rPr>
        <w:t>0571-87057615</w:t>
      </w:r>
      <w:r>
        <w:rPr>
          <w:rFonts w:hint="eastAsia" w:ascii="仿宋_GB2312" w:hAnsi="仿宋" w:eastAsia="仿宋_GB2312"/>
          <w:sz w:val="24"/>
          <w:highlight w:val="none"/>
        </w:rPr>
        <w:t>、87058489</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3"/>
        <w:spacing w:line="360" w:lineRule="auto"/>
        <w:ind w:firstLine="480" w:firstLineChars="200"/>
        <w:rPr>
          <w:rFonts w:ascii="仿宋" w:hAnsi="仿宋" w:eastAsia="仿宋" w:cs="仿宋_GB2312"/>
          <w:sz w:val="24"/>
          <w:szCs w:val="24"/>
          <w:highlight w:val="none"/>
        </w:rPr>
      </w:pPr>
    </w:p>
    <w:p>
      <w:pPr>
        <w:adjustRightInd/>
        <w:spacing w:line="360" w:lineRule="auto"/>
        <w:jc w:val="center"/>
        <w:outlineLvl w:val="0"/>
        <w:rPr>
          <w:rFonts w:ascii="仿宋" w:hAnsi="仿宋" w:eastAsia="仿宋" w:cs="仿宋_GB2312"/>
          <w:b/>
          <w:sz w:val="36"/>
          <w:szCs w:val="20"/>
          <w:highlight w:val="none"/>
        </w:rPr>
      </w:pP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bookmarkStart w:id="14" w:name="_Toc18095"/>
      <w:bookmarkStart w:id="15" w:name="_Toc32701"/>
      <w:bookmarkStart w:id="16" w:name="_Toc32111"/>
      <w:r>
        <w:rPr>
          <w:rStyle w:val="80"/>
          <w:highlight w:val="none"/>
        </w:rPr>
        <w:t>第二部分</w:t>
      </w:r>
      <w:bookmarkEnd w:id="11"/>
      <w:r>
        <w:rPr>
          <w:rStyle w:val="80"/>
          <w:highlight w:val="none"/>
        </w:rPr>
        <w:t xml:space="preserve"> 供应商须知</w:t>
      </w:r>
      <w:bookmarkEnd w:id="12"/>
      <w:bookmarkEnd w:id="14"/>
      <w:bookmarkEnd w:id="15"/>
      <w:bookmarkEnd w:id="16"/>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2"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240" w:firstLineChars="1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。投标文件中价格全部采用人民币报价。招标文件未列明，而供应商认为必需的费用也需列入报价。</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供应商对根据修正原则修正后的报价不确认的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p>
          <w:p>
            <w:pPr>
              <w:spacing w:line="360" w:lineRule="auto"/>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不组织，由供应商自行踏勘。联系人：，联系方式：</w:t>
            </w:r>
          </w:p>
          <w:p>
            <w:pPr>
              <w:spacing w:line="360" w:lineRule="auto"/>
              <w:rPr>
                <w:rFonts w:ascii="仿宋_GB2312" w:hAnsi="仿宋" w:eastAsia="仿宋_GB2312"/>
                <w:color w:val="auto"/>
                <w:sz w:val="24"/>
                <w:szCs w:val="20"/>
                <w:highlight w:val="none"/>
              </w:rPr>
            </w:pPr>
            <w:r>
              <w:rPr>
                <w:rFonts w:ascii="Segoe UI Symbol" w:hAnsi="Segoe UI Symbol" w:eastAsia="仿宋_GB2312" w:cs="Segoe UI Symbo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rPr>
              <w:t>,地点：</w:t>
            </w:r>
            <w:r>
              <w:rPr>
                <w:rFonts w:hint="eastAsia" w:ascii="仿宋_GB2312" w:hAnsi="仿宋" w:eastAsia="仿宋_GB2312"/>
                <w:color w:val="auto"/>
                <w:sz w:val="24"/>
                <w:highlight w:val="none"/>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Segoe UI Symbol" w:hAnsi="Segoe UI Symbol" w:eastAsia="仿宋_GB2312" w:cs="Segoe UI Symbo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kern w:val="0"/>
                <w:sz w:val="24"/>
                <w:highlight w:val="none"/>
              </w:rPr>
              <w:t>；地点：；联系人</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w:t>
            </w:r>
            <w:r>
              <w:rPr>
                <w:rFonts w:hint="eastAsia" w:ascii="仿宋_GB2312" w:hAnsi="仿宋" w:eastAsia="仿宋_GB2312"/>
                <w:color w:val="auto"/>
                <w:sz w:val="24"/>
                <w:highlight w:val="none"/>
              </w:rPr>
              <w:t>供应商</w:t>
            </w:r>
            <w:r>
              <w:rPr>
                <w:rFonts w:ascii="仿宋_GB2312" w:hAnsi="仿宋" w:eastAsia="仿宋_GB2312"/>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Wingdings" w:hAnsi="Wingdings" w:eastAsia="仿宋_GB2312" w:cs="Arial"/>
                <w:color w:val="auto"/>
                <w:kern w:val="0"/>
                <w:sz w:val="24"/>
                <w:highlight w:val="none"/>
              </w:rPr>
              <w:sym w:font="Wingdings" w:char="00FE"/>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w:t>
            </w:r>
            <w:r>
              <w:rPr>
                <w:rFonts w:hint="eastAsia" w:ascii="仿宋_GB2312" w:hAnsi="仿宋" w:eastAsia="仿宋_GB2312"/>
                <w:color w:val="auto"/>
                <w:kern w:val="0"/>
                <w:sz w:val="24"/>
                <w:highlight w:val="none"/>
              </w:rPr>
              <w:t>供应商</w:t>
            </w:r>
            <w:r>
              <w:rPr>
                <w:rFonts w:ascii="仿宋_GB2312" w:hAnsi="仿宋" w:eastAsia="仿宋_GB2312"/>
                <w:color w:val="auto"/>
                <w:kern w:val="0"/>
                <w:sz w:val="24"/>
                <w:highlight w:val="none"/>
              </w:rPr>
              <w:t>进行方案讲解演示。每个</w:t>
            </w:r>
            <w:r>
              <w:rPr>
                <w:rFonts w:hint="eastAsia" w:ascii="仿宋_GB2312" w:hAnsi="仿宋" w:eastAsia="仿宋_GB2312"/>
                <w:color w:val="auto"/>
                <w:kern w:val="0"/>
                <w:sz w:val="24"/>
                <w:highlight w:val="none"/>
              </w:rPr>
              <w:t>供应商</w:t>
            </w:r>
            <w:r>
              <w:rPr>
                <w:rFonts w:ascii="仿宋_GB2312" w:hAnsi="仿宋" w:eastAsia="仿宋_GB2312"/>
                <w:color w:val="auto"/>
                <w:kern w:val="0"/>
                <w:sz w:val="24"/>
                <w:highlight w:val="none"/>
              </w:rPr>
              <w:t>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w:t>
            </w:r>
            <w:r>
              <w:rPr>
                <w:rFonts w:hint="eastAsia" w:ascii="仿宋_GB2312" w:hAnsi="仿宋" w:eastAsia="仿宋_GB2312"/>
                <w:color w:val="auto"/>
                <w:kern w:val="0"/>
                <w:sz w:val="24"/>
                <w:highlight w:val="none"/>
              </w:rPr>
              <w:t>具体内容详见采购需求及评标办法。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s="Arial"/>
                <w:color w:val="auto"/>
                <w:kern w:val="0"/>
                <w:sz w:val="24"/>
                <w:highlight w:val="none"/>
              </w:rPr>
              <w:sym w:font="Wingdings" w:char="00A8"/>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s="Arial"/>
                <w:color w:val="auto"/>
                <w:kern w:val="0"/>
                <w:sz w:val="24"/>
                <w:highlight w:val="none"/>
              </w:rPr>
              <w:sym w:font="Wingdings" w:char="00FE"/>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ind w:firstLine="240" w:firstLineChars="1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仿宋_GB2312"/>
                <w:color w:val="auto"/>
                <w:sz w:val="24"/>
                <w:highlight w:val="none"/>
              </w:rPr>
              <w:t>省级海洋大数据AI预报模型构建项目</w:t>
            </w:r>
            <w:r>
              <w:rPr>
                <w:rFonts w:hint="eastAsia" w:ascii="仿宋_GB2312" w:hAnsi="仿宋" w:eastAsia="仿宋_GB2312" w:cs="Arial"/>
                <w:color w:val="auto"/>
                <w:kern w:val="0"/>
                <w:sz w:val="24"/>
                <w:highlight w:val="none"/>
              </w:rPr>
              <w:t>，属于</w:t>
            </w:r>
            <w:r>
              <w:rPr>
                <w:rFonts w:hint="eastAsia" w:ascii="仿宋_GB2312" w:hAnsi="仿宋" w:eastAsia="仿宋_GB2312" w:cs="仿宋_GB2312"/>
                <w:color w:val="auto"/>
                <w:sz w:val="24"/>
                <w:highlight w:val="none"/>
              </w:rPr>
              <w:t>软件和信息技术服务业</w:t>
            </w:r>
            <w:r>
              <w:rPr>
                <w:rFonts w:hint="eastAsia" w:ascii="仿宋_GB2312" w:hAnsi="仿宋" w:eastAsia="仿宋_GB2312"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hAnsi="宋体"/>
                <w:color w:val="auto"/>
                <w:sz w:val="24"/>
                <w:highlight w:val="none"/>
              </w:rPr>
            </w:pPr>
            <w:r>
              <w:rPr>
                <w:rFonts w:hAnsi="宋体"/>
                <w:color w:val="auto"/>
                <w:sz w:val="24"/>
                <w:highlight w:val="none"/>
              </w:rPr>
              <w:t>促进中小</w:t>
            </w:r>
          </w:p>
          <w:p>
            <w:pPr>
              <w:snapToGrid w:val="0"/>
              <w:spacing w:line="360" w:lineRule="auto"/>
              <w:jc w:val="center"/>
              <w:rPr>
                <w:rFonts w:ascii="宋体" w:hAnsi="宋体"/>
                <w:color w:val="auto"/>
                <w:sz w:val="24"/>
                <w:highlight w:val="none"/>
              </w:rPr>
            </w:pPr>
            <w:r>
              <w:rPr>
                <w:rFonts w:hAnsi="宋体"/>
                <w:color w:val="auto"/>
                <w:sz w:val="24"/>
                <w:highlight w:val="none"/>
              </w:rPr>
              <w:t>企业发展</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1）本次采购非专门面向中小企业预留采购份额的采购项目。</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3）本次采购标的为服务，对应的中小企业划分标准所属行业是：</w:t>
            </w:r>
            <w:r>
              <w:rPr>
                <w:rFonts w:hint="eastAsia" w:ascii="仿宋_GB2312" w:hAnsi="仿宋" w:eastAsia="仿宋_GB2312"/>
                <w:snapToGrid w:val="0"/>
                <w:color w:val="auto"/>
                <w:kern w:val="28"/>
                <w:sz w:val="24"/>
                <w:highlight w:val="none"/>
                <w:u w:val="single"/>
              </w:rPr>
              <w:t>软件和信息技术服务业</w:t>
            </w:r>
            <w:r>
              <w:rPr>
                <w:rFonts w:hint="eastAsia" w:ascii="仿宋_GB2312" w:hAnsi="仿宋" w:eastAsia="仿宋_GB2312"/>
                <w:snapToGrid w:val="0"/>
                <w:color w:val="auto"/>
                <w:kern w:val="28"/>
                <w:sz w:val="24"/>
                <w:highlight w:val="none"/>
              </w:rPr>
              <w:t>。</w:t>
            </w:r>
          </w:p>
          <w:p>
            <w:pPr>
              <w:spacing w:line="360" w:lineRule="auto"/>
              <w:ind w:firstLine="482" w:firstLineChars="200"/>
              <w:rPr>
                <w:rFonts w:ascii="仿宋_GB2312" w:hAnsi="仿宋" w:eastAsia="仿宋_GB2312"/>
                <w:b/>
                <w:bCs/>
                <w:snapToGrid w:val="0"/>
                <w:color w:val="auto"/>
                <w:kern w:val="28"/>
                <w:sz w:val="24"/>
                <w:highlight w:val="none"/>
              </w:rPr>
            </w:pPr>
            <w:r>
              <w:rPr>
                <w:rFonts w:hint="eastAsia" w:ascii="仿宋_GB2312" w:hAnsi="仿宋" w:eastAsia="仿宋_GB2312"/>
                <w:b/>
                <w:bCs/>
                <w:snapToGrid w:val="0"/>
                <w:color w:val="auto"/>
                <w:kern w:val="28"/>
                <w:sz w:val="24"/>
                <w:highlight w:val="none"/>
              </w:rPr>
              <w:t>4）本项目不接受联合体投标。</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5）符合小微企业划分标准的个体工商户，视同小微企业。</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6）提供的货物全部由小微企业制造的，供应商应当出具《中小企业声明函》，否则其报价不予扣除。</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7）残疾人福利性单位视同小微企业，享受小微企业同等的价格扣除。残疾人福利性单位参加政府采购活动时，应当提供《残疾人福利性单位声明函》。</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snapToGrid w:val="0"/>
                <w:color w:val="auto"/>
                <w:kern w:val="28"/>
                <w:sz w:val="24"/>
                <w:highlight w:val="none"/>
              </w:rPr>
              <w:t>8）监狱企业视同小微企业，享受小微企业同等的价格扣除。监狱企业参加政府采购活动时，应当出具省级以上监狱管理局、戒毒管理局（含新疆生产建设兵团）提供的属于监狱企业的证明文件。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33"/>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杭州市西湖区宝石一路三号9号楼206室</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18321289521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本项目的采购代理费由中标供应商支付，以中标金额为基准，按《</w:t>
            </w:r>
            <w:r>
              <w:rPr>
                <w:rFonts w:ascii="仿宋_GB2312" w:hAnsi="仿宋" w:eastAsia="仿宋_GB2312"/>
                <w:snapToGrid w:val="0"/>
                <w:color w:val="auto"/>
                <w:kern w:val="28"/>
                <w:sz w:val="24"/>
                <w:highlight w:val="none"/>
              </w:rPr>
              <w:t>计价[2002]1980号</w:t>
            </w:r>
            <w:r>
              <w:rPr>
                <w:rFonts w:hint="eastAsia" w:ascii="仿宋_GB2312" w:hAnsi="仿宋" w:eastAsia="仿宋_GB2312"/>
                <w:snapToGrid w:val="0"/>
                <w:color w:val="auto"/>
                <w:kern w:val="28"/>
                <w:sz w:val="24"/>
                <w:highlight w:val="none"/>
              </w:rPr>
              <w:t>》规定的服务类收费标准计取，不足伍千元，按伍千元收取。由中标人在领取中标通知书前，一次性向采购代理机构付清。</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收款单位（户名）：浙江高申工程咨询有限公司</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开户银行：杭州银行股份有限公司保俶支行</w:t>
            </w:r>
          </w:p>
          <w:p>
            <w:pPr>
              <w:spacing w:line="360" w:lineRule="auto"/>
              <w:rPr>
                <w:rFonts w:ascii="仿宋_GB2312" w:hAnsi="仿宋" w:eastAsia="仿宋_GB2312"/>
                <w:color w:val="auto"/>
                <w:kern w:val="28"/>
                <w:sz w:val="24"/>
                <w:highlight w:val="none"/>
              </w:rPr>
            </w:pPr>
            <w:r>
              <w:rPr>
                <w:rFonts w:hint="eastAsia" w:ascii="仿宋_GB2312" w:hAnsi="仿宋" w:eastAsia="仿宋_GB2312"/>
                <w:snapToGrid w:val="0"/>
                <w:color w:val="auto"/>
                <w:kern w:val="28"/>
                <w:sz w:val="24"/>
                <w:highlight w:val="none"/>
              </w:rPr>
              <w:t>银行账号：3301040160017545628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ign w:val="center"/>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spacing w:line="360" w:lineRule="auto"/>
              <w:rPr>
                <w:rFonts w:ascii="仿宋_GB2312" w:hAnsi="仿宋" w:eastAsia="仿宋_GB2312"/>
                <w:snapToGrid w:val="0"/>
                <w:color w:val="auto"/>
                <w:kern w:val="28"/>
                <w:sz w:val="24"/>
                <w:highlight w:val="none"/>
              </w:rPr>
            </w:pPr>
            <w:r>
              <w:rPr>
                <w:rFonts w:ascii="仿宋_GB2312" w:hAnsi="仿宋" w:eastAsia="仿宋_GB2312"/>
                <w:snapToGrid w:val="0"/>
                <w:color w:val="auto"/>
                <w:kern w:val="28"/>
                <w:sz w:val="24"/>
                <w:highlight w:val="none"/>
              </w:rPr>
              <w:t>企业信用融资：省财政厅、浙江银监局、省金融办制定了《浙江省政府采购支持中小企业信用融资试点办法》（浙财采监 [2012]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tc>
      </w:tr>
    </w:tbl>
    <w:p>
      <w:pPr>
        <w:snapToGrid w:val="0"/>
        <w:spacing w:line="360" w:lineRule="auto"/>
        <w:jc w:val="center"/>
        <w:rPr>
          <w:rFonts w:ascii="仿宋" w:hAnsi="仿宋" w:eastAsia="仿宋" w:cs="仿宋_GB2312"/>
          <w:b/>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0"/>
          <w:cols w:space="720" w:num="1"/>
          <w:titlePg/>
          <w:docGrid w:linePitch="312" w:charSpace="0"/>
        </w:sectPr>
      </w:pPr>
    </w:p>
    <w:bookmarkEnd w:id="13"/>
    <w:p>
      <w:pPr>
        <w:pStyle w:val="4"/>
        <w:jc w:val="center"/>
        <w:rPr>
          <w:highlight w:val="none"/>
        </w:rPr>
      </w:pPr>
      <w:bookmarkStart w:id="17" w:name="_Toc164416483"/>
      <w:bookmarkStart w:id="18" w:name="第三部分"/>
      <w:r>
        <w:rPr>
          <w:rFonts w:hint="eastAsia"/>
          <w:highlight w:val="none"/>
        </w:rPr>
        <w:t>一、总则</w:t>
      </w:r>
    </w:p>
    <w:p>
      <w:pPr>
        <w:snapToGrid w:val="0"/>
        <w:spacing w:line="360" w:lineRule="auto"/>
        <w:ind w:firstLine="361" w:firstLineChars="150"/>
        <w:jc w:val="left"/>
        <w:outlineLvl w:val="1"/>
        <w:rPr>
          <w:rFonts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outlineLvl w:val="1"/>
        <w:rPr>
          <w:rFonts w:ascii="仿宋_GB2312" w:hAnsi="仿宋" w:eastAsia="仿宋_GB2312" w:cs="仿宋_GB2312"/>
          <w:b/>
          <w:sz w:val="24"/>
          <w:highlight w:val="none"/>
        </w:rPr>
      </w:pPr>
      <w:r>
        <w:rPr>
          <w:rFonts w:ascii="仿宋_GB2312" w:hAnsi="仿宋" w:eastAsia="仿宋_GB2312" w:cs="仿宋_GB2312"/>
          <w:b/>
          <w:sz w:val="24"/>
          <w:highlight w:val="none"/>
        </w:rPr>
        <w:t xml:space="preserve">   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2.1 </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2.2 </w:t>
      </w:r>
      <w:r>
        <w:rPr>
          <w:rFonts w:hint="eastAsia" w:ascii="仿宋_GB2312" w:hAnsi="仿宋" w:eastAsia="仿宋_GB2312"/>
          <w:sz w:val="24"/>
          <w:highlight w:val="none"/>
        </w:rPr>
        <w:t>“采购机构”系指招标公告中载明的本项目的采购代理机构。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2.3 </w:t>
      </w:r>
      <w:r>
        <w:rPr>
          <w:rFonts w:hint="eastAsia" w:ascii="仿宋_GB2312" w:hAnsi="仿宋" w:eastAsia="仿宋_GB2312"/>
          <w:sz w:val="24"/>
          <w:highlight w:val="none"/>
        </w:rPr>
        <w:t>“供应商”系指是指响应招标、参加投标竞争的法人、其他组织或者自然人。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2.4 </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“▲”系指实质性要求条款，“★”系产品采购项目中单一产品或核心产品，“</w:t>
      </w:r>
      <w:r>
        <w:rPr>
          <w:rFonts w:ascii="Wingdings" w:hAnsi="Wingdings" w:eastAsia="仿宋_GB2312" w:cs="Arial"/>
          <w:kern w:val="0"/>
          <w:sz w:val="24"/>
          <w:highlight w:val="none"/>
        </w:rPr>
        <w:t></w:t>
      </w:r>
      <w:r>
        <w:rPr>
          <w:rFonts w:hint="eastAsia" w:ascii="仿宋_GB2312" w:hAnsi="仿宋" w:eastAsia="仿宋_GB2312"/>
          <w:sz w:val="24"/>
          <w:highlight w:val="none"/>
        </w:rPr>
        <w:t>”系指适用本项目的要求，“</w:t>
      </w:r>
      <w:r>
        <w:rPr>
          <w:rFonts w:ascii="MS Gothic" w:hAnsi="MS Gothic" w:eastAsia="MS Gothic" w:cs="Arial"/>
          <w:kern w:val="0"/>
          <w:sz w:val="24"/>
          <w:highlight w:val="none"/>
        </w:rPr>
        <w:t>☐</w:t>
      </w:r>
      <w:r>
        <w:rPr>
          <w:rFonts w:hint="eastAsia" w:ascii="仿宋_GB2312" w:hAnsi="仿宋" w:eastAsia="仿宋_GB2312"/>
          <w:sz w:val="24"/>
          <w:highlight w:val="none"/>
        </w:rPr>
        <w:t>”系指不适用本项目的要求。</w:t>
      </w:r>
    </w:p>
    <w:p>
      <w:pPr>
        <w:spacing w:line="360" w:lineRule="auto"/>
        <w:ind w:firstLine="241" w:firstLineChars="100"/>
        <w:rPr>
          <w:rFonts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3.1 </w:t>
      </w:r>
      <w:r>
        <w:rPr>
          <w:rFonts w:hint="eastAsia" w:ascii="仿宋_GB2312" w:hAnsi="仿宋" w:eastAsia="仿宋_GB2312"/>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3.2 </w:t>
      </w:r>
      <w:r>
        <w:rPr>
          <w:rFonts w:hint="eastAsia" w:ascii="仿宋_GB2312" w:hAnsi="仿宋" w:eastAsia="仿宋_GB2312"/>
          <w:sz w:val="24"/>
          <w:highlight w:val="none"/>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_GB2312" w:hAnsi="仿宋" w:eastAsia="仿宋_GB2312"/>
          <w:sz w:val="24"/>
          <w:highlight w:val="none"/>
        </w:rPr>
        <w:t>供应商</w:t>
      </w:r>
      <w:r>
        <w:rPr>
          <w:rFonts w:ascii="仿宋_GB2312" w:hAnsi="仿宋" w:eastAsia="仿宋_GB2312"/>
          <w:sz w:val="24"/>
          <w:highlight w:val="none"/>
        </w:rPr>
        <w:t>须按招标文件要求提供相关产品认证证书。▲</w:t>
      </w:r>
      <w:r>
        <w:rPr>
          <w:rFonts w:hint="eastAsia" w:ascii="仿宋_GB2312" w:hAnsi="仿宋" w:eastAsia="仿宋_GB2312"/>
          <w:b/>
          <w:sz w:val="24"/>
          <w:highlight w:val="none"/>
        </w:rPr>
        <w:t>采购人拟采购的产品属于政府强制采购的节能产品品目清单范围的，供应商未按招标文件要求提供国家确定的认证机构出具的、处于有效期之内的节能产品认证证书的，投标无效。</w:t>
      </w:r>
    </w:p>
    <w:p>
      <w:pPr>
        <w:spacing w:line="360" w:lineRule="auto"/>
        <w:ind w:firstLine="480" w:firstLineChars="200"/>
        <w:rPr>
          <w:sz w:val="24"/>
          <w:highlight w:val="none"/>
        </w:rPr>
      </w:pPr>
      <w:r>
        <w:rPr>
          <w:rFonts w:ascii="仿宋_GB2312" w:hAnsi="仿宋" w:eastAsia="仿宋_GB2312"/>
          <w:sz w:val="24"/>
          <w:highlight w:val="none"/>
        </w:rPr>
        <w:t xml:space="preserve">3.2.2 </w:t>
      </w:r>
      <w:r>
        <w:rPr>
          <w:rFonts w:hint="eastAsia" w:ascii="仿宋_GB2312" w:hAnsi="仿宋" w:eastAsia="仿宋_GB2312"/>
          <w:sz w:val="24"/>
          <w:highlight w:val="none"/>
        </w:rPr>
        <w:t>修缮、装修类项目采购建材的，采购人应将绿色建筑和绿色建材性能、指标等作为实质性条件纳入招标文件和合同。</w:t>
      </w:r>
    </w:p>
    <w:p>
      <w:pPr>
        <w:spacing w:line="360" w:lineRule="auto"/>
        <w:ind w:firstLine="480" w:firstLineChars="200"/>
        <w:rPr>
          <w:sz w:val="24"/>
          <w:highlight w:val="none"/>
        </w:rPr>
      </w:pPr>
      <w:r>
        <w:rPr>
          <w:rFonts w:ascii="仿宋_GB2312" w:hAnsi="仿宋" w:eastAsia="仿宋_GB2312"/>
          <w:sz w:val="24"/>
          <w:highlight w:val="none"/>
        </w:rPr>
        <w:t>3.2.3</w:t>
      </w:r>
      <w:r>
        <w:rPr>
          <w:rFonts w:hint="eastAsia" w:ascii="仿宋_GB2312" w:hAnsi="仿宋" w:eastAsia="仿宋_GB2312"/>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rPr>
        <w:t>4%</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highlight w:val="none"/>
        </w:rPr>
      </w:pPr>
      <w:r>
        <w:rPr>
          <w:rFonts w:ascii="仿宋_GB2312" w:hAnsi="仿宋" w:eastAsia="仿宋_GB2312"/>
          <w:b/>
          <w:sz w:val="24"/>
          <w:highlight w:val="none"/>
        </w:rPr>
        <w:t xml:space="preserve">4. </w:t>
      </w:r>
      <w:r>
        <w:rPr>
          <w:rFonts w:hint="eastAsia" w:ascii="仿宋_GB2312" w:hAnsi="仿宋" w:eastAsia="仿宋_GB2312"/>
          <w:b/>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　　</w:t>
      </w: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3"/>
        <w:spacing w:line="360" w:lineRule="auto"/>
        <w:ind w:firstLine="960" w:firstLineChars="4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925"/>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供应商提交的质疑函需一式三份。供应商为自然人的，应当由本人签字；供应商为法人或者其他组织的，应当由法定代表人、主要负责人，或者其授权代表签字或者盖章，并加盖公章。</w:t>
      </w:r>
    </w:p>
    <w:p>
      <w:pPr>
        <w:pStyle w:val="925"/>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质疑函范本及制作说明详见附件</w:t>
      </w:r>
      <w:r>
        <w:rPr>
          <w:rFonts w:ascii="仿宋_GB2312" w:hAnsi="仿宋" w:eastAsia="仿宋_GB2312"/>
          <w:highlight w:val="none"/>
        </w:rPr>
        <w:t>2。</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.4</w:t>
      </w:r>
      <w:r>
        <w:rPr>
          <w:rFonts w:hint="eastAsia" w:ascii="仿宋_GB2312" w:hAnsi="仿宋" w:eastAsia="仿宋_GB2312"/>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相关法律法规规定</w:t>
      </w:r>
      <w:r>
        <w:rPr>
          <w:rFonts w:ascii="仿宋_GB2312" w:hAnsi="仿宋" w:eastAsia="仿宋_GB2312"/>
          <w:highlight w:val="none"/>
        </w:rPr>
        <w:t>,</w:t>
      </w:r>
      <w:r>
        <w:rPr>
          <w:rFonts w:hint="eastAsia" w:ascii="仿宋_GB2312" w:hAnsi="仿宋" w:eastAsia="仿宋_GB2312"/>
          <w:highlight w:val="none"/>
        </w:rPr>
        <w:t>采购人或者采购机构在质疑回复后</w:t>
      </w:r>
      <w:r>
        <w:rPr>
          <w:rFonts w:ascii="仿宋_GB2312" w:hAnsi="仿宋" w:eastAsia="仿宋_GB2312"/>
          <w:highlight w:val="none"/>
        </w:rPr>
        <w:t>5个工作日内，在浙江政府采购网的“其他公告”栏目公开质疑答复，答复内容应当完整。质疑</w:t>
      </w:r>
      <w:r>
        <w:rPr>
          <w:rFonts w:hint="eastAsia" w:ascii="仿宋_GB2312" w:hAnsi="仿宋" w:eastAsia="仿宋_GB2312"/>
          <w:highlight w:val="none"/>
        </w:rPr>
        <w:t>函作为附件上传。</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cs="微软雅黑"/>
          <w:highlight w:val="none"/>
          <w:lang w:val="zh-CN"/>
        </w:rPr>
        <w:t>4.2</w:t>
      </w:r>
      <w:r>
        <w:rPr>
          <w:rFonts w:ascii="仿宋_GB2312" w:hAnsi="仿宋" w:eastAsia="仿宋_GB2312"/>
          <w:highlight w:val="none"/>
        </w:rPr>
        <w:t>.5询问或者质疑事项可能影响采购结果的，采购人应当暂停签订合同，已经签订合同的，应当中止履行合同。</w:t>
      </w:r>
    </w:p>
    <w:p>
      <w:pPr>
        <w:pStyle w:val="925"/>
        <w:snapToGrid w:val="0"/>
        <w:spacing w:after="240" w:afterAutospacing="0" w:line="360" w:lineRule="auto"/>
        <w:ind w:firstLine="480" w:firstLineChars="200"/>
        <w:contextualSpacing/>
        <w:rPr>
          <w:rFonts w:ascii="仿宋_GB2312" w:hAnsi="仿宋" w:eastAsia="仿宋_GB2312" w:cs="微软雅黑"/>
          <w:highlight w:val="none"/>
          <w:lang w:val="zh-CN"/>
        </w:rPr>
      </w:pPr>
      <w:r>
        <w:rPr>
          <w:rFonts w:ascii="仿宋_GB2312" w:hAnsi="仿宋" w:eastAsia="仿宋_GB2312" w:cs="微软雅黑"/>
          <w:highlight w:val="none"/>
          <w:lang w:val="zh-CN"/>
        </w:rPr>
        <w:t>4.3供应商投诉</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4.3.1质疑供应商对采购人、采购机构的答复不满意或者采购人、采购机构未在规定的时间内</w:t>
      </w:r>
      <w:r>
        <w:rPr>
          <w:rFonts w:hint="eastAsia" w:ascii="仿宋_GB2312" w:hAnsi="仿宋" w:eastAsia="仿宋_GB2312"/>
          <w:highlight w:val="none"/>
        </w:rPr>
        <w:t>作出答复的，可以在答复期满后十五个工作日内向同级政府采购监督管理部门提出投诉。</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w:t>
      </w:r>
      <w:r>
        <w:rPr>
          <w:rFonts w:ascii="仿宋_GB2312" w:hAnsi="仿宋" w:eastAsia="仿宋_GB2312" w:cs="微软雅黑"/>
          <w:highlight w:val="none"/>
          <w:lang w:val="zh-CN"/>
        </w:rPr>
        <w:t>2</w:t>
      </w:r>
      <w:r>
        <w:rPr>
          <w:rFonts w:hint="eastAsia" w:ascii="仿宋_GB2312" w:hAnsi="仿宋" w:eastAsia="仿宋_GB2312"/>
          <w:highlight w:val="none"/>
        </w:rPr>
        <w:t>供应商投诉的事项不得超出已质疑事项的范围，基于质疑答复内容提出的投诉事项除外。</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4.3.3供应</w:t>
      </w:r>
      <w:r>
        <w:rPr>
          <w:rFonts w:hint="eastAsia" w:ascii="仿宋_GB2312" w:hAnsi="仿宋" w:eastAsia="仿宋_GB2312"/>
          <w:highlight w:val="none"/>
        </w:rPr>
        <w:t>商投诉应当有明确的请求和必要的证明材料。</w:t>
      </w:r>
    </w:p>
    <w:p>
      <w:pPr>
        <w:pStyle w:val="925"/>
        <w:snapToGrid w:val="0"/>
        <w:spacing w:after="240" w:afterAutospacing="0" w:line="360" w:lineRule="auto"/>
        <w:ind w:firstLine="400"/>
        <w:contextualSpacing/>
        <w:rPr>
          <w:rFonts w:ascii="仿宋_GB2312" w:hAnsi="仿宋" w:eastAsia="仿宋_GB2312"/>
          <w:highlight w:val="none"/>
        </w:rPr>
      </w:pPr>
      <w:r>
        <w:rPr>
          <w:rFonts w:ascii="仿宋_GB2312" w:hAnsi="仿宋" w:eastAsia="仿宋_GB2312"/>
          <w:highlight w:val="none"/>
        </w:rPr>
        <w:t xml:space="preserve">4.3.5 </w:t>
      </w:r>
      <w:r>
        <w:rPr>
          <w:rFonts w:hint="eastAsia" w:ascii="仿宋_GB2312" w:hAnsi="仿宋" w:eastAsia="仿宋_GB2312"/>
          <w:highlight w:val="none"/>
        </w:rPr>
        <w:t>以联合体形式参加政府采购活动的，其投诉应当由组成联合体的所有供应商共同提出。</w:t>
      </w:r>
    </w:p>
    <w:p>
      <w:pPr>
        <w:pStyle w:val="925"/>
        <w:snapToGrid w:val="0"/>
        <w:spacing w:after="240" w:afterAutospacing="0" w:line="360" w:lineRule="auto"/>
        <w:ind w:firstLine="400"/>
        <w:contextualSpacing/>
        <w:rPr>
          <w:rFonts w:ascii="仿宋_GB2312" w:hAnsi="仿宋" w:eastAsia="仿宋_GB2312"/>
          <w:highlight w:val="none"/>
        </w:rPr>
      </w:pPr>
      <w:r>
        <w:rPr>
          <w:rFonts w:hint="eastAsia" w:ascii="仿宋_GB2312" w:hAnsi="仿宋" w:eastAsia="仿宋_GB2312"/>
          <w:highlight w:val="none"/>
        </w:rPr>
        <w:t>投诉书范本及制作说明详见附件</w:t>
      </w:r>
      <w:r>
        <w:rPr>
          <w:rFonts w:ascii="仿宋_GB2312" w:hAnsi="仿宋" w:eastAsia="仿宋_GB2312"/>
          <w:highlight w:val="none"/>
        </w:rPr>
        <w:t>3。</w:t>
      </w:r>
    </w:p>
    <w:p>
      <w:pPr>
        <w:pStyle w:val="202"/>
        <w:snapToGrid w:val="0"/>
        <w:spacing w:before="0"/>
        <w:ind w:firstLine="360"/>
        <w:rPr>
          <w:rFonts w:ascii="仿宋_GB2312" w:hAnsi="仿宋" w:eastAsia="仿宋_GB2312" w:cs="仿宋_GB2312"/>
          <w:sz w:val="18"/>
          <w:szCs w:val="18"/>
          <w:highlight w:val="none"/>
        </w:rPr>
      </w:pPr>
    </w:p>
    <w:p>
      <w:pPr>
        <w:adjustRightInd/>
        <w:spacing w:line="360" w:lineRule="auto"/>
        <w:jc w:val="center"/>
        <w:outlineLvl w:val="1"/>
        <w:rPr>
          <w:rFonts w:ascii="仿宋_GB2312" w:hAnsi="仿宋" w:eastAsia="仿宋_GB2312" w:cs="仿宋_GB2312"/>
          <w:b/>
          <w:sz w:val="32"/>
          <w:szCs w:val="20"/>
          <w:highlight w:val="none"/>
        </w:rPr>
      </w:pPr>
    </w:p>
    <w:p>
      <w:pPr>
        <w:adjustRightInd/>
        <w:spacing w:line="360" w:lineRule="auto"/>
        <w:jc w:val="center"/>
        <w:outlineLvl w:val="1"/>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二、招标文件的构成、澄清、修改</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5．招标文件的构成</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 xml:space="preserve">5.1 </w:t>
      </w:r>
      <w:r>
        <w:rPr>
          <w:rFonts w:hint="eastAsia" w:ascii="仿宋_GB2312" w:hAnsi="仿宋" w:eastAsia="仿宋_GB2312" w:cs="仿宋_GB2312"/>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w:t>
      </w:r>
      <w:r>
        <w:rPr>
          <w:rFonts w:hint="eastAsia" w:ascii="仿宋_GB2312" w:hAnsi="仿宋" w:eastAsia="仿宋_GB2312" w:cs="仿宋_GB2312"/>
          <w:sz w:val="24"/>
          <w:szCs w:val="24"/>
          <w:highlight w:val="none"/>
        </w:rPr>
        <w:t>供应商</w:t>
      </w:r>
      <w:r>
        <w:rPr>
          <w:rFonts w:ascii="仿宋_GB2312" w:hAnsi="仿宋" w:eastAsia="仿宋_GB2312" w:cs="仿宋_GB2312"/>
          <w:sz w:val="24"/>
          <w:szCs w:val="24"/>
          <w:highlight w:val="none"/>
        </w:rPr>
        <w:t>须知；</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6. </w:t>
      </w:r>
      <w:r>
        <w:rPr>
          <w:rFonts w:hint="eastAsia" w:ascii="仿宋_GB2312" w:hAnsi="仿宋" w:eastAsia="仿宋_GB2312" w:cs="仿宋_GB2312"/>
          <w:b/>
          <w:sz w:val="24"/>
          <w:szCs w:val="24"/>
          <w:highlight w:val="none"/>
        </w:rPr>
        <w:t>招标文件的澄清、修改</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w:t>
      </w:r>
      <w:r>
        <w:rPr>
          <w:rFonts w:hint="eastAsia" w:ascii="仿宋_GB2312" w:hAnsi="仿宋" w:eastAsia="仿宋_GB2312" w:cs="仿宋_GB2312"/>
          <w:highlight w:val="none"/>
        </w:rPr>
        <w:t>供应商</w:t>
      </w:r>
      <w:r>
        <w:rPr>
          <w:rFonts w:ascii="仿宋_GB2312" w:hAnsi="仿宋" w:eastAsia="仿宋_GB2312" w:cs="仿宋_GB2312"/>
          <w:highlight w:val="none"/>
        </w:rPr>
        <w:t>，若有问题需要澄清，应于投标截止时间前，以书面形式向采购机构提出。</w:t>
      </w:r>
    </w:p>
    <w:p>
      <w:pPr>
        <w:pStyle w:val="202"/>
        <w:snapToGrid w:val="0"/>
        <w:spacing w:before="0"/>
        <w:ind w:firstLine="480"/>
        <w:rPr>
          <w:rFonts w:ascii="仿宋_GB2312" w:hAnsi="仿宋" w:eastAsia="仿宋_GB2312"/>
          <w:highlight w:val="none"/>
        </w:rPr>
      </w:pPr>
      <w:r>
        <w:rPr>
          <w:rFonts w:ascii="仿宋_GB2312" w:hAnsi="仿宋" w:eastAsia="仿宋_GB2312"/>
          <w:highlight w:val="none"/>
        </w:rPr>
        <w:t xml:space="preserve">6.2 </w:t>
      </w:r>
      <w:r>
        <w:rPr>
          <w:rFonts w:hint="eastAsia" w:ascii="仿宋_GB2312" w:hAnsi="仿宋" w:eastAsia="仿宋_GB2312"/>
          <w:highlight w:val="none"/>
        </w:rPr>
        <w:t>采购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highlight w:val="none"/>
          <w:lang w:val="en-US"/>
        </w:rPr>
      </w:pPr>
    </w:p>
    <w:p>
      <w:pPr>
        <w:adjustRightInd/>
        <w:spacing w:line="360" w:lineRule="auto"/>
        <w:jc w:val="center"/>
        <w:outlineLvl w:val="1"/>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7. </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采购人组织潜在供应商现场考察或者召开开标前答疑会的，潜在供应商按第二部分供应商须知前附表的规定参加现场考察或者开标前答疑会。</w:t>
      </w:r>
    </w:p>
    <w:p>
      <w:pPr>
        <w:pStyle w:val="33"/>
        <w:spacing w:line="360" w:lineRule="auto"/>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6"/>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10. </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投标文件及供应商与采购有关的来往通知、函件和文件均应使用中文。</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 xml:space="preserve">11. </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中小企业声明函；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(如果有)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如果有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11.2.7商务技术偏离表；</w:t>
      </w:r>
    </w:p>
    <w:p>
      <w:pPr>
        <w:snapToGrid w:val="0"/>
        <w:spacing w:line="360" w:lineRule="auto"/>
        <w:ind w:firstLine="960" w:firstLineChars="4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供应商提供虚假材料投标的，投标无效。</w:t>
      </w:r>
    </w:p>
    <w:p>
      <w:pPr>
        <w:pStyle w:val="202"/>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 xml:space="preserve">. </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w:t>
      </w: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分规定的格式进行，混乱的编排导致投标文件被误读或评标委员会查找不到有效文件是供应商的风险。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w:t>
      </w: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202"/>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供应商的投标文件未按照招标文件要求签署、盖章的，其投标无效</w:t>
      </w:r>
      <w:r>
        <w:rPr>
          <w:rFonts w:hint="eastAsia" w:ascii="仿宋_GB2312" w:hAnsi="仿宋" w:eastAsia="仿宋_GB2312" w:cs="仿宋_GB2312"/>
          <w:szCs w:val="24"/>
          <w:highlight w:val="none"/>
        </w:rPr>
        <w:t>。</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w:t>
      </w:r>
      <w:r>
        <w:rPr>
          <w:rFonts w:hint="eastAsia" w:ascii="仿宋_GB2312" w:hAnsi="仿宋" w:eastAsia="仿宋_GB2312" w:cs="仿宋_GB2312"/>
          <w:highlight w:val="none"/>
        </w:rPr>
        <w:t>供应商</w:t>
      </w:r>
      <w:r>
        <w:rPr>
          <w:rFonts w:ascii="仿宋_GB2312" w:hAnsi="仿宋" w:eastAsia="仿宋_GB2312" w:cs="仿宋_GB2312"/>
          <w:highlight w:val="none"/>
        </w:rPr>
        <w:t>应当在投标截止时间前完成在“政府采购云平台”的身份认证，确保在电子投标过程中能够对相关数据电文进行加密和使用电子签名。</w:t>
      </w:r>
    </w:p>
    <w:p>
      <w:pPr>
        <w:pStyle w:val="202"/>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snapToGrid w:val="0"/>
        <w:rPr>
          <w:rFonts w:ascii="仿宋_GB2312" w:hAnsi="仿宋" w:eastAsia="仿宋_GB2312"/>
          <w:b/>
          <w:sz w:val="24"/>
          <w:highlight w:val="none"/>
        </w:rPr>
      </w:pPr>
      <w:r>
        <w:rPr>
          <w:rFonts w:ascii="仿宋_GB2312" w:hAnsi="仿宋" w:eastAsia="仿宋_GB2312"/>
          <w:b/>
          <w:sz w:val="24"/>
          <w:highlight w:val="none"/>
        </w:rPr>
        <w:t>14. 投标文件的提交、补充、修改、撤回</w:t>
      </w:r>
    </w:p>
    <w:p>
      <w:pPr>
        <w:pStyle w:val="202"/>
        <w:ind w:firstLine="480"/>
        <w:rPr>
          <w:rFonts w:ascii="仿宋_GB2312" w:hAnsi="仿宋" w:eastAsia="仿宋_GB2312" w:cs="仿宋_GB2312"/>
          <w:szCs w:val="24"/>
          <w:highlight w:val="none"/>
        </w:rPr>
      </w:pPr>
      <w:r>
        <w:rPr>
          <w:rFonts w:ascii="仿宋_GB2312" w:hAnsi="仿宋" w:eastAsia="仿宋_GB2312" w:cs="仿宋_GB2312"/>
          <w:szCs w:val="24"/>
          <w:highlight w:val="none"/>
        </w:rPr>
        <w:t xml:space="preserve">14.1 </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02"/>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02"/>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w:t>
      </w:r>
      <w:r>
        <w:rPr>
          <w:rFonts w:hint="eastAsia" w:ascii="仿宋_GB2312" w:hAnsi="仿宋" w:eastAsia="仿宋_GB2312" w:cs="仿宋_GB2312"/>
          <w:szCs w:val="24"/>
          <w:highlight w:val="none"/>
        </w:rPr>
        <w:t>供应商</w:t>
      </w:r>
      <w:r>
        <w:rPr>
          <w:rFonts w:ascii="仿宋_GB2312" w:hAnsi="仿宋" w:eastAsia="仿宋_GB2312" w:cs="仿宋_GB2312"/>
          <w:szCs w:val="24"/>
          <w:highlight w:val="none"/>
        </w:rPr>
        <w:t>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3"/>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w:t>
      </w:r>
      <w:r>
        <w:rPr>
          <w:rFonts w:hint="eastAsia" w:ascii="仿宋_GB2312" w:hAnsi="仿宋" w:eastAsia="仿宋_GB2312" w:cs="仿宋_GB2312"/>
          <w:sz w:val="24"/>
          <w:szCs w:val="24"/>
          <w:highlight w:val="none"/>
        </w:rPr>
        <w:t>供应商</w:t>
      </w:r>
      <w:r>
        <w:rPr>
          <w:rFonts w:ascii="仿宋_GB2312" w:hAnsi="仿宋" w:eastAsia="仿宋_GB2312" w:cs="仿宋_GB2312"/>
          <w:sz w:val="24"/>
          <w:szCs w:val="24"/>
          <w:highlight w:val="none"/>
        </w:rPr>
        <w:t>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但采购人、采购机构不强制或变相强制供应商提交备份投标文件。</w:t>
      </w:r>
    </w:p>
    <w:p>
      <w:pPr>
        <w:pStyle w:val="33"/>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sz w:val="24"/>
          <w:highlight w:val="none"/>
        </w:rPr>
        <w:t>或U盘</w:t>
      </w:r>
      <w:r>
        <w:rPr>
          <w:rFonts w:hint="eastAsia" w:ascii="仿宋_GB2312" w:hAnsi="仿宋" w:eastAsia="仿宋_GB2312" w:cs="仿宋_GB2312"/>
          <w:sz w:val="24"/>
          <w:szCs w:val="24"/>
          <w:highlight w:val="none"/>
        </w:rPr>
        <w:t>中。备份投标文件应当密封包装并在包装上加盖公章并注明投标项目名称，供应商名称</w:t>
      </w:r>
      <w:r>
        <w:rPr>
          <w:rFonts w:ascii="仿宋_GB2312" w:hAnsi="仿宋" w:eastAsia="仿宋_GB2312" w:cs="仿宋_GB2312"/>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w:t>
      </w:r>
      <w:r>
        <w:rPr>
          <w:rFonts w:hint="eastAsia" w:ascii="仿宋_GB2312" w:hAnsi="仿宋" w:eastAsia="仿宋_GB2312" w:cs="仿宋_GB2312"/>
          <w:sz w:val="24"/>
          <w:szCs w:val="24"/>
          <w:highlight w:val="none"/>
        </w:rPr>
        <w:t>供应商</w:t>
      </w:r>
      <w:r>
        <w:rPr>
          <w:rFonts w:ascii="仿宋_GB2312" w:hAnsi="仿宋" w:eastAsia="仿宋_GB2312" w:cs="仿宋_GB2312"/>
          <w:sz w:val="24"/>
          <w:szCs w:val="24"/>
          <w:highlight w:val="none"/>
        </w:rPr>
        <w:t>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w:t>
      </w:r>
      <w:r>
        <w:rPr>
          <w:rFonts w:hint="eastAsia" w:ascii="仿宋_GB2312" w:hAnsi="仿宋" w:eastAsia="仿宋_GB2312" w:cs="仿宋_GB2312"/>
          <w:sz w:val="24"/>
          <w:szCs w:val="24"/>
          <w:highlight w:val="none"/>
        </w:rPr>
        <w:t>供应商</w:t>
      </w:r>
      <w:r>
        <w:rPr>
          <w:rFonts w:ascii="仿宋_GB2312" w:hAnsi="仿宋" w:eastAsia="仿宋_GB2312" w:cs="仿宋_GB2312"/>
          <w:sz w:val="24"/>
          <w:szCs w:val="24"/>
          <w:highlight w:val="none"/>
        </w:rPr>
        <w:t>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招标文件第二部分供应商须知前附表规定的备份投标文件送达地点；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送达时间以签收人签收时间为准。采购机构将拒绝接受逾期送达的备份投标文件。邮寄过程中，电子备份投标文件发生泄露、遗失、损坏或延期送达等情况的，由供应商自行负责。</w:t>
      </w:r>
    </w:p>
    <w:p>
      <w:pPr>
        <w:pStyle w:val="33"/>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w:t>
      </w:r>
      <w:r>
        <w:rPr>
          <w:rFonts w:hint="eastAsia" w:ascii="仿宋_GB2312" w:hAnsi="仿宋" w:eastAsia="仿宋_GB2312" w:cs="仿宋_GB2312"/>
          <w:b/>
          <w:sz w:val="24"/>
          <w:szCs w:val="24"/>
          <w:highlight w:val="none"/>
        </w:rPr>
        <w:t>供应商</w:t>
      </w:r>
      <w:r>
        <w:rPr>
          <w:rFonts w:ascii="仿宋_GB2312" w:hAnsi="仿宋" w:eastAsia="仿宋_GB2312" w:cs="仿宋_GB2312"/>
          <w:b/>
          <w:sz w:val="24"/>
          <w:szCs w:val="24"/>
          <w:highlight w:val="none"/>
        </w:rPr>
        <w:t>仅提交备份投标文件，没有在电子交易平台传输递交投标文件的，投标无效。</w:t>
      </w:r>
    </w:p>
    <w:p>
      <w:pPr>
        <w:pStyle w:val="20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25"/>
        <w:spacing w:line="360" w:lineRule="auto"/>
        <w:ind w:firstLine="360" w:firstLineChars="150"/>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20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供应商的投标文件中承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202"/>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202"/>
        <w:spacing w:before="0"/>
        <w:ind w:firstLine="480"/>
        <w:rPr>
          <w:rFonts w:ascii="仿宋_GB2312" w:hAnsi="仿宋" w:eastAsia="仿宋_GB2312" w:cs="仿宋_GB2312"/>
          <w:highlight w:val="none"/>
        </w:rPr>
      </w:pPr>
      <w:r>
        <w:rPr>
          <w:rFonts w:ascii="仿宋_GB2312" w:hAnsi="仿宋" w:eastAsia="仿宋_GB2312" w:cs="仿宋_GB2312"/>
          <w:highlight w:val="none"/>
        </w:rPr>
        <w:t>17.3在原定投标有效期满之前，如果出现特殊情况，采购机构可以以书面形式通知</w:t>
      </w:r>
      <w:r>
        <w:rPr>
          <w:rFonts w:hint="eastAsia" w:ascii="仿宋_GB2312" w:hAnsi="仿宋" w:eastAsia="仿宋_GB2312" w:cs="仿宋_GB2312"/>
          <w:highlight w:val="none"/>
        </w:rPr>
        <w:t>供应商</w:t>
      </w:r>
      <w:r>
        <w:rPr>
          <w:rFonts w:ascii="仿宋_GB2312" w:hAnsi="仿宋" w:eastAsia="仿宋_GB2312" w:cs="仿宋_GB2312"/>
          <w:highlight w:val="none"/>
        </w:rPr>
        <w:t>延长投标有效期。</w:t>
      </w:r>
      <w:r>
        <w:rPr>
          <w:rFonts w:hint="eastAsia" w:ascii="仿宋_GB2312" w:hAnsi="仿宋" w:eastAsia="仿宋_GB2312" w:cs="仿宋_GB2312"/>
          <w:highlight w:val="none"/>
        </w:rPr>
        <w:t>供应商</w:t>
      </w:r>
      <w:r>
        <w:rPr>
          <w:rFonts w:ascii="仿宋_GB2312" w:hAnsi="仿宋" w:eastAsia="仿宋_GB2312" w:cs="仿宋_GB2312"/>
          <w:highlight w:val="none"/>
        </w:rPr>
        <w:t>同意延长的，不得要求或被允许修改其投标文件，</w:t>
      </w:r>
      <w:r>
        <w:rPr>
          <w:rFonts w:hint="eastAsia" w:ascii="仿宋_GB2312" w:hAnsi="仿宋" w:eastAsia="仿宋_GB2312" w:cs="仿宋_GB2312"/>
          <w:highlight w:val="none"/>
        </w:rPr>
        <w:t>供应商</w:t>
      </w:r>
      <w:r>
        <w:rPr>
          <w:rFonts w:ascii="仿宋_GB2312" w:hAnsi="仿宋" w:eastAsia="仿宋_GB2312" w:cs="仿宋_GB2312"/>
          <w:highlight w:val="none"/>
        </w:rPr>
        <w:t>拒绝延长的，其投标无效。</w:t>
      </w:r>
    </w:p>
    <w:p>
      <w:pPr>
        <w:pStyle w:val="202"/>
        <w:spacing w:before="0"/>
        <w:ind w:firstLine="643"/>
        <w:rPr>
          <w:rFonts w:ascii="仿宋_GB2312" w:hAnsi="仿宋" w:eastAsia="仿宋_GB2312" w:cs="仿宋_GB2312"/>
          <w:b/>
          <w:sz w:val="32"/>
          <w:highlight w:val="none"/>
        </w:rPr>
      </w:pPr>
    </w:p>
    <w:p>
      <w:pPr>
        <w:pStyle w:val="202"/>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879"/>
        <w:spacing w:before="0" w:line="360" w:lineRule="auto"/>
        <w:ind w:left="0" w:firstLine="241" w:firstLineChars="100"/>
        <w:contextualSpacing/>
        <w:rPr>
          <w:rFonts w:ascii="仿宋_GB2312" w:eastAsia="仿宋_GB2312"/>
          <w:sz w:val="24"/>
          <w:highlight w:val="none"/>
        </w:rPr>
      </w:pPr>
      <w:r>
        <w:rPr>
          <w:rFonts w:ascii="仿宋_GB2312" w:hAnsi="仿宋" w:eastAsia="仿宋_GB2312" w:cs="仿宋_GB2312"/>
          <w:b/>
          <w:sz w:val="24"/>
          <w:szCs w:val="24"/>
          <w:highlight w:val="none"/>
        </w:rPr>
        <w:t>18.开标</w:t>
      </w:r>
    </w:p>
    <w:p>
      <w:pPr>
        <w:pStyle w:val="879"/>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w:t>
      </w:r>
      <w:r>
        <w:rPr>
          <w:rFonts w:hint="eastAsia" w:ascii="仿宋_GB2312" w:hAnsi="仿宋" w:eastAsia="仿宋_GB2312" w:cs="仿宋_GB2312"/>
          <w:sz w:val="24"/>
          <w:highlight w:val="none"/>
        </w:rPr>
        <w:t>供应商</w:t>
      </w:r>
      <w:r>
        <w:rPr>
          <w:rFonts w:ascii="仿宋_GB2312" w:hAnsi="仿宋" w:eastAsia="仿宋_GB2312" w:cs="仿宋_GB2312"/>
          <w:sz w:val="24"/>
          <w:highlight w:val="none"/>
        </w:rPr>
        <w:t>均应当准时在线参加。</w:t>
      </w:r>
      <w:r>
        <w:rPr>
          <w:rFonts w:hint="eastAsia" w:ascii="仿宋_GB2312" w:hAnsi="仿宋" w:eastAsia="仿宋_GB2312" w:cs="仿宋_GB2312"/>
          <w:sz w:val="24"/>
          <w:highlight w:val="none"/>
        </w:rPr>
        <w:t>供应商</w:t>
      </w:r>
      <w:r>
        <w:rPr>
          <w:rFonts w:ascii="仿宋_GB2312" w:hAnsi="仿宋" w:eastAsia="仿宋_GB2312" w:cs="仿宋_GB2312"/>
          <w:sz w:val="24"/>
          <w:highlight w:val="none"/>
        </w:rPr>
        <w:t>不足3家的，不得开标。</w:t>
      </w:r>
    </w:p>
    <w:p>
      <w:pPr>
        <w:pStyle w:val="879"/>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w:t>
      </w:r>
      <w:r>
        <w:rPr>
          <w:rFonts w:hint="eastAsia" w:ascii="仿宋_GB2312" w:hAnsi="仿宋" w:eastAsia="仿宋_GB2312" w:cs="仿宋_GB2312"/>
          <w:sz w:val="24"/>
          <w:highlight w:val="none"/>
        </w:rPr>
        <w:t>供应商</w:t>
      </w:r>
      <w:r>
        <w:rPr>
          <w:rFonts w:ascii="仿宋_GB2312" w:hAnsi="仿宋" w:eastAsia="仿宋_GB2312" w:cs="仿宋_GB2312"/>
          <w:sz w:val="24"/>
          <w:highlight w:val="none"/>
        </w:rPr>
        <w:t>按照平台提示和招标文件的规定在半小时内完成在线解密。</w:t>
      </w:r>
    </w:p>
    <w:p>
      <w:pPr>
        <w:pStyle w:val="879"/>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投标文件未按时解密，供应商提供了备份投标文件的，以备份投标文件作为依据，否则视为投标文件撤回。投标文件已按时解密的，备份投标文件自动失效。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　</w:t>
      </w:r>
      <w:r>
        <w:rPr>
          <w:rFonts w:ascii="仿宋_GB2312" w:hAnsi="仿宋" w:eastAsia="仿宋_GB2312" w:cs="仿宋_GB2312"/>
          <w:b/>
          <w:sz w:val="24"/>
          <w:szCs w:val="20"/>
          <w:highlight w:val="none"/>
        </w:rPr>
        <w:t>19、资格审查</w:t>
      </w:r>
    </w:p>
    <w:p>
      <w:pPr>
        <w:pStyle w:val="202"/>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w:t>
      </w:r>
      <w:r>
        <w:rPr>
          <w:rFonts w:hint="eastAsia" w:ascii="仿宋_GB2312" w:hAnsi="仿宋" w:eastAsia="仿宋_GB2312" w:cs="Arial"/>
          <w:kern w:val="0"/>
          <w:szCs w:val="24"/>
          <w:highlight w:val="none"/>
        </w:rPr>
        <w:t>供应商</w:t>
      </w:r>
      <w:r>
        <w:rPr>
          <w:rFonts w:ascii="仿宋_GB2312" w:hAnsi="仿宋" w:eastAsia="仿宋_GB2312" w:cs="Arial"/>
          <w:kern w:val="0"/>
          <w:szCs w:val="24"/>
          <w:highlight w:val="none"/>
        </w:rPr>
        <w:t>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采购人或采购机构依据法律法规和招标文件的规定，对供应商的基本资格条件、特定资格条件进行审查。</w:t>
      </w:r>
    </w:p>
    <w:p>
      <w:pPr>
        <w:pStyle w:val="20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w:t>
      </w:r>
      <w:r>
        <w:rPr>
          <w:rFonts w:hint="eastAsia" w:ascii="仿宋_GB2312" w:hAnsi="仿宋" w:eastAsia="仿宋_GB2312" w:cs="Arial"/>
          <w:kern w:val="0"/>
          <w:szCs w:val="24"/>
          <w:highlight w:val="none"/>
        </w:rPr>
        <w:t>供应商</w:t>
      </w:r>
      <w:r>
        <w:rPr>
          <w:rFonts w:ascii="仿宋_GB2312" w:hAnsi="仿宋" w:eastAsia="仿宋_GB2312" w:cs="Arial"/>
          <w:kern w:val="0"/>
          <w:szCs w:val="24"/>
          <w:highlight w:val="none"/>
        </w:rPr>
        <w:t>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供应商不具备招标文件中规定的资格要求，其投标无效。</w:t>
      </w:r>
    </w:p>
    <w:p>
      <w:pPr>
        <w:pStyle w:val="20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w:t>
      </w:r>
      <w:r>
        <w:rPr>
          <w:rFonts w:hint="eastAsia" w:ascii="仿宋_GB2312" w:hAnsi="仿宋" w:eastAsia="仿宋_GB2312" w:cs="仿宋_GB2312"/>
          <w:highlight w:val="none"/>
        </w:rPr>
        <w:t>供应商</w:t>
      </w:r>
      <w:r>
        <w:rPr>
          <w:rFonts w:ascii="仿宋_GB2312" w:hAnsi="仿宋" w:eastAsia="仿宋_GB2312" w:cs="仿宋_GB2312"/>
          <w:highlight w:val="none"/>
        </w:rPr>
        <w:t>，采购人或采购机构告知其未通过的原因。</w:t>
      </w:r>
    </w:p>
    <w:p>
      <w:pPr>
        <w:pStyle w:val="20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w:t>
      </w:r>
      <w:r>
        <w:rPr>
          <w:rFonts w:hint="eastAsia" w:ascii="仿宋_GB2312" w:hAnsi="仿宋" w:eastAsia="仿宋_GB2312" w:cs="仿宋_GB2312"/>
          <w:highlight w:val="none"/>
        </w:rPr>
        <w:t>供应商</w:t>
      </w:r>
      <w:r>
        <w:rPr>
          <w:rFonts w:ascii="仿宋_GB2312" w:hAnsi="仿宋" w:eastAsia="仿宋_GB2312" w:cs="仿宋_GB2312"/>
          <w:highlight w:val="none"/>
        </w:rPr>
        <w:t>不足3家的，不再评标。</w:t>
      </w:r>
    </w:p>
    <w:p>
      <w:pPr>
        <w:pStyle w:val="202"/>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20、信用信息查询</w:t>
      </w:r>
    </w:p>
    <w:p>
      <w:pPr>
        <w:pStyle w:val="20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w:t>
      </w:r>
      <w:r>
        <w:rPr>
          <w:rFonts w:hint="eastAsia" w:ascii="仿宋_GB2312" w:hAnsi="仿宋" w:eastAsia="仿宋_GB2312" w:cs="Arial"/>
          <w:kern w:val="0"/>
          <w:szCs w:val="24"/>
          <w:highlight w:val="none"/>
        </w:rPr>
        <w:t>供应商</w:t>
      </w:r>
      <w:r>
        <w:rPr>
          <w:rFonts w:ascii="仿宋_GB2312" w:hAnsi="仿宋" w:eastAsia="仿宋_GB2312" w:cs="Arial"/>
          <w:kern w:val="0"/>
          <w:szCs w:val="24"/>
          <w:highlight w:val="none"/>
        </w:rPr>
        <w:t>投标截止时间当天的信用记录。</w:t>
      </w:r>
    </w:p>
    <w:p>
      <w:pPr>
        <w:pStyle w:val="20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w:t>
      </w:r>
      <w:r>
        <w:rPr>
          <w:rFonts w:hint="eastAsia" w:ascii="仿宋_GB2312" w:hAnsi="仿宋" w:eastAsia="仿宋_GB2312" w:cs="Arial"/>
          <w:kern w:val="0"/>
          <w:szCs w:val="24"/>
          <w:highlight w:val="none"/>
        </w:rPr>
        <w:t>供应商</w:t>
      </w:r>
      <w:r>
        <w:rPr>
          <w:rFonts w:ascii="仿宋_GB2312" w:hAnsi="仿宋" w:eastAsia="仿宋_GB2312" w:cs="Arial"/>
          <w:kern w:val="0"/>
          <w:szCs w:val="24"/>
          <w:highlight w:val="none"/>
        </w:rPr>
        <w:t>的信用记录、查询结果经确认后将与采购文件一起存档。</w:t>
      </w:r>
    </w:p>
    <w:p>
      <w:pPr>
        <w:pStyle w:val="202"/>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w:t>
      </w:r>
      <w:r>
        <w:rPr>
          <w:rFonts w:hint="eastAsia" w:ascii="仿宋_GB2312" w:hAnsi="仿宋" w:eastAsia="仿宋_GB2312" w:cs="Arial"/>
          <w:kern w:val="0"/>
          <w:szCs w:val="24"/>
          <w:highlight w:val="none"/>
        </w:rPr>
        <w:t>供应商</w:t>
      </w:r>
      <w:r>
        <w:rPr>
          <w:rFonts w:ascii="仿宋_GB2312" w:hAnsi="仿宋" w:eastAsia="仿宋_GB2312" w:cs="Arial"/>
          <w:kern w:val="0"/>
          <w:szCs w:val="24"/>
          <w:highlight w:val="none"/>
        </w:rPr>
        <w:t>将被拒绝参与政府采购活动。</w:t>
      </w:r>
    </w:p>
    <w:p>
      <w:pPr>
        <w:pStyle w:val="202"/>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highlight w:val="none"/>
        </w:rPr>
        <w:t>。</w:t>
      </w:r>
    </w:p>
    <w:p>
      <w:pPr>
        <w:pStyle w:val="202"/>
        <w:spacing w:before="0"/>
        <w:ind w:firstLine="0" w:firstLineChars="0"/>
        <w:rPr>
          <w:rFonts w:ascii="仿宋_GB2312" w:hAnsi="仿宋" w:eastAsia="仿宋_GB2312" w:cs="Arial"/>
          <w:kern w:val="0"/>
          <w:szCs w:val="24"/>
          <w:highlight w:val="none"/>
        </w:rPr>
      </w:pPr>
    </w:p>
    <w:p>
      <w:pPr>
        <w:snapToGrid w:val="0"/>
        <w:spacing w:line="360" w:lineRule="auto"/>
        <w:jc w:val="center"/>
        <w:outlineLvl w:val="1"/>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rPr>
          <w:rFonts w:ascii="仿宋_GB2312" w:hAnsi="仿宋" w:eastAsia="仿宋_GB2312" w:cs="仿宋_GB2312"/>
          <w:b/>
          <w:sz w:val="24"/>
          <w:highlight w:val="none"/>
        </w:rPr>
      </w:pPr>
      <w:bookmarkStart w:id="19" w:name="_Toc91899903"/>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1"/>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六、定标</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202"/>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pPr>
        <w:pStyle w:val="202"/>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的名称、规格型号、数量、单价、服务要求，开标记录、未中标情况说明、中标公告期限以及评审专家名单、评分汇总及明细。</w:t>
      </w:r>
    </w:p>
    <w:p>
      <w:pPr>
        <w:widowControl/>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202"/>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202"/>
        <w:snapToGrid w:val="0"/>
        <w:spacing w:before="0" w:after="12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26. </w:t>
      </w:r>
      <w:r>
        <w:rPr>
          <w:rFonts w:hint="eastAsia" w:ascii="仿宋_GB2312" w:hAnsi="仿宋" w:eastAsia="仿宋_GB2312" w:cs="仿宋_GB2312"/>
          <w:b/>
          <w:highlight w:val="none"/>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。履约保证金的数额不得超过政府采购合同金额的1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tabs>
          <w:tab w:val="left" w:pos="0"/>
        </w:tabs>
        <w:spacing w:line="360" w:lineRule="auto"/>
        <w:ind w:firstLine="482"/>
        <w:rPr>
          <w:rFonts w:ascii="仿宋_GB2312" w:hAnsi="仿宋" w:eastAsia="仿宋_GB2312" w:cs="Helvetica"/>
          <w:kern w:val="0"/>
          <w:sz w:val="24"/>
          <w:highlight w:val="none"/>
        </w:rPr>
      </w:pPr>
      <w:r>
        <w:rPr>
          <w:rFonts w:hint="eastAsia" w:ascii="仿宋_GB2312" w:hAnsi="仿宋" w:eastAsia="仿宋_GB2312" w:cs="Helvetica"/>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202"/>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202"/>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202"/>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5"/>
        <w:spacing w:line="360" w:lineRule="auto"/>
        <w:ind w:firstLine="0" w:firstLineChars="0"/>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29.2采购人可以邀请参加本项目的其他</w:t>
      </w:r>
      <w:r>
        <w:rPr>
          <w:rFonts w:hint="eastAsia" w:ascii="仿宋_GB2312" w:hAnsi="仿宋" w:eastAsia="仿宋_GB2312" w:cs="Helvetica"/>
          <w:kern w:val="0"/>
          <w:sz w:val="24"/>
          <w:highlight w:val="none"/>
        </w:rPr>
        <w:t>供应商</w:t>
      </w:r>
      <w:r>
        <w:rPr>
          <w:rFonts w:ascii="仿宋_GB2312" w:hAnsi="仿宋" w:eastAsia="仿宋_GB2312" w:cs="Helvetica"/>
          <w:kern w:val="0"/>
          <w:sz w:val="24"/>
          <w:highlight w:val="none"/>
        </w:rPr>
        <w:t>或者第三方机构参与验收。参与验收的</w:t>
      </w:r>
      <w:r>
        <w:rPr>
          <w:rFonts w:hint="eastAsia" w:ascii="仿宋_GB2312" w:hAnsi="仿宋" w:eastAsia="仿宋_GB2312" w:cs="Helvetica"/>
          <w:kern w:val="0"/>
          <w:sz w:val="24"/>
          <w:highlight w:val="none"/>
        </w:rPr>
        <w:t>供应商</w:t>
      </w:r>
      <w:r>
        <w:rPr>
          <w:rFonts w:ascii="仿宋_GB2312" w:hAnsi="仿宋" w:eastAsia="仿宋_GB2312" w:cs="Helvetica"/>
          <w:kern w:val="0"/>
          <w:sz w:val="24"/>
          <w:highlight w:val="none"/>
        </w:rPr>
        <w:t>或者第三方机构的意见作为</w:t>
      </w:r>
      <w:r>
        <w:rPr>
          <w:rFonts w:hint="eastAsia" w:ascii="仿宋_GB2312" w:hAnsi="仿宋" w:eastAsia="仿宋_GB2312" w:cs="Helvetica"/>
          <w:kern w:val="0"/>
          <w:sz w:val="24"/>
          <w:highlight w:val="none"/>
        </w:rPr>
        <w:t>验收书的参考资料一并存档。</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仿宋_GB2312" w:hAnsi="仿宋" w:eastAsia="仿宋_GB2312" w:cs="Helvetica"/>
          <w:kern w:val="0"/>
          <w:sz w:val="24"/>
          <w:highlight w:val="none"/>
        </w:rPr>
        <w:sectPr>
          <w:pgSz w:w="11906" w:h="16838"/>
          <w:pgMar w:top="680" w:right="1418" w:bottom="468" w:left="1418" w:header="851" w:footer="992" w:gutter="0"/>
          <w:cols w:space="720" w:num="1"/>
          <w:titlePg/>
          <w:docGrid w:linePitch="312" w:charSpace="0"/>
        </w:sectPr>
      </w:pPr>
      <w:bookmarkStart w:id="20" w:name="_Hlt68072990"/>
      <w:bookmarkEnd w:id="20"/>
      <w:bookmarkStart w:id="21" w:name="_Hlt74730295"/>
      <w:bookmarkEnd w:id="21"/>
      <w:bookmarkStart w:id="22" w:name="_Hlt68057669"/>
      <w:bookmarkEnd w:id="22"/>
      <w:bookmarkStart w:id="23" w:name="_Hlt68072998"/>
      <w:bookmarkEnd w:id="23"/>
      <w:bookmarkStart w:id="24" w:name="_Hlt68073093"/>
      <w:bookmarkEnd w:id="24"/>
      <w:bookmarkStart w:id="25" w:name="_Hlt68403820"/>
      <w:bookmarkEnd w:id="25"/>
      <w:bookmarkStart w:id="26" w:name="_Hlt74707468"/>
      <w:bookmarkEnd w:id="26"/>
      <w:bookmarkStart w:id="27" w:name="_Hlt75236101"/>
      <w:bookmarkEnd w:id="27"/>
      <w:bookmarkStart w:id="28" w:name="_Hlt74729768"/>
      <w:bookmarkEnd w:id="28"/>
      <w:bookmarkStart w:id="29" w:name="_Hlt74714665"/>
      <w:bookmarkEnd w:id="29"/>
      <w:bookmarkStart w:id="30" w:name="_Hlt75236290"/>
      <w:bookmarkEnd w:id="30"/>
      <w:bookmarkStart w:id="31" w:name="_Hlt75236011"/>
      <w:bookmarkEnd w:id="31"/>
    </w:p>
    <w:bookmarkEnd w:id="17"/>
    <w:bookmarkEnd w:id="18"/>
    <w:p>
      <w:pPr>
        <w:pStyle w:val="3"/>
        <w:rPr>
          <w:highlight w:val="none"/>
        </w:rPr>
      </w:pPr>
      <w:bookmarkStart w:id="32" w:name="_Toc27230"/>
      <w:bookmarkStart w:id="33" w:name="_Toc6162"/>
      <w:bookmarkStart w:id="34" w:name="_Toc4040"/>
      <w:bookmarkStart w:id="35" w:name="第四部分"/>
      <w:r>
        <w:rPr>
          <w:rFonts w:hint="eastAsia"/>
          <w:highlight w:val="none"/>
        </w:rPr>
        <w:t>第三部分采购需求</w:t>
      </w:r>
      <w:bookmarkEnd w:id="32"/>
      <w:bookmarkEnd w:id="33"/>
      <w:bookmarkEnd w:id="34"/>
    </w:p>
    <w:p>
      <w:pPr>
        <w:tabs>
          <w:tab w:val="left" w:pos="0"/>
        </w:tabs>
        <w:spacing w:line="360" w:lineRule="auto"/>
        <w:ind w:firstLine="480"/>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一、采购内容一览表</w:t>
      </w:r>
    </w:p>
    <w:tbl>
      <w:tblPr>
        <w:tblStyle w:val="63"/>
        <w:tblpPr w:leftFromText="180" w:rightFromText="180" w:vertAnchor="text" w:horzAnchor="page" w:tblpX="1254" w:tblpY="463"/>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4"/>
        <w:gridCol w:w="763"/>
        <w:gridCol w:w="723"/>
        <w:gridCol w:w="343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ign w:val="center"/>
          </w:tcPr>
          <w:p>
            <w:pPr>
              <w:snapToGrid w:val="0"/>
              <w:spacing w:line="300" w:lineRule="auto"/>
              <w:jc w:val="center"/>
              <w:rPr>
                <w:rFonts w:ascii="仿宋" w:hAnsi="仿宋" w:eastAsia="仿宋" w:cs="仿宋"/>
                <w:sz w:val="24"/>
                <w:highlight w:val="none"/>
              </w:rPr>
            </w:pPr>
            <w:bookmarkStart w:id="36" w:name="_Toc422946256"/>
            <w:r>
              <w:rPr>
                <w:rFonts w:hint="eastAsia" w:ascii="仿宋" w:hAnsi="仿宋" w:eastAsia="仿宋" w:cs="仿宋"/>
                <w:sz w:val="24"/>
                <w:highlight w:val="none"/>
              </w:rPr>
              <w:t>序号</w:t>
            </w:r>
          </w:p>
        </w:tc>
        <w:tc>
          <w:tcPr>
            <w:tcW w:w="2694"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标项名称及内容</w:t>
            </w:r>
          </w:p>
        </w:tc>
        <w:tc>
          <w:tcPr>
            <w:tcW w:w="763"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数量</w:t>
            </w:r>
          </w:p>
        </w:tc>
        <w:tc>
          <w:tcPr>
            <w:tcW w:w="723"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单位</w:t>
            </w:r>
          </w:p>
        </w:tc>
        <w:tc>
          <w:tcPr>
            <w:tcW w:w="3436"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服务期限</w:t>
            </w:r>
          </w:p>
        </w:tc>
        <w:tc>
          <w:tcPr>
            <w:tcW w:w="1292"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noWrap/>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2694" w:type="dxa"/>
            <w:noWrap/>
            <w:vAlign w:val="center"/>
          </w:tcPr>
          <w:p>
            <w:pPr>
              <w:widowControl/>
              <w:snapToGrid w:val="0"/>
              <w:spacing w:line="360" w:lineRule="auto"/>
              <w:jc w:val="center"/>
              <w:rPr>
                <w:rFonts w:ascii="仿宋" w:hAnsi="仿宋" w:eastAsia="仿宋" w:cs="仿宋"/>
                <w:kern w:val="0"/>
                <w:sz w:val="24"/>
                <w:highlight w:val="none"/>
              </w:rPr>
            </w:pPr>
            <w:r>
              <w:rPr>
                <w:rFonts w:hint="eastAsia" w:ascii="仿宋" w:hAnsi="仿宋" w:eastAsia="仿宋" w:cs="仿宋"/>
                <w:sz w:val="24"/>
                <w:highlight w:val="none"/>
              </w:rPr>
              <w:t>省级海洋大数据AI预报模型构建</w:t>
            </w:r>
          </w:p>
        </w:tc>
        <w:tc>
          <w:tcPr>
            <w:tcW w:w="763" w:type="dxa"/>
            <w:noWrap/>
            <w:vAlign w:val="center"/>
          </w:tcPr>
          <w:p>
            <w:pPr>
              <w:widowControl/>
              <w:snapToGrid w:val="0"/>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723" w:type="dxa"/>
            <w:noWrap/>
            <w:vAlign w:val="center"/>
          </w:tcPr>
          <w:p>
            <w:pPr>
              <w:widowControl/>
              <w:snapToGrid w:val="0"/>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项</w:t>
            </w:r>
          </w:p>
        </w:tc>
        <w:tc>
          <w:tcPr>
            <w:tcW w:w="3436" w:type="dxa"/>
            <w:noWrap/>
            <w:vAlign w:val="center"/>
          </w:tcPr>
          <w:p>
            <w:pPr>
              <w:snapToGrid w:val="0"/>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合同签订日至2024年12月</w:t>
            </w:r>
          </w:p>
        </w:tc>
        <w:tc>
          <w:tcPr>
            <w:tcW w:w="1292" w:type="dxa"/>
            <w:noWrap/>
            <w:vAlign w:val="center"/>
          </w:tcPr>
          <w:p>
            <w:pPr>
              <w:snapToGrid w:val="0"/>
              <w:spacing w:line="360" w:lineRule="auto"/>
              <w:jc w:val="left"/>
              <w:rPr>
                <w:rFonts w:ascii="仿宋" w:hAnsi="仿宋" w:eastAsia="仿宋" w:cs="仿宋"/>
                <w:b/>
                <w:bCs/>
                <w:sz w:val="24"/>
                <w:highlight w:val="none"/>
              </w:rPr>
            </w:pPr>
          </w:p>
        </w:tc>
      </w:tr>
      <w:bookmarkEnd w:id="36"/>
    </w:tbl>
    <w:p>
      <w:pPr>
        <w:tabs>
          <w:tab w:val="left" w:pos="0"/>
        </w:tabs>
        <w:spacing w:line="360" w:lineRule="auto"/>
        <w:ind w:firstLine="480"/>
        <w:rPr>
          <w:rFonts w:ascii="仿宋" w:hAnsi="仿宋" w:eastAsia="仿宋" w:cs="仿宋"/>
          <w:b/>
          <w:bCs/>
          <w:kern w:val="0"/>
          <w:sz w:val="24"/>
          <w:highlight w:val="none"/>
        </w:rPr>
      </w:pPr>
    </w:p>
    <w:p>
      <w:pPr>
        <w:tabs>
          <w:tab w:val="left" w:pos="0"/>
        </w:tabs>
        <w:spacing w:line="360" w:lineRule="auto"/>
        <w:ind w:firstLine="480"/>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二、采购需求</w:t>
      </w:r>
    </w:p>
    <w:p>
      <w:pPr>
        <w:pStyle w:val="61"/>
        <w:rPr>
          <w:rFonts w:ascii="仿宋" w:hAnsi="仿宋" w:eastAsia="仿宋" w:cs="仿宋"/>
          <w:b/>
          <w:bCs/>
          <w:highlight w:val="none"/>
          <w:lang w:val="en-US"/>
        </w:rPr>
      </w:pPr>
      <w:bookmarkStart w:id="37" w:name="_Toc27615"/>
      <w:bookmarkStart w:id="38" w:name="_Toc29552"/>
      <w:r>
        <w:rPr>
          <w:rFonts w:hint="eastAsia" w:ascii="仿宋" w:hAnsi="仿宋" w:eastAsia="仿宋" w:cs="仿宋"/>
          <w:b/>
          <w:bCs/>
          <w:highlight w:val="none"/>
          <w:lang w:val="en-US"/>
        </w:rPr>
        <w:t>（一）模型概述</w:t>
      </w:r>
    </w:p>
    <w:p>
      <w:pPr>
        <w:pStyle w:val="61"/>
        <w:ind w:firstLine="480" w:firstLineChars="200"/>
        <w:jc w:val="left"/>
        <w:rPr>
          <w:rFonts w:ascii="仿宋" w:hAnsi="仿宋" w:eastAsia="仿宋" w:cs="仿宋"/>
          <w:b/>
          <w:bCs/>
          <w:highlight w:val="none"/>
          <w:lang w:val="en-US"/>
        </w:rPr>
      </w:pPr>
      <w:r>
        <w:rPr>
          <w:rFonts w:hint="eastAsia" w:ascii="仿宋" w:hAnsi="仿宋" w:eastAsia="仿宋" w:cs="仿宋"/>
          <w:highlight w:val="none"/>
          <w:lang w:val="en-US"/>
        </w:rPr>
        <w:t>建设轻量化、精准化和智能化的省级海洋大数据AI预报模型，模型整体部署在省海洋监测预报中心的CPU+GPU算力底座。本模型采用人工智能技术，建立基于数据驱动的波浪智能预报模型。海浪人工智能预报模型虽然在模型训练过程中需要耗费较大的计算资源，但是一旦完成训练，模型能够实现接近分钟级的预测，能够高效的产出我省近岸的海浪要素预报结果。构建完成后的模型能以较低的计算成本稳定完成海浪预报，适合省一级海洋预报机构部署，有效提高对海浪要素预报的精准性与时效性。</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（二）模型功能</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省级海洋大数据AI预报模型采用先进的人工智能算法，通过大量的数据训练，能够有效模拟模型输入层与输出层（风与海浪、海浪数值预报产品与实测值等）间的非线性关系，实现海浪的智能预报以及海浪预报的实时校正。通过部署在CPU/GPU计算服务器上，实现海浪的快速、精准预报。</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（三）模型组成</w:t>
      </w:r>
    </w:p>
    <w:p>
      <w:pPr>
        <w:pStyle w:val="61"/>
        <w:ind w:firstLine="480" w:firstLineChars="200"/>
        <w:rPr>
          <w:rFonts w:ascii="仿宋" w:hAnsi="仿宋" w:eastAsia="仿宋" w:cs="仿宋"/>
          <w:b/>
          <w:bCs/>
          <w:highlight w:val="none"/>
          <w:lang w:val="en-US"/>
        </w:rPr>
      </w:pPr>
      <w:r>
        <w:rPr>
          <w:rFonts w:hint="eastAsia" w:ascii="仿宋" w:hAnsi="仿宋" w:eastAsia="仿宋" w:cs="仿宋"/>
          <w:highlight w:val="none"/>
          <w:lang w:val="en-US"/>
        </w:rPr>
        <w:t>模型结构示意图如图3.1所示，本模型由智能预报模型前处理模块、实时观测数据传输与预处理模块、海浪单点数据驱动风场约束智能预报模块、海浪大面数据驱动预报模块、海浪单点数据驱动外推模块、海浪单点智能订正模块、预报综合体集成调度模块、自动检验模块等8个模块组成。</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drawing>
          <wp:inline distT="0" distB="0" distL="114300" distR="114300">
            <wp:extent cx="5269865" cy="3710305"/>
            <wp:effectExtent l="0" t="0" r="6985" b="4445"/>
            <wp:docPr id="1" name="图片 1" descr="模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模型示意图"/>
                    <pic:cNvPicPr>
                      <a:picLocks noChangeAspect="1"/>
                    </pic:cNvPicPr>
                  </pic:nvPicPr>
                  <pic:blipFill>
                    <a:blip r:embed="rId20"/>
                    <a:stretch>
                      <a:fillRect/>
                    </a:stretch>
                  </pic:blipFill>
                  <pic:spPr>
                    <a:xfrm>
                      <a:off x="0" y="0"/>
                      <a:ext cx="5269865" cy="3710305"/>
                    </a:xfrm>
                    <a:prstGeom prst="rect">
                      <a:avLst/>
                    </a:prstGeom>
                  </pic:spPr>
                </pic:pic>
              </a:graphicData>
            </a:graphic>
          </wp:inline>
        </w:drawing>
      </w:r>
    </w:p>
    <w:p>
      <w:pPr>
        <w:pStyle w:val="61"/>
        <w:jc w:val="center"/>
        <w:rPr>
          <w:rFonts w:ascii="仿宋" w:hAnsi="仿宋" w:eastAsia="仿宋" w:cs="仿宋"/>
          <w:highlight w:val="none"/>
          <w:lang w:val="en-US"/>
        </w:rPr>
      </w:pPr>
      <w:r>
        <w:rPr>
          <w:rFonts w:hint="eastAsia" w:ascii="仿宋" w:hAnsi="仿宋" w:eastAsia="仿宋" w:cs="仿宋"/>
          <w:highlight w:val="none"/>
          <w:lang w:val="en-US"/>
        </w:rPr>
        <w:t xml:space="preserve">图3.1 </w:t>
      </w:r>
      <w:r>
        <w:rPr>
          <w:rFonts w:hint="eastAsia" w:ascii="仿宋" w:hAnsi="仿宋" w:eastAsia="仿宋" w:cs="仿宋"/>
          <w:highlight w:val="none"/>
        </w:rPr>
        <w:t>省级海洋大数据AI预报模型组成示意图</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（四）主要技术指标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大面海浪智能预报系统技术指标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空间范围不小于100°E~165°E，5°N~50°N；空间分辨率不低于0.1°；72小时预报时效内时间分辨率不低于3小时；预报要素为有效波高、平均波向、平均周期； 24小时预报时效内有效波高均方根误差不高于0.4m；起报频率24小时内不低于2次；预报时效不短于168小时；模型预报计算时间不长于5分钟。</w:t>
      </w:r>
    </w:p>
    <w:p>
      <w:pPr>
        <w:spacing w:line="360" w:lineRule="auto"/>
        <w:ind w:firstLine="480" w:firstLineChars="200"/>
        <w:rPr>
          <w:rFonts w:ascii="仿宋" w:hAnsi="仿宋" w:eastAsia="仿宋" w:cs="仿宋"/>
          <w:sz w:val="24"/>
          <w:szCs w:val="20"/>
          <w:highlight w:val="none"/>
          <w:lang w:val="zh-CN"/>
        </w:rPr>
      </w:pPr>
      <w:r>
        <w:rPr>
          <w:rFonts w:hint="eastAsia" w:ascii="仿宋" w:hAnsi="仿宋" w:eastAsia="仿宋" w:cs="仿宋"/>
          <w:sz w:val="24"/>
          <w:szCs w:val="20"/>
          <w:highlight w:val="none"/>
          <w:lang w:val="zh-CN"/>
        </w:rPr>
        <w:t>2、</w:t>
      </w:r>
      <w:r>
        <w:rPr>
          <w:rFonts w:ascii="仿宋" w:hAnsi="仿宋" w:eastAsia="仿宋" w:cs="仿宋"/>
          <w:sz w:val="24"/>
          <w:szCs w:val="20"/>
          <w:highlight w:val="none"/>
        </w:rPr>
        <w:t>单点海浪智能预报系统技术指标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预报点位不少于10个；72小时预报时效内时间分辨率不1小时；预报模型实现体制/技术路线不少于3种；预报要素为有效波高、平均周期；24小时预报时效内有效波高均方根误差不高于0.35m；起报频率24小时内不低于2次；预报时效不短于168小时；模型预报计算时间不长于2分钟。</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3、海浪单点智能订正模块</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智能订正点位不少于10个；预报要素为有效波高；模型订正计算时间不长于2分钟。</w:t>
      </w:r>
    </w:p>
    <w:p>
      <w:pPr>
        <w:pStyle w:val="61"/>
        <w:ind w:firstLine="480" w:firstLineChars="200"/>
        <w:rPr>
          <w:rFonts w:ascii="仿宋" w:hAnsi="仿宋" w:eastAsia="仿宋" w:cs="仿宋"/>
          <w:highlight w:val="none"/>
        </w:rPr>
      </w:pPr>
      <w:r>
        <w:rPr>
          <w:rFonts w:hint="eastAsia" w:ascii="仿宋" w:hAnsi="仿宋" w:eastAsia="仿宋" w:cs="仿宋"/>
          <w:highlight w:val="none"/>
          <w:lang w:val="en-US"/>
        </w:rPr>
        <w:t>4、</w:t>
      </w:r>
      <w:r>
        <w:rPr>
          <w:rFonts w:hint="eastAsia" w:ascii="仿宋" w:hAnsi="仿宋" w:eastAsia="仿宋" w:cs="仿宋"/>
          <w:highlight w:val="none"/>
        </w:rPr>
        <w:t>预报综合体技术指标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集成整合的智能预报模型不少于5种；业务化试运行时间不少于2个月；维保时间不少于1年。</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（五）技术服务要求</w:t>
      </w:r>
    </w:p>
    <w:p>
      <w:pPr>
        <w:pStyle w:val="61"/>
        <w:ind w:firstLine="480" w:firstLineChars="200"/>
        <w:rPr>
          <w:rFonts w:ascii="仿宋" w:hAnsi="仿宋" w:eastAsia="仿宋" w:cs="仿宋"/>
          <w:b/>
          <w:bCs/>
          <w:highlight w:val="none"/>
          <w:lang w:val="en-US"/>
        </w:rPr>
      </w:pPr>
      <w:r>
        <w:rPr>
          <w:rFonts w:hint="eastAsia" w:ascii="仿宋" w:hAnsi="仿宋" w:eastAsia="仿宋" w:cs="仿宋"/>
          <w:highlight w:val="none"/>
        </w:rPr>
        <w:t>本项目建设的模型应兼容并应用于采购人已建的省级海洋智能网格预报系统中。</w:t>
      </w:r>
    </w:p>
    <w:bookmarkEnd w:id="37"/>
    <w:p>
      <w:pPr>
        <w:pStyle w:val="61"/>
        <w:ind w:firstLine="0"/>
        <w:rPr>
          <w:rFonts w:ascii="仿宋" w:hAnsi="仿宋" w:eastAsia="仿宋" w:cs="仿宋"/>
          <w:highlight w:val="none"/>
          <w:lang w:val="en-US"/>
        </w:rPr>
      </w:pPr>
    </w:p>
    <w:bookmarkEnd w:id="38"/>
    <w:p>
      <w:pPr>
        <w:tabs>
          <w:tab w:val="left" w:pos="0"/>
        </w:tabs>
        <w:adjustRightInd/>
        <w:spacing w:line="360" w:lineRule="auto"/>
        <w:ind w:firstLine="562" w:firstLineChars="200"/>
        <w:jc w:val="left"/>
        <w:rPr>
          <w:rFonts w:ascii="仿宋" w:hAnsi="仿宋" w:eastAsia="仿宋" w:cs="仿宋"/>
          <w:b/>
          <w:bCs/>
          <w:kern w:val="0"/>
          <w:sz w:val="28"/>
          <w:szCs w:val="28"/>
          <w:highlight w:val="none"/>
        </w:rPr>
      </w:pPr>
      <w:bookmarkStart w:id="39" w:name="_Toc16893"/>
      <w:bookmarkStart w:id="40" w:name="_Toc22140"/>
      <w:r>
        <w:rPr>
          <w:rFonts w:hint="eastAsia" w:ascii="仿宋" w:hAnsi="仿宋" w:eastAsia="仿宋" w:cs="仿宋"/>
          <w:b/>
          <w:bCs/>
          <w:kern w:val="0"/>
          <w:sz w:val="28"/>
          <w:szCs w:val="28"/>
          <w:highlight w:val="none"/>
        </w:rPr>
        <w:t>三、商务要求</w:t>
      </w:r>
    </w:p>
    <w:p>
      <w:pPr>
        <w:tabs>
          <w:tab w:val="left" w:pos="0"/>
        </w:tabs>
        <w:adjustRightInd/>
        <w:spacing w:line="360" w:lineRule="auto"/>
        <w:ind w:firstLine="480"/>
        <w:jc w:val="left"/>
        <w:rPr>
          <w:rFonts w:ascii="仿宋" w:hAnsi="仿宋" w:eastAsia="仿宋" w:cs="仿宋"/>
          <w:kern w:val="0"/>
          <w:sz w:val="24"/>
          <w:highlight w:val="none"/>
        </w:rPr>
      </w:pPr>
      <w:r>
        <w:rPr>
          <w:rFonts w:hint="eastAsia" w:ascii="仿宋" w:hAnsi="仿宋" w:eastAsia="仿宋" w:cs="仿宋"/>
          <w:kern w:val="0"/>
          <w:sz w:val="24"/>
          <w:highlight w:val="none"/>
        </w:rPr>
        <w:t>（一）服务期限：合同签订日至2024年12月</w:t>
      </w:r>
    </w:p>
    <w:p>
      <w:pPr>
        <w:tabs>
          <w:tab w:val="left" w:pos="0"/>
        </w:tabs>
        <w:adjustRightInd/>
        <w:spacing w:line="360" w:lineRule="auto"/>
        <w:ind w:firstLine="480"/>
        <w:jc w:val="left"/>
        <w:rPr>
          <w:rFonts w:ascii="Arial" w:hAnsi="Arial" w:eastAsia="仿宋" w:cs="Arial"/>
          <w:b/>
          <w:bCs/>
          <w:kern w:val="0"/>
          <w:sz w:val="24"/>
          <w:highlight w:val="none"/>
        </w:rPr>
      </w:pPr>
      <w:r>
        <w:rPr>
          <w:rFonts w:hint="eastAsia" w:ascii="仿宋" w:hAnsi="仿宋" w:eastAsia="仿宋" w:cs="仿宋"/>
          <w:kern w:val="0"/>
          <w:sz w:val="24"/>
          <w:highlight w:val="none"/>
        </w:rPr>
        <w:t>（二）付款方式：</w:t>
      </w:r>
    </w:p>
    <w:p>
      <w:pPr>
        <w:pStyle w:val="61"/>
        <w:snapToGrid w:val="0"/>
        <w:ind w:firstLine="480" w:firstLineChars="200"/>
        <w:rPr>
          <w:rFonts w:ascii="仿宋_GB2312" w:hAnsi="宋体" w:eastAsia="仿宋_GB2312"/>
          <w:szCs w:val="24"/>
          <w:highlight w:val="none"/>
        </w:rPr>
      </w:pPr>
      <w:r>
        <w:rPr>
          <w:rFonts w:hint="eastAsia" w:ascii="仿宋_GB2312" w:hAnsi="宋体" w:eastAsia="仿宋_GB2312"/>
          <w:szCs w:val="24"/>
          <w:highlight w:val="none"/>
        </w:rPr>
        <w:t>1、</w:t>
      </w:r>
      <w:r>
        <w:rPr>
          <w:rFonts w:hint="eastAsia" w:ascii="仿宋_GB2312" w:hAnsi="宋体" w:eastAsia="仿宋_GB2312"/>
          <w:szCs w:val="24"/>
          <w:highlight w:val="none"/>
          <w:lang w:val="en-US"/>
        </w:rPr>
        <w:t>合同生效且甲方完成财政资金审批手续后【7】个工作日内，支付合同总价款的【9</w:t>
      </w:r>
      <w:r>
        <w:rPr>
          <w:rFonts w:ascii="仿宋_GB2312" w:hAnsi="宋体" w:eastAsia="仿宋_GB2312"/>
          <w:szCs w:val="24"/>
          <w:highlight w:val="none"/>
          <w:lang w:val="en-US"/>
        </w:rPr>
        <w:t>0</w:t>
      </w:r>
      <w:r>
        <w:rPr>
          <w:rFonts w:hint="eastAsia" w:ascii="仿宋_GB2312" w:hAnsi="宋体" w:eastAsia="仿宋_GB2312"/>
          <w:szCs w:val="24"/>
          <w:highlight w:val="none"/>
          <w:lang w:val="en-US"/>
        </w:rPr>
        <w:t>%】</w:t>
      </w:r>
      <w:r>
        <w:rPr>
          <w:rFonts w:hint="eastAsia" w:ascii="仿宋_GB2312" w:hAnsi="宋体" w:eastAsia="仿宋_GB2312"/>
          <w:szCs w:val="24"/>
          <w:highlight w:val="none"/>
        </w:rPr>
        <w:t>，即【    】元（大写：【    】元整）；</w:t>
      </w:r>
    </w:p>
    <w:p>
      <w:pPr>
        <w:tabs>
          <w:tab w:val="left" w:pos="0"/>
        </w:tabs>
        <w:adjustRightInd/>
        <w:spacing w:line="360" w:lineRule="auto"/>
        <w:ind w:firstLine="480"/>
        <w:jc w:val="left"/>
        <w:rPr>
          <w:highlight w:val="none"/>
        </w:rPr>
      </w:pPr>
      <w:r>
        <w:rPr>
          <w:rFonts w:ascii="仿宋_GB2312" w:hAnsi="宋体" w:eastAsia="仿宋_GB2312" w:cs="宋体"/>
          <w:sz w:val="24"/>
          <w:highlight w:val="none"/>
        </w:rPr>
        <w:t>2</w:t>
      </w:r>
      <w:r>
        <w:rPr>
          <w:rFonts w:hint="eastAsia" w:ascii="仿宋_GB2312" w:hAnsi="宋体" w:eastAsia="仿宋_GB2312" w:cs="宋体"/>
          <w:sz w:val="24"/>
          <w:highlight w:val="none"/>
        </w:rPr>
        <w:t>、</w:t>
      </w:r>
      <w:r>
        <w:rPr>
          <w:rFonts w:ascii="仿宋_GB2312" w:hAnsi="仿宋" w:eastAsia="仿宋_GB2312" w:cs="Helvetica"/>
          <w:kern w:val="0"/>
          <w:sz w:val="24"/>
          <w:highlight w:val="none"/>
        </w:rPr>
        <w:t>本项目终验合格且</w:t>
      </w:r>
      <w:r>
        <w:rPr>
          <w:rFonts w:hint="eastAsia" w:ascii="仿宋_GB2312" w:hAnsi="仿宋" w:eastAsia="仿宋_GB2312" w:cs="Helvetica"/>
          <w:kern w:val="0"/>
          <w:sz w:val="24"/>
          <w:highlight w:val="none"/>
        </w:rPr>
        <w:t>甲方</w:t>
      </w:r>
      <w:r>
        <w:rPr>
          <w:rFonts w:ascii="仿宋_GB2312" w:hAnsi="仿宋" w:eastAsia="仿宋_GB2312" w:cs="Helvetica"/>
          <w:kern w:val="0"/>
          <w:sz w:val="24"/>
          <w:highlight w:val="none"/>
        </w:rPr>
        <w:t>完成财政资金审批手续后【</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】个工作日内，支付合同总价款的【</w:t>
      </w:r>
      <w:r>
        <w:rPr>
          <w:rFonts w:hint="eastAsia" w:ascii="仿宋_GB2312" w:hAnsi="仿宋" w:eastAsia="仿宋_GB2312" w:cs="Helvetica"/>
          <w:kern w:val="0"/>
          <w:sz w:val="24"/>
          <w:highlight w:val="none"/>
        </w:rPr>
        <w:t>1</w:t>
      </w:r>
      <w:r>
        <w:rPr>
          <w:rFonts w:ascii="仿宋_GB2312" w:hAnsi="仿宋" w:eastAsia="仿宋_GB2312" w:cs="Helvetica"/>
          <w:kern w:val="0"/>
          <w:sz w:val="24"/>
          <w:highlight w:val="none"/>
        </w:rPr>
        <w:t>0%】，即【    】元（大写：【    】元整）</w:t>
      </w:r>
    </w:p>
    <w:p>
      <w:pPr>
        <w:tabs>
          <w:tab w:val="left" w:pos="0"/>
        </w:tabs>
        <w:adjustRightInd/>
        <w:spacing w:line="360" w:lineRule="auto"/>
        <w:ind w:firstLine="482" w:firstLineChars="200"/>
        <w:jc w:val="left"/>
        <w:rPr>
          <w:rFonts w:ascii="仿宋" w:hAnsi="仿宋" w:eastAsia="仿宋" w:cs="仿宋"/>
          <w:b/>
          <w:bCs/>
          <w:kern w:val="0"/>
          <w:sz w:val="24"/>
          <w:highlight w:val="none"/>
        </w:rPr>
      </w:pPr>
    </w:p>
    <w:p>
      <w:pPr>
        <w:tabs>
          <w:tab w:val="left" w:pos="0"/>
        </w:tabs>
        <w:adjustRightInd/>
        <w:spacing w:line="360" w:lineRule="auto"/>
        <w:ind w:firstLine="480"/>
        <w:jc w:val="left"/>
        <w:rPr>
          <w:rFonts w:ascii="仿宋_GB2312" w:hAnsi="仿宋" w:eastAsia="仿宋_GB2312" w:cs="Helvetica"/>
          <w:b/>
          <w:bCs/>
          <w:kern w:val="0"/>
          <w:sz w:val="24"/>
          <w:highlight w:val="none"/>
        </w:rPr>
      </w:pPr>
    </w:p>
    <w:p>
      <w:pPr>
        <w:tabs>
          <w:tab w:val="left" w:pos="0"/>
        </w:tabs>
        <w:adjustRightInd/>
        <w:spacing w:line="360" w:lineRule="auto"/>
        <w:ind w:firstLine="480"/>
        <w:jc w:val="left"/>
        <w:rPr>
          <w:rFonts w:ascii="仿宋_GB2312" w:hAnsi="仿宋" w:eastAsia="仿宋_GB2312" w:cs="Helvetica"/>
          <w:b/>
          <w:bCs/>
          <w:kern w:val="0"/>
          <w:sz w:val="24"/>
          <w:highlight w:val="none"/>
        </w:rPr>
      </w:pPr>
    </w:p>
    <w:p>
      <w:pPr>
        <w:tabs>
          <w:tab w:val="left" w:pos="0"/>
        </w:tabs>
        <w:adjustRightInd/>
        <w:spacing w:line="360" w:lineRule="auto"/>
        <w:ind w:firstLine="480"/>
        <w:jc w:val="left"/>
        <w:rPr>
          <w:rFonts w:ascii="仿宋_GB2312" w:hAnsi="仿宋" w:eastAsia="仿宋_GB2312" w:cs="Helvetica"/>
          <w:b/>
          <w:bCs/>
          <w:kern w:val="0"/>
          <w:sz w:val="24"/>
          <w:highlight w:val="none"/>
        </w:rPr>
      </w:pPr>
    </w:p>
    <w:p>
      <w:pPr>
        <w:tabs>
          <w:tab w:val="left" w:pos="0"/>
        </w:tabs>
        <w:adjustRightInd/>
        <w:spacing w:line="360" w:lineRule="auto"/>
        <w:ind w:firstLine="480"/>
        <w:jc w:val="left"/>
        <w:rPr>
          <w:rFonts w:ascii="仿宋_GB2312" w:hAnsi="仿宋" w:eastAsia="仿宋_GB2312" w:cs="Helvetica"/>
          <w:b/>
          <w:bCs/>
          <w:kern w:val="0"/>
          <w:sz w:val="24"/>
          <w:highlight w:val="none"/>
        </w:rPr>
      </w:pPr>
    </w:p>
    <w:bookmarkEnd w:id="39"/>
    <w:bookmarkEnd w:id="40"/>
    <w:p>
      <w:pPr>
        <w:snapToGrid w:val="0"/>
        <w:spacing w:line="360" w:lineRule="auto"/>
        <w:jc w:val="center"/>
        <w:rPr>
          <w:rFonts w:ascii="仿宋" w:hAnsi="仿宋" w:eastAsia="仿宋" w:cs="仿宋_GB2312"/>
          <w:b/>
          <w:sz w:val="36"/>
          <w:szCs w:val="36"/>
          <w:highlight w:val="none"/>
        </w:rPr>
      </w:pPr>
    </w:p>
    <w:p>
      <w:pPr>
        <w:pStyle w:val="16"/>
        <w:ind w:firstLine="0"/>
        <w:rPr>
          <w:rFonts w:ascii="仿宋" w:hAnsi="仿宋" w:eastAsia="仿宋" w:cs="仿宋_GB2312"/>
          <w:b/>
          <w:color w:val="auto"/>
          <w:sz w:val="36"/>
          <w:szCs w:val="36"/>
          <w:highlight w:val="none"/>
        </w:rPr>
      </w:pPr>
    </w:p>
    <w:p>
      <w:pPr>
        <w:snapToGrid w:val="0"/>
        <w:spacing w:line="360" w:lineRule="auto"/>
        <w:rPr>
          <w:rFonts w:ascii="仿宋" w:hAnsi="仿宋" w:eastAsia="仿宋" w:cs="仿宋_GB2312"/>
          <w:b/>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rPr>
          <w:rFonts w:ascii="仿宋" w:hAnsi="仿宋" w:eastAsia="仿宋" w:cs="仿宋_GB2312"/>
          <w:b/>
          <w:color w:val="auto"/>
          <w:sz w:val="36"/>
          <w:szCs w:val="36"/>
          <w:highlight w:val="none"/>
        </w:rPr>
      </w:pPr>
    </w:p>
    <w:p>
      <w:pPr>
        <w:pStyle w:val="16"/>
        <w:ind w:firstLine="0"/>
        <w:rPr>
          <w:rFonts w:ascii="仿宋" w:hAnsi="仿宋" w:eastAsia="仿宋" w:cs="仿宋_GB2312"/>
          <w:b/>
          <w:color w:val="auto"/>
          <w:sz w:val="36"/>
          <w:szCs w:val="36"/>
          <w:highlight w:val="none"/>
        </w:rPr>
      </w:pPr>
    </w:p>
    <w:p>
      <w:pPr>
        <w:pStyle w:val="3"/>
        <w:spacing w:line="360" w:lineRule="auto"/>
        <w:ind w:left="431" w:hanging="431"/>
        <w:rPr>
          <w:highlight w:val="none"/>
        </w:rPr>
      </w:pPr>
      <w:bookmarkStart w:id="41" w:name="_Toc4928"/>
      <w:bookmarkStart w:id="42" w:name="_Toc20247"/>
      <w:bookmarkStart w:id="43" w:name="_Toc2838"/>
      <w:r>
        <w:rPr>
          <w:rFonts w:hint="eastAsia"/>
          <w:highlight w:val="none"/>
        </w:rPr>
        <w:t>第四部分</w:t>
      </w:r>
      <w:bookmarkStart w:id="44" w:name="_Toc184312133"/>
      <w:bookmarkEnd w:id="44"/>
      <w:bookmarkStart w:id="45" w:name="_Toc184312087"/>
      <w:bookmarkEnd w:id="45"/>
      <w:bookmarkStart w:id="46" w:name="_Toc184310334"/>
      <w:bookmarkEnd w:id="46"/>
      <w:bookmarkStart w:id="47" w:name="_Toc184314472"/>
      <w:bookmarkEnd w:id="47"/>
      <w:bookmarkStart w:id="48" w:name="_Toc184312127"/>
      <w:bookmarkEnd w:id="48"/>
      <w:bookmarkStart w:id="49" w:name="_Toc184313243"/>
      <w:bookmarkEnd w:id="49"/>
      <w:bookmarkStart w:id="50" w:name="_Toc184308073"/>
      <w:bookmarkEnd w:id="50"/>
      <w:bookmarkStart w:id="51" w:name="_Toc184312091"/>
      <w:bookmarkEnd w:id="51"/>
      <w:bookmarkStart w:id="52" w:name="_Toc184310331"/>
      <w:bookmarkEnd w:id="52"/>
      <w:bookmarkStart w:id="53" w:name="_Toc184308101"/>
      <w:bookmarkEnd w:id="53"/>
      <w:bookmarkStart w:id="54" w:name="_Toc184312114"/>
      <w:bookmarkEnd w:id="54"/>
      <w:bookmarkStart w:id="55" w:name="_Toc184312130"/>
      <w:bookmarkEnd w:id="55"/>
      <w:bookmarkStart w:id="56" w:name="_Toc184314459"/>
      <w:bookmarkEnd w:id="56"/>
      <w:bookmarkStart w:id="57" w:name="_Toc184313301"/>
      <w:bookmarkEnd w:id="57"/>
      <w:bookmarkStart w:id="58" w:name="_Toc184312121"/>
      <w:bookmarkEnd w:id="58"/>
      <w:bookmarkStart w:id="59" w:name="_Toc184313295"/>
      <w:bookmarkEnd w:id="59"/>
      <w:bookmarkStart w:id="60" w:name="_Toc184310289"/>
      <w:bookmarkEnd w:id="60"/>
      <w:bookmarkStart w:id="61" w:name="_Toc184310332"/>
      <w:bookmarkEnd w:id="61"/>
      <w:bookmarkStart w:id="62" w:name="_Toc184313263"/>
      <w:bookmarkEnd w:id="62"/>
      <w:bookmarkStart w:id="63" w:name="_Toc184308103"/>
      <w:bookmarkEnd w:id="63"/>
      <w:bookmarkStart w:id="64" w:name="_Toc184314456"/>
      <w:bookmarkEnd w:id="64"/>
      <w:bookmarkStart w:id="65" w:name="_Toc184314455"/>
      <w:bookmarkEnd w:id="65"/>
      <w:bookmarkStart w:id="66" w:name="_Toc184312116"/>
      <w:bookmarkEnd w:id="66"/>
      <w:bookmarkStart w:id="67" w:name="_Toc184314410"/>
      <w:bookmarkEnd w:id="67"/>
      <w:bookmarkStart w:id="68" w:name="_Toc184308036"/>
      <w:bookmarkEnd w:id="68"/>
      <w:bookmarkStart w:id="69" w:name="_Toc184308084"/>
      <w:bookmarkEnd w:id="69"/>
      <w:bookmarkStart w:id="70" w:name="_Toc184313248"/>
      <w:bookmarkEnd w:id="70"/>
      <w:bookmarkStart w:id="71" w:name="_Toc184308099"/>
      <w:bookmarkEnd w:id="71"/>
      <w:bookmarkStart w:id="72" w:name="_Toc184310317"/>
      <w:bookmarkEnd w:id="72"/>
      <w:bookmarkStart w:id="73" w:name="_Toc184313257"/>
      <w:bookmarkEnd w:id="73"/>
      <w:bookmarkStart w:id="74" w:name="_Toc184314425"/>
      <w:bookmarkEnd w:id="74"/>
      <w:bookmarkStart w:id="75" w:name="_Toc184314444"/>
      <w:bookmarkEnd w:id="75"/>
      <w:bookmarkStart w:id="76" w:name="_Toc184313272"/>
      <w:bookmarkEnd w:id="76"/>
      <w:bookmarkStart w:id="77" w:name="_Toc184310291"/>
      <w:bookmarkEnd w:id="77"/>
      <w:bookmarkStart w:id="78" w:name="_Toc184314461"/>
      <w:bookmarkEnd w:id="78"/>
      <w:bookmarkStart w:id="79" w:name="_Toc184312073"/>
      <w:bookmarkEnd w:id="79"/>
      <w:bookmarkStart w:id="80" w:name="_Toc184312131"/>
      <w:bookmarkEnd w:id="80"/>
      <w:bookmarkStart w:id="81" w:name="_Toc184310296"/>
      <w:bookmarkEnd w:id="81"/>
      <w:bookmarkStart w:id="82" w:name="_Toc184308095"/>
      <w:bookmarkEnd w:id="82"/>
      <w:bookmarkStart w:id="83" w:name="_Toc184313239"/>
      <w:bookmarkEnd w:id="83"/>
      <w:bookmarkStart w:id="84" w:name="_Toc184314457"/>
      <w:bookmarkEnd w:id="84"/>
      <w:bookmarkStart w:id="85" w:name="_Toc184310323"/>
      <w:bookmarkEnd w:id="85"/>
      <w:bookmarkStart w:id="86" w:name="_Toc184310303"/>
      <w:bookmarkEnd w:id="86"/>
      <w:bookmarkStart w:id="87" w:name="_Toc184314411"/>
      <w:bookmarkEnd w:id="87"/>
      <w:bookmarkStart w:id="88" w:name="_Toc184308108"/>
      <w:bookmarkEnd w:id="88"/>
      <w:bookmarkStart w:id="89" w:name="_Toc184308050"/>
      <w:bookmarkEnd w:id="89"/>
      <w:bookmarkStart w:id="90" w:name="_Toc184308056"/>
      <w:bookmarkEnd w:id="90"/>
      <w:bookmarkStart w:id="91" w:name="_Toc184308087"/>
      <w:bookmarkEnd w:id="91"/>
      <w:bookmarkStart w:id="92" w:name="_Toc184313292"/>
      <w:bookmarkEnd w:id="92"/>
      <w:bookmarkStart w:id="93" w:name="_Toc184313297"/>
      <w:bookmarkEnd w:id="93"/>
      <w:bookmarkStart w:id="94" w:name="_Toc184313251"/>
      <w:bookmarkEnd w:id="94"/>
      <w:bookmarkStart w:id="95" w:name="_Toc184308098"/>
      <w:bookmarkEnd w:id="95"/>
      <w:bookmarkStart w:id="96" w:name="_Toc184310333"/>
      <w:bookmarkEnd w:id="96"/>
      <w:bookmarkStart w:id="97" w:name="_Toc184313278"/>
      <w:bookmarkEnd w:id="97"/>
      <w:bookmarkStart w:id="98" w:name="_Toc184314428"/>
      <w:bookmarkEnd w:id="98"/>
      <w:bookmarkStart w:id="99" w:name="_Toc184310306"/>
      <w:bookmarkEnd w:id="99"/>
      <w:bookmarkStart w:id="100" w:name="_Toc184310287"/>
      <w:bookmarkEnd w:id="100"/>
      <w:bookmarkStart w:id="101" w:name="_Toc184312128"/>
      <w:bookmarkEnd w:id="101"/>
      <w:bookmarkStart w:id="102" w:name="_Toc184308038"/>
      <w:bookmarkEnd w:id="102"/>
      <w:bookmarkStart w:id="103" w:name="_Toc184313255"/>
      <w:bookmarkEnd w:id="103"/>
      <w:bookmarkStart w:id="104" w:name="_Toc184313241"/>
      <w:bookmarkEnd w:id="104"/>
      <w:bookmarkStart w:id="105" w:name="_Toc184308057"/>
      <w:bookmarkEnd w:id="105"/>
      <w:bookmarkStart w:id="106" w:name="_Toc184308104"/>
      <w:bookmarkEnd w:id="106"/>
      <w:bookmarkStart w:id="107" w:name="_Toc184310316"/>
      <w:bookmarkEnd w:id="107"/>
      <w:bookmarkStart w:id="108" w:name="_Toc184308107"/>
      <w:bookmarkEnd w:id="108"/>
      <w:bookmarkStart w:id="109" w:name="_Toc184313306"/>
      <w:bookmarkEnd w:id="109"/>
      <w:bookmarkStart w:id="110" w:name="_Toc184313259"/>
      <w:bookmarkEnd w:id="110"/>
      <w:bookmarkStart w:id="111" w:name="_Toc184308043"/>
      <w:bookmarkEnd w:id="111"/>
      <w:bookmarkStart w:id="112" w:name="_Toc184308045"/>
      <w:bookmarkEnd w:id="112"/>
      <w:bookmarkStart w:id="113" w:name="_Toc184313268"/>
      <w:bookmarkEnd w:id="113"/>
      <w:bookmarkStart w:id="114" w:name="_Toc184312101"/>
      <w:bookmarkEnd w:id="114"/>
      <w:bookmarkStart w:id="115" w:name="_Toc184312125"/>
      <w:bookmarkEnd w:id="115"/>
      <w:bookmarkStart w:id="116" w:name="_Toc184312136"/>
      <w:bookmarkEnd w:id="116"/>
      <w:bookmarkStart w:id="117" w:name="_Toc184313303"/>
      <w:bookmarkEnd w:id="117"/>
      <w:bookmarkStart w:id="118" w:name="_Toc184310344"/>
      <w:bookmarkEnd w:id="118"/>
      <w:bookmarkStart w:id="119" w:name="_Toc184313253"/>
      <w:bookmarkEnd w:id="119"/>
      <w:bookmarkStart w:id="120" w:name="_Toc184310328"/>
      <w:bookmarkEnd w:id="120"/>
      <w:bookmarkStart w:id="121" w:name="_Toc184308040"/>
      <w:bookmarkEnd w:id="121"/>
      <w:bookmarkStart w:id="122" w:name="_Toc184314424"/>
      <w:bookmarkEnd w:id="122"/>
      <w:bookmarkStart w:id="123" w:name="_Toc184314423"/>
      <w:bookmarkEnd w:id="123"/>
      <w:bookmarkStart w:id="124" w:name="_Toc184314432"/>
      <w:bookmarkEnd w:id="124"/>
      <w:bookmarkStart w:id="125" w:name="_Toc184313242"/>
      <w:bookmarkEnd w:id="125"/>
      <w:bookmarkStart w:id="126" w:name="_Toc184313245"/>
      <w:bookmarkEnd w:id="126"/>
      <w:bookmarkStart w:id="127" w:name="_Toc184308044"/>
      <w:bookmarkEnd w:id="127"/>
      <w:bookmarkStart w:id="128" w:name="_Toc184314471"/>
      <w:bookmarkEnd w:id="128"/>
      <w:bookmarkStart w:id="129" w:name="_Toc184308047"/>
      <w:bookmarkEnd w:id="129"/>
      <w:bookmarkStart w:id="130" w:name="_Toc184310272"/>
      <w:bookmarkEnd w:id="130"/>
      <w:bookmarkStart w:id="131" w:name="_Toc184308089"/>
      <w:bookmarkEnd w:id="131"/>
      <w:bookmarkStart w:id="132" w:name="_Toc184313261"/>
      <w:bookmarkEnd w:id="132"/>
      <w:bookmarkStart w:id="133" w:name="_Toc184313276"/>
      <w:bookmarkEnd w:id="133"/>
      <w:bookmarkStart w:id="134" w:name="_Toc184314446"/>
      <w:bookmarkEnd w:id="134"/>
      <w:bookmarkStart w:id="135" w:name="_Toc184314422"/>
      <w:bookmarkEnd w:id="135"/>
      <w:bookmarkStart w:id="136" w:name="_Toc184312107"/>
      <w:bookmarkEnd w:id="136"/>
      <w:bookmarkStart w:id="137" w:name="_Toc184314479"/>
      <w:bookmarkEnd w:id="137"/>
      <w:bookmarkStart w:id="138" w:name="_Toc184310318"/>
      <w:bookmarkEnd w:id="138"/>
      <w:bookmarkStart w:id="139" w:name="_Toc184312118"/>
      <w:bookmarkEnd w:id="139"/>
      <w:bookmarkStart w:id="140" w:name="_Toc184314421"/>
      <w:bookmarkEnd w:id="140"/>
      <w:bookmarkStart w:id="141" w:name="_Toc184314458"/>
      <w:bookmarkEnd w:id="141"/>
      <w:bookmarkStart w:id="142" w:name="_Toc184313309"/>
      <w:bookmarkEnd w:id="142"/>
      <w:bookmarkStart w:id="143" w:name="_Toc184314433"/>
      <w:bookmarkEnd w:id="143"/>
      <w:bookmarkStart w:id="144" w:name="_Toc184312129"/>
      <w:bookmarkEnd w:id="144"/>
      <w:bookmarkStart w:id="145" w:name="_Toc184314441"/>
      <w:bookmarkEnd w:id="145"/>
      <w:bookmarkStart w:id="146" w:name="_Toc184310319"/>
      <w:bookmarkEnd w:id="146"/>
      <w:bookmarkStart w:id="147" w:name="_Toc184312109"/>
      <w:bookmarkEnd w:id="147"/>
      <w:bookmarkStart w:id="148" w:name="_Toc184310322"/>
      <w:bookmarkEnd w:id="148"/>
      <w:bookmarkStart w:id="149" w:name="_Toc184314470"/>
      <w:bookmarkEnd w:id="149"/>
      <w:bookmarkStart w:id="150" w:name="_Toc184313300"/>
      <w:bookmarkEnd w:id="150"/>
      <w:bookmarkStart w:id="151" w:name="_Toc184308093"/>
      <w:bookmarkEnd w:id="151"/>
      <w:bookmarkStart w:id="152" w:name="_Toc184314415"/>
      <w:bookmarkEnd w:id="152"/>
      <w:bookmarkStart w:id="153" w:name="_Toc184314453"/>
      <w:bookmarkEnd w:id="153"/>
      <w:bookmarkStart w:id="154" w:name="_Toc184310293"/>
      <w:bookmarkEnd w:id="154"/>
      <w:bookmarkStart w:id="155" w:name="_Toc184312119"/>
      <w:bookmarkEnd w:id="155"/>
      <w:bookmarkStart w:id="156" w:name="_Toc184312110"/>
      <w:bookmarkEnd w:id="156"/>
      <w:bookmarkStart w:id="157" w:name="_Toc184313254"/>
      <w:bookmarkEnd w:id="157"/>
      <w:bookmarkStart w:id="158" w:name="_Toc184308060"/>
      <w:bookmarkEnd w:id="158"/>
      <w:bookmarkStart w:id="159" w:name="_Toc184312104"/>
      <w:bookmarkEnd w:id="159"/>
      <w:bookmarkStart w:id="160" w:name="_Toc184312094"/>
      <w:bookmarkEnd w:id="160"/>
      <w:bookmarkStart w:id="161" w:name="_Toc184313285"/>
      <w:bookmarkEnd w:id="161"/>
      <w:bookmarkStart w:id="162" w:name="_Toc184308039"/>
      <w:bookmarkEnd w:id="162"/>
      <w:bookmarkStart w:id="163" w:name="_Toc184310280"/>
      <w:bookmarkEnd w:id="163"/>
      <w:bookmarkStart w:id="164" w:name="_Toc184312105"/>
      <w:bookmarkEnd w:id="164"/>
      <w:bookmarkStart w:id="165" w:name="_Toc184312123"/>
      <w:bookmarkEnd w:id="165"/>
      <w:bookmarkStart w:id="166" w:name="_Toc184310338"/>
      <w:bookmarkEnd w:id="166"/>
      <w:bookmarkStart w:id="167" w:name="_Toc184310315"/>
      <w:bookmarkEnd w:id="167"/>
      <w:bookmarkStart w:id="168" w:name="_Toc184313275"/>
      <w:bookmarkEnd w:id="168"/>
      <w:bookmarkStart w:id="169" w:name="_Toc184313247"/>
      <w:bookmarkEnd w:id="169"/>
      <w:bookmarkStart w:id="170" w:name="_Toc184312124"/>
      <w:bookmarkEnd w:id="170"/>
      <w:bookmarkStart w:id="171" w:name="_Toc184313270"/>
      <w:bookmarkEnd w:id="171"/>
      <w:bookmarkStart w:id="172" w:name="_Toc184314436"/>
      <w:bookmarkEnd w:id="172"/>
      <w:bookmarkStart w:id="173" w:name="_Toc184313252"/>
      <w:bookmarkEnd w:id="173"/>
      <w:bookmarkStart w:id="174" w:name="_Toc184312071"/>
      <w:bookmarkEnd w:id="174"/>
      <w:bookmarkStart w:id="175" w:name="_Toc184314469"/>
      <w:bookmarkEnd w:id="175"/>
      <w:bookmarkStart w:id="176" w:name="_Toc184313274"/>
      <w:bookmarkEnd w:id="176"/>
      <w:bookmarkStart w:id="177" w:name="_Toc184313302"/>
      <w:bookmarkEnd w:id="177"/>
      <w:bookmarkStart w:id="178" w:name="_Toc184313249"/>
      <w:bookmarkEnd w:id="178"/>
      <w:bookmarkStart w:id="179" w:name="_Toc184314438"/>
      <w:bookmarkEnd w:id="179"/>
      <w:bookmarkStart w:id="180" w:name="_Toc184310339"/>
      <w:bookmarkEnd w:id="180"/>
      <w:bookmarkStart w:id="181" w:name="_Toc184308076"/>
      <w:bookmarkEnd w:id="181"/>
      <w:bookmarkStart w:id="182" w:name="_Toc184310298"/>
      <w:bookmarkEnd w:id="182"/>
      <w:bookmarkStart w:id="183" w:name="_Toc184314427"/>
      <w:bookmarkEnd w:id="183"/>
      <w:bookmarkStart w:id="184" w:name="_Toc184312112"/>
      <w:bookmarkEnd w:id="184"/>
      <w:bookmarkStart w:id="185" w:name="_Toc184310313"/>
      <w:bookmarkEnd w:id="185"/>
      <w:bookmarkStart w:id="186" w:name="_Toc184312067"/>
      <w:bookmarkEnd w:id="186"/>
      <w:bookmarkStart w:id="187" w:name="_Toc184313293"/>
      <w:bookmarkEnd w:id="187"/>
      <w:bookmarkStart w:id="188" w:name="_Toc184310321"/>
      <w:bookmarkEnd w:id="188"/>
      <w:bookmarkStart w:id="189" w:name="_Toc184308092"/>
      <w:bookmarkEnd w:id="189"/>
      <w:bookmarkStart w:id="190" w:name="_Toc184312108"/>
      <w:bookmarkEnd w:id="190"/>
      <w:bookmarkStart w:id="191" w:name="_Toc184314420"/>
      <w:bookmarkEnd w:id="191"/>
      <w:bookmarkStart w:id="192" w:name="_Toc184313265"/>
      <w:bookmarkEnd w:id="192"/>
      <w:bookmarkStart w:id="193" w:name="_Toc184308072"/>
      <w:bookmarkEnd w:id="193"/>
      <w:bookmarkStart w:id="194" w:name="_Toc184308065"/>
      <w:bookmarkEnd w:id="194"/>
      <w:bookmarkStart w:id="195" w:name="_Toc184312090"/>
      <w:bookmarkEnd w:id="195"/>
      <w:bookmarkStart w:id="196" w:name="_Toc184313296"/>
      <w:bookmarkEnd w:id="196"/>
      <w:bookmarkStart w:id="197" w:name="_Toc184312070"/>
      <w:bookmarkEnd w:id="197"/>
      <w:bookmarkStart w:id="198" w:name="_Toc184314431"/>
      <w:bookmarkEnd w:id="198"/>
      <w:bookmarkStart w:id="199" w:name="_Toc184314435"/>
      <w:bookmarkEnd w:id="199"/>
      <w:bookmarkStart w:id="200" w:name="_Toc184313289"/>
      <w:bookmarkEnd w:id="200"/>
      <w:bookmarkStart w:id="201" w:name="_Toc184312076"/>
      <w:bookmarkEnd w:id="201"/>
      <w:bookmarkStart w:id="202" w:name="_Toc184308059"/>
      <w:bookmarkEnd w:id="202"/>
      <w:bookmarkStart w:id="203" w:name="_Toc184308066"/>
      <w:bookmarkEnd w:id="203"/>
      <w:bookmarkStart w:id="204" w:name="_Toc184310329"/>
      <w:bookmarkEnd w:id="204"/>
      <w:bookmarkStart w:id="205" w:name="_Toc184314476"/>
      <w:bookmarkEnd w:id="205"/>
      <w:bookmarkStart w:id="206" w:name="_Toc184313269"/>
      <w:bookmarkEnd w:id="206"/>
      <w:bookmarkStart w:id="207" w:name="_Toc184313267"/>
      <w:bookmarkEnd w:id="207"/>
      <w:bookmarkStart w:id="208" w:name="_Toc184314462"/>
      <w:bookmarkEnd w:id="208"/>
      <w:bookmarkStart w:id="209" w:name="_Toc184308097"/>
      <w:bookmarkEnd w:id="209"/>
      <w:bookmarkStart w:id="210" w:name="_Toc184310278"/>
      <w:bookmarkEnd w:id="210"/>
      <w:bookmarkStart w:id="211" w:name="_Toc184314478"/>
      <w:bookmarkEnd w:id="211"/>
      <w:bookmarkStart w:id="212" w:name="_Toc184314417"/>
      <w:bookmarkEnd w:id="212"/>
      <w:bookmarkStart w:id="213" w:name="_Toc184310324"/>
      <w:bookmarkEnd w:id="213"/>
      <w:bookmarkStart w:id="214" w:name="_Toc184313288"/>
      <w:bookmarkEnd w:id="214"/>
      <w:bookmarkStart w:id="215" w:name="_Toc184308042"/>
      <w:bookmarkEnd w:id="215"/>
      <w:bookmarkStart w:id="216" w:name="_Toc184312099"/>
      <w:bookmarkEnd w:id="216"/>
      <w:bookmarkStart w:id="217" w:name="_Toc184314412"/>
      <w:bookmarkEnd w:id="217"/>
      <w:bookmarkStart w:id="218" w:name="_Toc184310301"/>
      <w:bookmarkEnd w:id="218"/>
      <w:bookmarkStart w:id="219" w:name="_Toc184313280"/>
      <w:bookmarkEnd w:id="219"/>
      <w:bookmarkStart w:id="220" w:name="_Toc184312138"/>
      <w:bookmarkEnd w:id="220"/>
      <w:bookmarkStart w:id="221" w:name="_Toc184314480"/>
      <w:bookmarkEnd w:id="221"/>
      <w:bookmarkStart w:id="222" w:name="_Toc184308052"/>
      <w:bookmarkEnd w:id="222"/>
      <w:bookmarkStart w:id="223" w:name="_Toc184312137"/>
      <w:bookmarkEnd w:id="223"/>
      <w:bookmarkStart w:id="224" w:name="_Toc184313238"/>
      <w:bookmarkEnd w:id="224"/>
      <w:bookmarkStart w:id="225" w:name="_Toc184310308"/>
      <w:bookmarkEnd w:id="225"/>
      <w:bookmarkStart w:id="226" w:name="_Toc184308086"/>
      <w:bookmarkEnd w:id="226"/>
      <w:bookmarkStart w:id="227" w:name="_Toc184313260"/>
      <w:bookmarkEnd w:id="227"/>
      <w:bookmarkStart w:id="228" w:name="_Toc184310326"/>
      <w:bookmarkEnd w:id="228"/>
      <w:bookmarkStart w:id="229" w:name="_Toc184313246"/>
      <w:bookmarkEnd w:id="229"/>
      <w:bookmarkStart w:id="230" w:name="_Toc184312103"/>
      <w:bookmarkEnd w:id="230"/>
      <w:bookmarkStart w:id="231" w:name="_Toc184314475"/>
      <w:bookmarkEnd w:id="231"/>
      <w:bookmarkStart w:id="232" w:name="_Toc184314454"/>
      <w:bookmarkEnd w:id="232"/>
      <w:bookmarkStart w:id="233" w:name="_Toc184310294"/>
      <w:bookmarkEnd w:id="233"/>
      <w:bookmarkStart w:id="234" w:name="_Toc184313299"/>
      <w:bookmarkEnd w:id="234"/>
      <w:bookmarkStart w:id="235" w:name="_Toc184313256"/>
      <w:bookmarkEnd w:id="235"/>
      <w:bookmarkStart w:id="236" w:name="_Toc184312088"/>
      <w:bookmarkEnd w:id="236"/>
      <w:bookmarkStart w:id="237" w:name="_Toc184310281"/>
      <w:bookmarkEnd w:id="237"/>
      <w:bookmarkStart w:id="238" w:name="_Toc184310307"/>
      <w:bookmarkEnd w:id="238"/>
      <w:bookmarkStart w:id="239" w:name="_Toc184310292"/>
      <w:bookmarkEnd w:id="239"/>
      <w:bookmarkStart w:id="240" w:name="_Toc184313305"/>
      <w:bookmarkEnd w:id="240"/>
      <w:bookmarkStart w:id="241" w:name="_Toc184308105"/>
      <w:bookmarkEnd w:id="241"/>
      <w:bookmarkStart w:id="242" w:name="_Toc184313258"/>
      <w:bookmarkEnd w:id="242"/>
      <w:bookmarkStart w:id="243" w:name="_Toc184312082"/>
      <w:bookmarkEnd w:id="243"/>
      <w:bookmarkStart w:id="244" w:name="_Toc184314426"/>
      <w:bookmarkEnd w:id="244"/>
      <w:bookmarkStart w:id="245" w:name="_Toc184313310"/>
      <w:bookmarkEnd w:id="245"/>
      <w:bookmarkStart w:id="246" w:name="_Toc184312079"/>
      <w:bookmarkEnd w:id="246"/>
      <w:bookmarkStart w:id="247" w:name="_Toc184312126"/>
      <w:bookmarkEnd w:id="247"/>
      <w:bookmarkStart w:id="248" w:name="_Toc184312097"/>
      <w:bookmarkEnd w:id="248"/>
      <w:bookmarkStart w:id="249" w:name="_Toc184314474"/>
      <w:bookmarkEnd w:id="249"/>
      <w:bookmarkStart w:id="250" w:name="_Toc184310297"/>
      <w:bookmarkEnd w:id="250"/>
      <w:bookmarkStart w:id="251" w:name="_Toc184312111"/>
      <w:bookmarkEnd w:id="251"/>
      <w:bookmarkStart w:id="252" w:name="_Toc184310285"/>
      <w:bookmarkEnd w:id="252"/>
      <w:bookmarkStart w:id="253" w:name="_Toc184310340"/>
      <w:bookmarkEnd w:id="253"/>
      <w:bookmarkStart w:id="254" w:name="_Toc184314468"/>
      <w:bookmarkEnd w:id="254"/>
      <w:bookmarkStart w:id="255" w:name="_Toc184314460"/>
      <w:bookmarkEnd w:id="255"/>
      <w:bookmarkStart w:id="256" w:name="_Toc184314447"/>
      <w:bookmarkEnd w:id="256"/>
      <w:bookmarkStart w:id="257" w:name="_Toc184312096"/>
      <w:bookmarkEnd w:id="257"/>
      <w:bookmarkStart w:id="258" w:name="_Toc184310295"/>
      <w:bookmarkEnd w:id="258"/>
      <w:bookmarkStart w:id="259" w:name="_Toc184310279"/>
      <w:bookmarkEnd w:id="259"/>
      <w:bookmarkStart w:id="260" w:name="_Toc184308102"/>
      <w:bookmarkEnd w:id="260"/>
      <w:bookmarkStart w:id="261" w:name="_Toc184310311"/>
      <w:bookmarkEnd w:id="261"/>
      <w:bookmarkStart w:id="262" w:name="_Toc184312078"/>
      <w:bookmarkEnd w:id="262"/>
      <w:bookmarkStart w:id="263" w:name="_Toc184312122"/>
      <w:bookmarkEnd w:id="263"/>
      <w:bookmarkStart w:id="264" w:name="_Toc184313262"/>
      <w:bookmarkEnd w:id="264"/>
      <w:bookmarkStart w:id="265" w:name="_Toc184310275"/>
      <w:bookmarkEnd w:id="265"/>
      <w:bookmarkStart w:id="266" w:name="_Toc184313304"/>
      <w:bookmarkEnd w:id="266"/>
      <w:bookmarkStart w:id="267" w:name="_Toc184308081"/>
      <w:bookmarkEnd w:id="267"/>
      <w:bookmarkStart w:id="268" w:name="_Toc184314473"/>
      <w:bookmarkEnd w:id="268"/>
      <w:bookmarkStart w:id="269" w:name="_Toc184308051"/>
      <w:bookmarkEnd w:id="269"/>
      <w:bookmarkStart w:id="270" w:name="_Toc184312081"/>
      <w:bookmarkEnd w:id="270"/>
      <w:bookmarkStart w:id="271" w:name="_Toc184314467"/>
      <w:bookmarkEnd w:id="271"/>
      <w:bookmarkStart w:id="272" w:name="_Toc184314463"/>
      <w:bookmarkEnd w:id="272"/>
      <w:bookmarkStart w:id="273" w:name="_Toc184308085"/>
      <w:bookmarkEnd w:id="273"/>
      <w:bookmarkStart w:id="274" w:name="_Toc184314439"/>
      <w:bookmarkEnd w:id="274"/>
      <w:bookmarkStart w:id="275" w:name="_Toc184312135"/>
      <w:bookmarkEnd w:id="275"/>
      <w:bookmarkStart w:id="276" w:name="_Toc184314416"/>
      <w:bookmarkEnd w:id="276"/>
      <w:bookmarkStart w:id="277" w:name="_Toc184308100"/>
      <w:bookmarkEnd w:id="277"/>
      <w:bookmarkStart w:id="278" w:name="_Toc184313244"/>
      <w:bookmarkEnd w:id="278"/>
      <w:bookmarkStart w:id="279" w:name="_Toc184308077"/>
      <w:bookmarkEnd w:id="279"/>
      <w:bookmarkStart w:id="280" w:name="_Toc184310302"/>
      <w:bookmarkEnd w:id="280"/>
      <w:bookmarkStart w:id="281" w:name="_Toc184310310"/>
      <w:bookmarkEnd w:id="281"/>
      <w:bookmarkStart w:id="282" w:name="_Toc184314442"/>
      <w:bookmarkEnd w:id="282"/>
      <w:bookmarkStart w:id="283" w:name="_Toc184313287"/>
      <w:bookmarkEnd w:id="283"/>
      <w:bookmarkStart w:id="284" w:name="_Toc184308083"/>
      <w:bookmarkEnd w:id="284"/>
      <w:bookmarkStart w:id="285" w:name="_Toc184314449"/>
      <w:bookmarkEnd w:id="285"/>
      <w:bookmarkStart w:id="286" w:name="_Toc184308049"/>
      <w:bookmarkEnd w:id="286"/>
      <w:bookmarkStart w:id="287" w:name="_Toc184314437"/>
      <w:bookmarkEnd w:id="287"/>
      <w:bookmarkStart w:id="288" w:name="_Toc184314466"/>
      <w:bookmarkEnd w:id="288"/>
      <w:bookmarkStart w:id="289" w:name="_Toc184312075"/>
      <w:bookmarkEnd w:id="289"/>
      <w:bookmarkStart w:id="290" w:name="_Toc184308091"/>
      <w:bookmarkEnd w:id="290"/>
      <w:bookmarkStart w:id="291" w:name="_Toc184314413"/>
      <w:bookmarkEnd w:id="291"/>
      <w:bookmarkStart w:id="292" w:name="_Toc184314465"/>
      <w:bookmarkEnd w:id="292"/>
      <w:bookmarkStart w:id="293" w:name="_Toc184313284"/>
      <w:bookmarkEnd w:id="293"/>
      <w:bookmarkStart w:id="294" w:name="_Toc184308053"/>
      <w:bookmarkEnd w:id="294"/>
      <w:bookmarkStart w:id="295" w:name="_Toc184310288"/>
      <w:bookmarkEnd w:id="295"/>
      <w:bookmarkStart w:id="296" w:name="_Toc184312134"/>
      <w:bookmarkEnd w:id="296"/>
      <w:bookmarkStart w:id="297" w:name="_Toc184313271"/>
      <w:bookmarkEnd w:id="297"/>
      <w:bookmarkStart w:id="298" w:name="_Toc184312077"/>
      <w:bookmarkEnd w:id="298"/>
      <w:bookmarkStart w:id="299" w:name="_Toc184310273"/>
      <w:bookmarkEnd w:id="299"/>
      <w:bookmarkStart w:id="300" w:name="_Toc184312115"/>
      <w:bookmarkEnd w:id="300"/>
      <w:bookmarkStart w:id="301" w:name="_Toc184313277"/>
      <w:bookmarkEnd w:id="301"/>
      <w:bookmarkStart w:id="302" w:name="_Toc184312139"/>
      <w:bookmarkEnd w:id="302"/>
      <w:bookmarkStart w:id="303" w:name="_Toc184312092"/>
      <w:bookmarkEnd w:id="303"/>
      <w:bookmarkStart w:id="304" w:name="_Toc184312069"/>
      <w:bookmarkEnd w:id="304"/>
      <w:bookmarkStart w:id="305" w:name="_Toc184308062"/>
      <w:bookmarkEnd w:id="305"/>
      <w:bookmarkStart w:id="306" w:name="_Toc184312106"/>
      <w:bookmarkEnd w:id="306"/>
      <w:bookmarkStart w:id="307" w:name="_Toc184313298"/>
      <w:bookmarkEnd w:id="307"/>
      <w:bookmarkStart w:id="308" w:name="_Toc184308078"/>
      <w:bookmarkEnd w:id="308"/>
      <w:bookmarkStart w:id="309" w:name="_Toc184312086"/>
      <w:bookmarkEnd w:id="309"/>
      <w:bookmarkStart w:id="310" w:name="_Toc184308058"/>
      <w:bookmarkEnd w:id="310"/>
      <w:bookmarkStart w:id="311" w:name="_Toc184312089"/>
      <w:bookmarkEnd w:id="311"/>
      <w:bookmarkStart w:id="312" w:name="_Toc184310337"/>
      <w:bookmarkEnd w:id="312"/>
      <w:bookmarkStart w:id="313" w:name="_Toc184308094"/>
      <w:bookmarkEnd w:id="313"/>
      <w:bookmarkStart w:id="314" w:name="_Toc184312083"/>
      <w:bookmarkEnd w:id="314"/>
      <w:bookmarkStart w:id="315" w:name="_Toc184310300"/>
      <w:bookmarkEnd w:id="315"/>
      <w:bookmarkStart w:id="316" w:name="_Toc184312085"/>
      <w:bookmarkEnd w:id="316"/>
      <w:bookmarkStart w:id="317" w:name="_Toc184310314"/>
      <w:bookmarkEnd w:id="317"/>
      <w:bookmarkStart w:id="318" w:name="_Toc184310305"/>
      <w:bookmarkEnd w:id="318"/>
      <w:bookmarkStart w:id="319" w:name="_Toc184314434"/>
      <w:bookmarkEnd w:id="319"/>
      <w:bookmarkStart w:id="320" w:name="_Toc184308048"/>
      <w:bookmarkEnd w:id="320"/>
      <w:bookmarkStart w:id="321" w:name="_Toc184310282"/>
      <w:bookmarkEnd w:id="321"/>
      <w:bookmarkStart w:id="322" w:name="_Toc184312084"/>
      <w:bookmarkEnd w:id="322"/>
      <w:bookmarkStart w:id="323" w:name="_Toc184310342"/>
      <w:bookmarkEnd w:id="323"/>
      <w:bookmarkStart w:id="324" w:name="_Toc184313282"/>
      <w:bookmarkEnd w:id="324"/>
      <w:bookmarkStart w:id="325" w:name="_Toc184313279"/>
      <w:bookmarkEnd w:id="325"/>
      <w:bookmarkStart w:id="326" w:name="_Toc184314440"/>
      <w:bookmarkEnd w:id="326"/>
      <w:bookmarkStart w:id="327" w:name="_Toc184310304"/>
      <w:bookmarkEnd w:id="327"/>
      <w:bookmarkStart w:id="328" w:name="_Toc184312095"/>
      <w:bookmarkEnd w:id="328"/>
      <w:bookmarkStart w:id="329" w:name="_Toc184308079"/>
      <w:bookmarkEnd w:id="329"/>
      <w:bookmarkStart w:id="330" w:name="_Toc184308069"/>
      <w:bookmarkEnd w:id="330"/>
      <w:bookmarkStart w:id="331" w:name="_Toc184310336"/>
      <w:bookmarkEnd w:id="331"/>
      <w:bookmarkStart w:id="332" w:name="_Toc184310299"/>
      <w:bookmarkEnd w:id="332"/>
      <w:bookmarkStart w:id="333" w:name="_Toc184308071"/>
      <w:bookmarkEnd w:id="333"/>
      <w:bookmarkStart w:id="334" w:name="_Toc184313273"/>
      <w:bookmarkEnd w:id="334"/>
      <w:bookmarkStart w:id="335" w:name="_Toc184312093"/>
      <w:bookmarkEnd w:id="335"/>
      <w:bookmarkStart w:id="336" w:name="_Toc184314429"/>
      <w:bookmarkEnd w:id="336"/>
      <w:bookmarkStart w:id="337" w:name="_Toc184310327"/>
      <w:bookmarkEnd w:id="337"/>
      <w:bookmarkStart w:id="338" w:name="_Toc184312100"/>
      <w:bookmarkEnd w:id="338"/>
      <w:bookmarkStart w:id="339" w:name="_Toc184308063"/>
      <w:bookmarkEnd w:id="339"/>
      <w:bookmarkStart w:id="340" w:name="_Toc184313307"/>
      <w:bookmarkEnd w:id="340"/>
      <w:bookmarkStart w:id="341" w:name="_Toc184313286"/>
      <w:bookmarkEnd w:id="341"/>
      <w:bookmarkStart w:id="342" w:name="_Toc184310277"/>
      <w:bookmarkEnd w:id="342"/>
      <w:bookmarkStart w:id="343" w:name="_Toc184312117"/>
      <w:bookmarkEnd w:id="343"/>
      <w:bookmarkStart w:id="344" w:name="_Toc184313291"/>
      <w:bookmarkEnd w:id="344"/>
      <w:bookmarkStart w:id="345" w:name="_Toc184308064"/>
      <w:bookmarkEnd w:id="345"/>
      <w:bookmarkStart w:id="346" w:name="_Toc184312102"/>
      <w:bookmarkEnd w:id="346"/>
      <w:bookmarkStart w:id="347" w:name="_Toc184308075"/>
      <w:bookmarkEnd w:id="347"/>
      <w:bookmarkStart w:id="348" w:name="_Toc184314445"/>
      <w:bookmarkEnd w:id="348"/>
      <w:bookmarkStart w:id="349" w:name="_Toc184312113"/>
      <w:bookmarkEnd w:id="349"/>
      <w:bookmarkStart w:id="350" w:name="_Toc184310309"/>
      <w:bookmarkEnd w:id="350"/>
      <w:bookmarkStart w:id="351" w:name="_Toc184310290"/>
      <w:bookmarkEnd w:id="351"/>
      <w:bookmarkStart w:id="352" w:name="_Toc184312068"/>
      <w:bookmarkEnd w:id="352"/>
      <w:bookmarkStart w:id="353" w:name="_Toc184314450"/>
      <w:bookmarkEnd w:id="353"/>
      <w:bookmarkStart w:id="354" w:name="_Toc184314477"/>
      <w:bookmarkEnd w:id="354"/>
      <w:bookmarkStart w:id="355" w:name="_Toc184312132"/>
      <w:bookmarkEnd w:id="355"/>
      <w:bookmarkStart w:id="356" w:name="_Toc184308082"/>
      <w:bookmarkEnd w:id="356"/>
      <w:bookmarkStart w:id="357" w:name="_Toc184313290"/>
      <w:bookmarkEnd w:id="357"/>
      <w:bookmarkStart w:id="358" w:name="_Toc184314414"/>
      <w:bookmarkEnd w:id="358"/>
      <w:bookmarkStart w:id="359" w:name="_Toc184310284"/>
      <w:bookmarkEnd w:id="359"/>
      <w:bookmarkStart w:id="360" w:name="_Toc184308068"/>
      <w:bookmarkEnd w:id="360"/>
      <w:bookmarkStart w:id="361" w:name="_Toc184308074"/>
      <w:bookmarkEnd w:id="361"/>
      <w:bookmarkStart w:id="362" w:name="_Toc184310283"/>
      <w:bookmarkEnd w:id="362"/>
      <w:bookmarkStart w:id="363" w:name="_Toc184310335"/>
      <w:bookmarkEnd w:id="363"/>
      <w:bookmarkStart w:id="364" w:name="_Toc184312074"/>
      <w:bookmarkEnd w:id="364"/>
      <w:bookmarkStart w:id="365" w:name="_Toc184310276"/>
      <w:bookmarkEnd w:id="365"/>
      <w:bookmarkStart w:id="366" w:name="_Toc184308096"/>
      <w:bookmarkEnd w:id="366"/>
      <w:bookmarkStart w:id="367" w:name="_Toc184313283"/>
      <w:bookmarkEnd w:id="367"/>
      <w:bookmarkStart w:id="368" w:name="_Toc184314418"/>
      <w:bookmarkEnd w:id="368"/>
      <w:bookmarkStart w:id="369" w:name="_Toc184310330"/>
      <w:bookmarkEnd w:id="369"/>
      <w:bookmarkStart w:id="370" w:name="_Toc184308080"/>
      <w:bookmarkEnd w:id="370"/>
      <w:bookmarkStart w:id="371" w:name="_Toc184308061"/>
      <w:bookmarkEnd w:id="371"/>
      <w:bookmarkStart w:id="372" w:name="_Toc184308055"/>
      <w:bookmarkEnd w:id="372"/>
      <w:bookmarkStart w:id="373" w:name="_Toc184314451"/>
      <w:bookmarkEnd w:id="373"/>
      <w:bookmarkStart w:id="374" w:name="_Toc184310341"/>
      <w:bookmarkEnd w:id="374"/>
      <w:bookmarkStart w:id="375" w:name="_Toc184308046"/>
      <w:bookmarkEnd w:id="375"/>
      <w:bookmarkStart w:id="376" w:name="_Toc184310274"/>
      <w:bookmarkEnd w:id="376"/>
      <w:bookmarkStart w:id="377" w:name="_Toc184308106"/>
      <w:bookmarkEnd w:id="377"/>
      <w:bookmarkStart w:id="378" w:name="_Toc184314452"/>
      <w:bookmarkEnd w:id="378"/>
      <w:bookmarkStart w:id="379" w:name="_Toc184310325"/>
      <w:bookmarkEnd w:id="379"/>
      <w:bookmarkStart w:id="380" w:name="_Toc184310320"/>
      <w:bookmarkEnd w:id="380"/>
      <w:bookmarkStart w:id="381" w:name="_Toc184314443"/>
      <w:bookmarkEnd w:id="381"/>
      <w:bookmarkStart w:id="382" w:name="_Toc184308088"/>
      <w:bookmarkEnd w:id="382"/>
      <w:bookmarkStart w:id="383" w:name="_Toc184314482"/>
      <w:bookmarkEnd w:id="383"/>
      <w:bookmarkStart w:id="384" w:name="_Toc184308090"/>
      <w:bookmarkEnd w:id="384"/>
      <w:bookmarkStart w:id="385" w:name="_Toc184310286"/>
      <w:bookmarkEnd w:id="385"/>
      <w:bookmarkStart w:id="386" w:name="_Toc184308070"/>
      <w:bookmarkEnd w:id="386"/>
      <w:bookmarkStart w:id="387" w:name="_Toc184314430"/>
      <w:bookmarkEnd w:id="387"/>
      <w:bookmarkStart w:id="388" w:name="_Toc184312098"/>
      <w:bookmarkEnd w:id="388"/>
      <w:bookmarkStart w:id="389" w:name="_Toc184310343"/>
      <w:bookmarkEnd w:id="389"/>
      <w:bookmarkStart w:id="390" w:name="_Toc184313264"/>
      <w:bookmarkEnd w:id="390"/>
      <w:bookmarkStart w:id="391" w:name="_Toc184308037"/>
      <w:bookmarkEnd w:id="391"/>
      <w:bookmarkStart w:id="392" w:name="_Toc184313294"/>
      <w:bookmarkEnd w:id="392"/>
      <w:bookmarkStart w:id="393" w:name="_Toc184314481"/>
      <w:bookmarkEnd w:id="393"/>
      <w:bookmarkStart w:id="394" w:name="_Toc184308054"/>
      <w:bookmarkEnd w:id="394"/>
      <w:bookmarkStart w:id="395" w:name="_Toc184313281"/>
      <w:bookmarkEnd w:id="395"/>
      <w:bookmarkStart w:id="396" w:name="_Toc184313250"/>
      <w:bookmarkEnd w:id="396"/>
      <w:bookmarkStart w:id="397" w:name="_Toc184313266"/>
      <w:bookmarkEnd w:id="397"/>
      <w:bookmarkStart w:id="398" w:name="_Toc184314419"/>
      <w:bookmarkEnd w:id="398"/>
      <w:bookmarkStart w:id="399" w:name="_Toc184312120"/>
      <w:bookmarkEnd w:id="399"/>
      <w:bookmarkStart w:id="400" w:name="_Toc184308041"/>
      <w:bookmarkEnd w:id="400"/>
      <w:bookmarkStart w:id="401" w:name="_Toc184308067"/>
      <w:bookmarkEnd w:id="401"/>
      <w:bookmarkStart w:id="402" w:name="_Toc184312080"/>
      <w:bookmarkEnd w:id="402"/>
      <w:bookmarkStart w:id="403" w:name="_Toc184314464"/>
      <w:bookmarkEnd w:id="403"/>
      <w:bookmarkStart w:id="404" w:name="_Toc184313240"/>
      <w:bookmarkEnd w:id="404"/>
      <w:bookmarkStart w:id="405" w:name="_Toc184313308"/>
      <w:bookmarkEnd w:id="405"/>
      <w:bookmarkStart w:id="406" w:name="_Toc184312072"/>
      <w:bookmarkEnd w:id="406"/>
      <w:bookmarkStart w:id="407" w:name="_Toc184310312"/>
      <w:bookmarkEnd w:id="407"/>
      <w:bookmarkStart w:id="408" w:name="_Toc184314448"/>
      <w:bookmarkEnd w:id="408"/>
      <w:r>
        <w:rPr>
          <w:rFonts w:hint="eastAsia"/>
          <w:highlight w:val="none"/>
        </w:rPr>
        <w:t>评标办法</w:t>
      </w:r>
      <w:bookmarkEnd w:id="41"/>
      <w:bookmarkEnd w:id="42"/>
      <w:bookmarkEnd w:id="43"/>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p>
      <w:pPr>
        <w:snapToGrid w:val="0"/>
        <w:spacing w:line="360" w:lineRule="auto"/>
        <w:rPr>
          <w:rFonts w:ascii="Arial" w:hAnsi="Arial" w:cs="Arial"/>
          <w:sz w:val="20"/>
          <w:szCs w:val="20"/>
          <w:highlight w:val="none"/>
          <w:shd w:val="clear" w:color="auto" w:fill="FFFFFF"/>
        </w:rPr>
      </w:pPr>
    </w:p>
    <w:tbl>
      <w:tblPr>
        <w:tblStyle w:val="63"/>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94"/>
        <w:gridCol w:w="640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9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评分因素</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评分标准</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商务分（2分）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1</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投标人资质能力</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投标人具有在有效期内的质量管理体系认证得1分；</w:t>
            </w:r>
          </w:p>
          <w:p>
            <w:pPr>
              <w:pStyle w:val="33"/>
              <w:snapToGrid w:val="0"/>
              <w:spacing w:line="30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注：投标文件中提供有效的证明材料扫描件。根据有效的证明材料进行评分。</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2</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同类项目经验</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投标人自2019年1月1日以来承担过类似项目，每个合同得1分，最高得1分。</w:t>
            </w:r>
          </w:p>
          <w:p>
            <w:pPr>
              <w:pStyle w:val="33"/>
              <w:snapToGrid w:val="0"/>
              <w:spacing w:line="300" w:lineRule="auto"/>
              <w:rPr>
                <w:rFonts w:ascii="仿宋" w:hAnsi="仿宋" w:eastAsia="仿宋" w:cs="仿宋"/>
                <w:sz w:val="24"/>
                <w:szCs w:val="24"/>
                <w:highlight w:val="none"/>
              </w:rPr>
            </w:pPr>
            <w:r>
              <w:rPr>
                <w:rFonts w:hint="eastAsia" w:ascii="仿宋" w:hAnsi="仿宋" w:eastAsia="仿宋" w:cs="仿宋"/>
                <w:sz w:val="24"/>
                <w:szCs w:val="24"/>
                <w:highlight w:val="none"/>
              </w:rPr>
              <w:t>注：投标文件中提供以上有效合同的扫描件，评委根据合同扫描件进行评分。</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技术分（</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3</w:t>
            </w:r>
          </w:p>
        </w:tc>
        <w:tc>
          <w:tcPr>
            <w:tcW w:w="1594" w:type="dxa"/>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采购需求分析</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sz w:val="24"/>
                <w:highlight w:val="none"/>
              </w:rPr>
            </w:pPr>
            <w:r>
              <w:rPr>
                <w:rFonts w:hint="eastAsia" w:ascii="仿宋" w:hAnsi="仿宋" w:eastAsia="仿宋" w:cs="仿宋"/>
                <w:sz w:val="24"/>
                <w:highlight w:val="none"/>
              </w:rPr>
              <w:t>投标人针对本项目的难点分析准确、需求把握全面的得6分；分析较准确、需求把握合理的得4分；分析不准确、需求把握不够全面的得2分；未提供或其他得0分。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sz w:val="24"/>
                <w:highlight w:val="none"/>
              </w:rPr>
            </w:pPr>
            <w:r>
              <w:rPr>
                <w:rFonts w:hint="eastAsia" w:ascii="仿宋" w:hAnsi="仿宋" w:eastAsia="仿宋" w:cs="仿宋"/>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4</w:t>
            </w:r>
          </w:p>
        </w:tc>
        <w:tc>
          <w:tcPr>
            <w:tcW w:w="1594" w:type="dxa"/>
            <w:vMerge w:val="restart"/>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kern w:val="0"/>
                <w:sz w:val="24"/>
                <w:highlight w:val="none"/>
              </w:rPr>
              <w:t>整体设计方案</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kern w:val="0"/>
                <w:sz w:val="24"/>
                <w:highlight w:val="none"/>
              </w:rPr>
            </w:pPr>
            <w:r>
              <w:rPr>
                <w:rFonts w:hint="eastAsia" w:ascii="仿宋" w:hAnsi="仿宋" w:eastAsia="仿宋" w:cs="仿宋"/>
                <w:kern w:val="0"/>
                <w:sz w:val="24"/>
                <w:highlight w:val="none"/>
              </w:rPr>
              <w:t>AI模型整体架构具有可行性、合理性、规范性及稳定性的得5分；AI模型架构基本可行合理、规范稳定的得4分；AI模型架构可行合理性差、规范稳定性差的得1分；未提供或其他得0分。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kern w:val="0"/>
                <w:sz w:val="24"/>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投标人针对本项目制定的总体设计思路，根据内容齐全性、结构完整性、思路清晰程度及要点准确性，全面完整清晰得5分；内容比较齐全、结果比较完整，基本符合项目要求得4分；基本完整清晰得2分；未提供或其他得0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kern w:val="0"/>
                <w:sz w:val="24"/>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投标人的设计方案具有完整性、深度、实用性、创新性的得5分；设计方案基本完整、实用的得4分；设计方案基本完整的得2分</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未提供或其他得0分。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p>
        </w:tc>
        <w:tc>
          <w:tcPr>
            <w:tcW w:w="1594" w:type="dxa"/>
            <w:vMerge w:val="continue"/>
            <w:tcBorders>
              <w:left w:val="single" w:color="auto" w:sz="4" w:space="0"/>
              <w:right w:val="single" w:color="auto" w:sz="4" w:space="0"/>
            </w:tcBorders>
            <w:vAlign w:val="center"/>
          </w:tcPr>
          <w:p>
            <w:pPr>
              <w:snapToGrid w:val="0"/>
              <w:spacing w:line="300" w:lineRule="auto"/>
              <w:jc w:val="center"/>
              <w:rPr>
                <w:rFonts w:ascii="仿宋" w:hAnsi="仿宋" w:eastAsia="仿宋" w:cs="仿宋"/>
                <w:kern w:val="0"/>
                <w:sz w:val="24"/>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投标人的设计方案在相似场景中开展过实际应用经历并提供相应证明材料的得3分；未提供或其他得0分。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5</w:t>
            </w:r>
          </w:p>
        </w:tc>
        <w:tc>
          <w:tcPr>
            <w:tcW w:w="1594" w:type="dxa"/>
            <w:tcBorders>
              <w:left w:val="single" w:color="auto" w:sz="4" w:space="0"/>
              <w:right w:val="single" w:color="auto" w:sz="4" w:space="0"/>
            </w:tcBorders>
            <w:vAlign w:val="center"/>
          </w:tcPr>
          <w:p>
            <w:pPr>
              <w:snapToGrid w:val="0"/>
              <w:spacing w:line="300" w:lineRule="auto"/>
              <w:jc w:val="center"/>
              <w:rPr>
                <w:rFonts w:ascii="仿宋" w:hAnsi="仿宋" w:eastAsia="仿宋" w:cs="仿宋"/>
                <w:kern w:val="0"/>
                <w:sz w:val="24"/>
                <w:highlight w:val="none"/>
              </w:rPr>
            </w:pPr>
            <w:r>
              <w:rPr>
                <w:rFonts w:hint="eastAsia" w:ascii="仿宋" w:hAnsi="仿宋" w:eastAsia="仿宋" w:cs="仿宋"/>
                <w:sz w:val="24"/>
                <w:highlight w:val="none"/>
              </w:rPr>
              <w:t>项目实施的人员安排情况</w:t>
            </w: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kern w:val="0"/>
                <w:sz w:val="24"/>
                <w:highlight w:val="none"/>
              </w:rPr>
            </w:pPr>
            <w:r>
              <w:rPr>
                <w:rFonts w:hint="eastAsia" w:ascii="仿宋" w:hAnsi="仿宋" w:eastAsia="仿宋" w:cs="仿宋"/>
                <w:sz w:val="24"/>
                <w:highlight w:val="none"/>
              </w:rPr>
              <w:t>根据投标人提供的项目组其他专业人员的职称、工作经验及技术特长等进行综合评分，项目匹配度高、人员配置合理的得5分；项目匹配度较高、人员配置较合理的得4分；项目匹配度一般、人员配置不合理的得1分；未提供或其他的得0分（</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882"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kern w:val="0"/>
                <w:sz w:val="24"/>
                <w:highlight w:val="none"/>
              </w:rPr>
            </w:pPr>
            <w:r>
              <w:rPr>
                <w:rFonts w:hint="eastAsia" w:ascii="仿宋" w:hAnsi="仿宋" w:eastAsia="仿宋" w:cs="仿宋"/>
                <w:sz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6</w:t>
            </w:r>
          </w:p>
        </w:tc>
        <w:tc>
          <w:tcPr>
            <w:tcW w:w="1594"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模块设计方案</w:t>
            </w:r>
          </w:p>
        </w:tc>
        <w:tc>
          <w:tcPr>
            <w:tcW w:w="6404" w:type="dxa"/>
            <w:tcBorders>
              <w:top w:val="single" w:color="auto" w:sz="4" w:space="0"/>
              <w:left w:val="single" w:color="auto" w:sz="4" w:space="0"/>
              <w:bottom w:val="single" w:color="auto" w:sz="4" w:space="0"/>
              <w:right w:val="single" w:color="auto" w:sz="4" w:space="0"/>
            </w:tcBorders>
            <w:vAlign w:val="center"/>
          </w:tcPr>
          <w:p>
            <w:pPr>
              <w:pStyle w:val="61"/>
              <w:numPr>
                <w:ilvl w:val="255"/>
                <w:numId w:val="0"/>
              </w:numPr>
              <w:rPr>
                <w:rFonts w:ascii="仿宋" w:hAnsi="仿宋" w:eastAsia="仿宋" w:cs="仿宋"/>
                <w:highlight w:val="none"/>
              </w:rPr>
            </w:pPr>
            <w:r>
              <w:rPr>
                <w:rFonts w:hint="eastAsia" w:ascii="仿宋" w:hAnsi="仿宋" w:eastAsia="仿宋" w:cs="仿宋"/>
                <w:kern w:val="0"/>
                <w:szCs w:val="24"/>
                <w:highlight w:val="none"/>
                <w:lang w:val="en-US"/>
              </w:rPr>
              <w:t>智能预报模型前处理模块：内容完整，实现方案合理，符合对应要求的得4分；内容基本完整，方案比较合理的得3分；未提供或其他得0分。</w:t>
            </w:r>
          </w:p>
        </w:tc>
        <w:tc>
          <w:tcPr>
            <w:tcW w:w="882" w:type="dxa"/>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highlight w:val="none"/>
              </w:rPr>
            </w:pPr>
          </w:p>
        </w:tc>
        <w:tc>
          <w:tcPr>
            <w:tcW w:w="1594" w:type="dxa"/>
            <w:vMerge w:val="continue"/>
            <w:tcBorders>
              <w:left w:val="single" w:color="auto" w:sz="4" w:space="0"/>
              <w:right w:val="single" w:color="auto" w:sz="4" w:space="0"/>
            </w:tcBorders>
            <w:vAlign w:val="center"/>
          </w:tcPr>
          <w:p>
            <w:pPr>
              <w:pStyle w:val="61"/>
              <w:ind w:firstLine="0"/>
              <w:rPr>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实时观测数据传输与预处理模块设计方案：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海浪单点数据驱动风场约束智能预报模块设计方案：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海浪大面数据驱动预报模块设计方案：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海浪单点数据驱动外推模块设计方案：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海浪单点智能订正模块设计方案：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预报综合体集成调度模块设计方案：</w:t>
            </w:r>
            <w:r>
              <w:rPr>
                <w:rFonts w:hint="eastAsia" w:ascii="仿宋" w:hAnsi="仿宋" w:eastAsia="仿宋" w:cs="仿宋"/>
                <w:sz w:val="24"/>
                <w:highlight w:val="none"/>
              </w:rPr>
              <w:t>内容完整，实现方案合理，符合对应要求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86"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1594" w:type="dxa"/>
            <w:vMerge w:val="continue"/>
            <w:tcBorders>
              <w:left w:val="single" w:color="auto" w:sz="4" w:space="0"/>
              <w:right w:val="single" w:color="auto" w:sz="4" w:space="0"/>
            </w:tcBorders>
            <w:vAlign w:val="center"/>
          </w:tcPr>
          <w:p>
            <w:pPr>
              <w:pStyle w:val="61"/>
              <w:ind w:firstLine="0"/>
              <w:rPr>
                <w:rFonts w:ascii="仿宋" w:hAnsi="仿宋" w:eastAsia="仿宋" w:cs="仿宋"/>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 w:hAnsi="仿宋" w:eastAsia="仿宋" w:cs="仿宋"/>
                <w:highlight w:val="none"/>
              </w:rPr>
            </w:pPr>
            <w:r>
              <w:rPr>
                <w:rFonts w:hint="eastAsia" w:ascii="仿宋" w:hAnsi="仿宋" w:eastAsia="仿宋" w:cs="仿宋"/>
                <w:kern w:val="0"/>
                <w:sz w:val="24"/>
                <w:highlight w:val="none"/>
              </w:rPr>
              <w:t>自动检验模块设计方案，</w:t>
            </w:r>
            <w:r>
              <w:rPr>
                <w:rFonts w:hint="eastAsia" w:ascii="仿宋" w:hAnsi="仿宋" w:eastAsia="仿宋" w:cs="仿宋"/>
                <w:sz w:val="24"/>
                <w:highlight w:val="none"/>
              </w:rPr>
              <w:t>内容完整</w:t>
            </w:r>
            <w:r>
              <w:rPr>
                <w:rFonts w:hint="eastAsia" w:ascii="仿宋" w:hAnsi="仿宋" w:eastAsia="仿宋" w:cs="仿宋"/>
                <w:kern w:val="0"/>
                <w:sz w:val="24"/>
                <w:highlight w:val="none"/>
              </w:rPr>
              <w:t>：</w:t>
            </w:r>
            <w:r>
              <w:rPr>
                <w:rFonts w:hint="eastAsia" w:ascii="仿宋" w:hAnsi="仿宋" w:eastAsia="仿宋" w:cs="仿宋"/>
                <w:sz w:val="24"/>
                <w:highlight w:val="none"/>
              </w:rPr>
              <w:t>实现方案合理，符合对应要求</w:t>
            </w:r>
            <w:r>
              <w:rPr>
                <w:rFonts w:hint="eastAsia" w:ascii="仿宋" w:hAnsi="仿宋" w:eastAsia="仿宋" w:cs="仿宋"/>
                <w:kern w:val="0"/>
                <w:sz w:val="24"/>
                <w:highlight w:val="none"/>
              </w:rPr>
              <w:t>的得4分；内容基本完整，方案比较合理的得3分；未提供或其他得0分。</w:t>
            </w:r>
          </w:p>
        </w:tc>
        <w:tc>
          <w:tcPr>
            <w:tcW w:w="882" w:type="dxa"/>
            <w:tcBorders>
              <w:left w:val="single" w:color="auto" w:sz="4" w:space="0"/>
              <w:right w:val="single" w:color="auto" w:sz="4" w:space="0"/>
            </w:tcBorders>
            <w:vAlign w:val="center"/>
          </w:tcPr>
          <w:p>
            <w:pPr>
              <w:pStyle w:val="61"/>
              <w:ind w:firstLine="0"/>
              <w:jc w:val="center"/>
              <w:rPr>
                <w:rFonts w:ascii="仿宋" w:hAnsi="仿宋" w:eastAsia="仿宋" w:cs="仿宋"/>
                <w:highlight w:val="none"/>
              </w:rPr>
            </w:pPr>
            <w:r>
              <w:rPr>
                <w:rFonts w:hint="eastAsia" w:ascii="仿宋" w:hAnsi="仿宋" w:eastAsia="仿宋" w:cs="仿宋"/>
                <w:szCs w:val="24"/>
                <w:highlight w:val="none"/>
                <w:lang w:val="en-US"/>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786"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7</w:t>
            </w:r>
          </w:p>
        </w:tc>
        <w:tc>
          <w:tcPr>
            <w:tcW w:w="1594" w:type="dxa"/>
            <w:vMerge w:val="restart"/>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主要功能示例</w:t>
            </w:r>
          </w:p>
        </w:tc>
        <w:tc>
          <w:tcPr>
            <w:tcW w:w="6404" w:type="dxa"/>
            <w:tcBorders>
              <w:top w:val="single" w:color="auto" w:sz="4" w:space="0"/>
              <w:left w:val="single" w:color="auto" w:sz="4" w:space="0"/>
              <w:right w:val="single" w:color="auto" w:sz="4" w:space="0"/>
            </w:tcBorders>
            <w:vAlign w:val="center"/>
          </w:tcPr>
          <w:p>
            <w:pPr>
              <w:pStyle w:val="61"/>
              <w:numPr>
                <w:ilvl w:val="255"/>
                <w:numId w:val="0"/>
              </w:numPr>
              <w:rPr>
                <w:rFonts w:ascii="仿宋" w:hAnsi="仿宋" w:eastAsia="仿宋" w:cs="仿宋"/>
                <w:kern w:val="0"/>
                <w:highlight w:val="none"/>
              </w:rPr>
            </w:pPr>
            <w:r>
              <w:rPr>
                <w:rFonts w:hint="eastAsia" w:ascii="仿宋" w:hAnsi="仿宋" w:eastAsia="仿宋" w:cs="仿宋"/>
                <w:kern w:val="0"/>
                <w:highlight w:val="none"/>
              </w:rPr>
              <w:t>大面海浪智能预报系统技术指标：</w:t>
            </w:r>
          </w:p>
          <w:p>
            <w:pPr>
              <w:pStyle w:val="61"/>
              <w:numPr>
                <w:ilvl w:val="0"/>
                <w:numId w:val="1"/>
              </w:numPr>
              <w:ind w:firstLine="0"/>
              <w:rPr>
                <w:rFonts w:ascii="仿宋" w:hAnsi="仿宋" w:eastAsia="仿宋" w:cs="仿宋"/>
                <w:highlight w:val="none"/>
              </w:rPr>
            </w:pPr>
            <w:r>
              <w:rPr>
                <w:rFonts w:hint="eastAsia" w:ascii="仿宋" w:hAnsi="仿宋" w:eastAsia="仿宋" w:cs="仿宋"/>
                <w:highlight w:val="none"/>
              </w:rPr>
              <w:t>至少1个海浪参数的空间变化预报；</w:t>
            </w:r>
          </w:p>
          <w:p>
            <w:pPr>
              <w:pStyle w:val="61"/>
              <w:numPr>
                <w:ilvl w:val="0"/>
                <w:numId w:val="1"/>
              </w:numPr>
              <w:ind w:firstLine="0"/>
              <w:rPr>
                <w:highlight w:val="none"/>
              </w:rPr>
            </w:pPr>
            <w:r>
              <w:rPr>
                <w:rFonts w:hint="eastAsia" w:ascii="仿宋" w:hAnsi="仿宋" w:eastAsia="仿宋" w:cs="仿宋"/>
                <w:highlight w:val="none"/>
              </w:rPr>
              <w:t>预报时效不短于72小时；</w:t>
            </w:r>
          </w:p>
          <w:p>
            <w:pPr>
              <w:pStyle w:val="61"/>
              <w:numPr>
                <w:ilvl w:val="255"/>
                <w:numId w:val="0"/>
              </w:numPr>
              <w:rPr>
                <w:rFonts w:ascii="仿宋" w:hAnsi="仿宋" w:eastAsia="仿宋" w:cs="仿宋"/>
                <w:highlight w:val="none"/>
                <w:lang w:val="en-US"/>
              </w:rPr>
            </w:pPr>
            <w:r>
              <w:rPr>
                <w:rFonts w:hint="eastAsia" w:ascii="仿宋" w:hAnsi="仿宋" w:eastAsia="仿宋" w:cs="仿宋"/>
                <w:highlight w:val="none"/>
                <w:lang w:val="en-US"/>
              </w:rPr>
              <w:t>注：以上技术参数每满足一条得1分，最高得2分。</w:t>
            </w:r>
          </w:p>
        </w:tc>
        <w:tc>
          <w:tcPr>
            <w:tcW w:w="882" w:type="dxa"/>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left"/>
              <w:rPr>
                <w:highlight w:val="none"/>
              </w:rPr>
            </w:pPr>
          </w:p>
        </w:tc>
        <w:tc>
          <w:tcPr>
            <w:tcW w:w="1594" w:type="dxa"/>
            <w:vMerge w:val="continue"/>
            <w:tcBorders>
              <w:left w:val="single" w:color="auto" w:sz="4" w:space="0"/>
              <w:right w:val="single" w:color="auto" w:sz="4" w:space="0"/>
            </w:tcBorders>
            <w:vAlign w:val="center"/>
          </w:tcPr>
          <w:p>
            <w:pPr>
              <w:snapToGrid w:val="0"/>
              <w:spacing w:line="300" w:lineRule="auto"/>
              <w:jc w:val="left"/>
              <w:rPr>
                <w:highlight w:val="none"/>
              </w:rPr>
            </w:pPr>
          </w:p>
        </w:tc>
        <w:tc>
          <w:tcPr>
            <w:tcW w:w="6404" w:type="dxa"/>
            <w:tcBorders>
              <w:top w:val="single" w:color="auto" w:sz="4" w:space="0"/>
              <w:left w:val="single" w:color="auto" w:sz="4" w:space="0"/>
              <w:bottom w:val="single" w:color="auto" w:sz="4" w:space="0"/>
              <w:right w:val="single" w:color="auto" w:sz="4" w:space="0"/>
            </w:tcBorders>
            <w:vAlign w:val="center"/>
          </w:tcPr>
          <w:p>
            <w:pPr>
              <w:pStyle w:val="61"/>
              <w:numPr>
                <w:ilvl w:val="255"/>
                <w:numId w:val="0"/>
              </w:numPr>
              <w:rPr>
                <w:rFonts w:ascii="仿宋" w:hAnsi="仿宋" w:eastAsia="仿宋" w:cs="仿宋"/>
                <w:kern w:val="0"/>
                <w:szCs w:val="24"/>
                <w:highlight w:val="none"/>
                <w:lang w:val="en-US"/>
              </w:rPr>
            </w:pPr>
            <w:r>
              <w:rPr>
                <w:rFonts w:hint="eastAsia" w:ascii="仿宋" w:hAnsi="仿宋" w:eastAsia="仿宋" w:cs="仿宋"/>
                <w:kern w:val="0"/>
                <w:szCs w:val="24"/>
                <w:highlight w:val="none"/>
                <w:lang w:val="en-US"/>
              </w:rPr>
              <w:t>单点海浪智能预报系统技术指标：</w:t>
            </w:r>
          </w:p>
          <w:p>
            <w:pPr>
              <w:pStyle w:val="61"/>
              <w:numPr>
                <w:ilvl w:val="0"/>
                <w:numId w:val="2"/>
              </w:numPr>
              <w:ind w:firstLine="0"/>
              <w:rPr>
                <w:rFonts w:ascii="仿宋" w:hAnsi="仿宋" w:eastAsia="仿宋" w:cs="仿宋"/>
                <w:highlight w:val="none"/>
              </w:rPr>
            </w:pPr>
            <w:r>
              <w:rPr>
                <w:rFonts w:hint="eastAsia" w:ascii="仿宋" w:hAnsi="仿宋" w:eastAsia="仿宋" w:cs="仿宋"/>
                <w:highlight w:val="none"/>
              </w:rPr>
              <w:t>至少1个海浪参数的时间变化预报；</w:t>
            </w:r>
          </w:p>
          <w:p>
            <w:pPr>
              <w:pStyle w:val="61"/>
              <w:numPr>
                <w:ilvl w:val="0"/>
                <w:numId w:val="2"/>
              </w:numPr>
              <w:ind w:firstLine="0"/>
              <w:rPr>
                <w:rFonts w:ascii="仿宋" w:hAnsi="仿宋" w:eastAsia="仿宋" w:cs="仿宋"/>
                <w:highlight w:val="none"/>
              </w:rPr>
            </w:pPr>
            <w:r>
              <w:rPr>
                <w:rFonts w:hint="eastAsia" w:ascii="仿宋" w:hAnsi="仿宋" w:eastAsia="仿宋" w:cs="仿宋"/>
                <w:highlight w:val="none"/>
              </w:rPr>
              <w:t>预报模型实现方法不少于2种；</w:t>
            </w:r>
          </w:p>
          <w:p>
            <w:pPr>
              <w:pStyle w:val="61"/>
              <w:numPr>
                <w:ilvl w:val="255"/>
                <w:numId w:val="0"/>
              </w:numPr>
              <w:rPr>
                <w:highlight w:val="none"/>
              </w:rPr>
            </w:pPr>
            <w:r>
              <w:rPr>
                <w:rFonts w:hint="eastAsia" w:ascii="仿宋" w:hAnsi="仿宋" w:eastAsia="仿宋" w:cs="仿宋"/>
                <w:highlight w:val="none"/>
                <w:lang w:val="en-US"/>
              </w:rPr>
              <w:t>注：以上技术参数每满足一条得1分，最高得2分。</w:t>
            </w:r>
          </w:p>
        </w:tc>
        <w:tc>
          <w:tcPr>
            <w:tcW w:w="882" w:type="dxa"/>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786" w:type="dxa"/>
            <w:vMerge w:val="continue"/>
            <w:tcBorders>
              <w:left w:val="single" w:color="auto" w:sz="4" w:space="0"/>
              <w:right w:val="single" w:color="auto" w:sz="4" w:space="0"/>
            </w:tcBorders>
            <w:vAlign w:val="center"/>
          </w:tcPr>
          <w:p>
            <w:pPr>
              <w:snapToGrid w:val="0"/>
              <w:spacing w:line="300" w:lineRule="auto"/>
              <w:jc w:val="left"/>
              <w:rPr>
                <w:rFonts w:ascii="仿宋" w:hAnsi="仿宋" w:eastAsia="仿宋" w:cs="仿宋"/>
                <w:sz w:val="24"/>
                <w:highlight w:val="none"/>
              </w:rPr>
            </w:pPr>
          </w:p>
        </w:tc>
        <w:tc>
          <w:tcPr>
            <w:tcW w:w="1594" w:type="dxa"/>
            <w:vMerge w:val="continue"/>
            <w:tcBorders>
              <w:left w:val="single" w:color="auto" w:sz="4" w:space="0"/>
              <w:right w:val="single" w:color="auto" w:sz="4" w:space="0"/>
            </w:tcBorders>
            <w:vAlign w:val="center"/>
          </w:tcPr>
          <w:p>
            <w:pPr>
              <w:snapToGrid w:val="0"/>
              <w:spacing w:line="300" w:lineRule="auto"/>
              <w:jc w:val="left"/>
              <w:rPr>
                <w:rFonts w:ascii="仿宋" w:hAnsi="仿宋" w:eastAsia="仿宋" w:cs="仿宋"/>
                <w:sz w:val="24"/>
                <w:highlight w:val="none"/>
              </w:rPr>
            </w:pPr>
          </w:p>
        </w:tc>
        <w:tc>
          <w:tcPr>
            <w:tcW w:w="6404" w:type="dxa"/>
            <w:tcBorders>
              <w:top w:val="single" w:color="auto" w:sz="4" w:space="0"/>
              <w:left w:val="single" w:color="auto" w:sz="4" w:space="0"/>
              <w:right w:val="single" w:color="auto" w:sz="4" w:space="0"/>
            </w:tcBorders>
            <w:vAlign w:val="center"/>
          </w:tcPr>
          <w:p>
            <w:pPr>
              <w:pStyle w:val="61"/>
              <w:numPr>
                <w:ilvl w:val="255"/>
                <w:numId w:val="0"/>
              </w:numPr>
              <w:rPr>
                <w:rFonts w:ascii="仿宋" w:hAnsi="仿宋" w:eastAsia="仿宋" w:cs="仿宋"/>
                <w:kern w:val="0"/>
                <w:szCs w:val="24"/>
                <w:highlight w:val="none"/>
                <w:lang w:val="en-US"/>
              </w:rPr>
            </w:pPr>
            <w:r>
              <w:rPr>
                <w:rFonts w:hint="eastAsia" w:ascii="仿宋" w:hAnsi="仿宋" w:eastAsia="仿宋" w:cs="仿宋"/>
                <w:kern w:val="0"/>
                <w:szCs w:val="24"/>
                <w:highlight w:val="none"/>
                <w:lang w:val="en-US"/>
              </w:rPr>
              <w:t>海浪单点智能订正模块</w:t>
            </w:r>
            <w:r>
              <w:rPr>
                <w:rFonts w:hint="eastAsia" w:ascii="仿宋" w:hAnsi="仿宋" w:eastAsia="仿宋" w:cs="仿宋"/>
                <w:kern w:val="0"/>
                <w:szCs w:val="24"/>
                <w:highlight w:val="none"/>
                <w:lang w:val="en-US" w:eastAsia="zh-CN"/>
              </w:rPr>
              <w:t>技术指标</w:t>
            </w:r>
            <w:r>
              <w:rPr>
                <w:rFonts w:hint="eastAsia" w:ascii="仿宋" w:hAnsi="仿宋" w:eastAsia="仿宋" w:cs="仿宋"/>
                <w:kern w:val="0"/>
                <w:szCs w:val="24"/>
                <w:highlight w:val="none"/>
                <w:lang w:val="en-US"/>
              </w:rPr>
              <w:t>：</w:t>
            </w:r>
          </w:p>
          <w:p>
            <w:pPr>
              <w:pStyle w:val="61"/>
              <w:numPr>
                <w:ilvl w:val="0"/>
                <w:numId w:val="3"/>
              </w:numPr>
              <w:ind w:firstLine="0"/>
              <w:rPr>
                <w:rFonts w:ascii="仿宋" w:hAnsi="仿宋" w:eastAsia="仿宋" w:cs="仿宋"/>
                <w:highlight w:val="none"/>
                <w:lang w:val="en-US"/>
              </w:rPr>
            </w:pPr>
            <w:r>
              <w:rPr>
                <w:rFonts w:hint="eastAsia" w:ascii="仿宋" w:hAnsi="仿宋" w:eastAsia="仿宋" w:cs="仿宋"/>
                <w:highlight w:val="none"/>
              </w:rPr>
              <w:t>至少提供1个海浪参数智能订正</w:t>
            </w:r>
            <w:r>
              <w:rPr>
                <w:rFonts w:hint="eastAsia" w:ascii="仿宋" w:hAnsi="仿宋" w:eastAsia="仿宋" w:cs="仿宋"/>
                <w:highlight w:val="none"/>
                <w:lang w:val="en-US"/>
              </w:rPr>
              <w:t>；</w:t>
            </w:r>
          </w:p>
          <w:p>
            <w:pPr>
              <w:pStyle w:val="61"/>
              <w:numPr>
                <w:ilvl w:val="0"/>
                <w:numId w:val="3"/>
              </w:numPr>
              <w:ind w:firstLine="0"/>
              <w:rPr>
                <w:highlight w:val="none"/>
              </w:rPr>
            </w:pPr>
            <w:r>
              <w:rPr>
                <w:rFonts w:hint="eastAsia" w:ascii="仿宋" w:hAnsi="仿宋" w:eastAsia="仿宋" w:cs="仿宋"/>
                <w:highlight w:val="none"/>
              </w:rPr>
              <w:t>预报模型实现方法不少于2种</w:t>
            </w:r>
            <w:r>
              <w:rPr>
                <w:rFonts w:hint="eastAsia" w:ascii="仿宋" w:hAnsi="仿宋" w:eastAsia="仿宋" w:cs="仿宋"/>
                <w:highlight w:val="none"/>
                <w:lang w:val="en-US"/>
              </w:rPr>
              <w:t>。</w:t>
            </w:r>
          </w:p>
          <w:p>
            <w:pPr>
              <w:pStyle w:val="61"/>
              <w:numPr>
                <w:ilvl w:val="255"/>
                <w:numId w:val="0"/>
              </w:numPr>
              <w:rPr>
                <w:highlight w:val="none"/>
              </w:rPr>
            </w:pPr>
            <w:r>
              <w:rPr>
                <w:rFonts w:hint="eastAsia" w:ascii="仿宋" w:hAnsi="仿宋" w:eastAsia="仿宋" w:cs="仿宋"/>
                <w:highlight w:val="none"/>
                <w:lang w:val="en-US"/>
              </w:rPr>
              <w:t>注：以上技术参数每满足一条得1分，最高得2分。</w:t>
            </w:r>
          </w:p>
        </w:tc>
        <w:tc>
          <w:tcPr>
            <w:tcW w:w="882" w:type="dxa"/>
            <w:tcBorders>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8</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培训方案</w:t>
            </w:r>
          </w:p>
        </w:tc>
        <w:tc>
          <w:tcPr>
            <w:tcW w:w="6404"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培训方案是否明确、合理可行且针对性强，方案详尽、准确、针对性强且合理可行的，得5分；方案部分内容有欠缺、基本合理可行的，得3分；方案不全面或合理可行性有欠缺的，得1分；完全不符或未提供的不得分。</w:t>
            </w:r>
          </w:p>
        </w:tc>
        <w:tc>
          <w:tcPr>
            <w:tcW w:w="882"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86" w:type="dxa"/>
            <w:tcBorders>
              <w:top w:val="single" w:color="auto" w:sz="4" w:space="0"/>
              <w:left w:val="single" w:color="auto" w:sz="4" w:space="0"/>
              <w:right w:val="single" w:color="auto" w:sz="4" w:space="0"/>
            </w:tcBorders>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9</w:t>
            </w:r>
          </w:p>
        </w:tc>
        <w:tc>
          <w:tcPr>
            <w:tcW w:w="1594"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进度实施计</w:t>
            </w:r>
          </w:p>
          <w:p>
            <w:pPr>
              <w:pStyle w:val="33"/>
              <w:snapToGrid w:val="0"/>
              <w:spacing w:line="300" w:lineRule="auto"/>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划及售后服务方案</w:t>
            </w:r>
          </w:p>
        </w:tc>
        <w:tc>
          <w:tcPr>
            <w:tcW w:w="64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进度实施计划及售后服务方案</w:t>
            </w:r>
          </w:p>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投标人针对本项目的实际情况，提供的进度实施计划及售后服务方案，主要内容包含但不仅限于:项目进度实施计划、售后服务方案、培训计划、售后服务人员配备情况、现场服务措施。 </w:t>
            </w:r>
          </w:p>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（1）内容详尽、完整可行，进度安排合理、人员配备合理、专业化服务水平高，现场服务措施到位的得6分；</w:t>
            </w:r>
          </w:p>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（2）内容不够详尽，有部分缺项，进度安排一般、人员配备一般，现场服务措施到位的得4分；</w:t>
            </w:r>
          </w:p>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（3）内容不够完整，有严重缺项或不符合本项目实际服务需要的得2分。</w:t>
            </w:r>
          </w:p>
          <w:p>
            <w:pPr>
              <w:pStyle w:val="33"/>
              <w:snapToGrid w:val="0"/>
              <w:spacing w:line="300" w:lineRule="auto"/>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（4）未提供的得0分。</w:t>
            </w:r>
          </w:p>
        </w:tc>
        <w:tc>
          <w:tcPr>
            <w:tcW w:w="882" w:type="dxa"/>
            <w:tcBorders>
              <w:top w:val="single" w:color="auto" w:sz="4" w:space="0"/>
              <w:left w:val="single" w:color="auto" w:sz="4" w:space="0"/>
              <w:right w:val="single" w:color="auto" w:sz="4" w:space="0"/>
            </w:tcBorders>
            <w:vAlign w:val="center"/>
          </w:tcPr>
          <w:p>
            <w:pPr>
              <w:pStyle w:val="33"/>
              <w:snapToGrid w:val="0"/>
              <w:spacing w:line="30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666" w:type="dxa"/>
            <w:gridSpan w:val="4"/>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报价分（</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6" w:type="dxa"/>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10</w:t>
            </w:r>
          </w:p>
        </w:tc>
        <w:tc>
          <w:tcPr>
            <w:tcW w:w="1594" w:type="dxa"/>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报价分</w:t>
            </w:r>
          </w:p>
        </w:tc>
        <w:tc>
          <w:tcPr>
            <w:tcW w:w="6404" w:type="dxa"/>
            <w:vAlign w:val="center"/>
          </w:tcPr>
          <w:p>
            <w:pPr>
              <w:tabs>
                <w:tab w:val="left" w:pos="980"/>
              </w:tabs>
              <w:snapToGrid w:val="0"/>
              <w:spacing w:line="300" w:lineRule="auto"/>
              <w:rPr>
                <w:rFonts w:ascii="仿宋" w:hAnsi="仿宋" w:eastAsia="仿宋" w:cs="仿宋"/>
                <w:sz w:val="24"/>
                <w:highlight w:val="none"/>
              </w:rPr>
            </w:pPr>
            <w:r>
              <w:rPr>
                <w:rFonts w:hint="eastAsia" w:ascii="仿宋" w:hAnsi="仿宋" w:eastAsia="仿宋" w:cs="仿宋"/>
                <w:kern w:val="0"/>
                <w:sz w:val="24"/>
                <w:highlight w:val="none"/>
              </w:rPr>
              <w:t>◇</w:t>
            </w:r>
            <w:r>
              <w:rPr>
                <w:rFonts w:hint="eastAsia" w:ascii="仿宋" w:hAnsi="仿宋" w:eastAsia="仿宋" w:cs="仿宋"/>
                <w:sz w:val="24"/>
                <w:highlight w:val="none"/>
              </w:rPr>
              <w:t>有效投标报价的最低价作为评标基准价，其最低报价为满分；按［投标报价得分=（评标基准价/投标报价）*</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］的计算公式计算。</w:t>
            </w:r>
          </w:p>
          <w:p>
            <w:pPr>
              <w:tabs>
                <w:tab w:val="left" w:pos="980"/>
              </w:tabs>
              <w:snapToGrid w:val="0"/>
              <w:spacing w:line="300" w:lineRule="auto"/>
              <w:rPr>
                <w:rFonts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评标过程中，不得去掉报价中的最高报价和最低报价。因落实政府采购政策需要进行价格调整的，以调整后的价格计算评标基准价和投标报价。</w:t>
            </w:r>
          </w:p>
        </w:tc>
        <w:tc>
          <w:tcPr>
            <w:tcW w:w="882" w:type="dxa"/>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lang w:val="en-US" w:eastAsia="zh-CN"/>
              </w:rPr>
              <w:t>20</w:t>
            </w:r>
            <w:r>
              <w:rPr>
                <w:rFonts w:hint="eastAsia" w:ascii="仿宋" w:hAnsi="仿宋" w:eastAsia="仿宋" w:cs="仿宋"/>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4" w:type="dxa"/>
            <w:gridSpan w:val="3"/>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合计</w:t>
            </w:r>
          </w:p>
        </w:tc>
        <w:tc>
          <w:tcPr>
            <w:tcW w:w="882" w:type="dxa"/>
            <w:vAlign w:val="center"/>
          </w:tcPr>
          <w:p>
            <w:pPr>
              <w:snapToGrid w:val="0"/>
              <w:spacing w:line="300" w:lineRule="auto"/>
              <w:jc w:val="center"/>
              <w:rPr>
                <w:rFonts w:ascii="仿宋" w:hAnsi="仿宋" w:eastAsia="仿宋" w:cs="仿宋"/>
                <w:sz w:val="24"/>
                <w:highlight w:val="none"/>
              </w:rPr>
            </w:pPr>
            <w:r>
              <w:rPr>
                <w:rFonts w:hint="eastAsia" w:ascii="仿宋" w:hAnsi="仿宋" w:eastAsia="仿宋" w:cs="仿宋"/>
                <w:sz w:val="24"/>
                <w:highlight w:val="none"/>
              </w:rPr>
              <w:t>100分</w:t>
            </w:r>
          </w:p>
        </w:tc>
      </w:tr>
    </w:tbl>
    <w:p>
      <w:pPr>
        <w:snapToGrid w:val="0"/>
        <w:spacing w:line="360" w:lineRule="auto"/>
        <w:rPr>
          <w:rFonts w:ascii="Arial" w:hAnsi="Arial" w:cs="Arial"/>
          <w:sz w:val="20"/>
          <w:szCs w:val="20"/>
          <w:highlight w:val="none"/>
          <w:shd w:val="clear" w:color="auto" w:fill="FFFFFF"/>
        </w:rPr>
      </w:pPr>
    </w:p>
    <w:p>
      <w:pPr>
        <w:snapToGrid w:val="0"/>
        <w:spacing w:line="360" w:lineRule="auto"/>
        <w:rPr>
          <w:rFonts w:ascii="仿宋" w:hAnsi="仿宋" w:eastAsia="仿宋" w:cs="仿宋_GB2312"/>
          <w:sz w:val="24"/>
          <w:highlight w:val="none"/>
        </w:rPr>
      </w:pPr>
      <w:r>
        <w:rPr>
          <w:rFonts w:ascii="Arial" w:hAnsi="Arial" w:cs="Arial"/>
          <w:sz w:val="20"/>
          <w:szCs w:val="20"/>
          <w:highlight w:val="none"/>
          <w:shd w:val="clear" w:color="auto" w:fill="FFFFFF"/>
        </w:rPr>
        <w:t>*</w:t>
      </w:r>
      <w:r>
        <w:rPr>
          <w:rFonts w:hint="eastAsia" w:ascii="仿宋" w:hAnsi="仿宋" w:eastAsia="仿宋" w:cs="仿宋_GB2312"/>
          <w:b/>
          <w:sz w:val="24"/>
          <w:highlight w:val="none"/>
        </w:rPr>
        <w:t>备注：</w:t>
      </w:r>
      <w:r>
        <w:rPr>
          <w:rFonts w:hint="eastAsia" w:ascii="仿宋" w:hAnsi="仿宋" w:eastAsia="仿宋" w:cs="仿宋_GB2312"/>
          <w:sz w:val="24"/>
          <w:highlight w:val="none"/>
        </w:rPr>
        <w:t>供应商编制投标文件（商务技术文件部分）时，建议按此目录（序号和内容）</w:t>
      </w:r>
    </w:p>
    <w:p>
      <w:pPr>
        <w:snapToGrid w:val="0"/>
        <w:spacing w:line="360" w:lineRule="auto"/>
        <w:rPr>
          <w:rFonts w:ascii="仿宋_GB2312" w:hAnsi="仿宋" w:eastAsia="仿宋_GB2312" w:cs="仿宋_GB2312"/>
          <w:b/>
          <w:sz w:val="32"/>
          <w:highlight w:val="none"/>
        </w:rPr>
      </w:pPr>
      <w:r>
        <w:rPr>
          <w:rFonts w:hint="eastAsia" w:ascii="仿宋" w:hAnsi="仿宋" w:eastAsia="仿宋" w:cs="仿宋_GB2312"/>
          <w:sz w:val="24"/>
          <w:highlight w:val="none"/>
        </w:rPr>
        <w:t>提供评标标准相应的商务技术资料。</w:t>
      </w:r>
    </w:p>
    <w:p>
      <w:pPr>
        <w:snapToGrid w:val="0"/>
        <w:spacing w:line="360" w:lineRule="auto"/>
        <w:rPr>
          <w:rFonts w:ascii="仿宋_GB2312" w:hAnsi="仿宋" w:eastAsia="仿宋_GB2312" w:cs="仿宋_GB2312"/>
          <w:b/>
          <w:sz w:val="32"/>
          <w:highlight w:val="none"/>
        </w:rPr>
      </w:pPr>
    </w:p>
    <w:p>
      <w:pPr>
        <w:snapToGrid w:val="0"/>
        <w:spacing w:line="360" w:lineRule="auto"/>
        <w:rPr>
          <w:rFonts w:ascii="仿宋_GB2312" w:hAnsi="仿宋" w:eastAsia="仿宋_GB2312"/>
          <w:b/>
          <w:sz w:val="28"/>
          <w:szCs w:val="28"/>
          <w:highlight w:val="none"/>
        </w:rPr>
      </w:pPr>
      <w:r>
        <w:rPr>
          <w:rFonts w:hint="eastAsia" w:ascii="仿宋_GB2312" w:hAnsi="仿宋" w:eastAsia="仿宋_GB2312" w:cs="仿宋_GB2312"/>
          <w:b/>
          <w:sz w:val="32"/>
          <w:highlight w:val="none"/>
        </w:rPr>
        <w:t>一、评标方法</w:t>
      </w:r>
    </w:p>
    <w:p>
      <w:pPr>
        <w:adjustRightInd/>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综合评分法，是指投标文件满足招标文件全部实质性要求，且按照评审因素的量化指标评审得分最高的供应商为中标候选人的评标方法。</w:t>
      </w:r>
    </w:p>
    <w:p>
      <w:pPr>
        <w:snapToGrid w:val="0"/>
        <w:spacing w:line="360" w:lineRule="auto"/>
        <w:rPr>
          <w:rFonts w:ascii="仿宋_GB2312" w:hAnsi="仿宋" w:eastAsia="仿宋_GB2312" w:cs="仿宋_GB2312"/>
          <w:b/>
          <w:sz w:val="32"/>
          <w:highlight w:val="none"/>
        </w:rPr>
      </w:pPr>
      <w:r>
        <w:rPr>
          <w:rFonts w:hint="eastAsia" w:ascii="仿宋_GB2312" w:hAnsi="仿宋"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snapToGrid w:val="0"/>
        <w:spacing w:line="360" w:lineRule="auto"/>
        <w:rPr>
          <w:rFonts w:ascii="仿宋_GB2312" w:hAnsi="仿宋" w:eastAsia="仿宋_GB2312" w:cs="仿宋_GB2312"/>
          <w:b/>
          <w:sz w:val="32"/>
          <w:highlight w:val="none"/>
        </w:rPr>
      </w:pPr>
      <w:r>
        <w:rPr>
          <w:rFonts w:hint="eastAsia" w:ascii="仿宋_GB2312" w:hAnsi="仿宋" w:eastAsia="仿宋_GB2312" w:cs="仿宋_GB2312"/>
          <w:b/>
          <w:sz w:val="32"/>
          <w:highlight w:val="none"/>
        </w:rPr>
        <w:t>三、评标程序</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评标委员会各成员应当独立对每个供应商的商务和技术文件进行评价，并汇总商务技术得分情况。</w:t>
      </w:r>
    </w:p>
    <w:p>
      <w:pPr>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202"/>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 xml:space="preserve">87号令 </w:t>
      </w:r>
      <w:r>
        <w:rPr>
          <w:rFonts w:hint="eastAsia" w:ascii="仿宋" w:hAnsi="仿宋" w:eastAsia="仿宋" w:cs="仿宋"/>
          <w:kern w:val="0"/>
          <w:szCs w:val="24"/>
          <w:highlight w:val="none"/>
        </w:rPr>
        <w:t>《政府采购货物和服务招标投标管理办法》第五十一条第二款的规定经供应商确认后产生约束力。</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w:t>
      </w:r>
      <w:r>
        <w:rPr>
          <w:rFonts w:ascii="仿宋" w:hAnsi="仿宋" w:eastAsia="仿宋" w:cs="仿宋"/>
          <w:kern w:val="0"/>
          <w:szCs w:val="24"/>
          <w:highlight w:val="none"/>
        </w:rPr>
        <w:t>;</w:t>
      </w:r>
      <w:r>
        <w:rPr>
          <w:rFonts w:hint="eastAsia" w:ascii="仿宋" w:hAnsi="仿宋" w:eastAsia="仿宋" w:cs="仿宋"/>
          <w:kern w:val="0"/>
          <w:szCs w:val="24"/>
          <w:highlight w:val="none"/>
        </w:rPr>
        <w:t>供应商</w:t>
      </w:r>
      <w:r>
        <w:rPr>
          <w:rFonts w:ascii="仿宋" w:hAnsi="仿宋" w:eastAsia="仿宋" w:cs="仿宋"/>
          <w:kern w:val="0"/>
          <w:szCs w:val="24"/>
          <w:highlight w:val="none"/>
        </w:rPr>
        <w:t>不能证明其报价合理性的，评标委员会应当将其作为无效投标处理。</w:t>
      </w:r>
    </w:p>
    <w:p>
      <w:pPr>
        <w:pStyle w:val="202"/>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highlight w:val="none"/>
        </w:rPr>
        <w:t>10%的扣除，用扣除后的价格参与评审。接受大中型企业与小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rPr>
        <w:t>4%</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为排名第一的中标候选人</w:t>
      </w:r>
      <w:r>
        <w:rPr>
          <w:rFonts w:hint="eastAsia" w:ascii="仿宋_GB2312" w:hAnsi="仿宋" w:eastAsia="仿宋_GB2312" w:cs="Arial"/>
          <w:kern w:val="0"/>
          <w:sz w:val="24"/>
          <w:highlight w:val="none"/>
        </w:rPr>
        <w:t>。</w:t>
      </w:r>
    </w:p>
    <w:p>
      <w:pPr>
        <w:spacing w:line="360" w:lineRule="auto"/>
        <w:rPr>
          <w:rFonts w:ascii="仿宋_GB2312" w:hAnsi="仿宋" w:eastAsia="仿宋_GB2312" w:cs="Arial"/>
          <w:b/>
          <w:kern w:val="0"/>
          <w:sz w:val="24"/>
          <w:highlight w:val="none"/>
        </w:rPr>
      </w:pPr>
      <w:r>
        <w:rPr>
          <w:rFonts w:hint="eastAsia" w:ascii="仿宋_GB2312" w:hAnsi="仿宋" w:eastAsia="仿宋_GB2312" w:cs="Arial"/>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_GB2312" w:hAnsi="仿宋" w:eastAsia="仿宋_GB2312" w:cs="仿宋_GB2312"/>
          <w:b/>
          <w:sz w:val="32"/>
          <w:highlight w:val="none"/>
        </w:rPr>
      </w:pPr>
      <w:r>
        <w:rPr>
          <w:rFonts w:hint="eastAsia" w:ascii="仿宋_GB2312" w:hAnsi="仿宋" w:eastAsia="仿宋_GB2312" w:cs="仿宋_GB2312"/>
          <w:b/>
          <w:sz w:val="32"/>
          <w:highlight w:val="none"/>
        </w:rPr>
        <w:t>四、评标中的其他事项</w:t>
      </w:r>
    </w:p>
    <w:p>
      <w:pPr>
        <w:pStyle w:val="202"/>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供应商澄清、说明或者补正。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不具备招标文件中规定的资格要求的（</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未提供有效的资格文件的，视为</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不具备招标文件中规定的资格要求）；</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4.2.3采购人拟采购的产品属于政府强制采购的节能产品品目清单范围的，</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未按招标文件要求提供国家确定的认证机构出具的、处于有效期之内的节能产品认证证书</w:t>
      </w:r>
      <w:r>
        <w:rPr>
          <w:rFonts w:hint="eastAsia" w:ascii="仿宋_GB2312" w:hAnsi="仿宋" w:eastAsia="仿宋_GB2312" w:cs="Arial"/>
          <w:kern w:val="0"/>
          <w:sz w:val="24"/>
          <w:highlight w:val="none"/>
        </w:rPr>
        <w:t>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4.2.4投标文件含有采购人不能接受的附加条件的；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4.2.8报价明显低于其他通过符合性审查</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4.2.9</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对根据修正原则修正后的报价不确认的；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4.2.10</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提供虚假材料投标的；</w:t>
      </w:r>
    </w:p>
    <w:p>
      <w:pPr>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4.2.11</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有恶意串通、妨碍其他</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的竞争行为、损害采购人或者其他</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的合法权益情形的；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4.2.12</w:t>
      </w:r>
      <w:r>
        <w:rPr>
          <w:rFonts w:hint="eastAsia" w:ascii="仿宋_GB2312" w:hAnsi="仿宋" w:eastAsia="仿宋_GB2312" w:cs="Arial"/>
          <w:kern w:val="0"/>
          <w:sz w:val="24"/>
          <w:highlight w:val="none"/>
        </w:rPr>
        <w:t>供应商</w:t>
      </w:r>
      <w:r>
        <w:rPr>
          <w:rFonts w:ascii="仿宋_GB2312" w:hAnsi="仿宋" w:eastAsia="仿宋_GB2312" w:cs="Arial"/>
          <w:kern w:val="0"/>
          <w:sz w:val="24"/>
          <w:highlight w:val="none"/>
        </w:rPr>
        <w:t>仅提交备份投标文件，没有在电子交易平台传输递交投标文件的，投标无效；</w:t>
      </w:r>
    </w:p>
    <w:p>
      <w:pPr>
        <w:pStyle w:val="4"/>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w:t>
      </w:r>
      <w:r>
        <w:rPr>
          <w:rFonts w:hint="eastAsia" w:ascii="仿宋_GB2312" w:hAnsi="仿宋" w:eastAsia="仿宋_GB2312" w:cs="仿宋_GB2312"/>
          <w:highlight w:val="none"/>
        </w:rPr>
        <w:t>供应商</w:t>
      </w:r>
      <w:r>
        <w:rPr>
          <w:rFonts w:ascii="仿宋_GB2312" w:hAnsi="仿宋" w:eastAsia="仿宋_GB2312" w:cs="仿宋_GB2312"/>
          <w:highlight w:val="none"/>
        </w:rPr>
        <w:t>的报价均超过了采购预算，采购人不能支付的；</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5"/>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废标后，采购机构应当将废标理由通知所有供应商。</w:t>
      </w:r>
    </w:p>
    <w:p>
      <w:pPr>
        <w:pStyle w:val="25"/>
        <w:snapToGrid w:val="0"/>
        <w:spacing w:line="360" w:lineRule="auto"/>
        <w:ind w:firstLine="590" w:firstLineChars="245"/>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5"/>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bookmarkEnd w:id="35"/>
      <w:bookmarkStart w:id="409" w:name="第五部分"/>
      <w:bookmarkStart w:id="410" w:name="_Toc86217003"/>
      <w:r>
        <w:rPr>
          <w:rFonts w:ascii="仿宋_GB2312" w:hAnsi="仿宋" w:eastAsia="仿宋_GB2312" w:cs="仿宋_GB2312"/>
          <w:highlight w:val="none"/>
        </w:rPr>
        <w:br w:type="page"/>
      </w:r>
    </w:p>
    <w:p>
      <w:pPr>
        <w:pStyle w:val="3"/>
        <w:rPr>
          <w:highlight w:val="none"/>
        </w:rPr>
      </w:pPr>
      <w:bookmarkStart w:id="411" w:name="_Toc22014"/>
      <w:bookmarkStart w:id="412" w:name="_Toc15858"/>
      <w:bookmarkStart w:id="413" w:name="_Toc12814"/>
      <w:r>
        <w:rPr>
          <w:rFonts w:hint="eastAsia"/>
          <w:highlight w:val="none"/>
        </w:rPr>
        <w:t>第五部分拟签订的合同文本</w:t>
      </w:r>
      <w:bookmarkEnd w:id="411"/>
      <w:bookmarkEnd w:id="412"/>
      <w:bookmarkEnd w:id="413"/>
    </w:p>
    <w:p>
      <w:pPr>
        <w:snapToGrid w:val="0"/>
        <w:spacing w:line="360" w:lineRule="auto"/>
        <w:ind w:firstLine="602" w:firstLineChars="200"/>
        <w:jc w:val="center"/>
        <w:rPr>
          <w:rFonts w:ascii="仿宋" w:hAnsi="仿宋" w:eastAsia="仿宋" w:cs="仿宋"/>
          <w:b/>
          <w:sz w:val="30"/>
          <w:szCs w:val="30"/>
          <w:highlight w:val="none"/>
          <w:lang w:val="zh-CN"/>
        </w:rPr>
      </w:pPr>
      <w:r>
        <w:rPr>
          <w:rFonts w:hint="eastAsia" w:ascii="仿宋" w:hAnsi="仿宋" w:eastAsia="仿宋" w:cs="仿宋"/>
          <w:b/>
          <w:sz w:val="30"/>
          <w:szCs w:val="30"/>
          <w:highlight w:val="none"/>
        </w:rPr>
        <w:t>省级海洋大数据AI预报模型构建</w:t>
      </w:r>
      <w:r>
        <w:rPr>
          <w:rFonts w:hint="eastAsia" w:ascii="仿宋" w:hAnsi="仿宋" w:eastAsia="仿宋" w:cs="仿宋"/>
          <w:b/>
          <w:sz w:val="30"/>
          <w:szCs w:val="30"/>
          <w:highlight w:val="none"/>
          <w:lang w:val="zh-CN"/>
        </w:rPr>
        <w:t>合同</w:t>
      </w:r>
    </w:p>
    <w:p>
      <w:pPr>
        <w:snapToGrid w:val="0"/>
        <w:spacing w:line="360" w:lineRule="auto"/>
        <w:ind w:firstLine="482" w:firstLineChars="200"/>
        <w:jc w:val="center"/>
        <w:rPr>
          <w:rFonts w:ascii="仿宋" w:hAnsi="仿宋" w:eastAsia="仿宋"/>
          <w:highlight w:val="none"/>
        </w:rPr>
      </w:pPr>
      <w:r>
        <w:rPr>
          <w:rFonts w:hint="eastAsia" w:ascii="仿宋" w:hAnsi="仿宋" w:eastAsia="仿宋"/>
          <w:b/>
          <w:bCs/>
          <w:sz w:val="24"/>
          <w:highlight w:val="none"/>
        </w:rPr>
        <w:t>（供参考，最终以甲乙双方协商签订的合同条款为准）</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甲方：浙江省海洋监测预报中心</w:t>
      </w:r>
    </w:p>
    <w:p>
      <w:pPr>
        <w:spacing w:line="360" w:lineRule="auto"/>
        <w:rPr>
          <w:rFonts w:ascii="仿宋" w:hAnsi="仿宋" w:eastAsia="仿宋" w:cs="仿宋"/>
          <w:sz w:val="24"/>
          <w:highlight w:val="none"/>
        </w:rPr>
      </w:pPr>
      <w:r>
        <w:rPr>
          <w:rFonts w:hint="eastAsia" w:ascii="仿宋" w:hAnsi="仿宋" w:eastAsia="仿宋" w:cs="仿宋"/>
          <w:sz w:val="24"/>
          <w:highlight w:val="none"/>
        </w:rPr>
        <w:t>地址：</w:t>
      </w:r>
    </w:p>
    <w:p>
      <w:pPr>
        <w:spacing w:line="360" w:lineRule="auto"/>
        <w:rPr>
          <w:rFonts w:ascii="仿宋" w:hAnsi="仿宋" w:eastAsia="仿宋" w:cs="仿宋"/>
          <w:sz w:val="24"/>
          <w:highlight w:val="none"/>
        </w:rPr>
      </w:pPr>
      <w:r>
        <w:rPr>
          <w:rFonts w:hint="eastAsia" w:ascii="仿宋" w:hAnsi="仿宋" w:eastAsia="仿宋" w:cs="仿宋"/>
          <w:sz w:val="24"/>
          <w:highlight w:val="none"/>
        </w:rPr>
        <w:t>授权代表：</w:t>
      </w:r>
    </w:p>
    <w:p>
      <w:pPr>
        <w:spacing w:line="360" w:lineRule="auto"/>
        <w:rPr>
          <w:rFonts w:ascii="仿宋" w:hAnsi="仿宋" w:eastAsia="仿宋" w:cs="仿宋"/>
          <w:sz w:val="24"/>
          <w:highlight w:val="none"/>
        </w:rPr>
      </w:pPr>
      <w:r>
        <w:rPr>
          <w:rFonts w:hint="eastAsia" w:ascii="仿宋" w:hAnsi="仿宋" w:eastAsia="仿宋" w:cs="仿宋"/>
          <w:sz w:val="24"/>
          <w:highlight w:val="none"/>
        </w:rPr>
        <w:t>联系人/经办人：</w:t>
      </w:r>
    </w:p>
    <w:p>
      <w:pPr>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tabs>
          <w:tab w:val="left" w:pos="6237"/>
          <w:tab w:val="left" w:pos="6521"/>
        </w:tabs>
        <w:spacing w:line="360" w:lineRule="auto"/>
        <w:rPr>
          <w:rFonts w:ascii="仿宋" w:hAnsi="仿宋" w:eastAsia="仿宋" w:cs="仿宋"/>
          <w:sz w:val="24"/>
          <w:highlight w:val="none"/>
        </w:rPr>
      </w:pPr>
      <w:r>
        <w:rPr>
          <w:rFonts w:hint="eastAsia" w:ascii="仿宋" w:hAnsi="仿宋" w:eastAsia="仿宋" w:cs="仿宋"/>
          <w:sz w:val="24"/>
          <w:highlight w:val="none"/>
        </w:rPr>
        <w:t>电子邮件：</w:t>
      </w:r>
    </w:p>
    <w:p>
      <w:pPr>
        <w:tabs>
          <w:tab w:val="left" w:pos="6237"/>
          <w:tab w:val="left" w:pos="6521"/>
        </w:tabs>
        <w:spacing w:line="360" w:lineRule="auto"/>
        <w:rPr>
          <w:rFonts w:ascii="仿宋" w:hAnsi="仿宋" w:eastAsia="仿宋" w:cs="仿宋"/>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乙方：</w:t>
      </w:r>
    </w:p>
    <w:p>
      <w:pPr>
        <w:spacing w:line="360" w:lineRule="auto"/>
        <w:rPr>
          <w:rFonts w:ascii="仿宋" w:hAnsi="仿宋" w:eastAsia="仿宋" w:cs="仿宋"/>
          <w:sz w:val="24"/>
          <w:highlight w:val="none"/>
        </w:rPr>
      </w:pPr>
      <w:r>
        <w:rPr>
          <w:rFonts w:hint="eastAsia" w:ascii="仿宋" w:hAnsi="仿宋" w:eastAsia="仿宋" w:cs="仿宋"/>
          <w:sz w:val="24"/>
          <w:highlight w:val="none"/>
        </w:rPr>
        <w:t>地址：</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w:t>
      </w:r>
    </w:p>
    <w:p>
      <w:pPr>
        <w:spacing w:line="360" w:lineRule="auto"/>
        <w:rPr>
          <w:rFonts w:ascii="仿宋" w:hAnsi="仿宋" w:eastAsia="仿宋" w:cs="仿宋"/>
          <w:sz w:val="24"/>
          <w:highlight w:val="none"/>
        </w:rPr>
      </w:pPr>
      <w:r>
        <w:rPr>
          <w:rFonts w:hint="eastAsia" w:ascii="仿宋" w:hAnsi="仿宋" w:eastAsia="仿宋" w:cs="仿宋"/>
          <w:sz w:val="24"/>
          <w:highlight w:val="none"/>
        </w:rPr>
        <w:t>统一社会信用代码：</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授权代表： </w:t>
      </w:r>
    </w:p>
    <w:p>
      <w:pPr>
        <w:spacing w:line="360" w:lineRule="auto"/>
        <w:rPr>
          <w:rFonts w:ascii="仿宋" w:hAnsi="仿宋" w:eastAsia="仿宋" w:cs="仿宋"/>
          <w:sz w:val="24"/>
          <w:highlight w:val="none"/>
        </w:rPr>
      </w:pPr>
      <w:r>
        <w:rPr>
          <w:rFonts w:hint="eastAsia" w:ascii="仿宋" w:hAnsi="仿宋" w:eastAsia="仿宋" w:cs="仿宋"/>
          <w:sz w:val="24"/>
          <w:highlight w:val="none"/>
        </w:rPr>
        <w:t>联系人：</w:t>
      </w:r>
    </w:p>
    <w:p>
      <w:pPr>
        <w:spacing w:line="360" w:lineRule="auto"/>
        <w:rPr>
          <w:rFonts w:ascii="仿宋" w:hAnsi="仿宋" w:eastAsia="仿宋" w:cs="仿宋"/>
          <w:sz w:val="24"/>
          <w:highlight w:val="none"/>
        </w:rPr>
      </w:pPr>
      <w:r>
        <w:rPr>
          <w:rFonts w:hint="eastAsia" w:ascii="仿宋" w:hAnsi="仿宋" w:eastAsia="仿宋" w:cs="仿宋"/>
          <w:sz w:val="24"/>
          <w:highlight w:val="none"/>
        </w:rPr>
        <w:t>联系电话：</w:t>
      </w:r>
    </w:p>
    <w:p>
      <w:pPr>
        <w:spacing w:line="360" w:lineRule="auto"/>
        <w:textAlignment w:val="bottom"/>
        <w:rPr>
          <w:rFonts w:ascii="仿宋" w:hAnsi="仿宋" w:eastAsia="仿宋" w:cs="仿宋"/>
          <w:sz w:val="24"/>
          <w:highlight w:val="none"/>
        </w:rPr>
      </w:pPr>
      <w:r>
        <w:rPr>
          <w:rFonts w:hint="eastAsia" w:ascii="仿宋" w:hAnsi="仿宋" w:eastAsia="仿宋" w:cs="仿宋"/>
          <w:sz w:val="24"/>
          <w:highlight w:val="none"/>
        </w:rPr>
        <w:t>电子邮件：</w:t>
      </w:r>
    </w:p>
    <w:p>
      <w:pPr>
        <w:spacing w:line="360" w:lineRule="auto"/>
        <w:textAlignment w:val="bottom"/>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根据《中华人民共和国民法典》等法律法规，通过【公开招标】方式，甲乙双方经谈判和协商，就甲方委托乙方承担</w:t>
      </w:r>
      <w:r>
        <w:rPr>
          <w:rFonts w:hint="eastAsia" w:ascii="仿宋" w:hAnsi="仿宋" w:eastAsia="仿宋" w:cs="仿宋"/>
          <w:bCs/>
          <w:sz w:val="24"/>
          <w:highlight w:val="none"/>
        </w:rPr>
        <w:t>【</w:t>
      </w:r>
      <w:r>
        <w:rPr>
          <w:rFonts w:hint="eastAsia" w:ascii="仿宋" w:hAnsi="仿宋" w:eastAsia="仿宋"/>
          <w:sz w:val="24"/>
          <w:highlight w:val="none"/>
        </w:rPr>
        <w:t>省级海洋大数据AI预报模型构建</w:t>
      </w:r>
      <w:r>
        <w:rPr>
          <w:rFonts w:hint="eastAsia" w:ascii="仿宋" w:hAnsi="仿宋" w:eastAsia="仿宋" w:cs="仿宋"/>
          <w:bCs/>
          <w:sz w:val="24"/>
          <w:highlight w:val="none"/>
        </w:rPr>
        <w:t>】</w:t>
      </w:r>
      <w:r>
        <w:rPr>
          <w:rFonts w:hint="eastAsia" w:ascii="仿宋" w:hAnsi="仿宋" w:eastAsia="仿宋" w:cs="仿宋"/>
          <w:sz w:val="24"/>
          <w:highlight w:val="none"/>
        </w:rPr>
        <w:t>服务项目，达成以下协议：</w:t>
      </w:r>
    </w:p>
    <w:p>
      <w:pPr>
        <w:pStyle w:val="7"/>
        <w:rPr>
          <w:rFonts w:ascii="仿宋" w:hAnsi="仿宋" w:eastAsia="仿宋" w:cs="仿宋"/>
          <w:sz w:val="24"/>
          <w:szCs w:val="24"/>
          <w:highlight w:val="none"/>
        </w:rPr>
      </w:pPr>
      <w:bookmarkStart w:id="414" w:name="_Hlk9795510"/>
      <w:r>
        <w:rPr>
          <w:rFonts w:hint="eastAsia" w:ascii="仿宋" w:hAnsi="仿宋" w:eastAsia="仿宋" w:cs="仿宋"/>
          <w:sz w:val="24"/>
          <w:szCs w:val="24"/>
          <w:highlight w:val="none"/>
        </w:rPr>
        <w:t>一、定义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在本合同中，除非上下文另有说明，下列词语分别具有本条所指含义：</w:t>
      </w:r>
    </w:p>
    <w:p>
      <w:pPr>
        <w:numPr>
          <w:ilvl w:val="0"/>
          <w:numId w:val="4"/>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“工作日”，指中国法定节假日、休息日之外的日期。</w:t>
      </w:r>
    </w:p>
    <w:p>
      <w:pPr>
        <w:numPr>
          <w:ilvl w:val="0"/>
          <w:numId w:val="4"/>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“年”、“月”，指公历年、月；按照年、月、日计算期间的，开始的当日不计入，自下一日开始计算；按照年、月计算期间的，到期月的对应日为期间的最后一日；没有对应日的，月末日为期间的最后一日。</w:t>
      </w:r>
    </w:p>
    <w:p>
      <w:pPr>
        <w:numPr>
          <w:ilvl w:val="0"/>
          <w:numId w:val="4"/>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“元”，指中国法定货币人民币元。</w:t>
      </w:r>
      <w:bookmarkEnd w:id="414"/>
    </w:p>
    <w:p>
      <w:pPr>
        <w:pStyle w:val="7"/>
        <w:rPr>
          <w:rFonts w:ascii="仿宋" w:hAnsi="仿宋" w:eastAsia="仿宋" w:cs="仿宋"/>
          <w:sz w:val="24"/>
          <w:szCs w:val="24"/>
          <w:highlight w:val="none"/>
        </w:rPr>
      </w:pPr>
      <w:r>
        <w:rPr>
          <w:rFonts w:hint="eastAsia" w:ascii="仿宋" w:hAnsi="仿宋" w:eastAsia="仿宋" w:cs="仿宋"/>
          <w:sz w:val="24"/>
          <w:szCs w:val="24"/>
          <w:highlight w:val="none"/>
        </w:rPr>
        <w:t>二、 服务内容与期限</w:t>
      </w:r>
    </w:p>
    <w:p>
      <w:pPr>
        <w:pStyle w:val="16"/>
        <w:numPr>
          <w:ilvl w:val="255"/>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甲方委托乙方提供</w:t>
      </w:r>
      <w:r>
        <w:rPr>
          <w:rFonts w:hint="eastAsia" w:ascii="仿宋" w:hAnsi="仿宋" w:eastAsia="仿宋" w:cs="仿宋"/>
          <w:bCs/>
          <w:color w:val="auto"/>
          <w:sz w:val="24"/>
          <w:highlight w:val="none"/>
        </w:rPr>
        <w:t>【</w:t>
      </w:r>
      <w:r>
        <w:rPr>
          <w:rFonts w:hint="eastAsia" w:ascii="仿宋" w:hAnsi="仿宋" w:eastAsia="仿宋"/>
          <w:color w:val="auto"/>
          <w:sz w:val="24"/>
          <w:highlight w:val="none"/>
        </w:rPr>
        <w:t>省级海洋大数据AI预报模型构建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服务（以下称“</w:t>
      </w:r>
      <w:r>
        <w:rPr>
          <w:rFonts w:hint="eastAsia" w:ascii="仿宋" w:hAnsi="仿宋" w:eastAsia="仿宋" w:cs="仿宋"/>
          <w:bCs/>
          <w:color w:val="auto"/>
          <w:sz w:val="24"/>
          <w:highlight w:val="none"/>
        </w:rPr>
        <w:t>【省级海洋大数据AI预报模型构建】</w:t>
      </w:r>
      <w:r>
        <w:rPr>
          <w:rFonts w:hint="eastAsia" w:ascii="仿宋" w:hAnsi="仿宋" w:eastAsia="仿宋" w:cs="仿宋"/>
          <w:color w:val="auto"/>
          <w:sz w:val="24"/>
          <w:highlight w:val="none"/>
        </w:rPr>
        <w:t>服务”），乙方接受甲方委托。乙方提供服务的具体内容为：</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（一）模型概述</w:t>
      </w:r>
    </w:p>
    <w:p>
      <w:pPr>
        <w:pStyle w:val="61"/>
        <w:ind w:firstLine="480" w:firstLineChars="200"/>
        <w:jc w:val="left"/>
        <w:rPr>
          <w:rFonts w:ascii="仿宋" w:hAnsi="仿宋" w:eastAsia="仿宋" w:cs="仿宋"/>
          <w:b/>
          <w:bCs/>
          <w:highlight w:val="none"/>
          <w:lang w:val="en-US"/>
        </w:rPr>
      </w:pPr>
      <w:r>
        <w:rPr>
          <w:rFonts w:hint="eastAsia" w:ascii="仿宋" w:hAnsi="仿宋" w:eastAsia="仿宋" w:cs="仿宋"/>
          <w:highlight w:val="none"/>
          <w:lang w:val="en-US"/>
        </w:rPr>
        <w:t>建设轻量化、精准化和智能化的省级海洋大数据AI预报模型，模型整体部署在省海洋监测预报中心的CPU+GPU算力底座。本模型采用人工智能技术，建立基于数据驱动的波浪智能预报模型。海浪人工智能预报模型虽然在模型训练过程中需要耗费较大的计算资源，但是一旦完成训练，模型能够实现接近分钟级的预测，能够高效的产出我省近岸的海浪要素预报结果。构建完成后的模型能以较低的计算成本稳定完成海浪预报，适合省一级海洋预报机构部署，有效提高对海浪要素预报的精准性与时效性。</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（二）模型功能</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省级海洋大数据AI预报模型采用先进的人工智能算法，通过大量的数据训练，能够有效模拟模型输入层与输出层（风与海浪、海浪数值预报产品与实测值等）间的非线性关系，实现海浪的智能预报以及海浪预报的实时校正。通过部署在CPU/GPU计算服务器上，实现海浪的快速、精准预报。</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（三）模型组成</w:t>
      </w:r>
    </w:p>
    <w:p>
      <w:pPr>
        <w:pStyle w:val="61"/>
        <w:ind w:firstLine="480" w:firstLineChars="200"/>
        <w:rPr>
          <w:rFonts w:ascii="仿宋" w:hAnsi="仿宋" w:eastAsia="仿宋" w:cs="仿宋"/>
          <w:b/>
          <w:bCs/>
          <w:highlight w:val="none"/>
          <w:lang w:val="en-US"/>
        </w:rPr>
      </w:pPr>
      <w:r>
        <w:rPr>
          <w:rFonts w:hint="eastAsia" w:ascii="仿宋" w:hAnsi="仿宋" w:eastAsia="仿宋" w:cs="仿宋"/>
          <w:highlight w:val="none"/>
          <w:lang w:val="en-US"/>
        </w:rPr>
        <w:t>模型结构示意图如图3.1所示，本模型由智能预报模型前处理模块、实时观测数据传输与预处理模块、海浪单点数据驱动风场约束智能预报模块、海浪大面数据驱动预报模块、海浪单点数据驱动外推模块、海浪单点智能订正模块、预报综合体集成调度模块、自动检验模块等8个模块组成。</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drawing>
          <wp:inline distT="0" distB="0" distL="114300" distR="114300">
            <wp:extent cx="5269865" cy="3710305"/>
            <wp:effectExtent l="0" t="0" r="3175" b="8255"/>
            <wp:docPr id="2" name="图片 2" descr="模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型示意图"/>
                    <pic:cNvPicPr>
                      <a:picLocks noChangeAspect="1"/>
                    </pic:cNvPicPr>
                  </pic:nvPicPr>
                  <pic:blipFill>
                    <a:blip r:embed="rId20"/>
                    <a:stretch>
                      <a:fillRect/>
                    </a:stretch>
                  </pic:blipFill>
                  <pic:spPr>
                    <a:xfrm>
                      <a:off x="0" y="0"/>
                      <a:ext cx="5269865" cy="3710305"/>
                    </a:xfrm>
                    <a:prstGeom prst="rect">
                      <a:avLst/>
                    </a:prstGeom>
                  </pic:spPr>
                </pic:pic>
              </a:graphicData>
            </a:graphic>
          </wp:inline>
        </w:drawing>
      </w:r>
    </w:p>
    <w:p>
      <w:pPr>
        <w:pStyle w:val="61"/>
        <w:jc w:val="center"/>
        <w:rPr>
          <w:rFonts w:ascii="仿宋" w:hAnsi="仿宋" w:eastAsia="仿宋" w:cs="仿宋"/>
          <w:highlight w:val="none"/>
          <w:lang w:val="en-US"/>
        </w:rPr>
      </w:pPr>
      <w:r>
        <w:rPr>
          <w:rFonts w:hint="eastAsia" w:ascii="仿宋" w:hAnsi="仿宋" w:eastAsia="仿宋" w:cs="仿宋"/>
          <w:highlight w:val="none"/>
          <w:lang w:val="en-US"/>
        </w:rPr>
        <w:t xml:space="preserve">图3.1 </w:t>
      </w:r>
      <w:r>
        <w:rPr>
          <w:rFonts w:hint="eastAsia" w:ascii="仿宋" w:hAnsi="仿宋" w:eastAsia="仿宋" w:cs="仿宋"/>
          <w:highlight w:val="none"/>
        </w:rPr>
        <w:t>省级海洋大数据AI预报模型组成示意图</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（四）主要技术指标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lang w:val="en-US"/>
        </w:rPr>
        <w:t>1、</w:t>
      </w:r>
      <w:r>
        <w:rPr>
          <w:rFonts w:hint="eastAsia" w:ascii="仿宋" w:hAnsi="仿宋" w:eastAsia="仿宋" w:cs="仿宋"/>
          <w:highlight w:val="none"/>
        </w:rPr>
        <w:t>大面海浪智能预报系统技术指标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空间范围不小于100°E~165°E，5°N~50°N；空间分辨率不低于0.1°；72小时预报时效内时间分辨率不低于3小时；预报要素为有效波高、平均波向、平均周期； 24小时预报时效内有效波高均方根误差不高于0.4m；起报频率24小时内不低于2次；预报时效不短于168小时；模型预报计算时间不长于5分钟。</w:t>
      </w:r>
    </w:p>
    <w:p>
      <w:pPr>
        <w:spacing w:line="360" w:lineRule="auto"/>
        <w:ind w:firstLine="480" w:firstLineChars="200"/>
        <w:rPr>
          <w:rFonts w:ascii="仿宋" w:hAnsi="仿宋" w:eastAsia="仿宋" w:cs="仿宋"/>
          <w:sz w:val="24"/>
          <w:szCs w:val="20"/>
          <w:highlight w:val="none"/>
          <w:lang w:val="zh-CN"/>
        </w:rPr>
      </w:pPr>
      <w:r>
        <w:rPr>
          <w:rFonts w:hint="eastAsia" w:ascii="仿宋" w:hAnsi="仿宋" w:eastAsia="仿宋" w:cs="仿宋"/>
          <w:sz w:val="24"/>
          <w:szCs w:val="20"/>
          <w:highlight w:val="none"/>
          <w:lang w:val="zh-CN"/>
        </w:rPr>
        <w:t>2、</w:t>
      </w:r>
      <w:r>
        <w:rPr>
          <w:rFonts w:ascii="仿宋" w:hAnsi="仿宋" w:eastAsia="仿宋" w:cs="仿宋"/>
          <w:sz w:val="24"/>
          <w:szCs w:val="20"/>
          <w:highlight w:val="none"/>
        </w:rPr>
        <w:t>单点海浪智能预报系统技术指标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预报点位不少于10个；72小时预报时效内时间分辨率不1小时；预报模型实现体制/技术路线不少于3种；预报要素为有效波高、平均周期；24小时预报时效内有效波高均方根误差不高于0.35m；起报频率24小时内不低于2次；预报时效不短于168小时；模型预报计算时间不长于2分钟。</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3、海浪单点智能订正模块</w:t>
      </w:r>
    </w:p>
    <w:p>
      <w:pPr>
        <w:pStyle w:val="61"/>
        <w:ind w:firstLine="480" w:firstLineChars="200"/>
        <w:rPr>
          <w:rFonts w:ascii="仿宋" w:hAnsi="仿宋" w:eastAsia="仿宋" w:cs="仿宋"/>
          <w:highlight w:val="none"/>
          <w:lang w:val="en-US"/>
        </w:rPr>
      </w:pPr>
      <w:r>
        <w:rPr>
          <w:rFonts w:hint="eastAsia" w:ascii="仿宋" w:hAnsi="仿宋" w:eastAsia="仿宋" w:cs="仿宋"/>
          <w:highlight w:val="none"/>
          <w:lang w:val="en-US"/>
        </w:rPr>
        <w:t>智能订正点位不少于10个；预报要素为有效波高；模型订正计算时间不长于2分钟。</w:t>
      </w:r>
    </w:p>
    <w:p>
      <w:pPr>
        <w:pStyle w:val="61"/>
        <w:ind w:firstLine="480" w:firstLineChars="200"/>
        <w:rPr>
          <w:rFonts w:ascii="仿宋" w:hAnsi="仿宋" w:eastAsia="仿宋" w:cs="仿宋"/>
          <w:highlight w:val="none"/>
        </w:rPr>
      </w:pPr>
      <w:r>
        <w:rPr>
          <w:rFonts w:hint="eastAsia" w:ascii="仿宋" w:hAnsi="仿宋" w:eastAsia="仿宋" w:cs="仿宋"/>
          <w:highlight w:val="none"/>
          <w:lang w:val="en-US"/>
        </w:rPr>
        <w:t>4、</w:t>
      </w:r>
      <w:r>
        <w:rPr>
          <w:rFonts w:hint="eastAsia" w:ascii="仿宋" w:hAnsi="仿宋" w:eastAsia="仿宋" w:cs="仿宋"/>
          <w:highlight w:val="none"/>
        </w:rPr>
        <w:t>预报综合体技术指标</w:t>
      </w:r>
    </w:p>
    <w:p>
      <w:pPr>
        <w:pStyle w:val="61"/>
        <w:ind w:firstLine="480" w:firstLineChars="200"/>
        <w:rPr>
          <w:rFonts w:ascii="仿宋" w:hAnsi="仿宋" w:eastAsia="仿宋" w:cs="仿宋"/>
          <w:highlight w:val="none"/>
        </w:rPr>
      </w:pPr>
      <w:r>
        <w:rPr>
          <w:rFonts w:hint="eastAsia" w:ascii="仿宋" w:hAnsi="仿宋" w:eastAsia="仿宋" w:cs="仿宋"/>
          <w:highlight w:val="none"/>
        </w:rPr>
        <w:t>集成整合的智能预报模型不少于5种；业务化试运行时间不少于2个月；维保时间不少于1年。</w:t>
      </w:r>
    </w:p>
    <w:p>
      <w:pPr>
        <w:pStyle w:val="61"/>
        <w:rPr>
          <w:rFonts w:ascii="仿宋" w:hAnsi="仿宋" w:eastAsia="仿宋" w:cs="仿宋"/>
          <w:b/>
          <w:bCs/>
          <w:highlight w:val="none"/>
          <w:lang w:val="en-US"/>
        </w:rPr>
      </w:pPr>
      <w:r>
        <w:rPr>
          <w:rFonts w:hint="eastAsia" w:ascii="仿宋" w:hAnsi="仿宋" w:eastAsia="仿宋" w:cs="仿宋"/>
          <w:b/>
          <w:bCs/>
          <w:highlight w:val="none"/>
          <w:lang w:val="en-US"/>
        </w:rPr>
        <w:t>（五）技术服务要求</w:t>
      </w:r>
    </w:p>
    <w:p>
      <w:pPr>
        <w:pStyle w:val="61"/>
        <w:ind w:firstLine="480" w:firstLineChars="200"/>
        <w:rPr>
          <w:rFonts w:ascii="仿宋" w:hAnsi="仿宋" w:eastAsia="仿宋" w:cs="仿宋"/>
          <w:b/>
          <w:bCs/>
          <w:highlight w:val="none"/>
          <w:lang w:val="en-US"/>
        </w:rPr>
      </w:pPr>
      <w:r>
        <w:rPr>
          <w:rFonts w:hint="eastAsia" w:ascii="仿宋" w:hAnsi="仿宋" w:eastAsia="仿宋" w:cs="仿宋"/>
          <w:highlight w:val="none"/>
        </w:rPr>
        <w:t>本项目建设的模型应兼容并应用于采购人已建的省级海洋智能网格预报系统中。</w:t>
      </w:r>
    </w:p>
    <w:p>
      <w:pPr>
        <w:numPr>
          <w:ilvl w:val="255"/>
          <w:numId w:val="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乙方提供【省级海洋大数据AI预报模型构建】服务的时间：</w:t>
      </w:r>
      <w:r>
        <w:rPr>
          <w:rFonts w:hint="eastAsia" w:ascii="仿宋" w:hAnsi="仿宋" w:eastAsia="仿宋" w:cs="仿宋"/>
          <w:kern w:val="0"/>
          <w:sz w:val="24"/>
          <w:highlight w:val="none"/>
        </w:rPr>
        <w:t>合同签订日至2024年12月</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三、服务费用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乙方提供</w:t>
      </w:r>
      <w:r>
        <w:rPr>
          <w:rFonts w:hint="eastAsia" w:ascii="仿宋" w:hAnsi="仿宋" w:eastAsia="仿宋" w:cs="仿宋"/>
          <w:bCs/>
          <w:sz w:val="24"/>
          <w:highlight w:val="none"/>
        </w:rPr>
        <w:t>【省级海洋大数据AI预报模型构建】</w:t>
      </w:r>
      <w:r>
        <w:rPr>
          <w:rFonts w:hint="eastAsia" w:ascii="仿宋" w:hAnsi="仿宋" w:eastAsia="仿宋" w:cs="仿宋"/>
          <w:sz w:val="24"/>
          <w:highlight w:val="none"/>
        </w:rPr>
        <w:t>服务的总费用为人民币【    】元（大写：【    】元整）。</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前款所述费用包括乙方提供</w:t>
      </w:r>
      <w:r>
        <w:rPr>
          <w:rFonts w:hint="eastAsia" w:ascii="仿宋" w:hAnsi="仿宋" w:eastAsia="仿宋" w:cs="仿宋"/>
          <w:bCs/>
          <w:sz w:val="24"/>
          <w:highlight w:val="none"/>
        </w:rPr>
        <w:t>【省级海洋大数据AI预报模型构建】</w:t>
      </w:r>
      <w:r>
        <w:rPr>
          <w:rFonts w:hint="eastAsia" w:ascii="仿宋" w:hAnsi="仿宋" w:eastAsia="仿宋" w:cs="仿宋"/>
          <w:sz w:val="24"/>
          <w:highlight w:val="none"/>
        </w:rPr>
        <w:t>服务的全部费用。除合同另有明文约定外，甲方不再向乙方支付其他任何费用。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本合同执行中相关的一切税费均由乙方承担。</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四、服务方案及变更</w:t>
      </w:r>
    </w:p>
    <w:p>
      <w:pPr>
        <w:numPr>
          <w:ilvl w:val="0"/>
          <w:numId w:val="5"/>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乙方应当根据甲方的需求编制</w:t>
      </w:r>
      <w:r>
        <w:rPr>
          <w:rFonts w:hint="eastAsia" w:ascii="仿宋" w:hAnsi="仿宋" w:eastAsia="仿宋" w:cs="仿宋"/>
          <w:bCs/>
          <w:sz w:val="24"/>
          <w:highlight w:val="none"/>
        </w:rPr>
        <w:t>【省级海洋大数据AI预报模型构建】</w:t>
      </w:r>
      <w:r>
        <w:rPr>
          <w:rFonts w:hint="eastAsia" w:ascii="仿宋" w:hAnsi="仿宋" w:eastAsia="仿宋" w:cs="仿宋"/>
          <w:sz w:val="24"/>
          <w:highlight w:val="none"/>
        </w:rPr>
        <w:t>服务的服务方案并提交甲方书面确认。经甲方书面确认的服务方案是本协议的有效组成部分。乙方服务方案未经甲方书面确认的，乙方不得擅自实施，否则一切后果由乙方承担。</w:t>
      </w:r>
    </w:p>
    <w:p>
      <w:pPr>
        <w:numPr>
          <w:ilvl w:val="0"/>
          <w:numId w:val="5"/>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甲方有权根据实际情况对</w:t>
      </w:r>
      <w:r>
        <w:rPr>
          <w:rFonts w:hint="eastAsia" w:ascii="仿宋" w:hAnsi="仿宋" w:eastAsia="仿宋" w:cs="仿宋"/>
          <w:bCs/>
          <w:sz w:val="24"/>
          <w:highlight w:val="none"/>
        </w:rPr>
        <w:t>【省级海洋大数据AI预报模型构建】</w:t>
      </w:r>
      <w:r>
        <w:rPr>
          <w:rFonts w:hint="eastAsia" w:ascii="仿宋" w:hAnsi="仿宋" w:eastAsia="仿宋" w:cs="仿宋"/>
          <w:sz w:val="24"/>
          <w:highlight w:val="none"/>
        </w:rPr>
        <w:t>服务的具体要求、时间等予以变更，在不超过本协议约定服务内容的前提下，乙方应当无条件接受该变更，且不收取额外费用。甲方应当于变更前【  】日书面通知乙方。</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五、甲方的权利与义务</w:t>
      </w:r>
    </w:p>
    <w:p>
      <w:pPr>
        <w:numPr>
          <w:ilvl w:val="0"/>
          <w:numId w:val="6"/>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甲方应当为乙方工作提供良好的外部条件，并按照合同约定支付款项。</w:t>
      </w:r>
    </w:p>
    <w:p>
      <w:pPr>
        <w:numPr>
          <w:ilvl w:val="0"/>
          <w:numId w:val="6"/>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甲方应当按双方约定的内容和时间，向乙方提供与项目有关的资料。</w:t>
      </w:r>
    </w:p>
    <w:p>
      <w:pPr>
        <w:numPr>
          <w:ilvl w:val="0"/>
          <w:numId w:val="6"/>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甲方应授权一名熟悉本项目情况的项目代表【  】，负责与乙方联系。更换代表，要提前通知乙方。</w:t>
      </w:r>
    </w:p>
    <w:p>
      <w:pPr>
        <w:numPr>
          <w:ilvl w:val="0"/>
          <w:numId w:val="6"/>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甲方对乙方提供的服务方案具有审定权、修改权，并有权在不超过本协议约定服务内容的前提下要求乙方按甲方要求修改服务方案及内容。</w:t>
      </w:r>
    </w:p>
    <w:p>
      <w:pPr>
        <w:numPr>
          <w:ilvl w:val="0"/>
          <w:numId w:val="6"/>
        </w:numPr>
        <w:spacing w:line="360" w:lineRule="auto"/>
        <w:ind w:firstLine="480" w:firstLineChars="200"/>
        <w:rPr>
          <w:rFonts w:ascii="仿宋" w:hAnsi="仿宋" w:eastAsia="仿宋" w:cs="仿宋"/>
          <w:sz w:val="24"/>
          <w:highlight w:val="none"/>
        </w:rPr>
      </w:pPr>
      <w:bookmarkStart w:id="415" w:name="OLE_LINK12"/>
      <w:r>
        <w:rPr>
          <w:rFonts w:hint="eastAsia" w:ascii="仿宋" w:hAnsi="仿宋" w:eastAsia="仿宋" w:cs="仿宋"/>
          <w:sz w:val="24"/>
          <w:highlight w:val="none"/>
        </w:rPr>
        <w:t>甲方有权随时对乙方服务情况进行监督、检查。</w:t>
      </w:r>
    </w:p>
    <w:bookmarkEnd w:id="415"/>
    <w:p>
      <w:pPr>
        <w:pStyle w:val="7"/>
        <w:rPr>
          <w:rFonts w:ascii="仿宋" w:hAnsi="仿宋" w:eastAsia="仿宋" w:cs="仿宋"/>
          <w:sz w:val="24"/>
          <w:szCs w:val="24"/>
          <w:highlight w:val="none"/>
        </w:rPr>
      </w:pPr>
      <w:r>
        <w:rPr>
          <w:rFonts w:hint="eastAsia" w:ascii="仿宋" w:hAnsi="仿宋" w:eastAsia="仿宋" w:cs="仿宋"/>
          <w:sz w:val="24"/>
          <w:szCs w:val="24"/>
          <w:highlight w:val="none"/>
        </w:rPr>
        <w:t>六、乙方的权利与义务</w:t>
      </w:r>
    </w:p>
    <w:p>
      <w:pPr>
        <w:numPr>
          <w:ilvl w:val="0"/>
          <w:numId w:val="7"/>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乙方应指派一名授权项目代表【  】，负责与甲方的联络。更换代表应至少提前两天书面通知甲方。</w:t>
      </w:r>
    </w:p>
    <w:p>
      <w:pPr>
        <w:numPr>
          <w:ilvl w:val="0"/>
          <w:numId w:val="7"/>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乙方向甲方委派项目组人员为：</w:t>
      </w:r>
      <w:r>
        <w:rPr>
          <w:rFonts w:hint="eastAsia" w:ascii="仿宋" w:hAnsi="仿宋" w:eastAsia="仿宋" w:cs="仿宋"/>
          <w:bCs/>
          <w:sz w:val="24"/>
          <w:highlight w:val="none"/>
        </w:rPr>
        <w:t>【        】</w:t>
      </w:r>
      <w:r>
        <w:rPr>
          <w:rFonts w:hint="eastAsia" w:ascii="仿宋" w:hAnsi="仿宋" w:eastAsia="仿宋" w:cs="仿宋"/>
          <w:sz w:val="24"/>
          <w:highlight w:val="none"/>
        </w:rPr>
        <w:t>，项目组人员应当固定，乙方保证项目组人员具备完成此次服务的相关资质、经验、技术等条件，乙方更换人员必须经甲方书面同意，否则甲方有权解除合同。</w:t>
      </w:r>
    </w:p>
    <w:p>
      <w:pPr>
        <w:numPr>
          <w:ilvl w:val="0"/>
          <w:numId w:val="7"/>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乙方在履行本合同义务的期间，应运用合理的技能，认真、勤奋地工作，按照合同约定的内容及时间完成服务。</w:t>
      </w:r>
    </w:p>
    <w:p>
      <w:pPr>
        <w:numPr>
          <w:ilvl w:val="0"/>
          <w:numId w:val="7"/>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乙方须负责本合同服务所需的一切政府相关部门报批工作，承担全部费用，如有必要甲方应予以积极配合。</w:t>
      </w:r>
    </w:p>
    <w:p>
      <w:pPr>
        <w:numPr>
          <w:ilvl w:val="0"/>
          <w:numId w:val="7"/>
        </w:num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乙方负责服务期间的安全工作，</w:t>
      </w:r>
      <w:r>
        <w:rPr>
          <w:rFonts w:hint="eastAsia" w:ascii="仿宋" w:hAnsi="仿宋" w:eastAsia="仿宋" w:cs="仿宋"/>
          <w:sz w:val="24"/>
          <w:highlight w:val="none"/>
          <w:u w:val="single"/>
        </w:rPr>
        <w:t>应提出应急预案，并在服务正式开始前【 】日交甲方备案；该方案由乙方执行，</w:t>
      </w:r>
      <w:r>
        <w:rPr>
          <w:rFonts w:hint="eastAsia" w:ascii="仿宋" w:hAnsi="仿宋" w:eastAsia="仿宋" w:cs="仿宋"/>
          <w:sz w:val="24"/>
          <w:highlight w:val="none"/>
        </w:rPr>
        <w:t>如因乙方原因导致人身、财产损害等，乙方应承担全部责任。</w:t>
      </w:r>
    </w:p>
    <w:p>
      <w:pPr>
        <w:numPr>
          <w:ilvl w:val="0"/>
          <w:numId w:val="7"/>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乙方在工作准备及实施过程中，应接受甲方任何形式的了解、询问、检查，及时与甲方沟通工作完成情况。</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widowControl/>
        <w:adjustRightInd/>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8. 其它：（注：按双方协商内容在合同签署过程中补充填写。）</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七、验收</w:t>
      </w:r>
    </w:p>
    <w:p>
      <w:pPr>
        <w:numPr>
          <w:ilvl w:val="0"/>
          <w:numId w:val="8"/>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验收标准：</w:t>
      </w:r>
      <w:r>
        <w:rPr>
          <w:rFonts w:hint="eastAsia" w:ascii="仿宋" w:hAnsi="仿宋" w:eastAsia="仿宋" w:cs="宋体"/>
          <w:sz w:val="24"/>
          <w:highlight w:val="none"/>
        </w:rPr>
        <w:t>乙方已按《采购文件》要求及合同约定的服务内容履行了服务职责；</w:t>
      </w:r>
    </w:p>
    <w:p>
      <w:pPr>
        <w:numPr>
          <w:ilvl w:val="0"/>
          <w:numId w:val="8"/>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乙方服务完成后（或按照付款进度安排验收时间），须向甲方发出验收申请，申请包括书面验收申请、相关说明、报告等，甲方收到乙方申请后组织进行验收。该验收的结果为本合同付款依据。</w:t>
      </w:r>
    </w:p>
    <w:p>
      <w:pPr>
        <w:numPr>
          <w:ilvl w:val="0"/>
          <w:numId w:val="8"/>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合同第十五条相应的违约责任。</w:t>
      </w:r>
    </w:p>
    <w:p>
      <w:pPr>
        <w:numPr>
          <w:ilvl w:val="0"/>
          <w:numId w:val="8"/>
        </w:num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合同第十五条相应的违约责任。</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八、付款时间及方式</w:t>
      </w:r>
    </w:p>
    <w:p>
      <w:pPr>
        <w:numPr>
          <w:ilvl w:val="0"/>
          <w:numId w:val="9"/>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甲方按照以下时间向乙方支付服务费用：</w:t>
      </w:r>
      <w:r>
        <w:rPr>
          <w:rFonts w:hint="eastAsia" w:ascii="仿宋" w:hAnsi="仿宋" w:eastAsia="仿宋" w:cs="仿宋"/>
          <w:b/>
          <w:sz w:val="24"/>
          <w:highlight w:val="none"/>
        </w:rPr>
        <w:t>（注：根据双方实际协商结果修改。）</w:t>
      </w:r>
    </w:p>
    <w:p>
      <w:pPr>
        <w:pStyle w:val="61"/>
        <w:snapToGrid w:val="0"/>
        <w:ind w:firstLine="480" w:firstLineChars="200"/>
        <w:rPr>
          <w:rFonts w:ascii="仿宋_GB2312" w:hAnsi="宋体" w:eastAsia="仿宋_GB2312"/>
          <w:szCs w:val="24"/>
          <w:highlight w:val="none"/>
        </w:rPr>
      </w:pPr>
      <w:r>
        <w:rPr>
          <w:rFonts w:hint="eastAsia" w:ascii="仿宋_GB2312" w:hAnsi="宋体" w:eastAsia="仿宋_GB2312"/>
          <w:szCs w:val="24"/>
          <w:highlight w:val="none"/>
        </w:rPr>
        <w:t>1.</w:t>
      </w:r>
      <w:r>
        <w:rPr>
          <w:rFonts w:ascii="仿宋_GB2312" w:hAnsi="宋体" w:eastAsia="仿宋_GB2312"/>
          <w:szCs w:val="24"/>
          <w:highlight w:val="none"/>
        </w:rPr>
        <w:t>1</w:t>
      </w:r>
      <w:r>
        <w:rPr>
          <w:rFonts w:hint="eastAsia" w:ascii="仿宋_GB2312" w:hAnsi="宋体" w:eastAsia="仿宋_GB2312"/>
          <w:szCs w:val="24"/>
          <w:highlight w:val="none"/>
          <w:lang w:val="en-US"/>
        </w:rPr>
        <w:t>合同生效且甲方完成财政资金审批手续后【7】个工作日内，支付合同总价款的【9</w:t>
      </w:r>
      <w:r>
        <w:rPr>
          <w:rFonts w:ascii="仿宋_GB2312" w:hAnsi="宋体" w:eastAsia="仿宋_GB2312"/>
          <w:szCs w:val="24"/>
          <w:highlight w:val="none"/>
          <w:lang w:val="en-US"/>
        </w:rPr>
        <w:t>0</w:t>
      </w:r>
      <w:r>
        <w:rPr>
          <w:rFonts w:hint="eastAsia" w:ascii="仿宋_GB2312" w:hAnsi="宋体" w:eastAsia="仿宋_GB2312"/>
          <w:szCs w:val="24"/>
          <w:highlight w:val="none"/>
          <w:lang w:val="en-US"/>
        </w:rPr>
        <w:t>%】</w:t>
      </w:r>
      <w:r>
        <w:rPr>
          <w:rFonts w:hint="eastAsia" w:ascii="仿宋_GB2312" w:hAnsi="宋体" w:eastAsia="仿宋_GB2312"/>
          <w:szCs w:val="24"/>
          <w:highlight w:val="none"/>
        </w:rPr>
        <w:t>，即【    】元（大写：【    】元整）；</w:t>
      </w:r>
    </w:p>
    <w:p>
      <w:pPr>
        <w:spacing w:line="360" w:lineRule="auto"/>
        <w:ind w:firstLine="480" w:firstLineChars="200"/>
        <w:rPr>
          <w:rFonts w:eastAsia="仿宋_GB2312"/>
          <w:highlight w:val="none"/>
        </w:rPr>
      </w:pPr>
      <w:r>
        <w:rPr>
          <w:rFonts w:hint="eastAsia" w:ascii="仿宋_GB2312" w:hAnsi="宋体" w:eastAsia="仿宋_GB2312" w:cs="宋体"/>
          <w:sz w:val="24"/>
          <w:highlight w:val="none"/>
        </w:rPr>
        <w:t>1.</w:t>
      </w:r>
      <w:r>
        <w:rPr>
          <w:rFonts w:ascii="仿宋_GB2312" w:hAnsi="宋体" w:eastAsia="仿宋_GB2312" w:cs="宋体"/>
          <w:sz w:val="24"/>
          <w:highlight w:val="none"/>
        </w:rPr>
        <w:t>2</w:t>
      </w:r>
      <w:r>
        <w:rPr>
          <w:rFonts w:ascii="仿宋_GB2312" w:hAnsi="仿宋" w:eastAsia="仿宋_GB2312" w:cs="Helvetica"/>
          <w:kern w:val="0"/>
          <w:sz w:val="24"/>
          <w:highlight w:val="none"/>
        </w:rPr>
        <w:t>本项目终验合格且</w:t>
      </w:r>
      <w:r>
        <w:rPr>
          <w:rFonts w:hint="eastAsia" w:ascii="仿宋_GB2312" w:hAnsi="仿宋" w:eastAsia="仿宋_GB2312" w:cs="Helvetica"/>
          <w:kern w:val="0"/>
          <w:sz w:val="24"/>
          <w:highlight w:val="none"/>
        </w:rPr>
        <w:t>甲方</w:t>
      </w:r>
      <w:r>
        <w:rPr>
          <w:rFonts w:ascii="仿宋_GB2312" w:hAnsi="仿宋" w:eastAsia="仿宋_GB2312" w:cs="Helvetica"/>
          <w:kern w:val="0"/>
          <w:sz w:val="24"/>
          <w:highlight w:val="none"/>
        </w:rPr>
        <w:t>完成财政资金审批手续后【</w:t>
      </w:r>
      <w:r>
        <w:rPr>
          <w:rFonts w:hint="eastAsia" w:ascii="仿宋_GB2312" w:hAnsi="仿宋" w:eastAsia="仿宋_GB2312" w:cs="Helvetica"/>
          <w:kern w:val="0"/>
          <w:sz w:val="24"/>
          <w:highlight w:val="none"/>
        </w:rPr>
        <w:t>7</w:t>
      </w:r>
      <w:r>
        <w:rPr>
          <w:rFonts w:ascii="仿宋_GB2312" w:hAnsi="仿宋" w:eastAsia="仿宋_GB2312" w:cs="Helvetica"/>
          <w:kern w:val="0"/>
          <w:sz w:val="24"/>
          <w:highlight w:val="none"/>
        </w:rPr>
        <w:t>】个工作日内，支付合同总价款的【</w:t>
      </w:r>
      <w:r>
        <w:rPr>
          <w:rFonts w:hint="eastAsia" w:ascii="仿宋_GB2312" w:hAnsi="仿宋" w:eastAsia="仿宋_GB2312" w:cs="Helvetica"/>
          <w:kern w:val="0"/>
          <w:sz w:val="24"/>
          <w:highlight w:val="none"/>
        </w:rPr>
        <w:t>1</w:t>
      </w:r>
      <w:r>
        <w:rPr>
          <w:rFonts w:ascii="仿宋_GB2312" w:hAnsi="仿宋" w:eastAsia="仿宋_GB2312" w:cs="Helvetica"/>
          <w:kern w:val="0"/>
          <w:sz w:val="24"/>
          <w:highlight w:val="none"/>
        </w:rPr>
        <w:t>0%】，即【    】元（大写：【    】元整）</w:t>
      </w:r>
      <w:r>
        <w:rPr>
          <w:rFonts w:hint="eastAsia" w:ascii="仿宋_GB2312" w:hAnsi="宋体" w:eastAsia="仿宋_GB2312" w:cs="宋体"/>
          <w:sz w:val="24"/>
          <w:highlight w:val="none"/>
        </w:rPr>
        <w:t>；</w:t>
      </w:r>
    </w:p>
    <w:p>
      <w:pPr>
        <w:numPr>
          <w:ilvl w:val="0"/>
          <w:numId w:val="9"/>
        </w:numPr>
        <w:spacing w:line="360" w:lineRule="auto"/>
        <w:ind w:firstLine="480" w:firstLineChars="200"/>
        <w:rPr>
          <w:rFonts w:ascii="仿宋" w:hAnsi="仿宋" w:eastAsia="仿宋" w:cs="仿宋"/>
          <w:sz w:val="24"/>
          <w:highlight w:val="none"/>
        </w:rPr>
      </w:pPr>
      <w:bookmarkStart w:id="416" w:name="_Hlk9796315"/>
      <w:bookmarkStart w:id="417" w:name="_Hlk9791897"/>
      <w:r>
        <w:rPr>
          <w:rFonts w:hint="eastAsia" w:ascii="仿宋" w:hAnsi="仿宋" w:eastAsia="仿宋" w:cs="仿宋"/>
          <w:sz w:val="24"/>
          <w:highlight w:val="none"/>
        </w:rPr>
        <w:t>甲方付款前，乙方须提供正规合法的等额发票，否则甲方有权拒绝付款，且不因此承担任何违约责任</w:t>
      </w:r>
      <w:bookmarkEnd w:id="416"/>
      <w:r>
        <w:rPr>
          <w:rFonts w:hint="eastAsia" w:ascii="仿宋" w:hAnsi="仿宋" w:eastAsia="仿宋" w:cs="仿宋"/>
          <w:sz w:val="24"/>
          <w:highlight w:val="none"/>
        </w:rPr>
        <w:t>。</w:t>
      </w:r>
    </w:p>
    <w:bookmarkEnd w:id="417"/>
    <w:p>
      <w:pPr>
        <w:numPr>
          <w:ilvl w:val="0"/>
          <w:numId w:val="9"/>
        </w:numPr>
        <w:spacing w:line="360" w:lineRule="auto"/>
        <w:ind w:firstLine="480" w:firstLineChars="200"/>
        <w:rPr>
          <w:rFonts w:ascii="仿宋" w:hAnsi="仿宋" w:eastAsia="仿宋" w:cs="仿宋"/>
          <w:sz w:val="24"/>
          <w:highlight w:val="none"/>
        </w:rPr>
      </w:pPr>
      <w:bookmarkStart w:id="418" w:name="_Hlk9781773"/>
      <w:r>
        <w:rPr>
          <w:rFonts w:hint="eastAsia" w:ascii="仿宋" w:hAnsi="仿宋" w:eastAsia="仿宋" w:cs="仿宋"/>
          <w:bCs/>
          <w:sz w:val="24"/>
          <w:highlight w:val="none"/>
        </w:rPr>
        <w:t>付款方式为【银行转账】，乙方银行账户信息：</w:t>
      </w:r>
    </w:p>
    <w:bookmarkEnd w:id="418"/>
    <w:p>
      <w:pPr>
        <w:tabs>
          <w:tab w:val="left" w:pos="315"/>
        </w:tabs>
        <w:spacing w:line="360" w:lineRule="auto"/>
        <w:ind w:left="480"/>
        <w:rPr>
          <w:rFonts w:ascii="仿宋" w:hAnsi="仿宋" w:eastAsia="仿宋" w:cs="仿宋"/>
          <w:bCs/>
          <w:sz w:val="24"/>
          <w:highlight w:val="none"/>
        </w:rPr>
      </w:pPr>
      <w:r>
        <w:rPr>
          <w:rFonts w:hint="eastAsia" w:ascii="仿宋" w:hAnsi="仿宋" w:eastAsia="仿宋" w:cs="仿宋"/>
          <w:bCs/>
          <w:sz w:val="24"/>
          <w:highlight w:val="none"/>
        </w:rPr>
        <w:t>开户银行：</w:t>
      </w:r>
    </w:p>
    <w:p>
      <w:pPr>
        <w:tabs>
          <w:tab w:val="left" w:pos="315"/>
        </w:tabs>
        <w:spacing w:line="360" w:lineRule="auto"/>
        <w:ind w:left="480"/>
        <w:rPr>
          <w:rFonts w:ascii="仿宋" w:hAnsi="仿宋" w:eastAsia="仿宋" w:cs="仿宋"/>
          <w:bCs/>
          <w:sz w:val="24"/>
          <w:highlight w:val="none"/>
        </w:rPr>
      </w:pPr>
      <w:r>
        <w:rPr>
          <w:rFonts w:hint="eastAsia" w:ascii="仿宋" w:hAnsi="仿宋" w:eastAsia="仿宋" w:cs="仿宋"/>
          <w:bCs/>
          <w:sz w:val="24"/>
          <w:highlight w:val="none"/>
        </w:rPr>
        <w:t>开 户 名：</w:t>
      </w:r>
    </w:p>
    <w:p>
      <w:pPr>
        <w:tabs>
          <w:tab w:val="left" w:pos="315"/>
        </w:tabs>
        <w:spacing w:line="360" w:lineRule="auto"/>
        <w:ind w:left="480"/>
        <w:rPr>
          <w:rFonts w:ascii="仿宋" w:hAnsi="仿宋" w:eastAsia="仿宋" w:cs="仿宋"/>
          <w:bCs/>
          <w:sz w:val="24"/>
          <w:highlight w:val="none"/>
        </w:rPr>
      </w:pPr>
      <w:r>
        <w:rPr>
          <w:rFonts w:hint="eastAsia" w:ascii="仿宋" w:hAnsi="仿宋" w:eastAsia="仿宋" w:cs="仿宋"/>
          <w:bCs/>
          <w:sz w:val="24"/>
          <w:highlight w:val="none"/>
        </w:rPr>
        <w:t>账    号：</w:t>
      </w:r>
    </w:p>
    <w:p>
      <w:pPr>
        <w:pStyle w:val="7"/>
        <w:rPr>
          <w:rFonts w:ascii="仿宋" w:hAnsi="仿宋" w:eastAsia="仿宋" w:cs="仿宋"/>
          <w:sz w:val="24"/>
          <w:szCs w:val="24"/>
          <w:highlight w:val="none"/>
        </w:rPr>
      </w:pPr>
      <w:bookmarkStart w:id="419" w:name="_Hlk9796835"/>
      <w:r>
        <w:rPr>
          <w:rFonts w:hint="eastAsia" w:ascii="仿宋" w:hAnsi="仿宋" w:eastAsia="仿宋" w:cs="仿宋"/>
          <w:sz w:val="24"/>
          <w:szCs w:val="24"/>
          <w:highlight w:val="none"/>
        </w:rPr>
        <w:t>九、保密义务</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本合同保密范围，即为甲方保密信息，包括但不限于甲方的具有保密性质的信息、文件和资料，无论其表现形式如何，也无论通过何种方式取得，包括但不限于：</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3.1本合同全部条款或因履行本合同或在本合同履行期间获得的或收到的具有保密性质的信息、文件和资料。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3.2涉及甲方的所有商业秘密、专有技术、技术参数、工艺、流程和方法等。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3.3乙方受托工作中涉及的一切不对外公开或者没有对外公开的信息。</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乙方对于本合同的签订、履行负有保密义务，非经甲方书面同意，乙方不得向合同双方当事人之外的任何第三方披露合同内容，并不得以甲方合作伙伴、供应商、服务商等各种名义对外宣传。</w:t>
      </w:r>
    </w:p>
    <w:p>
      <w:pPr>
        <w:numPr>
          <w:ilvl w:val="0"/>
          <w:numId w:val="10"/>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乙方违反上述约定的保密义务（包括但不限于乙方员工违反保密义务而造成的保密信息泄露或者不正当利用或者其他任何形式泄密），应立即停止侵害、消除影响、赔礼道歉、赔偿损失，并按照合同总金额的百分之三十（30%）支付违约金，如实际损失超过前述违约金的，乙方需赔偿超过违约金部分的实际损失。</w:t>
      </w:r>
    </w:p>
    <w:bookmarkEnd w:id="419"/>
    <w:p>
      <w:pPr>
        <w:pStyle w:val="7"/>
        <w:rPr>
          <w:rFonts w:ascii="仿宋" w:hAnsi="仿宋" w:eastAsia="仿宋" w:cs="仿宋"/>
          <w:sz w:val="24"/>
          <w:szCs w:val="24"/>
          <w:highlight w:val="none"/>
        </w:rPr>
      </w:pPr>
      <w:r>
        <w:rPr>
          <w:rFonts w:hint="eastAsia" w:ascii="仿宋" w:hAnsi="仿宋" w:eastAsia="仿宋" w:cs="仿宋"/>
          <w:sz w:val="24"/>
          <w:szCs w:val="24"/>
          <w:highlight w:val="none"/>
        </w:rPr>
        <w:t>十三、知识产权</w:t>
      </w:r>
    </w:p>
    <w:p>
      <w:pPr>
        <w:numPr>
          <w:ilvl w:val="0"/>
          <w:numId w:val="11"/>
        </w:numPr>
        <w:spacing w:line="360" w:lineRule="auto"/>
        <w:ind w:firstLine="480" w:firstLineChars="200"/>
        <w:rPr>
          <w:rFonts w:ascii="仿宋" w:hAnsi="仿宋" w:eastAsia="仿宋" w:cs="仿宋"/>
          <w:sz w:val="24"/>
          <w:highlight w:val="none"/>
        </w:rPr>
      </w:pPr>
      <w:bookmarkStart w:id="420" w:name="_Hlk9796856"/>
      <w:bookmarkStart w:id="421" w:name="_Hlk9792396"/>
      <w:r>
        <w:rPr>
          <w:rFonts w:hint="eastAsia" w:ascii="仿宋" w:hAnsi="仿宋" w:eastAsia="仿宋" w:cs="仿宋"/>
          <w:sz w:val="24"/>
          <w:highlight w:val="none"/>
        </w:rPr>
        <w:t>双方确认，对所有保密信息、授权称谓、以及由保密信息、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20"/>
    <w:p>
      <w:pPr>
        <w:numPr>
          <w:ilvl w:val="0"/>
          <w:numId w:val="11"/>
        </w:num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numPr>
          <w:ilvl w:val="0"/>
          <w:numId w:val="11"/>
        </w:numPr>
        <w:spacing w:line="360" w:lineRule="auto"/>
        <w:ind w:firstLine="480" w:firstLineChars="200"/>
        <w:rPr>
          <w:rFonts w:ascii="仿宋" w:hAnsi="仿宋" w:eastAsia="仿宋" w:cs="仿宋"/>
          <w:sz w:val="24"/>
          <w:highlight w:val="none"/>
        </w:rPr>
      </w:pPr>
      <w:bookmarkStart w:id="422" w:name="_Hlk9797137"/>
      <w:r>
        <w:rPr>
          <w:rFonts w:hint="eastAsia" w:ascii="仿宋" w:hAnsi="仿宋" w:eastAsia="仿宋" w:cs="仿宋"/>
          <w:sz w:val="24"/>
          <w:highlight w:val="none"/>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numPr>
          <w:ilvl w:val="0"/>
          <w:numId w:val="11"/>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如乙方发现任何交付成果的知识产权可能有瑕疵，应立即书面通知甲方，并立即采取一切必要措施使交付成果合法化。</w:t>
      </w:r>
    </w:p>
    <w:p>
      <w:pPr>
        <w:numPr>
          <w:ilvl w:val="0"/>
          <w:numId w:val="11"/>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本条规定自本合同生效之日起即应履行，长期有效，并且不受本合同期限届满、提前终止或本合同中其他条款的无效或履行完毕等情形的影响</w:t>
      </w:r>
      <w:bookmarkEnd w:id="421"/>
      <w:r>
        <w:rPr>
          <w:rFonts w:hint="eastAsia" w:ascii="仿宋" w:hAnsi="仿宋" w:eastAsia="仿宋" w:cs="仿宋"/>
          <w:sz w:val="24"/>
          <w:highlight w:val="none"/>
        </w:rPr>
        <w:t>。</w:t>
      </w:r>
    </w:p>
    <w:bookmarkEnd w:id="422"/>
    <w:p>
      <w:pPr>
        <w:pStyle w:val="7"/>
        <w:rPr>
          <w:rFonts w:ascii="仿宋" w:hAnsi="仿宋" w:eastAsia="仿宋" w:cs="仿宋"/>
          <w:sz w:val="24"/>
          <w:szCs w:val="24"/>
          <w:highlight w:val="none"/>
        </w:rPr>
      </w:pPr>
      <w:r>
        <w:rPr>
          <w:rFonts w:hint="eastAsia" w:ascii="仿宋" w:hAnsi="仿宋" w:eastAsia="仿宋" w:cs="仿宋"/>
          <w:sz w:val="24"/>
          <w:szCs w:val="24"/>
          <w:highlight w:val="none"/>
        </w:rPr>
        <w:t>十四、合同的转让、变更及解除</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1.未经甲方事先书面同意，乙方不得将本合同的权利或义务全部或部分转让给第三人。否则，甲方有权解除本合同并追究乙方的违约责任。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2.双方协商一致，可以变更、解除本合同。任何一方欲变更、解除本合同，必须提前十五日以书面形式提出，双方协商一致后签署补充协议。</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3.除本合同另有约定外，一方有下列情形之一的，另一方可以解除本合同：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3.1因不可抗力致使不能实现本合同的目的。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3.2在履行期限届满之前，一方明确表示或者以自己的行为表明不履行主要义务。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3.3一方迟延履行主要义务，经催告后在合理期限内仍未履行。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3.4一方存在违反合同约定、不达约定标准情况的，且经过限期整改/纠正但仍未达到约定标准。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3.5一方迟延履行义务或者有其他违约行为致使不能实现合同目的。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3.6法律规定或本合同约定的其他情形。</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十五、违约责任</w:t>
      </w:r>
    </w:p>
    <w:p>
      <w:pPr>
        <w:numPr>
          <w:ilvl w:val="0"/>
          <w:numId w:val="12"/>
        </w:numPr>
        <w:spacing w:line="360" w:lineRule="auto"/>
        <w:ind w:firstLine="480" w:firstLineChars="200"/>
        <w:rPr>
          <w:rFonts w:ascii="仿宋" w:hAnsi="仿宋" w:eastAsia="仿宋" w:cs="仿宋"/>
          <w:sz w:val="24"/>
          <w:highlight w:val="none"/>
        </w:rPr>
      </w:pPr>
      <w:bookmarkStart w:id="423" w:name="_Hlk9797280"/>
      <w:bookmarkStart w:id="424" w:name="_Hlk9793083"/>
      <w:r>
        <w:rPr>
          <w:rFonts w:hint="eastAsia" w:ascii="仿宋" w:hAnsi="仿宋" w:eastAsia="仿宋" w:cs="仿宋"/>
          <w:sz w:val="24"/>
          <w:highlight w:val="none"/>
        </w:rPr>
        <w:t>本合同签订后，任何一方不履行或不完全履行本合同约定条款的，即构成违约。任何一方违约时，守约方有权要求违约方继续履行本合同，同时有权要求违约方支付违约金。</w:t>
      </w:r>
    </w:p>
    <w:p>
      <w:pPr>
        <w:numPr>
          <w:ilvl w:val="0"/>
          <w:numId w:val="12"/>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甲方未按照合同约定支付价款，乙方有权要求其每天承担应付未付金额千分之一（1‰）的违约金，但违约金总额不超过合同总金额的百分之十（10%）；除本合同另有约定外，如果乙方未能按照本合同约定履行义务或无正当理由擅自解除本合同，甲方有权要求其承担合同总金额百分之十（10%）的违约金。</w:t>
      </w:r>
    </w:p>
    <w:bookmarkEnd w:id="423"/>
    <w:p>
      <w:pPr>
        <w:numPr>
          <w:ilvl w:val="0"/>
          <w:numId w:val="12"/>
        </w:num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p>
    <w:p>
      <w:pPr>
        <w:numPr>
          <w:ilvl w:val="0"/>
          <w:numId w:val="12"/>
        </w:num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乙方服务经甲方验收不合格的，甲方有权要求乙方限期整改，乙方未在甲方要求期限内整改完成或整改后仍不合格或已不能整改的，甲方有权拒绝支付未支付的款项并解除合同，同时可要求乙方退还已收取款项并承担合同总金额百分之十（10%）的违约金。</w:t>
      </w:r>
    </w:p>
    <w:p>
      <w:pPr>
        <w:numPr>
          <w:ilvl w:val="0"/>
          <w:numId w:val="12"/>
        </w:numPr>
        <w:spacing w:line="360" w:lineRule="auto"/>
        <w:ind w:firstLine="480" w:firstLineChars="200"/>
        <w:rPr>
          <w:rFonts w:ascii="仿宋" w:hAnsi="仿宋" w:eastAsia="仿宋" w:cs="仿宋"/>
          <w:sz w:val="24"/>
          <w:highlight w:val="none"/>
        </w:rPr>
      </w:pPr>
      <w:bookmarkStart w:id="425" w:name="_Hlk9793595"/>
      <w:r>
        <w:rPr>
          <w:rFonts w:hint="eastAsia" w:ascii="仿宋" w:hAnsi="仿宋" w:eastAsia="仿宋" w:cs="仿宋"/>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25"/>
      <w:r>
        <w:rPr>
          <w:rFonts w:hint="eastAsia" w:ascii="仿宋" w:hAnsi="仿宋" w:eastAsia="仿宋" w:cs="仿宋"/>
          <w:sz w:val="24"/>
          <w:highlight w:val="none"/>
        </w:rPr>
        <w:t>。</w:t>
      </w:r>
    </w:p>
    <w:bookmarkEnd w:id="424"/>
    <w:p>
      <w:pPr>
        <w:pStyle w:val="7"/>
        <w:rPr>
          <w:rFonts w:ascii="仿宋" w:hAnsi="仿宋" w:eastAsia="仿宋" w:cs="仿宋"/>
          <w:sz w:val="24"/>
          <w:szCs w:val="24"/>
          <w:highlight w:val="none"/>
        </w:rPr>
      </w:pPr>
      <w:r>
        <w:rPr>
          <w:rFonts w:hint="eastAsia" w:ascii="仿宋" w:hAnsi="仿宋" w:eastAsia="仿宋" w:cs="仿宋"/>
          <w:sz w:val="24"/>
          <w:szCs w:val="24"/>
          <w:highlight w:val="none"/>
        </w:rPr>
        <w:t>十六、不可抗力</w:t>
      </w:r>
    </w:p>
    <w:p>
      <w:pPr>
        <w:numPr>
          <w:ilvl w:val="0"/>
          <w:numId w:val="13"/>
        </w:num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不可抗力是指不能预见、不能避免且不能克服的客观情况，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numPr>
          <w:ilvl w:val="0"/>
          <w:numId w:val="13"/>
        </w:num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本合同项下任何一方对于因不可抗力致使本合同不能履行或不能全部履行而给对方造成的任何损失不承担违约责任。</w:t>
      </w:r>
    </w:p>
    <w:p>
      <w:pPr>
        <w:numPr>
          <w:ilvl w:val="0"/>
          <w:numId w:val="13"/>
        </w:numPr>
        <w:spacing w:line="360" w:lineRule="auto"/>
        <w:ind w:firstLine="480"/>
        <w:rPr>
          <w:rFonts w:ascii="仿宋" w:hAnsi="仿宋" w:eastAsia="仿宋" w:cs="仿宋"/>
          <w:sz w:val="24"/>
          <w:highlight w:val="none"/>
        </w:rPr>
      </w:pPr>
      <w:bookmarkStart w:id="426" w:name="_Hlk9797624"/>
      <w:r>
        <w:rPr>
          <w:rFonts w:hint="eastAsia" w:ascii="仿宋" w:hAnsi="仿宋" w:eastAsia="仿宋" w:cs="仿宋"/>
          <w:sz w:val="24"/>
          <w:highlight w:val="none"/>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26"/>
    <w:p>
      <w:pPr>
        <w:numPr>
          <w:ilvl w:val="0"/>
          <w:numId w:val="13"/>
        </w:numPr>
        <w:spacing w:line="360" w:lineRule="auto"/>
        <w:ind w:firstLine="480" w:firstLineChars="200"/>
        <w:rPr>
          <w:rFonts w:ascii="仿宋" w:hAnsi="仿宋" w:eastAsia="仿宋" w:cs="仿宋"/>
          <w:sz w:val="24"/>
          <w:highlight w:val="none"/>
        </w:rPr>
      </w:pPr>
      <w:bookmarkStart w:id="427" w:name="_Hlk9797673"/>
      <w:r>
        <w:rPr>
          <w:rFonts w:hint="eastAsia" w:ascii="仿宋" w:hAnsi="仿宋" w:eastAsia="仿宋" w:cs="仿宋"/>
          <w:sz w:val="24"/>
          <w:highlight w:val="none"/>
        </w:rPr>
        <w:t>不可抗力影响因素消失以后，双方应协商是否继续履行合同。如果不可抗力因素对合同一方的义务产生实质性、无法补救的影响，导致合同已无法履行，双方应通过书面形式终止本合同</w:t>
      </w:r>
      <w:bookmarkEnd w:id="427"/>
      <w:r>
        <w:rPr>
          <w:rFonts w:hint="eastAsia" w:ascii="仿宋" w:hAnsi="仿宋" w:eastAsia="仿宋" w:cs="仿宋"/>
          <w:sz w:val="24"/>
          <w:highlight w:val="none"/>
        </w:rPr>
        <w:t>。</w:t>
      </w:r>
    </w:p>
    <w:p>
      <w:pPr>
        <w:numPr>
          <w:ilvl w:val="0"/>
          <w:numId w:val="13"/>
        </w:numPr>
        <w:spacing w:line="360" w:lineRule="auto"/>
        <w:ind w:firstLine="480" w:firstLineChars="200"/>
        <w:rPr>
          <w:rFonts w:ascii="仿宋" w:hAnsi="仿宋" w:eastAsia="仿宋" w:cs="仿宋"/>
          <w:sz w:val="24"/>
          <w:highlight w:val="none"/>
        </w:rPr>
      </w:pPr>
      <w:bookmarkStart w:id="428" w:name="_Hlk9797653"/>
      <w:r>
        <w:rPr>
          <w:rFonts w:hint="eastAsia" w:ascii="仿宋" w:hAnsi="仿宋" w:eastAsia="仿宋" w:cs="仿宋"/>
          <w:sz w:val="24"/>
          <w:highlight w:val="none"/>
        </w:rPr>
        <w:t>如果因本条所述原因导致本合同被提前终止，则任何一方均无需继续履行其在本合同项下的义务，也无需为此向另一方承担任何责任；但双方应根据诚实信用原则，合理确定本合同终止前甲方基于本合同应当向乙方支付的费用，并进行相应的结算。但一方延迟履行后发生不可抗力的，不能免除该方的责任</w:t>
      </w:r>
      <w:bookmarkEnd w:id="428"/>
      <w:r>
        <w:rPr>
          <w:rFonts w:hint="eastAsia" w:ascii="仿宋" w:hAnsi="仿宋" w:eastAsia="仿宋" w:cs="仿宋"/>
          <w:sz w:val="24"/>
          <w:highlight w:val="none"/>
        </w:rPr>
        <w:t>。</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十七、通知与送达</w:t>
      </w:r>
    </w:p>
    <w:p>
      <w:pPr>
        <w:pStyle w:val="138"/>
        <w:ind w:firstLine="424" w:firstLineChars="177"/>
        <w:rPr>
          <w:rFonts w:ascii="仿宋" w:hAnsi="仿宋" w:eastAsia="仿宋" w:cs="仿宋"/>
          <w:highlight w:val="none"/>
        </w:rPr>
      </w:pPr>
      <w:r>
        <w:rPr>
          <w:rFonts w:hint="eastAsia" w:ascii="仿宋" w:hAnsi="仿宋" w:eastAsia="仿宋" w:cs="仿宋"/>
          <w:highlight w:val="none"/>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指定的收件系统之时视为送达。任何一方的通讯方式发生变更的，应于变更后三日内通知对方，否则自行承担一切不利后果。</w:t>
      </w:r>
    </w:p>
    <w:p>
      <w:pPr>
        <w:pStyle w:val="138"/>
        <w:ind w:firstLine="420" w:firstLineChars="175"/>
        <w:rPr>
          <w:rFonts w:ascii="仿宋" w:hAnsi="仿宋" w:eastAsia="仿宋" w:cs="仿宋"/>
          <w:highlight w:val="none"/>
        </w:rPr>
      </w:pPr>
      <w:r>
        <w:rPr>
          <w:rFonts w:hint="eastAsia" w:ascii="仿宋" w:hAnsi="仿宋" w:eastAsia="仿宋" w:cs="仿宋"/>
          <w:highlight w:val="none"/>
        </w:rPr>
        <w:t>2.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十八、法律适用与争议解决</w:t>
      </w:r>
    </w:p>
    <w:p>
      <w:pPr>
        <w:spacing w:line="360" w:lineRule="auto"/>
        <w:ind w:firstLine="480" w:firstLineChars="200"/>
        <w:rPr>
          <w:rFonts w:ascii="仿宋" w:hAnsi="仿宋" w:eastAsia="仿宋" w:cs="仿宋"/>
          <w:sz w:val="24"/>
          <w:highlight w:val="none"/>
        </w:rPr>
      </w:pPr>
      <w:bookmarkStart w:id="429" w:name="_Hlk9793648"/>
      <w:r>
        <w:rPr>
          <w:rFonts w:hint="eastAsia" w:ascii="仿宋" w:hAnsi="仿宋" w:eastAsia="仿宋" w:cs="仿宋"/>
          <w:sz w:val="24"/>
          <w:highlight w:val="none"/>
        </w:rPr>
        <w:t>1.本合同应适用中国法律并应根据中国法律解释（仅为本合同之目的，不包括香港、澳门、台湾地区）。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2.因本合同引起的或与本合同有关的任何争议，双方应当协商解决。经双方协商不能解决的，均提请杭州仲裁委员会,按照其仲裁规则进行仲裁，仲裁语言应当为中文。仲裁裁决是终局的，对双方均有约束力。</w:t>
      </w:r>
    </w:p>
    <w:p>
      <w:pPr>
        <w:pStyle w:val="7"/>
        <w:rPr>
          <w:rFonts w:ascii="仿宋" w:hAnsi="仿宋" w:eastAsia="仿宋" w:cs="仿宋"/>
          <w:sz w:val="24"/>
          <w:szCs w:val="24"/>
          <w:highlight w:val="none"/>
        </w:rPr>
      </w:pPr>
      <w:r>
        <w:rPr>
          <w:rFonts w:hint="eastAsia" w:ascii="仿宋" w:hAnsi="仿宋" w:eastAsia="仿宋" w:cs="仿宋"/>
          <w:sz w:val="24"/>
          <w:szCs w:val="24"/>
          <w:highlight w:val="none"/>
        </w:rPr>
        <w:t>十九、审计与监督</w:t>
      </w:r>
    </w:p>
    <w:p>
      <w:pPr>
        <w:tabs>
          <w:tab w:val="left" w:pos="525"/>
        </w:tabs>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双方应自觉接受审计与监督，并确保合同履行过程中无违法违规行为，不侵犯任何第三方的合法权益。</w:t>
      </w:r>
    </w:p>
    <w:bookmarkEnd w:id="429"/>
    <w:p>
      <w:pPr>
        <w:pStyle w:val="7"/>
        <w:rPr>
          <w:rFonts w:ascii="仿宋" w:hAnsi="仿宋" w:eastAsia="仿宋" w:cs="仿宋"/>
          <w:sz w:val="24"/>
          <w:szCs w:val="24"/>
          <w:highlight w:val="none"/>
        </w:rPr>
      </w:pPr>
      <w:r>
        <w:rPr>
          <w:rFonts w:hint="eastAsia" w:ascii="仿宋" w:hAnsi="仿宋" w:eastAsia="仿宋" w:cs="仿宋"/>
          <w:sz w:val="24"/>
          <w:szCs w:val="24"/>
          <w:highlight w:val="none"/>
        </w:rPr>
        <w:t>二十、其他</w:t>
      </w:r>
    </w:p>
    <w:p>
      <w:pPr>
        <w:spacing w:line="360" w:lineRule="auto"/>
        <w:ind w:left="480"/>
        <w:rPr>
          <w:rFonts w:ascii="仿宋" w:hAnsi="仿宋" w:eastAsia="仿宋" w:cs="仿宋"/>
          <w:sz w:val="24"/>
          <w:highlight w:val="none"/>
        </w:rPr>
      </w:pPr>
      <w:r>
        <w:rPr>
          <w:rFonts w:hint="eastAsia" w:ascii="仿宋" w:hAnsi="仿宋" w:eastAsia="仿宋" w:cs="仿宋"/>
          <w:sz w:val="24"/>
          <w:highlight w:val="none"/>
        </w:rPr>
        <w:t>1.本合同由甲乙双方签字盖章之日起生效。</w:t>
      </w:r>
    </w:p>
    <w:p>
      <w:pPr>
        <w:spacing w:line="360" w:lineRule="auto"/>
        <w:ind w:firstLine="480" w:firstLineChars="200"/>
        <w:rPr>
          <w:rFonts w:ascii="仿宋" w:hAnsi="仿宋" w:eastAsia="仿宋" w:cs="仿宋"/>
          <w:sz w:val="24"/>
          <w:highlight w:val="none"/>
        </w:rPr>
      </w:pPr>
      <w:bookmarkStart w:id="430" w:name="_Hlk9793715"/>
      <w:r>
        <w:rPr>
          <w:rFonts w:hint="eastAsia" w:ascii="仿宋" w:hAnsi="仿宋" w:eastAsia="仿宋" w:cs="仿宋"/>
          <w:sz w:val="24"/>
          <w:highlight w:val="none"/>
        </w:rPr>
        <w:t>2.对本合同的任何修改和补充均应以补充协议的形式作出，由双方签字盖章后生效。本合同的附件、补充协议与本合同具有同等法律效力。</w:t>
      </w:r>
    </w:p>
    <w:p>
      <w:pPr>
        <w:spacing w:line="360" w:lineRule="auto"/>
        <w:ind w:firstLine="482" w:firstLineChars="200"/>
        <w:rPr>
          <w:rFonts w:ascii="仿宋" w:hAnsi="仿宋" w:eastAsia="仿宋" w:cs="仿宋"/>
          <w:b/>
          <w:bCs/>
          <w:sz w:val="24"/>
          <w:highlight w:val="none"/>
        </w:rPr>
      </w:pPr>
      <w:bookmarkStart w:id="431" w:name="_Hlk9797714"/>
      <w:r>
        <w:rPr>
          <w:rFonts w:hint="eastAsia" w:ascii="仿宋" w:hAnsi="仿宋" w:eastAsia="仿宋" w:cs="仿宋"/>
          <w:b/>
          <w:sz w:val="24"/>
          <w:highlight w:val="none"/>
        </w:rPr>
        <w:t>3.采购编号为【       】的采购文件、投标文件等文件均为本合同的组成部分；采购文件、投标文件等文件与本合同约定不一致的，以本合同为准。</w:t>
      </w:r>
      <w:bookmarkStart w:id="432" w:name="_Hlk9782033"/>
      <w:r>
        <w:rPr>
          <w:rFonts w:hint="eastAsia" w:ascii="仿宋" w:hAnsi="仿宋" w:eastAsia="仿宋" w:cs="仿宋"/>
          <w:b/>
          <w:sz w:val="24"/>
          <w:highlight w:val="none"/>
        </w:rPr>
        <w:t>（</w:t>
      </w:r>
      <w:r>
        <w:rPr>
          <w:rFonts w:hint="eastAsia" w:ascii="仿宋" w:hAnsi="仿宋" w:eastAsia="仿宋" w:cs="仿宋"/>
          <w:b/>
          <w:bCs/>
          <w:sz w:val="24"/>
          <w:highlight w:val="none"/>
        </w:rPr>
        <w:t>注：如该项目不是政府采购方式，则删去本款）</w:t>
      </w:r>
      <w:bookmarkEnd w:id="432"/>
    </w:p>
    <w:bookmarkEnd w:id="431"/>
    <w:p>
      <w:pPr>
        <w:spacing w:line="360" w:lineRule="auto"/>
        <w:ind w:left="480"/>
        <w:rPr>
          <w:rFonts w:ascii="仿宋" w:hAnsi="仿宋" w:eastAsia="仿宋" w:cs="仿宋"/>
          <w:sz w:val="24"/>
          <w:highlight w:val="none"/>
        </w:rPr>
      </w:pPr>
      <w:bookmarkStart w:id="433" w:name="_Hlk9782058"/>
      <w:r>
        <w:rPr>
          <w:rFonts w:hint="eastAsia" w:ascii="仿宋" w:hAnsi="仿宋" w:eastAsia="仿宋" w:cs="仿宋"/>
          <w:sz w:val="24"/>
          <w:highlight w:val="none"/>
        </w:rPr>
        <w:t>4.本合同部分无效，不影响其他部分效力的，其他部分仍然有效。</w:t>
      </w:r>
      <w:bookmarkStart w:id="434" w:name="_Hlk9797757"/>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5.本合同一式【  】份，甲方执【  】份，乙方执【  】份，各份具有同等法律效力</w:t>
      </w:r>
      <w:bookmarkEnd w:id="434"/>
      <w:r>
        <w:rPr>
          <w:rFonts w:hint="eastAsia" w:ascii="仿宋" w:hAnsi="仿宋" w:eastAsia="仿宋" w:cs="仿宋"/>
          <w:sz w:val="24"/>
          <w:highlight w:val="none"/>
        </w:rPr>
        <w:t xml:space="preserve">。  </w:t>
      </w:r>
    </w:p>
    <w:bookmarkEnd w:id="430"/>
    <w:bookmarkEnd w:id="433"/>
    <w:p>
      <w:pPr>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甲方（盖章）：浙江省海洋监测预报中心</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授权代表（签字）：       </w:t>
      </w:r>
    </w:p>
    <w:p>
      <w:pPr>
        <w:spacing w:line="360" w:lineRule="auto"/>
        <w:rPr>
          <w:rFonts w:ascii="仿宋" w:hAnsi="仿宋" w:eastAsia="仿宋" w:cs="仿宋"/>
          <w:sz w:val="24"/>
          <w:highlight w:val="none"/>
        </w:rPr>
      </w:pPr>
      <w:r>
        <w:rPr>
          <w:rFonts w:hint="eastAsia" w:ascii="仿宋" w:hAnsi="仿宋" w:eastAsia="仿宋" w:cs="仿宋"/>
          <w:sz w:val="24"/>
          <w:highlight w:val="none"/>
        </w:rPr>
        <w:t>签署日期：</w:t>
      </w:r>
    </w:p>
    <w:p>
      <w:pPr>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乙方（盖章）：</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法定代表人/授权代表（签字）：</w:t>
      </w:r>
    </w:p>
    <w:p>
      <w:pPr>
        <w:spacing w:line="360" w:lineRule="auto"/>
        <w:ind w:right="-420" w:rightChars="-200"/>
        <w:jc w:val="left"/>
        <w:rPr>
          <w:rFonts w:ascii="仿宋" w:hAnsi="仿宋" w:eastAsia="仿宋"/>
          <w:sz w:val="24"/>
          <w:highlight w:val="none"/>
        </w:rPr>
      </w:pPr>
      <w:r>
        <w:rPr>
          <w:rFonts w:hint="eastAsia" w:ascii="仿宋" w:hAnsi="仿宋" w:eastAsia="仿宋" w:cs="仿宋"/>
          <w:sz w:val="24"/>
          <w:highlight w:val="none"/>
        </w:rPr>
        <w:t>签署日期：</w:t>
      </w:r>
      <w:r>
        <w:rPr>
          <w:rFonts w:ascii="仿宋" w:hAnsi="仿宋" w:eastAsia="仿宋"/>
          <w:sz w:val="24"/>
          <w:highlight w:val="none"/>
        </w:rPr>
        <w:br w:type="page"/>
      </w:r>
    </w:p>
    <w:p>
      <w:pPr>
        <w:pStyle w:val="3"/>
        <w:rPr>
          <w:highlight w:val="none"/>
        </w:rPr>
      </w:pPr>
      <w:bookmarkStart w:id="435" w:name="_Toc11911"/>
      <w:bookmarkStart w:id="436" w:name="_Toc5239"/>
      <w:bookmarkStart w:id="437" w:name="_Toc17303"/>
      <w:r>
        <w:rPr>
          <w:rFonts w:hint="eastAsia"/>
          <w:highlight w:val="none"/>
        </w:rPr>
        <w:t>第六部分</w:t>
      </w:r>
      <w:bookmarkEnd w:id="409"/>
      <w:bookmarkEnd w:id="410"/>
      <w:r>
        <w:rPr>
          <w:rFonts w:hint="eastAsia"/>
          <w:highlight w:val="none"/>
        </w:rPr>
        <w:t>应提交的有关格式范例</w:t>
      </w:r>
      <w:bookmarkEnd w:id="435"/>
      <w:bookmarkEnd w:id="436"/>
      <w:bookmarkEnd w:id="437"/>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供应商名称</w:t>
      </w:r>
      <w:r>
        <w:rPr>
          <w:rFonts w:ascii="仿宋_GB2312" w:hAnsi="仿宋" w:eastAsia="仿宋_GB2312" w:cs="仿宋_GB2312"/>
          <w:kern w:val="0"/>
          <w:sz w:val="24"/>
          <w:highlight w:val="none"/>
          <w:lang w:val="zh-CN"/>
        </w:rPr>
        <w:t>(电子签名)：</w:t>
      </w:r>
    </w:p>
    <w:p>
      <w:pPr>
        <w:snapToGrid w:val="0"/>
        <w:spacing w:line="360" w:lineRule="auto"/>
        <w:ind w:firstLine="6000" w:firstLineChars="25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4"/>
        <w:spacing w:line="240" w:lineRule="auto"/>
        <w:ind w:left="0" w:firstLine="0"/>
        <w:rPr>
          <w:highlight w:val="none"/>
          <w:lang w:val="en-US"/>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p>
    <w:p>
      <w:pPr>
        <w:widowControl/>
        <w:spacing w:line="360" w:lineRule="auto"/>
        <w:ind w:firstLine="480"/>
        <w:jc w:val="left"/>
        <w:rPr>
          <w:rFonts w:ascii="仿宋_GB2312" w:hAnsi="宋体" w:eastAsia="仿宋_GB2312"/>
          <w:sz w:val="24"/>
          <w:highlight w:val="none"/>
        </w:rPr>
      </w:pPr>
    </w:p>
    <w:p>
      <w:pPr>
        <w:widowControl/>
        <w:spacing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B.</w:t>
      </w:r>
      <w:r>
        <w:rPr>
          <w:rFonts w:hint="eastAsia" w:ascii="仿宋_GB2312" w:hAnsi="仿宋" w:eastAsia="仿宋_GB2312" w:cs="仿宋_GB2312"/>
          <w:sz w:val="24"/>
          <w:highlight w:val="none"/>
        </w:rPr>
        <w:t>要求以联合体形式参加的，提供联合协议和中小企业声明函（附件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联合协议（</w:t>
      </w:r>
      <w:r>
        <w:rPr>
          <w:rFonts w:hint="eastAsia" w:ascii="仿宋_GB2312" w:hAnsi="仿宋" w:eastAsia="仿宋_GB2312" w:cs="仿宋_GB2312"/>
          <w:b/>
          <w:kern w:val="0"/>
          <w:sz w:val="32"/>
          <w:szCs w:val="32"/>
          <w:highlight w:val="none"/>
        </w:rPr>
        <w:t>本项目不适用</w:t>
      </w:r>
      <w:r>
        <w:rPr>
          <w:rFonts w:hint="eastAsia" w:ascii="仿宋_GB2312" w:hAnsi="仿宋" w:eastAsia="仿宋_GB2312" w:cs="仿宋_GB2312"/>
          <w:b/>
          <w:kern w:val="0"/>
          <w:sz w:val="32"/>
          <w:szCs w:val="32"/>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组成一个联合体，以一个供应商的身份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sz w:val="24"/>
          <w:highlight w:val="none"/>
        </w:rPr>
        <w:t>中小企业合同金额达到</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rPr>
        <w:t>%</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pacing w:line="360" w:lineRule="auto"/>
        <w:ind w:firstLine="480" w:firstLineChars="200"/>
        <w:rPr>
          <w:rFonts w:ascii="仿宋_GB2312" w:hAnsi="仿宋" w:eastAsia="仿宋_GB2312" w:cs="仿宋_GB2312"/>
          <w:sz w:val="24"/>
          <w:highlight w:val="none"/>
        </w:rPr>
      </w:pPr>
    </w:p>
    <w:p>
      <w:pPr>
        <w:spacing w:line="360" w:lineRule="auto"/>
        <w:ind w:firstLine="482" w:firstLineChars="200"/>
        <w:rPr>
          <w:rFonts w:ascii="仿宋" w:hAnsi="仿宋" w:eastAsia="仿宋"/>
          <w:sz w:val="24"/>
          <w:highlight w:val="none"/>
        </w:rPr>
      </w:pPr>
      <w:r>
        <w:rPr>
          <w:rFonts w:ascii="仿宋_GB2312" w:hAnsi="仿宋" w:eastAsia="仿宋_GB2312" w:cs="仿宋_GB2312"/>
          <w:b/>
          <w:sz w:val="24"/>
          <w:highlight w:val="none"/>
        </w:rPr>
        <w:t>C、</w:t>
      </w:r>
      <w:r>
        <w:rPr>
          <w:rFonts w:hint="eastAsia" w:ascii="仿宋_GB2312" w:hAnsi="仿宋" w:eastAsia="仿宋_GB2312" w:cs="仿宋_GB2312"/>
          <w:sz w:val="24"/>
          <w:highlight w:val="none"/>
        </w:rPr>
        <w:t>要求合同分包的，提供分包意向协议和中小企业声明函（附件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分包意向协议</w:t>
      </w:r>
      <w:r>
        <w:rPr>
          <w:rFonts w:hint="eastAsia" w:ascii="仿宋_GB2312" w:hAnsi="仿宋" w:eastAsia="仿宋_GB2312" w:cs="仿宋_GB2312"/>
          <w:b/>
          <w:kern w:val="0"/>
          <w:sz w:val="32"/>
          <w:szCs w:val="32"/>
          <w:highlight w:val="none"/>
          <w:lang w:val="zh-CN"/>
        </w:rPr>
        <w:t>（</w:t>
      </w:r>
      <w:r>
        <w:rPr>
          <w:rFonts w:hint="eastAsia" w:ascii="仿宋_GB2312" w:hAnsi="仿宋" w:eastAsia="仿宋_GB2312" w:cs="仿宋_GB2312"/>
          <w:b/>
          <w:kern w:val="0"/>
          <w:sz w:val="32"/>
          <w:szCs w:val="32"/>
          <w:highlight w:val="none"/>
        </w:rPr>
        <w:t>本项目不适用</w:t>
      </w:r>
      <w:r>
        <w:rPr>
          <w:rFonts w:hint="eastAsia" w:ascii="仿宋_GB2312" w:hAnsi="仿宋" w:eastAsia="仿宋_GB2312" w:cs="仿宋_GB2312"/>
          <w:b/>
          <w:kern w:val="0"/>
          <w:sz w:val="32"/>
          <w:szCs w:val="32"/>
          <w:highlight w:val="none"/>
          <w:lang w:val="zh-CN"/>
        </w:rPr>
        <w:t>）</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中标后以分包方式履行合同的，提供分包意向协议；采购人不同意分包或者供应商中标后不以分包方式履行合同的，则不需要提供。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kern w:val="0"/>
          <w:sz w:val="24"/>
          <w:highlight w:val="none"/>
          <w:lang w:val="zh-CN"/>
        </w:rPr>
      </w:pPr>
      <w:r>
        <w:rPr>
          <w:rFonts w:hint="eastAsia" w:ascii="仿宋_GB2312" w:hAnsi="仿宋" w:eastAsia="仿宋_GB2312"/>
          <w:sz w:val="24"/>
          <w:highlight w:val="none"/>
        </w:rPr>
        <w:t>中小企业合同金额达到</w:t>
      </w:r>
      <w:r>
        <w:rPr>
          <w:rFonts w:ascii="仿宋_GB2312" w:hAnsi="仿宋" w:eastAsia="仿宋_GB2312"/>
          <w:sz w:val="24"/>
          <w:highlight w:val="none"/>
        </w:rPr>
        <w:t>%，小</w:t>
      </w:r>
      <w:r>
        <w:rPr>
          <w:rFonts w:hint="eastAsia" w:ascii="仿宋_GB2312" w:hAnsi="仿宋" w:eastAsia="仿宋_GB2312"/>
          <w:sz w:val="24"/>
          <w:highlight w:val="none"/>
        </w:rPr>
        <w:t>微企业合同金额达到</w:t>
      </w:r>
      <w:r>
        <w:rPr>
          <w:rFonts w:ascii="仿宋_GB2312" w:hAnsi="仿宋" w:eastAsia="仿宋_GB2312"/>
          <w:sz w:val="24"/>
          <w:highlight w:val="none"/>
        </w:rPr>
        <w:t>%</w:t>
      </w:r>
      <w:r>
        <w:rPr>
          <w:rFonts w:ascii="仿宋_GB2312" w:hAnsi="仿宋" w:eastAsia="仿宋_GB2312" w:cs="仿宋_GB2312"/>
          <w:kern w:val="0"/>
          <w:sz w:val="24"/>
          <w:highlight w:val="none"/>
          <w:lang w:val="zh-CN"/>
        </w:rPr>
        <w:t xml:space="preserve">  。                                           </w:t>
      </w: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pStyle w:val="4"/>
        <w:rPr>
          <w:highlight w:val="none"/>
          <w:lang w:val="en-US"/>
        </w:rPr>
      </w:pPr>
    </w:p>
    <w:p>
      <w:pPr>
        <w:rPr>
          <w:highlight w:val="none"/>
        </w:rPr>
      </w:pPr>
    </w:p>
    <w:p>
      <w:pPr>
        <w:spacing w:line="360" w:lineRule="auto"/>
        <w:ind w:right="420"/>
        <w:jc w:val="center"/>
        <w:rPr>
          <w:rFonts w:ascii="仿宋_GB2312" w:hAnsi="仿宋" w:eastAsia="仿宋_GB2312" w:cs="仿宋_GB2312"/>
          <w:b/>
          <w:kern w:val="0"/>
          <w:sz w:val="36"/>
          <w:szCs w:val="36"/>
          <w:highlight w:val="none"/>
        </w:rPr>
      </w:pPr>
    </w:p>
    <w:p>
      <w:pPr>
        <w:spacing w:line="360" w:lineRule="auto"/>
        <w:ind w:right="420"/>
        <w:jc w:val="center"/>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1"/>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7）商务技术偏离表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p>
    <w:p>
      <w:pPr>
        <w:snapToGrid w:val="0"/>
        <w:spacing w:line="360" w:lineRule="auto"/>
        <w:jc w:val="center"/>
        <w:outlineLvl w:val="1"/>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供应商名称（电子签名）：</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lang w:val="zh-CN"/>
        </w:rPr>
        <w:br w:type="page"/>
      </w: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p>
    <w:p>
      <w:pPr>
        <w:snapToGrid w:val="0"/>
        <w:spacing w:line="360" w:lineRule="auto"/>
        <w:jc w:val="center"/>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委托（姓名）为我方代理人（身份证号码：，手机：），以我方名义处理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自年月日起至年月日止。</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委托（姓名）为我方代理人（身份证号码：，手机：），以我方名义处理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自年月日起至年月日止。</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特此告知。</w:t>
      </w:r>
    </w:p>
    <w:p>
      <w:pPr>
        <w:pStyle w:val="4"/>
        <w:rPr>
          <w:highlight w:val="none"/>
          <w:lang w:val="en-US"/>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pStyle w:val="4"/>
        <w:rPr>
          <w:highlight w:val="none"/>
        </w:rPr>
      </w:pPr>
      <w:r>
        <w:rPr>
          <w:highlight w:val="none"/>
        </w:rPr>
        <w:br w:type="page"/>
      </w:r>
    </w:p>
    <w:p>
      <w:pPr>
        <w:rPr>
          <w:highlight w:val="none"/>
          <w:lang w:val="zh-CN"/>
        </w:rPr>
      </w:pP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的身份证明（适用于法定代表人、单位负责人或者自然人本人代表供应商参加投标）</w:t>
      </w:r>
    </w:p>
    <w:p>
      <w:pPr>
        <w:pStyle w:val="381"/>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381"/>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正面：反面：</w:t>
            </w:r>
          </w:p>
          <w:p>
            <w:pPr>
              <w:pStyle w:val="381"/>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p>
    <w:p>
      <w:pPr>
        <w:snapToGrid w:val="0"/>
        <w:spacing w:line="360" w:lineRule="auto"/>
        <w:ind w:firstLine="576"/>
        <w:jc w:val="center"/>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 xml:space="preserve">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ascii="仿宋_GB2312" w:hAnsi="仿宋" w:eastAsia="仿宋_GB2312" w:cs="仿宋_GB2312"/>
          <w:b/>
          <w:kern w:val="0"/>
          <w:sz w:val="32"/>
          <w:szCs w:val="32"/>
          <w:highlight w:val="none"/>
        </w:rPr>
        <w:br w:type="page"/>
      </w: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（以联合体形式投标的，提供联合协议；本项目不接受联合体投标或者供应商不以联合体形式投标的，则不需要提供）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组成一个联合体，以一个供应商的身份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rPr>
        <w:t>4%</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footerReference r:id="rId9" w:type="first"/>
          <w:footerReference r:id="rId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中标后以分包方式履行合同的，提供分包意向协议；采购人不同意分包或者供应商中标后不以分包方式履行合同的，则不需要提供。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（供应商名称）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4"/>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rPr>
        <w:t>4%</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br w:type="page"/>
      </w: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noWrap/>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noWrap/>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noWrap/>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rPr>
                <w:rFonts w:ascii="仿宋" w:hAnsi="仿宋" w:eastAsia="仿宋"/>
                <w:sz w:val="24"/>
                <w:highlight w:val="none"/>
              </w:rPr>
            </w:pPr>
            <w:r>
              <w:rPr>
                <w:rFonts w:ascii="仿宋" w:hAnsi="仿宋" w:eastAsia="仿宋"/>
                <w:sz w:val="24"/>
                <w:highlight w:val="none"/>
              </w:rPr>
              <w:t>1</w:t>
            </w:r>
          </w:p>
        </w:tc>
        <w:tc>
          <w:tcPr>
            <w:tcW w:w="4991" w:type="dxa"/>
            <w:noWrap/>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noWrap/>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noWrap/>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spacing w:line="360" w:lineRule="auto"/>
              <w:rPr>
                <w:rFonts w:ascii="仿宋_GB2312" w:hAnsi="仿宋" w:eastAsia="仿宋_GB2312"/>
                <w:sz w:val="24"/>
                <w:highlight w:val="none"/>
              </w:rPr>
            </w:pPr>
            <w:r>
              <w:rPr>
                <w:rFonts w:ascii="仿宋_GB2312" w:hAnsi="仿宋" w:eastAsia="仿宋_GB2312"/>
                <w:sz w:val="24"/>
                <w:highlight w:val="none"/>
              </w:rPr>
              <w:t>2</w:t>
            </w:r>
          </w:p>
        </w:tc>
        <w:tc>
          <w:tcPr>
            <w:tcW w:w="4991" w:type="dxa"/>
            <w:noWra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采购人拟采购的产品属于政府强制采购的节能产品品目清单范围的，供应商按招标文件要求提供国家确定的认证机构出具的、处于有效期之内的节能产品认证证书。</w:t>
            </w:r>
          </w:p>
        </w:tc>
        <w:tc>
          <w:tcPr>
            <w:tcW w:w="2551" w:type="dxa"/>
            <w:noWrap/>
            <w:vAlign w:val="center"/>
          </w:tcPr>
          <w:p>
            <w:pPr>
              <w:rPr>
                <w:rFonts w:ascii="仿宋" w:hAnsi="仿宋" w:eastAsia="仿宋"/>
                <w:sz w:val="24"/>
                <w:highlight w:val="none"/>
              </w:rPr>
            </w:pPr>
            <w:r>
              <w:rPr>
                <w:rFonts w:hint="eastAsia" w:ascii="仿宋_GB2312" w:hAnsi="仿宋" w:eastAsia="仿宋_GB2312" w:cs="仿宋_GB2312"/>
                <w:sz w:val="24"/>
                <w:highlight w:val="none"/>
              </w:rPr>
              <w:t>节能产品认证证书（本项目</w:t>
            </w:r>
            <w:r>
              <w:rPr>
                <w:rFonts w:hint="eastAsia" w:ascii="仿宋_GB2312" w:hAnsi="仿宋" w:eastAsia="仿宋_GB2312"/>
                <w:sz w:val="24"/>
                <w:highlight w:val="none"/>
              </w:rPr>
              <w:t>拟采购的产品不属于政府强制采购的节能产品品目清单范围的</w:t>
            </w:r>
            <w:r>
              <w:rPr>
                <w:rFonts w:hint="eastAsia" w:ascii="仿宋_GB2312" w:hAnsi="仿宋" w:eastAsia="仿宋_GB2312" w:cs="仿宋_GB2312"/>
                <w:sz w:val="24"/>
                <w:highlight w:val="none"/>
              </w:rPr>
              <w:t>，无需提供）</w:t>
            </w:r>
          </w:p>
        </w:tc>
        <w:tc>
          <w:tcPr>
            <w:tcW w:w="1418" w:type="dxa"/>
            <w:noWrap/>
          </w:tcPr>
          <w:p>
            <w:pPr>
              <w:rPr>
                <w:rFonts w:ascii="仿宋" w:hAnsi="仿宋" w:eastAsia="仿宋" w:cs="仿宋_GB2312"/>
                <w:sz w:val="24"/>
                <w:highlight w:val="none"/>
              </w:rPr>
            </w:pPr>
          </w:p>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pStyle w:val="4"/>
              <w:rPr>
                <w:highlight w:val="none"/>
                <w:lang w:val="en-US"/>
              </w:rPr>
            </w:pPr>
            <w:r>
              <w:rPr>
                <w:rFonts w:hint="eastAsia" w:ascii="仿宋" w:eastAsia="仿宋" w:cs="仿宋_GB2312"/>
                <w:b w:val="0"/>
                <w:bCs w:val="0"/>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rPr>
                <w:rFonts w:ascii="仿宋" w:hAnsi="仿宋" w:eastAsia="仿宋"/>
                <w:sz w:val="24"/>
                <w:highlight w:val="none"/>
              </w:rPr>
            </w:pPr>
            <w:r>
              <w:rPr>
                <w:rFonts w:ascii="仿宋" w:hAnsi="仿宋" w:eastAsia="仿宋"/>
                <w:sz w:val="24"/>
                <w:highlight w:val="none"/>
              </w:rPr>
              <w:t>3</w:t>
            </w:r>
          </w:p>
        </w:tc>
        <w:tc>
          <w:tcPr>
            <w:tcW w:w="4991" w:type="dxa"/>
            <w:noWrap/>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noWrap/>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noWrap/>
          </w:tcPr>
          <w:p>
            <w:pPr>
              <w:rPr>
                <w:highlight w:val="none"/>
              </w:rPr>
            </w:pPr>
            <w:r>
              <w:rPr>
                <w:rFonts w:hint="eastAsia" w:ascii="仿宋" w:hAnsi="仿宋" w:eastAsia="仿宋" w:cs="仿宋_GB2312"/>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rPr>
                <w:rFonts w:ascii="仿宋" w:hAnsi="仿宋" w:eastAsia="仿宋"/>
                <w:sz w:val="24"/>
                <w:highlight w:val="none"/>
              </w:rPr>
            </w:pPr>
            <w:r>
              <w:rPr>
                <w:rFonts w:ascii="仿宋" w:hAnsi="仿宋" w:eastAsia="仿宋"/>
                <w:sz w:val="24"/>
                <w:highlight w:val="none"/>
              </w:rPr>
              <w:t>4</w:t>
            </w:r>
          </w:p>
        </w:tc>
        <w:tc>
          <w:tcPr>
            <w:tcW w:w="4991" w:type="dxa"/>
            <w:noWrap/>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noWrap/>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招标文件其它实质性要求相应的材料（“▲”系指实质性要求条款，招标文件无其它实质性要求的，无需提供）</w:t>
            </w:r>
          </w:p>
        </w:tc>
        <w:tc>
          <w:tcPr>
            <w:tcW w:w="1418" w:type="dxa"/>
            <w:noWrap/>
          </w:tcPr>
          <w:p>
            <w:pPr>
              <w:rPr>
                <w:highlight w:val="none"/>
              </w:rPr>
            </w:pPr>
            <w:r>
              <w:rPr>
                <w:rFonts w:hint="eastAsia" w:ascii="仿宋" w:hAnsi="仿宋" w:eastAsia="仿宋" w:cs="仿宋_GB2312"/>
                <w:sz w:val="24"/>
                <w:highlight w:val="none"/>
              </w:rPr>
              <w:t>见投标文件第页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spacing w:line="360" w:lineRule="auto"/>
        <w:jc w:val="center"/>
        <w:rPr>
          <w:highlight w:val="none"/>
        </w:rPr>
      </w:pPr>
      <w:r>
        <w:rPr>
          <w:rFonts w:ascii="仿宋_GB2312" w:hAnsi="仿宋" w:eastAsia="仿宋_GB2312" w:cs="仿宋_GB2312"/>
          <w:b/>
          <w:kern w:val="0"/>
          <w:sz w:val="32"/>
          <w:szCs w:val="32"/>
          <w:highlight w:val="none"/>
        </w:rPr>
        <w:br w:type="page"/>
      </w: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spacing w:line="360" w:lineRule="auto"/>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r>
        <w:rPr>
          <w:rFonts w:ascii="仿宋_GB2312" w:hAnsi="仿宋" w:eastAsia="仿宋_GB2312" w:cs="仿宋_GB2312"/>
          <w:b/>
          <w:kern w:val="0"/>
          <w:sz w:val="32"/>
          <w:szCs w:val="32"/>
          <w:highlight w:val="none"/>
        </w:rPr>
        <w:br w:type="page"/>
      </w: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noWra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noWra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noWrap/>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noWrap/>
          </w:tcPr>
          <w:p>
            <w:pPr>
              <w:jc w:val="center"/>
              <w:rPr>
                <w:rFonts w:ascii="仿宋_GB2312" w:hAnsi="仿宋" w:eastAsia="仿宋_GB2312" w:cs="仿宋_GB2312"/>
                <w:b/>
                <w:kern w:val="0"/>
                <w:sz w:val="32"/>
                <w:szCs w:val="32"/>
                <w:highlight w:val="none"/>
              </w:rPr>
            </w:pPr>
          </w:p>
        </w:tc>
        <w:tc>
          <w:tcPr>
            <w:tcW w:w="3546" w:type="dxa"/>
            <w:noWrap/>
          </w:tcPr>
          <w:p>
            <w:pPr>
              <w:jc w:val="center"/>
              <w:rPr>
                <w:rFonts w:ascii="仿宋_GB2312" w:hAnsi="仿宋" w:eastAsia="仿宋_GB2312" w:cs="仿宋_GB2312"/>
                <w:b/>
                <w:kern w:val="0"/>
                <w:sz w:val="32"/>
                <w:szCs w:val="32"/>
                <w:highlight w:val="none"/>
              </w:rPr>
            </w:pPr>
          </w:p>
        </w:tc>
        <w:tc>
          <w:tcPr>
            <w:tcW w:w="1276" w:type="dxa"/>
            <w:noWra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noWrap/>
          </w:tcPr>
          <w:p>
            <w:pPr>
              <w:jc w:val="center"/>
              <w:rPr>
                <w:rFonts w:ascii="仿宋_GB2312" w:hAnsi="仿宋" w:eastAsia="仿宋_GB2312" w:cs="仿宋_GB2312"/>
                <w:b/>
                <w:kern w:val="0"/>
                <w:sz w:val="32"/>
                <w:szCs w:val="32"/>
                <w:highlight w:val="none"/>
              </w:rPr>
            </w:pPr>
          </w:p>
        </w:tc>
        <w:tc>
          <w:tcPr>
            <w:tcW w:w="3546" w:type="dxa"/>
            <w:noWrap/>
          </w:tcPr>
          <w:p>
            <w:pPr>
              <w:jc w:val="center"/>
              <w:rPr>
                <w:rFonts w:ascii="仿宋_GB2312" w:hAnsi="仿宋" w:eastAsia="仿宋_GB2312" w:cs="仿宋_GB2312"/>
                <w:b/>
                <w:kern w:val="0"/>
                <w:sz w:val="32"/>
                <w:szCs w:val="32"/>
                <w:highlight w:val="none"/>
              </w:rPr>
            </w:pPr>
          </w:p>
        </w:tc>
        <w:tc>
          <w:tcPr>
            <w:tcW w:w="1276" w:type="dxa"/>
            <w:noWrap/>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noWrap/>
          </w:tcPr>
          <w:p>
            <w:pPr>
              <w:jc w:val="center"/>
              <w:rPr>
                <w:rFonts w:ascii="仿宋_GB2312" w:hAnsi="仿宋" w:eastAsia="仿宋_GB2312" w:cs="仿宋_GB2312"/>
                <w:b/>
                <w:kern w:val="0"/>
                <w:sz w:val="32"/>
                <w:szCs w:val="32"/>
                <w:highlight w:val="none"/>
              </w:rPr>
            </w:pPr>
          </w:p>
        </w:tc>
        <w:tc>
          <w:tcPr>
            <w:tcW w:w="3546" w:type="dxa"/>
            <w:noWrap/>
          </w:tcPr>
          <w:p>
            <w:pPr>
              <w:jc w:val="center"/>
              <w:rPr>
                <w:rFonts w:ascii="仿宋_GB2312" w:hAnsi="仿宋" w:eastAsia="仿宋_GB2312" w:cs="仿宋_GB2312"/>
                <w:b/>
                <w:kern w:val="0"/>
                <w:sz w:val="32"/>
                <w:szCs w:val="32"/>
                <w:highlight w:val="none"/>
              </w:rPr>
            </w:pPr>
          </w:p>
        </w:tc>
        <w:tc>
          <w:tcPr>
            <w:tcW w:w="1276" w:type="dxa"/>
            <w:noWrap/>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供应商保证：除商务技术偏离表列出的偏离外，供应商响应招标文件的全部要求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八、</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1"/>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2）报价组成明细表格式……</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中小企业声明函……</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6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sz w:val="32"/>
          <w:szCs w:val="32"/>
          <w:highlight w:val="none"/>
        </w:rPr>
      </w:pPr>
      <w:bookmarkStart w:id="438" w:name="_Toc27152"/>
      <w:bookmarkStart w:id="439" w:name="_Toc21036"/>
      <w:r>
        <w:rPr>
          <w:rFonts w:hint="eastAsia" w:ascii="仿宋_GB2312" w:hAnsi="仿宋" w:eastAsia="仿宋_GB2312" w:cs="仿宋_GB2312"/>
          <w:b/>
          <w:sz w:val="32"/>
          <w:szCs w:val="32"/>
          <w:highlight w:val="none"/>
        </w:rPr>
        <w:t>一、开标一览表（报价表）</w:t>
      </w:r>
      <w:bookmarkEnd w:id="438"/>
      <w:bookmarkEnd w:id="439"/>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30"/>
        <w:gridCol w:w="2220"/>
        <w:gridCol w:w="1580"/>
        <w:gridCol w:w="1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123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222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投标报价（元）</w:t>
            </w:r>
          </w:p>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（大写、小写）</w:t>
            </w:r>
          </w:p>
        </w:tc>
        <w:tc>
          <w:tcPr>
            <w:tcW w:w="158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服务期</w:t>
            </w:r>
          </w:p>
        </w:tc>
        <w:tc>
          <w:tcPr>
            <w:tcW w:w="152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项目负责人</w:t>
            </w:r>
          </w:p>
        </w:tc>
        <w:tc>
          <w:tcPr>
            <w:tcW w:w="1520" w:type="dxa"/>
            <w:noWrap/>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70" w:type="dxa"/>
            <w:noWrap/>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230" w:type="dxa"/>
            <w:noWrap/>
            <w:vAlign w:val="center"/>
          </w:tcPr>
          <w:p>
            <w:pPr>
              <w:snapToGrid w:val="0"/>
              <w:spacing w:line="360" w:lineRule="auto"/>
              <w:jc w:val="center"/>
              <w:rPr>
                <w:rFonts w:ascii="仿宋_GB2312" w:hAnsi="仿宋" w:eastAsia="仿宋_GB2312" w:cs="仿宋_GB2312"/>
                <w:sz w:val="24"/>
                <w:highlight w:val="none"/>
              </w:rPr>
            </w:pPr>
          </w:p>
        </w:tc>
        <w:tc>
          <w:tcPr>
            <w:tcW w:w="2220" w:type="dxa"/>
            <w:noWrap/>
            <w:vAlign w:val="center"/>
          </w:tcPr>
          <w:p>
            <w:pPr>
              <w:snapToGrid w:val="0"/>
              <w:spacing w:line="360" w:lineRule="auto"/>
              <w:jc w:val="center"/>
              <w:rPr>
                <w:rFonts w:ascii="仿宋_GB2312" w:hAnsi="仿宋" w:eastAsia="仿宋_GB2312" w:cs="仿宋_GB2312"/>
                <w:sz w:val="24"/>
                <w:highlight w:val="none"/>
              </w:rPr>
            </w:pPr>
          </w:p>
        </w:tc>
        <w:tc>
          <w:tcPr>
            <w:tcW w:w="1580" w:type="dxa"/>
            <w:noWrap/>
            <w:vAlign w:val="center"/>
          </w:tcPr>
          <w:p>
            <w:pPr>
              <w:snapToGrid w:val="0"/>
              <w:spacing w:line="360" w:lineRule="auto"/>
              <w:jc w:val="center"/>
              <w:rPr>
                <w:rFonts w:ascii="仿宋_GB2312" w:hAnsi="仿宋" w:eastAsia="仿宋_GB2312" w:cs="仿宋_GB2312"/>
                <w:sz w:val="24"/>
                <w:highlight w:val="none"/>
              </w:rPr>
            </w:pPr>
            <w:r>
              <w:rPr>
                <w:rFonts w:hint="eastAsia" w:ascii="仿宋" w:hAnsi="仿宋" w:eastAsia="仿宋" w:cs="仿宋"/>
                <w:sz w:val="24"/>
                <w:szCs w:val="32"/>
                <w:highlight w:val="none"/>
              </w:rPr>
              <w:t>按照采购文件规定</w:t>
            </w:r>
          </w:p>
        </w:tc>
        <w:tc>
          <w:tcPr>
            <w:tcW w:w="1520" w:type="dxa"/>
            <w:noWrap/>
            <w:vAlign w:val="center"/>
          </w:tcPr>
          <w:p>
            <w:pPr>
              <w:snapToGrid w:val="0"/>
              <w:spacing w:line="360" w:lineRule="auto"/>
              <w:jc w:val="center"/>
              <w:rPr>
                <w:rFonts w:ascii="仿宋_GB2312" w:hAnsi="仿宋" w:eastAsia="仿宋_GB2312" w:cs="仿宋_GB2312"/>
                <w:sz w:val="24"/>
                <w:highlight w:val="none"/>
              </w:rPr>
            </w:pPr>
          </w:p>
        </w:tc>
        <w:tc>
          <w:tcPr>
            <w:tcW w:w="1520" w:type="dxa"/>
            <w:noWrap/>
            <w:vAlign w:val="center"/>
          </w:tcPr>
          <w:p>
            <w:pPr>
              <w:snapToGrid w:val="0"/>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w:t>
      </w:r>
      <w:r>
        <w:rPr>
          <w:rFonts w:hint="eastAsia" w:ascii="仿宋_GB2312" w:hAnsi="仿宋" w:eastAsia="仿宋_GB2312" w:cs="仿宋_GB2312"/>
          <w:kern w:val="0"/>
          <w:sz w:val="24"/>
          <w:highlight w:val="none"/>
          <w:lang w:val="zh-CN"/>
        </w:rPr>
        <w:t>供应商</w:t>
      </w:r>
      <w:r>
        <w:rPr>
          <w:rFonts w:ascii="仿宋_GB2312" w:hAnsi="仿宋" w:eastAsia="仿宋_GB2312" w:cs="仿宋_GB2312"/>
          <w:kern w:val="0"/>
          <w:sz w:val="24"/>
          <w:highlight w:val="none"/>
          <w:lang w:val="zh-CN"/>
        </w:rPr>
        <w:t>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采购人将以合同形式有偿取得货物或服务，不接受供应商给予的赠品、回扣或者与采购无关的其他商品、服务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r>
        <w:rPr>
          <w:rFonts w:hint="eastAsia" w:ascii="仿宋_GB2312" w:hAnsi="仿宋" w:eastAsia="仿宋_GB2312" w:cs="仿宋_GB2312"/>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4、本项目投标报价为此次投标的最终价格，应包括有关本项目人工费、</w:t>
      </w:r>
      <w:r>
        <w:rPr>
          <w:rFonts w:hint="eastAsia" w:ascii="仿宋" w:hAnsi="仿宋" w:eastAsia="仿宋" w:cs="仿宋_GB2312"/>
          <w:sz w:val="24"/>
          <w:highlight w:val="none"/>
        </w:rPr>
        <w:t>材料费、设施、</w:t>
      </w:r>
      <w:r>
        <w:rPr>
          <w:rFonts w:hint="eastAsia" w:ascii="仿宋_GB2312" w:hAnsi="仿宋" w:eastAsia="仿宋_GB2312" w:cs="仿宋_GB2312"/>
          <w:kern w:val="0"/>
          <w:sz w:val="24"/>
          <w:highlight w:val="none"/>
          <w:lang w:val="zh-CN"/>
        </w:rPr>
        <w:t>售后服务费、验收检测费、利润、税金等完成本项目所需的一切费用。</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5、特别提示：采购机构将对项目名称和项目编号，中标供应商名称、地址和中标金额，主要中标标的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szCs w:val="22"/>
          <w:highlight w:val="none"/>
          <w:lang w:val="zh-CN"/>
        </w:rPr>
        <w:t>6、</w:t>
      </w:r>
      <w:r>
        <w:rPr>
          <w:rFonts w:hint="eastAsia" w:ascii="仿宋_GB2312" w:hAnsi="仿宋" w:eastAsia="仿宋_GB2312" w:cs="仿宋_GB2312"/>
          <w:kern w:val="0"/>
          <w:sz w:val="24"/>
          <w:highlight w:val="none"/>
          <w:lang w:val="zh-CN"/>
        </w:rPr>
        <w:t>符合招标文件中列明的可享受中小企业扶持政策的供应商，请填写中小企业声明函。注：供应商</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p>
    <w:p>
      <w:pPr>
        <w:spacing w:line="360" w:lineRule="auto"/>
        <w:ind w:left="4620" w:leftChars="220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jc w:val="center"/>
        <w:rPr>
          <w:rFonts w:ascii="仿宋_GB2312" w:hAnsi="仿宋" w:eastAsia="仿宋_GB2312" w:cs="仿宋_GB2312"/>
          <w:b/>
          <w:sz w:val="32"/>
          <w:szCs w:val="32"/>
          <w:highlight w:val="none"/>
        </w:rPr>
      </w:pPr>
      <w:bookmarkStart w:id="440" w:name="_Toc6477"/>
      <w:bookmarkStart w:id="441" w:name="_Toc12721"/>
    </w:p>
    <w:p>
      <w:pPr>
        <w:jc w:val="center"/>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二、报价组成明细表格式</w:t>
      </w:r>
      <w:bookmarkEnd w:id="440"/>
      <w:bookmarkEnd w:id="441"/>
    </w:p>
    <w:p>
      <w:pPr>
        <w:spacing w:line="360" w:lineRule="auto"/>
        <w:rPr>
          <w:rFonts w:ascii="仿宋_GB2312" w:hAnsi="仿宋" w:eastAsia="仿宋_GB2312" w:cs="仿宋_GB2312"/>
          <w:sz w:val="24"/>
          <w:highlight w:val="none"/>
        </w:rPr>
      </w:pPr>
    </w:p>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项目名称：</w:t>
      </w:r>
    </w:p>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采购编号：                                              （价格单位：元人民币）</w:t>
      </w:r>
    </w:p>
    <w:tbl>
      <w:tblPr>
        <w:tblStyle w:val="63"/>
        <w:tblW w:w="949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3373"/>
        <w:gridCol w:w="3544"/>
        <w:gridCol w:w="17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trPr>
        <w:tc>
          <w:tcPr>
            <w:tcW w:w="846" w:type="dxa"/>
            <w:tcBorders>
              <w:top w:val="single" w:color="auto" w:sz="4"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序号</w:t>
            </w:r>
          </w:p>
        </w:tc>
        <w:tc>
          <w:tcPr>
            <w:tcW w:w="3373"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类别名称</w:t>
            </w:r>
          </w:p>
        </w:tc>
        <w:tc>
          <w:tcPr>
            <w:tcW w:w="3544" w:type="dxa"/>
            <w:tcBorders>
              <w:top w:val="single" w:color="auto" w:sz="4" w:space="0"/>
              <w:left w:val="single" w:color="auto" w:sz="6"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金额</w:t>
            </w:r>
          </w:p>
        </w:tc>
        <w:tc>
          <w:tcPr>
            <w:tcW w:w="1730" w:type="dxa"/>
            <w:tcBorders>
              <w:top w:val="single" w:color="auto" w:sz="4" w:space="0"/>
              <w:left w:val="single" w:color="auto" w:sz="6" w:space="0"/>
              <w:bottom w:val="single" w:color="auto" w:sz="6" w:space="0"/>
              <w:right w:val="single" w:color="auto" w:sz="4"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1</w:t>
            </w: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6"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6" w:space="0"/>
              <w:left w:val="single" w:color="auto" w:sz="6" w:space="0"/>
              <w:bottom w:val="single" w:color="auto" w:sz="6"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2</w:t>
            </w: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6"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6"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3</w:t>
            </w: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rPr>
            </w:pPr>
          </w:p>
        </w:tc>
        <w:tc>
          <w:tcPr>
            <w:tcW w:w="3544" w:type="dxa"/>
            <w:tcBorders>
              <w:top w:val="single" w:color="auto" w:sz="4" w:space="0"/>
              <w:left w:val="single" w:color="auto" w:sz="4" w:space="0"/>
              <w:bottom w:val="single" w:color="auto" w:sz="6"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6"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846" w:type="dxa"/>
            <w:tcBorders>
              <w:top w:val="single" w:color="auto" w:sz="6" w:space="0"/>
              <w:left w:val="single" w:color="auto" w:sz="4" w:space="0"/>
              <w:bottom w:val="single" w:color="auto" w:sz="6"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p>
        </w:tc>
        <w:tc>
          <w:tcPr>
            <w:tcW w:w="3373" w:type="dxa"/>
            <w:tcBorders>
              <w:top w:val="single" w:color="auto" w:sz="6" w:space="0"/>
              <w:left w:val="single" w:color="auto" w:sz="6" w:space="0"/>
              <w:bottom w:val="single" w:color="auto" w:sz="6" w:space="0"/>
              <w:right w:val="single" w:color="auto" w:sz="4" w:space="0"/>
            </w:tcBorders>
            <w:noWrap/>
            <w:vAlign w:val="center"/>
          </w:tcPr>
          <w:p>
            <w:pPr>
              <w:adjustRightInd/>
              <w:spacing w:line="360" w:lineRule="auto"/>
              <w:jc w:val="left"/>
              <w:rPr>
                <w:rFonts w:ascii="仿宋_GB2312" w:hAnsi="仿宋" w:eastAsia="仿宋_GB2312" w:cs="仿宋_GB2312"/>
                <w:sz w:val="24"/>
                <w:highlight w:val="none"/>
                <w:lang w:val="en-GB"/>
              </w:rPr>
            </w:pPr>
          </w:p>
        </w:tc>
        <w:tc>
          <w:tcPr>
            <w:tcW w:w="3544" w:type="dxa"/>
            <w:tcBorders>
              <w:top w:val="single" w:color="auto" w:sz="4" w:space="0"/>
              <w:left w:val="single" w:color="auto" w:sz="4" w:space="0"/>
              <w:bottom w:val="single" w:color="auto" w:sz="4" w:space="0"/>
              <w:right w:val="single" w:color="auto" w:sz="6" w:space="0"/>
            </w:tcBorders>
            <w:noWrap/>
            <w:vAlign w:val="center"/>
          </w:tcPr>
          <w:p>
            <w:pPr>
              <w:spacing w:line="360" w:lineRule="auto"/>
              <w:jc w:val="left"/>
              <w:rPr>
                <w:rFonts w:ascii="仿宋_GB2312" w:hAnsi="仿宋" w:eastAsia="仿宋_GB2312" w:cs="仿宋_GB2312"/>
                <w:sz w:val="24"/>
                <w:highlight w:val="none"/>
                <w:lang w:val="en-GB"/>
              </w:rPr>
            </w:pPr>
          </w:p>
        </w:tc>
        <w:tc>
          <w:tcPr>
            <w:tcW w:w="1730" w:type="dxa"/>
            <w:tcBorders>
              <w:top w:val="single" w:color="auto" w:sz="4" w:space="0"/>
              <w:left w:val="single" w:color="auto" w:sz="6" w:space="0"/>
              <w:bottom w:val="single" w:color="auto" w:sz="4" w:space="0"/>
              <w:right w:val="single" w:color="auto" w:sz="4" w:space="0"/>
            </w:tcBorders>
            <w:noWrap/>
            <w:vAlign w:val="center"/>
          </w:tcPr>
          <w:p>
            <w:pPr>
              <w:spacing w:line="360" w:lineRule="auto"/>
              <w:jc w:val="left"/>
              <w:rPr>
                <w:rFonts w:ascii="仿宋_GB2312" w:hAnsi="仿宋" w:eastAsia="仿宋_GB2312" w:cs="仿宋_GB2312"/>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97" w:hRule="atLeast"/>
        </w:trPr>
        <w:tc>
          <w:tcPr>
            <w:tcW w:w="4219" w:type="dxa"/>
            <w:gridSpan w:val="2"/>
            <w:vMerge w:val="restart"/>
            <w:tcBorders>
              <w:top w:val="single" w:color="auto" w:sz="6" w:space="0"/>
              <w:left w:val="single" w:color="auto" w:sz="4" w:space="0"/>
              <w:right w:val="single" w:color="auto" w:sz="6" w:space="0"/>
            </w:tcBorders>
            <w:noWrap/>
            <w:vAlign w:val="center"/>
          </w:tcPr>
          <w:p>
            <w:pPr>
              <w:spacing w:line="360" w:lineRule="auto"/>
              <w:jc w:val="center"/>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总计</w:t>
            </w:r>
          </w:p>
        </w:tc>
        <w:tc>
          <w:tcPr>
            <w:tcW w:w="5274" w:type="dxa"/>
            <w:gridSpan w:val="2"/>
            <w:tcBorders>
              <w:top w:val="single" w:color="auto" w:sz="4" w:space="0"/>
              <w:left w:val="single" w:color="auto" w:sz="6" w:space="0"/>
              <w:bottom w:val="single" w:color="auto" w:sz="4" w:space="0"/>
              <w:right w:val="single" w:color="auto" w:sz="4" w:space="0"/>
            </w:tcBorders>
            <w:noWrap/>
          </w:tcPr>
          <w:p>
            <w:pPr>
              <w:spacing w:line="360" w:lineRule="auto"/>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4219" w:type="dxa"/>
            <w:gridSpan w:val="2"/>
            <w:vMerge w:val="continue"/>
            <w:tcBorders>
              <w:left w:val="single" w:color="auto" w:sz="4" w:space="0"/>
              <w:bottom w:val="single" w:color="auto" w:sz="4" w:space="0"/>
              <w:right w:val="single" w:color="auto" w:sz="6" w:space="0"/>
            </w:tcBorders>
            <w:noWrap/>
            <w:vAlign w:val="center"/>
          </w:tcPr>
          <w:p>
            <w:pPr>
              <w:widowControl/>
              <w:spacing w:line="360" w:lineRule="auto"/>
              <w:jc w:val="left"/>
              <w:rPr>
                <w:rFonts w:ascii="仿宋_GB2312" w:hAnsi="仿宋" w:eastAsia="仿宋_GB2312" w:cs="仿宋_GB2312"/>
                <w:sz w:val="24"/>
                <w:highlight w:val="none"/>
                <w:lang w:val="en-GB"/>
              </w:rPr>
            </w:pPr>
          </w:p>
        </w:tc>
        <w:tc>
          <w:tcPr>
            <w:tcW w:w="5274" w:type="dxa"/>
            <w:gridSpan w:val="2"/>
            <w:tcBorders>
              <w:top w:val="single" w:color="auto" w:sz="4" w:space="0"/>
              <w:left w:val="single" w:color="auto" w:sz="6" w:space="0"/>
              <w:bottom w:val="single" w:color="auto" w:sz="4" w:space="0"/>
              <w:right w:val="single" w:color="auto" w:sz="4" w:space="0"/>
            </w:tcBorders>
            <w:noWrap/>
          </w:tcPr>
          <w:p>
            <w:pPr>
              <w:spacing w:line="360" w:lineRule="auto"/>
              <w:rPr>
                <w:rFonts w:ascii="仿宋_GB2312" w:hAnsi="仿宋" w:eastAsia="仿宋_GB2312" w:cs="仿宋_GB2312"/>
                <w:sz w:val="24"/>
                <w:highlight w:val="none"/>
                <w:lang w:val="en-GB"/>
              </w:rPr>
            </w:pPr>
            <w:r>
              <w:rPr>
                <w:rFonts w:hint="eastAsia" w:ascii="仿宋_GB2312" w:hAnsi="仿宋" w:eastAsia="仿宋_GB2312" w:cs="仿宋_GB2312"/>
                <w:sz w:val="24"/>
                <w:highlight w:val="none"/>
                <w:lang w:val="en-GB"/>
              </w:rPr>
              <w:t>大写：</w:t>
            </w:r>
          </w:p>
        </w:tc>
      </w:tr>
    </w:tbl>
    <w:p>
      <w:pPr>
        <w:spacing w:line="360" w:lineRule="auto"/>
        <w:ind w:left="-2" w:leftChars="-1" w:firstLine="482"/>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报价说明：</w:t>
      </w:r>
    </w:p>
    <w:p>
      <w:pPr>
        <w:spacing w:line="360" w:lineRule="auto"/>
        <w:ind w:left="-2" w:leftChars="-1" w:firstLine="482"/>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1、报价应包括项目涉及的一切相关费用。采购文件未列明，而供应商认为必需的费用也需列入报价。供应商在投标报价中应充分考虑所有可能发生的费用，否则采购人将视投标总价中已包括所有费用。</w:t>
      </w:r>
    </w:p>
    <w:p>
      <w:pPr>
        <w:spacing w:line="360" w:lineRule="auto"/>
        <w:ind w:left="-2" w:leftChars="-1" w:firstLine="482"/>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2、此表可增减行数，或供应商自行提供报价格式，但需包含以上类别分项报价。</w:t>
      </w:r>
    </w:p>
    <w:p>
      <w:pPr>
        <w:pStyle w:val="25"/>
        <w:rPr>
          <w:highlight w:val="none"/>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pStyle w:val="33"/>
        <w:snapToGrid w:val="0"/>
        <w:spacing w:line="360" w:lineRule="auto"/>
        <w:ind w:firstLine="480"/>
        <w:rPr>
          <w:rFonts w:hAnsi="宋体" w:cs="宋体"/>
          <w:b/>
          <w:highlight w:val="none"/>
        </w:rPr>
      </w:pPr>
    </w:p>
    <w:p>
      <w:pPr>
        <w:pStyle w:val="33"/>
        <w:snapToGrid w:val="0"/>
        <w:spacing w:line="360" w:lineRule="auto"/>
        <w:ind w:firstLine="480"/>
        <w:rPr>
          <w:rFonts w:hAnsi="宋体" w:cs="宋体"/>
          <w:b/>
          <w:highlight w:val="none"/>
        </w:rPr>
      </w:pPr>
      <w:r>
        <w:rPr>
          <w:rFonts w:hAnsi="宋体" w:cs="宋体"/>
          <w:b/>
          <w:highlight w:val="none"/>
        </w:rPr>
        <w:br w:type="page"/>
      </w:r>
    </w:p>
    <w:p>
      <w:pPr>
        <w:jc w:val="center"/>
        <w:rPr>
          <w:rFonts w:ascii="仿宋_GB2312" w:hAnsi="仿宋" w:eastAsia="仿宋_GB2312" w:cs="仿宋_GB2312"/>
          <w:b/>
          <w:sz w:val="32"/>
          <w:szCs w:val="32"/>
          <w:highlight w:val="none"/>
        </w:rPr>
      </w:pPr>
      <w:bookmarkStart w:id="442" w:name="_Toc20235"/>
      <w:bookmarkStart w:id="443" w:name="_Toc14078"/>
      <w:r>
        <w:rPr>
          <w:rFonts w:hint="eastAsia" w:ascii="仿宋_GB2312" w:hAnsi="仿宋" w:eastAsia="仿宋_GB2312" w:cs="仿宋_GB2312"/>
          <w:b/>
          <w:sz w:val="32"/>
          <w:szCs w:val="32"/>
          <w:highlight w:val="none"/>
        </w:rPr>
        <w:t>三、中小企业声明函</w:t>
      </w:r>
      <w:bookmarkEnd w:id="442"/>
      <w:bookmarkEnd w:id="443"/>
    </w:p>
    <w:p>
      <w:pPr>
        <w:widowControl/>
        <w:spacing w:line="360" w:lineRule="auto"/>
        <w:ind w:firstLine="120" w:firstLineChars="50"/>
        <w:jc w:val="left"/>
        <w:rPr>
          <w:rFonts w:ascii="仿宋_GB2312" w:hAnsi="仿宋" w:eastAsia="仿宋_GB2312" w:cs="仿宋_GB2312"/>
          <w:b/>
          <w:sz w:val="24"/>
          <w:highlight w:val="none"/>
        </w:rPr>
      </w:pP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6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pStyle w:val="4"/>
        <w:spacing w:line="240" w:lineRule="auto"/>
        <w:ind w:left="0" w:firstLine="0"/>
        <w:rPr>
          <w:highlight w:val="none"/>
        </w:rPr>
        <w:sectPr>
          <w:headerReference r:id="rId15" w:type="first"/>
          <w:footerReference r:id="rId18" w:type="first"/>
          <w:footerReference r:id="rId16" w:type="default"/>
          <w:footerReference r:id="rId17" w:type="even"/>
          <w:pgSz w:w="11906" w:h="16838"/>
          <w:pgMar w:top="1276" w:right="1418" w:bottom="1247" w:left="1418" w:header="851" w:footer="992" w:gutter="0"/>
          <w:cols w:space="720" w:num="1"/>
          <w:titlePg/>
          <w:docGrid w:linePitch="312" w:charSpace="0"/>
        </w:sectPr>
      </w:pPr>
      <w:bookmarkStart w:id="444" w:name="_Toc465665161"/>
    </w:p>
    <w:p>
      <w:pPr>
        <w:pStyle w:val="4"/>
        <w:rPr>
          <w:highlight w:val="none"/>
        </w:rPr>
      </w:pPr>
      <w:r>
        <w:rPr>
          <w:rFonts w:hint="eastAsia"/>
          <w:highlight w:val="none"/>
        </w:rPr>
        <w:t>附件</w:t>
      </w:r>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残疾人福利性单位声明函</w:t>
      </w:r>
    </w:p>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本单位郑重声明，根据《财政部民政部中国残疾人联合会关于促进残疾人就业政府采购政策的通知》（财库〔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hint="eastAsia" w:ascii="仿宋_GB2312" w:hAnsi="仿宋" w:eastAsia="仿宋_GB2312" w:cs="仿宋_GB2312"/>
          <w:kern w:val="0"/>
          <w:sz w:val="24"/>
          <w:highlight w:val="none"/>
          <w:lang w:val="zh-CN"/>
        </w:rPr>
        <w:t>供应商名称（电子签名）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联系人：联系电话：</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地址：邮编：</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质疑项目的编号：包号：</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p>
    <w:p>
      <w:pPr>
        <w:snapToGrid w:val="0"/>
        <w:spacing w:line="360" w:lineRule="auto"/>
        <w:rPr>
          <w:rFonts w:ascii="仿宋_GB2312" w:hAnsi="仿宋" w:eastAsia="仿宋_GB2312" w:cs="仿宋"/>
          <w:sz w:val="24"/>
          <w:highlight w:val="none"/>
        </w:rPr>
      </w:pP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p>
    <w:p>
      <w:pPr>
        <w:snapToGrid w:val="0"/>
        <w:spacing w:line="360" w:lineRule="auto"/>
        <w:rPr>
          <w:rFonts w:ascii="仿宋_GB2312" w:hAnsi="仿宋" w:eastAsia="仿宋_GB2312" w:cs="仿宋"/>
          <w:sz w:val="24"/>
          <w:highlight w:val="none"/>
          <w:u w:val="dotted"/>
        </w:rPr>
      </w:pP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tabs>
          <w:tab w:val="left" w:pos="432"/>
        </w:tabs>
        <w:rPr>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授权代表：联系电话</w:t>
      </w:r>
      <w:r>
        <w:rPr>
          <w:rFonts w:hint="eastAsia" w:ascii="仿宋_GB2312" w:hAnsi="仿宋" w:eastAsia="仿宋_GB2312"/>
          <w:sz w:val="24"/>
          <w:highlight w:val="none"/>
          <w:u w:val="dotted"/>
        </w:rPr>
        <w:t>：</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联系人：联系电话：</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地址：邮编：</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联系人：联系电话：</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采购项目编号：包号：</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投诉人于年月日</w:t>
      </w:r>
      <w:r>
        <w:rPr>
          <w:rFonts w:ascii="仿宋_GB2312" w:hAnsi="仿宋" w:eastAsia="仿宋_GB2312"/>
          <w:sz w:val="24"/>
          <w:highlight w:val="none"/>
        </w:rPr>
        <w:t>,向</w:t>
      </w:r>
      <w:r>
        <w:rPr>
          <w:rFonts w:hint="eastAsia" w:ascii="仿宋_GB2312" w:hAnsi="仿宋" w:eastAsia="仿宋_GB2312"/>
          <w:sz w:val="24"/>
          <w:highlight w:val="none"/>
        </w:rPr>
        <w:t>提出质疑，质疑事项为：</w:t>
      </w:r>
    </w:p>
    <w:p>
      <w:pPr>
        <w:spacing w:line="360" w:lineRule="auto"/>
        <w:rPr>
          <w:rFonts w:ascii="仿宋_GB2312" w:hAnsi="仿宋" w:eastAsia="仿宋_GB2312"/>
          <w:sz w:val="24"/>
          <w:highlight w:val="none"/>
          <w:u w:val="dotted"/>
        </w:rPr>
      </w:pP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于年月日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p>
    <w:p>
      <w:pPr>
        <w:spacing w:line="360" w:lineRule="auto"/>
        <w:rPr>
          <w:rFonts w:ascii="仿宋_GB2312" w:hAnsi="仿宋" w:eastAsia="仿宋_GB2312"/>
          <w:sz w:val="24"/>
          <w:highlight w:val="none"/>
          <w:u w:val="dotted"/>
        </w:rPr>
      </w:pP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p>
    <w:p>
      <w:pPr>
        <w:spacing w:line="360" w:lineRule="auto"/>
        <w:rPr>
          <w:rFonts w:ascii="仿宋_GB2312" w:hAnsi="仿宋" w:eastAsia="仿宋_GB2312"/>
          <w:sz w:val="24"/>
          <w:highlight w:val="none"/>
          <w:u w:val="dotted"/>
        </w:rPr>
      </w:pP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p>
    <w:p>
      <w:pPr>
        <w:spacing w:line="360" w:lineRule="auto"/>
        <w:rPr>
          <w:rFonts w:ascii="仿宋_GB2312" w:hAnsi="仿宋" w:eastAsia="仿宋_GB2312"/>
          <w:sz w:val="24"/>
          <w:highlight w:val="none"/>
          <w:u w:val="single"/>
        </w:rPr>
      </w:pP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rPr>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附件4：业务专用章使用说明函</w:t>
      </w: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业务专用章使用说明函</w:t>
      </w:r>
    </w:p>
    <w:p>
      <w:pPr>
        <w:pStyle w:val="5"/>
        <w:rPr>
          <w:highlight w:val="none"/>
        </w:rPr>
      </w:pP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sz w:val="24"/>
          <w:highlight w:val="none"/>
        </w:rPr>
        <w:t>(</w:t>
      </w:r>
      <w:r>
        <w:rPr>
          <w:rFonts w:hint="eastAsia" w:ascii="仿宋" w:hAnsi="仿宋" w:eastAsia="仿宋" w:cs="仿宋_GB2312"/>
          <w:sz w:val="24"/>
          <w:highlight w:val="none"/>
        </w:rPr>
        <w:t>供应商</w:t>
      </w:r>
      <w:r>
        <w:rPr>
          <w:rFonts w:ascii="仿宋" w:hAnsi="仿宋" w:eastAsia="仿宋" w:cs="仿宋_GB2312"/>
          <w:sz w:val="24"/>
          <w:highlight w:val="none"/>
        </w:rPr>
        <w:t>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w:pict>
          <v:rect id="_x0000_s1026"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path/>
            <v:fill focussize="0,0"/>
            <v:stroke miterlimit="2"/>
            <v:imagedata o:title=""/>
            <o:lock v:ext="edit"/>
          </v:rect>
        </w:pict>
      </w:r>
      <w:r>
        <w:rPr>
          <w:rFonts w:ascii="仿宋" w:hAnsi="仿宋" w:eastAsia="仿宋"/>
          <w:b/>
          <w:bCs/>
          <w:sz w:val="24"/>
          <w:highlight w:val="none"/>
        </w:rPr>
        <w:pict>
          <v:rect id="_x0000_s1027"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path/>
            <v:fill focussize="0,0"/>
            <v:stroke miterlimit="2"/>
            <v:imagedata o:title=""/>
            <o:lock v:ext="edit"/>
          </v:rect>
        </w:pict>
      </w:r>
      <w:r>
        <w:rPr>
          <w:rFonts w:hint="eastAsia" w:ascii="仿宋" w:hAnsi="仿宋" w:eastAsia="仿宋" w:cs="宋体"/>
          <w:sz w:val="24"/>
          <w:highlight w:val="none"/>
        </w:rPr>
        <w:t>投标单位法定名称章（印模）投标单位“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spacing w:line="360" w:lineRule="auto"/>
        <w:jc w:val="left"/>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仿宋" w:eastAsia="仿宋_GB2312" w:cs="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本公司（联合体）郑重声明，根据《政府采购促进中小企业发展管理办法》（财库﹝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hint="eastAsia" w:ascii="仿宋_GB2312" w:hAnsi="宋体" w:eastAsia="仿宋_GB2312"/>
          <w:sz w:val="24"/>
          <w:highlight w:val="none"/>
        </w:rPr>
        <w:t>人，营业收入为万元，资产总额为万元属于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ascii="仿宋_GB2312" w:hAnsi="宋体" w:eastAsia="仿宋_GB2312"/>
          <w:sz w:val="24"/>
          <w:highlight w:val="none"/>
        </w:rPr>
        <w:t>2.</w:t>
      </w:r>
      <w:r>
        <w:rPr>
          <w:rFonts w:hint="eastAsia" w:ascii="仿宋_GB2312" w:hAnsi="宋体" w:eastAsia="仿宋_GB2312"/>
          <w:sz w:val="24"/>
          <w:highlight w:val="none"/>
          <w:u w:val="single"/>
        </w:rPr>
        <w:t>（标的名称）</w:t>
      </w:r>
      <w:r>
        <w:rPr>
          <w:rFonts w:hint="eastAsia" w:ascii="仿宋_GB2312" w:hAnsi="宋体" w:eastAsia="仿宋_GB2312"/>
          <w:sz w:val="24"/>
          <w:highlight w:val="none"/>
        </w:rPr>
        <w:t>，属于</w:t>
      </w:r>
      <w:r>
        <w:rPr>
          <w:rFonts w:hint="eastAsia" w:ascii="仿宋_GB2312" w:hAnsi="宋体" w:eastAsia="仿宋_GB2312"/>
          <w:sz w:val="24"/>
          <w:highlight w:val="none"/>
          <w:u w:val="single"/>
        </w:rPr>
        <w:t>（采购文件中明确的所属行业）</w:t>
      </w:r>
      <w:r>
        <w:rPr>
          <w:rFonts w:ascii="仿宋_GB2312" w:hAnsi="宋体" w:eastAsia="仿宋_GB2312"/>
          <w:sz w:val="24"/>
          <w:highlight w:val="none"/>
        </w:rPr>
        <w:t xml:space="preserve"> ；承接企业为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hint="eastAsia" w:ascii="仿宋_GB2312" w:hAnsi="宋体" w:eastAsia="仿宋_GB2312"/>
          <w:sz w:val="24"/>
          <w:highlight w:val="none"/>
        </w:rPr>
        <w:t>人，营业收入为万元，资产总额为万元属于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供应商</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仿宋_GB2312" w:hAnsi="仿宋" w:eastAsia="仿宋_GB2312" w:cs="仿宋_GB2312"/>
          <w:sz w:val="24"/>
          <w:highlight w:val="none"/>
        </w:rPr>
        <w:t>供应商</w:t>
      </w:r>
      <w:r>
        <w:rPr>
          <w:rFonts w:ascii="仿宋_GB2312" w:hAnsi="仿宋" w:eastAsia="仿宋_GB2312" w:cs="仿宋_GB2312"/>
          <w:sz w:val="24"/>
          <w:highlight w:val="none"/>
        </w:rPr>
        <w:t>提供由省级以上监狱管理局、戒毒管理局（含新疆生产建设兵团）出具的属于监狱企业证明文件的，视同为小型和微型企业。</w:t>
      </w:r>
      <w:bookmarkEnd w:id="444"/>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MS Sans Serif">
    <w:altName w:val="Arial"/>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ldine401 BT">
    <w:altName w:val="Arial"/>
    <w:panose1 w:val="00000000000000000000"/>
    <w:charset w:val="00"/>
    <w:family w:val="auto"/>
    <w:pitch w:val="default"/>
    <w:sig w:usb0="00000000" w:usb1="00000000" w:usb2="00000000" w:usb3="00000000" w:csb0="0000001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Arial (W1)">
    <w:altName w:val="Times New Roman"/>
    <w:panose1 w:val="00000000000000000000"/>
    <w:charset w:val="00"/>
    <w:family w:val="auto"/>
    <w:pitch w:val="default"/>
    <w:sig w:usb0="00000000" w:usb1="00000000" w:usb2="00000008" w:usb3="00000000" w:csb0="000001FF"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PingFang SC">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45" w:name="_Toc164085800"/>
    <w:bookmarkStart w:id="446" w:name="_Toc131845147"/>
    <w:bookmarkStart w:id="447" w:name="_Toc36110187"/>
    <w:bookmarkStart w:id="448" w:name="_Toc91899912"/>
    <w:r>
      <w:rPr>
        <w:rFonts w:hint="eastAsia" w:ascii="仿宋_GB2312" w:eastAsia="仿宋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1"/>
      </w:pBdr>
      <w:tabs>
        <w:tab w:val="center" w:pos="4535"/>
        <w:tab w:val="right" w:pos="9070"/>
      </w:tabs>
      <w:jc w:val="both"/>
      <w:rPr>
        <w:rFonts w:ascii="仿宋" w:hAnsi="仿宋" w:eastAsia="仿宋"/>
        <w:b w:val="0"/>
        <w:kern w:val="2"/>
        <w:sz w:val="18"/>
        <w:szCs w:val="18"/>
        <w:lang w:val="en-US"/>
      </w:rPr>
    </w:pPr>
    <w:r>
      <w:rPr>
        <w:rFonts w:hint="eastAsia" w:ascii="仿宋" w:hAnsi="仿宋" w:eastAsia="仿宋"/>
        <w:b w:val="0"/>
        <w:kern w:val="2"/>
        <w:sz w:val="18"/>
        <w:szCs w:val="18"/>
        <w:lang w:val="en-US"/>
      </w:rPr>
      <w:t xml:space="preserve">浙江高申工程咨询有限公司                                   </w:t>
    </w:r>
    <w:r>
      <w:rPr>
        <w:rFonts w:hint="eastAsia" w:ascii="仿宋" w:hAnsi="仿宋" w:eastAsia="仿宋"/>
        <w:b w:val="0"/>
        <w:kern w:val="2"/>
        <w:sz w:val="18"/>
        <w:szCs w:val="18"/>
        <w:lang w:val="en-US" w:eastAsia="zh-CN"/>
      </w:rPr>
      <w:t xml:space="preserve">             </w:t>
    </w:r>
    <w:r>
      <w:rPr>
        <w:rFonts w:hint="eastAsia" w:ascii="仿宋" w:hAnsi="仿宋" w:eastAsia="仿宋"/>
        <w:b w:val="0"/>
        <w:kern w:val="2"/>
        <w:sz w:val="18"/>
        <w:szCs w:val="18"/>
        <w:lang w:val="en-US"/>
      </w:rPr>
      <w:t>省级海洋大数据AI预报模型构建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rPr>
        <w:rFonts w:ascii="仿宋" w:hAnsi="仿宋" w:eastAsia="仿宋"/>
        <w:sz w:val="18"/>
        <w:szCs w:val="18"/>
      </w:rPr>
    </w:pPr>
    <w:r>
      <w:rPr>
        <w:rFonts w:hint="eastAsia" w:ascii="仿宋" w:hAnsi="仿宋" w:eastAsia="仿宋"/>
        <w:sz w:val="18"/>
        <w:szCs w:val="18"/>
      </w:rPr>
      <w:t xml:space="preserve">浙江高申工程咨询有限公司                                       </w:t>
    </w:r>
    <w:r>
      <w:rPr>
        <w:rFonts w:hint="eastAsia" w:ascii="仿宋" w:hAnsi="仿宋" w:eastAsia="仿宋"/>
        <w:sz w:val="18"/>
        <w:szCs w:val="18"/>
        <w:lang w:val="en-US" w:eastAsia="zh-CN"/>
      </w:rPr>
      <w:t xml:space="preserve">        </w:t>
    </w:r>
    <w:r>
      <w:rPr>
        <w:rFonts w:hint="eastAsia" w:ascii="仿宋" w:hAnsi="仿宋" w:eastAsia="仿宋"/>
        <w:sz w:val="18"/>
        <w:szCs w:val="18"/>
      </w:rPr>
      <w:t>省级海洋大数据AI预报模型构建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ascii="仿宋" w:hAnsi="仿宋" w:eastAsia="仿宋"/>
        <w:sz w:val="18"/>
        <w:szCs w:val="18"/>
        <w:u w:val="single"/>
      </w:rPr>
      <w:t>浙江高申工程咨询有限公司省级海洋大数据AI预报模型构建</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eastAsia="仿宋"/>
      </w:rPr>
    </w:pPr>
    <w:r>
      <w:rPr>
        <w:rFonts w:hint="eastAsia" w:ascii="仿宋" w:hAnsi="仿宋" w:eastAsia="仿宋"/>
      </w:rPr>
      <w:t>浙江高申工程咨询有限公司                 省级海洋大数据AI预报模型构建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lvl>
  </w:abstractNum>
  <w:abstractNum w:abstractNumId="4">
    <w:nsid w:val="13B2DBE7"/>
    <w:multiLevelType w:val="singleLevel"/>
    <w:tmpl w:val="13B2DBE7"/>
    <w:lvl w:ilvl="0" w:tentative="0">
      <w:start w:val="1"/>
      <w:numFmt w:val="decimal"/>
      <w:suff w:val="nothing"/>
      <w:lvlText w:val="（%1）"/>
      <w:lvlJc w:val="left"/>
    </w:lvl>
  </w:abstractNum>
  <w:abstractNum w:abstractNumId="5">
    <w:nsid w:val="28FE43E5"/>
    <w:multiLevelType w:val="singleLevel"/>
    <w:tmpl w:val="28FE43E5"/>
    <w:lvl w:ilvl="0" w:tentative="0">
      <w:start w:val="1"/>
      <w:numFmt w:val="decimal"/>
      <w:suff w:val="space"/>
      <w:lvlText w:val="%1."/>
      <w:lvlJc w:val="left"/>
    </w:lvl>
  </w:abstractNum>
  <w:abstractNum w:abstractNumId="6">
    <w:nsid w:val="2AD1616A"/>
    <w:multiLevelType w:val="singleLevel"/>
    <w:tmpl w:val="2AD1616A"/>
    <w:lvl w:ilvl="0" w:tentative="0">
      <w:start w:val="1"/>
      <w:numFmt w:val="decimal"/>
      <w:suff w:val="space"/>
      <w:lvlText w:val="%1."/>
      <w:lvlJc w:val="left"/>
    </w:lvl>
  </w:abstractNum>
  <w:abstractNum w:abstractNumId="7">
    <w:nsid w:val="30E79D00"/>
    <w:multiLevelType w:val="singleLevel"/>
    <w:tmpl w:val="30E79D00"/>
    <w:lvl w:ilvl="0" w:tentative="0">
      <w:start w:val="1"/>
      <w:numFmt w:val="decimal"/>
      <w:suff w:val="space"/>
      <w:lvlText w:val="%1."/>
      <w:lvlJc w:val="left"/>
    </w:lvl>
  </w:abstractNum>
  <w:abstractNum w:abstractNumId="8">
    <w:nsid w:val="363AF218"/>
    <w:multiLevelType w:val="singleLevel"/>
    <w:tmpl w:val="363AF218"/>
    <w:lvl w:ilvl="0" w:tentative="0">
      <w:start w:val="1"/>
      <w:numFmt w:val="decimal"/>
      <w:suff w:val="nothing"/>
      <w:lvlText w:val="（%1）"/>
      <w:lvlJc w:val="left"/>
    </w:lvl>
  </w:abstractNum>
  <w:abstractNum w:abstractNumId="9">
    <w:nsid w:val="46544B8C"/>
    <w:multiLevelType w:val="singleLevel"/>
    <w:tmpl w:val="46544B8C"/>
    <w:lvl w:ilvl="0" w:tentative="0">
      <w:start w:val="1"/>
      <w:numFmt w:val="decimal"/>
      <w:suff w:val="space"/>
      <w:lvlText w:val="%1."/>
      <w:lvlJc w:val="left"/>
    </w:lvl>
  </w:abstractNum>
  <w:abstractNum w:abstractNumId="10">
    <w:nsid w:val="5BBF8C9A"/>
    <w:multiLevelType w:val="singleLevel"/>
    <w:tmpl w:val="5BBF8C9A"/>
    <w:lvl w:ilvl="0" w:tentative="0">
      <w:start w:val="1"/>
      <w:numFmt w:val="decimal"/>
      <w:suff w:val="space"/>
      <w:lvlText w:val="%1."/>
      <w:lvlJc w:val="left"/>
    </w:lvl>
  </w:abstractNum>
  <w:abstractNum w:abstractNumId="11">
    <w:nsid w:val="6FB70A28"/>
    <w:multiLevelType w:val="singleLevel"/>
    <w:tmpl w:val="6FB70A28"/>
    <w:lvl w:ilvl="0" w:tentative="0">
      <w:start w:val="1"/>
      <w:numFmt w:val="decimal"/>
      <w:suff w:val="nothing"/>
      <w:lvlText w:val="（%1）"/>
      <w:lvlJc w:val="left"/>
    </w:lvl>
  </w:abstractNum>
  <w:abstractNum w:abstractNumId="12">
    <w:nsid w:val="77E2233C"/>
    <w:multiLevelType w:val="singleLevel"/>
    <w:tmpl w:val="77E2233C"/>
    <w:lvl w:ilvl="0" w:tentative="0">
      <w:start w:val="1"/>
      <w:numFmt w:val="decimal"/>
      <w:suff w:val="space"/>
      <w:lvlText w:val="%1."/>
      <w:lvlJc w:val="left"/>
    </w:lvl>
  </w:abstractNum>
  <w:num w:numId="1">
    <w:abstractNumId w:val="4"/>
  </w:num>
  <w:num w:numId="2">
    <w:abstractNumId w:val="8"/>
  </w:num>
  <w:num w:numId="3">
    <w:abstractNumId w:val="11"/>
  </w:num>
  <w:num w:numId="4">
    <w:abstractNumId w:val="7"/>
  </w:num>
  <w:num w:numId="5">
    <w:abstractNumId w:val="9"/>
  </w:num>
  <w:num w:numId="6">
    <w:abstractNumId w:val="2"/>
  </w:num>
  <w:num w:numId="7">
    <w:abstractNumId w:val="3"/>
  </w:num>
  <w:num w:numId="8">
    <w:abstractNumId w:val="1"/>
  </w:num>
  <w:num w:numId="9">
    <w:abstractNumId w:val="6"/>
  </w:num>
  <w:num w:numId="10">
    <w:abstractNumId w:val="12"/>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kZmFjYjY2ZGRkNmE4OGE1YjFiMTVhMTg5NWRiNmEifQ=="/>
  </w:docVars>
  <w:rsids>
    <w:rsidRoot w:val="00172A27"/>
    <w:rsid w:val="00000451"/>
    <w:rsid w:val="0000108B"/>
    <w:rsid w:val="0000133D"/>
    <w:rsid w:val="00001509"/>
    <w:rsid w:val="000025C9"/>
    <w:rsid w:val="000032B2"/>
    <w:rsid w:val="0000363B"/>
    <w:rsid w:val="000058BD"/>
    <w:rsid w:val="00006109"/>
    <w:rsid w:val="00006150"/>
    <w:rsid w:val="000063E8"/>
    <w:rsid w:val="00006725"/>
    <w:rsid w:val="0000675E"/>
    <w:rsid w:val="00006D5C"/>
    <w:rsid w:val="00007CAA"/>
    <w:rsid w:val="00010FE9"/>
    <w:rsid w:val="000111F3"/>
    <w:rsid w:val="0001122F"/>
    <w:rsid w:val="00011A4B"/>
    <w:rsid w:val="00012251"/>
    <w:rsid w:val="0001337C"/>
    <w:rsid w:val="000138C4"/>
    <w:rsid w:val="00013C1F"/>
    <w:rsid w:val="00013F31"/>
    <w:rsid w:val="000140D8"/>
    <w:rsid w:val="00014530"/>
    <w:rsid w:val="00014BBC"/>
    <w:rsid w:val="000150EE"/>
    <w:rsid w:val="000168D8"/>
    <w:rsid w:val="00016F89"/>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D8"/>
    <w:rsid w:val="00030572"/>
    <w:rsid w:val="00030A97"/>
    <w:rsid w:val="00030CB3"/>
    <w:rsid w:val="0003206A"/>
    <w:rsid w:val="00032084"/>
    <w:rsid w:val="000326A7"/>
    <w:rsid w:val="00032EA0"/>
    <w:rsid w:val="000331B0"/>
    <w:rsid w:val="000336D4"/>
    <w:rsid w:val="00033C6F"/>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87D"/>
    <w:rsid w:val="00052BB8"/>
    <w:rsid w:val="0005417A"/>
    <w:rsid w:val="00054B3C"/>
    <w:rsid w:val="00054D39"/>
    <w:rsid w:val="0005501B"/>
    <w:rsid w:val="000550F5"/>
    <w:rsid w:val="00055337"/>
    <w:rsid w:val="000554C7"/>
    <w:rsid w:val="00056145"/>
    <w:rsid w:val="00056402"/>
    <w:rsid w:val="00056791"/>
    <w:rsid w:val="00056868"/>
    <w:rsid w:val="00056876"/>
    <w:rsid w:val="000568DF"/>
    <w:rsid w:val="000578A3"/>
    <w:rsid w:val="00057D4C"/>
    <w:rsid w:val="00060365"/>
    <w:rsid w:val="00060A0A"/>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91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68D"/>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1F8F"/>
    <w:rsid w:val="00092467"/>
    <w:rsid w:val="00092FE9"/>
    <w:rsid w:val="000936BF"/>
    <w:rsid w:val="0009382F"/>
    <w:rsid w:val="00093A30"/>
    <w:rsid w:val="00094342"/>
    <w:rsid w:val="000945BA"/>
    <w:rsid w:val="00095954"/>
    <w:rsid w:val="000960BA"/>
    <w:rsid w:val="0009662A"/>
    <w:rsid w:val="0009690D"/>
    <w:rsid w:val="00096DFF"/>
    <w:rsid w:val="00097EC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EB8"/>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4E26"/>
    <w:rsid w:val="000E5999"/>
    <w:rsid w:val="000E5B7E"/>
    <w:rsid w:val="000E5FF9"/>
    <w:rsid w:val="000E6AE1"/>
    <w:rsid w:val="000E7142"/>
    <w:rsid w:val="000E7632"/>
    <w:rsid w:val="000E7737"/>
    <w:rsid w:val="000E7739"/>
    <w:rsid w:val="000E77EE"/>
    <w:rsid w:val="000F0A2E"/>
    <w:rsid w:val="000F11D0"/>
    <w:rsid w:val="000F1604"/>
    <w:rsid w:val="000F287A"/>
    <w:rsid w:val="000F2940"/>
    <w:rsid w:val="000F2AB3"/>
    <w:rsid w:val="000F2E9D"/>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CD"/>
    <w:rsid w:val="00103251"/>
    <w:rsid w:val="00103509"/>
    <w:rsid w:val="0010393D"/>
    <w:rsid w:val="00103EBD"/>
    <w:rsid w:val="00104699"/>
    <w:rsid w:val="00104D51"/>
    <w:rsid w:val="00104E5B"/>
    <w:rsid w:val="00104EEC"/>
    <w:rsid w:val="001050DC"/>
    <w:rsid w:val="00105482"/>
    <w:rsid w:val="00105623"/>
    <w:rsid w:val="001056A5"/>
    <w:rsid w:val="00105BA9"/>
    <w:rsid w:val="00105FE1"/>
    <w:rsid w:val="0010664A"/>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3D"/>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6D0"/>
    <w:rsid w:val="00174710"/>
    <w:rsid w:val="00174C4F"/>
    <w:rsid w:val="00174DA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E2C"/>
    <w:rsid w:val="001933B1"/>
    <w:rsid w:val="00193470"/>
    <w:rsid w:val="00193B94"/>
    <w:rsid w:val="001940A7"/>
    <w:rsid w:val="00194BB1"/>
    <w:rsid w:val="00194BC6"/>
    <w:rsid w:val="00194C40"/>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4C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6C9"/>
    <w:rsid w:val="001E17E3"/>
    <w:rsid w:val="001E2052"/>
    <w:rsid w:val="001E2492"/>
    <w:rsid w:val="001E257C"/>
    <w:rsid w:val="001E286C"/>
    <w:rsid w:val="001E2DA2"/>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4FA"/>
    <w:rsid w:val="001F6A92"/>
    <w:rsid w:val="001F77E8"/>
    <w:rsid w:val="00200720"/>
    <w:rsid w:val="00201A0C"/>
    <w:rsid w:val="00201B0F"/>
    <w:rsid w:val="0020255A"/>
    <w:rsid w:val="00202800"/>
    <w:rsid w:val="00202884"/>
    <w:rsid w:val="00202D33"/>
    <w:rsid w:val="00202E58"/>
    <w:rsid w:val="00202F99"/>
    <w:rsid w:val="00203C85"/>
    <w:rsid w:val="0020449A"/>
    <w:rsid w:val="00204E9B"/>
    <w:rsid w:val="00205298"/>
    <w:rsid w:val="002055C0"/>
    <w:rsid w:val="0020569E"/>
    <w:rsid w:val="00206698"/>
    <w:rsid w:val="00206736"/>
    <w:rsid w:val="00206C88"/>
    <w:rsid w:val="00207E03"/>
    <w:rsid w:val="00210B9C"/>
    <w:rsid w:val="00211185"/>
    <w:rsid w:val="00211A94"/>
    <w:rsid w:val="002126F2"/>
    <w:rsid w:val="00212A13"/>
    <w:rsid w:val="00213478"/>
    <w:rsid w:val="00214028"/>
    <w:rsid w:val="002141C3"/>
    <w:rsid w:val="002141DC"/>
    <w:rsid w:val="0021440C"/>
    <w:rsid w:val="00214479"/>
    <w:rsid w:val="002144F3"/>
    <w:rsid w:val="002146C3"/>
    <w:rsid w:val="00215334"/>
    <w:rsid w:val="00215514"/>
    <w:rsid w:val="0021596B"/>
    <w:rsid w:val="00215A2A"/>
    <w:rsid w:val="00215A3F"/>
    <w:rsid w:val="00215D21"/>
    <w:rsid w:val="0021636B"/>
    <w:rsid w:val="00216387"/>
    <w:rsid w:val="00216598"/>
    <w:rsid w:val="00216E7B"/>
    <w:rsid w:val="00217E1F"/>
    <w:rsid w:val="002204BC"/>
    <w:rsid w:val="00220F7B"/>
    <w:rsid w:val="002213CE"/>
    <w:rsid w:val="00221AF7"/>
    <w:rsid w:val="00222494"/>
    <w:rsid w:val="00222775"/>
    <w:rsid w:val="00222A31"/>
    <w:rsid w:val="00222CF6"/>
    <w:rsid w:val="002236F6"/>
    <w:rsid w:val="00224037"/>
    <w:rsid w:val="002241AB"/>
    <w:rsid w:val="002244E4"/>
    <w:rsid w:val="00224885"/>
    <w:rsid w:val="00224D2A"/>
    <w:rsid w:val="00224D8D"/>
    <w:rsid w:val="0022555A"/>
    <w:rsid w:val="00227214"/>
    <w:rsid w:val="00227DDC"/>
    <w:rsid w:val="0023079F"/>
    <w:rsid w:val="00231135"/>
    <w:rsid w:val="00231B0B"/>
    <w:rsid w:val="00232555"/>
    <w:rsid w:val="00232A21"/>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2F1E"/>
    <w:rsid w:val="00263044"/>
    <w:rsid w:val="00263759"/>
    <w:rsid w:val="002638BD"/>
    <w:rsid w:val="00263D4F"/>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97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1A2"/>
    <w:rsid w:val="002866EC"/>
    <w:rsid w:val="0028744E"/>
    <w:rsid w:val="002876D2"/>
    <w:rsid w:val="00287936"/>
    <w:rsid w:val="00287BB7"/>
    <w:rsid w:val="002903C5"/>
    <w:rsid w:val="0029041B"/>
    <w:rsid w:val="00290A99"/>
    <w:rsid w:val="00290EAF"/>
    <w:rsid w:val="0029159A"/>
    <w:rsid w:val="00291CF1"/>
    <w:rsid w:val="00292AA1"/>
    <w:rsid w:val="0029370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03F"/>
    <w:rsid w:val="002B139C"/>
    <w:rsid w:val="002B1881"/>
    <w:rsid w:val="002B1F61"/>
    <w:rsid w:val="002B1FCA"/>
    <w:rsid w:val="002B2070"/>
    <w:rsid w:val="002B2906"/>
    <w:rsid w:val="002B2C66"/>
    <w:rsid w:val="002B34E3"/>
    <w:rsid w:val="002B51B6"/>
    <w:rsid w:val="002B5AEE"/>
    <w:rsid w:val="002B6177"/>
    <w:rsid w:val="002B650C"/>
    <w:rsid w:val="002B68E6"/>
    <w:rsid w:val="002B6985"/>
    <w:rsid w:val="002B6D7A"/>
    <w:rsid w:val="002B74AD"/>
    <w:rsid w:val="002C02BA"/>
    <w:rsid w:val="002C0301"/>
    <w:rsid w:val="002C0326"/>
    <w:rsid w:val="002C0A9F"/>
    <w:rsid w:val="002C0EE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8D8"/>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DC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C3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E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8E0"/>
    <w:rsid w:val="00315D77"/>
    <w:rsid w:val="00315D8E"/>
    <w:rsid w:val="00316002"/>
    <w:rsid w:val="00316CDE"/>
    <w:rsid w:val="0031752D"/>
    <w:rsid w:val="00317709"/>
    <w:rsid w:val="0032048D"/>
    <w:rsid w:val="00320688"/>
    <w:rsid w:val="00320B75"/>
    <w:rsid w:val="00321DB7"/>
    <w:rsid w:val="00321E7A"/>
    <w:rsid w:val="0032226D"/>
    <w:rsid w:val="00322B5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F3E"/>
    <w:rsid w:val="00333337"/>
    <w:rsid w:val="00333A28"/>
    <w:rsid w:val="00333B6C"/>
    <w:rsid w:val="00333C73"/>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BB"/>
    <w:rsid w:val="0035005C"/>
    <w:rsid w:val="00350704"/>
    <w:rsid w:val="00350896"/>
    <w:rsid w:val="00350C31"/>
    <w:rsid w:val="00350C9F"/>
    <w:rsid w:val="00351391"/>
    <w:rsid w:val="003519CD"/>
    <w:rsid w:val="00351A3A"/>
    <w:rsid w:val="0035455F"/>
    <w:rsid w:val="00355D75"/>
    <w:rsid w:val="00355D8F"/>
    <w:rsid w:val="00356A73"/>
    <w:rsid w:val="00356FF0"/>
    <w:rsid w:val="003577EF"/>
    <w:rsid w:val="00357A60"/>
    <w:rsid w:val="00357CB1"/>
    <w:rsid w:val="00360304"/>
    <w:rsid w:val="00360A78"/>
    <w:rsid w:val="00361750"/>
    <w:rsid w:val="003636F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52"/>
    <w:rsid w:val="00372C89"/>
    <w:rsid w:val="00372E9A"/>
    <w:rsid w:val="003735B9"/>
    <w:rsid w:val="00373634"/>
    <w:rsid w:val="00374677"/>
    <w:rsid w:val="0037510C"/>
    <w:rsid w:val="00375850"/>
    <w:rsid w:val="0037632F"/>
    <w:rsid w:val="003763FC"/>
    <w:rsid w:val="00376EAA"/>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09"/>
    <w:rsid w:val="003919D9"/>
    <w:rsid w:val="00391BDD"/>
    <w:rsid w:val="003922DE"/>
    <w:rsid w:val="00392E35"/>
    <w:rsid w:val="00393247"/>
    <w:rsid w:val="00393408"/>
    <w:rsid w:val="00393551"/>
    <w:rsid w:val="00393816"/>
    <w:rsid w:val="00393FCD"/>
    <w:rsid w:val="003944EA"/>
    <w:rsid w:val="00394639"/>
    <w:rsid w:val="00394DF6"/>
    <w:rsid w:val="00394EC6"/>
    <w:rsid w:val="00395A02"/>
    <w:rsid w:val="00395CD9"/>
    <w:rsid w:val="003962E6"/>
    <w:rsid w:val="00396831"/>
    <w:rsid w:val="003971A1"/>
    <w:rsid w:val="00397F8A"/>
    <w:rsid w:val="003A0F6B"/>
    <w:rsid w:val="003A12B6"/>
    <w:rsid w:val="003A1C44"/>
    <w:rsid w:val="003A20D5"/>
    <w:rsid w:val="003A24CC"/>
    <w:rsid w:val="003A2512"/>
    <w:rsid w:val="003A2A53"/>
    <w:rsid w:val="003A2EE8"/>
    <w:rsid w:val="003A300F"/>
    <w:rsid w:val="003A373C"/>
    <w:rsid w:val="003A5378"/>
    <w:rsid w:val="003A553C"/>
    <w:rsid w:val="003A56DF"/>
    <w:rsid w:val="003A6008"/>
    <w:rsid w:val="003A6E8A"/>
    <w:rsid w:val="003A703F"/>
    <w:rsid w:val="003A7E2B"/>
    <w:rsid w:val="003A7E40"/>
    <w:rsid w:val="003B0336"/>
    <w:rsid w:val="003B0A3A"/>
    <w:rsid w:val="003B0D79"/>
    <w:rsid w:val="003B28EF"/>
    <w:rsid w:val="003B2930"/>
    <w:rsid w:val="003B30EB"/>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503"/>
    <w:rsid w:val="003C3C1E"/>
    <w:rsid w:val="003C3D88"/>
    <w:rsid w:val="003C4134"/>
    <w:rsid w:val="003C435B"/>
    <w:rsid w:val="003C4EBE"/>
    <w:rsid w:val="003C590B"/>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567"/>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0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60"/>
    <w:rsid w:val="003F1AA2"/>
    <w:rsid w:val="003F26DC"/>
    <w:rsid w:val="003F42FF"/>
    <w:rsid w:val="003F4337"/>
    <w:rsid w:val="003F4629"/>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3E05"/>
    <w:rsid w:val="004041FB"/>
    <w:rsid w:val="0040443E"/>
    <w:rsid w:val="004056B6"/>
    <w:rsid w:val="00405764"/>
    <w:rsid w:val="00406745"/>
    <w:rsid w:val="0040674B"/>
    <w:rsid w:val="00406B32"/>
    <w:rsid w:val="00406E51"/>
    <w:rsid w:val="004074FA"/>
    <w:rsid w:val="00407A56"/>
    <w:rsid w:val="00407FCC"/>
    <w:rsid w:val="0041035A"/>
    <w:rsid w:val="00410E76"/>
    <w:rsid w:val="004112D1"/>
    <w:rsid w:val="004113C9"/>
    <w:rsid w:val="00411D1E"/>
    <w:rsid w:val="00411DF2"/>
    <w:rsid w:val="004120DF"/>
    <w:rsid w:val="004126B5"/>
    <w:rsid w:val="00414588"/>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940"/>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176"/>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6CF"/>
    <w:rsid w:val="00465A21"/>
    <w:rsid w:val="00465DE5"/>
    <w:rsid w:val="00466978"/>
    <w:rsid w:val="00466ABA"/>
    <w:rsid w:val="004672E3"/>
    <w:rsid w:val="0046775D"/>
    <w:rsid w:val="00467823"/>
    <w:rsid w:val="004705FA"/>
    <w:rsid w:val="004708AC"/>
    <w:rsid w:val="00471387"/>
    <w:rsid w:val="0047146C"/>
    <w:rsid w:val="0047149F"/>
    <w:rsid w:val="00471963"/>
    <w:rsid w:val="00471F9B"/>
    <w:rsid w:val="004724B8"/>
    <w:rsid w:val="004727CC"/>
    <w:rsid w:val="004728FB"/>
    <w:rsid w:val="004729AD"/>
    <w:rsid w:val="00472CA7"/>
    <w:rsid w:val="00472CEC"/>
    <w:rsid w:val="00473308"/>
    <w:rsid w:val="0047377C"/>
    <w:rsid w:val="00473818"/>
    <w:rsid w:val="0047471E"/>
    <w:rsid w:val="004749DA"/>
    <w:rsid w:val="00474DEF"/>
    <w:rsid w:val="00475729"/>
    <w:rsid w:val="004758E7"/>
    <w:rsid w:val="00475BAB"/>
    <w:rsid w:val="004760CC"/>
    <w:rsid w:val="004764C6"/>
    <w:rsid w:val="00476AC1"/>
    <w:rsid w:val="00476F97"/>
    <w:rsid w:val="00477247"/>
    <w:rsid w:val="004776BB"/>
    <w:rsid w:val="004776FB"/>
    <w:rsid w:val="0048055E"/>
    <w:rsid w:val="00480C2B"/>
    <w:rsid w:val="00480DC5"/>
    <w:rsid w:val="00480FD9"/>
    <w:rsid w:val="0048131D"/>
    <w:rsid w:val="00481D0B"/>
    <w:rsid w:val="004822F8"/>
    <w:rsid w:val="004824A9"/>
    <w:rsid w:val="00483091"/>
    <w:rsid w:val="00483140"/>
    <w:rsid w:val="00483984"/>
    <w:rsid w:val="00483BC7"/>
    <w:rsid w:val="00483CF0"/>
    <w:rsid w:val="00484D4D"/>
    <w:rsid w:val="00484D57"/>
    <w:rsid w:val="00486516"/>
    <w:rsid w:val="0048664F"/>
    <w:rsid w:val="004867E4"/>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9D8"/>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4F"/>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84"/>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155"/>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488"/>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76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BEF"/>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2E"/>
    <w:rsid w:val="00545ACB"/>
    <w:rsid w:val="00545DB9"/>
    <w:rsid w:val="005462ED"/>
    <w:rsid w:val="00546585"/>
    <w:rsid w:val="0054680A"/>
    <w:rsid w:val="00546BF8"/>
    <w:rsid w:val="00546CC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0A4"/>
    <w:rsid w:val="0057345D"/>
    <w:rsid w:val="0057347D"/>
    <w:rsid w:val="00573560"/>
    <w:rsid w:val="00574E7B"/>
    <w:rsid w:val="00574F36"/>
    <w:rsid w:val="00576B5C"/>
    <w:rsid w:val="005770CC"/>
    <w:rsid w:val="005802F9"/>
    <w:rsid w:val="005806D5"/>
    <w:rsid w:val="00580DFC"/>
    <w:rsid w:val="005812A0"/>
    <w:rsid w:val="0058134C"/>
    <w:rsid w:val="005813CC"/>
    <w:rsid w:val="005815CD"/>
    <w:rsid w:val="0058250E"/>
    <w:rsid w:val="005827A7"/>
    <w:rsid w:val="00583997"/>
    <w:rsid w:val="00583D43"/>
    <w:rsid w:val="005846C3"/>
    <w:rsid w:val="00584F04"/>
    <w:rsid w:val="0058544C"/>
    <w:rsid w:val="00585623"/>
    <w:rsid w:val="005857F7"/>
    <w:rsid w:val="005865E9"/>
    <w:rsid w:val="005868FD"/>
    <w:rsid w:val="00587D7B"/>
    <w:rsid w:val="00587ED3"/>
    <w:rsid w:val="005904DB"/>
    <w:rsid w:val="005905ED"/>
    <w:rsid w:val="00590D11"/>
    <w:rsid w:val="00591BA6"/>
    <w:rsid w:val="00592825"/>
    <w:rsid w:val="00594437"/>
    <w:rsid w:val="00594756"/>
    <w:rsid w:val="00594B70"/>
    <w:rsid w:val="00596CFA"/>
    <w:rsid w:val="00596EC6"/>
    <w:rsid w:val="005975CE"/>
    <w:rsid w:val="005A0088"/>
    <w:rsid w:val="005A04F6"/>
    <w:rsid w:val="005A14F0"/>
    <w:rsid w:val="005A1861"/>
    <w:rsid w:val="005A1A31"/>
    <w:rsid w:val="005A2769"/>
    <w:rsid w:val="005A361D"/>
    <w:rsid w:val="005A36C2"/>
    <w:rsid w:val="005A3719"/>
    <w:rsid w:val="005A3DD7"/>
    <w:rsid w:val="005A40FA"/>
    <w:rsid w:val="005A4C20"/>
    <w:rsid w:val="005A4F48"/>
    <w:rsid w:val="005A54F1"/>
    <w:rsid w:val="005A57B8"/>
    <w:rsid w:val="005A5DDE"/>
    <w:rsid w:val="005A6207"/>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BD"/>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111"/>
    <w:rsid w:val="005F1470"/>
    <w:rsid w:val="005F15A9"/>
    <w:rsid w:val="005F2807"/>
    <w:rsid w:val="005F2CD5"/>
    <w:rsid w:val="005F3382"/>
    <w:rsid w:val="005F3720"/>
    <w:rsid w:val="005F4395"/>
    <w:rsid w:val="005F5506"/>
    <w:rsid w:val="005F5A0D"/>
    <w:rsid w:val="005F60DF"/>
    <w:rsid w:val="005F615B"/>
    <w:rsid w:val="005F61DF"/>
    <w:rsid w:val="005F680A"/>
    <w:rsid w:val="005F6880"/>
    <w:rsid w:val="005F6B3E"/>
    <w:rsid w:val="005F6ED2"/>
    <w:rsid w:val="005F7330"/>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5EB3"/>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42C"/>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1F1"/>
    <w:rsid w:val="00651C18"/>
    <w:rsid w:val="00652CF5"/>
    <w:rsid w:val="0065343E"/>
    <w:rsid w:val="006536BB"/>
    <w:rsid w:val="0065398F"/>
    <w:rsid w:val="00653C7C"/>
    <w:rsid w:val="00653DE1"/>
    <w:rsid w:val="00654252"/>
    <w:rsid w:val="006543B7"/>
    <w:rsid w:val="00654EA5"/>
    <w:rsid w:val="0065587E"/>
    <w:rsid w:val="006558CD"/>
    <w:rsid w:val="00655C26"/>
    <w:rsid w:val="0065637A"/>
    <w:rsid w:val="00656998"/>
    <w:rsid w:val="00656E4D"/>
    <w:rsid w:val="006576BA"/>
    <w:rsid w:val="006578D6"/>
    <w:rsid w:val="006600BF"/>
    <w:rsid w:val="00660AF7"/>
    <w:rsid w:val="00660D3E"/>
    <w:rsid w:val="0066138B"/>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326"/>
    <w:rsid w:val="00684592"/>
    <w:rsid w:val="00684963"/>
    <w:rsid w:val="00685033"/>
    <w:rsid w:val="0068517F"/>
    <w:rsid w:val="00685D65"/>
    <w:rsid w:val="00685FC8"/>
    <w:rsid w:val="00686E80"/>
    <w:rsid w:val="0068772D"/>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EC3"/>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904"/>
    <w:rsid w:val="006C2DA6"/>
    <w:rsid w:val="006C3581"/>
    <w:rsid w:val="006C39A0"/>
    <w:rsid w:val="006C3EFE"/>
    <w:rsid w:val="006C46C7"/>
    <w:rsid w:val="006C4767"/>
    <w:rsid w:val="006C4A1A"/>
    <w:rsid w:val="006C4D02"/>
    <w:rsid w:val="006C53A4"/>
    <w:rsid w:val="006C54DF"/>
    <w:rsid w:val="006C5D5D"/>
    <w:rsid w:val="006C627E"/>
    <w:rsid w:val="006C6303"/>
    <w:rsid w:val="006C63FD"/>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BE2"/>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BB4"/>
    <w:rsid w:val="006F5813"/>
    <w:rsid w:val="006F58A4"/>
    <w:rsid w:val="006F59A8"/>
    <w:rsid w:val="006F5A1D"/>
    <w:rsid w:val="006F71A6"/>
    <w:rsid w:val="006F7974"/>
    <w:rsid w:val="006F7C2C"/>
    <w:rsid w:val="006F7FD5"/>
    <w:rsid w:val="00700405"/>
    <w:rsid w:val="00700D18"/>
    <w:rsid w:val="00700F69"/>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16F"/>
    <w:rsid w:val="00716C67"/>
    <w:rsid w:val="007170AB"/>
    <w:rsid w:val="0071762E"/>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890"/>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D85"/>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65A"/>
    <w:rsid w:val="00766862"/>
    <w:rsid w:val="007675DD"/>
    <w:rsid w:val="007702BF"/>
    <w:rsid w:val="007702E5"/>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6F7"/>
    <w:rsid w:val="00782CF3"/>
    <w:rsid w:val="00783959"/>
    <w:rsid w:val="00783BA5"/>
    <w:rsid w:val="007844A9"/>
    <w:rsid w:val="00785091"/>
    <w:rsid w:val="0078638C"/>
    <w:rsid w:val="007869F9"/>
    <w:rsid w:val="00786CBB"/>
    <w:rsid w:val="00786E21"/>
    <w:rsid w:val="0079038E"/>
    <w:rsid w:val="00790EBB"/>
    <w:rsid w:val="00791C6E"/>
    <w:rsid w:val="007921F7"/>
    <w:rsid w:val="0079261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EBF"/>
    <w:rsid w:val="007972D5"/>
    <w:rsid w:val="0079778D"/>
    <w:rsid w:val="00797D73"/>
    <w:rsid w:val="007A006C"/>
    <w:rsid w:val="007A0789"/>
    <w:rsid w:val="007A124C"/>
    <w:rsid w:val="007A130E"/>
    <w:rsid w:val="007A18B1"/>
    <w:rsid w:val="007A1BBD"/>
    <w:rsid w:val="007A1F08"/>
    <w:rsid w:val="007A2555"/>
    <w:rsid w:val="007A25FA"/>
    <w:rsid w:val="007A2CC5"/>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0F30"/>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D8F"/>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1F"/>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77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2B"/>
    <w:rsid w:val="008465B4"/>
    <w:rsid w:val="00846D25"/>
    <w:rsid w:val="00850013"/>
    <w:rsid w:val="008500DD"/>
    <w:rsid w:val="00850A0A"/>
    <w:rsid w:val="00850A94"/>
    <w:rsid w:val="00850CD0"/>
    <w:rsid w:val="00851E96"/>
    <w:rsid w:val="00851F1C"/>
    <w:rsid w:val="00852FA5"/>
    <w:rsid w:val="00853F7D"/>
    <w:rsid w:val="0085517F"/>
    <w:rsid w:val="0085562D"/>
    <w:rsid w:val="008556EA"/>
    <w:rsid w:val="00855A78"/>
    <w:rsid w:val="00856154"/>
    <w:rsid w:val="00856286"/>
    <w:rsid w:val="0085657E"/>
    <w:rsid w:val="00856F0E"/>
    <w:rsid w:val="008573AF"/>
    <w:rsid w:val="008576B0"/>
    <w:rsid w:val="00860296"/>
    <w:rsid w:val="008602E3"/>
    <w:rsid w:val="00860DA4"/>
    <w:rsid w:val="00861146"/>
    <w:rsid w:val="00861948"/>
    <w:rsid w:val="00861B38"/>
    <w:rsid w:val="00862011"/>
    <w:rsid w:val="00862A15"/>
    <w:rsid w:val="00862CC9"/>
    <w:rsid w:val="00862D8E"/>
    <w:rsid w:val="00862EF2"/>
    <w:rsid w:val="0086598A"/>
    <w:rsid w:val="00865C3D"/>
    <w:rsid w:val="00865F4C"/>
    <w:rsid w:val="00866453"/>
    <w:rsid w:val="0086707F"/>
    <w:rsid w:val="00867501"/>
    <w:rsid w:val="00867D8E"/>
    <w:rsid w:val="008700C0"/>
    <w:rsid w:val="00870164"/>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47"/>
    <w:rsid w:val="00880354"/>
    <w:rsid w:val="0088093C"/>
    <w:rsid w:val="00880BC0"/>
    <w:rsid w:val="0088127A"/>
    <w:rsid w:val="00881D59"/>
    <w:rsid w:val="00882991"/>
    <w:rsid w:val="00882EC1"/>
    <w:rsid w:val="0088324E"/>
    <w:rsid w:val="0088434F"/>
    <w:rsid w:val="00884371"/>
    <w:rsid w:val="00884772"/>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9D0"/>
    <w:rsid w:val="00893CE2"/>
    <w:rsid w:val="00893F03"/>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0C1"/>
    <w:rsid w:val="008A6BAE"/>
    <w:rsid w:val="008A7350"/>
    <w:rsid w:val="008A74F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B6D"/>
    <w:rsid w:val="008C0325"/>
    <w:rsid w:val="008C094A"/>
    <w:rsid w:val="008C1570"/>
    <w:rsid w:val="008C1792"/>
    <w:rsid w:val="008C17B2"/>
    <w:rsid w:val="008C1E3E"/>
    <w:rsid w:val="008C2059"/>
    <w:rsid w:val="008C21D0"/>
    <w:rsid w:val="008C2DBC"/>
    <w:rsid w:val="008C3A4E"/>
    <w:rsid w:val="008C4FE7"/>
    <w:rsid w:val="008C5371"/>
    <w:rsid w:val="008C623D"/>
    <w:rsid w:val="008C65F4"/>
    <w:rsid w:val="008C6683"/>
    <w:rsid w:val="008C6E0C"/>
    <w:rsid w:val="008C7273"/>
    <w:rsid w:val="008C78F8"/>
    <w:rsid w:val="008D0509"/>
    <w:rsid w:val="008D05DF"/>
    <w:rsid w:val="008D09E8"/>
    <w:rsid w:val="008D0E65"/>
    <w:rsid w:val="008D110A"/>
    <w:rsid w:val="008D1612"/>
    <w:rsid w:val="008D2259"/>
    <w:rsid w:val="008D2531"/>
    <w:rsid w:val="008D2833"/>
    <w:rsid w:val="008D2A5B"/>
    <w:rsid w:val="008D313A"/>
    <w:rsid w:val="008D32BE"/>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58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7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460"/>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2D1"/>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F5B"/>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55"/>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1A"/>
    <w:rsid w:val="00996EF4"/>
    <w:rsid w:val="00997044"/>
    <w:rsid w:val="00997BC9"/>
    <w:rsid w:val="00997EE4"/>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3DF8"/>
    <w:rsid w:val="009B4368"/>
    <w:rsid w:val="009B4D4C"/>
    <w:rsid w:val="009B645A"/>
    <w:rsid w:val="009B66F5"/>
    <w:rsid w:val="009B7505"/>
    <w:rsid w:val="009C0020"/>
    <w:rsid w:val="009C03F7"/>
    <w:rsid w:val="009C10DA"/>
    <w:rsid w:val="009C19FC"/>
    <w:rsid w:val="009C228A"/>
    <w:rsid w:val="009C27F7"/>
    <w:rsid w:val="009C3BC4"/>
    <w:rsid w:val="009C3C93"/>
    <w:rsid w:val="009C3E97"/>
    <w:rsid w:val="009C4017"/>
    <w:rsid w:val="009C424E"/>
    <w:rsid w:val="009C4708"/>
    <w:rsid w:val="009C4870"/>
    <w:rsid w:val="009C4938"/>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80A"/>
    <w:rsid w:val="00A21838"/>
    <w:rsid w:val="00A22C3E"/>
    <w:rsid w:val="00A22C4D"/>
    <w:rsid w:val="00A2334E"/>
    <w:rsid w:val="00A23442"/>
    <w:rsid w:val="00A249D2"/>
    <w:rsid w:val="00A254AB"/>
    <w:rsid w:val="00A259F2"/>
    <w:rsid w:val="00A26084"/>
    <w:rsid w:val="00A266CC"/>
    <w:rsid w:val="00A26DB4"/>
    <w:rsid w:val="00A27425"/>
    <w:rsid w:val="00A3023E"/>
    <w:rsid w:val="00A305C5"/>
    <w:rsid w:val="00A308AA"/>
    <w:rsid w:val="00A30919"/>
    <w:rsid w:val="00A31F05"/>
    <w:rsid w:val="00A31FD2"/>
    <w:rsid w:val="00A3404D"/>
    <w:rsid w:val="00A341AB"/>
    <w:rsid w:val="00A34290"/>
    <w:rsid w:val="00A355F9"/>
    <w:rsid w:val="00A357D3"/>
    <w:rsid w:val="00A35AA9"/>
    <w:rsid w:val="00A35D43"/>
    <w:rsid w:val="00A35F3C"/>
    <w:rsid w:val="00A36CF6"/>
    <w:rsid w:val="00A37309"/>
    <w:rsid w:val="00A37329"/>
    <w:rsid w:val="00A37558"/>
    <w:rsid w:val="00A3786A"/>
    <w:rsid w:val="00A4008C"/>
    <w:rsid w:val="00A402A8"/>
    <w:rsid w:val="00A40685"/>
    <w:rsid w:val="00A40E2F"/>
    <w:rsid w:val="00A41819"/>
    <w:rsid w:val="00A41BAB"/>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68A3"/>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64"/>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7D4"/>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0C9"/>
    <w:rsid w:val="00A92A96"/>
    <w:rsid w:val="00A92AF0"/>
    <w:rsid w:val="00A933FE"/>
    <w:rsid w:val="00A937D5"/>
    <w:rsid w:val="00A93C70"/>
    <w:rsid w:val="00A943B5"/>
    <w:rsid w:val="00A94A32"/>
    <w:rsid w:val="00A94AFC"/>
    <w:rsid w:val="00A94BF5"/>
    <w:rsid w:val="00A9686A"/>
    <w:rsid w:val="00A96B4A"/>
    <w:rsid w:val="00A97BDA"/>
    <w:rsid w:val="00AA043A"/>
    <w:rsid w:val="00AA068F"/>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241"/>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CF6"/>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67C"/>
    <w:rsid w:val="00AC4094"/>
    <w:rsid w:val="00AC42B6"/>
    <w:rsid w:val="00AC4AB7"/>
    <w:rsid w:val="00AC51E0"/>
    <w:rsid w:val="00AC6D24"/>
    <w:rsid w:val="00AC6E18"/>
    <w:rsid w:val="00AC7F64"/>
    <w:rsid w:val="00AD0E61"/>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7DD"/>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64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500"/>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9D0"/>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417"/>
    <w:rsid w:val="00B90D8D"/>
    <w:rsid w:val="00B91263"/>
    <w:rsid w:val="00B91B61"/>
    <w:rsid w:val="00B93849"/>
    <w:rsid w:val="00B938BD"/>
    <w:rsid w:val="00B93CF3"/>
    <w:rsid w:val="00B9407F"/>
    <w:rsid w:val="00B9449D"/>
    <w:rsid w:val="00B944E9"/>
    <w:rsid w:val="00B945D7"/>
    <w:rsid w:val="00B94896"/>
    <w:rsid w:val="00B94CDD"/>
    <w:rsid w:val="00B94DA7"/>
    <w:rsid w:val="00B95163"/>
    <w:rsid w:val="00B954D0"/>
    <w:rsid w:val="00B96DD9"/>
    <w:rsid w:val="00B96EA6"/>
    <w:rsid w:val="00B9789D"/>
    <w:rsid w:val="00B97991"/>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792"/>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779"/>
    <w:rsid w:val="00BB3A66"/>
    <w:rsid w:val="00BB40D1"/>
    <w:rsid w:val="00BB5089"/>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8CA"/>
    <w:rsid w:val="00BD2B4D"/>
    <w:rsid w:val="00BD2F08"/>
    <w:rsid w:val="00BD2FB9"/>
    <w:rsid w:val="00BD31A8"/>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68E"/>
    <w:rsid w:val="00BE472D"/>
    <w:rsid w:val="00BE4C03"/>
    <w:rsid w:val="00BE797F"/>
    <w:rsid w:val="00BE7B51"/>
    <w:rsid w:val="00BE7F4D"/>
    <w:rsid w:val="00BF03C0"/>
    <w:rsid w:val="00BF0EBF"/>
    <w:rsid w:val="00BF1534"/>
    <w:rsid w:val="00BF2021"/>
    <w:rsid w:val="00BF21D4"/>
    <w:rsid w:val="00BF2DDC"/>
    <w:rsid w:val="00BF32DE"/>
    <w:rsid w:val="00BF422A"/>
    <w:rsid w:val="00BF4A15"/>
    <w:rsid w:val="00BF4AA8"/>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6CB"/>
    <w:rsid w:val="00C148B2"/>
    <w:rsid w:val="00C14ABD"/>
    <w:rsid w:val="00C151E0"/>
    <w:rsid w:val="00C155A8"/>
    <w:rsid w:val="00C159FD"/>
    <w:rsid w:val="00C15B31"/>
    <w:rsid w:val="00C15F66"/>
    <w:rsid w:val="00C1604F"/>
    <w:rsid w:val="00C166D4"/>
    <w:rsid w:val="00C167EE"/>
    <w:rsid w:val="00C168E5"/>
    <w:rsid w:val="00C1696D"/>
    <w:rsid w:val="00C16C90"/>
    <w:rsid w:val="00C1777E"/>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6B7"/>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E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5B"/>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953"/>
    <w:rsid w:val="00C73DE0"/>
    <w:rsid w:val="00C74609"/>
    <w:rsid w:val="00C749AB"/>
    <w:rsid w:val="00C75A8F"/>
    <w:rsid w:val="00C75F38"/>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0E"/>
    <w:rsid w:val="00C93B40"/>
    <w:rsid w:val="00C93CE2"/>
    <w:rsid w:val="00C93DB5"/>
    <w:rsid w:val="00C94CB9"/>
    <w:rsid w:val="00C95853"/>
    <w:rsid w:val="00C95C2F"/>
    <w:rsid w:val="00C95F87"/>
    <w:rsid w:val="00C96035"/>
    <w:rsid w:val="00C968EF"/>
    <w:rsid w:val="00C972CE"/>
    <w:rsid w:val="00CA0492"/>
    <w:rsid w:val="00CA05B0"/>
    <w:rsid w:val="00CA0632"/>
    <w:rsid w:val="00CA0A04"/>
    <w:rsid w:val="00CA1458"/>
    <w:rsid w:val="00CA2528"/>
    <w:rsid w:val="00CA3CAB"/>
    <w:rsid w:val="00CA3FC0"/>
    <w:rsid w:val="00CA5685"/>
    <w:rsid w:val="00CA6422"/>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FE2"/>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554"/>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662"/>
    <w:rsid w:val="00D17C26"/>
    <w:rsid w:val="00D17E08"/>
    <w:rsid w:val="00D206F6"/>
    <w:rsid w:val="00D20FD1"/>
    <w:rsid w:val="00D214D4"/>
    <w:rsid w:val="00D21AAA"/>
    <w:rsid w:val="00D21E6F"/>
    <w:rsid w:val="00D2218A"/>
    <w:rsid w:val="00D22B13"/>
    <w:rsid w:val="00D2371E"/>
    <w:rsid w:val="00D237E0"/>
    <w:rsid w:val="00D23A17"/>
    <w:rsid w:val="00D2477A"/>
    <w:rsid w:val="00D25676"/>
    <w:rsid w:val="00D2579F"/>
    <w:rsid w:val="00D2580E"/>
    <w:rsid w:val="00D265A7"/>
    <w:rsid w:val="00D2690C"/>
    <w:rsid w:val="00D27129"/>
    <w:rsid w:val="00D279E7"/>
    <w:rsid w:val="00D27F75"/>
    <w:rsid w:val="00D3046D"/>
    <w:rsid w:val="00D30497"/>
    <w:rsid w:val="00D30714"/>
    <w:rsid w:val="00D30C4D"/>
    <w:rsid w:val="00D30F5F"/>
    <w:rsid w:val="00D31243"/>
    <w:rsid w:val="00D316D9"/>
    <w:rsid w:val="00D31B07"/>
    <w:rsid w:val="00D31B9D"/>
    <w:rsid w:val="00D3272E"/>
    <w:rsid w:val="00D32FA0"/>
    <w:rsid w:val="00D33112"/>
    <w:rsid w:val="00D331CB"/>
    <w:rsid w:val="00D3497A"/>
    <w:rsid w:val="00D34B36"/>
    <w:rsid w:val="00D35F2F"/>
    <w:rsid w:val="00D35FC6"/>
    <w:rsid w:val="00D36BB8"/>
    <w:rsid w:val="00D377D4"/>
    <w:rsid w:val="00D3789E"/>
    <w:rsid w:val="00D401A1"/>
    <w:rsid w:val="00D40217"/>
    <w:rsid w:val="00D40385"/>
    <w:rsid w:val="00D404CE"/>
    <w:rsid w:val="00D40E8F"/>
    <w:rsid w:val="00D412BF"/>
    <w:rsid w:val="00D417C6"/>
    <w:rsid w:val="00D417D0"/>
    <w:rsid w:val="00D41F6F"/>
    <w:rsid w:val="00D42B0C"/>
    <w:rsid w:val="00D42D6E"/>
    <w:rsid w:val="00D43DEF"/>
    <w:rsid w:val="00D44259"/>
    <w:rsid w:val="00D45C61"/>
    <w:rsid w:val="00D45DDC"/>
    <w:rsid w:val="00D46FEA"/>
    <w:rsid w:val="00D5064C"/>
    <w:rsid w:val="00D50C94"/>
    <w:rsid w:val="00D511E7"/>
    <w:rsid w:val="00D517ED"/>
    <w:rsid w:val="00D5251C"/>
    <w:rsid w:val="00D52803"/>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4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51D"/>
    <w:rsid w:val="00D85FDE"/>
    <w:rsid w:val="00D8665E"/>
    <w:rsid w:val="00D869C1"/>
    <w:rsid w:val="00D86EC6"/>
    <w:rsid w:val="00D87418"/>
    <w:rsid w:val="00D87A39"/>
    <w:rsid w:val="00D87FE6"/>
    <w:rsid w:val="00D90BBC"/>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4CE4"/>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E0A"/>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A1"/>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23"/>
    <w:rsid w:val="00E24F52"/>
    <w:rsid w:val="00E255CC"/>
    <w:rsid w:val="00E25636"/>
    <w:rsid w:val="00E25755"/>
    <w:rsid w:val="00E25F90"/>
    <w:rsid w:val="00E266C2"/>
    <w:rsid w:val="00E266DD"/>
    <w:rsid w:val="00E26D2E"/>
    <w:rsid w:val="00E279B2"/>
    <w:rsid w:val="00E303C0"/>
    <w:rsid w:val="00E3055B"/>
    <w:rsid w:val="00E30C8C"/>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DC8"/>
    <w:rsid w:val="00E46896"/>
    <w:rsid w:val="00E46A6B"/>
    <w:rsid w:val="00E46A9C"/>
    <w:rsid w:val="00E46D39"/>
    <w:rsid w:val="00E47DB1"/>
    <w:rsid w:val="00E50B2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15"/>
    <w:rsid w:val="00E66E11"/>
    <w:rsid w:val="00E672C6"/>
    <w:rsid w:val="00E67B99"/>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0E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9F8"/>
    <w:rsid w:val="00E95C2A"/>
    <w:rsid w:val="00E961CB"/>
    <w:rsid w:val="00E963BC"/>
    <w:rsid w:val="00E966A6"/>
    <w:rsid w:val="00E96E91"/>
    <w:rsid w:val="00E9751D"/>
    <w:rsid w:val="00E97DC6"/>
    <w:rsid w:val="00E97F7A"/>
    <w:rsid w:val="00EA0010"/>
    <w:rsid w:val="00EA0143"/>
    <w:rsid w:val="00EA089B"/>
    <w:rsid w:val="00EA1ACC"/>
    <w:rsid w:val="00EA2528"/>
    <w:rsid w:val="00EA2E21"/>
    <w:rsid w:val="00EA2EAA"/>
    <w:rsid w:val="00EA380C"/>
    <w:rsid w:val="00EA5C1B"/>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B8A"/>
    <w:rsid w:val="00EC328C"/>
    <w:rsid w:val="00EC32F5"/>
    <w:rsid w:val="00EC3852"/>
    <w:rsid w:val="00EC4528"/>
    <w:rsid w:val="00EC5241"/>
    <w:rsid w:val="00EC5243"/>
    <w:rsid w:val="00EC5817"/>
    <w:rsid w:val="00EC594C"/>
    <w:rsid w:val="00EC5A20"/>
    <w:rsid w:val="00EC5C7B"/>
    <w:rsid w:val="00EC66AA"/>
    <w:rsid w:val="00EC6B30"/>
    <w:rsid w:val="00EC6B8F"/>
    <w:rsid w:val="00EC7154"/>
    <w:rsid w:val="00EC7371"/>
    <w:rsid w:val="00EC73F5"/>
    <w:rsid w:val="00EC7894"/>
    <w:rsid w:val="00EC7A28"/>
    <w:rsid w:val="00EC7B48"/>
    <w:rsid w:val="00ED0151"/>
    <w:rsid w:val="00ED0257"/>
    <w:rsid w:val="00ED071B"/>
    <w:rsid w:val="00ED0D98"/>
    <w:rsid w:val="00ED18B1"/>
    <w:rsid w:val="00ED1ADE"/>
    <w:rsid w:val="00ED3692"/>
    <w:rsid w:val="00ED42BC"/>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94F"/>
    <w:rsid w:val="00EE1E71"/>
    <w:rsid w:val="00EE2087"/>
    <w:rsid w:val="00EE20C2"/>
    <w:rsid w:val="00EE2A9D"/>
    <w:rsid w:val="00EE3384"/>
    <w:rsid w:val="00EE499F"/>
    <w:rsid w:val="00EE56E2"/>
    <w:rsid w:val="00EE5FCD"/>
    <w:rsid w:val="00EE63BF"/>
    <w:rsid w:val="00EE6C9B"/>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3B6"/>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CC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35A"/>
    <w:rsid w:val="00F5253E"/>
    <w:rsid w:val="00F5254B"/>
    <w:rsid w:val="00F52CB7"/>
    <w:rsid w:val="00F5334C"/>
    <w:rsid w:val="00F53A44"/>
    <w:rsid w:val="00F54E5E"/>
    <w:rsid w:val="00F551DB"/>
    <w:rsid w:val="00F5549A"/>
    <w:rsid w:val="00F55810"/>
    <w:rsid w:val="00F559BE"/>
    <w:rsid w:val="00F56AAC"/>
    <w:rsid w:val="00F56F7E"/>
    <w:rsid w:val="00F56FEF"/>
    <w:rsid w:val="00F57521"/>
    <w:rsid w:val="00F60938"/>
    <w:rsid w:val="00F60C7E"/>
    <w:rsid w:val="00F60E0A"/>
    <w:rsid w:val="00F61606"/>
    <w:rsid w:val="00F61918"/>
    <w:rsid w:val="00F62131"/>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1FCE"/>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8C3"/>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DAA"/>
    <w:rsid w:val="00F9616C"/>
    <w:rsid w:val="00F97A34"/>
    <w:rsid w:val="00F97E4A"/>
    <w:rsid w:val="00F97EA1"/>
    <w:rsid w:val="00FA003A"/>
    <w:rsid w:val="00FA05C8"/>
    <w:rsid w:val="00FA0678"/>
    <w:rsid w:val="00FA0DB6"/>
    <w:rsid w:val="00FA168B"/>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688"/>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6D7"/>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4D0"/>
    <w:rsid w:val="00FE352A"/>
    <w:rsid w:val="00FE37DD"/>
    <w:rsid w:val="00FE3C31"/>
    <w:rsid w:val="00FE4015"/>
    <w:rsid w:val="00FE44F5"/>
    <w:rsid w:val="00FE4783"/>
    <w:rsid w:val="00FE480D"/>
    <w:rsid w:val="00FE4844"/>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E0"/>
    <w:rsid w:val="00FF3D2B"/>
    <w:rsid w:val="00FF49B4"/>
    <w:rsid w:val="00FF49F4"/>
    <w:rsid w:val="00FF58F9"/>
    <w:rsid w:val="00FF5C6A"/>
    <w:rsid w:val="00FF651D"/>
    <w:rsid w:val="00FF6843"/>
    <w:rsid w:val="00FF6C25"/>
    <w:rsid w:val="00FF6FFE"/>
    <w:rsid w:val="010651D9"/>
    <w:rsid w:val="011F6449"/>
    <w:rsid w:val="01236AFB"/>
    <w:rsid w:val="01556204"/>
    <w:rsid w:val="01660774"/>
    <w:rsid w:val="019F7441"/>
    <w:rsid w:val="01B37585"/>
    <w:rsid w:val="01D55165"/>
    <w:rsid w:val="01DF6BF8"/>
    <w:rsid w:val="01EC2C57"/>
    <w:rsid w:val="026B2E25"/>
    <w:rsid w:val="02824D4D"/>
    <w:rsid w:val="02CA162C"/>
    <w:rsid w:val="02DC4B10"/>
    <w:rsid w:val="02DD76CE"/>
    <w:rsid w:val="02F36323"/>
    <w:rsid w:val="02F474A0"/>
    <w:rsid w:val="02F5619C"/>
    <w:rsid w:val="0326446A"/>
    <w:rsid w:val="03281ADF"/>
    <w:rsid w:val="032D5555"/>
    <w:rsid w:val="036634D2"/>
    <w:rsid w:val="03922815"/>
    <w:rsid w:val="03DD35E4"/>
    <w:rsid w:val="04076900"/>
    <w:rsid w:val="041A5A3B"/>
    <w:rsid w:val="042311BA"/>
    <w:rsid w:val="042B157A"/>
    <w:rsid w:val="048F763B"/>
    <w:rsid w:val="049F330E"/>
    <w:rsid w:val="04AA775C"/>
    <w:rsid w:val="04AE18D1"/>
    <w:rsid w:val="04AF1889"/>
    <w:rsid w:val="04F03C97"/>
    <w:rsid w:val="04F66F48"/>
    <w:rsid w:val="05251E14"/>
    <w:rsid w:val="052E6EDA"/>
    <w:rsid w:val="055E6E53"/>
    <w:rsid w:val="05887FE7"/>
    <w:rsid w:val="05A16594"/>
    <w:rsid w:val="05A7762D"/>
    <w:rsid w:val="05D614FE"/>
    <w:rsid w:val="060E5941"/>
    <w:rsid w:val="06110FAF"/>
    <w:rsid w:val="06493CA7"/>
    <w:rsid w:val="065A6178"/>
    <w:rsid w:val="066B3785"/>
    <w:rsid w:val="066E1317"/>
    <w:rsid w:val="066F1CF3"/>
    <w:rsid w:val="0680729D"/>
    <w:rsid w:val="06930BB8"/>
    <w:rsid w:val="06CA24AB"/>
    <w:rsid w:val="07245D42"/>
    <w:rsid w:val="07264C62"/>
    <w:rsid w:val="07524795"/>
    <w:rsid w:val="0779354C"/>
    <w:rsid w:val="07D94EB6"/>
    <w:rsid w:val="07DB7FB4"/>
    <w:rsid w:val="08061376"/>
    <w:rsid w:val="08206965"/>
    <w:rsid w:val="082A7EC9"/>
    <w:rsid w:val="083245C7"/>
    <w:rsid w:val="08452D77"/>
    <w:rsid w:val="086401F8"/>
    <w:rsid w:val="08751CAA"/>
    <w:rsid w:val="087E4C40"/>
    <w:rsid w:val="08A3679B"/>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F276F"/>
    <w:rsid w:val="0A140428"/>
    <w:rsid w:val="0A1C0718"/>
    <w:rsid w:val="0A33580A"/>
    <w:rsid w:val="0A3E7710"/>
    <w:rsid w:val="0A5B7E63"/>
    <w:rsid w:val="0A7113D6"/>
    <w:rsid w:val="0A977336"/>
    <w:rsid w:val="0AA374A5"/>
    <w:rsid w:val="0AAB7649"/>
    <w:rsid w:val="0ABC5606"/>
    <w:rsid w:val="0B30404E"/>
    <w:rsid w:val="0B4C6C14"/>
    <w:rsid w:val="0B580BAA"/>
    <w:rsid w:val="0B631A88"/>
    <w:rsid w:val="0B683D45"/>
    <w:rsid w:val="0B7F3F11"/>
    <w:rsid w:val="0B884417"/>
    <w:rsid w:val="0B8B64C8"/>
    <w:rsid w:val="0BF6188C"/>
    <w:rsid w:val="0BF73C91"/>
    <w:rsid w:val="0C170175"/>
    <w:rsid w:val="0C571A41"/>
    <w:rsid w:val="0C5C1171"/>
    <w:rsid w:val="0C5E1CBC"/>
    <w:rsid w:val="0C615B50"/>
    <w:rsid w:val="0C8445DA"/>
    <w:rsid w:val="0C87121B"/>
    <w:rsid w:val="0CBF21FC"/>
    <w:rsid w:val="0CC007F7"/>
    <w:rsid w:val="0CEE56A9"/>
    <w:rsid w:val="0CFE707A"/>
    <w:rsid w:val="0D063BDA"/>
    <w:rsid w:val="0D08375F"/>
    <w:rsid w:val="0D184CFB"/>
    <w:rsid w:val="0D4A7419"/>
    <w:rsid w:val="0D5A1648"/>
    <w:rsid w:val="0D7532C9"/>
    <w:rsid w:val="0D780CCE"/>
    <w:rsid w:val="0D7F1F41"/>
    <w:rsid w:val="0D827401"/>
    <w:rsid w:val="0D84094E"/>
    <w:rsid w:val="0D8A00E9"/>
    <w:rsid w:val="0D8D589E"/>
    <w:rsid w:val="0DA01C73"/>
    <w:rsid w:val="0DD63300"/>
    <w:rsid w:val="0DF50604"/>
    <w:rsid w:val="0DF702FE"/>
    <w:rsid w:val="0E060E51"/>
    <w:rsid w:val="0E5604B2"/>
    <w:rsid w:val="0E5B4877"/>
    <w:rsid w:val="0E6D5D79"/>
    <w:rsid w:val="0E9D0089"/>
    <w:rsid w:val="0EB803EE"/>
    <w:rsid w:val="0ED87C76"/>
    <w:rsid w:val="0EF94D4B"/>
    <w:rsid w:val="0F024CF3"/>
    <w:rsid w:val="0F4958DC"/>
    <w:rsid w:val="0F515DF7"/>
    <w:rsid w:val="0F596BA8"/>
    <w:rsid w:val="0F6248D2"/>
    <w:rsid w:val="0F663F2F"/>
    <w:rsid w:val="0F693536"/>
    <w:rsid w:val="0F7B0511"/>
    <w:rsid w:val="0F7B76D9"/>
    <w:rsid w:val="0F816ACD"/>
    <w:rsid w:val="0F9832DB"/>
    <w:rsid w:val="0FBF3FD2"/>
    <w:rsid w:val="0FBF7FF3"/>
    <w:rsid w:val="0FDD251E"/>
    <w:rsid w:val="103C2486"/>
    <w:rsid w:val="10646583"/>
    <w:rsid w:val="10702130"/>
    <w:rsid w:val="107D4B15"/>
    <w:rsid w:val="108A3C80"/>
    <w:rsid w:val="10AF2C58"/>
    <w:rsid w:val="10C26171"/>
    <w:rsid w:val="10F33360"/>
    <w:rsid w:val="10F8283C"/>
    <w:rsid w:val="10FC16EA"/>
    <w:rsid w:val="110F1D40"/>
    <w:rsid w:val="11266F33"/>
    <w:rsid w:val="114C3FF6"/>
    <w:rsid w:val="118963A1"/>
    <w:rsid w:val="118B7221"/>
    <w:rsid w:val="11C6522A"/>
    <w:rsid w:val="11E104CC"/>
    <w:rsid w:val="11E20309"/>
    <w:rsid w:val="11F8418B"/>
    <w:rsid w:val="12255233"/>
    <w:rsid w:val="12530213"/>
    <w:rsid w:val="126A255D"/>
    <w:rsid w:val="127723A9"/>
    <w:rsid w:val="12862074"/>
    <w:rsid w:val="12883966"/>
    <w:rsid w:val="129E45B4"/>
    <w:rsid w:val="12D40754"/>
    <w:rsid w:val="12D81596"/>
    <w:rsid w:val="12EB2899"/>
    <w:rsid w:val="13072A44"/>
    <w:rsid w:val="130848A2"/>
    <w:rsid w:val="135B2C24"/>
    <w:rsid w:val="135F4BE2"/>
    <w:rsid w:val="1379754E"/>
    <w:rsid w:val="137D3E5C"/>
    <w:rsid w:val="139B1A0A"/>
    <w:rsid w:val="139D25C7"/>
    <w:rsid w:val="13BF3CE4"/>
    <w:rsid w:val="13E946D3"/>
    <w:rsid w:val="13FA243C"/>
    <w:rsid w:val="141008D8"/>
    <w:rsid w:val="14125FE6"/>
    <w:rsid w:val="141A488D"/>
    <w:rsid w:val="146D271E"/>
    <w:rsid w:val="14982588"/>
    <w:rsid w:val="149A5AD9"/>
    <w:rsid w:val="14A7619D"/>
    <w:rsid w:val="14C34F24"/>
    <w:rsid w:val="14D709D0"/>
    <w:rsid w:val="150536C3"/>
    <w:rsid w:val="150C1963"/>
    <w:rsid w:val="151447A0"/>
    <w:rsid w:val="15444204"/>
    <w:rsid w:val="154A6454"/>
    <w:rsid w:val="15762120"/>
    <w:rsid w:val="15A832AF"/>
    <w:rsid w:val="15C2342E"/>
    <w:rsid w:val="15D1541F"/>
    <w:rsid w:val="15D46CBD"/>
    <w:rsid w:val="161317AE"/>
    <w:rsid w:val="167F30CD"/>
    <w:rsid w:val="16A8729C"/>
    <w:rsid w:val="16B33777"/>
    <w:rsid w:val="16BC70A7"/>
    <w:rsid w:val="16C6339E"/>
    <w:rsid w:val="16E815A5"/>
    <w:rsid w:val="172F2D79"/>
    <w:rsid w:val="17404661"/>
    <w:rsid w:val="17506B51"/>
    <w:rsid w:val="17557BEF"/>
    <w:rsid w:val="175E0F34"/>
    <w:rsid w:val="177B1AE6"/>
    <w:rsid w:val="179E4E86"/>
    <w:rsid w:val="17D349C1"/>
    <w:rsid w:val="1830729E"/>
    <w:rsid w:val="1870062C"/>
    <w:rsid w:val="18817102"/>
    <w:rsid w:val="18830A15"/>
    <w:rsid w:val="18852B28"/>
    <w:rsid w:val="188B5321"/>
    <w:rsid w:val="18952734"/>
    <w:rsid w:val="18ED2570"/>
    <w:rsid w:val="196B703A"/>
    <w:rsid w:val="19932372"/>
    <w:rsid w:val="19A164F5"/>
    <w:rsid w:val="19A20DD5"/>
    <w:rsid w:val="19AE03F1"/>
    <w:rsid w:val="1A071A03"/>
    <w:rsid w:val="1A1F16AE"/>
    <w:rsid w:val="1A217A8B"/>
    <w:rsid w:val="1A3B5C77"/>
    <w:rsid w:val="1A862C7C"/>
    <w:rsid w:val="1A984BAD"/>
    <w:rsid w:val="1AB8220E"/>
    <w:rsid w:val="1AD24718"/>
    <w:rsid w:val="1AE4166C"/>
    <w:rsid w:val="1AF06CFB"/>
    <w:rsid w:val="1AF11B8D"/>
    <w:rsid w:val="1B041DF3"/>
    <w:rsid w:val="1B11359C"/>
    <w:rsid w:val="1B2A271F"/>
    <w:rsid w:val="1B530544"/>
    <w:rsid w:val="1B713184"/>
    <w:rsid w:val="1B7B339C"/>
    <w:rsid w:val="1BA209CF"/>
    <w:rsid w:val="1BB4777D"/>
    <w:rsid w:val="1BC5537A"/>
    <w:rsid w:val="1BC670A8"/>
    <w:rsid w:val="1BD17F27"/>
    <w:rsid w:val="1BD75AB8"/>
    <w:rsid w:val="1C0459C2"/>
    <w:rsid w:val="1C1B3B4A"/>
    <w:rsid w:val="1C211532"/>
    <w:rsid w:val="1C7A7FE3"/>
    <w:rsid w:val="1C7F5D11"/>
    <w:rsid w:val="1C88086E"/>
    <w:rsid w:val="1CC97FE2"/>
    <w:rsid w:val="1CEE6533"/>
    <w:rsid w:val="1D13456F"/>
    <w:rsid w:val="1D266CE1"/>
    <w:rsid w:val="1D3963AF"/>
    <w:rsid w:val="1D4244C6"/>
    <w:rsid w:val="1D6A673C"/>
    <w:rsid w:val="1D6D5907"/>
    <w:rsid w:val="1D7A40B3"/>
    <w:rsid w:val="1D9236E6"/>
    <w:rsid w:val="1D9247AE"/>
    <w:rsid w:val="1DB567EC"/>
    <w:rsid w:val="1DE61E15"/>
    <w:rsid w:val="1DF51A98"/>
    <w:rsid w:val="1E124827"/>
    <w:rsid w:val="1E3D060F"/>
    <w:rsid w:val="1E3F7D2E"/>
    <w:rsid w:val="1E4134E4"/>
    <w:rsid w:val="1E5062B3"/>
    <w:rsid w:val="1E523514"/>
    <w:rsid w:val="1E714A66"/>
    <w:rsid w:val="1E802593"/>
    <w:rsid w:val="1EA56609"/>
    <w:rsid w:val="1EA703CC"/>
    <w:rsid w:val="1EB7330C"/>
    <w:rsid w:val="1EFE699E"/>
    <w:rsid w:val="1F0A0FF3"/>
    <w:rsid w:val="1F5570C1"/>
    <w:rsid w:val="1F5771FF"/>
    <w:rsid w:val="1FB85E27"/>
    <w:rsid w:val="1FBC2C9C"/>
    <w:rsid w:val="1FE868A9"/>
    <w:rsid w:val="1FEB532F"/>
    <w:rsid w:val="20034907"/>
    <w:rsid w:val="20173E4B"/>
    <w:rsid w:val="20483859"/>
    <w:rsid w:val="204E48BC"/>
    <w:rsid w:val="208921B3"/>
    <w:rsid w:val="20973DEB"/>
    <w:rsid w:val="20B26522"/>
    <w:rsid w:val="20B44310"/>
    <w:rsid w:val="211116EB"/>
    <w:rsid w:val="21240AF9"/>
    <w:rsid w:val="21494A03"/>
    <w:rsid w:val="216133FC"/>
    <w:rsid w:val="21A255B4"/>
    <w:rsid w:val="21D56769"/>
    <w:rsid w:val="21E52EF3"/>
    <w:rsid w:val="21FB5D7B"/>
    <w:rsid w:val="220B1C3D"/>
    <w:rsid w:val="221D1D20"/>
    <w:rsid w:val="22334A87"/>
    <w:rsid w:val="229D6DB5"/>
    <w:rsid w:val="22BE6801"/>
    <w:rsid w:val="22D03F85"/>
    <w:rsid w:val="22F8254B"/>
    <w:rsid w:val="233500BF"/>
    <w:rsid w:val="23377FF7"/>
    <w:rsid w:val="236B425F"/>
    <w:rsid w:val="23836192"/>
    <w:rsid w:val="238C6E29"/>
    <w:rsid w:val="23901F29"/>
    <w:rsid w:val="239C0061"/>
    <w:rsid w:val="23B908A4"/>
    <w:rsid w:val="23E27409"/>
    <w:rsid w:val="23E95BEF"/>
    <w:rsid w:val="23FD0064"/>
    <w:rsid w:val="2409047A"/>
    <w:rsid w:val="24507E57"/>
    <w:rsid w:val="245375B0"/>
    <w:rsid w:val="24642C0A"/>
    <w:rsid w:val="2466767A"/>
    <w:rsid w:val="24763D61"/>
    <w:rsid w:val="248D65E3"/>
    <w:rsid w:val="24A73F1B"/>
    <w:rsid w:val="24B22173"/>
    <w:rsid w:val="24B44B46"/>
    <w:rsid w:val="24B95AD9"/>
    <w:rsid w:val="24BE24DA"/>
    <w:rsid w:val="24CF5825"/>
    <w:rsid w:val="24D663E6"/>
    <w:rsid w:val="24D77F2B"/>
    <w:rsid w:val="252D6ACD"/>
    <w:rsid w:val="25873D4C"/>
    <w:rsid w:val="258B00E2"/>
    <w:rsid w:val="259D531E"/>
    <w:rsid w:val="25A917A6"/>
    <w:rsid w:val="25BE27CC"/>
    <w:rsid w:val="25F35735"/>
    <w:rsid w:val="25F74A5C"/>
    <w:rsid w:val="2628662C"/>
    <w:rsid w:val="262D45DE"/>
    <w:rsid w:val="26A53EF9"/>
    <w:rsid w:val="26A94201"/>
    <w:rsid w:val="26AC274F"/>
    <w:rsid w:val="26FD42C6"/>
    <w:rsid w:val="27044A29"/>
    <w:rsid w:val="271D34C8"/>
    <w:rsid w:val="273B4692"/>
    <w:rsid w:val="27604855"/>
    <w:rsid w:val="276142BF"/>
    <w:rsid w:val="27783712"/>
    <w:rsid w:val="27907362"/>
    <w:rsid w:val="28333E1D"/>
    <w:rsid w:val="28454BD6"/>
    <w:rsid w:val="28455253"/>
    <w:rsid w:val="28551971"/>
    <w:rsid w:val="285B1C53"/>
    <w:rsid w:val="289F7086"/>
    <w:rsid w:val="28C037FD"/>
    <w:rsid w:val="28C32028"/>
    <w:rsid w:val="28CC490F"/>
    <w:rsid w:val="28DE40AA"/>
    <w:rsid w:val="28FE2577"/>
    <w:rsid w:val="291C47AB"/>
    <w:rsid w:val="291E5271"/>
    <w:rsid w:val="291E5F49"/>
    <w:rsid w:val="29345E77"/>
    <w:rsid w:val="294C65AD"/>
    <w:rsid w:val="296357D9"/>
    <w:rsid w:val="29806583"/>
    <w:rsid w:val="298B3C4C"/>
    <w:rsid w:val="29F26D24"/>
    <w:rsid w:val="2A15033F"/>
    <w:rsid w:val="2A1662C1"/>
    <w:rsid w:val="2A196AF0"/>
    <w:rsid w:val="2A1C7367"/>
    <w:rsid w:val="2A2815FA"/>
    <w:rsid w:val="2A620AB2"/>
    <w:rsid w:val="2A6D6092"/>
    <w:rsid w:val="2A7D76B4"/>
    <w:rsid w:val="2A952595"/>
    <w:rsid w:val="2B085CA7"/>
    <w:rsid w:val="2B3C1135"/>
    <w:rsid w:val="2B437463"/>
    <w:rsid w:val="2B7807EE"/>
    <w:rsid w:val="2B9E594C"/>
    <w:rsid w:val="2BBF00EC"/>
    <w:rsid w:val="2BC37CFD"/>
    <w:rsid w:val="2BD5237F"/>
    <w:rsid w:val="2BE536CE"/>
    <w:rsid w:val="2BE758D9"/>
    <w:rsid w:val="2BFA0DD4"/>
    <w:rsid w:val="2C09049E"/>
    <w:rsid w:val="2C0A653C"/>
    <w:rsid w:val="2C191F85"/>
    <w:rsid w:val="2C2440A3"/>
    <w:rsid w:val="2CE82D6F"/>
    <w:rsid w:val="2CEF5486"/>
    <w:rsid w:val="2D145EC5"/>
    <w:rsid w:val="2D343236"/>
    <w:rsid w:val="2D546C0A"/>
    <w:rsid w:val="2DBD47AF"/>
    <w:rsid w:val="2DD15014"/>
    <w:rsid w:val="2DF72DE4"/>
    <w:rsid w:val="2E0220AF"/>
    <w:rsid w:val="2E4B082A"/>
    <w:rsid w:val="2E4D1D1B"/>
    <w:rsid w:val="2E5D4E86"/>
    <w:rsid w:val="2E5D790B"/>
    <w:rsid w:val="2E9A3C18"/>
    <w:rsid w:val="2EBB0FEE"/>
    <w:rsid w:val="2EC63002"/>
    <w:rsid w:val="2F0A6B38"/>
    <w:rsid w:val="2F2071A8"/>
    <w:rsid w:val="2F207C0A"/>
    <w:rsid w:val="2F946CCB"/>
    <w:rsid w:val="2FC516F9"/>
    <w:rsid w:val="2FD25781"/>
    <w:rsid w:val="2FEC00A6"/>
    <w:rsid w:val="2FFD7934"/>
    <w:rsid w:val="3014442E"/>
    <w:rsid w:val="30196F7B"/>
    <w:rsid w:val="30684176"/>
    <w:rsid w:val="30733ACD"/>
    <w:rsid w:val="308C3862"/>
    <w:rsid w:val="309379D8"/>
    <w:rsid w:val="30A22AD9"/>
    <w:rsid w:val="30A270F7"/>
    <w:rsid w:val="30DF1478"/>
    <w:rsid w:val="30EC586F"/>
    <w:rsid w:val="30FF1C7F"/>
    <w:rsid w:val="31433213"/>
    <w:rsid w:val="319C6071"/>
    <w:rsid w:val="31AC537E"/>
    <w:rsid w:val="31D3726B"/>
    <w:rsid w:val="31E3679B"/>
    <w:rsid w:val="31E61146"/>
    <w:rsid w:val="31E732FD"/>
    <w:rsid w:val="32052280"/>
    <w:rsid w:val="321B1AA4"/>
    <w:rsid w:val="32335040"/>
    <w:rsid w:val="32517576"/>
    <w:rsid w:val="32B02CD9"/>
    <w:rsid w:val="32BA12BD"/>
    <w:rsid w:val="32BE5C2C"/>
    <w:rsid w:val="32C1089D"/>
    <w:rsid w:val="32F6606D"/>
    <w:rsid w:val="32FB6478"/>
    <w:rsid w:val="33110F84"/>
    <w:rsid w:val="331D35FA"/>
    <w:rsid w:val="33263B3F"/>
    <w:rsid w:val="336963EB"/>
    <w:rsid w:val="33816EEB"/>
    <w:rsid w:val="339B7340"/>
    <w:rsid w:val="33DB773D"/>
    <w:rsid w:val="33EB55CD"/>
    <w:rsid w:val="33EC4C02"/>
    <w:rsid w:val="340D2360"/>
    <w:rsid w:val="3410665D"/>
    <w:rsid w:val="34211214"/>
    <w:rsid w:val="342E63AB"/>
    <w:rsid w:val="34950E68"/>
    <w:rsid w:val="34986E94"/>
    <w:rsid w:val="34AF62C9"/>
    <w:rsid w:val="34CB4388"/>
    <w:rsid w:val="34FA6E12"/>
    <w:rsid w:val="358D5588"/>
    <w:rsid w:val="360B3E22"/>
    <w:rsid w:val="36172859"/>
    <w:rsid w:val="363A3B40"/>
    <w:rsid w:val="364C4922"/>
    <w:rsid w:val="365302AE"/>
    <w:rsid w:val="36607A0A"/>
    <w:rsid w:val="366E227C"/>
    <w:rsid w:val="366F2E0D"/>
    <w:rsid w:val="3676374D"/>
    <w:rsid w:val="367B6A5C"/>
    <w:rsid w:val="367E6AA5"/>
    <w:rsid w:val="3682334D"/>
    <w:rsid w:val="36A74ADA"/>
    <w:rsid w:val="36A8739B"/>
    <w:rsid w:val="36AD60D5"/>
    <w:rsid w:val="36B224F9"/>
    <w:rsid w:val="36BE32C3"/>
    <w:rsid w:val="36EC0CC9"/>
    <w:rsid w:val="3705344E"/>
    <w:rsid w:val="37166CDE"/>
    <w:rsid w:val="373F410B"/>
    <w:rsid w:val="37633673"/>
    <w:rsid w:val="37835C05"/>
    <w:rsid w:val="37EE7094"/>
    <w:rsid w:val="38296C89"/>
    <w:rsid w:val="383002EB"/>
    <w:rsid w:val="38586797"/>
    <w:rsid w:val="38BC0149"/>
    <w:rsid w:val="38D87D1C"/>
    <w:rsid w:val="38DD3F57"/>
    <w:rsid w:val="38EA6674"/>
    <w:rsid w:val="39636459"/>
    <w:rsid w:val="396B7F6C"/>
    <w:rsid w:val="39B051C8"/>
    <w:rsid w:val="39B417A9"/>
    <w:rsid w:val="39D7177B"/>
    <w:rsid w:val="39F7426B"/>
    <w:rsid w:val="39FC5695"/>
    <w:rsid w:val="3A006D8E"/>
    <w:rsid w:val="3A26548A"/>
    <w:rsid w:val="3A3651E5"/>
    <w:rsid w:val="3A744481"/>
    <w:rsid w:val="3A8C7BEF"/>
    <w:rsid w:val="3A906246"/>
    <w:rsid w:val="3AC76C6D"/>
    <w:rsid w:val="3B0775E5"/>
    <w:rsid w:val="3B20012B"/>
    <w:rsid w:val="3B2349B7"/>
    <w:rsid w:val="3B616CFF"/>
    <w:rsid w:val="3B6259F6"/>
    <w:rsid w:val="3B976654"/>
    <w:rsid w:val="3BBC42F8"/>
    <w:rsid w:val="3BC01EFC"/>
    <w:rsid w:val="3BCA786A"/>
    <w:rsid w:val="3BD31E2F"/>
    <w:rsid w:val="3BF15831"/>
    <w:rsid w:val="3C105946"/>
    <w:rsid w:val="3C471448"/>
    <w:rsid w:val="3C5F759A"/>
    <w:rsid w:val="3C6C525A"/>
    <w:rsid w:val="3C7050E2"/>
    <w:rsid w:val="3CA01523"/>
    <w:rsid w:val="3CCE23CB"/>
    <w:rsid w:val="3CD17D17"/>
    <w:rsid w:val="3CF96E86"/>
    <w:rsid w:val="3D0052A0"/>
    <w:rsid w:val="3D3C7F39"/>
    <w:rsid w:val="3D440F09"/>
    <w:rsid w:val="3D4504A0"/>
    <w:rsid w:val="3D8734BB"/>
    <w:rsid w:val="3D9A11D4"/>
    <w:rsid w:val="3DA16D89"/>
    <w:rsid w:val="3DA364BE"/>
    <w:rsid w:val="3DE041CB"/>
    <w:rsid w:val="3E0D48F6"/>
    <w:rsid w:val="3E1868B4"/>
    <w:rsid w:val="3E350391"/>
    <w:rsid w:val="3E377251"/>
    <w:rsid w:val="3E42664B"/>
    <w:rsid w:val="3E536304"/>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0A87"/>
    <w:rsid w:val="3FAE42A1"/>
    <w:rsid w:val="3FC267F5"/>
    <w:rsid w:val="4019356B"/>
    <w:rsid w:val="405745EF"/>
    <w:rsid w:val="40592157"/>
    <w:rsid w:val="406C796F"/>
    <w:rsid w:val="406E1CAE"/>
    <w:rsid w:val="40A0133A"/>
    <w:rsid w:val="40C31A53"/>
    <w:rsid w:val="40FF545D"/>
    <w:rsid w:val="410067C8"/>
    <w:rsid w:val="41173D7E"/>
    <w:rsid w:val="418F0D2A"/>
    <w:rsid w:val="41D01505"/>
    <w:rsid w:val="41E72457"/>
    <w:rsid w:val="42474939"/>
    <w:rsid w:val="424C3C57"/>
    <w:rsid w:val="42613FF3"/>
    <w:rsid w:val="42660D96"/>
    <w:rsid w:val="428667D2"/>
    <w:rsid w:val="42CD1CE0"/>
    <w:rsid w:val="42E1381E"/>
    <w:rsid w:val="42ED6459"/>
    <w:rsid w:val="42F7794F"/>
    <w:rsid w:val="42FE58DD"/>
    <w:rsid w:val="43170066"/>
    <w:rsid w:val="43174B3D"/>
    <w:rsid w:val="433B01F8"/>
    <w:rsid w:val="434B790E"/>
    <w:rsid w:val="435272F0"/>
    <w:rsid w:val="4360274F"/>
    <w:rsid w:val="43774FD7"/>
    <w:rsid w:val="43977AB6"/>
    <w:rsid w:val="43A3342B"/>
    <w:rsid w:val="43C77C27"/>
    <w:rsid w:val="43D877F5"/>
    <w:rsid w:val="43DE09EE"/>
    <w:rsid w:val="43F565F9"/>
    <w:rsid w:val="44002FAD"/>
    <w:rsid w:val="449101DD"/>
    <w:rsid w:val="44AD73D2"/>
    <w:rsid w:val="44DC50C3"/>
    <w:rsid w:val="44DE1391"/>
    <w:rsid w:val="451B225C"/>
    <w:rsid w:val="452410C9"/>
    <w:rsid w:val="45317DFB"/>
    <w:rsid w:val="45554E75"/>
    <w:rsid w:val="456D3CE4"/>
    <w:rsid w:val="4579042C"/>
    <w:rsid w:val="457F0571"/>
    <w:rsid w:val="45851176"/>
    <w:rsid w:val="45882164"/>
    <w:rsid w:val="45C63B94"/>
    <w:rsid w:val="460E7DA5"/>
    <w:rsid w:val="46422483"/>
    <w:rsid w:val="4659254A"/>
    <w:rsid w:val="465B0637"/>
    <w:rsid w:val="465E3F0D"/>
    <w:rsid w:val="466A16E6"/>
    <w:rsid w:val="46893F2B"/>
    <w:rsid w:val="46902A74"/>
    <w:rsid w:val="46C4686E"/>
    <w:rsid w:val="471315F5"/>
    <w:rsid w:val="477535AD"/>
    <w:rsid w:val="477B778F"/>
    <w:rsid w:val="478203EC"/>
    <w:rsid w:val="479E5275"/>
    <w:rsid w:val="47B025FA"/>
    <w:rsid w:val="47D12403"/>
    <w:rsid w:val="4809698F"/>
    <w:rsid w:val="4811697D"/>
    <w:rsid w:val="48742C8A"/>
    <w:rsid w:val="487A3E25"/>
    <w:rsid w:val="488A4561"/>
    <w:rsid w:val="488B5503"/>
    <w:rsid w:val="48937E21"/>
    <w:rsid w:val="489A0361"/>
    <w:rsid w:val="48B631E2"/>
    <w:rsid w:val="48B94FF3"/>
    <w:rsid w:val="48E37AAB"/>
    <w:rsid w:val="48FD4B4C"/>
    <w:rsid w:val="490A68E0"/>
    <w:rsid w:val="491055FE"/>
    <w:rsid w:val="4937554B"/>
    <w:rsid w:val="495F5B3E"/>
    <w:rsid w:val="496F77D7"/>
    <w:rsid w:val="497654FD"/>
    <w:rsid w:val="49B64211"/>
    <w:rsid w:val="49F6167F"/>
    <w:rsid w:val="4A064FA0"/>
    <w:rsid w:val="4A16615C"/>
    <w:rsid w:val="4A4424D7"/>
    <w:rsid w:val="4AB82D0F"/>
    <w:rsid w:val="4AEB7664"/>
    <w:rsid w:val="4AFD7C19"/>
    <w:rsid w:val="4B005BE4"/>
    <w:rsid w:val="4B0567D1"/>
    <w:rsid w:val="4B236AAE"/>
    <w:rsid w:val="4B5E6EFA"/>
    <w:rsid w:val="4B707271"/>
    <w:rsid w:val="4B885FA4"/>
    <w:rsid w:val="4B9739F7"/>
    <w:rsid w:val="4BC44B03"/>
    <w:rsid w:val="4BEE2503"/>
    <w:rsid w:val="4BF947AC"/>
    <w:rsid w:val="4C245A30"/>
    <w:rsid w:val="4C2C151A"/>
    <w:rsid w:val="4C511FB8"/>
    <w:rsid w:val="4CB30BEC"/>
    <w:rsid w:val="4CB6685F"/>
    <w:rsid w:val="4CC367FE"/>
    <w:rsid w:val="4D077F3C"/>
    <w:rsid w:val="4D123355"/>
    <w:rsid w:val="4D2A3B31"/>
    <w:rsid w:val="4D2C295F"/>
    <w:rsid w:val="4D312C52"/>
    <w:rsid w:val="4D341814"/>
    <w:rsid w:val="4D905305"/>
    <w:rsid w:val="4D964A72"/>
    <w:rsid w:val="4D9C1254"/>
    <w:rsid w:val="4E793892"/>
    <w:rsid w:val="4E800872"/>
    <w:rsid w:val="4E9C0994"/>
    <w:rsid w:val="4EB87620"/>
    <w:rsid w:val="4EC34431"/>
    <w:rsid w:val="4EC569ED"/>
    <w:rsid w:val="4ED35788"/>
    <w:rsid w:val="4ED50EA1"/>
    <w:rsid w:val="4EEC050C"/>
    <w:rsid w:val="4F104EC3"/>
    <w:rsid w:val="4F2056DF"/>
    <w:rsid w:val="4F47354A"/>
    <w:rsid w:val="4F911C54"/>
    <w:rsid w:val="4FE625E0"/>
    <w:rsid w:val="5021480F"/>
    <w:rsid w:val="50414974"/>
    <w:rsid w:val="50923421"/>
    <w:rsid w:val="50962ECB"/>
    <w:rsid w:val="50A42E38"/>
    <w:rsid w:val="50A4577F"/>
    <w:rsid w:val="50B415EA"/>
    <w:rsid w:val="50B73D1F"/>
    <w:rsid w:val="50BD5BC9"/>
    <w:rsid w:val="50C11EEE"/>
    <w:rsid w:val="50D83EA3"/>
    <w:rsid w:val="50E97CFC"/>
    <w:rsid w:val="50FA4028"/>
    <w:rsid w:val="510D65B7"/>
    <w:rsid w:val="511157AB"/>
    <w:rsid w:val="5142540C"/>
    <w:rsid w:val="515D2E7E"/>
    <w:rsid w:val="518832C8"/>
    <w:rsid w:val="51A0432A"/>
    <w:rsid w:val="51A86090"/>
    <w:rsid w:val="51B7396D"/>
    <w:rsid w:val="522E4CC3"/>
    <w:rsid w:val="5244713B"/>
    <w:rsid w:val="52615633"/>
    <w:rsid w:val="5279205E"/>
    <w:rsid w:val="527D21F3"/>
    <w:rsid w:val="52977FD4"/>
    <w:rsid w:val="52A25790"/>
    <w:rsid w:val="52A96B6F"/>
    <w:rsid w:val="52B45975"/>
    <w:rsid w:val="52B83AF2"/>
    <w:rsid w:val="52D94AA4"/>
    <w:rsid w:val="52EA3A62"/>
    <w:rsid w:val="52F50BB8"/>
    <w:rsid w:val="53097272"/>
    <w:rsid w:val="530E1774"/>
    <w:rsid w:val="531E0F9C"/>
    <w:rsid w:val="53544462"/>
    <w:rsid w:val="5397158E"/>
    <w:rsid w:val="54013861"/>
    <w:rsid w:val="54487265"/>
    <w:rsid w:val="544D6070"/>
    <w:rsid w:val="54605E1E"/>
    <w:rsid w:val="54A6054D"/>
    <w:rsid w:val="54B3506A"/>
    <w:rsid w:val="54CA0D16"/>
    <w:rsid w:val="54DD4057"/>
    <w:rsid w:val="54E7490F"/>
    <w:rsid w:val="550764A4"/>
    <w:rsid w:val="550B2BF6"/>
    <w:rsid w:val="55214EB5"/>
    <w:rsid w:val="55343D8E"/>
    <w:rsid w:val="55364EFD"/>
    <w:rsid w:val="555D4828"/>
    <w:rsid w:val="5563538C"/>
    <w:rsid w:val="557A4C8B"/>
    <w:rsid w:val="558931E1"/>
    <w:rsid w:val="55923347"/>
    <w:rsid w:val="55925180"/>
    <w:rsid w:val="55983B1B"/>
    <w:rsid w:val="55A8376B"/>
    <w:rsid w:val="55DC29B6"/>
    <w:rsid w:val="55DD4241"/>
    <w:rsid w:val="55DE5E74"/>
    <w:rsid w:val="56066443"/>
    <w:rsid w:val="56157FDE"/>
    <w:rsid w:val="565D4DB7"/>
    <w:rsid w:val="566B6D1E"/>
    <w:rsid w:val="568B4B9B"/>
    <w:rsid w:val="568F468B"/>
    <w:rsid w:val="56C5584E"/>
    <w:rsid w:val="56F53225"/>
    <w:rsid w:val="57032A2C"/>
    <w:rsid w:val="570F5219"/>
    <w:rsid w:val="57113808"/>
    <w:rsid w:val="575D12B5"/>
    <w:rsid w:val="57610A87"/>
    <w:rsid w:val="57680A38"/>
    <w:rsid w:val="577B1140"/>
    <w:rsid w:val="577B7F21"/>
    <w:rsid w:val="577F181B"/>
    <w:rsid w:val="57921984"/>
    <w:rsid w:val="579737F0"/>
    <w:rsid w:val="57AB7B30"/>
    <w:rsid w:val="57AF5251"/>
    <w:rsid w:val="57B26373"/>
    <w:rsid w:val="57B63F04"/>
    <w:rsid w:val="57C40075"/>
    <w:rsid w:val="57CD20C2"/>
    <w:rsid w:val="57D675AB"/>
    <w:rsid w:val="57D95FDD"/>
    <w:rsid w:val="57E97DCB"/>
    <w:rsid w:val="583A6104"/>
    <w:rsid w:val="58917D2F"/>
    <w:rsid w:val="5894085C"/>
    <w:rsid w:val="58AE4F0C"/>
    <w:rsid w:val="58B85899"/>
    <w:rsid w:val="58DF4D2A"/>
    <w:rsid w:val="58E363A9"/>
    <w:rsid w:val="58F6349E"/>
    <w:rsid w:val="595E1678"/>
    <w:rsid w:val="59682F71"/>
    <w:rsid w:val="596D5BD4"/>
    <w:rsid w:val="597E3DD8"/>
    <w:rsid w:val="59C4584A"/>
    <w:rsid w:val="59F80043"/>
    <w:rsid w:val="5A09252F"/>
    <w:rsid w:val="5A0B2778"/>
    <w:rsid w:val="5A217EEB"/>
    <w:rsid w:val="5A2A7C7B"/>
    <w:rsid w:val="5A2C21F1"/>
    <w:rsid w:val="5A3E2560"/>
    <w:rsid w:val="5A4B6B1B"/>
    <w:rsid w:val="5A5D3B6E"/>
    <w:rsid w:val="5A637A76"/>
    <w:rsid w:val="5A6D33BA"/>
    <w:rsid w:val="5A792B1F"/>
    <w:rsid w:val="5A874767"/>
    <w:rsid w:val="5AAB1367"/>
    <w:rsid w:val="5AAD6F28"/>
    <w:rsid w:val="5AB371B7"/>
    <w:rsid w:val="5AD63A24"/>
    <w:rsid w:val="5B2C00B2"/>
    <w:rsid w:val="5B2E1A1D"/>
    <w:rsid w:val="5B843A1C"/>
    <w:rsid w:val="5B873E3F"/>
    <w:rsid w:val="5BA02E96"/>
    <w:rsid w:val="5BA5225B"/>
    <w:rsid w:val="5C02690E"/>
    <w:rsid w:val="5C196DA7"/>
    <w:rsid w:val="5C2A048C"/>
    <w:rsid w:val="5C4D6F19"/>
    <w:rsid w:val="5C80234E"/>
    <w:rsid w:val="5C806824"/>
    <w:rsid w:val="5C8A680C"/>
    <w:rsid w:val="5C934427"/>
    <w:rsid w:val="5D0C4701"/>
    <w:rsid w:val="5D0F0395"/>
    <w:rsid w:val="5D221076"/>
    <w:rsid w:val="5D397964"/>
    <w:rsid w:val="5D5A391C"/>
    <w:rsid w:val="5D5F10C0"/>
    <w:rsid w:val="5D701E32"/>
    <w:rsid w:val="5D891B7B"/>
    <w:rsid w:val="5D92680F"/>
    <w:rsid w:val="5DAD38EE"/>
    <w:rsid w:val="5DBB3B81"/>
    <w:rsid w:val="5DD032FB"/>
    <w:rsid w:val="5DEC4171"/>
    <w:rsid w:val="5E006862"/>
    <w:rsid w:val="5E0207B9"/>
    <w:rsid w:val="5E1834A1"/>
    <w:rsid w:val="5E261785"/>
    <w:rsid w:val="5E4A7017"/>
    <w:rsid w:val="5E552BBA"/>
    <w:rsid w:val="5E611C10"/>
    <w:rsid w:val="5E7D0067"/>
    <w:rsid w:val="5E9257D3"/>
    <w:rsid w:val="5EB50A07"/>
    <w:rsid w:val="5ECE7D1A"/>
    <w:rsid w:val="5EE47B0F"/>
    <w:rsid w:val="5EED580C"/>
    <w:rsid w:val="5EFC7377"/>
    <w:rsid w:val="5F06174D"/>
    <w:rsid w:val="5F217376"/>
    <w:rsid w:val="5F2E22CA"/>
    <w:rsid w:val="5F3A3602"/>
    <w:rsid w:val="5F6277C6"/>
    <w:rsid w:val="5F6C483E"/>
    <w:rsid w:val="5F6D0B1D"/>
    <w:rsid w:val="5F8D0B82"/>
    <w:rsid w:val="5FCC5339"/>
    <w:rsid w:val="5FE00DF3"/>
    <w:rsid w:val="5FE34A5B"/>
    <w:rsid w:val="5FFE1E36"/>
    <w:rsid w:val="60232584"/>
    <w:rsid w:val="60461196"/>
    <w:rsid w:val="607330CE"/>
    <w:rsid w:val="60825176"/>
    <w:rsid w:val="609F2AC4"/>
    <w:rsid w:val="60D3455A"/>
    <w:rsid w:val="60FA2EE8"/>
    <w:rsid w:val="61054A27"/>
    <w:rsid w:val="610A52BC"/>
    <w:rsid w:val="611D2366"/>
    <w:rsid w:val="61265BEC"/>
    <w:rsid w:val="612B3202"/>
    <w:rsid w:val="61421856"/>
    <w:rsid w:val="615227C4"/>
    <w:rsid w:val="61654E3F"/>
    <w:rsid w:val="6182292A"/>
    <w:rsid w:val="619F7F92"/>
    <w:rsid w:val="61BF1B9C"/>
    <w:rsid w:val="61F94C26"/>
    <w:rsid w:val="61FE26C5"/>
    <w:rsid w:val="62000E56"/>
    <w:rsid w:val="624F3E49"/>
    <w:rsid w:val="62632286"/>
    <w:rsid w:val="62874944"/>
    <w:rsid w:val="62885958"/>
    <w:rsid w:val="62B62F9F"/>
    <w:rsid w:val="62BF2DC6"/>
    <w:rsid w:val="62D46BE6"/>
    <w:rsid w:val="62F40B65"/>
    <w:rsid w:val="62FC2CFE"/>
    <w:rsid w:val="63024505"/>
    <w:rsid w:val="63122D0B"/>
    <w:rsid w:val="6326529F"/>
    <w:rsid w:val="635B1DB5"/>
    <w:rsid w:val="63711FED"/>
    <w:rsid w:val="63880DDC"/>
    <w:rsid w:val="638D750D"/>
    <w:rsid w:val="63932BF2"/>
    <w:rsid w:val="63AC6CC0"/>
    <w:rsid w:val="64055776"/>
    <w:rsid w:val="64124205"/>
    <w:rsid w:val="64240056"/>
    <w:rsid w:val="643E143A"/>
    <w:rsid w:val="647B1A6A"/>
    <w:rsid w:val="648B6EEF"/>
    <w:rsid w:val="64C158BF"/>
    <w:rsid w:val="64CE2EAA"/>
    <w:rsid w:val="64E831B8"/>
    <w:rsid w:val="653C3090"/>
    <w:rsid w:val="65510F68"/>
    <w:rsid w:val="656E11DB"/>
    <w:rsid w:val="65854376"/>
    <w:rsid w:val="658767BE"/>
    <w:rsid w:val="65892531"/>
    <w:rsid w:val="65976A78"/>
    <w:rsid w:val="659A0956"/>
    <w:rsid w:val="65ED6CD8"/>
    <w:rsid w:val="65FDD9D4"/>
    <w:rsid w:val="66195831"/>
    <w:rsid w:val="662E75B1"/>
    <w:rsid w:val="66342C2E"/>
    <w:rsid w:val="663E784C"/>
    <w:rsid w:val="664408C2"/>
    <w:rsid w:val="668313EA"/>
    <w:rsid w:val="668B6A45"/>
    <w:rsid w:val="669C24AC"/>
    <w:rsid w:val="66C0263F"/>
    <w:rsid w:val="66F26570"/>
    <w:rsid w:val="672F3F24"/>
    <w:rsid w:val="673E055F"/>
    <w:rsid w:val="674E19F8"/>
    <w:rsid w:val="67551CE3"/>
    <w:rsid w:val="676A4358"/>
    <w:rsid w:val="67721CAD"/>
    <w:rsid w:val="678300D6"/>
    <w:rsid w:val="67A22552"/>
    <w:rsid w:val="67B22DCC"/>
    <w:rsid w:val="67BE71AA"/>
    <w:rsid w:val="67D143D7"/>
    <w:rsid w:val="67D90273"/>
    <w:rsid w:val="67DE5875"/>
    <w:rsid w:val="67E55852"/>
    <w:rsid w:val="67EB1AB4"/>
    <w:rsid w:val="67FA1285"/>
    <w:rsid w:val="68201E1F"/>
    <w:rsid w:val="683D381B"/>
    <w:rsid w:val="68551F4F"/>
    <w:rsid w:val="686314D3"/>
    <w:rsid w:val="68727968"/>
    <w:rsid w:val="687C10C9"/>
    <w:rsid w:val="687F0481"/>
    <w:rsid w:val="68840C16"/>
    <w:rsid w:val="68876EFB"/>
    <w:rsid w:val="68884654"/>
    <w:rsid w:val="689F444F"/>
    <w:rsid w:val="68B96DBB"/>
    <w:rsid w:val="68CA2805"/>
    <w:rsid w:val="68DB4E9A"/>
    <w:rsid w:val="68E937A3"/>
    <w:rsid w:val="6935228F"/>
    <w:rsid w:val="693B6E97"/>
    <w:rsid w:val="693E15D3"/>
    <w:rsid w:val="694A4441"/>
    <w:rsid w:val="69627681"/>
    <w:rsid w:val="6977531D"/>
    <w:rsid w:val="69CC2BFF"/>
    <w:rsid w:val="69FD55B8"/>
    <w:rsid w:val="6A0B1C62"/>
    <w:rsid w:val="6A136F29"/>
    <w:rsid w:val="6A2406C8"/>
    <w:rsid w:val="6A2536F7"/>
    <w:rsid w:val="6A2E3420"/>
    <w:rsid w:val="6ADE0BD1"/>
    <w:rsid w:val="6AE96859"/>
    <w:rsid w:val="6AF93B85"/>
    <w:rsid w:val="6B147746"/>
    <w:rsid w:val="6B24787C"/>
    <w:rsid w:val="6B573233"/>
    <w:rsid w:val="6B5B6274"/>
    <w:rsid w:val="6B935D53"/>
    <w:rsid w:val="6B96396E"/>
    <w:rsid w:val="6BB51AB3"/>
    <w:rsid w:val="6C021003"/>
    <w:rsid w:val="6C124B2D"/>
    <w:rsid w:val="6C196F71"/>
    <w:rsid w:val="6C226FCB"/>
    <w:rsid w:val="6C31226F"/>
    <w:rsid w:val="6C552F0B"/>
    <w:rsid w:val="6C783C64"/>
    <w:rsid w:val="6C8C67B7"/>
    <w:rsid w:val="6C9D744C"/>
    <w:rsid w:val="6CD804AD"/>
    <w:rsid w:val="6D140FEE"/>
    <w:rsid w:val="6D167928"/>
    <w:rsid w:val="6D26299B"/>
    <w:rsid w:val="6D2F7BD6"/>
    <w:rsid w:val="6D4772EC"/>
    <w:rsid w:val="6D592EA5"/>
    <w:rsid w:val="6D635AD2"/>
    <w:rsid w:val="6D9078AF"/>
    <w:rsid w:val="6DAA3FEF"/>
    <w:rsid w:val="6DC0172B"/>
    <w:rsid w:val="6DCB690C"/>
    <w:rsid w:val="6DD32C57"/>
    <w:rsid w:val="6DD41A5B"/>
    <w:rsid w:val="6DE465E9"/>
    <w:rsid w:val="6DF43C2E"/>
    <w:rsid w:val="6DF51CA3"/>
    <w:rsid w:val="6DFF1302"/>
    <w:rsid w:val="6E8335BD"/>
    <w:rsid w:val="6E8E12EF"/>
    <w:rsid w:val="6E972936"/>
    <w:rsid w:val="6EA47858"/>
    <w:rsid w:val="6EB63621"/>
    <w:rsid w:val="6ED446C5"/>
    <w:rsid w:val="6EF82BDC"/>
    <w:rsid w:val="6F2A7D94"/>
    <w:rsid w:val="6F8331F1"/>
    <w:rsid w:val="6FAE1A09"/>
    <w:rsid w:val="6FBFE489"/>
    <w:rsid w:val="6FD75BF8"/>
    <w:rsid w:val="6FE8424E"/>
    <w:rsid w:val="701F4E00"/>
    <w:rsid w:val="70657DB3"/>
    <w:rsid w:val="707723D0"/>
    <w:rsid w:val="70952446"/>
    <w:rsid w:val="70BB79D3"/>
    <w:rsid w:val="70F5661B"/>
    <w:rsid w:val="71360107"/>
    <w:rsid w:val="713B688E"/>
    <w:rsid w:val="71A150E0"/>
    <w:rsid w:val="71D43752"/>
    <w:rsid w:val="71F1796A"/>
    <w:rsid w:val="72137372"/>
    <w:rsid w:val="72154626"/>
    <w:rsid w:val="72262B5D"/>
    <w:rsid w:val="72283D44"/>
    <w:rsid w:val="72283FF7"/>
    <w:rsid w:val="722E7212"/>
    <w:rsid w:val="723A0474"/>
    <w:rsid w:val="724D0AFE"/>
    <w:rsid w:val="725923E4"/>
    <w:rsid w:val="72864BF7"/>
    <w:rsid w:val="72897D89"/>
    <w:rsid w:val="729023FC"/>
    <w:rsid w:val="72BB6CF6"/>
    <w:rsid w:val="72D54D7C"/>
    <w:rsid w:val="73644352"/>
    <w:rsid w:val="738B18DE"/>
    <w:rsid w:val="739959C9"/>
    <w:rsid w:val="73C0646E"/>
    <w:rsid w:val="742177BE"/>
    <w:rsid w:val="742222F5"/>
    <w:rsid w:val="74476126"/>
    <w:rsid w:val="74675EA7"/>
    <w:rsid w:val="74706664"/>
    <w:rsid w:val="747F3682"/>
    <w:rsid w:val="749C4185"/>
    <w:rsid w:val="74BF7199"/>
    <w:rsid w:val="75067759"/>
    <w:rsid w:val="751A73BE"/>
    <w:rsid w:val="752E6DCD"/>
    <w:rsid w:val="7551380D"/>
    <w:rsid w:val="75600BE5"/>
    <w:rsid w:val="7564475C"/>
    <w:rsid w:val="7583797F"/>
    <w:rsid w:val="758E5D68"/>
    <w:rsid w:val="75AD1FE0"/>
    <w:rsid w:val="75D20F1D"/>
    <w:rsid w:val="75DA2C18"/>
    <w:rsid w:val="75F54412"/>
    <w:rsid w:val="761D08E0"/>
    <w:rsid w:val="764D731F"/>
    <w:rsid w:val="765D347C"/>
    <w:rsid w:val="7679531D"/>
    <w:rsid w:val="76826699"/>
    <w:rsid w:val="76C87133"/>
    <w:rsid w:val="76CD08D5"/>
    <w:rsid w:val="76D16159"/>
    <w:rsid w:val="76DB4B92"/>
    <w:rsid w:val="77052AA4"/>
    <w:rsid w:val="77136511"/>
    <w:rsid w:val="77340A39"/>
    <w:rsid w:val="77351FD0"/>
    <w:rsid w:val="77472422"/>
    <w:rsid w:val="77642B72"/>
    <w:rsid w:val="776B5CAF"/>
    <w:rsid w:val="777F31F2"/>
    <w:rsid w:val="77D1700D"/>
    <w:rsid w:val="77EC04CC"/>
    <w:rsid w:val="780B3281"/>
    <w:rsid w:val="78775729"/>
    <w:rsid w:val="78840FB1"/>
    <w:rsid w:val="78866B18"/>
    <w:rsid w:val="78A42DB0"/>
    <w:rsid w:val="78A656AB"/>
    <w:rsid w:val="78B2245C"/>
    <w:rsid w:val="78E172CC"/>
    <w:rsid w:val="78EA1D1F"/>
    <w:rsid w:val="7904172F"/>
    <w:rsid w:val="790F7E27"/>
    <w:rsid w:val="792A231A"/>
    <w:rsid w:val="79316829"/>
    <w:rsid w:val="794B223C"/>
    <w:rsid w:val="797E66A9"/>
    <w:rsid w:val="79A97383"/>
    <w:rsid w:val="79E27E8B"/>
    <w:rsid w:val="79F463F9"/>
    <w:rsid w:val="79F850CE"/>
    <w:rsid w:val="79FD443C"/>
    <w:rsid w:val="79FF6B82"/>
    <w:rsid w:val="7A1D1975"/>
    <w:rsid w:val="7A3E5150"/>
    <w:rsid w:val="7A4670D6"/>
    <w:rsid w:val="7A534B63"/>
    <w:rsid w:val="7A615382"/>
    <w:rsid w:val="7A67303B"/>
    <w:rsid w:val="7AAB1D04"/>
    <w:rsid w:val="7ABA4368"/>
    <w:rsid w:val="7AD05746"/>
    <w:rsid w:val="7ADC0A4E"/>
    <w:rsid w:val="7B257FFD"/>
    <w:rsid w:val="7B343476"/>
    <w:rsid w:val="7B5A2978"/>
    <w:rsid w:val="7B5A7E4C"/>
    <w:rsid w:val="7B667AF9"/>
    <w:rsid w:val="7B7468F8"/>
    <w:rsid w:val="7B8B52A1"/>
    <w:rsid w:val="7BAA4690"/>
    <w:rsid w:val="7BEE0103"/>
    <w:rsid w:val="7BFD5FBB"/>
    <w:rsid w:val="7C036DFE"/>
    <w:rsid w:val="7C0A0FE4"/>
    <w:rsid w:val="7C1B40A2"/>
    <w:rsid w:val="7C254906"/>
    <w:rsid w:val="7C590818"/>
    <w:rsid w:val="7C7C10F6"/>
    <w:rsid w:val="7C853BEA"/>
    <w:rsid w:val="7C881368"/>
    <w:rsid w:val="7C9537CE"/>
    <w:rsid w:val="7C977546"/>
    <w:rsid w:val="7CAE2A7E"/>
    <w:rsid w:val="7CC50569"/>
    <w:rsid w:val="7CCA46A6"/>
    <w:rsid w:val="7CE27788"/>
    <w:rsid w:val="7CE502B1"/>
    <w:rsid w:val="7D015A19"/>
    <w:rsid w:val="7D0C32F1"/>
    <w:rsid w:val="7D0F408D"/>
    <w:rsid w:val="7D450D50"/>
    <w:rsid w:val="7D491C6C"/>
    <w:rsid w:val="7D5429C0"/>
    <w:rsid w:val="7D633645"/>
    <w:rsid w:val="7D6E6D43"/>
    <w:rsid w:val="7DB57A34"/>
    <w:rsid w:val="7DE60973"/>
    <w:rsid w:val="7DEF0916"/>
    <w:rsid w:val="7E0F57A2"/>
    <w:rsid w:val="7E1E5218"/>
    <w:rsid w:val="7E5A4CCF"/>
    <w:rsid w:val="7E9A4E1F"/>
    <w:rsid w:val="7EA37E0B"/>
    <w:rsid w:val="7EA7723A"/>
    <w:rsid w:val="7ED06D3F"/>
    <w:rsid w:val="7EF56FBB"/>
    <w:rsid w:val="7F0768EB"/>
    <w:rsid w:val="7F0D6BC0"/>
    <w:rsid w:val="7F143BEC"/>
    <w:rsid w:val="7F715AF2"/>
    <w:rsid w:val="7F886E69"/>
    <w:rsid w:val="7F9ACB21"/>
    <w:rsid w:val="AFBFCDF3"/>
    <w:rsid w:val="BB7FA927"/>
    <w:rsid w:val="D5BF9F1B"/>
    <w:rsid w:val="DFFB9A04"/>
    <w:rsid w:val="F5FFD31F"/>
    <w:rsid w:val="F63E13B0"/>
    <w:rsid w:val="FDC530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9"/>
    <w:pPr>
      <w:keepNext/>
      <w:keepLines/>
      <w:tabs>
        <w:tab w:val="left" w:pos="432"/>
      </w:tabs>
      <w:spacing w:before="340" w:after="330" w:line="578" w:lineRule="auto"/>
      <w:ind w:left="432" w:hanging="432"/>
      <w:jc w:val="center"/>
      <w:outlineLvl w:val="0"/>
    </w:pPr>
    <w:rPr>
      <w:rFonts w:eastAsia="仿宋"/>
      <w:b/>
      <w:bCs/>
      <w:kern w:val="44"/>
      <w:sz w:val="36"/>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20" w:firstLineChars="200"/>
    </w:p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8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89"/>
    <w:autoRedefine/>
    <w:qFormat/>
    <w:uiPriority w:val="0"/>
    <w:pPr>
      <w:shd w:val="clear" w:color="auto" w:fill="000080"/>
    </w:pPr>
  </w:style>
  <w:style w:type="paragraph" w:styleId="20">
    <w:name w:val="annotation text"/>
    <w:basedOn w:val="1"/>
    <w:link w:val="90"/>
    <w:autoRedefine/>
    <w:qFormat/>
    <w:uiPriority w:val="99"/>
    <w:pPr>
      <w:jc w:val="left"/>
    </w:pPr>
  </w:style>
  <w:style w:type="paragraph" w:styleId="21">
    <w:name w:val="Salutation"/>
    <w:basedOn w:val="1"/>
    <w:next w:val="1"/>
    <w:link w:val="91"/>
    <w:autoRedefine/>
    <w:qFormat/>
    <w:uiPriority w:val="0"/>
    <w:rPr>
      <w:rFonts w:ascii="仿宋_GB2312" w:eastAsia="仿宋_GB2312"/>
      <w:sz w:val="28"/>
      <w:szCs w:val="20"/>
    </w:rPr>
  </w:style>
  <w:style w:type="paragraph" w:styleId="22">
    <w:name w:val="Body Text 3"/>
    <w:basedOn w:val="1"/>
    <w:link w:val="9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9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9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98"/>
    <w:autoRedefine/>
    <w:qFormat/>
    <w:uiPriority w:val="0"/>
    <w:pPr>
      <w:ind w:left="100" w:leftChars="2500"/>
    </w:pPr>
    <w:rPr>
      <w:rFonts w:ascii="宋体"/>
      <w:sz w:val="24"/>
      <w:szCs w:val="21"/>
      <w:lang w:val="zh-CN"/>
    </w:rPr>
  </w:style>
  <w:style w:type="paragraph" w:styleId="37">
    <w:name w:val="Body Text Indent 2"/>
    <w:basedOn w:val="1"/>
    <w:link w:val="9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100"/>
    <w:autoRedefine/>
    <w:qFormat/>
    <w:uiPriority w:val="0"/>
    <w:rPr>
      <w:lang w:val="zh-CN"/>
    </w:rPr>
  </w:style>
  <w:style w:type="paragraph" w:styleId="39">
    <w:name w:val="Balloon Text"/>
    <w:basedOn w:val="1"/>
    <w:link w:val="101"/>
    <w:autoRedefine/>
    <w:qFormat/>
    <w:uiPriority w:val="0"/>
    <w:rPr>
      <w:sz w:val="18"/>
      <w:szCs w:val="18"/>
    </w:rPr>
  </w:style>
  <w:style w:type="paragraph" w:styleId="40">
    <w:name w:val="footer"/>
    <w:basedOn w:val="1"/>
    <w:link w:val="102"/>
    <w:autoRedefine/>
    <w:qFormat/>
    <w:uiPriority w:val="99"/>
    <w:pPr>
      <w:tabs>
        <w:tab w:val="center" w:pos="4153"/>
        <w:tab w:val="right" w:pos="8306"/>
      </w:tabs>
      <w:snapToGrid w:val="0"/>
      <w:jc w:val="left"/>
    </w:pPr>
    <w:rPr>
      <w:sz w:val="18"/>
      <w:szCs w:val="18"/>
    </w:rPr>
  </w:style>
  <w:style w:type="paragraph" w:styleId="41">
    <w:name w:val="header"/>
    <w:basedOn w:val="1"/>
    <w:link w:val="10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pPr>
      <w:spacing w:line="360" w:lineRule="auto"/>
      <w:ind w:firstLine="482" w:firstLineChars="200"/>
    </w:pPr>
    <w:rPr>
      <w:rFonts w:eastAsia="仿宋"/>
      <w:sz w:val="32"/>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0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106"/>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10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108"/>
    <w:autoRedefine/>
    <w:qFormat/>
    <w:uiPriority w:val="0"/>
    <w:pPr>
      <w:spacing w:after="120" w:line="480" w:lineRule="auto"/>
    </w:pPr>
  </w:style>
  <w:style w:type="paragraph" w:styleId="57">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1"/>
    <w:autoRedefine/>
    <w:qFormat/>
    <w:uiPriority w:val="0"/>
    <w:rPr>
      <w:b/>
      <w:bCs/>
    </w:rPr>
  </w:style>
  <w:style w:type="paragraph" w:styleId="61">
    <w:name w:val="Body Text First Indent"/>
    <w:basedOn w:val="24"/>
    <w:link w:val="94"/>
    <w:autoRedefine/>
    <w:qFormat/>
    <w:uiPriority w:val="0"/>
    <w:pPr>
      <w:ind w:firstLine="420"/>
    </w:pPr>
    <w:rPr>
      <w:rFonts w:hAnsi="Calibri" w:cs="Times New Roman"/>
      <w:snapToGrid/>
      <w:szCs w:val="20"/>
    </w:rPr>
  </w:style>
  <w:style w:type="paragraph" w:styleId="62">
    <w:name w:val="Body Text First Indent 2"/>
    <w:basedOn w:val="25"/>
    <w:link w:val="11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Char"/>
    <w:link w:val="3"/>
    <w:autoRedefine/>
    <w:qFormat/>
    <w:uiPriority w:val="9"/>
    <w:rPr>
      <w:rFonts w:ascii="Times New Roman" w:hAnsi="Times New Roman" w:eastAsia="仿宋"/>
      <w:b/>
      <w:bCs/>
      <w:kern w:val="44"/>
      <w:sz w:val="36"/>
      <w:szCs w:val="44"/>
    </w:rPr>
  </w:style>
  <w:style w:type="character" w:customStyle="1" w:styleId="81">
    <w:name w:val="标题 4 Char2"/>
    <w:link w:val="6"/>
    <w:autoRedefine/>
    <w:qFormat/>
    <w:uiPriority w:val="9"/>
    <w:rPr>
      <w:rFonts w:ascii="Arial" w:hAnsi="Arial" w:eastAsia="黑体"/>
      <w:b/>
      <w:bCs/>
      <w:kern w:val="2"/>
      <w:sz w:val="28"/>
      <w:szCs w:val="28"/>
      <w:lang w:val="zh-CN"/>
    </w:rPr>
  </w:style>
  <w:style w:type="character" w:customStyle="1" w:styleId="82">
    <w:name w:val="标题 5 Char"/>
    <w:link w:val="7"/>
    <w:autoRedefine/>
    <w:qFormat/>
    <w:uiPriority w:val="9"/>
    <w:rPr>
      <w:b/>
      <w:bCs/>
      <w:kern w:val="2"/>
      <w:sz w:val="28"/>
      <w:szCs w:val="28"/>
    </w:rPr>
  </w:style>
  <w:style w:type="character" w:customStyle="1" w:styleId="83">
    <w:name w:val="标题 6 Char"/>
    <w:link w:val="8"/>
    <w:autoRedefine/>
    <w:qFormat/>
    <w:uiPriority w:val="0"/>
    <w:rPr>
      <w:rFonts w:ascii="Arial" w:hAnsi="Arial" w:eastAsia="黑体"/>
      <w:b/>
      <w:bCs/>
      <w:kern w:val="2"/>
      <w:sz w:val="24"/>
      <w:szCs w:val="24"/>
    </w:rPr>
  </w:style>
  <w:style w:type="character" w:customStyle="1" w:styleId="84">
    <w:name w:val="标题 7 Char"/>
    <w:link w:val="9"/>
    <w:autoRedefine/>
    <w:qFormat/>
    <w:uiPriority w:val="0"/>
    <w:rPr>
      <w:b/>
      <w:bCs/>
      <w:kern w:val="2"/>
      <w:sz w:val="24"/>
      <w:szCs w:val="24"/>
    </w:rPr>
  </w:style>
  <w:style w:type="character" w:customStyle="1" w:styleId="85">
    <w:name w:val="标题 8 Char"/>
    <w:link w:val="10"/>
    <w:autoRedefine/>
    <w:qFormat/>
    <w:uiPriority w:val="0"/>
    <w:rPr>
      <w:rFonts w:ascii="Arial" w:hAnsi="Arial" w:eastAsia="黑体"/>
      <w:kern w:val="2"/>
      <w:sz w:val="24"/>
      <w:szCs w:val="24"/>
    </w:rPr>
  </w:style>
  <w:style w:type="character" w:customStyle="1" w:styleId="86">
    <w:name w:val="标题 9 Char"/>
    <w:link w:val="11"/>
    <w:autoRedefine/>
    <w:qFormat/>
    <w:uiPriority w:val="0"/>
    <w:rPr>
      <w:rFonts w:ascii="Arial" w:hAnsi="Arial" w:eastAsia="黑体"/>
      <w:kern w:val="2"/>
      <w:sz w:val="21"/>
      <w:szCs w:val="21"/>
    </w:rPr>
  </w:style>
  <w:style w:type="character" w:customStyle="1" w:styleId="87">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88">
    <w:name w:val="题注 Char"/>
    <w:link w:val="17"/>
    <w:autoRedefine/>
    <w:qFormat/>
    <w:uiPriority w:val="0"/>
    <w:rPr>
      <w:b/>
      <w:kern w:val="2"/>
      <w:sz w:val="28"/>
    </w:rPr>
  </w:style>
  <w:style w:type="character" w:customStyle="1" w:styleId="89">
    <w:name w:val="文档结构图 Char1"/>
    <w:link w:val="19"/>
    <w:autoRedefine/>
    <w:qFormat/>
    <w:uiPriority w:val="0"/>
    <w:rPr>
      <w:kern w:val="2"/>
      <w:sz w:val="21"/>
      <w:szCs w:val="24"/>
      <w:shd w:val="clear" w:color="auto" w:fill="000080"/>
    </w:rPr>
  </w:style>
  <w:style w:type="character" w:customStyle="1" w:styleId="90">
    <w:name w:val="批注文字 Char1"/>
    <w:link w:val="20"/>
    <w:autoRedefine/>
    <w:qFormat/>
    <w:uiPriority w:val="0"/>
    <w:rPr>
      <w:kern w:val="2"/>
      <w:sz w:val="21"/>
      <w:szCs w:val="24"/>
    </w:rPr>
  </w:style>
  <w:style w:type="character" w:customStyle="1" w:styleId="91">
    <w:name w:val="称呼 Char"/>
    <w:link w:val="21"/>
    <w:autoRedefine/>
    <w:qFormat/>
    <w:uiPriority w:val="0"/>
    <w:rPr>
      <w:rFonts w:ascii="仿宋_GB2312" w:eastAsia="仿宋_GB2312"/>
      <w:kern w:val="2"/>
      <w:sz w:val="28"/>
    </w:rPr>
  </w:style>
  <w:style w:type="character" w:customStyle="1" w:styleId="92">
    <w:name w:val="正文文本 3 Char"/>
    <w:link w:val="22"/>
    <w:autoRedefine/>
    <w:qFormat/>
    <w:uiPriority w:val="0"/>
    <w:rPr>
      <w:kern w:val="2"/>
      <w:sz w:val="21"/>
    </w:rPr>
  </w:style>
  <w:style w:type="character" w:customStyle="1" w:styleId="93">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4">
    <w:name w:val="正文首行缩进 Char"/>
    <w:link w:val="61"/>
    <w:autoRedefine/>
    <w:qFormat/>
    <w:uiPriority w:val="0"/>
    <w:rPr>
      <w:rFonts w:ascii="宋体"/>
      <w:kern w:val="2"/>
      <w:sz w:val="24"/>
      <w:lang w:val="zh-CN"/>
    </w:rPr>
  </w:style>
  <w:style w:type="character" w:customStyle="1" w:styleId="95">
    <w:name w:val="正文文本缩进 Char3"/>
    <w:link w:val="25"/>
    <w:autoRedefine/>
    <w:qFormat/>
    <w:uiPriority w:val="0"/>
    <w:rPr>
      <w:rFonts w:ascii="宋体" w:hAnsi="宋体"/>
      <w:kern w:val="2"/>
      <w:sz w:val="24"/>
      <w:szCs w:val="24"/>
    </w:rPr>
  </w:style>
  <w:style w:type="character" w:customStyle="1" w:styleId="96">
    <w:name w:val="HTML 地址 Char"/>
    <w:link w:val="30"/>
    <w:autoRedefine/>
    <w:qFormat/>
    <w:uiPriority w:val="0"/>
    <w:rPr>
      <w:rFonts w:ascii="宋体" w:hAnsi="宋体"/>
      <w:i/>
      <w:iCs/>
      <w:sz w:val="24"/>
      <w:szCs w:val="24"/>
    </w:rPr>
  </w:style>
  <w:style w:type="character" w:customStyle="1" w:styleId="9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6"/>
    <w:autoRedefine/>
    <w:qFormat/>
    <w:uiPriority w:val="0"/>
    <w:rPr>
      <w:rFonts w:ascii="宋体"/>
      <w:kern w:val="2"/>
      <w:sz w:val="24"/>
      <w:szCs w:val="21"/>
      <w:lang w:val="zh-CN"/>
    </w:rPr>
  </w:style>
  <w:style w:type="character" w:customStyle="1" w:styleId="99">
    <w:name w:val="正文文本缩进 2 Char"/>
    <w:link w:val="37"/>
    <w:autoRedefine/>
    <w:qFormat/>
    <w:uiPriority w:val="0"/>
    <w:rPr>
      <w:rFonts w:ascii="宋体"/>
      <w:sz w:val="28"/>
    </w:rPr>
  </w:style>
  <w:style w:type="character" w:customStyle="1" w:styleId="100">
    <w:name w:val="尾注文本 Char"/>
    <w:link w:val="38"/>
    <w:autoRedefine/>
    <w:qFormat/>
    <w:uiPriority w:val="0"/>
    <w:rPr>
      <w:kern w:val="2"/>
      <w:sz w:val="21"/>
      <w:szCs w:val="24"/>
      <w:lang w:val="zh-CN"/>
    </w:rPr>
  </w:style>
  <w:style w:type="character" w:customStyle="1" w:styleId="101">
    <w:name w:val="批注框文本 Char"/>
    <w:link w:val="39"/>
    <w:autoRedefine/>
    <w:qFormat/>
    <w:uiPriority w:val="0"/>
    <w:rPr>
      <w:kern w:val="2"/>
      <w:sz w:val="18"/>
      <w:szCs w:val="18"/>
    </w:rPr>
  </w:style>
  <w:style w:type="character" w:customStyle="1" w:styleId="102">
    <w:name w:val="页脚 Char2"/>
    <w:link w:val="40"/>
    <w:autoRedefine/>
    <w:qFormat/>
    <w:locked/>
    <w:uiPriority w:val="99"/>
    <w:rPr>
      <w:kern w:val="2"/>
      <w:sz w:val="18"/>
      <w:szCs w:val="18"/>
    </w:rPr>
  </w:style>
  <w:style w:type="character" w:customStyle="1" w:styleId="103">
    <w:name w:val="页眉 Char2"/>
    <w:link w:val="41"/>
    <w:autoRedefine/>
    <w:qFormat/>
    <w:uiPriority w:val="99"/>
    <w:rPr>
      <w:kern w:val="2"/>
      <w:sz w:val="18"/>
      <w:szCs w:val="18"/>
    </w:rPr>
  </w:style>
  <w:style w:type="character" w:customStyle="1" w:styleId="104">
    <w:name w:val="签名 Char"/>
    <w:link w:val="42"/>
    <w:autoRedefine/>
    <w:qFormat/>
    <w:uiPriority w:val="0"/>
    <w:rPr>
      <w:rFonts w:eastAsia="仿宋_GB2312"/>
      <w:sz w:val="24"/>
    </w:rPr>
  </w:style>
  <w:style w:type="character" w:customStyle="1" w:styleId="105">
    <w:name w:val="副标题 Char"/>
    <w:link w:val="47"/>
    <w:autoRedefine/>
    <w:qFormat/>
    <w:uiPriority w:val="0"/>
    <w:rPr>
      <w:rFonts w:ascii="Arial" w:hAnsi="Arial" w:eastAsia="隶书"/>
      <w:b/>
      <w:bCs/>
      <w:kern w:val="28"/>
      <w:sz w:val="44"/>
      <w:szCs w:val="32"/>
      <w:lang w:val="en-US" w:eastAsia="zh-CN" w:bidi="ar-SA"/>
    </w:rPr>
  </w:style>
  <w:style w:type="character" w:customStyle="1" w:styleId="106">
    <w:name w:val="脚注文本 Char"/>
    <w:link w:val="50"/>
    <w:autoRedefine/>
    <w:qFormat/>
    <w:uiPriority w:val="0"/>
    <w:rPr>
      <w:color w:val="0000FF"/>
      <w:sz w:val="21"/>
    </w:rPr>
  </w:style>
  <w:style w:type="character" w:customStyle="1" w:styleId="107">
    <w:name w:val="正文文本缩进 3 Char"/>
    <w:link w:val="53"/>
    <w:autoRedefine/>
    <w:qFormat/>
    <w:uiPriority w:val="0"/>
    <w:rPr>
      <w:kern w:val="2"/>
      <w:sz w:val="24"/>
    </w:rPr>
  </w:style>
  <w:style w:type="character" w:customStyle="1" w:styleId="108">
    <w:name w:val="正文文本 2 Char1"/>
    <w:link w:val="56"/>
    <w:autoRedefine/>
    <w:qFormat/>
    <w:uiPriority w:val="0"/>
    <w:rPr>
      <w:kern w:val="2"/>
      <w:sz w:val="21"/>
      <w:szCs w:val="24"/>
    </w:rPr>
  </w:style>
  <w:style w:type="character" w:customStyle="1" w:styleId="109">
    <w:name w:val="HTML 预设格式 Char"/>
    <w:link w:val="57"/>
    <w:autoRedefine/>
    <w:qFormat/>
    <w:uiPriority w:val="0"/>
    <w:rPr>
      <w:rFonts w:ascii="黑体" w:hAnsi="Courier New" w:eastAsia="黑体"/>
    </w:rPr>
  </w:style>
  <w:style w:type="character" w:customStyle="1" w:styleId="110">
    <w:name w:val="标题 Char2"/>
    <w:link w:val="59"/>
    <w:autoRedefine/>
    <w:qFormat/>
    <w:uiPriority w:val="10"/>
    <w:rPr>
      <w:b/>
      <w:sz w:val="24"/>
      <w:lang w:val="en-GB"/>
    </w:rPr>
  </w:style>
  <w:style w:type="character" w:customStyle="1" w:styleId="111">
    <w:name w:val="批注主题 Char1"/>
    <w:link w:val="60"/>
    <w:autoRedefine/>
    <w:qFormat/>
    <w:uiPriority w:val="0"/>
    <w:rPr>
      <w:b/>
      <w:bCs/>
      <w:kern w:val="2"/>
      <w:sz w:val="21"/>
      <w:szCs w:val="24"/>
    </w:rPr>
  </w:style>
  <w:style w:type="character" w:customStyle="1" w:styleId="112">
    <w:name w:val="正文首行缩进 2 Char"/>
    <w:link w:val="62"/>
    <w:autoRedefine/>
    <w:qFormat/>
    <w:uiPriority w:val="0"/>
    <w:rPr>
      <w:rFonts w:ascii="宋体" w:hAnsi="宋体"/>
      <w:kern w:val="2"/>
      <w:sz w:val="21"/>
      <w:szCs w:val="24"/>
    </w:rPr>
  </w:style>
  <w:style w:type="character" w:customStyle="1" w:styleId="113">
    <w:name w:val="Char Char72"/>
    <w:autoRedefine/>
    <w:qFormat/>
    <w:uiPriority w:val="0"/>
    <w:rPr>
      <w:rFonts w:eastAsia="宋体"/>
      <w:kern w:val="2"/>
      <w:sz w:val="21"/>
      <w:szCs w:val="24"/>
      <w:lang w:val="en-US" w:eastAsia="zh-CN" w:bidi="ar-SA"/>
    </w:rPr>
  </w:style>
  <w:style w:type="character" w:customStyle="1" w:styleId="114">
    <w:name w:val="Char Char5"/>
    <w:autoRedefine/>
    <w:qFormat/>
    <w:uiPriority w:val="0"/>
    <w:rPr>
      <w:rFonts w:ascii="宋体" w:hAnsi="Courier New" w:eastAsia="宋体"/>
      <w:kern w:val="2"/>
      <w:sz w:val="21"/>
      <w:lang w:val="en-US" w:eastAsia="zh-CN"/>
    </w:rPr>
  </w:style>
  <w:style w:type="character" w:customStyle="1" w:styleId="115">
    <w:name w:val="样式 宋体"/>
    <w:autoRedefine/>
    <w:qFormat/>
    <w:uiPriority w:val="0"/>
    <w:rPr>
      <w:rFonts w:ascii="宋体" w:hAnsi="宋体"/>
      <w:sz w:val="24"/>
    </w:rPr>
  </w:style>
  <w:style w:type="character" w:customStyle="1" w:styleId="116">
    <w:name w:val="普通文字 Char1 Char"/>
    <w:autoRedefine/>
    <w:qFormat/>
    <w:uiPriority w:val="0"/>
    <w:rPr>
      <w:rFonts w:ascii="宋体" w:hAnsi="Courier New" w:eastAsia="宋体"/>
      <w:kern w:val="2"/>
      <w:sz w:val="21"/>
      <w:szCs w:val="24"/>
      <w:lang w:val="en-US" w:eastAsia="zh-CN" w:bidi="ar-SA"/>
    </w:rPr>
  </w:style>
  <w:style w:type="character" w:customStyle="1" w:styleId="117">
    <w:name w:val="样式8 Char"/>
    <w:autoRedefine/>
    <w:qFormat/>
    <w:uiPriority w:val="0"/>
    <w:rPr>
      <w:rFonts w:ascii="仿宋_GB2312" w:hAnsi="宋体" w:eastAsia="仿宋_GB2312"/>
      <w:b/>
      <w:bCs/>
      <w:kern w:val="2"/>
      <w:sz w:val="24"/>
      <w:szCs w:val="24"/>
    </w:rPr>
  </w:style>
  <w:style w:type="character" w:customStyle="1" w:styleId="118">
    <w:name w:val="style36"/>
    <w:autoRedefine/>
    <w:qFormat/>
    <w:uiPriority w:val="0"/>
    <w:rPr>
      <w:rFonts w:ascii="Arial" w:hAnsi="Arial" w:eastAsia="黑体" w:cs="Arial"/>
      <w:snapToGrid w:val="0"/>
      <w:kern w:val="0"/>
      <w:szCs w:val="21"/>
    </w:rPr>
  </w:style>
  <w:style w:type="character" w:customStyle="1" w:styleId="119">
    <w:name w:val="正文1 Char"/>
    <w:autoRedefine/>
    <w:qFormat/>
    <w:uiPriority w:val="0"/>
    <w:rPr>
      <w:rFonts w:ascii="宋体" w:eastAsia="宋体"/>
      <w:snapToGrid w:val="0"/>
      <w:color w:val="000000"/>
      <w:kern w:val="28"/>
      <w:sz w:val="28"/>
      <w:lang w:val="en-US" w:eastAsia="zh-CN" w:bidi="ar-SA"/>
    </w:rPr>
  </w:style>
  <w:style w:type="character" w:customStyle="1" w:styleId="120">
    <w:name w:val="font41"/>
    <w:autoRedefine/>
    <w:qFormat/>
    <w:uiPriority w:val="0"/>
    <w:rPr>
      <w:rFonts w:hint="eastAsia" w:ascii="仿宋_GB2312" w:eastAsia="仿宋_GB2312" w:cs="仿宋_GB2312"/>
      <w:color w:val="000000"/>
      <w:sz w:val="22"/>
      <w:szCs w:val="22"/>
      <w:u w:val="none"/>
    </w:rPr>
  </w:style>
  <w:style w:type="character" w:customStyle="1" w:styleId="121">
    <w:name w:val="Char Char30"/>
    <w:autoRedefine/>
    <w:qFormat/>
    <w:uiPriority w:val="6"/>
    <w:rPr>
      <w:rFonts w:ascii="Arial" w:hAnsi="Arial" w:eastAsia="黑体"/>
      <w:kern w:val="1"/>
      <w:sz w:val="21"/>
      <w:szCs w:val="21"/>
    </w:rPr>
  </w:style>
  <w:style w:type="character" w:customStyle="1" w:styleId="122">
    <w:name w:val="样式4 Char"/>
    <w:autoRedefine/>
    <w:qFormat/>
    <w:uiPriority w:val="0"/>
    <w:rPr>
      <w:rFonts w:ascii="仿宋_GB2312" w:hAnsi="仿宋" w:eastAsia="仿宋_GB2312"/>
      <w:b/>
      <w:kern w:val="2"/>
      <w:sz w:val="32"/>
      <w:szCs w:val="32"/>
      <w:lang w:bidi="ar-SA"/>
    </w:rPr>
  </w:style>
  <w:style w:type="character" w:customStyle="1" w:styleId="123">
    <w:name w:val="正文文字缩进 2 Char Char"/>
    <w:autoRedefine/>
    <w:qFormat/>
    <w:uiPriority w:val="0"/>
    <w:rPr>
      <w:rFonts w:ascii="宋体"/>
      <w:sz w:val="28"/>
    </w:rPr>
  </w:style>
  <w:style w:type="character" w:customStyle="1" w:styleId="124">
    <w:name w:val="tw4winJump"/>
    <w:autoRedefine/>
    <w:qFormat/>
    <w:uiPriority w:val="0"/>
    <w:rPr>
      <w:rFonts w:ascii="Courier New" w:hAnsi="Courier New" w:cs="Courier New"/>
      <w:color w:val="008080"/>
      <w:lang w:val="en-US" w:eastAsia="zh-CN"/>
    </w:rPr>
  </w:style>
  <w:style w:type="character" w:customStyle="1" w:styleId="125">
    <w:name w:val="DO_NOT_TRANSLATE"/>
    <w:autoRedefine/>
    <w:qFormat/>
    <w:uiPriority w:val="0"/>
    <w:rPr>
      <w:rFonts w:ascii="Courier New" w:hAnsi="Courier New" w:cs="Courier New"/>
      <w:color w:val="800000"/>
      <w:lang w:val="en-US" w:eastAsia="zh-CN"/>
    </w:rPr>
  </w:style>
  <w:style w:type="character" w:customStyle="1" w:styleId="1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127">
    <w:name w:val="插图说明 Char"/>
    <w:autoRedefine/>
    <w:qFormat/>
    <w:uiPriority w:val="0"/>
    <w:rPr>
      <w:rFonts w:eastAsia="黑体"/>
      <w:sz w:val="24"/>
      <w:lang w:val="en-US" w:eastAsia="zh-CN"/>
    </w:rPr>
  </w:style>
  <w:style w:type="character" w:customStyle="1" w:styleId="128">
    <w:name w:val="Char Char91"/>
    <w:autoRedefine/>
    <w:qFormat/>
    <w:uiPriority w:val="0"/>
    <w:rPr>
      <w:rFonts w:eastAsia="宋体"/>
      <w:kern w:val="2"/>
      <w:sz w:val="18"/>
      <w:szCs w:val="18"/>
      <w:lang w:val="en-US" w:eastAsia="zh-CN" w:bidi="ar-SA"/>
    </w:rPr>
  </w:style>
  <w:style w:type="character" w:customStyle="1" w:styleId="129">
    <w:name w:val="Footer-Even Char"/>
    <w:autoRedefine/>
    <w:qFormat/>
    <w:uiPriority w:val="0"/>
    <w:rPr>
      <w:rFonts w:eastAsia="宋体"/>
      <w:kern w:val="2"/>
      <w:sz w:val="18"/>
      <w:lang w:val="en-US" w:eastAsia="zh-CN" w:bidi="ar-SA"/>
    </w:rPr>
  </w:style>
  <w:style w:type="character" w:customStyle="1" w:styleId="130">
    <w:name w:val="表格 Char Char"/>
    <w:autoRedefine/>
    <w:qFormat/>
    <w:uiPriority w:val="0"/>
    <w:rPr>
      <w:rFonts w:ascii="宋体" w:hAnsi="宋体" w:eastAsia="宋体"/>
      <w:lang w:bidi="ar-SA"/>
    </w:rPr>
  </w:style>
  <w:style w:type="character" w:customStyle="1" w:styleId="131">
    <w:name w:val="正文 编号 Char"/>
    <w:autoRedefine/>
    <w:qFormat/>
    <w:uiPriority w:val="0"/>
    <w:rPr>
      <w:rFonts w:ascii="仿宋_GB2312" w:hAnsi="仿宋_GB2312" w:eastAsia="仿宋_GB2312"/>
      <w:kern w:val="2"/>
      <w:sz w:val="24"/>
      <w:lang w:bidi="ar-SA"/>
    </w:rPr>
  </w:style>
  <w:style w:type="character" w:customStyle="1" w:styleId="132">
    <w:name w:val="此正文 Char"/>
    <w:link w:val="133"/>
    <w:autoRedefine/>
    <w:qFormat/>
    <w:uiPriority w:val="0"/>
    <w:rPr>
      <w:kern w:val="2"/>
      <w:sz w:val="24"/>
      <w:szCs w:val="24"/>
    </w:rPr>
  </w:style>
  <w:style w:type="paragraph" w:customStyle="1" w:styleId="133">
    <w:name w:val="此正文"/>
    <w:basedOn w:val="1"/>
    <w:link w:val="132"/>
    <w:autoRedefine/>
    <w:qFormat/>
    <w:uiPriority w:val="0"/>
    <w:pPr>
      <w:adjustRightInd/>
      <w:spacing w:line="360" w:lineRule="auto"/>
      <w:ind w:firstLine="200" w:firstLineChars="200"/>
    </w:pPr>
    <w:rPr>
      <w:sz w:val="24"/>
    </w:rPr>
  </w:style>
  <w:style w:type="character" w:customStyle="1" w:styleId="134">
    <w:name w:val="普通文字 Char Char1"/>
    <w:autoRedefine/>
    <w:qFormat/>
    <w:uiPriority w:val="0"/>
    <w:rPr>
      <w:rFonts w:ascii="宋体" w:hAnsi="Courier New"/>
      <w:kern w:val="2"/>
      <w:sz w:val="21"/>
    </w:rPr>
  </w:style>
  <w:style w:type="character" w:customStyle="1" w:styleId="135">
    <w:name w:val="Char Char51"/>
    <w:autoRedefine/>
    <w:qFormat/>
    <w:uiPriority w:val="0"/>
    <w:rPr>
      <w:rFonts w:ascii="宋体" w:hAnsi="Courier New" w:eastAsia="宋体"/>
      <w:kern w:val="2"/>
      <w:sz w:val="21"/>
      <w:lang w:val="en-US" w:eastAsia="zh-CN"/>
    </w:rPr>
  </w:style>
  <w:style w:type="character" w:customStyle="1" w:styleId="136">
    <w:name w:val="t21"/>
    <w:autoRedefine/>
    <w:qFormat/>
    <w:uiPriority w:val="0"/>
    <w:rPr>
      <w:rFonts w:ascii="仿宋_GB2312" w:eastAsia="微软雅黑"/>
      <w:b/>
      <w:kern w:val="2"/>
      <w:sz w:val="23"/>
      <w:szCs w:val="23"/>
      <w:lang w:val="en-US" w:eastAsia="zh-CN" w:bidi="ar-SA"/>
    </w:rPr>
  </w:style>
  <w:style w:type="character" w:customStyle="1" w:styleId="137">
    <w:name w:val="列出段落 Char3"/>
    <w:link w:val="138"/>
    <w:autoRedefine/>
    <w:qFormat/>
    <w:uiPriority w:val="34"/>
    <w:rPr>
      <w:rFonts w:eastAsia="楷体_GB2312" w:cs="Lucida Sans"/>
      <w:kern w:val="2"/>
      <w:sz w:val="24"/>
      <w:szCs w:val="24"/>
    </w:rPr>
  </w:style>
  <w:style w:type="paragraph" w:styleId="138">
    <w:name w:val="List Paragraph"/>
    <w:basedOn w:val="1"/>
    <w:link w:val="137"/>
    <w:autoRedefine/>
    <w:qFormat/>
    <w:uiPriority w:val="34"/>
    <w:pPr>
      <w:spacing w:line="360" w:lineRule="auto"/>
      <w:ind w:firstLine="200" w:firstLineChars="200"/>
    </w:pPr>
    <w:rPr>
      <w:rFonts w:eastAsia="楷体_GB2312" w:cs="Lucida Sans"/>
      <w:sz w:val="24"/>
    </w:rPr>
  </w:style>
  <w:style w:type="character" w:customStyle="1" w:styleId="139">
    <w:name w:val="H5 Char"/>
    <w:autoRedefine/>
    <w:qFormat/>
    <w:uiPriority w:val="0"/>
    <w:rPr>
      <w:b/>
      <w:bCs/>
      <w:kern w:val="2"/>
      <w:sz w:val="28"/>
      <w:szCs w:val="28"/>
    </w:rPr>
  </w:style>
  <w:style w:type="character" w:customStyle="1" w:styleId="140">
    <w:name w:val="Heading 7 Char"/>
    <w:autoRedefine/>
    <w:qFormat/>
    <w:locked/>
    <w:uiPriority w:val="0"/>
    <w:rPr>
      <w:rFonts w:ascii="宋体" w:hAnsi="宋体" w:eastAsia="宋体"/>
      <w:b/>
      <w:bCs/>
      <w:kern w:val="2"/>
      <w:sz w:val="24"/>
      <w:szCs w:val="24"/>
      <w:lang w:val="en-US" w:eastAsia="zh-CN" w:bidi="ar-SA"/>
    </w:rPr>
  </w:style>
  <w:style w:type="character" w:customStyle="1" w:styleId="141">
    <w:name w:val="正文文本 字符1"/>
    <w:autoRedefine/>
    <w:qFormat/>
    <w:uiPriority w:val="0"/>
    <w:rPr>
      <w:rFonts w:ascii="Calibri" w:hAnsi="Calibri" w:eastAsia="黑体" w:cs="Arial"/>
      <w:snapToGrid w:val="0"/>
      <w:kern w:val="2"/>
      <w:sz w:val="28"/>
      <w:szCs w:val="21"/>
    </w:rPr>
  </w:style>
  <w:style w:type="character" w:customStyle="1" w:styleId="142">
    <w:name w:val="tpc_content1"/>
    <w:autoRedefine/>
    <w:qFormat/>
    <w:uiPriority w:val="0"/>
    <w:rPr>
      <w:sz w:val="20"/>
      <w:szCs w:val="20"/>
    </w:rPr>
  </w:style>
  <w:style w:type="character" w:customStyle="1" w:styleId="143">
    <w:name w:val="带编号样式 Char"/>
    <w:autoRedefine/>
    <w:qFormat/>
    <w:uiPriority w:val="0"/>
    <w:rPr>
      <w:rFonts w:ascii="仿宋_GB2312" w:eastAsia="仿宋_GB2312"/>
      <w:color w:val="000000"/>
      <w:sz w:val="24"/>
      <w:lang w:bidi="ar-SA"/>
    </w:rPr>
  </w:style>
  <w:style w:type="character" w:customStyle="1" w:styleId="144">
    <w:name w:val="ca-131"/>
    <w:autoRedefine/>
    <w:qFormat/>
    <w:uiPriority w:val="0"/>
    <w:rPr>
      <w:rFonts w:hint="eastAsia" w:ascii="仿宋_GB2312" w:eastAsia="仿宋_GB2312"/>
      <w:b/>
      <w:bCs/>
      <w:color w:val="000000"/>
      <w:spacing w:val="-20"/>
      <w:sz w:val="24"/>
      <w:szCs w:val="24"/>
    </w:rPr>
  </w:style>
  <w:style w:type="character" w:customStyle="1" w:styleId="145">
    <w:name w:val="公文正文 Char"/>
    <w:autoRedefine/>
    <w:qFormat/>
    <w:uiPriority w:val="0"/>
    <w:rPr>
      <w:rFonts w:ascii="仿宋_GB2312" w:eastAsia="仿宋_GB2312"/>
      <w:kern w:val="2"/>
      <w:sz w:val="24"/>
      <w:szCs w:val="24"/>
      <w:lang w:val="en-US" w:eastAsia="zh-CN" w:bidi="ar-SA"/>
    </w:rPr>
  </w:style>
  <w:style w:type="character" w:customStyle="1" w:styleId="146">
    <w:name w:val="正文 项目2 Char"/>
    <w:autoRedefine/>
    <w:qFormat/>
    <w:uiPriority w:val="0"/>
    <w:rPr>
      <w:rFonts w:ascii="仿宋_GB2312" w:hAnsi="仿宋_GB2312" w:eastAsia="仿宋_GB2312"/>
      <w:kern w:val="2"/>
      <w:sz w:val="24"/>
      <w:lang w:bidi="ar-SA"/>
    </w:rPr>
  </w:style>
  <w:style w:type="character" w:customStyle="1" w:styleId="147">
    <w:name w:val="正文1 Char1"/>
    <w:autoRedefine/>
    <w:qFormat/>
    <w:uiPriority w:val="0"/>
    <w:rPr>
      <w:rFonts w:ascii="仿宋_GB2312" w:hAnsi="Courier New" w:eastAsia="仿宋_GB2312"/>
      <w:kern w:val="28"/>
      <w:sz w:val="24"/>
      <w:szCs w:val="24"/>
      <w:lang w:val="en-US" w:eastAsia="zh-CN"/>
    </w:rPr>
  </w:style>
  <w:style w:type="character" w:customStyle="1" w:styleId="148">
    <w:name w:val="Comment Text Char"/>
    <w:autoRedefine/>
    <w:qFormat/>
    <w:locked/>
    <w:uiPriority w:val="0"/>
    <w:rPr>
      <w:rFonts w:ascii="宋体" w:hAnsi="宋体" w:eastAsia="宋体"/>
      <w:kern w:val="2"/>
      <w:sz w:val="24"/>
      <w:lang w:val="en-US" w:eastAsia="zh-CN" w:bidi="ar-SA"/>
    </w:rPr>
  </w:style>
  <w:style w:type="character" w:customStyle="1" w:styleId="149">
    <w:name w:val="Char Char27"/>
    <w:autoRedefine/>
    <w:qFormat/>
    <w:uiPriority w:val="6"/>
    <w:rPr>
      <w:rFonts w:ascii="宋体" w:hAnsi="宋体" w:eastAsia="宋体"/>
      <w:color w:val="000000"/>
      <w:kern w:val="1"/>
      <w:sz w:val="28"/>
      <w:lang w:val="en-US" w:eastAsia="zh-CN" w:bidi="ar-SA"/>
    </w:rPr>
  </w:style>
  <w:style w:type="character" w:customStyle="1" w:styleId="150">
    <w:name w:val="Used by Word for text of Help footnotes Char Char"/>
    <w:autoRedefine/>
    <w:qFormat/>
    <w:uiPriority w:val="0"/>
    <w:rPr>
      <w:rFonts w:ascii="Times New Roman" w:hAnsi="Times New Roman" w:eastAsia="宋体" w:cs="Times New Roman"/>
      <w:sz w:val="20"/>
      <w:szCs w:val="20"/>
    </w:rPr>
  </w:style>
  <w:style w:type="character" w:customStyle="1" w:styleId="151">
    <w:name w:val="gf正文1 Char Char"/>
    <w:link w:val="152"/>
    <w:autoRedefine/>
    <w:qFormat/>
    <w:uiPriority w:val="0"/>
    <w:rPr>
      <w:rFonts w:ascii="宋体" w:hAnsi="宋体" w:cs="宋体"/>
      <w:kern w:val="2"/>
      <w:sz w:val="24"/>
      <w:szCs w:val="24"/>
    </w:rPr>
  </w:style>
  <w:style w:type="paragraph" w:customStyle="1" w:styleId="152">
    <w:name w:val="gf正文1"/>
    <w:basedOn w:val="1"/>
    <w:link w:val="1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53">
    <w:name w:val="Heading 1 Char"/>
    <w:autoRedefine/>
    <w:qFormat/>
    <w:uiPriority w:val="6"/>
    <w:rPr>
      <w:rFonts w:ascii="Times New Roman" w:hAnsi="Times New Roman" w:eastAsia="黑体" w:cs="Times New Roman"/>
      <w:b/>
      <w:kern w:val="0"/>
      <w:sz w:val="24"/>
      <w:szCs w:val="24"/>
    </w:rPr>
  </w:style>
  <w:style w:type="character" w:customStyle="1" w:styleId="154">
    <w:name w:val="solutionfonts"/>
    <w:autoRedefine/>
    <w:qFormat/>
    <w:uiPriority w:val="0"/>
  </w:style>
  <w:style w:type="character" w:customStyle="1" w:styleId="155">
    <w:name w:val="*正文 Char"/>
    <w:link w:val="156"/>
    <w:autoRedefine/>
    <w:qFormat/>
    <w:locked/>
    <w:uiPriority w:val="0"/>
    <w:rPr>
      <w:rFonts w:ascii="宋体" w:hAnsi="宋体"/>
      <w:sz w:val="24"/>
    </w:rPr>
  </w:style>
  <w:style w:type="paragraph" w:customStyle="1" w:styleId="156">
    <w:name w:val="*正文"/>
    <w:basedOn w:val="1"/>
    <w:link w:val="155"/>
    <w:autoRedefine/>
    <w:qFormat/>
    <w:uiPriority w:val="0"/>
    <w:pPr>
      <w:snapToGrid w:val="0"/>
      <w:spacing w:line="360" w:lineRule="auto"/>
      <w:ind w:firstLine="482"/>
      <w:jc w:val="left"/>
    </w:pPr>
    <w:rPr>
      <w:rFonts w:ascii="宋体" w:hAnsi="宋体"/>
      <w:kern w:val="0"/>
      <w:sz w:val="24"/>
      <w:szCs w:val="20"/>
    </w:rPr>
  </w:style>
  <w:style w:type="character" w:customStyle="1" w:styleId="157">
    <w:name w:val="Char Char4"/>
    <w:autoRedefine/>
    <w:qFormat/>
    <w:uiPriority w:val="0"/>
    <w:rPr>
      <w:rFonts w:eastAsia="宋体"/>
      <w:b/>
      <w:sz w:val="24"/>
      <w:lang w:val="en-GB" w:eastAsia="zh-CN" w:bidi="ar-SA"/>
    </w:rPr>
  </w:style>
  <w:style w:type="character" w:customStyle="1" w:styleId="158">
    <w:name w:val="标书表格字体格式 Char"/>
    <w:autoRedefine/>
    <w:qFormat/>
    <w:uiPriority w:val="0"/>
    <w:rPr>
      <w:kern w:val="2"/>
      <w:sz w:val="21"/>
      <w:szCs w:val="24"/>
      <w:lang w:bidi="ar-SA"/>
    </w:rPr>
  </w:style>
  <w:style w:type="character" w:customStyle="1" w:styleId="159">
    <w:name w:val="Char Char21"/>
    <w:autoRedefine/>
    <w:qFormat/>
    <w:uiPriority w:val="6"/>
    <w:rPr>
      <w:rFonts w:ascii="宋体" w:hAnsi="宋体"/>
      <w:kern w:val="1"/>
      <w:sz w:val="24"/>
      <w:szCs w:val="21"/>
      <w:lang w:val="zh-CN"/>
    </w:rPr>
  </w:style>
  <w:style w:type="character" w:customStyle="1" w:styleId="160">
    <w:name w:val="图名 Char"/>
    <w:autoRedefine/>
    <w:qFormat/>
    <w:uiPriority w:val="0"/>
    <w:rPr>
      <w:rFonts w:ascii="Arial" w:hAnsi="Arial" w:eastAsia="黑体"/>
      <w:kern w:val="2"/>
      <w:sz w:val="24"/>
      <w:szCs w:val="24"/>
      <w:lang w:val="en-US" w:eastAsia="zh-CN" w:bidi="ar-SA"/>
    </w:rPr>
  </w:style>
  <w:style w:type="character" w:customStyle="1" w:styleId="161">
    <w:name w:val="Char Char212"/>
    <w:autoRedefine/>
    <w:qFormat/>
    <w:uiPriority w:val="0"/>
    <w:rPr>
      <w:rFonts w:eastAsia="宋体"/>
      <w:b/>
      <w:bCs/>
      <w:kern w:val="2"/>
      <w:sz w:val="21"/>
      <w:szCs w:val="24"/>
      <w:lang w:val="en-US" w:eastAsia="zh-CN" w:bidi="ar-SA"/>
    </w:rPr>
  </w:style>
  <w:style w:type="character" w:customStyle="1" w:styleId="162">
    <w:name w:val="txt"/>
    <w:autoRedefine/>
    <w:qFormat/>
    <w:uiPriority w:val="0"/>
    <w:rPr>
      <w:rFonts w:ascii="仿宋_GB2312" w:eastAsia="微软雅黑"/>
      <w:b/>
      <w:kern w:val="2"/>
      <w:sz w:val="32"/>
      <w:szCs w:val="32"/>
      <w:lang w:val="en-US" w:eastAsia="zh-CN" w:bidi="ar-SA"/>
    </w:rPr>
  </w:style>
  <w:style w:type="character" w:customStyle="1" w:styleId="163">
    <w:name w:val="表正文 Char1"/>
    <w:autoRedefine/>
    <w:qFormat/>
    <w:uiPriority w:val="0"/>
    <w:rPr>
      <w:rFonts w:ascii="宋体" w:eastAsia="宋体"/>
      <w:snapToGrid w:val="0"/>
      <w:color w:val="000000"/>
      <w:kern w:val="28"/>
      <w:sz w:val="28"/>
    </w:rPr>
  </w:style>
  <w:style w:type="character" w:customStyle="1" w:styleId="164">
    <w:name w:val="hui"/>
    <w:autoRedefine/>
    <w:qFormat/>
    <w:uiPriority w:val="0"/>
    <w:rPr>
      <w:rFonts w:ascii="Arial" w:hAnsi="Arial" w:eastAsia="黑体" w:cs="Arial"/>
      <w:snapToGrid w:val="0"/>
      <w:kern w:val="0"/>
      <w:szCs w:val="21"/>
    </w:rPr>
  </w:style>
  <w:style w:type="character" w:customStyle="1" w:styleId="165">
    <w:name w:val="正文段 Char"/>
    <w:link w:val="166"/>
    <w:autoRedefine/>
    <w:qFormat/>
    <w:uiPriority w:val="0"/>
    <w:rPr>
      <w:sz w:val="24"/>
    </w:rPr>
  </w:style>
  <w:style w:type="paragraph" w:customStyle="1" w:styleId="166">
    <w:name w:val="正文段"/>
    <w:basedOn w:val="1"/>
    <w:link w:val="165"/>
    <w:autoRedefine/>
    <w:qFormat/>
    <w:uiPriority w:val="0"/>
    <w:pPr>
      <w:widowControl/>
      <w:snapToGrid w:val="0"/>
      <w:spacing w:afterLines="50"/>
      <w:ind w:firstLine="200" w:firstLineChars="200"/>
    </w:pPr>
    <w:rPr>
      <w:kern w:val="0"/>
      <w:sz w:val="24"/>
      <w:szCs w:val="20"/>
    </w:rPr>
  </w:style>
  <w:style w:type="character" w:customStyle="1" w:styleId="167">
    <w:name w:val="tw4winInternal"/>
    <w:autoRedefine/>
    <w:qFormat/>
    <w:uiPriority w:val="0"/>
    <w:rPr>
      <w:rFonts w:ascii="Courier New" w:hAnsi="Courier New" w:cs="Courier New"/>
      <w:color w:val="FF0000"/>
      <w:lang w:val="en-US" w:eastAsia="zh-CN"/>
    </w:rPr>
  </w:style>
  <w:style w:type="character" w:customStyle="1" w:styleId="168">
    <w:name w:val="签名 Char1"/>
    <w:autoRedefine/>
    <w:qFormat/>
    <w:uiPriority w:val="0"/>
    <w:rPr>
      <w:rFonts w:ascii="Times New Roman" w:hAnsi="Times New Roman" w:eastAsia="宋体" w:cs="Times New Roman"/>
      <w:szCs w:val="24"/>
    </w:rPr>
  </w:style>
  <w:style w:type="character" w:customStyle="1" w:styleId="169">
    <w:name w:val="页眉 字符1"/>
    <w:autoRedefine/>
    <w:qFormat/>
    <w:uiPriority w:val="99"/>
    <w:rPr>
      <w:kern w:val="2"/>
      <w:sz w:val="18"/>
      <w:szCs w:val="18"/>
    </w:rPr>
  </w:style>
  <w:style w:type="character" w:customStyle="1" w:styleId="170">
    <w:name w:val="Normal Indent Char Char"/>
    <w:autoRedefine/>
    <w:qFormat/>
    <w:uiPriority w:val="0"/>
    <w:rPr>
      <w:rFonts w:eastAsia="宋体"/>
      <w:kern w:val="2"/>
      <w:sz w:val="21"/>
      <w:lang w:val="en-US" w:eastAsia="zh-CN" w:bidi="ar-SA"/>
    </w:rPr>
  </w:style>
  <w:style w:type="character" w:customStyle="1" w:styleId="171">
    <w:name w:val="正文 项目 Char"/>
    <w:autoRedefine/>
    <w:qFormat/>
    <w:uiPriority w:val="0"/>
    <w:rPr>
      <w:rFonts w:ascii="仿宋_GB2312" w:hAnsi="仿宋_GB2312" w:eastAsia="仿宋_GB2312"/>
      <w:kern w:val="2"/>
      <w:sz w:val="24"/>
      <w:lang w:bidi="ar-SA"/>
    </w:rPr>
  </w:style>
  <w:style w:type="character" w:customStyle="1" w:styleId="172">
    <w:name w:val="Font Style82"/>
    <w:autoRedefine/>
    <w:qFormat/>
    <w:uiPriority w:val="99"/>
    <w:rPr>
      <w:rFonts w:ascii="宋体" w:eastAsia="宋体" w:cs="宋体"/>
      <w:color w:val="000000"/>
      <w:sz w:val="14"/>
      <w:szCs w:val="14"/>
    </w:rPr>
  </w:style>
  <w:style w:type="character" w:customStyle="1" w:styleId="173">
    <w:name w:val="gray6"/>
    <w:autoRedefine/>
    <w:qFormat/>
    <w:uiPriority w:val="0"/>
    <w:rPr>
      <w:rFonts w:ascii="Arial" w:hAnsi="Arial" w:eastAsia="黑体" w:cs="Arial"/>
      <w:snapToGrid w:val="0"/>
      <w:kern w:val="0"/>
      <w:szCs w:val="21"/>
    </w:rPr>
  </w:style>
  <w:style w:type="character" w:customStyle="1" w:styleId="174">
    <w:name w:val="普通文字 Char1"/>
    <w:autoRedefine/>
    <w:qFormat/>
    <w:uiPriority w:val="0"/>
    <w:rPr>
      <w:rFonts w:ascii="宋体" w:hAnsi="Courier New" w:eastAsia="宋体"/>
      <w:kern w:val="2"/>
      <w:sz w:val="21"/>
      <w:lang w:val="en-US" w:eastAsia="zh-CN"/>
    </w:rPr>
  </w:style>
  <w:style w:type="character" w:customStyle="1" w:styleId="175">
    <w:name w:val="Char Char161"/>
    <w:autoRedefine/>
    <w:qFormat/>
    <w:uiPriority w:val="0"/>
    <w:rPr>
      <w:rFonts w:eastAsia="宋体"/>
      <w:b/>
      <w:kern w:val="2"/>
      <w:sz w:val="32"/>
      <w:lang w:val="en-US" w:eastAsia="zh-CN"/>
    </w:rPr>
  </w:style>
  <w:style w:type="character" w:customStyle="1" w:styleId="176">
    <w:name w:val="tw4winTerm"/>
    <w:autoRedefine/>
    <w:qFormat/>
    <w:uiPriority w:val="0"/>
    <w:rPr>
      <w:color w:val="0000FF"/>
    </w:rPr>
  </w:style>
  <w:style w:type="character" w:customStyle="1" w:styleId="177">
    <w:name w:val="Char Char7"/>
    <w:autoRedefine/>
    <w:semiHidden/>
    <w:qFormat/>
    <w:uiPriority w:val="0"/>
    <w:rPr>
      <w:rFonts w:eastAsia="宋体"/>
      <w:kern w:val="2"/>
      <w:sz w:val="21"/>
      <w:szCs w:val="24"/>
      <w:lang w:val="en-US" w:eastAsia="zh-CN" w:bidi="ar-SA"/>
    </w:rPr>
  </w:style>
  <w:style w:type="character" w:customStyle="1" w:styleId="178">
    <w:name w:val="Char Char16"/>
    <w:autoRedefine/>
    <w:qFormat/>
    <w:uiPriority w:val="6"/>
    <w:rPr>
      <w:kern w:val="1"/>
      <w:sz w:val="18"/>
      <w:szCs w:val="18"/>
    </w:rPr>
  </w:style>
  <w:style w:type="character" w:customStyle="1" w:styleId="179">
    <w:name w:val="HTML 预设格式 Char1"/>
    <w:autoRedefine/>
    <w:qFormat/>
    <w:uiPriority w:val="0"/>
    <w:rPr>
      <w:rFonts w:ascii="Courier New" w:hAnsi="Courier New" w:eastAsia="宋体" w:cs="Courier New"/>
      <w:sz w:val="20"/>
      <w:szCs w:val="20"/>
    </w:rPr>
  </w:style>
  <w:style w:type="character" w:customStyle="1" w:styleId="180">
    <w:name w:val="文本正文 Char Char"/>
    <w:autoRedefine/>
    <w:qFormat/>
    <w:locked/>
    <w:uiPriority w:val="0"/>
    <w:rPr>
      <w:sz w:val="24"/>
      <w:lang w:bidi="ar-SA"/>
    </w:rPr>
  </w:style>
  <w:style w:type="character" w:customStyle="1" w:styleId="181">
    <w:name w:val="Ò³Ã¼ Char Char1"/>
    <w:autoRedefine/>
    <w:qFormat/>
    <w:uiPriority w:val="0"/>
    <w:rPr>
      <w:rFonts w:eastAsia="宋体"/>
      <w:kern w:val="2"/>
      <w:sz w:val="18"/>
      <w:szCs w:val="1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Item List Char"/>
    <w:link w:val="184"/>
    <w:autoRedefine/>
    <w:qFormat/>
    <w:uiPriority w:val="0"/>
    <w:rPr>
      <w:rFonts w:ascii="Arial"/>
      <w:bCs/>
      <w:sz w:val="21"/>
      <w:szCs w:val="21"/>
      <w:lang w:val="en-US" w:eastAsia="zh-CN" w:bidi="ar-SA"/>
    </w:rPr>
  </w:style>
  <w:style w:type="paragraph" w:customStyle="1" w:styleId="184">
    <w:name w:val="Item List"/>
    <w:link w:val="18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85">
    <w:name w:val="dandyren_title1"/>
    <w:autoRedefine/>
    <w:qFormat/>
    <w:uiPriority w:val="0"/>
    <w:rPr>
      <w:b/>
      <w:bCs/>
      <w:color w:val="FF6633"/>
      <w:sz w:val="18"/>
      <w:szCs w:val="18"/>
    </w:rPr>
  </w:style>
  <w:style w:type="character" w:customStyle="1" w:styleId="186">
    <w:name w:val="标题 2 字符"/>
    <w:autoRedefine/>
    <w:qFormat/>
    <w:uiPriority w:val="1"/>
    <w:rPr>
      <w:rFonts w:ascii="仿宋_GB2312" w:hAnsi="Times New Roman" w:eastAsia="仿宋_GB2312" w:cs="Times New Roman"/>
      <w:b/>
      <w:kern w:val="2"/>
      <w:sz w:val="24"/>
      <w:lang w:val="zh-CN"/>
    </w:rPr>
  </w:style>
  <w:style w:type="character" w:customStyle="1" w:styleId="187">
    <w:name w:val="正文文本 Char"/>
    <w:autoRedefine/>
    <w:qFormat/>
    <w:uiPriority w:val="0"/>
    <w:rPr>
      <w:rFonts w:eastAsia="宋体"/>
      <w:kern w:val="2"/>
      <w:sz w:val="24"/>
      <w:szCs w:val="24"/>
      <w:lang w:val="en-US" w:eastAsia="zh-CN" w:bidi="ar-SA"/>
    </w:rPr>
  </w:style>
  <w:style w:type="character" w:customStyle="1" w:styleId="18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89">
    <w:name w:val="font11"/>
    <w:autoRedefine/>
    <w:qFormat/>
    <w:uiPriority w:val="0"/>
    <w:rPr>
      <w:rFonts w:hint="default" w:ascii="Times New Roman" w:hAnsi="Times New Roman" w:cs="Times New Roman"/>
      <w:color w:val="000000"/>
      <w:sz w:val="22"/>
      <w:szCs w:val="22"/>
      <w:u w:val="none"/>
    </w:rPr>
  </w:style>
  <w:style w:type="character" w:customStyle="1" w:styleId="190">
    <w:name w:val="正文文本缩进 Char2"/>
    <w:autoRedefine/>
    <w:qFormat/>
    <w:uiPriority w:val="0"/>
    <w:rPr>
      <w:rFonts w:ascii="Times New Roman" w:hAnsi="Times New Roman" w:eastAsia="宋体" w:cs="Times New Roman"/>
      <w:snapToGrid w:val="0"/>
      <w:kern w:val="0"/>
      <w:szCs w:val="24"/>
    </w:rPr>
  </w:style>
  <w:style w:type="character" w:customStyle="1" w:styleId="191">
    <w:name w:val="未处理的提及2"/>
    <w:autoRedefine/>
    <w:unhideWhenUsed/>
    <w:qFormat/>
    <w:uiPriority w:val="99"/>
    <w:rPr>
      <w:color w:val="605E5C"/>
      <w:shd w:val="clear" w:color="auto" w:fill="E1DFDD"/>
    </w:rPr>
  </w:style>
  <w:style w:type="character" w:customStyle="1" w:styleId="192">
    <w:name w:val="Char Char52"/>
    <w:autoRedefine/>
    <w:qFormat/>
    <w:uiPriority w:val="0"/>
    <w:rPr>
      <w:rFonts w:ascii="宋体" w:hAnsi="Courier New" w:eastAsia="宋体"/>
      <w:kern w:val="2"/>
      <w:sz w:val="21"/>
      <w:lang w:val="en-US" w:eastAsia="zh-CN"/>
    </w:rPr>
  </w:style>
  <w:style w:type="character" w:customStyle="1" w:styleId="193">
    <w:name w:val="H6 Char"/>
    <w:autoRedefine/>
    <w:qFormat/>
    <w:uiPriority w:val="0"/>
    <w:rPr>
      <w:rFonts w:ascii="Arial" w:hAnsi="Arial" w:eastAsia="黑体"/>
      <w:b/>
      <w:bCs/>
      <w:kern w:val="2"/>
      <w:sz w:val="24"/>
      <w:szCs w:val="24"/>
    </w:rPr>
  </w:style>
  <w:style w:type="character" w:customStyle="1" w:styleId="194">
    <w:name w:val="Document Map Char"/>
    <w:autoRedefine/>
    <w:qFormat/>
    <w:locked/>
    <w:uiPriority w:val="0"/>
    <w:rPr>
      <w:rFonts w:eastAsia="宋体"/>
      <w:kern w:val="2"/>
      <w:sz w:val="21"/>
      <w:szCs w:val="24"/>
      <w:lang w:val="en-US" w:eastAsia="zh-CN" w:bidi="ar-SA"/>
    </w:rPr>
  </w:style>
  <w:style w:type="character" w:customStyle="1" w:styleId="195">
    <w:name w:val="Bold"/>
    <w:autoRedefine/>
    <w:qFormat/>
    <w:uiPriority w:val="0"/>
    <w:rPr>
      <w:rFonts w:ascii="Arial" w:hAnsi="Arial" w:eastAsia="黑体" w:cs="Times New Roman"/>
      <w:b/>
      <w:kern w:val="2"/>
      <w:sz w:val="32"/>
      <w:szCs w:val="32"/>
      <w:lang w:val="en-US" w:eastAsia="zh-CN" w:bidi="ar-SA"/>
    </w:rPr>
  </w:style>
  <w:style w:type="character" w:customStyle="1" w:styleId="196">
    <w:name w:val="表格名称[858D7CFB-ED40-4347-BF05-701D383B685F]"/>
    <w:link w:val="197"/>
    <w:autoRedefine/>
    <w:qFormat/>
    <w:uiPriority w:val="0"/>
    <w:rPr>
      <w:sz w:val="32"/>
    </w:rPr>
  </w:style>
  <w:style w:type="paragraph" w:customStyle="1" w:styleId="197">
    <w:name w:val="表格名称"/>
    <w:basedOn w:val="4"/>
    <w:link w:val="1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8">
    <w:name w:val="edui-clickable2"/>
    <w:autoRedefine/>
    <w:qFormat/>
    <w:uiPriority w:val="0"/>
    <w:rPr>
      <w:color w:val="0000FF"/>
      <w:u w:val="single"/>
    </w:rPr>
  </w:style>
  <w:style w:type="character" w:customStyle="1" w:styleId="199">
    <w:name w:val="Char Char20"/>
    <w:autoRedefine/>
    <w:qFormat/>
    <w:uiPriority w:val="6"/>
    <w:rPr>
      <w:kern w:val="1"/>
      <w:sz w:val="24"/>
    </w:rPr>
  </w:style>
  <w:style w:type="character" w:customStyle="1" w:styleId="200">
    <w:name w:val="正文文本缩进 2 Char1"/>
    <w:autoRedefine/>
    <w:semiHidden/>
    <w:qFormat/>
    <w:uiPriority w:val="99"/>
    <w:rPr>
      <w:rFonts w:ascii="Times New Roman" w:hAnsi="Times New Roman" w:eastAsia="宋体" w:cs="Times New Roman"/>
      <w:szCs w:val="24"/>
    </w:rPr>
  </w:style>
  <w:style w:type="character" w:customStyle="1" w:styleId="201">
    <w:name w:val="正文2 Char Char"/>
    <w:link w:val="202"/>
    <w:autoRedefine/>
    <w:qFormat/>
    <w:uiPriority w:val="0"/>
    <w:rPr>
      <w:rFonts w:eastAsia="宋体"/>
      <w:kern w:val="2"/>
      <w:sz w:val="24"/>
      <w:lang w:val="en-US" w:eastAsia="zh-CN" w:bidi="ar-SA"/>
    </w:rPr>
  </w:style>
  <w:style w:type="paragraph" w:customStyle="1" w:styleId="202">
    <w:name w:val="正文2"/>
    <w:basedOn w:val="1"/>
    <w:link w:val="201"/>
    <w:autoRedefine/>
    <w:qFormat/>
    <w:uiPriority w:val="0"/>
    <w:pPr>
      <w:spacing w:before="156" w:line="360" w:lineRule="auto"/>
      <w:ind w:firstLine="510" w:firstLineChars="200"/>
    </w:pPr>
    <w:rPr>
      <w:sz w:val="24"/>
      <w:szCs w:val="20"/>
    </w:rPr>
  </w:style>
  <w:style w:type="character" w:customStyle="1" w:styleId="203">
    <w:name w:val="方案正文 Char"/>
    <w:autoRedefine/>
    <w:qFormat/>
    <w:uiPriority w:val="0"/>
    <w:rPr>
      <w:rFonts w:ascii="仿宋_GB2312" w:eastAsia="仿宋_GB2312"/>
      <w:b/>
      <w:color w:val="000000"/>
      <w:kern w:val="2"/>
      <w:sz w:val="24"/>
      <w:lang w:val="en-US" w:eastAsia="zh-CN" w:bidi="ar-SA"/>
    </w:rPr>
  </w:style>
  <w:style w:type="character" w:customStyle="1" w:styleId="204">
    <w:name w:val="Char Char81"/>
    <w:autoRedefine/>
    <w:qFormat/>
    <w:uiPriority w:val="6"/>
    <w:rPr>
      <w:rFonts w:eastAsia="宋体"/>
      <w:b/>
      <w:sz w:val="24"/>
      <w:lang w:val="en-GB" w:eastAsia="zh-CN"/>
    </w:rPr>
  </w:style>
  <w:style w:type="character" w:customStyle="1" w:styleId="205">
    <w:name w:val="标书1 Char"/>
    <w:autoRedefine/>
    <w:qFormat/>
    <w:uiPriority w:val="0"/>
    <w:rPr>
      <w:rFonts w:eastAsia="宋体"/>
      <w:b/>
      <w:bCs/>
      <w:kern w:val="44"/>
      <w:sz w:val="44"/>
      <w:szCs w:val="44"/>
      <w:lang w:val="en-US" w:eastAsia="zh-CN" w:bidi="ar-SA"/>
    </w:rPr>
  </w:style>
  <w:style w:type="character" w:customStyle="1" w:styleId="206">
    <w:name w:val="标准正文格式 Char"/>
    <w:autoRedefine/>
    <w:qFormat/>
    <w:uiPriority w:val="0"/>
    <w:rPr>
      <w:rFonts w:ascii="宋体" w:eastAsia="仿宋_GB2312" w:cs="宋体"/>
      <w:color w:val="000000"/>
      <w:sz w:val="24"/>
      <w:lang w:val="en-US" w:eastAsia="zh-CN" w:bidi="ar-SA"/>
    </w:rPr>
  </w:style>
  <w:style w:type="character" w:customStyle="1" w:styleId="207">
    <w:name w:val="未用 Char"/>
    <w:autoRedefine/>
    <w:qFormat/>
    <w:uiPriority w:val="0"/>
    <w:rPr>
      <w:rFonts w:ascii="Arial" w:hAnsi="Arial" w:eastAsia="黑体"/>
      <w:kern w:val="2"/>
      <w:sz w:val="21"/>
      <w:szCs w:val="21"/>
      <w:lang w:val="en-US" w:eastAsia="zh-CN" w:bidi="ar-SA"/>
    </w:rPr>
  </w:style>
  <w:style w:type="character" w:customStyle="1" w:styleId="208">
    <w:name w:val="h Char Char"/>
    <w:autoRedefine/>
    <w:qFormat/>
    <w:uiPriority w:val="0"/>
    <w:rPr>
      <w:rFonts w:eastAsia="宋体"/>
      <w:kern w:val="2"/>
      <w:sz w:val="18"/>
      <w:lang w:val="en-US" w:eastAsia="zh-CN" w:bidi="ar-SA"/>
    </w:rPr>
  </w:style>
  <w:style w:type="character" w:customStyle="1" w:styleId="209">
    <w:name w:val="Char Char121"/>
    <w:autoRedefine/>
    <w:qFormat/>
    <w:uiPriority w:val="6"/>
    <w:rPr>
      <w:rFonts w:ascii="仿宋_GB2312" w:eastAsia="仿宋_GB2312"/>
      <w:b/>
      <w:bCs/>
      <w:kern w:val="2"/>
      <w:sz w:val="24"/>
      <w:szCs w:val="24"/>
      <w:lang w:val="zh-CN" w:eastAsia="zh-CN" w:bidi="ar-SA"/>
    </w:rPr>
  </w:style>
  <w:style w:type="character" w:customStyle="1" w:styleId="210">
    <w:name w:val="页眉 字符"/>
    <w:autoRedefine/>
    <w:qFormat/>
    <w:uiPriority w:val="99"/>
    <w:rPr>
      <w:kern w:val="2"/>
      <w:sz w:val="18"/>
      <w:szCs w:val="18"/>
    </w:rPr>
  </w:style>
  <w:style w:type="character" w:customStyle="1" w:styleId="211">
    <w:name w:val="zbggtop11 style5"/>
    <w:autoRedefine/>
    <w:qFormat/>
    <w:uiPriority w:val="0"/>
    <w:rPr>
      <w:rFonts w:ascii="Arial" w:hAnsi="Arial" w:eastAsia="黑体" w:cs="Arial"/>
      <w:snapToGrid w:val="0"/>
      <w:kern w:val="0"/>
      <w:szCs w:val="21"/>
    </w:rPr>
  </w:style>
  <w:style w:type="character" w:customStyle="1" w:styleId="212">
    <w:name w:val="font31"/>
    <w:autoRedefine/>
    <w:qFormat/>
    <w:uiPriority w:val="0"/>
    <w:rPr>
      <w:rFonts w:hint="eastAsia" w:ascii="仿宋" w:hAnsi="仿宋" w:eastAsia="仿宋" w:cs="仿宋"/>
      <w:color w:val="000000"/>
      <w:sz w:val="20"/>
      <w:szCs w:val="20"/>
      <w:u w:val="none"/>
    </w:rPr>
  </w:style>
  <w:style w:type="character" w:customStyle="1" w:styleId="213">
    <w:name w:val="Used by Word for text of Help footnotes Char Char1"/>
    <w:autoRedefine/>
    <w:qFormat/>
    <w:uiPriority w:val="0"/>
    <w:rPr>
      <w:color w:val="0000FF"/>
      <w:sz w:val="21"/>
    </w:rPr>
  </w:style>
  <w:style w:type="character" w:customStyle="1" w:styleId="214">
    <w:name w:val="Header Char"/>
    <w:autoRedefine/>
    <w:qFormat/>
    <w:locked/>
    <w:uiPriority w:val="0"/>
    <w:rPr>
      <w:rFonts w:eastAsia="宋体"/>
      <w:kern w:val="2"/>
      <w:sz w:val="18"/>
      <w:szCs w:val="18"/>
      <w:lang w:val="en-US" w:eastAsia="zh-CN" w:bidi="ar-SA"/>
    </w:rPr>
  </w:style>
  <w:style w:type="character" w:customStyle="1" w:styleId="215">
    <w:name w:val="表正文 Char3"/>
    <w:autoRedefine/>
    <w:qFormat/>
    <w:uiPriority w:val="0"/>
    <w:rPr>
      <w:rFonts w:eastAsia="宋体"/>
    </w:rPr>
  </w:style>
  <w:style w:type="character" w:customStyle="1" w:styleId="216">
    <w:name w:val="md"/>
    <w:autoRedefine/>
    <w:qFormat/>
    <w:uiPriority w:val="0"/>
    <w:rPr>
      <w:rFonts w:ascii="Arial" w:hAnsi="Arial" w:eastAsia="黑体" w:cs="Arial"/>
      <w:snapToGrid w:val="0"/>
      <w:kern w:val="0"/>
      <w:szCs w:val="21"/>
    </w:rPr>
  </w:style>
  <w:style w:type="character" w:customStyle="1" w:styleId="217">
    <w:name w:val="Char Char3"/>
    <w:autoRedefine/>
    <w:qFormat/>
    <w:uiPriority w:val="0"/>
    <w:rPr>
      <w:rFonts w:eastAsia="宋体"/>
      <w:kern w:val="2"/>
      <w:sz w:val="21"/>
      <w:szCs w:val="24"/>
      <w:lang w:val="en-US" w:eastAsia="zh-CN" w:bidi="ar-SA"/>
    </w:rPr>
  </w:style>
  <w:style w:type="character" w:customStyle="1" w:styleId="218">
    <w:name w:val="段落 Char Char"/>
    <w:link w:val="219"/>
    <w:autoRedefine/>
    <w:qFormat/>
    <w:uiPriority w:val="0"/>
    <w:rPr>
      <w:rFonts w:ascii="宋体" w:hAnsi="宋体"/>
      <w:sz w:val="24"/>
    </w:rPr>
  </w:style>
  <w:style w:type="paragraph" w:customStyle="1" w:styleId="219">
    <w:name w:val="段落"/>
    <w:basedOn w:val="1"/>
    <w:link w:val="218"/>
    <w:autoRedefine/>
    <w:qFormat/>
    <w:uiPriority w:val="0"/>
    <w:pPr>
      <w:adjustRightInd/>
      <w:spacing w:line="360" w:lineRule="auto"/>
      <w:ind w:firstLine="480" w:firstLineChars="200"/>
    </w:pPr>
    <w:rPr>
      <w:rFonts w:ascii="宋体" w:hAnsi="宋体"/>
      <w:kern w:val="0"/>
      <w:sz w:val="24"/>
      <w:szCs w:val="20"/>
    </w:rPr>
  </w:style>
  <w:style w:type="character" w:customStyle="1" w:styleId="220">
    <w:name w:val="Char Char33"/>
    <w:autoRedefine/>
    <w:qFormat/>
    <w:uiPriority w:val="6"/>
    <w:rPr>
      <w:rFonts w:ascii="Arial" w:hAnsi="Arial" w:eastAsia="黑体"/>
      <w:b/>
      <w:kern w:val="1"/>
      <w:sz w:val="24"/>
      <w:szCs w:val="24"/>
    </w:rPr>
  </w:style>
  <w:style w:type="character" w:customStyle="1" w:styleId="221">
    <w:name w:val="正文非缩进 Char3"/>
    <w:autoRedefine/>
    <w:qFormat/>
    <w:uiPriority w:val="0"/>
    <w:rPr>
      <w:rFonts w:ascii="宋体" w:eastAsia="宋体"/>
      <w:snapToGrid w:val="0"/>
      <w:color w:val="000000"/>
      <w:kern w:val="28"/>
      <w:sz w:val="28"/>
      <w:lang w:val="en-US" w:eastAsia="zh-CN" w:bidi="ar-SA"/>
    </w:rPr>
  </w:style>
  <w:style w:type="character" w:customStyle="1" w:styleId="222">
    <w:name w:val="标书正文格式 Char"/>
    <w:autoRedefine/>
    <w:qFormat/>
    <w:uiPriority w:val="0"/>
    <w:rPr>
      <w:rFonts w:eastAsia="楷体_GB2312"/>
      <w:kern w:val="2"/>
      <w:sz w:val="24"/>
      <w:szCs w:val="24"/>
      <w:lang w:bidi="ar-SA"/>
    </w:rPr>
  </w:style>
  <w:style w:type="character" w:customStyle="1" w:styleId="223">
    <w:name w:val="Table Text Char1"/>
    <w:autoRedefine/>
    <w:qFormat/>
    <w:uiPriority w:val="0"/>
    <w:rPr>
      <w:rFonts w:eastAsia="宋体"/>
      <w:sz w:val="24"/>
      <w:szCs w:val="24"/>
      <w:lang w:val="en-US" w:eastAsia="zh-CN" w:bidi="ar-SA"/>
    </w:rPr>
  </w:style>
  <w:style w:type="character" w:customStyle="1" w:styleId="224">
    <w:name w:val="tw4winMark"/>
    <w:autoRedefine/>
    <w:qFormat/>
    <w:uiPriority w:val="0"/>
    <w:rPr>
      <w:rFonts w:ascii="Courier New" w:hAnsi="Courier New" w:cs="Courier New"/>
      <w:vanish/>
      <w:color w:val="800080"/>
      <w:sz w:val="24"/>
      <w:szCs w:val="24"/>
      <w:vertAlign w:val="subscript"/>
    </w:rPr>
  </w:style>
  <w:style w:type="character" w:customStyle="1" w:styleId="225">
    <w:name w:val="5正文 Char"/>
    <w:link w:val="226"/>
    <w:autoRedefine/>
    <w:qFormat/>
    <w:uiPriority w:val="0"/>
    <w:rPr>
      <w:rFonts w:ascii="仿宋_GB2312" w:hAnsi="微软雅黑" w:eastAsia="仿宋_GB2312"/>
      <w:sz w:val="28"/>
      <w:szCs w:val="21"/>
    </w:rPr>
  </w:style>
  <w:style w:type="paragraph" w:customStyle="1" w:styleId="226">
    <w:name w:val="5正文"/>
    <w:basedOn w:val="1"/>
    <w:link w:val="2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27">
    <w:name w:val="Char Char71"/>
    <w:autoRedefine/>
    <w:semiHidden/>
    <w:qFormat/>
    <w:uiPriority w:val="0"/>
    <w:rPr>
      <w:rFonts w:eastAsia="宋体"/>
      <w:kern w:val="2"/>
      <w:sz w:val="21"/>
      <w:szCs w:val="24"/>
      <w:lang w:val="en-US" w:eastAsia="zh-CN" w:bidi="ar-SA"/>
    </w:rPr>
  </w:style>
  <w:style w:type="character" w:customStyle="1" w:styleId="228">
    <w:name w:val="标准文本 Char Char"/>
    <w:link w:val="229"/>
    <w:autoRedefine/>
    <w:qFormat/>
    <w:uiPriority w:val="0"/>
    <w:rPr>
      <w:rFonts w:cs="宋体"/>
      <w:kern w:val="2"/>
      <w:sz w:val="24"/>
    </w:rPr>
  </w:style>
  <w:style w:type="paragraph" w:customStyle="1" w:styleId="229">
    <w:name w:val="标准文本"/>
    <w:basedOn w:val="1"/>
    <w:link w:val="228"/>
    <w:autoRedefine/>
    <w:qFormat/>
    <w:uiPriority w:val="0"/>
    <w:pPr>
      <w:adjustRightInd/>
      <w:spacing w:line="360" w:lineRule="auto"/>
      <w:ind w:firstLine="480" w:firstLineChars="200"/>
    </w:pPr>
    <w:rPr>
      <w:rFonts w:cs="宋体"/>
      <w:sz w:val="24"/>
      <w:szCs w:val="20"/>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6"/>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页脚 字符1"/>
    <w:autoRedefine/>
    <w:qFormat/>
    <w:locked/>
    <w:uiPriority w:val="99"/>
    <w:rPr>
      <w:kern w:val="2"/>
      <w:sz w:val="18"/>
      <w:szCs w:val="18"/>
    </w:rPr>
  </w:style>
  <w:style w:type="character" w:customStyle="1" w:styleId="233">
    <w:name w:val="b11_01b Char"/>
    <w:link w:val="234"/>
    <w:autoRedefine/>
    <w:qFormat/>
    <w:uiPriority w:val="0"/>
    <w:rPr>
      <w:rFonts w:ascii="Verdana" w:hAnsi="Verdana"/>
      <w:b/>
      <w:bCs/>
      <w:color w:val="4A82CA"/>
      <w:sz w:val="17"/>
      <w:szCs w:val="17"/>
    </w:rPr>
  </w:style>
  <w:style w:type="paragraph" w:customStyle="1" w:styleId="234">
    <w:name w:val="b11_01b"/>
    <w:basedOn w:val="1"/>
    <w:next w:val="1"/>
    <w:link w:val="23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35">
    <w:name w:val="哈哈正文 Char Char"/>
    <w:autoRedefine/>
    <w:qFormat/>
    <w:uiPriority w:val="0"/>
    <w:rPr>
      <w:rFonts w:ascii="宋体" w:hAnsi="宋体" w:eastAsia="宋体" w:cs="宋体"/>
      <w:kern w:val="2"/>
      <w:sz w:val="24"/>
      <w:lang w:val="en-US" w:eastAsia="zh-CN" w:bidi="ar-SA"/>
    </w:rPr>
  </w:style>
  <w:style w:type="character" w:customStyle="1" w:styleId="236">
    <w:name w:val="Char Char29"/>
    <w:autoRedefine/>
    <w:qFormat/>
    <w:uiPriority w:val="6"/>
    <w:rPr>
      <w:rFonts w:ascii="Arial" w:hAnsi="Arial" w:eastAsia="微软雅黑"/>
      <w:b/>
      <w:kern w:val="1"/>
      <w:sz w:val="44"/>
      <w:szCs w:val="32"/>
      <w:lang w:val="en-US" w:eastAsia="zh-CN" w:bidi="ar-SA"/>
    </w:rPr>
  </w:style>
  <w:style w:type="character" w:customStyle="1" w:styleId="237">
    <w:name w:val="正文首行缩进 Char Char Char Char Char Char"/>
    <w:autoRedefine/>
    <w:qFormat/>
    <w:uiPriority w:val="0"/>
    <w:rPr>
      <w:rFonts w:ascii="宋体" w:eastAsia="宋体"/>
      <w:kern w:val="2"/>
      <w:sz w:val="24"/>
      <w:lang w:val="zh-CN" w:bidi="ar-SA"/>
    </w:rPr>
  </w:style>
  <w:style w:type="character" w:customStyle="1" w:styleId="238">
    <w:name w:val="正文（绿盟科技） Char"/>
    <w:link w:val="239"/>
    <w:autoRedefine/>
    <w:qFormat/>
    <w:uiPriority w:val="0"/>
    <w:rPr>
      <w:rFonts w:ascii="Arial" w:hAnsi="Arial"/>
      <w:sz w:val="21"/>
      <w:szCs w:val="21"/>
    </w:rPr>
  </w:style>
  <w:style w:type="paragraph" w:customStyle="1" w:styleId="239">
    <w:name w:val="正文（绿盟科技）"/>
    <w:link w:val="238"/>
    <w:autoRedefine/>
    <w:qFormat/>
    <w:uiPriority w:val="0"/>
    <w:pPr>
      <w:spacing w:line="300" w:lineRule="auto"/>
    </w:pPr>
    <w:rPr>
      <w:rFonts w:ascii="Arial" w:hAnsi="Arial" w:eastAsia="宋体" w:cs="Times New Roman"/>
      <w:sz w:val="21"/>
      <w:szCs w:val="21"/>
      <w:lang w:val="en-US" w:eastAsia="zh-CN" w:bidi="ar-SA"/>
    </w:rPr>
  </w:style>
  <w:style w:type="character" w:customStyle="1" w:styleId="240">
    <w:name w:val="f141"/>
    <w:autoRedefine/>
    <w:qFormat/>
    <w:uiPriority w:val="0"/>
    <w:rPr>
      <w:rFonts w:ascii="Tahoma" w:hAnsi="Tahoma" w:eastAsia="宋体"/>
      <w:b/>
      <w:kern w:val="2"/>
      <w:sz w:val="21"/>
      <w:szCs w:val="21"/>
      <w:lang w:val="en-US" w:eastAsia="zh-CN" w:bidi="ar-SA"/>
    </w:rPr>
  </w:style>
  <w:style w:type="character" w:customStyle="1" w:styleId="241">
    <w:name w:val="16"/>
    <w:autoRedefine/>
    <w:qFormat/>
    <w:uiPriority w:val="0"/>
    <w:rPr>
      <w:rFonts w:hint="eastAsia" w:ascii="宋体" w:hAnsi="宋体" w:eastAsia="宋体"/>
      <w:color w:val="000000"/>
      <w:sz w:val="20"/>
      <w:szCs w:val="20"/>
    </w:rPr>
  </w:style>
  <w:style w:type="character" w:customStyle="1" w:styleId="242">
    <w:name w:val="Char Char37"/>
    <w:autoRedefine/>
    <w:qFormat/>
    <w:uiPriority w:val="6"/>
    <w:rPr>
      <w:b/>
      <w:kern w:val="1"/>
      <w:sz w:val="44"/>
      <w:szCs w:val="44"/>
    </w:rPr>
  </w:style>
  <w:style w:type="character" w:customStyle="1" w:styleId="243">
    <w:name w:val="Char Char213"/>
    <w:autoRedefine/>
    <w:qFormat/>
    <w:uiPriority w:val="0"/>
    <w:rPr>
      <w:rFonts w:eastAsia="Century Gothic"/>
      <w:b/>
      <w:bCs/>
      <w:kern w:val="44"/>
      <w:sz w:val="32"/>
      <w:szCs w:val="44"/>
      <w:lang w:val="en-US" w:eastAsia="zh-CN" w:bidi="ar-SA"/>
    </w:rPr>
  </w:style>
  <w:style w:type="character" w:customStyle="1" w:styleId="244">
    <w:name w:val="Char Char211"/>
    <w:autoRedefine/>
    <w:qFormat/>
    <w:uiPriority w:val="0"/>
    <w:rPr>
      <w:rFonts w:eastAsia="宋体"/>
      <w:b/>
      <w:bCs/>
      <w:kern w:val="2"/>
      <w:sz w:val="21"/>
      <w:szCs w:val="24"/>
      <w:lang w:val="en-US" w:eastAsia="zh-CN" w:bidi="ar-SA"/>
    </w:rPr>
  </w:style>
  <w:style w:type="character" w:customStyle="1" w:styleId="245">
    <w:name w:val="highlight1"/>
    <w:autoRedefine/>
    <w:qFormat/>
    <w:uiPriority w:val="0"/>
    <w:rPr>
      <w:rFonts w:ascii="仿宋_GB2312" w:eastAsia="微软雅黑"/>
      <w:b/>
      <w:kern w:val="2"/>
      <w:sz w:val="23"/>
      <w:szCs w:val="23"/>
      <w:lang w:val="en-US" w:eastAsia="zh-CN" w:bidi="ar-SA"/>
    </w:rPr>
  </w:style>
  <w:style w:type="character" w:customStyle="1" w:styleId="246">
    <w:name w:val="myp11"/>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49">
    <w:name w:val="副标题 Char1"/>
    <w:autoRedefine/>
    <w:qFormat/>
    <w:uiPriority w:val="0"/>
    <w:rPr>
      <w:rFonts w:ascii="Cambria" w:hAnsi="Cambria" w:eastAsia="宋体" w:cs="Times New Roman"/>
      <w:b/>
      <w:bCs/>
      <w:snapToGrid w:val="0"/>
      <w:kern w:val="28"/>
      <w:sz w:val="32"/>
      <w:szCs w:val="32"/>
    </w:rPr>
  </w:style>
  <w:style w:type="character" w:customStyle="1" w:styleId="25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251">
    <w:name w:val="content"/>
    <w:autoRedefine/>
    <w:qFormat/>
    <w:uiPriority w:val="0"/>
  </w:style>
  <w:style w:type="character" w:customStyle="1" w:styleId="252">
    <w:name w:val="Char Char311"/>
    <w:autoRedefine/>
    <w:qFormat/>
    <w:uiPriority w:val="0"/>
    <w:rPr>
      <w:rFonts w:eastAsia="宋体"/>
      <w:kern w:val="2"/>
      <w:sz w:val="21"/>
      <w:szCs w:val="24"/>
      <w:lang w:val="en-US" w:eastAsia="zh-CN" w:bidi="ar-SA"/>
    </w:rPr>
  </w:style>
  <w:style w:type="character" w:customStyle="1" w:styleId="253">
    <w:name w:val="编号，小四 Char"/>
    <w:link w:val="254"/>
    <w:autoRedefine/>
    <w:qFormat/>
    <w:uiPriority w:val="0"/>
    <w:rPr>
      <w:rFonts w:ascii="Arial" w:hAnsi="Arial"/>
      <w:sz w:val="24"/>
    </w:rPr>
  </w:style>
  <w:style w:type="paragraph" w:customStyle="1" w:styleId="254">
    <w:name w:val="编号，小四"/>
    <w:basedOn w:val="1"/>
    <w:link w:val="25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255">
    <w:name w:val="批注文字 字符"/>
    <w:autoRedefine/>
    <w:qFormat/>
    <w:uiPriority w:val="0"/>
    <w:rPr>
      <w:rFonts w:ascii="Arial" w:hAnsi="Arial" w:eastAsia="黑体" w:cs="Arial"/>
      <w:snapToGrid w:val="0"/>
      <w:kern w:val="0"/>
      <w:szCs w:val="21"/>
    </w:rPr>
  </w:style>
  <w:style w:type="character" w:customStyle="1" w:styleId="256">
    <w:name w:val="h4 Char"/>
    <w:autoRedefine/>
    <w:qFormat/>
    <w:uiPriority w:val="0"/>
    <w:rPr>
      <w:rFonts w:ascii="Arial" w:hAnsi="Arial" w:eastAsia="黑体"/>
      <w:b/>
      <w:bCs/>
      <w:kern w:val="2"/>
      <w:sz w:val="28"/>
      <w:szCs w:val="28"/>
      <w:lang w:val="zh-CN" w:eastAsia="zh-CN" w:bidi="ar-SA"/>
    </w:rPr>
  </w:style>
  <w:style w:type="character" w:customStyle="1" w:styleId="25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58">
    <w:name w:val="样式6 Char"/>
    <w:autoRedefine/>
    <w:qFormat/>
    <w:uiPriority w:val="0"/>
    <w:rPr>
      <w:rFonts w:ascii="仿宋_GB2312" w:hAnsi="宋体" w:eastAsia="仿宋_GB2312"/>
      <w:b/>
      <w:bCs/>
      <w:kern w:val="2"/>
      <w:sz w:val="24"/>
      <w:szCs w:val="24"/>
      <w:lang w:val="en-US" w:eastAsia="zh-CN" w:bidi="ar-SA"/>
    </w:rPr>
  </w:style>
  <w:style w:type="character" w:customStyle="1" w:styleId="259">
    <w:name w:val="标题 Char1"/>
    <w:autoRedefine/>
    <w:qFormat/>
    <w:uiPriority w:val="0"/>
    <w:rPr>
      <w:rFonts w:ascii="Cambria" w:hAnsi="Cambria" w:eastAsia="宋体" w:cs="Times New Roman"/>
      <w:b/>
      <w:bCs/>
      <w:sz w:val="32"/>
      <w:szCs w:val="32"/>
      <w:lang w:bidi="ar-SA"/>
    </w:rPr>
  </w:style>
  <w:style w:type="character" w:customStyle="1" w:styleId="260">
    <w:name w:val="冯 Char"/>
    <w:link w:val="261"/>
    <w:autoRedefine/>
    <w:qFormat/>
    <w:uiPriority w:val="0"/>
    <w:rPr>
      <w:rFonts w:ascii="宋体" w:hAnsi="宋体"/>
      <w:color w:val="000000"/>
      <w:sz w:val="24"/>
      <w:szCs w:val="24"/>
    </w:rPr>
  </w:style>
  <w:style w:type="paragraph" w:customStyle="1" w:styleId="261">
    <w:name w:val="冯"/>
    <w:basedOn w:val="1"/>
    <w:link w:val="26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普通文字 Char3"/>
    <w:autoRedefine/>
    <w:qFormat/>
    <w:uiPriority w:val="0"/>
    <w:rPr>
      <w:rFonts w:ascii="宋体" w:hAnsi="Courier New" w:eastAsia="宋体"/>
      <w:kern w:val="2"/>
      <w:sz w:val="21"/>
      <w:lang w:val="en-US" w:eastAsia="zh-CN" w:bidi="ar-SA"/>
    </w:rPr>
  </w:style>
  <w:style w:type="character" w:customStyle="1" w:styleId="263">
    <w:name w:val="shadow11"/>
    <w:autoRedefine/>
    <w:qFormat/>
    <w:uiPriority w:val="0"/>
    <w:rPr>
      <w:color w:val="000000"/>
      <w:sz w:val="21"/>
    </w:rPr>
  </w:style>
  <w:style w:type="character" w:customStyle="1" w:styleId="264">
    <w:name w:val="正文文本 2 Char"/>
    <w:autoRedefine/>
    <w:qFormat/>
    <w:uiPriority w:val="0"/>
    <w:rPr>
      <w:rFonts w:eastAsia="宋体"/>
      <w:kern w:val="2"/>
      <w:sz w:val="21"/>
      <w:szCs w:val="24"/>
      <w:lang w:val="en-US" w:eastAsia="zh-CN" w:bidi="ar-SA"/>
    </w:rPr>
  </w:style>
  <w:style w:type="character" w:customStyle="1" w:styleId="265">
    <w:name w:val="apple-style-span"/>
    <w:autoRedefine/>
    <w:qFormat/>
    <w:uiPriority w:val="0"/>
    <w:rPr>
      <w:rFonts w:ascii="Arial" w:hAnsi="Arial" w:eastAsia="黑体" w:cs="Arial"/>
      <w:snapToGrid w:val="0"/>
      <w:kern w:val="0"/>
      <w:szCs w:val="21"/>
    </w:rPr>
  </w:style>
  <w:style w:type="character" w:customStyle="1" w:styleId="266">
    <w:name w:val="标题 4 字符"/>
    <w:autoRedefine/>
    <w:qFormat/>
    <w:uiPriority w:val="9"/>
    <w:rPr>
      <w:rFonts w:ascii="等线 Light" w:hAnsi="等线 Light" w:eastAsia="等线 Light" w:cs="Times New Roman"/>
      <w:b/>
      <w:bCs/>
      <w:snapToGrid w:val="0"/>
      <w:kern w:val="0"/>
      <w:sz w:val="28"/>
      <w:szCs w:val="28"/>
    </w:rPr>
  </w:style>
  <w:style w:type="character" w:customStyle="1" w:styleId="267">
    <w:name w:val="param-name"/>
    <w:autoRedefine/>
    <w:qFormat/>
    <w:uiPriority w:val="99"/>
    <w:rPr>
      <w:rFonts w:ascii="Arial" w:hAnsi="Arial" w:eastAsia="黑体" w:cs="Arial"/>
      <w:snapToGrid w:val="0"/>
      <w:kern w:val="0"/>
      <w:szCs w:val="21"/>
    </w:rPr>
  </w:style>
  <w:style w:type="character" w:customStyle="1" w:styleId="268">
    <w:name w:val="Char Char61"/>
    <w:autoRedefine/>
    <w:qFormat/>
    <w:uiPriority w:val="6"/>
    <w:rPr>
      <w:rFonts w:eastAsia="宋体"/>
      <w:kern w:val="2"/>
      <w:sz w:val="21"/>
      <w:szCs w:val="24"/>
      <w:lang w:val="en-US" w:eastAsia="zh-CN" w:bidi="ar-SA"/>
    </w:rPr>
  </w:style>
  <w:style w:type="character" w:customStyle="1" w:styleId="269">
    <w:name w:val="无间隔 Char"/>
    <w:link w:val="270"/>
    <w:autoRedefine/>
    <w:qFormat/>
    <w:uiPriority w:val="99"/>
    <w:rPr>
      <w:kern w:val="2"/>
      <w:sz w:val="21"/>
      <w:szCs w:val="22"/>
    </w:rPr>
  </w:style>
  <w:style w:type="paragraph" w:styleId="270">
    <w:name w:val="No Spacing"/>
    <w:basedOn w:val="1"/>
    <w:link w:val="269"/>
    <w:autoRedefine/>
    <w:qFormat/>
    <w:uiPriority w:val="99"/>
    <w:rPr>
      <w:szCs w:val="22"/>
    </w:rPr>
  </w:style>
  <w:style w:type="character" w:customStyle="1" w:styleId="271">
    <w:name w:val="pt9"/>
    <w:autoRedefine/>
    <w:qFormat/>
    <w:uiPriority w:val="0"/>
    <w:rPr>
      <w:rFonts w:ascii="仿宋_GB2312" w:eastAsia="微软雅黑"/>
      <w:b/>
      <w:kern w:val="2"/>
      <w:sz w:val="32"/>
      <w:szCs w:val="32"/>
      <w:lang w:val="en-US" w:eastAsia="zh-CN" w:bidi="ar-SA"/>
    </w:rPr>
  </w:style>
  <w:style w:type="character" w:customStyle="1" w:styleId="272">
    <w:name w:val="列出段落 Char1"/>
    <w:link w:val="273"/>
    <w:autoRedefine/>
    <w:qFormat/>
    <w:uiPriority w:val="0"/>
    <w:rPr>
      <w:rFonts w:ascii="Calibri" w:hAnsi="Calibri"/>
      <w:sz w:val="24"/>
      <w:lang w:eastAsia="en-US"/>
    </w:rPr>
  </w:style>
  <w:style w:type="paragraph" w:customStyle="1" w:styleId="273">
    <w:name w:val="列表1"/>
    <w:basedOn w:val="1"/>
    <w:next w:val="138"/>
    <w:link w:val="27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列表段落 字符2"/>
    <w:autoRedefine/>
    <w:qFormat/>
    <w:uiPriority w:val="34"/>
    <w:rPr>
      <w:kern w:val="2"/>
      <w:sz w:val="21"/>
      <w:szCs w:val="24"/>
    </w:rPr>
  </w:style>
  <w:style w:type="character" w:customStyle="1" w:styleId="276">
    <w:name w:val="批注文字 Char"/>
    <w:autoRedefine/>
    <w:qFormat/>
    <w:uiPriority w:val="99"/>
    <w:rPr>
      <w:kern w:val="2"/>
      <w:sz w:val="21"/>
      <w:szCs w:val="24"/>
    </w:rPr>
  </w:style>
  <w:style w:type="character" w:customStyle="1" w:styleId="277">
    <w:name w:val="正文缩进 Char1"/>
    <w:autoRedefine/>
    <w:qFormat/>
    <w:uiPriority w:val="0"/>
    <w:rPr>
      <w:rFonts w:ascii="宋体" w:eastAsia="宋体"/>
      <w:snapToGrid w:val="0"/>
      <w:color w:val="000000"/>
      <w:kern w:val="28"/>
      <w:sz w:val="28"/>
      <w:lang w:val="en-US" w:eastAsia="zh-CN" w:bidi="ar-SA"/>
    </w:rPr>
  </w:style>
  <w:style w:type="character" w:customStyle="1" w:styleId="278">
    <w:name w:val="正文缩进 Char"/>
    <w:autoRedefine/>
    <w:qFormat/>
    <w:uiPriority w:val="0"/>
    <w:rPr>
      <w:rFonts w:eastAsia="宋体"/>
      <w:kern w:val="2"/>
      <w:sz w:val="21"/>
      <w:lang w:val="en-US" w:eastAsia="zh-CN"/>
    </w:rPr>
  </w:style>
  <w:style w:type="character" w:customStyle="1" w:styleId="279">
    <w:name w:val="首行缩进 Char"/>
    <w:autoRedefine/>
    <w:qFormat/>
    <w:uiPriority w:val="0"/>
    <w:rPr>
      <w:rFonts w:ascii="宋体" w:eastAsia="宋体"/>
      <w:kern w:val="2"/>
      <w:sz w:val="24"/>
      <w:lang w:val="en-US" w:eastAsia="zh-CN" w:bidi="ar-SA"/>
    </w:rPr>
  </w:style>
  <w:style w:type="character" w:customStyle="1" w:styleId="280">
    <w:name w:val="文档结构图 Char"/>
    <w:autoRedefine/>
    <w:qFormat/>
    <w:uiPriority w:val="0"/>
    <w:rPr>
      <w:rFonts w:eastAsia="宋体"/>
      <w:kern w:val="2"/>
      <w:sz w:val="21"/>
      <w:szCs w:val="24"/>
      <w:lang w:val="en-US" w:eastAsia="zh-CN" w:bidi="ar-SA"/>
    </w:rPr>
  </w:style>
  <w:style w:type="character" w:customStyle="1" w:styleId="281">
    <w:name w:val="标题 1 Char Char"/>
    <w:autoRedefine/>
    <w:qFormat/>
    <w:uiPriority w:val="0"/>
    <w:rPr>
      <w:rFonts w:hint="eastAsia" w:ascii="宋体" w:hAnsi="宋体" w:eastAsia="宋体"/>
      <w:b/>
      <w:spacing w:val="-2"/>
      <w:sz w:val="24"/>
      <w:lang w:val="en-US" w:eastAsia="zh-CN" w:bidi="ar-SA"/>
    </w:rPr>
  </w:style>
  <w:style w:type="character" w:customStyle="1" w:styleId="282">
    <w:name w:val="表名 Char"/>
    <w:autoRedefine/>
    <w:qFormat/>
    <w:uiPriority w:val="0"/>
    <w:rPr>
      <w:rFonts w:eastAsia="宋体"/>
      <w:b/>
      <w:bCs/>
      <w:kern w:val="2"/>
      <w:sz w:val="24"/>
      <w:szCs w:val="24"/>
      <w:lang w:val="en-US" w:eastAsia="zh-CN" w:bidi="ar-SA"/>
    </w:rPr>
  </w:style>
  <w:style w:type="character" w:customStyle="1" w:styleId="283">
    <w:name w:val="Char Char23"/>
    <w:autoRedefine/>
    <w:qFormat/>
    <w:uiPriority w:val="6"/>
    <w:rPr>
      <w:color w:val="0000FF"/>
      <w:sz w:val="21"/>
    </w:rPr>
  </w:style>
  <w:style w:type="character" w:customStyle="1" w:styleId="284">
    <w:name w:val="h3 Char"/>
    <w:autoRedefine/>
    <w:qFormat/>
    <w:uiPriority w:val="0"/>
    <w:rPr>
      <w:rFonts w:eastAsia="宋体"/>
      <w:b/>
      <w:kern w:val="2"/>
      <w:sz w:val="32"/>
      <w:lang w:val="en-US" w:eastAsia="zh-CN" w:bidi="ar-SA"/>
    </w:rPr>
  </w:style>
  <w:style w:type="character" w:customStyle="1" w:styleId="285">
    <w:name w:val="Char Char82"/>
    <w:autoRedefine/>
    <w:qFormat/>
    <w:uiPriority w:val="0"/>
    <w:rPr>
      <w:rFonts w:eastAsia="宋体"/>
      <w:b/>
      <w:sz w:val="24"/>
      <w:lang w:val="en-GB" w:eastAsia="zh-CN"/>
    </w:rPr>
  </w:style>
  <w:style w:type="character" w:customStyle="1" w:styleId="286">
    <w:name w:val="Char Char17"/>
    <w:autoRedefine/>
    <w:qFormat/>
    <w:uiPriority w:val="6"/>
    <w:rPr>
      <w:rFonts w:eastAsia="仿宋_GB2312"/>
      <w:sz w:val="24"/>
    </w:rPr>
  </w:style>
  <w:style w:type="character" w:customStyle="1" w:styleId="287">
    <w:name w:val="Char Char19"/>
    <w:autoRedefine/>
    <w:qFormat/>
    <w:uiPriority w:val="6"/>
    <w:rPr>
      <w:rFonts w:ascii="宋体" w:hAnsi="宋体"/>
      <w:i/>
      <w:sz w:val="24"/>
      <w:szCs w:val="24"/>
    </w:rPr>
  </w:style>
  <w:style w:type="character" w:customStyle="1" w:styleId="288">
    <w:name w:val="javascript"/>
    <w:autoRedefine/>
    <w:qFormat/>
    <w:uiPriority w:val="0"/>
  </w:style>
  <w:style w:type="character" w:customStyle="1" w:styleId="289">
    <w:name w:val="正文文本缩进 Char"/>
    <w:autoRedefine/>
    <w:qFormat/>
    <w:uiPriority w:val="0"/>
    <w:rPr>
      <w:rFonts w:ascii="宋体" w:hAnsi="宋体"/>
      <w:kern w:val="2"/>
      <w:sz w:val="24"/>
      <w:szCs w:val="24"/>
    </w:rPr>
  </w:style>
  <w:style w:type="character" w:customStyle="1" w:styleId="290">
    <w:name w:val="Char Char25"/>
    <w:autoRedefine/>
    <w:qFormat/>
    <w:uiPriority w:val="6"/>
    <w:rPr>
      <w:rFonts w:ascii="宋体" w:hAnsi="宋体"/>
      <w:kern w:val="1"/>
      <w:sz w:val="24"/>
      <w:lang w:val="zh-CN"/>
    </w:rPr>
  </w:style>
  <w:style w:type="character" w:customStyle="1" w:styleId="291">
    <w:name w:val="Char Char35"/>
    <w:autoRedefine/>
    <w:qFormat/>
    <w:uiPriority w:val="6"/>
    <w:rPr>
      <w:rFonts w:ascii="Arial" w:hAnsi="Arial" w:eastAsia="黑体"/>
      <w:b/>
      <w:kern w:val="1"/>
      <w:sz w:val="28"/>
      <w:szCs w:val="28"/>
      <w:lang w:val="zh-CN"/>
    </w:rPr>
  </w:style>
  <w:style w:type="character" w:customStyle="1" w:styleId="292">
    <w:name w:val="正文文本 3 Char1"/>
    <w:autoRedefine/>
    <w:semiHidden/>
    <w:qFormat/>
    <w:uiPriority w:val="99"/>
    <w:rPr>
      <w:rFonts w:ascii="Times New Roman" w:hAnsi="Times New Roman" w:eastAsia="宋体" w:cs="Times New Roman"/>
      <w:sz w:val="16"/>
      <w:szCs w:val="16"/>
    </w:rPr>
  </w:style>
  <w:style w:type="character" w:customStyle="1" w:styleId="293">
    <w:name w:val="表格非标题文字 Char"/>
    <w:link w:val="294"/>
    <w:autoRedefine/>
    <w:qFormat/>
    <w:uiPriority w:val="0"/>
    <w:rPr>
      <w:rFonts w:ascii="Futura Bk" w:hAnsi="Futura Bk"/>
      <w:kern w:val="2"/>
      <w:sz w:val="18"/>
      <w:szCs w:val="21"/>
      <w:lang w:val="en-US" w:eastAsia="zh-CN" w:bidi="ar-SA"/>
    </w:rPr>
  </w:style>
  <w:style w:type="paragraph" w:customStyle="1" w:styleId="294">
    <w:name w:val="表格非标题文字"/>
    <w:link w:val="2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95">
    <w:name w:val="Footer Char"/>
    <w:autoRedefine/>
    <w:qFormat/>
    <w:locked/>
    <w:uiPriority w:val="0"/>
    <w:rPr>
      <w:rFonts w:eastAsia="宋体"/>
      <w:kern w:val="2"/>
      <w:sz w:val="18"/>
      <w:lang w:val="en-US" w:eastAsia="zh-CN" w:bidi="ar-SA"/>
    </w:rPr>
  </w:style>
  <w:style w:type="character" w:customStyle="1" w:styleId="296">
    <w:name w:val="Char Char15"/>
    <w:autoRedefine/>
    <w:qFormat/>
    <w:uiPriority w:val="6"/>
    <w:rPr>
      <w:rFonts w:ascii="宋体" w:hAnsi="宋体"/>
      <w:kern w:val="1"/>
      <w:sz w:val="21"/>
    </w:rPr>
  </w:style>
  <w:style w:type="character" w:customStyle="1" w:styleId="297">
    <w:name w:val="正文缩进 Char3"/>
    <w:autoRedefine/>
    <w:qFormat/>
    <w:uiPriority w:val="0"/>
    <w:rPr>
      <w:rFonts w:ascii="宋体" w:eastAsia="宋体"/>
      <w:snapToGrid w:val="0"/>
      <w:color w:val="000000"/>
      <w:kern w:val="28"/>
      <w:sz w:val="28"/>
      <w:lang w:val="en-US" w:eastAsia="zh-CN" w:bidi="ar-SA"/>
    </w:rPr>
  </w:style>
  <w:style w:type="character" w:customStyle="1" w:styleId="298">
    <w:name w:val="style91"/>
    <w:autoRedefine/>
    <w:qFormat/>
    <w:uiPriority w:val="0"/>
    <w:rPr>
      <w:color w:val="333333"/>
    </w:rPr>
  </w:style>
  <w:style w:type="character" w:customStyle="1" w:styleId="299">
    <w:name w:val="Char Char6"/>
    <w:autoRedefine/>
    <w:qFormat/>
    <w:uiPriority w:val="0"/>
    <w:rPr>
      <w:rFonts w:eastAsia="宋体"/>
      <w:kern w:val="2"/>
      <w:sz w:val="21"/>
      <w:szCs w:val="24"/>
      <w:lang w:val="en-US" w:eastAsia="zh-CN" w:bidi="ar-SA"/>
    </w:rPr>
  </w:style>
  <w:style w:type="character" w:customStyle="1" w:styleId="300">
    <w:name w:val="纯文本 Char1"/>
    <w:link w:val="301"/>
    <w:autoRedefine/>
    <w:qFormat/>
    <w:uiPriority w:val="0"/>
    <w:rPr>
      <w:rFonts w:ascii="宋体" w:hAnsi="Courier New"/>
    </w:rPr>
  </w:style>
  <w:style w:type="paragraph" w:customStyle="1" w:styleId="301">
    <w:name w:val="纯文本1"/>
    <w:basedOn w:val="1"/>
    <w:link w:val="300"/>
    <w:autoRedefine/>
    <w:qFormat/>
    <w:uiPriority w:val="0"/>
    <w:pPr>
      <w:adjustRightInd/>
    </w:pPr>
    <w:rPr>
      <w:rFonts w:ascii="宋体" w:hAnsi="Courier New"/>
      <w:kern w:val="0"/>
      <w:sz w:val="20"/>
      <w:szCs w:val="20"/>
    </w:rPr>
  </w:style>
  <w:style w:type="character" w:customStyle="1" w:styleId="302">
    <w:name w:val="样式7 Char"/>
    <w:autoRedefine/>
    <w:qFormat/>
    <w:uiPriority w:val="0"/>
    <w:rPr>
      <w:rFonts w:ascii="仿宋_GB2312" w:hAnsi="仿宋" w:eastAsia="仿宋_GB2312"/>
      <w:b/>
      <w:kern w:val="2"/>
      <w:sz w:val="24"/>
      <w:szCs w:val="24"/>
    </w:rPr>
  </w:style>
  <w:style w:type="character" w:customStyle="1" w:styleId="303">
    <w:name w:val="message1"/>
    <w:autoRedefine/>
    <w:qFormat/>
    <w:uiPriority w:val="0"/>
    <w:rPr>
      <w:rFonts w:hint="default" w:ascii="Tahoma" w:hAnsi="Tahoma" w:cs="Tahoma"/>
      <w:sz w:val="18"/>
      <w:szCs w:val="18"/>
    </w:rPr>
  </w:style>
  <w:style w:type="character" w:customStyle="1" w:styleId="304">
    <w:name w:val="c7 style3"/>
    <w:autoRedefine/>
    <w:qFormat/>
    <w:uiPriority w:val="0"/>
  </w:style>
  <w:style w:type="character" w:customStyle="1" w:styleId="305">
    <w:name w:val="样式5 Char"/>
    <w:autoRedefine/>
    <w:qFormat/>
    <w:uiPriority w:val="0"/>
    <w:rPr>
      <w:rFonts w:ascii="仿宋_GB2312" w:hAnsi="仿宋" w:eastAsia="仿宋_GB2312"/>
      <w:kern w:val="2"/>
      <w:sz w:val="24"/>
      <w:szCs w:val="24"/>
    </w:rPr>
  </w:style>
  <w:style w:type="character" w:customStyle="1" w:styleId="306">
    <w:name w:val="标题 1 字符"/>
    <w:autoRedefine/>
    <w:qFormat/>
    <w:uiPriority w:val="9"/>
    <w:rPr>
      <w:rFonts w:ascii="Arial" w:hAnsi="Arial" w:eastAsia="黑体" w:cs="Arial"/>
      <w:b/>
      <w:bCs/>
      <w:snapToGrid w:val="0"/>
      <w:kern w:val="44"/>
      <w:sz w:val="44"/>
      <w:szCs w:val="44"/>
    </w:rPr>
  </w:style>
  <w:style w:type="character" w:customStyle="1" w:styleId="307">
    <w:name w:val="tw4winError"/>
    <w:autoRedefine/>
    <w:qFormat/>
    <w:uiPriority w:val="0"/>
    <w:rPr>
      <w:rFonts w:ascii="Courier New" w:hAnsi="Courier New" w:cs="Courier New"/>
      <w:color w:val="00FF00"/>
      <w:sz w:val="40"/>
      <w:szCs w:val="40"/>
    </w:rPr>
  </w:style>
  <w:style w:type="character" w:customStyle="1" w:styleId="308">
    <w:name w:val="Char Char611"/>
    <w:autoRedefine/>
    <w:qFormat/>
    <w:uiPriority w:val="0"/>
    <w:rPr>
      <w:rFonts w:eastAsia="宋体"/>
      <w:kern w:val="2"/>
      <w:sz w:val="21"/>
      <w:szCs w:val="24"/>
      <w:lang w:val="en-US" w:eastAsia="zh-CN" w:bidi="ar-SA"/>
    </w:rPr>
  </w:style>
  <w:style w:type="character" w:customStyle="1" w:styleId="309">
    <w:name w:val="pt141"/>
    <w:autoRedefine/>
    <w:qFormat/>
    <w:uiPriority w:val="0"/>
    <w:rPr>
      <w:color w:val="330066"/>
      <w:sz w:val="22"/>
      <w:szCs w:val="22"/>
    </w:rPr>
  </w:style>
  <w:style w:type="character" w:customStyle="1" w:styleId="310">
    <w:name w:val="正文首行缩进 2 Char1"/>
    <w:autoRedefine/>
    <w:qFormat/>
    <w:uiPriority w:val="0"/>
    <w:rPr>
      <w:rFonts w:ascii="Times New Roman" w:hAnsi="Times New Roman" w:eastAsia="宋体" w:cs="Times New Roman"/>
      <w:kern w:val="2"/>
      <w:sz w:val="24"/>
      <w:szCs w:val="24"/>
    </w:rPr>
  </w:style>
  <w:style w:type="character" w:customStyle="1" w:styleId="311">
    <w:name w:val="正文文本缩进 3 Char1"/>
    <w:autoRedefine/>
    <w:semiHidden/>
    <w:qFormat/>
    <w:uiPriority w:val="99"/>
    <w:rPr>
      <w:rFonts w:ascii="Times New Roman" w:hAnsi="Times New Roman" w:eastAsia="宋体" w:cs="Times New Roman"/>
      <w:sz w:val="16"/>
      <w:szCs w:val="16"/>
    </w:rPr>
  </w:style>
  <w:style w:type="character" w:customStyle="1" w:styleId="312">
    <w:name w:val="Char Char10"/>
    <w:autoRedefine/>
    <w:semiHidden/>
    <w:qFormat/>
    <w:uiPriority w:val="0"/>
    <w:rPr>
      <w:rFonts w:ascii="宋体" w:hAnsi="宋体"/>
      <w:kern w:val="2"/>
      <w:sz w:val="21"/>
      <w:szCs w:val="24"/>
      <w:lang w:val="en-US" w:eastAsia="zh-CN"/>
    </w:rPr>
  </w:style>
  <w:style w:type="character" w:customStyle="1" w:styleId="313">
    <w:name w:val="正文说明 Char"/>
    <w:link w:val="314"/>
    <w:autoRedefine/>
    <w:qFormat/>
    <w:uiPriority w:val="0"/>
    <w:rPr>
      <w:sz w:val="24"/>
      <w:szCs w:val="24"/>
    </w:rPr>
  </w:style>
  <w:style w:type="paragraph" w:customStyle="1" w:styleId="314">
    <w:name w:val="正文说明"/>
    <w:basedOn w:val="1"/>
    <w:link w:val="313"/>
    <w:autoRedefine/>
    <w:qFormat/>
    <w:uiPriority w:val="0"/>
    <w:pPr>
      <w:adjustRightInd/>
      <w:spacing w:line="360" w:lineRule="auto"/>
    </w:pPr>
    <w:rPr>
      <w:kern w:val="0"/>
      <w:sz w:val="24"/>
    </w:rPr>
  </w:style>
  <w:style w:type="character" w:customStyle="1" w:styleId="315">
    <w:name w:val="样式2 Char"/>
    <w:autoRedefine/>
    <w:qFormat/>
    <w:uiPriority w:val="0"/>
    <w:rPr>
      <w:rFonts w:ascii="仿宋_GB2312" w:hAnsi="仿宋" w:eastAsia="仿宋_GB2312" w:cs="仿宋_GB2312"/>
      <w:b/>
      <w:bCs/>
      <w:sz w:val="32"/>
      <w:szCs w:val="30"/>
      <w:lang w:val="zh-CN"/>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FA正文 Char Char"/>
    <w:autoRedefine/>
    <w:qFormat/>
    <w:uiPriority w:val="0"/>
    <w:rPr>
      <w:rFonts w:hAnsi="宋体"/>
      <w:kern w:val="2"/>
      <w:sz w:val="24"/>
      <w:lang w:bidi="ar-SA"/>
    </w:rPr>
  </w:style>
  <w:style w:type="character" w:customStyle="1" w:styleId="318">
    <w:name w:val="标书1 Char1"/>
    <w:autoRedefine/>
    <w:qFormat/>
    <w:uiPriority w:val="0"/>
    <w:rPr>
      <w:rFonts w:eastAsia="宋体"/>
      <w:b/>
      <w:bCs/>
      <w:kern w:val="44"/>
      <w:sz w:val="44"/>
      <w:szCs w:val="44"/>
      <w:lang w:val="en-US" w:eastAsia="zh-CN" w:bidi="ar-SA"/>
    </w:rPr>
  </w:style>
  <w:style w:type="character" w:customStyle="1" w:styleId="319">
    <w:name w:val="px14"/>
    <w:autoRedefine/>
    <w:qFormat/>
    <w:uiPriority w:val="0"/>
    <w:rPr>
      <w:rFonts w:ascii="仿宋_GB2312" w:eastAsia="微软雅黑" w:cs="Times New Roman"/>
      <w:b/>
      <w:kern w:val="2"/>
      <w:sz w:val="32"/>
      <w:szCs w:val="32"/>
      <w:lang w:val="en-US" w:eastAsia="zh-CN" w:bidi="ar-SA"/>
    </w:rPr>
  </w:style>
  <w:style w:type="character" w:customStyle="1" w:styleId="320">
    <w:name w:val="Char Char1211"/>
    <w:autoRedefine/>
    <w:qFormat/>
    <w:uiPriority w:val="0"/>
    <w:rPr>
      <w:rFonts w:ascii="仿宋_GB2312" w:eastAsia="仿宋_GB2312"/>
      <w:b/>
      <w:bCs/>
      <w:kern w:val="2"/>
      <w:sz w:val="24"/>
      <w:szCs w:val="24"/>
      <w:lang w:val="zh-CN" w:eastAsia="zh-CN" w:bidi="ar-SA"/>
    </w:rPr>
  </w:style>
  <w:style w:type="character" w:customStyle="1" w:styleId="321">
    <w:name w:val="表正文 Char"/>
    <w:autoRedefine/>
    <w:qFormat/>
    <w:uiPriority w:val="0"/>
    <w:rPr>
      <w:rFonts w:ascii="宋体" w:eastAsia="宋体"/>
      <w:snapToGrid w:val="0"/>
      <w:color w:val="000000"/>
      <w:kern w:val="28"/>
      <w:sz w:val="28"/>
      <w:lang w:val="en-US" w:eastAsia="zh-CN" w:bidi="ar-SA"/>
    </w:rPr>
  </w:style>
  <w:style w:type="character" w:customStyle="1" w:styleId="322">
    <w:name w:val="Char Char102"/>
    <w:autoRedefine/>
    <w:semiHidden/>
    <w:qFormat/>
    <w:uiPriority w:val="0"/>
    <w:rPr>
      <w:rFonts w:ascii="宋体" w:hAnsi="宋体"/>
      <w:kern w:val="2"/>
      <w:sz w:val="21"/>
      <w:szCs w:val="24"/>
      <w:lang w:val="en-US" w:eastAsia="zh-CN"/>
    </w:rPr>
  </w:style>
  <w:style w:type="character" w:customStyle="1" w:styleId="323">
    <w:name w:val="U_正文 Char"/>
    <w:link w:val="324"/>
    <w:autoRedefine/>
    <w:qFormat/>
    <w:uiPriority w:val="0"/>
    <w:rPr>
      <w:sz w:val="24"/>
      <w:szCs w:val="24"/>
    </w:rPr>
  </w:style>
  <w:style w:type="paragraph" w:customStyle="1" w:styleId="324">
    <w:name w:val="U_正文"/>
    <w:basedOn w:val="1"/>
    <w:link w:val="323"/>
    <w:autoRedefine/>
    <w:qFormat/>
    <w:uiPriority w:val="0"/>
    <w:pPr>
      <w:adjustRightInd/>
      <w:spacing w:beforeLines="20" w:afterLines="20" w:line="300" w:lineRule="auto"/>
      <w:ind w:firstLine="200" w:firstLineChars="200"/>
    </w:pPr>
    <w:rPr>
      <w:kern w:val="0"/>
      <w:sz w:val="24"/>
    </w:rPr>
  </w:style>
  <w:style w:type="character" w:customStyle="1" w:styleId="325">
    <w:name w:val="mdeck"/>
    <w:autoRedefine/>
    <w:qFormat/>
    <w:uiPriority w:val="0"/>
    <w:rPr>
      <w:rFonts w:ascii="仿宋_GB2312" w:eastAsia="微软雅黑"/>
      <w:b/>
      <w:kern w:val="2"/>
      <w:sz w:val="32"/>
      <w:szCs w:val="32"/>
      <w:lang w:val="en-US" w:eastAsia="zh-CN" w:bidi="ar-SA"/>
    </w:rPr>
  </w:style>
  <w:style w:type="character" w:customStyle="1" w:styleId="326">
    <w:name w:val="冯广丽 Char"/>
    <w:link w:val="327"/>
    <w:autoRedefine/>
    <w:qFormat/>
    <w:uiPriority w:val="0"/>
    <w:rPr>
      <w:rFonts w:ascii="宋体" w:hAnsi="宋体"/>
      <w:kern w:val="2"/>
      <w:sz w:val="24"/>
      <w:szCs w:val="22"/>
    </w:rPr>
  </w:style>
  <w:style w:type="paragraph" w:customStyle="1" w:styleId="327">
    <w:name w:val="冯广丽"/>
    <w:basedOn w:val="1"/>
    <w:link w:val="326"/>
    <w:autoRedefine/>
    <w:qFormat/>
    <w:uiPriority w:val="0"/>
    <w:pPr>
      <w:adjustRightInd/>
      <w:spacing w:line="360" w:lineRule="auto"/>
      <w:ind w:firstLine="480" w:firstLineChars="200"/>
    </w:pPr>
    <w:rPr>
      <w:rFonts w:ascii="宋体" w:hAnsi="宋体"/>
      <w:sz w:val="24"/>
      <w:szCs w:val="22"/>
    </w:rPr>
  </w:style>
  <w:style w:type="character" w:customStyle="1" w:styleId="328">
    <w:name w:val="h Char1"/>
    <w:autoRedefine/>
    <w:qFormat/>
    <w:uiPriority w:val="0"/>
    <w:rPr>
      <w:sz w:val="18"/>
      <w:szCs w:val="18"/>
    </w:rPr>
  </w:style>
  <w:style w:type="character" w:customStyle="1" w:styleId="329">
    <w:name w:val="Char Char101"/>
    <w:autoRedefine/>
    <w:qFormat/>
    <w:uiPriority w:val="6"/>
    <w:rPr>
      <w:rFonts w:ascii="宋体" w:hAnsi="宋体"/>
      <w:kern w:val="2"/>
      <w:sz w:val="21"/>
      <w:szCs w:val="24"/>
      <w:lang w:val="en-US" w:eastAsia="zh-CN"/>
    </w:rPr>
  </w:style>
  <w:style w:type="character" w:customStyle="1" w:styleId="330">
    <w:name w:val="Char Char41"/>
    <w:autoRedefine/>
    <w:qFormat/>
    <w:uiPriority w:val="0"/>
    <w:rPr>
      <w:rFonts w:eastAsia="宋体"/>
      <w:b/>
      <w:sz w:val="24"/>
      <w:lang w:val="en-GB" w:eastAsia="zh-CN" w:bidi="ar-SA"/>
    </w:rPr>
  </w:style>
  <w:style w:type="character" w:customStyle="1" w:styleId="331">
    <w:name w:val="blue1"/>
    <w:autoRedefine/>
    <w:qFormat/>
    <w:uiPriority w:val="0"/>
    <w:rPr>
      <w:rFonts w:ascii="Arial" w:hAnsi="Arial" w:eastAsia="黑体" w:cs="Arial"/>
      <w:snapToGrid w:val="0"/>
      <w:kern w:val="0"/>
      <w:szCs w:val="21"/>
    </w:rPr>
  </w:style>
  <w:style w:type="character" w:customStyle="1" w:styleId="332">
    <w:name w:val="正文缩进 字符1"/>
    <w:autoRedefine/>
    <w:qFormat/>
    <w:uiPriority w:val="0"/>
    <w:rPr>
      <w:rFonts w:ascii="宋体" w:eastAsia="宋体"/>
      <w:snapToGrid w:val="0"/>
      <w:color w:val="000000"/>
      <w:kern w:val="28"/>
      <w:sz w:val="28"/>
      <w:lang w:val="en-US" w:eastAsia="zh-CN" w:bidi="ar-SA"/>
    </w:rPr>
  </w:style>
  <w:style w:type="character" w:customStyle="1" w:styleId="333">
    <w:name w:val="Body Text(ch) Char Char"/>
    <w:autoRedefine/>
    <w:qFormat/>
    <w:uiPriority w:val="0"/>
    <w:rPr>
      <w:rFonts w:ascii="宋体"/>
      <w:kern w:val="2"/>
      <w:sz w:val="24"/>
      <w:szCs w:val="21"/>
      <w:lang w:val="zh-CN"/>
    </w:rPr>
  </w:style>
  <w:style w:type="character" w:customStyle="1" w:styleId="334">
    <w:name w:val="标题 4 Char1"/>
    <w:autoRedefine/>
    <w:qFormat/>
    <w:uiPriority w:val="9"/>
    <w:rPr>
      <w:rFonts w:ascii="Cambria" w:hAnsi="Cambria" w:eastAsia="宋体" w:cs="Times New Roman"/>
      <w:b/>
      <w:bCs/>
      <w:kern w:val="2"/>
      <w:sz w:val="28"/>
      <w:szCs w:val="28"/>
    </w:rPr>
  </w:style>
  <w:style w:type="character" w:customStyle="1" w:styleId="335">
    <w:name w:val="Char Char18"/>
    <w:autoRedefine/>
    <w:qFormat/>
    <w:uiPriority w:val="6"/>
    <w:rPr>
      <w:rFonts w:ascii="宋体" w:hAnsi="宋体"/>
      <w:sz w:val="28"/>
    </w:rPr>
  </w:style>
  <w:style w:type="character" w:customStyle="1" w:styleId="336">
    <w:name w:val="3级 Char"/>
    <w:link w:val="337"/>
    <w:autoRedefine/>
    <w:qFormat/>
    <w:uiPriority w:val="0"/>
    <w:rPr>
      <w:rFonts w:ascii="宋体" w:hAnsi="宋体"/>
      <w:b/>
      <w:bCs/>
      <w:snapToGrid/>
      <w:sz w:val="28"/>
    </w:rPr>
  </w:style>
  <w:style w:type="paragraph" w:customStyle="1" w:styleId="337">
    <w:name w:val="3级"/>
    <w:basedOn w:val="338"/>
    <w:link w:val="336"/>
    <w:autoRedefine/>
    <w:qFormat/>
    <w:uiPriority w:val="0"/>
    <w:pPr>
      <w:ind w:left="0" w:right="466" w:firstLine="288"/>
    </w:pPr>
    <w:rPr>
      <w:rFonts w:hAnsi="宋体"/>
      <w:snapToGrid/>
    </w:rPr>
  </w:style>
  <w:style w:type="paragraph" w:customStyle="1" w:styleId="33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39">
    <w:name w:val="链接"/>
    <w:autoRedefine/>
    <w:qFormat/>
    <w:uiPriority w:val="0"/>
    <w:rPr>
      <w:color w:val="0000FF"/>
      <w:sz w:val="21"/>
      <w:szCs w:val="21"/>
      <w:u w:val="single"/>
    </w:rPr>
  </w:style>
  <w:style w:type="character" w:customStyle="1" w:styleId="340">
    <w:name w:val="question-title2"/>
    <w:autoRedefine/>
    <w:qFormat/>
    <w:uiPriority w:val="6"/>
    <w:rPr>
      <w:rFonts w:ascii="Arial" w:hAnsi="Arial" w:eastAsia="黑体" w:cs="Arial"/>
      <w:snapToGrid w:val="0"/>
      <w:kern w:val="0"/>
      <w:szCs w:val="21"/>
    </w:rPr>
  </w:style>
  <w:style w:type="character" w:customStyle="1" w:styleId="341">
    <w:name w:val="批注主题 Char"/>
    <w:autoRedefine/>
    <w:qFormat/>
    <w:uiPriority w:val="0"/>
    <w:rPr>
      <w:rFonts w:eastAsia="宋体"/>
      <w:b/>
      <w:bCs/>
      <w:kern w:val="2"/>
      <w:sz w:val="21"/>
      <w:szCs w:val="24"/>
      <w:lang w:val="en-US" w:eastAsia="zh-CN" w:bidi="ar-SA"/>
    </w:rPr>
  </w:style>
  <w:style w:type="character" w:customStyle="1" w:styleId="342">
    <w:name w:val="Ò³Ã¼ Char Char"/>
    <w:autoRedefine/>
    <w:qFormat/>
    <w:uiPriority w:val="0"/>
    <w:rPr>
      <w:rFonts w:eastAsia="宋体"/>
      <w:kern w:val="2"/>
      <w:sz w:val="18"/>
      <w:lang w:val="en-US" w:eastAsia="zh-CN" w:bidi="ar-SA"/>
    </w:rPr>
  </w:style>
  <w:style w:type="character" w:customStyle="1" w:styleId="343">
    <w:name w:val="纯文本 Char2"/>
    <w:autoRedefine/>
    <w:semiHidden/>
    <w:qFormat/>
    <w:uiPriority w:val="99"/>
    <w:rPr>
      <w:rFonts w:ascii="宋体" w:hAnsi="Courier New" w:eastAsia="宋体" w:cs="Courier New"/>
    </w:rPr>
  </w:style>
  <w:style w:type="character" w:customStyle="1" w:styleId="344">
    <w:name w:val="公文正文 Char Char"/>
    <w:link w:val="345"/>
    <w:autoRedefine/>
    <w:qFormat/>
    <w:uiPriority w:val="0"/>
    <w:rPr>
      <w:rFonts w:ascii="仿宋_GB2312" w:eastAsia="仿宋_GB2312"/>
      <w:kern w:val="2"/>
      <w:sz w:val="24"/>
      <w:szCs w:val="24"/>
    </w:rPr>
  </w:style>
  <w:style w:type="paragraph" w:customStyle="1" w:styleId="345">
    <w:name w:val="公文正文"/>
    <w:basedOn w:val="1"/>
    <w:link w:val="344"/>
    <w:autoRedefine/>
    <w:qFormat/>
    <w:uiPriority w:val="0"/>
    <w:pPr>
      <w:adjustRightInd/>
      <w:spacing w:before="156" w:line="360" w:lineRule="auto"/>
      <w:ind w:firstLine="360" w:firstLineChars="200"/>
    </w:pPr>
    <w:rPr>
      <w:rFonts w:ascii="仿宋_GB2312" w:eastAsia="仿宋_GB2312"/>
      <w:sz w:val="24"/>
    </w:rPr>
  </w:style>
  <w:style w:type="character" w:customStyle="1" w:styleId="346">
    <w:name w:val="zbggmain style9"/>
    <w:autoRedefine/>
    <w:qFormat/>
    <w:uiPriority w:val="0"/>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正文首行缩进 Char Char Char Char Char"/>
    <w:autoRedefine/>
    <w:qFormat/>
    <w:uiPriority w:val="0"/>
    <w:rPr>
      <w:rFonts w:ascii="宋体"/>
      <w:kern w:val="2"/>
      <w:sz w:val="24"/>
      <w:lang w:val="zh-CN"/>
    </w:rPr>
  </w:style>
  <w:style w:type="character" w:customStyle="1" w:styleId="349">
    <w:name w:val="正文样式 Char"/>
    <w:link w:val="350"/>
    <w:autoRedefine/>
    <w:qFormat/>
    <w:uiPriority w:val="0"/>
    <w:rPr>
      <w:rFonts w:ascii="Calibri" w:hAnsi="Calibri"/>
      <w:sz w:val="24"/>
      <w:szCs w:val="24"/>
    </w:rPr>
  </w:style>
  <w:style w:type="paragraph" w:customStyle="1" w:styleId="350">
    <w:name w:val="正文样式"/>
    <w:basedOn w:val="1"/>
    <w:link w:val="349"/>
    <w:autoRedefine/>
    <w:qFormat/>
    <w:uiPriority w:val="0"/>
    <w:pPr>
      <w:adjustRightInd/>
      <w:spacing w:line="360" w:lineRule="auto"/>
      <w:ind w:firstLine="480" w:firstLineChars="200"/>
    </w:pPr>
    <w:rPr>
      <w:kern w:val="0"/>
      <w:sz w:val="24"/>
    </w:rPr>
  </w:style>
  <w:style w:type="character" w:customStyle="1" w:styleId="351">
    <w:name w:val="仿宋正文 Char"/>
    <w:link w:val="352"/>
    <w:autoRedefine/>
    <w:qFormat/>
    <w:uiPriority w:val="0"/>
    <w:rPr>
      <w:rFonts w:ascii="仿宋_GB2312" w:eastAsia="仿宋_GB2312"/>
      <w:kern w:val="2"/>
      <w:sz w:val="24"/>
      <w:lang w:val="en-US" w:eastAsia="zh-CN" w:bidi="ar-SA"/>
    </w:rPr>
  </w:style>
  <w:style w:type="paragraph" w:customStyle="1" w:styleId="352">
    <w:name w:val="仿宋正文"/>
    <w:basedOn w:val="1"/>
    <w:link w:val="351"/>
    <w:autoRedefine/>
    <w:qFormat/>
    <w:uiPriority w:val="0"/>
    <w:pPr>
      <w:adjustRightInd/>
      <w:spacing w:line="360" w:lineRule="auto"/>
      <w:ind w:firstLine="480" w:firstLineChars="200"/>
    </w:pPr>
    <w:rPr>
      <w:rFonts w:ascii="仿宋_GB2312" w:eastAsia="仿宋_GB2312"/>
      <w:sz w:val="24"/>
      <w:szCs w:val="20"/>
    </w:rPr>
  </w:style>
  <w:style w:type="character" w:customStyle="1" w:styleId="353">
    <w:name w:val="No Spacing Char"/>
    <w:link w:val="354"/>
    <w:autoRedefine/>
    <w:qFormat/>
    <w:uiPriority w:val="1"/>
    <w:rPr>
      <w:sz w:val="22"/>
      <w:szCs w:val="22"/>
      <w:lang w:val="en-US" w:eastAsia="zh-CN" w:bidi="ar-SA"/>
    </w:rPr>
  </w:style>
  <w:style w:type="paragraph" w:customStyle="1" w:styleId="354">
    <w:name w:val="无间隔1"/>
    <w:link w:val="353"/>
    <w:autoRedefine/>
    <w:qFormat/>
    <w:uiPriority w:val="1"/>
    <w:rPr>
      <w:rFonts w:ascii="Times New Roman" w:hAnsi="Times New Roman" w:eastAsia="宋体" w:cs="Times New Roman"/>
      <w:sz w:val="22"/>
      <w:szCs w:val="22"/>
      <w:lang w:val="en-US" w:eastAsia="zh-CN" w:bidi="ar-SA"/>
    </w:rPr>
  </w:style>
  <w:style w:type="character" w:customStyle="1" w:styleId="355">
    <w:name w:val="正文文本缩进 字符"/>
    <w:autoRedefine/>
    <w:qFormat/>
    <w:uiPriority w:val="0"/>
    <w:rPr>
      <w:rFonts w:ascii="Century Gothic" w:hAnsi="Century Gothic" w:eastAsia="Century Gothic"/>
      <w:kern w:val="2"/>
      <w:sz w:val="24"/>
      <w:lang w:val="en-US" w:eastAsia="zh-CN" w:bidi="ar-SA"/>
    </w:rPr>
  </w:style>
  <w:style w:type="character" w:customStyle="1" w:styleId="356">
    <w:name w:val="h Char Char1"/>
    <w:autoRedefine/>
    <w:qFormat/>
    <w:uiPriority w:val="0"/>
    <w:rPr>
      <w:rFonts w:eastAsia="宋体"/>
      <w:kern w:val="2"/>
      <w:sz w:val="18"/>
      <w:szCs w:val="18"/>
      <w:lang w:val="en-US" w:eastAsia="zh-CN" w:bidi="ar-SA"/>
    </w:rPr>
  </w:style>
  <w:style w:type="character" w:customStyle="1" w:styleId="357">
    <w:name w:val="Char Char26"/>
    <w:autoRedefine/>
    <w:qFormat/>
    <w:uiPriority w:val="6"/>
    <w:rPr>
      <w:kern w:val="1"/>
      <w:sz w:val="21"/>
      <w:szCs w:val="24"/>
    </w:rPr>
  </w:style>
  <w:style w:type="character" w:customStyle="1" w:styleId="358">
    <w:name w:val="my正文 Char"/>
    <w:link w:val="359"/>
    <w:autoRedefine/>
    <w:qFormat/>
    <w:locked/>
    <w:uiPriority w:val="0"/>
    <w:rPr>
      <w:rFonts w:ascii="Tahoma" w:hAnsi="Tahoma"/>
      <w:sz w:val="24"/>
      <w:szCs w:val="24"/>
    </w:rPr>
  </w:style>
  <w:style w:type="paragraph" w:customStyle="1" w:styleId="359">
    <w:name w:val="my正文"/>
    <w:basedOn w:val="1"/>
    <w:link w:val="358"/>
    <w:autoRedefine/>
    <w:qFormat/>
    <w:uiPriority w:val="0"/>
    <w:pPr>
      <w:adjustRightInd/>
      <w:spacing w:line="360" w:lineRule="auto"/>
      <w:ind w:firstLine="480" w:firstLineChars="200"/>
    </w:pPr>
    <w:rPr>
      <w:rFonts w:ascii="Tahoma" w:hAnsi="Tahoma"/>
      <w:kern w:val="0"/>
      <w:sz w:val="24"/>
    </w:rPr>
  </w:style>
  <w:style w:type="character" w:customStyle="1" w:styleId="36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361">
    <w:name w:val="dectext1"/>
    <w:autoRedefine/>
    <w:qFormat/>
    <w:uiPriority w:val="0"/>
    <w:rPr>
      <w:rFonts w:ascii="宋体" w:hAnsi="宋体" w:eastAsia="宋体"/>
      <w:color w:val="333333"/>
      <w:sz w:val="21"/>
      <w:szCs w:val="21"/>
      <w:u w:val="none"/>
    </w:rPr>
  </w:style>
  <w:style w:type="character" w:customStyle="1" w:styleId="362">
    <w:name w:val="批注文字 Char2"/>
    <w:autoRedefine/>
    <w:qFormat/>
    <w:uiPriority w:val="99"/>
    <w:rPr>
      <w:rFonts w:ascii="Times New Roman" w:hAnsi="Times New Roman" w:eastAsia="宋体" w:cs="Times New Roman"/>
      <w:snapToGrid w:val="0"/>
      <w:kern w:val="0"/>
      <w:szCs w:val="24"/>
    </w:rPr>
  </w:style>
  <w:style w:type="character" w:customStyle="1" w:styleId="363">
    <w:name w:val="正文首行缩进 Char Char Char Char Char Char1"/>
    <w:autoRedefine/>
    <w:qFormat/>
    <w:uiPriority w:val="0"/>
    <w:rPr>
      <w:rFonts w:ascii="宋体" w:eastAsia="宋体"/>
      <w:kern w:val="2"/>
      <w:sz w:val="24"/>
      <w:szCs w:val="24"/>
      <w:lang w:val="zh-CN" w:bidi="ar-SA"/>
    </w:rPr>
  </w:style>
  <w:style w:type="character" w:customStyle="1" w:styleId="364">
    <w:name w:val="PI Char"/>
    <w:autoRedefine/>
    <w:qFormat/>
    <w:uiPriority w:val="0"/>
    <w:rPr>
      <w:rFonts w:ascii="宋体" w:hAnsi="宋体" w:eastAsia="宋体"/>
      <w:kern w:val="2"/>
      <w:sz w:val="24"/>
      <w:szCs w:val="24"/>
      <w:lang w:val="en-US" w:eastAsia="zh-CN" w:bidi="ar-SA"/>
    </w:rPr>
  </w:style>
  <w:style w:type="character" w:customStyle="1" w:styleId="365">
    <w:name w:val="bulletintext1"/>
    <w:autoRedefine/>
    <w:qFormat/>
    <w:uiPriority w:val="0"/>
    <w:rPr>
      <w:color w:val="000000"/>
      <w:sz w:val="18"/>
    </w:rPr>
  </w:style>
  <w:style w:type="character" w:customStyle="1" w:styleId="366">
    <w:name w:val="称呼 Char1"/>
    <w:autoRedefine/>
    <w:qFormat/>
    <w:uiPriority w:val="0"/>
    <w:rPr>
      <w:rFonts w:ascii="Times New Roman" w:hAnsi="Times New Roman" w:eastAsia="宋体" w:cs="Times New Roman"/>
      <w:szCs w:val="24"/>
    </w:rPr>
  </w:style>
  <w:style w:type="character" w:customStyle="1" w:styleId="36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68">
    <w:name w:val="Char Char411"/>
    <w:autoRedefine/>
    <w:qFormat/>
    <w:uiPriority w:val="0"/>
    <w:rPr>
      <w:rFonts w:eastAsia="宋体"/>
      <w:b/>
      <w:sz w:val="24"/>
      <w:lang w:val="en-GB" w:eastAsia="zh-CN" w:bidi="ar-SA"/>
    </w:rPr>
  </w:style>
  <w:style w:type="character" w:customStyle="1" w:styleId="369">
    <w:name w:val="未处理的提及1"/>
    <w:autoRedefine/>
    <w:qFormat/>
    <w:uiPriority w:val="0"/>
    <w:rPr>
      <w:color w:val="808080"/>
      <w:shd w:val="clear" w:color="auto" w:fill="E6E6E6"/>
    </w:rPr>
  </w:style>
  <w:style w:type="character" w:customStyle="1" w:styleId="370">
    <w:name w:val="正文文本 2 字符"/>
    <w:autoRedefine/>
    <w:qFormat/>
    <w:uiPriority w:val="0"/>
    <w:rPr>
      <w:rFonts w:ascii="Arial" w:hAnsi="Arial" w:eastAsia="宋体"/>
      <w:kern w:val="2"/>
      <w:sz w:val="24"/>
      <w:szCs w:val="24"/>
      <w:lang w:val="en-US" w:eastAsia="zh-CN" w:bidi="ar-SA"/>
    </w:rPr>
  </w:style>
  <w:style w:type="character" w:customStyle="1" w:styleId="371">
    <w:name w:val="Footer-Even Char1"/>
    <w:autoRedefine/>
    <w:qFormat/>
    <w:uiPriority w:val="0"/>
    <w:rPr>
      <w:rFonts w:eastAsia="宋体"/>
      <w:kern w:val="2"/>
      <w:sz w:val="18"/>
      <w:szCs w:val="18"/>
      <w:lang w:val="en-US" w:eastAsia="zh-CN" w:bidi="ar-SA"/>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列表段落 字符"/>
    <w:autoRedefine/>
    <w:qFormat/>
    <w:uiPriority w:val="99"/>
  </w:style>
  <w:style w:type="character" w:customStyle="1" w:styleId="374">
    <w:name w:val="h3 Char1"/>
    <w:autoRedefine/>
    <w:qFormat/>
    <w:uiPriority w:val="0"/>
    <w:rPr>
      <w:rFonts w:eastAsia="宋体"/>
      <w:b/>
      <w:bCs/>
      <w:kern w:val="2"/>
      <w:sz w:val="32"/>
      <w:szCs w:val="32"/>
      <w:lang w:bidi="ar-SA"/>
    </w:rPr>
  </w:style>
  <w:style w:type="character" w:customStyle="1" w:styleId="375">
    <w:name w:val="Char Char12"/>
    <w:autoRedefine/>
    <w:qFormat/>
    <w:uiPriority w:val="0"/>
    <w:rPr>
      <w:rFonts w:ascii="仿宋_GB2312" w:eastAsia="仿宋_GB2312"/>
      <w:b/>
      <w:bCs/>
      <w:kern w:val="2"/>
      <w:sz w:val="24"/>
      <w:szCs w:val="24"/>
      <w:lang w:val="zh-CN" w:eastAsia="zh-CN" w:bidi="ar-SA"/>
    </w:rPr>
  </w:style>
  <w:style w:type="character" w:customStyle="1" w:styleId="376">
    <w:name w:val="style1"/>
    <w:autoRedefine/>
    <w:qFormat/>
    <w:uiPriority w:val="0"/>
    <w:rPr>
      <w:rFonts w:ascii="Arial" w:hAnsi="Arial" w:eastAsia="黑体" w:cs="Arial"/>
      <w:snapToGrid w:val="0"/>
      <w:kern w:val="0"/>
      <w:szCs w:val="21"/>
    </w:rPr>
  </w:style>
  <w:style w:type="character" w:customStyle="1" w:styleId="377">
    <w:name w:val="脚注文本 Char1"/>
    <w:autoRedefine/>
    <w:qFormat/>
    <w:uiPriority w:val="0"/>
    <w:rPr>
      <w:rFonts w:ascii="Times New Roman" w:hAnsi="Times New Roman" w:eastAsia="宋体" w:cs="Times New Roman"/>
      <w:sz w:val="18"/>
      <w:szCs w:val="18"/>
    </w:rPr>
  </w:style>
  <w:style w:type="character" w:customStyle="1" w:styleId="378">
    <w:name w:val="unnamed31"/>
    <w:autoRedefine/>
    <w:qFormat/>
    <w:uiPriority w:val="0"/>
    <w:rPr>
      <w:rFonts w:ascii="Tahoma" w:hAnsi="Tahoma" w:eastAsia="宋体"/>
      <w:b/>
      <w:kern w:val="2"/>
      <w:sz w:val="24"/>
      <w:szCs w:val="32"/>
      <w:u w:val="none"/>
      <w:lang w:val="en-US" w:eastAsia="zh-CN" w:bidi="ar-SA"/>
    </w:rPr>
  </w:style>
  <w:style w:type="character" w:customStyle="1" w:styleId="379">
    <w:name w:val="large1"/>
    <w:autoRedefine/>
    <w:qFormat/>
    <w:uiPriority w:val="0"/>
    <w:rPr>
      <w:rFonts w:hint="eastAsia" w:ascii="宋体" w:hAnsi="宋体" w:eastAsia="宋体"/>
      <w:sz w:val="21"/>
      <w:szCs w:val="21"/>
    </w:rPr>
  </w:style>
  <w:style w:type="character" w:customStyle="1" w:styleId="380">
    <w:name w:val="纯文本 Char_0"/>
    <w:link w:val="381"/>
    <w:autoRedefine/>
    <w:qFormat/>
    <w:uiPriority w:val="0"/>
    <w:rPr>
      <w:rFonts w:ascii="宋体" w:hAnsi="Courier New"/>
      <w:kern w:val="2"/>
      <w:sz w:val="21"/>
      <w:szCs w:val="21"/>
      <w:lang w:val="en-US" w:eastAsia="zh-CN"/>
    </w:rPr>
  </w:style>
  <w:style w:type="paragraph" w:customStyle="1" w:styleId="381">
    <w:name w:val="纯文本_0_0"/>
    <w:basedOn w:val="382"/>
    <w:link w:val="380"/>
    <w:autoRedefine/>
    <w:qFormat/>
    <w:uiPriority w:val="0"/>
    <w:rPr>
      <w:rFonts w:ascii="宋体" w:hAnsi="Courier New"/>
      <w:szCs w:val="21"/>
    </w:rPr>
  </w:style>
  <w:style w:type="paragraph" w:customStyle="1" w:styleId="3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3">
    <w:name w:val="标题 Char"/>
    <w:autoRedefine/>
    <w:qFormat/>
    <w:uiPriority w:val="0"/>
    <w:rPr>
      <w:rFonts w:eastAsia="宋体"/>
      <w:b/>
      <w:sz w:val="24"/>
      <w:lang w:val="en-GB" w:eastAsia="zh-CN" w:bidi="ar-SA"/>
    </w:rPr>
  </w:style>
  <w:style w:type="character" w:customStyle="1" w:styleId="384">
    <w:name w:val="hui3"/>
    <w:autoRedefine/>
    <w:qFormat/>
    <w:uiPriority w:val="0"/>
    <w:rPr>
      <w:color w:val="333333"/>
    </w:rPr>
  </w:style>
  <w:style w:type="character" w:customStyle="1" w:styleId="385">
    <w:name w:val="标题 2 Char Char"/>
    <w:autoRedefine/>
    <w:qFormat/>
    <w:uiPriority w:val="0"/>
    <w:rPr>
      <w:rFonts w:ascii="楷体_GB2312" w:hAnsi="Arial" w:eastAsia="楷体_GB2312"/>
      <w:b/>
      <w:bCs/>
      <w:kern w:val="2"/>
      <w:sz w:val="24"/>
      <w:szCs w:val="32"/>
      <w:lang w:val="en-US" w:eastAsia="zh-CN" w:bidi="ar-SA"/>
    </w:rPr>
  </w:style>
  <w:style w:type="character" w:customStyle="1" w:styleId="386">
    <w:name w:val="正文首行缩进两字 Char"/>
    <w:autoRedefine/>
    <w:qFormat/>
    <w:uiPriority w:val="0"/>
    <w:rPr>
      <w:sz w:val="24"/>
      <w:szCs w:val="24"/>
      <w:lang w:val="en-US" w:eastAsia="zh-CN" w:bidi="ar-SA"/>
    </w:rPr>
  </w:style>
  <w:style w:type="character" w:customStyle="1" w:styleId="387">
    <w:name w:val="正文文本 Char2"/>
    <w:autoRedefine/>
    <w:semiHidden/>
    <w:qFormat/>
    <w:uiPriority w:val="99"/>
    <w:rPr>
      <w:rFonts w:ascii="Times New Roman" w:hAnsi="Times New Roman" w:eastAsia="宋体" w:cs="Times New Roman"/>
      <w:snapToGrid w:val="0"/>
      <w:kern w:val="0"/>
      <w:szCs w:val="24"/>
    </w:rPr>
  </w:style>
  <w:style w:type="character" w:customStyle="1" w:styleId="388">
    <w:name w:val="tw4winPopup"/>
    <w:autoRedefine/>
    <w:qFormat/>
    <w:uiPriority w:val="0"/>
    <w:rPr>
      <w:rFonts w:ascii="Courier New" w:hAnsi="Courier New" w:cs="Courier New"/>
      <w:color w:val="008000"/>
      <w:lang w:val="en-US" w:eastAsia="zh-CN"/>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Balloon Text Char"/>
    <w:autoRedefine/>
    <w:qFormat/>
    <w:locked/>
    <w:uiPriority w:val="0"/>
    <w:rPr>
      <w:rFonts w:eastAsia="宋体"/>
      <w:kern w:val="2"/>
      <w:sz w:val="18"/>
      <w:szCs w:val="18"/>
      <w:lang w:val="en-US" w:eastAsia="zh-CN" w:bidi="ar-SA"/>
    </w:rPr>
  </w:style>
  <w:style w:type="character" w:customStyle="1" w:styleId="391">
    <w:name w:val="正文（缩进2汉字） Char"/>
    <w:link w:val="392"/>
    <w:autoRedefine/>
    <w:qFormat/>
    <w:uiPriority w:val="0"/>
    <w:rPr>
      <w:rFonts w:ascii="宋体"/>
    </w:rPr>
  </w:style>
  <w:style w:type="paragraph" w:customStyle="1" w:styleId="392">
    <w:name w:val="正文（缩进2汉字）"/>
    <w:basedOn w:val="1"/>
    <w:link w:val="39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93">
    <w:name w:val="页眉 Char"/>
    <w:autoRedefine/>
    <w:qFormat/>
    <w:uiPriority w:val="0"/>
    <w:rPr>
      <w:rFonts w:eastAsia="仿宋_GB2312"/>
      <w:kern w:val="2"/>
      <w:sz w:val="18"/>
      <w:lang w:val="en-US" w:eastAsia="zh-CN"/>
    </w:rPr>
  </w:style>
  <w:style w:type="character" w:customStyle="1" w:styleId="39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395">
    <w:name w:val="big1"/>
    <w:autoRedefine/>
    <w:qFormat/>
    <w:uiPriority w:val="0"/>
    <w:rPr>
      <w:rFonts w:hint="eastAsia" w:ascii="宋体" w:hAnsi="宋体" w:eastAsia="宋体"/>
      <w:color w:val="333333"/>
      <w:sz w:val="22"/>
      <w:szCs w:val="22"/>
    </w:rPr>
  </w:style>
  <w:style w:type="character" w:customStyle="1" w:styleId="396">
    <w:name w:val="样式3 Char"/>
    <w:autoRedefine/>
    <w:qFormat/>
    <w:uiPriority w:val="0"/>
    <w:rPr>
      <w:rFonts w:ascii="仿宋_GB2312" w:hAnsi="仿宋" w:eastAsia="仿宋_GB2312" w:cs="仿宋_GB2312"/>
      <w:sz w:val="32"/>
      <w:szCs w:val="30"/>
      <w:lang w:val="zh-CN"/>
    </w:rPr>
  </w:style>
  <w:style w:type="character" w:customStyle="1" w:styleId="397">
    <w:name w:val="hei16b1"/>
    <w:autoRedefine/>
    <w:qFormat/>
    <w:uiPriority w:val="0"/>
    <w:rPr>
      <w:rFonts w:hint="default" w:ascii="Arial" w:hAnsi="Arial" w:cs="Arial"/>
      <w:b/>
      <w:bCs/>
      <w:color w:val="000000"/>
      <w:sz w:val="24"/>
      <w:szCs w:val="24"/>
    </w:rPr>
  </w:style>
  <w:style w:type="character" w:customStyle="1" w:styleId="398">
    <w:name w:val="Char Char31"/>
    <w:autoRedefine/>
    <w:qFormat/>
    <w:uiPriority w:val="6"/>
    <w:rPr>
      <w:rFonts w:ascii="Arial" w:hAnsi="Arial" w:eastAsia="黑体"/>
      <w:kern w:val="1"/>
      <w:sz w:val="24"/>
      <w:szCs w:val="24"/>
    </w:rPr>
  </w:style>
  <w:style w:type="character" w:customStyle="1" w:styleId="399">
    <w:name w:val="列出段落 Char"/>
    <w:autoRedefine/>
    <w:qFormat/>
    <w:uiPriority w:val="0"/>
    <w:rPr>
      <w:rFonts w:eastAsia="楷体_GB2312" w:cs="Lucida Sans"/>
      <w:kern w:val="2"/>
      <w:sz w:val="24"/>
      <w:szCs w:val="24"/>
      <w:lang w:val="en-US" w:eastAsia="zh-CN" w:bidi="ar-SA"/>
    </w:rPr>
  </w:style>
  <w:style w:type="character" w:customStyle="1" w:styleId="400">
    <w:name w:val="Char Char13"/>
    <w:autoRedefine/>
    <w:qFormat/>
    <w:uiPriority w:val="6"/>
    <w:rPr>
      <w:rFonts w:ascii="宋体" w:hAnsi="宋体"/>
      <w:kern w:val="1"/>
      <w:sz w:val="21"/>
      <w:szCs w:val="24"/>
    </w:rPr>
  </w:style>
  <w:style w:type="character" w:customStyle="1" w:styleId="401">
    <w:name w:val="Char Char2"/>
    <w:autoRedefine/>
    <w:qFormat/>
    <w:uiPriority w:val="0"/>
    <w:rPr>
      <w:rFonts w:eastAsia="宋体"/>
      <w:b/>
      <w:bCs/>
      <w:kern w:val="2"/>
      <w:sz w:val="21"/>
      <w:szCs w:val="24"/>
      <w:lang w:val="en-US" w:eastAsia="zh-CN" w:bidi="ar-SA"/>
    </w:rPr>
  </w:style>
  <w:style w:type="character" w:customStyle="1" w:styleId="402">
    <w:name w:val="标题 6 Char1"/>
    <w:autoRedefine/>
    <w:qFormat/>
    <w:uiPriority w:val="0"/>
    <w:rPr>
      <w:rFonts w:ascii="Arial" w:hAnsi="Arial" w:eastAsia="黑体" w:cs="Times New Roman"/>
      <w:b/>
      <w:sz w:val="24"/>
      <w:szCs w:val="20"/>
      <w:lang w:bidi="ar-SA"/>
    </w:rPr>
  </w:style>
  <w:style w:type="character" w:customStyle="1" w:styleId="403">
    <w:name w:val="正文缩进 字符"/>
    <w:autoRedefine/>
    <w:qFormat/>
    <w:uiPriority w:val="0"/>
    <w:rPr>
      <w:rFonts w:ascii="宋体" w:eastAsia="宋体"/>
      <w:snapToGrid w:val="0"/>
      <w:color w:val="000000"/>
      <w:kern w:val="28"/>
      <w:sz w:val="28"/>
      <w:lang w:val="en-US" w:eastAsia="zh-CN" w:bidi="ar-SA"/>
    </w:rPr>
  </w:style>
  <w:style w:type="character" w:customStyle="1" w:styleId="404">
    <w:name w:val="样式 正文缩进 + 首行缩进:  2 字符 Char Char"/>
    <w:link w:val="405"/>
    <w:autoRedefine/>
    <w:qFormat/>
    <w:uiPriority w:val="0"/>
    <w:rPr>
      <w:rFonts w:cs="宋体"/>
      <w:kern w:val="2"/>
      <w:sz w:val="24"/>
    </w:rPr>
  </w:style>
  <w:style w:type="paragraph" w:customStyle="1" w:styleId="405">
    <w:name w:val="样式 正文缩进 + 首行缩进:  2 字符"/>
    <w:basedOn w:val="16"/>
    <w:link w:val="40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06">
    <w:name w:val="maywed421"/>
    <w:autoRedefine/>
    <w:qFormat/>
    <w:uiPriority w:val="0"/>
    <w:rPr>
      <w:color w:val="366FB6"/>
      <w:u w:val="none"/>
    </w:rPr>
  </w:style>
  <w:style w:type="character" w:customStyle="1" w:styleId="407">
    <w:name w:val="myp1111"/>
    <w:autoRedefine/>
    <w:qFormat/>
    <w:uiPriority w:val="0"/>
    <w:rPr>
      <w:rFonts w:hint="default" w:ascii="ˎ̥" w:hAnsi="ˎ̥"/>
      <w:color w:val="000000"/>
      <w:sz w:val="20"/>
      <w:szCs w:val="20"/>
      <w:u w:val="none"/>
    </w:rPr>
  </w:style>
  <w:style w:type="character" w:customStyle="1" w:styleId="408">
    <w:name w:val="Char Char14"/>
    <w:autoRedefine/>
    <w:qFormat/>
    <w:uiPriority w:val="6"/>
    <w:rPr>
      <w:rFonts w:ascii="黑体" w:hAnsi="黑体" w:eastAsia="黑体"/>
    </w:rPr>
  </w:style>
  <w:style w:type="character" w:customStyle="1" w:styleId="409">
    <w:name w:val="PI Char1"/>
    <w:autoRedefine/>
    <w:qFormat/>
    <w:uiPriority w:val="0"/>
    <w:rPr>
      <w:rFonts w:ascii="宋体" w:hAnsi="宋体"/>
      <w:kern w:val="2"/>
      <w:sz w:val="24"/>
      <w:szCs w:val="24"/>
    </w:rPr>
  </w:style>
  <w:style w:type="character" w:customStyle="1" w:styleId="410">
    <w:name w:val="列出段落 Char2"/>
    <w:autoRedefine/>
    <w:qFormat/>
    <w:uiPriority w:val="34"/>
    <w:rPr>
      <w:rFonts w:ascii="Calibri" w:hAnsi="Calibri"/>
      <w:kern w:val="2"/>
      <w:sz w:val="28"/>
    </w:rPr>
  </w:style>
  <w:style w:type="character" w:customStyle="1" w:styleId="411">
    <w:name w:val="正文文本缩进 Char1"/>
    <w:autoRedefine/>
    <w:qFormat/>
    <w:uiPriority w:val="0"/>
    <w:rPr>
      <w:rFonts w:ascii="Calibri" w:hAnsi="Calibri"/>
      <w:sz w:val="28"/>
    </w:rPr>
  </w:style>
  <w:style w:type="character" w:customStyle="1" w:styleId="412">
    <w:name w:val="HTML 地址 Char1"/>
    <w:autoRedefine/>
    <w:qFormat/>
    <w:uiPriority w:val="0"/>
    <w:rPr>
      <w:rFonts w:ascii="Times New Roman" w:hAnsi="Times New Roman" w:eastAsia="宋体" w:cs="Times New Roman"/>
      <w:i/>
      <w:iCs/>
      <w:szCs w:val="24"/>
    </w:rPr>
  </w:style>
  <w:style w:type="character" w:customStyle="1" w:styleId="413">
    <w:name w:val="标题 3 字符"/>
    <w:autoRedefine/>
    <w:qFormat/>
    <w:uiPriority w:val="9"/>
    <w:rPr>
      <w:b/>
      <w:bCs/>
      <w:kern w:val="2"/>
      <w:sz w:val="32"/>
      <w:szCs w:val="32"/>
    </w:rPr>
  </w:style>
  <w:style w:type="character" w:customStyle="1" w:styleId="414">
    <w:name w:val="Char Char34"/>
    <w:autoRedefine/>
    <w:qFormat/>
    <w:uiPriority w:val="6"/>
    <w:rPr>
      <w:b/>
      <w:kern w:val="1"/>
      <w:sz w:val="28"/>
      <w:szCs w:val="28"/>
    </w:rPr>
  </w:style>
  <w:style w:type="character" w:customStyle="1" w:styleId="415">
    <w:name w:val="页眉 Char1"/>
    <w:autoRedefine/>
    <w:qFormat/>
    <w:uiPriority w:val="0"/>
    <w:rPr>
      <w:rFonts w:eastAsia="宋体"/>
      <w:kern w:val="2"/>
      <w:sz w:val="18"/>
      <w:szCs w:val="18"/>
      <w:lang w:val="en-US" w:eastAsia="zh-CN" w:bidi="ar-SA"/>
    </w:rPr>
  </w:style>
  <w:style w:type="character" w:customStyle="1" w:styleId="416">
    <w:name w:val="标题 2 Char"/>
    <w:autoRedefine/>
    <w:qFormat/>
    <w:uiPriority w:val="0"/>
    <w:rPr>
      <w:rFonts w:ascii="Arial" w:hAnsi="Arial" w:eastAsia="黑体"/>
      <w:b/>
      <w:kern w:val="2"/>
      <w:sz w:val="32"/>
      <w:lang w:val="en-US" w:eastAsia="zh-CN"/>
    </w:rPr>
  </w:style>
  <w:style w:type="character" w:customStyle="1" w:styleId="417">
    <w:name w:val="批注框文本 Char1"/>
    <w:autoRedefine/>
    <w:qFormat/>
    <w:uiPriority w:val="0"/>
    <w:rPr>
      <w:rFonts w:ascii="Times New Roman" w:hAnsi="Times New Roman" w:eastAsia="宋体" w:cs="Times New Roman"/>
      <w:sz w:val="18"/>
      <w:szCs w:val="18"/>
    </w:rPr>
  </w:style>
  <w:style w:type="character" w:customStyle="1" w:styleId="418">
    <w:name w:val="正文非缩进 Char"/>
    <w:autoRedefine/>
    <w:qFormat/>
    <w:uiPriority w:val="0"/>
    <w:rPr>
      <w:rFonts w:ascii="宋体" w:eastAsia="宋体"/>
      <w:snapToGrid w:val="0"/>
      <w:color w:val="000000"/>
      <w:kern w:val="28"/>
      <w:sz w:val="28"/>
      <w:lang w:val="en-US" w:eastAsia="zh-CN" w:bidi="ar-SA"/>
    </w:rPr>
  </w:style>
  <w:style w:type="character" w:customStyle="1" w:styleId="419">
    <w:name w:val="哈哈正文 Char"/>
    <w:link w:val="420"/>
    <w:autoRedefine/>
    <w:qFormat/>
    <w:uiPriority w:val="0"/>
    <w:rPr>
      <w:rFonts w:ascii="宋体" w:hAnsi="宋体" w:eastAsia="宋体"/>
      <w:kern w:val="2"/>
      <w:sz w:val="24"/>
      <w:lang w:bidi="ar-SA"/>
    </w:rPr>
  </w:style>
  <w:style w:type="paragraph" w:customStyle="1" w:styleId="420">
    <w:name w:val="哈哈正文"/>
    <w:basedOn w:val="1"/>
    <w:link w:val="419"/>
    <w:autoRedefine/>
    <w:qFormat/>
    <w:uiPriority w:val="0"/>
    <w:pPr>
      <w:adjustRightInd/>
      <w:spacing w:line="360" w:lineRule="auto"/>
      <w:ind w:firstLine="200" w:firstLineChars="200"/>
    </w:pPr>
    <w:rPr>
      <w:rFonts w:ascii="宋体" w:hAnsi="宋体"/>
      <w:sz w:val="24"/>
      <w:szCs w:val="20"/>
    </w:rPr>
  </w:style>
  <w:style w:type="character" w:customStyle="1" w:styleId="421">
    <w:name w:val="font01"/>
    <w:autoRedefine/>
    <w:qFormat/>
    <w:uiPriority w:val="0"/>
    <w:rPr>
      <w:rFonts w:hint="eastAsia" w:ascii="微软雅黑" w:hAnsi="微软雅黑" w:eastAsia="微软雅黑" w:cs="微软雅黑"/>
      <w:color w:val="000000"/>
      <w:sz w:val="20"/>
      <w:szCs w:val="20"/>
      <w:u w:val="none"/>
    </w:rPr>
  </w:style>
  <w:style w:type="character" w:customStyle="1" w:styleId="422">
    <w:name w:val="Char Char32"/>
    <w:autoRedefine/>
    <w:qFormat/>
    <w:uiPriority w:val="6"/>
    <w:rPr>
      <w:b/>
      <w:kern w:val="1"/>
      <w:sz w:val="24"/>
      <w:szCs w:val="24"/>
    </w:rPr>
  </w:style>
  <w:style w:type="character" w:customStyle="1" w:styleId="423">
    <w:name w:val="font71"/>
    <w:autoRedefine/>
    <w:qFormat/>
    <w:uiPriority w:val="0"/>
    <w:rPr>
      <w:rFonts w:hint="eastAsia" w:ascii="宋体" w:hAnsi="宋体" w:eastAsia="宋体" w:cs="宋体"/>
      <w:color w:val="000000"/>
      <w:sz w:val="22"/>
      <w:szCs w:val="22"/>
      <w:u w:val="none"/>
    </w:rPr>
  </w:style>
  <w:style w:type="character" w:customStyle="1" w:styleId="42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425">
    <w:name w:val="Char Char11"/>
    <w:autoRedefine/>
    <w:qFormat/>
    <w:locked/>
    <w:uiPriority w:val="0"/>
    <w:rPr>
      <w:rFonts w:ascii="宋体" w:hAnsi="宋体" w:eastAsia="宋体"/>
      <w:b/>
      <w:kern w:val="2"/>
      <w:sz w:val="24"/>
      <w:szCs w:val="24"/>
      <w:lang w:val="en-US" w:eastAsia="zh-CN" w:bidi="ar-SA"/>
    </w:rPr>
  </w:style>
  <w:style w:type="character" w:customStyle="1" w:styleId="426">
    <w:name w:val="gf正文1 Char"/>
    <w:autoRedefine/>
    <w:qFormat/>
    <w:uiPriority w:val="0"/>
    <w:rPr>
      <w:rFonts w:ascii="宋体" w:hAnsi="宋体" w:eastAsia="宋体" w:cs="宋体"/>
      <w:kern w:val="2"/>
      <w:sz w:val="24"/>
      <w:szCs w:val="24"/>
      <w:lang w:val="en-US" w:eastAsia="zh-CN" w:bidi="ar-SA"/>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页脚 Char1"/>
    <w:autoRedefine/>
    <w:qFormat/>
    <w:uiPriority w:val="0"/>
    <w:rPr>
      <w:rFonts w:eastAsia="宋体"/>
      <w:kern w:val="2"/>
      <w:sz w:val="18"/>
      <w:szCs w:val="18"/>
      <w:lang w:val="en-US" w:eastAsia="zh-CN" w:bidi="ar-SA"/>
    </w:rPr>
  </w:style>
  <w:style w:type="character" w:customStyle="1" w:styleId="429">
    <w:name w:val="Char Char24"/>
    <w:autoRedefine/>
    <w:qFormat/>
    <w:uiPriority w:val="6"/>
    <w:rPr>
      <w:kern w:val="1"/>
      <w:sz w:val="21"/>
    </w:rPr>
  </w:style>
  <w:style w:type="character" w:customStyle="1" w:styleId="4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431">
    <w:name w:val="Heading 2 Hidden Char"/>
    <w:autoRedefine/>
    <w:qFormat/>
    <w:uiPriority w:val="0"/>
    <w:rPr>
      <w:rFonts w:ascii="仿宋_GB2312" w:eastAsia="仿宋_GB2312"/>
      <w:b/>
      <w:bCs/>
      <w:kern w:val="2"/>
      <w:sz w:val="24"/>
      <w:szCs w:val="24"/>
      <w:lang w:val="zh-CN" w:eastAsia="zh-CN" w:bidi="ar-SA"/>
    </w:rPr>
  </w:style>
  <w:style w:type="character" w:customStyle="1" w:styleId="432">
    <w:name w:val="Char Char9"/>
    <w:autoRedefine/>
    <w:qFormat/>
    <w:uiPriority w:val="0"/>
    <w:rPr>
      <w:rFonts w:eastAsia="宋体"/>
      <w:kern w:val="2"/>
      <w:sz w:val="18"/>
      <w:szCs w:val="18"/>
      <w:lang w:val="en-US" w:eastAsia="zh-CN" w:bidi="ar-SA"/>
    </w:rPr>
  </w:style>
  <w:style w:type="character" w:customStyle="1" w:styleId="433">
    <w:name w:val="样式 标题 4h4H4Fab-4T5Ref Heading 1rh1Heading sqlsect 1.2.3.... Char"/>
    <w:link w:val="434"/>
    <w:autoRedefine/>
    <w:qFormat/>
    <w:uiPriority w:val="0"/>
    <w:rPr>
      <w:rFonts w:ascii="微软雅黑" w:hAnsi="微软雅黑" w:eastAsia="微软雅黑"/>
      <w:b/>
      <w:bCs/>
      <w:kern w:val="2"/>
      <w:sz w:val="24"/>
      <w:szCs w:val="28"/>
    </w:rPr>
  </w:style>
  <w:style w:type="paragraph" w:customStyle="1" w:styleId="434">
    <w:name w:val="样式 标题 4h4H4Fab-4T5Ref Heading 1rh1Heading sqlsect 1.2.3...."/>
    <w:basedOn w:val="6"/>
    <w:link w:val="4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435">
    <w:name w:val="ksfind_class_select1"/>
    <w:autoRedefine/>
    <w:qFormat/>
    <w:uiPriority w:val="0"/>
    <w:rPr>
      <w:color w:val="000000"/>
      <w:shd w:val="clear" w:color="auto" w:fill="EFD200"/>
    </w:rPr>
  </w:style>
  <w:style w:type="character" w:customStyle="1" w:styleId="436">
    <w:name w:val="文档结构图 字符1"/>
    <w:autoRedefine/>
    <w:qFormat/>
    <w:uiPriority w:val="0"/>
    <w:rPr>
      <w:rFonts w:ascii="宋体" w:hAnsi="Calibri" w:eastAsia="黑体" w:cs="Arial"/>
      <w:snapToGrid w:val="0"/>
      <w:kern w:val="2"/>
      <w:sz w:val="18"/>
      <w:szCs w:val="18"/>
    </w:rPr>
  </w:style>
  <w:style w:type="character" w:customStyle="1" w:styleId="437">
    <w:name w:val="font81"/>
    <w:autoRedefine/>
    <w:qFormat/>
    <w:uiPriority w:val="0"/>
    <w:rPr>
      <w:rFonts w:ascii="微软雅黑" w:hAnsi="微软雅黑" w:eastAsia="微软雅黑" w:cs="微软雅黑"/>
      <w:color w:val="000000"/>
      <w:sz w:val="20"/>
      <w:szCs w:val="20"/>
      <w:u w:val="none"/>
    </w:rPr>
  </w:style>
  <w:style w:type="character" w:customStyle="1" w:styleId="438">
    <w:name w:val="Char Char22"/>
    <w:autoRedefine/>
    <w:qFormat/>
    <w:uiPriority w:val="6"/>
    <w:rPr>
      <w:rFonts w:ascii="宋体" w:hAnsi="宋体"/>
      <w:kern w:val="1"/>
      <w:sz w:val="24"/>
      <w:szCs w:val="24"/>
    </w:rPr>
  </w:style>
  <w:style w:type="character" w:customStyle="1" w:styleId="439">
    <w:name w:val="页脚 字符"/>
    <w:autoRedefine/>
    <w:qFormat/>
    <w:uiPriority w:val="99"/>
    <w:rPr>
      <w:kern w:val="2"/>
      <w:sz w:val="18"/>
      <w:szCs w:val="18"/>
    </w:rPr>
  </w:style>
  <w:style w:type="character" w:customStyle="1" w:styleId="440">
    <w:name w:val="font61"/>
    <w:autoRedefine/>
    <w:qFormat/>
    <w:uiPriority w:val="0"/>
    <w:rPr>
      <w:rFonts w:hint="eastAsia" w:ascii="仿宋" w:hAnsi="仿宋" w:eastAsia="仿宋" w:cs="仿宋"/>
      <w:color w:val="000000"/>
      <w:sz w:val="20"/>
      <w:szCs w:val="20"/>
      <w:u w:val="none"/>
    </w:rPr>
  </w:style>
  <w:style w:type="character" w:customStyle="1" w:styleId="441">
    <w:name w:val="edui-unclickable"/>
    <w:autoRedefine/>
    <w:qFormat/>
    <w:uiPriority w:val="0"/>
    <w:rPr>
      <w:color w:val="808080"/>
    </w:rPr>
  </w:style>
  <w:style w:type="character" w:customStyle="1" w:styleId="442">
    <w:name w:val="apple-converted-space"/>
    <w:autoRedefine/>
    <w:qFormat/>
    <w:uiPriority w:val="0"/>
  </w:style>
  <w:style w:type="character" w:customStyle="1" w:styleId="443">
    <w:name w:val="15"/>
    <w:autoRedefine/>
    <w:qFormat/>
    <w:uiPriority w:val="0"/>
    <w:rPr>
      <w:rFonts w:hint="default" w:ascii="Calibri" w:hAnsi="Calibri"/>
      <w:color w:val="0000FF"/>
      <w:u w:val="single"/>
    </w:rPr>
  </w:style>
  <w:style w:type="character" w:customStyle="1" w:styleId="444">
    <w:name w:val="Table Text Char"/>
    <w:link w:val="445"/>
    <w:autoRedefine/>
    <w:qFormat/>
    <w:uiPriority w:val="0"/>
    <w:rPr>
      <w:sz w:val="24"/>
      <w:szCs w:val="24"/>
    </w:rPr>
  </w:style>
  <w:style w:type="paragraph" w:customStyle="1" w:styleId="445">
    <w:name w:val="Table Text"/>
    <w:basedOn w:val="1"/>
    <w:link w:val="444"/>
    <w:autoRedefine/>
    <w:qFormat/>
    <w:uiPriority w:val="0"/>
    <w:pPr>
      <w:widowControl/>
      <w:spacing w:before="60" w:after="60"/>
      <w:jc w:val="left"/>
    </w:pPr>
    <w:rPr>
      <w:kern w:val="0"/>
      <w:sz w:val="24"/>
    </w:rPr>
  </w:style>
  <w:style w:type="character" w:customStyle="1" w:styleId="446">
    <w:name w:val="font12gray1"/>
    <w:autoRedefine/>
    <w:qFormat/>
    <w:uiPriority w:val="0"/>
    <w:rPr>
      <w:rFonts w:ascii="仿宋_GB2312" w:eastAsia="微软雅黑"/>
      <w:b/>
      <w:spacing w:val="300"/>
      <w:kern w:val="2"/>
      <w:sz w:val="18"/>
      <w:szCs w:val="18"/>
      <w:lang w:val="en-US" w:eastAsia="zh-CN" w:bidi="ar-SA"/>
    </w:rPr>
  </w:style>
  <w:style w:type="character" w:customStyle="1" w:styleId="447">
    <w:name w:val="日期 Char1"/>
    <w:autoRedefine/>
    <w:semiHidden/>
    <w:qFormat/>
    <w:uiPriority w:val="99"/>
    <w:rPr>
      <w:rFonts w:ascii="Times New Roman" w:hAnsi="Times New Roman" w:eastAsia="宋体" w:cs="Times New Roman"/>
      <w:szCs w:val="24"/>
    </w:rPr>
  </w:style>
  <w:style w:type="character" w:customStyle="1" w:styleId="448">
    <w:name w:val="副标题 Char2"/>
    <w:autoRedefine/>
    <w:qFormat/>
    <w:uiPriority w:val="0"/>
    <w:rPr>
      <w:rFonts w:ascii="Cambria" w:hAnsi="Cambria" w:eastAsia="宋体" w:cs="Times New Roman"/>
      <w:b/>
      <w:bCs/>
      <w:snapToGrid w:val="0"/>
      <w:kern w:val="28"/>
      <w:sz w:val="32"/>
      <w:szCs w:val="32"/>
    </w:rPr>
  </w:style>
  <w:style w:type="character" w:customStyle="1" w:styleId="449">
    <w:name w:val="Char Char28"/>
    <w:autoRedefine/>
    <w:qFormat/>
    <w:uiPriority w:val="6"/>
    <w:rPr>
      <w:rFonts w:ascii="仿宋_GB2312" w:hAnsi="仿宋_GB2312" w:eastAsia="仿宋_GB2312"/>
      <w:kern w:val="1"/>
      <w:sz w:val="28"/>
    </w:rPr>
  </w:style>
  <w:style w:type="character" w:customStyle="1" w:styleId="450">
    <w:name w:val="Char Char8"/>
    <w:autoRedefine/>
    <w:qFormat/>
    <w:uiPriority w:val="0"/>
    <w:rPr>
      <w:rFonts w:eastAsia="宋体"/>
      <w:b/>
      <w:sz w:val="24"/>
      <w:lang w:val="en-GB" w:eastAsia="zh-CN"/>
    </w:rPr>
  </w:style>
  <w:style w:type="character" w:customStyle="1" w:styleId="451">
    <w:name w:val="页脚 Char"/>
    <w:autoRedefine/>
    <w:qFormat/>
    <w:uiPriority w:val="0"/>
    <w:rPr>
      <w:rFonts w:eastAsia="仿宋_GB2312"/>
      <w:kern w:val="2"/>
      <w:sz w:val="18"/>
      <w:lang w:val="en-US" w:eastAsia="zh-CN"/>
    </w:rPr>
  </w:style>
  <w:style w:type="character" w:customStyle="1" w:styleId="452">
    <w:name w:val="标题 4 Char"/>
    <w:autoRedefine/>
    <w:qFormat/>
    <w:uiPriority w:val="0"/>
    <w:rPr>
      <w:rFonts w:ascii="Arial" w:hAnsi="Arial" w:eastAsia="黑体"/>
      <w:b/>
      <w:kern w:val="2"/>
      <w:sz w:val="28"/>
    </w:rPr>
  </w:style>
  <w:style w:type="character" w:customStyle="1" w:styleId="453">
    <w:name w:val="批注框文本 字符"/>
    <w:autoRedefine/>
    <w:qFormat/>
    <w:uiPriority w:val="0"/>
    <w:rPr>
      <w:rFonts w:ascii="Arial" w:hAnsi="Arial" w:eastAsia="黑体" w:cs="Arial"/>
      <w:snapToGrid w:val="0"/>
      <w:kern w:val="0"/>
      <w:sz w:val="18"/>
      <w:szCs w:val="18"/>
    </w:rPr>
  </w:style>
  <w:style w:type="character" w:customStyle="1" w:styleId="45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55">
    <w:name w:val="Default Char"/>
    <w:link w:val="456"/>
    <w:autoRedefine/>
    <w:qFormat/>
    <w:uiPriority w:val="0"/>
    <w:rPr>
      <w:rFonts w:ascii="仿宋_GB2312" w:eastAsia="仿宋_GB2312" w:cs="仿宋_GB2312"/>
      <w:color w:val="000000"/>
      <w:sz w:val="24"/>
      <w:szCs w:val="24"/>
      <w:lang w:val="en-US" w:eastAsia="zh-CN" w:bidi="ar-SA"/>
    </w:rPr>
  </w:style>
  <w:style w:type="paragraph" w:customStyle="1" w:styleId="456">
    <w:name w:val="Default"/>
    <w:link w:val="45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57">
    <w:name w:val="样式 样式 标题 4h4H4Fab-4T5Ref Heading 1rh1Heading sqlsect 1.2.3.... +... Char"/>
    <w:link w:val="458"/>
    <w:autoRedefine/>
    <w:qFormat/>
    <w:uiPriority w:val="0"/>
    <w:rPr>
      <w:rFonts w:ascii="微软雅黑" w:hAnsi="微软雅黑" w:eastAsia="微软雅黑"/>
      <w:b/>
      <w:bCs/>
      <w:kern w:val="2"/>
      <w:sz w:val="24"/>
      <w:szCs w:val="28"/>
    </w:rPr>
  </w:style>
  <w:style w:type="paragraph" w:customStyle="1" w:styleId="458">
    <w:name w:val="样式 样式 标题 4h4H4Fab-4T5Ref Heading 1rh1Heading sqlsect 1.2.3.... +..."/>
    <w:basedOn w:val="434"/>
    <w:link w:val="457"/>
    <w:autoRedefine/>
    <w:qFormat/>
    <w:uiPriority w:val="0"/>
  </w:style>
  <w:style w:type="character" w:customStyle="1" w:styleId="459">
    <w:name w:val="font91"/>
    <w:autoRedefine/>
    <w:qFormat/>
    <w:uiPriority w:val="0"/>
    <w:rPr>
      <w:rFonts w:hint="eastAsia" w:ascii="仿宋" w:hAnsi="仿宋" w:eastAsia="仿宋" w:cs="仿宋"/>
      <w:color w:val="000000"/>
      <w:sz w:val="22"/>
      <w:szCs w:val="22"/>
      <w:u w:val="none"/>
    </w:rPr>
  </w:style>
  <w:style w:type="paragraph" w:customStyle="1" w:styleId="4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1">
    <w:name w:val="MM Empty"/>
    <w:basedOn w:val="1"/>
    <w:autoRedefine/>
    <w:qFormat/>
    <w:uiPriority w:val="0"/>
    <w:pPr>
      <w:adjustRightInd/>
    </w:pPr>
  </w:style>
  <w:style w:type="paragraph" w:customStyle="1" w:styleId="46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3">
    <w:name w:val="Char2 Char Char Char1"/>
    <w:basedOn w:val="1"/>
    <w:autoRedefine/>
    <w:qFormat/>
    <w:uiPriority w:val="6"/>
    <w:rPr>
      <w:rFonts w:ascii="仿宋_GB2312" w:eastAsia="仿宋_GB2312"/>
      <w:b/>
      <w:sz w:val="32"/>
      <w:szCs w:val="32"/>
    </w:rPr>
  </w:style>
  <w:style w:type="paragraph" w:customStyle="1" w:styleId="46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65">
    <w:name w:val="_Style 5"/>
    <w:basedOn w:val="1"/>
    <w:autoRedefine/>
    <w:qFormat/>
    <w:uiPriority w:val="34"/>
    <w:pPr>
      <w:adjustRightInd/>
      <w:ind w:firstLine="420" w:firstLineChars="200"/>
    </w:pPr>
    <w:rPr>
      <w:rFonts w:eastAsia="仿宋_GB2312"/>
      <w:sz w:val="28"/>
    </w:rPr>
  </w:style>
  <w:style w:type="paragraph" w:customStyle="1" w:styleId="466">
    <w:name w:val="p0"/>
    <w:basedOn w:val="1"/>
    <w:autoRedefine/>
    <w:qFormat/>
    <w:uiPriority w:val="0"/>
    <w:pPr>
      <w:widowControl/>
      <w:adjustRightInd/>
    </w:pPr>
    <w:rPr>
      <w:kern w:val="0"/>
      <w:szCs w:val="21"/>
    </w:rPr>
  </w:style>
  <w:style w:type="paragraph" w:customStyle="1" w:styleId="46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8">
    <w:name w:val="MM Topic 4"/>
    <w:basedOn w:val="6"/>
    <w:autoRedefine/>
    <w:qFormat/>
    <w:uiPriority w:val="0"/>
    <w:pPr>
      <w:tabs>
        <w:tab w:val="left" w:pos="2100"/>
      </w:tabs>
      <w:adjustRightInd/>
      <w:ind w:left="2100" w:hanging="420"/>
    </w:pPr>
    <w:rPr>
      <w:lang w:val="en-US"/>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472">
    <w:name w:val="Char Char Char Char Char Char Char Char Char Char2"/>
    <w:basedOn w:val="1"/>
    <w:autoRedefine/>
    <w:qFormat/>
    <w:uiPriority w:val="0"/>
    <w:rPr>
      <w:rFonts w:ascii="仿宋_GB2312" w:eastAsia="仿宋_GB2312"/>
      <w:b/>
      <w:sz w:val="32"/>
      <w:szCs w:val="32"/>
    </w:rPr>
  </w:style>
  <w:style w:type="paragraph" w:customStyle="1" w:styleId="47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74">
    <w:name w:val="Char Char Char1 Char2"/>
    <w:basedOn w:val="1"/>
    <w:autoRedefine/>
    <w:qFormat/>
    <w:uiPriority w:val="0"/>
    <w:rPr>
      <w:szCs w:val="20"/>
    </w:rPr>
  </w:style>
  <w:style w:type="paragraph" w:customStyle="1" w:styleId="47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7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7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8">
    <w:name w:val="首行缩进"/>
    <w:basedOn w:val="1"/>
    <w:autoRedefine/>
    <w:qFormat/>
    <w:uiPriority w:val="0"/>
    <w:pPr>
      <w:spacing w:line="360" w:lineRule="auto"/>
      <w:ind w:firstLine="480" w:firstLineChars="200"/>
    </w:pPr>
    <w:rPr>
      <w:rFonts w:ascii="宋体"/>
      <w:sz w:val="24"/>
      <w:szCs w:val="20"/>
    </w:rPr>
  </w:style>
  <w:style w:type="paragraph" w:customStyle="1" w:styleId="4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8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48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48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85">
    <w:name w:val="正文21"/>
    <w:basedOn w:val="1"/>
    <w:autoRedefine/>
    <w:qFormat/>
    <w:uiPriority w:val="0"/>
    <w:pPr>
      <w:adjustRightInd/>
      <w:spacing w:before="156" w:line="360" w:lineRule="auto"/>
      <w:ind w:firstLine="510" w:firstLineChars="200"/>
    </w:pPr>
    <w:rPr>
      <w:sz w:val="24"/>
      <w:szCs w:val="20"/>
    </w:rPr>
  </w:style>
  <w:style w:type="paragraph" w:customStyle="1" w:styleId="486">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_Style 3"/>
    <w:basedOn w:val="1"/>
    <w:autoRedefine/>
    <w:qFormat/>
    <w:uiPriority w:val="0"/>
    <w:pPr>
      <w:adjustRightInd/>
      <w:ind w:firstLine="420" w:firstLineChars="200"/>
    </w:pPr>
    <w:rPr>
      <w:rFonts w:eastAsia="仿宋_GB2312"/>
      <w:sz w:val="28"/>
    </w:rPr>
  </w:style>
  <w:style w:type="paragraph" w:customStyle="1" w:styleId="48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9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9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93">
    <w:name w:val="Char Char Char"/>
    <w:basedOn w:val="1"/>
    <w:autoRedefine/>
    <w:qFormat/>
    <w:uiPriority w:val="0"/>
    <w:rPr>
      <w:rFonts w:ascii="Tahoma" w:hAnsi="Tahoma"/>
      <w:sz w:val="24"/>
      <w:szCs w:val="20"/>
    </w:rPr>
  </w:style>
  <w:style w:type="paragraph" w:customStyle="1" w:styleId="494">
    <w:name w:val="Char Char1101"/>
    <w:basedOn w:val="1"/>
    <w:autoRedefine/>
    <w:qFormat/>
    <w:uiPriority w:val="0"/>
    <w:pPr>
      <w:spacing w:line="360" w:lineRule="auto"/>
    </w:pPr>
    <w:rPr>
      <w:rFonts w:ascii="Tahoma" w:hAnsi="Tahoma"/>
      <w:sz w:val="24"/>
      <w:szCs w:val="20"/>
    </w:rPr>
  </w:style>
  <w:style w:type="paragraph" w:customStyle="1" w:styleId="49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496">
    <w:name w:val="Char Char1 Char Char1 Char Char1"/>
    <w:basedOn w:val="1"/>
    <w:autoRedefine/>
    <w:qFormat/>
    <w:uiPriority w:val="0"/>
    <w:pPr>
      <w:tabs>
        <w:tab w:val="left" w:pos="840"/>
      </w:tabs>
      <w:ind w:left="840" w:hanging="420"/>
    </w:pPr>
    <w:rPr>
      <w:rFonts w:ascii="Tahoma" w:hAnsi="Tahoma"/>
      <w:sz w:val="24"/>
    </w:rPr>
  </w:style>
  <w:style w:type="paragraph" w:customStyle="1" w:styleId="497">
    <w:name w:val="文本正文 Char"/>
    <w:basedOn w:val="1"/>
    <w:autoRedefine/>
    <w:qFormat/>
    <w:uiPriority w:val="0"/>
    <w:pPr>
      <w:spacing w:line="360" w:lineRule="auto"/>
      <w:ind w:firstLine="200" w:firstLineChars="200"/>
    </w:pPr>
    <w:rPr>
      <w:kern w:val="0"/>
      <w:sz w:val="24"/>
      <w:szCs w:val="20"/>
    </w:rPr>
  </w:style>
  <w:style w:type="paragraph" w:customStyle="1" w:styleId="498">
    <w:name w:val="单元格左对齐"/>
    <w:basedOn w:val="1"/>
    <w:autoRedefine/>
    <w:qFormat/>
    <w:uiPriority w:val="0"/>
    <w:pPr>
      <w:adjustRightInd/>
      <w:spacing w:line="360" w:lineRule="auto"/>
    </w:pPr>
    <w:rPr>
      <w:sz w:val="24"/>
    </w:rPr>
  </w:style>
  <w:style w:type="paragraph" w:customStyle="1" w:styleId="499">
    <w:name w:val="Normal0"/>
    <w:autoRedefine/>
    <w:qFormat/>
    <w:uiPriority w:val="0"/>
    <w:rPr>
      <w:rFonts w:ascii="Times New Roman" w:hAnsi="Times New Roman" w:eastAsia="宋体" w:cs="Times New Roman"/>
      <w:lang w:val="en-US" w:eastAsia="en-US" w:bidi="ar-SA"/>
    </w:rPr>
  </w:style>
  <w:style w:type="paragraph" w:customStyle="1" w:styleId="50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50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0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50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0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0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0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1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1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51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1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5">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51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51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1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19">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52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21">
    <w:name w:val="Char2 Char Char"/>
    <w:basedOn w:val="1"/>
    <w:autoRedefine/>
    <w:qFormat/>
    <w:uiPriority w:val="0"/>
    <w:pPr>
      <w:adjustRightInd/>
    </w:pPr>
    <w:rPr>
      <w:rFonts w:ascii="Tahoma" w:hAnsi="Tahoma"/>
      <w:sz w:val="24"/>
      <w:szCs w:val="20"/>
    </w:rPr>
  </w:style>
  <w:style w:type="paragraph" w:customStyle="1" w:styleId="52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2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2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5">
    <w:name w:val="CM14"/>
    <w:basedOn w:val="456"/>
    <w:next w:val="456"/>
    <w:autoRedefine/>
    <w:qFormat/>
    <w:uiPriority w:val="0"/>
    <w:pPr>
      <w:spacing w:after="68"/>
    </w:pPr>
    <w:rPr>
      <w:rFonts w:ascii="FHLHE E+ Futura Bk" w:eastAsia="FHLHE E+ Futura Bk" w:cs="Times New Roman"/>
      <w:color w:val="auto"/>
    </w:rPr>
  </w:style>
  <w:style w:type="paragraph" w:customStyle="1" w:styleId="526">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7">
    <w:name w:val="四级条标题"/>
    <w:basedOn w:val="528"/>
    <w:next w:val="532"/>
    <w:autoRedefine/>
    <w:qFormat/>
    <w:uiPriority w:val="0"/>
    <w:pPr>
      <w:tabs>
        <w:tab w:val="left" w:pos="1260"/>
        <w:tab w:val="left" w:pos="1680"/>
        <w:tab w:val="left" w:pos="2100"/>
        <w:tab w:val="left" w:pos="2520"/>
        <w:tab w:val="left" w:pos="2940"/>
      </w:tabs>
      <w:ind w:left="2940"/>
      <w:outlineLvl w:val="5"/>
    </w:pPr>
  </w:style>
  <w:style w:type="paragraph" w:customStyle="1" w:styleId="528">
    <w:name w:val="三级条标题"/>
    <w:basedOn w:val="529"/>
    <w:next w:val="532"/>
    <w:autoRedefine/>
    <w:qFormat/>
    <w:uiPriority w:val="0"/>
    <w:pPr>
      <w:tabs>
        <w:tab w:val="left" w:pos="1260"/>
        <w:tab w:val="left" w:pos="1680"/>
        <w:tab w:val="left" w:pos="2100"/>
        <w:tab w:val="left" w:pos="2520"/>
      </w:tabs>
      <w:ind w:left="2520"/>
      <w:outlineLvl w:val="4"/>
    </w:pPr>
  </w:style>
  <w:style w:type="paragraph" w:customStyle="1" w:styleId="529">
    <w:name w:val="二级条标题"/>
    <w:basedOn w:val="530"/>
    <w:next w:val="532"/>
    <w:autoRedefine/>
    <w:qFormat/>
    <w:uiPriority w:val="0"/>
    <w:pPr>
      <w:tabs>
        <w:tab w:val="left" w:pos="1260"/>
        <w:tab w:val="left" w:pos="1680"/>
        <w:tab w:val="left" w:pos="2100"/>
      </w:tabs>
      <w:ind w:left="0"/>
      <w:outlineLvl w:val="3"/>
    </w:pPr>
  </w:style>
  <w:style w:type="paragraph" w:customStyle="1" w:styleId="530">
    <w:name w:val="一级条标题"/>
    <w:basedOn w:val="531"/>
    <w:next w:val="532"/>
    <w:autoRedefine/>
    <w:qFormat/>
    <w:uiPriority w:val="0"/>
    <w:pPr>
      <w:tabs>
        <w:tab w:val="left" w:pos="1260"/>
        <w:tab w:val="left" w:pos="1680"/>
      </w:tabs>
      <w:spacing w:beforeLines="0" w:afterLines="0"/>
      <w:ind w:left="1680"/>
      <w:outlineLvl w:val="2"/>
    </w:pPr>
  </w:style>
  <w:style w:type="paragraph" w:customStyle="1" w:styleId="531">
    <w:name w:val="章标题"/>
    <w:next w:val="53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3">
    <w:name w:val="Char Char Char Char Char Char Char2"/>
    <w:basedOn w:val="1"/>
    <w:autoRedefine/>
    <w:qFormat/>
    <w:uiPriority w:val="0"/>
    <w:rPr>
      <w:rFonts w:ascii="仿宋_GB2312" w:eastAsia="仿宋_GB2312"/>
      <w:b/>
      <w:sz w:val="32"/>
      <w:szCs w:val="32"/>
    </w:rPr>
  </w:style>
  <w:style w:type="paragraph" w:customStyle="1" w:styleId="534">
    <w:name w:val="HPC正文"/>
    <w:basedOn w:val="1"/>
    <w:autoRedefine/>
    <w:qFormat/>
    <w:uiPriority w:val="0"/>
    <w:pPr>
      <w:spacing w:line="360" w:lineRule="auto"/>
      <w:ind w:firstLine="424" w:firstLineChars="202"/>
    </w:pPr>
  </w:style>
  <w:style w:type="paragraph" w:customStyle="1" w:styleId="53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6">
    <w:name w:val="My正文"/>
    <w:basedOn w:val="1"/>
    <w:autoRedefine/>
    <w:qFormat/>
    <w:uiPriority w:val="0"/>
    <w:pPr>
      <w:spacing w:before="120" w:line="360" w:lineRule="auto"/>
      <w:ind w:firstLine="567"/>
    </w:pPr>
    <w:rPr>
      <w:rFonts w:ascii="Arial" w:hAnsi="Arial"/>
      <w:sz w:val="20"/>
      <w:szCs w:val="20"/>
    </w:rPr>
  </w:style>
  <w:style w:type="paragraph" w:customStyle="1" w:styleId="53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8">
    <w:name w:val="5级标题"/>
    <w:basedOn w:val="539"/>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39">
    <w:name w:val="4级标题"/>
    <w:basedOn w:val="13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40">
    <w:name w:val="EB_表格"/>
    <w:basedOn w:val="1"/>
    <w:autoRedefine/>
    <w:qFormat/>
    <w:uiPriority w:val="0"/>
    <w:pPr>
      <w:adjustRightInd/>
      <w:spacing w:line="300" w:lineRule="auto"/>
      <w:jc w:val="center"/>
    </w:pPr>
  </w:style>
  <w:style w:type="paragraph" w:customStyle="1" w:styleId="54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4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3">
    <w:name w:val="Char Char Char Char"/>
    <w:basedOn w:val="1"/>
    <w:autoRedefine/>
    <w:qFormat/>
    <w:uiPriority w:val="0"/>
    <w:rPr>
      <w:rFonts w:ascii="Tahoma" w:hAnsi="Tahoma"/>
      <w:sz w:val="24"/>
      <w:szCs w:val="20"/>
    </w:rPr>
  </w:style>
  <w:style w:type="paragraph" w:customStyle="1" w:styleId="54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45">
    <w:name w:val="Table Paragraph"/>
    <w:basedOn w:val="1"/>
    <w:autoRedefine/>
    <w:qFormat/>
    <w:uiPriority w:val="0"/>
    <w:pPr>
      <w:adjustRightInd/>
      <w:jc w:val="left"/>
    </w:pPr>
    <w:rPr>
      <w:rFonts w:ascii="Calibri" w:hAnsi="Calibri"/>
      <w:kern w:val="0"/>
      <w:sz w:val="22"/>
      <w:szCs w:val="22"/>
      <w:lang w:eastAsia="en-US"/>
    </w:rPr>
  </w:style>
  <w:style w:type="paragraph" w:customStyle="1" w:styleId="54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4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54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50">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5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5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55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55">
    <w:name w:val="有符号正文"/>
    <w:basedOn w:val="1"/>
    <w:autoRedefine/>
    <w:qFormat/>
    <w:uiPriority w:val="0"/>
    <w:pPr>
      <w:adjustRightInd/>
      <w:spacing w:line="400" w:lineRule="exact"/>
      <w:ind w:firstLine="200" w:firstLineChars="200"/>
    </w:pPr>
    <w:rPr>
      <w:rFonts w:ascii="Arial" w:hAnsi="Arial"/>
    </w:rPr>
  </w:style>
  <w:style w:type="paragraph" w:customStyle="1" w:styleId="55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5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5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59">
    <w:name w:val="Char Char113"/>
    <w:basedOn w:val="1"/>
    <w:autoRedefine/>
    <w:qFormat/>
    <w:uiPriority w:val="0"/>
    <w:pPr>
      <w:widowControl/>
      <w:spacing w:after="160" w:line="240" w:lineRule="exact"/>
      <w:jc w:val="left"/>
    </w:pPr>
    <w:rPr>
      <w:rFonts w:eastAsia="仿宋_GB2312"/>
      <w:sz w:val="28"/>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正文 内标 序号标"/>
    <w:basedOn w:val="536"/>
    <w:autoRedefine/>
    <w:qFormat/>
    <w:uiPriority w:val="0"/>
    <w:pPr>
      <w:tabs>
        <w:tab w:val="left" w:pos="0"/>
      </w:tabs>
      <w:adjustRightInd/>
      <w:spacing w:before="0"/>
      <w:ind w:firstLine="482"/>
    </w:pPr>
    <w:rPr>
      <w:rFonts w:ascii="微软雅黑" w:hAnsi="微软雅黑"/>
      <w:sz w:val="24"/>
      <w:szCs w:val="24"/>
    </w:rPr>
  </w:style>
  <w:style w:type="paragraph" w:customStyle="1" w:styleId="562">
    <w:name w:val="Char Char1121"/>
    <w:basedOn w:val="1"/>
    <w:autoRedefine/>
    <w:qFormat/>
    <w:uiPriority w:val="0"/>
    <w:pPr>
      <w:spacing w:line="360" w:lineRule="auto"/>
    </w:pPr>
    <w:rPr>
      <w:szCs w:val="20"/>
    </w:rPr>
  </w:style>
  <w:style w:type="paragraph" w:customStyle="1" w:styleId="563">
    <w:name w:val="表格（小）"/>
    <w:basedOn w:val="1"/>
    <w:autoRedefine/>
    <w:qFormat/>
    <w:uiPriority w:val="0"/>
    <w:pPr>
      <w:adjustRightInd/>
      <w:snapToGrid w:val="0"/>
      <w:spacing w:line="300" w:lineRule="auto"/>
    </w:pPr>
    <w:rPr>
      <w:rFonts w:eastAsia="仿宋"/>
      <w:szCs w:val="21"/>
    </w:rPr>
  </w:style>
  <w:style w:type="paragraph" w:customStyle="1" w:styleId="564">
    <w:name w:val="Thf"/>
    <w:basedOn w:val="565"/>
    <w:autoRedefine/>
    <w:qFormat/>
    <w:uiPriority w:val="0"/>
    <w:pPr>
      <w:ind w:left="0"/>
    </w:p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8">
    <w:name w:val="正文 项目2"/>
    <w:basedOn w:val="569"/>
    <w:autoRedefine/>
    <w:qFormat/>
    <w:uiPriority w:val="0"/>
    <w:pPr>
      <w:tabs>
        <w:tab w:val="left" w:pos="840"/>
      </w:tabs>
      <w:spacing w:after="0"/>
      <w:ind w:left="900"/>
    </w:pPr>
  </w:style>
  <w:style w:type="paragraph" w:customStyle="1" w:styleId="5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7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7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76">
    <w:name w:val="默认段落字体 Para Char Char Char Char Char Char Char"/>
    <w:basedOn w:val="1"/>
    <w:autoRedefine/>
    <w:qFormat/>
    <w:uiPriority w:val="0"/>
    <w:rPr>
      <w:rFonts w:eastAsia="仿宋_GB2312"/>
      <w:sz w:val="28"/>
      <w:szCs w:val="20"/>
    </w:rPr>
  </w:style>
  <w:style w:type="paragraph" w:customStyle="1" w:styleId="577">
    <w:name w:val="Char3"/>
    <w:basedOn w:val="1"/>
    <w:autoRedefine/>
    <w:qFormat/>
    <w:uiPriority w:val="0"/>
    <w:pPr>
      <w:adjustRightInd/>
    </w:pPr>
    <w:rPr>
      <w:rFonts w:ascii="仿宋_GB2312" w:eastAsia="仿宋_GB2312"/>
      <w:b/>
      <w:sz w:val="32"/>
      <w:szCs w:val="32"/>
    </w:rPr>
  </w:style>
  <w:style w:type="paragraph" w:customStyle="1" w:styleId="578">
    <w:name w:val="Char23"/>
    <w:basedOn w:val="1"/>
    <w:autoRedefine/>
    <w:qFormat/>
    <w:uiPriority w:val="0"/>
    <w:rPr>
      <w:rFonts w:ascii="仿宋_GB2312" w:eastAsia="仿宋_GB2312"/>
      <w:b/>
      <w:sz w:val="32"/>
      <w:szCs w:val="32"/>
    </w:rPr>
  </w:style>
  <w:style w:type="paragraph" w:customStyle="1" w:styleId="579">
    <w:name w:val="trademark"/>
    <w:autoRedefine/>
    <w:qFormat/>
    <w:uiPriority w:val="0"/>
    <w:pPr>
      <w:spacing w:after="60"/>
    </w:pPr>
    <w:rPr>
      <w:rFonts w:ascii="Futura Bk" w:hAnsi="Futura Bk" w:eastAsia="宋体" w:cs="Times New Roman"/>
      <w:sz w:val="15"/>
      <w:lang w:val="en-US" w:eastAsia="en-US" w:bidi="ar-SA"/>
    </w:rPr>
  </w:style>
  <w:style w:type="paragraph" w:customStyle="1" w:styleId="580">
    <w:name w:val="列出段落2"/>
    <w:basedOn w:val="1"/>
    <w:autoRedefine/>
    <w:qFormat/>
    <w:uiPriority w:val="0"/>
    <w:pPr>
      <w:adjustRightInd/>
      <w:ind w:firstLine="420" w:firstLineChars="200"/>
    </w:pPr>
    <w:rPr>
      <w:rFonts w:ascii="宋体" w:hAnsi="宋体"/>
      <w:sz w:val="24"/>
    </w:rPr>
  </w:style>
  <w:style w:type="paragraph" w:customStyle="1" w:styleId="58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3">
    <w:name w:val="Char Char1 Char Char Char"/>
    <w:basedOn w:val="1"/>
    <w:autoRedefine/>
    <w:qFormat/>
    <w:uiPriority w:val="0"/>
    <w:rPr>
      <w:rFonts w:ascii="仿宋_GB2312" w:eastAsia="仿宋_GB2312"/>
      <w:b/>
      <w:sz w:val="32"/>
      <w:szCs w:val="20"/>
    </w:rPr>
  </w:style>
  <w:style w:type="paragraph" w:customStyle="1" w:styleId="58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58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8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58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89">
    <w:name w:val="Char Char11 Char Char Char1"/>
    <w:basedOn w:val="1"/>
    <w:autoRedefine/>
    <w:qFormat/>
    <w:uiPriority w:val="6"/>
    <w:pPr>
      <w:spacing w:line="360" w:lineRule="auto"/>
    </w:pPr>
    <w:rPr>
      <w:szCs w:val="20"/>
    </w:rPr>
  </w:style>
  <w:style w:type="paragraph" w:customStyle="1" w:styleId="590">
    <w:name w:val="Char Char1 Char Char Char2"/>
    <w:basedOn w:val="1"/>
    <w:autoRedefine/>
    <w:qFormat/>
    <w:uiPriority w:val="0"/>
    <w:rPr>
      <w:rFonts w:ascii="仿宋_GB2312" w:eastAsia="仿宋_GB2312"/>
      <w:b/>
      <w:sz w:val="32"/>
      <w:szCs w:val="32"/>
    </w:rPr>
  </w:style>
  <w:style w:type="paragraph" w:customStyle="1" w:styleId="591">
    <w:name w:val="Char Char Char1 Char"/>
    <w:basedOn w:val="1"/>
    <w:autoRedefine/>
    <w:qFormat/>
    <w:uiPriority w:val="0"/>
    <w:rPr>
      <w:szCs w:val="20"/>
    </w:rPr>
  </w:style>
  <w:style w:type="paragraph" w:customStyle="1" w:styleId="59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9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4">
    <w:name w:val="Char Char Char Char Char Char Char Char Char Char Char1 Char"/>
    <w:basedOn w:val="1"/>
    <w:autoRedefine/>
    <w:qFormat/>
    <w:uiPriority w:val="0"/>
    <w:pPr>
      <w:adjustRightInd/>
    </w:pPr>
    <w:rPr>
      <w:rFonts w:ascii="Tahoma" w:hAnsi="Tahoma"/>
      <w:sz w:val="24"/>
    </w:rPr>
  </w:style>
  <w:style w:type="paragraph" w:customStyle="1" w:styleId="595">
    <w:name w:val="Char Char1 Char Char Char Char Char Char1"/>
    <w:basedOn w:val="1"/>
    <w:autoRedefine/>
    <w:qFormat/>
    <w:uiPriority w:val="0"/>
    <w:rPr>
      <w:rFonts w:ascii="仿宋_GB2312" w:eastAsia="仿宋_GB2312"/>
      <w:b/>
      <w:sz w:val="32"/>
      <w:szCs w:val="20"/>
    </w:rPr>
  </w:style>
  <w:style w:type="paragraph" w:customStyle="1" w:styleId="59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597">
    <w:name w:val="单元格居中"/>
    <w:basedOn w:val="1"/>
    <w:autoRedefine/>
    <w:qFormat/>
    <w:uiPriority w:val="0"/>
    <w:pPr>
      <w:adjustRightInd/>
      <w:spacing w:line="360" w:lineRule="auto"/>
      <w:jc w:val="center"/>
    </w:pPr>
    <w:rPr>
      <w:sz w:val="24"/>
    </w:rPr>
  </w:style>
  <w:style w:type="paragraph" w:customStyle="1" w:styleId="59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00">
    <w:name w:val="默认段落样式"/>
    <w:basedOn w:val="202"/>
    <w:autoRedefine/>
    <w:qFormat/>
    <w:uiPriority w:val="0"/>
    <w:pPr>
      <w:spacing w:before="0"/>
      <w:ind w:firstLine="480"/>
      <w:outlineLvl w:val="2"/>
    </w:pPr>
    <w:rPr>
      <w:rFonts w:ascii="仿宋_GB2312" w:hAnsi="宋体" w:eastAsia="仿宋_GB2312"/>
      <w:color w:val="000000"/>
      <w:szCs w:val="24"/>
    </w:rPr>
  </w:style>
  <w:style w:type="paragraph" w:customStyle="1" w:styleId="6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0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04">
    <w:name w:val="Char111"/>
    <w:basedOn w:val="1"/>
    <w:autoRedefine/>
    <w:qFormat/>
    <w:uiPriority w:val="0"/>
    <w:rPr>
      <w:rFonts w:ascii="仿宋_GB2312" w:eastAsia="仿宋_GB2312"/>
      <w:b/>
      <w:sz w:val="32"/>
      <w:szCs w:val="32"/>
    </w:rPr>
  </w:style>
  <w:style w:type="paragraph" w:customStyle="1" w:styleId="605">
    <w:name w:val="Body Text 2*"/>
    <w:basedOn w:val="1"/>
    <w:autoRedefine/>
    <w:qFormat/>
    <w:uiPriority w:val="6"/>
    <w:pPr>
      <w:widowControl/>
      <w:adjustRightInd/>
      <w:ind w:left="720" w:hanging="720"/>
    </w:pPr>
    <w:rPr>
      <w:color w:val="000000"/>
      <w:kern w:val="0"/>
      <w:sz w:val="24"/>
      <w:szCs w:val="20"/>
      <w:lang w:val="en-GB"/>
    </w:rPr>
  </w:style>
  <w:style w:type="paragraph" w:customStyle="1" w:styleId="60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07">
    <w:name w:val="3级标题"/>
    <w:basedOn w:val="608"/>
    <w:autoRedefine/>
    <w:qFormat/>
    <w:uiPriority w:val="0"/>
    <w:pPr>
      <w:outlineLvl w:val="2"/>
    </w:pPr>
  </w:style>
  <w:style w:type="paragraph" w:customStyle="1" w:styleId="608">
    <w:name w:val="2级标题"/>
    <w:basedOn w:val="602"/>
    <w:autoRedefine/>
    <w:qFormat/>
    <w:uiPriority w:val="0"/>
    <w:pPr>
      <w:jc w:val="left"/>
      <w:outlineLvl w:val="1"/>
    </w:pPr>
    <w:rPr>
      <w:rFonts w:ascii="Times New Roman" w:hAnsi="Times New Roman" w:eastAsia="仿宋"/>
      <w:sz w:val="30"/>
    </w:rPr>
  </w:style>
  <w:style w:type="paragraph" w:customStyle="1" w:styleId="609">
    <w:name w:val="正文 内标"/>
    <w:basedOn w:val="610"/>
    <w:autoRedefine/>
    <w:qFormat/>
    <w:uiPriority w:val="0"/>
    <w:pPr>
      <w:tabs>
        <w:tab w:val="left" w:pos="0"/>
      </w:tabs>
      <w:ind w:left="900" w:firstLine="0" w:firstLineChars="0"/>
    </w:pPr>
  </w:style>
  <w:style w:type="paragraph" w:customStyle="1" w:styleId="61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3">
    <w:name w:val="样式1 + (中宋体"/>
    <w:basedOn w:val="614"/>
    <w:autoRedefine/>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6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7">
    <w:name w:val="_Style 8"/>
    <w:basedOn w:val="1"/>
    <w:autoRedefine/>
    <w:qFormat/>
    <w:uiPriority w:val="34"/>
    <w:pPr>
      <w:adjustRightInd/>
      <w:ind w:firstLine="420" w:firstLineChars="200"/>
    </w:pPr>
    <w:rPr>
      <w:rFonts w:eastAsia="仿宋_GB2312"/>
      <w:sz w:val="28"/>
    </w:rPr>
  </w:style>
  <w:style w:type="paragraph" w:customStyle="1" w:styleId="6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0">
    <w:name w:val="Char6"/>
    <w:basedOn w:val="1"/>
    <w:autoRedefine/>
    <w:qFormat/>
    <w:uiPriority w:val="0"/>
    <w:rPr>
      <w:rFonts w:ascii="仿宋_GB2312" w:eastAsia="仿宋_GB2312"/>
      <w:b/>
      <w:sz w:val="32"/>
      <w:szCs w:val="32"/>
    </w:rPr>
  </w:style>
  <w:style w:type="paragraph" w:customStyle="1" w:styleId="621">
    <w:name w:val="Char Char Char Char11"/>
    <w:basedOn w:val="1"/>
    <w:autoRedefine/>
    <w:qFormat/>
    <w:uiPriority w:val="0"/>
    <w:rPr>
      <w:rFonts w:ascii="Tahoma" w:hAnsi="Tahoma"/>
      <w:sz w:val="24"/>
      <w:szCs w:val="20"/>
    </w:rPr>
  </w:style>
  <w:style w:type="paragraph" w:customStyle="1" w:styleId="622">
    <w:name w:val="注释"/>
    <w:basedOn w:val="1"/>
    <w:autoRedefine/>
    <w:qFormat/>
    <w:uiPriority w:val="0"/>
    <w:pPr>
      <w:adjustRightInd/>
      <w:spacing w:line="360" w:lineRule="auto"/>
      <w:ind w:firstLine="480"/>
    </w:pPr>
    <w:rPr>
      <w:sz w:val="24"/>
    </w:rPr>
  </w:style>
  <w:style w:type="paragraph" w:customStyle="1" w:styleId="623">
    <w:name w:val="Char3 Char Char Char1"/>
    <w:basedOn w:val="1"/>
    <w:autoRedefine/>
    <w:qFormat/>
    <w:uiPriority w:val="6"/>
    <w:pPr>
      <w:widowControl/>
      <w:adjustRightInd/>
      <w:spacing w:after="160" w:line="240" w:lineRule="exact"/>
      <w:jc w:val="left"/>
    </w:pPr>
    <w:rPr>
      <w:szCs w:val="20"/>
    </w:rPr>
  </w:style>
  <w:style w:type="paragraph" w:customStyle="1" w:styleId="62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25">
    <w:name w:val="Char Char11 Char Char Char"/>
    <w:basedOn w:val="1"/>
    <w:autoRedefine/>
    <w:qFormat/>
    <w:uiPriority w:val="0"/>
    <w:pPr>
      <w:spacing w:line="360" w:lineRule="auto"/>
    </w:pPr>
    <w:rPr>
      <w:szCs w:val="20"/>
    </w:rPr>
  </w:style>
  <w:style w:type="paragraph" w:customStyle="1" w:styleId="626">
    <w:name w:val="表格内文"/>
    <w:basedOn w:val="1"/>
    <w:autoRedefine/>
    <w:qFormat/>
    <w:uiPriority w:val="0"/>
    <w:pPr>
      <w:adjustRightInd/>
      <w:spacing w:line="360" w:lineRule="auto"/>
    </w:pPr>
    <w:rPr>
      <w:rFonts w:ascii="宋体" w:hAnsi="宋体" w:cs="宋体"/>
      <w:color w:val="000000"/>
      <w:szCs w:val="20"/>
    </w:rPr>
  </w:style>
  <w:style w:type="paragraph" w:customStyle="1" w:styleId="62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28">
    <w:name w:val="正文箭头"/>
    <w:basedOn w:val="629"/>
    <w:autoRedefine/>
    <w:qFormat/>
    <w:uiPriority w:val="0"/>
    <w:pPr>
      <w:tabs>
        <w:tab w:val="left" w:pos="0"/>
        <w:tab w:val="left" w:pos="703"/>
      </w:tabs>
    </w:pPr>
  </w:style>
  <w:style w:type="paragraph" w:customStyle="1" w:styleId="62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63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63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3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637">
    <w:name w:val="WW-正文文字缩进 2"/>
    <w:basedOn w:val="1"/>
    <w:autoRedefine/>
    <w:qFormat/>
    <w:uiPriority w:val="0"/>
    <w:pPr>
      <w:suppressAutoHyphens/>
      <w:adjustRightInd/>
      <w:ind w:firstLine="420"/>
    </w:pPr>
    <w:rPr>
      <w:kern w:val="1"/>
      <w:szCs w:val="20"/>
    </w:rPr>
  </w:style>
  <w:style w:type="paragraph" w:customStyle="1" w:styleId="63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9">
    <w:name w:val="四号　首行缩进"/>
    <w:basedOn w:val="1"/>
    <w:autoRedefine/>
    <w:qFormat/>
    <w:uiPriority w:val="0"/>
    <w:pPr>
      <w:adjustRightInd/>
      <w:spacing w:line="360" w:lineRule="auto"/>
    </w:pPr>
    <w:rPr>
      <w:rFonts w:ascii="宋体" w:hAnsi="宋体"/>
      <w:szCs w:val="20"/>
    </w:rPr>
  </w:style>
  <w:style w:type="paragraph" w:customStyle="1" w:styleId="64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642">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4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4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5">
    <w:name w:val="Char Char11 Char Char Char Char Char Char Char Char Char11"/>
    <w:basedOn w:val="1"/>
    <w:autoRedefine/>
    <w:qFormat/>
    <w:uiPriority w:val="0"/>
    <w:pPr>
      <w:spacing w:line="360" w:lineRule="auto"/>
    </w:pPr>
    <w:rPr>
      <w:szCs w:val="20"/>
    </w:rPr>
  </w:style>
  <w:style w:type="paragraph" w:customStyle="1" w:styleId="646">
    <w:name w:val="Char2 Char Char Char2"/>
    <w:basedOn w:val="1"/>
    <w:autoRedefine/>
    <w:qFormat/>
    <w:uiPriority w:val="0"/>
    <w:rPr>
      <w:rFonts w:ascii="仿宋_GB2312" w:eastAsia="仿宋_GB2312"/>
      <w:b/>
      <w:sz w:val="32"/>
      <w:szCs w:val="32"/>
    </w:rPr>
  </w:style>
  <w:style w:type="paragraph" w:customStyle="1" w:styleId="647">
    <w:name w:val="Char Char110"/>
    <w:basedOn w:val="1"/>
    <w:autoRedefine/>
    <w:qFormat/>
    <w:uiPriority w:val="6"/>
    <w:pPr>
      <w:spacing w:line="360" w:lineRule="auto"/>
    </w:pPr>
    <w:rPr>
      <w:rFonts w:ascii="Tahoma" w:hAnsi="Tahoma"/>
      <w:sz w:val="24"/>
      <w:szCs w:val="20"/>
    </w:rPr>
  </w:style>
  <w:style w:type="paragraph" w:customStyle="1" w:styleId="64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M Topic 5"/>
    <w:basedOn w:val="7"/>
    <w:autoRedefine/>
    <w:qFormat/>
    <w:uiPriority w:val="0"/>
    <w:pPr>
      <w:tabs>
        <w:tab w:val="left" w:pos="2520"/>
      </w:tabs>
      <w:adjustRightInd/>
      <w:ind w:left="2520" w:hanging="420"/>
    </w:pPr>
  </w:style>
  <w:style w:type="paragraph" w:customStyle="1" w:styleId="6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51">
    <w:name w:val="Char1 Char Char Char21"/>
    <w:basedOn w:val="1"/>
    <w:autoRedefine/>
    <w:qFormat/>
    <w:uiPriority w:val="0"/>
    <w:rPr>
      <w:rFonts w:ascii="Tahoma" w:hAnsi="Tahoma"/>
      <w:sz w:val="24"/>
      <w:szCs w:val="20"/>
    </w:rPr>
  </w:style>
  <w:style w:type="paragraph" w:customStyle="1" w:styleId="65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5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5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55">
    <w:name w:val="Char Char1"/>
    <w:basedOn w:val="1"/>
    <w:autoRedefine/>
    <w:qFormat/>
    <w:uiPriority w:val="0"/>
    <w:pPr>
      <w:widowControl/>
      <w:spacing w:after="160" w:line="240" w:lineRule="exact"/>
      <w:jc w:val="left"/>
    </w:pPr>
    <w:rPr>
      <w:rFonts w:eastAsia="仿宋_GB2312"/>
      <w:sz w:val="28"/>
    </w:rPr>
  </w:style>
  <w:style w:type="paragraph" w:customStyle="1" w:styleId="65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5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5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6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6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62">
    <w:name w:val="Char Char11 Char Char Char Char Char Char Char Char Char"/>
    <w:basedOn w:val="1"/>
    <w:autoRedefine/>
    <w:qFormat/>
    <w:uiPriority w:val="0"/>
    <w:pPr>
      <w:spacing w:line="360" w:lineRule="auto"/>
    </w:pPr>
    <w:rPr>
      <w:szCs w:val="20"/>
    </w:rPr>
  </w:style>
  <w:style w:type="paragraph" w:customStyle="1" w:styleId="663">
    <w:name w:val="Char Char1 Char Char Char Char Char Char"/>
    <w:basedOn w:val="1"/>
    <w:autoRedefine/>
    <w:qFormat/>
    <w:uiPriority w:val="0"/>
    <w:rPr>
      <w:rFonts w:ascii="仿宋_GB2312" w:eastAsia="仿宋_GB2312"/>
      <w:b/>
      <w:sz w:val="32"/>
      <w:szCs w:val="20"/>
    </w:rPr>
  </w:style>
  <w:style w:type="paragraph" w:customStyle="1" w:styleId="66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5">
    <w:name w:val="正文（首行缩进2字符）"/>
    <w:basedOn w:val="1"/>
    <w:autoRedefine/>
    <w:qFormat/>
    <w:uiPriority w:val="0"/>
    <w:pPr>
      <w:adjustRightInd/>
      <w:spacing w:line="360" w:lineRule="auto"/>
      <w:ind w:firstLine="480" w:firstLineChars="200"/>
    </w:pPr>
    <w:rPr>
      <w:sz w:val="24"/>
      <w:szCs w:val="20"/>
    </w:rPr>
  </w:style>
  <w:style w:type="paragraph" w:customStyle="1" w:styleId="666">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7">
    <w:name w:val="Char311"/>
    <w:basedOn w:val="1"/>
    <w:autoRedefine/>
    <w:qFormat/>
    <w:uiPriority w:val="0"/>
    <w:pPr>
      <w:adjustRightInd/>
      <w:ind w:firstLine="200" w:firstLineChars="200"/>
    </w:pPr>
    <w:rPr>
      <w:rFonts w:ascii="Tahoma" w:hAnsi="Tahoma"/>
      <w:sz w:val="24"/>
      <w:szCs w:val="20"/>
    </w:rPr>
  </w:style>
  <w:style w:type="paragraph" w:customStyle="1" w:styleId="6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669">
    <w:name w:val="批注框文本 Char Char"/>
    <w:basedOn w:val="1"/>
    <w:autoRedefine/>
    <w:qFormat/>
    <w:uiPriority w:val="0"/>
    <w:pPr>
      <w:adjustRightInd/>
    </w:pPr>
    <w:rPr>
      <w:sz w:val="18"/>
      <w:szCs w:val="20"/>
    </w:rPr>
  </w:style>
  <w:style w:type="paragraph" w:customStyle="1" w:styleId="67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672">
    <w:name w:val="表格 内容"/>
    <w:basedOn w:val="515"/>
    <w:autoRedefine/>
    <w:qFormat/>
    <w:uiPriority w:val="0"/>
    <w:rPr>
      <w:b w:val="0"/>
      <w:sz w:val="20"/>
    </w:rPr>
  </w:style>
  <w:style w:type="paragraph" w:customStyle="1" w:styleId="67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75">
    <w:name w:val="修订2"/>
    <w:autoRedefine/>
    <w:qFormat/>
    <w:uiPriority w:val="0"/>
    <w:rPr>
      <w:rFonts w:ascii="Times New Roman" w:hAnsi="Times New Roman" w:eastAsia="宋体" w:cs="Times New Roman"/>
      <w:kern w:val="2"/>
      <w:sz w:val="21"/>
      <w:lang w:val="en-US" w:eastAsia="zh-CN" w:bidi="ar-SA"/>
    </w:rPr>
  </w:style>
  <w:style w:type="paragraph" w:customStyle="1" w:styleId="6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67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6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8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8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8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8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86">
    <w:name w:val="默认段落字体 Para Char Char Char1 Char"/>
    <w:basedOn w:val="1"/>
    <w:autoRedefine/>
    <w:qFormat/>
    <w:uiPriority w:val="0"/>
    <w:pPr>
      <w:spacing w:line="240" w:lineRule="atLeast"/>
      <w:ind w:left="420" w:firstLine="420"/>
    </w:pPr>
    <w:rPr>
      <w:sz w:val="24"/>
    </w:rPr>
  </w:style>
  <w:style w:type="paragraph" w:customStyle="1" w:styleId="687">
    <w:name w:val="Char2 Char Char1"/>
    <w:basedOn w:val="1"/>
    <w:autoRedefine/>
    <w:qFormat/>
    <w:uiPriority w:val="6"/>
    <w:pPr>
      <w:adjustRightInd/>
    </w:pPr>
    <w:rPr>
      <w:rFonts w:ascii="Tahoma" w:hAnsi="Tahoma"/>
      <w:sz w:val="24"/>
      <w:szCs w:val="20"/>
    </w:rPr>
  </w:style>
  <w:style w:type="paragraph" w:customStyle="1" w:styleId="688">
    <w:name w:val="a1"/>
    <w:basedOn w:val="1"/>
    <w:autoRedefine/>
    <w:qFormat/>
    <w:uiPriority w:val="0"/>
    <w:pPr>
      <w:widowControl/>
      <w:spacing w:line="300" w:lineRule="atLeast"/>
      <w:jc w:val="left"/>
    </w:pPr>
    <w:rPr>
      <w:rFonts w:ascii="宋体" w:hAnsi="宋体"/>
      <w:kern w:val="0"/>
      <w:sz w:val="18"/>
      <w:szCs w:val="20"/>
    </w:rPr>
  </w:style>
  <w:style w:type="paragraph" w:customStyle="1" w:styleId="68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69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69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92">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93">
    <w:name w:val="Char31"/>
    <w:basedOn w:val="1"/>
    <w:autoRedefine/>
    <w:qFormat/>
    <w:uiPriority w:val="0"/>
    <w:pPr>
      <w:adjustRightInd/>
    </w:pPr>
    <w:rPr>
      <w:rFonts w:ascii="仿宋_GB2312" w:eastAsia="仿宋_GB2312"/>
      <w:b/>
      <w:sz w:val="32"/>
      <w:szCs w:val="32"/>
    </w:rPr>
  </w:style>
  <w:style w:type="paragraph" w:customStyle="1" w:styleId="69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95">
    <w:name w:val="Char Char1 Char Char Char Char Char Char2"/>
    <w:basedOn w:val="1"/>
    <w:autoRedefine/>
    <w:qFormat/>
    <w:uiPriority w:val="0"/>
    <w:rPr>
      <w:rFonts w:ascii="仿宋_GB2312" w:eastAsia="仿宋_GB2312"/>
      <w:b/>
      <w:sz w:val="32"/>
      <w:szCs w:val="20"/>
    </w:rPr>
  </w:style>
  <w:style w:type="paragraph" w:customStyle="1" w:styleId="69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7">
    <w:name w:val="表文字"/>
    <w:autoRedefine/>
    <w:qFormat/>
    <w:uiPriority w:val="0"/>
    <w:rPr>
      <w:rFonts w:ascii="宋体" w:hAnsi="Times New Roman" w:eastAsia="宋体" w:cs="Times New Roman"/>
      <w:kern w:val="2"/>
      <w:lang w:val="en-US" w:eastAsia="zh-CN" w:bidi="ar-SA"/>
    </w:rPr>
  </w:style>
  <w:style w:type="paragraph" w:customStyle="1" w:styleId="69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9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00">
    <w:name w:val="_Style 1"/>
    <w:basedOn w:val="1"/>
    <w:autoRedefine/>
    <w:qFormat/>
    <w:uiPriority w:val="34"/>
    <w:pPr>
      <w:adjustRightInd/>
      <w:ind w:firstLine="420" w:firstLineChars="200"/>
    </w:pPr>
    <w:rPr>
      <w:rFonts w:eastAsia="仿宋_GB2312"/>
      <w:sz w:val="28"/>
    </w:rPr>
  </w:style>
  <w:style w:type="paragraph" w:customStyle="1" w:styleId="70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0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70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70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70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71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2">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13">
    <w:name w:val="Char3 Char Char Char11"/>
    <w:basedOn w:val="1"/>
    <w:autoRedefine/>
    <w:qFormat/>
    <w:uiPriority w:val="0"/>
    <w:pPr>
      <w:widowControl/>
      <w:adjustRightInd/>
      <w:spacing w:after="160" w:line="240" w:lineRule="exact"/>
      <w:jc w:val="left"/>
    </w:pPr>
    <w:rPr>
      <w:szCs w:val="20"/>
    </w:rPr>
  </w:style>
  <w:style w:type="paragraph" w:customStyle="1" w:styleId="714">
    <w:name w:val="Char Char4 Char Char"/>
    <w:basedOn w:val="1"/>
    <w:autoRedefine/>
    <w:qFormat/>
    <w:uiPriority w:val="0"/>
    <w:pPr>
      <w:widowControl/>
      <w:adjustRightInd/>
      <w:spacing w:after="160" w:line="240" w:lineRule="exact"/>
      <w:jc w:val="left"/>
    </w:pPr>
  </w:style>
  <w:style w:type="paragraph" w:customStyle="1" w:styleId="715">
    <w:name w:val="_Style 714"/>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7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8">
    <w:name w:val="MM Topic 2"/>
    <w:basedOn w:val="4"/>
    <w:autoRedefine/>
    <w:qFormat/>
    <w:uiPriority w:val="0"/>
    <w:pPr>
      <w:tabs>
        <w:tab w:val="left" w:pos="1260"/>
      </w:tabs>
      <w:ind w:left="1260" w:hanging="420"/>
    </w:pPr>
    <w:rPr>
      <w:rFonts w:ascii="Arial" w:hAnsi="Arial" w:eastAsia="黑体"/>
      <w:lang w:val="en-US"/>
    </w:rPr>
  </w:style>
  <w:style w:type="paragraph" w:customStyle="1" w:styleId="719">
    <w:name w:val="Char Char11 Char Char Char2"/>
    <w:basedOn w:val="1"/>
    <w:autoRedefine/>
    <w:qFormat/>
    <w:uiPriority w:val="0"/>
    <w:pPr>
      <w:spacing w:line="360" w:lineRule="auto"/>
    </w:pPr>
    <w:rPr>
      <w:szCs w:val="20"/>
    </w:rPr>
  </w:style>
  <w:style w:type="paragraph" w:customStyle="1" w:styleId="72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21">
    <w:name w:val="Char Char Char Char Char Char Char Char Char Char1"/>
    <w:basedOn w:val="1"/>
    <w:autoRedefine/>
    <w:qFormat/>
    <w:uiPriority w:val="0"/>
    <w:rPr>
      <w:rFonts w:ascii="仿宋_GB2312" w:eastAsia="仿宋_GB2312"/>
      <w:b/>
      <w:sz w:val="32"/>
      <w:szCs w:val="32"/>
    </w:rPr>
  </w:style>
  <w:style w:type="paragraph" w:customStyle="1" w:styleId="72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72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2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725">
    <w:name w:val="Char Char1 Char"/>
    <w:basedOn w:val="1"/>
    <w:autoRedefine/>
    <w:qFormat/>
    <w:uiPriority w:val="0"/>
    <w:rPr>
      <w:rFonts w:ascii="仿宋_GB2312" w:eastAsia="仿宋_GB2312"/>
      <w:b/>
      <w:sz w:val="32"/>
      <w:szCs w:val="32"/>
    </w:rPr>
  </w:style>
  <w:style w:type="paragraph" w:customStyle="1" w:styleId="72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7">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28">
    <w:name w:val="MM Topic 1"/>
    <w:basedOn w:val="3"/>
    <w:autoRedefine/>
    <w:qFormat/>
    <w:uiPriority w:val="0"/>
    <w:pPr>
      <w:tabs>
        <w:tab w:val="left" w:pos="840"/>
      </w:tabs>
      <w:adjustRightInd/>
      <w:ind w:left="840" w:hanging="420"/>
    </w:pPr>
  </w:style>
  <w:style w:type="paragraph" w:customStyle="1" w:styleId="729">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73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3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32">
    <w:name w:val="Char1"/>
    <w:basedOn w:val="1"/>
    <w:autoRedefine/>
    <w:qFormat/>
    <w:uiPriority w:val="0"/>
    <w:rPr>
      <w:rFonts w:ascii="仿宋_GB2312" w:eastAsia="仿宋_GB2312"/>
      <w:b/>
      <w:sz w:val="32"/>
      <w:szCs w:val="32"/>
    </w:rPr>
  </w:style>
  <w:style w:type="paragraph" w:customStyle="1" w:styleId="73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734">
    <w:name w:val="Char21"/>
    <w:basedOn w:val="1"/>
    <w:autoRedefine/>
    <w:qFormat/>
    <w:uiPriority w:val="0"/>
    <w:pPr>
      <w:adjustRightInd/>
      <w:ind w:firstLine="200" w:firstLineChars="200"/>
    </w:pPr>
    <w:rPr>
      <w:rFonts w:ascii="仿宋_GB2312" w:eastAsia="仿宋_GB2312"/>
      <w:b/>
      <w:sz w:val="32"/>
      <w:szCs w:val="32"/>
    </w:rPr>
  </w:style>
  <w:style w:type="paragraph" w:customStyle="1" w:styleId="735">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3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3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74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4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42">
    <w:name w:val="默认段落字体 Para Char"/>
    <w:basedOn w:val="1"/>
    <w:autoRedefine/>
    <w:qFormat/>
    <w:uiPriority w:val="0"/>
    <w:rPr>
      <w:rFonts w:ascii="Tahoma" w:hAnsi="Tahoma"/>
      <w:sz w:val="24"/>
      <w:szCs w:val="20"/>
    </w:rPr>
  </w:style>
  <w:style w:type="paragraph" w:customStyle="1" w:styleId="743">
    <w:name w:val="Char2"/>
    <w:basedOn w:val="1"/>
    <w:autoRedefine/>
    <w:qFormat/>
    <w:uiPriority w:val="0"/>
    <w:rPr>
      <w:rFonts w:ascii="仿宋_GB2312" w:eastAsia="仿宋_GB2312"/>
      <w:b/>
      <w:sz w:val="32"/>
      <w:szCs w:val="32"/>
    </w:rPr>
  </w:style>
  <w:style w:type="paragraph" w:customStyle="1" w:styleId="744">
    <w:name w:val="_Style 94"/>
    <w:basedOn w:val="1"/>
    <w:next w:val="138"/>
    <w:autoRedefine/>
    <w:qFormat/>
    <w:uiPriority w:val="34"/>
    <w:pPr>
      <w:adjustRightInd/>
      <w:spacing w:line="360" w:lineRule="auto"/>
      <w:ind w:firstLine="200" w:firstLineChars="200"/>
    </w:pPr>
    <w:rPr>
      <w:rFonts w:ascii="Calibri" w:hAnsi="Calibri"/>
      <w:sz w:val="28"/>
      <w:szCs w:val="20"/>
    </w:rPr>
  </w:style>
  <w:style w:type="paragraph" w:customStyle="1" w:styleId="74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74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4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7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4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75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5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52">
    <w:name w:val="4"/>
    <w:basedOn w:val="1"/>
    <w:next w:val="37"/>
    <w:autoRedefine/>
    <w:qFormat/>
    <w:uiPriority w:val="0"/>
    <w:pPr>
      <w:spacing w:after="120" w:line="480" w:lineRule="auto"/>
      <w:ind w:left="420" w:leftChars="200"/>
    </w:pPr>
    <w:rPr>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75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56">
    <w:name w:val="Char1 Char Char Char3"/>
    <w:basedOn w:val="1"/>
    <w:autoRedefine/>
    <w:qFormat/>
    <w:uiPriority w:val="0"/>
    <w:pPr>
      <w:adjustRightInd/>
      <w:ind w:firstLine="200" w:firstLineChars="200"/>
    </w:pPr>
    <w:rPr>
      <w:rFonts w:ascii="Tahoma" w:hAnsi="Tahoma"/>
      <w:sz w:val="24"/>
      <w:szCs w:val="20"/>
    </w:rPr>
  </w:style>
  <w:style w:type="paragraph" w:customStyle="1" w:styleId="757">
    <w:name w:val="MM Topic 3"/>
    <w:basedOn w:val="5"/>
    <w:autoRedefine/>
    <w:qFormat/>
    <w:uiPriority w:val="0"/>
    <w:pPr>
      <w:tabs>
        <w:tab w:val="left" w:pos="1680"/>
      </w:tabs>
      <w:adjustRightInd/>
      <w:ind w:left="1680" w:hanging="420"/>
    </w:pPr>
  </w:style>
  <w:style w:type="paragraph" w:customStyle="1" w:styleId="758">
    <w:name w:val="U_编号2"/>
    <w:basedOn w:val="1"/>
    <w:autoRedefine/>
    <w:qFormat/>
    <w:uiPriority w:val="0"/>
    <w:pPr>
      <w:tabs>
        <w:tab w:val="left" w:pos="785"/>
      </w:tabs>
      <w:adjustRightInd/>
      <w:spacing w:beforeLines="10" w:afterLines="10" w:line="300" w:lineRule="auto"/>
    </w:pPr>
    <w:rPr>
      <w:sz w:val="24"/>
    </w:rPr>
  </w:style>
  <w:style w:type="paragraph" w:customStyle="1" w:styleId="75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6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76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7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76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5">
    <w:name w:val="标题五"/>
    <w:basedOn w:val="1"/>
    <w:autoRedefine/>
    <w:qFormat/>
    <w:uiPriority w:val="0"/>
    <w:pPr>
      <w:adjustRightInd/>
      <w:spacing w:beforeLines="50" w:line="360" w:lineRule="auto"/>
    </w:pPr>
    <w:rPr>
      <w:b/>
      <w:sz w:val="24"/>
    </w:rPr>
  </w:style>
  <w:style w:type="paragraph" w:customStyle="1" w:styleId="766">
    <w:name w:val="Char1 Char Char Char2"/>
    <w:basedOn w:val="1"/>
    <w:autoRedefine/>
    <w:qFormat/>
    <w:uiPriority w:val="0"/>
    <w:pPr>
      <w:adjustRightInd/>
      <w:ind w:firstLine="200" w:firstLineChars="200"/>
    </w:pPr>
    <w:rPr>
      <w:rFonts w:ascii="Tahoma" w:hAnsi="Tahoma"/>
      <w:sz w:val="24"/>
      <w:szCs w:val="20"/>
    </w:rPr>
  </w:style>
  <w:style w:type="paragraph" w:customStyle="1" w:styleId="76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68">
    <w:name w:val="彩色列表 - 强调文字颜色 12"/>
    <w:basedOn w:val="1"/>
    <w:autoRedefine/>
    <w:qFormat/>
    <w:uiPriority w:val="0"/>
    <w:pPr>
      <w:adjustRightInd/>
      <w:ind w:firstLine="420" w:firstLineChars="200"/>
    </w:pPr>
    <w:rPr>
      <w:rFonts w:ascii="Calibri" w:hAnsi="Calibri"/>
      <w:szCs w:val="22"/>
    </w:rPr>
  </w:style>
  <w:style w:type="paragraph" w:customStyle="1" w:styleId="769">
    <w:name w:val="Char Char Char Char Char Char Char Char Char Char Char Char1 Char2"/>
    <w:basedOn w:val="1"/>
    <w:autoRedefine/>
    <w:qFormat/>
    <w:uiPriority w:val="0"/>
    <w:rPr>
      <w:rFonts w:ascii="Tahoma" w:hAnsi="Tahoma" w:cs="仿宋_GB2312"/>
      <w:sz w:val="24"/>
      <w:szCs w:val="20"/>
    </w:rPr>
  </w:style>
  <w:style w:type="paragraph" w:customStyle="1" w:styleId="77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772">
    <w:name w:val="数字标题5"/>
    <w:basedOn w:val="7"/>
    <w:next w:val="1"/>
    <w:autoRedefine/>
    <w:qFormat/>
    <w:uiPriority w:val="0"/>
    <w:pPr>
      <w:tabs>
        <w:tab w:val="left" w:pos="1080"/>
      </w:tabs>
      <w:ind w:left="1080" w:hanging="1080"/>
    </w:pPr>
  </w:style>
  <w:style w:type="paragraph" w:customStyle="1" w:styleId="773">
    <w:name w:val="Char Char Char 字元 字元"/>
    <w:basedOn w:val="1"/>
    <w:autoRedefine/>
    <w:qFormat/>
    <w:uiPriority w:val="0"/>
    <w:pPr>
      <w:adjustRightInd/>
      <w:spacing w:line="360" w:lineRule="auto"/>
      <w:ind w:firstLine="200" w:firstLineChars="200"/>
    </w:pPr>
    <w:rPr>
      <w:szCs w:val="20"/>
    </w:rPr>
  </w:style>
  <w:style w:type="paragraph" w:customStyle="1" w:styleId="77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75">
    <w:name w:val="Char Char Char Char Char Char Char Char Char Char Char Char1 Char1"/>
    <w:basedOn w:val="1"/>
    <w:autoRedefine/>
    <w:qFormat/>
    <w:uiPriority w:val="6"/>
    <w:rPr>
      <w:rFonts w:ascii="Tahoma" w:hAnsi="Tahoma" w:cs="仿宋_GB2312"/>
      <w:sz w:val="24"/>
      <w:szCs w:val="20"/>
    </w:rPr>
  </w:style>
  <w:style w:type="paragraph" w:customStyle="1" w:styleId="77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78">
    <w:name w:val="正文主体"/>
    <w:basedOn w:val="682"/>
    <w:autoRedefine/>
    <w:qFormat/>
    <w:uiPriority w:val="0"/>
  </w:style>
  <w:style w:type="paragraph" w:customStyle="1" w:styleId="77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80">
    <w:name w:val="五级无标题条"/>
    <w:basedOn w:val="1"/>
    <w:autoRedefine/>
    <w:qFormat/>
    <w:uiPriority w:val="0"/>
    <w:pPr>
      <w:adjustRightInd/>
    </w:pPr>
  </w:style>
  <w:style w:type="paragraph" w:customStyle="1" w:styleId="781">
    <w:name w:val="Char Char11 Char Char Char Char Char Char Char Char Char1"/>
    <w:basedOn w:val="1"/>
    <w:autoRedefine/>
    <w:qFormat/>
    <w:uiPriority w:val="6"/>
    <w:pPr>
      <w:spacing w:line="360" w:lineRule="auto"/>
    </w:pPr>
    <w:rPr>
      <w:szCs w:val="20"/>
    </w:rPr>
  </w:style>
  <w:style w:type="paragraph" w:customStyle="1" w:styleId="78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8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784">
    <w:name w:val="Plain Text1"/>
    <w:basedOn w:val="1"/>
    <w:autoRedefine/>
    <w:qFormat/>
    <w:uiPriority w:val="7"/>
    <w:pPr>
      <w:adjustRightInd/>
    </w:pPr>
    <w:rPr>
      <w:rFonts w:ascii="宋体" w:hAnsi="Courier New"/>
    </w:rPr>
  </w:style>
  <w:style w:type="paragraph" w:customStyle="1" w:styleId="78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8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90">
    <w:name w:val="数字标题3"/>
    <w:basedOn w:val="5"/>
    <w:next w:val="1"/>
    <w:autoRedefine/>
    <w:qFormat/>
    <w:uiPriority w:val="0"/>
    <w:pPr>
      <w:spacing w:line="240" w:lineRule="auto"/>
    </w:pPr>
    <w:rPr>
      <w:sz w:val="28"/>
      <w:szCs w:val="28"/>
    </w:rPr>
  </w:style>
  <w:style w:type="paragraph" w:customStyle="1" w:styleId="7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2">
    <w:name w:val="Char Char Char1 Char1"/>
    <w:basedOn w:val="1"/>
    <w:autoRedefine/>
    <w:qFormat/>
    <w:uiPriority w:val="6"/>
    <w:rPr>
      <w:szCs w:val="20"/>
    </w:rPr>
  </w:style>
  <w:style w:type="paragraph" w:customStyle="1" w:styleId="79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9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9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9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99">
    <w:name w:val="6级标题"/>
    <w:basedOn w:val="538"/>
    <w:autoRedefine/>
    <w:qFormat/>
    <w:uiPriority w:val="0"/>
    <w:pPr>
      <w:keepNext/>
      <w:outlineLvl w:val="5"/>
    </w:pPr>
  </w:style>
  <w:style w:type="paragraph" w:customStyle="1" w:styleId="80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01">
    <w:name w:val="列表内容"/>
    <w:basedOn w:val="1"/>
    <w:next w:val="1"/>
    <w:autoRedefine/>
    <w:qFormat/>
    <w:uiPriority w:val="0"/>
    <w:pPr>
      <w:widowControl/>
      <w:tabs>
        <w:tab w:val="left" w:pos="840"/>
      </w:tabs>
      <w:ind w:left="840" w:hanging="420"/>
      <w:jc w:val="left"/>
    </w:pPr>
    <w:rPr>
      <w:kern w:val="0"/>
      <w:sz w:val="18"/>
    </w:rPr>
  </w:style>
  <w:style w:type="paragraph" w:customStyle="1" w:styleId="80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80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0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80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0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0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8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80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8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811">
    <w:name w:val="样式 标题 4PIM 4H4h4bulletblbbH41H42H43H44H45H46H47H48...1"/>
    <w:basedOn w:val="6"/>
    <w:autoRedefine/>
    <w:qFormat/>
    <w:uiPriority w:val="0"/>
    <w:pPr>
      <w:widowControl/>
      <w:jc w:val="left"/>
    </w:pPr>
    <w:rPr>
      <w:rFonts w:cs="宋体"/>
      <w:sz w:val="24"/>
      <w:szCs w:val="20"/>
    </w:rPr>
  </w:style>
  <w:style w:type="paragraph" w:customStyle="1" w:styleId="8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81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1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1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81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2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82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2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26">
    <w:name w:val="Char Char Char Char Char Char Char"/>
    <w:basedOn w:val="1"/>
    <w:autoRedefine/>
    <w:qFormat/>
    <w:uiPriority w:val="0"/>
    <w:rPr>
      <w:rFonts w:ascii="仿宋_GB2312" w:eastAsia="仿宋_GB2312"/>
      <w:b/>
      <w:sz w:val="32"/>
      <w:szCs w:val="32"/>
    </w:rPr>
  </w:style>
  <w:style w:type="paragraph" w:customStyle="1" w:styleId="8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8">
    <w:name w:val="表格标题2"/>
    <w:basedOn w:val="626"/>
    <w:autoRedefine/>
    <w:qFormat/>
    <w:uiPriority w:val="0"/>
    <w:rPr>
      <w:b/>
    </w:rPr>
  </w:style>
  <w:style w:type="paragraph" w:customStyle="1" w:styleId="829">
    <w:name w:val="bullet"/>
    <w:basedOn w:val="1"/>
    <w:autoRedefine/>
    <w:qFormat/>
    <w:uiPriority w:val="0"/>
    <w:pPr>
      <w:tabs>
        <w:tab w:val="left" w:pos="840"/>
      </w:tabs>
      <w:adjustRightInd/>
      <w:ind w:left="840" w:hanging="420"/>
    </w:pPr>
  </w:style>
  <w:style w:type="paragraph" w:customStyle="1" w:styleId="83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3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3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3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3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83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36">
    <w:name w:val="P1"/>
    <w:basedOn w:val="1"/>
    <w:autoRedefine/>
    <w:qFormat/>
    <w:uiPriority w:val="0"/>
    <w:pPr>
      <w:adjustRightInd/>
      <w:spacing w:line="288" w:lineRule="auto"/>
      <w:ind w:firstLine="425" w:firstLineChars="200"/>
    </w:pPr>
  </w:style>
  <w:style w:type="paragraph" w:customStyle="1" w:styleId="837">
    <w:name w:val="数字标题1"/>
    <w:basedOn w:val="3"/>
    <w:next w:val="1"/>
    <w:autoRedefine/>
    <w:qFormat/>
    <w:uiPriority w:val="0"/>
    <w:pPr>
      <w:tabs>
        <w:tab w:val="left" w:pos="480"/>
      </w:tabs>
      <w:ind w:left="480" w:hanging="480"/>
    </w:pPr>
  </w:style>
  <w:style w:type="paragraph" w:customStyle="1" w:styleId="838">
    <w:name w:val="正文表标题"/>
    <w:next w:val="53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83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4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41">
    <w:name w:val="样式7"/>
    <w:basedOn w:val="644"/>
    <w:next w:val="1"/>
    <w:autoRedefine/>
    <w:qFormat/>
    <w:uiPriority w:val="0"/>
    <w:pPr>
      <w:spacing w:afterLines="50"/>
      <w:jc w:val="left"/>
      <w:outlineLvl w:val="3"/>
    </w:pPr>
    <w:rPr>
      <w:sz w:val="24"/>
      <w:szCs w:val="24"/>
    </w:rPr>
  </w:style>
  <w:style w:type="paragraph" w:customStyle="1" w:styleId="8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843">
    <w:name w:val="修订3"/>
    <w:autoRedefine/>
    <w:qFormat/>
    <w:uiPriority w:val="0"/>
    <w:rPr>
      <w:rFonts w:ascii="Times New Roman" w:hAnsi="Times New Roman" w:eastAsia="宋体" w:cs="Times New Roman"/>
      <w:kern w:val="2"/>
      <w:sz w:val="21"/>
      <w:lang w:val="en-US" w:eastAsia="zh-CN" w:bidi="ar-SA"/>
    </w:rPr>
  </w:style>
  <w:style w:type="paragraph" w:customStyle="1" w:styleId="844">
    <w:name w:val="Char Char Char Char Char Char Char Char"/>
    <w:basedOn w:val="1"/>
    <w:autoRedefine/>
    <w:qFormat/>
    <w:uiPriority w:val="0"/>
    <w:pPr>
      <w:tabs>
        <w:tab w:val="left" w:pos="360"/>
      </w:tabs>
    </w:pPr>
    <w:rPr>
      <w:sz w:val="24"/>
      <w:szCs w:val="20"/>
    </w:rPr>
  </w:style>
  <w:style w:type="paragraph" w:customStyle="1" w:styleId="84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46">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84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49">
    <w:name w:val="五级条标题"/>
    <w:basedOn w:val="527"/>
    <w:next w:val="532"/>
    <w:autoRedefine/>
    <w:qFormat/>
    <w:uiPriority w:val="0"/>
    <w:pPr>
      <w:tabs>
        <w:tab w:val="left" w:pos="3360"/>
      </w:tabs>
      <w:ind w:left="3360"/>
      <w:outlineLvl w:val="6"/>
    </w:pPr>
  </w:style>
  <w:style w:type="paragraph" w:customStyle="1" w:styleId="850">
    <w:name w:val="默认段落字体 Para Char Char Char Char"/>
    <w:basedOn w:val="1"/>
    <w:autoRedefine/>
    <w:qFormat/>
    <w:uiPriority w:val="0"/>
    <w:pPr>
      <w:spacing w:line="360" w:lineRule="auto"/>
    </w:pPr>
    <w:rPr>
      <w:szCs w:val="20"/>
    </w:rPr>
  </w:style>
  <w:style w:type="paragraph" w:customStyle="1" w:styleId="851">
    <w:name w:val="Char1 Char Char Char1"/>
    <w:basedOn w:val="1"/>
    <w:autoRedefine/>
    <w:qFormat/>
    <w:uiPriority w:val="0"/>
    <w:pPr>
      <w:adjustRightInd/>
      <w:ind w:firstLine="200" w:firstLineChars="200"/>
    </w:pPr>
    <w:rPr>
      <w:rFonts w:ascii="Tahoma" w:hAnsi="Tahoma"/>
      <w:sz w:val="24"/>
      <w:szCs w:val="20"/>
    </w:rPr>
  </w:style>
  <w:style w:type="paragraph" w:customStyle="1" w:styleId="85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 Char Char2"/>
    <w:basedOn w:val="1"/>
    <w:autoRedefine/>
    <w:qFormat/>
    <w:uiPriority w:val="0"/>
    <w:pPr>
      <w:tabs>
        <w:tab w:val="left" w:pos="360"/>
      </w:tabs>
    </w:pPr>
    <w:rPr>
      <w:sz w:val="24"/>
      <w:szCs w:val="20"/>
    </w:rPr>
  </w:style>
  <w:style w:type="paragraph" w:customStyle="1" w:styleId="854">
    <w:name w:val="_Style 947"/>
    <w:basedOn w:val="1"/>
    <w:next w:val="138"/>
    <w:autoRedefine/>
    <w:qFormat/>
    <w:uiPriority w:val="34"/>
    <w:pPr>
      <w:adjustRightInd/>
      <w:ind w:firstLine="420" w:firstLineChars="200"/>
    </w:pPr>
  </w:style>
  <w:style w:type="paragraph" w:customStyle="1" w:styleId="855">
    <w:name w:val="样式3"/>
    <w:basedOn w:val="785"/>
    <w:autoRedefine/>
    <w:qFormat/>
    <w:uiPriority w:val="0"/>
    <w:pPr>
      <w:spacing w:beforeLines="100"/>
      <w:jc w:val="left"/>
    </w:pPr>
  </w:style>
  <w:style w:type="paragraph" w:customStyle="1" w:styleId="85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57">
    <w:name w:val="标书表格字体格式"/>
    <w:next w:val="581"/>
    <w:autoRedefine/>
    <w:qFormat/>
    <w:uiPriority w:val="0"/>
    <w:rPr>
      <w:rFonts w:ascii="Times New Roman" w:hAnsi="Times New Roman" w:eastAsia="宋体" w:cs="Times New Roman"/>
      <w:kern w:val="2"/>
      <w:sz w:val="21"/>
      <w:szCs w:val="24"/>
      <w:lang w:val="en-US" w:eastAsia="zh-CN" w:bidi="ar-SA"/>
    </w:rPr>
  </w:style>
  <w:style w:type="paragraph" w:customStyle="1" w:styleId="858">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5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6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861">
    <w:name w:val="Char5"/>
    <w:basedOn w:val="1"/>
    <w:autoRedefine/>
    <w:qFormat/>
    <w:uiPriority w:val="0"/>
    <w:rPr>
      <w:rFonts w:ascii="仿宋_GB2312" w:eastAsia="仿宋_GB2312"/>
      <w:b/>
      <w:sz w:val="32"/>
      <w:szCs w:val="32"/>
    </w:rPr>
  </w:style>
  <w:style w:type="paragraph" w:customStyle="1" w:styleId="862">
    <w:name w:val="Char3 Char Char Char"/>
    <w:basedOn w:val="1"/>
    <w:autoRedefine/>
    <w:qFormat/>
    <w:uiPriority w:val="0"/>
    <w:pPr>
      <w:widowControl/>
      <w:adjustRightInd/>
      <w:spacing w:after="160" w:line="240" w:lineRule="exact"/>
      <w:jc w:val="left"/>
    </w:pPr>
    <w:rPr>
      <w:szCs w:val="20"/>
    </w:rPr>
  </w:style>
  <w:style w:type="paragraph" w:customStyle="1" w:styleId="8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864">
    <w:name w:val="_标题2"/>
    <w:basedOn w:val="845"/>
    <w:next w:val="84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66">
    <w:name w:val="Char24"/>
    <w:basedOn w:val="1"/>
    <w:autoRedefine/>
    <w:qFormat/>
    <w:uiPriority w:val="0"/>
    <w:rPr>
      <w:rFonts w:ascii="仿宋_GB2312" w:eastAsia="仿宋_GB2312"/>
      <w:b/>
      <w:sz w:val="32"/>
      <w:szCs w:val="32"/>
    </w:rPr>
  </w:style>
  <w:style w:type="paragraph" w:customStyle="1" w:styleId="867">
    <w:name w:val="_Style 11"/>
    <w:basedOn w:val="1"/>
    <w:autoRedefine/>
    <w:qFormat/>
    <w:uiPriority w:val="34"/>
    <w:pPr>
      <w:adjustRightInd/>
      <w:ind w:firstLine="420" w:firstLineChars="200"/>
    </w:pPr>
    <w:rPr>
      <w:rFonts w:eastAsia="仿宋_GB2312"/>
      <w:sz w:val="28"/>
    </w:rPr>
  </w:style>
  <w:style w:type="paragraph" w:customStyle="1" w:styleId="8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9">
    <w:name w:val="左对齐表格文字"/>
    <w:basedOn w:val="1"/>
    <w:autoRedefine/>
    <w:qFormat/>
    <w:uiPriority w:val="0"/>
    <w:pPr>
      <w:adjustRightInd/>
      <w:ind w:firstLine="200" w:firstLineChars="200"/>
      <w:jc w:val="right"/>
    </w:pPr>
  </w:style>
  <w:style w:type="paragraph" w:customStyle="1" w:styleId="87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87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7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Char1 Char Char Char5"/>
    <w:basedOn w:val="1"/>
    <w:autoRedefine/>
    <w:qFormat/>
    <w:uiPriority w:val="0"/>
    <w:pPr>
      <w:adjustRightInd/>
      <w:ind w:firstLine="200" w:firstLineChars="200"/>
    </w:pPr>
    <w:rPr>
      <w:rFonts w:ascii="Tahoma" w:hAnsi="Tahoma"/>
      <w:sz w:val="24"/>
      <w:szCs w:val="20"/>
    </w:rPr>
  </w:style>
  <w:style w:type="paragraph" w:customStyle="1" w:styleId="87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7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87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7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880">
    <w:name w:val="标准小四"/>
    <w:basedOn w:val="1"/>
    <w:autoRedefine/>
    <w:qFormat/>
    <w:uiPriority w:val="0"/>
    <w:pPr>
      <w:spacing w:line="360" w:lineRule="auto"/>
      <w:ind w:firstLine="480" w:firstLineChars="200"/>
    </w:pPr>
    <w:rPr>
      <w:rFonts w:ascii="Arial" w:hAnsi="Arial"/>
      <w:sz w:val="24"/>
      <w:szCs w:val="21"/>
    </w:rPr>
  </w:style>
  <w:style w:type="paragraph" w:customStyle="1" w:styleId="881">
    <w:name w:val="_Style 12"/>
    <w:basedOn w:val="19"/>
    <w:autoRedefine/>
    <w:qFormat/>
    <w:uiPriority w:val="0"/>
    <w:pPr>
      <w:snapToGrid w:val="0"/>
      <w:spacing w:line="360" w:lineRule="auto"/>
    </w:pPr>
  </w:style>
  <w:style w:type="paragraph" w:customStyle="1" w:styleId="882">
    <w:name w:val="表1"/>
    <w:basedOn w:val="1"/>
    <w:autoRedefine/>
    <w:qFormat/>
    <w:uiPriority w:val="0"/>
    <w:pPr>
      <w:tabs>
        <w:tab w:val="left" w:pos="703"/>
      </w:tabs>
      <w:adjustRightInd/>
      <w:spacing w:line="360" w:lineRule="auto"/>
      <w:ind w:left="703"/>
      <w:jc w:val="center"/>
    </w:pPr>
  </w:style>
  <w:style w:type="paragraph" w:customStyle="1" w:styleId="88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8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8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88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88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8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89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9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92">
    <w:name w:val="Char2 Char Char2"/>
    <w:basedOn w:val="1"/>
    <w:autoRedefine/>
    <w:qFormat/>
    <w:uiPriority w:val="0"/>
    <w:pPr>
      <w:adjustRightInd/>
    </w:pPr>
    <w:rPr>
      <w:rFonts w:ascii="Tahoma" w:hAnsi="Tahoma"/>
      <w:sz w:val="24"/>
      <w:szCs w:val="20"/>
    </w:rPr>
  </w:style>
  <w:style w:type="paragraph" w:customStyle="1" w:styleId="893">
    <w:name w:val="彩色列表 - 强调文字颜色 11"/>
    <w:basedOn w:val="1"/>
    <w:autoRedefine/>
    <w:qFormat/>
    <w:uiPriority w:val="0"/>
    <w:pPr>
      <w:adjustRightInd/>
      <w:ind w:firstLine="420" w:firstLineChars="200"/>
    </w:pPr>
    <w:rPr>
      <w:rFonts w:ascii="Calibri" w:hAnsi="Calibri"/>
      <w:szCs w:val="22"/>
    </w:rPr>
  </w:style>
  <w:style w:type="paragraph" w:customStyle="1" w:styleId="89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895">
    <w:name w:val="Char1 Char Char Char4"/>
    <w:basedOn w:val="1"/>
    <w:autoRedefine/>
    <w:qFormat/>
    <w:uiPriority w:val="0"/>
    <w:pPr>
      <w:adjustRightInd/>
      <w:ind w:firstLine="200" w:firstLineChars="200"/>
    </w:pPr>
    <w:rPr>
      <w:rFonts w:ascii="Tahoma" w:hAnsi="Tahoma"/>
      <w:sz w:val="24"/>
      <w:szCs w:val="20"/>
    </w:rPr>
  </w:style>
  <w:style w:type="paragraph" w:customStyle="1" w:styleId="896">
    <w:name w:val="Char Char Char Char Char Char Char Char Char Char Char Char1 Char"/>
    <w:basedOn w:val="1"/>
    <w:autoRedefine/>
    <w:qFormat/>
    <w:uiPriority w:val="0"/>
    <w:rPr>
      <w:rFonts w:ascii="Tahoma" w:hAnsi="Tahoma" w:cs="仿宋_GB2312"/>
      <w:sz w:val="24"/>
      <w:szCs w:val="20"/>
    </w:rPr>
  </w:style>
  <w:style w:type="paragraph" w:customStyle="1" w:styleId="89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899">
    <w:name w:val="FA正文"/>
    <w:basedOn w:val="1"/>
    <w:autoRedefine/>
    <w:qFormat/>
    <w:uiPriority w:val="0"/>
    <w:pPr>
      <w:spacing w:line="360" w:lineRule="auto"/>
      <w:ind w:firstLine="480" w:firstLineChars="200"/>
    </w:pPr>
    <w:rPr>
      <w:rFonts w:hAnsi="宋体"/>
      <w:sz w:val="24"/>
      <w:szCs w:val="20"/>
    </w:rPr>
  </w:style>
  <w:style w:type="paragraph" w:customStyle="1" w:styleId="9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901">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90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90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905">
    <w:name w:val="Char19"/>
    <w:basedOn w:val="1"/>
    <w:autoRedefine/>
    <w:qFormat/>
    <w:uiPriority w:val="0"/>
    <w:pPr>
      <w:adjustRightInd/>
    </w:pPr>
    <w:rPr>
      <w:szCs w:val="20"/>
    </w:rPr>
  </w:style>
  <w:style w:type="paragraph" w:customStyle="1" w:styleId="9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7">
    <w:name w:val="Bulleted List"/>
    <w:basedOn w:val="1"/>
    <w:autoRedefine/>
    <w:qFormat/>
    <w:uiPriority w:val="0"/>
    <w:pPr>
      <w:tabs>
        <w:tab w:val="left" w:pos="1260"/>
      </w:tabs>
      <w:adjustRightInd/>
      <w:ind w:left="1260" w:hanging="420"/>
    </w:pPr>
  </w:style>
  <w:style w:type="paragraph" w:customStyle="1" w:styleId="908">
    <w:name w:val="Char Char111"/>
    <w:basedOn w:val="1"/>
    <w:autoRedefine/>
    <w:qFormat/>
    <w:uiPriority w:val="0"/>
    <w:pPr>
      <w:spacing w:line="360" w:lineRule="auto"/>
    </w:pPr>
    <w:rPr>
      <w:szCs w:val="20"/>
    </w:rPr>
  </w:style>
  <w:style w:type="paragraph" w:customStyle="1" w:styleId="909">
    <w:name w:val="列表段落1"/>
    <w:basedOn w:val="1"/>
    <w:autoRedefine/>
    <w:qFormat/>
    <w:uiPriority w:val="34"/>
    <w:pPr>
      <w:adjustRightInd/>
      <w:ind w:right="238" w:firstLine="420"/>
    </w:pPr>
    <w:rPr>
      <w:rFonts w:ascii="Calibri" w:hAnsi="Calibri"/>
      <w:sz w:val="24"/>
    </w:rPr>
  </w:style>
  <w:style w:type="paragraph" w:customStyle="1" w:styleId="91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11">
    <w:name w:val="Char2 Char Char Char"/>
    <w:basedOn w:val="1"/>
    <w:autoRedefine/>
    <w:qFormat/>
    <w:uiPriority w:val="0"/>
    <w:rPr>
      <w:rFonts w:ascii="仿宋_GB2312" w:eastAsia="仿宋_GB2312"/>
      <w:b/>
      <w:sz w:val="32"/>
      <w:szCs w:val="32"/>
    </w:rPr>
  </w:style>
  <w:style w:type="paragraph" w:customStyle="1" w:styleId="912">
    <w:name w:val="Char Char Char Char Char Char Char Char1"/>
    <w:basedOn w:val="1"/>
    <w:autoRedefine/>
    <w:qFormat/>
    <w:uiPriority w:val="0"/>
    <w:pPr>
      <w:tabs>
        <w:tab w:val="left" w:pos="360"/>
      </w:tabs>
    </w:pPr>
    <w:rPr>
      <w:sz w:val="24"/>
      <w:szCs w:val="20"/>
    </w:rPr>
  </w:style>
  <w:style w:type="paragraph" w:customStyle="1" w:styleId="913">
    <w:name w:val="正文1.25"/>
    <w:basedOn w:val="1"/>
    <w:autoRedefine/>
    <w:qFormat/>
    <w:uiPriority w:val="0"/>
    <w:pPr>
      <w:adjustRightInd/>
      <w:spacing w:line="300" w:lineRule="auto"/>
      <w:ind w:firstLine="480" w:firstLineChars="200"/>
    </w:pPr>
    <w:rPr>
      <w:sz w:val="24"/>
      <w:szCs w:val="20"/>
    </w:rPr>
  </w:style>
  <w:style w:type="paragraph" w:customStyle="1" w:styleId="91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1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917">
    <w:name w:val="Char Char Char Char Char Char Char Char Char Char"/>
    <w:basedOn w:val="1"/>
    <w:autoRedefine/>
    <w:qFormat/>
    <w:uiPriority w:val="0"/>
    <w:rPr>
      <w:rFonts w:ascii="仿宋_GB2312" w:eastAsia="仿宋_GB2312"/>
      <w:b/>
      <w:sz w:val="32"/>
      <w:szCs w:val="32"/>
    </w:rPr>
  </w:style>
  <w:style w:type="paragraph" w:customStyle="1" w:styleId="91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1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92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92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92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92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6">
    <w:name w:val="正文 图"/>
    <w:basedOn w:val="536"/>
    <w:autoRedefine/>
    <w:qFormat/>
    <w:uiPriority w:val="0"/>
    <w:pPr>
      <w:adjustRightInd/>
      <w:spacing w:before="0"/>
      <w:ind w:firstLine="0"/>
      <w:jc w:val="center"/>
    </w:pPr>
    <w:rPr>
      <w:rFonts w:ascii="微软雅黑" w:hAnsi="微软雅黑"/>
    </w:rPr>
  </w:style>
  <w:style w:type="paragraph" w:customStyle="1" w:styleId="92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2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929">
    <w:name w:val="Char"/>
    <w:basedOn w:val="1"/>
    <w:autoRedefine/>
    <w:qFormat/>
    <w:uiPriority w:val="0"/>
    <w:rPr>
      <w:rFonts w:ascii="仿宋_GB2312" w:eastAsia="仿宋_GB2312"/>
      <w:b/>
      <w:sz w:val="32"/>
      <w:szCs w:val="32"/>
    </w:rPr>
  </w:style>
  <w:style w:type="paragraph" w:customStyle="1" w:styleId="930">
    <w:name w:val="正文文字表格居中"/>
    <w:basedOn w:val="1"/>
    <w:next w:val="56"/>
    <w:autoRedefine/>
    <w:qFormat/>
    <w:uiPriority w:val="0"/>
    <w:pPr>
      <w:snapToGrid w:val="0"/>
      <w:spacing w:line="360" w:lineRule="auto"/>
    </w:pPr>
    <w:rPr>
      <w:rFonts w:ascii="宋体"/>
      <w:b/>
      <w:sz w:val="24"/>
      <w:szCs w:val="20"/>
    </w:rPr>
  </w:style>
  <w:style w:type="paragraph" w:customStyle="1" w:styleId="9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9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93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4">
    <w:name w:val="样式 样式2 + 左侧:  1 字符 右侧:  1 字符"/>
    <w:basedOn w:val="78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936">
    <w:name w:val="正文（标题三）"/>
    <w:basedOn w:val="1"/>
    <w:autoRedefine/>
    <w:qFormat/>
    <w:uiPriority w:val="0"/>
    <w:pPr>
      <w:spacing w:line="360" w:lineRule="auto"/>
      <w:ind w:firstLine="200" w:firstLineChars="200"/>
    </w:pPr>
    <w:rPr>
      <w:sz w:val="24"/>
    </w:rPr>
  </w:style>
  <w:style w:type="paragraph" w:customStyle="1" w:styleId="937">
    <w:name w:val="带编号样式"/>
    <w:basedOn w:val="497"/>
    <w:autoRedefine/>
    <w:qFormat/>
    <w:uiPriority w:val="0"/>
    <w:pPr>
      <w:tabs>
        <w:tab w:val="left" w:pos="840"/>
      </w:tabs>
      <w:snapToGrid w:val="0"/>
      <w:ind w:left="840" w:hanging="420" w:firstLineChars="0"/>
    </w:pPr>
    <w:rPr>
      <w:rFonts w:ascii="仿宋_GB2312" w:eastAsia="仿宋_GB2312"/>
      <w:color w:val="000000"/>
    </w:rPr>
  </w:style>
  <w:style w:type="paragraph" w:customStyle="1" w:styleId="9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39">
    <w:name w:val="Char Char Char Char Char Char Char1"/>
    <w:basedOn w:val="1"/>
    <w:autoRedefine/>
    <w:qFormat/>
    <w:uiPriority w:val="6"/>
    <w:rPr>
      <w:rFonts w:ascii="仿宋_GB2312" w:eastAsia="仿宋_GB2312"/>
      <w:b/>
      <w:sz w:val="32"/>
      <w:szCs w:val="32"/>
    </w:rPr>
  </w:style>
  <w:style w:type="paragraph" w:customStyle="1" w:styleId="940">
    <w:name w:val="文档正文"/>
    <w:basedOn w:val="1"/>
    <w:autoRedefine/>
    <w:qFormat/>
    <w:uiPriority w:val="0"/>
    <w:pPr>
      <w:spacing w:line="480" w:lineRule="atLeast"/>
      <w:ind w:firstLine="567"/>
      <w:textAlignment w:val="baseline"/>
    </w:pPr>
    <w:rPr>
      <w:kern w:val="0"/>
      <w:sz w:val="24"/>
      <w:szCs w:val="20"/>
    </w:rPr>
  </w:style>
  <w:style w:type="paragraph" w:customStyle="1" w:styleId="941">
    <w:name w:val="样式 左侧:  0.85 厘米"/>
    <w:basedOn w:val="1"/>
    <w:autoRedefine/>
    <w:qFormat/>
    <w:uiPriority w:val="2"/>
    <w:pPr>
      <w:adjustRightInd/>
      <w:spacing w:line="360" w:lineRule="auto"/>
    </w:pPr>
    <w:rPr>
      <w:rFonts w:cs="宋体"/>
      <w:sz w:val="24"/>
      <w:szCs w:val="20"/>
    </w:rPr>
  </w:style>
  <w:style w:type="paragraph" w:customStyle="1" w:styleId="94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4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94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946">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94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948">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49">
    <w:name w:val="Char Char112"/>
    <w:basedOn w:val="1"/>
    <w:autoRedefine/>
    <w:qFormat/>
    <w:uiPriority w:val="6"/>
    <w:pPr>
      <w:widowControl/>
      <w:spacing w:after="160" w:line="240" w:lineRule="exact"/>
      <w:jc w:val="left"/>
    </w:pPr>
    <w:rPr>
      <w:rFonts w:eastAsia="仿宋_GB2312"/>
      <w:sz w:val="28"/>
    </w:rPr>
  </w:style>
  <w:style w:type="paragraph" w:customStyle="1" w:styleId="95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951">
    <w:name w:val="正文文字 2"/>
    <w:basedOn w:val="456"/>
    <w:next w:val="456"/>
    <w:autoRedefine/>
    <w:qFormat/>
    <w:uiPriority w:val="0"/>
    <w:rPr>
      <w:rFonts w:ascii="宋体" w:eastAsia="宋体" w:cs="Times New Roman"/>
      <w:color w:val="auto"/>
    </w:rPr>
  </w:style>
  <w:style w:type="paragraph" w:customStyle="1" w:styleId="952">
    <w:name w:val="列出段落111"/>
    <w:basedOn w:val="1"/>
    <w:autoRedefine/>
    <w:qFormat/>
    <w:uiPriority w:val="34"/>
    <w:pPr>
      <w:ind w:firstLine="420" w:firstLineChars="200"/>
    </w:pPr>
  </w:style>
  <w:style w:type="paragraph" w:customStyle="1" w:styleId="953">
    <w:name w:val="表格"/>
    <w:basedOn w:val="1"/>
    <w:autoRedefine/>
    <w:qFormat/>
    <w:uiPriority w:val="0"/>
    <w:pPr>
      <w:snapToGrid w:val="0"/>
      <w:ind w:firstLine="42" w:firstLineChars="21"/>
    </w:pPr>
    <w:rPr>
      <w:rFonts w:ascii="宋体" w:hAnsi="宋体"/>
      <w:kern w:val="0"/>
      <w:sz w:val="20"/>
      <w:szCs w:val="20"/>
    </w:rPr>
  </w:style>
  <w:style w:type="paragraph" w:customStyle="1" w:styleId="95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55">
    <w:name w:val="文章标题"/>
    <w:next w:val="67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95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59">
    <w:name w:val="Char Char1 Char Char Char1"/>
    <w:basedOn w:val="1"/>
    <w:autoRedefine/>
    <w:qFormat/>
    <w:uiPriority w:val="6"/>
    <w:rPr>
      <w:rFonts w:ascii="仿宋_GB2312" w:eastAsia="仿宋_GB2312"/>
      <w:b/>
      <w:sz w:val="32"/>
      <w:szCs w:val="20"/>
    </w:rPr>
  </w:style>
  <w:style w:type="paragraph" w:customStyle="1" w:styleId="960">
    <w:name w:val="0"/>
    <w:basedOn w:val="1"/>
    <w:autoRedefine/>
    <w:qFormat/>
    <w:uiPriority w:val="0"/>
    <w:pPr>
      <w:widowControl/>
    </w:pPr>
    <w:rPr>
      <w:kern w:val="0"/>
      <w:sz w:val="24"/>
      <w:szCs w:val="20"/>
    </w:rPr>
  </w:style>
  <w:style w:type="table" w:customStyle="1" w:styleId="96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Normal"/>
    <w:autoRedefine/>
    <w:unhideWhenUsed/>
    <w:qFormat/>
    <w:uiPriority w:val="0"/>
    <w:tblPr>
      <w:tblCellMar>
        <w:top w:w="0" w:type="dxa"/>
        <w:left w:w="0" w:type="dxa"/>
        <w:bottom w:w="0" w:type="dxa"/>
        <w:right w:w="0" w:type="dxa"/>
      </w:tblCellMar>
    </w:tblPr>
  </w:style>
  <w:style w:type="paragraph" w:customStyle="1" w:styleId="968">
    <w:name w:val="A-Normal"/>
    <w:basedOn w:val="1"/>
    <w:autoRedefine/>
    <w:qFormat/>
    <w:uiPriority w:val="0"/>
    <w:pPr>
      <w:spacing w:line="360" w:lineRule="auto"/>
      <w:ind w:firstLine="200" w:firstLineChars="2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5766</Words>
  <Characters>32868</Characters>
  <Lines>273</Lines>
  <Paragraphs>77</Paragraphs>
  <TotalTime>2</TotalTime>
  <ScaleCrop>false</ScaleCrop>
  <LinksUpToDate>false</LinksUpToDate>
  <CharactersWithSpaces>38557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2024-05-16T06:36:00Z</dcterms:created>
  <dc:creator>玥</dc:creator>
  <cp:lastModifiedBy>Wannibal</cp:lastModifiedBy>
  <cp:lastPrinted>2023-06-27T06:49:00Z</cp:lastPrinted>
  <dcterms:modified xsi:type="dcterms:W3CDTF">2024-05-23T10:27:57Z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E4DE3A0A700945909D99E77C2F41E53C_13</vt:lpwstr>
  </property>
</Properties>
</file>