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jc w:val="center"/>
        <w:rPr>
          <w:rFonts w:hint="eastAsia" w:ascii="宋体" w:hAnsi="宋体" w:cs="宋体"/>
          <w:b/>
          <w:color w:val="auto"/>
          <w:sz w:val="36"/>
          <w:szCs w:val="36"/>
          <w:highlight w:val="none"/>
          <w:lang w:val="zh-CN"/>
        </w:rPr>
      </w:pPr>
    </w:p>
    <w:p>
      <w:pPr>
        <w:jc w:val="center"/>
        <w:rPr>
          <w:rFonts w:hint="eastAsia" w:ascii="宋体" w:hAnsi="宋体" w:cs="宋体"/>
          <w:b/>
          <w:color w:val="auto"/>
          <w:sz w:val="36"/>
          <w:szCs w:val="36"/>
          <w:highlight w:val="none"/>
          <w:lang w:val="zh-CN"/>
        </w:rPr>
      </w:pPr>
    </w:p>
    <w:p>
      <w:pPr>
        <w:jc w:val="center"/>
        <w:rPr>
          <w:rFonts w:hint="default" w:ascii="宋体" w:hAnsi="宋体" w:cs="宋体"/>
          <w:color w:val="auto"/>
          <w:highlight w:val="none"/>
        </w:rPr>
      </w:pPr>
      <w:r>
        <w:rPr>
          <w:rFonts w:hint="eastAsia" w:ascii="宋体" w:hAnsi="宋体" w:cs="宋体"/>
          <w:b/>
          <w:color w:val="auto"/>
          <w:sz w:val="36"/>
          <w:szCs w:val="36"/>
          <w:highlight w:val="none"/>
          <w:lang w:val="zh-CN"/>
        </w:rPr>
        <w:t>2024年长兴县市场监督管理局食品抽检专项项目</w:t>
      </w:r>
    </w:p>
    <w:p>
      <w:pPr>
        <w:pStyle w:val="9"/>
        <w:rPr>
          <w:rFonts w:hint="default" w:ascii="宋体" w:hAnsi="宋体" w:cs="宋体"/>
          <w:color w:val="auto"/>
          <w:highlight w:val="none"/>
        </w:rPr>
      </w:pPr>
    </w:p>
    <w:p>
      <w:pPr>
        <w:bidi w:val="0"/>
        <w:rPr>
          <w:rFonts w:hint="default"/>
          <w:color w:val="auto"/>
        </w:rPr>
      </w:pPr>
    </w:p>
    <w:p>
      <w:pPr>
        <w:bidi w:val="0"/>
        <w:rPr>
          <w:rFonts w:hint="default"/>
          <w:color w:val="auto"/>
        </w:rPr>
      </w:pPr>
    </w:p>
    <w:p>
      <w:pPr>
        <w:bidi w:val="0"/>
        <w:rPr>
          <w:rFonts w:hint="default"/>
          <w:color w:val="auto"/>
        </w:rPr>
      </w:pPr>
    </w:p>
    <w:p>
      <w:pPr>
        <w:bidi w:val="0"/>
        <w:rPr>
          <w:rFonts w:hint="default"/>
          <w:color w:val="auto"/>
        </w:rPr>
      </w:pPr>
    </w:p>
    <w:p>
      <w:pPr>
        <w:bidi w:val="0"/>
        <w:rPr>
          <w:rFonts w:hint="default"/>
          <w:color w:val="auto"/>
        </w:rPr>
      </w:pPr>
    </w:p>
    <w:p>
      <w:pPr>
        <w:bidi w:val="0"/>
        <w:rPr>
          <w:rFonts w:hint="default"/>
          <w:color w:val="auto"/>
        </w:rPr>
      </w:pP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utoSpaceDE w:val="0"/>
        <w:autoSpaceDN w:val="0"/>
        <w:spacing w:before="120" w:line="360" w:lineRule="auto"/>
        <w:jc w:val="center"/>
        <w:rPr>
          <w:rFonts w:hint="default" w:ascii="宋体" w:hAnsi="宋体" w:cs="宋体"/>
          <w:b/>
          <w:bCs/>
          <w:color w:val="auto"/>
          <w:sz w:val="84"/>
          <w:szCs w:val="84"/>
          <w:highlight w:val="none"/>
          <w:lang w:val="zh-CN"/>
        </w:rPr>
      </w:pPr>
      <w:r>
        <w:rPr>
          <w:rFonts w:hint="eastAsia" w:ascii="宋体" w:hAnsi="宋体" w:eastAsia="宋体" w:cs="宋体"/>
          <w:b/>
          <w:bCs/>
          <w:color w:val="auto"/>
          <w:sz w:val="84"/>
          <w:szCs w:val="84"/>
          <w:highlight w:val="none"/>
          <w:lang w:val="zh-CN"/>
        </w:rPr>
        <w:t>公开招标采购</w:t>
      </w:r>
      <w:r>
        <w:rPr>
          <w:rFonts w:ascii="宋体" w:hAnsi="宋体" w:cs="宋体"/>
          <w:b/>
          <w:bCs/>
          <w:color w:val="auto"/>
          <w:sz w:val="84"/>
          <w:szCs w:val="84"/>
          <w:highlight w:val="none"/>
          <w:lang w:val="zh-CN"/>
        </w:rPr>
        <w:t>文件</w:t>
      </w:r>
    </w:p>
    <w:p>
      <w:pPr>
        <w:spacing w:line="360" w:lineRule="auto"/>
        <w:jc w:val="center"/>
        <w:rPr>
          <w:rFonts w:hint="default" w:ascii="宋体" w:hAnsi="宋体" w:cs="宋体"/>
          <w:b/>
          <w:color w:val="auto"/>
          <w:sz w:val="36"/>
          <w:szCs w:val="36"/>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9"/>
        <w:rPr>
          <w:rFonts w:hint="default" w:ascii="宋体" w:hAnsi="宋体" w:cs="宋体"/>
          <w:color w:val="auto"/>
          <w:highlight w:val="none"/>
        </w:rPr>
      </w:pPr>
    </w:p>
    <w:p>
      <w:pPr>
        <w:adjustRightInd w:val="0"/>
        <w:snapToGrid w:val="0"/>
        <w:spacing w:line="600" w:lineRule="exact"/>
        <w:rPr>
          <w:rFonts w:hint="default" w:ascii="宋体" w:hAnsi="宋体" w:cs="宋体"/>
          <w:b/>
          <w:snapToGrid w:val="0"/>
          <w:color w:val="auto"/>
          <w:sz w:val="30"/>
          <w:szCs w:val="30"/>
          <w:highlight w:val="none"/>
        </w:rPr>
      </w:pPr>
    </w:p>
    <w:p>
      <w:pPr>
        <w:bidi w:val="0"/>
        <w:spacing w:line="360" w:lineRule="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rPr>
        <w:t>项目编号：</w:t>
      </w:r>
      <w:r>
        <w:rPr>
          <w:rFonts w:hint="eastAsia" w:ascii="宋体" w:hAnsi="宋体" w:eastAsia="宋体" w:cs="宋体"/>
          <w:b/>
          <w:bCs/>
          <w:color w:val="auto"/>
          <w:sz w:val="30"/>
          <w:szCs w:val="30"/>
          <w:lang w:eastAsia="zh-CN"/>
        </w:rPr>
        <w:t>ZJZCCX-</w:t>
      </w:r>
      <w:r>
        <w:rPr>
          <w:rFonts w:hint="eastAsia" w:ascii="宋体" w:hAnsi="宋体" w:cs="宋体"/>
          <w:b/>
          <w:bCs/>
          <w:color w:val="auto"/>
          <w:sz w:val="30"/>
          <w:szCs w:val="30"/>
          <w:highlight w:val="none"/>
          <w:lang w:eastAsia="zh-CN"/>
        </w:rPr>
        <w:t>2024006</w:t>
      </w:r>
    </w:p>
    <w:p>
      <w:pPr>
        <w:bidi w:val="0"/>
        <w:spacing w:line="360" w:lineRule="auto"/>
        <w:rPr>
          <w:rFonts w:hint="eastAsia" w:ascii="宋体" w:hAnsi="宋体" w:cs="宋体"/>
          <w:b/>
          <w:bCs/>
          <w:color w:val="auto"/>
          <w:sz w:val="30"/>
          <w:szCs w:val="30"/>
          <w:lang w:eastAsia="zh-CN"/>
        </w:rPr>
      </w:pPr>
      <w:r>
        <w:rPr>
          <w:rFonts w:hint="eastAsia" w:ascii="宋体" w:hAnsi="宋体" w:eastAsia="宋体" w:cs="宋体"/>
          <w:b/>
          <w:bCs/>
          <w:color w:val="auto"/>
          <w:sz w:val="30"/>
          <w:szCs w:val="30"/>
        </w:rPr>
        <w:t>项目名称：</w:t>
      </w:r>
      <w:r>
        <w:rPr>
          <w:rFonts w:hint="eastAsia" w:ascii="宋体" w:hAnsi="宋体" w:cs="宋体"/>
          <w:b/>
          <w:bCs/>
          <w:color w:val="auto"/>
          <w:sz w:val="30"/>
          <w:szCs w:val="30"/>
          <w:lang w:eastAsia="zh-CN"/>
        </w:rPr>
        <w:t>2024年长兴县市场监督管理局食品抽检专项项目</w:t>
      </w:r>
    </w:p>
    <w:p>
      <w:pPr>
        <w:bidi w:val="0"/>
        <w:spacing w:line="360" w:lineRule="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采 购 人：</w:t>
      </w:r>
      <w:r>
        <w:rPr>
          <w:rFonts w:hint="eastAsia" w:ascii="宋体" w:hAnsi="宋体" w:cs="宋体"/>
          <w:b/>
          <w:bCs/>
          <w:color w:val="auto"/>
          <w:sz w:val="30"/>
          <w:szCs w:val="30"/>
          <w:highlight w:val="none"/>
          <w:lang w:eastAsia="zh-CN"/>
        </w:rPr>
        <w:t>长兴县市场监督管理局</w:t>
      </w:r>
    </w:p>
    <w:p>
      <w:pPr>
        <w:bidi w:val="0"/>
        <w:spacing w:line="360" w:lineRule="auto"/>
        <w:rPr>
          <w:rFonts w:hint="eastAsia" w:ascii="宋体" w:hAnsi="宋体" w:eastAsia="宋体" w:cs="宋体"/>
          <w:b/>
          <w:bCs/>
          <w:color w:val="auto"/>
          <w:sz w:val="30"/>
          <w:szCs w:val="30"/>
        </w:rPr>
      </w:pPr>
      <w:r>
        <w:rPr>
          <w:rFonts w:hint="eastAsia" w:ascii="宋体" w:hAnsi="宋体" w:eastAsia="宋体" w:cs="宋体"/>
          <w:b/>
          <w:bCs/>
          <w:color w:val="auto"/>
          <w:sz w:val="30"/>
          <w:szCs w:val="30"/>
        </w:rPr>
        <w:t>采购代理机构：</w:t>
      </w:r>
      <w:r>
        <w:rPr>
          <w:rFonts w:hint="eastAsia" w:ascii="宋体" w:hAnsi="宋体" w:eastAsia="宋体" w:cs="宋体"/>
          <w:b/>
          <w:bCs/>
          <w:color w:val="auto"/>
          <w:sz w:val="30"/>
          <w:szCs w:val="30"/>
          <w:lang w:eastAsia="zh-CN"/>
        </w:rPr>
        <w:t>浙江中诚工程管理科技有限公司</w:t>
      </w:r>
      <w:r>
        <w:rPr>
          <w:rFonts w:hint="eastAsia" w:ascii="宋体" w:hAnsi="宋体" w:eastAsia="宋体" w:cs="宋体"/>
          <w:b/>
          <w:bCs/>
          <w:color w:val="auto"/>
          <w:sz w:val="30"/>
          <w:szCs w:val="30"/>
        </w:rPr>
        <w:t xml:space="preserve"> </w:t>
      </w:r>
    </w:p>
    <w:p>
      <w:pPr>
        <w:autoSpaceDE w:val="0"/>
        <w:autoSpaceDN w:val="0"/>
        <w:spacing w:before="120"/>
        <w:jc w:val="center"/>
        <w:rPr>
          <w:rFonts w:hint="default" w:ascii="宋体" w:hAnsi="宋体" w:cs="宋体"/>
          <w:color w:val="auto"/>
          <w:sz w:val="30"/>
          <w:highlight w:val="none"/>
          <w:lang w:val="zh-CN"/>
        </w:rPr>
      </w:pP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二○二</w:t>
      </w:r>
      <w:r>
        <w:rPr>
          <w:rFonts w:hint="eastAsia" w:ascii="宋体" w:hAnsi="宋体" w:cs="宋体"/>
          <w:b/>
          <w:snapToGrid w:val="0"/>
          <w:color w:val="auto"/>
          <w:spacing w:val="20"/>
          <w:kern w:val="0"/>
          <w:sz w:val="30"/>
          <w:szCs w:val="30"/>
          <w:highlight w:val="none"/>
          <w:lang w:eastAsia="zh-CN"/>
        </w:rPr>
        <w:t>四</w:t>
      </w:r>
      <w:r>
        <w:rPr>
          <w:rFonts w:ascii="宋体" w:hAnsi="宋体" w:cs="宋体"/>
          <w:b/>
          <w:snapToGrid w:val="0"/>
          <w:color w:val="auto"/>
          <w:spacing w:val="20"/>
          <w:kern w:val="0"/>
          <w:sz w:val="30"/>
          <w:szCs w:val="30"/>
          <w:highlight w:val="none"/>
        </w:rPr>
        <w:t>年</w:t>
      </w:r>
      <w:r>
        <w:rPr>
          <w:rFonts w:hint="eastAsia" w:ascii="宋体" w:hAnsi="宋体" w:cs="宋体"/>
          <w:b/>
          <w:snapToGrid w:val="0"/>
          <w:color w:val="auto"/>
          <w:spacing w:val="20"/>
          <w:kern w:val="0"/>
          <w:sz w:val="30"/>
          <w:szCs w:val="30"/>
          <w:highlight w:val="none"/>
          <w:lang w:val="en-US" w:eastAsia="zh-CN"/>
        </w:rPr>
        <w:t>二</w:t>
      </w:r>
      <w:r>
        <w:rPr>
          <w:rFonts w:ascii="宋体" w:hAnsi="宋体" w:cs="宋体"/>
          <w:b/>
          <w:snapToGrid w:val="0"/>
          <w:color w:val="auto"/>
          <w:spacing w:val="20"/>
          <w:kern w:val="0"/>
          <w:sz w:val="30"/>
          <w:szCs w:val="30"/>
          <w:highlight w:val="none"/>
        </w:rPr>
        <w:t>月</w:t>
      </w:r>
      <w:bookmarkEnd w:id="0"/>
    </w:p>
    <w:p>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fmt="decimal" w:start="1"/>
          <w:cols w:space="720" w:num="1"/>
          <w:docGrid w:linePitch="1" w:charSpace="0"/>
        </w:sectPr>
      </w:pPr>
    </w:p>
    <w:p>
      <w:pPr>
        <w:rPr>
          <w:rFonts w:hint="default" w:ascii="宋体" w:hAnsi="宋体" w:cs="宋体"/>
          <w:color w:val="auto"/>
          <w:highlight w:val="none"/>
        </w:rPr>
      </w:pPr>
    </w:p>
    <w:p>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pPr>
        <w:autoSpaceDE w:val="0"/>
        <w:autoSpaceDN w:val="0"/>
        <w:spacing w:before="120" w:after="120" w:line="400" w:lineRule="exact"/>
        <w:jc w:val="center"/>
        <w:rPr>
          <w:rFonts w:hint="default" w:ascii="宋体" w:hAnsi="宋体" w:cs="宋体"/>
          <w:color w:val="auto"/>
          <w:sz w:val="32"/>
          <w:szCs w:val="32"/>
          <w:highlight w:val="none"/>
          <w:lang w:val="zh-CN"/>
        </w:rPr>
      </w:pPr>
    </w:p>
    <w:p>
      <w:pPr>
        <w:autoSpaceDE w:val="0"/>
        <w:autoSpaceDN w:val="0"/>
        <w:spacing w:before="120" w:after="120" w:line="400" w:lineRule="exact"/>
        <w:jc w:val="center"/>
        <w:rPr>
          <w:rFonts w:hint="default" w:ascii="宋体" w:hAnsi="宋体" w:cs="宋体"/>
          <w:color w:val="auto"/>
          <w:sz w:val="32"/>
          <w:szCs w:val="32"/>
          <w:highlight w:val="none"/>
          <w:lang w:val="zh-CN"/>
        </w:rPr>
      </w:pPr>
    </w:p>
    <w:p>
      <w:pPr>
        <w:rPr>
          <w:rFonts w:hint="default" w:ascii="宋体" w:hAnsi="宋体" w:cs="宋体"/>
          <w:color w:val="auto"/>
          <w:highlight w:val="none"/>
        </w:rPr>
      </w:pP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7"/>
          <w:rFonts w:hint="eastAsia" w:cs="宋体"/>
          <w:color w:val="auto"/>
          <w:sz w:val="24"/>
          <w:szCs w:val="24"/>
          <w:highlight w:val="none"/>
        </w:rPr>
        <w:t>第一章  招标公告</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7"/>
          <w:rFonts w:hint="eastAsia" w:cs="宋体"/>
          <w:color w:val="auto"/>
          <w:sz w:val="24"/>
          <w:szCs w:val="24"/>
          <w:highlight w:val="none"/>
        </w:rPr>
        <w:t>第二章  采购需求</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第三章  投标人须知</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第四章  评标方法及评分标准</w:t>
      </w:r>
      <w:r>
        <w:rPr>
          <w:rFonts w:cs="宋体"/>
          <w:color w:val="auto"/>
          <w:sz w:val="24"/>
          <w:szCs w:val="24"/>
          <w:highlight w:val="none"/>
        </w:rPr>
        <w:fldChar w:fldCharType="end"/>
      </w:r>
    </w:p>
    <w:p>
      <w:pPr>
        <w:pStyle w:val="16"/>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7"/>
          <w:rFonts w:hint="eastAsia" w:cs="宋体"/>
          <w:color w:val="auto"/>
          <w:sz w:val="24"/>
          <w:szCs w:val="24"/>
          <w:highlight w:val="none"/>
        </w:rPr>
        <w:t>第五章  合同主要条款</w:t>
      </w:r>
      <w:r>
        <w:rPr>
          <w:rFonts w:cs="宋体"/>
          <w:color w:val="auto"/>
          <w:sz w:val="24"/>
          <w:szCs w:val="24"/>
          <w:highlight w:val="none"/>
        </w:rPr>
        <w:fldChar w:fldCharType="end"/>
      </w:r>
    </w:p>
    <w:p>
      <w:pPr>
        <w:pStyle w:val="16"/>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7"/>
          <w:rFonts w:hint="eastAsia" w:cs="宋体"/>
          <w:color w:val="auto"/>
          <w:sz w:val="24"/>
          <w:szCs w:val="24"/>
          <w:highlight w:val="none"/>
        </w:rPr>
        <w:t>第六章　投标文件格式</w:t>
      </w:r>
      <w:r>
        <w:rPr>
          <w:rFonts w:cs="宋体"/>
          <w:color w:val="auto"/>
          <w:sz w:val="24"/>
          <w:szCs w:val="24"/>
          <w:highlight w:val="none"/>
        </w:rPr>
        <w:fldChar w:fldCharType="end"/>
      </w:r>
    </w:p>
    <w:p>
      <w:pPr>
        <w:spacing w:line="48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pPr>
        <w:bidi w:val="0"/>
        <w:rPr>
          <w:rFonts w:hint="default" w:ascii="Calibri" w:hAnsi="Calibri" w:eastAsia="宋体" w:cs="Times New Roman"/>
          <w:color w:val="auto"/>
          <w:kern w:val="2"/>
          <w:sz w:val="21"/>
          <w:szCs w:val="22"/>
          <w:highlight w:val="none"/>
          <w:lang w:val="en-US" w:eastAsia="zh-CN" w:bidi="ar-SA"/>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tabs>
          <w:tab w:val="left" w:pos="5691"/>
        </w:tabs>
        <w:bidi w:val="0"/>
        <w:jc w:val="left"/>
        <w:rPr>
          <w:rFonts w:hint="default"/>
          <w:color w:val="auto"/>
          <w:highlight w:val="none"/>
          <w:lang w:val="en-US" w:eastAsia="zh-CN"/>
        </w:rPr>
        <w:sectPr>
          <w:headerReference r:id="rId6" w:type="default"/>
          <w:footerReference r:id="rId7" w:type="default"/>
          <w:pgSz w:w="11905" w:h="16838"/>
          <w:pgMar w:top="1134" w:right="1134" w:bottom="1134" w:left="1417" w:header="850" w:footer="850" w:gutter="0"/>
          <w:pgNumType w:fmt="decimal" w:start="1"/>
          <w:cols w:space="720" w:num="1"/>
          <w:docGrid w:linePitch="1" w:charSpace="0"/>
        </w:sectPr>
      </w:pPr>
      <w:r>
        <w:rPr>
          <w:rFonts w:hint="eastAsia"/>
          <w:color w:val="auto"/>
          <w:highlight w:val="none"/>
          <w:lang w:val="en-US" w:eastAsia="zh-CN"/>
        </w:rPr>
        <w:tab/>
      </w:r>
    </w:p>
    <w:p>
      <w:pPr>
        <w:pStyle w:val="4"/>
        <w:numPr>
          <w:ilvl w:val="0"/>
          <w:numId w:val="2"/>
        </w:numPr>
        <w:spacing w:before="0" w:after="0"/>
        <w:rPr>
          <w:rFonts w:ascii="宋体" w:hAnsi="宋体" w:eastAsia="宋体" w:cs="宋体"/>
          <w:color w:val="auto"/>
          <w:sz w:val="30"/>
          <w:szCs w:val="30"/>
          <w:highlight w:val="none"/>
        </w:rPr>
      </w:pPr>
      <w:bookmarkStart w:id="1" w:name="_Toc423016462"/>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公告</w:t>
      </w:r>
      <w:bookmarkEnd w:id="1"/>
    </w:p>
    <w:p>
      <w:pPr>
        <w:pStyle w:val="9"/>
        <w:rPr>
          <w:rFonts w:hint="default"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3" name="文本框 2"/>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default" w:ascii="宋体" w:hAnsi="宋体" w:cs="宋体"/>
                                <w:color w:val="auto"/>
                              </w:rPr>
                            </w:pPr>
                            <w:r>
                              <w:rPr>
                                <w:rFonts w:ascii="宋体" w:hAnsi="宋体" w:cs="宋体"/>
                                <w:color w:val="auto"/>
                              </w:rPr>
                              <w:t>项目概况</w:t>
                            </w:r>
                          </w:p>
                          <w:p>
                            <w:pPr>
                              <w:ind w:firstLine="420" w:firstLineChars="200"/>
                              <w:jc w:val="left"/>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2024年长兴县市场监督管理局食品抽检专项项目</w:t>
                            </w:r>
                            <w:r>
                              <w:rPr>
                                <w:rFonts w:hint="eastAsia" w:ascii="宋体" w:hAnsi="宋体" w:cs="宋体"/>
                                <w:color w:val="auto"/>
                                <w:u w:val="single"/>
                                <w:lang w:eastAsia="zh-CN"/>
                              </w:rPr>
                              <w:t xml:space="preserve"> </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w:t>
                            </w:r>
                            <w:r>
                              <w:rPr>
                                <w:rFonts w:ascii="宋体" w:hAnsi="宋体" w:cs="宋体"/>
                                <w:color w:val="auto"/>
                                <w:highlight w:val="none"/>
                              </w:rPr>
                              <w:t>于</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highlight w:val="none"/>
                              </w:rPr>
                              <w:t>（北</w:t>
                            </w:r>
                            <w:r>
                              <w:rPr>
                                <w:rFonts w:ascii="宋体" w:hAnsi="宋体" w:cs="宋体"/>
                                <w:color w:val="auto"/>
                              </w:rPr>
                              <w:t>京时间）前递交（上传）投标文件。</w:t>
                            </w:r>
                          </w:p>
                        </w:txbxContent>
                      </wps:txbx>
                      <wps:bodyPr upright="1"/>
                    </wps:wsp>
                  </a:graphicData>
                </a:graphic>
              </wp:anchor>
            </w:drawing>
          </mc:Choice>
          <mc:Fallback>
            <w:pict>
              <v:shape id="文本框 2" o:spid="_x0000_s1026" o:spt="202" type="#_x0000_t202" style="position:absolute;left:0pt;margin-left:2.35pt;margin-top:0.95pt;height:68.2pt;width:461.25pt;z-index:251659264;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NY90dUAAAAHAQAADwAAAAAAAAABACAAAAAi&#10;AAAAZHJzL2Rvd25yZXYueG1sUEsBAhQAFAAAAAgAh07iQM81rwcNAgAANgQAAA4AAAAAAAAAAQAg&#10;AAAAJAEAAGRycy9lMm9Eb2MueG1sUEsFBgAAAAAGAAYAWQEAAKMFAAAAAA==&#10;">
                <v:fill on="t" focussize="0,0"/>
                <v:stroke color="#000000" joinstyle="miter"/>
                <v:imagedata o:title=""/>
                <o:lock v:ext="edit" aspectratio="f"/>
                <v:textbox>
                  <w:txbxContent>
                    <w:p>
                      <w:pPr>
                        <w:ind w:firstLine="420" w:firstLineChars="200"/>
                        <w:rPr>
                          <w:rFonts w:hint="default" w:ascii="宋体" w:hAnsi="宋体" w:cs="宋体"/>
                          <w:color w:val="auto"/>
                        </w:rPr>
                      </w:pPr>
                      <w:r>
                        <w:rPr>
                          <w:rFonts w:ascii="宋体" w:hAnsi="宋体" w:cs="宋体"/>
                          <w:color w:val="auto"/>
                        </w:rPr>
                        <w:t>项目概况</w:t>
                      </w:r>
                    </w:p>
                    <w:p>
                      <w:pPr>
                        <w:ind w:firstLine="420" w:firstLineChars="200"/>
                        <w:jc w:val="left"/>
                        <w:rPr>
                          <w:rFonts w:hint="default" w:ascii="宋体" w:hAnsi="宋体" w:cs="宋体"/>
                          <w:color w:val="auto"/>
                        </w:rPr>
                      </w:pPr>
                      <w:r>
                        <w:rPr>
                          <w:rFonts w:hint="eastAsia" w:ascii="宋体" w:hAnsi="宋体" w:cs="宋体"/>
                          <w:color w:val="auto"/>
                          <w:kern w:val="0"/>
                          <w:sz w:val="21"/>
                          <w:szCs w:val="21"/>
                          <w:highlight w:val="none"/>
                          <w:u w:val="single"/>
                          <w:lang w:val="en-US" w:eastAsia="zh-CN" w:bidi="ar"/>
                        </w:rPr>
                        <w:t>2024年长兴县市场监督管理局食品抽检专项项目</w:t>
                      </w:r>
                      <w:r>
                        <w:rPr>
                          <w:rFonts w:hint="eastAsia" w:ascii="宋体" w:hAnsi="宋体" w:cs="宋体"/>
                          <w:color w:val="auto"/>
                          <w:u w:val="single"/>
                          <w:lang w:eastAsia="zh-CN"/>
                        </w:rPr>
                        <w:t xml:space="preserve"> </w:t>
                      </w:r>
                      <w:r>
                        <w:rPr>
                          <w:rFonts w:ascii="宋体" w:hAnsi="宋体" w:cs="宋体"/>
                          <w:color w:val="auto"/>
                          <w:u w:val="single"/>
                        </w:rPr>
                        <w:t xml:space="preserve"> </w:t>
                      </w:r>
                      <w:r>
                        <w:rPr>
                          <w:rFonts w:ascii="宋体" w:hAnsi="宋体" w:cs="宋体"/>
                          <w:color w:val="auto"/>
                        </w:rPr>
                        <w:t>招标项目的潜在投标人应在</w:t>
                      </w:r>
                      <w:r>
                        <w:rPr>
                          <w:rFonts w:ascii="宋体" w:hAnsi="宋体" w:cs="宋体"/>
                          <w:color w:val="auto"/>
                          <w:u w:val="single"/>
                        </w:rPr>
                        <w:t>政府采购云平台（www.zcygov.cn）</w:t>
                      </w:r>
                      <w:r>
                        <w:rPr>
                          <w:rFonts w:ascii="宋体" w:hAnsi="宋体" w:cs="宋体"/>
                          <w:color w:val="auto"/>
                        </w:rPr>
                        <w:t>获取（下载）招标文件，并</w:t>
                      </w:r>
                      <w:r>
                        <w:rPr>
                          <w:rFonts w:ascii="宋体" w:hAnsi="宋体" w:cs="宋体"/>
                          <w:color w:val="auto"/>
                          <w:highlight w:val="none"/>
                        </w:rPr>
                        <w:t>于</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highlight w:val="none"/>
                        </w:rPr>
                        <w:t>（北</w:t>
                      </w:r>
                      <w:r>
                        <w:rPr>
                          <w:rFonts w:ascii="宋体" w:hAnsi="宋体" w:cs="宋体"/>
                          <w:color w:val="auto"/>
                        </w:rPr>
                        <w:t>京时间）前递交（上传）投标文件。</w:t>
                      </w:r>
                    </w:p>
                  </w:txbxContent>
                </v:textbox>
              </v:shape>
            </w:pict>
          </mc:Fallback>
        </mc:AlternateContent>
      </w:r>
    </w:p>
    <w:p>
      <w:pPr>
        <w:pStyle w:val="9"/>
        <w:rPr>
          <w:rFonts w:hint="default" w:ascii="宋体" w:hAnsi="宋体" w:cs="宋体"/>
          <w:color w:val="auto"/>
          <w:sz w:val="52"/>
          <w:szCs w:val="52"/>
          <w:highlight w:val="none"/>
        </w:rPr>
      </w:pP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ZJZCCX-2024006</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w:t>
      </w:r>
      <w:r>
        <w:rPr>
          <w:rFonts w:hint="eastAsia" w:ascii="宋体" w:hAnsi="宋体" w:cs="宋体"/>
          <w:color w:val="auto"/>
          <w:highlight w:val="none"/>
          <w:lang w:eastAsia="zh-CN"/>
        </w:rPr>
        <w:t xml:space="preserve">2024年长兴县市场监督管理局食品抽检专项项目 </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采购方式：公开招标</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采购需求：</w:t>
      </w: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lang w:eastAsia="zh-CN"/>
        </w:rPr>
      </w:pP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 xml:space="preserve">2024年长兴县市场监督管理局食品抽检专项项目（标项一） </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500000</w:t>
      </w:r>
    </w:p>
    <w:p>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500000</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color w:val="auto"/>
          <w:szCs w:val="21"/>
          <w:highlight w:val="none"/>
        </w:rPr>
        <w:t>雉城街道、</w:t>
      </w:r>
      <w:r>
        <w:rPr>
          <w:rFonts w:hint="eastAsia" w:ascii="宋体" w:hAnsi="宋体" w:cs="宋体"/>
          <w:bCs/>
          <w:color w:val="auto"/>
          <w:szCs w:val="21"/>
          <w:highlight w:val="none"/>
        </w:rPr>
        <w:t>画溪街道、小浦镇3个行政区域内的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eastAsia="宋体" w:cs="宋体"/>
          <w:color w:val="auto"/>
          <w:kern w:val="0"/>
          <w:szCs w:val="21"/>
          <w:highlight w:val="none"/>
          <w:lang w:val="en-US" w:eastAsia="zh-CN"/>
        </w:rPr>
        <w:t>1，</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2024年12月31日止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 xml:space="preserve">2024年长兴县市场监督管理局食品抽检专项项目（标项二） </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500000</w:t>
      </w:r>
    </w:p>
    <w:p>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500000</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color w:val="auto"/>
          <w:szCs w:val="21"/>
          <w:highlight w:val="none"/>
        </w:rPr>
        <w:t>龙山街道、煤山镇、夹浦镇、水口乡4个行政区域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2024年12月31日止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 xml:space="preserve">2024年长兴县市场监督管理局食品抽检专项项目（标项三）  </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500000</w:t>
      </w:r>
    </w:p>
    <w:p>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500000</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bCs/>
          <w:color w:val="auto"/>
          <w:szCs w:val="21"/>
          <w:highlight w:val="none"/>
        </w:rPr>
        <w:t>太湖街道、李家巷镇、洪桥镇、吕山乡、图影5个</w:t>
      </w:r>
      <w:r>
        <w:rPr>
          <w:rFonts w:hint="eastAsia" w:ascii="宋体" w:hAnsi="宋体" w:cs="宋体"/>
          <w:color w:val="auto"/>
          <w:szCs w:val="21"/>
          <w:highlight w:val="none"/>
        </w:rPr>
        <w:t>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2024年12月31日止</w:t>
      </w:r>
      <w:r>
        <w:rPr>
          <w:rFonts w:hint="eastAsia" w:ascii="Times New Roman" w:hAnsi="Times New Roman" w:eastAsia="宋体" w:cs="Times New Roman"/>
          <w:b w:val="0"/>
          <w:bCs w:val="0"/>
          <w:color w:val="auto"/>
          <w:highlight w:val="none"/>
        </w:rPr>
        <w:t>）</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eastAsia="zh-CN"/>
        </w:rPr>
      </w:pPr>
    </w:p>
    <w:p>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w:t>
      </w:r>
      <w:r>
        <w:rPr>
          <w:rFonts w:hint="eastAsia" w:ascii="宋体" w:hAnsi="宋体" w:cs="宋体"/>
          <w:b/>
          <w:bCs/>
          <w:color w:val="auto"/>
          <w:highlight w:val="none"/>
          <w:lang w:eastAsia="zh-CN"/>
        </w:rPr>
        <w:t xml:space="preserve">2024年长兴县市场监督管理局食品抽检专项项目（标项四）  </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r>
        <w:rPr>
          <w:rFonts w:hint="eastAsia" w:ascii="宋体" w:hAnsi="宋体" w:eastAsia="宋体" w:cs="宋体"/>
          <w:b/>
          <w:bCs/>
          <w:color w:val="auto"/>
          <w:highlight w:val="none"/>
          <w:lang w:val="en-US" w:eastAsia="zh-CN"/>
        </w:rPr>
        <w:t>1</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500000</w:t>
      </w:r>
    </w:p>
    <w:p>
      <w:pPr>
        <w:widowControl/>
        <w:spacing w:line="360" w:lineRule="exact"/>
        <w:ind w:firstLine="420" w:firstLineChars="200"/>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val="en-US" w:eastAsia="zh-CN"/>
        </w:rPr>
        <w:t>500000</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简要规格描述：完成服务期内</w:t>
      </w:r>
      <w:r>
        <w:rPr>
          <w:rFonts w:hint="eastAsia" w:ascii="宋体" w:hAnsi="宋体" w:cs="宋体"/>
          <w:bCs/>
          <w:color w:val="auto"/>
          <w:szCs w:val="21"/>
          <w:highlight w:val="none"/>
        </w:rPr>
        <w:t>和平镇、虹星桥镇、泗安镇、林城镇4个</w:t>
      </w:r>
      <w:r>
        <w:rPr>
          <w:rFonts w:hint="eastAsia" w:ascii="宋体" w:hAnsi="宋体" w:cs="宋体"/>
          <w:color w:val="auto"/>
          <w:szCs w:val="21"/>
          <w:highlight w:val="none"/>
        </w:rPr>
        <w:t>行政区域</w:t>
      </w:r>
      <w:r>
        <w:rPr>
          <w:rFonts w:hint="eastAsia" w:ascii="宋体" w:hAnsi="宋体" w:cs="宋体"/>
          <w:bCs/>
          <w:color w:val="auto"/>
          <w:szCs w:val="21"/>
          <w:highlight w:val="none"/>
        </w:rPr>
        <w:t>内的</w:t>
      </w:r>
      <w:r>
        <w:rPr>
          <w:rFonts w:hint="eastAsia" w:ascii="宋体" w:hAnsi="宋体" w:cs="宋体"/>
          <w:color w:val="auto"/>
          <w:spacing w:val="11"/>
          <w:kern w:val="0"/>
          <w:szCs w:val="21"/>
          <w:highlight w:val="none"/>
        </w:rPr>
        <w:t>食品安全抽检监测服务</w:t>
      </w:r>
      <w:r>
        <w:rPr>
          <w:rFonts w:hint="eastAsia" w:ascii="宋体" w:hAnsi="宋体" w:eastAsia="宋体" w:cs="宋体"/>
          <w:color w:val="auto"/>
          <w:kern w:val="0"/>
          <w:szCs w:val="21"/>
          <w:highlight w:val="none"/>
        </w:rPr>
        <w:t>，具体服务</w:t>
      </w:r>
      <w:r>
        <w:rPr>
          <w:rFonts w:hint="eastAsia" w:ascii="宋体" w:hAnsi="宋体" w:cs="宋体"/>
          <w:color w:val="auto"/>
          <w:kern w:val="0"/>
          <w:szCs w:val="21"/>
          <w:highlight w:val="none"/>
          <w:lang w:eastAsia="zh-CN"/>
        </w:rPr>
        <w:t>内容</w:t>
      </w:r>
      <w:r>
        <w:rPr>
          <w:rFonts w:hint="eastAsia" w:ascii="宋体" w:hAnsi="宋体" w:eastAsia="宋体" w:cs="宋体"/>
          <w:color w:val="auto"/>
          <w:kern w:val="0"/>
          <w:szCs w:val="21"/>
          <w:highlight w:val="none"/>
        </w:rPr>
        <w:t>、服务要求、商务要求</w:t>
      </w:r>
      <w:r>
        <w:rPr>
          <w:rFonts w:hint="eastAsia" w:ascii="宋体" w:hAnsi="宋体" w:cs="宋体"/>
          <w:color w:val="auto"/>
          <w:kern w:val="0"/>
          <w:szCs w:val="21"/>
          <w:highlight w:val="none"/>
          <w:lang w:eastAsia="zh-CN"/>
        </w:rPr>
        <w:t>等</w:t>
      </w: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文件第二章《采购需求》。</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eastAsia="zh-CN"/>
        </w:rPr>
        <w:t>标项</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w:t>
      </w:r>
      <w:r>
        <w:rPr>
          <w:rFonts w:hint="eastAsia" w:ascii="Times New Roman" w:hAnsi="Times New Roman" w:eastAsia="宋体" w:cs="Times New Roman"/>
          <w:b w:val="0"/>
          <w:bCs w:val="0"/>
          <w:color w:val="auto"/>
          <w:highlight w:val="none"/>
        </w:rPr>
        <w:t>合同签订之日起至食品抽检工作项目完成为止（即</w:t>
      </w:r>
      <w:r>
        <w:rPr>
          <w:rFonts w:hint="eastAsia" w:ascii="Times New Roman" w:hAnsi="Times New Roman" w:cs="Times New Roman"/>
          <w:b w:val="0"/>
          <w:bCs w:val="0"/>
          <w:color w:val="auto"/>
          <w:highlight w:val="none"/>
          <w:lang w:val="en-US" w:eastAsia="zh-CN"/>
        </w:rPr>
        <w:t>2024年</w:t>
      </w:r>
      <w:r>
        <w:rPr>
          <w:rFonts w:hint="eastAsia" w:ascii="Times New Roman" w:hAnsi="Times New Roman" w:eastAsia="宋体" w:cs="Times New Roman"/>
          <w:b w:val="0"/>
          <w:bCs w:val="0"/>
          <w:color w:val="auto"/>
          <w:highlight w:val="none"/>
          <w:lang w:val="en-US" w:eastAsia="zh-CN"/>
        </w:rPr>
        <w:t>1</w:t>
      </w:r>
      <w:r>
        <w:rPr>
          <w:rFonts w:hint="eastAsia" w:ascii="Times New Roman" w:hAnsi="Times New Roman"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rPr>
        <w:t>月</w:t>
      </w:r>
      <w:r>
        <w:rPr>
          <w:rFonts w:hint="eastAsia" w:ascii="Times New Roman" w:hAnsi="Times New Roman" w:eastAsia="宋体" w:cs="Times New Roman"/>
          <w:b w:val="0"/>
          <w:bCs w:val="0"/>
          <w:color w:val="auto"/>
          <w:highlight w:val="none"/>
          <w:lang w:val="en-US" w:eastAsia="zh-CN"/>
        </w:rPr>
        <w:t>31</w:t>
      </w:r>
      <w:r>
        <w:rPr>
          <w:rFonts w:hint="eastAsia" w:ascii="Times New Roman" w:hAnsi="Times New Roman" w:eastAsia="宋体" w:cs="Times New Roman"/>
          <w:b w:val="0"/>
          <w:bCs w:val="0"/>
          <w:color w:val="auto"/>
          <w:highlight w:val="none"/>
        </w:rPr>
        <w:t>日止）</w:t>
      </w:r>
      <w:r>
        <w:rPr>
          <w:rFonts w:hint="eastAsia" w:ascii="宋体" w:hAnsi="宋体" w:eastAsia="宋体" w:cs="宋体"/>
          <w:color w:val="auto"/>
          <w:kern w:val="0"/>
          <w:szCs w:val="21"/>
          <w:highlight w:val="none"/>
        </w:rPr>
        <w:t>。</w:t>
      </w:r>
    </w:p>
    <w:p>
      <w:pPr>
        <w:spacing w:line="380" w:lineRule="exact"/>
        <w:ind w:firstLine="422" w:firstLineChars="200"/>
        <w:jc w:val="left"/>
        <w:rPr>
          <w:rFonts w:hint="eastAsia" w:ascii="宋体" w:hAnsi="宋体" w:eastAsia="宋体" w:cs="宋体"/>
          <w:b/>
          <w:bCs/>
          <w:color w:val="auto"/>
          <w:kern w:val="0"/>
          <w:szCs w:val="21"/>
          <w:highlight w:val="yellow"/>
        </w:rPr>
      </w:pPr>
    </w:p>
    <w:p>
      <w:pPr>
        <w:spacing w:line="380" w:lineRule="exact"/>
        <w:ind w:firstLine="422" w:firstLineChars="200"/>
        <w:jc w:val="left"/>
        <w:rPr>
          <w:rFonts w:hint="eastAsia" w:ascii="宋体" w:hAnsi="宋体" w:eastAsia="宋体" w:cs="宋体"/>
          <w:b/>
          <w:bCs w:val="0"/>
          <w:spacing w:val="11"/>
          <w:szCs w:val="21"/>
          <w:highlight w:val="yellow"/>
          <w:u w:val="wave"/>
          <w:lang w:eastAsia="zh-CN"/>
        </w:rPr>
      </w:pPr>
      <w:r>
        <w:rPr>
          <w:rFonts w:hint="eastAsia" w:ascii="宋体" w:hAnsi="宋体" w:eastAsia="宋体" w:cs="宋体"/>
          <w:b/>
          <w:bCs/>
          <w:color w:val="auto"/>
          <w:kern w:val="0"/>
          <w:szCs w:val="21"/>
          <w:highlight w:val="yellow"/>
        </w:rPr>
        <w:t>备注：</w:t>
      </w:r>
      <w:r>
        <w:rPr>
          <w:rFonts w:hint="eastAsia" w:ascii="宋体" w:hAnsi="宋体" w:eastAsia="宋体" w:cs="宋体"/>
          <w:b/>
          <w:bCs w:val="0"/>
          <w:kern w:val="0"/>
          <w:sz w:val="21"/>
          <w:szCs w:val="21"/>
          <w:highlight w:val="yellow"/>
          <w:u w:val="wave"/>
          <w:lang w:val="en-US" w:eastAsia="zh-CN"/>
        </w:rPr>
        <w:t>本项目</w:t>
      </w:r>
      <w:r>
        <w:rPr>
          <w:rFonts w:hint="eastAsia" w:ascii="宋体" w:hAnsi="宋体" w:eastAsia="宋体" w:cs="宋体"/>
          <w:b/>
          <w:bCs w:val="0"/>
          <w:kern w:val="0"/>
          <w:sz w:val="21"/>
          <w:szCs w:val="21"/>
          <w:highlight w:val="yellow"/>
          <w:u w:val="wave"/>
        </w:rPr>
        <w:t>共有</w:t>
      </w:r>
      <w:r>
        <w:rPr>
          <w:rFonts w:hint="eastAsia" w:ascii="宋体" w:hAnsi="宋体" w:eastAsia="宋体" w:cs="宋体"/>
          <w:b/>
          <w:bCs w:val="0"/>
          <w:kern w:val="0"/>
          <w:sz w:val="21"/>
          <w:szCs w:val="21"/>
          <w:highlight w:val="yellow"/>
          <w:u w:val="wave"/>
          <w:lang w:val="en-US" w:eastAsia="zh-CN"/>
        </w:rPr>
        <w:t>4</w:t>
      </w:r>
      <w:r>
        <w:rPr>
          <w:rFonts w:hint="eastAsia" w:ascii="宋体" w:hAnsi="宋体" w:eastAsia="宋体" w:cs="宋体"/>
          <w:b/>
          <w:bCs w:val="0"/>
          <w:kern w:val="0"/>
          <w:sz w:val="21"/>
          <w:szCs w:val="21"/>
          <w:highlight w:val="yellow"/>
          <w:u w:val="wave"/>
        </w:rPr>
        <w:t>个</w:t>
      </w:r>
      <w:r>
        <w:rPr>
          <w:rFonts w:hint="eastAsia" w:ascii="宋体" w:hAnsi="宋体" w:eastAsia="宋体" w:cs="宋体"/>
          <w:b/>
          <w:bCs w:val="0"/>
          <w:kern w:val="0"/>
          <w:sz w:val="21"/>
          <w:szCs w:val="21"/>
          <w:highlight w:val="yellow"/>
          <w:u w:val="wave"/>
          <w:lang w:eastAsia="zh-CN"/>
        </w:rPr>
        <w:t>标项，</w:t>
      </w:r>
      <w:r>
        <w:rPr>
          <w:rFonts w:hint="eastAsia" w:ascii="宋体" w:hAnsi="宋体" w:eastAsia="宋体" w:cs="宋体"/>
          <w:b/>
          <w:bCs w:val="0"/>
          <w:sz w:val="21"/>
          <w:szCs w:val="21"/>
          <w:highlight w:val="yellow"/>
          <w:u w:val="wave"/>
          <w:lang w:eastAsia="zh-CN"/>
        </w:rPr>
        <w:t>各投标人</w:t>
      </w:r>
      <w:r>
        <w:rPr>
          <w:rFonts w:hint="eastAsia" w:ascii="宋体" w:hAnsi="宋体" w:eastAsia="宋体" w:cs="宋体"/>
          <w:b/>
          <w:bCs w:val="0"/>
          <w:sz w:val="21"/>
          <w:szCs w:val="21"/>
          <w:highlight w:val="yellow"/>
          <w:u w:val="wave"/>
        </w:rPr>
        <w:t>可选择上述一个或全部标项进行</w:t>
      </w:r>
      <w:r>
        <w:rPr>
          <w:rFonts w:hint="eastAsia" w:ascii="宋体" w:hAnsi="宋体" w:eastAsia="宋体" w:cs="宋体"/>
          <w:b/>
          <w:bCs w:val="0"/>
          <w:sz w:val="21"/>
          <w:szCs w:val="21"/>
          <w:highlight w:val="yellow"/>
          <w:u w:val="wave"/>
          <w:lang w:eastAsia="zh-CN"/>
        </w:rPr>
        <w:t>投标，</w:t>
      </w:r>
      <w:r>
        <w:rPr>
          <w:rFonts w:hint="eastAsia" w:ascii="宋体" w:hAnsi="宋体" w:eastAsia="宋体" w:cs="宋体"/>
          <w:b/>
          <w:bCs w:val="0"/>
          <w:kern w:val="0"/>
          <w:sz w:val="21"/>
          <w:szCs w:val="21"/>
          <w:highlight w:val="yellow"/>
          <w:u w:val="wave"/>
        </w:rPr>
        <w:t>但一个</w:t>
      </w:r>
      <w:r>
        <w:rPr>
          <w:rFonts w:hint="eastAsia" w:ascii="宋体" w:hAnsi="宋体" w:eastAsia="宋体" w:cs="宋体"/>
          <w:b/>
          <w:bCs w:val="0"/>
          <w:kern w:val="0"/>
          <w:sz w:val="21"/>
          <w:szCs w:val="21"/>
          <w:highlight w:val="yellow"/>
          <w:u w:val="wave"/>
          <w:lang w:eastAsia="zh-CN"/>
        </w:rPr>
        <w:t>投标</w:t>
      </w:r>
      <w:r>
        <w:rPr>
          <w:rFonts w:hint="eastAsia" w:ascii="宋体" w:hAnsi="宋体" w:eastAsia="宋体" w:cs="宋体"/>
          <w:b/>
          <w:bCs w:val="0"/>
          <w:kern w:val="0"/>
          <w:sz w:val="21"/>
          <w:szCs w:val="21"/>
          <w:highlight w:val="yellow"/>
          <w:u w:val="wave"/>
        </w:rPr>
        <w:t>人只能中一个</w:t>
      </w:r>
      <w:r>
        <w:rPr>
          <w:rFonts w:hint="eastAsia" w:ascii="宋体" w:hAnsi="宋体" w:eastAsia="宋体" w:cs="宋体"/>
          <w:b/>
          <w:bCs w:val="0"/>
          <w:kern w:val="0"/>
          <w:sz w:val="21"/>
          <w:szCs w:val="21"/>
          <w:highlight w:val="yellow"/>
          <w:u w:val="wave"/>
          <w:lang w:eastAsia="zh-CN"/>
        </w:rPr>
        <w:t>标项</w:t>
      </w:r>
      <w:r>
        <w:rPr>
          <w:rFonts w:hint="eastAsia" w:ascii="宋体" w:hAnsi="宋体" w:eastAsia="宋体" w:cs="宋体"/>
          <w:b/>
          <w:bCs w:val="0"/>
          <w:kern w:val="0"/>
          <w:sz w:val="21"/>
          <w:szCs w:val="21"/>
          <w:highlight w:val="yellow"/>
          <w:u w:val="wave"/>
        </w:rPr>
        <w:t>。</w:t>
      </w:r>
      <w:r>
        <w:rPr>
          <w:rFonts w:hint="eastAsia" w:ascii="宋体" w:hAnsi="宋体" w:eastAsia="宋体" w:cs="宋体"/>
          <w:b/>
          <w:bCs w:val="0"/>
          <w:kern w:val="0"/>
          <w:sz w:val="21"/>
          <w:szCs w:val="21"/>
          <w:highlight w:val="yellow"/>
          <w:u w:val="wave"/>
          <w:lang w:val="en-US" w:eastAsia="zh-CN"/>
        </w:rPr>
        <w:t>4</w:t>
      </w:r>
      <w:r>
        <w:rPr>
          <w:rFonts w:hint="eastAsia" w:ascii="宋体" w:hAnsi="宋体" w:eastAsia="宋体" w:cs="宋体"/>
          <w:b/>
          <w:bCs w:val="0"/>
          <w:kern w:val="0"/>
          <w:sz w:val="21"/>
          <w:szCs w:val="21"/>
          <w:highlight w:val="yellow"/>
          <w:u w:val="wave"/>
        </w:rPr>
        <w:t>个</w:t>
      </w:r>
      <w:r>
        <w:rPr>
          <w:rFonts w:hint="eastAsia" w:ascii="宋体" w:hAnsi="宋体" w:eastAsia="宋体" w:cs="宋体"/>
          <w:b/>
          <w:bCs w:val="0"/>
          <w:kern w:val="0"/>
          <w:sz w:val="21"/>
          <w:szCs w:val="21"/>
          <w:highlight w:val="yellow"/>
          <w:u w:val="wave"/>
          <w:lang w:eastAsia="zh-CN"/>
        </w:rPr>
        <w:t>标项</w:t>
      </w:r>
      <w:r>
        <w:rPr>
          <w:rFonts w:hint="eastAsia" w:ascii="宋体" w:hAnsi="宋体" w:eastAsia="宋体" w:cs="宋体"/>
          <w:b/>
          <w:bCs w:val="0"/>
          <w:kern w:val="0"/>
          <w:sz w:val="21"/>
          <w:szCs w:val="21"/>
          <w:highlight w:val="yellow"/>
          <w:u w:val="wave"/>
        </w:rPr>
        <w:t>的开标顺序依次为一</w:t>
      </w:r>
      <w:r>
        <w:rPr>
          <w:rFonts w:hint="eastAsia" w:ascii="宋体" w:hAnsi="宋体" w:eastAsia="宋体" w:cs="宋体"/>
          <w:b/>
          <w:bCs w:val="0"/>
          <w:kern w:val="0"/>
          <w:sz w:val="21"/>
          <w:szCs w:val="21"/>
          <w:highlight w:val="yellow"/>
          <w:u w:val="wave"/>
          <w:lang w:eastAsia="zh-CN"/>
        </w:rPr>
        <w:t>标项</w:t>
      </w:r>
      <w:r>
        <w:rPr>
          <w:rFonts w:hint="eastAsia" w:ascii="宋体" w:hAnsi="宋体" w:eastAsia="宋体" w:cs="宋体"/>
          <w:b/>
          <w:bCs w:val="0"/>
          <w:kern w:val="0"/>
          <w:sz w:val="21"/>
          <w:szCs w:val="21"/>
          <w:highlight w:val="yellow"/>
          <w:u w:val="wave"/>
        </w:rPr>
        <w:t>、二</w:t>
      </w:r>
      <w:r>
        <w:rPr>
          <w:rFonts w:hint="eastAsia" w:ascii="宋体" w:hAnsi="宋体" w:eastAsia="宋体" w:cs="宋体"/>
          <w:b/>
          <w:bCs w:val="0"/>
          <w:kern w:val="0"/>
          <w:sz w:val="21"/>
          <w:szCs w:val="21"/>
          <w:highlight w:val="yellow"/>
          <w:u w:val="wave"/>
          <w:lang w:eastAsia="zh-CN"/>
        </w:rPr>
        <w:t>标项、三标项、四标项</w:t>
      </w:r>
      <w:r>
        <w:rPr>
          <w:rFonts w:hint="eastAsia" w:ascii="宋体" w:hAnsi="宋体" w:eastAsia="宋体" w:cs="宋体"/>
          <w:b/>
          <w:bCs w:val="0"/>
          <w:kern w:val="0"/>
          <w:sz w:val="21"/>
          <w:szCs w:val="21"/>
          <w:highlight w:val="yellow"/>
          <w:u w:val="wave"/>
        </w:rPr>
        <w:t>，评标顺序同开标。</w:t>
      </w:r>
      <w:r>
        <w:rPr>
          <w:rFonts w:hint="eastAsia" w:ascii="宋体" w:hAnsi="宋体" w:eastAsia="宋体" w:cs="宋体"/>
          <w:b/>
          <w:bCs w:val="0"/>
          <w:sz w:val="21"/>
          <w:szCs w:val="21"/>
          <w:highlight w:val="yellow"/>
          <w:u w:val="wave"/>
        </w:rPr>
        <w:t>投标人在前一个标项中被推荐为第一中标候选人的，在满足招标文件评标办法的前提下，仍进入后续标项的评审，但不推荐为后续标项的中标候选人</w:t>
      </w:r>
      <w:r>
        <w:rPr>
          <w:rFonts w:hint="eastAsia" w:ascii="宋体" w:hAnsi="宋体" w:eastAsia="宋体" w:cs="宋体"/>
          <w:b/>
          <w:bCs w:val="0"/>
          <w:sz w:val="21"/>
          <w:szCs w:val="21"/>
          <w:highlight w:val="yellow"/>
          <w:u w:val="wave"/>
          <w:lang w:eastAsia="zh-CN"/>
        </w:rPr>
        <w:t>，以此类推</w:t>
      </w:r>
      <w:r>
        <w:rPr>
          <w:rFonts w:hint="eastAsia" w:ascii="宋体" w:hAnsi="宋体" w:eastAsia="宋体" w:cs="宋体"/>
          <w:b/>
          <w:bCs w:val="0"/>
          <w:sz w:val="21"/>
          <w:szCs w:val="21"/>
          <w:highlight w:val="yellow"/>
          <w:u w:val="wave"/>
        </w:rPr>
        <w:t>。</w:t>
      </w:r>
    </w:p>
    <w:p>
      <w:pPr>
        <w:widowControl/>
        <w:spacing w:line="360" w:lineRule="exact"/>
        <w:ind w:firstLine="422" w:firstLineChars="200"/>
        <w:rPr>
          <w:rFonts w:ascii="宋体" w:hAnsi="宋体" w:cs="宋体"/>
          <w:b/>
          <w:bCs/>
          <w:color w:val="auto"/>
          <w:kern w:val="0"/>
          <w:szCs w:val="21"/>
          <w:highlight w:val="none"/>
        </w:rPr>
      </w:pPr>
      <w:bookmarkStart w:id="2" w:name="_Toc35393791"/>
      <w:bookmarkStart w:id="3" w:name="_Toc35393622"/>
      <w:bookmarkStart w:id="4" w:name="_Toc28359080"/>
      <w:bookmarkStart w:id="5" w:name="_Toc28359003"/>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二、申请人的资格要求：</w:t>
      </w:r>
      <w:bookmarkEnd w:id="2"/>
      <w:bookmarkEnd w:id="3"/>
      <w:bookmarkEnd w:id="4"/>
      <w:bookmarkEnd w:id="5"/>
    </w:p>
    <w:p>
      <w:pPr>
        <w:widowControl/>
        <w:spacing w:line="360" w:lineRule="exact"/>
        <w:ind w:firstLine="420" w:firstLineChars="200"/>
        <w:jc w:val="left"/>
        <w:rPr>
          <w:rFonts w:hint="default" w:ascii="宋体" w:hAnsi="宋体" w:cs="宋体"/>
          <w:color w:val="auto"/>
          <w:kern w:val="0"/>
          <w:szCs w:val="21"/>
          <w:highlight w:val="none"/>
        </w:rPr>
      </w:pPr>
      <w:bookmarkStart w:id="6" w:name="_Toc28359081"/>
      <w:bookmarkStart w:id="7" w:name="_Toc28359004"/>
      <w:r>
        <w:rPr>
          <w:rFonts w:ascii="宋体" w:hAnsi="宋体" w:cs="宋体"/>
          <w:color w:val="auto"/>
          <w:kern w:val="0"/>
          <w:szCs w:val="21"/>
          <w:highlight w:val="none"/>
        </w:rPr>
        <w:t>1.满足《中华人民共和国政府采购法》第二十二条规定；未被</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信用中国</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（www.creditchina.gov.cn)、中国政府采购网（www.ccgp.gov.cn）列入失信被执行人、</w:t>
      </w:r>
      <w:r>
        <w:rPr>
          <w:rFonts w:hint="eastAsia" w:ascii="宋体" w:hAnsi="宋体" w:cs="宋体"/>
          <w:color w:val="auto"/>
          <w:kern w:val="0"/>
          <w:szCs w:val="21"/>
          <w:highlight w:val="none"/>
          <w:lang w:eastAsia="zh-CN"/>
        </w:rPr>
        <w:t>重大税收违法失信主体</w:t>
      </w:r>
      <w:r>
        <w:rPr>
          <w:rFonts w:ascii="宋体" w:hAnsi="宋体" w:cs="宋体"/>
          <w:color w:val="auto"/>
          <w:kern w:val="0"/>
          <w:szCs w:val="21"/>
          <w:highlight w:val="none"/>
        </w:rPr>
        <w:t>、政府采购严重违法失信行为记录名单。</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本项目是否专门面向中小企业采购：</w:t>
      </w:r>
      <w:r>
        <w:rPr>
          <w:rFonts w:ascii="宋体" w:hAnsi="宋体" w:cs="宋体"/>
          <w:b/>
          <w:bCs/>
          <w:color w:val="auto"/>
          <w:kern w:val="0"/>
          <w:szCs w:val="21"/>
        </w:rPr>
        <w:t>本项目属于专门面向中小微企业采购的项目。</w:t>
      </w:r>
    </w:p>
    <w:p>
      <w:pPr>
        <w:widowControl/>
        <w:spacing w:line="360" w:lineRule="exact"/>
        <w:ind w:firstLine="420" w:firstLineChars="200"/>
        <w:jc w:val="left"/>
        <w:rPr>
          <w:rFonts w:ascii="宋体" w:hAnsi="宋体" w:cs="宋体"/>
          <w:color w:val="auto"/>
          <w:kern w:val="0"/>
          <w:szCs w:val="21"/>
          <w:highlight w:val="none"/>
        </w:rPr>
      </w:pPr>
      <w:bookmarkStart w:id="8" w:name="_Toc35393792"/>
      <w:bookmarkStart w:id="9" w:name="_Toc35393623"/>
      <w:r>
        <w:rPr>
          <w:rFonts w:ascii="宋体" w:hAnsi="宋体" w:cs="宋体"/>
          <w:color w:val="auto"/>
          <w:kern w:val="0"/>
          <w:szCs w:val="21"/>
          <w:highlight w:val="none"/>
        </w:rPr>
        <w:t>3.本项目的特定资格要求：</w:t>
      </w:r>
      <w:bookmarkEnd w:id="6"/>
      <w:bookmarkEnd w:id="7"/>
      <w:bookmarkEnd w:id="8"/>
      <w:bookmarkEnd w:id="9"/>
    </w:p>
    <w:p>
      <w:pPr>
        <w:widowControl/>
        <w:spacing w:line="360" w:lineRule="exact"/>
        <w:ind w:firstLine="422" w:firstLineChars="200"/>
        <w:jc w:val="left"/>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1、</w:t>
      </w:r>
      <w:r>
        <w:rPr>
          <w:rFonts w:hint="eastAsia" w:ascii="宋体" w:hAnsi="宋体" w:cs="宋体"/>
          <w:b/>
          <w:bCs/>
          <w:color w:val="auto"/>
          <w:spacing w:val="11"/>
          <w:kern w:val="0"/>
          <w:szCs w:val="21"/>
          <w:highlight w:val="none"/>
          <w:lang w:eastAsia="zh-CN"/>
        </w:rPr>
        <w:t>供应商</w:t>
      </w:r>
      <w:r>
        <w:rPr>
          <w:rFonts w:hint="eastAsia" w:ascii="宋体" w:hAnsi="宋体" w:eastAsia="宋体" w:cs="宋体"/>
          <w:b/>
          <w:bCs/>
          <w:color w:val="auto"/>
          <w:spacing w:val="11"/>
          <w:kern w:val="0"/>
          <w:szCs w:val="21"/>
          <w:highlight w:val="none"/>
        </w:rPr>
        <w:t>须具有与国家有关认证认可的规定相适应的检验资质，符合《食品检验机构资质认定条件》，获得《食品检验机构资质认定证书》（CMAF）或含食品检验检测范围的《检验检测机构资质认定证书》（CMA）</w:t>
      </w:r>
      <w:r>
        <w:rPr>
          <w:rFonts w:hint="eastAsia" w:ascii="宋体" w:hAnsi="宋体" w:cs="宋体"/>
          <w:b/>
          <w:bCs/>
          <w:color w:val="auto"/>
          <w:kern w:val="0"/>
          <w:szCs w:val="21"/>
          <w:highlight w:val="none"/>
          <w:lang w:eastAsia="zh-CN"/>
        </w:rPr>
        <w:t>。</w:t>
      </w:r>
    </w:p>
    <w:p>
      <w:pPr>
        <w:widowControl/>
        <w:spacing w:line="360" w:lineRule="exact"/>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本次招标提供《食品安全检测项目指导价目表》，投标人根据指导价目表进行统一折扣率报价，若遇需检测项目超出《食品安全检测项目指导价目表》所列范围，则具体价格比照同类项目指导价（结算时按中标折扣进行结算）。</w:t>
      </w:r>
    </w:p>
    <w:p>
      <w:pPr>
        <w:widowControl/>
        <w:spacing w:line="360" w:lineRule="exact"/>
        <w:ind w:firstLine="422" w:firstLineChars="200"/>
        <w:jc w:val="left"/>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本项目不接受联合体</w:t>
      </w:r>
      <w:r>
        <w:rPr>
          <w:rFonts w:hint="eastAsia" w:ascii="宋体" w:hAnsi="宋体" w:cs="宋体"/>
          <w:b/>
          <w:bCs/>
          <w:color w:val="auto"/>
          <w:kern w:val="0"/>
          <w:szCs w:val="21"/>
          <w:highlight w:val="none"/>
          <w:lang w:eastAsia="zh-CN"/>
        </w:rPr>
        <w:t>投标</w:t>
      </w:r>
      <w:r>
        <w:rPr>
          <w:rFonts w:hint="eastAsia" w:ascii="宋体" w:hAnsi="宋体" w:cs="宋体"/>
          <w:b/>
          <w:bCs/>
          <w:color w:val="auto"/>
          <w:kern w:val="0"/>
          <w:szCs w:val="21"/>
          <w:highlight w:val="none"/>
        </w:rPr>
        <w:t>。</w:t>
      </w:r>
    </w:p>
    <w:p>
      <w:pPr>
        <w:snapToGrid w:val="0"/>
        <w:spacing w:line="40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三、获取(下载)采购文件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每天上午00:00至12:00，下午12:00至23:59（北京时间，线上获取法定节假日均可，线下获取文件法定节假日除外）</w:t>
      </w:r>
      <w:r>
        <w:rPr>
          <w:rFonts w:ascii="宋体" w:hAnsi="宋体" w:eastAsia="宋体" w:cs="宋体"/>
          <w:color w:val="auto"/>
          <w:szCs w:val="21"/>
          <w:highlight w:val="none"/>
        </w:rPr>
        <w:t>。</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9"/>
          <w:rFonts w:ascii="宋体" w:hAnsi="宋体" w:cs="宋体"/>
          <w:color w:val="auto"/>
          <w:szCs w:val="21"/>
          <w:highlight w:val="none"/>
        </w:rPr>
        <w:t>政府采购云平台（www.zcygov.cn）。</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w:t>
      </w:r>
      <w:r>
        <w:rPr>
          <w:rFonts w:hint="eastAsia" w:ascii="宋体" w:hAnsi="宋体" w:cs="宋体"/>
          <w:color w:val="auto"/>
          <w:kern w:val="0"/>
          <w:szCs w:val="21"/>
          <w:highlight w:val="none"/>
          <w:lang w:eastAsia="zh-CN"/>
        </w:rPr>
        <w:t>纸质版</w:t>
      </w:r>
      <w:r>
        <w:rPr>
          <w:rFonts w:ascii="宋体" w:hAnsi="宋体" w:cs="宋体"/>
          <w:color w:val="auto"/>
          <w:kern w:val="0"/>
          <w:szCs w:val="21"/>
          <w:highlight w:val="none"/>
        </w:rPr>
        <w:t>招标文件。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4.售价（元）：0</w:t>
      </w:r>
    </w:p>
    <w:p>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widowControl/>
        <w:spacing w:line="360" w:lineRule="exact"/>
        <w:ind w:firstLine="420" w:firstLineChars="200"/>
        <w:rPr>
          <w:rFonts w:hint="default" w:ascii="宋体" w:hAnsi="宋体" w:cs="宋体"/>
          <w:color w:val="auto"/>
          <w:kern w:val="0"/>
          <w:szCs w:val="21"/>
          <w:highlight w:val="none"/>
        </w:rPr>
      </w:pPr>
      <w:bookmarkStart w:id="10" w:name="_Toc28359082"/>
      <w:bookmarkStart w:id="11" w:name="_Toc28359005"/>
      <w:bookmarkStart w:id="12" w:name="_Toc35393793"/>
      <w:bookmarkStart w:id="13" w:name="_Toc35393624"/>
      <w:r>
        <w:rPr>
          <w:rFonts w:ascii="宋体" w:hAnsi="宋体" w:cs="宋体"/>
          <w:color w:val="auto"/>
          <w:kern w:val="0"/>
          <w:szCs w:val="21"/>
          <w:highlight w:val="none"/>
        </w:rPr>
        <w:t>6.采购项目信息发布网址：“浙江省政府采购网”（http://zfcg.czt.zj.gov.cn/）、“长兴县公共资源交易中心网 ”（http://ggzy.zjcx.gov.cn:8081/cxweb/）</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pPr>
        <w:widowControl/>
        <w:spacing w:line="360" w:lineRule="exact"/>
        <w:ind w:firstLine="420" w:firstLineChars="200"/>
        <w:jc w:val="left"/>
        <w:rPr>
          <w:rFonts w:hint="default" w:ascii="宋体" w:hAnsi="宋体" w:cs="宋体"/>
          <w:color w:val="auto"/>
          <w:kern w:val="0"/>
          <w:szCs w:val="21"/>
          <w:highlight w:val="none"/>
        </w:rPr>
      </w:pPr>
      <w:bookmarkStart w:id="14" w:name="_Toc35393794"/>
      <w:bookmarkStart w:id="15" w:name="_Toc35393625"/>
      <w:bookmarkStart w:id="16" w:name="_Toc28359084"/>
      <w:bookmarkStart w:id="17" w:name="_Toc28359007"/>
      <w:r>
        <w:rPr>
          <w:rFonts w:ascii="宋体" w:hAnsi="宋体" w:cs="宋体"/>
          <w:color w:val="auto"/>
          <w:kern w:val="0"/>
          <w:szCs w:val="21"/>
          <w:highlight w:val="none"/>
        </w:rPr>
        <w:t>1.截止时间：</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kern w:val="0"/>
          <w:szCs w:val="21"/>
          <w:highlight w:val="none"/>
        </w:rPr>
        <w:t>（北京时间）。</w:t>
      </w:r>
    </w:p>
    <w:p>
      <w:pPr>
        <w:widowControl/>
        <w:spacing w:line="36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r>
        <w:rPr>
          <w:rFonts w:hint="eastAsia" w:ascii="宋体" w:hAnsi="宋体" w:cs="宋体"/>
          <w:color w:val="auto"/>
          <w:szCs w:val="21"/>
          <w:highlight w:val="none"/>
          <w:lang w:eastAsia="zh-CN"/>
        </w:rPr>
        <w:t>）</w:t>
      </w:r>
    </w:p>
    <w:p>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五、投标文件开启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1.开启时间：</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b/>
          <w:bCs/>
          <w:color w:val="auto"/>
          <w:highlight w:val="none"/>
          <w:u w:val="single"/>
          <w:lang w:val="en-US" w:eastAsia="zh-CN"/>
        </w:rPr>
        <w:t>0</w:t>
      </w:r>
      <w:r>
        <w:rPr>
          <w:rFonts w:ascii="宋体" w:hAnsi="宋体" w:cs="宋体"/>
          <w:b/>
          <w:bCs/>
          <w:color w:val="auto"/>
          <w:highlight w:val="none"/>
          <w:u w:val="single"/>
        </w:rPr>
        <w:t>9：00</w:t>
      </w:r>
      <w:r>
        <w:rPr>
          <w:rFonts w:ascii="宋体" w:hAnsi="宋体" w:cs="宋体"/>
          <w:color w:val="auto"/>
          <w:kern w:val="0"/>
          <w:szCs w:val="21"/>
          <w:highlight w:val="none"/>
        </w:rPr>
        <w:t>（北京时间）。</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六、公告期限</w:t>
      </w:r>
      <w:bookmarkEnd w:id="14"/>
      <w:bookmarkEnd w:id="15"/>
      <w:bookmarkEnd w:id="16"/>
      <w:bookmarkEnd w:id="17"/>
      <w:r>
        <w:rPr>
          <w:rFonts w:hint="eastAsia" w:ascii="宋体" w:hAnsi="宋体" w:cs="宋体"/>
          <w:b/>
          <w:bCs/>
          <w:color w:val="auto"/>
          <w:kern w:val="0"/>
          <w:szCs w:val="21"/>
          <w:highlight w:val="none"/>
          <w:lang w:eastAsia="zh-CN"/>
        </w:rPr>
        <w:t>：</w:t>
      </w:r>
      <w:r>
        <w:rPr>
          <w:rFonts w:ascii="宋体" w:hAnsi="宋体" w:cs="宋体"/>
          <w:color w:val="auto"/>
          <w:kern w:val="0"/>
          <w:szCs w:val="21"/>
          <w:highlight w:val="none"/>
        </w:rPr>
        <w:t>自本公告发布之日起5个工作日。</w:t>
      </w:r>
    </w:p>
    <w:p>
      <w:pPr>
        <w:widowControl/>
        <w:spacing w:line="360" w:lineRule="exact"/>
        <w:ind w:firstLine="422" w:firstLineChars="200"/>
        <w:rPr>
          <w:rFonts w:hint="default" w:ascii="宋体" w:hAnsi="宋体" w:cs="宋体"/>
          <w:b/>
          <w:bCs/>
          <w:color w:val="auto"/>
          <w:kern w:val="0"/>
          <w:szCs w:val="21"/>
          <w:highlight w:val="none"/>
        </w:rPr>
      </w:pPr>
      <w:bookmarkStart w:id="18" w:name="_Toc35393626"/>
      <w:bookmarkStart w:id="19" w:name="_Toc35393795"/>
      <w:r>
        <w:rPr>
          <w:rFonts w:ascii="宋体" w:hAnsi="宋体" w:cs="宋体"/>
          <w:b/>
          <w:bCs/>
          <w:color w:val="auto"/>
          <w:kern w:val="0"/>
          <w:szCs w:val="21"/>
          <w:highlight w:val="none"/>
        </w:rPr>
        <w:t>七、其他补充事宜</w:t>
      </w:r>
      <w:bookmarkEnd w:id="18"/>
      <w:bookmarkEnd w:id="19"/>
    </w:p>
    <w:p>
      <w:pPr>
        <w:pStyle w:val="10"/>
        <w:spacing w:after="0"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1.投标保证金：</w:t>
      </w:r>
      <w:r>
        <w:rPr>
          <w:rFonts w:hint="eastAsia" w:ascii="宋体" w:hAnsi="宋体" w:eastAsia="宋体" w:cs="宋体"/>
          <w:b w:val="0"/>
          <w:bCs w:val="0"/>
          <w:sz w:val="21"/>
          <w:szCs w:val="21"/>
          <w:lang w:val="en-US" w:eastAsia="zh-CN"/>
        </w:rPr>
        <w:t>本项目</w:t>
      </w:r>
      <w:r>
        <w:rPr>
          <w:rFonts w:hint="eastAsia" w:ascii="宋体" w:hAnsi="宋体" w:cs="宋体"/>
          <w:b w:val="0"/>
          <w:bCs w:val="0"/>
          <w:sz w:val="21"/>
          <w:szCs w:val="21"/>
          <w:lang w:val="en-US" w:eastAsia="zh-CN"/>
        </w:rPr>
        <w:t>无需提供</w:t>
      </w:r>
      <w:r>
        <w:rPr>
          <w:rFonts w:hint="eastAsia" w:ascii="宋体" w:hAnsi="宋体" w:eastAsia="宋体" w:cs="宋体"/>
          <w:b w:val="0"/>
          <w:bCs w:val="0"/>
          <w:sz w:val="21"/>
          <w:szCs w:val="21"/>
          <w:lang w:val="en-US" w:eastAsia="zh-CN"/>
        </w:rPr>
        <w:t>投标保证金</w:t>
      </w:r>
      <w:r>
        <w:rPr>
          <w:rFonts w:ascii="宋体" w:hAnsi="宋体" w:cs="宋体"/>
          <w:b/>
          <w:bCs/>
          <w:color w:val="auto"/>
          <w:kern w:val="0"/>
          <w:szCs w:val="21"/>
          <w:highlight w:val="none"/>
        </w:rPr>
        <w:t>。</w:t>
      </w:r>
    </w:p>
    <w:p>
      <w:pPr>
        <w:pStyle w:val="10"/>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ascii="宋体" w:hAnsi="宋体" w:cs="宋体"/>
          <w:b/>
          <w:bCs/>
          <w:color w:val="auto"/>
          <w:kern w:val="0"/>
          <w:szCs w:val="21"/>
          <w:highlight w:val="none"/>
          <w:lang w:val="zh-CN"/>
        </w:rPr>
        <w:t>投标说明</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w:t>
      </w:r>
      <w:r>
        <w:rPr>
          <w:rFonts w:hint="eastAsia" w:ascii="宋体" w:hAnsi="宋体" w:cs="宋体"/>
          <w:color w:val="auto"/>
          <w:szCs w:val="21"/>
          <w:highlight w:val="none"/>
          <w:lang w:val="zh-CN"/>
        </w:rPr>
        <w:t>，</w:t>
      </w:r>
      <w:r>
        <w:rPr>
          <w:rFonts w:ascii="宋体" w:hAnsi="宋体" w:cs="宋体"/>
          <w:color w:val="auto"/>
          <w:szCs w:val="21"/>
          <w:highlight w:val="none"/>
          <w:lang w:val="zh-CN"/>
        </w:rPr>
        <w:t>CA数字证书办理</w:t>
      </w:r>
      <w:r>
        <w:rPr>
          <w:rFonts w:hint="eastAsia" w:ascii="宋体" w:hAnsi="宋体" w:cs="宋体"/>
          <w:color w:val="auto"/>
          <w:szCs w:val="21"/>
          <w:highlight w:val="none"/>
          <w:lang w:val="zh-CN"/>
        </w:rPr>
        <w:t>需要一定时间，</w:t>
      </w:r>
      <w:r>
        <w:rPr>
          <w:rFonts w:ascii="宋体" w:hAnsi="宋体" w:cs="宋体"/>
          <w:color w:val="auto"/>
          <w:szCs w:val="21"/>
          <w:highlight w:val="none"/>
          <w:lang w:val="zh-CN"/>
        </w:rPr>
        <w:t>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pPr>
        <w:pStyle w:val="10"/>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自行前往浙江省政府采购网下载并安装，电子投标制作具体流程详见“政采云供应商项目采购-电子招投标操作指南”以获取最新操作指南。</w:t>
      </w:r>
    </w:p>
    <w:p>
      <w:pPr>
        <w:pStyle w:val="10"/>
        <w:spacing w:after="0" w:line="36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因本次开标为全流程电子开评标，请各投标人自备可联网的电脑及CA锁。政采云平台在线报价操作失败的，投标人应及时联系采购代理机构。</w:t>
      </w:r>
    </w:p>
    <w:p>
      <w:pPr>
        <w:pStyle w:val="10"/>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提交（上传）投标文件说明</w:t>
      </w:r>
    </w:p>
    <w:p>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tabs>
          <w:tab w:val="left" w:pos="1680"/>
        </w:tabs>
        <w:autoSpaceDE w:val="0"/>
        <w:autoSpaceDN w:val="0"/>
        <w:spacing w:line="360" w:lineRule="exact"/>
        <w:ind w:firstLine="422" w:firstLineChars="200"/>
        <w:jc w:val="left"/>
        <w:rPr>
          <w:rFonts w:hint="default" w:ascii="宋体" w:hAnsi="宋体" w:cs="宋体"/>
          <w:color w:val="auto"/>
          <w:szCs w:val="21"/>
          <w:highlight w:val="yellow"/>
          <w:lang w:val="zh-CN"/>
        </w:rPr>
      </w:pPr>
      <w:r>
        <w:rPr>
          <w:rFonts w:ascii="宋体" w:hAnsi="宋体" w:cs="宋体"/>
          <w:b/>
          <w:bCs/>
          <w:color w:val="auto"/>
          <w:szCs w:val="21"/>
          <w:highlight w:val="none"/>
          <w:lang w:val="zh-CN"/>
        </w:rPr>
        <w:t>（</w:t>
      </w:r>
      <w:r>
        <w:rPr>
          <w:rFonts w:ascii="宋体" w:hAnsi="宋体" w:cs="宋体"/>
          <w:b/>
          <w:bCs/>
          <w:color w:val="auto"/>
          <w:szCs w:val="21"/>
          <w:highlight w:val="none"/>
        </w:rPr>
        <w:t>2</w:t>
      </w:r>
      <w:r>
        <w:rPr>
          <w:rFonts w:ascii="宋体" w:hAnsi="宋体" w:cs="宋体"/>
          <w:b/>
          <w:bCs/>
          <w:color w:val="auto"/>
          <w:szCs w:val="21"/>
          <w:highlight w:val="none"/>
          <w:lang w:val="zh-CN"/>
        </w:rPr>
        <w:t>）投标人在</w:t>
      </w:r>
      <w:r>
        <w:rPr>
          <w:rFonts w:ascii="宋体" w:hAnsi="宋体" w:cs="宋体"/>
          <w:b/>
          <w:bCs/>
          <w:color w:val="auto"/>
          <w:kern w:val="0"/>
          <w:szCs w:val="21"/>
          <w:highlight w:val="none"/>
        </w:rPr>
        <w:t>投标截止时间</w:t>
      </w:r>
      <w:r>
        <w:rPr>
          <w:rFonts w:ascii="宋体" w:hAnsi="宋体" w:cs="宋体"/>
          <w:b/>
          <w:bCs/>
          <w:color w:val="auto"/>
          <w:szCs w:val="21"/>
          <w:highlight w:val="none"/>
          <w:lang w:val="zh-CN"/>
        </w:rPr>
        <w:t>前，除政采云上传的电子投标文件外，</w:t>
      </w:r>
      <w:r>
        <w:rPr>
          <w:rFonts w:hint="eastAsia" w:ascii="宋体" w:hAnsi="宋体" w:cs="宋体"/>
          <w:b/>
          <w:bCs/>
          <w:color w:val="auto"/>
          <w:szCs w:val="21"/>
          <w:highlight w:val="none"/>
          <w:lang w:val="zh-CN"/>
        </w:rPr>
        <w:t>投标人</w:t>
      </w:r>
      <w:r>
        <w:rPr>
          <w:rFonts w:hint="eastAsia" w:ascii="宋体" w:hAnsi="宋体" w:eastAsia="宋体" w:cs="宋体"/>
          <w:b/>
          <w:bCs/>
          <w:color w:val="auto"/>
          <w:szCs w:val="21"/>
          <w:highlight w:val="none"/>
          <w:lang w:val="en-US" w:eastAsia="zh-CN"/>
        </w:rPr>
        <w:t>如认为需要，</w:t>
      </w:r>
      <w:r>
        <w:rPr>
          <w:rFonts w:ascii="宋体" w:hAnsi="宋体" w:cs="宋体"/>
          <w:b/>
          <w:bCs/>
          <w:color w:val="auto"/>
          <w:szCs w:val="21"/>
          <w:highlight w:val="none"/>
          <w:lang w:val="zh-CN"/>
        </w:rPr>
        <w:t>还</w:t>
      </w:r>
      <w:r>
        <w:rPr>
          <w:rFonts w:hint="eastAsia" w:ascii="宋体" w:hAnsi="宋体" w:cs="宋体"/>
          <w:b/>
          <w:bCs/>
          <w:color w:val="auto"/>
          <w:szCs w:val="21"/>
          <w:highlight w:val="none"/>
          <w:lang w:val="zh-CN"/>
        </w:rPr>
        <w:t>可以</w:t>
      </w:r>
      <w:r>
        <w:rPr>
          <w:rFonts w:ascii="宋体" w:hAnsi="宋体" w:cs="宋体"/>
          <w:b/>
          <w:bCs/>
          <w:color w:val="auto"/>
          <w:szCs w:val="21"/>
          <w:highlight w:val="none"/>
          <w:lang w:val="zh-CN"/>
        </w:rPr>
        <w:t>提交以介质存储的数据电文形式的U盘备份投标文件一份和制作纸质备份投标文件一份。U盘备份投标文件和纸质备份投标文件建议采用顺丰快递邮寄方式提交，</w:t>
      </w:r>
      <w:r>
        <w:rPr>
          <w:rFonts w:hint="eastAsia" w:ascii="宋体" w:hAnsi="宋体" w:cs="宋体"/>
          <w:b/>
          <w:bCs/>
          <w:color w:val="auto"/>
          <w:szCs w:val="21"/>
          <w:highlight w:val="none"/>
          <w:lang w:val="zh-CN"/>
        </w:rPr>
        <w:t>收件</w:t>
      </w:r>
      <w:r>
        <w:rPr>
          <w:rFonts w:ascii="宋体" w:hAnsi="宋体" w:cs="宋体"/>
          <w:b/>
          <w:bCs/>
          <w:color w:val="auto"/>
          <w:szCs w:val="21"/>
          <w:highlight w:val="none"/>
          <w:lang w:val="zh-CN"/>
        </w:rPr>
        <w:t>地址：</w:t>
      </w:r>
      <w:r>
        <w:rPr>
          <w:rFonts w:hint="eastAsia" w:ascii="宋体" w:hAnsi="宋体" w:cs="宋体"/>
          <w:b/>
          <w:bCs/>
          <w:color w:val="auto"/>
          <w:szCs w:val="21"/>
          <w:highlight w:val="none"/>
          <w:lang w:val="zh-CN"/>
        </w:rPr>
        <w:t>浙江中诚工程管理科技有限公司</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长兴县中央大道2598号交通投资大楼A座1401室</w:t>
      </w:r>
      <w:r>
        <w:rPr>
          <w:rFonts w:ascii="宋体" w:hAnsi="宋体" w:cs="宋体"/>
          <w:b/>
          <w:bCs/>
          <w:color w:val="auto"/>
          <w:szCs w:val="21"/>
          <w:highlight w:val="none"/>
          <w:lang w:val="zh-CN"/>
        </w:rPr>
        <w:t>），收件人：</w:t>
      </w:r>
      <w:r>
        <w:rPr>
          <w:rFonts w:hint="eastAsia" w:ascii="宋体" w:hAnsi="宋体" w:cs="宋体"/>
          <w:b/>
          <w:bCs/>
          <w:color w:val="auto"/>
          <w:szCs w:val="21"/>
          <w:highlight w:val="none"/>
          <w:lang w:val="zh-CN"/>
        </w:rPr>
        <w:t>陈</w:t>
      </w:r>
      <w:r>
        <w:rPr>
          <w:rFonts w:ascii="宋体" w:hAnsi="宋体" w:cs="宋体"/>
          <w:b/>
          <w:bCs/>
          <w:color w:val="auto"/>
          <w:szCs w:val="21"/>
          <w:highlight w:val="none"/>
          <w:lang w:val="zh-CN"/>
        </w:rPr>
        <w:t>工，联系电话：</w:t>
      </w:r>
      <w:r>
        <w:rPr>
          <w:rFonts w:hint="eastAsia" w:ascii="宋体" w:hAnsi="宋体" w:cs="宋体"/>
          <w:b/>
          <w:bCs/>
          <w:color w:val="auto"/>
          <w:szCs w:val="21"/>
          <w:highlight w:val="none"/>
          <w:lang w:val="zh-CN"/>
        </w:rPr>
        <w:t>15905821712</w:t>
      </w:r>
      <w:r>
        <w:rPr>
          <w:rFonts w:ascii="宋体" w:hAnsi="宋体" w:cs="宋体"/>
          <w:b/>
          <w:bCs/>
          <w:color w:val="auto"/>
          <w:szCs w:val="21"/>
          <w:highlight w:val="none"/>
          <w:lang w:val="zh-CN"/>
        </w:rPr>
        <w:t xml:space="preserve"> ，</w:t>
      </w:r>
      <w:r>
        <w:rPr>
          <w:rFonts w:hint="eastAsia" w:ascii="宋体" w:hAnsi="宋体" w:eastAsia="宋体" w:cs="宋体"/>
          <w:b/>
          <w:bCs/>
          <w:color w:val="auto"/>
          <w:kern w:val="0"/>
          <w:szCs w:val="21"/>
          <w:highlight w:val="none"/>
        </w:rPr>
        <w:t>邮寄后请电话告知代理公司</w:t>
      </w:r>
      <w:r>
        <w:rPr>
          <w:rFonts w:hint="eastAsia" w:ascii="宋体" w:hAnsi="宋体" w:eastAsia="宋体" w:cs="宋体"/>
          <w:b/>
          <w:bCs/>
          <w:color w:val="auto"/>
          <w:kern w:val="0"/>
          <w:szCs w:val="21"/>
          <w:highlight w:val="none"/>
          <w:lang w:eastAsia="zh-CN"/>
        </w:rPr>
        <w:t>，</w:t>
      </w:r>
      <w:r>
        <w:rPr>
          <w:rFonts w:ascii="宋体" w:hAnsi="宋体" w:cs="宋体"/>
          <w:b/>
          <w:bCs/>
          <w:color w:val="auto"/>
          <w:szCs w:val="21"/>
          <w:highlight w:val="none"/>
          <w:lang w:val="zh-CN"/>
        </w:rPr>
        <w:t>由采购代理机构统一负责接收，接收截止时间（以签收时间为准）：</w:t>
      </w:r>
      <w:r>
        <w:rPr>
          <w:rFonts w:hint="eastAsia" w:ascii="宋体" w:hAnsi="宋体" w:cs="宋体"/>
          <w:b/>
          <w:bCs/>
          <w:color w:val="auto"/>
          <w:sz w:val="21"/>
          <w:szCs w:val="21"/>
          <w:highlight w:val="none"/>
          <w:lang w:val="en-US" w:eastAsia="zh-CN"/>
        </w:rPr>
        <w:t>2024年03</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val="en-US" w:eastAsia="zh-CN"/>
        </w:rPr>
        <w:t>日17∶00时</w:t>
      </w:r>
      <w:r>
        <w:rPr>
          <w:rFonts w:ascii="宋体" w:hAnsi="宋体" w:cs="宋体"/>
          <w:b/>
          <w:bCs/>
          <w:color w:val="auto"/>
          <w:szCs w:val="21"/>
          <w:highlight w:val="none"/>
          <w:lang w:val="zh-CN"/>
        </w:rPr>
        <w:t>。</w:t>
      </w:r>
    </w:p>
    <w:p>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w:t>
      </w:r>
      <w:r>
        <w:rPr>
          <w:rFonts w:hint="eastAsia" w:ascii="宋体" w:hAnsi="宋体" w:cs="宋体"/>
          <w:color w:val="auto"/>
          <w:szCs w:val="21"/>
          <w:highlight w:val="none"/>
          <w:lang w:val="zh-CN"/>
        </w:rPr>
        <w:t>备份</w:t>
      </w:r>
      <w:r>
        <w:rPr>
          <w:rFonts w:ascii="宋体" w:hAnsi="宋体" w:cs="宋体"/>
          <w:color w:val="auto"/>
          <w:szCs w:val="21"/>
          <w:highlight w:val="none"/>
          <w:lang w:val="zh-CN"/>
        </w:rPr>
        <w:t>投标文件邮寄时间,确保备份投标文件于接收截止时间前送达指定地点，逾期送达或未密封将被拒收。投标人自行承担所有风险和由此带来的后果。</w:t>
      </w:r>
    </w:p>
    <w:p>
      <w:pPr>
        <w:autoSpaceDE w:val="0"/>
        <w:autoSpaceDN w:val="0"/>
        <w:spacing w:line="36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rPr>
        <w:t>4.</w:t>
      </w:r>
      <w:r>
        <w:rPr>
          <w:rFonts w:ascii="宋体" w:hAnsi="宋体" w:cs="宋体"/>
          <w:b/>
          <w:bCs/>
          <w:color w:val="auto"/>
          <w:szCs w:val="21"/>
          <w:highlight w:val="none"/>
          <w:lang w:val="zh-CN"/>
        </w:rPr>
        <w:t>质疑</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投标人认为招标文件使自己的权益受到损害的，可以自下载招标文件之日或者招标文件公告期限届满之日（</w:t>
      </w:r>
      <w:r>
        <w:rPr>
          <w:rFonts w:hint="eastAsia" w:ascii="宋体" w:hAnsi="宋体" w:eastAsia="宋体" w:cs="宋体"/>
          <w:b w:val="0"/>
          <w:bCs w:val="0"/>
          <w:sz w:val="21"/>
          <w:szCs w:val="21"/>
        </w:rPr>
        <w:t>公告期限届满后获取采购文件的，以公告期限届满之日为准</w:t>
      </w:r>
      <w:r>
        <w:rPr>
          <w:rFonts w:ascii="宋体" w:cs="宋体"/>
          <w:color w:val="auto"/>
          <w:szCs w:val="21"/>
          <w:highlight w:val="none"/>
          <w:lang w:val="zh-CN"/>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E w:val="0"/>
        <w:autoSpaceDN w:val="0"/>
        <w:spacing w:line="360" w:lineRule="exact"/>
        <w:ind w:firstLine="422" w:firstLineChars="200"/>
        <w:jc w:val="left"/>
        <w:rPr>
          <w:rFonts w:hint="default" w:ascii="宋体" w:hAnsi="宋体" w:cs="宋体"/>
          <w:b/>
          <w:bCs/>
          <w:color w:val="auto"/>
          <w:szCs w:val="21"/>
          <w:highlight w:val="none"/>
          <w:lang w:val="zh-CN"/>
        </w:rPr>
      </w:pPr>
      <w:r>
        <w:rPr>
          <w:rFonts w:ascii="宋体" w:hAnsi="宋体" w:cs="宋体"/>
          <w:b/>
          <w:bCs/>
          <w:color w:val="auto"/>
          <w:szCs w:val="21"/>
          <w:highlight w:val="none"/>
        </w:rPr>
        <w:t>5.</w:t>
      </w:r>
      <w:r>
        <w:rPr>
          <w:rFonts w:ascii="宋体" w:hAnsi="宋体" w:cs="宋体"/>
          <w:b/>
          <w:bCs/>
          <w:color w:val="auto"/>
          <w:szCs w:val="21"/>
          <w:highlight w:val="none"/>
          <w:lang w:val="zh-CN"/>
        </w:rPr>
        <w:t>需要落实的政府采购政策</w:t>
      </w:r>
    </w:p>
    <w:p>
      <w:pPr>
        <w:autoSpaceDE w:val="0"/>
        <w:autoSpaceDN w:val="0"/>
        <w:spacing w:line="36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本项目执行促进中小企业发展（监狱企业、残疾人福利性单位视同小型、微型企业）</w:t>
      </w:r>
      <w:r>
        <w:rPr>
          <w:rFonts w:hint="eastAsia" w:ascii="宋体" w:cs="宋体"/>
          <w:color w:val="auto"/>
          <w:szCs w:val="21"/>
          <w:highlight w:val="none"/>
          <w:lang w:val="en-US" w:eastAsia="zh-CN"/>
        </w:rPr>
        <w:t>、政府采购金融服务</w:t>
      </w:r>
      <w:r>
        <w:rPr>
          <w:rFonts w:ascii="宋体" w:hAnsi="宋体" w:cs="宋体"/>
          <w:color w:val="auto"/>
          <w:szCs w:val="21"/>
          <w:highlight w:val="none"/>
        </w:rPr>
        <w:t>政策。</w:t>
      </w:r>
    </w:p>
    <w:p>
      <w:pPr>
        <w:widowControl/>
        <w:spacing w:line="360" w:lineRule="exact"/>
        <w:ind w:firstLine="422" w:firstLineChars="200"/>
        <w:rPr>
          <w:rFonts w:hint="eastAsia" w:ascii="宋体" w:hAnsi="宋体" w:cs="宋体"/>
          <w:b/>
          <w:bCs/>
          <w:color w:val="auto"/>
          <w:kern w:val="0"/>
          <w:szCs w:val="21"/>
          <w:highlight w:val="none"/>
          <w:lang w:val="en-US" w:eastAsia="zh-CN"/>
        </w:rPr>
      </w:pPr>
      <w:bookmarkStart w:id="20" w:name="_Toc35393627"/>
      <w:bookmarkStart w:id="21" w:name="_Toc28359085"/>
      <w:bookmarkStart w:id="22" w:name="_Toc28359008"/>
      <w:bookmarkStart w:id="23" w:name="_Toc35393796"/>
      <w:r>
        <w:rPr>
          <w:rFonts w:hint="eastAsia" w:ascii="宋体" w:hAnsi="宋体" w:cs="宋体"/>
          <w:b/>
          <w:bCs/>
          <w:color w:val="auto"/>
          <w:kern w:val="0"/>
          <w:szCs w:val="21"/>
          <w:highlight w:val="none"/>
          <w:lang w:val="en-US" w:eastAsia="zh-CN"/>
        </w:rPr>
        <w:t>6.政府采购金融服务</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lang w:val="en-US" w:eastAsia="zh-CN"/>
        </w:rPr>
        <w:t xml:space="preserve">    </w:t>
      </w:r>
      <w:r>
        <w:rPr>
          <w:rFonts w:hint="eastAsia" w:ascii="宋体" w:hAnsi="Times New Roman" w:eastAsia="宋体" w:cs="宋体"/>
          <w:color w:val="auto"/>
          <w:szCs w:val="21"/>
          <w:highlight w:val="none"/>
        </w:rPr>
        <w:t>办理流程：政采云平台线上发起申请——银行审批给出额度利率——贷款发放。</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 xml:space="preserve">    </w:t>
      </w:r>
      <w:r>
        <w:rPr>
          <w:rFonts w:hint="eastAsia" w:ascii="宋体" w:hAnsi="Times New Roman" w:eastAsia="宋体" w:cs="宋体"/>
          <w:color w:val="auto"/>
          <w:szCs w:val="21"/>
          <w:highlight w:val="none"/>
        </w:rPr>
        <w:t>操作方式：登录政采云平台（</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https://www.zcygov.cn/）——点击右上角金融服务（</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https://jinrong.zcygov.cn/）——选择融资服务——选择银行及产品——线上直接申请。</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八、</w:t>
      </w:r>
      <w:bookmarkEnd w:id="20"/>
      <w:bookmarkEnd w:id="21"/>
      <w:bookmarkEnd w:id="22"/>
      <w:bookmarkEnd w:id="23"/>
      <w:r>
        <w:rPr>
          <w:rFonts w:ascii="宋体" w:hAnsi="宋体" w:cs="宋体"/>
          <w:b/>
          <w:bCs/>
          <w:color w:val="auto"/>
          <w:kern w:val="0"/>
          <w:szCs w:val="21"/>
          <w:highlight w:val="none"/>
        </w:rPr>
        <w:t>对本次招标提出询问、质疑、投诉，请按以下方式联系</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w:t>
      </w:r>
      <w:r>
        <w:rPr>
          <w:rFonts w:hint="eastAsia" w:ascii="宋体" w:hAnsi="宋体" w:cs="宋体"/>
          <w:color w:val="auto"/>
          <w:szCs w:val="21"/>
          <w:highlight w:val="none"/>
          <w:lang w:val="zh-CN"/>
        </w:rPr>
        <w:t>长兴县市场监督管理局</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hint="eastAsia" w:ascii="宋体" w:hAnsi="宋体" w:cs="宋体"/>
          <w:color w:val="auto"/>
          <w:szCs w:val="21"/>
          <w:highlight w:val="none"/>
          <w:lang w:val="zh-CN"/>
        </w:rPr>
        <w:t>湖州市长兴县县前中街128号</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叶女士</w:t>
      </w:r>
    </w:p>
    <w:p>
      <w:pPr>
        <w:widowControl/>
        <w:spacing w:line="36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0572-6</w:t>
      </w:r>
      <w:r>
        <w:rPr>
          <w:rFonts w:hint="eastAsia" w:ascii="宋体" w:hAnsi="宋体" w:cs="宋体"/>
          <w:color w:val="auto"/>
          <w:kern w:val="0"/>
          <w:szCs w:val="21"/>
          <w:highlight w:val="none"/>
          <w:lang w:val="en-US" w:eastAsia="zh-CN"/>
        </w:rPr>
        <w:t>671232</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hint="eastAsia" w:ascii="宋体" w:hAnsi="宋体" w:cs="宋体"/>
          <w:color w:val="auto"/>
          <w:szCs w:val="21"/>
          <w:highlight w:val="none"/>
          <w:lang w:val="zh-CN"/>
        </w:rPr>
        <w:t>沈女士</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0572-6</w:t>
      </w:r>
      <w:r>
        <w:rPr>
          <w:rFonts w:hint="eastAsia" w:ascii="宋体" w:hAnsi="宋体" w:cs="宋体"/>
          <w:color w:val="auto"/>
          <w:kern w:val="0"/>
          <w:szCs w:val="21"/>
          <w:highlight w:val="none"/>
          <w:lang w:val="en-US" w:eastAsia="zh-CN"/>
        </w:rPr>
        <w:t>671300</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浙江中诚工程管理科技有限公司</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长兴县中央大道2598号（交通投资集团A座）1401室</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传真：</w:t>
      </w:r>
      <w:r>
        <w:rPr>
          <w:rFonts w:hint="eastAsia" w:ascii="宋体" w:hAnsi="宋体" w:cs="宋体"/>
          <w:color w:val="auto"/>
          <w:kern w:val="0"/>
          <w:szCs w:val="21"/>
          <w:highlight w:val="none"/>
          <w:lang w:val="en-US" w:eastAsia="zh-CN"/>
        </w:rPr>
        <w:t>/</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陈工</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0572-6533631</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李工</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0572-6533631</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长兴县龙山街道锦绣路6号兴国商务楼1号楼1305室</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pPr>
        <w:pStyle w:val="18"/>
        <w:bidi w:val="0"/>
        <w:rPr>
          <w:rFonts w:hint="default"/>
        </w:rPr>
      </w:pPr>
    </w:p>
    <w:p>
      <w:pPr>
        <w:pStyle w:val="18"/>
        <w:bidi w:val="0"/>
        <w:rPr>
          <w:rFonts w:hint="default"/>
        </w:rPr>
      </w:pPr>
    </w:p>
    <w:p>
      <w:pPr>
        <w:pStyle w:val="18"/>
        <w:bidi w:val="0"/>
        <w:rPr>
          <w:rFonts w:hint="default"/>
        </w:rPr>
      </w:pPr>
    </w:p>
    <w:p>
      <w:pPr>
        <w:pStyle w:val="18"/>
        <w:bidi w:val="0"/>
        <w:rPr>
          <w:rFonts w:hint="default"/>
        </w:rPr>
      </w:pPr>
    </w:p>
    <w:p>
      <w:pPr>
        <w:pStyle w:val="18"/>
        <w:bidi w:val="0"/>
        <w:rPr>
          <w:rFonts w:hint="default"/>
        </w:rPr>
      </w:pPr>
    </w:p>
    <w:p>
      <w:pPr>
        <w:pStyle w:val="18"/>
        <w:bidi w:val="0"/>
        <w:rPr>
          <w:rFonts w:hint="default"/>
        </w:rPr>
      </w:pPr>
    </w:p>
    <w:p>
      <w:pPr>
        <w:pStyle w:val="18"/>
        <w:bidi w:val="0"/>
        <w:rPr>
          <w:rFonts w:hint="default"/>
        </w:rPr>
      </w:pPr>
    </w:p>
    <w:p>
      <w:pPr>
        <w:pStyle w:val="18"/>
        <w:bidi w:val="0"/>
        <w:rPr>
          <w:rFonts w:hint="default"/>
        </w:rPr>
      </w:pPr>
    </w:p>
    <w:p>
      <w:pPr>
        <w:pStyle w:val="4"/>
        <w:numPr>
          <w:ilvl w:val="0"/>
          <w:numId w:val="0"/>
        </w:numPr>
        <w:spacing w:before="0" w:after="0"/>
        <w:jc w:val="both"/>
        <w:rPr>
          <w:rFonts w:ascii="宋体" w:hAnsi="宋体" w:eastAsia="宋体" w:cs="宋体"/>
          <w:color w:val="auto"/>
          <w:sz w:val="30"/>
          <w:szCs w:val="30"/>
          <w:highlight w:val="none"/>
        </w:rPr>
      </w:pPr>
      <w:bookmarkStart w:id="24" w:name="_Toc423016463"/>
    </w:p>
    <w:p/>
    <w:p>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采购需求</w:t>
      </w:r>
      <w:bookmarkEnd w:id="24"/>
    </w:p>
    <w:p>
      <w:pPr>
        <w:keepNext w:val="0"/>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color w:val="auto"/>
          <w:sz w:val="21"/>
          <w:szCs w:val="21"/>
          <w:lang w:val="en-US" w:eastAsia="zh-CN"/>
        </w:rPr>
      </w:pPr>
      <w:bookmarkStart w:id="25" w:name="_Toc423016464"/>
      <w:r>
        <w:rPr>
          <w:rFonts w:hint="eastAsia" w:ascii="宋体" w:hAnsi="宋体" w:eastAsia="宋体" w:cs="宋体"/>
          <w:b/>
          <w:color w:val="auto"/>
          <w:sz w:val="21"/>
          <w:szCs w:val="21"/>
        </w:rPr>
        <w:t>一、</w:t>
      </w:r>
      <w:r>
        <w:rPr>
          <w:rFonts w:hint="eastAsia" w:ascii="宋体" w:hAnsi="宋体" w:eastAsia="宋体" w:cs="宋体"/>
          <w:b/>
          <w:color w:val="auto"/>
          <w:sz w:val="21"/>
          <w:szCs w:val="21"/>
          <w:lang w:val="en-US" w:eastAsia="zh-CN"/>
        </w:rPr>
        <w:t>说明</w:t>
      </w:r>
    </w:p>
    <w:p>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服务应按国际标准、国标、部标或专业标准提供，非标准服务按采购人提供的要求提供，服务标准按照国家有关规定及合同约定进行验收。</w:t>
      </w:r>
    </w:p>
    <w:p>
      <w:pPr>
        <w:keepNext w:val="0"/>
        <w:keepLines w:val="0"/>
        <w:pageBreakBefore w:val="0"/>
        <w:shd w:val="clear"/>
        <w:kinsoku/>
        <w:wordWrap/>
        <w:overflowPunct/>
        <w:topLinePunct w:val="0"/>
        <w:autoSpaceDE/>
        <w:autoSpaceDN/>
        <w:bidi w:val="0"/>
        <w:adjustRightInd/>
        <w:spacing w:line="500" w:lineRule="exac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二、</w:t>
      </w:r>
      <w:r>
        <w:rPr>
          <w:rFonts w:hint="eastAsia" w:ascii="宋体" w:hAnsi="宋体" w:eastAsia="宋体" w:cs="宋体"/>
          <w:b/>
          <w:color w:val="auto"/>
          <w:sz w:val="21"/>
          <w:szCs w:val="21"/>
        </w:rPr>
        <w:t>招标项目内容（加▲号项需实质性响应）</w:t>
      </w:r>
    </w:p>
    <w:p>
      <w:pPr>
        <w:widowControl/>
        <w:shd w:val="clear" w:color="auto"/>
        <w:snapToGrid w:val="0"/>
        <w:spacing w:line="400" w:lineRule="exac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一</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项目总体要求</w:t>
      </w:r>
    </w:p>
    <w:p>
      <w:pPr>
        <w:widowControl/>
        <w:shd w:val="clear" w:color="auto"/>
        <w:snapToGrid w:val="0"/>
        <w:spacing w:line="400" w:lineRule="exact"/>
        <w:ind w:firstLine="630"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服务过程应遵守《中华人民共和国食品安全法》</w:t>
      </w:r>
      <w:r>
        <w:rPr>
          <w:rFonts w:hint="eastAsia" w:ascii="宋体" w:hAnsi="宋体" w:eastAsia="宋体" w:cs="宋体"/>
          <w:color w:val="auto"/>
          <w:kern w:val="0"/>
          <w:sz w:val="21"/>
          <w:szCs w:val="21"/>
          <w:lang w:val="en-US" w:eastAsia="zh-CN"/>
        </w:rPr>
        <w:t>及其条例、</w:t>
      </w:r>
      <w:r>
        <w:rPr>
          <w:rFonts w:hint="eastAsia" w:ascii="宋体" w:hAnsi="宋体" w:eastAsia="宋体" w:cs="宋体"/>
          <w:color w:val="auto"/>
          <w:kern w:val="0"/>
          <w:sz w:val="21"/>
          <w:szCs w:val="21"/>
        </w:rPr>
        <w:t>《食品安全抽样检验管理办法》《食品安全监督抽检和风险监测工作规范》</w:t>
      </w:r>
      <w:r>
        <w:rPr>
          <w:rFonts w:hint="eastAsia" w:ascii="宋体" w:hAnsi="宋体" w:eastAsia="宋体" w:cs="宋体"/>
          <w:color w:val="auto"/>
          <w:kern w:val="0"/>
          <w:sz w:val="21"/>
          <w:szCs w:val="21"/>
          <w:lang w:val="en-US" w:eastAsia="zh-CN"/>
        </w:rPr>
        <w:t>以及抽检细则或采购人计划</w:t>
      </w:r>
      <w:r>
        <w:rPr>
          <w:rFonts w:hint="eastAsia" w:ascii="宋体" w:hAnsi="宋体" w:eastAsia="宋体" w:cs="宋体"/>
          <w:color w:val="auto"/>
          <w:kern w:val="0"/>
          <w:sz w:val="21"/>
          <w:szCs w:val="21"/>
        </w:rPr>
        <w:t>等法律法规</w:t>
      </w:r>
      <w:r>
        <w:rPr>
          <w:rFonts w:hint="eastAsia" w:ascii="宋体" w:hAnsi="宋体" w:eastAsia="宋体" w:cs="宋体"/>
          <w:color w:val="auto"/>
          <w:kern w:val="0"/>
          <w:sz w:val="21"/>
          <w:szCs w:val="21"/>
          <w:lang w:val="en-US" w:eastAsia="zh-CN"/>
        </w:rPr>
        <w:t>及文件同时满足</w:t>
      </w:r>
      <w:r>
        <w:rPr>
          <w:rFonts w:hint="eastAsia" w:ascii="宋体" w:hAnsi="宋体" w:eastAsia="宋体" w:cs="宋体"/>
          <w:color w:val="auto"/>
          <w:kern w:val="0"/>
          <w:sz w:val="21"/>
          <w:szCs w:val="21"/>
        </w:rPr>
        <w:t>国家、省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市</w:t>
      </w:r>
      <w:r>
        <w:rPr>
          <w:rFonts w:hint="eastAsia" w:ascii="宋体" w:hAnsi="宋体" w:eastAsia="宋体" w:cs="宋体"/>
          <w:color w:val="auto"/>
          <w:kern w:val="0"/>
          <w:sz w:val="21"/>
          <w:szCs w:val="21"/>
        </w:rPr>
        <w:t>相关文件通知要求。服务过程中遇到国家、上级业务部门有新的规范、要求时，承诺同意满足变化了的新规范、新要求。</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应具备</w:t>
      </w:r>
      <w:r>
        <w:rPr>
          <w:rFonts w:hint="eastAsia" w:ascii="宋体" w:hAnsi="宋体" w:eastAsia="宋体" w:cs="宋体"/>
          <w:color w:val="auto"/>
          <w:kern w:val="0"/>
          <w:sz w:val="21"/>
          <w:szCs w:val="21"/>
          <w:lang w:val="en-US" w:eastAsia="zh-CN"/>
        </w:rPr>
        <w:t>完整的</w:t>
      </w:r>
      <w:r>
        <w:rPr>
          <w:rFonts w:hint="eastAsia" w:ascii="宋体" w:hAnsi="宋体" w:eastAsia="宋体" w:cs="宋体"/>
          <w:color w:val="auto"/>
          <w:kern w:val="0"/>
          <w:sz w:val="21"/>
          <w:szCs w:val="21"/>
        </w:rPr>
        <w:t>抽检</w:t>
      </w:r>
      <w:r>
        <w:rPr>
          <w:rFonts w:hint="eastAsia" w:ascii="宋体" w:hAnsi="宋体" w:eastAsia="宋体" w:cs="宋体"/>
          <w:color w:val="auto"/>
          <w:kern w:val="0"/>
          <w:sz w:val="21"/>
          <w:szCs w:val="21"/>
          <w:lang w:val="en-US" w:eastAsia="zh-CN"/>
        </w:rPr>
        <w:t>实施方案</w:t>
      </w:r>
      <w:r>
        <w:rPr>
          <w:rFonts w:hint="eastAsia" w:ascii="宋体" w:hAnsi="宋体" w:eastAsia="宋体" w:cs="宋体"/>
          <w:color w:val="auto"/>
          <w:kern w:val="0"/>
          <w:sz w:val="21"/>
          <w:szCs w:val="21"/>
        </w:rPr>
        <w:t>的服务能力，</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项目</w:t>
      </w:r>
      <w:r>
        <w:rPr>
          <w:rFonts w:hint="eastAsia" w:ascii="宋体" w:hAnsi="宋体" w:eastAsia="宋体" w:cs="宋体"/>
          <w:color w:val="auto"/>
          <w:kern w:val="0"/>
          <w:sz w:val="21"/>
          <w:szCs w:val="21"/>
          <w:lang w:val="en-US" w:eastAsia="zh-CN"/>
        </w:rPr>
        <w:t>未经采购人同意</w:t>
      </w:r>
      <w:r>
        <w:rPr>
          <w:rFonts w:hint="eastAsia" w:ascii="宋体" w:hAnsi="宋体" w:eastAsia="宋体" w:cs="宋体"/>
          <w:color w:val="auto"/>
          <w:kern w:val="0"/>
          <w:sz w:val="21"/>
          <w:szCs w:val="21"/>
        </w:rPr>
        <w:t>不得外包、转让</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分包</w:t>
      </w:r>
      <w:r>
        <w:rPr>
          <w:rFonts w:hint="eastAsia" w:ascii="宋体" w:hAnsi="宋体" w:eastAsia="宋体" w:cs="宋体"/>
          <w:color w:val="auto"/>
          <w:kern w:val="0"/>
          <w:sz w:val="21"/>
          <w:szCs w:val="21"/>
        </w:rPr>
        <w:t>。</w:t>
      </w:r>
    </w:p>
    <w:p>
      <w:pPr>
        <w:widowControl/>
        <w:shd w:val="clear" w:color="auto"/>
        <w:snapToGrid w:val="0"/>
        <w:spacing w:line="400" w:lineRule="exac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二</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rPr>
        <w:t>服务内容</w:t>
      </w:r>
    </w:p>
    <w:p>
      <w:pPr>
        <w:keepNext w:val="0"/>
        <w:keepLines w:val="0"/>
        <w:pageBreakBefore w:val="0"/>
        <w:shd w:val="clear"/>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中标供应商</w:t>
      </w:r>
      <w:r>
        <w:rPr>
          <w:rFonts w:hint="eastAsia" w:ascii="宋体" w:hAnsi="宋体" w:eastAsia="宋体" w:cs="宋体"/>
          <w:color w:val="auto"/>
          <w:kern w:val="0"/>
          <w:sz w:val="21"/>
          <w:szCs w:val="21"/>
          <w:lang w:eastAsia="zh-CN"/>
        </w:rPr>
        <w:t>按</w:t>
      </w:r>
      <w:r>
        <w:rPr>
          <w:rFonts w:hint="eastAsia" w:ascii="宋体" w:hAnsi="宋体" w:eastAsia="宋体" w:cs="宋体"/>
          <w:color w:val="auto"/>
          <w:kern w:val="0"/>
          <w:sz w:val="21"/>
          <w:szCs w:val="21"/>
          <w:lang w:val="en-US" w:eastAsia="zh-CN"/>
        </w:rPr>
        <w:t>长兴县</w:t>
      </w:r>
      <w:r>
        <w:rPr>
          <w:rFonts w:hint="eastAsia" w:ascii="宋体" w:hAnsi="宋体" w:eastAsia="宋体" w:cs="宋体"/>
          <w:color w:val="auto"/>
          <w:kern w:val="0"/>
          <w:sz w:val="21"/>
          <w:szCs w:val="21"/>
          <w:lang w:eastAsia="zh-CN"/>
        </w:rPr>
        <w:t>食品安全抽检监测</w:t>
      </w:r>
      <w:r>
        <w:rPr>
          <w:rFonts w:hint="eastAsia" w:ascii="宋体" w:hAnsi="宋体" w:eastAsia="宋体" w:cs="宋体"/>
          <w:color w:val="auto"/>
          <w:kern w:val="0"/>
          <w:sz w:val="21"/>
          <w:szCs w:val="21"/>
          <w:lang w:val="en-US" w:eastAsia="zh-CN"/>
        </w:rPr>
        <w:t>计划和任务要求</w:t>
      </w:r>
      <w:r>
        <w:rPr>
          <w:rFonts w:hint="eastAsia" w:ascii="宋体" w:hAnsi="宋体" w:eastAsia="宋体" w:cs="宋体"/>
          <w:color w:val="auto"/>
          <w:kern w:val="0"/>
          <w:sz w:val="21"/>
          <w:szCs w:val="21"/>
          <w:lang w:eastAsia="zh-CN"/>
        </w:rPr>
        <w:t>制定</w:t>
      </w:r>
      <w:r>
        <w:rPr>
          <w:rFonts w:hint="eastAsia" w:ascii="宋体" w:hAnsi="宋体" w:eastAsia="宋体" w:cs="宋体"/>
          <w:color w:val="auto"/>
          <w:kern w:val="0"/>
          <w:sz w:val="21"/>
          <w:szCs w:val="21"/>
          <w:lang w:val="en-US" w:eastAsia="zh-CN"/>
        </w:rPr>
        <w:t>相应的抽检执行</w:t>
      </w:r>
      <w:r>
        <w:rPr>
          <w:rFonts w:hint="eastAsia" w:ascii="宋体" w:hAnsi="宋体" w:eastAsia="宋体" w:cs="宋体"/>
          <w:color w:val="auto"/>
          <w:kern w:val="0"/>
          <w:sz w:val="21"/>
          <w:szCs w:val="21"/>
          <w:lang w:eastAsia="zh-CN"/>
        </w:rPr>
        <w:t>计划、现场抽样、样品检测、结果报告</w:t>
      </w:r>
      <w:r>
        <w:rPr>
          <w:rFonts w:hint="eastAsia" w:ascii="宋体" w:hAnsi="宋体" w:eastAsia="宋体" w:cs="宋体"/>
          <w:color w:val="auto"/>
          <w:kern w:val="0"/>
          <w:sz w:val="21"/>
          <w:szCs w:val="21"/>
          <w:lang w:val="en-US" w:eastAsia="zh-CN"/>
        </w:rPr>
        <w:t>并及时数据</w:t>
      </w:r>
      <w:r>
        <w:rPr>
          <w:rFonts w:hint="eastAsia" w:ascii="宋体" w:hAnsi="宋体" w:eastAsia="宋体" w:cs="宋体"/>
          <w:color w:val="auto"/>
          <w:kern w:val="0"/>
          <w:sz w:val="21"/>
          <w:szCs w:val="21"/>
          <w:lang w:eastAsia="zh-CN"/>
        </w:rPr>
        <w:t>录入等工作（</w:t>
      </w:r>
      <w:r>
        <w:rPr>
          <w:rFonts w:hint="eastAsia" w:ascii="宋体" w:hAnsi="宋体" w:eastAsia="宋体" w:cs="宋体"/>
          <w:color w:val="auto"/>
          <w:kern w:val="0"/>
          <w:sz w:val="21"/>
          <w:szCs w:val="21"/>
          <w:lang w:val="en-US" w:eastAsia="zh-CN"/>
        </w:rPr>
        <w:t>采购人</w:t>
      </w:r>
      <w:r>
        <w:rPr>
          <w:rFonts w:hint="eastAsia" w:ascii="宋体" w:hAnsi="宋体" w:eastAsia="宋体" w:cs="宋体"/>
          <w:color w:val="auto"/>
          <w:kern w:val="0"/>
          <w:sz w:val="21"/>
          <w:szCs w:val="21"/>
          <w:lang w:eastAsia="zh-CN"/>
        </w:rPr>
        <w:t>对食品安全抽检分离工作</w:t>
      </w:r>
      <w:r>
        <w:rPr>
          <w:rFonts w:hint="eastAsia" w:ascii="宋体" w:hAnsi="宋体" w:eastAsia="宋体" w:cs="宋体"/>
          <w:color w:val="auto"/>
          <w:kern w:val="0"/>
          <w:sz w:val="21"/>
          <w:szCs w:val="21"/>
          <w:lang w:val="en-US" w:eastAsia="zh-CN"/>
        </w:rPr>
        <w:t>及计划有改变时</w:t>
      </w:r>
      <w:r>
        <w:rPr>
          <w:rFonts w:hint="eastAsia" w:ascii="宋体" w:hAnsi="宋体" w:eastAsia="宋体" w:cs="宋体"/>
          <w:color w:val="auto"/>
          <w:kern w:val="0"/>
          <w:sz w:val="21"/>
          <w:szCs w:val="21"/>
          <w:lang w:eastAsia="zh-CN"/>
        </w:rPr>
        <w:t>，应当同意变化，并按照新要求适时调整服务内容）；合同期满前出具年度食品安全抽检工作分析报告，</w:t>
      </w:r>
      <w:r>
        <w:rPr>
          <w:rFonts w:hint="eastAsia" w:ascii="宋体" w:hAnsi="宋体" w:eastAsia="宋体" w:cs="宋体"/>
          <w:color w:val="auto"/>
          <w:kern w:val="0"/>
          <w:sz w:val="21"/>
          <w:szCs w:val="21"/>
          <w:lang w:val="en-US" w:eastAsia="zh-CN"/>
        </w:rPr>
        <w:t>并参加采购人实施的各项风险交流。</w:t>
      </w:r>
    </w:p>
    <w:p>
      <w:pPr>
        <w:keepNext w:val="0"/>
        <w:keepLines w:val="0"/>
        <w:pageBreakBefore w:val="0"/>
        <w:numPr>
          <w:ilvl w:val="0"/>
          <w:numId w:val="0"/>
        </w:numPr>
        <w:shd w:val="clear"/>
        <w:kinsoku/>
        <w:wordWrap/>
        <w:overflowPunct/>
        <w:topLinePunct w:val="0"/>
        <w:autoSpaceDE/>
        <w:autoSpaceDN/>
        <w:bidi w:val="0"/>
        <w:adjustRightInd/>
        <w:spacing w:line="500" w:lineRule="exac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服务要求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1.抽样检验检测要求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1.1抽样时间：按照</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人实际需求确定的任务，该标项抽样单位在接到</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人抽样计划通知后</w:t>
      </w:r>
      <w:r>
        <w:rPr>
          <w:rFonts w:hint="eastAsia" w:ascii="宋体" w:hAnsi="宋体" w:eastAsia="宋体" w:cs="宋体"/>
          <w:b w:val="0"/>
          <w:bCs w:val="0"/>
          <w:color w:val="auto"/>
          <w:kern w:val="0"/>
          <w:sz w:val="21"/>
          <w:szCs w:val="21"/>
        </w:rPr>
        <w:t>规定时间内采样完成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原则上2天内完成响应，应急任务2小时内完成响应</w:t>
      </w:r>
      <w:r>
        <w:rPr>
          <w:rFonts w:hint="eastAsia" w:ascii="宋体" w:hAnsi="宋体" w:eastAsia="宋体" w:cs="宋体"/>
          <w:color w:val="auto"/>
          <w:kern w:val="0"/>
          <w:sz w:val="21"/>
          <w:szCs w:val="21"/>
          <w:lang w:eastAsia="zh-CN"/>
        </w:rPr>
        <w:t>）。</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1.2抽样地点：根据</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人实际工作要求，由</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人确定具体抽样地点</w:t>
      </w:r>
      <w:r>
        <w:rPr>
          <w:rFonts w:hint="eastAsia" w:ascii="宋体" w:hAnsi="宋体" w:eastAsia="宋体" w:cs="宋体"/>
          <w:color w:val="auto"/>
          <w:kern w:val="0"/>
          <w:sz w:val="21"/>
          <w:szCs w:val="21"/>
          <w:lang w:eastAsia="zh-CN"/>
        </w:rPr>
        <w:t>进行抽样，如果改变抽样地点必须经</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人同意</w:t>
      </w:r>
      <w:r>
        <w:rPr>
          <w:rFonts w:hint="eastAsia" w:ascii="宋体" w:hAnsi="宋体" w:eastAsia="宋体" w:cs="宋体"/>
          <w:color w:val="auto"/>
          <w:kern w:val="0"/>
          <w:sz w:val="21"/>
          <w:szCs w:val="21"/>
        </w:rPr>
        <w:t>。</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1.3抽样条件：每次抽</w:t>
      </w:r>
      <w:r>
        <w:rPr>
          <w:rFonts w:hint="eastAsia" w:ascii="宋体" w:hAnsi="宋体" w:eastAsia="宋体" w:cs="宋体"/>
          <w:color w:val="auto"/>
          <w:kern w:val="0"/>
          <w:sz w:val="21"/>
          <w:szCs w:val="21"/>
          <w:lang w:eastAsia="zh-CN"/>
        </w:rPr>
        <w:t>样时，</w:t>
      </w:r>
      <w:r>
        <w:rPr>
          <w:rFonts w:hint="eastAsia" w:ascii="宋体" w:hAnsi="宋体" w:eastAsia="宋体" w:cs="宋体"/>
          <w:color w:val="auto"/>
          <w:kern w:val="0"/>
          <w:sz w:val="21"/>
          <w:szCs w:val="21"/>
        </w:rPr>
        <w:t>抽样单位</w:t>
      </w:r>
      <w:r>
        <w:rPr>
          <w:rFonts w:hint="eastAsia" w:ascii="宋体" w:hAnsi="宋体" w:eastAsia="宋体" w:cs="宋体"/>
          <w:color w:val="auto"/>
          <w:kern w:val="0"/>
          <w:sz w:val="21"/>
          <w:szCs w:val="21"/>
          <w:lang w:eastAsia="zh-CN"/>
        </w:rPr>
        <w:t>至少</w:t>
      </w:r>
      <w:r>
        <w:rPr>
          <w:rFonts w:hint="eastAsia" w:ascii="宋体" w:hAnsi="宋体" w:eastAsia="宋体" w:cs="宋体"/>
          <w:color w:val="auto"/>
          <w:kern w:val="0"/>
          <w:sz w:val="21"/>
          <w:szCs w:val="21"/>
        </w:rPr>
        <w:t>安排</w:t>
      </w: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名以上</w:t>
      </w:r>
      <w:r>
        <w:rPr>
          <w:rFonts w:hint="eastAsia" w:ascii="宋体" w:hAnsi="宋体" w:eastAsia="宋体" w:cs="宋体"/>
          <w:color w:val="auto"/>
          <w:kern w:val="0"/>
          <w:sz w:val="21"/>
          <w:szCs w:val="21"/>
          <w:lang w:eastAsia="zh-CN"/>
        </w:rPr>
        <w:t>技术娴熟的</w:t>
      </w:r>
      <w:r>
        <w:rPr>
          <w:rFonts w:hint="eastAsia" w:ascii="宋体" w:hAnsi="宋体" w:eastAsia="宋体" w:cs="宋体"/>
          <w:color w:val="auto"/>
          <w:kern w:val="0"/>
          <w:sz w:val="21"/>
          <w:szCs w:val="21"/>
        </w:rPr>
        <w:t>专业人员</w:t>
      </w:r>
      <w:r>
        <w:rPr>
          <w:rFonts w:hint="eastAsia" w:ascii="宋体" w:hAnsi="宋体" w:eastAsia="宋体" w:cs="宋体"/>
          <w:color w:val="auto"/>
          <w:kern w:val="0"/>
          <w:sz w:val="21"/>
          <w:szCs w:val="21"/>
          <w:lang w:eastAsia="zh-CN"/>
        </w:rPr>
        <w:t>现场抽样</w:t>
      </w:r>
      <w:r>
        <w:rPr>
          <w:rFonts w:hint="eastAsia" w:ascii="宋体" w:hAnsi="宋体" w:eastAsia="宋体" w:cs="宋体"/>
          <w:color w:val="auto"/>
          <w:kern w:val="0"/>
          <w:sz w:val="21"/>
          <w:szCs w:val="21"/>
        </w:rPr>
        <w:t>，并</w:t>
      </w:r>
      <w:r>
        <w:rPr>
          <w:rFonts w:hint="eastAsia" w:ascii="宋体" w:hAnsi="宋体" w:eastAsia="宋体" w:cs="宋体"/>
          <w:color w:val="auto"/>
          <w:kern w:val="0"/>
          <w:sz w:val="21"/>
          <w:szCs w:val="21"/>
          <w:lang w:eastAsia="zh-CN"/>
        </w:rPr>
        <w:t>自行</w:t>
      </w:r>
      <w:r>
        <w:rPr>
          <w:rFonts w:hint="eastAsia" w:ascii="宋体" w:hAnsi="宋体" w:eastAsia="宋体" w:cs="宋体"/>
          <w:color w:val="auto"/>
          <w:kern w:val="0"/>
          <w:sz w:val="21"/>
          <w:szCs w:val="21"/>
        </w:rPr>
        <w:t>配齐交通、</w:t>
      </w:r>
      <w:r>
        <w:rPr>
          <w:rFonts w:hint="eastAsia" w:ascii="宋体" w:hAnsi="宋体" w:eastAsia="宋体" w:cs="宋体"/>
          <w:color w:val="auto"/>
          <w:kern w:val="0"/>
          <w:sz w:val="21"/>
          <w:szCs w:val="21"/>
          <w:highlight w:val="none"/>
        </w:rPr>
        <w:t>采样</w:t>
      </w:r>
      <w:r>
        <w:rPr>
          <w:rFonts w:hint="eastAsia" w:ascii="宋体" w:hAnsi="宋体" w:eastAsia="宋体" w:cs="宋体"/>
          <w:color w:val="auto"/>
          <w:kern w:val="0"/>
          <w:sz w:val="21"/>
          <w:szCs w:val="21"/>
          <w:highlight w:val="none"/>
          <w:lang w:val="en-US" w:eastAsia="zh-CN"/>
        </w:rPr>
        <w:t>器</w:t>
      </w:r>
      <w:r>
        <w:rPr>
          <w:rFonts w:hint="eastAsia" w:ascii="宋体" w:hAnsi="宋体" w:eastAsia="宋体" w:cs="宋体"/>
          <w:color w:val="auto"/>
          <w:kern w:val="0"/>
          <w:sz w:val="21"/>
          <w:szCs w:val="21"/>
          <w:highlight w:val="none"/>
        </w:rPr>
        <w:t>具、贮存设施等</w:t>
      </w:r>
      <w:r>
        <w:rPr>
          <w:rFonts w:hint="eastAsia" w:ascii="宋体" w:hAnsi="宋体" w:eastAsia="宋体" w:cs="宋体"/>
          <w:color w:val="auto"/>
          <w:kern w:val="0"/>
          <w:sz w:val="21"/>
          <w:szCs w:val="21"/>
          <w:highlight w:val="none"/>
          <w:lang w:eastAsia="zh-CN"/>
        </w:rPr>
        <w:t>采样</w:t>
      </w:r>
      <w:r>
        <w:rPr>
          <w:rFonts w:hint="eastAsia" w:ascii="宋体" w:hAnsi="宋体" w:eastAsia="宋体" w:cs="宋体"/>
          <w:color w:val="auto"/>
          <w:kern w:val="0"/>
          <w:sz w:val="21"/>
          <w:szCs w:val="21"/>
          <w:highlight w:val="none"/>
          <w:lang w:val="en-US" w:eastAsia="zh-CN"/>
        </w:rPr>
        <w:t>工具；同时</w:t>
      </w: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人的紧急抽样工作要求，</w:t>
      </w:r>
      <w:r>
        <w:rPr>
          <w:rFonts w:hint="eastAsia" w:ascii="宋体" w:hAnsi="宋体" w:eastAsia="宋体" w:cs="宋体"/>
          <w:color w:val="auto"/>
          <w:kern w:val="0"/>
          <w:sz w:val="21"/>
          <w:szCs w:val="21"/>
          <w:highlight w:val="none"/>
          <w:lang w:val="en-US" w:eastAsia="zh-CN"/>
        </w:rPr>
        <w:t>中标供应商应当至少</w:t>
      </w:r>
      <w:r>
        <w:rPr>
          <w:rFonts w:hint="eastAsia" w:ascii="宋体" w:hAnsi="宋体" w:eastAsia="宋体" w:cs="宋体"/>
          <w:color w:val="auto"/>
          <w:kern w:val="0"/>
          <w:sz w:val="21"/>
          <w:szCs w:val="21"/>
          <w:highlight w:val="none"/>
        </w:rPr>
        <w:t>同时出动</w:t>
      </w:r>
      <w:r>
        <w:rPr>
          <w:rFonts w:hint="eastAsia" w:ascii="宋体" w:hAnsi="宋体" w:eastAsia="宋体" w:cs="宋体"/>
          <w:color w:val="auto"/>
          <w:kern w:val="0"/>
          <w:sz w:val="21"/>
          <w:szCs w:val="21"/>
          <w:highlight w:val="none"/>
          <w:lang w:val="en-US" w:eastAsia="zh-CN"/>
        </w:rPr>
        <w:t>2组以上（4</w:t>
      </w:r>
      <w:r>
        <w:rPr>
          <w:rFonts w:hint="eastAsia" w:ascii="宋体" w:hAnsi="宋体" w:eastAsia="宋体" w:cs="宋体"/>
          <w:color w:val="auto"/>
          <w:kern w:val="0"/>
          <w:sz w:val="21"/>
          <w:szCs w:val="21"/>
          <w:highlight w:val="none"/>
          <w:lang w:eastAsia="zh-CN"/>
        </w:rPr>
        <w:t>名技术以上娴熟的</w:t>
      </w:r>
      <w:r>
        <w:rPr>
          <w:rFonts w:hint="eastAsia" w:ascii="宋体" w:hAnsi="宋体" w:eastAsia="宋体" w:cs="宋体"/>
          <w:color w:val="auto"/>
          <w:kern w:val="0"/>
          <w:sz w:val="21"/>
          <w:szCs w:val="21"/>
          <w:highlight w:val="none"/>
        </w:rPr>
        <w:t>专业抽样人员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承担</w:t>
      </w:r>
      <w:r>
        <w:rPr>
          <w:rFonts w:hint="eastAsia" w:ascii="宋体" w:hAnsi="宋体" w:eastAsia="宋体" w:cs="宋体"/>
          <w:color w:val="auto"/>
          <w:kern w:val="0"/>
          <w:sz w:val="21"/>
          <w:szCs w:val="21"/>
          <w:highlight w:val="none"/>
          <w:lang w:val="en-US" w:eastAsia="zh-CN"/>
        </w:rPr>
        <w:t>抽样</w:t>
      </w:r>
      <w:r>
        <w:rPr>
          <w:rFonts w:hint="eastAsia" w:ascii="宋体" w:hAnsi="宋体" w:eastAsia="宋体" w:cs="宋体"/>
          <w:color w:val="auto"/>
          <w:kern w:val="0"/>
          <w:sz w:val="21"/>
          <w:szCs w:val="21"/>
          <w:highlight w:val="none"/>
        </w:rPr>
        <w:t>任务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抽样过程必须全程录像。</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1.4抽样办法：</w:t>
      </w:r>
      <w:r>
        <w:rPr>
          <w:rFonts w:hint="eastAsia" w:ascii="宋体" w:hAnsi="宋体" w:eastAsia="宋体" w:cs="宋体"/>
          <w:color w:val="auto"/>
          <w:kern w:val="0"/>
          <w:sz w:val="21"/>
          <w:szCs w:val="21"/>
          <w:highlight w:val="none"/>
          <w:lang w:eastAsia="zh-CN"/>
        </w:rPr>
        <w:t>抽样单位</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lang w:val="en-US" w:eastAsia="zh-CN"/>
        </w:rPr>
        <w:t>抽检（专项）计划或国家、省市抽检细则、</w:t>
      </w:r>
      <w:r>
        <w:rPr>
          <w:rFonts w:hint="eastAsia" w:ascii="宋体" w:hAnsi="宋体" w:eastAsia="宋体" w:cs="宋体"/>
          <w:color w:val="auto"/>
          <w:kern w:val="0"/>
          <w:sz w:val="21"/>
          <w:szCs w:val="21"/>
          <w:highlight w:val="none"/>
        </w:rPr>
        <w:t>国家</w:t>
      </w:r>
      <w:r>
        <w:rPr>
          <w:rFonts w:hint="eastAsia" w:ascii="宋体" w:hAnsi="宋体" w:eastAsia="宋体" w:cs="宋体"/>
          <w:color w:val="auto"/>
          <w:kern w:val="0"/>
          <w:sz w:val="21"/>
          <w:szCs w:val="21"/>
          <w:highlight w:val="none"/>
          <w:lang w:eastAsia="zh-CN"/>
        </w:rPr>
        <w:t>食品安全</w:t>
      </w:r>
      <w:r>
        <w:rPr>
          <w:rFonts w:hint="eastAsia" w:ascii="宋体" w:hAnsi="宋体" w:eastAsia="宋体" w:cs="宋体"/>
          <w:color w:val="auto"/>
          <w:kern w:val="0"/>
          <w:sz w:val="21"/>
          <w:szCs w:val="21"/>
          <w:highlight w:val="none"/>
        </w:rPr>
        <w:t>标准</w:t>
      </w:r>
      <w:r>
        <w:rPr>
          <w:rFonts w:hint="eastAsia" w:ascii="宋体" w:hAnsi="宋体" w:eastAsia="宋体" w:cs="宋体"/>
          <w:color w:val="auto"/>
          <w:kern w:val="0"/>
          <w:sz w:val="21"/>
          <w:szCs w:val="21"/>
          <w:highlight w:val="none"/>
          <w:lang w:eastAsia="zh-CN"/>
        </w:rPr>
        <w:t>、食品行业标准或其他标准</w:t>
      </w:r>
      <w:r>
        <w:rPr>
          <w:rFonts w:hint="eastAsia" w:ascii="宋体" w:hAnsi="宋体" w:eastAsia="宋体" w:cs="宋体"/>
          <w:color w:val="auto"/>
          <w:kern w:val="0"/>
          <w:sz w:val="21"/>
          <w:szCs w:val="21"/>
          <w:highlight w:val="none"/>
        </w:rPr>
        <w:t>中规定</w:t>
      </w:r>
      <w:r>
        <w:rPr>
          <w:rFonts w:hint="eastAsia" w:ascii="宋体" w:hAnsi="宋体" w:eastAsia="宋体" w:cs="宋体"/>
          <w:color w:val="auto"/>
          <w:kern w:val="0"/>
          <w:sz w:val="21"/>
          <w:szCs w:val="21"/>
          <w:highlight w:val="none"/>
          <w:lang w:val="en-US" w:eastAsia="zh-CN"/>
        </w:rPr>
        <w:t>的要求</w:t>
      </w:r>
      <w:r>
        <w:rPr>
          <w:rFonts w:hint="eastAsia" w:ascii="宋体" w:hAnsi="宋体" w:eastAsia="宋体" w:cs="宋体"/>
          <w:color w:val="auto"/>
          <w:kern w:val="0"/>
          <w:sz w:val="21"/>
          <w:szCs w:val="21"/>
          <w:highlight w:val="none"/>
        </w:rPr>
        <w:t>的采样方法及采样数量</w:t>
      </w:r>
      <w:r>
        <w:rPr>
          <w:rFonts w:hint="eastAsia" w:ascii="宋体" w:hAnsi="宋体" w:eastAsia="宋体" w:cs="宋体"/>
          <w:color w:val="auto"/>
          <w:kern w:val="0"/>
          <w:sz w:val="21"/>
          <w:szCs w:val="21"/>
          <w:highlight w:val="none"/>
          <w:lang w:eastAsia="zh-CN"/>
        </w:rPr>
        <w:t>，规范地</w:t>
      </w:r>
      <w:r>
        <w:rPr>
          <w:rFonts w:hint="eastAsia" w:ascii="宋体" w:hAnsi="宋体" w:eastAsia="宋体" w:cs="宋体"/>
          <w:color w:val="auto"/>
          <w:kern w:val="0"/>
          <w:sz w:val="21"/>
          <w:szCs w:val="21"/>
          <w:highlight w:val="none"/>
        </w:rPr>
        <w:t>抽取样品</w:t>
      </w:r>
      <w:r>
        <w:rPr>
          <w:rFonts w:hint="eastAsia" w:ascii="宋体" w:hAnsi="宋体" w:eastAsia="宋体" w:cs="宋体"/>
          <w:color w:val="auto"/>
          <w:kern w:val="0"/>
          <w:sz w:val="21"/>
          <w:szCs w:val="21"/>
          <w:highlight w:val="none"/>
          <w:lang w:eastAsia="zh-CN"/>
        </w:rPr>
        <w:t>，并对抽样行为是否合法、合规负责</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样品贮存运输：样品抽样、</w:t>
      </w:r>
      <w:r>
        <w:rPr>
          <w:rFonts w:hint="eastAsia" w:ascii="宋体" w:hAnsi="宋体" w:eastAsia="宋体" w:cs="宋体"/>
          <w:color w:val="auto"/>
          <w:kern w:val="0"/>
          <w:sz w:val="21"/>
          <w:szCs w:val="21"/>
          <w:highlight w:val="none"/>
          <w:lang w:val="en-US" w:eastAsia="zh-CN"/>
        </w:rPr>
        <w:t>运输以及检验</w:t>
      </w:r>
      <w:r>
        <w:rPr>
          <w:rFonts w:hint="eastAsia" w:ascii="宋体" w:hAnsi="宋体" w:eastAsia="宋体" w:cs="宋体"/>
          <w:color w:val="auto"/>
          <w:kern w:val="0"/>
          <w:sz w:val="21"/>
          <w:szCs w:val="21"/>
          <w:highlight w:val="none"/>
        </w:rPr>
        <w:t>过程中的贮存</w:t>
      </w:r>
      <w:r>
        <w:rPr>
          <w:rFonts w:hint="eastAsia" w:ascii="宋体" w:hAnsi="宋体" w:eastAsia="宋体" w:cs="宋体"/>
          <w:color w:val="auto"/>
          <w:kern w:val="0"/>
          <w:sz w:val="21"/>
          <w:szCs w:val="21"/>
          <w:highlight w:val="none"/>
          <w:lang w:val="en-US" w:eastAsia="zh-CN"/>
        </w:rPr>
        <w:t>必须</w:t>
      </w: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val="en-US" w:eastAsia="zh-CN"/>
        </w:rPr>
        <w:t>国家食品安全标准或食品的保存属性</w:t>
      </w:r>
      <w:r>
        <w:rPr>
          <w:rFonts w:hint="eastAsia" w:ascii="宋体" w:hAnsi="宋体" w:eastAsia="宋体" w:cs="宋体"/>
          <w:color w:val="auto"/>
          <w:kern w:val="0"/>
          <w:sz w:val="21"/>
          <w:szCs w:val="21"/>
          <w:highlight w:val="none"/>
        </w:rPr>
        <w:t>要求，确保样品安全，</w:t>
      </w:r>
      <w:r>
        <w:rPr>
          <w:rFonts w:hint="eastAsia" w:ascii="宋体" w:hAnsi="宋体" w:eastAsia="宋体" w:cs="宋体"/>
          <w:color w:val="auto"/>
          <w:kern w:val="0"/>
          <w:sz w:val="21"/>
          <w:szCs w:val="21"/>
          <w:highlight w:val="none"/>
          <w:lang w:val="en-US" w:eastAsia="zh-CN"/>
        </w:rPr>
        <w:t>抽检分离的</w:t>
      </w:r>
      <w:r>
        <w:rPr>
          <w:rFonts w:hint="eastAsia" w:ascii="宋体" w:hAnsi="宋体" w:eastAsia="宋体" w:cs="宋体"/>
          <w:color w:val="auto"/>
          <w:kern w:val="0"/>
          <w:sz w:val="21"/>
          <w:szCs w:val="21"/>
          <w:highlight w:val="none"/>
        </w:rPr>
        <w:t>分别由抽样</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、承检机构负责。</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1.6样品移交：</w:t>
      </w:r>
      <w:r>
        <w:rPr>
          <w:rFonts w:hint="eastAsia" w:ascii="宋体" w:hAnsi="宋体" w:eastAsia="宋体" w:cs="宋体"/>
          <w:color w:val="auto"/>
          <w:kern w:val="0"/>
          <w:sz w:val="21"/>
          <w:szCs w:val="21"/>
          <w:highlight w:val="none"/>
        </w:rPr>
        <w:t>抽样的</w:t>
      </w:r>
      <w:r>
        <w:rPr>
          <w:rFonts w:hint="eastAsia" w:ascii="宋体" w:hAnsi="宋体" w:eastAsia="宋体" w:cs="宋体"/>
          <w:color w:val="auto"/>
          <w:kern w:val="0"/>
          <w:sz w:val="21"/>
          <w:szCs w:val="21"/>
          <w:highlight w:val="none"/>
          <w:lang w:val="en-US" w:eastAsia="zh-CN"/>
        </w:rPr>
        <w:t>样</w:t>
      </w:r>
      <w:r>
        <w:rPr>
          <w:rFonts w:hint="eastAsia" w:ascii="宋体" w:hAnsi="宋体" w:eastAsia="宋体" w:cs="宋体"/>
          <w:color w:val="auto"/>
          <w:kern w:val="0"/>
          <w:sz w:val="21"/>
          <w:szCs w:val="21"/>
          <w:highlight w:val="none"/>
        </w:rPr>
        <w:t>品，采集完成后抽样</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 w:val="21"/>
          <w:szCs w:val="21"/>
          <w:highlight w:val="none"/>
          <w:lang w:eastAsia="zh-CN"/>
        </w:rPr>
        <w:t>及时</w:t>
      </w:r>
      <w:r>
        <w:rPr>
          <w:rFonts w:hint="eastAsia" w:ascii="宋体" w:hAnsi="宋体" w:eastAsia="宋体" w:cs="宋体"/>
          <w:color w:val="auto"/>
          <w:kern w:val="0"/>
          <w:sz w:val="21"/>
          <w:szCs w:val="21"/>
          <w:highlight w:val="none"/>
        </w:rPr>
        <w:t>移交，</w:t>
      </w:r>
      <w:r>
        <w:rPr>
          <w:rFonts w:hint="eastAsia" w:ascii="宋体" w:hAnsi="宋体" w:eastAsia="宋体" w:cs="宋体"/>
          <w:color w:val="auto"/>
          <w:kern w:val="0"/>
          <w:sz w:val="21"/>
          <w:szCs w:val="21"/>
          <w:highlight w:val="none"/>
          <w:lang w:val="en-US" w:eastAsia="zh-CN"/>
        </w:rPr>
        <w:t>抽样机构和</w:t>
      </w:r>
      <w:r>
        <w:rPr>
          <w:rFonts w:hint="eastAsia" w:ascii="宋体" w:hAnsi="宋体" w:eastAsia="宋体" w:cs="宋体"/>
          <w:color w:val="auto"/>
          <w:kern w:val="0"/>
          <w:sz w:val="21"/>
          <w:szCs w:val="21"/>
          <w:highlight w:val="none"/>
        </w:rPr>
        <w:t>承检机构须在2日内完成样品交接</w:t>
      </w:r>
      <w:r>
        <w:rPr>
          <w:rFonts w:hint="eastAsia" w:ascii="宋体" w:hAnsi="宋体" w:eastAsia="宋体" w:cs="宋体"/>
          <w:color w:val="auto"/>
          <w:kern w:val="0"/>
          <w:sz w:val="21"/>
          <w:szCs w:val="21"/>
          <w:highlight w:val="none"/>
          <w:lang w:eastAsia="zh-CN"/>
        </w:rPr>
        <w:t>。抽样单位应当按照规定要求</w:t>
      </w:r>
      <w:r>
        <w:rPr>
          <w:rFonts w:hint="eastAsia" w:ascii="宋体" w:hAnsi="宋体" w:eastAsia="宋体" w:cs="宋体"/>
          <w:color w:val="auto"/>
          <w:kern w:val="0"/>
          <w:sz w:val="21"/>
          <w:szCs w:val="21"/>
          <w:highlight w:val="none"/>
          <w:lang w:val="en-US" w:eastAsia="zh-CN"/>
        </w:rPr>
        <w:t>将抽样材料一并</w:t>
      </w:r>
      <w:r>
        <w:rPr>
          <w:rFonts w:hint="eastAsia" w:ascii="宋体" w:hAnsi="宋体" w:eastAsia="宋体" w:cs="宋体"/>
          <w:color w:val="auto"/>
          <w:kern w:val="0"/>
          <w:sz w:val="21"/>
          <w:szCs w:val="21"/>
          <w:highlight w:val="none"/>
          <w:lang w:eastAsia="zh-CN"/>
        </w:rPr>
        <w:t>移交给</w:t>
      </w:r>
      <w:r>
        <w:rPr>
          <w:rFonts w:hint="eastAsia" w:ascii="宋体" w:hAnsi="宋体" w:eastAsia="宋体" w:cs="宋体"/>
          <w:color w:val="auto"/>
          <w:kern w:val="0"/>
          <w:sz w:val="21"/>
          <w:szCs w:val="21"/>
          <w:highlight w:val="none"/>
          <w:lang w:val="en-US" w:eastAsia="zh-CN"/>
        </w:rPr>
        <w:t>承检机构。</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样品检验：</w:t>
      </w:r>
      <w:r>
        <w:rPr>
          <w:rFonts w:hint="eastAsia" w:ascii="宋体" w:hAnsi="宋体" w:eastAsia="宋体" w:cs="宋体"/>
          <w:color w:val="auto"/>
          <w:kern w:val="0"/>
          <w:sz w:val="21"/>
          <w:szCs w:val="21"/>
          <w:highlight w:val="none"/>
          <w:lang w:val="en-US" w:eastAsia="zh-CN"/>
        </w:rPr>
        <w:t>承检机构收到样品原则上当日完成受理并送达实验室进行检验，确保样品安全有效并对</w:t>
      </w:r>
      <w:r>
        <w:rPr>
          <w:rFonts w:hint="eastAsia" w:ascii="宋体" w:hAnsi="宋体" w:eastAsia="宋体" w:cs="宋体"/>
          <w:color w:val="auto"/>
          <w:kern w:val="0"/>
          <w:sz w:val="21"/>
          <w:szCs w:val="21"/>
          <w:highlight w:val="none"/>
          <w:lang w:eastAsia="zh-CN"/>
        </w:rPr>
        <w:t>样品检验结果负责。</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报告出具：</w:t>
      </w:r>
      <w:r>
        <w:rPr>
          <w:rFonts w:hint="eastAsia" w:ascii="宋体" w:hAnsi="宋体" w:eastAsia="宋体" w:cs="宋体"/>
          <w:color w:val="auto"/>
          <w:kern w:val="0"/>
          <w:sz w:val="21"/>
          <w:szCs w:val="21"/>
          <w:highlight w:val="none"/>
          <w:lang w:val="en-US" w:eastAsia="zh-CN"/>
        </w:rPr>
        <w:t>样品交接</w:t>
      </w:r>
      <w:r>
        <w:rPr>
          <w:rFonts w:hint="eastAsia" w:ascii="宋体" w:hAnsi="宋体" w:eastAsia="宋体" w:cs="宋体"/>
          <w:color w:val="auto"/>
          <w:kern w:val="0"/>
          <w:sz w:val="21"/>
          <w:szCs w:val="21"/>
          <w:highlight w:val="none"/>
        </w:rPr>
        <w:t>日</w:t>
      </w:r>
      <w:r>
        <w:rPr>
          <w:rFonts w:hint="eastAsia" w:ascii="宋体" w:hAnsi="宋体" w:eastAsia="宋体" w:cs="宋体"/>
          <w:b w:val="0"/>
          <w:bCs w:val="0"/>
          <w:color w:val="auto"/>
          <w:kern w:val="0"/>
          <w:sz w:val="21"/>
          <w:szCs w:val="21"/>
          <w:highlight w:val="none"/>
        </w:rPr>
        <w:t>后</w:t>
      </w:r>
      <w:r>
        <w:rPr>
          <w:rFonts w:hint="eastAsia" w:ascii="宋体" w:hAnsi="宋体" w:eastAsia="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rPr>
        <w:t>日</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自然日</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内出具检</w:t>
      </w:r>
      <w:r>
        <w:rPr>
          <w:rFonts w:hint="eastAsia" w:ascii="宋体" w:hAnsi="宋体" w:eastAsia="宋体" w:cs="宋体"/>
          <w:b w:val="0"/>
          <w:bCs w:val="0"/>
          <w:color w:val="auto"/>
          <w:kern w:val="0"/>
          <w:sz w:val="21"/>
          <w:szCs w:val="21"/>
          <w:highlight w:val="none"/>
          <w:lang w:eastAsia="zh-CN"/>
        </w:rPr>
        <w:t>验</w:t>
      </w:r>
      <w:r>
        <w:rPr>
          <w:rFonts w:hint="eastAsia" w:ascii="宋体" w:hAnsi="宋体" w:eastAsia="宋体" w:cs="宋体"/>
          <w:b w:val="0"/>
          <w:bCs w:val="0"/>
          <w:color w:val="auto"/>
          <w:kern w:val="0"/>
          <w:sz w:val="21"/>
          <w:szCs w:val="21"/>
          <w:highlight w:val="none"/>
        </w:rPr>
        <w:t>报告，并</w:t>
      </w:r>
      <w:r>
        <w:rPr>
          <w:rFonts w:hint="eastAsia" w:ascii="宋体" w:hAnsi="宋体" w:eastAsia="宋体" w:cs="宋体"/>
          <w:b w:val="0"/>
          <w:bCs w:val="0"/>
          <w:color w:val="auto"/>
          <w:kern w:val="0"/>
          <w:sz w:val="21"/>
          <w:szCs w:val="21"/>
          <w:highlight w:val="none"/>
          <w:lang w:val="en-US" w:eastAsia="zh-CN"/>
        </w:rPr>
        <w:t>将</w:t>
      </w:r>
      <w:r>
        <w:rPr>
          <w:rFonts w:hint="eastAsia" w:ascii="宋体" w:hAnsi="宋体" w:eastAsia="宋体" w:cs="宋体"/>
          <w:b w:val="0"/>
          <w:bCs w:val="0"/>
          <w:color w:val="auto"/>
          <w:kern w:val="0"/>
          <w:sz w:val="21"/>
          <w:szCs w:val="21"/>
          <w:highlight w:val="none"/>
        </w:rPr>
        <w:t>检验数据正确无误地录入国家食品安全抽样检验信息系统。检验结论不合格的，</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lang w:val="en-US" w:eastAsia="zh-CN"/>
        </w:rPr>
        <w:t>4小时</w:t>
      </w:r>
      <w:r>
        <w:rPr>
          <w:rFonts w:hint="eastAsia" w:ascii="宋体" w:hAnsi="宋体" w:eastAsia="宋体" w:cs="宋体"/>
          <w:b w:val="0"/>
          <w:bCs w:val="0"/>
          <w:color w:val="auto"/>
          <w:kern w:val="0"/>
          <w:sz w:val="21"/>
          <w:szCs w:val="21"/>
        </w:rPr>
        <w:t>内报告</w:t>
      </w:r>
      <w:r>
        <w:rPr>
          <w:rFonts w:hint="eastAsia" w:ascii="宋体" w:hAnsi="宋体" w:eastAsia="宋体" w:cs="宋体"/>
          <w:color w:val="auto"/>
          <w:kern w:val="0"/>
          <w:sz w:val="21"/>
          <w:szCs w:val="21"/>
          <w:lang w:val="en-US" w:eastAsia="zh-CN"/>
        </w:rPr>
        <w:t>采购</w:t>
      </w:r>
      <w:r>
        <w:rPr>
          <w:rFonts w:hint="eastAsia" w:ascii="宋体" w:hAnsi="宋体" w:eastAsia="宋体" w:cs="宋体"/>
          <w:b w:val="0"/>
          <w:bCs w:val="0"/>
          <w:color w:val="auto"/>
          <w:kern w:val="0"/>
          <w:sz w:val="21"/>
          <w:szCs w:val="21"/>
        </w:rPr>
        <w:t>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检验结论合格的，5日内报告</w:t>
      </w:r>
      <w:r>
        <w:rPr>
          <w:rFonts w:hint="eastAsia" w:ascii="宋体" w:hAnsi="宋体" w:eastAsia="宋体" w:cs="宋体"/>
          <w:color w:val="auto"/>
          <w:kern w:val="0"/>
          <w:sz w:val="21"/>
          <w:szCs w:val="21"/>
          <w:lang w:val="en-US" w:eastAsia="zh-CN"/>
        </w:rPr>
        <w:t>采购</w:t>
      </w:r>
      <w:r>
        <w:rPr>
          <w:rFonts w:hint="eastAsia" w:ascii="宋体" w:hAnsi="宋体" w:eastAsia="宋体" w:cs="宋体"/>
          <w:b w:val="0"/>
          <w:bCs w:val="0"/>
          <w:color w:val="auto"/>
          <w:kern w:val="0"/>
          <w:sz w:val="21"/>
          <w:szCs w:val="21"/>
        </w:rPr>
        <w:t>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抽检的抽样检验结论发现含有非食用物质、不合格食品可能对身体健康和生命安全造成严重危害的，应当立即报告</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。投诉、举报、突发性食品安全事件中涉及的食品检验应在检</w:t>
      </w:r>
      <w:r>
        <w:rPr>
          <w:rFonts w:hint="eastAsia" w:ascii="宋体" w:hAnsi="宋体" w:eastAsia="宋体" w:cs="宋体"/>
          <w:b w:val="0"/>
          <w:bCs w:val="0"/>
          <w:color w:val="auto"/>
          <w:kern w:val="0"/>
          <w:sz w:val="21"/>
          <w:szCs w:val="21"/>
          <w:lang w:eastAsia="zh-CN"/>
        </w:rPr>
        <w:t>验</w:t>
      </w:r>
      <w:r>
        <w:rPr>
          <w:rFonts w:hint="eastAsia" w:ascii="宋体" w:hAnsi="宋体" w:eastAsia="宋体" w:cs="宋体"/>
          <w:b w:val="0"/>
          <w:bCs w:val="0"/>
          <w:color w:val="auto"/>
          <w:kern w:val="0"/>
          <w:sz w:val="21"/>
          <w:szCs w:val="21"/>
        </w:rPr>
        <w:t>结论产生后第一时间报告</w:t>
      </w:r>
      <w:r>
        <w:rPr>
          <w:rFonts w:hint="eastAsia" w:ascii="宋体" w:hAnsi="宋体" w:eastAsia="宋体" w:cs="宋体"/>
          <w:b w:val="0"/>
          <w:bCs w:val="0"/>
          <w:color w:val="auto"/>
          <w:kern w:val="0"/>
          <w:sz w:val="21"/>
          <w:szCs w:val="21"/>
          <w:lang w:val="en-US" w:eastAsia="zh-CN"/>
        </w:rPr>
        <w:t>并</w:t>
      </w:r>
      <w:r>
        <w:rPr>
          <w:rFonts w:hint="eastAsia" w:ascii="宋体" w:hAnsi="宋体" w:eastAsia="宋体" w:cs="宋体"/>
          <w:color w:val="auto"/>
          <w:kern w:val="0"/>
          <w:sz w:val="21"/>
          <w:szCs w:val="21"/>
        </w:rPr>
        <w:t>出具</w:t>
      </w:r>
      <w:r>
        <w:rPr>
          <w:rFonts w:hint="eastAsia" w:ascii="宋体" w:hAnsi="宋体" w:eastAsia="宋体" w:cs="宋体"/>
          <w:color w:val="auto"/>
          <w:kern w:val="0"/>
          <w:sz w:val="21"/>
          <w:szCs w:val="21"/>
          <w:lang w:val="en-US" w:eastAsia="zh-CN"/>
        </w:rPr>
        <w:t>检验</w:t>
      </w:r>
      <w:r>
        <w:rPr>
          <w:rFonts w:hint="eastAsia" w:ascii="宋体" w:hAnsi="宋体" w:eastAsia="宋体" w:cs="宋体"/>
          <w:color w:val="auto"/>
          <w:kern w:val="0"/>
          <w:sz w:val="21"/>
          <w:szCs w:val="21"/>
        </w:rPr>
        <w:t>报告。</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color w:val="auto"/>
          <w:kern w:val="0"/>
          <w:sz w:val="21"/>
          <w:szCs w:val="21"/>
          <w:lang w:val="en-US" w:eastAsia="zh-CN"/>
        </w:rPr>
        <w:t>1.9问题发现率要求：抽样单位以发现问题为导向满足采购人对发现问题（不合格率）规定要求。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2.质量要求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2.1检验项目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检验方法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判定依据</w:t>
      </w:r>
      <w:r>
        <w:rPr>
          <w:rFonts w:hint="eastAsia" w:ascii="宋体" w:hAnsi="宋体" w:eastAsia="宋体" w:cs="宋体"/>
          <w:color w:val="auto"/>
          <w:kern w:val="0"/>
          <w:sz w:val="21"/>
          <w:szCs w:val="21"/>
          <w:lang w:val="en-US" w:eastAsia="zh-CN"/>
        </w:rPr>
        <w:t>按国家</w:t>
      </w:r>
      <w:r>
        <w:rPr>
          <w:rFonts w:hint="eastAsia" w:ascii="宋体" w:hAnsi="宋体" w:eastAsia="宋体" w:cs="宋体"/>
          <w:color w:val="auto"/>
          <w:kern w:val="0"/>
          <w:sz w:val="21"/>
          <w:szCs w:val="21"/>
        </w:rPr>
        <w:t>市场监管总局现行《食品安全抽检实施细则》</w:t>
      </w:r>
      <w:r>
        <w:rPr>
          <w:rFonts w:hint="eastAsia" w:ascii="宋体" w:hAnsi="宋体" w:eastAsia="宋体" w:cs="宋体"/>
          <w:color w:val="auto"/>
          <w:kern w:val="0"/>
          <w:sz w:val="21"/>
          <w:szCs w:val="21"/>
          <w:lang w:val="en-US" w:eastAsia="zh-CN"/>
        </w:rPr>
        <w:t>要求</w:t>
      </w:r>
      <w:r>
        <w:rPr>
          <w:rFonts w:hint="eastAsia" w:ascii="宋体" w:hAnsi="宋体" w:eastAsia="宋体" w:cs="宋体"/>
          <w:color w:val="auto"/>
          <w:kern w:val="0"/>
          <w:sz w:val="21"/>
          <w:szCs w:val="21"/>
          <w:lang w:eastAsia="zh-CN"/>
        </w:rPr>
        <w:t>、现行有效国家食品安全标准</w:t>
      </w:r>
      <w:r>
        <w:rPr>
          <w:rFonts w:hint="eastAsia" w:ascii="宋体" w:hAnsi="宋体" w:eastAsia="宋体" w:cs="宋体"/>
          <w:color w:val="auto"/>
          <w:kern w:val="0"/>
          <w:sz w:val="21"/>
          <w:szCs w:val="21"/>
          <w:lang w:val="en-US" w:eastAsia="zh-CN"/>
        </w:rPr>
        <w:t>或采购人的规定的要求进行；无法判断结果的按采购人要求出具相关风险监测报告。</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2.2被抽样单位（个人）对检</w:t>
      </w:r>
      <w:r>
        <w:rPr>
          <w:rFonts w:hint="eastAsia" w:ascii="宋体" w:hAnsi="宋体" w:eastAsia="宋体" w:cs="宋体"/>
          <w:color w:val="auto"/>
          <w:kern w:val="0"/>
          <w:sz w:val="21"/>
          <w:szCs w:val="21"/>
          <w:lang w:eastAsia="zh-CN"/>
        </w:rPr>
        <w:t>验</w:t>
      </w:r>
      <w:r>
        <w:rPr>
          <w:rFonts w:hint="eastAsia" w:ascii="宋体" w:hAnsi="宋体" w:eastAsia="宋体" w:cs="宋体"/>
          <w:color w:val="auto"/>
          <w:kern w:val="0"/>
          <w:sz w:val="21"/>
          <w:szCs w:val="21"/>
          <w:lang w:val="en-US" w:eastAsia="zh-CN"/>
        </w:rPr>
        <w:t>不合格的</w:t>
      </w:r>
      <w:r>
        <w:rPr>
          <w:rFonts w:hint="eastAsia" w:ascii="宋体" w:hAnsi="宋体" w:eastAsia="宋体" w:cs="宋体"/>
          <w:color w:val="auto"/>
          <w:kern w:val="0"/>
          <w:sz w:val="21"/>
          <w:szCs w:val="21"/>
        </w:rPr>
        <w:t>依法提出异议并申请复检，复检结论存在实质性质差异的，复检费用由</w:t>
      </w:r>
      <w:r>
        <w:rPr>
          <w:rFonts w:hint="eastAsia" w:ascii="宋体" w:hAnsi="宋体" w:eastAsia="宋体" w:cs="宋体"/>
          <w:color w:val="auto"/>
          <w:kern w:val="0"/>
          <w:sz w:val="21"/>
          <w:szCs w:val="21"/>
          <w:lang w:val="en-US" w:eastAsia="zh-CN"/>
        </w:rPr>
        <w:t>承检机构</w:t>
      </w:r>
      <w:r>
        <w:rPr>
          <w:rFonts w:hint="eastAsia" w:ascii="宋体" w:hAnsi="宋体" w:eastAsia="宋体" w:cs="宋体"/>
          <w:color w:val="auto"/>
          <w:kern w:val="0"/>
          <w:sz w:val="21"/>
          <w:szCs w:val="21"/>
        </w:rPr>
        <w:t>承担。</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3.真实性要求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检机构对检验结果的真实性负责，伪造检验检测数据或提供虚假、错误检验检测数据或者结论以及出具虚假报告给采购人、被抽样单位（个人）造成损失、带来影响的，采购人有权终止合同取消其承检资格，并由成交供应商承担相应法律责任。在合同服务期内，被抽样单位（个人）对抽样过程、样品检验方法、标准适用、检验结论等事项提出异议申请或复检申请，经法定程序判定异议成立或复检合格的，数量达到2起以上（包括2起）的，采购人有权终止合同取消其承检资格或停检半年，</w:t>
      </w:r>
      <w:r>
        <w:rPr>
          <w:rFonts w:hint="eastAsia" w:ascii="宋体" w:hAnsi="宋体" w:eastAsia="宋体" w:cs="宋体"/>
          <w:color w:val="auto"/>
          <w:kern w:val="0"/>
          <w:sz w:val="21"/>
          <w:szCs w:val="21"/>
          <w:highlight w:val="none"/>
          <w:lang w:val="en-US" w:eastAsia="zh-CN"/>
        </w:rPr>
        <w:t>其承担的采样和检测任务由采购人另外安排，由此产生的费用及损失由采购人从中标供应商的服务费中扣除。</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由于抽样单位、承检机构发生抽样或检验质量事件被采购人约谈2次及以上的采购人有权终止合同取消其抽样任务或承检资格停检半年。</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4.信息管理要求</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所有服务信息应当保密，未经采购人同意不得外泄外传、内部使用；采购人因工作原因，需要获取抽样、检测等过程相关信息时，抽检单位、承检机构应当及时提供。</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抽样过程需全程录像，录像内容由抽样机构自行保管，直至合同期满6个月后方可删除,采购人随时有权调取录像视频并拷贝。</w:t>
      </w:r>
    </w:p>
    <w:p>
      <w:pPr>
        <w:shd w:val="clear"/>
        <w:spacing w:line="500" w:lineRule="exact"/>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、报价规则</w:t>
      </w:r>
    </w:p>
    <w:p>
      <w:pPr>
        <w:keepNext w:val="0"/>
        <w:keepLines w:val="0"/>
        <w:pageBreakBefore w:val="0"/>
        <w:widowControl/>
        <w:numPr>
          <w:ilvl w:val="0"/>
          <w:numId w:val="3"/>
        </w:numPr>
        <w:shd w:val="clear" w:color="auto"/>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投标报价 = </w:t>
      </w:r>
      <w:r>
        <w:rPr>
          <w:rFonts w:hint="eastAsia" w:ascii="宋体" w:hAnsi="宋体" w:eastAsia="宋体" w:cs="宋体"/>
          <w:b/>
          <w:bCs/>
          <w:sz w:val="21"/>
          <w:szCs w:val="21"/>
          <w:highlight w:val="none"/>
        </w:rPr>
        <w:t>食品安全检测项目投标指导</w:t>
      </w:r>
      <w:r>
        <w:rPr>
          <w:rFonts w:hint="eastAsia" w:ascii="宋体" w:hAnsi="宋体" w:eastAsia="宋体" w:cs="宋体"/>
          <w:b/>
          <w:bCs/>
          <w:color w:val="000000"/>
          <w:sz w:val="21"/>
          <w:szCs w:val="21"/>
          <w:highlight w:val="none"/>
        </w:rPr>
        <w:t>价</w:t>
      </w:r>
      <w:r>
        <w:rPr>
          <w:rFonts w:hint="eastAsia" w:ascii="宋体" w:hAnsi="宋体" w:eastAsia="宋体" w:cs="宋体"/>
          <w:b/>
          <w:bCs/>
          <w:color w:val="000000"/>
          <w:sz w:val="21"/>
          <w:szCs w:val="21"/>
          <w:highlight w:val="none"/>
          <w:lang w:val="en-US" w:eastAsia="zh-CN"/>
        </w:rPr>
        <w:t>*中标折扣</w:t>
      </w:r>
      <w:r>
        <w:rPr>
          <w:rFonts w:hint="eastAsia" w:ascii="宋体" w:hAnsi="宋体" w:eastAsia="宋体" w:cs="宋体"/>
          <w:b/>
          <w:color w:val="auto"/>
          <w:kern w:val="0"/>
          <w:sz w:val="21"/>
          <w:szCs w:val="21"/>
          <w:highlight w:val="none"/>
        </w:rPr>
        <w:t>，折扣以百分比计。</w:t>
      </w:r>
    </w:p>
    <w:p>
      <w:pPr>
        <w:keepNext w:val="0"/>
        <w:keepLines w:val="0"/>
        <w:pageBreakBefore w:val="0"/>
        <w:widowControl/>
        <w:shd w:val="clear" w:color="auto"/>
        <w:kinsoku/>
        <w:wordWrap/>
        <w:overflowPunct/>
        <w:topLinePunct w:val="0"/>
        <w:autoSpaceDE/>
        <w:autoSpaceDN/>
        <w:bidi w:val="0"/>
        <w:adjustRightInd/>
        <w:snapToGrid w:val="0"/>
        <w:spacing w:line="5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▲2.所报折扣必须为</w:t>
      </w:r>
      <w:r>
        <w:rPr>
          <w:rFonts w:hint="eastAsia" w:ascii="宋体" w:hAnsi="宋体" w:eastAsia="宋体" w:cs="宋体"/>
          <w:b/>
          <w:bCs/>
          <w:color w:val="auto"/>
          <w:sz w:val="21"/>
          <w:szCs w:val="21"/>
          <w:highlight w:val="none"/>
        </w:rPr>
        <w:t>《食品安全检测项目指导价目表》中所有检测项目的统一折扣</w:t>
      </w:r>
      <w:r>
        <w:rPr>
          <w:rFonts w:hint="eastAsia" w:ascii="宋体" w:hAnsi="宋体" w:eastAsia="宋体" w:cs="宋体"/>
          <w:b/>
          <w:bCs/>
          <w:color w:val="auto"/>
          <w:kern w:val="0"/>
          <w:sz w:val="21"/>
          <w:szCs w:val="21"/>
          <w:highlight w:val="none"/>
        </w:rPr>
        <w:t>（需在</w:t>
      </w:r>
      <w:r>
        <w:rPr>
          <w:rFonts w:hint="eastAsia" w:ascii="宋体" w:hAnsi="宋体" w:eastAsia="宋体" w:cs="宋体"/>
          <w:b/>
          <w:bCs/>
          <w:color w:val="auto"/>
          <w:kern w:val="0"/>
          <w:sz w:val="21"/>
          <w:szCs w:val="21"/>
          <w:highlight w:val="none"/>
          <w:lang w:val="en-US" w:eastAsia="zh-CN"/>
        </w:rPr>
        <w:t>投标</w:t>
      </w:r>
      <w:r>
        <w:rPr>
          <w:rFonts w:hint="eastAsia" w:ascii="宋体" w:hAnsi="宋体" w:eastAsia="宋体" w:cs="宋体"/>
          <w:b/>
          <w:bCs/>
          <w:color w:val="auto"/>
          <w:kern w:val="0"/>
          <w:sz w:val="21"/>
          <w:szCs w:val="21"/>
          <w:highlight w:val="none"/>
        </w:rPr>
        <w:t>文件中予以书面承诺）</w:t>
      </w:r>
      <w:r>
        <w:rPr>
          <w:rFonts w:hint="eastAsia" w:ascii="宋体" w:hAnsi="宋体" w:eastAsia="宋体" w:cs="宋体"/>
          <w:b/>
          <w:bCs/>
          <w:color w:val="auto"/>
          <w:sz w:val="21"/>
          <w:szCs w:val="21"/>
          <w:highlight w:val="none"/>
        </w:rPr>
        <w:t>。</w:t>
      </w:r>
    </w:p>
    <w:p>
      <w:pPr>
        <w:keepNext w:val="0"/>
        <w:keepLines w:val="0"/>
        <w:pageBreakBefore w:val="0"/>
        <w:shd w:val="clear"/>
        <w:kinsoku/>
        <w:wordWrap/>
        <w:overflowPunct/>
        <w:topLinePunct w:val="0"/>
        <w:autoSpaceDE/>
        <w:autoSpaceDN/>
        <w:bidi w:val="0"/>
        <w:adjustRightInd/>
        <w:spacing w:before="120" w:beforeLines="50" w:after="120" w:afterLines="50" w:line="500" w:lineRule="exact"/>
        <w:ind w:firstLine="420" w:firstLineChars="200"/>
        <w:textAlignment w:val="auto"/>
        <w:rPr>
          <w:rFonts w:hint="eastAsia" w:ascii="宋体" w:hAnsi="宋体" w:eastAsia="宋体" w:cs="宋体"/>
          <w:kern w:val="2"/>
          <w:sz w:val="21"/>
          <w:szCs w:val="21"/>
          <w:lang w:val="en-US" w:eastAsia="zh-CN" w:bidi="ar-SA"/>
        </w:rPr>
      </w:pPr>
      <w:bookmarkStart w:id="26" w:name="_Toc2004"/>
      <w:bookmarkStart w:id="27" w:name="_Toc30185"/>
      <w:r>
        <w:rPr>
          <w:rFonts w:hint="eastAsia" w:ascii="宋体" w:hAnsi="宋体" w:eastAsia="宋体" w:cs="宋体"/>
          <w:b w:val="0"/>
          <w:bCs w:val="0"/>
          <w:color w:val="000000"/>
          <w:sz w:val="21"/>
          <w:szCs w:val="21"/>
          <w:highlight w:val="none"/>
        </w:rPr>
        <w:t>3.若遇需检测项目超出《食品安全检测项目指导价目表》所列范围，具体价格比照同类项目</w:t>
      </w:r>
      <w:r>
        <w:rPr>
          <w:rFonts w:hint="eastAsia" w:ascii="宋体" w:hAnsi="宋体" w:eastAsia="宋体" w:cs="宋体"/>
          <w:b w:val="0"/>
          <w:bCs w:val="0"/>
          <w:color w:val="000000"/>
          <w:kern w:val="0"/>
          <w:sz w:val="21"/>
          <w:szCs w:val="21"/>
          <w:highlight w:val="none"/>
        </w:rPr>
        <w:t>的</w:t>
      </w:r>
      <w:r>
        <w:rPr>
          <w:rFonts w:hint="eastAsia" w:ascii="宋体" w:hAnsi="宋体" w:eastAsia="宋体" w:cs="宋体"/>
          <w:b w:val="0"/>
          <w:bCs w:val="0"/>
          <w:color w:val="000000"/>
          <w:sz w:val="21"/>
          <w:szCs w:val="21"/>
          <w:highlight w:val="none"/>
        </w:rPr>
        <w:t>指导价并适用报价折扣。</w:t>
      </w:r>
      <w:bookmarkEnd w:id="26"/>
      <w:bookmarkEnd w:id="27"/>
    </w:p>
    <w:p>
      <w:pPr>
        <w:keepNext w:val="0"/>
        <w:keepLines w:val="0"/>
        <w:pageBreakBefore w:val="0"/>
        <w:shd w:val="clear"/>
        <w:kinsoku/>
        <w:wordWrap/>
        <w:overflowPunct/>
        <w:topLinePunct w:val="0"/>
        <w:autoSpaceDE/>
        <w:autoSpaceDN/>
        <w:bidi w:val="0"/>
        <w:adjustRightInd/>
        <w:spacing w:before="120" w:beforeLines="50" w:after="120" w:afterLines="50" w:line="5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sz w:val="21"/>
          <w:szCs w:val="21"/>
          <w:lang w:val="en-US" w:eastAsia="zh-CN"/>
        </w:rPr>
        <w:t>四、</w:t>
      </w:r>
      <w:r>
        <w:rPr>
          <w:rFonts w:hint="eastAsia" w:ascii="宋体" w:hAnsi="宋体" w:eastAsia="宋体" w:cs="宋体"/>
          <w:b/>
          <w:color w:val="000000"/>
          <w:sz w:val="21"/>
          <w:szCs w:val="21"/>
          <w:highlight w:val="none"/>
        </w:rPr>
        <w:t>招标检测项目《食品安全检测项目资质对应表》</w:t>
      </w:r>
      <w:r>
        <w:rPr>
          <w:rFonts w:hint="eastAsia" w:ascii="宋体" w:hAnsi="宋体" w:eastAsia="宋体" w:cs="宋体"/>
          <w:b/>
          <w:color w:val="000000"/>
          <w:sz w:val="21"/>
          <w:szCs w:val="21"/>
          <w:highlight w:val="none"/>
          <w:lang w:val="en-US" w:eastAsia="zh-CN"/>
        </w:rPr>
        <w:t>表1、表2</w:t>
      </w:r>
      <w:r>
        <w:rPr>
          <w:rFonts w:hint="eastAsia" w:ascii="宋体" w:hAnsi="宋体" w:eastAsia="宋体" w:cs="宋体"/>
          <w:b/>
          <w:color w:val="000000"/>
          <w:sz w:val="21"/>
          <w:szCs w:val="21"/>
          <w:highlight w:val="none"/>
        </w:rPr>
        <w:t>及《食品安全检测项目指导价目表》</w:t>
      </w:r>
    </w:p>
    <w:p>
      <w:pPr>
        <w:rPr>
          <w:rFonts w:hint="eastAsia"/>
          <w:b/>
          <w:color w:val="000000"/>
          <w:sz w:val="24"/>
        </w:rPr>
      </w:pPr>
    </w:p>
    <w:p>
      <w:pPr>
        <w:jc w:val="center"/>
      </w:pPr>
      <w:r>
        <w:rPr>
          <w:rFonts w:hint="eastAsia"/>
          <w:b/>
          <w:color w:val="000000"/>
          <w:sz w:val="24"/>
        </w:rPr>
        <w:t>《食品安全检测项目资质对应表》表1</w:t>
      </w:r>
    </w:p>
    <w:tbl>
      <w:tblPr>
        <w:tblStyle w:val="2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315"/>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b/>
                <w:bCs/>
                <w:color w:val="000000"/>
                <w:szCs w:val="21"/>
              </w:rPr>
            </w:pPr>
            <w:r>
              <w:rPr>
                <w:rFonts w:hint="eastAsia" w:cs="宋体"/>
                <w:b/>
                <w:bCs/>
                <w:color w:val="000000"/>
                <w:kern w:val="0"/>
                <w:szCs w:val="21"/>
                <w:lang w:bidi="ar"/>
              </w:rPr>
              <w:t>序号</w:t>
            </w:r>
          </w:p>
        </w:tc>
        <w:tc>
          <w:tcPr>
            <w:tcW w:w="3315" w:type="dxa"/>
            <w:noWrap w:val="0"/>
            <w:vAlign w:val="center"/>
          </w:tcPr>
          <w:p>
            <w:pPr>
              <w:widowControl/>
              <w:jc w:val="left"/>
              <w:textAlignment w:val="center"/>
              <w:rPr>
                <w:rFonts w:hint="eastAsia" w:cs="宋体"/>
                <w:b/>
                <w:bCs/>
                <w:color w:val="000000"/>
                <w:sz w:val="18"/>
                <w:szCs w:val="18"/>
              </w:rPr>
            </w:pPr>
            <w:r>
              <w:rPr>
                <w:rFonts w:hint="eastAsia" w:cs="宋体"/>
                <w:b/>
                <w:bCs/>
                <w:color w:val="000000"/>
                <w:kern w:val="0"/>
                <w:sz w:val="18"/>
                <w:szCs w:val="18"/>
                <w:lang w:bidi="ar"/>
              </w:rPr>
              <w:t>检验项目</w:t>
            </w:r>
          </w:p>
        </w:tc>
        <w:tc>
          <w:tcPr>
            <w:tcW w:w="5458" w:type="dxa"/>
            <w:noWrap w:val="0"/>
            <w:vAlign w:val="center"/>
          </w:tcPr>
          <w:p>
            <w:pPr>
              <w:widowControl/>
              <w:jc w:val="left"/>
              <w:textAlignment w:val="center"/>
              <w:rPr>
                <w:rFonts w:hint="eastAsia" w:cs="宋体"/>
                <w:b/>
                <w:bCs/>
                <w:color w:val="000000"/>
                <w:szCs w:val="21"/>
              </w:rPr>
            </w:pPr>
            <w:r>
              <w:rPr>
                <w:rFonts w:hint="eastAsia" w:cs="宋体"/>
                <w:b/>
                <w:bCs/>
                <w:color w:val="000000"/>
                <w:kern w:val="0"/>
                <w:szCs w:val="21"/>
                <w:lang w:bidi="ar"/>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10-羟基-2-癸烯酸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2,4-滴</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3-氯-1,2-丙二醇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6-苄基腺嘌呤（6-BA）</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N-二甲基亚硝胺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β-苯乙醇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β-胡萝卜素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阿斯巴甜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阿维菌素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GB23200.20、GB23200.19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艾氏剂</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安赛蜜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氨苄青霉素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氨基酸态氮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GB18186、GB5009.235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铵盐（以占氨基酸态氮的百分比计）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百菌清</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NY/T761、GB/T5009.105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饱和酸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倍硫磷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苯并[a]芘</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苯丁锡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苯甲酸及其钠盐（以苯甲酸计）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苯醚甲环唑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苯霜灵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苯酰菌胺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苯线磷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GB/T5009.145、GB23200.8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苯唑西林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吡虫啉</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苄青霉素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丙草胺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丙二醛</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丙森锌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参照SN/T0711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丙酸睾酮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丙酸及其钠盐、钙盐（以丙酸计）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丙溴磷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参照GB23200.8、NY/T761、SN/T2234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不溶于水杂质</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QB/T2343.2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草甘膦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GB/T23750、SN/T1923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茶多酚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产气荚膜梭菌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呈味核苷酸二钠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SB/T10371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赤藓红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虫螨腈</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NY/T1379、GB23200.8、SN/T1986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虫酰肼</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除虫脲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GB/T5009.147、NY/T1720、GB23200.13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雌二醇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农业部958号公告-10-2007、GB/T21981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哒螨灵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GB/T23204、SN/T2432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达氟沙星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大肠埃希氏菌O157:H7</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大肠菌群</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GB/T4789.3、GB4789.3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代森锰锌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参照SN/T0711、参照SN/T1541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单核细胞增生李斯特氏菌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蛋白质</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稻瘟灵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滴滴涕</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狄氏剂</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敌百虫</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敌草快</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参照GB/T5009.221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敌敌畏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敌菌灵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敌瘟磷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GB/T20770、SN/T2324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地虫硫磷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地美硝唑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GB/T21318、SN/T1928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地塞米松</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GB/T22978、农业部1031号公告-2-2008、GB/T21981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蒂巴因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淀粉</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靛蓝</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丁基羟基茴香醚（BHA）</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丁硫克百威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丁醚脲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69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啶虫脒</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GB/T23584、GB/T20769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啶酰菌胺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动物源性成分鉴定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豆蔻酸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毒杀芬</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YC/T180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毒死蜱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GB23200.8、NY/T761、SN/T2158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对硫磷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对羟基苯甲酸丙酯及其钠盐（以对羟基苯甲酸计）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GB5009.31、SN/T3545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对羟基苯甲酸酯类及其钠盐（对羟基苯甲酸甲酯钠,对羟基苯甲酸乙酯及其钠盐）（以对羟基苯甲酸计）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GB5009.31、SN/T3545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多菌灵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GB/T20769、NY/T1453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79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多氯联苯（以PCB28、PCB52、PCB101、PCB118、PCB138、PCB153和PCB180总和计）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多西环素（强力霉素）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噁喹酸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GB/T23198、农业部1077号公告-1-2008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噁霜灵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噁唑菌酮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恩诺沙星（以恩诺沙星与环丙沙星之和计）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二丁基羟基甲苯（BHT）</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二甲戊灵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GB23200.8、NY/T1379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二十二碳二烯酸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二十四碳一烯酸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89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二十四烷酸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二十碳五烯酸与二十二碳六烯酸的比</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二十碳烯酸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二氧化硫</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二氧化钛</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二氧化碳气容量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反式脂肪酸（C18:1T）</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反式脂肪酸（C18:2T+C18:3T）</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反式脂肪酸最高含量与总脂肪酸比值</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GB5009.168、GB5413.36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防腐剂混合使用时各自用量占其最大使用量的比例之和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99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非糖固形物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非脂乳固体</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GB5413.39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粪链球菌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呋喃它酮代谢物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呋喃妥因代谢物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呋喃西林代谢物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呋喃唑酮代谢物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氟胺氰菊酯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农业部781号公告-9-2006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氟苯尼考</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GB/T22338、GB/T20756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氟苯脲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109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氟吡甲禾灵和高效氟吡甲禾灵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氟虫腈</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氟硅唑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GB23200.8、GB/T20769、GB23200.53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氟化物（以F-计）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氟甲喹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氟菌唑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氟铃脲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NY/T1720、GB/T20769、SN/T2152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氟罗沙星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氟氯氰菊酯和高效氟氯氰菊酯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GB/T23204、SN/T1117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氟氰戊菊酯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氟酰脲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福美双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参照SN/T0711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腐霉利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复原乳酸度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副溶血性弧菌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富马酸二甲酯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干浸出物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干物质含量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镉（以Cd计）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功效/标志性成分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汞</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GB/T5750.6、GB5009.17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谷氨酸钠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SB/T10371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固形物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癸酸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果糖和葡萄糖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过氧化苯甲酰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过氧化物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过氧化值（以脂肪计）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还原糖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GB317、GB1445、QB/T2343.2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毫莫西地那非</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总局关于发布食品中那非类物质的测定和小麦粉中硫脲的测定2项检验方法的公告(2016年第196号)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耗氧量（以</w:t>
            </w:r>
            <w:r>
              <w:rPr>
                <w:rFonts w:hint="eastAsia" w:eastAsia="宋体" w:cs="宋体"/>
                <w:color w:val="000000"/>
                <w:kern w:val="0"/>
                <w:sz w:val="18"/>
                <w:szCs w:val="18"/>
                <w:lang w:bidi="ar"/>
              </w:rPr>
              <w:t>O</w:t>
            </w:r>
            <w:r>
              <w:rPr>
                <w:rFonts w:eastAsia="宋体" w:cs="宋体"/>
                <w:color w:val="000000"/>
                <w:kern w:val="0"/>
                <w:sz w:val="18"/>
                <w:szCs w:val="18"/>
                <w:lang w:bidi="ar"/>
              </w:rPr>
              <w:t>2计）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禾草敌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河豚毒素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红霉素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花生二烯酸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花生一烯酸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滑石粉</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黄曲霉毒素B</w:t>
            </w:r>
            <w:r>
              <w:rPr>
                <w:lang w:bidi="ar"/>
              </w:rPr>
              <w:t>1</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磺胺类（总量）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农业部1025号公告-23-2008、GB/T21316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挥发性酚（以苯酚计）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挥发性盐基氮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浑浊度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极性组分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己酸乙酯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己烯雌酚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己唑醇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甲氨基阿维菌素苯甲酸盐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甲胺磷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GB/T5009.103、NY/T761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甲拌磷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159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甲苯氟磺胺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甲砜霉素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GB/T22338、GB/T20756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甲基毒死蜱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甲基对硫磷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甲基睾丸酮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SN/T3235、GB/T21981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甲基汞（以Hg计）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甲基立枯磷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甲基硫环磷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甲基硫菌灵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169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甲基异柳磷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甲萘威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GB/T5009.145、NY/T761、GB/T20769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GB/T23376、SN/T1117、GB/T23204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甲醛</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甲醛次硫酸氢钠（以甲醛计）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甲霜灵和精甲霜灵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甲硝唑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GB/T21318、SN/T1928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碱性橙21</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碱性橙22</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碱性橙Ⅱ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179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碱性嫩黄</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DB33/T703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胶囊壳中的铬</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酵母</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结晶紫</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芥酸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界限指标-碘化物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界限指标-锂</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界限指标-偏硅酸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界限指标-溶解性总固体</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界限指标-锶</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189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界限指标-硒</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界限指标-游离二氧化碳</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金刚烷胺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食药监食监三便函[2014]73号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金黄色葡萄球菌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金霉素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精噁唑禾草灵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警示语标注（限玻璃瓶装啤酒检测）</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检查是否标注“切勿撞击，防止爆瓶”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久效磷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酒精度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199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菌落总数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可待因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可可脂（以干物质计）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GB5009.6、GB/T20705、GB/T20706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可溶性固形物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克百威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克菌丹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GB23200.8、SN0654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克伦特罗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孔雀石绿</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喹螨醚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GB/T23204、GB23200.13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喹乙醇代谢物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农业部1077号公告-5-2008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209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莱克多巴胺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乐果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GB/T5009.145、NY/T761、GB/T20769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联苯肼酯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联苯菊酯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SN/T1969、GB/T23204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亮蓝</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GB5009.35、SN/T1743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邻苯二甲酸二（2-乙基）己酯（DEHP）</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邻苯二甲酸二丁酯（DBP）</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邻苯基苯酚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邻氯青霉素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林丹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GB/T5009.19、GB/T5009.162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林可霉素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磷胺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硫丹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GB/T5009.19、GB/T23204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硫环磷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六六六</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罗丹明B</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洛硝哒唑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GB/T21318、SN/T1928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铝的残留量（干样品,以Al计）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参照GB5009.268、GB5009.182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铝的残留量（以即食海蜇中Al计）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GB5009.268、GB5009.182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氯苯胺灵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氯吡脲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氯丙嗪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氯氟氰菊酯和高效氯氟氰菊酯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SN/T1117、GB/T23204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GB/T23204、SN/T1117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氯氰菊酯和高效氯氰菊酯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GB/T23204、SN/T1117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氯唑磷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马拉硫磷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吗啡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麦芽糖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螨</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没食子酸丙酯（PG）</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霉菌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霉菌和酵母</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咪鲜胺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醚菊酯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米酵菌酸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嘧菌环胺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嘧菌酯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NY/T1453、SN/T1976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嘧霉胺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灭多威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灭菌丹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GB/T20769、SN/T2320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灭线磷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灭幼脲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木焦油酸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木糖醇含量（以干基计）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GB1886.234、GB13509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那可丁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纳他霉素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内吸磷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259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能量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尼卡巴嗪残留标志物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GB29690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脲酶试验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镍（以Ni计）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柠檬黄</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柠檬酸钠含量（以干物质计）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GB1886.25、GB6782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凝冻强度（6.67%）</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GB6783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牛源性成分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纽甜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诺氟沙星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269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培氟沙星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硼酸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硼酸盐（以B计）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七氯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铅（以Pb计）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GB5009.75、GB5009.12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羟基甲硝唑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GB/T21318、SN/T1928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羟甲基甲硝咪唑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GB/T21318、SN/T1928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羟脯氨酸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食药监食监三便函[2014]73号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嗪氨灵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氢氰酸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279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氰化物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氰霜唑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参照GB23200.14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氰戊菊酯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氰戊菊酯和S-氰戊菊酯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庆大霉素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去羟基洛伐他汀</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《关于印发保健食品中非法添加沙丁胺醇检验方法等8项检验方法的通知》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炔螨特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群勃龙</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日落黄</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GB5009.35、SN/T1743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溶剂残留量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289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溶血性链球菌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乳固体</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乳酸菌数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乳糖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噻虫嗪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噻节因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噻菌灵</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NY/T1680、GB/T20769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噻螨酮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GB23200.8、GB/T20769、GB/T23376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噻嗪酮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三甲胺氮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299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三氯甲烷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三氯杀螨醇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三氯蔗糖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三唑磷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三唑酮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色度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色值</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GB317、GB1445、QB/T2343.2、QB/T4093、GB15108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杀虫环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杀虫脒</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309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杀螟丹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杀螟硫磷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GB/T14553、GB/T5009.20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杀扑磷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GB/T14553、GB23200.8、NY/T761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杀线威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NY/T1453、SN/T0134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沙拉沙星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沙门氏菌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山梨酸及其钾盐（以山梨酸计）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山梨酸钾（以干基计）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GB1886.39、GB13736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山嵛酸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商业无菌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砷（以As计）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GB5009.76、GB25591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砷盐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生物苄呋菊酯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GB/T20770、SN/T2151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十七碳一烯酸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十七烷酸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十四碳以下脂肪酸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嗜渗酵母计数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GB14963(附录A)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双氟沙星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双甲脒</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农业部781号公告-8-2006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双乙酰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霜霉威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水胺硫磷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水分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司帕沙星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四环素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四氯化碳</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四氯硝基苯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四螨嗪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苏丹红Ⅰ</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苏丹红Ⅱ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苏丹红Ⅲ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苏丹红Ⅳ</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酸度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酸价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酸性橙Ⅱ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酸性红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酸值（KOH）</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糖精钠（以糖精计）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绦虫裂头蚴</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特丁基对苯二酚（TBHQ）</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特丁硫磷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特征性含量指标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产品明示指定检验方法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涕灭威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替米考星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甜蜜素（以环己基氨基磺酸计）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铜绿假单胞菌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透光率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GB1886.25、GB6782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土霉素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脱氢乙酸及其钠盐（以脱氢乙酸计）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GB/T23377、GB5009.121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359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脱氧雪腐镰刀菌烯醇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乌洛托品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无机砷（以As计）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五氯酚酸钠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GB29708、GB23200.92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五氯硝基苯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GB/T5009.136、GB/T5009.19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戊菌唑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戊唑醇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西马特罗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吸虫囊蚴</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烯草酮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369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烯酰吗啉</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锡（以Sn计）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苋菜红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线虫幼虫</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相同色泽着色剂混合使用时各自用量占其最大使用量的比例之和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硝酸盐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辛伐他汀</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食药监办许[2010]114号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辛硫磷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GB/T5009.102、GB/T20769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新红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溴螨酯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379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溴氰菊酯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GB/T5009.110、GB23200.9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溴酸钾</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溴酸盐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亚胺硫磷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参照GB23200.8、GB/T20770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亚硫酸盐（以SO2计）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亚麻酸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亚硝酸盐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胭脂红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盐酸二氧丙嗪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《关于印发保健食品中非法添加沙丁胺醇检验方法等8项检验方法的通知》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羊源性成分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SN/T2051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389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氧氟沙星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GB/T21312、GB/T20366、农业部1077号公告-1-2008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氧乐果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NY/T1379、NY/T761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依维菌素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参照GB/T22968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乙二胺四乙酸二钠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乙霉威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乙酸乙酯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乙烯菌核利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乙烯利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乙酰磺胺酸钾（安赛蜜）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乙酰甲胺磷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参照SN/T1950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399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异丙威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异菌脲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NY/T761、NY/T1277、GB23200.8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抑霉唑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GB23200.8、GB/T20769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阴离子合成洗涤剂</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银</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罂粟碱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DB31/2010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荧光增白物质</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蝇毒磷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硬脂酸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油酸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409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游离矿酸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游离棉酚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诱惑红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余氯（游离氯）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GB/T5750.11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玉米赤霉醇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玉米赤霉烯酮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原麦汁浓度</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月桂酸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增效醚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展青霉素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赭曲霉毒素A</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蔗糖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蔗糖转化酶活性</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脂肪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志贺氏菌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GB4789.5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治螟磷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NY/T761、GB23200.8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重金属（以Pb计）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GB1886.245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棕榈酸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棕榈一烯酸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棕榈油酸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总汞（以Hg计）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GB5009.268、GB5009.91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总砷（以As计）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总酸（以乙酸计）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组胺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GBT5009.208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甲基嘧啶磷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丁草胺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氟酰胺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羰基价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界限指标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吡蚜酮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致病性微生物</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4789.10-2016《食品安全国家标准 食品微生物学检验 金 黄色葡萄球菌检验》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其他餐饮食品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T-2毒素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脂肪酸组成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黄曲霉毒素（B1、B2、G1、G2）总量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5009.22-2016《食品安全国家标准 食品中黄曲霉毒素B族 和G族的测定》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氨基甲酸乙酯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甜菊糖苷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 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阿力甜</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5009.263-2016《食品安全国家标准 食品中阿斯巴甜和阿力甜的测定》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总蒽醌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软胶囊壳中的铬</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苯丙醇胺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去甲伪麻黄碱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伪麻黄碱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甲基麻黄碱</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安非他明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甲基安非他明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分特拉明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459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氯卡色林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安非他酮</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普伐他汀</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氟西汀</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吲达帕胺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苄基西布曲明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豪莫西布曲明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比沙可啶</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氯代西布曲明</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苯扎贝特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469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布美他尼</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利莫那班</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非诺贝特</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奥利司他</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去甲基他达拉非</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《食品中去甲基他达拉非和硫代西地那非的测定 高效液相色 谱—串联质谱法》（BJS201704）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硫代西地那非</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《食品中去甲基他达拉非和硫代西地那非的测定 高效液相色 谱—串联质谱法》（BJS201704）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铝含量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5009.182-2017 《食品安全国家标准 食品中铝的测定》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棕榈烯酸/总脂肪酸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亚麻酸/总脂肪酸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479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山嵛酸/总脂肪酸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31324-2014 《植物蛋白饮料 杏仁露》（附录A）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油酸/总脂肪酸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亚油酸/总脂肪酸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(花生酸+山嵛酸)/总脂肪酸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31325-2014 《植物蛋白饮料 核桃露（乳）》（附录A）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茚虫威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丙二醇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gb5009.251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洛美沙星</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23412-2009《蜂蜜中19种喹诺酮类药物残留量的测定方法 液相色谱-质谱/质谱法》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4-氯苯氧乙酸钠（以4-氯苯氧乙酸计）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吡唑醚菌酯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23204-2008《茶叶中519种农药及相关化学品残留量的测定 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489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丙炔氟草胺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啶氧菌酯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多杀霉素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二嗪磷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粉唑醇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呋虫胺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23200.37、 GB 23200.51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伏杀硫磷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23200.8、NY/T 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氟虫脲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 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氟啶脲</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499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氟磺胺草醚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金刚乙胺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 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腈苯唑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腈菌唑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抗蚜威</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23200.8、NY/T 1379、SN/T 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利巴韦林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 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联苯三唑醇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硫线磷</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螺螨酯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氯苯嘧啶醇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509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氯嘧磺隆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咪鲜胺和咪鲜胺锰盐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 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醚菌酯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灭蝇胺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噻虫胺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噻虫啉</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三环唑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霜霉威和霜霉威盐酸盐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20769、NY/T 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特布他林</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肟菌酯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519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烯唑醇</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5009.201、GB/T 20769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乙螨唑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莠灭净</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唑虫酰胺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20769-2008《水果和蔬菜中450种农药及相关化学品残留 量的测定 液相色谱-串联质谱法》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唑螨酯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23200.8-2016《食品安全国家标准 水果和蔬菜中500种农 药及相关化学品残留量的测定 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辣椒素总量（天然辣椒素、二氢辣椒素、合成辣椒素）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《食用油脂中辣椒素的测定》（BJS 201801）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多环芳烃（苯并[a]芘、苯并[a]蒽、苯并[b]荧蒽、䓛）</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5009.265-2016《食品安全国家标准 食品中多环芳烃的测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乙基麦芽酚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《食用植物油中乙基麦芽酚的测定》（BJS 201708）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刚果红</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BJS201807《肉制品中刚果红的测定》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肽类</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22492-2008 大豆肽粉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529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磺胺二甲嘧啶</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农业部781号公告-12-2006《牛奶中磺胺类药物残留量的测定 液相色谱-串联质谱法》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硫氰酸钠(以硫氰酸根计)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 xml:space="preserve">《乳及乳制品中硫氰酸根的测定》（BJS 201709 </w:t>
            </w:r>
            <w:r>
              <w:rPr>
                <w:rStyle w:val="59"/>
                <w:rFonts w:hint="default"/>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蜡样芽胞杆菌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4789.14-2014《食品安全国家标准 食品微生物学检验 蜡 样芽胞杆菌检验》 第一法 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高氯酸盐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《食品中氯酸盐和高氯酸盐的测定》（BJS 201706）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氯酸盐</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《食品中氯酸盐和高氯酸盐的测定》（BJS 201706）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核桃源性成分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BJS201707《植物蛋白饮料中植物源性成分鉴定》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杏仁源性成分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BJS201708《植物蛋白饮料中植物源性成分鉴定》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花生源性成分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BJS201709《植物蛋白饮料中植物源性成分鉴定》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大豆源性成分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BJS201710《植物蛋白饮料中植物源性成分鉴定》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丙烯酰胺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5009.204-2014《食品安全国家标准 食品中丙烯酰胺的测定》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539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唑虫酰胺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20769-2008《水果和蔬菜中450种农药及相关化学品残留 量的测定 液相色谱-串联质谱法》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莠去津</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 定 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丙环唑</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23204-2008《茶叶中519种农药及相关化学品残留量的测 定 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总酸</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10345-2007《白酒分析方法》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唑螨酯</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23200.8-2016《食品安全国家标准 水果和蔬菜中500种农 药及相关化学品残留量的测定 气相色谱-质谱法》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氟苯尼考胺</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SN/T 1865-2016 出口动物源食品中甲砜霉素、氟甲砜霉素和氟苯尼考胺残留量的测定 液相色谱-质谱/质谱法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高果糖淀粉糖浆</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18932.2-2002《蜂蜜中高果糖淀粉糖浆测定方法 薄层色 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碳-4植物糖含量</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18932.1-2002《蜂蜜中碳-4植物糖含量测定方法 稳定碳 同位素比率法》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番泻苷A</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《中国药典》（2015年版一部）番泻叶项下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548</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番泻苷B</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《中国药典》（2015年版一部）番泻叶项下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549</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大黄素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《中国药典》（2015年版一部）大黄项下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550</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大黄酚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《中国药典》（2015年版一部）大黄项下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551</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氯噻嗪</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《食品中西布曲明等化合物的测定》（BJS201701）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552</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伏马毒素B1，B2之和</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 5009.240-2016 《食品安全国家标准食品中伏马毒素的测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553</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壬基酚</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关于印发2014年食品安全监督抽检和风险监测指定检验方法的通知(食药监食监三便函[2014]73号)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554</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双酚A</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关于印发2014年食品安全监督抽检和风险监测指定检验方法的通知(食药监食监三便函[2014]73号)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555</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氯化钠</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556</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氯化钾</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557</w:t>
            </w:r>
          </w:p>
        </w:tc>
        <w:tc>
          <w:tcPr>
            <w:tcW w:w="3315" w:type="dxa"/>
            <w:noWrap w:val="0"/>
            <w:vAlign w:val="center"/>
          </w:tcPr>
          <w:p>
            <w:pPr>
              <w:widowControl/>
              <w:jc w:val="left"/>
              <w:textAlignment w:val="center"/>
              <w:rPr>
                <w:rFonts w:hint="eastAsia" w:cs="宋体"/>
                <w:color w:val="000000"/>
                <w:sz w:val="18"/>
                <w:szCs w:val="18"/>
              </w:rPr>
            </w:pPr>
            <w:r>
              <w:rPr>
                <w:rFonts w:hint="eastAsia" w:cs="宋体"/>
                <w:color w:val="000000"/>
                <w:kern w:val="0"/>
                <w:sz w:val="18"/>
                <w:szCs w:val="18"/>
                <w:lang w:bidi="ar"/>
              </w:rPr>
              <w:t>亚铁氰化钾(以亚铁氰根计)</w:t>
            </w:r>
          </w:p>
        </w:tc>
        <w:tc>
          <w:tcPr>
            <w:tcW w:w="5458" w:type="dxa"/>
            <w:noWrap w:val="0"/>
            <w:vAlign w:val="center"/>
          </w:tcPr>
          <w:p>
            <w:pPr>
              <w:widowControl/>
              <w:jc w:val="left"/>
              <w:textAlignment w:val="center"/>
              <w:rPr>
                <w:rFonts w:hint="eastAsia" w:cs="宋体"/>
                <w:color w:val="000000"/>
                <w:szCs w:val="21"/>
              </w:rPr>
            </w:pPr>
            <w:r>
              <w:rPr>
                <w:rFonts w:hint="eastAsia" w:cs="宋体"/>
                <w:color w:val="000000"/>
                <w:kern w:val="0"/>
                <w:szCs w:val="21"/>
                <w:lang w:bidi="ar"/>
              </w:rPr>
              <w:t>GB/T 5009.42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cs="宋体"/>
                <w:color w:val="000000"/>
                <w:kern w:val="0"/>
                <w:szCs w:val="21"/>
                <w:lang w:bidi="ar"/>
              </w:rPr>
            </w:pPr>
            <w:r>
              <w:rPr>
                <w:rFonts w:hint="eastAsia" w:cs="宋体"/>
                <w:color w:val="000000"/>
                <w:kern w:val="0"/>
                <w:szCs w:val="21"/>
                <w:lang w:bidi="ar"/>
              </w:rPr>
              <w:t>558</w:t>
            </w:r>
          </w:p>
        </w:tc>
        <w:tc>
          <w:tcPr>
            <w:tcW w:w="3315" w:type="dxa"/>
            <w:noWrap w:val="0"/>
            <w:vAlign w:val="center"/>
          </w:tcPr>
          <w:p>
            <w:pPr>
              <w:widowControl/>
              <w:jc w:val="left"/>
              <w:textAlignment w:val="center"/>
              <w:rPr>
                <w:rFonts w:cs="宋体"/>
                <w:color w:val="000000"/>
                <w:kern w:val="0"/>
                <w:sz w:val="18"/>
                <w:szCs w:val="18"/>
                <w:lang w:bidi="ar"/>
              </w:rPr>
            </w:pPr>
            <w:r>
              <w:rPr>
                <w:rFonts w:hint="eastAsia" w:cs="宋体"/>
                <w:color w:val="000000"/>
                <w:kern w:val="0"/>
                <w:sz w:val="18"/>
                <w:szCs w:val="18"/>
                <w:lang w:bidi="ar"/>
              </w:rPr>
              <w:t>铯—134</w:t>
            </w:r>
          </w:p>
        </w:tc>
        <w:tc>
          <w:tcPr>
            <w:tcW w:w="5458" w:type="dxa"/>
            <w:noWrap w:val="0"/>
            <w:vAlign w:val="center"/>
          </w:tcPr>
          <w:p>
            <w:pPr>
              <w:widowControl/>
              <w:jc w:val="left"/>
              <w:textAlignment w:val="center"/>
              <w:rPr>
                <w:rFonts w:cs="宋体"/>
                <w:color w:val="FF0000"/>
                <w:kern w:val="0"/>
                <w:szCs w:val="21"/>
                <w:lang w:bidi="ar"/>
              </w:rPr>
            </w:pPr>
            <w:r>
              <w:rPr>
                <w:rFonts w:hint="eastAsia" w:cs="宋体"/>
                <w:color w:val="000000"/>
                <w:kern w:val="0"/>
                <w:szCs w:val="21"/>
                <w:lang w:bidi="ar"/>
              </w:rPr>
              <w:t>GB/T 16145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cs="宋体"/>
                <w:color w:val="000000"/>
                <w:kern w:val="0"/>
                <w:szCs w:val="21"/>
                <w:lang w:bidi="ar"/>
              </w:rPr>
            </w:pPr>
            <w:r>
              <w:rPr>
                <w:rFonts w:hint="eastAsia" w:cs="宋体"/>
                <w:color w:val="000000"/>
                <w:kern w:val="0"/>
                <w:szCs w:val="21"/>
                <w:lang w:bidi="ar"/>
              </w:rPr>
              <w:t>559</w:t>
            </w:r>
          </w:p>
        </w:tc>
        <w:tc>
          <w:tcPr>
            <w:tcW w:w="3315" w:type="dxa"/>
            <w:noWrap w:val="0"/>
            <w:vAlign w:val="center"/>
          </w:tcPr>
          <w:p>
            <w:pPr>
              <w:widowControl/>
              <w:jc w:val="left"/>
              <w:textAlignment w:val="center"/>
              <w:rPr>
                <w:rFonts w:cs="宋体"/>
                <w:color w:val="000000"/>
                <w:kern w:val="0"/>
                <w:sz w:val="18"/>
                <w:szCs w:val="18"/>
                <w:lang w:bidi="ar"/>
              </w:rPr>
            </w:pPr>
            <w:r>
              <w:rPr>
                <w:rFonts w:hint="eastAsia" w:cs="宋体"/>
                <w:color w:val="000000"/>
                <w:kern w:val="0"/>
                <w:sz w:val="18"/>
                <w:szCs w:val="18"/>
                <w:lang w:bidi="ar"/>
              </w:rPr>
              <w:t>铯—137</w:t>
            </w:r>
          </w:p>
        </w:tc>
        <w:tc>
          <w:tcPr>
            <w:tcW w:w="5458" w:type="dxa"/>
            <w:noWrap w:val="0"/>
            <w:vAlign w:val="center"/>
          </w:tcPr>
          <w:p>
            <w:pPr>
              <w:widowControl/>
              <w:jc w:val="left"/>
              <w:textAlignment w:val="center"/>
              <w:rPr>
                <w:rFonts w:hint="eastAsia" w:cs="宋体"/>
                <w:color w:val="FF0000"/>
                <w:kern w:val="0"/>
                <w:szCs w:val="21"/>
                <w:lang w:bidi="ar"/>
              </w:rPr>
            </w:pPr>
            <w:r>
              <w:rPr>
                <w:rFonts w:hint="eastAsia" w:cs="宋体"/>
                <w:color w:val="000000"/>
                <w:kern w:val="0"/>
                <w:szCs w:val="21"/>
                <w:lang w:bidi="ar"/>
              </w:rPr>
              <w:t>GB/T 16145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noWrap w:val="0"/>
            <w:vAlign w:val="center"/>
          </w:tcPr>
          <w:p>
            <w:pPr>
              <w:widowControl/>
              <w:jc w:val="left"/>
              <w:textAlignment w:val="center"/>
              <w:rPr>
                <w:rFonts w:cs="宋体"/>
                <w:color w:val="000000"/>
                <w:kern w:val="0"/>
                <w:szCs w:val="21"/>
                <w:lang w:bidi="ar"/>
              </w:rPr>
            </w:pPr>
            <w:r>
              <w:rPr>
                <w:rFonts w:hint="eastAsia" w:cs="宋体"/>
                <w:color w:val="000000"/>
                <w:kern w:val="0"/>
                <w:szCs w:val="21"/>
                <w:lang w:bidi="ar"/>
              </w:rPr>
              <w:t>560</w:t>
            </w:r>
          </w:p>
        </w:tc>
        <w:tc>
          <w:tcPr>
            <w:tcW w:w="3315" w:type="dxa"/>
            <w:noWrap w:val="0"/>
            <w:vAlign w:val="center"/>
          </w:tcPr>
          <w:p>
            <w:pPr>
              <w:widowControl/>
              <w:jc w:val="left"/>
              <w:textAlignment w:val="center"/>
              <w:rPr>
                <w:rFonts w:cs="宋体"/>
                <w:color w:val="000000"/>
                <w:kern w:val="0"/>
                <w:sz w:val="18"/>
                <w:szCs w:val="18"/>
                <w:lang w:bidi="ar"/>
              </w:rPr>
            </w:pPr>
            <w:r>
              <w:rPr>
                <w:rFonts w:hint="eastAsia" w:cs="宋体"/>
                <w:color w:val="000000"/>
                <w:kern w:val="0"/>
                <w:sz w:val="18"/>
                <w:szCs w:val="18"/>
                <w:lang w:bidi="ar"/>
              </w:rPr>
              <w:t>碘—131</w:t>
            </w:r>
          </w:p>
        </w:tc>
        <w:tc>
          <w:tcPr>
            <w:tcW w:w="5458" w:type="dxa"/>
            <w:noWrap w:val="0"/>
            <w:vAlign w:val="center"/>
          </w:tcPr>
          <w:p>
            <w:pPr>
              <w:widowControl/>
              <w:jc w:val="left"/>
              <w:textAlignment w:val="center"/>
              <w:rPr>
                <w:rFonts w:hint="eastAsia" w:cs="宋体"/>
                <w:color w:val="FF0000"/>
                <w:kern w:val="0"/>
                <w:szCs w:val="21"/>
                <w:lang w:bidi="ar"/>
              </w:rPr>
            </w:pPr>
            <w:r>
              <w:rPr>
                <w:rFonts w:hint="eastAsia" w:cs="宋体"/>
                <w:color w:val="000000"/>
                <w:kern w:val="0"/>
                <w:szCs w:val="21"/>
                <w:lang w:bidi="ar"/>
              </w:rPr>
              <w:t>GB/T 16145</w:t>
            </w:r>
          </w:p>
        </w:tc>
      </w:tr>
    </w:tbl>
    <w:p>
      <w:pPr>
        <w:spacing w:before="120" w:beforeLines="50"/>
        <w:rPr>
          <w:rFonts w:hint="eastAsia" w:cs="宋体"/>
          <w:b/>
          <w:sz w:val="24"/>
        </w:rPr>
      </w:pPr>
    </w:p>
    <w:p>
      <w:pPr>
        <w:pStyle w:val="3"/>
      </w:pPr>
    </w:p>
    <w:p>
      <w:pPr>
        <w:jc w:val="center"/>
        <w:rPr>
          <w:b/>
          <w:bCs/>
          <w:sz w:val="24"/>
          <w:szCs w:val="32"/>
        </w:rPr>
      </w:pPr>
      <w:r>
        <w:rPr>
          <w:rFonts w:hint="eastAsia"/>
          <w:b/>
          <w:color w:val="000000"/>
          <w:sz w:val="24"/>
        </w:rPr>
        <w:t>《食品安全检测项目资质对应表》表2</w:t>
      </w:r>
    </w:p>
    <w:p/>
    <w:tbl>
      <w:tblPr>
        <w:tblStyle w:val="2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909"/>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25" w:type="dxa"/>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序号</w:t>
            </w:r>
          </w:p>
        </w:tc>
        <w:tc>
          <w:tcPr>
            <w:tcW w:w="3915" w:type="dxa"/>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检验项目</w:t>
            </w:r>
          </w:p>
        </w:tc>
        <w:tc>
          <w:tcPr>
            <w:tcW w:w="4620" w:type="dxa"/>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西布曲明</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国家食品药品监督管理局药品检验补充检验方法和检验项目批准件2006004、2012005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N-单去甲基西布曲明</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N,N-双去甲基西布曲明</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麻黄碱</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芬氟拉明</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酚酞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甲苯磺丁脲</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格列本脲</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格列齐特</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格列吡嗪</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格列喹酮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格列美脲</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马来酸罗格列酮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瑞格列奈</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盐酸吡格列酮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盐酸二甲双胍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盐酸苯乙双胍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盐酸丁二胍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格列波脲</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那红地那非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红地那非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伐地那非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羟基豪莫西地那非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西地那非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豪莫西地那非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氨基他达拉非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他达拉非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硫代艾地那非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伪伐地那非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那莫西地那非</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阿替洛尔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盐酸可乐定</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氢氯噻嗪</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卡托普利</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哌唑嗪</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利血平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硝苯地平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国家食品药品监督管理局药品检验补充检验方法和检验项目批准件2009032、2014008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氨氯地平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尼群地平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尼莫地平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尼索地平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非洛地平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国家食品药品监督管理局药品检验补充检验方法和检验项目批准件2014008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月桂酸占总脂肪的比值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肉豆蔻酸占总脂肪的比值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维生素A</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维生素D</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维生素B1</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食品安全国家标准食品中维生素B1的测定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钙</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食品安全国家标准食品中钙的测定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铁</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5009.90-2016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食品安全国家标准食品中铁的测定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锌</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食品安全国家标准食品中锌的测定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5009.91-2017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食品安全国家标准食品中钾、钠的测定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维生素E</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食品安全国家标准食品中维生素A、D、E的测定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维生素B2</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食品安全国家标准食品中维生素B2的测定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维生素B6</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5009.154-2016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食品安全国家标准食品中维生素B6的测定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维生素B12</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5413.14-2010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食品安全国家标准婴幼儿食品和乳品中维生素B12的测定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叶酸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5009.211-2014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食品安全国家标准食品中叶酸的测定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泛酸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食品安全国家标准食品中泛酸的测定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维生素C</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5413.18-2010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食品安全国家标准婴幼儿食品和乳品中维生素C的测定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生物素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5009.259-2016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食品安全国家标准食品中生物素的测定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磷</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食品安全国家标准食品中磷的测定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碘</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5009.267-2020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食品安全国家标准食品中碘的测定 第四法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钾</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5009.91-2017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食品安全国家标准食品中钾、钠的测定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不溶性膳食纤维</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食品安全国家标准婴幼儿食品和乳品中不溶性膳食纤维的测定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二十二碳六烯酸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维生素K1</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食品安全国家标准食品中维生素K1的测定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烟酸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5009.89-2016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食品安全国家标准食品中烟酸和烟酰胺的测定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胆碱</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5413.20-2013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食品安全国家标准婴幼儿食品和乳品中胆碱的测定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脲酶活性定性</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食品安全国家标准婴幼儿食品和乳品中脲酶的测定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黄曲霉毒素M1</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食品安全国家标准食品中黄曲霉毒素M族的测定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71</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镁</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5009.241-2017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食品安全国家标准食品中镁的测定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硒</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5009.93-2017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食品安全国家标准食品中硒的测定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维生素K</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食品安全国家标准食品中维生素K1的测定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咖啡因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5009.139-2014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饮料中咖啡因的测定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铜</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食品中铜的测定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锰</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5009.242-2017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食品中锰的测定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铬</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5009.123-2014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食品安全国家标准食品中铬的测定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左旋肉碱</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29989-2013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婴幼儿食品和乳品中左旋肉碱的测定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牛磺酸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食品安全国家标准食品中牛磺酸的测定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α-亚麻酸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亚油酸与α-亚麻酸比值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芥酸与总脂肪酸比值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碳水化合物</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25596-2010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食品安全国家标准特殊医学用途婴儿配方食品通则(全项)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钙磷比值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食品安全国家标准食品中氯化物的测定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肌醇</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5009.270-2016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食品安全国家标准食品中肌醇的测定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二十二碳六烯酸与总脂肪酸比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二十碳四烯酸与总脂肪酸比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szCs w:val="21"/>
              </w:rPr>
              <w:t>二十二碳六烯酸与二十碳四烯酸的比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长链不饱和脂肪酸中二十碳五烯酸(20：5n-3)的量与二十二碳六烯酸的量的比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91</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二十碳四烯酸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灰分</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食品安全国家标准食品中灰分的测定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杂质度</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食品安全国家标准乳和乳制品杂质度的测定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核苷酸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5413.40-2016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食品安全国家标准婴幼儿食品和乳品中核苷酸的测定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叶黄素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食品安全国家标准食品中叶黄素的测定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三聚氰胺</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GB/T 22388-2008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原料乳与乳制品中三聚氰胺检测方法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阪崎肠杆菌</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4789.40-2016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食品安全国家标准食品微生物学检验克罗诺杆菌属(阪崎肠杆菌)检验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亚油酸供能比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α-亚麻酸供能比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GB/T 5009.18-2003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食品安全国家标准食品中氟的测定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101</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黄曲霉毒素M1或黄曲霉毒素B1</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1)GB 5009.24-2016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食品安全国家标准食品中黄曲霉毒素M族的测定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2)GB 5009.22-2016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食品安全国家标准食品中黄曲霉毒素B族和G族的测定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szCs w:val="21"/>
              </w:rPr>
              <w:t>乳糖占碳水化合物总量比</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5413.5-2010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食品安全国家标准婴幼儿食品和乳品中乳糖、蔗糖的测定 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103</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终产品脂肪中月桂酸和肉豆蔻酸(十四烷酸)总量占总脂肪酸的比值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104</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反式脂肪酸与总脂肪酸比值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1)GB 5413.36-2010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食品安全国家标准婴幼儿食品和乳品中反式脂肪酸的测定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 第二法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香兰素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食品中香兰素、甲基香兰素和乙基香兰素的测定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乙基香兰素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食品中香兰素、甲基香兰素和乙基香兰素的测定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花生四烯酸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5009.168-2016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食品安全国家标准食品中脂肪酸的测定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108</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肌酸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24154-2015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运动营养食品通则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钼</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5009.268-2016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 食品中多元素的测定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110</w:t>
            </w:r>
          </w:p>
        </w:tc>
        <w:tc>
          <w:tcPr>
            <w:tcW w:w="3915" w:type="dxa"/>
            <w:vMerge w:val="restart"/>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果聚糖</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GB 5009.255-2016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5" w:type="dxa"/>
            <w:vMerge w:val="continue"/>
            <w:noWrap w:val="0"/>
            <w:vAlign w:val="center"/>
          </w:tcPr>
          <w:p>
            <w:pPr>
              <w:jc w:val="center"/>
              <w:rPr>
                <w:rFonts w:hint="eastAsia" w:cs="宋体"/>
                <w:color w:val="000000"/>
                <w:szCs w:val="21"/>
              </w:rPr>
            </w:pPr>
          </w:p>
        </w:tc>
        <w:tc>
          <w:tcPr>
            <w:tcW w:w="3915" w:type="dxa"/>
            <w:vMerge w:val="continue"/>
            <w:noWrap w:val="0"/>
            <w:vAlign w:val="center"/>
          </w:tcPr>
          <w:p>
            <w:pPr>
              <w:jc w:val="center"/>
              <w:rPr>
                <w:rFonts w:hint="eastAsia" w:cs="宋体"/>
                <w:color w:val="000000"/>
                <w:szCs w:val="21"/>
              </w:rPr>
            </w:pP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食品安全国家标准食品中果聚糖的测定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企业标准/注册的产品技术要求中规定的质量指标</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企业标准/注册的产品技术要求中规定的质量指标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阿普唑仑</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艾司唑仑</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氨甲环酸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奥沙西泮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巴比妥</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苯巴比妥</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苯乙双胍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吡咯列酮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醋氯芬酸</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地西泮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丁二胍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二甲双胍</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二氧丙嗪</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呋塞米</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可乐定</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劳拉西泮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罗格列酮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罗通定</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洛伐他汀羟酸钠盐</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洛伐他汀</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氯苯那敏</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氯氮卓</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氯美扎酮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氯硝西泮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马来酸咪达唑仑</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2009024[国家食品药品监督管理局药品检验补充检验方法和检验项目批准件]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美伐他汀</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咪达唑仑</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青藤碱</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三唑仑</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沙丁胺醇</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司可巴比妥</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褪黑素</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脱羟基洛伐他丁</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文拉法辛</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146</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硝西泮</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辛伐他汀</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异戊巴比妥</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扎来普隆</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2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c>
          <w:tcPr>
            <w:tcW w:w="391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佐匹克隆</w:t>
            </w:r>
          </w:p>
        </w:tc>
        <w:tc>
          <w:tcPr>
            <w:tcW w:w="4620"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BJS 201710 [国家食品药品监督管理总局关于发布《保健食品中75种非法添加化学药物的检测》等3项食品补充检验方法的公告（2017年第138号）附件1]</w:t>
            </w:r>
          </w:p>
        </w:tc>
      </w:tr>
    </w:tbl>
    <w:p>
      <w:pPr>
        <w:jc w:val="center"/>
        <w:rPr>
          <w:rFonts w:hint="eastAsia" w:cs="宋体"/>
          <w:b/>
          <w:bCs/>
          <w:sz w:val="24"/>
        </w:rPr>
      </w:pPr>
    </w:p>
    <w:p>
      <w:pPr>
        <w:jc w:val="center"/>
        <w:rPr>
          <w:rFonts w:hint="eastAsia" w:cs="宋体"/>
          <w:b/>
          <w:bCs/>
          <w:color w:val="000000"/>
          <w:sz w:val="24"/>
        </w:rPr>
      </w:pPr>
      <w:r>
        <w:rPr>
          <w:rFonts w:hint="eastAsia" w:cs="宋体"/>
          <w:b/>
          <w:bCs/>
          <w:sz w:val="24"/>
        </w:rPr>
        <w:t>食品安全检测项目投标指导</w:t>
      </w:r>
      <w:r>
        <w:rPr>
          <w:rFonts w:hint="eastAsia" w:cs="宋体"/>
          <w:b/>
          <w:bCs/>
          <w:color w:val="000000"/>
          <w:sz w:val="24"/>
        </w:rPr>
        <w:t>价目表</w:t>
      </w:r>
    </w:p>
    <w:tbl>
      <w:tblPr>
        <w:tblStyle w:val="24"/>
        <w:tblW w:w="855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295"/>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vMerge w:val="restart"/>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序号</w:t>
            </w:r>
          </w:p>
        </w:tc>
        <w:tc>
          <w:tcPr>
            <w:tcW w:w="5295" w:type="dxa"/>
            <w:vMerge w:val="restart"/>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检验项目</w:t>
            </w:r>
          </w:p>
        </w:tc>
        <w:tc>
          <w:tcPr>
            <w:tcW w:w="2168" w:type="dxa"/>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检测费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vMerge w:val="continue"/>
            <w:noWrap w:val="0"/>
            <w:vAlign w:val="center"/>
          </w:tcPr>
          <w:p>
            <w:pPr>
              <w:jc w:val="center"/>
              <w:rPr>
                <w:rFonts w:hint="eastAsia" w:cs="宋体"/>
                <w:b/>
                <w:bCs/>
                <w:color w:val="000000"/>
                <w:szCs w:val="21"/>
              </w:rPr>
            </w:pPr>
          </w:p>
        </w:tc>
        <w:tc>
          <w:tcPr>
            <w:tcW w:w="5295" w:type="dxa"/>
            <w:vMerge w:val="continue"/>
            <w:noWrap w:val="0"/>
            <w:vAlign w:val="center"/>
          </w:tcPr>
          <w:p>
            <w:pPr>
              <w:jc w:val="center"/>
              <w:rPr>
                <w:rFonts w:hint="eastAsia" w:cs="宋体"/>
                <w:b/>
                <w:bCs/>
                <w:color w:val="000000"/>
                <w:szCs w:val="21"/>
              </w:rPr>
            </w:pPr>
          </w:p>
        </w:tc>
        <w:tc>
          <w:tcPr>
            <w:tcW w:w="2168" w:type="dxa"/>
            <w:noWrap w:val="0"/>
            <w:vAlign w:val="center"/>
          </w:tcPr>
          <w:p>
            <w:pPr>
              <w:widowControl/>
              <w:jc w:val="center"/>
              <w:textAlignment w:val="center"/>
              <w:rPr>
                <w:rFonts w:hint="eastAsia" w:cs="宋体"/>
                <w:b/>
                <w:bCs/>
                <w:color w:val="000000"/>
                <w:szCs w:val="21"/>
              </w:rPr>
            </w:pPr>
            <w:r>
              <w:rPr>
                <w:rFonts w:hint="eastAsia" w:cs="宋体"/>
                <w:b/>
                <w:bCs/>
                <w:color w:val="000000"/>
                <w:kern w:val="0"/>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10-羟基-2-癸烯酸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2,4-滴</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3-氯-1,2-丙二醇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6-苄基腺嘌呤（6-BA）</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N，N-双去甲基西布曲明</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N-单去甲基西布曲明</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N-二甲基亚硝胺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α-亚麻酸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α-亚麻酸供能比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β-苯乙醇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β-胡萝卜素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阿普唑仑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阿斯巴甜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阿替洛尔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阿维菌素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艾氏剂</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艾司唑仑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安赛蜜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氨苄青霉素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氨基酸态氮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氨基他达拉非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氨甲环酸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氨氯地平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铵盐（以占氨基酸态氮的百分比计）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奥沙西泮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巴比妥</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百菌清</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阪崎肠杆菌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饱和酸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倍硫磷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苯巴比妥</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苯并[a]芘</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苯丁锡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苯甲酸及其钠盐（以苯甲酸计）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苯醚甲环唑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苯霜灵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苯酰菌胺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苯线磷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苯唑西林</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吡虫啉</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苄青霉素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丙草胺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丙二醛</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丙森锌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丙酸睾酮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丙酸及其钠盐、钙盐（以丙酸计）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丙溴磷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不溶性膳食纤维</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不溶于水杂质</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草甘膦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茶多酚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产气荚膜梭菌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呈味核苷酸二钠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赤藓红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虫螨腈</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虫酰肼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除虫脲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雌二醇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醋氯芬酸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哒螨灵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达氟沙星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大肠埃希氏菌O157:H7</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大肠菌群</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代森锰锌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单核细胞增生李斯特氏菌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胆碱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蛋白质</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稻瘟灵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滴滴涕</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狄氏剂</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敌百虫</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敌草快</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敌敌畏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敌菌灵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敌瘟磷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地虫硫磷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地美硝唑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地塞米松</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地西泮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蒂巴因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碘</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淀粉</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靛蓝</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丁基羟基茴香醚（BHA）</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丁硫克百威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丁醚脲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啶虫脒</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啶酰菌胺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动物源性成分鉴定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豆蔻酸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毒杀芬</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毒死蜱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对硫磷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对羟基苯甲酸丙酯及其钠盐（以对羟基苯甲酸计）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对羟基苯甲酸酯类及其钠盐（对羟基苯甲酸甲酯钠,对羟基苯甲酸乙酯及其钠盐）（以对羟基苯甲酸计）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多菌灵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多氯联苯（以PCB28、PCB52、PCB101、PCB118、PCB138、PCB153和PCB180总和计）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多西环素（强力霉素）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噁喹酸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噁霜灵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噁唑菌酮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恩诺沙星（以恩诺沙星与环丙沙星之和计）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二丁基羟基甲苯（BHT）</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二甲戊灵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二十二碳二烯酸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二十二碳六烯酸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二十二碳六烯酸与二十碳四烯酸的比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二十二碳六烯酸与总脂肪酸比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二十四碳一烯酸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二十四烷酸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二十碳四烯酸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二十碳四烯酸与总脂肪酸比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二十碳五烯酸与二十二碳六烯酸的比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二十碳烯酸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二氧化硫</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二氧化钛</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二氧化碳气容量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伐地那非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反式脂肪酸（C18:1T）</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反式脂肪酸（C18:2T+C18:3T）</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反式脂肪酸与总脂肪酸比值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反式脂肪酸最高含量与总脂肪酸比值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泛酸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防腐剂混合使用时各自用量占其最大使用量的比例之和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非洛地平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非糖固形物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非脂乳固体</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芬氟拉明</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酚酞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粪链球菌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呋喃它酮代谢物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呋喃妥因代谢物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呋喃西林代谢物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呋喃唑酮代谢物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呋塞米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氟胺氰菊酯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氟苯尼考</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氟苯脲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氟吡甲禾灵和高效氟吡甲禾灵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氟虫腈</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氟硅唑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氟化物（以F-计）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氟甲喹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氟菌唑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氟铃脲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氟罗沙星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氟氯氰菊酯和高效氟氯氰菊酯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氟氰戊菊酯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氟酰脲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福美双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腐霉利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复原乳酸度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副溶血性弧菌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富马酸二甲酯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钙</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钙磷比值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干浸出物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干物质含量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格列本脲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格列吡嗪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格列波脲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格列喹酮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格列美脲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格列齐特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镉（以Cd计）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铬（以Cr计）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功效/标志性成分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谷氨酸钠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固形物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癸酸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果糖和葡萄糖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过氧化苯甲酰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过氧化物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过氧化值（以脂肪计）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还原糖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毫莫西地那非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耗氧量（以O</w:t>
            </w:r>
            <w:r>
              <w:rPr>
                <w:rStyle w:val="60"/>
                <w:rFonts w:hint="default"/>
                <w:lang w:bidi="ar"/>
              </w:rPr>
              <w:t>2</w:t>
            </w:r>
            <w:r>
              <w:rPr>
                <w:rStyle w:val="61"/>
                <w:rFonts w:hint="default"/>
                <w:b w:val="0"/>
                <w:color w:val="000000"/>
                <w:lang w:bidi="ar"/>
              </w:rPr>
              <w:t>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禾草敌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河豚毒素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核苷酸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红地那非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红霉素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花生二烯酸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花生一烯酸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滑石粉</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黄曲霉毒素B</w:t>
            </w:r>
            <w:r>
              <w:rPr>
                <w:rStyle w:val="60"/>
                <w:rFonts w:hint="default"/>
                <w:lang w:bidi="ar"/>
              </w:rPr>
              <w:t>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黄曲霉毒素M</w:t>
            </w:r>
            <w:r>
              <w:rPr>
                <w:rStyle w:val="60"/>
                <w:rFonts w:hint="default"/>
                <w:lang w:bidi="ar"/>
              </w:rPr>
              <w:t>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黄曲霉毒素M</w:t>
            </w:r>
            <w:r>
              <w:rPr>
                <w:rStyle w:val="60"/>
                <w:rFonts w:hint="default"/>
                <w:lang w:bidi="ar"/>
              </w:rPr>
              <w:t>1</w:t>
            </w:r>
            <w:r>
              <w:rPr>
                <w:rStyle w:val="61"/>
                <w:rFonts w:hint="default"/>
                <w:b w:val="0"/>
                <w:color w:val="000000"/>
                <w:lang w:bidi="ar"/>
              </w:rPr>
              <w:t>或黄曲霉毒素B</w:t>
            </w:r>
            <w:r>
              <w:rPr>
                <w:rStyle w:val="60"/>
                <w:rFonts w:hint="default"/>
                <w:lang w:bidi="ar"/>
              </w:rPr>
              <w:t>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磺胺类（总量）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灰分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挥发性酚（以苯酚计）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挥发性盐基氮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浑浊度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肌醇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极性组分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己酸乙酯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己烯雌酚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己唑醇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甲氨基阿维菌素苯甲酸盐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甲胺磷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甲拌磷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甲苯氟磺胺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甲苯磺丁脲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甲砜霉素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甲基毒死蜱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甲基对硫磷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甲基睾丸酮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甲基汞（以Hg计）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甲基立枯磷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甲基硫环磷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甲基硫菌灵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甲基异柳磷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甲萘威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甲醛</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甲醛次硫酸氢钠（以甲醛计）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甲霜灵和精甲霜灵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甲硝唑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钾</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碱性橙21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碱性橙22</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碱性橙Ⅱ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碱性嫩黄</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胶囊壳中的铬</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酵母</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结晶紫</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芥酸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芥酸与总脂肪酸比值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界限指标-碘化物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界限指标-锂</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界限指标-偏硅酸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界限指标-溶解性总固体</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界限指标-锶</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界限指标-硒</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界限指标-游离二氧化碳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金刚烷胺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金黄色葡萄球菌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金霉素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精噁唑禾草灵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警示语标注（限玻璃瓶装啤酒检测）</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久效磷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酒精度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菌落总数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咖啡因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卡托普利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可待因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可可脂（以干物质计）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可溶性固形物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克百威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克菌丹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克伦特罗</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孔雀石绿</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喹螨醚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喹乙醇代谢物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莱克多巴胺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劳拉西泮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乐果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利血平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联苯肼酯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联苯菊酯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亮蓝</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邻苯二甲酸二（2-乙基）己酯（DEHP）</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邻苯二甲酸二丁酯（DBP）</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邻苯基苯酚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邻氯青霉素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林丹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林可霉素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磷胺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硫代艾地那非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硫环磷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六六六</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罗丹明B</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罗通定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洛伐他汀</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洛伐他汀羟酸钠盐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洛硝哒唑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铝的残留量（干样品,以Al计）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铝的残留量（以即食海蜇中Al计）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氯苯胺灵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氯苯那敏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氯吡脲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氯丙嗪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氯氮卓</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氯氟氰菊酯和高效氯氟氰菊酯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氯美扎酮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氯氰菊酯和高效氯氰菊酯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氯硝西泮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氯唑磷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麻黄碱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马拉硫磷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马来酸罗格列酮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马来酸咪达唑仑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吗啡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麦芽糖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螨</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没食子酸丙酯（PG）</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霉菌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霉菌和酵母</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美伐他汀</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咪鲜胺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醚菊酯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米酵菌酸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嘧菌环胺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嘧菌酯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嘧霉胺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灭多威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灭菌丹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灭线磷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灭幼脲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木焦油酸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木糖醇含量（以干基计）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那红地那非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那可丁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那莫西地那非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纳他霉素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内吸磷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能量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尼卡巴嗪残留标志物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尼莫地平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尼群地平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尼索地平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脲酶试验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镍（以Ni计）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柠檬黄</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柠檬酸钠含量（以干物质计）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凝冻强度（6.67%）</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牛磺酸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牛源性成分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纽甜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诺氟沙星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哌唑嗪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培氟沙星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硼酸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硼酸盐（以B计）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七氯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铅（以Pb计）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羟基毫莫西地那非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羟基甲硝唑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羟甲基甲硝咪唑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羟脯氨酸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嗪氨灵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青藤碱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氢氯噻嗪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氢氰酸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氰化物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氰霜唑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氰戊菊酯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氰戊菊酯和S-氰戊菊酯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庆大霉素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去羟基洛伐他汀</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炔螨特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群勃龙</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日落黄</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溶剂残留量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溶血性链球菌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肉豆蔻酸占总脂肪的比值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乳固体</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乳酸菌数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乳糖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乳糖占碳水化合物总量比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瑞格列奈</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噻虫嗪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噻节因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噻菌灵</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噻螨酮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噻嗪酮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三甲胺氮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三聚氰胺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三氯甲烷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三氯杀螨醇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三氯蔗糖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三唑磷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三唑仑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三唑酮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色度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色值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杀虫环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杀虫脒</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杀螟丹</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杀螟硫磷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杀扑磷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杀线威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沙丁胺醇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沙拉沙星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沙门氏菌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山梨酸及其钾盐（以山梨酸计）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山梨酸钾（以干基计）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山嵛酸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商业无菌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砷（以As计）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砷盐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生物苄呋菊酯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生物素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十七碳一烯酸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十七烷酸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十四碳以下脂肪酸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嗜渗酵母计数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双氟沙星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双甲脒</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双乙酰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霜霉威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水胺硫磷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水分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司可巴比妥</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司帕沙星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四环素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四氯化碳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四氯硝基苯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四螨嗪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苏丹红Ⅰ</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苏丹红Ⅱ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苏丹红Ⅲ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苏丹红Ⅳ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酸度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酸价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酸性橙Ⅱ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酸性红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酸值（KOH）</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他达拉非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碳水化合物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糖精钠（以糖精计）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绦虫裂头蚴</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特丁基对苯二酚（TBHQ）</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特丁硫磷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特征性含量指标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涕灭威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替米考星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甜蜜素（以环己基氨基磺酸计）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铜绿假单胞菌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透光率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土霉素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褪黑素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脱氢乙酸及其钠盐（以脱氢乙酸计）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脱氧雪腐镰刀菌烯醇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维生素A</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维生素B12</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维生素B2</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维生素B6</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维生素C</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维生素D</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维生素E</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维生素K1</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伪伐地那非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文拉法辛</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乌洛托品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无机砷（以As计）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五氯酚酸钠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五氯硝基苯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戊菌唑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戊唑醇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西布曲明</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西地那非</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西马特罗</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吸虫囊蚴</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硒</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烯草酮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烯酰吗啉</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锡（以Sn计）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苋菜红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线虫幼虫</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相同色泽着色剂混合使用时各自用量占其最大使用量的比例之和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硝苯地平</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硝酸盐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硝西泮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辛伐他汀</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辛硫磷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新红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溴螨酯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溴氰菊酯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溴酸钾</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溴酸盐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亚胺硫磷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亚硫酸盐（以SO2计）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亚麻酸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亚硝酸盐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亚油酸供能比</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亚油酸与α-亚麻酸比值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胭脂红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烟酸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盐酸苯乙双胍</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盐酸吡格列酮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盐酸丁二胍</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盐酸二甲双胍</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盐酸二氧丙嗪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盐酸可乐定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羊源性成分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氧氟沙星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氧乐果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叶黄素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叶酸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依维菌素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乙二胺四乙酸二钠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乙霉威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乙酸乙酯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乙烯菌核利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乙烯利</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乙酰磺胺酸钾（安赛蜜）</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乙酰甲胺磷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异丙威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异菌脲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异戊巴比妥</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抑霉唑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阴离子合成洗涤剂</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银</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罂粟碱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荧光增白物质</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蝇毒磷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硬脂酸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油酸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游离矿酸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游离棉酚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诱惑红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余氯（游离氯）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玉米赤霉醇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玉米赤霉烯酮</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原麦汁浓度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月桂酸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月桂酸占总脂肪的比值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杂质度</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增效醚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扎来普隆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展青霉素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赭曲霉毒素A</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蔗糖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蔗糖转化酶活性</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脂肪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志贺氏菌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治螟磷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551</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rPr>
              <w:t>终产品脂肪中月桂酸和肉豆蔻酸（十四烷酸）总量占总脂肪酸的比值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终产品中月桂酸和肉豆蔻酸（十四烷酸）总量占总脂肪酸的比值</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重金属（以Pb计）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棕榈酸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棕榈一烯酸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棕榈油酸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总汞（以Hg计）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总砷（以As计）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总酸（以乙酸计）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总糖</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组胺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左旋肉碱</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佐匹克隆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甲基嘧啶磷</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丁草胺</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氟酰胺</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羰基价</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界限指标</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吡蚜酮</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致病性微生物</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其他餐饮食品</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T-2毒素</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脂肪酸组成</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黄曲霉毒素（B1、B2、G1、G2）总量</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氨基甲酸乙酯</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甜菊糖苷</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阿力甜</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豪莫西地那非</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羟基豪莫西地那非</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总蒽醌</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软胶囊壳中的铬</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苯丙醇胺</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去甲伪麻黄碱</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伪麻黄碱</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甲基麻黄碱</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安非他明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589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甲基安非他明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分特拉明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氯卡色林</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安非他酮</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普伐他汀</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氟西汀</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吲达帕胺</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苄基西布曲明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豪莫西布曲明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比沙可啶</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599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氯代西布曲明</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苯扎贝特</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布美他尼</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利莫那班</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非诺贝特</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奥利司他</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去甲基他达拉非</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硫代西地那非</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铝含量</w:t>
            </w:r>
          </w:p>
        </w:tc>
        <w:tc>
          <w:tcPr>
            <w:tcW w:w="2168" w:type="dxa"/>
            <w:noWrap w:val="0"/>
            <w:vAlign w:val="bottom"/>
          </w:tcPr>
          <w:p>
            <w:pPr>
              <w:widowControl/>
              <w:jc w:val="center"/>
              <w:textAlignment w:val="bottom"/>
              <w:rPr>
                <w:rFonts w:hint="eastAsia" w:cs="宋体"/>
                <w:color w:val="000000"/>
                <w:szCs w:val="21"/>
              </w:rPr>
            </w:pPr>
            <w:r>
              <w:rPr>
                <w:rFonts w:hint="eastAsia" w:cs="宋体"/>
                <w:color w:val="000000"/>
                <w:kern w:val="0"/>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棕榈烯酸/总脂肪酸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609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亚麻酸/总脂肪酸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山嵛酸/总脂肪酸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油酸/总脂肪酸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亚油酸/总脂肪酸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(花生酸+山嵛酸)/总脂肪酸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茚虫威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丙二醇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洛美沙星</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4-氯苯氧乙酸钠（以4-氯苯氧乙酸计）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619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吡唑醚菌酯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丙炔氟草胺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啶氧菌酯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多杀霉素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二嗪磷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粉唑醇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呋虫胺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伏杀硫磷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氟虫脲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629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氟啶脲</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氟磺胺草醚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金刚乙胺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腈苯唑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腈菌唑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抗蚜威</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利巴韦林</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联苯三唑醇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硫线磷</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639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螺螨酯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氯苯嘧啶醇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氯嘧磺隆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咪鲜胺和咪鲜胺锰盐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醚菌酯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灭蝇胺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噻虫胺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噻虫啉</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三环唑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霜霉威和霜霉威盐酸盐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649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特布他林</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肟菌酯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烯唑醇</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乙螨唑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莠灭净</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唑虫酰胺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唑螨酯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辣椒素总量（天然辣椒素、二氢辣椒素、合成辣椒素）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多环芳烃（苯并[a]芘、苯并[a]蒽、苯并[b]荧蒽、䓛）</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乙基麦芽酚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659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刚果红</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磺胺二甲嘧啶</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硫氰酸钠(以硫氰酸根计)</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蜡样芽胞杆菌</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高氯酸盐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氯酸盐</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核桃源性成分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杏仁源性成分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花生源性成分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大豆源性成分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669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丙烯酰胺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唑虫酰胺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莠去津</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丙环唑</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673</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总酸</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674</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唑螨酯</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675</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氟苯尼考胺</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676</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高果糖淀粉糖浆</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677</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碳-4植物糖含量</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678</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番泻苷A</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679</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番泻苷B</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680</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大黄素</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681</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大黄酚</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682</w:t>
            </w:r>
          </w:p>
        </w:tc>
        <w:tc>
          <w:tcPr>
            <w:tcW w:w="5295"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氯噻嗪</w:t>
            </w:r>
          </w:p>
        </w:tc>
        <w:tc>
          <w:tcPr>
            <w:tcW w:w="2168" w:type="dxa"/>
            <w:noWrap w:val="0"/>
            <w:vAlign w:val="center"/>
          </w:tcPr>
          <w:p>
            <w:pPr>
              <w:widowControl/>
              <w:jc w:val="center"/>
              <w:textAlignment w:val="center"/>
              <w:rPr>
                <w:rFonts w:hint="eastAsia" w:cs="宋体"/>
                <w:color w:val="000000"/>
                <w:szCs w:val="21"/>
              </w:rPr>
            </w:pPr>
            <w:r>
              <w:rPr>
                <w:rFonts w:hint="eastAsia" w:cs="宋体"/>
                <w:color w:val="000000"/>
                <w:kern w:val="0"/>
                <w:szCs w:val="21"/>
                <w:lang w:bidi="ar"/>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683</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伏马毒素B1，B2之和</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684</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壬基酚</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685</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双酚A</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686</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氯化钠</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687</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氯化钾</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688</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亚铁氰化钾(以亚铁氰根计)</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689</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崩解时限</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690</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维生素K</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691</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长链不饱和脂肪酸中二十碳五烯酸(20：5n-3)的量与二十二碳六烯酸的量的比</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692</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香兰素</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693</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乙基香兰素</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694</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花生四烯酸</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695</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肌酸</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696</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钼</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697</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果聚糖</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698</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企业标准/注册的产品技术要求中规定的质量指标</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699</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苯乙双胍</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700</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吡咯列酮</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701</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丁二胍</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702</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二甲双胍</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703</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二氧丙嗪</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704</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可乐定</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705</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罗格列酮</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706</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咪达唑仑</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707</w:t>
            </w:r>
          </w:p>
        </w:tc>
        <w:tc>
          <w:tcPr>
            <w:tcW w:w="5295"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脱羟基洛伐他丁</w:t>
            </w:r>
          </w:p>
        </w:tc>
        <w:tc>
          <w:tcPr>
            <w:tcW w:w="2168" w:type="dxa"/>
            <w:noWrap w:val="0"/>
            <w:vAlign w:val="center"/>
          </w:tcPr>
          <w:p>
            <w:pPr>
              <w:widowControl/>
              <w:jc w:val="center"/>
              <w:textAlignment w:val="center"/>
              <w:rPr>
                <w:rFonts w:hint="eastAsia" w:cs="宋体"/>
                <w:color w:val="000000"/>
                <w:kern w:val="0"/>
                <w:szCs w:val="21"/>
                <w:lang w:bidi="ar"/>
              </w:rPr>
            </w:pPr>
            <w:r>
              <w:rPr>
                <w:rFonts w:hint="eastAsia" w:cs="宋体"/>
                <w:color w:val="000000"/>
                <w:kern w:val="0"/>
                <w:szCs w:val="21"/>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ind w:firstLine="210" w:firstLineChars="100"/>
              <w:textAlignment w:val="center"/>
              <w:rPr>
                <w:rFonts w:cs="宋体"/>
                <w:color w:val="000000"/>
                <w:kern w:val="0"/>
                <w:szCs w:val="21"/>
                <w:lang w:bidi="ar"/>
              </w:rPr>
            </w:pPr>
            <w:r>
              <w:rPr>
                <w:rFonts w:hint="eastAsia" w:cs="宋体"/>
                <w:color w:val="000000"/>
                <w:kern w:val="0"/>
                <w:szCs w:val="21"/>
                <w:lang w:bidi="ar"/>
              </w:rPr>
              <w:t>708</w:t>
            </w:r>
          </w:p>
        </w:tc>
        <w:tc>
          <w:tcPr>
            <w:tcW w:w="5295"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铯—134</w:t>
            </w:r>
          </w:p>
        </w:tc>
        <w:tc>
          <w:tcPr>
            <w:tcW w:w="2168"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ind w:firstLine="210" w:firstLineChars="100"/>
              <w:textAlignment w:val="center"/>
              <w:rPr>
                <w:rFonts w:cs="宋体"/>
                <w:color w:val="000000"/>
                <w:kern w:val="0"/>
                <w:szCs w:val="21"/>
                <w:lang w:bidi="ar"/>
              </w:rPr>
            </w:pPr>
            <w:r>
              <w:rPr>
                <w:rFonts w:hint="eastAsia" w:cs="宋体"/>
                <w:color w:val="000000"/>
                <w:kern w:val="0"/>
                <w:szCs w:val="21"/>
                <w:lang w:bidi="ar"/>
              </w:rPr>
              <w:t>709</w:t>
            </w:r>
          </w:p>
        </w:tc>
        <w:tc>
          <w:tcPr>
            <w:tcW w:w="5295"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铯-137</w:t>
            </w:r>
          </w:p>
        </w:tc>
        <w:tc>
          <w:tcPr>
            <w:tcW w:w="2168"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7" w:type="dxa"/>
            <w:noWrap w:val="0"/>
            <w:vAlign w:val="center"/>
          </w:tcPr>
          <w:p>
            <w:pPr>
              <w:widowControl/>
              <w:ind w:firstLine="210" w:firstLineChars="100"/>
              <w:textAlignment w:val="center"/>
              <w:rPr>
                <w:rFonts w:cs="宋体"/>
                <w:color w:val="000000"/>
                <w:kern w:val="0"/>
                <w:szCs w:val="21"/>
                <w:lang w:bidi="ar"/>
              </w:rPr>
            </w:pPr>
            <w:r>
              <w:rPr>
                <w:rFonts w:hint="eastAsia" w:cs="宋体"/>
                <w:color w:val="000000"/>
                <w:kern w:val="0"/>
                <w:szCs w:val="21"/>
                <w:lang w:bidi="ar"/>
              </w:rPr>
              <w:t>710</w:t>
            </w:r>
          </w:p>
        </w:tc>
        <w:tc>
          <w:tcPr>
            <w:tcW w:w="5295"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碘-131</w:t>
            </w:r>
          </w:p>
        </w:tc>
        <w:tc>
          <w:tcPr>
            <w:tcW w:w="2168" w:type="dxa"/>
            <w:noWrap w:val="0"/>
            <w:vAlign w:val="center"/>
          </w:tcPr>
          <w:p>
            <w:pPr>
              <w:widowControl/>
              <w:jc w:val="center"/>
              <w:textAlignment w:val="center"/>
              <w:rPr>
                <w:rFonts w:cs="宋体"/>
                <w:color w:val="000000"/>
                <w:kern w:val="0"/>
                <w:szCs w:val="21"/>
                <w:lang w:bidi="ar"/>
              </w:rPr>
            </w:pPr>
            <w:r>
              <w:rPr>
                <w:rFonts w:hint="eastAsia" w:cs="宋体"/>
                <w:color w:val="000000"/>
                <w:kern w:val="0"/>
                <w:szCs w:val="21"/>
                <w:lang w:bidi="ar"/>
              </w:rPr>
              <w:t>240</w:t>
            </w:r>
          </w:p>
        </w:tc>
      </w:tr>
    </w:tbl>
    <w:p>
      <w:pPr>
        <w:rPr>
          <w:rFonts w:hint="eastAsia" w:ascii="宋体" w:hAnsi="宋体"/>
          <w:b/>
          <w:bCs/>
        </w:rPr>
      </w:pPr>
    </w:p>
    <w:p>
      <w:pPr>
        <w:keepNext w:val="0"/>
        <w:keepLines w:val="0"/>
        <w:pageBreakBefore w:val="0"/>
        <w:widowControl w:val="0"/>
        <w:shd w:val="clear"/>
        <w:kinsoku/>
        <w:wordWrap/>
        <w:overflowPunct/>
        <w:topLinePunct w:val="0"/>
        <w:autoSpaceDE/>
        <w:autoSpaceDN/>
        <w:bidi w:val="0"/>
        <w:adjustRightInd/>
        <w:snapToGrid/>
        <w:spacing w:line="500" w:lineRule="exact"/>
        <w:ind w:left="0"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w:t>
      </w:r>
      <w:r>
        <w:rPr>
          <w:rFonts w:hint="eastAsia" w:ascii="宋体" w:hAnsi="宋体" w:eastAsia="宋体" w:cs="宋体"/>
          <w:b/>
          <w:color w:val="000000"/>
          <w:sz w:val="21"/>
          <w:szCs w:val="21"/>
          <w:highlight w:val="none"/>
        </w:rPr>
        <w:t>商务条款部分</w:t>
      </w:r>
    </w:p>
    <w:p>
      <w:pPr>
        <w:pStyle w:val="9"/>
        <w:keepNext w:val="0"/>
        <w:keepLines w:val="0"/>
        <w:pageBreakBefore w:val="0"/>
        <w:numPr>
          <w:ilvl w:val="0"/>
          <w:numId w:val="4"/>
        </w:numPr>
        <w:shd w:val="clear"/>
        <w:kinsoku/>
        <w:wordWrap/>
        <w:overflowPunct/>
        <w:topLinePunct w:val="0"/>
        <w:autoSpaceDE/>
        <w:autoSpaceDN/>
        <w:bidi w:val="0"/>
        <w:adjustRightInd/>
        <w:spacing w:line="500" w:lineRule="exact"/>
        <w:ind w:left="0" w:leftChars="0" w:firstLine="422" w:firstLineChars="20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rPr>
        <w:t>项目服务周期（进度）：</w:t>
      </w:r>
      <w:r>
        <w:rPr>
          <w:rFonts w:hint="eastAsia" w:ascii="宋体" w:hAnsi="宋体" w:eastAsia="宋体" w:cs="宋体"/>
          <w:b w:val="0"/>
          <w:bCs w:val="0"/>
          <w:color w:val="auto"/>
          <w:sz w:val="21"/>
          <w:szCs w:val="21"/>
          <w:highlight w:val="none"/>
          <w:lang w:val="zh-CN"/>
        </w:rPr>
        <w:t>合同签订之日起至</w:t>
      </w:r>
      <w:r>
        <w:rPr>
          <w:rFonts w:hint="eastAsia" w:ascii="宋体" w:hAnsi="宋体" w:cs="宋体"/>
          <w:b w:val="0"/>
          <w:bCs w:val="0"/>
          <w:color w:val="auto"/>
          <w:sz w:val="21"/>
          <w:szCs w:val="21"/>
          <w:highlight w:val="none"/>
          <w:lang w:val="en-US" w:eastAsia="zh-CN"/>
        </w:rPr>
        <w:t>2024年12月31日止</w:t>
      </w:r>
      <w:r>
        <w:rPr>
          <w:rFonts w:hint="eastAsia" w:ascii="宋体" w:hAnsi="宋体" w:eastAsia="宋体" w:cs="宋体"/>
          <w:b w:val="0"/>
          <w:bCs w:val="0"/>
          <w:color w:val="auto"/>
          <w:sz w:val="21"/>
          <w:szCs w:val="21"/>
          <w:highlight w:val="none"/>
          <w:lang w:val="zh-CN"/>
        </w:rPr>
        <w:t>，具体起止时间在签订合同时由</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zh-CN"/>
        </w:rPr>
        <w:t>人确定。</w:t>
      </w:r>
    </w:p>
    <w:p>
      <w:pPr>
        <w:pStyle w:val="9"/>
        <w:keepNext w:val="0"/>
        <w:keepLines w:val="0"/>
        <w:pageBreakBefore w:val="0"/>
        <w:numPr>
          <w:ilvl w:val="0"/>
          <w:numId w:val="0"/>
        </w:numPr>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二、服务地点：</w:t>
      </w:r>
      <w:r>
        <w:rPr>
          <w:rFonts w:hint="eastAsia" w:ascii="宋体" w:hAnsi="宋体" w:eastAsia="宋体" w:cs="宋体"/>
          <w:b w:val="0"/>
          <w:bCs w:val="0"/>
          <w:color w:val="auto"/>
          <w:sz w:val="21"/>
          <w:szCs w:val="21"/>
          <w:lang w:val="en-US" w:eastAsia="zh-CN"/>
        </w:rPr>
        <w:t>采购</w:t>
      </w:r>
      <w:r>
        <w:rPr>
          <w:rFonts w:hint="eastAsia" w:ascii="宋体" w:hAnsi="宋体" w:eastAsia="宋体" w:cs="宋体"/>
          <w:b w:val="0"/>
          <w:bCs w:val="0"/>
          <w:color w:val="auto"/>
          <w:sz w:val="21"/>
          <w:szCs w:val="21"/>
        </w:rPr>
        <w:t>人指定的地点</w:t>
      </w:r>
      <w:r>
        <w:rPr>
          <w:rFonts w:hint="eastAsia" w:ascii="宋体" w:hAnsi="宋体" w:eastAsia="宋体" w:cs="宋体"/>
          <w:b w:val="0"/>
          <w:bCs w:val="0"/>
          <w:color w:val="auto"/>
          <w:sz w:val="21"/>
          <w:szCs w:val="21"/>
          <w:lang w:eastAsia="zh-CN"/>
        </w:rPr>
        <w:t>。</w:t>
      </w:r>
    </w:p>
    <w:p>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三、验收考核（成果提交）：</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抽样单位、承检机构需要遵守《中华人民共和国食品安全法》及其条例、《食品安全抽样检验管理办法》《食品安全监督抽检和风险监测工作规范》以及抽检细则或采购人计划等法律法规及文件同时满足国家、省、市</w:t>
      </w:r>
      <w:r>
        <w:rPr>
          <w:rFonts w:hint="eastAsia" w:ascii="宋体" w:hAnsi="宋体" w:cs="宋体"/>
          <w:color w:val="auto"/>
          <w:sz w:val="21"/>
          <w:szCs w:val="21"/>
          <w:lang w:val="en-US" w:eastAsia="zh-CN"/>
        </w:rPr>
        <w:t>、县</w:t>
      </w:r>
      <w:r>
        <w:rPr>
          <w:rFonts w:hint="eastAsia" w:ascii="宋体" w:hAnsi="宋体" w:eastAsia="宋体" w:cs="宋体"/>
          <w:color w:val="auto"/>
          <w:sz w:val="21"/>
          <w:szCs w:val="21"/>
          <w:lang w:val="en-US" w:eastAsia="zh-CN"/>
        </w:rPr>
        <w:t>相关文件通知要求。</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2.中标供应商按长兴县食品抽检监测计划和任务要求制定相应的抽检执行计划、现场抽样、样品检测、结果报告并及时</w:t>
      </w:r>
      <w:r>
        <w:rPr>
          <w:rFonts w:hint="eastAsia" w:ascii="宋体" w:hAnsi="宋体" w:eastAsia="宋体" w:cs="宋体"/>
          <w:color w:val="auto"/>
          <w:sz w:val="21"/>
          <w:szCs w:val="21"/>
        </w:rPr>
        <w:t xml:space="preserve">完成《国家食品安全抽检监测信息系统》数据录入； </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本次</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要求</w:t>
      </w:r>
      <w:r>
        <w:rPr>
          <w:rFonts w:hint="eastAsia" w:ascii="宋体" w:hAnsi="宋体" w:eastAsia="宋体" w:cs="宋体"/>
          <w:color w:val="auto"/>
          <w:sz w:val="21"/>
          <w:szCs w:val="21"/>
        </w:rPr>
        <w:t>规定的时间限期内完成检测并出具的检测报告</w:t>
      </w:r>
      <w:r>
        <w:rPr>
          <w:rFonts w:hint="eastAsia" w:ascii="宋体" w:hAnsi="宋体" w:eastAsia="宋体" w:cs="宋体"/>
          <w:color w:val="auto"/>
          <w:sz w:val="21"/>
          <w:szCs w:val="21"/>
          <w:lang w:eastAsia="zh-CN"/>
        </w:rPr>
        <w:t>，同时及时将数据录入</w:t>
      </w:r>
      <w:r>
        <w:rPr>
          <w:rFonts w:hint="eastAsia" w:ascii="宋体" w:hAnsi="宋体" w:eastAsia="宋体" w:cs="宋体"/>
          <w:color w:val="auto"/>
          <w:sz w:val="21"/>
          <w:szCs w:val="21"/>
        </w:rPr>
        <w:t>《国家食品安全抽检监测信息系统》</w:t>
      </w:r>
      <w:r>
        <w:rPr>
          <w:rFonts w:hint="eastAsia" w:ascii="宋体" w:hAnsi="宋体" w:eastAsia="宋体" w:cs="宋体"/>
          <w:color w:val="auto"/>
          <w:sz w:val="21"/>
          <w:szCs w:val="21"/>
          <w:lang w:eastAsia="zh-CN"/>
        </w:rPr>
        <w:t>，并完成</w:t>
      </w:r>
      <w:r>
        <w:rPr>
          <w:rFonts w:hint="eastAsia" w:ascii="宋体" w:hAnsi="宋体" w:eastAsia="宋体" w:cs="宋体"/>
          <w:color w:val="auto"/>
          <w:sz w:val="21"/>
          <w:szCs w:val="21"/>
        </w:rPr>
        <w:t>检测报告</w:t>
      </w:r>
      <w:r>
        <w:rPr>
          <w:rFonts w:hint="eastAsia" w:ascii="宋体" w:hAnsi="宋体" w:eastAsia="宋体" w:cs="宋体"/>
          <w:color w:val="auto"/>
          <w:sz w:val="21"/>
          <w:szCs w:val="21"/>
          <w:lang w:eastAsia="zh-CN"/>
        </w:rPr>
        <w:t>上传；根据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人要求及时</w:t>
      </w:r>
      <w:r>
        <w:rPr>
          <w:rFonts w:hint="eastAsia" w:ascii="宋体" w:hAnsi="宋体" w:eastAsia="宋体" w:cs="宋体"/>
          <w:color w:val="auto"/>
          <w:sz w:val="21"/>
          <w:szCs w:val="21"/>
        </w:rPr>
        <w:t>完成相应数据汇总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对检测结果做出科学分析，</w:t>
      </w:r>
      <w:r>
        <w:rPr>
          <w:rFonts w:hint="eastAsia" w:ascii="宋体" w:hAnsi="宋体" w:eastAsia="宋体" w:cs="宋体"/>
          <w:color w:val="auto"/>
          <w:sz w:val="21"/>
          <w:szCs w:val="21"/>
          <w:lang w:eastAsia="zh-CN"/>
        </w:rPr>
        <w:t>必须参加采购组织各类风险交流或会议，年度抽检结束后</w:t>
      </w:r>
      <w:r>
        <w:rPr>
          <w:rFonts w:hint="eastAsia" w:ascii="宋体" w:hAnsi="宋体" w:eastAsia="宋体" w:cs="宋体"/>
          <w:color w:val="auto"/>
          <w:sz w:val="21"/>
          <w:szCs w:val="21"/>
          <w:lang w:val="en-US" w:eastAsia="zh-CN"/>
        </w:rPr>
        <w:t>10天内</w:t>
      </w:r>
      <w:r>
        <w:rPr>
          <w:rFonts w:hint="eastAsia" w:ascii="宋体" w:hAnsi="宋体" w:eastAsia="宋体" w:cs="宋体"/>
          <w:color w:val="auto"/>
          <w:sz w:val="21"/>
          <w:szCs w:val="21"/>
        </w:rPr>
        <w:t>出具抽检</w:t>
      </w:r>
      <w:r>
        <w:rPr>
          <w:rFonts w:hint="eastAsia" w:ascii="宋体" w:hAnsi="宋体" w:eastAsia="宋体" w:cs="宋体"/>
          <w:color w:val="auto"/>
          <w:kern w:val="0"/>
          <w:sz w:val="21"/>
          <w:szCs w:val="21"/>
          <w:lang w:val="en-US" w:eastAsia="zh-CN"/>
        </w:rPr>
        <w:t>食品</w:t>
      </w:r>
      <w:r>
        <w:rPr>
          <w:rFonts w:hint="eastAsia" w:ascii="宋体" w:hAnsi="宋体" w:eastAsia="宋体" w:cs="宋体"/>
          <w:color w:val="auto"/>
          <w:sz w:val="21"/>
          <w:szCs w:val="21"/>
        </w:rPr>
        <w:t>安全形势分析报告等；</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按照</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人</w:t>
      </w:r>
      <w:r>
        <w:rPr>
          <w:rFonts w:hint="eastAsia" w:ascii="宋体" w:hAnsi="宋体" w:eastAsia="宋体" w:cs="宋体"/>
          <w:color w:val="auto"/>
          <w:kern w:val="0"/>
          <w:sz w:val="21"/>
          <w:szCs w:val="21"/>
          <w:lang w:eastAsia="zh-CN"/>
        </w:rPr>
        <w:t>对</w:t>
      </w:r>
      <w:r>
        <w:rPr>
          <w:rFonts w:hint="eastAsia" w:ascii="宋体" w:hAnsi="宋体" w:eastAsia="宋体" w:cs="宋体"/>
          <w:color w:val="auto"/>
          <w:kern w:val="0"/>
          <w:sz w:val="21"/>
          <w:szCs w:val="21"/>
          <w:lang w:val="en-US" w:eastAsia="zh-CN"/>
        </w:rPr>
        <w:t>食品</w:t>
      </w:r>
      <w:r>
        <w:rPr>
          <w:rFonts w:hint="eastAsia" w:ascii="宋体" w:hAnsi="宋体" w:eastAsia="宋体" w:cs="宋体"/>
          <w:color w:val="auto"/>
          <w:kern w:val="0"/>
          <w:sz w:val="21"/>
          <w:szCs w:val="21"/>
          <w:lang w:eastAsia="zh-CN"/>
        </w:rPr>
        <w:t>安全抽检分离工作</w:t>
      </w:r>
      <w:r>
        <w:rPr>
          <w:rFonts w:hint="eastAsia" w:ascii="宋体" w:hAnsi="宋体" w:eastAsia="宋体" w:cs="宋体"/>
          <w:color w:val="auto"/>
          <w:kern w:val="0"/>
          <w:sz w:val="21"/>
          <w:szCs w:val="21"/>
          <w:lang w:val="en-US" w:eastAsia="zh-CN"/>
        </w:rPr>
        <w:t>及计划有改变时</w:t>
      </w:r>
      <w:r>
        <w:rPr>
          <w:rFonts w:hint="eastAsia" w:ascii="宋体" w:hAnsi="宋体" w:eastAsia="宋体" w:cs="宋体"/>
          <w:color w:val="auto"/>
          <w:kern w:val="0"/>
          <w:sz w:val="21"/>
          <w:szCs w:val="21"/>
          <w:lang w:eastAsia="zh-CN"/>
        </w:rPr>
        <w:t>，应当同意变化，并按照新要求适时调整服务内容</w:t>
      </w:r>
      <w:r>
        <w:rPr>
          <w:rFonts w:hint="eastAsia" w:ascii="宋体" w:hAnsi="宋体" w:eastAsia="宋体" w:cs="宋体"/>
          <w:color w:val="auto"/>
          <w:sz w:val="21"/>
          <w:szCs w:val="21"/>
        </w:rPr>
        <w:t>，做好应对预案。</w:t>
      </w:r>
    </w:p>
    <w:p>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检验项目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检验方法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判定依据</w:t>
      </w:r>
      <w:r>
        <w:rPr>
          <w:rFonts w:hint="eastAsia" w:ascii="宋体" w:hAnsi="宋体" w:eastAsia="宋体" w:cs="宋体"/>
          <w:color w:val="auto"/>
          <w:kern w:val="0"/>
          <w:sz w:val="21"/>
          <w:szCs w:val="21"/>
          <w:lang w:val="en-US" w:eastAsia="zh-CN"/>
        </w:rPr>
        <w:t>按国家</w:t>
      </w:r>
      <w:r>
        <w:rPr>
          <w:rFonts w:hint="eastAsia" w:ascii="宋体" w:hAnsi="宋体" w:eastAsia="宋体" w:cs="宋体"/>
          <w:color w:val="auto"/>
          <w:kern w:val="0"/>
          <w:sz w:val="21"/>
          <w:szCs w:val="21"/>
        </w:rPr>
        <w:t>市场监管总局现行《食品安全抽检实施细则》</w:t>
      </w:r>
      <w:r>
        <w:rPr>
          <w:rFonts w:hint="eastAsia" w:ascii="宋体" w:hAnsi="宋体" w:eastAsia="宋体" w:cs="宋体"/>
          <w:color w:val="auto"/>
          <w:kern w:val="0"/>
          <w:sz w:val="21"/>
          <w:szCs w:val="21"/>
          <w:lang w:val="en-US" w:eastAsia="zh-CN"/>
        </w:rPr>
        <w:t>要求</w:t>
      </w:r>
      <w:r>
        <w:rPr>
          <w:rFonts w:hint="eastAsia" w:ascii="宋体" w:hAnsi="宋体" w:eastAsia="宋体" w:cs="宋体"/>
          <w:color w:val="auto"/>
          <w:kern w:val="0"/>
          <w:sz w:val="21"/>
          <w:szCs w:val="21"/>
          <w:lang w:eastAsia="zh-CN"/>
        </w:rPr>
        <w:t>、现行有效国家食品安全标准</w:t>
      </w:r>
      <w:r>
        <w:rPr>
          <w:rFonts w:hint="eastAsia" w:ascii="宋体" w:hAnsi="宋体" w:eastAsia="宋体" w:cs="宋体"/>
          <w:color w:val="auto"/>
          <w:kern w:val="0"/>
          <w:sz w:val="21"/>
          <w:szCs w:val="21"/>
          <w:lang w:val="en-US" w:eastAsia="zh-CN"/>
        </w:rPr>
        <w:t>或采购人的规定的要求进行；无法判断结果的按采购人要求出具相关风险监测报告。</w:t>
      </w:r>
    </w:p>
    <w:p>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被抽样单位（个人）对检</w:t>
      </w:r>
      <w:r>
        <w:rPr>
          <w:rFonts w:hint="eastAsia" w:ascii="宋体" w:hAnsi="宋体" w:eastAsia="宋体" w:cs="宋体"/>
          <w:color w:val="auto"/>
          <w:kern w:val="0"/>
          <w:sz w:val="21"/>
          <w:szCs w:val="21"/>
          <w:lang w:eastAsia="zh-CN"/>
        </w:rPr>
        <w:t>验</w:t>
      </w:r>
      <w:r>
        <w:rPr>
          <w:rFonts w:hint="eastAsia" w:ascii="宋体" w:hAnsi="宋体" w:eastAsia="宋体" w:cs="宋体"/>
          <w:color w:val="auto"/>
          <w:kern w:val="0"/>
          <w:sz w:val="21"/>
          <w:szCs w:val="21"/>
          <w:lang w:val="en-US" w:eastAsia="zh-CN"/>
        </w:rPr>
        <w:t>不合格的</w:t>
      </w:r>
      <w:r>
        <w:rPr>
          <w:rFonts w:hint="eastAsia" w:ascii="宋体" w:hAnsi="宋体" w:eastAsia="宋体" w:cs="宋体"/>
          <w:color w:val="auto"/>
          <w:kern w:val="0"/>
          <w:sz w:val="21"/>
          <w:szCs w:val="21"/>
        </w:rPr>
        <w:t>依法提出异议并申请复检，复检结论存在实质性质差异的，复检费用由</w:t>
      </w:r>
      <w:r>
        <w:rPr>
          <w:rFonts w:hint="eastAsia" w:ascii="宋体" w:hAnsi="宋体" w:eastAsia="宋体" w:cs="宋体"/>
          <w:color w:val="auto"/>
          <w:kern w:val="0"/>
          <w:sz w:val="21"/>
          <w:szCs w:val="21"/>
          <w:lang w:val="en-US" w:eastAsia="zh-CN"/>
        </w:rPr>
        <w:t>承检机构</w:t>
      </w:r>
      <w:r>
        <w:rPr>
          <w:rFonts w:hint="eastAsia" w:ascii="宋体" w:hAnsi="宋体" w:eastAsia="宋体" w:cs="宋体"/>
          <w:color w:val="auto"/>
          <w:kern w:val="0"/>
          <w:sz w:val="21"/>
          <w:szCs w:val="21"/>
        </w:rPr>
        <w:t>承担。</w:t>
      </w:r>
    </w:p>
    <w:p>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7.承检机构</w:t>
      </w:r>
      <w:r>
        <w:rPr>
          <w:rFonts w:hint="eastAsia" w:ascii="宋体" w:hAnsi="宋体" w:eastAsia="宋体" w:cs="宋体"/>
          <w:color w:val="auto"/>
          <w:kern w:val="0"/>
          <w:sz w:val="21"/>
          <w:szCs w:val="21"/>
        </w:rPr>
        <w:t>对检验结果的真实性负责，</w:t>
      </w:r>
      <w:r>
        <w:rPr>
          <w:rFonts w:hint="eastAsia" w:ascii="宋体" w:hAnsi="宋体" w:eastAsia="宋体" w:cs="宋体"/>
          <w:color w:val="auto"/>
          <w:kern w:val="0"/>
          <w:sz w:val="21"/>
          <w:szCs w:val="21"/>
          <w:lang w:val="en-US" w:eastAsia="zh-CN"/>
        </w:rPr>
        <w:t>伪造检验检测数据或提供</w:t>
      </w:r>
      <w:r>
        <w:rPr>
          <w:rFonts w:hint="eastAsia" w:ascii="宋体" w:hAnsi="宋体" w:eastAsia="宋体" w:cs="宋体"/>
          <w:color w:val="auto"/>
          <w:kern w:val="0"/>
          <w:sz w:val="21"/>
          <w:szCs w:val="21"/>
        </w:rPr>
        <w:t>虚假、错误检验</w:t>
      </w:r>
      <w:r>
        <w:rPr>
          <w:rFonts w:hint="eastAsia" w:ascii="宋体" w:hAnsi="宋体" w:eastAsia="宋体" w:cs="宋体"/>
          <w:color w:val="auto"/>
          <w:kern w:val="0"/>
          <w:sz w:val="21"/>
          <w:szCs w:val="21"/>
          <w:lang w:eastAsia="zh-CN"/>
        </w:rPr>
        <w:t>检测</w:t>
      </w:r>
      <w:r>
        <w:rPr>
          <w:rFonts w:hint="eastAsia" w:ascii="宋体" w:hAnsi="宋体" w:eastAsia="宋体" w:cs="宋体"/>
          <w:color w:val="auto"/>
          <w:kern w:val="0"/>
          <w:sz w:val="21"/>
          <w:szCs w:val="21"/>
        </w:rPr>
        <w:t>数据</w:t>
      </w:r>
      <w:r>
        <w:rPr>
          <w:rFonts w:hint="eastAsia" w:ascii="宋体" w:hAnsi="宋体" w:eastAsia="宋体" w:cs="宋体"/>
          <w:color w:val="auto"/>
          <w:kern w:val="0"/>
          <w:sz w:val="21"/>
          <w:szCs w:val="21"/>
          <w:lang w:val="en-US" w:eastAsia="zh-CN"/>
        </w:rPr>
        <w:t>或者</w:t>
      </w:r>
      <w:r>
        <w:rPr>
          <w:rFonts w:hint="eastAsia" w:ascii="宋体" w:hAnsi="宋体" w:eastAsia="宋体" w:cs="宋体"/>
          <w:color w:val="auto"/>
          <w:kern w:val="0"/>
          <w:sz w:val="21"/>
          <w:szCs w:val="21"/>
        </w:rPr>
        <w:t>结论</w:t>
      </w:r>
      <w:r>
        <w:rPr>
          <w:rFonts w:hint="eastAsia" w:ascii="宋体" w:hAnsi="宋体" w:eastAsia="宋体" w:cs="宋体"/>
          <w:color w:val="auto"/>
          <w:kern w:val="0"/>
          <w:sz w:val="21"/>
          <w:szCs w:val="21"/>
          <w:lang w:eastAsia="zh-CN"/>
        </w:rPr>
        <w:t>以及</w:t>
      </w:r>
      <w:r>
        <w:rPr>
          <w:rFonts w:hint="eastAsia" w:ascii="宋体" w:hAnsi="宋体" w:eastAsia="宋体" w:cs="宋体"/>
          <w:color w:val="auto"/>
          <w:kern w:val="0"/>
          <w:sz w:val="21"/>
          <w:szCs w:val="21"/>
          <w:lang w:val="en-US" w:eastAsia="zh-CN"/>
        </w:rPr>
        <w:t>出具虚假报告</w:t>
      </w:r>
      <w:r>
        <w:rPr>
          <w:rFonts w:hint="eastAsia" w:ascii="宋体" w:hAnsi="宋体" w:eastAsia="宋体" w:cs="宋体"/>
          <w:color w:val="auto"/>
          <w:kern w:val="0"/>
          <w:sz w:val="21"/>
          <w:szCs w:val="21"/>
        </w:rPr>
        <w:t>给</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w:t>
      </w:r>
      <w:r>
        <w:rPr>
          <w:rFonts w:hint="eastAsia" w:ascii="宋体" w:hAnsi="宋体" w:eastAsia="宋体" w:cs="宋体"/>
          <w:color w:val="auto"/>
          <w:kern w:val="0"/>
          <w:sz w:val="21"/>
          <w:szCs w:val="21"/>
        </w:rPr>
        <w:t>被抽样单位（个人）造成损</w:t>
      </w:r>
      <w:r>
        <w:rPr>
          <w:rFonts w:hint="eastAsia" w:ascii="宋体" w:hAnsi="宋体" w:eastAsia="宋体" w:cs="宋体"/>
          <w:color w:val="auto"/>
          <w:kern w:val="0"/>
          <w:sz w:val="21"/>
          <w:szCs w:val="21"/>
          <w:lang w:eastAsia="zh-CN"/>
        </w:rPr>
        <w:t>失、</w:t>
      </w:r>
      <w:r>
        <w:rPr>
          <w:rFonts w:hint="eastAsia" w:ascii="宋体" w:hAnsi="宋体" w:eastAsia="宋体" w:cs="宋体"/>
          <w:color w:val="auto"/>
          <w:kern w:val="0"/>
          <w:sz w:val="21"/>
          <w:szCs w:val="21"/>
        </w:rPr>
        <w:t>带来影响的，</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lang w:eastAsia="zh-CN"/>
        </w:rPr>
        <w:t>人有权终止合同</w:t>
      </w:r>
      <w:r>
        <w:rPr>
          <w:rFonts w:hint="eastAsia" w:ascii="宋体" w:hAnsi="宋体" w:eastAsia="宋体" w:cs="宋体"/>
          <w:color w:val="auto"/>
          <w:kern w:val="0"/>
          <w:sz w:val="21"/>
          <w:szCs w:val="21"/>
        </w:rPr>
        <w:t>取消其承检资格，并</w:t>
      </w:r>
      <w:r>
        <w:rPr>
          <w:rFonts w:hint="eastAsia" w:ascii="宋体" w:hAnsi="宋体" w:eastAsia="宋体" w:cs="宋体"/>
          <w:color w:val="auto"/>
          <w:kern w:val="0"/>
          <w:sz w:val="21"/>
          <w:szCs w:val="21"/>
          <w:lang w:eastAsia="zh-CN"/>
        </w:rPr>
        <w:t>由</w:t>
      </w:r>
      <w:r>
        <w:rPr>
          <w:rFonts w:hint="eastAsia" w:ascii="宋体" w:hAnsi="宋体" w:eastAsia="宋体" w:cs="宋体"/>
          <w:color w:val="auto"/>
          <w:kern w:val="0"/>
          <w:sz w:val="21"/>
          <w:szCs w:val="21"/>
          <w:lang w:val="en-US" w:eastAsia="zh-CN"/>
        </w:rPr>
        <w:t>中标供应商</w:t>
      </w:r>
      <w:r>
        <w:rPr>
          <w:rFonts w:hint="eastAsia" w:ascii="宋体" w:hAnsi="宋体" w:eastAsia="宋体" w:cs="宋体"/>
          <w:color w:val="auto"/>
          <w:kern w:val="0"/>
          <w:sz w:val="21"/>
          <w:szCs w:val="21"/>
        </w:rPr>
        <w:t>承担相应法律责任。</w:t>
      </w:r>
      <w:r>
        <w:rPr>
          <w:rFonts w:hint="eastAsia" w:ascii="宋体" w:hAnsi="宋体" w:eastAsia="宋体" w:cs="宋体"/>
          <w:color w:val="auto"/>
          <w:kern w:val="0"/>
          <w:sz w:val="21"/>
          <w:szCs w:val="21"/>
          <w:lang w:eastAsia="zh-CN"/>
        </w:rPr>
        <w:t>在合同服务期内，</w:t>
      </w:r>
      <w:r>
        <w:rPr>
          <w:rFonts w:hint="eastAsia" w:ascii="宋体" w:hAnsi="宋体" w:eastAsia="宋体" w:cs="宋体"/>
          <w:color w:val="auto"/>
          <w:kern w:val="0"/>
          <w:sz w:val="21"/>
          <w:szCs w:val="21"/>
        </w:rPr>
        <w:t>被抽样单位（个人）</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抽样过程、样品检验方法</w:t>
      </w:r>
      <w:r>
        <w:rPr>
          <w:rFonts w:hint="eastAsia" w:ascii="宋体" w:hAnsi="宋体" w:eastAsia="宋体" w:cs="宋体"/>
          <w:color w:val="auto"/>
          <w:sz w:val="21"/>
          <w:szCs w:val="21"/>
        </w:rPr>
        <w:t>、标准适用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检验结论等事项</w:t>
      </w:r>
      <w:r>
        <w:rPr>
          <w:rFonts w:hint="eastAsia" w:ascii="宋体" w:hAnsi="宋体" w:eastAsia="宋体" w:cs="宋体"/>
          <w:color w:val="auto"/>
          <w:sz w:val="21"/>
          <w:szCs w:val="21"/>
          <w:lang w:eastAsia="zh-CN"/>
        </w:rPr>
        <w:t>提出异议申请或复检申请，经法定程</w:t>
      </w:r>
      <w:r>
        <w:rPr>
          <w:rFonts w:hint="eastAsia" w:ascii="宋体" w:hAnsi="宋体" w:eastAsia="宋体" w:cs="宋体"/>
          <w:color w:val="auto"/>
          <w:kern w:val="0"/>
          <w:sz w:val="21"/>
          <w:szCs w:val="21"/>
          <w:lang w:eastAsia="zh-CN"/>
        </w:rPr>
        <w:t>序判定异议成立或复检合格的，数量达到</w:t>
      </w:r>
      <w:r>
        <w:rPr>
          <w:rFonts w:hint="eastAsia" w:ascii="宋体" w:hAnsi="宋体" w:eastAsia="宋体" w:cs="宋体"/>
          <w:color w:val="auto"/>
          <w:kern w:val="0"/>
          <w:sz w:val="21"/>
          <w:szCs w:val="21"/>
          <w:lang w:val="en-US" w:eastAsia="zh-CN"/>
        </w:rPr>
        <w:t>2起以上（包括2起）的，采购</w:t>
      </w:r>
      <w:r>
        <w:rPr>
          <w:rFonts w:hint="eastAsia" w:ascii="宋体" w:hAnsi="宋体" w:eastAsia="宋体" w:cs="宋体"/>
          <w:color w:val="auto"/>
          <w:kern w:val="0"/>
          <w:sz w:val="21"/>
          <w:szCs w:val="21"/>
          <w:lang w:eastAsia="zh-CN"/>
        </w:rPr>
        <w:t>人</w:t>
      </w:r>
      <w:r>
        <w:rPr>
          <w:rFonts w:hint="eastAsia" w:ascii="宋体" w:hAnsi="宋体" w:eastAsia="宋体" w:cs="宋体"/>
          <w:color w:val="auto"/>
          <w:kern w:val="0"/>
          <w:sz w:val="21"/>
          <w:szCs w:val="21"/>
          <w:lang w:val="en-US" w:eastAsia="zh-CN"/>
        </w:rPr>
        <w:t>有权</w:t>
      </w:r>
      <w:r>
        <w:rPr>
          <w:rFonts w:hint="eastAsia" w:ascii="宋体" w:hAnsi="宋体" w:eastAsia="宋体" w:cs="宋体"/>
          <w:color w:val="auto"/>
          <w:kern w:val="0"/>
          <w:sz w:val="21"/>
          <w:szCs w:val="21"/>
          <w:lang w:eastAsia="zh-CN"/>
        </w:rPr>
        <w:t>终止合同</w:t>
      </w:r>
      <w:r>
        <w:rPr>
          <w:rFonts w:hint="eastAsia" w:ascii="宋体" w:hAnsi="宋体" w:eastAsia="宋体" w:cs="宋体"/>
          <w:color w:val="auto"/>
          <w:kern w:val="0"/>
          <w:sz w:val="21"/>
          <w:szCs w:val="21"/>
        </w:rPr>
        <w:t>取消其承检资格</w:t>
      </w:r>
      <w:r>
        <w:rPr>
          <w:rFonts w:hint="eastAsia" w:ascii="宋体" w:hAnsi="宋体" w:eastAsia="宋体" w:cs="宋体"/>
          <w:color w:val="auto"/>
          <w:kern w:val="0"/>
          <w:sz w:val="21"/>
          <w:szCs w:val="21"/>
          <w:lang w:val="en-US" w:eastAsia="zh-CN"/>
        </w:rPr>
        <w:t>或停检半年</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highlight w:val="none"/>
          <w:lang w:eastAsia="zh-CN"/>
        </w:rPr>
        <w:t>其承担的采样和检测任务由</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lang w:val="en-US" w:eastAsia="zh-CN"/>
        </w:rPr>
        <w:t>另外安排，由此产生的费用及损失由采购人从中标供应商的服务费中扣除</w:t>
      </w:r>
      <w:r>
        <w:rPr>
          <w:rFonts w:hint="eastAsia" w:ascii="宋体" w:hAnsi="宋体" w:eastAsia="宋体" w:cs="宋体"/>
          <w:color w:val="auto"/>
          <w:kern w:val="0"/>
          <w:sz w:val="21"/>
          <w:szCs w:val="21"/>
          <w:lang w:val="en-US" w:eastAsia="zh-CN"/>
        </w:rPr>
        <w:t>。</w:t>
      </w:r>
    </w:p>
    <w:p>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抽样机构以任何理由推脱抽样任务的、以任何形式通知被抽样单位或提前通知被抽样单位准备样品的数量达到2起以上（包括2起）的，其所中标的标项抽样任务和承检任务予以停检半年，数量达到4起以上（包括4起）的采购人有权终止合同取消其抽样任务和承检资格</w:t>
      </w:r>
      <w:r>
        <w:rPr>
          <w:rFonts w:hint="eastAsia" w:ascii="宋体" w:hAnsi="宋体" w:eastAsia="宋体" w:cs="宋体"/>
          <w:color w:val="auto"/>
          <w:kern w:val="0"/>
          <w:sz w:val="21"/>
          <w:szCs w:val="21"/>
          <w:lang w:val="en-US" w:eastAsia="zh-CN"/>
        </w:rPr>
        <w:t>。</w:t>
      </w:r>
    </w:p>
    <w:p>
      <w:pPr>
        <w:keepNext w:val="0"/>
        <w:keepLines w:val="0"/>
        <w:pageBreakBefore w:val="0"/>
        <w:widowControl/>
        <w:shd w:val="clear" w:color="auto"/>
        <w:kinsoku/>
        <w:wordWrap/>
        <w:overflowPunct/>
        <w:topLinePunct w:val="0"/>
        <w:autoSpaceDE/>
        <w:autoSpaceDN/>
        <w:bidi w:val="0"/>
        <w:adjustRightInd/>
        <w:snapToGrid w:val="0"/>
        <w:spacing w:line="500" w:lineRule="exact"/>
        <w:ind w:left="0"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由于抽样单位、承检机构发生抽样或检验质量事件被采购人约谈2次及以上的采购人有权终止合同取消其抽样任务或承检资格停检半年</w:t>
      </w:r>
      <w:r>
        <w:rPr>
          <w:rFonts w:hint="eastAsia" w:ascii="宋体" w:hAnsi="宋体" w:eastAsia="宋体" w:cs="宋体"/>
          <w:color w:val="auto"/>
          <w:kern w:val="0"/>
          <w:sz w:val="21"/>
          <w:szCs w:val="21"/>
          <w:lang w:val="en-US" w:eastAsia="zh-CN"/>
        </w:rPr>
        <w:t>。</w:t>
      </w:r>
    </w:p>
    <w:p>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六</w:t>
      </w:r>
      <w:r>
        <w:rPr>
          <w:rFonts w:hint="eastAsia" w:ascii="宋体" w:hAnsi="宋体" w:eastAsia="宋体" w:cs="宋体"/>
          <w:b/>
          <w:bCs w:val="0"/>
          <w:color w:val="auto"/>
          <w:sz w:val="21"/>
          <w:szCs w:val="21"/>
        </w:rPr>
        <w:t>、付款方式及履约保证金:</w:t>
      </w:r>
    </w:p>
    <w:p>
      <w:pPr>
        <w:pStyle w:val="9"/>
        <w:keepNext w:val="0"/>
        <w:keepLines w:val="0"/>
        <w:pageBreakBefore w:val="0"/>
        <w:widowControl w:val="0"/>
        <w:shd w:val="clear"/>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rPr>
        <w:t>1.</w:t>
      </w:r>
      <w:r>
        <w:rPr>
          <w:rFonts w:hint="eastAsia" w:ascii="宋体" w:hAnsi="宋体" w:eastAsia="宋体" w:cs="宋体"/>
          <w:bCs/>
          <w:color w:val="auto"/>
          <w:sz w:val="21"/>
          <w:szCs w:val="21"/>
          <w:highlight w:val="none"/>
          <w:lang w:val="en-US" w:eastAsia="zh-CN"/>
        </w:rPr>
        <w:t>根据浙江省财政厅《关于进一步发挥政府采购政策功能全力推动经济稳进提质的通知》（浙财采监【2022】3号）要求，制定如下付款方式：:</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Cs/>
          <w:color w:val="auto"/>
          <w:sz w:val="21"/>
          <w:szCs w:val="21"/>
          <w:highlight w:val="none"/>
          <w:lang w:val="en-US" w:eastAsia="zh-CN"/>
        </w:rPr>
        <w:t>合同生效及具备实施条件后7个工作日内支付合同价的40%作为预付款，</w:t>
      </w:r>
      <w:r>
        <w:rPr>
          <w:rFonts w:hint="eastAsia" w:ascii="宋体" w:hAnsi="宋体" w:eastAsia="宋体" w:cs="宋体"/>
          <w:b w:val="0"/>
          <w:bCs/>
          <w:color w:val="auto"/>
          <w:sz w:val="21"/>
          <w:szCs w:val="21"/>
          <w:lang w:eastAsia="zh-CN"/>
        </w:rPr>
        <w:t>经双方协商，按承担抽样和检测任务的实际情况确定费用，在项目实施过程中或项目结束后一次性或者分期支付</w:t>
      </w:r>
      <w:r>
        <w:rPr>
          <w:rFonts w:hint="eastAsia" w:ascii="宋体" w:hAnsi="宋体" w:eastAsia="宋体" w:cs="宋体"/>
          <w:b w:val="0"/>
          <w:bCs/>
          <w:color w:val="auto"/>
          <w:sz w:val="21"/>
          <w:szCs w:val="21"/>
          <w:lang w:val="en-US" w:eastAsia="zh-CN"/>
        </w:rPr>
        <w:t>服务费用</w:t>
      </w:r>
      <w:r>
        <w:rPr>
          <w:rFonts w:hint="eastAsia" w:ascii="宋体" w:hAnsi="宋体" w:eastAsia="宋体" w:cs="宋体"/>
          <w:b w:val="0"/>
          <w:bCs/>
          <w:color w:val="auto"/>
          <w:sz w:val="21"/>
          <w:szCs w:val="21"/>
          <w:lang w:eastAsia="zh-CN"/>
        </w:rPr>
        <w:t>（抽样检验费按</w:t>
      </w:r>
      <w:r>
        <w:rPr>
          <w:rFonts w:hint="eastAsia" w:ascii="宋体" w:hAnsi="宋体" w:eastAsia="宋体" w:cs="宋体"/>
          <w:b w:val="0"/>
          <w:bCs/>
          <w:color w:val="auto"/>
          <w:sz w:val="21"/>
          <w:szCs w:val="21"/>
          <w:lang w:val="en-US" w:eastAsia="zh-CN"/>
        </w:rPr>
        <w:t>成交</w:t>
      </w:r>
      <w:r>
        <w:rPr>
          <w:rFonts w:hint="eastAsia" w:ascii="宋体" w:hAnsi="宋体" w:eastAsia="宋体" w:cs="宋体"/>
          <w:b w:val="0"/>
          <w:bCs/>
          <w:color w:val="auto"/>
          <w:sz w:val="21"/>
          <w:szCs w:val="21"/>
          <w:lang w:eastAsia="zh-CN"/>
        </w:rPr>
        <w:t>价结算，买样费按实结算）。</w:t>
      </w:r>
      <w:r>
        <w:rPr>
          <w:rFonts w:hint="eastAsia" w:ascii="宋体" w:hAnsi="宋体" w:eastAsia="宋体" w:cs="宋体"/>
          <w:b w:val="0"/>
          <w:bCs/>
          <w:color w:val="auto"/>
          <w:sz w:val="21"/>
          <w:szCs w:val="21"/>
          <w:lang w:val="en-US" w:eastAsia="zh-CN"/>
        </w:rPr>
        <w:t>中标供应商</w:t>
      </w:r>
      <w:r>
        <w:rPr>
          <w:rFonts w:hint="eastAsia" w:ascii="宋体" w:hAnsi="宋体" w:eastAsia="宋体" w:cs="宋体"/>
          <w:b w:val="0"/>
          <w:bCs/>
          <w:color w:val="auto"/>
          <w:sz w:val="21"/>
          <w:szCs w:val="21"/>
        </w:rPr>
        <w:t>按</w:t>
      </w:r>
      <w:r>
        <w:rPr>
          <w:rFonts w:hint="eastAsia" w:ascii="宋体" w:hAnsi="宋体" w:eastAsia="宋体" w:cs="宋体"/>
          <w:b w:val="0"/>
          <w:bCs/>
          <w:color w:val="auto"/>
          <w:sz w:val="21"/>
          <w:szCs w:val="21"/>
          <w:lang w:eastAsia="zh-CN"/>
        </w:rPr>
        <w:t>在规定的</w:t>
      </w:r>
      <w:r>
        <w:rPr>
          <w:rFonts w:hint="eastAsia" w:ascii="宋体" w:hAnsi="宋体" w:eastAsia="宋体" w:cs="宋体"/>
          <w:b w:val="0"/>
          <w:bCs/>
          <w:color w:val="auto"/>
          <w:sz w:val="21"/>
          <w:szCs w:val="21"/>
        </w:rPr>
        <w:t>时限内，经</w:t>
      </w: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lang w:eastAsia="zh-CN"/>
        </w:rPr>
        <w:t>同意</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中标供应商</w:t>
      </w:r>
      <w:r>
        <w:rPr>
          <w:rFonts w:hint="eastAsia" w:ascii="宋体" w:hAnsi="宋体" w:eastAsia="宋体" w:cs="宋体"/>
          <w:b w:val="0"/>
          <w:bCs/>
          <w:color w:val="auto"/>
          <w:sz w:val="21"/>
          <w:szCs w:val="21"/>
        </w:rPr>
        <w:t>开具发票，并附采购项目</w:t>
      </w:r>
      <w:r>
        <w:rPr>
          <w:rFonts w:hint="eastAsia" w:ascii="宋体" w:hAnsi="宋体" w:eastAsia="宋体" w:cs="宋体"/>
          <w:b w:val="0"/>
          <w:bCs/>
          <w:color w:val="auto"/>
          <w:sz w:val="21"/>
          <w:szCs w:val="21"/>
          <w:lang w:eastAsia="zh-CN"/>
        </w:rPr>
        <w:t>买样</w:t>
      </w:r>
      <w:r>
        <w:rPr>
          <w:rFonts w:hint="eastAsia" w:ascii="宋体" w:hAnsi="宋体" w:eastAsia="宋体" w:cs="宋体"/>
          <w:b w:val="0"/>
          <w:bCs/>
          <w:color w:val="auto"/>
          <w:sz w:val="21"/>
          <w:szCs w:val="21"/>
        </w:rPr>
        <w:t>清单、检测清单</w:t>
      </w:r>
      <w:r>
        <w:rPr>
          <w:rFonts w:hint="eastAsia" w:ascii="宋体" w:hAnsi="宋体" w:eastAsia="宋体" w:cs="宋体"/>
          <w:b w:val="0"/>
          <w:bCs/>
          <w:color w:val="auto"/>
          <w:sz w:val="21"/>
          <w:szCs w:val="21"/>
          <w:lang w:eastAsia="zh-CN"/>
        </w:rPr>
        <w:t>进行结算。最后抽检任务全面完成后经</w:t>
      </w: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lang w:eastAsia="zh-CN"/>
        </w:rPr>
        <w:t>考核合格后支付最后余款</w:t>
      </w:r>
      <w:r>
        <w:rPr>
          <w:rFonts w:hint="eastAsia" w:ascii="宋体" w:hAnsi="宋体" w:eastAsia="宋体" w:cs="宋体"/>
          <w:b w:val="0"/>
          <w:bCs/>
          <w:color w:val="auto"/>
          <w:sz w:val="21"/>
          <w:szCs w:val="21"/>
        </w:rPr>
        <w:t>。</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Cs/>
          <w:color w:val="auto"/>
          <w:sz w:val="21"/>
          <w:szCs w:val="21"/>
          <w:highlight w:val="none"/>
          <w:lang w:val="en-US" w:eastAsia="zh-CN"/>
        </w:rPr>
        <w:t>注：若中标供应商明确表示无需预付款或者主动要求降低预付款比例的，采购人可不适用前述规定。</w:t>
      </w:r>
    </w:p>
    <w:p>
      <w:pPr>
        <w:pStyle w:val="9"/>
        <w:keepNext w:val="0"/>
        <w:keepLines w:val="0"/>
        <w:pageBreakBefore w:val="0"/>
        <w:shd w:val="clear"/>
        <w:kinsoku/>
        <w:wordWrap/>
        <w:overflowPunct/>
        <w:topLinePunct w:val="0"/>
        <w:autoSpaceDE/>
        <w:autoSpaceDN/>
        <w:bidi w:val="0"/>
        <w:adjustRightInd/>
        <w:spacing w:line="500" w:lineRule="exact"/>
        <w:ind w:left="0" w:firstLine="420" w:firstLineChars="200"/>
        <w:jc w:val="left"/>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 xml:space="preserve">2. </w:t>
      </w:r>
      <w:r>
        <w:rPr>
          <w:rFonts w:hint="eastAsia" w:ascii="宋体" w:hAnsi="宋体" w:eastAsia="宋体" w:cs="宋体"/>
          <w:b w:val="0"/>
          <w:bCs/>
          <w:color w:val="auto"/>
          <w:sz w:val="21"/>
          <w:szCs w:val="21"/>
          <w:lang w:eastAsia="zh-CN"/>
        </w:rPr>
        <w:t>本项目不设置</w:t>
      </w:r>
      <w:r>
        <w:rPr>
          <w:rFonts w:hint="eastAsia" w:ascii="宋体" w:hAnsi="宋体" w:eastAsia="宋体" w:cs="宋体"/>
          <w:b w:val="0"/>
          <w:bCs/>
          <w:color w:val="auto"/>
          <w:sz w:val="21"/>
          <w:szCs w:val="21"/>
        </w:rPr>
        <w:t>履约保证金</w:t>
      </w:r>
      <w:r>
        <w:rPr>
          <w:rFonts w:hint="eastAsia" w:ascii="宋体" w:hAnsi="宋体" w:eastAsia="宋体" w:cs="宋体"/>
          <w:b w:val="0"/>
          <w:bCs/>
          <w:color w:val="auto"/>
          <w:sz w:val="21"/>
          <w:szCs w:val="21"/>
          <w:lang w:eastAsia="zh-CN"/>
        </w:rPr>
        <w:t>。</w:t>
      </w:r>
    </w:p>
    <w:p>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
          <w:bCs w:val="0"/>
          <w:color w:val="auto"/>
          <w:sz w:val="21"/>
          <w:szCs w:val="21"/>
          <w:lang w:val="en-US" w:eastAsia="zh-CN"/>
        </w:rPr>
        <w:t>七、培训要求：</w:t>
      </w:r>
      <w:r>
        <w:rPr>
          <w:rFonts w:hint="eastAsia" w:ascii="宋体" w:hAnsi="宋体" w:eastAsia="宋体" w:cs="宋体"/>
          <w:bCs/>
          <w:color w:val="auto"/>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sz w:val="21"/>
          <w:szCs w:val="21"/>
          <w:lang w:eastAsia="zh-CN"/>
        </w:rPr>
        <w:t>应当按照食品安全抽检要求组织抽样人员和检验检测人员能力素质培训，提升抽样人员的抽样精准性和检验检测人员及时性、科学性，提高机构的公正公平的权威性，原则上每季不少于</w:t>
      </w:r>
      <w:r>
        <w:rPr>
          <w:rFonts w:hint="eastAsia" w:ascii="宋体" w:hAnsi="宋体" w:eastAsia="宋体" w:cs="宋体"/>
          <w:bCs/>
          <w:color w:val="auto"/>
          <w:sz w:val="21"/>
          <w:szCs w:val="21"/>
          <w:lang w:val="en-US" w:eastAsia="zh-CN"/>
        </w:rPr>
        <w:t>1次</w:t>
      </w:r>
      <w:r>
        <w:rPr>
          <w:rFonts w:hint="eastAsia" w:ascii="宋体" w:hAnsi="宋体" w:eastAsia="宋体" w:cs="宋体"/>
          <w:bCs/>
          <w:color w:val="auto"/>
          <w:sz w:val="21"/>
          <w:szCs w:val="21"/>
          <w:lang w:eastAsia="zh-CN"/>
        </w:rPr>
        <w:t>。</w:t>
      </w:r>
    </w:p>
    <w:p>
      <w:pPr>
        <w:pStyle w:val="9"/>
        <w:keepNext w:val="0"/>
        <w:keepLines w:val="0"/>
        <w:pageBreakBefore w:val="0"/>
        <w:shd w:val="clear"/>
        <w:kinsoku/>
        <w:wordWrap/>
        <w:overflowPunct/>
        <w:topLinePunct w:val="0"/>
        <w:autoSpaceDE/>
        <w:autoSpaceDN/>
        <w:bidi w:val="0"/>
        <w:adjustRightInd/>
        <w:spacing w:line="500" w:lineRule="exact"/>
        <w:ind w:left="0" w:firstLine="422"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
          <w:bCs w:val="0"/>
          <w:color w:val="auto"/>
          <w:sz w:val="21"/>
          <w:szCs w:val="21"/>
          <w:lang w:val="en-US" w:eastAsia="zh-CN"/>
        </w:rPr>
        <w:t>八、其他要求：</w:t>
      </w:r>
      <w:r>
        <w:rPr>
          <w:rFonts w:hint="eastAsia" w:ascii="宋体" w:hAnsi="宋体" w:eastAsia="宋体" w:cs="宋体"/>
          <w:bCs/>
          <w:color w:val="auto"/>
          <w:kern w:val="0"/>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kern w:val="0"/>
          <w:sz w:val="21"/>
          <w:szCs w:val="21"/>
        </w:rPr>
        <w:t>在服务过程中应注意自身安全，加强对职工的安全教育，在服务期间发生的安全事故，均由</w:t>
      </w:r>
      <w:r>
        <w:rPr>
          <w:rFonts w:hint="eastAsia" w:ascii="宋体" w:hAnsi="宋体" w:eastAsia="宋体" w:cs="宋体"/>
          <w:bCs/>
          <w:color w:val="auto"/>
          <w:kern w:val="0"/>
          <w:sz w:val="21"/>
          <w:szCs w:val="21"/>
          <w:lang w:val="en-US" w:eastAsia="zh-CN"/>
        </w:rPr>
        <w:t>中标</w:t>
      </w:r>
      <w:r>
        <w:rPr>
          <w:rFonts w:hint="eastAsia" w:ascii="宋体" w:hAnsi="宋体" w:eastAsia="宋体" w:cs="宋体"/>
          <w:b w:val="0"/>
          <w:bCs/>
          <w:color w:val="auto"/>
          <w:sz w:val="21"/>
          <w:szCs w:val="21"/>
          <w:lang w:val="en-US" w:eastAsia="zh-CN"/>
        </w:rPr>
        <w:t>供应商</w:t>
      </w:r>
      <w:r>
        <w:rPr>
          <w:rFonts w:hint="eastAsia" w:ascii="宋体" w:hAnsi="宋体" w:eastAsia="宋体" w:cs="宋体"/>
          <w:bCs/>
          <w:color w:val="auto"/>
          <w:kern w:val="0"/>
          <w:sz w:val="21"/>
          <w:szCs w:val="21"/>
        </w:rPr>
        <w:t>负全责。</w:t>
      </w:r>
    </w:p>
    <w:p>
      <w:pPr>
        <w:rPr>
          <w:rFonts w:ascii="宋体" w:hAnsi="宋体" w:cs="宋体"/>
          <w:color w:val="auto"/>
          <w:szCs w:val="21"/>
          <w:highlight w:val="none"/>
        </w:rPr>
      </w:pPr>
    </w:p>
    <w:p>
      <w:pPr>
        <w:pStyle w:val="10"/>
      </w:pPr>
    </w:p>
    <w:p/>
    <w:p>
      <w:pPr>
        <w:pStyle w:val="10"/>
      </w:pPr>
    </w:p>
    <w:p/>
    <w:p>
      <w:pPr>
        <w:pStyle w:val="10"/>
      </w:pPr>
    </w:p>
    <w:p/>
    <w:p>
      <w:pPr>
        <w:pStyle w:val="10"/>
      </w:pPr>
    </w:p>
    <w:p/>
    <w:p>
      <w:pPr>
        <w:pStyle w:val="10"/>
      </w:pPr>
    </w:p>
    <w:p/>
    <w:p>
      <w:pPr>
        <w:pStyle w:val="10"/>
      </w:pPr>
    </w:p>
    <w:p/>
    <w:p>
      <w:pPr>
        <w:pStyle w:val="2"/>
      </w:pPr>
    </w:p>
    <w:p>
      <w:pPr>
        <w:pStyle w:val="3"/>
      </w:pPr>
    </w:p>
    <w:p/>
    <w:p>
      <w:pPr>
        <w:pStyle w:val="2"/>
      </w:pPr>
    </w:p>
    <w:p>
      <w:pPr>
        <w:pStyle w:val="3"/>
      </w:pPr>
    </w:p>
    <w:p/>
    <w:p/>
    <w:p>
      <w:pPr>
        <w:pStyle w:val="10"/>
      </w:pPr>
    </w:p>
    <w:p/>
    <w:p>
      <w:pPr>
        <w:pStyle w:val="2"/>
      </w:pPr>
    </w:p>
    <w:p/>
    <w:p>
      <w:pPr>
        <w:pStyle w:val="10"/>
      </w:pPr>
    </w:p>
    <w:p/>
    <w:p/>
    <w:p>
      <w:pPr>
        <w:pStyle w:val="10"/>
      </w:pPr>
    </w:p>
    <w:p/>
    <w:p>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投标须知</w:t>
      </w:r>
      <w:bookmarkEnd w:id="25"/>
    </w:p>
    <w:p>
      <w:pPr>
        <w:pStyle w:val="5"/>
        <w:spacing w:beforeLines="0" w:afterLines="0"/>
        <w:jc w:val="center"/>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4"/>
        <w:tblW w:w="9345" w:type="dxa"/>
        <w:jc w:val="center"/>
        <w:tblLayout w:type="fixed"/>
        <w:tblCellMar>
          <w:top w:w="0" w:type="dxa"/>
          <w:left w:w="10" w:type="dxa"/>
          <w:bottom w:w="0" w:type="dxa"/>
          <w:right w:w="10" w:type="dxa"/>
        </w:tblCellMar>
      </w:tblPr>
      <w:tblGrid>
        <w:gridCol w:w="709"/>
        <w:gridCol w:w="1659"/>
        <w:gridCol w:w="6977"/>
      </w:tblGrid>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kern w:val="0"/>
                <w:sz w:val="21"/>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b/>
                <w:color w:val="auto"/>
                <w:sz w:val="21"/>
                <w:szCs w:val="21"/>
                <w:highlight w:val="none"/>
                <w:lang w:val="zh-CN"/>
              </w:rPr>
            </w:pPr>
            <w:r>
              <w:rPr>
                <w:rFonts w:ascii="宋体" w:hAnsi="宋体" w:cs="宋体"/>
                <w:b/>
                <w:color w:val="auto"/>
                <w:sz w:val="21"/>
                <w:szCs w:val="21"/>
                <w:highlight w:val="none"/>
                <w:lang w:val="zh-CN"/>
              </w:rPr>
              <w:t>内容、要求</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b/>
                <w:color w:val="auto"/>
                <w:sz w:val="21"/>
                <w:szCs w:val="21"/>
                <w:highlight w:val="none"/>
                <w:lang w:val="zh-CN"/>
              </w:rPr>
            </w:pPr>
            <w:r>
              <w:rPr>
                <w:rFonts w:hint="eastAsia" w:ascii="宋体" w:hAnsi="宋体" w:cs="宋体"/>
                <w:color w:val="auto"/>
                <w:kern w:val="0"/>
                <w:sz w:val="21"/>
                <w:szCs w:val="21"/>
                <w:highlight w:val="none"/>
                <w:lang w:val="zh-CN"/>
              </w:rPr>
              <w:t xml:space="preserve">2024年长兴县市场监督管理局食品抽检专项项目 </w:t>
            </w:r>
            <w:r>
              <w:rPr>
                <w:rFonts w:ascii="宋体" w:hAnsi="宋体" w:cs="宋体"/>
                <w:color w:val="auto"/>
                <w:kern w:val="0"/>
                <w:sz w:val="21"/>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长兴县市场监督管理局</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kern w:val="0"/>
                <w:sz w:val="21"/>
                <w:szCs w:val="21"/>
                <w:highlight w:val="none"/>
                <w:lang w:val="zh-CN"/>
              </w:rPr>
            </w:pPr>
            <w:r>
              <w:rPr>
                <w:rFonts w:ascii="宋体" w:hAnsi="宋体" w:cs="宋体"/>
                <w:color w:val="auto"/>
                <w:sz w:val="21"/>
                <w:szCs w:val="21"/>
                <w:highlight w:val="none"/>
              </w:rPr>
              <w:t>本次采购采用公开招标的方式进行（全流程电子化）</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资金来源：财政资金；</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预算金额：</w:t>
            </w:r>
            <w:r>
              <w:rPr>
                <w:rFonts w:hint="eastAsia" w:ascii="宋体" w:hAnsi="宋体" w:cs="宋体"/>
                <w:b/>
                <w:bCs/>
                <w:color w:val="auto"/>
                <w:sz w:val="21"/>
                <w:szCs w:val="21"/>
                <w:highlight w:val="none"/>
                <w:u w:val="none"/>
                <w:lang w:val="en-US" w:eastAsia="zh-CN"/>
              </w:rPr>
              <w:t>详见采购公告</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Cs w:val="21"/>
                <w:highlight w:val="none"/>
                <w:lang w:val="zh-CN"/>
              </w:rPr>
              <w:t>▲</w:t>
            </w:r>
            <w:r>
              <w:rPr>
                <w:rFonts w:ascii="宋体" w:hAnsi="宋体" w:cs="宋体"/>
                <w:color w:val="auto"/>
                <w:sz w:val="21"/>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spacing w:val="11"/>
                <w:szCs w:val="21"/>
                <w:highlight w:val="yellow"/>
                <w:lang w:eastAsia="zh-CN"/>
              </w:rPr>
              <w:t>一标项、二标项、三标项、四标项</w:t>
            </w:r>
            <w:r>
              <w:rPr>
                <w:rFonts w:hint="eastAsia" w:ascii="宋体" w:hAnsi="宋体" w:cs="宋体"/>
                <w:b/>
                <w:bCs/>
                <w:spacing w:val="11"/>
                <w:szCs w:val="21"/>
                <w:highlight w:val="yellow"/>
              </w:rPr>
              <w:t>最高</w:t>
            </w:r>
            <w:r>
              <w:rPr>
                <w:rFonts w:hint="eastAsia" w:ascii="宋体" w:hAnsi="宋体" w:cs="宋体"/>
                <w:b/>
                <w:bCs/>
                <w:spacing w:val="11"/>
                <w:szCs w:val="21"/>
                <w:highlight w:val="yellow"/>
                <w:lang w:eastAsia="zh-CN"/>
              </w:rPr>
              <w:t>折扣</w:t>
            </w:r>
            <w:r>
              <w:rPr>
                <w:rFonts w:hint="eastAsia" w:ascii="宋体" w:hAnsi="宋体" w:cs="宋体"/>
                <w:b/>
                <w:bCs/>
                <w:spacing w:val="11"/>
                <w:szCs w:val="21"/>
                <w:highlight w:val="yellow"/>
              </w:rPr>
              <w:t>限价：</w:t>
            </w:r>
            <w:r>
              <w:rPr>
                <w:rFonts w:hint="eastAsia" w:ascii="宋体" w:hAnsi="宋体" w:cs="宋体"/>
                <w:b/>
                <w:bCs/>
                <w:color w:val="auto"/>
                <w:spacing w:val="11"/>
                <w:szCs w:val="21"/>
                <w:highlight w:val="yellow"/>
                <w:lang w:val="en-US" w:eastAsia="zh-CN"/>
              </w:rPr>
              <w:t>100%，</w:t>
            </w:r>
            <w:r>
              <w:rPr>
                <w:rFonts w:hint="eastAsia" w:ascii="宋体" w:hAnsi="宋体" w:cs="宋体"/>
                <w:b/>
                <w:bCs/>
                <w:color w:val="auto"/>
                <w:spacing w:val="11"/>
                <w:szCs w:val="21"/>
                <w:highlight w:val="yellow"/>
              </w:rPr>
              <w:t>投标报价高于最高限价的投标文件按无效标处理。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1.本项目投标应以人民币报价；</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2.不论投标结果如何，投标人均应自行承担所有与投标有关的全部费用。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z w:val="21"/>
                <w:szCs w:val="21"/>
                <w:highlight w:val="none"/>
                <w:lang w:val="zh-CN"/>
              </w:rPr>
              <w:t>无</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详见第二章采购需求</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潜在投标人</w:t>
            </w:r>
            <w:r>
              <w:rPr>
                <w:rFonts w:ascii="宋体" w:hAnsi="宋体" w:cs="宋体"/>
                <w:color w:val="auto"/>
                <w:sz w:val="21"/>
                <w:szCs w:val="21"/>
                <w:highlight w:val="none"/>
              </w:rPr>
              <w:t>自行踏勘，费用自理。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无。</w:t>
            </w:r>
          </w:p>
        </w:tc>
      </w:tr>
      <w:tr>
        <w:tblPrEx>
          <w:tblCellMar>
            <w:top w:w="0" w:type="dxa"/>
            <w:left w:w="10" w:type="dxa"/>
            <w:bottom w:w="0" w:type="dxa"/>
            <w:right w:w="10" w:type="dxa"/>
          </w:tblCellMar>
        </w:tblPrEx>
        <w:trPr>
          <w:trHeight w:val="9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应认真阅读本</w:t>
            </w:r>
            <w:r>
              <w:rPr>
                <w:rFonts w:hint="eastAsia" w:ascii="宋体" w:hAnsi="宋体" w:eastAsia="宋体" w:cs="宋体"/>
                <w:sz w:val="21"/>
                <w:szCs w:val="21"/>
                <w:lang w:eastAsia="zh-CN"/>
              </w:rPr>
              <w:t>招标</w:t>
            </w:r>
            <w:r>
              <w:rPr>
                <w:rFonts w:hint="eastAsia" w:ascii="宋体" w:hAnsi="宋体" w:eastAsia="宋体" w:cs="宋体"/>
                <w:sz w:val="21"/>
                <w:szCs w:val="21"/>
              </w:rPr>
              <w:t>文件，发现其中有误或有不合理要求的，</w:t>
            </w:r>
            <w:r>
              <w:rPr>
                <w:rFonts w:hint="eastAsia" w:ascii="宋体" w:hAnsi="宋体" w:eastAsia="宋体" w:cs="宋体"/>
                <w:sz w:val="21"/>
                <w:szCs w:val="21"/>
                <w:lang w:eastAsia="zh-CN"/>
              </w:rPr>
              <w:t>投标人</w:t>
            </w:r>
            <w:r>
              <w:rPr>
                <w:rFonts w:hint="eastAsia" w:ascii="宋体" w:hAnsi="宋体" w:eastAsia="宋体" w:cs="宋体"/>
                <w:sz w:val="21"/>
                <w:szCs w:val="21"/>
              </w:rPr>
              <w:t>必须在</w:t>
            </w:r>
            <w:r>
              <w:rPr>
                <w:rFonts w:hint="eastAsia" w:ascii="宋体" w:hAnsi="宋体" w:cs="宋体"/>
                <w:b/>
                <w:bCs/>
                <w:color w:val="auto"/>
                <w:sz w:val="21"/>
                <w:szCs w:val="21"/>
                <w:highlight w:val="none"/>
                <w:u w:val="single"/>
                <w:lang w:val="en-US" w:eastAsia="zh-CN"/>
              </w:rPr>
              <w:t>2024年03</w:t>
            </w:r>
            <w:r>
              <w:rPr>
                <w:rFonts w:hint="eastAsia" w:ascii="宋体" w:hAnsi="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02</w:t>
            </w:r>
            <w:r>
              <w:rPr>
                <w:rFonts w:hint="eastAsia" w:ascii="宋体" w:hAnsi="宋体" w:cs="宋体"/>
                <w:b/>
                <w:bCs/>
                <w:color w:val="auto"/>
                <w:sz w:val="21"/>
                <w:szCs w:val="21"/>
                <w:highlight w:val="none"/>
                <w:u w:val="single"/>
                <w:lang w:eastAsia="zh-CN"/>
              </w:rPr>
              <w:t>日</w:t>
            </w:r>
            <w:r>
              <w:rPr>
                <w:rFonts w:ascii="宋体" w:hAnsi="宋体" w:eastAsia="宋体" w:cs="宋体"/>
                <w:color w:val="auto"/>
                <w:sz w:val="21"/>
                <w:szCs w:val="21"/>
                <w:highlight w:val="none"/>
              </w:rPr>
              <w:t>17</w:t>
            </w:r>
            <w:r>
              <w:rPr>
                <w:rFonts w:hint="eastAsia" w:ascii="宋体" w:hAnsi="宋体" w:eastAsia="宋体" w:cs="宋体"/>
                <w:sz w:val="21"/>
                <w:szCs w:val="21"/>
              </w:rPr>
              <w:t>：</w:t>
            </w:r>
            <w:r>
              <w:rPr>
                <w:rFonts w:ascii="宋体" w:hAnsi="宋体" w:eastAsia="宋体" w:cs="宋体"/>
                <w:sz w:val="21"/>
                <w:szCs w:val="21"/>
              </w:rPr>
              <w:t>00</w:t>
            </w:r>
            <w:r>
              <w:rPr>
                <w:rFonts w:hint="eastAsia" w:ascii="宋体" w:hAnsi="宋体" w:eastAsia="宋体" w:cs="宋体"/>
                <w:sz w:val="21"/>
                <w:szCs w:val="21"/>
              </w:rPr>
              <w:t>前以书面形式要求采购机构澄清（</w:t>
            </w:r>
            <w:r>
              <w:rPr>
                <w:rFonts w:hint="eastAsia" w:ascii="宋体" w:hAnsi="宋体" w:eastAsia="宋体" w:cs="宋体"/>
                <w:sz w:val="21"/>
                <w:szCs w:val="21"/>
                <w:lang w:eastAsia="zh-CN"/>
              </w:rPr>
              <w:t>投标人</w:t>
            </w:r>
            <w:r>
              <w:rPr>
                <w:rFonts w:hint="eastAsia" w:ascii="宋体" w:hAnsi="宋体" w:eastAsia="宋体" w:cs="宋体"/>
                <w:sz w:val="21"/>
                <w:szCs w:val="21"/>
              </w:rPr>
              <w:t>应把握所提疑问是否确需澄清或质疑，相关非实质性问题可以沟通解决的请及时电话联系，以免答疑后影响用户的正常采购进程），采购代理机构对已发出的</w:t>
            </w:r>
            <w:r>
              <w:rPr>
                <w:rFonts w:hint="eastAsia" w:ascii="宋体" w:hAnsi="宋体" w:eastAsia="宋体" w:cs="宋体"/>
                <w:sz w:val="21"/>
                <w:szCs w:val="21"/>
                <w:lang w:eastAsia="zh-CN"/>
              </w:rPr>
              <w:t>招标</w:t>
            </w:r>
            <w:r>
              <w:rPr>
                <w:rFonts w:hint="eastAsia" w:ascii="宋体" w:hAnsi="宋体" w:eastAsia="宋体" w:cs="宋体"/>
                <w:sz w:val="21"/>
                <w:szCs w:val="21"/>
              </w:rPr>
              <w:t>文件进行必要澄清、答复、修改或补充的，将在</w:t>
            </w:r>
            <w:r>
              <w:rPr>
                <w:rFonts w:hint="eastAsia" w:ascii="宋体" w:hAnsi="宋体" w:eastAsia="宋体" w:cs="宋体"/>
                <w:sz w:val="21"/>
                <w:szCs w:val="21"/>
                <w:lang w:eastAsia="zh-CN"/>
              </w:rPr>
              <w:t>招标</w:t>
            </w:r>
            <w:r>
              <w:rPr>
                <w:rFonts w:hint="eastAsia" w:ascii="宋体" w:hAnsi="宋体" w:eastAsia="宋体" w:cs="宋体"/>
                <w:sz w:val="21"/>
                <w:szCs w:val="21"/>
              </w:rPr>
              <w:t>文件要求提交</w:t>
            </w:r>
            <w:r>
              <w:rPr>
                <w:rFonts w:hint="eastAsia" w:ascii="宋体" w:hAnsi="宋体" w:eastAsia="宋体" w:cs="宋体"/>
                <w:sz w:val="21"/>
                <w:szCs w:val="21"/>
                <w:lang w:eastAsia="zh-CN"/>
              </w:rPr>
              <w:t>招标</w:t>
            </w:r>
            <w:r>
              <w:rPr>
                <w:rFonts w:hint="eastAsia" w:ascii="宋体" w:hAnsi="宋体" w:eastAsia="宋体" w:cs="宋体"/>
                <w:sz w:val="21"/>
                <w:szCs w:val="21"/>
              </w:rPr>
              <w:t>响应文件截止时间</w:t>
            </w:r>
            <w:r>
              <w:rPr>
                <w:rFonts w:hint="eastAsia" w:ascii="宋体" w:hAnsi="宋体" w:cs="宋体"/>
                <w:sz w:val="21"/>
                <w:szCs w:val="21"/>
                <w:lang w:val="en-US" w:eastAsia="zh-CN"/>
              </w:rPr>
              <w:t>5</w:t>
            </w:r>
            <w:r>
              <w:rPr>
                <w:rFonts w:hint="eastAsia" w:ascii="宋体" w:hAnsi="宋体" w:eastAsia="宋体" w:cs="宋体"/>
                <w:sz w:val="21"/>
                <w:szCs w:val="21"/>
              </w:rPr>
              <w:t>日前，在财政部门指定的政府采购信息发布媒体上发布更正公告。</w:t>
            </w:r>
            <w:r>
              <w:rPr>
                <w:rFonts w:hint="eastAsia" w:ascii="宋体" w:hAnsi="宋体" w:eastAsia="宋体" w:cs="宋体"/>
                <w:sz w:val="21"/>
                <w:szCs w:val="21"/>
                <w:lang w:eastAsia="zh-CN"/>
              </w:rPr>
              <w:t>投标人</w:t>
            </w:r>
            <w:r>
              <w:rPr>
                <w:rFonts w:hint="eastAsia" w:ascii="宋体" w:hAnsi="宋体" w:eastAsia="宋体" w:cs="宋体"/>
                <w:sz w:val="21"/>
                <w:szCs w:val="21"/>
              </w:rPr>
              <w:t>逾期提出的，采购代理机构可不予受理、答复，但法律法规及规范性文件有明确规定的除外。</w:t>
            </w:r>
          </w:p>
          <w:p>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w:t>
            </w:r>
            <w:r>
              <w:rPr>
                <w:rFonts w:hint="eastAsia" w:ascii="宋体" w:hAnsi="宋体" w:eastAsia="宋体" w:cs="宋体"/>
                <w:sz w:val="21"/>
                <w:szCs w:val="21"/>
                <w:lang w:eastAsia="zh-CN"/>
              </w:rPr>
              <w:t>招标</w:t>
            </w:r>
            <w:r>
              <w:rPr>
                <w:rFonts w:hint="eastAsia" w:ascii="宋体" w:hAnsi="宋体" w:eastAsia="宋体" w:cs="宋体"/>
                <w:sz w:val="21"/>
                <w:szCs w:val="21"/>
              </w:rPr>
              <w:t>文件澄清、答复、修改、补充的内容为</w:t>
            </w:r>
            <w:r>
              <w:rPr>
                <w:rFonts w:hint="eastAsia" w:ascii="宋体" w:hAnsi="宋体" w:eastAsia="宋体" w:cs="宋体"/>
                <w:sz w:val="21"/>
                <w:szCs w:val="21"/>
                <w:lang w:eastAsia="zh-CN"/>
              </w:rPr>
              <w:t>招标</w:t>
            </w:r>
            <w:r>
              <w:rPr>
                <w:rFonts w:hint="eastAsia" w:ascii="宋体" w:hAnsi="宋体" w:eastAsia="宋体" w:cs="宋体"/>
                <w:sz w:val="21"/>
                <w:szCs w:val="21"/>
              </w:rPr>
              <w:t>文件的组成部分。当</w:t>
            </w:r>
            <w:r>
              <w:rPr>
                <w:rFonts w:hint="eastAsia" w:ascii="宋体" w:hAnsi="宋体" w:eastAsia="宋体" w:cs="宋体"/>
                <w:sz w:val="21"/>
                <w:szCs w:val="21"/>
                <w:lang w:eastAsia="zh-CN"/>
              </w:rPr>
              <w:t>招标</w:t>
            </w:r>
            <w:r>
              <w:rPr>
                <w:rFonts w:hint="eastAsia" w:ascii="宋体" w:hAnsi="宋体" w:eastAsia="宋体" w:cs="宋体"/>
                <w:sz w:val="21"/>
                <w:szCs w:val="21"/>
              </w:rPr>
              <w:t>文件与</w:t>
            </w:r>
            <w:r>
              <w:rPr>
                <w:rFonts w:hint="eastAsia" w:ascii="宋体" w:hAnsi="宋体" w:eastAsia="宋体" w:cs="宋体"/>
                <w:sz w:val="21"/>
                <w:szCs w:val="21"/>
                <w:lang w:eastAsia="zh-CN"/>
              </w:rPr>
              <w:t>招标</w:t>
            </w:r>
            <w:r>
              <w:rPr>
                <w:rFonts w:hint="eastAsia" w:ascii="宋体" w:hAnsi="宋体" w:eastAsia="宋体" w:cs="宋体"/>
                <w:sz w:val="21"/>
                <w:szCs w:val="21"/>
              </w:rPr>
              <w:t>文件的答复、澄清、修改、补充通知就同一内容的表述不一致时，以最后发出的</w:t>
            </w:r>
            <w:r>
              <w:rPr>
                <w:rFonts w:hint="eastAsia" w:ascii="宋体" w:hAnsi="宋体" w:eastAsia="宋体" w:cs="宋体"/>
                <w:sz w:val="21"/>
                <w:szCs w:val="21"/>
                <w:lang w:eastAsia="zh-CN"/>
              </w:rPr>
              <w:t>更正</w:t>
            </w:r>
            <w:r>
              <w:rPr>
                <w:rFonts w:hint="eastAsia" w:ascii="宋体" w:hAnsi="宋体" w:eastAsia="宋体" w:cs="宋体"/>
                <w:sz w:val="21"/>
                <w:szCs w:val="21"/>
              </w:rPr>
              <w:t>文件</w:t>
            </w:r>
            <w:r>
              <w:rPr>
                <w:rFonts w:hint="eastAsia" w:ascii="宋体" w:hAnsi="宋体" w:eastAsia="宋体" w:cs="宋体"/>
                <w:sz w:val="21"/>
                <w:szCs w:val="21"/>
                <w:lang w:eastAsia="zh-CN"/>
              </w:rPr>
              <w:t>（公告）</w:t>
            </w:r>
            <w:r>
              <w:rPr>
                <w:rFonts w:hint="eastAsia" w:ascii="宋体" w:hAnsi="宋体" w:eastAsia="宋体" w:cs="宋体"/>
                <w:sz w:val="21"/>
                <w:szCs w:val="21"/>
              </w:rPr>
              <w:t>为准。</w:t>
            </w:r>
          </w:p>
          <w:p>
            <w:pPr>
              <w:keepNext w:val="0"/>
              <w:keepLines w:val="0"/>
              <w:pageBreakBefore w:val="0"/>
              <w:widowControl w:val="0"/>
              <w:kinsoku/>
              <w:wordWrap/>
              <w:overflowPunct/>
              <w:topLinePunct w:val="0"/>
              <w:bidi w:val="0"/>
              <w:adjustRightInd/>
              <w:snapToGrid/>
              <w:spacing w:line="320" w:lineRule="exact"/>
              <w:textAlignment w:val="auto"/>
              <w:rPr>
                <w:rFonts w:ascii="宋体" w:hAnsi="宋体" w:eastAsia="宋体" w:cs="宋体"/>
                <w:sz w:val="21"/>
                <w:szCs w:val="21"/>
              </w:rPr>
            </w:pPr>
            <w:r>
              <w:rPr>
                <w:rFonts w:hint="eastAsia" w:ascii="宋体" w:hAnsi="宋体" w:cs="宋体"/>
                <w:sz w:val="21"/>
                <w:szCs w:val="21"/>
                <w:lang w:val="en-US" w:eastAsia="zh-CN"/>
              </w:rPr>
              <w:t>3</w:t>
            </w:r>
            <w:r>
              <w:rPr>
                <w:rFonts w:ascii="宋体" w:hAnsi="宋体" w:eastAsia="宋体" w:cs="宋体"/>
                <w:sz w:val="21"/>
                <w:szCs w:val="21"/>
              </w:rPr>
              <w:t>.</w:t>
            </w:r>
            <w:r>
              <w:rPr>
                <w:rFonts w:hint="eastAsia" w:ascii="宋体" w:hAnsi="宋体" w:eastAsia="宋体" w:cs="宋体"/>
                <w:sz w:val="21"/>
                <w:szCs w:val="21"/>
                <w:lang w:eastAsia="zh-CN"/>
              </w:rPr>
              <w:t>招标</w:t>
            </w:r>
            <w:r>
              <w:rPr>
                <w:rFonts w:hint="eastAsia" w:ascii="宋体" w:hAnsi="宋体" w:eastAsia="宋体" w:cs="宋体"/>
                <w:sz w:val="21"/>
                <w:szCs w:val="21"/>
              </w:rPr>
              <w:t>文件的澄清、答复、修改或补充都应该通过本采购代理机构以法定形式发布，采购人非通过本机构，不得擅自澄清、答复、修改或补充</w:t>
            </w:r>
            <w:r>
              <w:rPr>
                <w:rFonts w:hint="eastAsia" w:ascii="宋体" w:hAnsi="宋体" w:eastAsia="宋体" w:cs="宋体"/>
                <w:sz w:val="21"/>
                <w:szCs w:val="21"/>
                <w:lang w:eastAsia="zh-CN"/>
              </w:rPr>
              <w:t>招标</w:t>
            </w:r>
            <w:r>
              <w:rPr>
                <w:rFonts w:hint="eastAsia" w:ascii="宋体" w:hAnsi="宋体" w:eastAsia="宋体" w:cs="宋体"/>
                <w:sz w:val="21"/>
                <w:szCs w:val="21"/>
              </w:rPr>
              <w:t>文件。</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sz w:val="21"/>
                <w:szCs w:val="21"/>
                <w:lang w:val="en-US" w:eastAsia="zh-CN"/>
              </w:rPr>
              <w:t>4</w:t>
            </w:r>
            <w:r>
              <w:rPr>
                <w:rFonts w:ascii="宋体" w:hAnsi="宋体" w:eastAsia="宋体" w:cs="宋体"/>
                <w:sz w:val="21"/>
                <w:szCs w:val="21"/>
              </w:rPr>
              <w:t>.</w:t>
            </w:r>
            <w:r>
              <w:rPr>
                <w:rFonts w:hint="eastAsia" w:ascii="宋体" w:hAnsi="宋体" w:eastAsia="宋体" w:cs="宋体"/>
                <w:sz w:val="21"/>
                <w:szCs w:val="21"/>
              </w:rPr>
              <w:t>因</w:t>
            </w:r>
            <w:r>
              <w:rPr>
                <w:rFonts w:hint="eastAsia" w:ascii="宋体" w:hAnsi="宋体" w:eastAsia="宋体" w:cs="宋体"/>
                <w:sz w:val="21"/>
                <w:szCs w:val="21"/>
                <w:lang w:eastAsia="zh-CN"/>
              </w:rPr>
              <w:t>投标人自身</w:t>
            </w:r>
            <w:r>
              <w:rPr>
                <w:rFonts w:hint="eastAsia" w:ascii="宋体" w:hAnsi="宋体" w:eastAsia="宋体" w:cs="宋体"/>
                <w:sz w:val="21"/>
                <w:szCs w:val="21"/>
              </w:rPr>
              <w:t>原因导致未能</w:t>
            </w:r>
            <w:r>
              <w:rPr>
                <w:rFonts w:hint="eastAsia" w:ascii="宋体" w:hAnsi="宋体" w:cs="宋体"/>
                <w:sz w:val="21"/>
                <w:szCs w:val="21"/>
                <w:lang w:eastAsia="zh-CN"/>
              </w:rPr>
              <w:t>获知</w:t>
            </w:r>
            <w:r>
              <w:rPr>
                <w:rFonts w:hint="eastAsia" w:ascii="宋体" w:hAnsi="宋体" w:eastAsia="宋体" w:cs="宋体"/>
                <w:sz w:val="21"/>
                <w:szCs w:val="21"/>
              </w:rPr>
              <w:t>有关澄清、答复、修改或补充通知的，责任由</w:t>
            </w:r>
            <w:r>
              <w:rPr>
                <w:rFonts w:hint="eastAsia" w:ascii="宋体" w:hAnsi="宋体" w:eastAsia="宋体" w:cs="宋体"/>
                <w:sz w:val="21"/>
                <w:szCs w:val="21"/>
                <w:lang w:eastAsia="zh-CN"/>
              </w:rPr>
              <w:t>投标人</w:t>
            </w:r>
            <w:r>
              <w:rPr>
                <w:rFonts w:hint="eastAsia" w:ascii="宋体" w:hAnsi="宋体" w:eastAsia="宋体" w:cs="宋体"/>
                <w:sz w:val="21"/>
                <w:szCs w:val="21"/>
              </w:rPr>
              <w:t>自负。</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1.形式：本项目实行全流程网上电子投标。</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2.组成：投标人应准备上传电子投标文件一份。如认为需要，投标人可以选择</w:t>
            </w:r>
            <w:r>
              <w:rPr>
                <w:rFonts w:hint="eastAsia" w:ascii="宋体" w:hAnsi="宋体" w:eastAsia="宋体" w:cs="宋体"/>
                <w:sz w:val="21"/>
                <w:szCs w:val="21"/>
                <w:lang w:val="zh-CN"/>
              </w:rPr>
              <w:t>提交以介质存储的数据电文形式的U盘备份投标文件一份和制作纸质备份投标文件一份。</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（1）电子投标文件部分：投标人应根据“政采云供应商项目采购-电子招投标操作指南”及本招标文件规定的格式和顺序编制，按电子投标文件要求制作、加密并递交，进行关联定位。</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（2）以介质存储的数据电文形式的备份投标文件部分（如有）：即电子投标文件的备份文件，按“政采云供应商项目采购-电子招投标操作指南”制作的备份文件。以U盘形式存储，并单独密封提交。</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（3）纸质备份投标文件部分（如有）：</w:t>
            </w:r>
            <w:r>
              <w:rPr>
                <w:rFonts w:hint="eastAsia" w:ascii="宋体" w:hAnsi="宋体" w:cs="宋体"/>
                <w:sz w:val="21"/>
                <w:szCs w:val="21"/>
                <w:lang w:eastAsia="zh-CN"/>
              </w:rPr>
              <w:t>纸质</w:t>
            </w:r>
            <w:r>
              <w:rPr>
                <w:rFonts w:hint="eastAsia" w:ascii="宋体" w:hAnsi="宋体" w:eastAsia="宋体" w:cs="宋体"/>
                <w:sz w:val="21"/>
                <w:szCs w:val="21"/>
              </w:rPr>
              <w:t>投标文件的备份文件按须知“投标文件的组成”编制，制作成纸质文件，并单独密封提交。</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3.效力：投标文件的启用，按先后顺位分别为电子投标文件、以介质存储的数据电文形式的备份投标文件（U盘）、纸质备份投标文件。在下一顺位的投标文件启用时，前一顺位的投标文件自动失效。</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（1）电子投标文件未按时解密，投标人提供了备份投标文件的，以备份投标文件作为依据，否则视为投标文件撤回。电子投标文件已按时解密的，备份投标文件自动失效。</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（2）解密失败的异常处理：</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①投标人在规定的时间内无法完成已递交的</w:t>
            </w:r>
            <w:r>
              <w:rPr>
                <w:rFonts w:hint="eastAsia" w:ascii="宋体" w:hAnsi="宋体" w:eastAsia="宋体" w:cs="宋体"/>
                <w:sz w:val="21"/>
                <w:szCs w:val="21"/>
                <w:u w:val="none"/>
              </w:rPr>
              <w:t>电子投标文件</w:t>
            </w:r>
            <w:r>
              <w:rPr>
                <w:rFonts w:hint="eastAsia" w:ascii="宋体" w:hAnsi="宋体" w:eastAsia="宋体" w:cs="宋体"/>
                <w:sz w:val="21"/>
                <w:szCs w:val="21"/>
              </w:rPr>
              <w:t>解密的，如已按规定递交了</w:t>
            </w:r>
            <w:r>
              <w:rPr>
                <w:rFonts w:hint="eastAsia" w:ascii="宋体" w:hAnsi="宋体" w:eastAsia="宋体" w:cs="宋体"/>
                <w:sz w:val="21"/>
                <w:szCs w:val="21"/>
                <w:u w:val="none"/>
              </w:rPr>
              <w:t>以介质存储的数据电文形式的备份投标文件（U盘）的，将由采购代理机构将其拆封并导入电子交易平台，导入成功后，原电子投标文件自动失效。</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②若因电子交易平台原因（具体原因见下一条款）无法读取或电子开评标无法正常进行，经财政监管部门确认后，采购代</w:t>
            </w:r>
            <w:r>
              <w:rPr>
                <w:rFonts w:hint="eastAsia" w:ascii="宋体" w:hAnsi="宋体" w:eastAsia="宋体" w:cs="宋体"/>
                <w:sz w:val="21"/>
                <w:szCs w:val="21"/>
                <w:u w:val="none"/>
              </w:rPr>
              <w:t>理机构将开启</w:t>
            </w:r>
            <w:r>
              <w:rPr>
                <w:rFonts w:hint="eastAsia" w:ascii="宋体" w:hAnsi="宋体" w:cs="宋体"/>
                <w:sz w:val="21"/>
                <w:szCs w:val="21"/>
                <w:u w:val="none"/>
                <w:lang w:eastAsia="zh-CN"/>
              </w:rPr>
              <w:t>该</w:t>
            </w:r>
            <w:r>
              <w:rPr>
                <w:rFonts w:hint="eastAsia" w:ascii="宋体" w:hAnsi="宋体" w:eastAsia="宋体" w:cs="宋体"/>
                <w:sz w:val="21"/>
                <w:szCs w:val="21"/>
                <w:u w:val="none"/>
              </w:rPr>
              <w:t>投标人递交的</w:t>
            </w:r>
            <w:r>
              <w:rPr>
                <w:rFonts w:hint="eastAsia" w:ascii="宋体" w:hAnsi="宋体" w:eastAsia="宋体" w:cs="宋体"/>
                <w:sz w:val="21"/>
                <w:szCs w:val="21"/>
                <w:u w:val="none"/>
                <w:lang w:val="zh-CN"/>
              </w:rPr>
              <w:t>纸质备份投标文件</w:t>
            </w:r>
            <w:r>
              <w:rPr>
                <w:rFonts w:hint="eastAsia" w:ascii="宋体" w:hAnsi="宋体" w:eastAsia="宋体" w:cs="宋体"/>
                <w:sz w:val="21"/>
                <w:szCs w:val="21"/>
                <w:u w:val="none"/>
              </w:rPr>
              <w:t>，以完成开标，电子投标文件及以介质存储的数据电文形式的备份投标文件（U盘）自动失效。</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③采购过程中出现以下情形，导致电子交易平台无法正常运行，或者无法保证电子交易的公平、公正和安全时，采购组织机构可中止电子交易活动：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1）电子交易平台发生故障而无法登录访问的； </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2）电子交易平台应用或数据库出现错误，不能进行正常操作的；</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3）电子交易平台发现严重安全漏洞，有潜在泄密危险的；</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b/>
                <w:bCs/>
                <w:sz w:val="21"/>
                <w:szCs w:val="21"/>
              </w:rPr>
            </w:pPr>
            <w:r>
              <w:rPr>
                <w:rFonts w:hint="eastAsia" w:ascii="宋体" w:hAnsi="宋体" w:eastAsia="宋体" w:cs="宋体"/>
                <w:sz w:val="21"/>
                <w:szCs w:val="21"/>
              </w:rPr>
              <w:t>4）病毒发作导致不能进行正常操作的；</w:t>
            </w:r>
            <w:r>
              <w:rPr>
                <w:rFonts w:hint="eastAsia" w:ascii="宋体" w:hAnsi="宋体" w:eastAsia="宋体" w:cs="宋体"/>
                <w:b/>
                <w:bCs/>
                <w:sz w:val="21"/>
                <w:szCs w:val="21"/>
              </w:rPr>
              <w:t xml:space="preserve"> </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5）其他无法保证电子交易的公平、公正和安全的情况。</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④若因电子交易平台原因导致电子投标文件上传不全、无法打开、显示缺陷等，经财政监管部门确认后，才进行第二、第三效力文件的启用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z w:val="21"/>
                <w:szCs w:val="21"/>
                <w:highlight w:val="none"/>
                <w:lang w:val="zh-CN"/>
              </w:rPr>
            </w:pPr>
            <w:r>
              <w:rPr>
                <w:rFonts w:hint="eastAsia" w:ascii="宋体" w:hAnsi="宋体" w:eastAsia="宋体" w:cs="宋体"/>
                <w:b/>
                <w:bCs/>
                <w:sz w:val="21"/>
                <w:szCs w:val="21"/>
                <w:u w:val="none"/>
              </w:rPr>
              <w:t>（3）投标人上传了电子投标文件，但未提供备份投标文件，解密出现问题或电子交易平台出现问题后，由此导致对该投标人响应无法评审的，其后果由该投标人自行承担。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pacing w:val="11"/>
                <w:sz w:val="2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b/>
                <w:bCs/>
                <w:color w:val="auto"/>
                <w:spacing w:val="11"/>
                <w:sz w:val="2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color w:val="auto"/>
                <w:sz w:val="21"/>
                <w:szCs w:val="21"/>
                <w:highlight w:val="none"/>
                <w:lang w:val="zh-CN"/>
              </w:rPr>
              <w:t>投标文件均由资信文件、商务及技术文件、报价文件三部分组成。投标人需按此要求</w:t>
            </w:r>
            <w:r>
              <w:rPr>
                <w:rFonts w:ascii="宋体" w:hAnsi="宋体" w:cs="宋体"/>
                <w:color w:val="auto"/>
                <w:spacing w:val="11"/>
                <w:sz w:val="21"/>
                <w:szCs w:val="21"/>
                <w:highlight w:val="none"/>
              </w:rPr>
              <w:t>分册（装订）。</w:t>
            </w:r>
            <w:r>
              <w:rPr>
                <w:rFonts w:ascii="宋体" w:hAnsi="宋体" w:cs="宋体"/>
                <w:b/>
                <w:bCs/>
                <w:color w:val="auto"/>
                <w:sz w:val="21"/>
                <w:szCs w:val="21"/>
                <w:highlight w:val="none"/>
                <w:lang w:val="zh-CN"/>
              </w:rPr>
              <w:t>资信文件及报价文件必须单独装订并密封封装。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1.电子投标文件，按政采云平台</w:t>
            </w:r>
            <w:r>
              <w:rPr>
                <w:rFonts w:ascii="宋体" w:hAnsi="宋体" w:cs="宋体"/>
                <w:b/>
                <w:bCs/>
                <w:color w:val="auto"/>
                <w:spacing w:val="11"/>
                <w:sz w:val="21"/>
                <w:szCs w:val="21"/>
                <w:highlight w:val="none"/>
              </w:rPr>
              <w:t>项目采购-电子招投标操作指南</w:t>
            </w:r>
            <w:r>
              <w:rPr>
                <w:rFonts w:ascii="宋体" w:hAnsi="宋体" w:cs="宋体"/>
                <w:color w:val="auto"/>
                <w:spacing w:val="11"/>
                <w:sz w:val="21"/>
                <w:szCs w:val="21"/>
                <w:highlight w:val="none"/>
              </w:rPr>
              <w:t>及本招标文件要求递交。</w:t>
            </w:r>
          </w:p>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2.以介质存储的数据电文形式的备份投标文件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，按政采云平台</w:t>
            </w:r>
            <w:r>
              <w:rPr>
                <w:rFonts w:ascii="宋体" w:hAnsi="宋体" w:cs="宋体"/>
                <w:b/>
                <w:bCs/>
                <w:color w:val="auto"/>
                <w:spacing w:val="11"/>
                <w:sz w:val="21"/>
                <w:szCs w:val="21"/>
                <w:highlight w:val="none"/>
              </w:rPr>
              <w:t>项目采购-电子招投标操作指南</w:t>
            </w:r>
            <w:r>
              <w:rPr>
                <w:rFonts w:ascii="宋体" w:hAnsi="宋体" w:cs="宋体"/>
                <w:color w:val="auto"/>
                <w:spacing w:val="11"/>
                <w:sz w:val="21"/>
                <w:szCs w:val="21"/>
                <w:highlight w:val="none"/>
              </w:rPr>
              <w:t>中上传的电子投标文件的组成和格式，以密封的U盘形式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，数量为1份。</w:t>
            </w:r>
          </w:p>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b/>
                <w:bCs/>
                <w:color w:val="auto"/>
                <w:spacing w:val="11"/>
                <w:sz w:val="21"/>
                <w:szCs w:val="21"/>
                <w:highlight w:val="none"/>
              </w:rPr>
            </w:pPr>
            <w:r>
              <w:rPr>
                <w:rFonts w:ascii="宋体" w:hAnsi="宋体" w:cs="宋体"/>
                <w:color w:val="auto"/>
                <w:spacing w:val="11"/>
                <w:sz w:val="21"/>
                <w:szCs w:val="21"/>
                <w:highlight w:val="none"/>
              </w:rPr>
              <w:t>3.纸质备份投标文件</w:t>
            </w:r>
            <w:r>
              <w:rPr>
                <w:rFonts w:hint="eastAsia" w:ascii="宋体" w:hAnsi="宋体" w:cs="宋体"/>
                <w:color w:val="auto"/>
                <w:spacing w:val="11"/>
                <w:sz w:val="21"/>
                <w:szCs w:val="21"/>
                <w:highlight w:val="none"/>
                <w:lang w:eastAsia="zh-CN"/>
              </w:rPr>
              <w:t>（如有），</w:t>
            </w:r>
            <w:r>
              <w:rPr>
                <w:rFonts w:ascii="宋体" w:hAnsi="宋体" w:cs="宋体"/>
                <w:color w:val="auto"/>
                <w:spacing w:val="11"/>
                <w:sz w:val="21"/>
                <w:szCs w:val="21"/>
                <w:highlight w:val="none"/>
              </w:rPr>
              <w:t>应以密封的纸质文件的形式</w:t>
            </w:r>
            <w:r>
              <w:rPr>
                <w:rFonts w:ascii="宋体" w:hAnsi="宋体" w:cs="宋体"/>
                <w:color w:val="auto"/>
                <w:sz w:val="21"/>
                <w:szCs w:val="21"/>
                <w:highlight w:val="none"/>
              </w:rPr>
              <w:t>提交</w:t>
            </w:r>
            <w:r>
              <w:rPr>
                <w:rFonts w:ascii="宋体" w:hAnsi="宋体" w:cs="宋体"/>
                <w:color w:val="auto"/>
                <w:spacing w:val="11"/>
                <w:sz w:val="21"/>
                <w:szCs w:val="21"/>
                <w:highlight w:val="none"/>
              </w:rPr>
              <w:t>。数量为：正本1份，建议正反面打印。每册装订应牢固、不易拆散和换页，不得采用活页装订。</w:t>
            </w:r>
            <w:r>
              <w:rPr>
                <w:rFonts w:ascii="宋体" w:hAnsi="宋体" w:cs="宋体"/>
                <w:b/>
                <w:bCs/>
                <w:color w:val="auto"/>
                <w:spacing w:val="11"/>
                <w:sz w:val="21"/>
                <w:szCs w:val="21"/>
                <w:highlight w:val="none"/>
              </w:rPr>
              <w:t>（报价文件必须单独密封装订，报价文件未单独密封造成无效标的风险由投标人自行承担。）</w:t>
            </w:r>
          </w:p>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4.外包装和密封要求：投标文件的外包装封口处加盖投标人单位公章。</w:t>
            </w:r>
          </w:p>
          <w:p>
            <w:pPr>
              <w:keepNext w:val="0"/>
              <w:keepLines w:val="0"/>
              <w:pageBreakBefore w:val="0"/>
              <w:widowControl w:val="0"/>
              <w:kinsoku/>
              <w:wordWrap/>
              <w:overflowPunct/>
              <w:topLinePunct w:val="0"/>
              <w:bidi w:val="0"/>
              <w:adjustRightInd/>
              <w:snapToGrid/>
              <w:spacing w:line="320" w:lineRule="exact"/>
              <w:jc w:val="left"/>
              <w:textAlignment w:val="auto"/>
              <w:rPr>
                <w:rFonts w:hint="default" w:ascii="宋体" w:hAnsi="宋体" w:cs="宋体"/>
                <w:color w:val="auto"/>
                <w:spacing w:val="11"/>
                <w:sz w:val="21"/>
                <w:szCs w:val="21"/>
                <w:highlight w:val="none"/>
              </w:rPr>
            </w:pPr>
            <w:r>
              <w:rPr>
                <w:rFonts w:ascii="宋体" w:hAnsi="宋体" w:cs="宋体"/>
                <w:color w:val="auto"/>
                <w:spacing w:val="11"/>
                <w:sz w:val="21"/>
                <w:szCs w:val="21"/>
                <w:highlight w:val="none"/>
              </w:rPr>
              <w:t>5.</w:t>
            </w:r>
            <w:r>
              <w:rPr>
                <w:rFonts w:ascii="宋体" w:hAnsi="宋体" w:cs="宋体"/>
                <w:color w:val="auto"/>
                <w:sz w:val="21"/>
                <w:szCs w:val="21"/>
                <w:highlight w:val="none"/>
                <w:lang w:val="zh-CN"/>
              </w:rPr>
              <w:t>投标文件均由</w:t>
            </w:r>
            <w:r>
              <w:rPr>
                <w:rFonts w:ascii="宋体" w:hAnsi="宋体" w:cs="宋体"/>
                <w:b/>
                <w:bCs/>
                <w:color w:val="auto"/>
                <w:sz w:val="21"/>
                <w:szCs w:val="21"/>
                <w:highlight w:val="none"/>
                <w:u w:val="single"/>
                <w:lang w:val="zh-CN"/>
              </w:rPr>
              <w:t>资信文件</w:t>
            </w:r>
            <w:r>
              <w:rPr>
                <w:rFonts w:ascii="宋体" w:hAnsi="宋体" w:cs="宋体"/>
                <w:color w:val="auto"/>
                <w:sz w:val="21"/>
                <w:szCs w:val="21"/>
                <w:highlight w:val="none"/>
                <w:lang w:val="zh-CN"/>
              </w:rPr>
              <w:t>、</w:t>
            </w:r>
            <w:r>
              <w:rPr>
                <w:rFonts w:ascii="宋体" w:hAnsi="宋体" w:cs="宋体"/>
                <w:b/>
                <w:bCs/>
                <w:color w:val="auto"/>
                <w:sz w:val="21"/>
                <w:szCs w:val="21"/>
                <w:highlight w:val="none"/>
                <w:u w:val="single"/>
                <w:lang w:val="zh-CN"/>
              </w:rPr>
              <w:t>商务及技术文件</w:t>
            </w:r>
            <w:r>
              <w:rPr>
                <w:rFonts w:ascii="宋体" w:hAnsi="宋体" w:cs="宋体"/>
                <w:color w:val="auto"/>
                <w:sz w:val="21"/>
                <w:szCs w:val="21"/>
                <w:highlight w:val="none"/>
                <w:lang w:val="zh-CN"/>
              </w:rPr>
              <w:t>、</w:t>
            </w:r>
            <w:r>
              <w:rPr>
                <w:rFonts w:ascii="宋体" w:hAnsi="宋体" w:cs="宋体"/>
                <w:b/>
                <w:bCs/>
                <w:color w:val="auto"/>
                <w:sz w:val="21"/>
                <w:szCs w:val="21"/>
                <w:highlight w:val="none"/>
                <w:u w:val="single"/>
                <w:lang w:val="zh-CN"/>
              </w:rPr>
              <w:t>报价文件</w:t>
            </w:r>
            <w:r>
              <w:rPr>
                <w:rFonts w:ascii="宋体" w:hAnsi="宋体" w:cs="宋体"/>
                <w:color w:val="auto"/>
                <w:sz w:val="21"/>
                <w:szCs w:val="21"/>
                <w:highlight w:val="none"/>
                <w:lang w:val="zh-CN"/>
              </w:rPr>
              <w:t>三部分组成。</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截止时间：</w:t>
            </w:r>
            <w:r>
              <w:rPr>
                <w:rFonts w:hint="eastAsia" w:ascii="宋体" w:hAnsi="宋体" w:cs="宋体"/>
                <w:b/>
                <w:bCs/>
                <w:color w:val="auto"/>
                <w:sz w:val="21"/>
                <w:szCs w:val="21"/>
                <w:highlight w:val="none"/>
                <w:u w:val="single"/>
                <w:lang w:val="en-US" w:eastAsia="zh-CN"/>
              </w:rPr>
              <w:t>2024年</w:t>
            </w:r>
            <w:r>
              <w:rPr>
                <w:rFonts w:hint="eastAsia" w:ascii="宋体" w:hAnsi="宋体" w:cs="宋体"/>
                <w:b/>
                <w:bCs/>
                <w:color w:val="auto"/>
                <w:highlight w:val="none"/>
                <w:u w:val="single"/>
                <w:lang w:val="en-US" w:eastAsia="zh-CN"/>
              </w:rPr>
              <w:t>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color w:val="auto"/>
                <w:sz w:val="21"/>
                <w:szCs w:val="21"/>
                <w:highlight w:val="none"/>
                <w:u w:val="single"/>
                <w:lang w:val="en-US" w:eastAsia="zh-CN"/>
              </w:rPr>
              <w:t>0</w:t>
            </w:r>
            <w:r>
              <w:rPr>
                <w:rFonts w:ascii="宋体" w:hAnsi="宋体" w:cs="宋体"/>
                <w:color w:val="auto"/>
                <w:sz w:val="21"/>
                <w:szCs w:val="21"/>
                <w:highlight w:val="none"/>
                <w:u w:val="single"/>
              </w:rPr>
              <w:t>9：00</w:t>
            </w:r>
            <w:r>
              <w:rPr>
                <w:rFonts w:ascii="宋体" w:hAnsi="宋体" w:cs="宋体"/>
                <w:color w:val="auto"/>
                <w:sz w:val="21"/>
                <w:szCs w:val="21"/>
                <w:highlight w:val="none"/>
                <w:u w:val="single"/>
                <w:shd w:val="clear" w:color="auto" w:fill="FFFFFF"/>
              </w:rPr>
              <w:t>（北京时间）</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pacing w:val="11"/>
                <w:sz w:val="21"/>
                <w:szCs w:val="21"/>
                <w:highlight w:val="none"/>
              </w:rPr>
            </w:pPr>
            <w:r>
              <w:rPr>
                <w:rFonts w:ascii="宋体" w:hAnsi="宋体" w:cs="宋体"/>
                <w:color w:val="auto"/>
                <w:sz w:val="21"/>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cs="宋体"/>
                <w:b/>
                <w:bCs/>
                <w:color w:val="auto"/>
                <w:sz w:val="21"/>
                <w:szCs w:val="21"/>
                <w:highlight w:val="none"/>
                <w:lang w:val="zh-CN"/>
              </w:rPr>
            </w:pPr>
            <w:r>
              <w:rPr>
                <w:rFonts w:ascii="宋体" w:hAnsi="宋体" w:cs="宋体"/>
                <w:color w:val="auto"/>
                <w:sz w:val="21"/>
                <w:szCs w:val="21"/>
                <w:highlight w:val="none"/>
              </w:rPr>
              <w:t>2.</w:t>
            </w:r>
            <w:r>
              <w:rPr>
                <w:rFonts w:ascii="宋体" w:hAnsi="宋体" w:cs="宋体"/>
                <w:color w:val="auto"/>
                <w:sz w:val="21"/>
                <w:szCs w:val="21"/>
                <w:highlight w:val="none"/>
                <w:lang w:val="zh-CN"/>
              </w:rPr>
              <w:t>投标人应当在投标截止时间前，除政采云上传的电子投标文件外，</w:t>
            </w:r>
            <w:r>
              <w:rPr>
                <w:rFonts w:hint="eastAsia" w:ascii="宋体" w:hAnsi="宋体" w:cs="宋体"/>
                <w:color w:val="auto"/>
                <w:sz w:val="21"/>
                <w:szCs w:val="21"/>
                <w:highlight w:val="none"/>
                <w:lang w:val="zh-CN"/>
              </w:rPr>
              <w:t>如投标人认为需要，</w:t>
            </w:r>
            <w:r>
              <w:rPr>
                <w:rFonts w:ascii="宋体" w:hAnsi="宋体" w:cs="宋体"/>
                <w:color w:val="auto"/>
                <w:sz w:val="21"/>
                <w:szCs w:val="21"/>
                <w:highlight w:val="none"/>
                <w:lang w:val="zh-CN"/>
              </w:rPr>
              <w:t>还</w:t>
            </w:r>
            <w:r>
              <w:rPr>
                <w:rFonts w:hint="eastAsia" w:ascii="宋体" w:hAnsi="宋体" w:cs="宋体"/>
                <w:color w:val="auto"/>
                <w:sz w:val="21"/>
                <w:szCs w:val="21"/>
                <w:highlight w:val="none"/>
                <w:lang w:val="zh-CN"/>
              </w:rPr>
              <w:t>可以</w:t>
            </w:r>
            <w:r>
              <w:rPr>
                <w:rFonts w:ascii="宋体" w:hAnsi="宋体" w:cs="宋体"/>
                <w:color w:val="auto"/>
                <w:sz w:val="21"/>
                <w:szCs w:val="21"/>
                <w:highlight w:val="none"/>
                <w:lang w:val="zh-CN"/>
              </w:rPr>
              <w:t>提交以介质存储的数据电文形式的U盘备份投标文件一份和制作纸质备份投标文件一份。U盘备份投标文件和纸质备份投标文件建议采用顺丰快递邮寄方式提交，地址：</w:t>
            </w:r>
            <w:r>
              <w:rPr>
                <w:rFonts w:hint="eastAsia" w:ascii="宋体" w:hAnsi="宋体" w:cs="宋体"/>
                <w:color w:val="auto"/>
                <w:sz w:val="21"/>
                <w:szCs w:val="21"/>
                <w:highlight w:val="none"/>
                <w:lang w:val="zh-CN"/>
              </w:rPr>
              <w:t>浙江中诚工程管理科技有限公司</w:t>
            </w:r>
            <w:r>
              <w:rPr>
                <w:rFonts w:ascii="宋体" w:hAnsi="宋体" w:cs="宋体"/>
                <w:color w:val="auto"/>
                <w:sz w:val="21"/>
                <w:szCs w:val="21"/>
                <w:highlight w:val="none"/>
                <w:lang w:val="zh-CN"/>
              </w:rPr>
              <w:t>（</w:t>
            </w:r>
            <w:r>
              <w:rPr>
                <w:rFonts w:hint="eastAsia" w:ascii="宋体" w:hAnsi="宋体" w:cs="宋体"/>
                <w:color w:val="auto"/>
                <w:sz w:val="21"/>
                <w:szCs w:val="21"/>
                <w:highlight w:val="none"/>
                <w:lang w:val="zh-CN"/>
              </w:rPr>
              <w:t>长兴县中央大道2598号交通投资大楼A座1401室</w:t>
            </w:r>
            <w:r>
              <w:rPr>
                <w:rFonts w:ascii="宋体" w:hAnsi="宋体" w:cs="宋体"/>
                <w:color w:val="auto"/>
                <w:sz w:val="21"/>
                <w:szCs w:val="21"/>
                <w:highlight w:val="none"/>
                <w:lang w:val="zh-CN"/>
              </w:rPr>
              <w:t>），收件人：</w:t>
            </w:r>
            <w:r>
              <w:rPr>
                <w:rFonts w:hint="eastAsia" w:ascii="宋体" w:hAnsi="宋体" w:cs="宋体"/>
                <w:color w:val="auto"/>
                <w:sz w:val="21"/>
                <w:szCs w:val="21"/>
                <w:highlight w:val="none"/>
                <w:lang w:val="zh-CN"/>
              </w:rPr>
              <w:t>陈</w:t>
            </w:r>
            <w:r>
              <w:rPr>
                <w:rFonts w:ascii="宋体" w:hAnsi="宋体" w:cs="宋体"/>
                <w:color w:val="auto"/>
                <w:sz w:val="21"/>
                <w:szCs w:val="21"/>
                <w:highlight w:val="none"/>
                <w:lang w:val="zh-CN"/>
              </w:rPr>
              <w:t>工，联系电话：</w:t>
            </w:r>
            <w:r>
              <w:rPr>
                <w:rFonts w:hint="eastAsia" w:ascii="宋体" w:hAnsi="宋体" w:cs="宋体"/>
                <w:color w:val="auto"/>
                <w:sz w:val="21"/>
                <w:szCs w:val="21"/>
                <w:highlight w:val="none"/>
                <w:lang w:val="zh-CN"/>
              </w:rPr>
              <w:t>15905821712</w:t>
            </w:r>
            <w:r>
              <w:rPr>
                <w:rFonts w:ascii="宋体" w:hAnsi="宋体" w:cs="宋体"/>
                <w:color w:val="auto"/>
                <w:sz w:val="21"/>
                <w:szCs w:val="21"/>
                <w:highlight w:val="none"/>
                <w:lang w:val="zh-CN"/>
              </w:rPr>
              <w:t xml:space="preserve"> ，由采购代理机构统一负责接收，接收截止时间（以签收时间为准）：</w:t>
            </w:r>
            <w:r>
              <w:rPr>
                <w:rFonts w:hint="eastAsia" w:ascii="宋体" w:hAnsi="宋体" w:cs="宋体"/>
                <w:color w:val="auto"/>
                <w:sz w:val="21"/>
                <w:szCs w:val="21"/>
                <w:highlight w:val="none"/>
                <w:lang w:val="zh-CN"/>
              </w:rPr>
              <w:t>详见招标公告</w:t>
            </w:r>
            <w:r>
              <w:rPr>
                <w:rFonts w:ascii="宋体" w:hAnsi="宋体" w:cs="宋体"/>
                <w:color w:val="auto"/>
                <w:sz w:val="21"/>
                <w:szCs w:val="21"/>
                <w:highlight w:val="none"/>
                <w:lang w:val="zh-CN"/>
              </w:rPr>
              <w:t>。</w:t>
            </w:r>
            <w:r>
              <w:rPr>
                <w:rFonts w:ascii="宋体" w:hAnsi="宋体" w:cs="宋体"/>
                <w:b/>
                <w:bCs/>
                <w:color w:val="auto"/>
                <w:sz w:val="21"/>
                <w:szCs w:val="21"/>
                <w:highlight w:val="none"/>
                <w:lang w:val="zh-CN"/>
              </w:rPr>
              <w:t>（注：快递寄出后，请将快递底单拍照后发送邮件至</w:t>
            </w:r>
            <w:r>
              <w:rPr>
                <w:rFonts w:hint="eastAsia" w:ascii="宋体" w:hAnsi="宋体" w:cs="宋体"/>
                <w:b/>
                <w:bCs/>
                <w:color w:val="auto"/>
                <w:sz w:val="21"/>
                <w:szCs w:val="21"/>
                <w:highlight w:val="none"/>
                <w:lang w:eastAsia="zh-CN"/>
              </w:rPr>
              <w:t>1010013858</w:t>
            </w:r>
            <w:r>
              <w:rPr>
                <w:rFonts w:ascii="宋体" w:hAnsi="宋体" w:cs="宋体"/>
                <w:b/>
                <w:bCs/>
                <w:color w:val="auto"/>
                <w:sz w:val="21"/>
                <w:szCs w:val="21"/>
                <w:highlight w:val="none"/>
                <w:lang w:val="zh-CN"/>
              </w:rPr>
              <w:t>@</w:t>
            </w:r>
            <w:r>
              <w:rPr>
                <w:rFonts w:ascii="宋体" w:hAnsi="宋体" w:cs="宋体"/>
                <w:b/>
                <w:bCs/>
                <w:color w:val="auto"/>
                <w:sz w:val="21"/>
                <w:szCs w:val="21"/>
                <w:highlight w:val="none"/>
              </w:rPr>
              <w:t>qq</w:t>
            </w:r>
            <w:r>
              <w:rPr>
                <w:rFonts w:ascii="宋体" w:hAnsi="宋体" w:cs="宋体"/>
                <w:b/>
                <w:bCs/>
                <w:color w:val="auto"/>
                <w:sz w:val="21"/>
                <w:szCs w:val="21"/>
                <w:highlight w:val="none"/>
                <w:lang w:val="zh-CN"/>
              </w:rPr>
              <w:t>.com，邮件主题请注明“快递底单（底单号：）</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项目名称+项目编号+单位名称</w:t>
            </w:r>
            <w:r>
              <w:rPr>
                <w:rFonts w:ascii="宋体" w:hAnsi="宋体" w:cs="宋体"/>
                <w:b/>
                <w:bCs/>
                <w:color w:val="auto"/>
                <w:sz w:val="21"/>
                <w:szCs w:val="21"/>
                <w:highlight w:val="none"/>
              </w:rPr>
              <w:t>+</w:t>
            </w:r>
            <w:r>
              <w:rPr>
                <w:rFonts w:ascii="宋体" w:hAnsi="宋体" w:cs="宋体"/>
                <w:b/>
                <w:bCs/>
                <w:color w:val="auto"/>
                <w:sz w:val="21"/>
                <w:szCs w:val="21"/>
                <w:highlight w:val="none"/>
                <w:lang w:val="zh-CN"/>
              </w:rPr>
              <w:t>联系人姓名+手机号”。）</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3.</w:t>
            </w:r>
            <w:r>
              <w:rPr>
                <w:rFonts w:ascii="宋体" w:hAnsi="宋体" w:cs="宋体"/>
                <w:color w:val="auto"/>
                <w:sz w:val="21"/>
                <w:szCs w:val="21"/>
                <w:highlight w:val="none"/>
                <w:lang w:val="zh-CN"/>
              </w:rPr>
              <w:t>投标人</w:t>
            </w:r>
            <w:r>
              <w:rPr>
                <w:rFonts w:ascii="宋体" w:hAnsi="宋体" w:cs="宋体"/>
                <w:color w:val="auto"/>
                <w:sz w:val="21"/>
                <w:szCs w:val="21"/>
                <w:highlight w:val="none"/>
              </w:rPr>
              <w:t>应</w:t>
            </w:r>
            <w:r>
              <w:rPr>
                <w:rFonts w:ascii="宋体" w:hAnsi="宋体" w:cs="宋体"/>
                <w:color w:val="auto"/>
                <w:sz w:val="21"/>
                <w:szCs w:val="21"/>
                <w:highlight w:val="none"/>
                <w:lang w:val="zh-CN"/>
              </w:rPr>
              <w:t>留足</w:t>
            </w:r>
            <w:r>
              <w:rPr>
                <w:rFonts w:hint="eastAsia" w:ascii="宋体" w:hAnsi="宋体" w:cs="宋体"/>
                <w:color w:val="auto"/>
                <w:sz w:val="21"/>
                <w:szCs w:val="21"/>
                <w:highlight w:val="none"/>
                <w:lang w:val="zh-CN"/>
              </w:rPr>
              <w:t>备份</w:t>
            </w:r>
            <w:r>
              <w:rPr>
                <w:rFonts w:ascii="宋体" w:hAnsi="宋体" w:cs="宋体"/>
                <w:color w:val="auto"/>
                <w:sz w:val="21"/>
                <w:szCs w:val="21"/>
                <w:highlight w:val="none"/>
                <w:lang w:val="zh-CN"/>
              </w:rPr>
              <w:t>投标文件邮寄时间,确保备份投标文件于接收截止时间前送达指定地点，逾期送达或未密封将被拒收。投标人自行承担所有风险和由此带来的后果。</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4.投标文件出现下列情形之一的，采购人不予受理或被政采云平台拒收：</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（1）备份投标文件未按照招标文件的要求予以密封的； </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（2）电子投标文件未按招标文件要求上传或备份投标文件逾期送达或未送达指定地点的； </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（3）投标人未按照须知前附表规定的时间解密电子投标文件的； </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z w:val="21"/>
                <w:szCs w:val="21"/>
                <w:highlight w:val="none"/>
              </w:rPr>
              <w:t>仅提供备份投标文件的投标无效。仅提供其中一种形式的备份投标文件，造成项目评标活动无法进行下去的，投标无效，相关风险由投标人自行承担。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开启时间：</w:t>
            </w:r>
            <w:r>
              <w:rPr>
                <w:rFonts w:hint="eastAsia" w:ascii="宋体" w:hAnsi="宋体" w:cs="宋体"/>
                <w:b/>
                <w:bCs/>
                <w:color w:val="auto"/>
                <w:sz w:val="21"/>
                <w:szCs w:val="21"/>
                <w:highlight w:val="none"/>
                <w:u w:val="single"/>
                <w:lang w:val="en-US" w:eastAsia="zh-CN"/>
              </w:rPr>
              <w:t>2024年</w:t>
            </w:r>
            <w:r>
              <w:rPr>
                <w:rFonts w:hint="eastAsia" w:ascii="宋体" w:hAnsi="宋体" w:cs="宋体"/>
                <w:b/>
                <w:bCs/>
                <w:color w:val="auto"/>
                <w:highlight w:val="none"/>
                <w:u w:val="single"/>
                <w:lang w:val="en-US" w:eastAsia="zh-CN"/>
              </w:rPr>
              <w:t>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color w:val="auto"/>
                <w:sz w:val="21"/>
                <w:szCs w:val="21"/>
                <w:highlight w:val="none"/>
                <w:u w:val="single"/>
                <w:lang w:val="en-US" w:eastAsia="zh-CN"/>
              </w:rPr>
              <w:t>0</w:t>
            </w:r>
            <w:r>
              <w:rPr>
                <w:rFonts w:ascii="宋体" w:hAnsi="宋体" w:cs="宋体"/>
                <w:color w:val="auto"/>
                <w:sz w:val="21"/>
                <w:szCs w:val="21"/>
                <w:highlight w:val="none"/>
                <w:u w:val="single"/>
              </w:rPr>
              <w:t>9：00</w:t>
            </w:r>
            <w:r>
              <w:rPr>
                <w:rFonts w:ascii="宋体" w:hAnsi="宋体" w:cs="宋体"/>
                <w:color w:val="auto"/>
                <w:sz w:val="21"/>
                <w:szCs w:val="21"/>
                <w:highlight w:val="none"/>
                <w:u w:val="single"/>
                <w:shd w:val="clear" w:color="auto" w:fill="FFFFFF"/>
              </w:rPr>
              <w:t>（北京时间）</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地点（网址）：</w:t>
            </w:r>
            <w:r>
              <w:rPr>
                <w:rFonts w:ascii="宋体" w:hAnsi="宋体" w:cs="宋体"/>
                <w:color w:val="auto"/>
                <w:sz w:val="21"/>
                <w:szCs w:val="21"/>
                <w:highlight w:val="none"/>
                <w:u w:val="single"/>
                <w:shd w:val="clear" w:color="FFFFFF"/>
              </w:rPr>
              <w:t>长兴县市民服务中心四楼（长兴县锦绣路8号）公共资源交易中心开标室（届时详见四楼大屏公告栏）</w:t>
            </w:r>
            <w:r>
              <w:rPr>
                <w:rFonts w:ascii="宋体" w:hAnsi="宋体" w:cs="宋体"/>
                <w:color w:val="auto"/>
                <w:sz w:val="21"/>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本项目采取“不见面”形式进行开评标活动，投标人法定代表人（负责人）或其授权委托人无须到场，应通过政采云平台在线响应，并保持电话畅通。</w:t>
            </w:r>
          </w:p>
          <w:p>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2.</w:t>
            </w:r>
            <w:r>
              <w:rPr>
                <w:rFonts w:ascii="宋体" w:hAnsi="宋体" w:cs="宋体"/>
                <w:color w:val="auto"/>
                <w:sz w:val="21"/>
                <w:szCs w:val="21"/>
                <w:highlight w:val="none"/>
                <w:lang w:val="zh-CN"/>
              </w:rPr>
              <w:t>投标人应当准时在线参加。投标人需自备可联网电脑和CA锁，在投标截止时间后，用CA锁登录政采云平台，用“项目采购-开标评标”功能对电子投标文件进行在线解密(详见流程https://edu.zcygov.cn/luban/e-biding)。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sz w:val="21"/>
                <w:szCs w:val="21"/>
                <w:highlight w:val="none"/>
              </w:rPr>
              <w:t>在线解密电子投标文件时间为在发出【开始解密】通知后30分钟内。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本次公开招标采用符合要求和服务，综合得分最高的确定中标人。</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中标人确定后2个工作日内，中标结果公告发布于“浙江省政府采购网”（http://zfcg.czt.zj.gov.cn/）、“长兴县公共资源交易中心网 ”（http://ggzy.zjcx.gov.cn:8081/cxweb/）</w:t>
            </w:r>
          </w:p>
        </w:tc>
      </w:tr>
      <w:tr>
        <w:tblPrEx>
          <w:tblCellMar>
            <w:top w:w="0" w:type="dxa"/>
            <w:left w:w="10" w:type="dxa"/>
            <w:bottom w:w="0" w:type="dxa"/>
            <w:right w:w="10" w:type="dxa"/>
          </w:tblCellMar>
        </w:tblPrEx>
        <w:trPr>
          <w:trHeight w:val="49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中标通知书发出后</w:t>
            </w:r>
            <w:r>
              <w:rPr>
                <w:rFonts w:ascii="宋体" w:hAnsi="宋体" w:cs="宋体"/>
                <w:color w:val="auto"/>
                <w:sz w:val="21"/>
                <w:szCs w:val="21"/>
                <w:highlight w:val="none"/>
              </w:rPr>
              <w:t>30日内</w:t>
            </w:r>
            <w:r>
              <w:rPr>
                <w:rFonts w:ascii="宋体" w:hAnsi="宋体" w:cs="宋体"/>
                <w:color w:val="auto"/>
                <w:sz w:val="21"/>
                <w:szCs w:val="21"/>
                <w:highlight w:val="none"/>
                <w:lang w:val="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不设置</w:t>
            </w:r>
            <w:r>
              <w:rPr>
                <w:rFonts w:ascii="宋体" w:hAnsi="宋体" w:cs="宋体"/>
                <w:color w:val="auto"/>
                <w:sz w:val="21"/>
                <w:szCs w:val="21"/>
                <w:highlight w:val="none"/>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lang w:eastAsia="zh-CN"/>
              </w:rPr>
              <w:t>详见第二章采购需求</w:t>
            </w:r>
            <w:r>
              <w:rPr>
                <w:rFonts w:ascii="宋体" w:hAnsi="宋体" w:cs="宋体"/>
                <w:color w:val="auto"/>
                <w:sz w:val="21"/>
                <w:szCs w:val="21"/>
                <w:highlight w:val="none"/>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210" w:firstLineChars="100"/>
              <w:textAlignment w:val="auto"/>
              <w:rPr>
                <w:rFonts w:hint="default" w:ascii="宋体" w:hAnsi="宋体" w:cs="宋体"/>
                <w:color w:val="auto"/>
                <w:sz w:val="21"/>
                <w:szCs w:val="21"/>
                <w:highlight w:val="none"/>
                <w:lang w:val="zh-CN"/>
              </w:rPr>
            </w:pPr>
            <w:r>
              <w:rPr>
                <w:rFonts w:hint="eastAsia" w:ascii="宋体" w:hAnsi="宋体" w:cs="宋体"/>
                <w:color w:val="auto"/>
                <w:sz w:val="21"/>
                <w:szCs w:val="21"/>
                <w:highlight w:val="none"/>
                <w:u w:val="single"/>
                <w:lang w:val="en-US" w:eastAsia="zh-CN"/>
              </w:rPr>
              <w:t>9</w:t>
            </w:r>
            <w:r>
              <w:rPr>
                <w:rFonts w:ascii="宋体" w:hAnsi="宋体" w:cs="宋体"/>
                <w:color w:val="auto"/>
                <w:sz w:val="21"/>
                <w:szCs w:val="21"/>
                <w:highlight w:val="none"/>
                <w:u w:val="single"/>
              </w:rPr>
              <w:t>0</w:t>
            </w:r>
            <w:r>
              <w:rPr>
                <w:rFonts w:ascii="宋体" w:hAnsi="宋体" w:cs="宋体"/>
                <w:color w:val="auto"/>
                <w:sz w:val="21"/>
                <w:szCs w:val="21"/>
                <w:highlight w:val="none"/>
                <w:lang w:val="zh-CN"/>
              </w:rPr>
              <w:t>天。</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1.本项目不允许转包。</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rPr>
              <w:t>2.本项目不可以分包。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lang w:val="zh-CN"/>
              </w:rPr>
              <w:t>面向中小微企业</w:t>
            </w:r>
            <w:r>
              <w:rPr>
                <w:rFonts w:hint="eastAsia" w:ascii="宋体" w:hAnsi="宋体" w:eastAsia="宋体" w:cs="宋体"/>
                <w:color w:val="auto"/>
                <w:sz w:val="21"/>
                <w:szCs w:val="21"/>
                <w:lang w:val="zh-CN"/>
              </w:rPr>
              <w:t>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1.本项目是否属于专门</w:t>
            </w:r>
            <w:r>
              <w:rPr>
                <w:rFonts w:hint="eastAsia" w:ascii="宋体" w:hAnsi="宋体" w:cs="宋体"/>
                <w:color w:val="auto"/>
                <w:sz w:val="21"/>
                <w:szCs w:val="21"/>
                <w:highlight w:val="none"/>
                <w:lang w:eastAsia="zh-CN"/>
              </w:rPr>
              <w:t>面向中小微企业</w:t>
            </w:r>
            <w:r>
              <w:rPr>
                <w:rFonts w:hint="eastAsia" w:ascii="宋体" w:hAnsi="宋体" w:eastAsia="宋体" w:cs="宋体"/>
                <w:color w:val="auto"/>
                <w:sz w:val="21"/>
                <w:szCs w:val="21"/>
                <w:highlight w:val="none"/>
              </w:rPr>
              <w:t>预留采购份额的项目：</w:t>
            </w:r>
            <w:r>
              <w:rPr>
                <w:rFonts w:hint="eastAsia"/>
                <w:color w:val="auto"/>
                <w:highlight w:val="none"/>
                <w:lang w:val="zh-CN" w:eastAsia="zh-CN"/>
              </w:rPr>
              <w:t>是</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2.预留采购份额措施：</w:t>
            </w:r>
            <w:r>
              <w:rPr>
                <w:rFonts w:hint="eastAsia" w:ascii="宋体" w:hAnsi="宋体" w:cs="宋体"/>
                <w:color w:val="auto"/>
                <w:sz w:val="21"/>
                <w:szCs w:val="21"/>
                <w:highlight w:val="none"/>
                <w:u w:val="single"/>
                <w:lang w:eastAsia="zh-CN"/>
              </w:rPr>
              <w:t>是</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3.是否落实小、微企业价格扣除扶持政策：</w:t>
            </w:r>
            <w:r>
              <w:rPr>
                <w:rFonts w:hint="eastAsia" w:ascii="宋体" w:hAnsi="宋体" w:cs="宋体"/>
                <w:color w:val="auto"/>
                <w:sz w:val="21"/>
                <w:szCs w:val="21"/>
                <w:highlight w:val="none"/>
                <w:lang w:eastAsia="zh-CN"/>
              </w:rPr>
              <w:t>否</w:t>
            </w:r>
          </w:p>
          <w:p>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color w:val="auto"/>
                <w:highlight w:val="none"/>
                <w:lang w:val="en-US" w:eastAsia="zh-CN"/>
              </w:rPr>
            </w:pPr>
            <w:r>
              <w:rPr>
                <w:rFonts w:hint="eastAsia" w:ascii="宋体" w:hAnsi="宋体" w:eastAsia="宋体" w:cs="宋体"/>
                <w:color w:val="auto"/>
                <w:sz w:val="21"/>
                <w:szCs w:val="21"/>
                <w:highlight w:val="none"/>
              </w:rPr>
              <w:t>4.本项目中小企业划分标准所属行业：</w:t>
            </w:r>
            <w:r>
              <w:rPr>
                <w:rFonts w:hint="eastAsia" w:cs="Times New Roman"/>
                <w:color w:val="auto"/>
                <w:kern w:val="2"/>
                <w:sz w:val="21"/>
                <w:szCs w:val="22"/>
                <w:highlight w:val="none"/>
                <w:lang w:val="zh-CN" w:eastAsia="zh-CN" w:bidi="ar-SA"/>
              </w:rPr>
              <w:t>其他未列明行业</w:t>
            </w:r>
            <w:r>
              <w:rPr>
                <w:rFonts w:hint="eastAsia" w:ascii="Calibri" w:hAnsi="Calibri" w:eastAsia="宋体" w:cs="Times New Roman"/>
                <w:color w:val="auto"/>
                <w:kern w:val="2"/>
                <w:sz w:val="21"/>
                <w:szCs w:val="22"/>
                <w:highlight w:val="none"/>
                <w:lang w:val="zh-CN" w:eastAsia="zh-CN" w:bidi="ar-SA"/>
              </w:rPr>
              <w:t>。</w:t>
            </w:r>
            <w:r>
              <w:rPr>
                <w:rFonts w:hint="eastAsia" w:ascii="Calibri" w:hAnsi="Calibri" w:eastAsia="宋体" w:cs="Times New Roman"/>
                <w:color w:val="auto"/>
                <w:kern w:val="2"/>
                <w:sz w:val="21"/>
                <w:szCs w:val="22"/>
                <w:highlight w:val="none"/>
                <w:lang w:val="en-US" w:eastAsia="zh-CN" w:bidi="ar-SA"/>
              </w:rPr>
              <w:t xml:space="preserve"> </w:t>
            </w:r>
            <w:r>
              <w:rPr>
                <w:rFonts w:hint="eastAsia"/>
                <w:color w:val="auto"/>
                <w:highlight w:val="none"/>
                <w:lang w:val="en-US" w:eastAsia="zh-CN"/>
              </w:rPr>
              <w:t xml:space="preserve">   </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（根据《关于印发中小企业划型标准规定的通知》（工信部联企业〔2011〕300号）规定：</w:t>
            </w:r>
            <w:r>
              <w:rPr>
                <w:rFonts w:hint="eastAsia" w:cs="Times New Roman"/>
                <w:color w:val="auto"/>
                <w:kern w:val="2"/>
                <w:sz w:val="21"/>
                <w:szCs w:val="22"/>
                <w:highlight w:val="none"/>
                <w:lang w:val="zh-CN" w:eastAsia="zh-CN" w:bidi="ar-SA"/>
              </w:rPr>
              <w:t>其他未列明行业</w:t>
            </w:r>
            <w:r>
              <w:rPr>
                <w:rFonts w:hint="eastAsia" w:ascii="Calibri" w:hAnsi="Calibri" w:eastAsia="宋体" w:cs="Times New Roman"/>
                <w:color w:val="auto"/>
                <w:kern w:val="2"/>
                <w:sz w:val="21"/>
                <w:szCs w:val="22"/>
                <w:highlight w:val="none"/>
                <w:lang w:val="zh-CN" w:eastAsia="zh-CN" w:bidi="ar-SA"/>
              </w:rPr>
              <w:t>。</w:t>
            </w:r>
            <w:r>
              <w:rPr>
                <w:rFonts w:hint="eastAsia" w:cs="Times New Roman"/>
                <w:color w:val="auto"/>
                <w:kern w:val="2"/>
                <w:sz w:val="21"/>
                <w:szCs w:val="22"/>
                <w:highlight w:val="none"/>
                <w:lang w:val="zh-CN" w:eastAsia="zh-CN" w:bidi="ar-SA"/>
              </w:rPr>
              <w:t>从业人员300人以下的为中小微型企业。其中，从业人员100人及以上的为中型企业；从业人员10人及以上的为小型企业；从业人员10人以下的为微型企业。</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监狱企业、残疾人福利性单位视同小型、微型企业；符合中小企业划分标准的个体工商户，在政府采购活动中视同中小企业。</w:t>
            </w:r>
          </w:p>
          <w:p>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注：中小企业以磋商供应商填写的《中小企业声明函》为准，残疾人福利性单位以磋商供应商填写的《残疾人福利性单位声明函》（同时提供《关于促进残疾人就业政府采购政策的通知》中规定的残疾人福利性单位需要具备的条件的证明材料）为判定标准，监狱企业须磋商供应商提供由省级以上监狱管理局、戒毒管理局（含新疆生产建设兵团）出具的属于监狱企业的证明文件，否则不予认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为提高采购效率，节省采购成本，获取了招标文件的投标人，若放弃参加投标的，请在开标前1个工作日1</w:t>
            </w:r>
            <w:r>
              <w:rPr>
                <w:rFonts w:ascii="宋体" w:hAnsi="宋体" w:cs="宋体"/>
                <w:color w:val="auto"/>
                <w:sz w:val="21"/>
                <w:szCs w:val="21"/>
                <w:highlight w:val="none"/>
              </w:rPr>
              <w:t>0</w:t>
            </w:r>
            <w:r>
              <w:rPr>
                <w:rFonts w:ascii="宋体" w:hAnsi="宋体" w:cs="宋体"/>
                <w:color w:val="auto"/>
                <w:sz w:val="21"/>
                <w:szCs w:val="21"/>
                <w:highlight w:val="none"/>
                <w:lang w:val="zh-CN"/>
              </w:rPr>
              <w:t>:00之前以书面形式（电子扫描件、传真或书面送达，加盖单位公章，电子扫描件、传真件与原件具有同等效力）通知采购代理机构，以便代理机构决定是否申请抽取专家。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b/>
                <w:bCs/>
                <w:color w:val="auto"/>
                <w:sz w:val="21"/>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1.如遇“政采云平台”电子化开标或评审程序调整的，按调整后程序执行。</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2.在投标文件解密前，请务必检验 CA 锁与所用电脑的兼容性，部分电脑因 CA 驱动未正常安装、USB 接口兼容性差等原因可能造成投标文件解密失败。</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 xml:space="preserve">    非单一产品采购项目，已根据采购项目技术构成、产品价格比重等确定了核心产品，多家供应商提供的核心产品品牌相同的，按前款规定处理。</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4.投标人投标所使用的资格、信誉、荣誉、业绩与企业认证必须为本法人所拥有。投标人投标所使用的采购项目实施人员必须为本法人员工（或必须为本法人或控股公司正式员工）。</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b/>
                <w:bCs/>
                <w:color w:val="auto"/>
                <w:spacing w:val="11"/>
                <w:sz w:val="21"/>
                <w:szCs w:val="21"/>
                <w:highlight w:val="none"/>
              </w:rPr>
            </w:pPr>
            <w:r>
              <w:rPr>
                <w:rFonts w:ascii="宋体" w:hAnsi="宋体" w:cs="宋体"/>
                <w:b/>
                <w:bCs/>
                <w:color w:val="auto"/>
                <w:spacing w:val="11"/>
                <w:sz w:val="21"/>
                <w:szCs w:val="21"/>
                <w:highlight w:val="none"/>
              </w:rPr>
              <w:t>5.投标人应仔细阅读招标文件的所有内容，按照招标文件的要求提交投标文件，并对所提供的全部资料的真实性承担法律责任。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bidi w:val="0"/>
              <w:adjustRightInd/>
              <w:snapToGrid/>
              <w:spacing w:line="320" w:lineRule="exact"/>
              <w:textAlignment w:val="auto"/>
              <w:rPr>
                <w:rFonts w:ascii="宋体" w:hAnsi="宋体" w:cs="宋体"/>
                <w:b/>
                <w:bCs/>
                <w:color w:val="auto"/>
                <w:spacing w:val="11"/>
                <w:sz w:val="21"/>
                <w:szCs w:val="21"/>
                <w:highlight w:val="none"/>
              </w:rPr>
            </w:pPr>
            <w:r>
              <w:rPr>
                <w:rFonts w:ascii="宋体" w:hAnsi="宋体" w:cs="宋体"/>
                <w:b/>
                <w:bCs/>
                <w:color w:val="auto"/>
                <w:spacing w:val="11"/>
                <w:sz w:val="21"/>
                <w:szCs w:val="21"/>
                <w:highlight w:val="none"/>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p>
          <w:p>
            <w:pPr>
              <w:keepNext w:val="0"/>
              <w:keepLines w:val="0"/>
              <w:pageBreakBefore w:val="0"/>
              <w:widowControl w:val="0"/>
              <w:kinsoku/>
              <w:wordWrap/>
              <w:overflowPunct/>
              <w:topLinePunct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eastAsia="宋体" w:cs="宋体"/>
                <w:b/>
                <w:bCs/>
                <w:color w:val="auto"/>
                <w:spacing w:val="11"/>
                <w:sz w:val="21"/>
                <w:szCs w:val="21"/>
                <w:highlight w:val="none"/>
              </w:rPr>
              <w:t>7.如中标，中标人需根据采购人的要求提供纸质投标文件。纸质文件必须与线上电子投标文件一致，如采购人或其他监管部门发现不一致，记入不良行为档案。</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政府采购政策相关说明</w:t>
            </w:r>
          </w:p>
        </w:tc>
        <w:tc>
          <w:tcPr>
            <w:tcW w:w="6977" w:type="dxa"/>
            <w:tcBorders>
              <w:top w:val="single" w:color="auto" w:sz="6" w:space="0"/>
              <w:left w:val="single" w:color="auto" w:sz="6" w:space="0"/>
              <w:bottom w:val="single" w:color="auto" w:sz="6" w:space="0"/>
              <w:right w:val="single" w:color="auto" w:sz="6" w:space="0"/>
            </w:tcBorders>
            <w:vAlign w:val="center"/>
          </w:tcPr>
          <w:p>
            <w:pPr>
              <w:pStyle w:val="10"/>
              <w:keepNext w:val="0"/>
              <w:keepLines w:val="0"/>
              <w:pageBreakBefore w:val="0"/>
              <w:widowControl w:val="0"/>
              <w:kinsoku/>
              <w:wordWrap/>
              <w:overflowPunct/>
              <w:topLinePunct w:val="0"/>
              <w:bidi w:val="0"/>
              <w:adjustRightInd/>
              <w:snapToGrid/>
              <w:spacing w:after="0" w:line="320" w:lineRule="exact"/>
              <w:ind w:firstLine="0" w:firstLineChars="0"/>
              <w:textAlignment w:val="auto"/>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本项目所属行业：</w:t>
            </w:r>
            <w:r>
              <w:rPr>
                <w:rFonts w:hint="eastAsia" w:cs="Times New Roman"/>
                <w:color w:val="auto"/>
                <w:kern w:val="2"/>
                <w:sz w:val="21"/>
                <w:szCs w:val="22"/>
                <w:highlight w:val="none"/>
                <w:lang w:val="zh-CN" w:eastAsia="zh-CN" w:bidi="ar-SA"/>
              </w:rPr>
              <w:t>其他未列明行业</w:t>
            </w:r>
            <w:r>
              <w:rPr>
                <w:rFonts w:hint="eastAsia" w:ascii="Calibri" w:hAnsi="Calibri" w:eastAsia="宋体" w:cs="Times New Roman"/>
                <w:color w:val="auto"/>
                <w:kern w:val="2"/>
                <w:sz w:val="21"/>
                <w:szCs w:val="22"/>
                <w:highlight w:val="none"/>
                <w:lang w:val="zh-CN" w:eastAsia="zh-CN" w:bidi="ar-SA"/>
              </w:rPr>
              <w:t>。</w:t>
            </w:r>
            <w:r>
              <w:rPr>
                <w:rFonts w:hint="eastAsia" w:ascii="Calibri" w:hAnsi="Calibri" w:eastAsia="宋体" w:cs="Times New Roman"/>
                <w:color w:val="auto"/>
                <w:kern w:val="2"/>
                <w:sz w:val="21"/>
                <w:szCs w:val="22"/>
                <w:highlight w:val="none"/>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（一）文件依据</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1.中小企业（含监狱企业、残疾人福利性单位）扶持政策</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（1）关于进一步加大政府采购支持中小企业力度的通知（ 财库〔2022〕19号）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（2）浙江省财政厅关于进一步加大政府采购支持中小企业力度 助力扎实稳住经济的通知（浙财采监〔2022〕8号）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（3）浙江省财政厅关于进一步发挥政府采购政策功能全力推动经济稳进提质的通知（浙财采监〔2022〕3号）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（4）关于印发《政府采购促进中小企业发展管理办法》的通知（财库〔2020〕46号）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（5）《工业和信息化部、国家统计局、国家发展和改革委员会、财政部关于印发中小企业划型标准规定的通知》（工信部联企业〔2011〕300号）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（6）浙江省财政厅、浙江省中小企业局转发财政部、工业和信息化部关于《政府采购促进中小企业发展暂行办法》的通知（浙财采监〔2012〕11号）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（7）财政部、司法部《关于政府采购支持监狱企业发展有关问题的通知》（财库〔2014〕68号）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（8）《财政部 民政部 中国残疾人联合会关于促进残疾人就业政府采购政策的通知》（财库〔2017〕 141号）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（9）浙江省财政厅 浙江省经济和信息化委员会 浙江省中小企业局关于简化中小企业类别确认流程有关事项的通知（浙财采监〔2018〕2号）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2.节能环保政策</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（1）财政部 发展改革委 生态环境部 市场监督总局关于调整优化节能产品环境标志产品政府采购执行机制的通知（财库〔2019〕9号）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关于印发环境标志产品政府采购品目清单的通知（财库〔2019〕18号）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（3）关于印发节能产品政府采购品目清单的通知（财库〔2019〕19号）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（4）市场监管总局关于发布参与实施政府采购节能产品、环境标志产品认证机构名录的公告（2020年第16号）</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（二）为落实政府采购政策需满足的要求</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1、详见评标办法。</w:t>
            </w:r>
          </w:p>
          <w:p>
            <w:pPr>
              <w:pStyle w:val="10"/>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2.其他的国家政策支持</w:t>
            </w:r>
          </w:p>
          <w:p>
            <w:pPr>
              <w:pStyle w:val="10"/>
              <w:keepNext w:val="0"/>
              <w:keepLines w:val="0"/>
              <w:pageBreakBefore w:val="0"/>
              <w:widowControl w:val="0"/>
              <w:kinsoku/>
              <w:wordWrap/>
              <w:overflowPunct/>
              <w:topLinePunct w:val="0"/>
              <w:autoSpaceDE/>
              <w:autoSpaceDN/>
              <w:bidi w:val="0"/>
              <w:adjustRightInd/>
              <w:snapToGrid/>
              <w:spacing w:line="320" w:lineRule="exact"/>
              <w:ind w:firstLineChars="200"/>
              <w:textAlignment w:val="auto"/>
              <w:rPr>
                <w:rFonts w:hint="default" w:ascii="宋体" w:hAnsi="宋体" w:cs="宋体"/>
                <w:b/>
                <w:bCs/>
                <w:color w:val="auto"/>
                <w:spacing w:val="11"/>
                <w:sz w:val="21"/>
                <w:szCs w:val="21"/>
                <w:highlight w:val="none"/>
              </w:rPr>
            </w:pPr>
            <w:r>
              <w:rPr>
                <w:rFonts w:hint="eastAsia" w:ascii="宋体" w:hAnsi="宋体" w:eastAsia="宋体" w:cs="宋体"/>
                <w:sz w:val="21"/>
                <w:szCs w:val="21"/>
              </w:rPr>
              <w:t>供应商享受其他国家政策支持的，需提供相关证明材料，详见评标方法，符合要求的，相应评分予以得分。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lang w:val="zh-CN"/>
              </w:rPr>
              <w:t>本招标文件的解释权属于招标采购单位。</w:t>
            </w:r>
          </w:p>
        </w:tc>
      </w:tr>
    </w:tbl>
    <w:p>
      <w:pPr>
        <w:pStyle w:val="5"/>
        <w:adjustRightInd w:val="0"/>
        <w:snapToGrid w:val="0"/>
        <w:spacing w:beforeLines="0" w:afterLines="0" w:line="300" w:lineRule="exact"/>
        <w:ind w:firstLine="422" w:firstLineChars="200"/>
        <w:jc w:val="left"/>
        <w:rPr>
          <w:rFonts w:hint="eastAsia" w:ascii="宋体" w:hAnsi="宋体" w:cs="宋体"/>
          <w:color w:val="auto"/>
          <w:sz w:val="21"/>
          <w:szCs w:val="21"/>
          <w:highlight w:val="none"/>
          <w:lang w:val="zh-CN"/>
        </w:rPr>
      </w:pPr>
      <w:bookmarkStart w:id="28" w:name="_Toc423016465"/>
    </w:p>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一、总  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b/>
          <w:bCs/>
          <w:color w:val="auto"/>
          <w:kern w:val="0"/>
          <w:szCs w:val="21"/>
          <w:highlight w:val="none"/>
          <w:lang w:val="zh-CN"/>
        </w:rPr>
        <w:t>2024年长兴县市场监督管理局食品抽检专项项目</w:t>
      </w:r>
      <w:r>
        <w:rPr>
          <w:rFonts w:ascii="宋体" w:hAnsi="宋体" w:cs="宋体"/>
          <w:color w:val="auto"/>
          <w:szCs w:val="21"/>
          <w:highlight w:val="none"/>
          <w:lang w:val="zh-CN"/>
        </w:rPr>
        <w:t>的招标、投标、评标、定标、验收、合同履约、付款等行为（法律、法规另有规定的，从其规定）。</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w:t>
      </w:r>
      <w:r>
        <w:rPr>
          <w:rFonts w:hint="eastAsia" w:ascii="宋体" w:hAnsi="宋体" w:cs="宋体"/>
          <w:b/>
          <w:bCs/>
          <w:color w:val="auto"/>
          <w:kern w:val="0"/>
          <w:szCs w:val="21"/>
          <w:highlight w:val="none"/>
          <w:lang w:val="zh-CN"/>
        </w:rPr>
        <w:t>公开招标方式</w:t>
      </w:r>
      <w:r>
        <w:rPr>
          <w:rFonts w:ascii="宋体" w:hAnsi="宋体" w:cs="宋体"/>
          <w:color w:val="auto"/>
          <w:szCs w:val="21"/>
          <w:highlight w:val="none"/>
          <w:lang w:val="zh-CN"/>
        </w:rPr>
        <w:t>进行。</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w:t>
      </w:r>
      <w:r>
        <w:rPr>
          <w:rFonts w:hint="eastAsia" w:ascii="宋体" w:hAnsi="宋体" w:cs="宋体"/>
          <w:color w:val="auto"/>
          <w:szCs w:val="21"/>
          <w:highlight w:val="none"/>
          <w:lang w:val="zh-CN"/>
        </w:rPr>
        <w:t>提供</w:t>
      </w:r>
      <w:r>
        <w:rPr>
          <w:rFonts w:ascii="宋体" w:hAnsi="宋体" w:cs="宋体"/>
          <w:color w:val="auto"/>
          <w:szCs w:val="21"/>
          <w:highlight w:val="none"/>
          <w:lang w:val="zh-CN"/>
        </w:rPr>
        <w:t>有效身份证件。如投标人代表不是法定代表人（负责人），须有法定代表人（负责人）出具的授权委托书。</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pPr>
        <w:autoSpaceDE w:val="0"/>
        <w:autoSpaceDN w:val="0"/>
        <w:adjustRightInd w:val="0"/>
        <w:snapToGrid w:val="0"/>
        <w:spacing w:line="300" w:lineRule="exact"/>
        <w:ind w:firstLine="211" w:firstLineChars="100"/>
        <w:jc w:val="left"/>
        <w:rPr>
          <w:rFonts w:hint="default" w:ascii="宋体" w:hAnsi="宋体" w:cs="宋体"/>
          <w:b/>
          <w:color w:val="auto"/>
          <w:kern w:val="0"/>
          <w:szCs w:val="21"/>
          <w:highlight w:val="none"/>
          <w:lang w:val="zh-CN"/>
        </w:rPr>
      </w:pPr>
      <w:r>
        <w:rPr>
          <w:rFonts w:ascii="宋体" w:hAnsi="宋体" w:cs="宋体"/>
          <w:b/>
          <w:color w:val="auto"/>
          <w:szCs w:val="21"/>
          <w:highlight w:val="none"/>
          <w:lang w:val="zh-CN"/>
        </w:rPr>
        <w:t>（八）投标人开标时应当提交的文件（注：本项目为全流程电子化，不需要开标现场提供）</w:t>
      </w:r>
      <w:r>
        <w:rPr>
          <w:rFonts w:hint="eastAsia" w:ascii="宋体" w:hAnsi="宋体" w:cs="宋体"/>
          <w:b/>
          <w:color w:val="auto"/>
          <w:szCs w:val="21"/>
          <w:highlight w:val="none"/>
          <w:lang w:val="zh-CN"/>
        </w:rPr>
        <w:t>。</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（十）质疑和投诉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质疑联系人：李工，联系电话：0</w:t>
      </w:r>
      <w:r>
        <w:rPr>
          <w:rFonts w:ascii="宋体" w:hAnsi="宋体" w:cs="宋体"/>
          <w:color w:val="auto"/>
          <w:szCs w:val="21"/>
          <w:highlight w:val="none"/>
        </w:rPr>
        <w:t>572-</w:t>
      </w:r>
      <w:r>
        <w:rPr>
          <w:rFonts w:hint="eastAsia" w:ascii="宋体" w:hAnsi="宋体" w:cs="宋体"/>
          <w:color w:val="auto"/>
          <w:szCs w:val="21"/>
          <w:highlight w:val="none"/>
          <w:lang w:eastAsia="zh-CN"/>
        </w:rPr>
        <w:t>6533631</w:t>
      </w:r>
      <w:r>
        <w:rPr>
          <w:rFonts w:ascii="宋体" w:hAnsi="宋体" w:cs="宋体"/>
          <w:color w:val="auto"/>
          <w:szCs w:val="21"/>
          <w:highlight w:val="none"/>
        </w:rPr>
        <w:t>，电子文件邮寄地址：</w:t>
      </w:r>
      <w:r>
        <w:rPr>
          <w:rFonts w:hint="eastAsia" w:ascii="宋体" w:hAnsi="宋体" w:cs="宋体"/>
          <w:color w:val="auto"/>
          <w:szCs w:val="21"/>
          <w:highlight w:val="none"/>
          <w:lang w:eastAsia="zh-CN"/>
        </w:rPr>
        <w:t>1010013858</w:t>
      </w:r>
      <w:r>
        <w:rPr>
          <w:rFonts w:ascii="宋体" w:hAnsi="宋体" w:cs="宋体"/>
          <w:color w:val="auto"/>
          <w:szCs w:val="21"/>
          <w:highlight w:val="none"/>
        </w:rPr>
        <w:t>@qq.com。</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02</w:t>
      </w:r>
      <w:r>
        <w:rPr>
          <w:rFonts w:hint="eastAsia" w:ascii="宋体" w:hAnsi="宋体" w:cs="宋体"/>
          <w:b/>
          <w:bCs/>
          <w:color w:val="auto"/>
          <w:highlight w:val="none"/>
          <w:u w:val="single"/>
          <w:lang w:eastAsia="zh-CN"/>
        </w:rPr>
        <w:t>日</w:t>
      </w:r>
      <w:r>
        <w:rPr>
          <w:rFonts w:ascii="宋体" w:hAnsi="宋体" w:cs="宋体"/>
          <w:b/>
          <w:color w:val="auto"/>
          <w:szCs w:val="21"/>
          <w:highlight w:val="none"/>
          <w:lang w:val="zh-CN"/>
        </w:rPr>
        <w:t>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7"/>
          <w:rFonts w:hint="eastAsia" w:ascii="宋体" w:hAnsi="宋体" w:cs="宋体"/>
          <w:color w:val="auto"/>
          <w:szCs w:val="21"/>
          <w:highlight w:val="none"/>
          <w:lang w:val="zh-CN"/>
        </w:rPr>
        <w:t>同时请将该书面文件的电子文档发送至</w:t>
      </w:r>
      <w:r>
        <w:rPr>
          <w:rStyle w:val="27"/>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hint="eastAsia" w:ascii="宋体" w:hAnsi="宋体" w:cs="宋体"/>
          <w:b/>
          <w:bCs/>
          <w:color w:val="auto"/>
          <w:szCs w:val="21"/>
          <w:highlight w:val="none"/>
          <w:u w:val="single"/>
          <w:lang w:eastAsia="zh-CN"/>
        </w:rPr>
        <w:t>1010013858</w:t>
      </w:r>
      <w:r>
        <w:rPr>
          <w:rFonts w:ascii="宋体" w:hAnsi="宋体" w:cs="宋体"/>
          <w:b/>
          <w:bCs/>
          <w:color w:val="auto"/>
          <w:szCs w:val="21"/>
          <w:highlight w:val="none"/>
          <w:u w:val="single"/>
        </w:rPr>
        <w:t>@qq.com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w:t>
      </w:r>
      <w:r>
        <w:rPr>
          <w:rFonts w:hint="eastAsia" w:ascii="宋体" w:hAnsi="宋体" w:cs="宋体"/>
          <w:color w:val="auto"/>
          <w:szCs w:val="21"/>
          <w:highlight w:val="none"/>
          <w:lang w:val="zh-CN"/>
        </w:rPr>
        <w:t>七</w:t>
      </w:r>
      <w:r>
        <w:rPr>
          <w:rFonts w:ascii="宋体" w:hAnsi="宋体" w:cs="宋体"/>
          <w:color w:val="auto"/>
          <w:szCs w:val="21"/>
          <w:highlight w:val="none"/>
          <w:lang w:val="zh-CN"/>
        </w:rPr>
        <w:t>日前，在财政部门指定的政府采购信息发布媒体上发布更正公告，以</w:t>
      </w:r>
      <w:r>
        <w:rPr>
          <w:rFonts w:hint="eastAsia" w:ascii="宋体" w:hAnsi="宋体" w:cs="宋体"/>
          <w:color w:val="auto"/>
          <w:szCs w:val="21"/>
          <w:highlight w:val="none"/>
          <w:lang w:val="zh-CN"/>
        </w:rPr>
        <w:t>此</w:t>
      </w:r>
      <w:r>
        <w:rPr>
          <w:rFonts w:ascii="宋体" w:hAnsi="宋体" w:cs="宋体"/>
          <w:color w:val="auto"/>
          <w:szCs w:val="21"/>
          <w:highlight w:val="none"/>
          <w:lang w:val="zh-CN"/>
        </w:rPr>
        <w:t>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3.招标文件澄清、答复、修改、补充的内容为招标文件的组成部分。当招标文件与招标文件的答复、澄清、修改、补充通知就同一内容的表述不一致时，以最后发出的文件为准。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none"/>
          <w:lang w:val="zh-CN"/>
        </w:rPr>
        <w:t>复印件应清晰可辨认</w:t>
      </w:r>
      <w:r>
        <w:rPr>
          <w:rFonts w:ascii="宋体" w:hAnsi="宋体" w:cs="宋体"/>
          <w:b/>
          <w:bCs/>
          <w:color w:val="auto"/>
          <w:szCs w:val="21"/>
          <w:highlight w:val="none"/>
          <w:lang w:val="zh-CN"/>
        </w:rPr>
        <w:t>）。</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 xml:space="preserve">）法定代表人（负责人）有效身份证明书 ；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pPr>
        <w:shd w:val="clea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0000FF"/>
          <w:szCs w:val="21"/>
          <w:highlight w:val="none"/>
        </w:rPr>
        <w:t>（</w:t>
      </w:r>
      <w:r>
        <w:rPr>
          <w:rFonts w:ascii="宋体" w:hAnsi="宋体" w:cs="宋体"/>
          <w:color w:val="auto"/>
          <w:szCs w:val="21"/>
          <w:highlight w:val="none"/>
        </w:rPr>
        <w:t>1）商务分、技术分评分索引表</w:t>
      </w:r>
      <w:r>
        <w:rPr>
          <w:rFonts w:ascii="宋体" w:hAnsi="宋体" w:cs="宋体"/>
          <w:color w:val="auto"/>
          <w:szCs w:val="21"/>
          <w:highlight w:val="none"/>
          <w:lang w:val="zh-CN"/>
        </w:rPr>
        <w:t>；</w:t>
      </w:r>
    </w:p>
    <w:p>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p>
    <w:p>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rPr>
        <w:t>技术响应表；</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4</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服务技术人员情况</w:t>
      </w:r>
      <w:r>
        <w:rPr>
          <w:rFonts w:hint="eastAsia" w:ascii="宋体" w:hAnsi="宋体" w:cs="宋体"/>
          <w:b w:val="0"/>
          <w:bCs w:val="0"/>
          <w:color w:val="auto"/>
          <w:szCs w:val="21"/>
          <w:highlight w:val="none"/>
        </w:rPr>
        <w:t>；</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5</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检测能力</w:t>
      </w:r>
      <w:r>
        <w:rPr>
          <w:rFonts w:hint="eastAsia" w:ascii="宋体" w:hAnsi="宋体" w:cs="宋体"/>
          <w:b w:val="0"/>
          <w:bCs w:val="0"/>
          <w:color w:val="auto"/>
          <w:szCs w:val="21"/>
          <w:highlight w:val="none"/>
        </w:rPr>
        <w:t>；</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6</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技术服务方案</w:t>
      </w:r>
      <w:r>
        <w:rPr>
          <w:rFonts w:hint="eastAsia" w:ascii="宋体" w:hAnsi="宋体" w:cs="宋体"/>
          <w:b w:val="0"/>
          <w:bCs w:val="0"/>
          <w:color w:val="auto"/>
          <w:szCs w:val="21"/>
          <w:highlight w:val="none"/>
        </w:rPr>
        <w:t>；</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7</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检测场地情况</w:t>
      </w:r>
      <w:r>
        <w:rPr>
          <w:rFonts w:hint="eastAsia" w:ascii="宋体" w:hAnsi="宋体" w:cs="宋体"/>
          <w:b w:val="0"/>
          <w:bCs w:val="0"/>
          <w:color w:val="auto"/>
          <w:szCs w:val="21"/>
          <w:highlight w:val="none"/>
        </w:rPr>
        <w:t>；</w:t>
      </w:r>
      <w:r>
        <w:rPr>
          <w:rFonts w:ascii="宋体" w:hAnsi="宋体" w:cs="宋体"/>
          <w:b w:val="0"/>
          <w:bCs w:val="0"/>
          <w:color w:val="auto"/>
          <w:szCs w:val="21"/>
          <w:highlight w:val="none"/>
          <w:lang w:val="zh-CN"/>
        </w:rPr>
        <w:t xml:space="preserve">              </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8</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检测设备情况及抽样车辆、设备情况</w:t>
      </w:r>
      <w:r>
        <w:rPr>
          <w:rFonts w:hint="eastAsia" w:ascii="宋体" w:hAnsi="宋体" w:cs="宋体"/>
          <w:b w:val="0"/>
          <w:bCs w:val="0"/>
          <w:color w:val="auto"/>
          <w:szCs w:val="21"/>
          <w:highlight w:val="none"/>
        </w:rPr>
        <w:t>；</w:t>
      </w:r>
      <w:r>
        <w:rPr>
          <w:rFonts w:ascii="宋体" w:hAnsi="宋体" w:cs="宋体"/>
          <w:b w:val="0"/>
          <w:bCs w:val="0"/>
          <w:color w:val="auto"/>
          <w:szCs w:val="21"/>
          <w:highlight w:val="none"/>
          <w:lang w:val="zh-CN"/>
        </w:rPr>
        <w:t xml:space="preserve">              </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9</w:t>
      </w:r>
      <w:r>
        <w:rPr>
          <w:rFonts w:ascii="宋体" w:hAnsi="宋体" w:cs="宋体"/>
          <w:b w:val="0"/>
          <w:bCs w:val="0"/>
          <w:color w:val="auto"/>
          <w:szCs w:val="21"/>
          <w:highlight w:val="none"/>
          <w:lang w:val="zh-CN"/>
        </w:rPr>
        <w:t>）</w:t>
      </w:r>
      <w:r>
        <w:rPr>
          <w:rFonts w:hint="eastAsia" w:ascii="宋体" w:hAnsi="宋体" w:cs="宋体"/>
          <w:b w:val="0"/>
          <w:bCs w:val="0"/>
          <w:color w:val="auto"/>
          <w:kern w:val="0"/>
          <w:szCs w:val="21"/>
          <w:highlight w:val="none"/>
          <w:lang w:eastAsia="zh-CN"/>
        </w:rPr>
        <w:t>数字化平台建设情况</w:t>
      </w:r>
      <w:r>
        <w:rPr>
          <w:rFonts w:hint="eastAsia" w:ascii="宋体" w:hAnsi="宋体" w:cs="宋体"/>
          <w:b w:val="0"/>
          <w:bCs w:val="0"/>
          <w:color w:val="auto"/>
          <w:szCs w:val="21"/>
          <w:highlight w:val="none"/>
        </w:rPr>
        <w:t>；</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10</w:t>
      </w:r>
      <w:r>
        <w:rPr>
          <w:rFonts w:ascii="宋体" w:hAnsi="宋体" w:cs="宋体"/>
          <w:b w:val="0"/>
          <w:bCs w:val="0"/>
          <w:color w:val="auto"/>
          <w:szCs w:val="21"/>
          <w:highlight w:val="none"/>
          <w:lang w:val="zh-CN"/>
        </w:rPr>
        <w:t>）商务响应表；</w:t>
      </w:r>
    </w:p>
    <w:p>
      <w:pPr>
        <w:shd w:val="clear"/>
        <w:spacing w:line="320" w:lineRule="exact"/>
        <w:ind w:firstLine="420" w:firstLineChars="200"/>
        <w:rPr>
          <w:rFonts w:hint="eastAsia" w:ascii="宋体" w:hAnsi="宋体" w:eastAsia="宋体" w:cs="宋体"/>
          <w:b w:val="0"/>
          <w:bCs w:val="0"/>
          <w:color w:val="auto"/>
          <w:szCs w:val="21"/>
          <w:highlight w:val="none"/>
          <w:lang w:eastAsia="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11</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b w:val="0"/>
          <w:bCs w:val="0"/>
          <w:color w:val="auto"/>
          <w:szCs w:val="21"/>
          <w:highlight w:val="none"/>
          <w:lang w:val="zh-CN"/>
        </w:rPr>
        <w:t>；</w:t>
      </w:r>
    </w:p>
    <w:p>
      <w:pPr>
        <w:shd w:val="clear"/>
        <w:spacing w:line="320" w:lineRule="exact"/>
        <w:ind w:firstLine="420"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12</w:t>
      </w:r>
      <w:r>
        <w:rPr>
          <w:rFonts w:ascii="宋体" w:hAnsi="宋体" w:cs="宋体"/>
          <w:b w:val="0"/>
          <w:bCs w:val="0"/>
          <w:color w:val="auto"/>
          <w:szCs w:val="21"/>
          <w:highlight w:val="none"/>
          <w:lang w:val="zh-CN"/>
        </w:rPr>
        <w:t>）政策分相关证明材料；</w:t>
      </w:r>
    </w:p>
    <w:p>
      <w:pPr>
        <w:shd w:val="clear"/>
        <w:spacing w:line="360" w:lineRule="exact"/>
        <w:ind w:firstLine="420" w:firstLineChars="200"/>
        <w:rPr>
          <w:rFonts w:ascii="宋体" w:hAnsi="宋体" w:cs="宋体"/>
          <w:b w:val="0"/>
          <w:bCs w:val="0"/>
          <w:color w:val="auto"/>
          <w:sz w:val="21"/>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13</w:t>
      </w:r>
      <w:r>
        <w:rPr>
          <w:rFonts w:ascii="宋体" w:hAnsi="宋体" w:cs="宋体"/>
          <w:b w:val="0"/>
          <w:bCs w:val="0"/>
          <w:color w:val="auto"/>
          <w:szCs w:val="21"/>
          <w:highlight w:val="none"/>
          <w:lang w:val="zh-CN"/>
        </w:rPr>
        <w:t>）投标人需要说明的其他文件和说明；</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（1）投标函；</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olor w:val="auto"/>
          <w:szCs w:val="21"/>
          <w:highlight w:val="none"/>
        </w:rPr>
        <w:t>中小企业声明函</w:t>
      </w:r>
      <w:r>
        <w:rPr>
          <w:rFonts w:ascii="宋体" w:hAnsi="宋体" w:cs="宋体"/>
          <w:color w:val="auto"/>
          <w:szCs w:val="21"/>
          <w:highlight w:val="none"/>
        </w:rPr>
        <w:t>；</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）投标人针对报价需要说明的其他文件和说明；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7</w:t>
      </w:r>
      <w:r>
        <w:rPr>
          <w:rFonts w:ascii="宋体" w:hAnsi="宋体" w:cs="宋体"/>
          <w:color w:val="auto"/>
          <w:szCs w:val="21"/>
          <w:highlight w:val="none"/>
          <w:lang w:val="zh-CN"/>
        </w:rPr>
        <w:t>）开标一览表。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为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2.在特殊情况下，招标人可与投标人协商延长投标文件的有效期，这种要求和答复均以书面形式进行。</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pPr>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w:t>
      </w: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djustRightInd w:val="0"/>
        <w:snapToGrid w:val="0"/>
        <w:spacing w:line="300" w:lineRule="exact"/>
        <w:ind w:firstLine="211" w:firstLineChars="100"/>
        <w:jc w:val="left"/>
        <w:rPr>
          <w:rFonts w:hint="default" w:ascii="宋体" w:hAnsi="宋体" w:cs="宋体"/>
          <w:b/>
          <w:bCs/>
          <w:color w:val="auto"/>
          <w:spacing w:val="11"/>
          <w:szCs w:val="21"/>
          <w:highlight w:val="none"/>
          <w:u w:val="single"/>
        </w:rPr>
      </w:pPr>
      <w:r>
        <w:rPr>
          <w:rFonts w:ascii="宋体" w:hAnsi="宋体" w:cs="宋体"/>
          <w:b/>
          <w:bCs/>
          <w:color w:val="auto"/>
          <w:szCs w:val="21"/>
          <w:highlight w:val="none"/>
          <w:u w:val="single"/>
        </w:rPr>
        <w:t xml:space="preserve">  </w:t>
      </w: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b/>
          <w:bCs/>
          <w:color w:val="auto"/>
          <w:highlight w:val="none"/>
          <w:u w:val="single"/>
          <w:lang w:val="en-US" w:eastAsia="zh-CN"/>
        </w:rPr>
        <w:t>2024年03</w:t>
      </w:r>
      <w:r>
        <w:rPr>
          <w:rFonts w:hint="eastAsia" w:ascii="宋体" w:hAnsi="宋体" w:cs="宋体"/>
          <w:b/>
          <w:bCs/>
          <w:color w:val="auto"/>
          <w:highlight w:val="none"/>
          <w:u w:val="single"/>
          <w:lang w:eastAsia="zh-CN"/>
        </w:rPr>
        <w:t>月</w:t>
      </w:r>
      <w:r>
        <w:rPr>
          <w:rFonts w:hint="eastAsia" w:ascii="宋体" w:hAnsi="宋体" w:cs="宋体"/>
          <w:b/>
          <w:bCs/>
          <w:color w:val="auto"/>
          <w:highlight w:val="none"/>
          <w:u w:val="single"/>
          <w:lang w:val="en-US" w:eastAsia="zh-CN"/>
        </w:rPr>
        <w:t>13</w:t>
      </w:r>
      <w:r>
        <w:rPr>
          <w:rFonts w:hint="eastAsia" w:ascii="宋体" w:hAnsi="宋体" w:cs="宋体"/>
          <w:b/>
          <w:bCs/>
          <w:color w:val="auto"/>
          <w:highlight w:val="none"/>
          <w:u w:val="single"/>
          <w:lang w:eastAsia="zh-CN"/>
        </w:rPr>
        <w:t>日</w:t>
      </w:r>
      <w:r>
        <w:rPr>
          <w:rFonts w:hint="eastAsia" w:ascii="宋体" w:hAnsi="宋体" w:cs="宋体"/>
          <w:color w:val="auto"/>
          <w:highlight w:val="none"/>
          <w:u w:val="single"/>
          <w:lang w:val="en-US" w:eastAsia="zh-CN"/>
        </w:rPr>
        <w:t>0</w:t>
      </w:r>
      <w:r>
        <w:rPr>
          <w:rFonts w:ascii="宋体" w:hAnsi="宋体" w:cs="宋体"/>
          <w:color w:val="auto"/>
          <w:highlight w:val="none"/>
          <w:u w:val="single"/>
        </w:rPr>
        <w:t>9：00</w:t>
      </w:r>
      <w:r>
        <w:rPr>
          <w:rFonts w:hint="eastAsia" w:ascii="宋体" w:hAnsi="宋体" w:cs="宋体"/>
          <w:color w:val="auto"/>
          <w:szCs w:val="21"/>
          <w:highlight w:val="none"/>
          <w:lang w:val="zh-CN"/>
        </w:rPr>
        <w:t>（北京时间）</w:t>
      </w:r>
      <w:r>
        <w:rPr>
          <w:rFonts w:ascii="宋体" w:hAnsi="宋体" w:cs="宋体"/>
          <w:color w:val="auto"/>
          <w:szCs w:val="21"/>
          <w:highlight w:val="none"/>
          <w:lang w:val="zh-CN"/>
        </w:rPr>
        <w:t>投标截止。</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（2）根据《浙江省政府采购项目电子交易管理暂行办法》第二十条规定，本次投标允许投标人提交备份响应文件，仅提交备份响应文件的，投标无效。</w:t>
      </w:r>
      <w:bookmarkStart w:id="47" w:name="_GoBack"/>
      <w:bookmarkEnd w:id="47"/>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投标人应当在投标截止时间前，</w:t>
      </w:r>
      <w:r>
        <w:rPr>
          <w:rFonts w:hint="eastAsia" w:ascii="宋体" w:hAnsi="宋体" w:cs="宋体"/>
          <w:color w:val="auto"/>
          <w:szCs w:val="21"/>
          <w:highlight w:val="none"/>
          <w:lang w:val="zh-CN"/>
        </w:rPr>
        <w:t>如投标人认为需要，</w:t>
      </w:r>
      <w:r>
        <w:rPr>
          <w:rFonts w:ascii="宋体" w:hAnsi="宋体" w:cs="宋体"/>
          <w:color w:val="auto"/>
          <w:szCs w:val="21"/>
          <w:highlight w:val="none"/>
          <w:lang w:val="zh-CN"/>
        </w:rPr>
        <w:t>除政采云上传的电子投标文件外，还</w:t>
      </w:r>
      <w:r>
        <w:rPr>
          <w:rFonts w:hint="eastAsia" w:ascii="宋体" w:hAnsi="宋体" w:cs="宋体"/>
          <w:color w:val="auto"/>
          <w:szCs w:val="21"/>
          <w:highlight w:val="none"/>
          <w:lang w:val="zh-CN"/>
        </w:rPr>
        <w:t>可以</w:t>
      </w:r>
      <w:r>
        <w:rPr>
          <w:rFonts w:ascii="宋体" w:hAnsi="宋体" w:cs="宋体"/>
          <w:color w:val="auto"/>
          <w:szCs w:val="21"/>
          <w:highlight w:val="none"/>
        </w:rPr>
        <w:t>提交</w:t>
      </w:r>
      <w:r>
        <w:rPr>
          <w:rFonts w:ascii="宋体" w:hAnsi="宋体" w:cs="宋体"/>
          <w:color w:val="auto"/>
          <w:szCs w:val="21"/>
          <w:highlight w:val="none"/>
          <w:lang w:val="zh-CN"/>
        </w:rPr>
        <w:t>以介质存储的数据电文形式的U盘备份投标文件一份和制作纸质备份投标文件一份。U盘备份投标文件和纸质备份投标文件建议采用顺丰快递邮寄方式</w:t>
      </w:r>
      <w:r>
        <w:rPr>
          <w:rFonts w:ascii="宋体" w:hAnsi="宋体" w:cs="宋体"/>
          <w:color w:val="auto"/>
          <w:szCs w:val="21"/>
          <w:highlight w:val="none"/>
        </w:rPr>
        <w:t>提交</w:t>
      </w:r>
      <w:r>
        <w:rPr>
          <w:rFonts w:ascii="宋体" w:hAnsi="宋体" w:cs="宋体"/>
          <w:color w:val="auto"/>
          <w:szCs w:val="21"/>
          <w:highlight w:val="none"/>
          <w:lang w:val="zh-CN"/>
        </w:rPr>
        <w:t>，地址：</w:t>
      </w:r>
      <w:r>
        <w:rPr>
          <w:rFonts w:hint="eastAsia" w:ascii="宋体" w:hAnsi="宋体" w:cs="宋体"/>
          <w:color w:val="auto"/>
          <w:szCs w:val="21"/>
          <w:highlight w:val="none"/>
          <w:lang w:val="zh-CN"/>
        </w:rPr>
        <w:t>浙江中诚工程管理科技有限公司</w:t>
      </w:r>
      <w:r>
        <w:rPr>
          <w:rFonts w:ascii="宋体" w:hAnsi="宋体" w:cs="宋体"/>
          <w:color w:val="auto"/>
          <w:szCs w:val="21"/>
          <w:highlight w:val="none"/>
          <w:lang w:val="zh-CN"/>
        </w:rPr>
        <w:t>（</w:t>
      </w:r>
      <w:r>
        <w:rPr>
          <w:rFonts w:hint="eastAsia" w:ascii="宋体" w:hAnsi="宋体" w:cs="宋体"/>
          <w:color w:val="auto"/>
          <w:szCs w:val="21"/>
          <w:highlight w:val="none"/>
          <w:lang w:val="zh-CN"/>
        </w:rPr>
        <w:t>长兴县中央大道2598号交通投资大楼A座1401室</w:t>
      </w:r>
      <w:r>
        <w:rPr>
          <w:rFonts w:ascii="宋体" w:hAnsi="宋体" w:cs="宋体"/>
          <w:color w:val="auto"/>
          <w:szCs w:val="21"/>
          <w:highlight w:val="none"/>
          <w:lang w:val="zh-CN"/>
        </w:rPr>
        <w:t>），收件人：</w:t>
      </w:r>
      <w:r>
        <w:rPr>
          <w:rFonts w:hint="eastAsia" w:ascii="宋体" w:hAnsi="宋体" w:cs="宋体"/>
          <w:color w:val="auto"/>
          <w:szCs w:val="21"/>
          <w:highlight w:val="none"/>
          <w:lang w:val="zh-CN"/>
        </w:rPr>
        <w:t>陈</w:t>
      </w:r>
      <w:r>
        <w:rPr>
          <w:rFonts w:ascii="宋体" w:hAnsi="宋体" w:cs="宋体"/>
          <w:color w:val="auto"/>
          <w:szCs w:val="21"/>
          <w:highlight w:val="none"/>
          <w:lang w:val="zh-CN"/>
        </w:rPr>
        <w:t>工，联系电话：</w:t>
      </w:r>
      <w:r>
        <w:rPr>
          <w:rFonts w:hint="eastAsia" w:ascii="宋体" w:hAnsi="宋体" w:cs="宋体"/>
          <w:color w:val="auto"/>
          <w:szCs w:val="21"/>
          <w:highlight w:val="none"/>
          <w:lang w:val="zh-CN"/>
        </w:rPr>
        <w:t>0572-6533631/15905821712</w:t>
      </w:r>
      <w:r>
        <w:rPr>
          <w:rFonts w:ascii="宋体" w:hAnsi="宋体" w:cs="宋体"/>
          <w:color w:val="auto"/>
          <w:szCs w:val="21"/>
          <w:highlight w:val="none"/>
          <w:lang w:val="zh-CN"/>
        </w:rPr>
        <w:t xml:space="preserve"> ，由采购代理机构统一负责接收，接收截止时间（以签收时间为准）</w:t>
      </w:r>
      <w:r>
        <w:rPr>
          <w:rFonts w:hint="eastAsia" w:ascii="宋体" w:hAnsi="宋体" w:cs="宋体"/>
          <w:color w:val="auto"/>
          <w:szCs w:val="21"/>
          <w:highlight w:val="none"/>
          <w:lang w:val="zh-CN"/>
        </w:rPr>
        <w:t>：详见招标公告</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四、开标和评标</w:t>
      </w:r>
    </w:p>
    <w:p>
      <w:pPr>
        <w:pStyle w:val="18"/>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pPr>
        <w:pStyle w:val="11"/>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pPr>
        <w:pStyle w:val="11"/>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pPr>
        <w:pStyle w:val="11"/>
        <w:keepNext w:val="0"/>
        <w:keepLines w:val="0"/>
        <w:pageBreakBefore w:val="0"/>
        <w:widowControl w:val="0"/>
        <w:kinsoku/>
        <w:wordWrap/>
        <w:overflowPunct/>
        <w:topLinePunct w:val="0"/>
        <w:autoSpaceDE/>
        <w:autoSpaceDN/>
        <w:bidi w:val="0"/>
        <w:adjustRightInd w:val="0"/>
        <w:snapToGrid w:val="0"/>
        <w:spacing w:line="300" w:lineRule="exact"/>
        <w:ind w:firstLine="413" w:firstLineChars="19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2.开标程序 </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rPr>
      </w:pPr>
      <w:r>
        <w:rPr>
          <w:rFonts w:hint="eastAsia" w:ascii="宋体" w:hAnsi="宋体" w:eastAsia="宋体" w:cs="宋体"/>
          <w:sz w:val="21"/>
          <w:szCs w:val="21"/>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rPr>
      </w:pPr>
      <w:r>
        <w:rPr>
          <w:rFonts w:hint="eastAsia" w:ascii="宋体" w:hAnsi="宋体" w:eastAsia="宋体" w:cs="宋体"/>
          <w:sz w:val="21"/>
          <w:szCs w:val="21"/>
        </w:rPr>
        <w:t>（2）开标会由采购代理机构主持，主持人宣布开标会议开始，并宣读会场纪律及宣布评标期间的有关事项等。</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（3）在投标截止时间后，</w:t>
      </w:r>
      <w:r>
        <w:rPr>
          <w:rFonts w:hint="eastAsia" w:ascii="宋体" w:hAnsi="宋体" w:eastAsia="宋体" w:cs="宋体"/>
          <w:sz w:val="21"/>
          <w:szCs w:val="21"/>
          <w:lang w:val="zh-CN"/>
        </w:rPr>
        <w:t>采购代理机构向各投标人发出电子加密投标文件【开始解密】通知，由</w:t>
      </w:r>
      <w:r>
        <w:rPr>
          <w:rFonts w:hint="eastAsia" w:ascii="宋体" w:hAnsi="宋体" w:eastAsia="宋体" w:cs="宋体"/>
          <w:sz w:val="21"/>
          <w:szCs w:val="21"/>
        </w:rPr>
        <w:t>投标人各自登录政采云平台，用“项目采购-开标评标”功能对电子投标文件进行在线解密。在线解密电子投标文件时间为在发出【开始解密】通知后30分钟内。</w:t>
      </w:r>
      <w:r>
        <w:rPr>
          <w:rFonts w:hint="eastAsia" w:ascii="宋体" w:hAnsi="宋体" w:eastAsia="宋体" w:cs="宋体"/>
          <w:sz w:val="21"/>
          <w:szCs w:val="21"/>
          <w:lang w:val="zh-CN"/>
        </w:rPr>
        <w:t>如所有投标人的电子投标文件都已经解密完成的，则电子交易平台自动结束解密。如有任一投标人未解密，电子交易平台会在解密时限截止时自动结束解密。</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（4）电子投标文件未按时解密，投标人提供了备份投标文件的，以备份投标文件作为依据，否则视为投标文件撤回。电子投标文件已按时解密的，备份投标文件自动失效。</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（5）解密失败的异常处理：</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①</w:t>
      </w:r>
      <w:r>
        <w:rPr>
          <w:rFonts w:hint="eastAsia" w:ascii="宋体" w:hAnsi="宋体" w:eastAsia="宋体" w:cs="宋体"/>
          <w:sz w:val="21"/>
          <w:szCs w:val="21"/>
          <w:u w:val="single"/>
        </w:rPr>
        <w:t>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u w:val="single"/>
        </w:rPr>
        <w:t>②若因电子交易平台原因（具体原因见下一条款）无法读取或电子开评标无法正常进行，经财政监管部门确认后，采购代理机构将开启所有投标人递交的</w:t>
      </w:r>
      <w:r>
        <w:rPr>
          <w:rFonts w:hint="eastAsia" w:ascii="宋体" w:hAnsi="宋体" w:eastAsia="宋体" w:cs="宋体"/>
          <w:sz w:val="21"/>
          <w:szCs w:val="21"/>
          <w:u w:val="single"/>
          <w:lang w:val="zh-CN"/>
        </w:rPr>
        <w:t>纸质备份投标文件</w:t>
      </w:r>
      <w:r>
        <w:rPr>
          <w:rFonts w:hint="eastAsia" w:ascii="宋体" w:hAnsi="宋体" w:eastAsia="宋体" w:cs="宋体"/>
          <w:sz w:val="21"/>
          <w:szCs w:val="21"/>
          <w:u w:val="single"/>
        </w:rPr>
        <w:t>，以完成开标，电子投标文件及以介质存储的数据电文形式的备份投标文件（U盘）自</w:t>
      </w:r>
      <w:r>
        <w:rPr>
          <w:rFonts w:hint="eastAsia" w:ascii="宋体" w:hAnsi="宋体" w:eastAsia="宋体" w:cs="宋体"/>
          <w:sz w:val="21"/>
          <w:szCs w:val="21"/>
        </w:rPr>
        <w:t>动失效。</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rPr>
        <w:t>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④若因电子交易平台原因导致电子投标文件上传不全、无法打开、显示缺陷等，经财政监管部门确认后，才进行第二、第三效力文件的启用。</w:t>
      </w:r>
    </w:p>
    <w:p>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（6）采购代理机构开启投标文件，进入资格审查。采购人代表</w:t>
      </w:r>
      <w:r>
        <w:rPr>
          <w:rFonts w:hint="eastAsia" w:ascii="宋体" w:hAnsi="宋体" w:cs="宋体"/>
          <w:color w:val="auto"/>
          <w:sz w:val="21"/>
          <w:szCs w:val="21"/>
          <w:highlight w:val="none"/>
          <w:lang w:eastAsia="zh-CN"/>
        </w:rPr>
        <w:t>或评标委员会</w:t>
      </w:r>
      <w:r>
        <w:rPr>
          <w:rFonts w:hint="eastAsia" w:ascii="宋体" w:hAnsi="宋体" w:eastAsia="宋体" w:cs="宋体"/>
          <w:sz w:val="21"/>
          <w:szCs w:val="21"/>
          <w:highlight w:val="none"/>
        </w:rPr>
        <w:t>将依法对各投标人的资格进行审查，资格审查结束后进入符合性审查和商务技术的评审工作。</w:t>
      </w:r>
    </w:p>
    <w:p>
      <w:pPr>
        <w:keepNext w:val="0"/>
        <w:keepLines w:val="0"/>
        <w:pageBreakBefore w:val="0"/>
        <w:widowControl w:val="0"/>
        <w:tabs>
          <w:tab w:val="left" w:pos="720"/>
        </w:tabs>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开启资格审查通过的商务及技术文件，进入符合性审查。评标委员会根据各投标人的投标文件进行符合性审查，未通过符合性审查的投标人不得进入下道评审程序，符合性审查通过后评标委员会根据招标文件要求的采购需求、商务、技术响应等进行评审。</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（8）商务、技术评审结束后，开启报价文件。</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（9）采购代理机构做开标记录,同时由</w:t>
      </w:r>
      <w:r>
        <w:rPr>
          <w:rFonts w:hint="eastAsia" w:ascii="宋体" w:hAnsi="宋体" w:eastAsia="宋体" w:cs="宋体"/>
          <w:sz w:val="21"/>
          <w:szCs w:val="21"/>
          <w:highlight w:val="none"/>
          <w:lang w:eastAsia="zh-CN"/>
        </w:rPr>
        <w:t>现场人员</w:t>
      </w:r>
      <w:r>
        <w:rPr>
          <w:rFonts w:hint="eastAsia" w:ascii="宋体" w:hAnsi="宋体" w:eastAsia="宋体" w:cs="宋体"/>
          <w:sz w:val="21"/>
          <w:szCs w:val="21"/>
          <w:highlight w:val="none"/>
        </w:rPr>
        <w:t>当场签字确认。</w:t>
      </w:r>
    </w:p>
    <w:p>
      <w:pPr>
        <w:pStyle w:val="11"/>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13" w:firstLineChars="19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（10）评标委员会对各通过符合性审查的投标人进行报价评审，未通过报价审查的投标将被作为无效标处理，通过报价审查后，进行价格得分的计算，并计算总得分及排名。</w:t>
      </w:r>
    </w:p>
    <w:p>
      <w:pPr>
        <w:pStyle w:val="11"/>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0"/>
        <w:rPr>
          <w:rFonts w:hAnsi="宋体" w:cs="宋体"/>
          <w:b/>
          <w:bCs/>
          <w:color w:val="auto"/>
          <w:highlight w:val="none"/>
        </w:rPr>
      </w:pPr>
      <w:r>
        <w:rPr>
          <w:rFonts w:hint="eastAsia" w:hAnsi="宋体" w:cs="宋体"/>
          <w:b/>
          <w:bCs/>
          <w:color w:val="auto"/>
          <w:highlight w:val="none"/>
        </w:rPr>
        <w:t>（二）评标</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（1）评标由采购人依法组建的评标委员会负责。评标委员会由采购人代表和有关技术、经济等方面的专家组成。</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w:t>
      </w:r>
      <w:r>
        <w:rPr>
          <w:rFonts w:hint="eastAsia" w:ascii="宋体" w:hAnsi="宋体" w:cs="宋体"/>
          <w:color w:val="auto"/>
          <w:sz w:val="21"/>
          <w:szCs w:val="21"/>
          <w:highlight w:val="none"/>
          <w:lang w:eastAsia="zh-CN"/>
        </w:rPr>
        <w:t>或评标委员会</w:t>
      </w:r>
      <w:r>
        <w:rPr>
          <w:rFonts w:hint="eastAsia" w:hAnsi="宋体" w:cs="宋体"/>
          <w:color w:val="auto"/>
          <w:highlight w:val="none"/>
        </w:rPr>
        <w:t>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w:t>
      </w:r>
      <w:r>
        <w:rPr>
          <w:rFonts w:hint="eastAsia" w:ascii="宋体" w:hAnsi="宋体" w:cs="宋体"/>
          <w:color w:val="auto"/>
          <w:sz w:val="21"/>
          <w:szCs w:val="21"/>
          <w:highlight w:val="none"/>
          <w:lang w:eastAsia="zh-CN"/>
        </w:rPr>
        <w:t>或评标委员会</w:t>
      </w:r>
      <w:r>
        <w:rPr>
          <w:rFonts w:hint="eastAsia" w:hAnsi="宋体" w:cs="宋体"/>
          <w:color w:val="auto"/>
          <w:highlight w:val="none"/>
        </w:rPr>
        <w:t>在进行资格审查时，不得改变招标文件中已载明的资格条件、标准和办法。</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w:t>
      </w:r>
      <w:r>
        <w:rPr>
          <w:rFonts w:hint="eastAsia" w:ascii="宋体" w:hAnsi="宋体" w:cs="宋体"/>
          <w:color w:val="auto"/>
          <w:sz w:val="21"/>
          <w:szCs w:val="21"/>
          <w:highlight w:val="none"/>
          <w:lang w:eastAsia="zh-CN"/>
        </w:rPr>
        <w:t>或评标委员会</w:t>
      </w:r>
      <w:r>
        <w:rPr>
          <w:rFonts w:hint="eastAsia" w:hAnsi="宋体" w:cs="宋体"/>
          <w:color w:val="auto"/>
          <w:highlight w:val="none"/>
        </w:rPr>
        <w:t>在审查中必要时可按投标人提供的联系方式就有关问题进行查询核实，或要求投标人做出书面澄清，查询及澄清结果将作为审查的依据。</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pPr>
        <w:pStyle w:val="11"/>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pPr>
        <w:pStyle w:val="11"/>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pPr>
        <w:pStyle w:val="11"/>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pPr>
        <w:keepNext w:val="0"/>
        <w:keepLines w:val="0"/>
        <w:pageBreakBefore w:val="0"/>
        <w:widowControl w:val="0"/>
        <w:tabs>
          <w:tab w:val="left" w:pos="720"/>
        </w:tabs>
        <w:kinsoku/>
        <w:wordWrap/>
        <w:overflowPunct/>
        <w:topLinePunct w:val="0"/>
        <w:bidi w:val="0"/>
        <w:adjustRightInd w:val="0"/>
        <w:snapToGrid w:val="0"/>
        <w:spacing w:line="300" w:lineRule="exact"/>
        <w:ind w:firstLine="420" w:firstLineChars="200"/>
        <w:textAlignment w:val="auto"/>
        <w:rPr>
          <w:rFonts w:hint="default" w:ascii="宋体" w:hAnsi="宋体" w:cs="宋体"/>
          <w:color w:val="auto"/>
          <w:sz w:val="21"/>
          <w:szCs w:val="21"/>
          <w:highlight w:val="none"/>
        </w:rPr>
      </w:pPr>
      <w:r>
        <w:rPr>
          <w:rFonts w:ascii="宋体" w:hAnsi="宋体" w:cs="宋体"/>
          <w:color w:val="auto"/>
          <w:sz w:val="21"/>
          <w:szCs w:val="21"/>
          <w:highlight w:val="none"/>
        </w:rPr>
        <w:t>①资格证明文件不全的，或者不符合招标文件标明的资格要求的；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
          <w:color w:val="auto"/>
          <w:sz w:val="21"/>
          <w:szCs w:val="21"/>
          <w:highlight w:val="none"/>
          <w:lang w:val="zh-CN"/>
        </w:rPr>
      </w:pPr>
      <w:r>
        <w:rPr>
          <w:rFonts w:ascii="宋体" w:hAnsi="宋体" w:cs="宋体"/>
          <w:color w:val="auto"/>
          <w:sz w:val="21"/>
          <w:szCs w:val="21"/>
          <w:highlight w:val="none"/>
          <w:lang w:val="zh-CN"/>
        </w:rPr>
        <w:t>▲</w:t>
      </w:r>
      <w:r>
        <w:rPr>
          <w:rFonts w:ascii="宋体" w:hAnsi="宋体" w:cs="宋体"/>
          <w:b/>
          <w:color w:val="auto"/>
          <w:sz w:val="21"/>
          <w:szCs w:val="21"/>
          <w:highlight w:val="none"/>
        </w:rPr>
        <w:t>2</w:t>
      </w:r>
      <w:r>
        <w:rPr>
          <w:rFonts w:ascii="宋体" w:hAnsi="宋体" w:cs="宋体"/>
          <w:b/>
          <w:color w:val="auto"/>
          <w:sz w:val="21"/>
          <w:szCs w:val="21"/>
          <w:highlight w:val="none"/>
          <w:lang w:val="zh-CN"/>
        </w:rPr>
        <w:t>）在符合性审查和商务评审时，如发现下列情形之一的，投标文件将被视为无效：</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①投标文件未按招标文件要求签署、盖章的；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②投标文件格式不规范、项目不齐全或者内容虚假的；</w:t>
      </w:r>
    </w:p>
    <w:p>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③仅提供备份投标文件的；</w:t>
      </w:r>
    </w:p>
    <w:p>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④电子投标文件解密失败，且未在规定时间内提交备份投标文件的；</w:t>
      </w:r>
    </w:p>
    <w:p>
      <w:pPr>
        <w:keepNext w:val="0"/>
        <w:keepLines w:val="0"/>
        <w:pageBreakBefore w:val="0"/>
        <w:widowControl w:val="0"/>
        <w:tabs>
          <w:tab w:val="left" w:pos="720"/>
        </w:tabs>
        <w:kinsoku/>
        <w:wordWrap/>
        <w:overflowPunct/>
        <w:topLinePunct w:val="0"/>
        <w:bidi w:val="0"/>
        <w:spacing w:line="300" w:lineRule="exact"/>
        <w:ind w:firstLine="420" w:firstLineChars="200"/>
        <w:textAlignment w:val="auto"/>
        <w:rPr>
          <w:rFonts w:ascii="宋体" w:hAnsi="宋体" w:cs="宋体"/>
          <w:sz w:val="21"/>
          <w:szCs w:val="21"/>
        </w:rPr>
      </w:pPr>
      <w:r>
        <w:rPr>
          <w:rFonts w:ascii="宋体" w:hAnsi="宋体" w:cs="宋体"/>
          <w:sz w:val="21"/>
          <w:szCs w:val="21"/>
        </w:rPr>
        <w:t>⑤电子投标文件解密失败，虽然在规定时间内提交了备份投标文件，但是备份投标文件无法导入或者无法读取或者不符合本招标文件和电子交易平台要求的；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⑥投标文件的实质性内容未使用中文表述、意思表述不明确、前后矛盾或者使用计量单位不符合招标文件要求的（经评标委员会认定并允许其当场更正的笔误除外）；</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⑦未实质性响应招标文件要求或者投标文件有采购人不能接受的附加条件的；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⑧投标有效期、</w:t>
      </w:r>
      <w:r>
        <w:rPr>
          <w:rFonts w:ascii="宋体" w:hAnsi="宋体" w:cs="宋体"/>
          <w:bCs/>
          <w:sz w:val="21"/>
          <w:szCs w:val="21"/>
        </w:rPr>
        <w:t>交货期</w:t>
      </w:r>
      <w:r>
        <w:rPr>
          <w:rFonts w:ascii="宋体" w:hAnsi="宋体" w:cs="宋体"/>
          <w:bCs/>
          <w:sz w:val="21"/>
          <w:szCs w:val="21"/>
          <w:lang w:val="zh-CN"/>
        </w:rPr>
        <w:t>、质保期等商务条款不能满足招标文件要求的；</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sz w:val="21"/>
          <w:szCs w:val="21"/>
          <w:lang w:val="zh-CN"/>
        </w:rPr>
      </w:pPr>
      <w:r>
        <w:rPr>
          <w:rFonts w:ascii="宋体" w:hAnsi="宋体" w:cs="宋体"/>
          <w:bCs/>
          <w:sz w:val="21"/>
          <w:szCs w:val="21"/>
          <w:lang w:val="zh-CN"/>
        </w:rPr>
        <w:t>⑨法律法规规定的其他无效情形。</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④投标技术方案不明确，存在一个或一个以上备选（替代）投标方案的；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⑤在技术评审时，除报价文件外的其他投标文件中出现投标报价或与报价同一性质的内容（优惠率、优惠系数等）的。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w:t>
      </w:r>
      <w:r>
        <w:rPr>
          <w:rFonts w:hint="eastAsia" w:ascii="宋体" w:hAnsi="宋体" w:cs="宋体"/>
          <w:bCs/>
          <w:color w:val="auto"/>
          <w:szCs w:val="21"/>
          <w:highlight w:val="none"/>
          <w:lang w:val="en-US" w:eastAsia="zh-CN"/>
        </w:rPr>
        <w:t>方式</w:t>
      </w:r>
      <w:r>
        <w:rPr>
          <w:rFonts w:ascii="宋体" w:hAnsi="宋体" w:cs="宋体"/>
          <w:bCs/>
          <w:color w:val="auto"/>
          <w:szCs w:val="21"/>
          <w:highlight w:val="none"/>
          <w:lang w:val="zh-CN"/>
        </w:rPr>
        <w:t>报价的；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9" w:name="_Toc9425"/>
      <w:bookmarkStart w:id="30" w:name="_Toc27784"/>
      <w:bookmarkStart w:id="31" w:name="_Toc14773"/>
      <w:bookmarkStart w:id="32" w:name="_Toc30858"/>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29"/>
      <w:bookmarkEnd w:id="30"/>
      <w:bookmarkEnd w:id="31"/>
      <w:bookmarkEnd w:id="32"/>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3" w:name="_Toc16194"/>
      <w:bookmarkStart w:id="34" w:name="_Toc25151"/>
      <w:bookmarkStart w:id="35" w:name="_Toc2602"/>
      <w:bookmarkStart w:id="36" w:name="_Toc13175"/>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3"/>
      <w:bookmarkEnd w:id="34"/>
      <w:bookmarkEnd w:id="35"/>
      <w:bookmarkEnd w:id="36"/>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本项目评标过程实行全程录像监控，并</w:t>
      </w:r>
      <w:r>
        <w:rPr>
          <w:rFonts w:hint="eastAsia" w:ascii="宋体" w:hAnsi="宋体" w:cs="宋体"/>
          <w:bCs/>
          <w:color w:val="auto"/>
          <w:szCs w:val="21"/>
          <w:highlight w:val="none"/>
          <w:lang w:val="zh-CN"/>
        </w:rPr>
        <w:t>由</w:t>
      </w:r>
      <w:r>
        <w:rPr>
          <w:rFonts w:ascii="宋体" w:hAnsi="宋体" w:cs="宋体"/>
          <w:bCs/>
          <w:color w:val="auto"/>
          <w:szCs w:val="21"/>
          <w:highlight w:val="none"/>
          <w:lang w:val="zh-CN"/>
        </w:rPr>
        <w:t>长兴县政府采购督导员进行</w:t>
      </w:r>
      <w:r>
        <w:rPr>
          <w:rFonts w:hint="eastAsia" w:ascii="宋体" w:hAnsi="宋体" w:cs="宋体"/>
          <w:bCs/>
          <w:color w:val="auto"/>
          <w:szCs w:val="21"/>
          <w:highlight w:val="none"/>
          <w:lang w:val="zh-CN"/>
        </w:rPr>
        <w:t>远程</w:t>
      </w:r>
      <w:r>
        <w:rPr>
          <w:rFonts w:ascii="宋体" w:hAnsi="宋体" w:cs="宋体"/>
          <w:bCs/>
          <w:color w:val="auto"/>
          <w:szCs w:val="21"/>
          <w:highlight w:val="none"/>
          <w:lang w:val="zh-CN"/>
        </w:rPr>
        <w:t>监督，投标人在评标过程中所进行的试图影响评标结果的不公正活动，可能导致其投标被拒绝。</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zh-CN"/>
        </w:rPr>
        <w:t>招标文件中对中标人的数量、方式有其他规定的，按相关规定执行。</w:t>
      </w:r>
    </w:p>
    <w:p>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5.中标人因不可抗力或者自身原因等拒签政府采购合同的，采购人可以按照评审报告推荐的中标候选人名单排列，确定下一候选人为中标人，也可以重新开展政府采购活动。</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6.</w:t>
      </w:r>
      <w:r>
        <w:rPr>
          <w:rFonts w:hint="eastAsia" w:ascii="宋体" w:hAnsi="宋体" w:cs="宋体"/>
          <w:b w:val="0"/>
          <w:bCs w:val="0"/>
          <w:color w:val="auto"/>
          <w:sz w:val="21"/>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7.</w:t>
      </w:r>
      <w:r>
        <w:rPr>
          <w:rFonts w:hint="eastAsia" w:ascii="宋体" w:hAnsi="宋体" w:cs="宋体"/>
          <w:b w:val="0"/>
          <w:bCs w:val="0"/>
          <w:color w:val="auto"/>
          <w:sz w:val="21"/>
          <w:szCs w:val="21"/>
          <w:highlight w:val="none"/>
          <w:lang w:val="zh-CN"/>
        </w:rPr>
        <w:t>在评标期间，任何人不得非法干预、影响评标过程。</w:t>
      </w:r>
    </w:p>
    <w:p>
      <w:pPr>
        <w:pStyle w:val="5"/>
        <w:adjustRightInd w:val="0"/>
        <w:snapToGrid w:val="0"/>
        <w:spacing w:beforeLines="0" w:afterLines="0"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pPr>
        <w:adjustRightInd w:val="0"/>
        <w:snapToGrid w:val="0"/>
        <w:spacing w:line="3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本项目不设置履约保证金</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七、招标代理服务费</w:t>
      </w:r>
    </w:p>
    <w:p>
      <w:pPr>
        <w:autoSpaceDE w:val="0"/>
        <w:autoSpaceDN w:val="0"/>
        <w:adjustRightInd w:val="0"/>
        <w:snapToGrid w:val="0"/>
        <w:spacing w:line="30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经采购人和代理公司协商，本项目采购代理服务等费用由中标人支付。本项目采购代理服务费用</w:t>
      </w:r>
      <w:r>
        <w:rPr>
          <w:rFonts w:hint="eastAsia" w:ascii="宋体" w:hAnsi="宋体"/>
          <w:color w:val="auto"/>
          <w:szCs w:val="21"/>
          <w:highlight w:val="none"/>
        </w:rPr>
        <w:t>如下：标项一：</w:t>
      </w:r>
      <w:r>
        <w:rPr>
          <w:rFonts w:hint="eastAsia" w:ascii="宋体" w:hAnsi="宋体"/>
          <w:color w:val="auto"/>
          <w:szCs w:val="21"/>
          <w:highlight w:val="none"/>
          <w:lang w:val="en-US" w:eastAsia="zh-CN"/>
        </w:rPr>
        <w:t>陆仟</w:t>
      </w:r>
      <w:r>
        <w:rPr>
          <w:rFonts w:hint="eastAsia" w:ascii="宋体" w:hAnsi="宋体"/>
          <w:color w:val="auto"/>
          <w:szCs w:val="21"/>
          <w:highlight w:val="none"/>
        </w:rPr>
        <w:t>元整；标项二：</w:t>
      </w:r>
      <w:r>
        <w:rPr>
          <w:rFonts w:hint="eastAsia" w:ascii="宋体" w:hAnsi="宋体"/>
          <w:color w:val="auto"/>
          <w:szCs w:val="21"/>
          <w:highlight w:val="none"/>
          <w:lang w:val="en-US" w:eastAsia="zh-CN"/>
        </w:rPr>
        <w:t>陆仟</w:t>
      </w:r>
      <w:r>
        <w:rPr>
          <w:rFonts w:hint="eastAsia" w:ascii="宋体" w:hAnsi="宋体"/>
          <w:color w:val="auto"/>
          <w:szCs w:val="21"/>
          <w:highlight w:val="none"/>
        </w:rPr>
        <w:t>元整；标项三：</w:t>
      </w:r>
      <w:r>
        <w:rPr>
          <w:rFonts w:hint="eastAsia" w:ascii="宋体" w:hAnsi="宋体"/>
          <w:color w:val="auto"/>
          <w:szCs w:val="21"/>
          <w:highlight w:val="none"/>
          <w:lang w:val="en-US" w:eastAsia="zh-CN"/>
        </w:rPr>
        <w:t>陆仟</w:t>
      </w:r>
      <w:r>
        <w:rPr>
          <w:rFonts w:hint="eastAsia" w:ascii="宋体" w:hAnsi="宋体"/>
          <w:color w:val="auto"/>
          <w:szCs w:val="21"/>
          <w:highlight w:val="none"/>
        </w:rPr>
        <w:t>元整；标项四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陆仟</w:t>
      </w:r>
      <w:r>
        <w:rPr>
          <w:rFonts w:hint="eastAsia" w:ascii="宋体" w:hAnsi="宋体"/>
          <w:color w:val="auto"/>
          <w:szCs w:val="21"/>
          <w:highlight w:val="none"/>
        </w:rPr>
        <w:t>元整。在领取中标通知书前，由各标项中标供应商分别支付，投标供应商应自行考虑进入投标报价</w:t>
      </w:r>
      <w:r>
        <w:rPr>
          <w:rFonts w:ascii="宋体" w:hAnsi="宋体" w:cs="宋体"/>
          <w:color w:val="auto"/>
          <w:szCs w:val="21"/>
          <w:highlight w:val="none"/>
          <w:lang w:val="zh-CN"/>
        </w:rPr>
        <w:t>，代理服务收费标准为</w:t>
      </w:r>
      <w:r>
        <w:rPr>
          <w:rFonts w:hint="eastAsia" w:ascii="宋体" w:hAnsi="宋体" w:cs="宋体"/>
          <w:color w:val="auto"/>
          <w:szCs w:val="21"/>
          <w:highlight w:val="none"/>
          <w:lang w:val="zh-CN"/>
        </w:rPr>
        <w:t>根据</w:t>
      </w:r>
      <w:r>
        <w:rPr>
          <w:rFonts w:ascii="宋体" w:hAnsi="宋体" w:cs="宋体"/>
          <w:color w:val="auto"/>
          <w:szCs w:val="21"/>
          <w:highlight w:val="none"/>
          <w:lang w:val="zh-CN"/>
        </w:rPr>
        <w:t>国家发改委发改办价格[2003]857号通知和原国家计委计价格[2002]1980号文件规定</w:t>
      </w:r>
      <w:r>
        <w:rPr>
          <w:rFonts w:hint="eastAsia" w:ascii="宋体" w:hAnsi="宋体" w:cs="宋体"/>
          <w:color w:val="auto"/>
          <w:szCs w:val="21"/>
          <w:highlight w:val="none"/>
          <w:lang w:val="zh-CN"/>
        </w:rPr>
        <w:t>考虑</w:t>
      </w:r>
      <w:r>
        <w:rPr>
          <w:rFonts w:ascii="宋体" w:hAnsi="宋体" w:cs="宋体"/>
          <w:color w:val="auto"/>
          <w:szCs w:val="21"/>
          <w:highlight w:val="none"/>
          <w:lang w:val="zh-CN"/>
        </w:rPr>
        <w:t>。请投标人综合考虑到投标报价中，在领取中标通知书时一次性支付给采购代理机构。</w:t>
      </w:r>
    </w:p>
    <w:p>
      <w:pPr>
        <w:pStyle w:val="2"/>
        <w:rPr>
          <w:rFonts w:ascii="宋体" w:hAnsi="宋体" w:cs="宋体"/>
          <w:color w:val="FF0000"/>
          <w:szCs w:val="21"/>
          <w:highlight w:val="yellow"/>
          <w:lang w:val="zh-CN"/>
        </w:rPr>
      </w:pPr>
    </w:p>
    <w:p>
      <w:pPr>
        <w:pStyle w:val="3"/>
        <w:rPr>
          <w:rFonts w:hint="default"/>
          <w:lang w:val="zh-CN"/>
        </w:rPr>
      </w:pPr>
    </w:p>
    <w:p>
      <w:pPr>
        <w:rPr>
          <w:rFonts w:hint="default"/>
          <w:lang w:val="zh-CN"/>
        </w:rPr>
      </w:pPr>
    </w:p>
    <w:p>
      <w:pPr>
        <w:bidi w:val="0"/>
        <w:rPr>
          <w:rFonts w:hint="default"/>
          <w:lang w:val="zh-CN"/>
        </w:rPr>
      </w:pPr>
    </w:p>
    <w:p>
      <w:pPr>
        <w:bidi w:val="0"/>
        <w:rPr>
          <w:rFonts w:hint="default"/>
          <w:lang w:val="zh-CN"/>
        </w:rPr>
      </w:pPr>
    </w:p>
    <w:p>
      <w:pPr>
        <w:bidi w:val="0"/>
        <w:rPr>
          <w:rFonts w:hint="default"/>
          <w:lang w:val="zh-CN"/>
        </w:rPr>
      </w:pPr>
    </w:p>
    <w:p>
      <w:pPr>
        <w:bidi w:val="0"/>
        <w:rPr>
          <w:rFonts w:hint="default"/>
          <w:lang w:val="zh-CN"/>
        </w:rPr>
      </w:pPr>
    </w:p>
    <w:p>
      <w:pPr>
        <w:pStyle w:val="10"/>
        <w:rPr>
          <w:rFonts w:hint="default"/>
          <w:lang w:val="zh-CN"/>
        </w:rPr>
      </w:pPr>
    </w:p>
    <w:p>
      <w:pPr>
        <w:rPr>
          <w:rFonts w:hint="default"/>
          <w:lang w:val="zh-CN"/>
        </w:rPr>
      </w:pPr>
    </w:p>
    <w:p>
      <w:pPr>
        <w:pStyle w:val="10"/>
        <w:rPr>
          <w:rFonts w:hint="default"/>
          <w:lang w:val="zh-CN"/>
        </w:rPr>
      </w:pPr>
    </w:p>
    <w:p>
      <w:pPr>
        <w:rPr>
          <w:rFonts w:hint="default"/>
          <w:lang w:val="zh-CN"/>
        </w:rPr>
      </w:pPr>
    </w:p>
    <w:p>
      <w:pPr>
        <w:pStyle w:val="10"/>
        <w:rPr>
          <w:rFonts w:hint="default"/>
          <w:lang w:val="zh-CN"/>
        </w:rPr>
      </w:pPr>
    </w:p>
    <w:p>
      <w:pPr>
        <w:rPr>
          <w:rFonts w:hint="default"/>
          <w:lang w:val="zh-CN"/>
        </w:rPr>
      </w:pPr>
    </w:p>
    <w:p>
      <w:pPr>
        <w:pStyle w:val="2"/>
        <w:rPr>
          <w:rFonts w:hint="default"/>
          <w:lang w:val="zh-CN"/>
        </w:rPr>
      </w:pPr>
    </w:p>
    <w:p>
      <w:pPr>
        <w:pStyle w:val="3"/>
        <w:rPr>
          <w:rFonts w:hint="default"/>
          <w:lang w:val="zh-CN"/>
        </w:rPr>
      </w:pPr>
    </w:p>
    <w:p>
      <w:pPr>
        <w:rPr>
          <w:rFonts w:hint="default"/>
          <w:lang w:val="zh-CN"/>
        </w:rPr>
      </w:pPr>
    </w:p>
    <w:p>
      <w:pPr>
        <w:pStyle w:val="2"/>
        <w:rPr>
          <w:rFonts w:hint="default"/>
          <w:lang w:val="zh-CN"/>
        </w:rPr>
      </w:pPr>
    </w:p>
    <w:p>
      <w:pPr>
        <w:pStyle w:val="3"/>
        <w:rPr>
          <w:rFonts w:hint="default"/>
          <w:lang w:val="zh-CN"/>
        </w:rPr>
      </w:pPr>
    </w:p>
    <w:p>
      <w:pPr>
        <w:pStyle w:val="10"/>
        <w:rPr>
          <w:rFonts w:hint="default"/>
          <w:lang w:val="zh-CN"/>
        </w:rPr>
      </w:pPr>
    </w:p>
    <w:p>
      <w:pPr>
        <w:rPr>
          <w:rFonts w:hint="default"/>
          <w:lang w:val="zh-CN"/>
        </w:rPr>
      </w:pPr>
    </w:p>
    <w:p>
      <w:pPr>
        <w:pStyle w:val="10"/>
        <w:rPr>
          <w:rFonts w:hint="default"/>
          <w:lang w:val="zh-CN"/>
        </w:rPr>
      </w:pPr>
    </w:p>
    <w:p>
      <w:pPr>
        <w:rPr>
          <w:rFonts w:hint="default"/>
          <w:lang w:val="zh-CN"/>
        </w:rPr>
      </w:pPr>
    </w:p>
    <w:p>
      <w:pPr>
        <w:bidi w:val="0"/>
        <w:rPr>
          <w:rFonts w:hint="default"/>
          <w:lang w:val="zh-CN"/>
        </w:rPr>
      </w:pPr>
    </w:p>
    <w:p>
      <w:pPr>
        <w:bidi w:val="0"/>
        <w:rPr>
          <w:rFonts w:hint="default"/>
          <w:lang w:val="zh-CN"/>
        </w:rPr>
      </w:pPr>
    </w:p>
    <w:p/>
    <w:p>
      <w:pPr>
        <w:pStyle w:val="4"/>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End w:id="28"/>
      <w:r>
        <w:rPr>
          <w:rFonts w:hint="eastAsia" w:ascii="宋体" w:hAnsi="宋体" w:eastAsia="宋体" w:cs="宋体"/>
          <w:color w:val="auto"/>
          <w:sz w:val="30"/>
          <w:szCs w:val="30"/>
          <w:highlight w:val="none"/>
        </w:rPr>
        <w:t>评标方法及评分标准</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2024年长兴县市场监督管理局食品抽检专项项目</w:t>
      </w:r>
      <w:r>
        <w:rPr>
          <w:rFonts w:ascii="宋体" w:hAnsi="宋体" w:cs="宋体"/>
          <w:color w:val="auto"/>
          <w:szCs w:val="21"/>
          <w:highlight w:val="none"/>
        </w:rPr>
        <w:t>的评标。</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一、总则</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1.本项目原则上采用政采云电子招投标开标及评审程序，但有下情形之一的，按以下情况处理：</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①若投标人在规定时间内无法解密或解密失败，采购代理机构将开启投标人提交的以介质存储的数据电文形式的备份投标文件，上传至政采云平台项目采购模块，以完成开标，电子投标文件自动失效。</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②若因政采云平台原因无法读取或电子开评标无法正常进行，采购代理机构将开启所有投标人提交的纸质备份投标文件，以完成开标，电子投标文件及以介质存储的数据电文形式的备份投标文件自动失效。</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pPr>
        <w:spacing w:line="32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（3）电子招投标评审过程</w:t>
      </w:r>
      <w:r>
        <w:rPr>
          <w:rFonts w:hint="eastAsia" w:ascii="宋体" w:hAnsi="宋体" w:cs="宋体"/>
          <w:color w:val="auto"/>
          <w:szCs w:val="21"/>
          <w:highlight w:val="none"/>
          <w:lang w:eastAsia="zh-CN"/>
        </w:rPr>
        <w:t>。</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二、评标内容及标准</w:t>
      </w:r>
    </w:p>
    <w:p>
      <w:pPr>
        <w:spacing w:line="36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10</w:t>
      </w:r>
      <w:r>
        <w:rPr>
          <w:rFonts w:ascii="宋体" w:hAnsi="宋体" w:cs="宋体"/>
          <w:color w:val="auto"/>
          <w:szCs w:val="21"/>
          <w:highlight w:val="none"/>
        </w:rPr>
        <w:t>分，技术、商务分</w:t>
      </w:r>
      <w:r>
        <w:rPr>
          <w:rFonts w:hint="eastAsia" w:ascii="宋体" w:hAnsi="宋体" w:cs="宋体"/>
          <w:color w:val="auto"/>
          <w:szCs w:val="21"/>
          <w:highlight w:val="none"/>
          <w:lang w:val="en-US" w:eastAsia="zh-CN"/>
        </w:rPr>
        <w:t>90</w:t>
      </w:r>
      <w:r>
        <w:rPr>
          <w:rFonts w:ascii="宋体" w:hAnsi="宋体" w:cs="宋体"/>
          <w:color w:val="auto"/>
          <w:szCs w:val="21"/>
          <w:highlight w:val="none"/>
        </w:rPr>
        <w:t>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pPr>
        <w:spacing w:line="3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1.评标内容及标准</w:t>
      </w:r>
    </w:p>
    <w:p>
      <w:pPr>
        <w:spacing w:line="480" w:lineRule="exact"/>
        <w:ind w:firstLine="422" w:firstLineChars="200"/>
        <w:rPr>
          <w:rFonts w:hint="eastAsia" w:asciiTheme="minorEastAsia" w:hAnsiTheme="minorEastAsia" w:eastAsiaTheme="minorEastAsia" w:cstheme="minorEastAsia"/>
          <w:b/>
          <w:bCs/>
          <w:sz w:val="21"/>
          <w:szCs w:val="21"/>
        </w:rPr>
      </w:pPr>
    </w:p>
    <w:p>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1、价格部分</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分</w:t>
      </w:r>
    </w:p>
    <w:p>
      <w:pPr>
        <w:spacing w:line="48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价格分采用低价优先法计算，即满足招标文件要求且投标报价最低的最终有效投标报价为评标基准价，其他供应商的价格分按照下列公式计算，并保留小数2位：</w:t>
      </w:r>
    </w:p>
    <w:p>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价格分=（评标基准价/投标报价）×</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%×100</w:t>
      </w:r>
    </w:p>
    <w:p>
      <w:pPr>
        <w:spacing w:line="480" w:lineRule="exact"/>
        <w:ind w:firstLine="404" w:firstLineChars="200"/>
        <w:rPr>
          <w:rFonts w:hint="eastAsia" w:asciiTheme="minorEastAsia" w:hAnsiTheme="minorEastAsia" w:eastAsiaTheme="minorEastAsia" w:cstheme="minorEastAsia"/>
          <w:bCs/>
          <w:spacing w:val="-4"/>
          <w:kern w:val="0"/>
          <w:sz w:val="21"/>
          <w:szCs w:val="21"/>
        </w:rPr>
      </w:pPr>
      <w:r>
        <w:rPr>
          <w:rFonts w:hint="eastAsia" w:asciiTheme="minorEastAsia" w:hAnsiTheme="minorEastAsia" w:eastAsiaTheme="minorEastAsia" w:cstheme="minorEastAsia"/>
          <w:bCs/>
          <w:spacing w:val="-4"/>
          <w:kern w:val="0"/>
          <w:sz w:val="21"/>
          <w:szCs w:val="21"/>
        </w:rPr>
        <w:t>此项由评标委员会集体核实后统一打分。</w:t>
      </w:r>
    </w:p>
    <w:p>
      <w:pPr>
        <w:pStyle w:val="11"/>
        <w:tabs>
          <w:tab w:val="left" w:pos="630"/>
        </w:tabs>
        <w:spacing w:line="400" w:lineRule="exact"/>
        <w:ind w:firstLine="406" w:firstLineChars="200"/>
        <w:rPr>
          <w:rFonts w:hint="eastAsia" w:asciiTheme="minorEastAsia" w:hAnsiTheme="minorEastAsia" w:eastAsiaTheme="minorEastAsia" w:cstheme="minorEastAsia"/>
          <w:bCs/>
          <w:spacing w:val="-4"/>
          <w:kern w:val="0"/>
          <w:sz w:val="21"/>
          <w:szCs w:val="21"/>
          <w:lang w:val="en-US" w:eastAsia="zh-CN"/>
        </w:rPr>
      </w:pPr>
      <w:r>
        <w:rPr>
          <w:rFonts w:hint="eastAsia" w:asciiTheme="minorEastAsia" w:hAnsiTheme="minorEastAsia" w:eastAsiaTheme="minorEastAsia" w:cstheme="minorEastAsia"/>
          <w:b/>
          <w:bCs w:val="0"/>
          <w:spacing w:val="-4"/>
          <w:kern w:val="0"/>
          <w:sz w:val="21"/>
          <w:szCs w:val="21"/>
          <w:lang w:val="en-US" w:eastAsia="zh-CN"/>
        </w:rPr>
        <w:t>注：</w:t>
      </w:r>
      <w:r>
        <w:rPr>
          <w:rFonts w:hint="eastAsia" w:asciiTheme="minorEastAsia" w:hAnsiTheme="minorEastAsia" w:eastAsiaTheme="minorEastAsia" w:cstheme="minorEastAsia"/>
          <w:b/>
          <w:bCs w:val="0"/>
          <w:spacing w:val="-4"/>
          <w:kern w:val="0"/>
          <w:sz w:val="21"/>
          <w:szCs w:val="21"/>
          <w:lang w:val="en-US" w:eastAsia="zh-CN" w:bidi="ar-SA"/>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Theme="minorEastAsia" w:hAnsiTheme="minorEastAsia" w:eastAsiaTheme="minorEastAsia" w:cstheme="minorEastAsia"/>
          <w:b/>
          <w:bCs w:val="0"/>
          <w:spacing w:val="-4"/>
          <w:kern w:val="0"/>
          <w:sz w:val="21"/>
          <w:szCs w:val="21"/>
          <w:lang w:val="zh-CN" w:eastAsia="zh-CN" w:bidi="ar-SA"/>
        </w:rPr>
        <w:t>对于</w:t>
      </w:r>
      <w:r>
        <w:rPr>
          <w:rFonts w:hint="eastAsia" w:asciiTheme="minorEastAsia" w:hAnsiTheme="minorEastAsia" w:eastAsiaTheme="minorEastAsia" w:cstheme="minorEastAsia"/>
          <w:b/>
          <w:bCs w:val="0"/>
          <w:spacing w:val="-4"/>
          <w:kern w:val="0"/>
          <w:sz w:val="21"/>
          <w:szCs w:val="21"/>
          <w:lang w:val="en-US" w:eastAsia="zh-CN" w:bidi="ar-SA"/>
        </w:rPr>
        <w:t>投标报价折扣低于40%的情况，供应商应在投标文件中</w:t>
      </w:r>
      <w:r>
        <w:rPr>
          <w:rFonts w:hint="eastAsia" w:asciiTheme="minorEastAsia" w:hAnsiTheme="minorEastAsia" w:eastAsiaTheme="minorEastAsia" w:cstheme="minorEastAsia"/>
          <w:b/>
          <w:bCs w:val="0"/>
          <w:spacing w:val="-4"/>
          <w:kern w:val="0"/>
          <w:sz w:val="21"/>
          <w:szCs w:val="21"/>
          <w:lang w:val="zh-CN" w:eastAsia="zh-CN" w:bidi="ar-SA"/>
        </w:rPr>
        <w:t>书面出具</w:t>
      </w:r>
      <w:r>
        <w:rPr>
          <w:rFonts w:hint="eastAsia" w:asciiTheme="minorEastAsia" w:hAnsiTheme="minorEastAsia" w:eastAsiaTheme="minorEastAsia" w:cstheme="minorEastAsia"/>
          <w:b/>
          <w:bCs w:val="0"/>
          <w:spacing w:val="-4"/>
          <w:kern w:val="0"/>
          <w:sz w:val="21"/>
          <w:szCs w:val="21"/>
          <w:lang w:val="en-US" w:eastAsia="zh-CN" w:bidi="ar-SA"/>
        </w:rPr>
        <w:t>能够充分证明报价合理性的相关</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及证明材料</w:t>
      </w:r>
      <w:r>
        <w:rPr>
          <w:rFonts w:hint="eastAsia" w:asciiTheme="minorEastAsia" w:hAnsiTheme="minorEastAsia" w:eastAsiaTheme="minorEastAsia" w:cstheme="minorEastAsia"/>
          <w:b/>
          <w:bCs w:val="0"/>
          <w:spacing w:val="-4"/>
          <w:kern w:val="0"/>
          <w:sz w:val="21"/>
          <w:szCs w:val="21"/>
          <w:lang w:val="zh-CN" w:eastAsia="zh-CN" w:bidi="ar-SA"/>
        </w:rPr>
        <w:t>（</w:t>
      </w:r>
      <w:r>
        <w:rPr>
          <w:rFonts w:hint="eastAsia" w:asciiTheme="minorEastAsia" w:hAnsiTheme="minorEastAsia" w:eastAsiaTheme="minorEastAsia" w:cstheme="minorEastAsia"/>
          <w:b/>
          <w:bCs w:val="0"/>
          <w:spacing w:val="-4"/>
          <w:kern w:val="0"/>
          <w:sz w:val="21"/>
          <w:szCs w:val="21"/>
          <w:lang w:val="en-US" w:eastAsia="zh-CN" w:bidi="ar-SA"/>
        </w:rPr>
        <w:t>成本说明必须包括:人员工资、房屋水电、买样费用、抽检费用、交通住宿、设备折旧、检验相关易耗品等，并按比例平摊到每批次）</w:t>
      </w:r>
      <w:r>
        <w:rPr>
          <w:rFonts w:hint="eastAsia" w:asciiTheme="minorEastAsia" w:hAnsiTheme="minorEastAsia" w:eastAsiaTheme="minorEastAsia" w:cstheme="minorEastAsia"/>
          <w:b/>
          <w:bCs w:val="0"/>
          <w:spacing w:val="-4"/>
          <w:kern w:val="0"/>
          <w:sz w:val="21"/>
          <w:szCs w:val="21"/>
          <w:lang w:val="zh-CN" w:eastAsia="zh-CN" w:bidi="ar-SA"/>
        </w:rPr>
        <w:t>，</w:t>
      </w:r>
      <w:r>
        <w:rPr>
          <w:rFonts w:hint="eastAsia" w:asciiTheme="minorEastAsia" w:hAnsiTheme="minorEastAsia" w:eastAsiaTheme="minorEastAsia" w:cstheme="minorEastAsia"/>
          <w:b/>
          <w:bCs w:val="0"/>
          <w:spacing w:val="-4"/>
          <w:kern w:val="0"/>
          <w:sz w:val="21"/>
          <w:szCs w:val="21"/>
          <w:lang w:val="en-US" w:eastAsia="zh-CN" w:bidi="ar-SA"/>
        </w:rPr>
        <w:t>未提供</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及相关证明材料或</w:t>
      </w:r>
      <w:r>
        <w:rPr>
          <w:rFonts w:hint="eastAsia" w:asciiTheme="minorEastAsia" w:hAnsiTheme="minorEastAsia" w:eastAsiaTheme="minorEastAsia" w:cstheme="minorEastAsia"/>
          <w:b/>
          <w:bCs w:val="0"/>
          <w:spacing w:val="-4"/>
          <w:kern w:val="0"/>
          <w:sz w:val="21"/>
          <w:szCs w:val="21"/>
          <w:lang w:val="zh-CN" w:eastAsia="zh-CN" w:bidi="ar-SA"/>
        </w:rPr>
        <w:t>成本说明</w:t>
      </w:r>
      <w:r>
        <w:rPr>
          <w:rFonts w:hint="eastAsia" w:asciiTheme="minorEastAsia" w:hAnsiTheme="minorEastAsia" w:eastAsiaTheme="minorEastAsia" w:cstheme="minorEastAsia"/>
          <w:b/>
          <w:bCs w:val="0"/>
          <w:spacing w:val="-4"/>
          <w:kern w:val="0"/>
          <w:sz w:val="21"/>
          <w:szCs w:val="21"/>
          <w:lang w:val="en-US" w:eastAsia="zh-CN" w:bidi="ar-SA"/>
        </w:rPr>
        <w:t>及相关证明材料不能得到评标委员会认可的，将作为无效投标处理。）</w:t>
      </w:r>
    </w:p>
    <w:p>
      <w:pPr>
        <w:spacing w:line="480" w:lineRule="exact"/>
        <w:ind w:firstLine="422" w:firstLineChars="200"/>
        <w:rPr>
          <w:rFonts w:hint="eastAsia" w:asciiTheme="minorEastAsia" w:hAnsiTheme="minorEastAsia" w:eastAsiaTheme="minorEastAsia" w:cstheme="minorEastAsia"/>
          <w:b/>
          <w:bCs/>
          <w:sz w:val="21"/>
          <w:szCs w:val="21"/>
        </w:rPr>
      </w:pPr>
    </w:p>
    <w:p>
      <w:pPr>
        <w:spacing w:line="48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2、技术、商务、资信及其他文件：</w:t>
      </w:r>
      <w:r>
        <w:rPr>
          <w:rFonts w:hint="eastAsia" w:asciiTheme="minorEastAsia" w:hAnsiTheme="minorEastAsia" w:eastAsiaTheme="minorEastAsia" w:cstheme="minorEastAsia"/>
          <w:b/>
          <w:bCs/>
          <w:sz w:val="21"/>
          <w:szCs w:val="21"/>
          <w:lang w:val="en-US" w:eastAsia="zh-CN"/>
        </w:rPr>
        <w:t>90</w:t>
      </w:r>
      <w:r>
        <w:rPr>
          <w:rFonts w:hint="eastAsia" w:asciiTheme="minorEastAsia" w:hAnsiTheme="minorEastAsia" w:eastAsiaTheme="minorEastAsia" w:cstheme="minorEastAsia"/>
          <w:b/>
          <w:bCs/>
          <w:sz w:val="21"/>
          <w:szCs w:val="21"/>
        </w:rPr>
        <w:t>分</w:t>
      </w:r>
    </w:p>
    <w:p>
      <w:pPr>
        <w:spacing w:line="4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2.1技术、商务、资信及其他文件分按照评标委员会成员的独立评分结果汇总数的算术平均分计算，计算公式为：技术、商务、资信及其他文件分=（评标委员会所有成员评分合计数）/（评标委员会组成人员数）</w:t>
      </w:r>
    </w:p>
    <w:p>
      <w:pPr>
        <w:pStyle w:val="2"/>
        <w:rPr>
          <w:rFonts w:hint="eastAsia" w:asciiTheme="minorEastAsia" w:hAnsiTheme="minorEastAsia" w:eastAsiaTheme="minorEastAsia" w:cstheme="minorEastAsia"/>
          <w:sz w:val="21"/>
          <w:szCs w:val="21"/>
        </w:rPr>
      </w:pPr>
    </w:p>
    <w:p>
      <w:pPr>
        <w:pStyle w:val="3"/>
        <w:rPr>
          <w:rFonts w:hint="eastAsia"/>
        </w:rPr>
      </w:pP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66"/>
        <w:gridCol w:w="1087"/>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566" w:type="dxa"/>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评审内容</w:t>
            </w:r>
          </w:p>
        </w:tc>
        <w:tc>
          <w:tcPr>
            <w:tcW w:w="1087" w:type="dxa"/>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分值</w:t>
            </w:r>
          </w:p>
        </w:tc>
        <w:tc>
          <w:tcPr>
            <w:tcW w:w="5823" w:type="dxa"/>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480" w:lineRule="exact"/>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技术服务</w:t>
            </w:r>
          </w:p>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方案</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36分</w:t>
            </w:r>
          </w:p>
        </w:tc>
        <w:tc>
          <w:tcPr>
            <w:tcW w:w="5823" w:type="dxa"/>
            <w:noWrap w:val="0"/>
            <w:vAlign w:val="center"/>
          </w:tcPr>
          <w:p>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1.根据供应商对本项目的总体方案的合理性(0-2分)、全面性(0-2分)、前瞻性(0-2分)、科学性(0-2分)等综合打分；</w:t>
            </w:r>
          </w:p>
          <w:p>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2.为满足服务期内的检验工作及检验期限要求，制定相应的食品检验工作方案，包括指导制定抽样计划(0-3分)、人员安排(0-3分)、时间安排(0-3分)等技术方案的合理性、可行性、科学性进行打分；</w:t>
            </w:r>
          </w:p>
          <w:p>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3.为满足服务期内的检验工作及检验期限要求，制定相应的食品检验工作方案，包括进度安排(0-3分)、具体流程(0-3分)、靶向性抽样(0-3分)、响应能力(0-3分)等技术方案的合理性、可行性、科学性进行打分；</w:t>
            </w:r>
          </w:p>
          <w:p>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4.针对可能出现的各项突发情况制定应急方案，如突发性食品安全事件(0-1分)，自然灾害(0-1分)，设备、仪器损坏(0-1分)，运输车辆遭遇堵车或车祸(0-1分)等各种情况，采取相应的应急预案；</w:t>
            </w:r>
          </w:p>
          <w:p>
            <w:pPr>
              <w:tabs>
                <w:tab w:val="left" w:pos="1080"/>
              </w:tabs>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5.供应商是否具有完善的食品安全检验工作制度(0-1分)、检验责任追究制度(0-1分)、检验档案管理制度(0-1分) 等方案进行打分。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检测能力</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6分</w:t>
            </w:r>
          </w:p>
        </w:tc>
        <w:tc>
          <w:tcPr>
            <w:tcW w:w="5823" w:type="dxa"/>
            <w:noWrap w:val="0"/>
            <w:vAlign w:val="center"/>
          </w:tcPr>
          <w:p>
            <w:pPr>
              <w:tabs>
                <w:tab w:val="left" w:pos="1080"/>
              </w:tabs>
              <w:spacing w:line="400" w:lineRule="exact"/>
              <w:jc w:val="both"/>
              <w:rPr>
                <w:rFonts w:hint="eastAsia" w:cs="宋体"/>
                <w:sz w:val="21"/>
                <w:szCs w:val="21"/>
                <w:lang w:val="zh-CN"/>
              </w:rPr>
            </w:pPr>
            <w:r>
              <w:rPr>
                <w:rFonts w:hint="eastAsia" w:cs="宋体"/>
                <w:sz w:val="21"/>
                <w:szCs w:val="21"/>
              </w:rPr>
              <w:t>1</w:t>
            </w:r>
            <w:r>
              <w:rPr>
                <w:rFonts w:hint="eastAsia" w:cs="宋体"/>
                <w:sz w:val="21"/>
                <w:szCs w:val="21"/>
                <w:lang w:eastAsia="zh-CN"/>
              </w:rPr>
              <w:t>、</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1</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p>
          <w:p>
            <w:pPr>
              <w:tabs>
                <w:tab w:val="left" w:pos="1080"/>
              </w:tabs>
              <w:spacing w:line="400" w:lineRule="exact"/>
              <w:jc w:val="both"/>
              <w:rPr>
                <w:rFonts w:hint="eastAsia" w:cs="宋体"/>
                <w:sz w:val="21"/>
                <w:szCs w:val="21"/>
                <w:lang w:val="zh-CN"/>
              </w:rPr>
            </w:pPr>
            <w:r>
              <w:rPr>
                <w:rFonts w:hint="eastAsia" w:cs="宋体"/>
                <w:sz w:val="21"/>
                <w:szCs w:val="21"/>
                <w:lang w:val="zh-CN"/>
              </w:rPr>
              <w:t>资质覆盖率95%（不含）-100%，得</w:t>
            </w:r>
            <w:r>
              <w:rPr>
                <w:rFonts w:hint="eastAsia" w:cs="宋体"/>
                <w:sz w:val="21"/>
                <w:szCs w:val="21"/>
              </w:rPr>
              <w:t>4</w:t>
            </w:r>
            <w:r>
              <w:rPr>
                <w:rFonts w:hint="eastAsia" w:cs="宋体"/>
                <w:sz w:val="21"/>
                <w:szCs w:val="21"/>
                <w:lang w:val="zh-CN"/>
              </w:rPr>
              <w:t>分；</w:t>
            </w:r>
          </w:p>
          <w:p>
            <w:pPr>
              <w:tabs>
                <w:tab w:val="left" w:pos="1080"/>
              </w:tabs>
              <w:spacing w:line="400" w:lineRule="exact"/>
              <w:jc w:val="both"/>
              <w:rPr>
                <w:rFonts w:hint="eastAsia" w:cs="宋体"/>
                <w:sz w:val="21"/>
                <w:szCs w:val="21"/>
                <w:lang w:val="zh-CN"/>
              </w:rPr>
            </w:pPr>
            <w:r>
              <w:rPr>
                <w:rFonts w:hint="eastAsia" w:cs="宋体"/>
                <w:sz w:val="21"/>
                <w:szCs w:val="21"/>
                <w:lang w:val="zh-CN"/>
              </w:rPr>
              <w:t>资质覆盖率90%（不含）-95%（含）得</w:t>
            </w:r>
            <w:r>
              <w:rPr>
                <w:rFonts w:hint="eastAsia" w:cs="宋体"/>
                <w:sz w:val="21"/>
                <w:szCs w:val="21"/>
              </w:rPr>
              <w:t>1.5</w:t>
            </w:r>
            <w:r>
              <w:rPr>
                <w:rFonts w:hint="eastAsia" w:cs="宋体"/>
                <w:sz w:val="21"/>
                <w:szCs w:val="21"/>
                <w:lang w:val="zh-CN"/>
              </w:rPr>
              <w:t>分；</w:t>
            </w:r>
          </w:p>
          <w:p>
            <w:pPr>
              <w:tabs>
                <w:tab w:val="left" w:pos="1080"/>
              </w:tabs>
              <w:spacing w:line="400" w:lineRule="exact"/>
              <w:jc w:val="both"/>
              <w:rPr>
                <w:rFonts w:hint="eastAsia" w:cs="宋体"/>
                <w:sz w:val="21"/>
                <w:szCs w:val="21"/>
                <w:lang w:val="zh-CN"/>
              </w:rPr>
            </w:pPr>
            <w:r>
              <w:rPr>
                <w:rFonts w:hint="eastAsia" w:cs="宋体"/>
                <w:sz w:val="21"/>
                <w:szCs w:val="21"/>
                <w:lang w:val="zh-CN"/>
              </w:rPr>
              <w:t>资质覆盖率低于</w:t>
            </w:r>
            <w:r>
              <w:rPr>
                <w:rFonts w:hint="eastAsia" w:cs="宋体"/>
                <w:sz w:val="21"/>
                <w:szCs w:val="21"/>
              </w:rPr>
              <w:t>90</w:t>
            </w:r>
            <w:r>
              <w:rPr>
                <w:rFonts w:hint="eastAsia" w:cs="宋体"/>
                <w:sz w:val="21"/>
                <w:szCs w:val="21"/>
                <w:lang w:val="zh-CN"/>
              </w:rPr>
              <w:t>%（含）不得分。</w:t>
            </w:r>
          </w:p>
          <w:p>
            <w:pPr>
              <w:autoSpaceDE w:val="0"/>
              <w:autoSpaceDN w:val="0"/>
              <w:adjustRightInd w:val="0"/>
              <w:spacing w:line="400" w:lineRule="exact"/>
              <w:jc w:val="both"/>
              <w:rPr>
                <w:rFonts w:hint="eastAsia" w:cs="Arial"/>
                <w:bCs/>
                <w:sz w:val="21"/>
                <w:szCs w:val="21"/>
                <w:lang w:val="zh-CN"/>
              </w:rPr>
            </w:pPr>
            <w:r>
              <w:rPr>
                <w:rFonts w:hint="eastAsia" w:cs="宋体"/>
                <w:sz w:val="21"/>
                <w:szCs w:val="21"/>
                <w:lang w:val="en-US" w:eastAsia="zh-CN"/>
              </w:rPr>
              <w:t>2、</w:t>
            </w:r>
            <w:r>
              <w:rPr>
                <w:rFonts w:hint="eastAsia" w:cs="宋体"/>
                <w:sz w:val="21"/>
                <w:szCs w:val="21"/>
                <w:lang w:val="zh-CN"/>
              </w:rPr>
              <w:t>根据</w:t>
            </w:r>
            <w:r>
              <w:rPr>
                <w:rFonts w:hint="eastAsia" w:cs="宋体"/>
                <w:sz w:val="21"/>
                <w:szCs w:val="21"/>
              </w:rPr>
              <w:t>供应商</w:t>
            </w:r>
            <w:r>
              <w:rPr>
                <w:rFonts w:hint="eastAsia" w:cs="宋体"/>
                <w:sz w:val="21"/>
                <w:szCs w:val="21"/>
                <w:lang w:val="zh-CN"/>
              </w:rPr>
              <w:t>递交的检验项目对应表</w:t>
            </w:r>
            <w:r>
              <w:rPr>
                <w:rFonts w:hint="eastAsia" w:cs="宋体"/>
                <w:sz w:val="21"/>
                <w:szCs w:val="21"/>
              </w:rPr>
              <w:t>2</w:t>
            </w:r>
            <w:r>
              <w:rPr>
                <w:rFonts w:hint="eastAsia" w:cs="宋体"/>
                <w:sz w:val="21"/>
                <w:szCs w:val="21"/>
                <w:lang w:val="zh-CN"/>
              </w:rPr>
              <w:t>中检验</w:t>
            </w:r>
            <w:r>
              <w:rPr>
                <w:rFonts w:hint="eastAsia" w:cs="宋体"/>
                <w:sz w:val="21"/>
                <w:szCs w:val="21"/>
              </w:rPr>
              <w:t>项目</w:t>
            </w:r>
            <w:r>
              <w:rPr>
                <w:rFonts w:hint="eastAsia" w:cs="宋体"/>
                <w:sz w:val="21"/>
                <w:szCs w:val="21"/>
                <w:lang w:val="zh-CN"/>
              </w:rPr>
              <w:t>资质覆盖情况进行评分</w:t>
            </w:r>
            <w:r>
              <w:rPr>
                <w:rFonts w:hint="eastAsia" w:cs="Arial"/>
                <w:bCs/>
                <w:sz w:val="21"/>
                <w:szCs w:val="21"/>
                <w:lang w:val="zh-CN"/>
              </w:rPr>
              <w:t>：</w:t>
            </w:r>
          </w:p>
          <w:p>
            <w:pPr>
              <w:tabs>
                <w:tab w:val="left" w:pos="1080"/>
              </w:tabs>
              <w:spacing w:line="400" w:lineRule="exact"/>
              <w:jc w:val="both"/>
              <w:rPr>
                <w:rFonts w:hint="eastAsia" w:cs="宋体"/>
                <w:sz w:val="21"/>
                <w:szCs w:val="21"/>
              </w:rPr>
            </w:pPr>
            <w:r>
              <w:rPr>
                <w:rFonts w:hint="eastAsia" w:cs="Arial"/>
                <w:bCs/>
                <w:sz w:val="21"/>
                <w:szCs w:val="21"/>
                <w:lang w:val="zh-CN"/>
              </w:rPr>
              <w:t>资质覆盖率100%，得</w:t>
            </w:r>
            <w:r>
              <w:rPr>
                <w:rFonts w:hint="eastAsia" w:cs="Arial"/>
                <w:bCs/>
                <w:sz w:val="21"/>
                <w:szCs w:val="21"/>
              </w:rPr>
              <w:t>2</w:t>
            </w:r>
            <w:r>
              <w:rPr>
                <w:rFonts w:hint="eastAsia" w:cs="Arial"/>
                <w:bCs/>
                <w:sz w:val="21"/>
                <w:szCs w:val="21"/>
                <w:lang w:val="zh-CN"/>
              </w:rPr>
              <w:t>分，</w:t>
            </w:r>
            <w:r>
              <w:rPr>
                <w:rFonts w:hint="eastAsia" w:cs="Arial"/>
                <w:bCs/>
                <w:sz w:val="21"/>
                <w:szCs w:val="21"/>
              </w:rPr>
              <w:t>缺项不得分</w:t>
            </w:r>
            <w:r>
              <w:rPr>
                <w:rFonts w:hint="eastAsia" w:cs="Arial"/>
                <w:bCs/>
                <w:sz w:val="21"/>
                <w:szCs w:val="21"/>
                <w:lang w:val="zh-CN"/>
              </w:rPr>
              <w:t>。</w:t>
            </w:r>
          </w:p>
          <w:p>
            <w:pPr>
              <w:numPr>
                <w:ilvl w:val="0"/>
                <w:numId w:val="0"/>
              </w:numPr>
              <w:spacing w:line="400" w:lineRule="exact"/>
              <w:jc w:val="both"/>
              <w:rPr>
                <w:rFonts w:hint="eastAsia" w:asciiTheme="minorEastAsia" w:hAnsiTheme="minorEastAsia" w:eastAsiaTheme="minorEastAsia" w:cstheme="minorEastAsia"/>
                <w:b/>
                <w:bCs/>
                <w:snapToGrid w:val="0"/>
                <w:kern w:val="0"/>
                <w:sz w:val="21"/>
                <w:szCs w:val="21"/>
                <w:lang w:val="en-US" w:eastAsia="zh-CN"/>
              </w:rPr>
            </w:pPr>
            <w:r>
              <w:rPr>
                <w:rFonts w:hint="eastAsia"/>
                <w:b/>
                <w:bCs/>
                <w:sz w:val="21"/>
                <w:szCs w:val="21"/>
                <w:lang w:val="zh-CN"/>
              </w:rPr>
              <w:t>注：（</w:t>
            </w:r>
            <w:r>
              <w:rPr>
                <w:rFonts w:hint="eastAsia"/>
                <w:b/>
                <w:bCs/>
                <w:sz w:val="21"/>
                <w:szCs w:val="21"/>
              </w:rPr>
              <w:t>1</w:t>
            </w:r>
            <w:r>
              <w:rPr>
                <w:rFonts w:hint="eastAsia"/>
                <w:b/>
                <w:bCs/>
                <w:sz w:val="21"/>
                <w:szCs w:val="21"/>
                <w:lang w:val="zh-CN"/>
              </w:rPr>
              <w:t>）提供资质证书、实验室检验项目资质表、覆盖率承诺书（项目覆盖率计算表），标明对应资质附表中的页码，证明资料不完整或不一致的不计分；（</w:t>
            </w:r>
            <w:r>
              <w:rPr>
                <w:rFonts w:hint="eastAsia"/>
                <w:b/>
                <w:bCs/>
                <w:sz w:val="21"/>
                <w:szCs w:val="21"/>
              </w:rPr>
              <w:t>2</w:t>
            </w:r>
            <w:r>
              <w:rPr>
                <w:rFonts w:hint="eastAsia"/>
                <w:b/>
                <w:bCs/>
                <w:sz w:val="21"/>
                <w:szCs w:val="21"/>
                <w:lang w:val="zh-CN"/>
              </w:rPr>
              <w:t>）资质覆盖率保留</w:t>
            </w:r>
            <w:r>
              <w:rPr>
                <w:rFonts w:hint="eastAsia"/>
                <w:b/>
                <w:bCs/>
                <w:sz w:val="21"/>
                <w:szCs w:val="21"/>
              </w:rPr>
              <w:t>百分数</w:t>
            </w:r>
            <w:r>
              <w:rPr>
                <w:rFonts w:hint="eastAsia"/>
                <w:b/>
                <w:bCs/>
                <w:sz w:val="21"/>
                <w:szCs w:val="21"/>
                <w:lang w:val="zh-CN"/>
              </w:rPr>
              <w:t>小数点</w:t>
            </w:r>
            <w:r>
              <w:rPr>
                <w:rFonts w:hint="eastAsia"/>
                <w:b/>
                <w:bCs/>
                <w:sz w:val="21"/>
                <w:szCs w:val="21"/>
              </w:rPr>
              <w:t>1位，四舍五入</w:t>
            </w:r>
            <w:r>
              <w:rPr>
                <w:rFonts w:hint="eastAsia"/>
                <w:b/>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项目实施</w:t>
            </w:r>
          </w:p>
          <w:p>
            <w:pPr>
              <w:spacing w:line="480"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人员</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5823" w:type="dxa"/>
            <w:noWrap w:val="0"/>
            <w:vAlign w:val="center"/>
          </w:tcPr>
          <w:p>
            <w:pPr>
              <w:spacing w:line="400" w:lineRule="exact"/>
              <w:ind w:firstLine="420" w:firstLineChars="200"/>
              <w:rPr>
                <w:rFonts w:hint="eastAsia" w:cs="宋体"/>
                <w:snapToGrid w:val="0"/>
                <w:kern w:val="0"/>
                <w:sz w:val="21"/>
                <w:szCs w:val="21"/>
              </w:rPr>
            </w:pPr>
            <w:r>
              <w:rPr>
                <w:rFonts w:hint="eastAsia" w:cs="宋体"/>
                <w:snapToGrid w:val="0"/>
                <w:kern w:val="0"/>
                <w:sz w:val="21"/>
                <w:szCs w:val="21"/>
              </w:rPr>
              <w:t>1.项目负责人具有正高级职称（</w:t>
            </w:r>
            <w:r>
              <w:rPr>
                <w:rFonts w:hint="eastAsia" w:cs="宋体"/>
                <w:sz w:val="21"/>
                <w:szCs w:val="21"/>
              </w:rPr>
              <w:t>食品或药品或质量或检测等相关专业</w:t>
            </w:r>
            <w:r>
              <w:rPr>
                <w:rFonts w:hint="eastAsia" w:cs="宋体"/>
                <w:snapToGrid w:val="0"/>
                <w:kern w:val="0"/>
                <w:sz w:val="21"/>
                <w:szCs w:val="21"/>
              </w:rPr>
              <w:t>）的，得1分</w:t>
            </w:r>
            <w:r>
              <w:rPr>
                <w:rFonts w:hint="eastAsia" w:cs="宋体"/>
                <w:b/>
                <w:bCs/>
                <w:snapToGrid w:val="0"/>
                <w:kern w:val="0"/>
                <w:sz w:val="21"/>
                <w:szCs w:val="21"/>
              </w:rPr>
              <w:t>（提供职称证书原件扫描件及社保机构出具的由本单位为其缴纳的近3个月的社保证明，否则不得分。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kern w:val="0"/>
                <w:sz w:val="21"/>
                <w:szCs w:val="21"/>
              </w:rPr>
              <w:t>）</w:t>
            </w:r>
          </w:p>
          <w:p>
            <w:pPr>
              <w:spacing w:line="400" w:lineRule="exact"/>
              <w:ind w:firstLine="420" w:firstLineChars="200"/>
              <w:rPr>
                <w:rFonts w:hint="eastAsia" w:cs="宋体"/>
                <w:snapToGrid w:val="0"/>
                <w:kern w:val="0"/>
                <w:sz w:val="21"/>
                <w:szCs w:val="21"/>
              </w:rPr>
            </w:pPr>
            <w:r>
              <w:rPr>
                <w:rFonts w:hint="eastAsia" w:cs="宋体"/>
                <w:snapToGrid w:val="0"/>
                <w:kern w:val="0"/>
                <w:sz w:val="21"/>
                <w:szCs w:val="21"/>
              </w:rPr>
              <w:t>2.主要技术人员（除项目负责人外）：</w:t>
            </w:r>
          </w:p>
          <w:p>
            <w:pPr>
              <w:spacing w:line="400" w:lineRule="exact"/>
              <w:ind w:firstLine="420" w:firstLineChars="200"/>
              <w:rPr>
                <w:rFonts w:hint="eastAsia" w:cs="宋体"/>
                <w:b/>
                <w:bCs/>
                <w:snapToGrid w:val="0"/>
                <w:kern w:val="0"/>
                <w:sz w:val="21"/>
                <w:szCs w:val="21"/>
              </w:rPr>
            </w:pPr>
            <w:r>
              <w:rPr>
                <w:rFonts w:hint="eastAsia" w:cs="宋体"/>
                <w:snapToGrid w:val="0"/>
                <w:kern w:val="0"/>
                <w:sz w:val="21"/>
                <w:szCs w:val="21"/>
              </w:rPr>
              <w:t>（1）技术人员数量</w:t>
            </w:r>
            <w:r>
              <w:rPr>
                <w:rFonts w:hint="eastAsia" w:eastAsia="宋体" w:cs="宋体"/>
                <w:snapToGrid w:val="0"/>
                <w:kern w:val="0"/>
                <w:sz w:val="21"/>
                <w:szCs w:val="21"/>
              </w:rPr>
              <w:t>65</w:t>
            </w:r>
            <w:r>
              <w:rPr>
                <w:rFonts w:hint="eastAsia" w:cs="宋体"/>
                <w:snapToGrid w:val="0"/>
                <w:kern w:val="0"/>
                <w:sz w:val="21"/>
                <w:szCs w:val="21"/>
              </w:rPr>
              <w:t>名（含）及其以上得4分，</w:t>
            </w:r>
            <w:r>
              <w:rPr>
                <w:rFonts w:hint="eastAsia" w:eastAsia="宋体" w:cs="宋体"/>
                <w:snapToGrid w:val="0"/>
                <w:kern w:val="0"/>
                <w:sz w:val="21"/>
                <w:szCs w:val="21"/>
              </w:rPr>
              <w:t>65</w:t>
            </w:r>
            <w:r>
              <w:rPr>
                <w:rFonts w:hint="eastAsia" w:cs="宋体"/>
                <w:snapToGrid w:val="0"/>
                <w:kern w:val="0"/>
                <w:sz w:val="21"/>
                <w:szCs w:val="21"/>
              </w:rPr>
              <w:t>名（不含）－</w:t>
            </w:r>
            <w:r>
              <w:rPr>
                <w:rFonts w:hint="eastAsia" w:eastAsia="宋体" w:cs="宋体"/>
                <w:snapToGrid w:val="0"/>
                <w:kern w:val="0"/>
                <w:sz w:val="21"/>
                <w:szCs w:val="21"/>
              </w:rPr>
              <w:t>55</w:t>
            </w:r>
            <w:r>
              <w:rPr>
                <w:rFonts w:hint="eastAsia" w:cs="宋体"/>
                <w:snapToGrid w:val="0"/>
                <w:kern w:val="0"/>
                <w:sz w:val="21"/>
                <w:szCs w:val="21"/>
              </w:rPr>
              <w:t>名（含）得2分，</w:t>
            </w:r>
            <w:r>
              <w:rPr>
                <w:rFonts w:hint="eastAsia" w:eastAsia="宋体" w:cs="宋体"/>
                <w:snapToGrid w:val="0"/>
                <w:kern w:val="0"/>
                <w:sz w:val="21"/>
                <w:szCs w:val="21"/>
              </w:rPr>
              <w:t>55</w:t>
            </w:r>
            <w:r>
              <w:rPr>
                <w:rFonts w:hint="eastAsia" w:cs="宋体"/>
                <w:snapToGrid w:val="0"/>
                <w:kern w:val="0"/>
                <w:sz w:val="21"/>
                <w:szCs w:val="21"/>
              </w:rPr>
              <w:t>名（不含）－</w:t>
            </w:r>
            <w:r>
              <w:rPr>
                <w:rFonts w:hint="eastAsia" w:eastAsia="宋体" w:cs="宋体"/>
                <w:snapToGrid w:val="0"/>
                <w:kern w:val="0"/>
                <w:sz w:val="21"/>
                <w:szCs w:val="21"/>
              </w:rPr>
              <w:t>45</w:t>
            </w:r>
            <w:r>
              <w:rPr>
                <w:rFonts w:hint="eastAsia" w:cs="宋体"/>
                <w:snapToGrid w:val="0"/>
                <w:kern w:val="0"/>
                <w:sz w:val="21"/>
                <w:szCs w:val="21"/>
              </w:rPr>
              <w:t>名（含）得1</w:t>
            </w:r>
            <w:r>
              <w:rPr>
                <w:rFonts w:hint="eastAsia" w:eastAsia="宋体" w:cs="宋体"/>
                <w:snapToGrid w:val="0"/>
                <w:kern w:val="0"/>
                <w:sz w:val="21"/>
                <w:szCs w:val="21"/>
              </w:rPr>
              <w:t>.5</w:t>
            </w:r>
            <w:r>
              <w:rPr>
                <w:rFonts w:hint="eastAsia" w:cs="宋体"/>
                <w:snapToGrid w:val="0"/>
                <w:kern w:val="0"/>
                <w:sz w:val="21"/>
                <w:szCs w:val="21"/>
              </w:rPr>
              <w:t>分，</w:t>
            </w:r>
            <w:r>
              <w:rPr>
                <w:rFonts w:hint="eastAsia" w:eastAsia="宋体" w:cs="宋体"/>
                <w:snapToGrid w:val="0"/>
                <w:kern w:val="0"/>
                <w:sz w:val="21"/>
                <w:szCs w:val="21"/>
              </w:rPr>
              <w:t>45</w:t>
            </w:r>
            <w:r>
              <w:rPr>
                <w:rFonts w:hint="eastAsia" w:cs="宋体"/>
                <w:snapToGrid w:val="0"/>
                <w:kern w:val="0"/>
                <w:sz w:val="21"/>
                <w:szCs w:val="21"/>
              </w:rPr>
              <w:t>名（不含）－</w:t>
            </w:r>
            <w:r>
              <w:rPr>
                <w:rFonts w:hint="eastAsia" w:eastAsia="宋体" w:cs="宋体"/>
                <w:snapToGrid w:val="0"/>
                <w:kern w:val="0"/>
                <w:sz w:val="21"/>
                <w:szCs w:val="21"/>
              </w:rPr>
              <w:t>35</w:t>
            </w:r>
            <w:r>
              <w:rPr>
                <w:rFonts w:hint="eastAsia" w:cs="宋体"/>
                <w:snapToGrid w:val="0"/>
                <w:kern w:val="0"/>
                <w:sz w:val="21"/>
                <w:szCs w:val="21"/>
              </w:rPr>
              <w:t>名（含）得</w:t>
            </w:r>
            <w:r>
              <w:rPr>
                <w:rFonts w:hint="eastAsia" w:eastAsia="宋体" w:cs="宋体"/>
                <w:snapToGrid w:val="0"/>
                <w:kern w:val="0"/>
                <w:sz w:val="21"/>
                <w:szCs w:val="21"/>
              </w:rPr>
              <w:t>0.5</w:t>
            </w:r>
            <w:r>
              <w:rPr>
                <w:rFonts w:hint="eastAsia" w:cs="宋体"/>
                <w:snapToGrid w:val="0"/>
                <w:kern w:val="0"/>
                <w:sz w:val="21"/>
                <w:szCs w:val="21"/>
              </w:rPr>
              <w:t>分，</w:t>
            </w:r>
            <w:r>
              <w:rPr>
                <w:rFonts w:hint="eastAsia" w:eastAsia="宋体" w:cs="宋体"/>
                <w:snapToGrid w:val="0"/>
                <w:kern w:val="0"/>
                <w:sz w:val="21"/>
                <w:szCs w:val="21"/>
              </w:rPr>
              <w:t>35</w:t>
            </w:r>
            <w:r>
              <w:rPr>
                <w:rFonts w:hint="eastAsia" w:cs="宋体"/>
                <w:snapToGrid w:val="0"/>
                <w:kern w:val="0"/>
                <w:sz w:val="21"/>
                <w:szCs w:val="21"/>
              </w:rPr>
              <w:t>名以下不得分；</w:t>
            </w:r>
            <w:r>
              <w:rPr>
                <w:rFonts w:hint="eastAsia" w:cs="宋体"/>
                <w:b/>
                <w:bCs/>
                <w:snapToGrid w:val="0"/>
                <w:color w:val="000000"/>
                <w:kern w:val="0"/>
                <w:sz w:val="21"/>
                <w:szCs w:val="21"/>
              </w:rPr>
              <w:t>（提供社保机构出具的由本单位为其缴纳的近3个月的社保证明，否则不得分。</w:t>
            </w:r>
            <w:r>
              <w:rPr>
                <w:rFonts w:hint="eastAsia" w:cs="宋体"/>
                <w:b/>
                <w:bCs/>
                <w:sz w:val="21"/>
                <w:szCs w:val="21"/>
              </w:rPr>
              <w:t>提供汇总表的，为方便查找，请打“√”标明</w:t>
            </w:r>
            <w:r>
              <w:rPr>
                <w:rFonts w:hint="eastAsia" w:cs="宋体"/>
                <w:b/>
                <w:bCs/>
                <w:snapToGrid w:val="0"/>
                <w:color w:val="000000"/>
                <w:kern w:val="0"/>
                <w:sz w:val="21"/>
                <w:szCs w:val="21"/>
              </w:rPr>
              <w:t>）</w:t>
            </w:r>
          </w:p>
          <w:p>
            <w:pPr>
              <w:spacing w:line="400" w:lineRule="exact"/>
              <w:ind w:firstLine="420" w:firstLineChars="200"/>
              <w:rPr>
                <w:rFonts w:hint="eastAsia" w:cs="宋体"/>
                <w:snapToGrid w:val="0"/>
                <w:kern w:val="0"/>
                <w:sz w:val="21"/>
                <w:szCs w:val="21"/>
              </w:rPr>
            </w:pPr>
            <w:r>
              <w:rPr>
                <w:rFonts w:hint="eastAsia" w:cs="宋体"/>
                <w:snapToGrid w:val="0"/>
                <w:kern w:val="0"/>
                <w:sz w:val="21"/>
                <w:szCs w:val="21"/>
              </w:rPr>
              <w:t>（2）技术人员中具有中级及以上职称20名（含）及其以上得3分，20名（不含）－15名（含）得1.5分，15名（不含）－10名（含）得0.5分，10名（不含）以下不得分。</w:t>
            </w:r>
            <w:r>
              <w:rPr>
                <w:rFonts w:hint="eastAsia" w:cs="宋体"/>
                <w:b/>
                <w:snapToGrid w:val="0"/>
                <w:kern w:val="0"/>
                <w:sz w:val="21"/>
                <w:szCs w:val="21"/>
              </w:rPr>
              <w:t>（提供职称证书复印件及社保机构出具的由本单位为其缴纳的近3个月的社保证明，否则不得分。提供汇总表的，为方便查找，请打“√”标明）</w:t>
            </w:r>
          </w:p>
          <w:p>
            <w:pPr>
              <w:numPr>
                <w:ilvl w:val="0"/>
                <w:numId w:val="0"/>
              </w:numPr>
              <w:spacing w:line="400" w:lineRule="exact"/>
              <w:rPr>
                <w:rFonts w:hint="eastAsia" w:asciiTheme="minorEastAsia" w:hAnsiTheme="minorEastAsia" w:eastAsiaTheme="minorEastAsia" w:cstheme="minorEastAsia"/>
                <w:sz w:val="21"/>
                <w:szCs w:val="21"/>
              </w:rPr>
            </w:pPr>
            <w:r>
              <w:rPr>
                <w:rFonts w:hint="eastAsia" w:cs="宋体"/>
                <w:snapToGrid w:val="0"/>
                <w:kern w:val="0"/>
                <w:sz w:val="21"/>
                <w:szCs w:val="21"/>
                <w:highlight w:val="none"/>
              </w:rPr>
              <w:t>3.采样人员数量</w:t>
            </w:r>
            <w:r>
              <w:rPr>
                <w:rFonts w:cs="宋体"/>
                <w:snapToGrid w:val="0"/>
                <w:kern w:val="0"/>
                <w:sz w:val="21"/>
                <w:szCs w:val="21"/>
                <w:highlight w:val="none"/>
              </w:rPr>
              <w:t>4</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名（含）及其以上得</w:t>
            </w:r>
            <w:r>
              <w:rPr>
                <w:rFonts w:cs="宋体"/>
                <w:snapToGrid w:val="0"/>
                <w:kern w:val="0"/>
                <w:sz w:val="21"/>
                <w:szCs w:val="21"/>
                <w:highlight w:val="none"/>
              </w:rPr>
              <w:t>4</w:t>
            </w:r>
            <w:r>
              <w:rPr>
                <w:rFonts w:hint="eastAsia" w:cs="宋体"/>
                <w:snapToGrid w:val="0"/>
                <w:kern w:val="0"/>
                <w:sz w:val="21"/>
                <w:szCs w:val="21"/>
                <w:highlight w:val="none"/>
              </w:rPr>
              <w:t>分，</w:t>
            </w:r>
            <w:r>
              <w:rPr>
                <w:rFonts w:cs="宋体"/>
                <w:snapToGrid w:val="0"/>
                <w:kern w:val="0"/>
                <w:sz w:val="21"/>
                <w:szCs w:val="21"/>
                <w:highlight w:val="none"/>
              </w:rPr>
              <w:t>4</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w:t>
            </w:r>
            <w:r>
              <w:rPr>
                <w:rFonts w:cs="宋体"/>
                <w:snapToGrid w:val="0"/>
                <w:kern w:val="0"/>
                <w:sz w:val="21"/>
                <w:szCs w:val="21"/>
                <w:highlight w:val="none"/>
              </w:rPr>
              <w:t>—3</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名（含）得</w:t>
            </w:r>
            <w:r>
              <w:rPr>
                <w:rFonts w:cs="宋体"/>
                <w:snapToGrid w:val="0"/>
                <w:kern w:val="0"/>
                <w:sz w:val="21"/>
                <w:szCs w:val="21"/>
                <w:highlight w:val="none"/>
              </w:rPr>
              <w:t>2</w:t>
            </w:r>
            <w:r>
              <w:rPr>
                <w:rFonts w:hint="eastAsia" w:cs="宋体"/>
                <w:snapToGrid w:val="0"/>
                <w:kern w:val="0"/>
                <w:sz w:val="21"/>
                <w:szCs w:val="21"/>
                <w:highlight w:val="none"/>
              </w:rPr>
              <w:t>分，3</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名（不含）至2</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名（含）得1分，2</w:t>
            </w:r>
            <w:r>
              <w:rPr>
                <w:rFonts w:hint="eastAsia" w:cs="宋体"/>
                <w:snapToGrid w:val="0"/>
                <w:kern w:val="0"/>
                <w:sz w:val="21"/>
                <w:szCs w:val="21"/>
                <w:highlight w:val="none"/>
                <w:lang w:val="en-US" w:eastAsia="zh-CN"/>
              </w:rPr>
              <w:t>0</w:t>
            </w:r>
            <w:r>
              <w:rPr>
                <w:rFonts w:hint="eastAsia" w:cs="宋体"/>
                <w:snapToGrid w:val="0"/>
                <w:kern w:val="0"/>
                <w:sz w:val="21"/>
                <w:szCs w:val="21"/>
                <w:highlight w:val="none"/>
              </w:rPr>
              <w:t>名（不含）—</w:t>
            </w:r>
            <w:r>
              <w:rPr>
                <w:rFonts w:hint="eastAsia" w:cs="宋体"/>
                <w:snapToGrid w:val="0"/>
                <w:kern w:val="0"/>
                <w:sz w:val="21"/>
                <w:szCs w:val="21"/>
                <w:highlight w:val="none"/>
                <w:lang w:val="en-US" w:eastAsia="zh-CN"/>
              </w:rPr>
              <w:t>15</w:t>
            </w:r>
            <w:r>
              <w:rPr>
                <w:rFonts w:hint="eastAsia" w:cs="宋体"/>
                <w:snapToGrid w:val="0"/>
                <w:kern w:val="0"/>
                <w:sz w:val="21"/>
                <w:szCs w:val="21"/>
                <w:highlight w:val="none"/>
              </w:rPr>
              <w:t>名（含）得0.5分，</w:t>
            </w:r>
            <w:r>
              <w:rPr>
                <w:rFonts w:hint="eastAsia" w:cs="宋体"/>
                <w:snapToGrid w:val="0"/>
                <w:kern w:val="0"/>
                <w:sz w:val="21"/>
                <w:szCs w:val="21"/>
                <w:highlight w:val="none"/>
                <w:lang w:val="en-US" w:eastAsia="zh-CN"/>
              </w:rPr>
              <w:t>15</w:t>
            </w:r>
            <w:r>
              <w:rPr>
                <w:rFonts w:hint="eastAsia" w:cs="宋体"/>
                <w:snapToGrid w:val="0"/>
                <w:kern w:val="0"/>
                <w:sz w:val="21"/>
                <w:szCs w:val="21"/>
                <w:highlight w:val="none"/>
              </w:rPr>
              <w:t>名（不含）以下不得分。</w:t>
            </w:r>
            <w:r>
              <w:rPr>
                <w:rFonts w:hint="eastAsia" w:ascii="宋体" w:hAnsi="宋体" w:eastAsia="宋体" w:cs="宋体"/>
                <w:b/>
                <w:bCs/>
                <w:snapToGrid w:val="0"/>
                <w:color w:val="000000"/>
                <w:kern w:val="0"/>
                <w:sz w:val="21"/>
                <w:szCs w:val="21"/>
              </w:rPr>
              <w:t>（采样人员不得与检测人员（技术人员）及项目负责人重复，</w:t>
            </w:r>
            <w:r>
              <w:rPr>
                <w:rFonts w:hint="eastAsia" w:ascii="宋体" w:hAnsi="宋体" w:eastAsia="宋体" w:cs="宋体"/>
                <w:b/>
                <w:bCs/>
                <w:snapToGrid w:val="0"/>
                <w:kern w:val="0"/>
                <w:sz w:val="21"/>
                <w:szCs w:val="21"/>
              </w:rPr>
              <w:t>提供上岗证明复印件及社保机构出具的由本单位为其缴纳的近</w:t>
            </w:r>
            <w:r>
              <w:rPr>
                <w:b/>
                <w:bCs/>
                <w:snapToGrid w:val="0"/>
                <w:kern w:val="0"/>
                <w:sz w:val="21"/>
                <w:szCs w:val="21"/>
              </w:rPr>
              <w:t>3</w:t>
            </w:r>
            <w:r>
              <w:rPr>
                <w:rFonts w:hint="eastAsia" w:ascii="宋体" w:hAnsi="宋体" w:eastAsia="宋体" w:cs="宋体"/>
                <w:b/>
                <w:bCs/>
                <w:snapToGrid w:val="0"/>
                <w:kern w:val="0"/>
                <w:sz w:val="21"/>
                <w:szCs w:val="21"/>
              </w:rPr>
              <w:t>个月的社保证明，否则不得分。</w:t>
            </w:r>
            <w:r>
              <w:rPr>
                <w:rFonts w:hint="eastAsia" w:ascii="宋体" w:hAnsi="宋体" w:eastAsia="宋体" w:cs="宋体"/>
                <w:b/>
                <w:bCs/>
                <w:sz w:val="21"/>
                <w:szCs w:val="21"/>
              </w:rPr>
              <w:t>提供汇总表的，为方便查找，请打</w:t>
            </w:r>
            <w:r>
              <w:rPr>
                <w:b/>
                <w:bCs/>
                <w:sz w:val="21"/>
                <w:szCs w:val="21"/>
              </w:rPr>
              <w:t>“√”</w:t>
            </w:r>
            <w:r>
              <w:rPr>
                <w:rFonts w:hint="eastAsia" w:ascii="宋体" w:hAnsi="宋体" w:eastAsia="宋体" w:cs="宋体"/>
                <w:b/>
                <w:bCs/>
                <w:sz w:val="21"/>
                <w:szCs w:val="21"/>
              </w:rPr>
              <w:t>标明</w:t>
            </w:r>
            <w:r>
              <w:rPr>
                <w:rFonts w:hint="eastAsia" w:ascii="宋体" w:hAnsi="宋体" w:eastAsia="宋体" w:cs="宋体"/>
                <w:b/>
                <w:bCs/>
                <w:snapToGrid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检测场地情况</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2分</w:t>
            </w:r>
          </w:p>
        </w:tc>
        <w:tc>
          <w:tcPr>
            <w:tcW w:w="5823" w:type="dxa"/>
            <w:noWrap w:val="0"/>
            <w:vAlign w:val="center"/>
          </w:tcPr>
          <w:p>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1.有满足检测工作需要的、独立的、固定的食品检测场地；</w:t>
            </w:r>
          </w:p>
          <w:p>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2.具有微生物检验区和理化检验区；</w:t>
            </w:r>
          </w:p>
          <w:p>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3.具有符合本项目专业要求的冷库。</w:t>
            </w:r>
          </w:p>
          <w:p>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全部满足要求得2分，如有一项不满足的不得分。</w:t>
            </w:r>
          </w:p>
          <w:p>
            <w:pPr>
              <w:numPr>
                <w:ilvl w:val="0"/>
                <w:numId w:val="0"/>
              </w:numPr>
              <w:spacing w:line="400" w:lineRule="exac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（注：提供相应的证明材料，包括发票、房产证或房屋租赁合同、实验室情况及图片说明等）。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566" w:type="dxa"/>
            <w:noWrap w:val="0"/>
            <w:vAlign w:val="center"/>
          </w:tcPr>
          <w:p>
            <w:pPr>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检测设备情况</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10分</w:t>
            </w:r>
          </w:p>
        </w:tc>
        <w:tc>
          <w:tcPr>
            <w:tcW w:w="5823" w:type="dxa"/>
            <w:noWrap w:val="0"/>
            <w:vAlign w:val="center"/>
          </w:tcPr>
          <w:p>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1.配备原值≥200万元的设备不少于3台（含）得2分，每少1台扣1分，扣完该项得分为止；</w:t>
            </w:r>
          </w:p>
          <w:p>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2.配备原值在100万元（含）—200万元（不含）的设备不少于 6台（含）得2分，每少1台扣0.5分，扣完该项得分为止；</w:t>
            </w:r>
          </w:p>
          <w:p>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3.配备原值在50万元（含）—100万元（不含）的设备不少于10 台（含）得2分，每少1台扣0.5分，扣完该项得分为止；</w:t>
            </w:r>
          </w:p>
          <w:p>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4.高效液相—串联质谱仪 3台（含）以上、气相色谱—质谱仪5台（含）以上、高效液相色谱仪7台（含）以上、气相色谱仪6台（含）以上的得2分，否则不得分；</w:t>
            </w:r>
          </w:p>
          <w:p>
            <w:pPr>
              <w:numPr>
                <w:ilvl w:val="0"/>
                <w:numId w:val="0"/>
              </w:numPr>
              <w:spacing w:line="400" w:lineRule="exact"/>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5、配备PCR仪、离子色谱仪、电感耦合等离子体质谱仪、酶标仪、原子型态分析仪的得2分，缺少1类仪器不得分。</w:t>
            </w:r>
          </w:p>
          <w:p>
            <w:pPr>
              <w:numPr>
                <w:ilvl w:val="0"/>
                <w:numId w:val="0"/>
              </w:numPr>
              <w:spacing w:line="400" w:lineRule="exact"/>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注：以上检测设备必须提供仪器相关证明材料原件扫描件并加盖公章，证明材料为（1）计量检定证明或校准证书；（2）发票复印件或采购合同；证明材料（1）（2）两者缺一不可，未提供或提供不完整的不得分，检测设备为租赁不得分；（3）第4项的仪器设备允许与第1至3项为同一设备；（4）允许法定简称：如高效液相—串联质谱仪简称为液相质谱仪（或液质仪）等，气相色谱—质谱仪简称气相质谱仪（气质仪、气质联用仪等），高效液相色谱仪简称液相或液相色谱仪等，气相色谱仪简称气相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566"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抽样车辆、设备情况</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4分</w:t>
            </w:r>
          </w:p>
        </w:tc>
        <w:tc>
          <w:tcPr>
            <w:tcW w:w="5823" w:type="dxa"/>
            <w:noWrap w:val="0"/>
            <w:vAlign w:val="center"/>
          </w:tcPr>
          <w:p>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1.根据投入项目的车辆不得少于4辆（含4辆）得1.5分；</w:t>
            </w:r>
          </w:p>
          <w:p>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 xml:space="preserve">2.供应商拥有专用冷藏车不少于2辆（含2辆）得1.5分，仅有1辆的得0.5分； </w:t>
            </w:r>
          </w:p>
          <w:p>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3.具备用于食品保存的车载冰箱和采样用后保存样品的保温箱，每2个得0.5分；该项最高得1分。</w:t>
            </w:r>
          </w:p>
          <w:p>
            <w:pPr>
              <w:numPr>
                <w:ilvl w:val="0"/>
                <w:numId w:val="0"/>
              </w:numPr>
              <w:spacing w:line="400" w:lineRule="exac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b/>
                <w:bCs/>
                <w:sz w:val="21"/>
                <w:szCs w:val="21"/>
                <w:lang w:val="zh-CN" w:eastAsia="zh-CN"/>
              </w:rPr>
              <w:t>注：（1）（2）需提供有效的车辆信息及照片、行驶证、保险单复印件；不是自有的车辆不能计入分值；（3）需提供设备清单、实物照片、购置发票等证明材料。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数字化平台建设情况</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4分</w:t>
            </w:r>
          </w:p>
        </w:tc>
        <w:tc>
          <w:tcPr>
            <w:tcW w:w="5823" w:type="dxa"/>
            <w:noWrap w:val="0"/>
            <w:vAlign w:val="center"/>
          </w:tcPr>
          <w:p>
            <w:pPr>
              <w:spacing w:line="400" w:lineRule="exact"/>
              <w:rPr>
                <w:rFonts w:hint="eastAsia" w:asciiTheme="minorEastAsia" w:hAnsiTheme="minorEastAsia" w:eastAsiaTheme="minorEastAsia" w:cstheme="minorEastAsia"/>
                <w:b w:val="0"/>
                <w:bCs w:val="0"/>
                <w:snapToGrid w:val="0"/>
                <w:kern w:val="0"/>
                <w:sz w:val="21"/>
                <w:szCs w:val="21"/>
                <w:highlight w:val="none"/>
                <w:lang w:val="en-US" w:eastAsia="zh-CN"/>
              </w:rPr>
            </w:pPr>
            <w:r>
              <w:rPr>
                <w:rFonts w:hint="eastAsia" w:asciiTheme="minorEastAsia" w:hAnsiTheme="minorEastAsia" w:eastAsiaTheme="minorEastAsia" w:cstheme="minorEastAsia"/>
                <w:b w:val="0"/>
                <w:bCs w:val="0"/>
                <w:snapToGrid w:val="0"/>
                <w:kern w:val="0"/>
                <w:sz w:val="21"/>
                <w:szCs w:val="21"/>
                <w:highlight w:val="none"/>
                <w:lang w:val="en-US" w:eastAsia="zh-CN"/>
              </w:rPr>
              <w:t>供应商必须是食品安全数字化实验室，并与浙江省市场监管局食品检验智控在线进行对接，食品安全数字化实验室等级为B级的，得4分，等级为C级的，得2分。</w:t>
            </w:r>
          </w:p>
          <w:p>
            <w:pPr>
              <w:spacing w:line="400" w:lineRule="exact"/>
              <w:rPr>
                <w:rFonts w:hint="eastAsia" w:asciiTheme="minorEastAsia" w:hAnsiTheme="minorEastAsia" w:eastAsiaTheme="minorEastAsia" w:cstheme="minorEastAsia"/>
                <w:b/>
                <w:bCs/>
                <w:snapToGrid w:val="0"/>
                <w:kern w:val="0"/>
                <w:sz w:val="21"/>
                <w:szCs w:val="21"/>
                <w:highlight w:val="none"/>
                <w:lang w:val="en-US" w:eastAsia="zh-CN"/>
              </w:rPr>
            </w:pPr>
            <w:r>
              <w:rPr>
                <w:rFonts w:hint="eastAsia" w:asciiTheme="minorEastAsia" w:hAnsiTheme="minorEastAsia" w:eastAsiaTheme="minorEastAsia" w:cstheme="minorEastAsia"/>
                <w:b/>
                <w:bCs/>
                <w:snapToGrid w:val="0"/>
                <w:kern w:val="0"/>
                <w:sz w:val="21"/>
                <w:szCs w:val="21"/>
                <w:highlight w:val="none"/>
                <w:lang w:val="en-US" w:eastAsia="zh-CN"/>
              </w:rPr>
              <w:t>注：提供浙江省市场监督管理局有关食品安全数字化实验室等级评定结果的证明文件。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center"/>
          </w:tcPr>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56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服务能力</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4分</w:t>
            </w:r>
          </w:p>
        </w:tc>
        <w:tc>
          <w:tcPr>
            <w:tcW w:w="5823" w:type="dxa"/>
            <w:noWrap w:val="0"/>
            <w:vAlign w:val="center"/>
          </w:tcPr>
          <w:p>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1.具有CNAS食品领域资质认定的，得1分；</w:t>
            </w:r>
          </w:p>
          <w:p>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2.近五年内参与国际或国内相关机构组织的食品检测项目的实验室比对情况获得满意结果，每次得0.5分，该项最高得1分；</w:t>
            </w:r>
          </w:p>
          <w:p>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3.参与起草并发布的现行有效的食品和保健食品相关的检验国家标准或补充检验方法，得1分；</w:t>
            </w:r>
          </w:p>
          <w:p>
            <w:pPr>
              <w:numPr>
                <w:ilvl w:val="0"/>
                <w:numId w:val="0"/>
              </w:numPr>
              <w:spacing w:line="400" w:lineRule="exact"/>
              <w:rPr>
                <w:rFonts w:hint="eastAsia" w:asciiTheme="minorEastAsia" w:hAnsiTheme="minorEastAsia" w:eastAsiaTheme="minorEastAsia" w:cstheme="minorEastAsia"/>
                <w:b w:val="0"/>
                <w:bCs/>
                <w:sz w:val="21"/>
                <w:szCs w:val="21"/>
                <w:highlight w:val="none"/>
                <w:u w:val="none"/>
                <w:lang w:val="en-US" w:eastAsia="zh-CN"/>
              </w:rPr>
            </w:pPr>
            <w:r>
              <w:rPr>
                <w:rFonts w:hint="eastAsia" w:asciiTheme="minorEastAsia" w:hAnsiTheme="minorEastAsia" w:eastAsiaTheme="minorEastAsia" w:cstheme="minorEastAsia"/>
                <w:b w:val="0"/>
                <w:bCs/>
                <w:sz w:val="21"/>
                <w:szCs w:val="21"/>
                <w:highlight w:val="none"/>
                <w:u w:val="none"/>
                <w:lang w:val="en-US" w:eastAsia="zh-CN"/>
              </w:rPr>
              <w:t>4.获得省级以上（含省级）高新技术企业荣誉证书，且在有效期内的，得1分；</w:t>
            </w:r>
          </w:p>
          <w:p>
            <w:pPr>
              <w:numPr>
                <w:ilvl w:val="0"/>
                <w:numId w:val="0"/>
              </w:numPr>
              <w:spacing w:line="400" w:lineRule="exact"/>
              <w:rPr>
                <w:rFonts w:hint="eastAsia" w:asciiTheme="minorEastAsia" w:hAnsiTheme="minorEastAsia" w:eastAsiaTheme="minorEastAsia" w:cstheme="minorEastAsia"/>
                <w:b/>
                <w:sz w:val="21"/>
                <w:szCs w:val="21"/>
                <w:highlight w:val="none"/>
                <w:u w:val="none"/>
                <w:lang w:val="en-US" w:eastAsia="zh-CN"/>
              </w:rPr>
            </w:pPr>
            <w:r>
              <w:rPr>
                <w:rFonts w:hint="eastAsia" w:asciiTheme="minorEastAsia" w:hAnsiTheme="minorEastAsia" w:eastAsiaTheme="minorEastAsia" w:cstheme="minorEastAsia"/>
                <w:b/>
                <w:sz w:val="21"/>
                <w:szCs w:val="21"/>
                <w:highlight w:val="none"/>
                <w:u w:val="none"/>
                <w:lang w:val="en-US" w:eastAsia="zh-CN"/>
              </w:rPr>
              <w:t>注：提供证明材料原件扫描件，并加盖公章，否则不得分。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1566" w:type="dxa"/>
            <w:noWrap w:val="0"/>
            <w:vAlign w:val="center"/>
          </w:tcPr>
          <w:p>
            <w:pPr>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售后服务</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3分</w:t>
            </w:r>
          </w:p>
        </w:tc>
        <w:tc>
          <w:tcPr>
            <w:tcW w:w="5823" w:type="dxa"/>
            <w:noWrap w:val="0"/>
            <w:vAlign w:val="center"/>
          </w:tcPr>
          <w:p>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1、后续服务方案（0-2分）</w:t>
            </w:r>
          </w:p>
          <w:p>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根据后续过程中服务的方案及措施进行评定。</w:t>
            </w:r>
          </w:p>
          <w:p>
            <w:pPr>
              <w:tabs>
                <w:tab w:val="left" w:pos="1080"/>
              </w:tabs>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2、供应商提出的对采购项目有建设性的承诺。（0-1分）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566" w:type="dxa"/>
            <w:noWrap w:val="0"/>
            <w:vAlign w:val="center"/>
          </w:tcPr>
          <w:p>
            <w:pPr>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服务质量保障情况</w:t>
            </w:r>
          </w:p>
        </w:tc>
        <w:tc>
          <w:tcPr>
            <w:tcW w:w="1087" w:type="dxa"/>
            <w:noWrap w:val="0"/>
            <w:vAlign w:val="center"/>
          </w:tcPr>
          <w:p>
            <w:pPr>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5分</w:t>
            </w:r>
          </w:p>
        </w:tc>
        <w:tc>
          <w:tcPr>
            <w:tcW w:w="5823" w:type="dxa"/>
            <w:noWrap w:val="0"/>
            <w:vAlign w:val="center"/>
          </w:tcPr>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1.2023年承担地市级及以上食品抽检分离任务，抽样环节发现不合格率达到3.5%（含）及以上的（不包括餐饮具类的不合格的任务数）得3分；3%（含）-3.5%（不含）的得1分；其余不得分。</w:t>
            </w:r>
          </w:p>
          <w:p>
            <w:pPr>
              <w:numPr>
                <w:ilvl w:val="0"/>
                <w:numId w:val="0"/>
              </w:numPr>
              <w:spacing w:line="40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注：提供具有市场监管部门公章的证明材料（须为抽样任务）以及抽样清单（含抽样清单编号、抽样单位、被抽样单位或个人、品名、检测机构、报告书编号、不合格项目、检验结论），且须提供5份抽样单及相对应的检验报告。</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2.2021年以来未出现因套检、漏检问题被省、市、区县食品安全监管部门通报情况的得2分。</w:t>
            </w:r>
          </w:p>
          <w:p>
            <w:pPr>
              <w:numPr>
                <w:ilvl w:val="0"/>
                <w:numId w:val="0"/>
              </w:num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注：提供承诺函，格式自拟；提供虚假承诺的作无效标处理；结合有关通报文件。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566" w:type="dxa"/>
            <w:noWrap w:val="0"/>
            <w:vAlign w:val="center"/>
          </w:tcPr>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000000"/>
                <w:sz w:val="21"/>
                <w:szCs w:val="21"/>
              </w:rPr>
              <w:t>服务响应能力</w:t>
            </w:r>
          </w:p>
        </w:tc>
        <w:tc>
          <w:tcPr>
            <w:tcW w:w="1087" w:type="dxa"/>
            <w:noWrap w:val="0"/>
            <w:vAlign w:val="center"/>
          </w:tcPr>
          <w:p>
            <w:pPr>
              <w:widowControl/>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2分</w:t>
            </w:r>
          </w:p>
        </w:tc>
        <w:tc>
          <w:tcPr>
            <w:tcW w:w="5823" w:type="dxa"/>
            <w:noWrap w:val="0"/>
            <w:vAlign w:val="center"/>
          </w:tcPr>
          <w:p>
            <w:pPr>
              <w:tabs>
                <w:tab w:val="left" w:pos="1080"/>
              </w:tabs>
              <w:spacing w:line="40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实验室（以CMA认证证书地址为准）开车到达采购单位所需时间</w:t>
            </w:r>
            <w:r>
              <w:rPr>
                <w:rFonts w:hint="eastAsia" w:asciiTheme="minorEastAsia" w:hAnsiTheme="minorEastAsia" w:eastAsiaTheme="minorEastAsia" w:cstheme="minorEastAsia"/>
                <w:sz w:val="21"/>
                <w:szCs w:val="21"/>
                <w:highlight w:val="none"/>
              </w:rPr>
              <w:t>在</w:t>
            </w:r>
            <w:r>
              <w:rPr>
                <w:rFonts w:hint="eastAsia" w:asciiTheme="minorEastAsia" w:hAnsiTheme="minorEastAsia" w:eastAsiaTheme="minorEastAsia" w:cstheme="minorEastAsia"/>
                <w:sz w:val="21"/>
                <w:szCs w:val="21"/>
                <w:highlight w:val="none"/>
                <w:lang w:val="en-US" w:eastAsia="zh-CN"/>
              </w:rPr>
              <w:t>2.5</w:t>
            </w:r>
            <w:r>
              <w:rPr>
                <w:rFonts w:hint="eastAsia" w:asciiTheme="minorEastAsia" w:hAnsiTheme="minorEastAsia" w:eastAsiaTheme="minorEastAsia" w:cstheme="minorEastAsia"/>
                <w:sz w:val="21"/>
                <w:szCs w:val="21"/>
                <w:highlight w:val="none"/>
              </w:rPr>
              <w:t>小时以内的得2分，</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小时以内的得1分，其余不得分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b/>
                <w:bCs/>
                <w:sz w:val="21"/>
                <w:szCs w:val="21"/>
                <w:highlight w:val="none"/>
              </w:rPr>
              <w:t>（提供高德导航截图证明材料并加盖公章，否则不得分）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566" w:type="dxa"/>
            <w:noWrap w:val="0"/>
            <w:vAlign w:val="center"/>
          </w:tcPr>
          <w:p>
            <w:pPr>
              <w:pStyle w:val="9"/>
              <w:ind w:firstLine="210" w:firstLineChars="100"/>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企业荣誉</w:t>
            </w:r>
          </w:p>
        </w:tc>
        <w:tc>
          <w:tcPr>
            <w:tcW w:w="1087" w:type="dxa"/>
            <w:noWrap w:val="0"/>
            <w:vAlign w:val="center"/>
          </w:tcPr>
          <w:p>
            <w:pPr>
              <w:widowControl/>
              <w:spacing w:line="48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2分</w:t>
            </w:r>
          </w:p>
        </w:tc>
        <w:tc>
          <w:tcPr>
            <w:tcW w:w="5823" w:type="dxa"/>
            <w:noWrap w:val="0"/>
            <w:vAlign w:val="center"/>
          </w:tcPr>
          <w:p>
            <w:pPr>
              <w:snapToGrid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1、供应商</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或拟派项目组人员中</w:t>
            </w:r>
            <w:r>
              <w:rPr>
                <w:rFonts w:hint="eastAsia" w:asciiTheme="minorEastAsia" w:hAnsiTheme="minorEastAsia" w:eastAsiaTheme="minorEastAsia" w:cstheme="minorEastAsia"/>
                <w:bCs/>
                <w:color w:val="auto"/>
                <w:sz w:val="21"/>
                <w:szCs w:val="21"/>
                <w:lang w:val="zh-CN" w:eastAsia="zh-CN"/>
              </w:rPr>
              <w:t>）获得市级（含市级）以上</w:t>
            </w:r>
            <w:r>
              <w:rPr>
                <w:rFonts w:hint="eastAsia" w:asciiTheme="minorEastAsia" w:hAnsiTheme="minorEastAsia" w:eastAsiaTheme="minorEastAsia" w:cstheme="minorEastAsia"/>
                <w:bCs/>
                <w:color w:val="auto"/>
                <w:sz w:val="21"/>
                <w:szCs w:val="21"/>
                <w:lang w:val="en-US" w:eastAsia="zh-CN"/>
              </w:rPr>
              <w:t>行政主管部门颁发的奖项或证书，得1分。</w:t>
            </w:r>
          </w:p>
          <w:p>
            <w:pPr>
              <w:snapToGrid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2、供应商被</w:t>
            </w:r>
            <w:r>
              <w:rPr>
                <w:rFonts w:hint="eastAsia" w:asciiTheme="minorEastAsia" w:hAnsiTheme="minorEastAsia" w:eastAsiaTheme="minorEastAsia" w:cstheme="minorEastAsia"/>
                <w:bCs/>
                <w:color w:val="auto"/>
                <w:sz w:val="21"/>
                <w:szCs w:val="21"/>
                <w:highlight w:val="none"/>
                <w:lang w:val="en-US" w:eastAsia="zh-CN"/>
              </w:rPr>
              <w:t>授权食</w:t>
            </w:r>
            <w:r>
              <w:rPr>
                <w:rFonts w:hint="eastAsia" w:asciiTheme="minorEastAsia" w:hAnsiTheme="minorEastAsia" w:eastAsiaTheme="minorEastAsia" w:cstheme="minorEastAsia"/>
                <w:bCs/>
                <w:color w:val="auto"/>
                <w:sz w:val="21"/>
                <w:szCs w:val="21"/>
                <w:lang w:val="en-US" w:eastAsia="zh-CN"/>
              </w:rPr>
              <w:t>品安全监测相关的发明专利（第一发明人），得1分。</w:t>
            </w:r>
          </w:p>
          <w:p>
            <w:pPr>
              <w:snapToGrid w:val="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注：提供证明材料原件扫描件并加盖公章，否则不得分</w:t>
            </w:r>
          </w:p>
        </w:tc>
      </w:tr>
    </w:tbl>
    <w:p>
      <w:pPr>
        <w:spacing w:before="156" w:beforeLines="50" w:after="156" w:afterLines="50"/>
        <w:jc w:val="left"/>
        <w:rPr>
          <w:rFonts w:hint="eastAsia" w:ascii="宋体" w:hAnsi="宋体" w:cs="宋体"/>
          <w:b/>
          <w:szCs w:val="21"/>
        </w:rPr>
      </w:pPr>
      <w:r>
        <w:rPr>
          <w:rFonts w:hint="eastAsia" w:ascii="宋体" w:hAnsi="宋体" w:cs="宋体"/>
          <w:b/>
          <w:szCs w:val="21"/>
        </w:rPr>
        <w:t>注：1.以上所涉及项目，若附件格式未提供，请自行设计格式</w:t>
      </w:r>
      <w:r>
        <w:rPr>
          <w:rFonts w:hint="eastAsia" w:ascii="宋体" w:hAnsi="宋体" w:cs="宋体"/>
          <w:b/>
          <w:szCs w:val="21"/>
          <w:lang w:eastAsia="zh-CN"/>
        </w:rPr>
        <w:t>制作</w:t>
      </w:r>
      <w:r>
        <w:rPr>
          <w:rFonts w:hint="eastAsia" w:ascii="宋体" w:hAnsi="宋体" w:cs="宋体"/>
          <w:b/>
          <w:szCs w:val="21"/>
        </w:rPr>
        <w:t>于投标文件中。</w:t>
      </w:r>
    </w:p>
    <w:p>
      <w:pPr>
        <w:spacing w:before="156" w:beforeLines="50" w:after="156" w:afterLines="50"/>
        <w:jc w:val="left"/>
        <w:rPr>
          <w:rFonts w:hint="eastAsia" w:ascii="宋体" w:hAnsi="宋体" w:cs="宋体"/>
          <w:b/>
          <w:szCs w:val="21"/>
        </w:rPr>
      </w:pPr>
      <w:r>
        <w:rPr>
          <w:rFonts w:hint="eastAsia" w:ascii="宋体" w:hAnsi="宋体" w:cs="宋体"/>
          <w:b/>
          <w:szCs w:val="21"/>
        </w:rPr>
        <w:t>2.以上评分表格中所涉及到的相关资料复印件均制作在投标文件中，未能提供相应资料的不得分。</w:t>
      </w:r>
    </w:p>
    <w:p>
      <w:pPr>
        <w:spacing w:before="156" w:beforeLines="50" w:after="156" w:afterLines="50"/>
        <w:jc w:val="left"/>
        <w:rPr>
          <w:rFonts w:hint="eastAsia" w:ascii="宋体" w:hAnsi="宋体" w:cs="宋体"/>
          <w:b/>
          <w:szCs w:val="21"/>
        </w:rPr>
      </w:pPr>
      <w:r>
        <w:rPr>
          <w:rFonts w:hint="eastAsia" w:ascii="宋体" w:hAnsi="宋体" w:cs="宋体"/>
          <w:b/>
          <w:szCs w:val="21"/>
        </w:rPr>
        <w:t>3、各投标人须保证所有资料的真实性，如发现虚假行为，一经查实，作无效标处理。如中标后，则取消中标资格。</w:t>
      </w:r>
    </w:p>
    <w:p>
      <w:pPr>
        <w:spacing w:before="156" w:beforeLines="50" w:after="156" w:afterLines="50"/>
        <w:jc w:val="left"/>
        <w:rPr>
          <w:rFonts w:hint="eastAsia"/>
        </w:rPr>
      </w:pPr>
      <w:r>
        <w:rPr>
          <w:rFonts w:hint="eastAsia" w:ascii="宋体" w:hAnsi="宋体" w:cs="宋体"/>
          <w:b/>
          <w:szCs w:val="21"/>
        </w:rPr>
        <w:t>4、当投标人先前存在机构合并、分立、重组等情况造成以上提供的资料单位名称与营业执照副本上的单位名称不一致时，必须提供当地市场监督管理行政主管部门或其他主管部门的变更证明材料。</w:t>
      </w:r>
    </w:p>
    <w:p>
      <w:pPr>
        <w:pStyle w:val="34"/>
        <w:ind w:firstLine="440"/>
        <w:rPr>
          <w:rFonts w:hint="default" w:ascii="宋体" w:hAnsi="宋体" w:cs="宋体"/>
          <w:color w:val="auto"/>
          <w:sz w:val="22"/>
          <w:highlight w:val="none"/>
        </w:rPr>
      </w:pPr>
    </w:p>
    <w:p>
      <w:pPr>
        <w:pStyle w:val="4"/>
        <w:numPr>
          <w:ilvl w:val="0"/>
          <w:numId w:val="2"/>
        </w:numPr>
        <w:spacing w:before="0" w:after="0"/>
        <w:rPr>
          <w:rFonts w:ascii="宋体" w:hAnsi="宋体" w:eastAsia="宋体" w:cs="宋体"/>
          <w:color w:val="auto"/>
          <w:sz w:val="30"/>
          <w:szCs w:val="30"/>
          <w:highlight w:val="none"/>
        </w:rPr>
      </w:pPr>
      <w:bookmarkStart w:id="37" w:name="_Toc423016466"/>
      <w:r>
        <w:rPr>
          <w:rFonts w:hint="eastAsia" w:ascii="宋体" w:hAnsi="宋体" w:eastAsia="宋体" w:cs="宋体"/>
          <w:color w:val="auto"/>
          <w:sz w:val="30"/>
          <w:szCs w:val="30"/>
          <w:highlight w:val="none"/>
        </w:rPr>
        <w:t xml:space="preserve"> 合同主要条款</w:t>
      </w:r>
      <w:bookmarkEnd w:id="37"/>
    </w:p>
    <w:p>
      <w:pPr>
        <w:keepNext w:val="0"/>
        <w:keepLines w:val="0"/>
        <w:pageBreakBefore w:val="0"/>
        <w:kinsoku/>
        <w:wordWrap/>
        <w:overflowPunct/>
        <w:topLinePunct w:val="0"/>
        <w:bidi w:val="0"/>
        <w:snapToGrid w:val="0"/>
        <w:spacing w:beforeAutospacing="0" w:afterAutospacing="0" w:line="360" w:lineRule="auto"/>
        <w:ind w:left="0" w:leftChars="0" w:right="0" w:firstLine="0" w:firstLineChars="0"/>
        <w:jc w:val="center"/>
        <w:rPr>
          <w:rFonts w:hint="eastAsia" w:ascii="宋体" w:hAnsi="宋体" w:eastAsia="宋体" w:cs="宋体"/>
          <w:b/>
          <w:sz w:val="21"/>
          <w:szCs w:val="21"/>
        </w:rPr>
      </w:pPr>
      <w:bookmarkStart w:id="38" w:name="_Toc513032602"/>
      <w:bookmarkStart w:id="39" w:name="_Toc513034041"/>
      <w:bookmarkStart w:id="40" w:name="_Toc423016467"/>
      <w:r>
        <w:rPr>
          <w:rFonts w:hint="eastAsia" w:ascii="宋体" w:hAnsi="宋体" w:eastAsia="宋体" w:cs="宋体"/>
          <w:b/>
          <w:sz w:val="21"/>
          <w:szCs w:val="21"/>
        </w:rPr>
        <w:t>（本合同为合同样稿，最终稿由双方协商后确定）</w:t>
      </w:r>
      <w:bookmarkEnd w:id="38"/>
      <w:bookmarkEnd w:id="39"/>
    </w:p>
    <w:p>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财政审批编号：                招标文件编号： </w:t>
      </w:r>
      <w:r>
        <w:rPr>
          <w:rFonts w:hint="eastAsia" w:asciiTheme="minorEastAsia" w:hAnsiTheme="minorEastAsia" w:eastAsiaTheme="minorEastAsia" w:cstheme="minorEastAsia"/>
          <w:sz w:val="21"/>
          <w:szCs w:val="21"/>
          <w:lang w:val="en-US" w:eastAsia="zh-CN"/>
        </w:rPr>
        <w:t xml:space="preserve"> </w:t>
      </w:r>
    </w:p>
    <w:p>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（以下简称甲方）</w:t>
      </w:r>
    </w:p>
    <w:p>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（以下简称乙方）</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val="0"/>
          <w:sz w:val="21"/>
          <w:szCs w:val="21"/>
        </w:rPr>
        <w:t>根据《中华人民共和国政府采购法》、《中华人民共和国</w:t>
      </w:r>
      <w:r>
        <w:rPr>
          <w:rFonts w:hint="eastAsia" w:asciiTheme="minorEastAsia" w:hAnsiTheme="minorEastAsia" w:eastAsiaTheme="minorEastAsia" w:cstheme="minorEastAsia"/>
          <w:b w:val="0"/>
          <w:bCs w:val="0"/>
          <w:sz w:val="21"/>
          <w:szCs w:val="21"/>
          <w:lang w:val="en-US" w:eastAsia="zh-CN"/>
        </w:rPr>
        <w:t>民</w:t>
      </w:r>
      <w:r>
        <w:rPr>
          <w:rFonts w:hint="eastAsia" w:asciiTheme="minorEastAsia" w:hAnsiTheme="minorEastAsia" w:eastAsiaTheme="minorEastAsia" w:cstheme="minorEastAsia"/>
          <w:b w:val="0"/>
          <w:bCs w:val="0"/>
          <w:sz w:val="21"/>
          <w:szCs w:val="21"/>
        </w:rPr>
        <w:t>法</w:t>
      </w:r>
      <w:r>
        <w:rPr>
          <w:rFonts w:hint="eastAsia" w:asciiTheme="minorEastAsia" w:hAnsiTheme="minorEastAsia" w:eastAsiaTheme="minorEastAsia" w:cstheme="minorEastAsia"/>
          <w:b w:val="0"/>
          <w:bCs w:val="0"/>
          <w:sz w:val="21"/>
          <w:szCs w:val="21"/>
          <w:lang w:val="en-US" w:eastAsia="zh-CN"/>
        </w:rPr>
        <w:t>典</w:t>
      </w:r>
      <w:r>
        <w:rPr>
          <w:rFonts w:hint="eastAsia" w:asciiTheme="minorEastAsia" w:hAnsiTheme="minorEastAsia" w:eastAsiaTheme="minorEastAsia" w:cstheme="minorEastAsia"/>
          <w:b w:val="0"/>
          <w:bCs w:val="0"/>
          <w:sz w:val="21"/>
          <w:szCs w:val="21"/>
        </w:rPr>
        <w:t>》等法律法规的规定,</w:t>
      </w:r>
      <w:r>
        <w:rPr>
          <w:rFonts w:hint="eastAsia" w:asciiTheme="minorEastAsia" w:hAnsiTheme="minorEastAsia" w:eastAsiaTheme="minorEastAsia" w:cstheme="minorEastAsia"/>
          <w:sz w:val="21"/>
          <w:szCs w:val="21"/>
        </w:rPr>
        <w:t>遵循平等、自愿、公平和诚信的原则，甲方的</w:t>
      </w:r>
      <w:r>
        <w:rPr>
          <w:rFonts w:hint="eastAsia" w:asciiTheme="minorEastAsia" w:hAnsiTheme="minorEastAsia" w:eastAsiaTheme="minorEastAsia" w:cstheme="minorEastAsia"/>
          <w:sz w:val="21"/>
          <w:szCs w:val="21"/>
          <w:lang w:eastAsia="zh-CN"/>
        </w:rPr>
        <w:t>2024年长兴县市场监督管理局食品抽检专项项目</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工作委托乙方实施。乙方接受甲方委托，按照食品安全检</w:t>
      </w:r>
      <w:r>
        <w:rPr>
          <w:rFonts w:hint="eastAsia" w:asciiTheme="minorEastAsia" w:hAnsiTheme="minorEastAsia" w:eastAsiaTheme="minorEastAsia" w:cstheme="minorEastAsia"/>
          <w:sz w:val="21"/>
          <w:szCs w:val="21"/>
          <w:lang w:eastAsia="zh-CN"/>
        </w:rPr>
        <w:t>验</w:t>
      </w:r>
      <w:r>
        <w:rPr>
          <w:rFonts w:hint="eastAsia" w:asciiTheme="minorEastAsia" w:hAnsiTheme="minorEastAsia" w:eastAsiaTheme="minorEastAsia" w:cstheme="minorEastAsia"/>
          <w:sz w:val="21"/>
          <w:szCs w:val="21"/>
        </w:rPr>
        <w:t>有关规定，在甲方委托事宜范围内依法组织开展食品抽检和技术服务工作。经甲乙双方协商一致，</w:t>
      </w:r>
      <w:r>
        <w:rPr>
          <w:rFonts w:hint="eastAsia" w:asciiTheme="minorEastAsia" w:hAnsiTheme="minorEastAsia" w:eastAsiaTheme="minorEastAsia" w:cstheme="minorEastAsia"/>
          <w:sz w:val="21"/>
          <w:szCs w:val="21"/>
          <w:lang w:eastAsia="zh-CN"/>
        </w:rPr>
        <w:t>现</w:t>
      </w:r>
      <w:r>
        <w:rPr>
          <w:rFonts w:hint="eastAsia" w:asciiTheme="minorEastAsia" w:hAnsiTheme="minorEastAsia" w:eastAsiaTheme="minorEastAsia" w:cstheme="minorEastAsia"/>
          <w:sz w:val="21"/>
          <w:szCs w:val="21"/>
        </w:rPr>
        <w:t>签订如下协议</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autoSpaceDE/>
        <w:autoSpaceDN/>
        <w:bidi w:val="0"/>
        <w:spacing w:line="500" w:lineRule="exact"/>
        <w:ind w:firstLine="422" w:firstLineChars="200"/>
        <w:textAlignment w:val="auto"/>
        <w:outlineLvl w:val="0"/>
        <w:rPr>
          <w:rFonts w:hint="eastAsia" w:asciiTheme="minorEastAsia" w:hAnsiTheme="minorEastAsia" w:eastAsiaTheme="minorEastAsia" w:cstheme="minorEastAsia"/>
          <w:b/>
          <w:sz w:val="21"/>
          <w:szCs w:val="21"/>
        </w:rPr>
      </w:pPr>
      <w:bookmarkStart w:id="41" w:name="_Toc393791425"/>
      <w:r>
        <w:rPr>
          <w:rFonts w:hint="eastAsia" w:asciiTheme="minorEastAsia" w:hAnsiTheme="minorEastAsia" w:eastAsiaTheme="minorEastAsia" w:cstheme="minorEastAsia"/>
          <w:b/>
          <w:sz w:val="21"/>
          <w:szCs w:val="21"/>
        </w:rPr>
        <w:t>一、基本情况</w:t>
      </w:r>
      <w:bookmarkEnd w:id="41"/>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协议事项：</w:t>
      </w:r>
      <w:r>
        <w:rPr>
          <w:rFonts w:hint="eastAsia" w:asciiTheme="minorEastAsia" w:hAnsiTheme="minorEastAsia" w:eastAsiaTheme="minorEastAsia" w:cstheme="minorEastAsia"/>
          <w:sz w:val="21"/>
          <w:szCs w:val="21"/>
          <w:lang w:eastAsia="zh-CN"/>
        </w:rPr>
        <w:t>2024年长兴县市场监督管理局食品抽检专项项目</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食品抽检种类、品种、项目和批次：以每个抽检周期实际安排为准。</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承检</w:t>
      </w:r>
      <w:r>
        <w:rPr>
          <w:rFonts w:hint="eastAsia" w:asciiTheme="minorEastAsia" w:hAnsiTheme="minorEastAsia" w:eastAsiaTheme="minorEastAsia" w:cstheme="minorEastAsia"/>
          <w:sz w:val="21"/>
          <w:szCs w:val="21"/>
        </w:rPr>
        <w:t>费用：按照完成的批次和</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投标价格核算。</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4.有效期限：合同签订之日起至2024年12月31日止，具体起止时间在签订合同时由甲方确定。</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bookmarkStart w:id="42" w:name="_Toc393791426"/>
      <w:r>
        <w:rPr>
          <w:rFonts w:hint="eastAsia" w:asciiTheme="minorEastAsia" w:hAnsiTheme="minorEastAsia" w:eastAsiaTheme="minorEastAsia" w:cstheme="minorEastAsia"/>
          <w:sz w:val="21"/>
          <w:szCs w:val="21"/>
          <w:highlight w:val="none"/>
          <w:lang w:val="en-US" w:eastAsia="zh-CN"/>
        </w:rPr>
        <w:t>5.投标折扣：《食品安全检测项目指导价目表》中所有检测项目的统一折扣为</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none"/>
          <w:lang w:val="en-US" w:eastAsia="zh-CN"/>
        </w:rPr>
        <w:t>%。</w:t>
      </w:r>
    </w:p>
    <w:p>
      <w:pPr>
        <w:pageBreakBefore w:val="0"/>
        <w:shd w:val="clear"/>
        <w:kinsoku/>
        <w:wordWrap/>
        <w:overflowPunct/>
        <w:topLinePunct w:val="0"/>
        <w:autoSpaceDE/>
        <w:autoSpaceDN/>
        <w:bidi w:val="0"/>
        <w:spacing w:line="500" w:lineRule="exact"/>
        <w:ind w:firstLine="422" w:firstLineChars="200"/>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二、甲方委托乙方的具体事项</w:t>
      </w:r>
      <w:bookmarkEnd w:id="42"/>
      <w:r>
        <w:rPr>
          <w:rFonts w:hint="eastAsia" w:asciiTheme="minorEastAsia" w:hAnsiTheme="minorEastAsia" w:eastAsiaTheme="minorEastAsia" w:cstheme="minorEastAsia"/>
          <w:b/>
          <w:sz w:val="21"/>
          <w:szCs w:val="21"/>
          <w:highlight w:val="none"/>
        </w:rPr>
        <w:t>及其他约定</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color w:val="auto"/>
          <w:kern w:val="0"/>
          <w:sz w:val="21"/>
          <w:szCs w:val="21"/>
          <w:highlight w:val="none"/>
        </w:rPr>
        <w:t>《中华人民共和国食品安全法》</w:t>
      </w:r>
      <w:r>
        <w:rPr>
          <w:rFonts w:hint="eastAsia" w:asciiTheme="minorEastAsia" w:hAnsiTheme="minorEastAsia" w:eastAsiaTheme="minorEastAsia" w:cstheme="minorEastAsia"/>
          <w:color w:val="auto"/>
          <w:kern w:val="0"/>
          <w:sz w:val="21"/>
          <w:szCs w:val="21"/>
          <w:highlight w:val="none"/>
          <w:lang w:val="en-US" w:eastAsia="zh-CN"/>
        </w:rPr>
        <w:t>及其条例、</w:t>
      </w:r>
      <w:r>
        <w:rPr>
          <w:rFonts w:hint="eastAsia" w:asciiTheme="minorEastAsia" w:hAnsiTheme="minorEastAsia" w:eastAsiaTheme="minorEastAsia" w:cstheme="minorEastAsia"/>
          <w:color w:val="auto"/>
          <w:kern w:val="0"/>
          <w:sz w:val="21"/>
          <w:szCs w:val="21"/>
          <w:highlight w:val="none"/>
        </w:rPr>
        <w:t>《食品安全抽样检验管理办法》、《食品安全监督抽检和风险监测工作规范》</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食品安全监督抽检实施细则</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或甲方计划</w:t>
      </w:r>
      <w:r>
        <w:rPr>
          <w:rFonts w:hint="eastAsia" w:asciiTheme="minorEastAsia" w:hAnsiTheme="minorEastAsia" w:eastAsiaTheme="minorEastAsia" w:cstheme="minorEastAsia"/>
          <w:color w:val="auto"/>
          <w:kern w:val="0"/>
          <w:sz w:val="21"/>
          <w:szCs w:val="21"/>
          <w:highlight w:val="none"/>
        </w:rPr>
        <w:t>等法律法规规定及国家、浙江省有关相关文件通知要求，承担</w:t>
      </w:r>
      <w:r>
        <w:rPr>
          <w:rFonts w:hint="eastAsia" w:asciiTheme="minorEastAsia" w:hAnsiTheme="minorEastAsia" w:eastAsiaTheme="minorEastAsia" w:cstheme="minorEastAsia"/>
          <w:sz w:val="21"/>
          <w:szCs w:val="21"/>
          <w:highlight w:val="none"/>
          <w:lang w:eastAsia="zh-CN"/>
        </w:rPr>
        <w:t>2024年长兴县市场监督管理局食品抽检专项项目</w:t>
      </w:r>
      <w:r>
        <w:rPr>
          <w:rFonts w:hint="eastAsia" w:asciiTheme="minorEastAsia" w:hAnsiTheme="minorEastAsia" w:eastAsiaTheme="minorEastAsia" w:cstheme="minorEastAsia"/>
          <w:color w:val="auto"/>
          <w:kern w:val="0"/>
          <w:sz w:val="21"/>
          <w:szCs w:val="21"/>
          <w:highlight w:val="none"/>
        </w:rPr>
        <w:t>标</w:t>
      </w:r>
      <w:r>
        <w:rPr>
          <w:rFonts w:hint="eastAsia" w:asciiTheme="minorEastAsia" w:hAnsiTheme="minorEastAsia" w:eastAsiaTheme="minorEastAsia" w:cstheme="minorEastAsia"/>
          <w:color w:val="auto"/>
          <w:kern w:val="0"/>
          <w:sz w:val="21"/>
          <w:szCs w:val="21"/>
          <w:highlight w:val="none"/>
          <w:lang w:val="en-US" w:eastAsia="zh-CN"/>
        </w:rPr>
        <w:t>项</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抽样</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检测工作</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抽检对象包括生产、流通、餐饮服务等环节的各类食品生产经营主体及单位食堂，具体按甲方要求执行</w:t>
      </w:r>
      <w:r>
        <w:rPr>
          <w:rFonts w:hint="eastAsia" w:asciiTheme="minorEastAsia" w:hAnsiTheme="minorEastAsia" w:eastAsiaTheme="minorEastAsia" w:cstheme="minorEastAsia"/>
          <w:color w:val="auto"/>
          <w:kern w:val="0"/>
          <w:sz w:val="21"/>
          <w:szCs w:val="21"/>
          <w:highlight w:val="none"/>
        </w:rPr>
        <w:t>。</w:t>
      </w:r>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rPr>
        <w:t>根据</w:t>
      </w: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rPr>
        <w:t>的工作要求</w:t>
      </w:r>
      <w:r>
        <w:rPr>
          <w:rFonts w:hint="eastAsia" w:asciiTheme="minorEastAsia" w:hAnsiTheme="minorEastAsia" w:eastAsiaTheme="minorEastAsia" w:cstheme="minorEastAsia"/>
          <w:sz w:val="21"/>
          <w:szCs w:val="21"/>
          <w:highlight w:val="none"/>
          <w:lang w:val="en-US" w:eastAsia="zh-CN"/>
        </w:rPr>
        <w:t>，乙方积极协助甲方规范地</w:t>
      </w:r>
      <w:r>
        <w:rPr>
          <w:rFonts w:hint="eastAsia" w:asciiTheme="minorEastAsia" w:hAnsiTheme="minorEastAsia" w:eastAsiaTheme="minorEastAsia" w:cstheme="minorEastAsia"/>
          <w:sz w:val="21"/>
          <w:szCs w:val="21"/>
          <w:highlight w:val="none"/>
        </w:rPr>
        <w:t>制订</w:t>
      </w:r>
      <w:r>
        <w:rPr>
          <w:rFonts w:hint="eastAsia" w:asciiTheme="minorEastAsia" w:hAnsiTheme="minorEastAsia" w:eastAsiaTheme="minorEastAsia" w:cstheme="minorEastAsia"/>
          <w:sz w:val="21"/>
          <w:szCs w:val="21"/>
          <w:highlight w:val="none"/>
          <w:lang w:val="en-US"/>
        </w:rPr>
        <w:t>各类食品安全</w:t>
      </w:r>
      <w:r>
        <w:rPr>
          <w:rFonts w:hint="eastAsia" w:asciiTheme="minorEastAsia" w:hAnsiTheme="minorEastAsia" w:eastAsiaTheme="minorEastAsia" w:cstheme="minorEastAsia"/>
          <w:sz w:val="21"/>
          <w:szCs w:val="21"/>
          <w:highlight w:val="none"/>
        </w:rPr>
        <w:t>抽检</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计划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并指派技术娴熟的专业人员现场抽样</w:t>
      </w:r>
      <w:r>
        <w:rPr>
          <w:rFonts w:hint="eastAsia" w:asciiTheme="minorEastAsia" w:hAnsiTheme="minorEastAsia" w:eastAsiaTheme="minorEastAsia" w:cstheme="minorEastAsia"/>
          <w:sz w:val="21"/>
          <w:szCs w:val="21"/>
          <w:highlight w:val="none"/>
        </w:rPr>
        <w:t>。</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乙方要严格</w:t>
      </w:r>
      <w:r>
        <w:rPr>
          <w:rFonts w:hint="eastAsia" w:asciiTheme="minorEastAsia" w:hAnsiTheme="minorEastAsia" w:eastAsiaTheme="minorEastAsia" w:cstheme="minorEastAsia"/>
          <w:sz w:val="21"/>
          <w:szCs w:val="21"/>
          <w:highlight w:val="none"/>
        </w:rPr>
        <w:t>按照有关法律法规和技术规范开展食品检验检测</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未经甲方同意，乙方不得少检、漏检、擅自变更检验品种或项目，不得将委托检</w:t>
      </w:r>
      <w:r>
        <w:rPr>
          <w:rFonts w:hint="eastAsia" w:asciiTheme="minorEastAsia" w:hAnsiTheme="minorEastAsia" w:eastAsiaTheme="minorEastAsia" w:cstheme="minorEastAsia"/>
          <w:sz w:val="21"/>
          <w:szCs w:val="21"/>
          <w:highlight w:val="none"/>
          <w:lang w:eastAsia="zh-CN"/>
        </w:rPr>
        <w:t>验</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val="en-US"/>
        </w:rPr>
        <w:t>食</w:t>
      </w:r>
      <w:r>
        <w:rPr>
          <w:rFonts w:hint="eastAsia" w:asciiTheme="minorEastAsia" w:hAnsiTheme="minorEastAsia" w:eastAsiaTheme="minorEastAsia" w:cstheme="minorEastAsia"/>
          <w:sz w:val="21"/>
          <w:szCs w:val="21"/>
          <w:highlight w:val="none"/>
        </w:rPr>
        <w:t>品交由其他机构检</w:t>
      </w:r>
      <w:r>
        <w:rPr>
          <w:rFonts w:hint="eastAsia" w:asciiTheme="minorEastAsia" w:hAnsiTheme="minorEastAsia" w:eastAsiaTheme="minorEastAsia" w:cstheme="minorEastAsia"/>
          <w:sz w:val="21"/>
          <w:szCs w:val="21"/>
          <w:highlight w:val="none"/>
          <w:lang w:eastAsia="zh-CN"/>
        </w:rPr>
        <w:t>验</w:t>
      </w:r>
      <w:r>
        <w:rPr>
          <w:rFonts w:hint="eastAsia" w:asciiTheme="minorEastAsia" w:hAnsiTheme="minorEastAsia" w:eastAsiaTheme="minorEastAsia" w:cstheme="minorEastAsia"/>
          <w:sz w:val="21"/>
          <w:szCs w:val="21"/>
          <w:highlight w:val="none"/>
        </w:rPr>
        <w:t>。</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w:t>
      </w:r>
      <w:r>
        <w:rPr>
          <w:rFonts w:hint="eastAsia" w:asciiTheme="minorEastAsia" w:hAnsiTheme="minorEastAsia" w:eastAsiaTheme="minorEastAsia" w:cstheme="minorEastAsia"/>
          <w:sz w:val="21"/>
          <w:szCs w:val="21"/>
          <w:highlight w:val="none"/>
        </w:rPr>
        <w:t>食品检验</w:t>
      </w:r>
      <w:r>
        <w:rPr>
          <w:rFonts w:hint="eastAsia" w:asciiTheme="minorEastAsia" w:hAnsiTheme="minorEastAsia" w:eastAsiaTheme="minorEastAsia" w:cstheme="minorEastAsia"/>
          <w:sz w:val="21"/>
          <w:szCs w:val="21"/>
          <w:highlight w:val="none"/>
          <w:lang w:val="en-US"/>
        </w:rPr>
        <w:t>中</w:t>
      </w:r>
      <w:r>
        <w:rPr>
          <w:rFonts w:hint="eastAsia" w:asciiTheme="minorEastAsia" w:hAnsiTheme="minorEastAsia" w:eastAsiaTheme="minorEastAsia" w:cstheme="minorEastAsia"/>
          <w:sz w:val="21"/>
          <w:szCs w:val="21"/>
          <w:highlight w:val="none"/>
        </w:rPr>
        <w:t>发现的不合格食品信息，乙方应在第一时间报告甲方。</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w:t>
      </w:r>
      <w:r>
        <w:rPr>
          <w:rFonts w:hint="eastAsia" w:asciiTheme="minorEastAsia" w:hAnsiTheme="minorEastAsia" w:eastAsiaTheme="minorEastAsia" w:cstheme="minorEastAsia"/>
          <w:sz w:val="21"/>
          <w:szCs w:val="21"/>
          <w:highlight w:val="none"/>
        </w:rPr>
        <w:t>每个抽检周期结束前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乙方应</w:t>
      </w:r>
      <w:r>
        <w:rPr>
          <w:rFonts w:hint="eastAsia" w:asciiTheme="minorEastAsia" w:hAnsiTheme="minorEastAsia" w:eastAsiaTheme="minorEastAsia" w:cstheme="minorEastAsia"/>
          <w:sz w:val="21"/>
          <w:szCs w:val="21"/>
          <w:highlight w:val="none"/>
          <w:lang w:val="en-US"/>
        </w:rPr>
        <w:t>准确地录入检验数据</w:t>
      </w:r>
      <w:r>
        <w:rPr>
          <w:rFonts w:hint="eastAsia" w:asciiTheme="minorEastAsia" w:hAnsiTheme="minorEastAsia" w:eastAsiaTheme="minorEastAsia" w:cstheme="minorEastAsia"/>
          <w:sz w:val="21"/>
          <w:szCs w:val="21"/>
          <w:highlight w:val="none"/>
          <w:lang w:val="en-US" w:eastAsia="zh-CN"/>
        </w:rPr>
        <w:t>，及时</w:t>
      </w:r>
      <w:r>
        <w:rPr>
          <w:rFonts w:hint="eastAsia" w:asciiTheme="minorEastAsia" w:hAnsiTheme="minorEastAsia" w:eastAsiaTheme="minorEastAsia" w:cstheme="minorEastAsia"/>
          <w:sz w:val="21"/>
          <w:szCs w:val="21"/>
          <w:highlight w:val="none"/>
        </w:rPr>
        <w:t>报送食品检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结果，</w:t>
      </w:r>
      <w:r>
        <w:rPr>
          <w:rFonts w:hint="eastAsia" w:asciiTheme="minorEastAsia" w:hAnsiTheme="minorEastAsia" w:eastAsiaTheme="minorEastAsia" w:cstheme="minorEastAsia"/>
          <w:sz w:val="21"/>
          <w:szCs w:val="21"/>
          <w:highlight w:val="none"/>
          <w:lang w:val="en-US"/>
        </w:rPr>
        <w:t>并</w:t>
      </w:r>
      <w:r>
        <w:rPr>
          <w:rFonts w:hint="eastAsia" w:asciiTheme="minorEastAsia" w:hAnsiTheme="minorEastAsia" w:eastAsiaTheme="minorEastAsia" w:cstheme="minorEastAsia"/>
          <w:sz w:val="21"/>
          <w:szCs w:val="21"/>
          <w:highlight w:val="none"/>
        </w:rPr>
        <w:t>对</w:t>
      </w:r>
      <w:r>
        <w:rPr>
          <w:rFonts w:hint="eastAsia" w:asciiTheme="minorEastAsia" w:hAnsiTheme="minorEastAsia" w:eastAsiaTheme="minorEastAsia" w:cstheme="minorEastAsia"/>
          <w:sz w:val="21"/>
          <w:szCs w:val="21"/>
          <w:highlight w:val="none"/>
          <w:lang w:val="en-US"/>
        </w:rPr>
        <w:t>食品安全检验</w:t>
      </w:r>
      <w:r>
        <w:rPr>
          <w:rFonts w:hint="eastAsia" w:asciiTheme="minorEastAsia" w:hAnsiTheme="minorEastAsia" w:eastAsiaTheme="minorEastAsia" w:cstheme="minorEastAsia"/>
          <w:sz w:val="21"/>
          <w:szCs w:val="21"/>
          <w:highlight w:val="none"/>
        </w:rPr>
        <w:t>报告的可靠性</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准确性负责。</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rPr>
        <w:t>应有足够空间</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w:t>
      </w:r>
      <w:r>
        <w:rPr>
          <w:rFonts w:hint="eastAsia" w:asciiTheme="minorEastAsia" w:hAnsiTheme="minorEastAsia" w:eastAsiaTheme="minorEastAsia" w:cstheme="minorEastAsia"/>
          <w:sz w:val="21"/>
          <w:szCs w:val="21"/>
          <w:highlight w:val="none"/>
          <w:lang w:val="en-US"/>
        </w:rPr>
        <w:t>规范</w:t>
      </w:r>
      <w:r>
        <w:rPr>
          <w:rFonts w:hint="eastAsia" w:asciiTheme="minorEastAsia" w:hAnsiTheme="minorEastAsia" w:eastAsiaTheme="minorEastAsia" w:cstheme="minorEastAsia"/>
          <w:sz w:val="21"/>
          <w:szCs w:val="21"/>
          <w:highlight w:val="none"/>
        </w:rPr>
        <w:t>保存样品。留样保存时间按照</w:t>
      </w:r>
      <w:r>
        <w:rPr>
          <w:rFonts w:hint="eastAsia" w:asciiTheme="minorEastAsia" w:hAnsiTheme="minorEastAsia" w:eastAsiaTheme="minorEastAsia" w:cstheme="minorEastAsia"/>
          <w:sz w:val="21"/>
          <w:szCs w:val="21"/>
          <w:highlight w:val="none"/>
          <w:lang w:val="en-US"/>
        </w:rPr>
        <w:t>国家</w:t>
      </w:r>
      <w:r>
        <w:rPr>
          <w:rFonts w:hint="eastAsia" w:asciiTheme="minorEastAsia" w:hAnsiTheme="minorEastAsia" w:eastAsiaTheme="minorEastAsia" w:cstheme="minorEastAsia"/>
          <w:sz w:val="21"/>
          <w:szCs w:val="21"/>
          <w:highlight w:val="none"/>
          <w:lang w:val="en-US" w:eastAsia="zh-CN"/>
        </w:rPr>
        <w:t>标准</w:t>
      </w:r>
      <w:r>
        <w:rPr>
          <w:rFonts w:hint="eastAsia" w:asciiTheme="minorEastAsia" w:hAnsiTheme="minorEastAsia" w:eastAsiaTheme="minorEastAsia" w:cstheme="minorEastAsia"/>
          <w:sz w:val="21"/>
          <w:szCs w:val="21"/>
          <w:highlight w:val="none"/>
          <w:lang w:val="en-US"/>
        </w:rPr>
        <w:t>规定</w:t>
      </w:r>
      <w:r>
        <w:rPr>
          <w:rFonts w:hint="eastAsia" w:asciiTheme="minorEastAsia" w:hAnsiTheme="minorEastAsia" w:eastAsiaTheme="minorEastAsia" w:cstheme="minorEastAsia"/>
          <w:sz w:val="21"/>
          <w:szCs w:val="21"/>
          <w:highlight w:val="none"/>
        </w:rPr>
        <w:t>执行，</w:t>
      </w:r>
      <w:r>
        <w:rPr>
          <w:rFonts w:hint="eastAsia" w:asciiTheme="minorEastAsia" w:hAnsiTheme="minorEastAsia" w:eastAsiaTheme="minorEastAsia" w:cstheme="minorEastAsia"/>
          <w:sz w:val="21"/>
          <w:szCs w:val="21"/>
          <w:highlight w:val="none"/>
          <w:lang w:val="en-US" w:eastAsia="zh-CN"/>
        </w:rPr>
        <w:t>原则上</w:t>
      </w:r>
      <w:r>
        <w:rPr>
          <w:rFonts w:hint="eastAsia" w:asciiTheme="minorEastAsia" w:hAnsiTheme="minorEastAsia" w:eastAsiaTheme="minorEastAsia" w:cstheme="minorEastAsia"/>
          <w:sz w:val="21"/>
          <w:szCs w:val="21"/>
          <w:highlight w:val="none"/>
        </w:rPr>
        <w:t>合格样品为检验结论作出</w:t>
      </w:r>
      <w:r>
        <w:rPr>
          <w:rFonts w:hint="eastAsia" w:asciiTheme="minorEastAsia" w:hAnsiTheme="minorEastAsia" w:eastAsiaTheme="minorEastAsia" w:cstheme="minorEastAsia"/>
          <w:sz w:val="21"/>
          <w:szCs w:val="21"/>
          <w:highlight w:val="none"/>
          <w:lang w:val="en-US" w:eastAsia="zh-CN"/>
        </w:rPr>
        <w:t>不少于</w:t>
      </w:r>
      <w:r>
        <w:rPr>
          <w:rFonts w:hint="eastAsia" w:asciiTheme="minorEastAsia" w:hAnsiTheme="minorEastAsia" w:eastAsiaTheme="minorEastAsia" w:cstheme="minorEastAsia"/>
          <w:sz w:val="21"/>
          <w:szCs w:val="21"/>
          <w:highlight w:val="none"/>
        </w:rPr>
        <w:t>3个月，不合格样品为检验结论做出</w:t>
      </w:r>
      <w:r>
        <w:rPr>
          <w:rFonts w:hint="eastAsia" w:asciiTheme="minorEastAsia" w:hAnsiTheme="minorEastAsia" w:eastAsiaTheme="minorEastAsia" w:cstheme="minorEastAsia"/>
          <w:sz w:val="21"/>
          <w:szCs w:val="21"/>
          <w:highlight w:val="none"/>
          <w:lang w:val="en-US" w:eastAsia="zh-CN"/>
        </w:rPr>
        <w:t>不少于</w:t>
      </w:r>
      <w:r>
        <w:rPr>
          <w:rFonts w:hint="eastAsia" w:asciiTheme="minorEastAsia" w:hAnsiTheme="minorEastAsia" w:eastAsiaTheme="minorEastAsia" w:cstheme="minorEastAsia"/>
          <w:sz w:val="21"/>
          <w:szCs w:val="21"/>
          <w:highlight w:val="none"/>
        </w:rPr>
        <w:t>6个月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留样</w:t>
      </w:r>
      <w:r>
        <w:rPr>
          <w:rFonts w:hint="eastAsia" w:asciiTheme="minorEastAsia" w:hAnsiTheme="minorEastAsia" w:eastAsiaTheme="minorEastAsia" w:cstheme="minorEastAsia"/>
          <w:sz w:val="21"/>
          <w:szCs w:val="21"/>
          <w:highlight w:val="none"/>
        </w:rPr>
        <w:t>保质期不足时限的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保存至保质期结束。                                                                                                                                                                                                                                                                                                                                                                                                                                                                                                                                                                                                                                                                                                                                                                                                                                                                                                                                                                                                                                                                                                                                                                                                                                                                                                                                                                                                                                                                                                                                                                                                                                                                                                                                                                                                                                                                                                                                                                                                                                                                                                                                                                                                                                                                                                                                                                                                                                                                                                                                                                                                                                                                                                                                                                                                                                                                                                                                                                                                                                                                                                                                                                                                                                                                                                                                                                                                                                                                                                                                                                                                                                                                                                                                                                                                                                                                                                                                                                                                                                                                                                                                                                                                       </w:t>
      </w:r>
      <w:r>
        <w:rPr>
          <w:rFonts w:hint="eastAsia" w:asciiTheme="minorEastAsia" w:hAnsiTheme="minorEastAsia" w:eastAsiaTheme="minorEastAsia" w:cstheme="minorEastAsia"/>
          <w:sz w:val="21"/>
          <w:szCs w:val="21"/>
          <w:highlight w:val="none"/>
        </w:rPr>
        <w:t xml:space="preserve">                                                                                                                                                                                    </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sz w:val="21"/>
          <w:szCs w:val="21"/>
          <w:highlight w:val="none"/>
          <w:lang w:val="en-US"/>
        </w:rPr>
        <w:t>上级有关食品安全抽检</w:t>
      </w:r>
      <w:r>
        <w:rPr>
          <w:rFonts w:hint="eastAsia" w:asciiTheme="minorEastAsia" w:hAnsiTheme="minorEastAsia" w:eastAsiaTheme="minorEastAsia" w:cstheme="minorEastAsia"/>
          <w:sz w:val="21"/>
          <w:szCs w:val="21"/>
          <w:highlight w:val="none"/>
        </w:rPr>
        <w:t>分离</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val="en-US"/>
        </w:rPr>
        <w:t>要求</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rPr>
        <w:t>乙方积极为甲方提供</w:t>
      </w:r>
      <w:r>
        <w:rPr>
          <w:rFonts w:hint="eastAsia" w:asciiTheme="minorEastAsia" w:hAnsiTheme="minorEastAsia" w:eastAsiaTheme="minorEastAsia" w:cstheme="minorEastAsia"/>
          <w:sz w:val="21"/>
          <w:szCs w:val="21"/>
          <w:highlight w:val="none"/>
        </w:rPr>
        <w:t>技术保障、盲检</w:t>
      </w:r>
      <w:r>
        <w:rPr>
          <w:rFonts w:hint="eastAsia" w:asciiTheme="minorEastAsia" w:hAnsiTheme="minorEastAsia" w:eastAsiaTheme="minorEastAsia" w:cstheme="minorEastAsia"/>
          <w:sz w:val="21"/>
          <w:szCs w:val="21"/>
          <w:highlight w:val="none"/>
          <w:lang w:val="en-US"/>
        </w:rPr>
        <w:t>制作</w:t>
      </w:r>
      <w:r>
        <w:rPr>
          <w:rFonts w:hint="eastAsia" w:asciiTheme="minorEastAsia" w:hAnsiTheme="minorEastAsia" w:eastAsiaTheme="minorEastAsia" w:cstheme="minorEastAsia"/>
          <w:sz w:val="21"/>
          <w:szCs w:val="21"/>
          <w:highlight w:val="none"/>
        </w:rPr>
        <w:t>、国抽系统</w:t>
      </w:r>
      <w:r>
        <w:rPr>
          <w:rFonts w:hint="eastAsia" w:asciiTheme="minorEastAsia" w:hAnsiTheme="minorEastAsia" w:eastAsiaTheme="minorEastAsia" w:cstheme="minorEastAsia"/>
          <w:sz w:val="21"/>
          <w:szCs w:val="21"/>
          <w:highlight w:val="none"/>
          <w:lang w:val="en-US"/>
        </w:rPr>
        <w:t>数据维护</w:t>
      </w:r>
      <w:r>
        <w:rPr>
          <w:rFonts w:hint="eastAsia" w:asciiTheme="minorEastAsia" w:hAnsiTheme="minorEastAsia" w:eastAsiaTheme="minorEastAsia" w:cstheme="minorEastAsia"/>
          <w:sz w:val="21"/>
          <w:szCs w:val="21"/>
          <w:highlight w:val="none"/>
        </w:rPr>
        <w:t>、年度</w:t>
      </w:r>
      <w:r>
        <w:rPr>
          <w:rFonts w:hint="eastAsia" w:asciiTheme="minorEastAsia" w:hAnsiTheme="minorEastAsia" w:eastAsiaTheme="minorEastAsia" w:cstheme="minorEastAsia"/>
          <w:sz w:val="21"/>
          <w:szCs w:val="21"/>
          <w:highlight w:val="none"/>
          <w:lang w:val="en-US" w:eastAsia="zh-CN"/>
        </w:rPr>
        <w:t>食品安全风险</w:t>
      </w:r>
      <w:r>
        <w:rPr>
          <w:rFonts w:hint="eastAsia" w:asciiTheme="minorEastAsia" w:hAnsiTheme="minorEastAsia" w:eastAsiaTheme="minorEastAsia" w:cstheme="minorEastAsia"/>
          <w:sz w:val="21"/>
          <w:szCs w:val="21"/>
          <w:highlight w:val="none"/>
        </w:rPr>
        <w:t>分析等</w:t>
      </w:r>
      <w:r>
        <w:rPr>
          <w:rFonts w:hint="eastAsia" w:asciiTheme="minorEastAsia" w:hAnsiTheme="minorEastAsia" w:eastAsiaTheme="minorEastAsia" w:cstheme="minorEastAsia"/>
          <w:sz w:val="21"/>
          <w:szCs w:val="21"/>
          <w:highlight w:val="none"/>
          <w:lang w:val="en-US"/>
        </w:rPr>
        <w:t>服务</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rPr>
        <w:t>包括并</w:t>
      </w:r>
      <w:r>
        <w:rPr>
          <w:rFonts w:hint="eastAsia" w:asciiTheme="minorEastAsia" w:hAnsiTheme="minorEastAsia" w:eastAsiaTheme="minorEastAsia" w:cstheme="minorEastAsia"/>
          <w:sz w:val="21"/>
          <w:szCs w:val="21"/>
          <w:highlight w:val="none"/>
        </w:rPr>
        <w:t>不限于以上列举事项）。</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乙方接受</w:t>
      </w: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rPr>
        <w:t>的邀请</w:t>
      </w:r>
      <w:r>
        <w:rPr>
          <w:rFonts w:hint="eastAsia" w:asciiTheme="minorEastAsia" w:hAnsiTheme="minorEastAsia" w:eastAsiaTheme="minorEastAsia" w:cstheme="minorEastAsia"/>
          <w:sz w:val="21"/>
          <w:szCs w:val="21"/>
          <w:highlight w:val="none"/>
          <w:lang w:val="en-US" w:eastAsia="zh-CN"/>
        </w:rPr>
        <w:t>，积极参加</w:t>
      </w:r>
      <w:r>
        <w:rPr>
          <w:rFonts w:hint="eastAsia" w:asciiTheme="minorEastAsia" w:hAnsiTheme="minorEastAsia" w:eastAsiaTheme="minorEastAsia" w:cstheme="minorEastAsia"/>
          <w:sz w:val="21"/>
          <w:szCs w:val="21"/>
          <w:highlight w:val="none"/>
        </w:rPr>
        <w:t>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抽检工作有关的宣传、培训活动。</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项目服务的要求参照</w:t>
      </w:r>
      <w:r>
        <w:rPr>
          <w:rFonts w:hint="eastAsia" w:asciiTheme="minorEastAsia" w:hAnsiTheme="minorEastAsia" w:eastAsiaTheme="minorEastAsia" w:cstheme="minorEastAsia"/>
          <w:sz w:val="21"/>
          <w:szCs w:val="21"/>
          <w:highlight w:val="none"/>
          <w:lang w:val="en-US" w:eastAsia="zh-CN"/>
        </w:rPr>
        <w:t>采购</w:t>
      </w:r>
      <w:r>
        <w:rPr>
          <w:rFonts w:hint="eastAsia" w:asciiTheme="minorEastAsia" w:hAnsiTheme="minorEastAsia" w:eastAsiaTheme="minorEastAsia" w:cstheme="minorEastAsia"/>
          <w:sz w:val="21"/>
          <w:szCs w:val="21"/>
          <w:highlight w:val="none"/>
        </w:rPr>
        <w:t>文件</w:t>
      </w:r>
      <w:r>
        <w:rPr>
          <w:rFonts w:hint="eastAsia" w:asciiTheme="minorEastAsia" w:hAnsiTheme="minorEastAsia" w:eastAsiaTheme="minorEastAsia" w:cstheme="minorEastAsia"/>
          <w:b w:val="0"/>
          <w:bCs w:val="0"/>
          <w:color w:val="auto"/>
          <w:sz w:val="21"/>
          <w:szCs w:val="21"/>
          <w:highlight w:val="none"/>
        </w:rPr>
        <w:t>（编号：</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sz w:val="21"/>
          <w:szCs w:val="21"/>
          <w:highlight w:val="none"/>
        </w:rPr>
        <w:t>的相关内容执行。</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10.甲方委托乙方进行的检验内容如不在乙方的检验资质范围内，甲方可另行委托。</w:t>
      </w:r>
    </w:p>
    <w:p>
      <w:pPr>
        <w:pageBreakBefore w:val="0"/>
        <w:shd w:val="clear"/>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highlight w:val="none"/>
        </w:rPr>
      </w:pPr>
      <w:bookmarkStart w:id="43" w:name="_Toc393791427"/>
      <w:r>
        <w:rPr>
          <w:rFonts w:hint="eastAsia" w:asciiTheme="minorEastAsia" w:hAnsiTheme="minorEastAsia" w:eastAsiaTheme="minorEastAsia" w:cstheme="minorEastAsia"/>
          <w:b/>
          <w:sz w:val="21"/>
          <w:szCs w:val="21"/>
          <w:highlight w:val="none"/>
        </w:rPr>
        <w:t>三、甲方的权利和义务</w:t>
      </w:r>
      <w:bookmarkEnd w:id="43"/>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指定</w:t>
      </w:r>
      <w:r>
        <w:rPr>
          <w:rFonts w:hint="eastAsia" w:asciiTheme="minorEastAsia" w:hAnsiTheme="minorEastAsia" w:eastAsiaTheme="minorEastAsia" w:cstheme="minorEastAsia"/>
          <w:sz w:val="21"/>
          <w:szCs w:val="21"/>
          <w:highlight w:val="none"/>
          <w:lang w:val="en-US" w:eastAsia="zh-CN"/>
        </w:rPr>
        <w:t>抽样工作、承检</w:t>
      </w:r>
      <w:r>
        <w:rPr>
          <w:rFonts w:hint="eastAsia" w:asciiTheme="minorEastAsia" w:hAnsiTheme="minorEastAsia" w:eastAsiaTheme="minorEastAsia" w:cstheme="minorEastAsia"/>
          <w:sz w:val="21"/>
          <w:szCs w:val="21"/>
          <w:highlight w:val="none"/>
        </w:rPr>
        <w:t>工作</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联系人，确保</w:t>
      </w:r>
      <w:r>
        <w:rPr>
          <w:rFonts w:hint="eastAsia" w:asciiTheme="minorEastAsia" w:hAnsiTheme="minorEastAsia" w:eastAsiaTheme="minorEastAsia" w:cstheme="minorEastAsia"/>
          <w:sz w:val="21"/>
          <w:szCs w:val="21"/>
          <w:highlight w:val="none"/>
          <w:lang w:val="en-US" w:eastAsia="zh-CN"/>
        </w:rPr>
        <w:t>联络</w:t>
      </w:r>
      <w:r>
        <w:rPr>
          <w:rFonts w:hint="eastAsia" w:asciiTheme="minorEastAsia" w:hAnsiTheme="minorEastAsia" w:eastAsiaTheme="minorEastAsia" w:cstheme="minorEastAsia"/>
          <w:sz w:val="21"/>
          <w:szCs w:val="21"/>
          <w:highlight w:val="none"/>
        </w:rPr>
        <w:t>畅通，</w:t>
      </w:r>
      <w:r>
        <w:rPr>
          <w:rFonts w:hint="eastAsia" w:asciiTheme="minorEastAsia" w:hAnsiTheme="minorEastAsia" w:eastAsiaTheme="minorEastAsia" w:cstheme="minorEastAsia"/>
          <w:sz w:val="21"/>
          <w:szCs w:val="21"/>
          <w:highlight w:val="none"/>
          <w:lang w:val="en-US" w:eastAsia="zh-CN"/>
        </w:rPr>
        <w:t>代表</w:t>
      </w:r>
      <w:r>
        <w:rPr>
          <w:rFonts w:hint="eastAsia" w:asciiTheme="minorEastAsia" w:hAnsiTheme="minorEastAsia" w:eastAsiaTheme="minorEastAsia" w:cstheme="minorEastAsia"/>
          <w:sz w:val="21"/>
          <w:szCs w:val="21"/>
          <w:highlight w:val="none"/>
        </w:rPr>
        <w:t>甲方处理食品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抽检工作中的有关事宜。</w:t>
      </w:r>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向乙方提供食品抽检计划和服务内容等书面材料和要求。</w:t>
      </w:r>
      <w:r>
        <w:rPr>
          <w:rFonts w:hint="eastAsia" w:asciiTheme="minorEastAsia" w:hAnsiTheme="minorEastAsia" w:eastAsiaTheme="minorEastAsia" w:cstheme="minorEastAsia"/>
          <w:sz w:val="21"/>
          <w:szCs w:val="21"/>
          <w:highlight w:val="none"/>
          <w:lang w:val="en-US"/>
        </w:rPr>
        <w:t>每次</w:t>
      </w:r>
      <w:r>
        <w:rPr>
          <w:rFonts w:hint="eastAsia" w:asciiTheme="minorEastAsia" w:hAnsiTheme="minorEastAsia" w:eastAsiaTheme="minorEastAsia" w:cstheme="minorEastAsia"/>
          <w:sz w:val="21"/>
          <w:szCs w:val="21"/>
          <w:highlight w:val="none"/>
        </w:rPr>
        <w:t>检测的种类、品种、项目、抽样地点及样品处理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甲方提前2日通知乙方。</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对乙方</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w:t>
      </w:r>
      <w:r>
        <w:rPr>
          <w:rFonts w:hint="eastAsia" w:asciiTheme="minorEastAsia" w:hAnsiTheme="minorEastAsia" w:eastAsiaTheme="minorEastAsia" w:cstheme="minorEastAsia"/>
          <w:sz w:val="21"/>
          <w:szCs w:val="21"/>
          <w:highlight w:val="none"/>
          <w:lang w:val="en-US"/>
        </w:rPr>
        <w:t>工作</w:t>
      </w:r>
      <w:r>
        <w:rPr>
          <w:rFonts w:hint="eastAsia" w:asciiTheme="minorEastAsia" w:hAnsiTheme="minorEastAsia" w:eastAsiaTheme="minorEastAsia" w:cstheme="minorEastAsia"/>
          <w:sz w:val="21"/>
          <w:szCs w:val="21"/>
          <w:highlight w:val="none"/>
        </w:rPr>
        <w:t>计划完成情况予以审核确认，</w:t>
      </w:r>
      <w:r>
        <w:rPr>
          <w:rFonts w:hint="eastAsia" w:asciiTheme="minorEastAsia" w:hAnsiTheme="minorEastAsia" w:eastAsiaTheme="minorEastAsia" w:cstheme="minorEastAsia"/>
          <w:sz w:val="21"/>
          <w:szCs w:val="21"/>
          <w:highlight w:val="none"/>
          <w:lang w:eastAsia="zh-CN"/>
        </w:rPr>
        <w:t>与</w:t>
      </w:r>
      <w:r>
        <w:rPr>
          <w:rFonts w:hint="eastAsia" w:asciiTheme="minorEastAsia" w:hAnsiTheme="minorEastAsia" w:eastAsiaTheme="minorEastAsia" w:cstheme="minorEastAsia"/>
          <w:sz w:val="21"/>
          <w:szCs w:val="21"/>
          <w:highlight w:val="none"/>
        </w:rPr>
        <w:t>乙方</w:t>
      </w:r>
      <w:r>
        <w:rPr>
          <w:rFonts w:hint="eastAsia" w:asciiTheme="minorEastAsia" w:hAnsiTheme="minorEastAsia" w:eastAsiaTheme="minorEastAsia" w:cstheme="minorEastAsia"/>
          <w:sz w:val="21"/>
          <w:szCs w:val="21"/>
          <w:highlight w:val="none"/>
          <w:lang w:eastAsia="zh-CN"/>
        </w:rPr>
        <w:t>结算</w:t>
      </w:r>
      <w:r>
        <w:rPr>
          <w:rFonts w:hint="eastAsia" w:asciiTheme="minorEastAsia" w:hAnsiTheme="minorEastAsia" w:eastAsiaTheme="minorEastAsia" w:cstheme="minorEastAsia"/>
          <w:sz w:val="21"/>
          <w:szCs w:val="21"/>
          <w:highlight w:val="none"/>
        </w:rPr>
        <w:t>抽检费用。</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有权利就委托的事项提出合法、合理的要求。</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有权利对乙方</w:t>
      </w:r>
      <w:r>
        <w:rPr>
          <w:rFonts w:hint="eastAsia" w:asciiTheme="minorEastAsia" w:hAnsiTheme="minorEastAsia" w:eastAsiaTheme="minorEastAsia" w:cstheme="minorEastAsia"/>
          <w:sz w:val="21"/>
          <w:szCs w:val="21"/>
          <w:highlight w:val="none"/>
          <w:lang w:val="en-US"/>
        </w:rPr>
        <w:t>的</w:t>
      </w:r>
      <w:r>
        <w:rPr>
          <w:rFonts w:hint="eastAsia" w:asciiTheme="minorEastAsia" w:hAnsiTheme="minorEastAsia" w:eastAsiaTheme="minorEastAsia" w:cstheme="minorEastAsia"/>
          <w:sz w:val="21"/>
          <w:szCs w:val="21"/>
          <w:highlight w:val="none"/>
        </w:rPr>
        <w:t>食品检测、实验室管理等工作进行抽查考核。</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有权利派专家和工作人员监督</w:t>
      </w:r>
      <w:r>
        <w:rPr>
          <w:rFonts w:hint="eastAsia" w:asciiTheme="minorEastAsia" w:hAnsiTheme="minorEastAsia" w:eastAsiaTheme="minorEastAsia" w:cstheme="minorEastAsia"/>
          <w:sz w:val="21"/>
          <w:szCs w:val="21"/>
          <w:highlight w:val="none"/>
          <w:lang w:val="en-US"/>
        </w:rPr>
        <w:t>检验</w:t>
      </w:r>
      <w:r>
        <w:rPr>
          <w:rFonts w:hint="eastAsia" w:asciiTheme="minorEastAsia" w:hAnsiTheme="minorEastAsia" w:eastAsiaTheme="minorEastAsia" w:cstheme="minorEastAsia"/>
          <w:sz w:val="21"/>
          <w:szCs w:val="21"/>
          <w:highlight w:val="none"/>
        </w:rPr>
        <w:t>工作，但不得非法干预、影响检测过程和结果。</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有权利随机复抽样品</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对</w:t>
      </w:r>
      <w:r>
        <w:rPr>
          <w:rFonts w:hint="eastAsia" w:asciiTheme="minorEastAsia" w:hAnsiTheme="minorEastAsia" w:eastAsiaTheme="minorEastAsia" w:cstheme="minorEastAsia"/>
          <w:sz w:val="21"/>
          <w:szCs w:val="21"/>
          <w:highlight w:val="none"/>
        </w:rPr>
        <w:t>乙方出具的检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报告数据进行复核比对</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如检验</w:t>
      </w:r>
      <w:r>
        <w:rPr>
          <w:rFonts w:hint="eastAsia" w:asciiTheme="minorEastAsia" w:hAnsiTheme="minorEastAsia" w:eastAsiaTheme="minorEastAsia" w:cstheme="minorEastAsia"/>
          <w:sz w:val="21"/>
          <w:szCs w:val="21"/>
          <w:highlight w:val="none"/>
        </w:rPr>
        <w:t>数据超出合理误差的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对乙方</w:t>
      </w:r>
      <w:r>
        <w:rPr>
          <w:rFonts w:hint="eastAsia" w:asciiTheme="minorEastAsia" w:hAnsiTheme="minorEastAsia" w:eastAsiaTheme="minorEastAsia" w:cstheme="minorEastAsia"/>
          <w:sz w:val="21"/>
          <w:szCs w:val="21"/>
          <w:highlight w:val="none"/>
        </w:rPr>
        <w:t>予以相应惩戒。</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有义务保守检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工作的相关秘密。</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自觉</w:t>
      </w:r>
      <w:r>
        <w:rPr>
          <w:rFonts w:hint="eastAsia" w:asciiTheme="minorEastAsia" w:hAnsiTheme="minorEastAsia" w:eastAsiaTheme="minorEastAsia" w:cstheme="minorEastAsia"/>
          <w:sz w:val="21"/>
          <w:szCs w:val="21"/>
          <w:highlight w:val="none"/>
        </w:rPr>
        <w:t>遵守</w:t>
      </w:r>
      <w:r>
        <w:rPr>
          <w:rFonts w:hint="eastAsia" w:asciiTheme="minorEastAsia" w:hAnsiTheme="minorEastAsia" w:eastAsiaTheme="minorEastAsia" w:cstheme="minorEastAsia"/>
          <w:sz w:val="21"/>
          <w:szCs w:val="21"/>
          <w:highlight w:val="none"/>
          <w:lang w:val="en-US"/>
        </w:rPr>
        <w:t>国家有关</w:t>
      </w:r>
      <w:r>
        <w:rPr>
          <w:rFonts w:hint="eastAsia" w:asciiTheme="minorEastAsia" w:hAnsiTheme="minorEastAsia" w:eastAsiaTheme="minorEastAsia" w:cstheme="minorEastAsia"/>
          <w:sz w:val="21"/>
          <w:szCs w:val="21"/>
          <w:highlight w:val="none"/>
        </w:rPr>
        <w:t>法律法规</w:t>
      </w:r>
      <w:r>
        <w:rPr>
          <w:rFonts w:hint="eastAsia" w:asciiTheme="minorEastAsia" w:hAnsiTheme="minorEastAsia" w:eastAsiaTheme="minorEastAsia" w:cstheme="minorEastAsia"/>
          <w:sz w:val="21"/>
          <w:szCs w:val="21"/>
          <w:highlight w:val="none"/>
          <w:lang w:val="en-US"/>
        </w:rPr>
        <w:t>以及</w:t>
      </w:r>
      <w:r>
        <w:rPr>
          <w:rFonts w:hint="eastAsia" w:asciiTheme="minorEastAsia" w:hAnsiTheme="minorEastAsia" w:eastAsiaTheme="minorEastAsia" w:cstheme="minorEastAsia"/>
          <w:sz w:val="21"/>
          <w:szCs w:val="21"/>
          <w:highlight w:val="none"/>
        </w:rPr>
        <w:t>各项食品检</w:t>
      </w:r>
      <w:r>
        <w:rPr>
          <w:rFonts w:hint="eastAsia" w:asciiTheme="minorEastAsia" w:hAnsiTheme="minorEastAsia" w:eastAsiaTheme="minorEastAsia" w:cstheme="minorEastAsia"/>
          <w:sz w:val="21"/>
          <w:szCs w:val="21"/>
          <w:highlight w:val="none"/>
          <w:lang w:val="en-US"/>
        </w:rPr>
        <w:t>验</w:t>
      </w:r>
      <w:r>
        <w:rPr>
          <w:rFonts w:hint="eastAsia" w:asciiTheme="minorEastAsia" w:hAnsiTheme="minorEastAsia" w:eastAsiaTheme="minorEastAsia" w:cstheme="minorEastAsia"/>
          <w:sz w:val="21"/>
          <w:szCs w:val="21"/>
          <w:highlight w:val="none"/>
        </w:rPr>
        <w:t>规范和制度。</w:t>
      </w:r>
    </w:p>
    <w:p>
      <w:pPr>
        <w:pageBreakBefore w:val="0"/>
        <w:shd w:val="clear"/>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highlight w:val="none"/>
        </w:rPr>
      </w:pPr>
      <w:bookmarkStart w:id="44" w:name="_Toc393791428"/>
      <w:r>
        <w:rPr>
          <w:rFonts w:hint="eastAsia" w:asciiTheme="minorEastAsia" w:hAnsiTheme="minorEastAsia" w:eastAsiaTheme="minorEastAsia" w:cstheme="minorEastAsia"/>
          <w:b/>
          <w:sz w:val="21"/>
          <w:szCs w:val="21"/>
          <w:highlight w:val="none"/>
        </w:rPr>
        <w:t>四、乙方的权利和义务</w:t>
      </w:r>
      <w:bookmarkEnd w:id="44"/>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指派专人负责项目联络工作，确保</w:t>
      </w:r>
      <w:r>
        <w:rPr>
          <w:rFonts w:hint="eastAsia" w:asciiTheme="minorEastAsia" w:hAnsiTheme="minorEastAsia" w:eastAsiaTheme="minorEastAsia" w:cstheme="minorEastAsia"/>
          <w:sz w:val="21"/>
          <w:szCs w:val="21"/>
          <w:highlight w:val="none"/>
          <w:lang w:val="en-US" w:eastAsia="zh-CN"/>
        </w:rPr>
        <w:t>联络</w:t>
      </w:r>
      <w:r>
        <w:rPr>
          <w:rFonts w:hint="eastAsia" w:asciiTheme="minorEastAsia" w:hAnsiTheme="minorEastAsia" w:eastAsiaTheme="minorEastAsia" w:cstheme="minorEastAsia"/>
          <w:sz w:val="21"/>
          <w:szCs w:val="21"/>
          <w:highlight w:val="none"/>
        </w:rPr>
        <w:t>畅通，及时响应</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如有变化</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应及时告知甲方。</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按照</w:t>
      </w:r>
      <w:r>
        <w:rPr>
          <w:rFonts w:hint="eastAsia" w:asciiTheme="minorEastAsia" w:hAnsiTheme="minorEastAsia" w:eastAsiaTheme="minorEastAsia" w:cstheme="minorEastAsia"/>
          <w:sz w:val="21"/>
          <w:szCs w:val="21"/>
          <w:highlight w:val="none"/>
          <w:lang w:val="en-US"/>
        </w:rPr>
        <w:t>国家</w:t>
      </w:r>
      <w:r>
        <w:rPr>
          <w:rFonts w:hint="eastAsia" w:asciiTheme="minorEastAsia" w:hAnsiTheme="minorEastAsia" w:eastAsiaTheme="minorEastAsia" w:cstheme="minorEastAsia"/>
          <w:sz w:val="21"/>
          <w:szCs w:val="21"/>
          <w:highlight w:val="none"/>
        </w:rPr>
        <w:t>有关法律法规和技术规范要求，加强质量控制和规范管理，确保检测结果客观、</w:t>
      </w:r>
      <w:r>
        <w:rPr>
          <w:rFonts w:hint="eastAsia" w:asciiTheme="minorEastAsia" w:hAnsiTheme="minorEastAsia" w:eastAsiaTheme="minorEastAsia" w:cstheme="minorEastAsia"/>
          <w:sz w:val="21"/>
          <w:szCs w:val="21"/>
          <w:highlight w:val="none"/>
          <w:lang w:val="en-US"/>
        </w:rPr>
        <w:t>公正</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准确，并按照委托时限上报。</w:t>
      </w:r>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每次抽</w:t>
      </w:r>
      <w:r>
        <w:rPr>
          <w:rFonts w:hint="eastAsia" w:asciiTheme="minorEastAsia" w:hAnsiTheme="minorEastAsia" w:eastAsiaTheme="minorEastAsia" w:cstheme="minorEastAsia"/>
          <w:color w:val="auto"/>
          <w:kern w:val="0"/>
          <w:sz w:val="21"/>
          <w:szCs w:val="21"/>
          <w:highlight w:val="none"/>
          <w:lang w:eastAsia="zh-CN"/>
        </w:rPr>
        <w:t>样时，</w:t>
      </w:r>
      <w:r>
        <w:rPr>
          <w:rFonts w:hint="eastAsia" w:asciiTheme="minorEastAsia" w:hAnsiTheme="minorEastAsia" w:eastAsiaTheme="minorEastAsia" w:cstheme="minorEastAsia"/>
          <w:color w:val="auto"/>
          <w:kern w:val="0"/>
          <w:sz w:val="21"/>
          <w:szCs w:val="21"/>
          <w:highlight w:val="none"/>
        </w:rPr>
        <w:t>抽样单位</w:t>
      </w:r>
      <w:r>
        <w:rPr>
          <w:rFonts w:hint="eastAsia" w:asciiTheme="minorEastAsia" w:hAnsiTheme="minorEastAsia" w:eastAsiaTheme="minorEastAsia" w:cstheme="minorEastAsia"/>
          <w:color w:val="auto"/>
          <w:kern w:val="0"/>
          <w:sz w:val="21"/>
          <w:szCs w:val="21"/>
          <w:highlight w:val="none"/>
          <w:lang w:eastAsia="zh-CN"/>
        </w:rPr>
        <w:t>至少</w:t>
      </w:r>
      <w:r>
        <w:rPr>
          <w:rFonts w:hint="eastAsia" w:asciiTheme="minorEastAsia" w:hAnsiTheme="minorEastAsia" w:eastAsiaTheme="minorEastAsia" w:cstheme="minorEastAsia"/>
          <w:color w:val="auto"/>
          <w:kern w:val="0"/>
          <w:sz w:val="21"/>
          <w:szCs w:val="21"/>
          <w:highlight w:val="none"/>
        </w:rPr>
        <w:t>安排</w:t>
      </w:r>
      <w:r>
        <w:rPr>
          <w:rFonts w:hint="eastAsia" w:asciiTheme="minorEastAsia" w:hAnsiTheme="minorEastAsia" w:eastAsiaTheme="minorEastAsia" w:cstheme="minorEastAsia"/>
          <w:color w:val="auto"/>
          <w:kern w:val="0"/>
          <w:sz w:val="21"/>
          <w:szCs w:val="21"/>
          <w:highlight w:val="none"/>
          <w:lang w:eastAsia="zh-CN"/>
        </w:rPr>
        <w:t>2</w:t>
      </w:r>
      <w:r>
        <w:rPr>
          <w:rFonts w:hint="eastAsia" w:asciiTheme="minorEastAsia" w:hAnsiTheme="minorEastAsia" w:eastAsiaTheme="minorEastAsia" w:cstheme="minorEastAsia"/>
          <w:color w:val="auto"/>
          <w:kern w:val="0"/>
          <w:sz w:val="21"/>
          <w:szCs w:val="21"/>
          <w:highlight w:val="none"/>
        </w:rPr>
        <w:t>名以上</w:t>
      </w:r>
      <w:r>
        <w:rPr>
          <w:rFonts w:hint="eastAsia" w:asciiTheme="minorEastAsia" w:hAnsiTheme="minorEastAsia" w:eastAsiaTheme="minorEastAsia" w:cstheme="minorEastAsia"/>
          <w:color w:val="auto"/>
          <w:kern w:val="0"/>
          <w:sz w:val="21"/>
          <w:szCs w:val="21"/>
          <w:highlight w:val="none"/>
          <w:lang w:eastAsia="zh-CN"/>
        </w:rPr>
        <w:t>技术娴熟的</w:t>
      </w:r>
      <w:r>
        <w:rPr>
          <w:rFonts w:hint="eastAsia" w:asciiTheme="minorEastAsia" w:hAnsiTheme="minorEastAsia" w:eastAsiaTheme="minorEastAsia" w:cstheme="minorEastAsia"/>
          <w:color w:val="auto"/>
          <w:kern w:val="0"/>
          <w:sz w:val="21"/>
          <w:szCs w:val="21"/>
          <w:highlight w:val="none"/>
        </w:rPr>
        <w:t>专业人员</w:t>
      </w:r>
      <w:r>
        <w:rPr>
          <w:rFonts w:hint="eastAsia" w:asciiTheme="minorEastAsia" w:hAnsiTheme="minorEastAsia" w:eastAsiaTheme="minorEastAsia" w:cstheme="minorEastAsia"/>
          <w:color w:val="auto"/>
          <w:kern w:val="0"/>
          <w:sz w:val="21"/>
          <w:szCs w:val="21"/>
          <w:highlight w:val="none"/>
          <w:lang w:eastAsia="zh-CN"/>
        </w:rPr>
        <w:t>现场抽样</w:t>
      </w:r>
      <w:r>
        <w:rPr>
          <w:rFonts w:hint="eastAsia" w:asciiTheme="minorEastAsia" w:hAnsiTheme="minorEastAsia" w:eastAsiaTheme="minorEastAsia" w:cstheme="minorEastAsia"/>
          <w:color w:val="auto"/>
          <w:kern w:val="0"/>
          <w:sz w:val="21"/>
          <w:szCs w:val="21"/>
          <w:highlight w:val="none"/>
        </w:rPr>
        <w:t>，并</w:t>
      </w:r>
      <w:r>
        <w:rPr>
          <w:rFonts w:hint="eastAsia" w:asciiTheme="minorEastAsia" w:hAnsiTheme="minorEastAsia" w:eastAsiaTheme="minorEastAsia" w:cstheme="minorEastAsia"/>
          <w:color w:val="auto"/>
          <w:kern w:val="0"/>
          <w:sz w:val="21"/>
          <w:szCs w:val="21"/>
          <w:highlight w:val="none"/>
          <w:lang w:eastAsia="zh-CN"/>
        </w:rPr>
        <w:t>自行</w:t>
      </w:r>
      <w:r>
        <w:rPr>
          <w:rFonts w:hint="eastAsia" w:asciiTheme="minorEastAsia" w:hAnsiTheme="minorEastAsia" w:eastAsiaTheme="minorEastAsia" w:cstheme="minorEastAsia"/>
          <w:color w:val="auto"/>
          <w:kern w:val="0"/>
          <w:sz w:val="21"/>
          <w:szCs w:val="21"/>
          <w:highlight w:val="none"/>
        </w:rPr>
        <w:t>配齐交通、采样</w:t>
      </w:r>
      <w:r>
        <w:rPr>
          <w:rFonts w:hint="eastAsia" w:asciiTheme="minorEastAsia" w:hAnsiTheme="minorEastAsia" w:eastAsiaTheme="minorEastAsia" w:cstheme="minorEastAsia"/>
          <w:color w:val="auto"/>
          <w:kern w:val="0"/>
          <w:sz w:val="21"/>
          <w:szCs w:val="21"/>
          <w:highlight w:val="none"/>
          <w:lang w:val="en-US" w:eastAsia="zh-CN"/>
        </w:rPr>
        <w:t>器</w:t>
      </w:r>
      <w:r>
        <w:rPr>
          <w:rFonts w:hint="eastAsia" w:asciiTheme="minorEastAsia" w:hAnsiTheme="minorEastAsia" w:eastAsiaTheme="minorEastAsia" w:cstheme="minorEastAsia"/>
          <w:color w:val="auto"/>
          <w:kern w:val="0"/>
          <w:sz w:val="21"/>
          <w:szCs w:val="21"/>
          <w:highlight w:val="none"/>
        </w:rPr>
        <w:t>具、贮存设施等</w:t>
      </w:r>
      <w:r>
        <w:rPr>
          <w:rFonts w:hint="eastAsia" w:asciiTheme="minorEastAsia" w:hAnsiTheme="minorEastAsia" w:eastAsiaTheme="minorEastAsia" w:cstheme="minorEastAsia"/>
          <w:color w:val="auto"/>
          <w:kern w:val="0"/>
          <w:sz w:val="21"/>
          <w:szCs w:val="21"/>
          <w:highlight w:val="none"/>
          <w:lang w:eastAsia="zh-CN"/>
        </w:rPr>
        <w:t>采样</w:t>
      </w:r>
      <w:r>
        <w:rPr>
          <w:rFonts w:hint="eastAsia" w:asciiTheme="minorEastAsia" w:hAnsiTheme="minorEastAsia" w:eastAsiaTheme="minorEastAsia" w:cstheme="minorEastAsia"/>
          <w:color w:val="auto"/>
          <w:kern w:val="0"/>
          <w:sz w:val="21"/>
          <w:szCs w:val="21"/>
          <w:highlight w:val="none"/>
          <w:lang w:val="en-US" w:eastAsia="zh-CN"/>
        </w:rPr>
        <w:t>工具；</w:t>
      </w:r>
      <w:r>
        <w:rPr>
          <w:rFonts w:hint="eastAsia" w:asciiTheme="minorEastAsia" w:hAnsiTheme="minorEastAsia" w:eastAsiaTheme="minorEastAsia" w:cstheme="minorEastAsia"/>
          <w:color w:val="auto"/>
          <w:kern w:val="0"/>
          <w:sz w:val="21"/>
          <w:szCs w:val="21"/>
          <w:highlight w:val="none"/>
          <w:lang w:eastAsia="zh-CN"/>
        </w:rPr>
        <w:t>根据</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color w:val="auto"/>
          <w:kern w:val="0"/>
          <w:sz w:val="21"/>
          <w:szCs w:val="21"/>
          <w:highlight w:val="none"/>
          <w:lang w:eastAsia="zh-CN"/>
        </w:rPr>
        <w:t>的紧急抽样工作要求，</w:t>
      </w:r>
      <w:r>
        <w:rPr>
          <w:rFonts w:hint="eastAsia" w:asciiTheme="minorEastAsia" w:hAnsiTheme="minorEastAsia" w:eastAsiaTheme="minorEastAsia" w:cstheme="minorEastAsia"/>
          <w:color w:val="auto"/>
          <w:kern w:val="0"/>
          <w:sz w:val="21"/>
          <w:szCs w:val="21"/>
          <w:highlight w:val="none"/>
          <w:lang w:val="en-US" w:eastAsia="zh-CN"/>
        </w:rPr>
        <w:t>乙方应当至少</w:t>
      </w:r>
      <w:r>
        <w:rPr>
          <w:rFonts w:hint="eastAsia" w:asciiTheme="minorEastAsia" w:hAnsiTheme="minorEastAsia" w:eastAsiaTheme="minorEastAsia" w:cstheme="minorEastAsia"/>
          <w:color w:val="auto"/>
          <w:kern w:val="0"/>
          <w:sz w:val="21"/>
          <w:szCs w:val="21"/>
          <w:highlight w:val="none"/>
        </w:rPr>
        <w:t>同时出动</w:t>
      </w:r>
      <w:r>
        <w:rPr>
          <w:rFonts w:hint="eastAsia" w:asciiTheme="minorEastAsia" w:hAnsiTheme="minorEastAsia" w:eastAsiaTheme="minorEastAsia" w:cstheme="minorEastAsia"/>
          <w:color w:val="auto"/>
          <w:kern w:val="0"/>
          <w:sz w:val="21"/>
          <w:szCs w:val="21"/>
          <w:highlight w:val="none"/>
          <w:lang w:val="en-US" w:eastAsia="zh-CN"/>
        </w:rPr>
        <w:t>2组以上（4</w:t>
      </w:r>
      <w:r>
        <w:rPr>
          <w:rFonts w:hint="eastAsia" w:asciiTheme="minorEastAsia" w:hAnsiTheme="minorEastAsia" w:eastAsiaTheme="minorEastAsia" w:cstheme="minorEastAsia"/>
          <w:color w:val="auto"/>
          <w:kern w:val="0"/>
          <w:sz w:val="21"/>
          <w:szCs w:val="21"/>
          <w:highlight w:val="none"/>
          <w:lang w:eastAsia="zh-CN"/>
        </w:rPr>
        <w:t>名技术以上娴熟的</w:t>
      </w:r>
      <w:r>
        <w:rPr>
          <w:rFonts w:hint="eastAsia" w:asciiTheme="minorEastAsia" w:hAnsiTheme="minorEastAsia" w:eastAsiaTheme="minorEastAsia" w:cstheme="minorEastAsia"/>
          <w:color w:val="auto"/>
          <w:kern w:val="0"/>
          <w:sz w:val="21"/>
          <w:szCs w:val="21"/>
          <w:highlight w:val="none"/>
        </w:rPr>
        <w:t>专业抽样人员</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承担</w:t>
      </w:r>
      <w:r>
        <w:rPr>
          <w:rFonts w:hint="eastAsia" w:asciiTheme="minorEastAsia" w:hAnsiTheme="minorEastAsia" w:eastAsiaTheme="minorEastAsia" w:cstheme="minorEastAsia"/>
          <w:color w:val="auto"/>
          <w:kern w:val="0"/>
          <w:sz w:val="21"/>
          <w:szCs w:val="21"/>
          <w:highlight w:val="none"/>
          <w:lang w:val="en-US" w:eastAsia="zh-CN"/>
        </w:rPr>
        <w:t>抽样</w:t>
      </w:r>
      <w:r>
        <w:rPr>
          <w:rFonts w:hint="eastAsia" w:asciiTheme="minorEastAsia" w:hAnsiTheme="minorEastAsia" w:eastAsiaTheme="minorEastAsia" w:cstheme="minorEastAsia"/>
          <w:color w:val="auto"/>
          <w:kern w:val="0"/>
          <w:sz w:val="21"/>
          <w:szCs w:val="21"/>
          <w:highlight w:val="none"/>
        </w:rPr>
        <w:t>任务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抽样过程必须全程录像。</w:t>
      </w:r>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样品抽样、</w:t>
      </w:r>
      <w:r>
        <w:rPr>
          <w:rFonts w:hint="eastAsia" w:asciiTheme="minorEastAsia" w:hAnsiTheme="minorEastAsia" w:eastAsiaTheme="minorEastAsia" w:cstheme="minorEastAsia"/>
          <w:color w:val="auto"/>
          <w:kern w:val="0"/>
          <w:sz w:val="21"/>
          <w:szCs w:val="21"/>
          <w:highlight w:val="none"/>
          <w:lang w:val="en-US" w:eastAsia="zh-CN"/>
        </w:rPr>
        <w:t>承检</w:t>
      </w:r>
      <w:r>
        <w:rPr>
          <w:rFonts w:hint="eastAsia" w:asciiTheme="minorEastAsia" w:hAnsiTheme="minorEastAsia" w:eastAsiaTheme="minorEastAsia" w:cstheme="minorEastAsia"/>
          <w:color w:val="auto"/>
          <w:kern w:val="0"/>
          <w:sz w:val="21"/>
          <w:szCs w:val="21"/>
          <w:highlight w:val="none"/>
        </w:rPr>
        <w:t>过程中的贮存</w:t>
      </w:r>
      <w:r>
        <w:rPr>
          <w:rFonts w:hint="eastAsia" w:asciiTheme="minorEastAsia" w:hAnsiTheme="minorEastAsia" w:eastAsiaTheme="minorEastAsia" w:cstheme="minorEastAsia"/>
          <w:color w:val="auto"/>
          <w:kern w:val="0"/>
          <w:sz w:val="21"/>
          <w:szCs w:val="21"/>
          <w:highlight w:val="none"/>
          <w:lang w:val="en-US" w:eastAsia="zh-CN"/>
        </w:rPr>
        <w:t>和运输必须</w:t>
      </w:r>
      <w:r>
        <w:rPr>
          <w:rFonts w:hint="eastAsia" w:asciiTheme="minorEastAsia" w:hAnsiTheme="minorEastAsia" w:eastAsiaTheme="minorEastAsia" w:cstheme="minorEastAsia"/>
          <w:color w:val="auto"/>
          <w:kern w:val="0"/>
          <w:sz w:val="21"/>
          <w:szCs w:val="21"/>
          <w:highlight w:val="none"/>
        </w:rPr>
        <w:t>符合</w:t>
      </w:r>
      <w:r>
        <w:rPr>
          <w:rFonts w:hint="eastAsia" w:asciiTheme="minorEastAsia" w:hAnsiTheme="minorEastAsia" w:eastAsiaTheme="minorEastAsia" w:cstheme="minorEastAsia"/>
          <w:color w:val="auto"/>
          <w:kern w:val="0"/>
          <w:sz w:val="21"/>
          <w:szCs w:val="21"/>
          <w:highlight w:val="none"/>
          <w:lang w:val="en-US" w:eastAsia="zh-CN"/>
        </w:rPr>
        <w:t>相关规定的条件和</w:t>
      </w:r>
      <w:r>
        <w:rPr>
          <w:rFonts w:hint="eastAsia" w:asciiTheme="minorEastAsia" w:hAnsiTheme="minorEastAsia" w:eastAsiaTheme="minorEastAsia" w:cstheme="minorEastAsia"/>
          <w:color w:val="auto"/>
          <w:kern w:val="0"/>
          <w:sz w:val="21"/>
          <w:szCs w:val="21"/>
          <w:highlight w:val="none"/>
        </w:rPr>
        <w:t>要求，确保样品安全，分别由抽样</w:t>
      </w:r>
      <w:r>
        <w:rPr>
          <w:rFonts w:hint="eastAsia" w:asciiTheme="minorEastAsia" w:hAnsiTheme="minorEastAsia" w:eastAsiaTheme="minorEastAsia" w:cstheme="minorEastAsia"/>
          <w:color w:val="auto"/>
          <w:kern w:val="0"/>
          <w:sz w:val="21"/>
          <w:szCs w:val="21"/>
          <w:highlight w:val="none"/>
          <w:lang w:eastAsia="zh-CN"/>
        </w:rPr>
        <w:t>单位</w:t>
      </w:r>
      <w:r>
        <w:rPr>
          <w:rFonts w:hint="eastAsia" w:asciiTheme="minorEastAsia" w:hAnsiTheme="minorEastAsia" w:eastAsiaTheme="minorEastAsia" w:cstheme="minorEastAsia"/>
          <w:color w:val="auto"/>
          <w:kern w:val="0"/>
          <w:sz w:val="21"/>
          <w:szCs w:val="21"/>
          <w:highlight w:val="none"/>
        </w:rPr>
        <w:t>、承检机构负责。抽样的</w:t>
      </w:r>
      <w:r>
        <w:rPr>
          <w:rFonts w:hint="eastAsia" w:asciiTheme="minorEastAsia" w:hAnsiTheme="minorEastAsia" w:eastAsiaTheme="minorEastAsia" w:cstheme="minorEastAsia"/>
          <w:color w:val="auto"/>
          <w:kern w:val="0"/>
          <w:sz w:val="21"/>
          <w:szCs w:val="21"/>
          <w:highlight w:val="none"/>
          <w:lang w:val="en-US" w:eastAsia="zh-CN"/>
        </w:rPr>
        <w:t>样</w:t>
      </w:r>
      <w:r>
        <w:rPr>
          <w:rFonts w:hint="eastAsia" w:asciiTheme="minorEastAsia" w:hAnsiTheme="minorEastAsia" w:eastAsiaTheme="minorEastAsia" w:cstheme="minorEastAsia"/>
          <w:color w:val="auto"/>
          <w:kern w:val="0"/>
          <w:sz w:val="21"/>
          <w:szCs w:val="21"/>
          <w:highlight w:val="none"/>
        </w:rPr>
        <w:t>品，采集完成后抽样</w:t>
      </w:r>
      <w:r>
        <w:rPr>
          <w:rFonts w:hint="eastAsia" w:asciiTheme="minorEastAsia" w:hAnsiTheme="minorEastAsia" w:eastAsiaTheme="minorEastAsia" w:cstheme="minorEastAsia"/>
          <w:color w:val="auto"/>
          <w:kern w:val="0"/>
          <w:sz w:val="21"/>
          <w:szCs w:val="21"/>
          <w:highlight w:val="none"/>
          <w:lang w:eastAsia="zh-CN"/>
        </w:rPr>
        <w:t>单位</w:t>
      </w:r>
      <w:r>
        <w:rPr>
          <w:rFonts w:hint="eastAsia" w:asciiTheme="minorEastAsia" w:hAnsiTheme="minorEastAsia" w:eastAsiaTheme="minorEastAsia" w:cstheme="minorEastAsia"/>
          <w:color w:val="auto"/>
          <w:kern w:val="0"/>
          <w:sz w:val="21"/>
          <w:szCs w:val="21"/>
          <w:highlight w:val="none"/>
        </w:rPr>
        <w:t>应</w:t>
      </w:r>
      <w:r>
        <w:rPr>
          <w:rFonts w:hint="eastAsia" w:asciiTheme="minorEastAsia" w:hAnsiTheme="minorEastAsia" w:eastAsiaTheme="minorEastAsia" w:cstheme="minorEastAsia"/>
          <w:color w:val="auto"/>
          <w:kern w:val="0"/>
          <w:sz w:val="21"/>
          <w:szCs w:val="21"/>
          <w:highlight w:val="none"/>
          <w:lang w:eastAsia="zh-CN"/>
        </w:rPr>
        <w:t>及时</w:t>
      </w:r>
      <w:r>
        <w:rPr>
          <w:rFonts w:hint="eastAsia" w:asciiTheme="minorEastAsia" w:hAnsiTheme="minorEastAsia" w:eastAsiaTheme="minorEastAsia" w:cstheme="minorEastAsia"/>
          <w:color w:val="auto"/>
          <w:kern w:val="0"/>
          <w:sz w:val="21"/>
          <w:szCs w:val="21"/>
          <w:highlight w:val="none"/>
        </w:rPr>
        <w:t>移交，</w:t>
      </w:r>
      <w:r>
        <w:rPr>
          <w:rFonts w:hint="eastAsia" w:asciiTheme="minorEastAsia" w:hAnsiTheme="minorEastAsia" w:eastAsiaTheme="minorEastAsia" w:cstheme="minorEastAsia"/>
          <w:color w:val="auto"/>
          <w:kern w:val="0"/>
          <w:sz w:val="21"/>
          <w:szCs w:val="21"/>
          <w:highlight w:val="none"/>
          <w:lang w:val="en-US" w:eastAsia="zh-CN"/>
        </w:rPr>
        <w:t>抽样机构和</w:t>
      </w:r>
      <w:r>
        <w:rPr>
          <w:rFonts w:hint="eastAsia" w:asciiTheme="minorEastAsia" w:hAnsiTheme="minorEastAsia" w:eastAsiaTheme="minorEastAsia" w:cstheme="minorEastAsia"/>
          <w:color w:val="auto"/>
          <w:kern w:val="0"/>
          <w:sz w:val="21"/>
          <w:szCs w:val="21"/>
          <w:highlight w:val="none"/>
        </w:rPr>
        <w:t>承检机构须在2日内完成样品交接</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其中，抽样的散装食品、保质期5天以内的预包装食品、凉菜、裱花蛋糕、生食海产品等餐饮产品，</w:t>
      </w:r>
      <w:r>
        <w:rPr>
          <w:rFonts w:hint="eastAsia" w:asciiTheme="minorEastAsia" w:hAnsiTheme="minorEastAsia" w:eastAsiaTheme="minorEastAsia" w:cstheme="minorEastAsia"/>
          <w:color w:val="auto"/>
          <w:kern w:val="0"/>
          <w:sz w:val="21"/>
          <w:szCs w:val="21"/>
          <w:highlight w:val="none"/>
          <w:lang w:eastAsia="zh-CN"/>
        </w:rPr>
        <w:t>抽样单位应当按照规定要求</w:t>
      </w:r>
      <w:r>
        <w:rPr>
          <w:rFonts w:hint="eastAsia" w:asciiTheme="minorEastAsia" w:hAnsiTheme="minorEastAsia" w:eastAsiaTheme="minorEastAsia" w:cstheme="minorEastAsia"/>
          <w:color w:val="auto"/>
          <w:kern w:val="0"/>
          <w:sz w:val="21"/>
          <w:szCs w:val="21"/>
          <w:highlight w:val="none"/>
          <w:lang w:val="en-US" w:eastAsia="zh-CN"/>
        </w:rPr>
        <w:t>将抽样材料一并</w:t>
      </w:r>
      <w:r>
        <w:rPr>
          <w:rFonts w:hint="eastAsia" w:asciiTheme="minorEastAsia" w:hAnsiTheme="minorEastAsia" w:eastAsiaTheme="minorEastAsia" w:cstheme="minorEastAsia"/>
          <w:color w:val="auto"/>
          <w:kern w:val="0"/>
          <w:sz w:val="21"/>
          <w:szCs w:val="21"/>
          <w:highlight w:val="none"/>
          <w:lang w:eastAsia="zh-CN"/>
        </w:rPr>
        <w:t>移交给</w:t>
      </w:r>
      <w:r>
        <w:rPr>
          <w:rFonts w:hint="eastAsia" w:asciiTheme="minorEastAsia" w:hAnsiTheme="minorEastAsia" w:eastAsiaTheme="minorEastAsia" w:cstheme="minorEastAsia"/>
          <w:color w:val="auto"/>
          <w:kern w:val="0"/>
          <w:sz w:val="21"/>
          <w:szCs w:val="21"/>
          <w:highlight w:val="none"/>
          <w:lang w:val="en-US" w:eastAsia="zh-CN"/>
        </w:rPr>
        <w:t>承检机构，承检机构按规定或甲方要求立即送达检测实验室进行检验，以确保所抽取样品安全有效，并符合要求</w:t>
      </w:r>
      <w:r>
        <w:rPr>
          <w:rFonts w:hint="eastAsia" w:asciiTheme="minorEastAsia" w:hAnsiTheme="minorEastAsia" w:eastAsiaTheme="minorEastAsia" w:cstheme="minorEastAsia"/>
          <w:color w:val="auto"/>
          <w:kern w:val="0"/>
          <w:sz w:val="21"/>
          <w:szCs w:val="21"/>
          <w:highlight w:val="none"/>
        </w:rPr>
        <w:t>。</w:t>
      </w:r>
    </w:p>
    <w:p>
      <w:pPr>
        <w:pageBreakBefore w:val="0"/>
        <w:widowControl/>
        <w:shd w:val="clear" w:color="auto"/>
        <w:kinsoku/>
        <w:wordWrap/>
        <w:overflowPunct/>
        <w:topLinePunct w:val="0"/>
        <w:autoSpaceDE/>
        <w:autoSpaceDN/>
        <w:bidi w:val="0"/>
        <w:snapToGrid w:val="0"/>
        <w:spacing w:line="5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rPr>
        <w:t>5</w:t>
      </w:r>
      <w:r>
        <w:rPr>
          <w:rFonts w:hint="eastAsia" w:asciiTheme="minorEastAsia" w:hAnsiTheme="minorEastAsia" w:eastAsiaTheme="minorEastAsia" w:cstheme="minorEastAsia"/>
          <w:kern w:val="0"/>
          <w:sz w:val="21"/>
          <w:szCs w:val="21"/>
          <w:highlight w:val="none"/>
          <w:lang w:val="en-US" w:eastAsia="zh-CN"/>
        </w:rPr>
        <w:t>.乙方应在</w:t>
      </w:r>
      <w:r>
        <w:rPr>
          <w:rFonts w:hint="eastAsia" w:asciiTheme="minorEastAsia" w:hAnsiTheme="minorEastAsia" w:eastAsiaTheme="minorEastAsia" w:cstheme="minorEastAsia"/>
          <w:color w:val="auto"/>
          <w:kern w:val="0"/>
          <w:sz w:val="21"/>
          <w:szCs w:val="21"/>
          <w:highlight w:val="none"/>
          <w:lang w:val="en-US" w:eastAsia="zh-CN"/>
        </w:rPr>
        <w:t>样品交接</w:t>
      </w:r>
      <w:r>
        <w:rPr>
          <w:rFonts w:hint="eastAsia" w:asciiTheme="minorEastAsia" w:hAnsiTheme="minorEastAsia" w:eastAsiaTheme="minorEastAsia" w:cstheme="minorEastAsia"/>
          <w:color w:val="auto"/>
          <w:kern w:val="0"/>
          <w:sz w:val="21"/>
          <w:szCs w:val="21"/>
          <w:highlight w:val="none"/>
        </w:rPr>
        <w:t>日</w:t>
      </w:r>
      <w:r>
        <w:rPr>
          <w:rFonts w:hint="eastAsia" w:asciiTheme="minorEastAsia" w:hAnsiTheme="minorEastAsia" w:eastAsiaTheme="minorEastAsia" w:cstheme="minorEastAsia"/>
          <w:b w:val="0"/>
          <w:bCs w:val="0"/>
          <w:color w:val="auto"/>
          <w:kern w:val="0"/>
          <w:sz w:val="21"/>
          <w:szCs w:val="21"/>
          <w:highlight w:val="none"/>
        </w:rPr>
        <w:t>后</w:t>
      </w:r>
      <w:r>
        <w:rPr>
          <w:rFonts w:hint="eastAsia" w:asciiTheme="minorEastAsia" w:hAnsiTheme="minorEastAsia" w:eastAsiaTheme="minorEastAsia" w:cstheme="minorEastAsia"/>
          <w:b w:val="0"/>
          <w:bCs w:val="0"/>
          <w:color w:val="auto"/>
          <w:kern w:val="0"/>
          <w:sz w:val="21"/>
          <w:szCs w:val="21"/>
          <w:highlight w:val="none"/>
          <w:lang w:val="en-US" w:eastAsia="zh-CN"/>
        </w:rPr>
        <w:t>15</w:t>
      </w:r>
      <w:r>
        <w:rPr>
          <w:rFonts w:hint="eastAsia" w:asciiTheme="minorEastAsia" w:hAnsiTheme="minorEastAsia" w:eastAsiaTheme="minorEastAsia" w:cstheme="minorEastAsia"/>
          <w:b w:val="0"/>
          <w:bCs w:val="0"/>
          <w:color w:val="auto"/>
          <w:kern w:val="0"/>
          <w:sz w:val="21"/>
          <w:szCs w:val="21"/>
          <w:highlight w:val="none"/>
        </w:rPr>
        <w:t>日</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自然日</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内出具检</w:t>
      </w:r>
      <w:r>
        <w:rPr>
          <w:rFonts w:hint="eastAsia" w:asciiTheme="minorEastAsia" w:hAnsiTheme="minorEastAsia" w:eastAsiaTheme="minorEastAsia" w:cstheme="minorEastAsia"/>
          <w:b w:val="0"/>
          <w:bCs w:val="0"/>
          <w:color w:val="auto"/>
          <w:kern w:val="0"/>
          <w:sz w:val="21"/>
          <w:szCs w:val="21"/>
          <w:highlight w:val="none"/>
          <w:lang w:eastAsia="zh-CN"/>
        </w:rPr>
        <w:t>验</w:t>
      </w:r>
      <w:r>
        <w:rPr>
          <w:rFonts w:hint="eastAsia" w:asciiTheme="minorEastAsia" w:hAnsiTheme="minorEastAsia" w:eastAsiaTheme="minorEastAsia" w:cstheme="minorEastAsia"/>
          <w:b w:val="0"/>
          <w:bCs w:val="0"/>
          <w:color w:val="auto"/>
          <w:kern w:val="0"/>
          <w:sz w:val="21"/>
          <w:szCs w:val="21"/>
          <w:highlight w:val="none"/>
        </w:rPr>
        <w:t>报告，</w:t>
      </w:r>
      <w:r>
        <w:rPr>
          <w:rFonts w:hint="eastAsia" w:asciiTheme="minorEastAsia" w:hAnsiTheme="minorEastAsia" w:eastAsiaTheme="minorEastAsia" w:cstheme="minorEastAsia"/>
          <w:b w:val="0"/>
          <w:bCs w:val="0"/>
          <w:color w:val="auto"/>
          <w:kern w:val="0"/>
          <w:sz w:val="21"/>
          <w:szCs w:val="21"/>
          <w:highlight w:val="none"/>
          <w:lang w:val="en-US" w:eastAsia="zh-CN"/>
        </w:rPr>
        <w:t>经甲方同意后最多不能超过20日，</w:t>
      </w:r>
      <w:r>
        <w:rPr>
          <w:rFonts w:hint="eastAsia" w:asciiTheme="minorEastAsia" w:hAnsiTheme="minorEastAsia" w:eastAsiaTheme="minorEastAsia" w:cstheme="minorEastAsia"/>
          <w:b w:val="0"/>
          <w:bCs w:val="0"/>
          <w:color w:val="auto"/>
          <w:kern w:val="0"/>
          <w:sz w:val="21"/>
          <w:szCs w:val="21"/>
          <w:highlight w:val="none"/>
        </w:rPr>
        <w:t>并</w:t>
      </w:r>
      <w:r>
        <w:rPr>
          <w:rFonts w:hint="eastAsia" w:asciiTheme="minorEastAsia" w:hAnsiTheme="minorEastAsia" w:eastAsiaTheme="minorEastAsia" w:cstheme="minorEastAsia"/>
          <w:b w:val="0"/>
          <w:bCs w:val="0"/>
          <w:color w:val="auto"/>
          <w:kern w:val="0"/>
          <w:sz w:val="21"/>
          <w:szCs w:val="21"/>
          <w:highlight w:val="none"/>
          <w:lang w:val="en-US" w:eastAsia="zh-CN"/>
        </w:rPr>
        <w:t>将</w:t>
      </w:r>
      <w:r>
        <w:rPr>
          <w:rFonts w:hint="eastAsia" w:asciiTheme="minorEastAsia" w:hAnsiTheme="minorEastAsia" w:eastAsiaTheme="minorEastAsia" w:cstheme="minorEastAsia"/>
          <w:b w:val="0"/>
          <w:bCs w:val="0"/>
          <w:color w:val="auto"/>
          <w:kern w:val="0"/>
          <w:sz w:val="21"/>
          <w:szCs w:val="21"/>
          <w:highlight w:val="none"/>
        </w:rPr>
        <w:t>检验数据正确无误地录入国家食品安全抽样检验信息系统。检验结论不合格的，</w:t>
      </w:r>
      <w:r>
        <w:rPr>
          <w:rFonts w:hint="eastAsia" w:asciiTheme="minorEastAsia" w:hAnsiTheme="minorEastAsia" w:eastAsiaTheme="minorEastAsia" w:cstheme="minorEastAsia"/>
          <w:b w:val="0"/>
          <w:bCs w:val="0"/>
          <w:color w:val="auto"/>
          <w:kern w:val="0"/>
          <w:sz w:val="21"/>
          <w:szCs w:val="21"/>
          <w:highlight w:val="none"/>
          <w:lang w:val="en-US" w:eastAsia="zh-CN"/>
        </w:rPr>
        <w:t>出具检验报告后1日内报告甲方</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rPr>
        <w:t>检验结论合格的，5日内报告</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食品安全监督</w:t>
      </w:r>
      <w:r>
        <w:rPr>
          <w:rFonts w:hint="eastAsia" w:asciiTheme="minorEastAsia" w:hAnsiTheme="minorEastAsia" w:eastAsiaTheme="minorEastAsia" w:cstheme="minorEastAsia"/>
          <w:b w:val="0"/>
          <w:bCs w:val="0"/>
          <w:color w:val="auto"/>
          <w:kern w:val="0"/>
          <w:sz w:val="21"/>
          <w:szCs w:val="21"/>
          <w:highlight w:val="none"/>
        </w:rPr>
        <w:t>抽检的抽样检验结论发现</w:t>
      </w:r>
      <w:r>
        <w:rPr>
          <w:rFonts w:hint="eastAsia" w:asciiTheme="minorEastAsia" w:hAnsiTheme="minorEastAsia" w:eastAsiaTheme="minorEastAsia" w:cstheme="minorEastAsia"/>
          <w:b w:val="0"/>
          <w:bCs w:val="0"/>
          <w:color w:val="auto"/>
          <w:kern w:val="0"/>
          <w:sz w:val="21"/>
          <w:szCs w:val="21"/>
          <w:highlight w:val="none"/>
          <w:lang w:val="en-US" w:eastAsia="zh-CN"/>
        </w:rPr>
        <w:t>被检样品</w:t>
      </w:r>
      <w:r>
        <w:rPr>
          <w:rFonts w:hint="eastAsia" w:asciiTheme="minorEastAsia" w:hAnsiTheme="minorEastAsia" w:eastAsiaTheme="minorEastAsia" w:cstheme="minorEastAsia"/>
          <w:b w:val="0"/>
          <w:bCs w:val="0"/>
          <w:color w:val="auto"/>
          <w:kern w:val="0"/>
          <w:sz w:val="21"/>
          <w:szCs w:val="21"/>
          <w:highlight w:val="none"/>
        </w:rPr>
        <w:t>含有非食用物质、不合格食品可能对身体健康和生命安全造成严重危害的，应当立即报告</w:t>
      </w:r>
      <w:r>
        <w:rPr>
          <w:rFonts w:hint="eastAsia" w:asciiTheme="minorEastAsia" w:hAnsiTheme="minorEastAsia" w:eastAsiaTheme="minorEastAsia" w:cstheme="minorEastAsia"/>
          <w:color w:val="auto"/>
          <w:kern w:val="0"/>
          <w:sz w:val="21"/>
          <w:szCs w:val="21"/>
          <w:highlight w:val="none"/>
          <w:lang w:val="en-US" w:eastAsia="zh-CN"/>
        </w:rPr>
        <w:t>甲方</w:t>
      </w:r>
      <w:r>
        <w:rPr>
          <w:rFonts w:hint="eastAsia" w:asciiTheme="minorEastAsia" w:hAnsiTheme="minorEastAsia" w:eastAsiaTheme="minorEastAsia" w:cstheme="minorEastAsia"/>
          <w:b w:val="0"/>
          <w:bCs w:val="0"/>
          <w:color w:val="auto"/>
          <w:kern w:val="0"/>
          <w:sz w:val="21"/>
          <w:szCs w:val="21"/>
          <w:highlight w:val="none"/>
        </w:rPr>
        <w:t>。投诉、举报、突发性食品安全事件中涉及的食品检验应在检</w:t>
      </w:r>
      <w:r>
        <w:rPr>
          <w:rFonts w:hint="eastAsia" w:asciiTheme="minorEastAsia" w:hAnsiTheme="minorEastAsia" w:eastAsiaTheme="minorEastAsia" w:cstheme="minorEastAsia"/>
          <w:b w:val="0"/>
          <w:bCs w:val="0"/>
          <w:color w:val="auto"/>
          <w:kern w:val="0"/>
          <w:sz w:val="21"/>
          <w:szCs w:val="21"/>
          <w:highlight w:val="none"/>
          <w:lang w:eastAsia="zh-CN"/>
        </w:rPr>
        <w:t>验</w:t>
      </w:r>
      <w:r>
        <w:rPr>
          <w:rFonts w:hint="eastAsia" w:asciiTheme="minorEastAsia" w:hAnsiTheme="minorEastAsia" w:eastAsiaTheme="minorEastAsia" w:cstheme="minorEastAsia"/>
          <w:b w:val="0"/>
          <w:bCs w:val="0"/>
          <w:color w:val="auto"/>
          <w:kern w:val="0"/>
          <w:sz w:val="21"/>
          <w:szCs w:val="21"/>
          <w:highlight w:val="none"/>
        </w:rPr>
        <w:t>结论产生后第一时间</w:t>
      </w:r>
      <w:r>
        <w:rPr>
          <w:rFonts w:hint="eastAsia" w:asciiTheme="minorEastAsia" w:hAnsiTheme="minorEastAsia" w:eastAsiaTheme="minorEastAsia" w:cstheme="minorEastAsia"/>
          <w:b w:val="0"/>
          <w:bCs w:val="0"/>
          <w:color w:val="auto"/>
          <w:kern w:val="0"/>
          <w:sz w:val="21"/>
          <w:szCs w:val="21"/>
          <w:highlight w:val="none"/>
          <w:lang w:val="en-US" w:eastAsia="zh-CN"/>
        </w:rPr>
        <w:t>出具</w:t>
      </w:r>
      <w:r>
        <w:rPr>
          <w:rFonts w:hint="eastAsia" w:asciiTheme="minorEastAsia" w:hAnsiTheme="minorEastAsia" w:eastAsiaTheme="minorEastAsia" w:cstheme="minorEastAsia"/>
          <w:b w:val="0"/>
          <w:bCs w:val="0"/>
          <w:color w:val="auto"/>
          <w:kern w:val="0"/>
          <w:sz w:val="21"/>
          <w:szCs w:val="21"/>
          <w:highlight w:val="none"/>
        </w:rPr>
        <w:t>报告</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出具的报告须加盖资质认定章</w:t>
      </w:r>
      <w:r>
        <w:rPr>
          <w:rFonts w:hint="eastAsia" w:asciiTheme="minorEastAsia" w:hAnsiTheme="minorEastAsia" w:eastAsiaTheme="minorEastAsia" w:cstheme="minorEastAsia"/>
          <w:b w:val="0"/>
          <w:bCs w:val="0"/>
          <w:color w:val="auto"/>
          <w:kern w:val="0"/>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按照甲方的意见完成，原则上不超过5个工作日。</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满足甲方的合法、合理要求，但对违法违规以及无理的要求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予</w:t>
      </w:r>
      <w:r>
        <w:rPr>
          <w:rFonts w:hint="eastAsia" w:asciiTheme="minorEastAsia" w:hAnsiTheme="minorEastAsia" w:eastAsiaTheme="minorEastAsia" w:cstheme="minorEastAsia"/>
          <w:sz w:val="21"/>
          <w:szCs w:val="21"/>
          <w:highlight w:val="none"/>
          <w:lang w:val="en-US"/>
        </w:rPr>
        <w:t>以</w:t>
      </w:r>
      <w:r>
        <w:rPr>
          <w:rFonts w:hint="eastAsia" w:asciiTheme="minorEastAsia" w:hAnsiTheme="minorEastAsia" w:eastAsiaTheme="minorEastAsia" w:cstheme="minorEastAsia"/>
          <w:sz w:val="21"/>
          <w:szCs w:val="21"/>
          <w:highlight w:val="none"/>
        </w:rPr>
        <w:t>拒绝</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可根据</w:t>
      </w:r>
      <w:r>
        <w:rPr>
          <w:rFonts w:hint="eastAsia" w:asciiTheme="minorEastAsia" w:hAnsiTheme="minorEastAsia" w:eastAsiaTheme="minorEastAsia" w:cstheme="minorEastAsia"/>
          <w:sz w:val="21"/>
          <w:szCs w:val="21"/>
          <w:highlight w:val="none"/>
          <w:lang w:val="en-US"/>
        </w:rPr>
        <w:t>检验工作的</w:t>
      </w:r>
      <w:r>
        <w:rPr>
          <w:rFonts w:hint="eastAsia" w:asciiTheme="minorEastAsia" w:hAnsiTheme="minorEastAsia" w:eastAsiaTheme="minorEastAsia" w:cstheme="minorEastAsia"/>
          <w:sz w:val="21"/>
          <w:szCs w:val="21"/>
          <w:highlight w:val="none"/>
        </w:rPr>
        <w:t>需要，征询专家意见。</w:t>
      </w:r>
    </w:p>
    <w:p>
      <w:pPr>
        <w:pageBreakBefore w:val="0"/>
        <w:shd w:val="clear"/>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在委托事项范围内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应及时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准确地</w:t>
      </w:r>
      <w:r>
        <w:rPr>
          <w:rFonts w:hint="eastAsia" w:asciiTheme="minorEastAsia" w:hAnsiTheme="minorEastAsia" w:eastAsiaTheme="minorEastAsia" w:cstheme="minorEastAsia"/>
          <w:sz w:val="21"/>
          <w:szCs w:val="21"/>
          <w:highlight w:val="none"/>
        </w:rPr>
        <w:t>答复甲方的询问和质疑</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有义务保守检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工作的相关秘密。</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如发生异议申请或复检申请，必须按照法定程序积极配合，并执行到位</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在采样过程中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不得收取被抽样单位的任何费用。</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有权</w:t>
      </w:r>
      <w:r>
        <w:rPr>
          <w:rFonts w:hint="eastAsia" w:asciiTheme="minorEastAsia" w:hAnsiTheme="minorEastAsia" w:eastAsiaTheme="minorEastAsia" w:cstheme="minorEastAsia"/>
          <w:sz w:val="21"/>
          <w:szCs w:val="21"/>
          <w:lang w:val="en-US"/>
        </w:rPr>
        <w:t>利和义务及时</w:t>
      </w:r>
      <w:r>
        <w:rPr>
          <w:rFonts w:hint="eastAsia" w:asciiTheme="minorEastAsia" w:hAnsiTheme="minorEastAsia" w:eastAsiaTheme="minorEastAsia" w:cstheme="minorEastAsia"/>
          <w:sz w:val="21"/>
          <w:szCs w:val="21"/>
        </w:rPr>
        <w:t>向甲方举报被抽检单位的违法违规行为。</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自觉</w:t>
      </w:r>
      <w:r>
        <w:rPr>
          <w:rFonts w:hint="eastAsia" w:asciiTheme="minorEastAsia" w:hAnsiTheme="minorEastAsia" w:eastAsiaTheme="minorEastAsia" w:cstheme="minorEastAsia"/>
          <w:sz w:val="21"/>
          <w:szCs w:val="21"/>
        </w:rPr>
        <w:t>遵守</w:t>
      </w:r>
      <w:r>
        <w:rPr>
          <w:rFonts w:hint="eastAsia" w:asciiTheme="minorEastAsia" w:hAnsiTheme="minorEastAsia" w:eastAsiaTheme="minorEastAsia" w:cstheme="minorEastAsia"/>
          <w:sz w:val="21"/>
          <w:szCs w:val="21"/>
          <w:lang w:val="en-US"/>
        </w:rPr>
        <w:t>国家有关</w:t>
      </w:r>
      <w:r>
        <w:rPr>
          <w:rFonts w:hint="eastAsia" w:asciiTheme="minorEastAsia" w:hAnsiTheme="minorEastAsia" w:eastAsiaTheme="minorEastAsia" w:cstheme="minorEastAsia"/>
          <w:sz w:val="21"/>
          <w:szCs w:val="21"/>
        </w:rPr>
        <w:t>法律法规</w:t>
      </w:r>
      <w:r>
        <w:rPr>
          <w:rFonts w:hint="eastAsia" w:asciiTheme="minorEastAsia" w:hAnsiTheme="minorEastAsia" w:eastAsiaTheme="minorEastAsia" w:cstheme="minorEastAsia"/>
          <w:sz w:val="21"/>
          <w:szCs w:val="21"/>
          <w:lang w:val="en-US"/>
        </w:rPr>
        <w:t>以及</w:t>
      </w:r>
      <w:r>
        <w:rPr>
          <w:rFonts w:hint="eastAsia" w:asciiTheme="minorEastAsia" w:hAnsiTheme="minorEastAsia" w:eastAsiaTheme="minorEastAsia" w:cstheme="minorEastAsia"/>
          <w:sz w:val="21"/>
          <w:szCs w:val="21"/>
        </w:rPr>
        <w:t>食品检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技术规范和制度。</w:t>
      </w:r>
    </w:p>
    <w:p>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rPr>
      </w:pPr>
      <w:bookmarkStart w:id="45" w:name="_Toc393791429"/>
      <w:r>
        <w:rPr>
          <w:rFonts w:hint="eastAsia" w:asciiTheme="minorEastAsia" w:hAnsiTheme="minorEastAsia" w:eastAsiaTheme="minorEastAsia" w:cstheme="minorEastAsia"/>
          <w:b/>
          <w:sz w:val="21"/>
          <w:szCs w:val="21"/>
        </w:rPr>
        <w:t>五、抽检费用</w:t>
      </w:r>
      <w:bookmarkEnd w:id="45"/>
      <w:r>
        <w:rPr>
          <w:rFonts w:hint="eastAsia" w:asciiTheme="minorEastAsia" w:hAnsiTheme="minorEastAsia" w:eastAsiaTheme="minorEastAsia" w:cstheme="minorEastAsia"/>
          <w:b/>
          <w:sz w:val="21"/>
          <w:szCs w:val="21"/>
        </w:rPr>
        <w:t>的支付</w:t>
      </w:r>
    </w:p>
    <w:p>
      <w:pPr>
        <w:pStyle w:val="9"/>
        <w:keepNext w:val="0"/>
        <w:keepLines w:val="0"/>
        <w:pageBreakBefore w:val="0"/>
        <w:widowControl w:val="0"/>
        <w:kinsoku/>
        <w:wordWrap/>
        <w:overflowPunct/>
        <w:topLinePunct w:val="0"/>
        <w:autoSpaceDE/>
        <w:autoSpaceDN/>
        <w:bidi w:val="0"/>
        <w:adjustRightInd/>
        <w:snapToGrid/>
        <w:spacing w:before="120" w:beforeLines="50" w:line="500" w:lineRule="exact"/>
        <w:ind w:firstLine="420" w:firstLineChars="200"/>
        <w:jc w:val="left"/>
        <w:textAlignment w:val="auto"/>
        <w:rPr>
          <w:rFonts w:hint="eastAsia" w:asciiTheme="minorEastAsia" w:hAnsiTheme="minorEastAsia" w:eastAsiaTheme="minorEastAsia" w:cstheme="minorEastAsia"/>
          <w:bCs/>
          <w:color w:val="000000"/>
          <w:sz w:val="21"/>
          <w:szCs w:val="21"/>
          <w:highlight w:val="none"/>
          <w:lang w:val="en-US" w:eastAsia="zh-CN"/>
        </w:rPr>
      </w:pPr>
      <w:bookmarkStart w:id="46" w:name="_Toc393791430"/>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000000"/>
          <w:sz w:val="21"/>
          <w:szCs w:val="21"/>
          <w:highlight w:val="none"/>
          <w:lang w:val="en-US" w:eastAsia="zh-CN"/>
        </w:rPr>
        <w:t>根据浙江省财政厅《关于进一步发挥政府采购政策功能全力推动经济稳进提质的通知》（浙财采监【2022】3号）要求，制定如下付款方式：:</w:t>
      </w:r>
    </w:p>
    <w:p>
      <w:pPr>
        <w:pStyle w:val="9"/>
        <w:keepNext w:val="0"/>
        <w:keepLines w:val="0"/>
        <w:pageBreakBefore w:val="0"/>
        <w:kinsoku/>
        <w:wordWrap/>
        <w:overflowPunct/>
        <w:topLinePunct w:val="0"/>
        <w:autoSpaceDE/>
        <w:autoSpaceDN/>
        <w:bidi w:val="0"/>
        <w:adjustRightInd/>
        <w:spacing w:before="120" w:beforeLines="50" w:line="500" w:lineRule="exact"/>
        <w:ind w:firstLine="470" w:firstLineChars="224"/>
        <w:jc w:val="left"/>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Cs/>
          <w:color w:val="000000"/>
          <w:sz w:val="21"/>
          <w:szCs w:val="21"/>
          <w:highlight w:val="none"/>
          <w:lang w:val="en-US" w:eastAsia="zh-CN"/>
        </w:rPr>
        <w:t>合同生效及具备实施条件后7个工作日内支付合同价的40%作为预付款，</w:t>
      </w:r>
      <w:r>
        <w:rPr>
          <w:rFonts w:hint="eastAsia" w:asciiTheme="minorEastAsia" w:hAnsiTheme="minorEastAsia" w:eastAsiaTheme="minorEastAsia" w:cstheme="minorEastAsia"/>
          <w:b w:val="0"/>
          <w:bCs/>
          <w:color w:val="auto"/>
          <w:sz w:val="21"/>
          <w:szCs w:val="21"/>
          <w:lang w:eastAsia="zh-CN"/>
        </w:rPr>
        <w:t>经双方协商，按承担抽样和检测任务的实际情况确定费用，在项目实施过程中或项目结束后一次性或者分期支付</w:t>
      </w:r>
      <w:r>
        <w:rPr>
          <w:rFonts w:hint="eastAsia" w:asciiTheme="minorEastAsia" w:hAnsiTheme="minorEastAsia" w:eastAsiaTheme="minorEastAsia" w:cstheme="minorEastAsia"/>
          <w:b w:val="0"/>
          <w:bCs/>
          <w:color w:val="auto"/>
          <w:sz w:val="21"/>
          <w:szCs w:val="21"/>
          <w:lang w:val="en-US" w:eastAsia="zh-CN"/>
        </w:rPr>
        <w:t>服务费用</w:t>
      </w:r>
      <w:r>
        <w:rPr>
          <w:rFonts w:hint="eastAsia" w:asciiTheme="minorEastAsia" w:hAnsiTheme="minorEastAsia" w:eastAsiaTheme="minorEastAsia" w:cstheme="minorEastAsia"/>
          <w:b w:val="0"/>
          <w:bCs/>
          <w:color w:val="auto"/>
          <w:sz w:val="21"/>
          <w:szCs w:val="21"/>
          <w:lang w:eastAsia="zh-CN"/>
        </w:rPr>
        <w:t>（抽样检验费按</w:t>
      </w:r>
      <w:r>
        <w:rPr>
          <w:rFonts w:hint="eastAsia" w:asciiTheme="minorEastAsia" w:hAnsiTheme="minorEastAsia" w:eastAsiaTheme="minorEastAsia" w:cstheme="minorEastAsia"/>
          <w:b w:val="0"/>
          <w:bCs/>
          <w:color w:val="auto"/>
          <w:sz w:val="21"/>
          <w:szCs w:val="21"/>
          <w:lang w:val="en-US" w:eastAsia="zh-CN"/>
        </w:rPr>
        <w:t>成交</w:t>
      </w:r>
      <w:r>
        <w:rPr>
          <w:rFonts w:hint="eastAsia" w:asciiTheme="minorEastAsia" w:hAnsiTheme="minorEastAsia" w:eastAsiaTheme="minorEastAsia" w:cstheme="minorEastAsia"/>
          <w:b w:val="0"/>
          <w:bCs/>
          <w:color w:val="auto"/>
          <w:sz w:val="21"/>
          <w:szCs w:val="21"/>
          <w:lang w:eastAsia="zh-CN"/>
        </w:rPr>
        <w:t>价结算，买样费按实结算）。</w:t>
      </w:r>
      <w:r>
        <w:rPr>
          <w:rFonts w:hint="eastAsia" w:asciiTheme="minorEastAsia" w:hAnsiTheme="minorEastAsia" w:eastAsiaTheme="minorEastAsia" w:cstheme="minorEastAsia"/>
          <w:b w:val="0"/>
          <w:bCs/>
          <w:color w:val="auto"/>
          <w:sz w:val="21"/>
          <w:szCs w:val="21"/>
          <w:lang w:val="en-US" w:eastAsia="zh-CN"/>
        </w:rPr>
        <w:t>中标供应商</w:t>
      </w:r>
      <w:r>
        <w:rPr>
          <w:rFonts w:hint="eastAsia" w:asciiTheme="minorEastAsia" w:hAnsiTheme="minorEastAsia" w:eastAsiaTheme="minorEastAsia" w:cstheme="minorEastAsia"/>
          <w:b w:val="0"/>
          <w:bCs/>
          <w:color w:val="auto"/>
          <w:sz w:val="21"/>
          <w:szCs w:val="21"/>
        </w:rPr>
        <w:t>按</w:t>
      </w:r>
      <w:r>
        <w:rPr>
          <w:rFonts w:hint="eastAsia" w:asciiTheme="minorEastAsia" w:hAnsiTheme="minorEastAsia" w:eastAsiaTheme="minorEastAsia" w:cstheme="minorEastAsia"/>
          <w:b w:val="0"/>
          <w:bCs/>
          <w:color w:val="auto"/>
          <w:sz w:val="21"/>
          <w:szCs w:val="21"/>
          <w:lang w:eastAsia="zh-CN"/>
        </w:rPr>
        <w:t>在规定的</w:t>
      </w:r>
      <w:r>
        <w:rPr>
          <w:rFonts w:hint="eastAsia" w:asciiTheme="minorEastAsia" w:hAnsiTheme="minorEastAsia" w:eastAsiaTheme="minorEastAsia" w:cstheme="minorEastAsia"/>
          <w:b w:val="0"/>
          <w:bCs/>
          <w:color w:val="auto"/>
          <w:sz w:val="21"/>
          <w:szCs w:val="21"/>
        </w:rPr>
        <w:t>时限内，经</w:t>
      </w:r>
      <w:r>
        <w:rPr>
          <w:rFonts w:hint="eastAsia" w:asciiTheme="minorEastAsia" w:hAnsiTheme="minorEastAsia" w:eastAsiaTheme="minorEastAsia" w:cstheme="minorEastAsia"/>
          <w:b w:val="0"/>
          <w:bCs/>
          <w:color w:val="auto"/>
          <w:sz w:val="21"/>
          <w:szCs w:val="21"/>
          <w:lang w:val="en-US" w:eastAsia="zh-CN"/>
        </w:rPr>
        <w:t>采购人</w:t>
      </w:r>
      <w:r>
        <w:rPr>
          <w:rFonts w:hint="eastAsia" w:asciiTheme="minorEastAsia" w:hAnsiTheme="minorEastAsia" w:eastAsiaTheme="minorEastAsia" w:cstheme="minorEastAsia"/>
          <w:b w:val="0"/>
          <w:bCs/>
          <w:color w:val="auto"/>
          <w:sz w:val="21"/>
          <w:szCs w:val="21"/>
          <w:lang w:eastAsia="zh-CN"/>
        </w:rPr>
        <w:t>同意</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sz w:val="21"/>
          <w:szCs w:val="21"/>
          <w:lang w:val="en-US" w:eastAsia="zh-CN"/>
        </w:rPr>
        <w:t>中标供应商</w:t>
      </w:r>
      <w:r>
        <w:rPr>
          <w:rFonts w:hint="eastAsia" w:asciiTheme="minorEastAsia" w:hAnsiTheme="minorEastAsia" w:eastAsiaTheme="minorEastAsia" w:cstheme="minorEastAsia"/>
          <w:b w:val="0"/>
          <w:bCs/>
          <w:color w:val="auto"/>
          <w:sz w:val="21"/>
          <w:szCs w:val="21"/>
        </w:rPr>
        <w:t>开具发票，并附采购项目</w:t>
      </w:r>
      <w:r>
        <w:rPr>
          <w:rFonts w:hint="eastAsia" w:asciiTheme="minorEastAsia" w:hAnsiTheme="minorEastAsia" w:eastAsiaTheme="minorEastAsia" w:cstheme="minorEastAsia"/>
          <w:b w:val="0"/>
          <w:bCs/>
          <w:color w:val="auto"/>
          <w:sz w:val="21"/>
          <w:szCs w:val="21"/>
          <w:lang w:eastAsia="zh-CN"/>
        </w:rPr>
        <w:t>买样</w:t>
      </w:r>
      <w:r>
        <w:rPr>
          <w:rFonts w:hint="eastAsia" w:asciiTheme="minorEastAsia" w:hAnsiTheme="minorEastAsia" w:eastAsiaTheme="minorEastAsia" w:cstheme="minorEastAsia"/>
          <w:b w:val="0"/>
          <w:bCs/>
          <w:color w:val="auto"/>
          <w:sz w:val="21"/>
          <w:szCs w:val="21"/>
        </w:rPr>
        <w:t>清单、检测清单</w:t>
      </w:r>
      <w:r>
        <w:rPr>
          <w:rFonts w:hint="eastAsia" w:asciiTheme="minorEastAsia" w:hAnsiTheme="minorEastAsia" w:eastAsiaTheme="minorEastAsia" w:cstheme="minorEastAsia"/>
          <w:b w:val="0"/>
          <w:bCs/>
          <w:color w:val="auto"/>
          <w:sz w:val="21"/>
          <w:szCs w:val="21"/>
          <w:lang w:eastAsia="zh-CN"/>
        </w:rPr>
        <w:t>进行结算。最后抽检任务全面完成后经</w:t>
      </w:r>
      <w:r>
        <w:rPr>
          <w:rFonts w:hint="eastAsia" w:asciiTheme="minorEastAsia" w:hAnsiTheme="minorEastAsia" w:eastAsiaTheme="minorEastAsia" w:cstheme="minorEastAsia"/>
          <w:b w:val="0"/>
          <w:bCs/>
          <w:color w:val="auto"/>
          <w:sz w:val="21"/>
          <w:szCs w:val="21"/>
          <w:lang w:val="en-US" w:eastAsia="zh-CN"/>
        </w:rPr>
        <w:t>采购人</w:t>
      </w:r>
      <w:r>
        <w:rPr>
          <w:rFonts w:hint="eastAsia" w:asciiTheme="minorEastAsia" w:hAnsiTheme="minorEastAsia" w:eastAsiaTheme="minorEastAsia" w:cstheme="minorEastAsia"/>
          <w:b w:val="0"/>
          <w:bCs/>
          <w:color w:val="auto"/>
          <w:sz w:val="21"/>
          <w:szCs w:val="21"/>
          <w:lang w:eastAsia="zh-CN"/>
        </w:rPr>
        <w:t>考核合格后支付最后余款</w:t>
      </w:r>
      <w:r>
        <w:rPr>
          <w:rFonts w:hint="eastAsia" w:asciiTheme="minorEastAsia" w:hAnsiTheme="minorEastAsia" w:eastAsiaTheme="minorEastAsia" w:cstheme="minorEastAsia"/>
          <w:b w:val="0"/>
          <w:bCs/>
          <w:color w:val="auto"/>
          <w:sz w:val="21"/>
          <w:szCs w:val="21"/>
        </w:rPr>
        <w:t>。</w:t>
      </w:r>
    </w:p>
    <w:p>
      <w:pPr>
        <w:pStyle w:val="9"/>
        <w:keepNext w:val="0"/>
        <w:keepLines w:val="0"/>
        <w:pageBreakBefore w:val="0"/>
        <w:kinsoku/>
        <w:wordWrap/>
        <w:overflowPunct/>
        <w:topLinePunct w:val="0"/>
        <w:autoSpaceDE/>
        <w:autoSpaceDN/>
        <w:bidi w:val="0"/>
        <w:adjustRightInd/>
        <w:spacing w:before="120" w:beforeLines="50" w:line="500" w:lineRule="exact"/>
        <w:ind w:firstLine="470" w:firstLineChars="224"/>
        <w:jc w:val="left"/>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Cs/>
          <w:color w:val="000000"/>
          <w:sz w:val="21"/>
          <w:szCs w:val="21"/>
          <w:highlight w:val="none"/>
          <w:lang w:val="en-US" w:eastAsia="zh-CN"/>
        </w:rPr>
        <w:t>注：若中标供应商明确表示无需预付款或者主动要求降低预付款比例的，采购人可不适用前述规定。</w:t>
      </w:r>
    </w:p>
    <w:p>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六、违约责任及处理</w:t>
      </w:r>
      <w:bookmarkEnd w:id="46"/>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甲乙双方应遵守</w:t>
      </w:r>
      <w:r>
        <w:rPr>
          <w:rFonts w:hint="eastAsia" w:asciiTheme="minorEastAsia" w:hAnsiTheme="minorEastAsia" w:eastAsiaTheme="minorEastAsia" w:cstheme="minorEastAsia"/>
          <w:sz w:val="21"/>
          <w:szCs w:val="21"/>
          <w:lang w:val="en-US"/>
        </w:rPr>
        <w:t>国家有关</w:t>
      </w:r>
      <w:r>
        <w:rPr>
          <w:rFonts w:hint="eastAsia" w:asciiTheme="minorEastAsia" w:hAnsiTheme="minorEastAsia" w:eastAsiaTheme="minorEastAsia" w:cstheme="minorEastAsia"/>
          <w:sz w:val="21"/>
          <w:szCs w:val="21"/>
        </w:rPr>
        <w:t>法律法规、技术规范和本协议</w:t>
      </w:r>
      <w:r>
        <w:rPr>
          <w:rFonts w:hint="eastAsia" w:asciiTheme="minorEastAsia" w:hAnsiTheme="minorEastAsia" w:eastAsiaTheme="minorEastAsia" w:cstheme="minorEastAsia"/>
          <w:sz w:val="21"/>
          <w:szCs w:val="21"/>
          <w:lang w:val="en-US"/>
        </w:rPr>
        <w:t>约定</w:t>
      </w:r>
      <w:r>
        <w:rPr>
          <w:rFonts w:hint="eastAsia" w:asciiTheme="minorEastAsia" w:hAnsiTheme="minorEastAsia" w:eastAsiaTheme="minorEastAsia" w:cstheme="minorEastAsia"/>
          <w:sz w:val="21"/>
          <w:szCs w:val="21"/>
        </w:rPr>
        <w:t>，否则，将承担相应的违约责任。</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甲方应如期支付相关检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费用，逾期未支付相关检</w:t>
      </w:r>
      <w:r>
        <w:rPr>
          <w:rFonts w:hint="eastAsia" w:asciiTheme="minorEastAsia" w:hAnsiTheme="minorEastAsia" w:eastAsiaTheme="minorEastAsia" w:cstheme="minorEastAsia"/>
          <w:sz w:val="21"/>
          <w:szCs w:val="21"/>
          <w:lang w:val="en-US"/>
        </w:rPr>
        <w:t>验</w:t>
      </w:r>
      <w:r>
        <w:rPr>
          <w:rFonts w:hint="eastAsia" w:asciiTheme="minorEastAsia" w:hAnsiTheme="minorEastAsia" w:eastAsiaTheme="minorEastAsia" w:cstheme="minorEastAsia"/>
          <w:sz w:val="21"/>
          <w:szCs w:val="21"/>
        </w:rPr>
        <w:t>费用</w:t>
      </w:r>
      <w:r>
        <w:rPr>
          <w:rFonts w:hint="eastAsia" w:asciiTheme="minorEastAsia" w:hAnsiTheme="minorEastAsia" w:eastAsiaTheme="minorEastAsia" w:cstheme="minorEastAsia"/>
          <w:sz w:val="21"/>
          <w:szCs w:val="21"/>
          <w:lang w:val="en-US"/>
        </w:rPr>
        <w:t>的</w:t>
      </w:r>
      <w:r>
        <w:rPr>
          <w:rFonts w:hint="eastAsia" w:asciiTheme="minorEastAsia" w:hAnsiTheme="minorEastAsia" w:eastAsiaTheme="minorEastAsia" w:cstheme="minorEastAsia"/>
          <w:sz w:val="21"/>
          <w:szCs w:val="21"/>
        </w:rPr>
        <w:t>，甲方承担违约责任。</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乙方应按协议如期完成食品</w:t>
      </w:r>
      <w:r>
        <w:rPr>
          <w:rFonts w:hint="eastAsia" w:asciiTheme="minorEastAsia" w:hAnsiTheme="minorEastAsia" w:eastAsiaTheme="minorEastAsia" w:cstheme="minorEastAsia"/>
          <w:sz w:val="21"/>
          <w:szCs w:val="21"/>
          <w:highlight w:val="none"/>
          <w:lang w:val="en-US"/>
        </w:rPr>
        <w:t>安全</w:t>
      </w:r>
      <w:r>
        <w:rPr>
          <w:rFonts w:hint="eastAsia" w:asciiTheme="minorEastAsia" w:hAnsiTheme="minorEastAsia" w:eastAsiaTheme="minorEastAsia" w:cstheme="minorEastAsia"/>
          <w:sz w:val="21"/>
          <w:szCs w:val="21"/>
          <w:highlight w:val="none"/>
        </w:rPr>
        <w:t>抽检工作</w:t>
      </w:r>
      <w:r>
        <w:rPr>
          <w:rFonts w:hint="eastAsia" w:asciiTheme="minorEastAsia" w:hAnsiTheme="minorEastAsia" w:eastAsiaTheme="minorEastAsia" w:cstheme="minorEastAsia"/>
          <w:sz w:val="21"/>
          <w:szCs w:val="21"/>
          <w:highlight w:val="none"/>
          <w:lang w:val="en-US"/>
        </w:rPr>
        <w:t>内容</w:t>
      </w:r>
      <w:r>
        <w:rPr>
          <w:rFonts w:hint="eastAsia" w:asciiTheme="minorEastAsia" w:hAnsiTheme="minorEastAsia" w:eastAsiaTheme="minorEastAsia" w:cstheme="minorEastAsia"/>
          <w:sz w:val="21"/>
          <w:szCs w:val="21"/>
          <w:highlight w:val="none"/>
        </w:rPr>
        <w:t>，未按合同约定</w:t>
      </w:r>
      <w:r>
        <w:rPr>
          <w:rFonts w:hint="eastAsia" w:asciiTheme="minorEastAsia" w:hAnsiTheme="minorEastAsia" w:eastAsiaTheme="minorEastAsia" w:cstheme="minorEastAsia"/>
          <w:sz w:val="21"/>
          <w:szCs w:val="21"/>
          <w:highlight w:val="none"/>
          <w:lang w:val="en-US"/>
        </w:rPr>
        <w:t>指导现场抽样</w:t>
      </w:r>
      <w:r>
        <w:rPr>
          <w:rFonts w:hint="eastAsia" w:asciiTheme="minorEastAsia" w:hAnsiTheme="minorEastAsia" w:eastAsiaTheme="minorEastAsia" w:cstheme="minorEastAsia"/>
          <w:sz w:val="21"/>
          <w:szCs w:val="21"/>
          <w:highlight w:val="none"/>
          <w:lang w:val="en-US" w:eastAsia="zh-CN"/>
        </w:rPr>
        <w:t>、盲样制作以及样品检验等工作内容</w:t>
      </w:r>
      <w:r>
        <w:rPr>
          <w:rFonts w:hint="eastAsia" w:asciiTheme="minorEastAsia" w:hAnsiTheme="minorEastAsia" w:eastAsiaTheme="minorEastAsia" w:cstheme="minorEastAsia"/>
          <w:sz w:val="21"/>
          <w:szCs w:val="21"/>
          <w:highlight w:val="none"/>
        </w:rPr>
        <w:t>的，乙方承担违约责任。</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lang w:val="en-US"/>
        </w:rPr>
        <w:t>3</w:t>
      </w:r>
      <w:r>
        <w:rPr>
          <w:rFonts w:hint="eastAsia" w:asciiTheme="minorEastAsia" w:hAnsiTheme="minorEastAsia" w:eastAsiaTheme="minorEastAsia" w:cstheme="minorEastAsia"/>
          <w:sz w:val="21"/>
          <w:szCs w:val="21"/>
          <w:highlight w:val="none"/>
          <w:lang w:val="en-US" w:eastAsia="zh-CN"/>
        </w:rPr>
        <w:t>.如</w:t>
      </w:r>
      <w:r>
        <w:rPr>
          <w:rFonts w:hint="eastAsia" w:asciiTheme="minorEastAsia" w:hAnsiTheme="minorEastAsia" w:eastAsiaTheme="minorEastAsia" w:cstheme="minorEastAsia"/>
          <w:kern w:val="0"/>
          <w:sz w:val="21"/>
          <w:szCs w:val="21"/>
          <w:highlight w:val="none"/>
        </w:rPr>
        <w:t>被抽样单位（个人）对检</w:t>
      </w:r>
      <w:r>
        <w:rPr>
          <w:rFonts w:hint="eastAsia" w:asciiTheme="minorEastAsia" w:hAnsiTheme="minorEastAsia" w:eastAsiaTheme="minorEastAsia" w:cstheme="minorEastAsia"/>
          <w:kern w:val="0"/>
          <w:sz w:val="21"/>
          <w:szCs w:val="21"/>
          <w:highlight w:val="none"/>
          <w:lang w:eastAsia="zh-CN"/>
        </w:rPr>
        <w:t>验</w:t>
      </w:r>
      <w:r>
        <w:rPr>
          <w:rFonts w:hint="eastAsia" w:asciiTheme="minorEastAsia" w:hAnsiTheme="minorEastAsia" w:eastAsiaTheme="minorEastAsia" w:cstheme="minorEastAsia"/>
          <w:kern w:val="0"/>
          <w:sz w:val="21"/>
          <w:szCs w:val="21"/>
          <w:highlight w:val="none"/>
        </w:rPr>
        <w:t>结果依法提出异议</w:t>
      </w:r>
      <w:r>
        <w:rPr>
          <w:rFonts w:hint="eastAsia" w:asciiTheme="minorEastAsia" w:hAnsiTheme="minorEastAsia" w:eastAsiaTheme="minorEastAsia" w:cstheme="minorEastAsia"/>
          <w:kern w:val="0"/>
          <w:sz w:val="21"/>
          <w:szCs w:val="21"/>
          <w:highlight w:val="none"/>
          <w:lang w:eastAsia="zh-CN"/>
        </w:rPr>
        <w:t>申请或</w:t>
      </w:r>
      <w:r>
        <w:rPr>
          <w:rFonts w:hint="eastAsia" w:asciiTheme="minorEastAsia" w:hAnsiTheme="minorEastAsia" w:eastAsiaTheme="minorEastAsia" w:cstheme="minorEastAsia"/>
          <w:kern w:val="0"/>
          <w:sz w:val="21"/>
          <w:szCs w:val="21"/>
          <w:highlight w:val="none"/>
        </w:rPr>
        <w:t>复检申请，结论存在实质</w:t>
      </w:r>
      <w:r>
        <w:rPr>
          <w:rFonts w:hint="eastAsia" w:asciiTheme="minorEastAsia" w:hAnsiTheme="minorEastAsia" w:eastAsiaTheme="minorEastAsia" w:cstheme="minorEastAsia"/>
          <w:sz w:val="21"/>
          <w:szCs w:val="21"/>
          <w:highlight w:val="none"/>
        </w:rPr>
        <w:t>性差异的，</w:t>
      </w:r>
      <w:r>
        <w:rPr>
          <w:rFonts w:hint="eastAsia" w:asciiTheme="minorEastAsia" w:hAnsiTheme="minorEastAsia" w:eastAsiaTheme="minorEastAsia" w:cstheme="minorEastAsia"/>
          <w:sz w:val="21"/>
          <w:szCs w:val="21"/>
          <w:highlight w:val="none"/>
          <w:lang w:eastAsia="zh-CN"/>
        </w:rPr>
        <w:t>送检费用、</w:t>
      </w:r>
      <w:r>
        <w:rPr>
          <w:rFonts w:hint="eastAsia" w:asciiTheme="minorEastAsia" w:hAnsiTheme="minorEastAsia" w:eastAsiaTheme="minorEastAsia" w:cstheme="minorEastAsia"/>
          <w:sz w:val="21"/>
          <w:szCs w:val="21"/>
          <w:highlight w:val="none"/>
        </w:rPr>
        <w:t>复检费用</w:t>
      </w:r>
      <w:r>
        <w:rPr>
          <w:rFonts w:hint="eastAsia" w:asciiTheme="minorEastAsia" w:hAnsiTheme="minorEastAsia" w:eastAsiaTheme="minorEastAsia" w:cstheme="minorEastAsia"/>
          <w:sz w:val="21"/>
          <w:szCs w:val="21"/>
          <w:highlight w:val="none"/>
          <w:lang w:eastAsia="zh-CN"/>
        </w:rPr>
        <w:t>等相关费用</w:t>
      </w:r>
      <w:r>
        <w:rPr>
          <w:rFonts w:hint="eastAsia" w:asciiTheme="minorEastAsia" w:hAnsiTheme="minorEastAsia" w:eastAsiaTheme="minorEastAsia" w:cstheme="minorEastAsia"/>
          <w:sz w:val="21"/>
          <w:szCs w:val="21"/>
          <w:highlight w:val="none"/>
        </w:rPr>
        <w:t>由</w:t>
      </w:r>
      <w:r>
        <w:rPr>
          <w:rFonts w:hint="eastAsia" w:asciiTheme="minorEastAsia" w:hAnsiTheme="minorEastAsia" w:eastAsiaTheme="minorEastAsia" w:cstheme="minorEastAsia"/>
          <w:sz w:val="21"/>
          <w:szCs w:val="21"/>
          <w:highlight w:val="none"/>
          <w:lang w:eastAsia="zh-CN"/>
        </w:rPr>
        <w:t>乙方</w:t>
      </w:r>
      <w:r>
        <w:rPr>
          <w:rFonts w:hint="eastAsia" w:asciiTheme="minorEastAsia" w:hAnsiTheme="minorEastAsia" w:eastAsiaTheme="minorEastAsia" w:cstheme="minorEastAsia"/>
          <w:sz w:val="21"/>
          <w:szCs w:val="21"/>
          <w:highlight w:val="none"/>
        </w:rPr>
        <w:t>承担。</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4</w:t>
      </w:r>
      <w:r>
        <w:rPr>
          <w:rFonts w:hint="eastAsia" w:asciiTheme="minorEastAsia" w:hAnsiTheme="minorEastAsia" w:eastAsiaTheme="minorEastAsia" w:cstheme="minorEastAsia"/>
          <w:sz w:val="21"/>
          <w:szCs w:val="21"/>
          <w:highlight w:val="none"/>
          <w:lang w:val="en-US" w:eastAsia="zh-CN"/>
        </w:rPr>
        <w:t>.乙方作为承检机构时</w:t>
      </w:r>
      <w:r>
        <w:rPr>
          <w:rFonts w:hint="eastAsia" w:asciiTheme="minorEastAsia" w:hAnsiTheme="minorEastAsia" w:eastAsiaTheme="minorEastAsia" w:cstheme="minorEastAsia"/>
          <w:sz w:val="21"/>
          <w:szCs w:val="21"/>
          <w:highlight w:val="none"/>
        </w:rPr>
        <w:t>对检验结果的真实性负责，由于伪造检验检测数据或提供虚假、错误检验检测数据或者结论以及出具虚假报告而给</w:t>
      </w:r>
      <w:r>
        <w:rPr>
          <w:rFonts w:hint="eastAsia" w:asciiTheme="minorEastAsia" w:hAnsiTheme="minorEastAsia" w:eastAsia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rPr>
        <w:t>、被抽样单位（个人）造成损失，带来不良影响的，</w:t>
      </w:r>
      <w:r>
        <w:rPr>
          <w:rFonts w:hint="eastAsia" w:asciiTheme="minorEastAsia" w:hAnsiTheme="minorEastAsia" w:eastAsiaTheme="minorEastAsia" w:cstheme="minorEastAsia"/>
          <w:sz w:val="21"/>
          <w:szCs w:val="21"/>
          <w:highlight w:val="none"/>
          <w:lang w:val="en-US" w:eastAsia="zh-CN"/>
        </w:rPr>
        <w:t>甲方</w:t>
      </w:r>
      <w:r>
        <w:rPr>
          <w:rFonts w:hint="eastAsia" w:asciiTheme="minorEastAsia" w:hAnsiTheme="minorEastAsia" w:eastAsiaTheme="minorEastAsia" w:cstheme="minorEastAsia"/>
          <w:sz w:val="21"/>
          <w:szCs w:val="21"/>
          <w:highlight w:val="none"/>
        </w:rPr>
        <w:t>有权终止合同取消其承检资格，并由</w:t>
      </w:r>
      <w:r>
        <w:rPr>
          <w:rFonts w:hint="eastAsia" w:asciiTheme="minorEastAsia" w:hAnsiTheme="minorEastAsia" w:eastAsiaTheme="minorEastAsia" w:cstheme="minorEastAsia"/>
          <w:sz w:val="21"/>
          <w:szCs w:val="21"/>
          <w:highlight w:val="none"/>
          <w:lang w:val="en-US" w:eastAsia="zh-CN"/>
        </w:rPr>
        <w:t>乙方</w:t>
      </w:r>
      <w:r>
        <w:rPr>
          <w:rFonts w:hint="eastAsia" w:asciiTheme="minorEastAsia" w:hAnsiTheme="minorEastAsia" w:eastAsiaTheme="minorEastAsia" w:cstheme="minorEastAsia"/>
          <w:sz w:val="21"/>
          <w:szCs w:val="21"/>
          <w:highlight w:val="none"/>
        </w:rPr>
        <w:t>承担赔偿责任及相应法律责任。</w:t>
      </w:r>
    </w:p>
    <w:p>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color w:val="auto"/>
          <w:kern w:val="0"/>
          <w:sz w:val="21"/>
          <w:szCs w:val="21"/>
          <w:lang w:eastAsia="zh-CN"/>
        </w:rPr>
        <w:t>在合同服务期内，</w:t>
      </w:r>
      <w:r>
        <w:rPr>
          <w:rFonts w:hint="eastAsia" w:asciiTheme="minorEastAsia" w:hAnsiTheme="minorEastAsia" w:eastAsiaTheme="minorEastAsia" w:cstheme="minorEastAsia"/>
          <w:color w:val="auto"/>
          <w:kern w:val="0"/>
          <w:sz w:val="21"/>
          <w:szCs w:val="21"/>
        </w:rPr>
        <w:t>被抽样单位（个人）</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抽样过程、样品检验方法</w:t>
      </w:r>
      <w:r>
        <w:rPr>
          <w:rFonts w:hint="eastAsia" w:asciiTheme="minorEastAsia" w:hAnsiTheme="minorEastAsia" w:eastAsiaTheme="minorEastAsia" w:cstheme="minorEastAsia"/>
          <w:color w:val="auto"/>
          <w:sz w:val="21"/>
          <w:szCs w:val="21"/>
        </w:rPr>
        <w:t>、标准适用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检验结论等事项</w:t>
      </w:r>
      <w:r>
        <w:rPr>
          <w:rFonts w:hint="eastAsia" w:asciiTheme="minorEastAsia" w:hAnsiTheme="minorEastAsia" w:eastAsiaTheme="minorEastAsia" w:cstheme="minorEastAsia"/>
          <w:color w:val="auto"/>
          <w:sz w:val="21"/>
          <w:szCs w:val="21"/>
          <w:lang w:eastAsia="zh-CN"/>
        </w:rPr>
        <w:t>提出异议申请或复检申请，经法定程</w:t>
      </w:r>
      <w:r>
        <w:rPr>
          <w:rFonts w:hint="eastAsia" w:asciiTheme="minorEastAsia" w:hAnsiTheme="minorEastAsia" w:eastAsiaTheme="minorEastAsia" w:cstheme="minorEastAsia"/>
          <w:color w:val="auto"/>
          <w:kern w:val="0"/>
          <w:sz w:val="21"/>
          <w:szCs w:val="21"/>
          <w:lang w:eastAsia="zh-CN"/>
        </w:rPr>
        <w:t>序判定异议成立或复检合格的，数量达到</w:t>
      </w:r>
      <w:r>
        <w:rPr>
          <w:rFonts w:hint="eastAsia" w:asciiTheme="minorEastAsia" w:hAnsiTheme="minorEastAsia" w:eastAsiaTheme="minorEastAsia" w:cstheme="minorEastAsia"/>
          <w:color w:val="auto"/>
          <w:kern w:val="0"/>
          <w:sz w:val="21"/>
          <w:szCs w:val="21"/>
          <w:lang w:val="en-US" w:eastAsia="zh-CN"/>
        </w:rPr>
        <w:t>2起以上（包括2起）的，甲方有权</w:t>
      </w:r>
      <w:r>
        <w:rPr>
          <w:rFonts w:hint="eastAsia" w:asciiTheme="minorEastAsia" w:hAnsiTheme="minorEastAsia" w:eastAsiaTheme="minorEastAsia" w:cstheme="minorEastAsia"/>
          <w:color w:val="auto"/>
          <w:kern w:val="0"/>
          <w:sz w:val="21"/>
          <w:szCs w:val="21"/>
          <w:lang w:eastAsia="zh-CN"/>
        </w:rPr>
        <w:t>终止合同</w:t>
      </w:r>
      <w:r>
        <w:rPr>
          <w:rFonts w:hint="eastAsia" w:asciiTheme="minorEastAsia" w:hAnsiTheme="minorEastAsia" w:eastAsiaTheme="minorEastAsia" w:cstheme="minorEastAsia"/>
          <w:color w:val="auto"/>
          <w:kern w:val="0"/>
          <w:sz w:val="21"/>
          <w:szCs w:val="21"/>
        </w:rPr>
        <w:t>取消其承检资格</w:t>
      </w:r>
      <w:r>
        <w:rPr>
          <w:rFonts w:hint="eastAsia" w:asciiTheme="minorEastAsia" w:hAnsiTheme="minorEastAsia" w:eastAsiaTheme="minorEastAsia" w:cstheme="minorEastAsia"/>
          <w:color w:val="auto"/>
          <w:kern w:val="0"/>
          <w:sz w:val="21"/>
          <w:szCs w:val="21"/>
          <w:lang w:val="en-US" w:eastAsia="zh-CN"/>
        </w:rPr>
        <w:t>或停检半年</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highlight w:val="none"/>
          <w:lang w:eastAsia="zh-CN"/>
        </w:rPr>
        <w:t>其承担的采样和检测任务由</w:t>
      </w:r>
      <w:r>
        <w:rPr>
          <w:rFonts w:hint="eastAsia" w:asciiTheme="minorEastAsia" w:hAnsiTheme="minorEastAsia" w:eastAsiaTheme="minorEastAsia" w:cstheme="minorEastAsia"/>
          <w:color w:val="auto"/>
          <w:kern w:val="0"/>
          <w:sz w:val="21"/>
          <w:szCs w:val="21"/>
          <w:highlight w:val="none"/>
          <w:lang w:val="en-US" w:eastAsia="zh-CN"/>
        </w:rPr>
        <w:t>甲方另外安排，由此产生的费用及损失由甲方从乙方的服务费中扣除。</w:t>
      </w:r>
    </w:p>
    <w:p>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抽样机构以任何理由推脱抽样任务的、以任何形式通知被抽样单位或提前通知被抽样单位准备样品的数量达到2起以上（包括2起）的，其所成交的标段抽样任务和承检任务予以停检半年，数量达到4起以上（包括4起）的甲方有权终止合同取消其抽样任务和承检资格</w:t>
      </w:r>
      <w:r>
        <w:rPr>
          <w:rFonts w:hint="eastAsia" w:asciiTheme="minorEastAsia" w:hAnsiTheme="minorEastAsia" w:eastAsiaTheme="minorEastAsia" w:cstheme="minorEastAsia"/>
          <w:b w:val="0"/>
          <w:bCs w:val="0"/>
          <w:color w:val="auto"/>
          <w:kern w:val="2"/>
          <w:sz w:val="21"/>
          <w:szCs w:val="21"/>
          <w:lang w:val="en-US" w:eastAsia="zh-CN" w:bidi="ar-SA"/>
        </w:rPr>
        <w:t>。</w:t>
      </w:r>
    </w:p>
    <w:p>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由于抽样单位、承检机构发生抽样或检验质量事件被甲方约谈2次及以上的甲方有权终止合同取消其抽样任务或承检资格停检半年</w:t>
      </w:r>
      <w:r>
        <w:rPr>
          <w:rFonts w:hint="eastAsia" w:asciiTheme="minorEastAsia" w:hAnsiTheme="minorEastAsia" w:eastAsiaTheme="minorEastAsia" w:cstheme="minorEastAsia"/>
          <w:b w:val="0"/>
          <w:bCs w:val="0"/>
          <w:color w:val="auto"/>
          <w:kern w:val="2"/>
          <w:sz w:val="21"/>
          <w:szCs w:val="21"/>
          <w:lang w:val="en-US" w:eastAsia="zh-CN" w:bidi="ar-SA"/>
        </w:rPr>
        <w:t>。</w:t>
      </w:r>
    </w:p>
    <w:p>
      <w:pPr>
        <w:pStyle w:val="2"/>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抽样单位以发现问题为导向满足甲方对发现问题（不合格率）规定要求</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rPr>
        <w:t>甲乙双方</w:t>
      </w:r>
      <w:r>
        <w:rPr>
          <w:rFonts w:hint="eastAsia" w:asciiTheme="minorEastAsia" w:hAnsiTheme="minorEastAsia" w:eastAsiaTheme="minorEastAsia" w:cstheme="minorEastAsia"/>
          <w:sz w:val="21"/>
          <w:szCs w:val="21"/>
        </w:rPr>
        <w:t>发生纠纷，应及时</w:t>
      </w:r>
      <w:r>
        <w:rPr>
          <w:rFonts w:hint="eastAsia" w:asciiTheme="minorEastAsia" w:hAnsiTheme="minorEastAsia" w:eastAsiaTheme="minorEastAsia" w:cstheme="minorEastAsia"/>
          <w:sz w:val="21"/>
          <w:szCs w:val="21"/>
          <w:lang w:val="en-US"/>
        </w:rPr>
        <w:t>友好</w:t>
      </w:r>
      <w:r>
        <w:rPr>
          <w:rFonts w:hint="eastAsia" w:asciiTheme="minorEastAsia" w:hAnsiTheme="minorEastAsia" w:eastAsiaTheme="minorEastAsia" w:cstheme="minorEastAsia"/>
          <w:sz w:val="21"/>
          <w:szCs w:val="21"/>
        </w:rPr>
        <w:t>协商解决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rPr>
        <w:t>调解不成，按以下第（</w:t>
      </w: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）项方式处理：</w:t>
      </w:r>
    </w:p>
    <w:p>
      <w:pPr>
        <w:pageBreakBefore w:val="0"/>
        <w:kinsoku/>
        <w:wordWrap/>
        <w:overflowPunct/>
        <w:topLinePunct w:val="0"/>
        <w:autoSpaceDE/>
        <w:autoSpaceDN/>
        <w:bidi w:val="0"/>
        <w:spacing w:line="500" w:lineRule="exact"/>
        <w:ind w:firstLineChars="200"/>
        <w:textAlignment w:val="auto"/>
        <w:outlineLvl w:val="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六、</w:t>
      </w:r>
      <w:r>
        <w:rPr>
          <w:rFonts w:hint="eastAsia" w:asciiTheme="minorEastAsia" w:hAnsiTheme="minorEastAsia" w:eastAsiaTheme="minorEastAsia" w:cstheme="minorEastAsia"/>
          <w:b/>
          <w:sz w:val="21"/>
          <w:szCs w:val="21"/>
          <w:lang w:val="en-US" w:eastAsia="zh-CN"/>
        </w:rPr>
        <w:t>其他</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合同中未尽事项，按采购文件要求执行。</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z w:val="21"/>
          <w:szCs w:val="21"/>
          <w:lang w:eastAsia="zh-CN"/>
        </w:rPr>
        <w:t>长兴县</w:t>
      </w:r>
      <w:r>
        <w:rPr>
          <w:rFonts w:hint="eastAsia" w:asciiTheme="minorEastAsia" w:hAnsiTheme="minorEastAsia" w:eastAsiaTheme="minorEastAsia" w:cstheme="minorEastAsia"/>
          <w:sz w:val="21"/>
          <w:szCs w:val="21"/>
        </w:rPr>
        <w:t>仲裁委员会仲裁。</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向</w:t>
      </w:r>
      <w:r>
        <w:rPr>
          <w:rFonts w:hint="eastAsia" w:asciiTheme="minorEastAsia" w:hAnsiTheme="minorEastAsia" w:eastAsiaTheme="minorEastAsia" w:cstheme="minorEastAsia"/>
          <w:sz w:val="21"/>
          <w:szCs w:val="21"/>
          <w:lang w:val="en-US" w:eastAsia="zh-CN"/>
        </w:rPr>
        <w:t>长兴县</w:t>
      </w:r>
      <w:r>
        <w:rPr>
          <w:rFonts w:hint="eastAsia" w:asciiTheme="minorEastAsia" w:hAnsiTheme="minorEastAsia" w:eastAsiaTheme="minorEastAsia" w:cstheme="minorEastAsia"/>
          <w:sz w:val="21"/>
          <w:szCs w:val="21"/>
        </w:rPr>
        <w:t>人民法院起诉。</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本合同自甲乙双方签字盖章之日起生效。</w:t>
      </w:r>
    </w:p>
    <w:p>
      <w:pPr>
        <w:pageBreakBefore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本合同一式四份，甲、乙双方各执</w:t>
      </w:r>
      <w:r>
        <w:rPr>
          <w:rFonts w:hint="eastAsia" w:asciiTheme="minorEastAsia" w:hAnsiTheme="minorEastAsia" w:eastAsiaTheme="minorEastAsia" w:cstheme="minorEastAsia"/>
          <w:sz w:val="21"/>
          <w:szCs w:val="21"/>
          <w:lang w:val="en-US" w:eastAsia="zh-CN"/>
        </w:rPr>
        <w:t>两</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份交</w:t>
      </w:r>
      <w:r>
        <w:rPr>
          <w:rFonts w:hint="eastAsia" w:asciiTheme="minorEastAsia" w:hAnsiTheme="minorEastAsia" w:eastAsiaTheme="minorEastAsia" w:cstheme="minorEastAsia"/>
          <w:sz w:val="21"/>
          <w:szCs w:val="21"/>
          <w:lang w:val="en-US" w:eastAsia="zh-CN"/>
        </w:rPr>
        <w:t>代理机构备案</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负责人签字：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负责人签字：</w:t>
      </w:r>
    </w:p>
    <w:p>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联系人：</w:t>
      </w:r>
    </w:p>
    <w:p>
      <w:pPr>
        <w:pageBreakBefore w:val="0"/>
        <w:kinsoku/>
        <w:wordWrap/>
        <w:overflowPunct/>
        <w:topLinePunct w:val="0"/>
        <w:autoSpaceDE/>
        <w:autoSpaceDN/>
        <w:bidi w:val="0"/>
        <w:spacing w:line="500" w:lineRule="exact"/>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联系电话：</w:t>
      </w:r>
    </w:p>
    <w:p>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年   月   日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月   日</w:t>
      </w:r>
    </w:p>
    <w:p>
      <w:pPr>
        <w:pageBreakBefore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注：本合同仅作示范文本，具体以双方签</w:t>
      </w:r>
      <w:r>
        <w:rPr>
          <w:rFonts w:hint="eastAsia" w:asciiTheme="minorEastAsia" w:hAnsiTheme="minorEastAsia" w:eastAsiaTheme="minorEastAsia" w:cstheme="minorEastAsia"/>
          <w:b/>
          <w:bCs/>
          <w:sz w:val="21"/>
          <w:szCs w:val="21"/>
          <w:lang w:val="en-US" w:eastAsia="zh-CN"/>
        </w:rPr>
        <w:t>订</w:t>
      </w:r>
      <w:r>
        <w:rPr>
          <w:rFonts w:hint="eastAsia" w:asciiTheme="minorEastAsia" w:hAnsiTheme="minorEastAsia" w:eastAsiaTheme="minorEastAsia" w:cstheme="minorEastAsia"/>
          <w:b/>
          <w:bCs/>
          <w:sz w:val="21"/>
          <w:szCs w:val="21"/>
        </w:rPr>
        <w:t>的正式合同为准，合同内容不得违背本采购</w:t>
      </w:r>
    </w:p>
    <w:p>
      <w:pPr>
        <w:spacing w:line="48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文件实质性要求。</w:t>
      </w: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23"/>
        <w:rPr>
          <w:rFonts w:hint="eastAsia" w:ascii="宋体" w:hAnsi="宋体" w:eastAsia="宋体" w:cs="宋体"/>
          <w:kern w:val="2"/>
          <w:sz w:val="21"/>
          <w:szCs w:val="21"/>
          <w:lang w:val="en-US" w:eastAsia="zh-CN" w:bidi="ar"/>
        </w:rPr>
      </w:pPr>
    </w:p>
    <w:p>
      <w:pPr>
        <w:pStyle w:val="4"/>
        <w:numPr>
          <w:ilvl w:val="0"/>
          <w:numId w:val="2"/>
        </w:numPr>
        <w:spacing w:before="0" w:after="0"/>
        <w:rPr>
          <w:rFonts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rPr>
        <w:t xml:space="preserve"> 投标文件格式</w:t>
      </w:r>
      <w:bookmarkEnd w:id="40"/>
    </w:p>
    <w:p>
      <w:pPr>
        <w:pStyle w:val="11"/>
        <w:snapToGrid w:val="0"/>
        <w:spacing w:before="156" w:after="156"/>
        <w:rPr>
          <w:rFonts w:hAnsi="宋体"/>
          <w:b/>
        </w:rPr>
      </w:pPr>
      <w:r>
        <w:rPr>
          <w:rFonts w:hint="eastAsia" w:hAnsi="宋体"/>
          <w:b/>
        </w:rPr>
        <w:t>（本章仅提供了部分投标文件中所需的表格格式，对于未提供格式的可自行确</w:t>
      </w:r>
      <w:r>
        <w:rPr>
          <w:rFonts w:hint="eastAsia" w:hAnsi="宋体"/>
          <w:b/>
          <w:color w:val="auto"/>
        </w:rPr>
        <w:t>定。投标人应根据第二章中“投标文件的组成”及第四章“评标办法及评分标准”制作完整的投标文件</w:t>
      </w:r>
      <w:r>
        <w:rPr>
          <w:rFonts w:hint="eastAsia" w:hAnsi="宋体"/>
          <w:b/>
        </w:rPr>
        <w:t>）</w:t>
      </w:r>
    </w:p>
    <w:p>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2024年长兴县市场监督管理局食品抽检专项项目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ZJZCCX-2024006</w:t>
      </w:r>
    </w:p>
    <w:p>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2024年长兴县市场监督管理局食品抽检专项项目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ZJZCCX-2024006</w:t>
      </w:r>
    </w:p>
    <w:p>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2024年长兴县市场监督管理局食品抽检专项项目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ZJZCCX-2024006</w:t>
      </w:r>
    </w:p>
    <w:p>
      <w:pPr>
        <w:pStyle w:val="3"/>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10"/>
        <w:ind w:firstLine="210"/>
        <w:rPr>
          <w:rFonts w:hint="default" w:ascii="宋体" w:hAnsi="宋体" w:cs="宋体"/>
          <w:color w:val="auto"/>
          <w:szCs w:val="21"/>
          <w:highlight w:val="none"/>
          <w:lang w:val="zh-CN"/>
        </w:rPr>
      </w:pPr>
    </w:p>
    <w:p>
      <w:pPr>
        <w:pStyle w:val="5"/>
        <w:pageBreakBefore w:val="0"/>
        <w:widowControl w:val="0"/>
        <w:kinsoku/>
        <w:wordWrap/>
        <w:overflowPunct/>
        <w:topLinePunct w:val="0"/>
        <w:bidi w:val="0"/>
        <w:adjustRightInd w:val="0"/>
        <w:snapToGrid w:val="0"/>
        <w:spacing w:beforeLines="0" w:afterLines="0" w:line="36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pageBreakBefore w:val="0"/>
        <w:widowControl w:val="0"/>
        <w:kinsoku/>
        <w:wordWrap/>
        <w:overflowPunct/>
        <w:topLinePunct w:val="0"/>
        <w:autoSpaceDE w:val="0"/>
        <w:autoSpaceDN w:val="0"/>
        <w:bidi w:val="0"/>
        <w:adjustRightInd w:val="0"/>
        <w:snapToGrid w:val="0"/>
        <w:spacing w:line="360" w:lineRule="exact"/>
        <w:ind w:firstLine="1068"/>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2024年长兴县市场监督管理局食品抽检专项项目 </w:t>
      </w:r>
      <w:r>
        <w:rPr>
          <w:rFonts w:ascii="宋体" w:hAnsi="宋体" w:cs="宋体"/>
          <w:color w:val="auto"/>
          <w:kern w:val="0"/>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ZJZCCX-2024006</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pageBreakBefore w:val="0"/>
        <w:widowControl w:val="0"/>
        <w:kinsoku/>
        <w:wordWrap/>
        <w:overflowPunct/>
        <w:topLinePunct w:val="0"/>
        <w:autoSpaceDE w:val="0"/>
        <w:autoSpaceDN w:val="0"/>
        <w:bidi w:val="0"/>
        <w:adjustRightInd w:val="0"/>
        <w:snapToGrid w:val="0"/>
        <w:spacing w:line="360" w:lineRule="exact"/>
        <w:ind w:firstLine="1116"/>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highlight w:val="none"/>
        </w:rPr>
      </w:pPr>
    </w:p>
    <w:p>
      <w:pPr>
        <w:pStyle w:val="54"/>
        <w:rPr>
          <w:rFonts w:hint="default"/>
          <w:color w:val="auto"/>
        </w:rPr>
      </w:pP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pPr>
        <w:pageBreakBefore w:val="0"/>
        <w:widowControl w:val="0"/>
        <w:kinsoku/>
        <w:wordWrap/>
        <w:overflowPunct/>
        <w:topLinePunct w:val="0"/>
        <w:bidi w:val="0"/>
        <w:adjustRightInd w:val="0"/>
        <w:snapToGrid w:val="0"/>
        <w:spacing w:line="360" w:lineRule="exact"/>
        <w:ind w:firstLine="630" w:firstLineChars="300"/>
        <w:textAlignment w:val="auto"/>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pPr>
        <w:pageBreakBefore w:val="0"/>
        <w:widowControl w:val="0"/>
        <w:kinsoku/>
        <w:wordWrap/>
        <w:overflowPunct/>
        <w:topLinePunct w:val="0"/>
        <w:bidi w:val="0"/>
        <w:adjustRightInd w:val="0"/>
        <w:snapToGrid w:val="0"/>
        <w:spacing w:line="360" w:lineRule="exact"/>
        <w:ind w:firstLine="645"/>
        <w:textAlignment w:val="auto"/>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2024年长兴县市场监督管理局食品抽检专项项目标项（）</w:t>
      </w:r>
      <w:r>
        <w:rPr>
          <w:rFonts w:ascii="宋体" w:hAnsi="宋体" w:cs="宋体"/>
          <w:color w:val="auto"/>
          <w:szCs w:val="21"/>
          <w:highlight w:val="none"/>
        </w:rPr>
        <w:t>的投标，为便于贵方公正、择优地确定中标人及其投标产品</w:t>
      </w:r>
      <w:r>
        <w:rPr>
          <w:rFonts w:hint="eastAsia" w:ascii="宋体" w:hAnsi="宋体" w:cs="宋体"/>
          <w:color w:val="auto"/>
          <w:szCs w:val="21"/>
          <w:highlight w:val="none"/>
          <w:lang w:eastAsia="zh-CN"/>
        </w:rPr>
        <w:t>（</w:t>
      </w:r>
      <w:r>
        <w:rPr>
          <w:rFonts w:ascii="宋体" w:hAnsi="宋体" w:cs="宋体"/>
          <w:color w:val="auto"/>
          <w:szCs w:val="21"/>
          <w:highlight w:val="none"/>
        </w:rPr>
        <w:t>服务</w:t>
      </w:r>
      <w:r>
        <w:rPr>
          <w:rFonts w:hint="eastAsia" w:ascii="宋体" w:hAnsi="宋体" w:cs="宋体"/>
          <w:color w:val="auto"/>
          <w:szCs w:val="21"/>
          <w:highlight w:val="none"/>
          <w:lang w:eastAsia="zh-CN"/>
        </w:rPr>
        <w:t>）</w:t>
      </w:r>
      <w:r>
        <w:rPr>
          <w:rFonts w:ascii="宋体" w:hAnsi="宋体" w:cs="宋体"/>
          <w:color w:val="auto"/>
          <w:szCs w:val="21"/>
          <w:highlight w:val="none"/>
        </w:rPr>
        <w:t>，我方就本次投标有关事项郑重声明如下：</w:t>
      </w:r>
    </w:p>
    <w:p>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w:t>
      </w:r>
      <w:r>
        <w:rPr>
          <w:rFonts w:hint="eastAsia" w:ascii="宋体" w:hAnsi="宋体" w:cs="宋体"/>
          <w:color w:val="auto"/>
          <w:szCs w:val="21"/>
          <w:highlight w:val="none"/>
          <w:lang w:eastAsia="zh-CN"/>
        </w:rPr>
        <w:t>重大税收违法失信主体</w:t>
      </w:r>
      <w:r>
        <w:rPr>
          <w:rFonts w:ascii="宋体" w:hAnsi="宋体" w:cs="宋体"/>
          <w:color w:val="auto"/>
          <w:szCs w:val="21"/>
          <w:highlight w:val="none"/>
        </w:rPr>
        <w:t>、政府采购严重违法失信行为记录名单。</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rPr>
      </w:pPr>
    </w:p>
    <w:p>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pPr>
        <w:pageBreakBefore w:val="0"/>
        <w:widowControl w:val="0"/>
        <w:kinsoku/>
        <w:wordWrap/>
        <w:overflowPunct/>
        <w:topLinePunct w:val="0"/>
        <w:bidi w:val="0"/>
        <w:adjustRightInd w:val="0"/>
        <w:snapToGrid w:val="0"/>
        <w:spacing w:line="360" w:lineRule="exact"/>
        <w:ind w:firstLine="315" w:firstLineChars="150"/>
        <w:textAlignment w:val="auto"/>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pageBreakBefore w:val="0"/>
        <w:widowControl w:val="0"/>
        <w:kinsoku/>
        <w:wordWrap/>
        <w:overflowPunct/>
        <w:topLinePunct w:val="0"/>
        <w:bidi w:val="0"/>
        <w:adjustRightInd w:val="0"/>
        <w:snapToGrid w:val="0"/>
        <w:spacing w:line="360" w:lineRule="exact"/>
        <w:ind w:firstLine="5460" w:firstLineChars="2600"/>
        <w:textAlignment w:val="auto"/>
        <w:rPr>
          <w:rFonts w:ascii="宋体" w:hAnsi="宋体" w:cs="宋体"/>
          <w:color w:val="auto"/>
          <w:szCs w:val="21"/>
          <w:highlight w:val="none"/>
        </w:rPr>
      </w:pPr>
      <w:r>
        <w:rPr>
          <w:rFonts w:ascii="宋体" w:hAnsi="宋体" w:cs="宋体"/>
          <w:color w:val="auto"/>
          <w:szCs w:val="21"/>
          <w:highlight w:val="none"/>
        </w:rPr>
        <w:t>年    月    日</w:t>
      </w:r>
    </w:p>
    <w:p>
      <w:pPr>
        <w:pStyle w:val="10"/>
        <w:rPr>
          <w:rFonts w:hint="default"/>
          <w:color w:val="auto"/>
          <w:highlight w:val="none"/>
          <w:lang w:val="zh-CN"/>
        </w:rPr>
      </w:pPr>
    </w:p>
    <w:p>
      <w:pPr>
        <w:rPr>
          <w:rFonts w:hint="default"/>
          <w:color w:val="auto"/>
          <w:lang w:val="zh-CN"/>
        </w:rPr>
      </w:pP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pPr>
        <w:pStyle w:val="1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pPr>
        <w:pStyle w:val="3"/>
        <w:pageBreakBefore w:val="0"/>
        <w:widowControl w:val="0"/>
        <w:kinsoku/>
        <w:wordWrap/>
        <w:overflowPunct/>
        <w:topLinePunct w:val="0"/>
        <w:bidi w:val="0"/>
        <w:adjustRightInd w:val="0"/>
        <w:snapToGrid w:val="0"/>
        <w:spacing w:line="360" w:lineRule="exact"/>
        <w:ind w:firstLine="735" w:firstLineChars="350"/>
        <w:textAlignment w:val="auto"/>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pPr>
        <w:pStyle w:val="3"/>
        <w:pageBreakBefore w:val="0"/>
        <w:widowControl w:val="0"/>
        <w:kinsoku/>
        <w:wordWrap/>
        <w:overflowPunct/>
        <w:topLinePunct w:val="0"/>
        <w:bidi w:val="0"/>
        <w:adjustRightInd w:val="0"/>
        <w:snapToGrid w:val="0"/>
        <w:spacing w:line="360" w:lineRule="exact"/>
        <w:ind w:firstLine="0"/>
        <w:textAlignment w:val="auto"/>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特此证明！</w:t>
      </w:r>
    </w:p>
    <w:p>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pPr>
        <w:pStyle w:val="3"/>
        <w:pageBreakBefore w:val="0"/>
        <w:widowControl w:val="0"/>
        <w:kinsoku/>
        <w:wordWrap/>
        <w:overflowPunct/>
        <w:topLinePunct w:val="0"/>
        <w:bidi w:val="0"/>
        <w:adjustRightInd w:val="0"/>
        <w:snapToGrid w:val="0"/>
        <w:spacing w:line="360" w:lineRule="exact"/>
        <w:ind w:firstLine="2320" w:firstLineChars="1105"/>
        <w:textAlignment w:val="auto"/>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Style w:val="3"/>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日期：    年   月   日</w:t>
      </w:r>
    </w:p>
    <w:p>
      <w:pPr>
        <w:pStyle w:val="3"/>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ascii="宋体" w:hAnsi="宋体" w:cs="宋体"/>
          <w:color w:val="auto"/>
          <w:szCs w:val="21"/>
          <w:highlight w:val="none"/>
        </w:rPr>
      </w:pPr>
      <w:r>
        <w:rPr>
          <w:rFonts w:ascii="宋体" w:hAnsi="宋体" w:cs="宋体"/>
          <w:color w:val="auto"/>
          <w:szCs w:val="21"/>
          <w:highlight w:val="none"/>
        </w:rPr>
        <w:t>有效身份证明复印件粘贴处</w:t>
      </w: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Style w:val="3"/>
        <w:pageBreakBefore w:val="0"/>
        <w:widowControl w:val="0"/>
        <w:kinsoku/>
        <w:wordWrap/>
        <w:overflowPunct/>
        <w:topLinePunct w:val="0"/>
        <w:bidi w:val="0"/>
        <w:adjustRightInd w:val="0"/>
        <w:snapToGrid w:val="0"/>
        <w:spacing w:line="360" w:lineRule="exact"/>
        <w:ind w:left="0" w:leftChars="0" w:firstLine="0" w:firstLineChars="0"/>
        <w:jc w:val="both"/>
        <w:textAlignment w:val="auto"/>
        <w:rPr>
          <w:rFonts w:hint="default" w:ascii="宋体" w:hAnsi="宋体" w:cs="宋体"/>
          <w:color w:val="auto"/>
          <w:szCs w:val="21"/>
          <w:highlight w:val="none"/>
        </w:rPr>
      </w:pP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pPr>
        <w:pageBreakBefore w:val="0"/>
        <w:widowControl w:val="0"/>
        <w:kinsoku/>
        <w:wordWrap/>
        <w:overflowPunct/>
        <w:topLinePunct w:val="0"/>
        <w:autoSpaceDE w:val="0"/>
        <w:autoSpaceDN w:val="0"/>
        <w:bidi w:val="0"/>
        <w:adjustRightInd w:val="0"/>
        <w:snapToGrid w:val="0"/>
        <w:spacing w:line="360" w:lineRule="exact"/>
        <w:ind w:firstLine="72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2024年长兴县市场监督管理局食品抽检专项项目标项（）</w:t>
      </w:r>
      <w:r>
        <w:rPr>
          <w:rFonts w:ascii="宋体" w:hAnsi="宋体" w:cs="宋体"/>
          <w:color w:val="auto"/>
          <w:szCs w:val="21"/>
          <w:highlight w:val="none"/>
          <w:lang w:val="zh-CN"/>
        </w:rPr>
        <w:t>的投标活动，并代表我方全权办理针对上述项目的投标、开标、评标、签约等具体事务和签署相关文件。</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840" w:firstLineChars="4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6447" w:firstLineChars="307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10"/>
        <w:pageBreakBefore w:val="0"/>
        <w:widowControl w:val="0"/>
        <w:kinsoku/>
        <w:wordWrap/>
        <w:overflowPunct/>
        <w:topLinePunct w:val="0"/>
        <w:bidi w:val="0"/>
        <w:adjustRightInd w:val="0"/>
        <w:snapToGrid w:val="0"/>
        <w:spacing w:after="0" w:line="360" w:lineRule="exact"/>
        <w:ind w:firstLine="210"/>
        <w:textAlignment w:val="auto"/>
        <w:rPr>
          <w:rFonts w:hint="default" w:ascii="宋体" w:hAnsi="宋体" w:cs="宋体"/>
          <w:color w:val="auto"/>
          <w:highlight w:val="none"/>
        </w:rPr>
      </w:pPr>
    </w:p>
    <w:p>
      <w:pPr>
        <w:pStyle w:val="3"/>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pPr>
        <w:pStyle w:val="3"/>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pPr>
        <w:pStyle w:val="10"/>
        <w:adjustRightInd w:val="0"/>
        <w:snapToGrid w:val="0"/>
        <w:spacing w:after="0" w:line="320" w:lineRule="exact"/>
        <w:ind w:firstLine="210"/>
        <w:rPr>
          <w:rFonts w:hint="default" w:ascii="宋体" w:hAnsi="宋体" w:cs="宋体"/>
          <w:color w:val="auto"/>
          <w:highlight w:val="none"/>
        </w:rPr>
      </w:pPr>
    </w:p>
    <w:p>
      <w:pPr>
        <w:rPr>
          <w:rFonts w:hint="default" w:ascii="宋体" w:hAnsi="宋体" w:cs="宋体"/>
          <w:color w:val="auto"/>
          <w:highlight w:val="none"/>
        </w:rPr>
      </w:pPr>
    </w:p>
    <w:p>
      <w:pPr>
        <w:pStyle w:val="2"/>
        <w:rPr>
          <w:rFonts w:hint="default" w:ascii="宋体" w:hAnsi="宋体" w:cs="宋体"/>
          <w:color w:val="auto"/>
          <w:highlight w:val="none"/>
        </w:rPr>
      </w:pPr>
    </w:p>
    <w:p>
      <w:pPr>
        <w:pStyle w:val="3"/>
        <w:rPr>
          <w:rFonts w:hint="default" w:ascii="宋体" w:hAnsi="宋体" w:cs="宋体"/>
          <w:color w:val="auto"/>
          <w:highlight w:val="none"/>
        </w:rPr>
      </w:pPr>
    </w:p>
    <w:p>
      <w:pPr>
        <w:rPr>
          <w:rFonts w:hint="default"/>
          <w:color w:val="auto"/>
        </w:rPr>
      </w:pPr>
    </w:p>
    <w:p>
      <w:pPr>
        <w:pStyle w:val="54"/>
        <w:rPr>
          <w:rFonts w:hint="default" w:ascii="宋体" w:hAnsi="宋体" w:cs="宋体"/>
          <w:color w:val="auto"/>
          <w:highlight w:val="none"/>
        </w:rPr>
      </w:pPr>
    </w:p>
    <w:p>
      <w:pPr>
        <w:pStyle w:val="6"/>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pPr>
        <w:pStyle w:val="6"/>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长兴县市场监督管理局</w:t>
      </w:r>
      <w:r>
        <w:rPr>
          <w:rFonts w:ascii="宋体" w:hAnsi="宋体" w:cs="宋体"/>
          <w:color w:val="auto"/>
          <w:szCs w:val="21"/>
          <w:highlight w:val="none"/>
        </w:rPr>
        <w:t>、</w:t>
      </w:r>
      <w:r>
        <w:rPr>
          <w:rFonts w:hint="eastAsia" w:ascii="宋体" w:hAnsi="宋体" w:cs="宋体"/>
          <w:color w:val="auto"/>
          <w:szCs w:val="21"/>
          <w:highlight w:val="none"/>
          <w:lang w:eastAsia="zh-CN"/>
        </w:rPr>
        <w:t>浙江中诚工程管理科技有限公司</w:t>
      </w:r>
      <w:r>
        <w:rPr>
          <w:rFonts w:ascii="宋体" w:hAnsi="宋体" w:cs="宋体"/>
          <w:color w:val="auto"/>
          <w:szCs w:val="21"/>
          <w:highlight w:val="none"/>
        </w:rPr>
        <w:t>：</w:t>
      </w:r>
    </w:p>
    <w:p>
      <w:pPr>
        <w:adjustRightInd w:val="0"/>
        <w:snapToGrid w:val="0"/>
        <w:spacing w:line="320" w:lineRule="exact"/>
        <w:ind w:firstLine="420" w:firstLineChars="200"/>
        <w:rPr>
          <w:rFonts w:hint="default"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我方决定参加</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lang w:eastAsia="zh-CN"/>
        </w:rPr>
        <w:t>项目名称）的投标,向贵方自愿作出如下承诺:</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为维护公平竞争的市场秩序，促进企业廉洁从业、诚实守信，特承诺如下：</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一、严格遵守《中华人民共和国招标投标法》、《中华人民共和国政府采购法》等法律法规，决不发生以下行为：</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1.以他人名义投标，允许其他单位或个人使用本单位资质投标；</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2.提供虚假材料，或以其他方式弄虚作假骗取成交；</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3.与采购单位或者其他供应商相互串通投标；</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4.成交后将项目转包，或违法分包；</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5.成交后与采购单位签订背离投标文件及合同实质性内容的私下协议；</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6.其他违反招标投标、政府采购等法律法规的行为。</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二、不以任何理由给予建设单位、主管部门、相关单位及其工作人员、专家评委以下好处：</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1.赠送礼金、有价证券、贵重物品，或给予回扣、感谢费、劳务费等各种名目的经费；</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2.报销应由上述单位或个人支付的费用；</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3.赠送或提供通讯工具、交通工具和高档办公用品等；</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4.提供宴请、健身、旅游、娱乐等高消费活动；</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5.无偿或明显低于市场价装修住房。</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三、不以任何理由为建设单位、主管部门、相关单位的工作人员及其配偶、子女等亲属的工作安排以及出国（境）等提供方便。</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四、自觉接受有关部门和派驻廉政监察组等机构的监督，积极配合建设单位开展廉政文化进工程工作，加强廉洁从业环境宣传、项目管理制度建设，多种形式开展廉洁教育。</w:t>
      </w:r>
    </w:p>
    <w:p>
      <w:pPr>
        <w:adjustRightInd w:val="0"/>
        <w:snapToGrid w:val="0"/>
        <w:spacing w:line="3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上述承诺如有违反，愿接受录入诚信档案的处理，构成违纪违法的，由相关部门依纪依法作出处理。</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w:t>
      </w:r>
    </w:p>
    <w:p>
      <w:pPr>
        <w:adjustRightInd w:val="0"/>
        <w:snapToGrid w:val="0"/>
        <w:spacing w:line="320" w:lineRule="exact"/>
        <w:ind w:firstLine="632" w:firstLineChars="300"/>
        <w:rPr>
          <w:rFonts w:ascii="宋体" w:hAnsi="宋体" w:cs="宋体"/>
          <w:color w:val="auto"/>
          <w:szCs w:val="21"/>
          <w:highlight w:val="none"/>
        </w:rPr>
      </w:pPr>
      <w:r>
        <w:rPr>
          <w:rFonts w:ascii="宋体" w:hAnsi="宋体" w:cs="宋体"/>
          <w:b/>
          <w:bCs/>
          <w:color w:val="auto"/>
          <w:szCs w:val="21"/>
          <w:highlight w:val="none"/>
        </w:rPr>
        <w:t>承诺人：</w:t>
      </w:r>
      <w:r>
        <w:rPr>
          <w:rFonts w:ascii="宋体" w:hAnsi="宋体" w:cs="宋体"/>
          <w:color w:val="auto"/>
          <w:szCs w:val="21"/>
          <w:highlight w:val="none"/>
        </w:rPr>
        <w:t xml:space="preserve">   （单位公章） </w:t>
      </w:r>
    </w:p>
    <w:p>
      <w:pPr>
        <w:adjustRightInd w:val="0"/>
        <w:snapToGrid w:val="0"/>
        <w:spacing w:line="320" w:lineRule="exact"/>
        <w:ind w:firstLine="632" w:firstLineChars="300"/>
        <w:rPr>
          <w:rFonts w:hint="eastAsia" w:ascii="宋体" w:hAnsi="宋体" w:cs="宋体"/>
          <w:color w:val="auto"/>
          <w:szCs w:val="21"/>
          <w:highlight w:val="none"/>
          <w:lang w:val="en-US" w:eastAsia="zh-CN"/>
        </w:rPr>
      </w:pPr>
      <w:r>
        <w:rPr>
          <w:rFonts w:ascii="宋体" w:hAnsi="宋体" w:cs="宋体"/>
          <w:b/>
          <w:bCs/>
          <w:color w:val="auto"/>
          <w:szCs w:val="21"/>
          <w:highlight w:val="none"/>
        </w:rPr>
        <w:t>法定代表人（负责人）（或授权代表）</w:t>
      </w:r>
      <w:r>
        <w:rPr>
          <w:rFonts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adjustRightInd w:val="0"/>
        <w:snapToGrid w:val="0"/>
        <w:spacing w:line="320" w:lineRule="exact"/>
        <w:ind w:firstLine="632" w:firstLineChars="300"/>
        <w:rPr>
          <w:rFonts w:ascii="宋体" w:hAnsi="宋体" w:cs="宋体"/>
          <w:b/>
          <w:bCs/>
          <w:color w:val="auto"/>
          <w:szCs w:val="21"/>
          <w:highlight w:val="none"/>
        </w:rPr>
      </w:pPr>
      <w:r>
        <w:rPr>
          <w:rFonts w:ascii="宋体" w:hAnsi="宋体" w:cs="宋体"/>
          <w:b/>
          <w:bCs/>
          <w:color w:val="auto"/>
          <w:szCs w:val="21"/>
          <w:highlight w:val="none"/>
        </w:rPr>
        <w:t>签署时间 ：</w:t>
      </w:r>
    </w:p>
    <w:p>
      <w:pPr>
        <w:pStyle w:val="10"/>
        <w:rPr>
          <w:rFonts w:ascii="宋体" w:hAnsi="宋体" w:cs="宋体"/>
          <w:b/>
          <w:bCs/>
          <w:color w:val="auto"/>
          <w:szCs w:val="21"/>
          <w:highlight w:val="none"/>
        </w:rPr>
      </w:pPr>
    </w:p>
    <w:p>
      <w:pPr>
        <w:rPr>
          <w:rFonts w:ascii="宋体" w:hAnsi="宋体" w:cs="宋体"/>
          <w:b/>
          <w:bCs/>
          <w:color w:val="auto"/>
          <w:szCs w:val="21"/>
          <w:highlight w:val="none"/>
        </w:rPr>
      </w:pPr>
    </w:p>
    <w:p>
      <w:pPr>
        <w:pStyle w:val="10"/>
        <w:rPr>
          <w:rFonts w:ascii="宋体" w:hAnsi="宋体" w:cs="宋体"/>
          <w:b/>
          <w:bCs/>
          <w:color w:val="auto"/>
          <w:szCs w:val="21"/>
          <w:highlight w:val="none"/>
        </w:rPr>
      </w:pPr>
    </w:p>
    <w:p>
      <w:pPr>
        <w:rPr>
          <w:rFonts w:ascii="宋体" w:hAnsi="宋体" w:cs="宋体"/>
          <w:b/>
          <w:bCs/>
          <w:color w:val="auto"/>
          <w:szCs w:val="21"/>
          <w:highlight w:val="none"/>
        </w:rPr>
      </w:pPr>
    </w:p>
    <w:p>
      <w:pPr>
        <w:pStyle w:val="10"/>
        <w:rPr>
          <w:rFonts w:ascii="宋体" w:hAnsi="宋体" w:cs="宋体"/>
          <w:b/>
          <w:bCs/>
          <w:color w:val="auto"/>
          <w:szCs w:val="21"/>
          <w:highlight w:val="none"/>
        </w:rPr>
      </w:pPr>
    </w:p>
    <w:p>
      <w:pPr>
        <w:rPr>
          <w:rFonts w:ascii="宋体" w:hAnsi="宋体" w:cs="宋体"/>
          <w:b/>
          <w:bCs/>
          <w:color w:val="auto"/>
          <w:szCs w:val="21"/>
          <w:highlight w:val="none"/>
        </w:rPr>
      </w:pPr>
    </w:p>
    <w:p>
      <w:pPr>
        <w:pStyle w:val="10"/>
        <w:rPr>
          <w:rFonts w:ascii="宋体" w:hAnsi="宋体" w:cs="宋体"/>
          <w:b/>
          <w:bCs/>
          <w:color w:val="auto"/>
          <w:szCs w:val="21"/>
          <w:highlight w:val="none"/>
        </w:rPr>
      </w:pPr>
    </w:p>
    <w:p>
      <w:pPr>
        <w:rPr>
          <w:rFonts w:ascii="宋体" w:hAnsi="宋体" w:cs="宋体"/>
          <w:b/>
          <w:bCs/>
          <w:color w:val="auto"/>
          <w:szCs w:val="21"/>
          <w:highlight w:val="none"/>
        </w:rPr>
      </w:pPr>
    </w:p>
    <w:p>
      <w:pPr>
        <w:pStyle w:val="2"/>
        <w:rPr>
          <w:rFonts w:ascii="宋体" w:hAnsi="宋体" w:cs="宋体"/>
          <w:b/>
          <w:bCs/>
          <w:color w:val="auto"/>
          <w:szCs w:val="21"/>
          <w:highlight w:val="none"/>
        </w:rPr>
      </w:pPr>
    </w:p>
    <w:p>
      <w:pPr>
        <w:pStyle w:val="3"/>
        <w:rPr>
          <w:rFonts w:ascii="宋体" w:hAnsi="宋体" w:cs="宋体"/>
          <w:b/>
          <w:bCs/>
          <w:color w:val="auto"/>
          <w:szCs w:val="21"/>
          <w:highlight w:val="none"/>
        </w:rPr>
      </w:pPr>
    </w:p>
    <w:p>
      <w:pPr>
        <w:rPr>
          <w:rFonts w:ascii="宋体" w:hAnsi="宋体" w:cs="宋体"/>
          <w:b/>
          <w:bCs/>
          <w:color w:val="auto"/>
          <w:szCs w:val="21"/>
          <w:highlight w:val="none"/>
        </w:rPr>
      </w:pPr>
    </w:p>
    <w:p>
      <w:pPr>
        <w:pStyle w:val="2"/>
        <w:rPr>
          <w:color w:val="auto"/>
        </w:rPr>
      </w:pPr>
    </w:p>
    <w:p>
      <w:pPr>
        <w:rPr>
          <w:rFonts w:ascii="宋体" w:hAnsi="宋体" w:cs="宋体"/>
          <w:b/>
          <w:bCs/>
          <w:color w:val="auto"/>
          <w:szCs w:val="21"/>
          <w:highlight w:val="none"/>
        </w:rPr>
      </w:pPr>
    </w:p>
    <w:p>
      <w:pPr>
        <w:pStyle w:val="10"/>
        <w:rPr>
          <w:rFonts w:ascii="宋体" w:hAnsi="宋体" w:cs="宋体"/>
          <w:b/>
          <w:bCs/>
          <w:color w:val="auto"/>
          <w:szCs w:val="21"/>
          <w:highlight w:val="none"/>
        </w:rPr>
      </w:pPr>
    </w:p>
    <w:p>
      <w:pPr>
        <w:rPr>
          <w:rFonts w:ascii="宋体" w:hAnsi="宋体" w:cs="宋体"/>
          <w:b/>
          <w:bCs/>
          <w:color w:val="auto"/>
          <w:szCs w:val="21"/>
          <w:highlight w:val="none"/>
        </w:rPr>
      </w:pPr>
    </w:p>
    <w:p>
      <w:pPr>
        <w:pStyle w:val="10"/>
        <w:rPr>
          <w:rFonts w:ascii="宋体" w:hAnsi="宋体" w:cs="宋体"/>
          <w:b/>
          <w:bCs/>
          <w:color w:val="auto"/>
          <w:szCs w:val="21"/>
          <w:highlight w:val="none"/>
        </w:rPr>
      </w:pPr>
    </w:p>
    <w:p>
      <w:pPr>
        <w:rPr>
          <w:rFonts w:hint="default"/>
          <w:color w:val="auto"/>
        </w:rPr>
      </w:pPr>
    </w:p>
    <w:p>
      <w:pPr>
        <w:pStyle w:val="6"/>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579"/>
        <w:gridCol w:w="765"/>
        <w:gridCol w:w="794"/>
        <w:gridCol w:w="735"/>
        <w:gridCol w:w="956"/>
        <w:gridCol w:w="633"/>
        <w:gridCol w:w="1338"/>
        <w:gridCol w:w="941"/>
        <w:gridCol w:w="1287"/>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6" w:type="dxa"/>
            <w:gridSpan w:val="11"/>
            <w:tcBorders>
              <w:tl2br w:val="nil"/>
              <w:tr2bl w:val="nil"/>
            </w:tcBorders>
            <w:vAlign w:val="center"/>
          </w:tcPr>
          <w:p>
            <w:pPr>
              <w:widowControl/>
              <w:jc w:val="center"/>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采购人</w:t>
            </w:r>
          </w:p>
        </w:tc>
        <w:tc>
          <w:tcPr>
            <w:tcW w:w="4462" w:type="dxa"/>
            <w:gridSpan w:val="6"/>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2279"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项目编号</w:t>
            </w:r>
          </w:p>
        </w:tc>
        <w:tc>
          <w:tcPr>
            <w:tcW w:w="1910"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项目名称</w:t>
            </w:r>
          </w:p>
        </w:tc>
        <w:tc>
          <w:tcPr>
            <w:tcW w:w="8651" w:type="dxa"/>
            <w:gridSpan w:val="10"/>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vMerge w:val="restart"/>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资格要求</w:t>
            </w:r>
          </w:p>
        </w:tc>
        <w:tc>
          <w:tcPr>
            <w:tcW w:w="5800" w:type="dxa"/>
            <w:gridSpan w:val="7"/>
            <w:tcBorders>
              <w:tl2br w:val="nil"/>
              <w:tr2bl w:val="nil"/>
            </w:tcBorders>
            <w:vAlign w:val="center"/>
          </w:tcPr>
          <w:p>
            <w:pPr>
              <w:widowControl/>
              <w:jc w:val="center"/>
              <w:rPr>
                <w:rFonts w:hint="default" w:ascii="宋体" w:hAnsi="宋体" w:cs="宋体"/>
                <w:color w:val="auto"/>
                <w:sz w:val="18"/>
                <w:szCs w:val="18"/>
                <w:highlight w:val="none"/>
              </w:rPr>
            </w:pPr>
            <w:r>
              <w:rPr>
                <w:rFonts w:ascii="宋体" w:hAnsi="宋体" w:cs="宋体"/>
                <w:color w:val="auto"/>
                <w:kern w:val="0"/>
                <w:sz w:val="18"/>
                <w:szCs w:val="18"/>
                <w:highlight w:val="none"/>
              </w:rPr>
              <w:t>基本资格要求</w:t>
            </w:r>
          </w:p>
        </w:tc>
        <w:tc>
          <w:tcPr>
            <w:tcW w:w="941" w:type="dxa"/>
            <w:tcBorders>
              <w:tl2br w:val="nil"/>
              <w:tr2bl w:val="nil"/>
            </w:tcBorders>
            <w:vAlign w:val="center"/>
          </w:tcPr>
          <w:p>
            <w:pPr>
              <w:widowControl/>
              <w:wordWrap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落实政府采购政策需满足的资格要求</w:t>
            </w:r>
          </w:p>
        </w:tc>
        <w:tc>
          <w:tcPr>
            <w:tcW w:w="1287"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特定</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要求</w:t>
            </w:r>
          </w:p>
        </w:tc>
        <w:tc>
          <w:tcPr>
            <w:tcW w:w="623"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审查</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4462" w:type="dxa"/>
            <w:gridSpan w:val="6"/>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满足《中华人民共和国政府采购法》第二十二条规定</w:t>
            </w:r>
          </w:p>
        </w:tc>
        <w:tc>
          <w:tcPr>
            <w:tcW w:w="1338" w:type="dxa"/>
            <w:vMerge w:val="restart"/>
            <w:tcBorders>
              <w:tl2br w:val="nil"/>
              <w:tr2bl w:val="nil"/>
            </w:tcBorders>
            <w:vAlign w:val="center"/>
          </w:tcPr>
          <w:p>
            <w:pPr>
              <w:widowControl/>
              <w:adjustRightInd w:val="0"/>
              <w:snapToGrid w:val="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未被“信用中国”（www.creditchina.gov.cn)、中国政府采购网（www.ccgp.gov.cn）列入失信被执行人、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w:t>
            </w:r>
          </w:p>
        </w:tc>
        <w:tc>
          <w:tcPr>
            <w:tcW w:w="941" w:type="dxa"/>
            <w:vMerge w:val="restart"/>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ascii="宋体" w:hAnsi="宋体" w:cs="宋体"/>
                <w:sz w:val="18"/>
                <w:szCs w:val="18"/>
              </w:rPr>
              <w:t>本项目属于专门面向中小微企业采购的项目</w:t>
            </w:r>
          </w:p>
        </w:tc>
        <w:tc>
          <w:tcPr>
            <w:tcW w:w="1287" w:type="dxa"/>
            <w:vMerge w:val="restart"/>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hint="eastAsia" w:ascii="宋体" w:hAnsi="宋体" w:eastAsia="宋体" w:cs="宋体"/>
                <w:color w:val="auto"/>
                <w:sz w:val="18"/>
                <w:szCs w:val="18"/>
                <w:highlight w:val="none"/>
                <w:lang w:eastAsia="zh-CN"/>
              </w:rPr>
              <w:t>供应商</w:t>
            </w:r>
            <w:r>
              <w:rPr>
                <w:rFonts w:hint="eastAsia" w:ascii="宋体" w:hAnsi="宋体" w:eastAsia="宋体" w:cs="宋体"/>
                <w:color w:val="auto"/>
                <w:sz w:val="18"/>
                <w:szCs w:val="18"/>
                <w:highlight w:val="none"/>
              </w:rPr>
              <w:t>须具有与国家有关认证认可的规定相适应的检验资质，符合《食品检验机构资质认定条件》，获得《食品检验机构资质认定证书》（CMAF）或含食品检验检测范围的《检验检测机构资质认定证书》（CMA）</w:t>
            </w:r>
          </w:p>
        </w:tc>
        <w:tc>
          <w:tcPr>
            <w:tcW w:w="623" w:type="dxa"/>
            <w:vMerge w:val="restart"/>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579"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765"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794"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735" w:type="dxa"/>
            <w:tcBorders>
              <w:tl2br w:val="nil"/>
              <w:tr2bl w:val="nil"/>
            </w:tcBorders>
            <w:vAlign w:val="center"/>
          </w:tcPr>
          <w:p>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有依法缴纳税收和社会保障资金的良好记录</w:t>
            </w:r>
          </w:p>
        </w:tc>
        <w:tc>
          <w:tcPr>
            <w:tcW w:w="956" w:type="dxa"/>
            <w:tcBorders>
              <w:tl2br w:val="nil"/>
              <w:tr2bl w:val="nil"/>
            </w:tcBorders>
            <w:vAlign w:val="center"/>
          </w:tcPr>
          <w:p>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参加政府采购活动前三年内，在经营活动中没有重大违法记录</w:t>
            </w:r>
          </w:p>
        </w:tc>
        <w:tc>
          <w:tcPr>
            <w:tcW w:w="63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338"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c>
          <w:tcPr>
            <w:tcW w:w="941"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18"/>
                <w:szCs w:val="18"/>
                <w:highlight w:val="none"/>
              </w:rPr>
            </w:pPr>
          </w:p>
        </w:tc>
        <w:tc>
          <w:tcPr>
            <w:tcW w:w="1287"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18"/>
                <w:szCs w:val="18"/>
                <w:highlight w:val="none"/>
              </w:rPr>
            </w:pPr>
          </w:p>
        </w:tc>
        <w:tc>
          <w:tcPr>
            <w:tcW w:w="623"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自查情况</w:t>
            </w:r>
          </w:p>
        </w:tc>
        <w:tc>
          <w:tcPr>
            <w:tcW w:w="579"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76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794"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73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956"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33"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2279"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1287"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23" w:type="dxa"/>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9836" w:type="dxa"/>
            <w:gridSpan w:val="11"/>
            <w:tcBorders>
              <w:tl2br w:val="nil"/>
              <w:tr2bl w:val="nil"/>
            </w:tcBorders>
            <w:vAlign w:val="center"/>
          </w:tcPr>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注：</w:t>
            </w:r>
          </w:p>
          <w:p>
            <w:pPr>
              <w:widowControl/>
              <w:jc w:val="left"/>
              <w:rPr>
                <w:rFonts w:hint="eastAsia" w:ascii="宋体" w:hAnsi="宋体" w:eastAsia="宋体" w:cs="宋体"/>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基本资格要求：</w:t>
            </w:r>
          </w:p>
          <w:p>
            <w:pPr>
              <w:widowControl/>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w:t>
            </w:r>
            <w:r>
              <w:rPr>
                <w:rFonts w:ascii="宋体" w:hAnsi="宋体" w:cs="宋体"/>
                <w:b/>
                <w:bCs/>
                <w:color w:val="auto"/>
                <w:kern w:val="0"/>
                <w:sz w:val="18"/>
                <w:szCs w:val="18"/>
                <w:highlight w:val="none"/>
              </w:rPr>
              <w:t>查</w:t>
            </w:r>
            <w:r>
              <w:rPr>
                <w:rFonts w:hint="eastAsia" w:ascii="宋体" w:hAnsi="宋体" w:cs="宋体"/>
                <w:b/>
                <w:bCs/>
                <w:color w:val="auto"/>
                <w:kern w:val="0"/>
                <w:sz w:val="18"/>
                <w:szCs w:val="18"/>
                <w:highlight w:val="none"/>
              </w:rPr>
              <w:t>符合参加政府采购活动应当具备的基本资格要求的承诺函，格式附后。</w:t>
            </w:r>
          </w:p>
          <w:p>
            <w:pPr>
              <w:widowControl/>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（2）</w:t>
            </w:r>
            <w:r>
              <w:rPr>
                <w:rFonts w:ascii="宋体" w:hAnsi="宋体" w:cs="宋体"/>
                <w:b/>
                <w:bCs/>
                <w:color w:val="auto"/>
                <w:kern w:val="0"/>
                <w:sz w:val="18"/>
                <w:szCs w:val="18"/>
                <w:highlight w:val="none"/>
              </w:rPr>
              <w:t>查投标人身份证明文件</w:t>
            </w:r>
            <w:r>
              <w:rPr>
                <w:rFonts w:hint="eastAsia" w:ascii="宋体" w:hAnsi="宋体" w:cs="宋体"/>
                <w:b/>
                <w:bCs/>
                <w:color w:val="auto"/>
                <w:kern w:val="0"/>
                <w:sz w:val="18"/>
                <w:szCs w:val="18"/>
                <w:highlight w:val="none"/>
              </w:rPr>
              <w:t>【</w:t>
            </w:r>
            <w:r>
              <w:rPr>
                <w:rFonts w:ascii="宋体" w:hAnsi="宋体" w:cs="宋体"/>
                <w:b/>
                <w:bCs/>
                <w:color w:val="auto"/>
                <w:kern w:val="0"/>
                <w:sz w:val="18"/>
                <w:szCs w:val="18"/>
                <w:highlight w:val="none"/>
              </w:rPr>
              <w:t>有效的营业执照</w:t>
            </w:r>
            <w:r>
              <w:rPr>
                <w:rFonts w:hint="eastAsia" w:ascii="宋体" w:hAnsi="宋体" w:cs="宋体"/>
                <w:b/>
                <w:bCs/>
                <w:color w:val="auto"/>
                <w:kern w:val="0"/>
                <w:sz w:val="18"/>
                <w:szCs w:val="18"/>
                <w:highlight w:val="none"/>
              </w:rPr>
              <w:t>（或法人证书）】</w:t>
            </w:r>
          </w:p>
          <w:p>
            <w:pPr>
              <w:widowControl/>
              <w:adjustRightInd w:val="0"/>
              <w:snapToGrid w:val="0"/>
              <w:spacing w:line="260" w:lineRule="exact"/>
              <w:jc w:val="left"/>
              <w:rPr>
                <w:rFonts w:hint="default" w:ascii="宋体" w:hAnsi="宋体" w:cs="宋体"/>
                <w:b/>
                <w:bCs/>
                <w:color w:val="auto"/>
                <w:kern w:val="0"/>
                <w:sz w:val="18"/>
                <w:szCs w:val="18"/>
                <w:highlight w:val="none"/>
              </w:rPr>
            </w:pP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.落实政府采购政策需满足的资格要求</w:t>
            </w:r>
            <w:r>
              <w:rPr>
                <w:rFonts w:hint="eastAsia" w:ascii="宋体" w:hAnsi="宋体" w:cs="宋体"/>
                <w:color w:val="auto"/>
                <w:kern w:val="0"/>
                <w:sz w:val="18"/>
                <w:szCs w:val="18"/>
                <w:highlight w:val="none"/>
                <w:lang w:eastAsia="zh-CN"/>
              </w:rPr>
              <w:t>：</w:t>
            </w:r>
            <w:r>
              <w:rPr>
                <w:rFonts w:hint="eastAsia" w:ascii="宋体" w:hAnsi="宋体" w:cs="宋体"/>
                <w:b/>
                <w:bCs/>
                <w:color w:val="auto"/>
                <w:kern w:val="0"/>
                <w:sz w:val="18"/>
                <w:szCs w:val="18"/>
                <w:highlight w:val="none"/>
                <w:lang w:eastAsia="zh-CN"/>
              </w:rPr>
              <w:t>查符合落实政府采购政策资格要求的中小企业声明函，格式附后</w:t>
            </w:r>
            <w:r>
              <w:rPr>
                <w:rFonts w:ascii="宋体" w:hAnsi="宋体" w:cs="宋体"/>
                <w:b/>
                <w:bCs/>
                <w:color w:val="auto"/>
                <w:kern w:val="0"/>
                <w:sz w:val="18"/>
                <w:szCs w:val="18"/>
                <w:highlight w:val="none"/>
              </w:rPr>
              <w:t>。</w:t>
            </w:r>
          </w:p>
          <w:p>
            <w:pPr>
              <w:widowControl/>
              <w:jc w:val="left"/>
              <w:rPr>
                <w:rFonts w:hint="eastAsia" w:ascii="宋体" w:hAnsi="宋体" w:eastAsia="宋体" w:cs="宋体"/>
                <w:b/>
                <w:bCs/>
                <w:color w:val="auto"/>
                <w:kern w:val="0"/>
                <w:sz w:val="18"/>
                <w:szCs w:val="18"/>
                <w:highlight w:val="none"/>
                <w:lang w:eastAsia="zh-CN"/>
              </w:rPr>
            </w:pPr>
            <w:r>
              <w:rPr>
                <w:rFonts w:hint="eastAsia" w:ascii="宋体" w:hAnsi="宋体" w:cs="宋体"/>
                <w:color w:val="auto"/>
                <w:kern w:val="0"/>
                <w:sz w:val="18"/>
                <w:szCs w:val="18"/>
                <w:highlight w:val="none"/>
                <w:lang w:val="en-US" w:eastAsia="zh-CN"/>
              </w:rPr>
              <w:t>3</w:t>
            </w:r>
            <w:r>
              <w:rPr>
                <w:rFonts w:ascii="宋体" w:hAnsi="宋体" w:cs="宋体"/>
                <w:color w:val="auto"/>
                <w:kern w:val="0"/>
                <w:sz w:val="18"/>
                <w:szCs w:val="18"/>
                <w:highlight w:val="none"/>
              </w:rPr>
              <w:t>.特定资格要求</w:t>
            </w:r>
            <w:r>
              <w:rPr>
                <w:rFonts w:hint="eastAsia" w:ascii="宋体" w:hAnsi="宋体" w:cs="宋体"/>
                <w:color w:val="auto"/>
                <w:kern w:val="0"/>
                <w:sz w:val="18"/>
                <w:szCs w:val="18"/>
                <w:highlight w:val="none"/>
                <w:lang w:eastAsia="zh-CN"/>
              </w:rPr>
              <w:t>：</w:t>
            </w:r>
            <w:r>
              <w:rPr>
                <w:rFonts w:hint="eastAsia" w:ascii="宋体" w:hAnsi="宋体" w:eastAsia="宋体" w:cs="宋体"/>
                <w:b/>
                <w:bCs/>
                <w:color w:val="auto"/>
                <w:kern w:val="0"/>
                <w:sz w:val="18"/>
                <w:szCs w:val="18"/>
                <w:highlight w:val="none"/>
                <w:lang w:eastAsia="zh-CN"/>
              </w:rPr>
              <w:t>查符合要求的有效的资质证书。</w:t>
            </w:r>
          </w:p>
          <w:p>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4</w:t>
            </w:r>
            <w:r>
              <w:rPr>
                <w:rFonts w:ascii="宋体" w:hAnsi="宋体" w:cs="宋体"/>
                <w:color w:val="auto"/>
                <w:kern w:val="0"/>
                <w:sz w:val="18"/>
                <w:szCs w:val="18"/>
                <w:highlight w:val="none"/>
              </w:rPr>
              <w:t>.自查情况：</w:t>
            </w:r>
            <w:r>
              <w:rPr>
                <w:rFonts w:ascii="宋体" w:hAnsi="宋体" w:cs="宋体"/>
                <w:b/>
                <w:bCs/>
                <w:color w:val="auto"/>
                <w:kern w:val="0"/>
                <w:sz w:val="18"/>
                <w:szCs w:val="18"/>
                <w:highlight w:val="none"/>
              </w:rPr>
              <w:t>符合要求的打“√”，不符合要求的打“×”。</w:t>
            </w:r>
          </w:p>
          <w:p>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5</w:t>
            </w:r>
            <w:r>
              <w:rPr>
                <w:rFonts w:ascii="宋体" w:hAnsi="宋体" w:cs="宋体"/>
                <w:color w:val="auto"/>
                <w:kern w:val="0"/>
                <w:sz w:val="18"/>
                <w:szCs w:val="18"/>
                <w:highlight w:val="none"/>
              </w:rPr>
              <w:t>.资格审查结论为</w:t>
            </w:r>
            <w:r>
              <w:rPr>
                <w:rFonts w:ascii="宋体" w:hAnsi="宋体" w:cs="宋体"/>
                <w:b/>
                <w:bCs/>
                <w:color w:val="auto"/>
                <w:kern w:val="0"/>
                <w:sz w:val="18"/>
                <w:szCs w:val="18"/>
                <w:highlight w:val="none"/>
              </w:rPr>
              <w:t>符合要求</w:t>
            </w:r>
            <w:r>
              <w:rPr>
                <w:rFonts w:ascii="宋体" w:hAnsi="宋体" w:cs="宋体"/>
                <w:color w:val="auto"/>
                <w:kern w:val="0"/>
                <w:sz w:val="18"/>
                <w:szCs w:val="18"/>
                <w:highlight w:val="none"/>
              </w:rPr>
              <w:t>或</w:t>
            </w:r>
            <w:r>
              <w:rPr>
                <w:rFonts w:ascii="宋体" w:hAnsi="宋体" w:cs="宋体"/>
                <w:b/>
                <w:bCs/>
                <w:color w:val="auto"/>
                <w:kern w:val="0"/>
                <w:sz w:val="18"/>
                <w:szCs w:val="18"/>
                <w:highlight w:val="none"/>
              </w:rPr>
              <w:t>不符合要求</w:t>
            </w:r>
            <w:r>
              <w:rPr>
                <w:rFonts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36" w:type="dxa"/>
            <w:gridSpan w:val="11"/>
            <w:tcBorders>
              <w:tl2br w:val="nil"/>
              <w:tr2bl w:val="nil"/>
            </w:tcBorders>
            <w:vAlign w:val="center"/>
          </w:tcPr>
          <w:p>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投标人名称（盖章）：</w:t>
            </w:r>
          </w:p>
          <w:p>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授权委托人（签字）：</w:t>
            </w:r>
          </w:p>
          <w:p>
            <w:pPr>
              <w:adjustRightInd w:val="0"/>
              <w:snapToGrid w:val="0"/>
              <w:jc w:val="left"/>
              <w:rPr>
                <w:rFonts w:hint="default" w:ascii="宋体" w:hAnsi="宋体" w:cs="宋体"/>
                <w:color w:val="auto"/>
                <w:kern w:val="0"/>
                <w:sz w:val="18"/>
                <w:szCs w:val="18"/>
                <w:highlight w:val="none"/>
              </w:rPr>
            </w:pPr>
            <w:r>
              <w:rPr>
                <w:rFonts w:ascii="宋体" w:hAnsi="宋体" w:cs="宋体"/>
                <w:color w:val="auto"/>
                <w:sz w:val="18"/>
                <w:szCs w:val="18"/>
                <w:highlight w:val="none"/>
              </w:rPr>
              <w:t>日期：</w:t>
            </w:r>
          </w:p>
        </w:tc>
      </w:tr>
    </w:tbl>
    <w:p>
      <w:pPr>
        <w:pStyle w:val="6"/>
        <w:spacing w:line="290" w:lineRule="exact"/>
        <w:rPr>
          <w:rFonts w:ascii="宋体" w:hAnsi="宋体" w:cs="宋体"/>
          <w:color w:val="auto"/>
          <w:sz w:val="21"/>
          <w:szCs w:val="21"/>
          <w:highlight w:val="none"/>
        </w:rPr>
      </w:pPr>
    </w:p>
    <w:p>
      <w:pPr>
        <w:pStyle w:val="6"/>
        <w:spacing w:line="290" w:lineRule="exact"/>
        <w:rPr>
          <w:rFonts w:ascii="宋体" w:hAnsi="宋体" w:cs="宋体"/>
          <w:color w:val="auto"/>
          <w:sz w:val="21"/>
          <w:szCs w:val="21"/>
          <w:highlight w:val="none"/>
        </w:rPr>
      </w:pPr>
    </w:p>
    <w:p>
      <w:pPr>
        <w:pStyle w:val="6"/>
        <w:spacing w:line="290" w:lineRule="exact"/>
        <w:rPr>
          <w:rFonts w:ascii="宋体" w:hAnsi="宋体" w:cs="宋体"/>
          <w:color w:val="auto"/>
          <w:sz w:val="21"/>
          <w:szCs w:val="21"/>
          <w:highlight w:val="none"/>
        </w:rPr>
      </w:pPr>
    </w:p>
    <w:p>
      <w:pPr>
        <w:pStyle w:val="6"/>
        <w:spacing w:line="290" w:lineRule="exact"/>
        <w:rPr>
          <w:rFonts w:ascii="宋体" w:hAnsi="宋体" w:cs="宋体"/>
          <w:color w:val="auto"/>
          <w:sz w:val="21"/>
          <w:szCs w:val="21"/>
          <w:highlight w:val="none"/>
        </w:rPr>
      </w:pPr>
    </w:p>
    <w:p>
      <w:pPr>
        <w:pStyle w:val="6"/>
        <w:spacing w:line="290" w:lineRule="exact"/>
        <w:rPr>
          <w:rFonts w:ascii="宋体" w:hAnsi="宋体" w:cs="宋体"/>
          <w:color w:val="auto"/>
          <w:sz w:val="21"/>
          <w:szCs w:val="21"/>
          <w:highlight w:val="none"/>
        </w:rPr>
      </w:pPr>
    </w:p>
    <w:p>
      <w:pPr>
        <w:rPr>
          <w:color w:val="auto"/>
        </w:rPr>
      </w:pPr>
    </w:p>
    <w:p>
      <w:pPr>
        <w:pStyle w:val="6"/>
        <w:spacing w:line="290" w:lineRule="exact"/>
        <w:rPr>
          <w:rFonts w:ascii="宋体" w:hAnsi="宋体" w:cs="宋体"/>
          <w:color w:val="auto"/>
          <w:sz w:val="21"/>
          <w:szCs w:val="21"/>
          <w:highlight w:val="none"/>
        </w:rPr>
      </w:pPr>
    </w:p>
    <w:p>
      <w:pPr>
        <w:pStyle w:val="6"/>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投标资格证明材料（根据《投标资格审查表（自查）》中提及的材料如实提供，复印件加盖公章）</w:t>
      </w:r>
    </w:p>
    <w:p>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（1）根据《投标资格审查表（自查）》中提及的材料如实提供，复印件加盖公章。</w:t>
      </w:r>
    </w:p>
    <w:p>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p>
    <w:p>
      <w:pPr>
        <w:autoSpaceDE w:val="0"/>
        <w:autoSpaceDN w:val="0"/>
        <w:spacing w:line="276" w:lineRule="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（2）符合参加政府采购活动应当具备的基本资格要求的承诺函格式如下：</w:t>
      </w:r>
    </w:p>
    <w:p>
      <w:pPr>
        <w:spacing w:line="276" w:lineRule="auto"/>
        <w:jc w:val="center"/>
        <w:rPr>
          <w:rFonts w:hint="eastAsia" w:ascii="宋体" w:hAnsi="宋体" w:eastAsia="宋体" w:cs="宋体"/>
          <w:b/>
          <w:color w:val="auto"/>
          <w:kern w:val="2"/>
          <w:sz w:val="21"/>
          <w:szCs w:val="21"/>
          <w:highlight w:val="none"/>
          <w:lang w:val="zh-CN" w:eastAsia="zh-CN" w:bidi="ar-SA"/>
        </w:rPr>
      </w:pPr>
    </w:p>
    <w:p>
      <w:pPr>
        <w:spacing w:line="276" w:lineRule="auto"/>
        <w:jc w:val="center"/>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符合参加政府采购活动应当具备的基本资格要求的承诺函</w:t>
      </w:r>
    </w:p>
    <w:p>
      <w:pPr>
        <w:spacing w:line="360" w:lineRule="auto"/>
        <w:rPr>
          <w:rFonts w:ascii="宋体" w:hAnsi="宋体" w:cs="宋体"/>
          <w:color w:val="auto"/>
          <w:sz w:val="21"/>
          <w:szCs w:val="21"/>
          <w:lang w:val="zh-CN"/>
        </w:rPr>
      </w:pPr>
      <w:r>
        <w:rPr>
          <w:rFonts w:hint="eastAsia" w:ascii="宋体" w:hAnsi="宋体" w:cs="宋体"/>
          <w:color w:val="auto"/>
          <w:sz w:val="21"/>
          <w:szCs w:val="21"/>
          <w:u w:val="single"/>
        </w:rPr>
        <w:t>（采购人</w:t>
      </w:r>
      <w:r>
        <w:rPr>
          <w:rFonts w:hint="eastAsia" w:ascii="宋体" w:hAnsi="宋体" w:cs="宋体"/>
          <w:color w:val="auto"/>
          <w:sz w:val="21"/>
          <w:szCs w:val="21"/>
          <w:u w:val="single"/>
          <w:lang w:eastAsia="zh-CN"/>
        </w:rPr>
        <w:t>名称</w:t>
      </w:r>
      <w:r>
        <w:rPr>
          <w:rFonts w:hint="eastAsia" w:ascii="宋体" w:hAnsi="宋体" w:cs="宋体"/>
          <w:color w:val="auto"/>
          <w:sz w:val="21"/>
          <w:szCs w:val="21"/>
          <w:u w:val="single"/>
        </w:rPr>
        <w:t>）</w:t>
      </w:r>
      <w:r>
        <w:rPr>
          <w:rFonts w:hint="eastAsia" w:ascii="宋体" w:hAnsi="宋体" w:cs="宋体"/>
          <w:color w:val="auto"/>
          <w:sz w:val="21"/>
          <w:szCs w:val="21"/>
        </w:rPr>
        <w:t>：</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我方参与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（项目</w:t>
      </w:r>
      <w:r>
        <w:rPr>
          <w:rFonts w:hint="eastAsia" w:ascii="宋体" w:hAnsi="宋体" w:cs="宋体"/>
          <w:color w:val="auto"/>
          <w:sz w:val="21"/>
          <w:szCs w:val="21"/>
          <w:lang w:eastAsia="zh-CN"/>
        </w:rPr>
        <w:t>名称</w:t>
      </w:r>
      <w:r>
        <w:rPr>
          <w:rFonts w:hint="eastAsia" w:ascii="宋体" w:hAnsi="宋体" w:cs="宋体"/>
          <w:color w:val="auto"/>
          <w:sz w:val="21"/>
          <w:szCs w:val="21"/>
        </w:rPr>
        <w:t>）政府采购活动，郑重承诺：</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（一）满足《中华人民共和国政府采购法》第二十二条规定：</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1.具有独立承担民事责任的能力；</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2.具有良好的商业信誉和健全的财务会计制度；</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3.具有履行合同所必需的设备和专业技术能力；</w:t>
      </w:r>
      <w:r>
        <w:rPr>
          <w:rFonts w:hint="eastAsia" w:ascii="宋体" w:hAnsi="宋体" w:cs="宋体"/>
          <w:color w:val="auto"/>
          <w:sz w:val="21"/>
          <w:szCs w:val="21"/>
        </w:rPr>
        <w:tab/>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4.有依法缴纳税收和社会保障资金的良好记录；</w:t>
      </w:r>
      <w:r>
        <w:rPr>
          <w:rFonts w:hint="eastAsia" w:ascii="宋体" w:hAnsi="宋体" w:cs="宋体"/>
          <w:color w:val="auto"/>
          <w:sz w:val="21"/>
          <w:szCs w:val="21"/>
        </w:rPr>
        <w:tab/>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6.法律、行政法规规定的其他条件。</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（二）未被“信用中国”（www.creditchina.gov.cn)、中国政府采购网（www.ccgp.gov.cn）列入失信被执行人、</w:t>
      </w:r>
      <w:r>
        <w:rPr>
          <w:rFonts w:hint="eastAsia" w:ascii="宋体" w:hAnsi="宋体" w:cs="宋体"/>
          <w:color w:val="auto"/>
          <w:sz w:val="21"/>
          <w:szCs w:val="21"/>
          <w:lang w:eastAsia="zh-CN"/>
        </w:rPr>
        <w:t>重大税收违法失信主体</w:t>
      </w:r>
      <w:r>
        <w:rPr>
          <w:rFonts w:hint="eastAsia" w:ascii="宋体" w:hAnsi="宋体" w:cs="宋体"/>
          <w:color w:val="auto"/>
          <w:sz w:val="21"/>
          <w:szCs w:val="21"/>
        </w:rPr>
        <w:t>、政府采购严重违法失信行为记录名单。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（三）不存在以下情况：</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1.单位负责人为同一人或者存在直接控股、管理关系的不同供应商参加同一合同项下的政府采购活动的；</w:t>
      </w:r>
    </w:p>
    <w:p>
      <w:pPr>
        <w:adjustRightInd w:val="0"/>
        <w:snapToGrid w:val="0"/>
        <w:spacing w:line="360" w:lineRule="auto"/>
        <w:jc w:val="left"/>
        <w:rPr>
          <w:rFonts w:ascii="宋体" w:hAnsi="宋体" w:cs="宋体"/>
          <w:color w:val="auto"/>
          <w:sz w:val="21"/>
          <w:szCs w:val="21"/>
        </w:rPr>
      </w:pPr>
    </w:p>
    <w:p>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投标人名称</w:t>
      </w:r>
      <w:r>
        <w:rPr>
          <w:rFonts w:ascii="宋体" w:hAnsi="宋体" w:cs="宋体"/>
          <w:color w:val="auto"/>
          <w:sz w:val="21"/>
          <w:szCs w:val="21"/>
        </w:rPr>
        <w:t>（</w:t>
      </w:r>
      <w:r>
        <w:rPr>
          <w:rFonts w:hint="eastAsia" w:ascii="宋体" w:hAnsi="宋体" w:cs="宋体"/>
          <w:color w:val="auto"/>
          <w:sz w:val="21"/>
          <w:szCs w:val="21"/>
        </w:rPr>
        <w:t>盖</w:t>
      </w:r>
      <w:r>
        <w:rPr>
          <w:rFonts w:ascii="宋体" w:hAnsi="宋体" w:cs="宋体"/>
          <w:color w:val="auto"/>
          <w:sz w:val="21"/>
          <w:szCs w:val="21"/>
        </w:rPr>
        <w:t>章）：</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              </w:t>
      </w:r>
      <w:r>
        <w:rPr>
          <w:rFonts w:ascii="宋体" w:hAnsi="宋体" w:cs="宋体"/>
          <w:color w:val="auto"/>
          <w:sz w:val="21"/>
          <w:szCs w:val="21"/>
        </w:rPr>
        <w:t xml:space="preserve">   </w:t>
      </w:r>
    </w:p>
    <w:p>
      <w:pPr>
        <w:pStyle w:val="3"/>
        <w:adjustRightInd w:val="0"/>
        <w:snapToGrid w:val="0"/>
        <w:spacing w:line="360" w:lineRule="auto"/>
        <w:ind w:firstLine="0"/>
        <w:rPr>
          <w:rFonts w:ascii="宋体" w:hAnsi="宋体" w:cs="宋体"/>
          <w:color w:val="auto"/>
          <w:sz w:val="21"/>
          <w:szCs w:val="21"/>
          <w:u w:val="single"/>
        </w:rPr>
      </w:pPr>
      <w:r>
        <w:rPr>
          <w:rFonts w:ascii="宋体" w:hAnsi="宋体" w:cs="宋体"/>
          <w:color w:val="auto"/>
          <w:sz w:val="21"/>
          <w:szCs w:val="21"/>
        </w:rPr>
        <w:t>法定代表人（负责人）或其授权代理人（签</w:t>
      </w:r>
      <w:r>
        <w:rPr>
          <w:rFonts w:hint="eastAsia" w:ascii="宋体" w:hAnsi="宋体" w:cs="宋体"/>
          <w:color w:val="auto"/>
          <w:sz w:val="21"/>
          <w:szCs w:val="21"/>
        </w:rPr>
        <w:t>字</w:t>
      </w:r>
      <w:r>
        <w:rPr>
          <w:rFonts w:ascii="宋体" w:hAnsi="宋体" w:cs="宋体"/>
          <w:color w:val="auto"/>
          <w:sz w:val="21"/>
          <w:szCs w:val="21"/>
        </w:rPr>
        <w:t>或盖章）</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              </w:t>
      </w:r>
    </w:p>
    <w:p>
      <w:pPr>
        <w:pStyle w:val="3"/>
        <w:adjustRightInd w:val="0"/>
        <w:snapToGrid w:val="0"/>
        <w:spacing w:line="360" w:lineRule="auto"/>
        <w:ind w:firstLine="0"/>
        <w:rPr>
          <w:rFonts w:ascii="宋体" w:hAnsi="宋体" w:cs="宋体"/>
          <w:color w:val="auto"/>
          <w:sz w:val="21"/>
          <w:szCs w:val="21"/>
        </w:rPr>
      </w:pPr>
      <w:r>
        <w:rPr>
          <w:rFonts w:hint="eastAsia" w:ascii="宋体" w:hAnsi="宋体" w:cs="宋体"/>
          <w:color w:val="auto"/>
          <w:sz w:val="21"/>
          <w:szCs w:val="21"/>
        </w:rPr>
        <w:t>日期</w:t>
      </w:r>
      <w:r>
        <w:rPr>
          <w:rFonts w:ascii="宋体" w:hAnsi="宋体" w:cs="宋体"/>
          <w:color w:val="auto"/>
          <w:sz w:val="21"/>
          <w:szCs w:val="21"/>
        </w:rPr>
        <w:t>：</w:t>
      </w:r>
      <w:r>
        <w:rPr>
          <w:rFonts w:hint="eastAsia" w:ascii="宋体" w:hAnsi="宋体" w:cs="宋体"/>
          <w:color w:val="auto"/>
          <w:sz w:val="21"/>
          <w:szCs w:val="21"/>
          <w:u w:val="single"/>
        </w:rPr>
        <w:t xml:space="preserve">      </w:t>
      </w:r>
      <w:r>
        <w:rPr>
          <w:rFonts w:ascii="宋体" w:hAnsi="宋体" w:cs="宋体"/>
          <w:color w:val="auto"/>
          <w:sz w:val="21"/>
          <w:szCs w:val="21"/>
        </w:rPr>
        <w:t>年</w:t>
      </w:r>
      <w:r>
        <w:rPr>
          <w:rFonts w:ascii="宋体" w:hAnsi="宋体" w:cs="宋体"/>
          <w:color w:val="auto"/>
          <w:sz w:val="21"/>
          <w:szCs w:val="21"/>
          <w:u w:val="single"/>
        </w:rPr>
        <w:t xml:space="preserve">    </w:t>
      </w:r>
      <w:r>
        <w:rPr>
          <w:rFonts w:ascii="宋体" w:hAnsi="宋体" w:cs="宋体"/>
          <w:color w:val="auto"/>
          <w:sz w:val="21"/>
          <w:szCs w:val="21"/>
        </w:rPr>
        <w:t>月</w:t>
      </w:r>
      <w:r>
        <w:rPr>
          <w:rFonts w:ascii="宋体" w:hAnsi="宋体" w:cs="宋体"/>
          <w:color w:val="auto"/>
          <w:sz w:val="21"/>
          <w:szCs w:val="21"/>
          <w:u w:val="single"/>
        </w:rPr>
        <w:t xml:space="preserve">    </w:t>
      </w:r>
      <w:r>
        <w:rPr>
          <w:rFonts w:ascii="宋体" w:hAnsi="宋体" w:cs="宋体"/>
          <w:color w:val="auto"/>
          <w:sz w:val="21"/>
          <w:szCs w:val="21"/>
        </w:rPr>
        <w:t>日</w:t>
      </w:r>
    </w:p>
    <w:p>
      <w:pPr>
        <w:rPr>
          <w:rFonts w:hint="default" w:ascii="宋体" w:hAnsi="宋体" w:cs="宋体"/>
          <w:color w:val="auto"/>
          <w:highlight w:val="none"/>
          <w:lang w:val="zh-CN"/>
        </w:rPr>
      </w:pPr>
    </w:p>
    <w:p>
      <w:pPr>
        <w:pStyle w:val="10"/>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color w:val="auto"/>
          <w:lang w:val="zh-CN"/>
        </w:rPr>
      </w:pPr>
    </w:p>
    <w:p>
      <w:pPr>
        <w:rPr>
          <w:rFonts w:hint="default" w:ascii="宋体" w:hAnsi="宋体" w:cs="宋体"/>
          <w:color w:val="auto"/>
          <w:highlight w:val="none"/>
          <w:lang w:val="zh-CN"/>
        </w:rPr>
      </w:pPr>
    </w:p>
    <w:p>
      <w:pPr>
        <w:numPr>
          <w:ilvl w:val="0"/>
          <w:numId w:val="0"/>
        </w:numPr>
        <w:spacing w:line="320" w:lineRule="exact"/>
        <w:ind w:leftChars="0"/>
        <w:rPr>
          <w:rFonts w:ascii="宋体" w:hAnsi="宋体" w:cs="宋体"/>
          <w:b/>
          <w:color w:val="auto"/>
          <w:sz w:val="21"/>
          <w:szCs w:val="21"/>
          <w:highlight w:val="none"/>
          <w:lang w:val="zh-CN"/>
        </w:rPr>
      </w:pPr>
      <w:r>
        <w:rPr>
          <w:rFonts w:hint="eastAsia" w:ascii="宋体" w:hAnsi="宋体" w:cs="宋体"/>
          <w:b/>
          <w:bCs/>
          <w:color w:val="auto"/>
          <w:kern w:val="0"/>
          <w:sz w:val="21"/>
          <w:szCs w:val="21"/>
          <w:highlight w:val="none"/>
          <w:lang w:eastAsia="zh-CN"/>
        </w:rPr>
        <w:t>落实政府采购政策资格要求的中小企业声明函</w:t>
      </w:r>
      <w:r>
        <w:rPr>
          <w:rFonts w:ascii="宋体" w:hAnsi="宋体" w:cs="宋体"/>
          <w:b/>
          <w:color w:val="auto"/>
          <w:sz w:val="21"/>
          <w:szCs w:val="21"/>
          <w:highlight w:val="none"/>
          <w:lang w:val="zh-CN"/>
        </w:rPr>
        <w:t>格式</w:t>
      </w:r>
      <w:r>
        <w:rPr>
          <w:rFonts w:hint="eastAsia" w:ascii="宋体" w:hAnsi="宋体" w:cs="宋体"/>
          <w:b/>
          <w:color w:val="auto"/>
          <w:sz w:val="21"/>
          <w:szCs w:val="21"/>
          <w:highlight w:val="none"/>
          <w:lang w:val="zh-CN"/>
        </w:rPr>
        <w:t>如下（不符合的可不提供）</w:t>
      </w:r>
      <w:r>
        <w:rPr>
          <w:rFonts w:ascii="宋体" w:hAnsi="宋体" w:cs="宋体"/>
          <w:b/>
          <w:color w:val="auto"/>
          <w:sz w:val="21"/>
          <w:szCs w:val="21"/>
          <w:highlight w:val="none"/>
          <w:lang w:val="zh-CN"/>
        </w:rPr>
        <w:t>：</w:t>
      </w:r>
    </w:p>
    <w:p>
      <w:pPr>
        <w:snapToGrid w:val="0"/>
        <w:spacing w:before="50" w:after="156"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（服务）</w:t>
      </w:r>
    </w:p>
    <w:p>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供应商必须在声明函中如实填写服务承接企业相关情况；若不符合可不提供。如</w:t>
      </w:r>
      <w:r>
        <w:rPr>
          <w:rFonts w:hint="eastAsia" w:eastAsia="宋体" w:cs="宋体"/>
          <w:color w:val="auto"/>
          <w:sz w:val="21"/>
          <w:szCs w:val="21"/>
          <w:lang w:val="zh-CN"/>
        </w:rPr>
        <w:t>本项目属于专门面向中小企业采购的预留份额项目，</w:t>
      </w:r>
      <w:r>
        <w:rPr>
          <w:rFonts w:hint="eastAsia" w:ascii="宋体" w:hAnsi="宋体" w:eastAsia="宋体" w:cs="宋体"/>
          <w:b/>
          <w:bCs/>
          <w:color w:val="auto"/>
          <w:szCs w:val="21"/>
        </w:rPr>
        <w:t>供应商必须提供的《</w:t>
      </w:r>
      <w:r>
        <w:rPr>
          <w:rFonts w:hint="eastAsia" w:ascii="宋体" w:hAnsi="宋体" w:eastAsia="宋体" w:cs="宋体"/>
          <w:b/>
          <w:bCs/>
          <w:color w:val="auto"/>
          <w:szCs w:val="21"/>
          <w:lang w:eastAsia="zh-CN"/>
        </w:rPr>
        <w:t>中小</w:t>
      </w:r>
      <w:r>
        <w:rPr>
          <w:rFonts w:hint="eastAsia" w:ascii="宋体" w:hAnsi="宋体" w:eastAsia="宋体" w:cs="宋体"/>
          <w:b/>
          <w:bCs/>
          <w:color w:val="auto"/>
          <w:szCs w:val="21"/>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4"/>
        <w:rPr>
          <w:rFonts w:hint="eastAsia" w:ascii="宋体" w:hAnsi="宋体" w:eastAsia="宋体" w:cs="宋体"/>
          <w:color w:val="auto"/>
          <w:sz w:val="21"/>
          <w:szCs w:val="21"/>
          <w:highlight w:val="none"/>
        </w:rPr>
      </w:pPr>
    </w:p>
    <w:p>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pPr>
        <w:pStyle w:val="10"/>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10"/>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10"/>
        <w:rPr>
          <w:rFonts w:hint="default" w:ascii="宋体" w:hAnsi="宋体" w:cs="宋体"/>
          <w:color w:val="auto"/>
          <w:highlight w:val="none"/>
          <w:lang w:val="zh-CN"/>
        </w:rPr>
      </w:pPr>
    </w:p>
    <w:p>
      <w:pPr>
        <w:pStyle w:val="17"/>
        <w:rPr>
          <w:rFonts w:hint="default" w:ascii="宋体" w:hAnsi="宋体" w:cs="宋体"/>
          <w:color w:val="auto"/>
          <w:highlight w:val="none"/>
          <w:lang w:val="zh-CN"/>
        </w:rPr>
      </w:pPr>
    </w:p>
    <w:p>
      <w:pPr>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ascii="宋体" w:hAnsi="宋体" w:cs="宋体"/>
          <w:color w:val="auto"/>
          <w:highlight w:val="none"/>
          <w:lang w:val="zh-CN"/>
        </w:rPr>
      </w:pPr>
    </w:p>
    <w:p>
      <w:pPr>
        <w:pStyle w:val="3"/>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2"/>
        <w:rPr>
          <w:rFonts w:hint="default"/>
          <w:color w:val="auto"/>
          <w:lang w:val="zh-CN"/>
        </w:rPr>
      </w:pPr>
    </w:p>
    <w:p>
      <w:pPr>
        <w:pStyle w:val="10"/>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10"/>
        <w:rPr>
          <w:rFonts w:hint="default"/>
          <w:color w:val="auto"/>
          <w:lang w:val="zh-CN"/>
        </w:rPr>
      </w:pPr>
    </w:p>
    <w:p>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2024年长兴县市场监督管理局食品抽检专项项目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ZJZCCX-2024006</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spacing w:line="320" w:lineRule="exact"/>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54"/>
        <w:rPr>
          <w:rFonts w:ascii="宋体" w:hAnsi="宋体" w:cs="宋体"/>
          <w:color w:val="auto"/>
          <w:szCs w:val="21"/>
          <w:highlight w:val="none"/>
          <w:lang w:val="zh-CN"/>
        </w:rPr>
      </w:pPr>
    </w:p>
    <w:p>
      <w:pPr>
        <w:pStyle w:val="9"/>
        <w:rPr>
          <w:rFonts w:ascii="宋体" w:hAnsi="宋体" w:cs="宋体"/>
          <w:color w:val="auto"/>
          <w:szCs w:val="21"/>
          <w:highlight w:val="none"/>
          <w:lang w:val="zh-CN"/>
        </w:rPr>
      </w:pPr>
    </w:p>
    <w:p>
      <w:pPr>
        <w:pStyle w:val="10"/>
        <w:rPr>
          <w:rFonts w:ascii="宋体" w:hAnsi="宋体" w:cs="宋体"/>
          <w:color w:val="auto"/>
          <w:szCs w:val="21"/>
          <w:highlight w:val="none"/>
          <w:lang w:val="zh-CN"/>
        </w:rPr>
      </w:pPr>
    </w:p>
    <w:p>
      <w:pPr>
        <w:rPr>
          <w:rFonts w:ascii="宋体" w:hAnsi="宋体" w:cs="宋体"/>
          <w:color w:val="auto"/>
          <w:szCs w:val="21"/>
          <w:highlight w:val="none"/>
          <w:lang w:val="zh-CN"/>
        </w:rPr>
      </w:pPr>
    </w:p>
    <w:p>
      <w:pPr>
        <w:pStyle w:val="10"/>
        <w:rPr>
          <w:rFonts w:ascii="宋体" w:hAnsi="宋体" w:cs="宋体"/>
          <w:color w:val="auto"/>
          <w:szCs w:val="21"/>
          <w:highlight w:val="none"/>
          <w:lang w:val="zh-CN"/>
        </w:rPr>
      </w:pPr>
    </w:p>
    <w:p>
      <w:pPr>
        <w:rPr>
          <w:rFonts w:ascii="宋体" w:hAnsi="宋体" w:cs="宋体"/>
          <w:color w:val="auto"/>
          <w:szCs w:val="21"/>
          <w:highlight w:val="none"/>
          <w:lang w:val="zh-CN"/>
        </w:rPr>
      </w:pPr>
    </w:p>
    <w:p>
      <w:pPr>
        <w:pStyle w:val="10"/>
        <w:rPr>
          <w:color w:val="auto"/>
          <w:lang w:val="zh-CN"/>
        </w:rPr>
      </w:pPr>
    </w:p>
    <w:p>
      <w:pPr>
        <w:pStyle w:val="10"/>
        <w:rPr>
          <w:rFonts w:hint="default"/>
          <w:color w:val="auto"/>
          <w:lang w:val="zh-CN"/>
        </w:rPr>
      </w:pPr>
    </w:p>
    <w:p>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r>
        <w:rPr>
          <w:rFonts w:ascii="宋体" w:hAnsi="宋体" w:cs="宋体"/>
          <w:color w:val="auto"/>
          <w:szCs w:val="21"/>
          <w:highlight w:val="none"/>
        </w:rPr>
        <w:t>————————</w:t>
      </w:r>
    </w:p>
    <w:p>
      <w:pPr>
        <w:shd w:val="clea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rPr>
        <w:t>技术响应表</w:t>
      </w:r>
      <w:r>
        <w:rPr>
          <w:rFonts w:ascii="宋体" w:hAnsi="宋体" w:cs="宋体"/>
          <w:color w:val="auto"/>
          <w:szCs w:val="21"/>
          <w:highlight w:val="none"/>
        </w:rPr>
        <w:t>————————</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4</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服务技术人员情况</w:t>
      </w:r>
      <w:r>
        <w:rPr>
          <w:rFonts w:ascii="宋体" w:hAnsi="宋体" w:cs="宋体"/>
          <w:color w:val="auto"/>
          <w:szCs w:val="21"/>
          <w:highlight w:val="none"/>
        </w:rPr>
        <w:t>————————</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5</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检测能力</w:t>
      </w:r>
      <w:r>
        <w:rPr>
          <w:rFonts w:ascii="宋体" w:hAnsi="宋体" w:cs="宋体"/>
          <w:color w:val="auto"/>
          <w:szCs w:val="21"/>
          <w:highlight w:val="none"/>
        </w:rPr>
        <w:t>————————</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6</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技术服务方案</w:t>
      </w:r>
      <w:r>
        <w:rPr>
          <w:rFonts w:ascii="宋体" w:hAnsi="宋体" w:cs="宋体"/>
          <w:color w:val="auto"/>
          <w:szCs w:val="21"/>
          <w:highlight w:val="none"/>
        </w:rPr>
        <w:t>————————</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7</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检测场地情况</w:t>
      </w:r>
      <w:r>
        <w:rPr>
          <w:rFonts w:ascii="宋体" w:hAnsi="宋体" w:cs="宋体"/>
          <w:color w:val="auto"/>
          <w:szCs w:val="21"/>
          <w:highlight w:val="none"/>
        </w:rPr>
        <w:t>————————</w:t>
      </w:r>
      <w:r>
        <w:rPr>
          <w:rFonts w:ascii="宋体" w:hAnsi="宋体" w:cs="宋体"/>
          <w:b w:val="0"/>
          <w:bCs w:val="0"/>
          <w:color w:val="auto"/>
          <w:szCs w:val="21"/>
          <w:highlight w:val="none"/>
          <w:lang w:val="zh-CN"/>
        </w:rPr>
        <w:t xml:space="preserve">             </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8</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zh-CN"/>
        </w:rPr>
        <w:t>检测设备情况及抽样车辆、设备情况</w:t>
      </w:r>
      <w:r>
        <w:rPr>
          <w:rFonts w:ascii="宋体" w:hAnsi="宋体" w:cs="宋体"/>
          <w:color w:val="auto"/>
          <w:szCs w:val="21"/>
          <w:highlight w:val="none"/>
        </w:rPr>
        <w:t>————————</w:t>
      </w:r>
      <w:r>
        <w:rPr>
          <w:rFonts w:ascii="宋体" w:hAnsi="宋体" w:cs="宋体"/>
          <w:b w:val="0"/>
          <w:bCs w:val="0"/>
          <w:color w:val="auto"/>
          <w:szCs w:val="21"/>
          <w:highlight w:val="none"/>
          <w:lang w:val="zh-CN"/>
        </w:rPr>
        <w:t xml:space="preserve">             </w:t>
      </w:r>
    </w:p>
    <w:p>
      <w:pPr>
        <w:shd w:val="clear"/>
        <w:autoSpaceDE w:val="0"/>
        <w:autoSpaceDN w:val="0"/>
        <w:adjustRightInd w:val="0"/>
        <w:snapToGrid w:val="0"/>
        <w:spacing w:line="300" w:lineRule="exact"/>
        <w:ind w:firstLine="420" w:firstLineChars="200"/>
        <w:jc w:val="left"/>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9</w:t>
      </w:r>
      <w:r>
        <w:rPr>
          <w:rFonts w:ascii="宋体" w:hAnsi="宋体" w:cs="宋体"/>
          <w:b w:val="0"/>
          <w:bCs w:val="0"/>
          <w:color w:val="auto"/>
          <w:szCs w:val="21"/>
          <w:highlight w:val="none"/>
          <w:lang w:val="zh-CN"/>
        </w:rPr>
        <w:t>）</w:t>
      </w:r>
      <w:r>
        <w:rPr>
          <w:rFonts w:hint="eastAsia" w:ascii="宋体" w:hAnsi="宋体" w:cs="宋体"/>
          <w:b w:val="0"/>
          <w:bCs w:val="0"/>
          <w:color w:val="auto"/>
          <w:kern w:val="0"/>
          <w:szCs w:val="21"/>
          <w:highlight w:val="none"/>
          <w:lang w:eastAsia="zh-CN"/>
        </w:rPr>
        <w:t>数字化平台建设情况</w:t>
      </w:r>
      <w:r>
        <w:rPr>
          <w:rFonts w:ascii="宋体" w:hAnsi="宋体" w:cs="宋体"/>
          <w:color w:val="auto"/>
          <w:szCs w:val="21"/>
          <w:highlight w:val="none"/>
        </w:rPr>
        <w:t>————————</w:t>
      </w:r>
    </w:p>
    <w:p>
      <w:pPr>
        <w:pStyle w:val="10"/>
        <w:shd w:val="clear"/>
        <w:adjustRightInd w:val="0"/>
        <w:snapToGrid w:val="0"/>
        <w:spacing w:after="0" w:line="300" w:lineRule="exact"/>
        <w:ind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10</w:t>
      </w:r>
      <w:r>
        <w:rPr>
          <w:rFonts w:ascii="宋体" w:hAnsi="宋体" w:cs="宋体"/>
          <w:b w:val="0"/>
          <w:bCs w:val="0"/>
          <w:color w:val="auto"/>
          <w:szCs w:val="21"/>
          <w:highlight w:val="none"/>
          <w:lang w:val="zh-CN"/>
        </w:rPr>
        <w:t>）商务响应表</w:t>
      </w:r>
      <w:r>
        <w:rPr>
          <w:rFonts w:ascii="宋体" w:hAnsi="宋体" w:cs="宋体"/>
          <w:color w:val="auto"/>
          <w:szCs w:val="21"/>
          <w:highlight w:val="none"/>
        </w:rPr>
        <w:t>————————</w:t>
      </w:r>
    </w:p>
    <w:p>
      <w:pPr>
        <w:shd w:val="clear"/>
        <w:spacing w:line="320" w:lineRule="exact"/>
        <w:ind w:firstLine="420" w:firstLineChars="200"/>
        <w:rPr>
          <w:rFonts w:hint="eastAsia" w:ascii="宋体" w:hAnsi="宋体" w:eastAsia="宋体" w:cs="宋体"/>
          <w:b w:val="0"/>
          <w:bCs w:val="0"/>
          <w:color w:val="auto"/>
          <w:szCs w:val="21"/>
          <w:highlight w:val="none"/>
          <w:lang w:eastAsia="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11</w:t>
      </w: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color w:val="auto"/>
          <w:szCs w:val="21"/>
          <w:highlight w:val="none"/>
        </w:rPr>
        <w:t>———</w:t>
      </w:r>
    </w:p>
    <w:p>
      <w:pPr>
        <w:shd w:val="clear"/>
        <w:spacing w:line="320" w:lineRule="exact"/>
        <w:ind w:firstLine="420" w:firstLineChars="200"/>
        <w:rPr>
          <w:rFonts w:hint="default" w:ascii="宋体" w:hAnsi="宋体" w:cs="宋体"/>
          <w:b w:val="0"/>
          <w:bCs w:val="0"/>
          <w:color w:val="auto"/>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12</w:t>
      </w:r>
      <w:r>
        <w:rPr>
          <w:rFonts w:ascii="宋体" w:hAnsi="宋体" w:cs="宋体"/>
          <w:b w:val="0"/>
          <w:bCs w:val="0"/>
          <w:color w:val="auto"/>
          <w:szCs w:val="21"/>
          <w:highlight w:val="none"/>
          <w:lang w:val="zh-CN"/>
        </w:rPr>
        <w:t>）政策分相关证明材料</w:t>
      </w:r>
      <w:r>
        <w:rPr>
          <w:rFonts w:ascii="宋体" w:hAnsi="宋体" w:cs="宋体"/>
          <w:color w:val="auto"/>
          <w:szCs w:val="21"/>
          <w:highlight w:val="none"/>
        </w:rPr>
        <w:t>————————</w:t>
      </w:r>
    </w:p>
    <w:p>
      <w:pPr>
        <w:shd w:val="clear"/>
        <w:spacing w:line="360" w:lineRule="exact"/>
        <w:ind w:firstLine="420" w:firstLineChars="200"/>
        <w:rPr>
          <w:rFonts w:ascii="宋体" w:hAnsi="宋体" w:cs="宋体"/>
          <w:b w:val="0"/>
          <w:bCs w:val="0"/>
          <w:color w:val="auto"/>
          <w:sz w:val="21"/>
          <w:szCs w:val="21"/>
          <w:highlight w:val="none"/>
          <w:lang w:val="zh-CN"/>
        </w:rPr>
      </w:pPr>
      <w:r>
        <w:rPr>
          <w:rFonts w:ascii="宋体" w:hAnsi="宋体" w:cs="宋体"/>
          <w:b w:val="0"/>
          <w:bCs w:val="0"/>
          <w:color w:val="auto"/>
          <w:szCs w:val="21"/>
          <w:highlight w:val="none"/>
          <w:lang w:val="zh-CN"/>
        </w:rPr>
        <w:t>（</w:t>
      </w:r>
      <w:r>
        <w:rPr>
          <w:rFonts w:hint="eastAsia" w:ascii="宋体" w:hAnsi="宋体" w:cs="宋体"/>
          <w:b w:val="0"/>
          <w:bCs w:val="0"/>
          <w:color w:val="auto"/>
          <w:szCs w:val="21"/>
          <w:highlight w:val="none"/>
          <w:lang w:val="en-US" w:eastAsia="zh-CN"/>
        </w:rPr>
        <w:t>13</w:t>
      </w:r>
      <w:r>
        <w:rPr>
          <w:rFonts w:ascii="宋体" w:hAnsi="宋体" w:cs="宋体"/>
          <w:b w:val="0"/>
          <w:bCs w:val="0"/>
          <w:color w:val="auto"/>
          <w:szCs w:val="21"/>
          <w:highlight w:val="none"/>
          <w:lang w:val="zh-CN"/>
        </w:rPr>
        <w:t>）投标人需要说明的其他文件和说明</w:t>
      </w:r>
      <w:r>
        <w:rPr>
          <w:rFonts w:ascii="宋体" w:hAnsi="宋体" w:cs="宋体"/>
          <w:color w:val="auto"/>
          <w:szCs w:val="21"/>
          <w:highlight w:val="none"/>
        </w:rPr>
        <w:t>————————</w:t>
      </w:r>
    </w:p>
    <w:p>
      <w:pPr>
        <w:pStyle w:val="6"/>
        <w:adjustRightInd w:val="0"/>
        <w:snapToGrid w:val="0"/>
        <w:spacing w:line="320" w:lineRule="exact"/>
        <w:rPr>
          <w:rFonts w:ascii="宋体" w:hAnsi="宋体" w:cs="宋体"/>
          <w:color w:val="auto"/>
          <w:sz w:val="21"/>
          <w:szCs w:val="21"/>
          <w:highlight w:val="none"/>
        </w:rPr>
      </w:pPr>
    </w:p>
    <w:p>
      <w:pPr>
        <w:pStyle w:val="6"/>
        <w:adjustRightInd w:val="0"/>
        <w:snapToGrid w:val="0"/>
        <w:spacing w:line="320" w:lineRule="exact"/>
        <w:rPr>
          <w:rFonts w:ascii="宋体" w:hAnsi="宋体" w:cs="宋体"/>
          <w:color w:val="auto"/>
          <w:sz w:val="21"/>
          <w:szCs w:val="21"/>
          <w:highlight w:val="none"/>
        </w:rPr>
      </w:pPr>
    </w:p>
    <w:p>
      <w:pPr>
        <w:rPr>
          <w:rFonts w:ascii="宋体" w:hAnsi="宋体" w:cs="宋体"/>
          <w:color w:val="auto"/>
          <w:sz w:val="21"/>
          <w:szCs w:val="21"/>
          <w:highlight w:val="none"/>
        </w:rPr>
      </w:pPr>
    </w:p>
    <w:p>
      <w:pPr>
        <w:pStyle w:val="54"/>
        <w:rPr>
          <w:rFonts w:ascii="宋体" w:hAnsi="宋体" w:cs="宋体"/>
          <w:color w:val="auto"/>
          <w:sz w:val="21"/>
          <w:szCs w:val="21"/>
          <w:highlight w:val="none"/>
        </w:rPr>
      </w:pPr>
    </w:p>
    <w:p>
      <w:pPr>
        <w:pStyle w:val="9"/>
        <w:rPr>
          <w:rFonts w:ascii="宋体" w:hAnsi="宋体" w:cs="宋体"/>
          <w:color w:val="auto"/>
          <w:sz w:val="21"/>
          <w:szCs w:val="21"/>
          <w:highlight w:val="none"/>
        </w:rPr>
      </w:pPr>
    </w:p>
    <w:p>
      <w:pPr>
        <w:pStyle w:val="10"/>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pStyle w:val="54"/>
        <w:rPr>
          <w:rFonts w:ascii="宋体" w:hAnsi="宋体" w:cs="宋体"/>
          <w:color w:val="auto"/>
          <w:sz w:val="21"/>
          <w:szCs w:val="21"/>
          <w:highlight w:val="none"/>
        </w:rPr>
      </w:pPr>
    </w:p>
    <w:p>
      <w:pPr>
        <w:pStyle w:val="9"/>
        <w:rPr>
          <w:rFonts w:ascii="宋体" w:hAnsi="宋体" w:cs="宋体"/>
          <w:color w:val="auto"/>
          <w:sz w:val="21"/>
          <w:szCs w:val="21"/>
          <w:highlight w:val="none"/>
        </w:rPr>
      </w:pPr>
    </w:p>
    <w:p>
      <w:pPr>
        <w:pStyle w:val="10"/>
        <w:rPr>
          <w:rFonts w:ascii="宋体" w:hAnsi="宋体" w:cs="宋体"/>
          <w:color w:val="auto"/>
          <w:sz w:val="21"/>
          <w:szCs w:val="21"/>
          <w:highlight w:val="none"/>
        </w:rPr>
      </w:pPr>
    </w:p>
    <w:p>
      <w:pPr>
        <w:pStyle w:val="6"/>
        <w:adjustRightInd w:val="0"/>
        <w:snapToGrid w:val="0"/>
        <w:spacing w:line="320" w:lineRule="exact"/>
        <w:rPr>
          <w:rFonts w:ascii="宋体" w:hAnsi="宋体" w:cs="宋体"/>
          <w:color w:val="auto"/>
          <w:sz w:val="21"/>
          <w:szCs w:val="21"/>
          <w:highlight w:val="none"/>
        </w:rPr>
      </w:pP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pPr>
        <w:snapToGrid w:val="0"/>
        <w:spacing w:beforeLines="50" w:after="50"/>
        <w:rPr>
          <w:rFonts w:hint="default" w:ascii="宋体" w:hAnsi="宋体" w:cs="宋体"/>
          <w:b/>
          <w:color w:val="auto"/>
          <w:sz w:val="28"/>
          <w:szCs w:val="28"/>
          <w:highlight w:val="none"/>
          <w:lang w:val="zh-CN"/>
        </w:rPr>
      </w:pPr>
      <w:r>
        <w:rPr>
          <w:rFonts w:ascii="宋体" w:hAnsi="宋体" w:cs="宋体"/>
          <w:b/>
          <w:color w:val="auto"/>
          <w:szCs w:val="21"/>
          <w:highlight w:val="none"/>
        </w:rPr>
        <w:t>1.</w:t>
      </w:r>
      <w:r>
        <w:rPr>
          <w:rFonts w:ascii="宋体" w:hAnsi="宋体" w:cs="宋体"/>
          <w:b/>
          <w:color w:val="auto"/>
          <w:szCs w:val="21"/>
          <w:highlight w:val="none"/>
          <w:lang w:val="zh-CN"/>
        </w:rPr>
        <w:t>商务分、技术分评分索引表格式：</w:t>
      </w:r>
    </w:p>
    <w:tbl>
      <w:tblPr>
        <w:tblStyle w:val="2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84"/>
        <w:gridCol w:w="6111"/>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序号</w:t>
            </w:r>
          </w:p>
        </w:tc>
        <w:tc>
          <w:tcPr>
            <w:tcW w:w="1384" w:type="dxa"/>
            <w:noWrap w:val="0"/>
            <w:vAlign w:val="center"/>
          </w:tcPr>
          <w:p>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评审内容</w:t>
            </w:r>
          </w:p>
        </w:tc>
        <w:tc>
          <w:tcPr>
            <w:tcW w:w="6111" w:type="dxa"/>
            <w:noWrap w:val="0"/>
            <w:vAlign w:val="center"/>
          </w:tcPr>
          <w:p>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rPr>
              <w:t>评分标准</w:t>
            </w:r>
          </w:p>
        </w:tc>
        <w:tc>
          <w:tcPr>
            <w:tcW w:w="676" w:type="dxa"/>
            <w:noWrap w:val="0"/>
            <w:vAlign w:val="center"/>
          </w:tcPr>
          <w:p>
            <w:pPr>
              <w:spacing w:before="120" w:beforeLines="50" w:after="120" w:afterLines="50" w:line="280" w:lineRule="exact"/>
              <w:jc w:val="center"/>
              <w:rPr>
                <w:rFonts w:hint="eastAsia" w:ascii="宋体" w:hAnsi="宋体" w:eastAsia="宋体" w:cs="宋体"/>
                <w:b/>
                <w:bCs/>
                <w:color w:val="auto"/>
                <w:kern w:val="0"/>
                <w:sz w:val="18"/>
                <w:szCs w:val="18"/>
              </w:rPr>
            </w:pPr>
            <w:r>
              <w:rPr>
                <w:rFonts w:hint="eastAsia" w:ascii="宋体" w:hAnsi="宋体" w:eastAsia="宋体" w:cs="宋体"/>
                <w:b/>
                <w:color w:val="auto"/>
                <w:sz w:val="18"/>
                <w:szCs w:val="18"/>
                <w:lang w:val="en-US" w:eastAsia="zh-CN"/>
              </w:rPr>
              <w:t>自评</w:t>
            </w:r>
            <w:r>
              <w:rPr>
                <w:rFonts w:hint="eastAsia" w:ascii="宋体" w:hAnsi="宋体" w:eastAsia="宋体" w:cs="宋体"/>
                <w:b/>
                <w:color w:val="auto"/>
                <w:sz w:val="18"/>
                <w:szCs w:val="18"/>
              </w:rPr>
              <w:t>分</w:t>
            </w: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r>
              <w:rPr>
                <w:rFonts w:hint="eastAsia" w:ascii="宋体" w:hAnsi="宋体" w:eastAsia="宋体" w:cs="宋体"/>
                <w:b/>
                <w:color w:val="auto"/>
                <w:sz w:val="18"/>
                <w:szCs w:val="18"/>
                <w:lang w:val="en-US" w:eastAsia="zh-CN"/>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1384"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111" w:type="dxa"/>
            <w:noWrap w:val="0"/>
            <w:vAlign w:val="center"/>
          </w:tcPr>
          <w:p>
            <w:pPr>
              <w:spacing w:before="120" w:beforeLines="50" w:after="120" w:afterLines="50" w:line="280" w:lineRule="exact"/>
              <w:jc w:val="center"/>
              <w:rPr>
                <w:rFonts w:hint="eastAsia" w:ascii="宋体" w:hAnsi="宋体" w:eastAsia="宋体" w:cs="宋体"/>
                <w:b/>
                <w:color w:val="auto"/>
                <w:sz w:val="18"/>
                <w:szCs w:val="18"/>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c>
          <w:tcPr>
            <w:tcW w:w="676" w:type="dxa"/>
            <w:noWrap w:val="0"/>
            <w:vAlign w:val="center"/>
          </w:tcPr>
          <w:p>
            <w:pPr>
              <w:spacing w:before="120" w:beforeLines="50" w:after="120" w:afterLines="50" w:line="280" w:lineRule="exact"/>
              <w:jc w:val="center"/>
              <w:rPr>
                <w:rFonts w:hint="eastAsia" w:ascii="宋体" w:hAnsi="宋体" w:eastAsia="宋体" w:cs="宋体"/>
                <w:b/>
                <w:color w:val="auto"/>
                <w:sz w:val="18"/>
                <w:szCs w:val="18"/>
                <w:lang w:val="en-US" w:eastAsia="zh-CN"/>
              </w:rPr>
            </w:pPr>
          </w:p>
        </w:tc>
      </w:tr>
    </w:tbl>
    <w:p>
      <w:pPr>
        <w:snapToGrid w:val="0"/>
        <w:spacing w:beforeLines="50" w:after="50"/>
        <w:rPr>
          <w:rFonts w:ascii="宋体" w:hAnsi="宋体" w:cs="宋体"/>
          <w:b/>
          <w:color w:val="auto"/>
          <w:szCs w:val="21"/>
          <w:highlight w:val="none"/>
        </w:rPr>
      </w:pPr>
    </w:p>
    <w:p>
      <w:pPr>
        <w:pStyle w:val="10"/>
        <w:rPr>
          <w:rFonts w:ascii="宋体" w:hAnsi="宋体" w:cs="宋体"/>
          <w:b/>
          <w:color w:val="auto"/>
          <w:szCs w:val="21"/>
          <w:highlight w:val="none"/>
        </w:rPr>
      </w:pPr>
    </w:p>
    <w:p>
      <w:pPr>
        <w:rPr>
          <w:color w:val="auto"/>
        </w:rPr>
      </w:pPr>
    </w:p>
    <w:p>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投标人情况介绍；（格式自拟）</w:t>
      </w:r>
    </w:p>
    <w:p>
      <w:pPr>
        <w:spacing w:line="300" w:lineRule="exact"/>
        <w:rPr>
          <w:rFonts w:ascii="宋体" w:hAnsi="宋体" w:cs="宋体"/>
          <w:b/>
          <w:color w:val="auto"/>
          <w:szCs w:val="21"/>
          <w:highlight w:val="none"/>
        </w:rPr>
      </w:pPr>
    </w:p>
    <w:p>
      <w:pPr>
        <w:pStyle w:val="10"/>
        <w:ind w:left="0" w:leftChars="0" w:firstLine="0" w:firstLineChars="0"/>
        <w:rPr>
          <w:color w:val="auto"/>
        </w:rPr>
      </w:pPr>
    </w:p>
    <w:p>
      <w:pPr>
        <w:rPr>
          <w:color w:val="auto"/>
        </w:rPr>
      </w:pPr>
    </w:p>
    <w:p>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4"/>
        <w:tblpPr w:leftFromText="180" w:rightFromText="180" w:vertAnchor="text" w:horzAnchor="page" w:tblpX="1415" w:tblpY="97"/>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p>
            <w:pPr>
              <w:adjustRightInd w:val="0"/>
              <w:snapToGrid w:val="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tc>
      </w:tr>
    </w:tbl>
    <w:p>
      <w:pPr>
        <w:pStyle w:val="10"/>
        <w:ind w:firstLine="0" w:firstLineChars="0"/>
        <w:rPr>
          <w:rFonts w:hint="default" w:ascii="宋体" w:hAnsi="宋体" w:cs="宋体"/>
          <w:color w:val="auto"/>
          <w:sz w:val="10"/>
          <w:szCs w:val="10"/>
          <w:highlight w:val="none"/>
          <w:lang w:val="zh-CN"/>
        </w:rPr>
      </w:pPr>
    </w:p>
    <w:p>
      <w:pPr>
        <w:autoSpaceDE w:val="0"/>
        <w:autoSpaceDN w:val="0"/>
        <w:rPr>
          <w:rFonts w:hint="default" w:ascii="宋体" w:hAnsi="宋体" w:cs="宋体"/>
          <w:color w:val="auto"/>
          <w:szCs w:val="21"/>
          <w:highlight w:val="none"/>
        </w:rPr>
      </w:pPr>
      <w:r>
        <w:rPr>
          <w:rFonts w:ascii="宋体" w:hAnsi="宋体" w:cs="宋体"/>
          <w:b/>
          <w:color w:val="auto"/>
          <w:szCs w:val="21"/>
          <w:highlight w:val="none"/>
          <w:lang w:val="zh-CN"/>
        </w:rPr>
        <w:t>注：按招标文件第二章要求列表，对照招标文件要求在“偏离情况”栏注明“正偏离”、“负偏离”或“无偏离”，投标人必须按采购需求一一对应,如实填写，未按要求填写的，有可能作负偏离处理。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pPr>
        <w:autoSpaceDE w:val="0"/>
        <w:autoSpaceDN w:val="0"/>
        <w:rPr>
          <w:rFonts w:hint="default"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pPr>
        <w:pStyle w:val="54"/>
        <w:rPr>
          <w:rFonts w:hint="eastAsia"/>
          <w:color w:val="auto"/>
          <w:lang w:val="en-US" w:eastAsia="zh-CN"/>
        </w:rPr>
      </w:pPr>
    </w:p>
    <w:p>
      <w:pPr>
        <w:pStyle w:val="9"/>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numPr>
          <w:ilvl w:val="0"/>
          <w:numId w:val="6"/>
        </w:num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val="0"/>
          <w:bCs w:val="0"/>
          <w:color w:val="auto"/>
          <w:szCs w:val="21"/>
          <w:highlight w:val="none"/>
          <w:lang w:val="zh-CN"/>
        </w:rPr>
        <w:t>服务技术人员情况</w:t>
      </w:r>
      <w:r>
        <w:rPr>
          <w:rFonts w:ascii="宋体" w:hAnsi="宋体" w:cs="宋体"/>
          <w:b/>
          <w:bCs/>
          <w:color w:val="auto"/>
          <w:szCs w:val="21"/>
          <w:highlight w:val="none"/>
          <w:lang w:val="zh-CN"/>
        </w:rPr>
        <w:t xml:space="preserve">；（根据评标方法提供）  </w:t>
      </w:r>
    </w:p>
    <w:p>
      <w:pPr>
        <w:numPr>
          <w:ilvl w:val="0"/>
          <w:numId w:val="0"/>
        </w:numPr>
        <w:autoSpaceDE w:val="0"/>
        <w:autoSpaceDN w:val="0"/>
        <w:adjustRightInd w:val="0"/>
        <w:snapToGrid w:val="0"/>
        <w:spacing w:line="300" w:lineRule="exact"/>
        <w:jc w:val="left"/>
        <w:rPr>
          <w:rFonts w:ascii="宋体" w:hAnsi="宋体" w:cs="宋体"/>
          <w:b/>
          <w:bCs/>
          <w:color w:val="auto"/>
          <w:szCs w:val="21"/>
          <w:highlight w:val="none"/>
          <w:lang w:val="zh-CN"/>
        </w:rPr>
      </w:pPr>
      <w:r>
        <w:rPr>
          <w:rFonts w:ascii="宋体" w:hAnsi="宋体" w:cs="宋体"/>
          <w:b/>
          <w:bCs/>
          <w:color w:val="auto"/>
          <w:szCs w:val="21"/>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993"/>
        <w:gridCol w:w="1038"/>
        <w:gridCol w:w="2770"/>
        <w:gridCol w:w="728"/>
        <w:gridCol w:w="6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513" w:type="dxa"/>
            <w:tcBorders>
              <w:top w:val="single" w:color="auto" w:sz="4" w:space="0"/>
              <w:left w:val="single" w:color="auto" w:sz="4" w:space="0"/>
              <w:bottom w:val="nil"/>
              <w:right w:val="single" w:color="auto" w:sz="4" w:space="0"/>
            </w:tcBorders>
            <w:shd w:val="clear" w:color="auto" w:fill="auto"/>
            <w:noWrap w:val="0"/>
            <w:vAlign w:val="center"/>
          </w:tcPr>
          <w:p>
            <w:pPr>
              <w:spacing w:line="4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职责分工</w:t>
            </w:r>
          </w:p>
        </w:tc>
        <w:tc>
          <w:tcPr>
            <w:tcW w:w="993" w:type="dxa"/>
            <w:tcBorders>
              <w:top w:val="single" w:color="auto" w:sz="4" w:space="0"/>
              <w:left w:val="single" w:color="auto" w:sz="4" w:space="0"/>
              <w:bottom w:val="nil"/>
              <w:right w:val="single" w:color="auto" w:sz="4" w:space="0"/>
            </w:tcBorders>
            <w:shd w:val="clear" w:color="auto" w:fill="auto"/>
            <w:noWrap w:val="0"/>
            <w:vAlign w:val="center"/>
          </w:tcPr>
          <w:p>
            <w:pPr>
              <w:spacing w:line="400" w:lineRule="exact"/>
              <w:ind w:firstLine="101" w:firstLineChars="48"/>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姓名</w:t>
            </w:r>
          </w:p>
        </w:tc>
        <w:tc>
          <w:tcPr>
            <w:tcW w:w="1038" w:type="dxa"/>
            <w:tcBorders>
              <w:top w:val="single" w:color="auto" w:sz="4" w:space="0"/>
              <w:left w:val="single" w:color="auto" w:sz="4" w:space="0"/>
              <w:bottom w:val="nil"/>
            </w:tcBorders>
            <w:shd w:val="clear" w:color="auto" w:fill="auto"/>
            <w:noWrap w:val="0"/>
            <w:vAlign w:val="center"/>
          </w:tcPr>
          <w:p>
            <w:pPr>
              <w:spacing w:line="4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现职务</w:t>
            </w:r>
          </w:p>
        </w:tc>
        <w:tc>
          <w:tcPr>
            <w:tcW w:w="2770" w:type="dxa"/>
            <w:tcBorders>
              <w:top w:val="single" w:color="auto" w:sz="4" w:space="0"/>
              <w:bottom w:val="nil"/>
            </w:tcBorders>
            <w:shd w:val="clear" w:color="auto" w:fill="auto"/>
            <w:noWrap w:val="0"/>
            <w:vAlign w:val="center"/>
          </w:tcPr>
          <w:p>
            <w:pPr>
              <w:spacing w:line="400" w:lineRule="exact"/>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曾主持/参与的同类项目经历</w:t>
            </w:r>
          </w:p>
        </w:tc>
        <w:tc>
          <w:tcPr>
            <w:tcW w:w="728" w:type="dxa"/>
            <w:tcBorders>
              <w:top w:val="single" w:color="auto" w:sz="4" w:space="0"/>
              <w:bottom w:val="nil"/>
            </w:tcBorders>
            <w:shd w:val="clear" w:color="auto" w:fill="auto"/>
            <w:noWrap w:val="0"/>
            <w:vAlign w:val="center"/>
          </w:tcPr>
          <w:p>
            <w:pPr>
              <w:spacing w:line="400" w:lineRule="exac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职称</w:t>
            </w:r>
          </w:p>
        </w:tc>
        <w:tc>
          <w:tcPr>
            <w:tcW w:w="662" w:type="dxa"/>
            <w:tcBorders>
              <w:top w:val="single" w:color="auto" w:sz="4" w:space="0"/>
              <w:bottom w:val="nil"/>
              <w:right w:val="single" w:color="auto" w:sz="4" w:space="0"/>
            </w:tcBorders>
            <w:shd w:val="clear" w:color="auto" w:fill="auto"/>
            <w:noWrap w:val="0"/>
            <w:vAlign w:val="center"/>
          </w:tcPr>
          <w:p>
            <w:pPr>
              <w:spacing w:line="400" w:lineRule="exact"/>
              <w:ind w:firstLine="12"/>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专业工龄</w:t>
            </w:r>
          </w:p>
        </w:tc>
        <w:tc>
          <w:tcPr>
            <w:tcW w:w="2126" w:type="dxa"/>
            <w:tcBorders>
              <w:top w:val="single" w:color="auto" w:sz="4" w:space="0"/>
              <w:bottom w:val="nil"/>
              <w:right w:val="single" w:color="auto" w:sz="4" w:space="0"/>
            </w:tcBorders>
            <w:shd w:val="clear" w:color="auto" w:fill="auto"/>
            <w:noWrap w:val="0"/>
            <w:vAlign w:val="center"/>
          </w:tcPr>
          <w:p>
            <w:pPr>
              <w:spacing w:line="400" w:lineRule="exact"/>
              <w:ind w:firstLine="12"/>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513"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项目负责人</w:t>
            </w:r>
          </w:p>
        </w:tc>
        <w:tc>
          <w:tcPr>
            <w:tcW w:w="993" w:type="dxa"/>
            <w:tcBorders>
              <w:top w:val="single" w:color="auto" w:sz="4" w:space="0"/>
              <w:left w:val="single" w:color="auto" w:sz="4" w:space="0"/>
              <w:bottom w:val="nil"/>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top w:val="single" w:color="auto" w:sz="4" w:space="0"/>
              <w:left w:val="single" w:color="auto" w:sz="4" w:space="0"/>
              <w:bottom w:val="nil"/>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tcBorders>
              <w:top w:val="single" w:color="auto" w:sz="4" w:space="0"/>
              <w:bottom w:val="nil"/>
            </w:tcBorders>
            <w:noWrap w:val="0"/>
            <w:vAlign w:val="center"/>
          </w:tcPr>
          <w:p>
            <w:pPr>
              <w:pStyle w:val="35"/>
              <w:keepNext w:val="0"/>
              <w:adjustRightInd/>
              <w:spacing w:before="0" w:after="0" w:line="400" w:lineRule="exact"/>
              <w:textAlignment w:val="auto"/>
              <w:rPr>
                <w:rFonts w:hint="eastAsia" w:asciiTheme="minorEastAsia" w:hAnsiTheme="minorEastAsia" w:eastAsiaTheme="minorEastAsia" w:cstheme="minorEastAsia"/>
                <w:snapToGrid/>
                <w:color w:val="auto"/>
                <w:spacing w:val="0"/>
                <w:kern w:val="2"/>
                <w:sz w:val="21"/>
                <w:szCs w:val="21"/>
              </w:rPr>
            </w:pPr>
          </w:p>
        </w:tc>
        <w:tc>
          <w:tcPr>
            <w:tcW w:w="728" w:type="dxa"/>
            <w:tcBorders>
              <w:top w:val="single" w:color="auto" w:sz="4" w:space="0"/>
              <w:bottom w:val="nil"/>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top w:val="single" w:color="auto" w:sz="4" w:space="0"/>
              <w:bottom w:val="nil"/>
              <w:right w:val="single" w:color="auto" w:sz="4" w:space="0"/>
            </w:tcBorders>
            <w:noWrap w:val="0"/>
            <w:vAlign w:val="center"/>
          </w:tcPr>
          <w:p>
            <w:pPr>
              <w:spacing w:line="400" w:lineRule="exact"/>
              <w:ind w:firstLine="12"/>
              <w:jc w:val="center"/>
              <w:rPr>
                <w:rFonts w:hint="eastAsia" w:asciiTheme="minorEastAsia" w:hAnsiTheme="minorEastAsia" w:eastAsiaTheme="minorEastAsia" w:cstheme="minorEastAsia"/>
                <w:color w:val="auto"/>
                <w:sz w:val="21"/>
                <w:szCs w:val="21"/>
              </w:rPr>
            </w:pPr>
          </w:p>
        </w:tc>
        <w:tc>
          <w:tcPr>
            <w:tcW w:w="2126" w:type="dxa"/>
            <w:tcBorders>
              <w:top w:val="single" w:color="auto" w:sz="4" w:space="0"/>
              <w:bottom w:val="nil"/>
              <w:right w:val="single" w:color="auto" w:sz="4" w:space="0"/>
            </w:tcBorders>
            <w:noWrap w:val="0"/>
            <w:vAlign w:val="center"/>
          </w:tcPr>
          <w:p>
            <w:pPr>
              <w:spacing w:line="400" w:lineRule="exact"/>
              <w:ind w:firstLine="12"/>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w:t>
            </w:r>
          </w:p>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技术人员</w:t>
            </w: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restart"/>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采样人员</w:t>
            </w: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3" w:type="dxa"/>
            <w:vMerge w:val="continue"/>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993" w:type="dxa"/>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038"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770"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728" w:type="dxa"/>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662"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c>
          <w:tcPr>
            <w:tcW w:w="2126"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sz w:val="21"/>
                <w:szCs w:val="21"/>
              </w:rPr>
            </w:pPr>
          </w:p>
        </w:tc>
      </w:tr>
    </w:tbl>
    <w:p>
      <w:pPr>
        <w:spacing w:line="400" w:lineRule="exact"/>
        <w:jc w:val="center"/>
        <w:rPr>
          <w:rFonts w:hint="eastAsia" w:asciiTheme="minorEastAsia" w:hAnsiTheme="minorEastAsia" w:eastAsiaTheme="minorEastAsia" w:cstheme="minorEastAsia"/>
          <w:b/>
          <w:bCs/>
          <w:color w:val="auto"/>
          <w:sz w:val="21"/>
          <w:szCs w:val="21"/>
        </w:rPr>
      </w:pPr>
    </w:p>
    <w:p>
      <w:pPr>
        <w:spacing w:line="400" w:lineRule="exact"/>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注：</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GB"/>
        </w:rPr>
        <w:t>项目负责人</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GB"/>
        </w:rPr>
        <w:t>主要技术人员</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lang w:val="en-US" w:eastAsia="zh-CN"/>
        </w:rPr>
        <w:t>采样人员提供的材料具体详见评分标准要求</w:t>
      </w:r>
      <w:r>
        <w:rPr>
          <w:rFonts w:hint="eastAsia" w:asciiTheme="minorEastAsia" w:hAnsiTheme="minorEastAsia" w:eastAsiaTheme="minorEastAsia" w:cstheme="minorEastAsia"/>
          <w:color w:val="auto"/>
          <w:sz w:val="21"/>
          <w:szCs w:val="21"/>
          <w:lang w:val="en-GB"/>
        </w:rPr>
        <w:t>。</w:t>
      </w:r>
    </w:p>
    <w:p>
      <w:pPr>
        <w:tabs>
          <w:tab w:val="left" w:pos="540"/>
        </w:tabs>
        <w:spacing w:line="400" w:lineRule="exact"/>
        <w:ind w:firstLine="420" w:firstLineChars="200"/>
        <w:rPr>
          <w:rFonts w:hint="eastAsia" w:asciiTheme="minorEastAsia" w:hAnsiTheme="minorEastAsia" w:eastAsiaTheme="minorEastAsia" w:cstheme="minorEastAsia"/>
          <w:b/>
          <w:color w:val="auto"/>
          <w:sz w:val="21"/>
          <w:szCs w:val="21"/>
          <w:lang w:val="en-GB"/>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此表仅提供了表格形式，</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应根据需要准备足够数量的表格来填写。</w:t>
      </w:r>
    </w:p>
    <w:p>
      <w:pPr>
        <w:spacing w:line="480" w:lineRule="exact"/>
        <w:ind w:firstLine="422" w:firstLineChars="200"/>
        <w:jc w:val="right"/>
        <w:rPr>
          <w:rFonts w:hint="eastAsia" w:cs="宋体"/>
          <w:color w:val="auto"/>
          <w:sz w:val="21"/>
          <w:szCs w:val="21"/>
        </w:rPr>
      </w:pPr>
      <w:r>
        <w:rPr>
          <w:rFonts w:ascii="宋体" w:hAnsi="宋体" w:cs="宋体"/>
          <w:b/>
          <w:bCs/>
          <w:color w:val="auto"/>
          <w:szCs w:val="21"/>
          <w:highlight w:val="none"/>
          <w:lang w:val="zh-CN"/>
        </w:rPr>
        <w:t xml:space="preserve">     </w:t>
      </w:r>
      <w:r>
        <w:rPr>
          <w:rFonts w:hint="eastAsia" w:cs="宋体"/>
          <w:color w:val="auto"/>
          <w:sz w:val="21"/>
          <w:szCs w:val="21"/>
        </w:rPr>
        <w:t>法定代表人或其授权代理人签字或盖章：</w:t>
      </w:r>
      <w:r>
        <w:rPr>
          <w:rFonts w:hint="eastAsia" w:cs="宋体"/>
          <w:color w:val="auto"/>
          <w:sz w:val="21"/>
          <w:szCs w:val="21"/>
          <w:u w:val="single"/>
        </w:rPr>
        <w:t xml:space="preserve">             </w:t>
      </w:r>
      <w:r>
        <w:rPr>
          <w:rFonts w:hint="eastAsia" w:cs="宋体"/>
          <w:color w:val="auto"/>
          <w:sz w:val="21"/>
          <w:szCs w:val="21"/>
        </w:rPr>
        <w:t xml:space="preserve">  </w:t>
      </w:r>
    </w:p>
    <w:p>
      <w:pPr>
        <w:spacing w:line="480" w:lineRule="exact"/>
        <w:ind w:firstLine="420" w:firstLineChars="200"/>
        <w:jc w:val="right"/>
        <w:rPr>
          <w:rFonts w:hint="eastAsia" w:cs="宋体"/>
          <w:color w:val="auto"/>
          <w:sz w:val="21"/>
          <w:szCs w:val="21"/>
        </w:rPr>
      </w:pPr>
      <w:r>
        <w:rPr>
          <w:rFonts w:hint="eastAsia" w:cs="宋体"/>
          <w:color w:val="auto"/>
          <w:sz w:val="21"/>
          <w:szCs w:val="21"/>
        </w:rPr>
        <w:t>日       期：</w:t>
      </w:r>
      <w:r>
        <w:rPr>
          <w:rFonts w:hint="eastAsia" w:cs="宋体"/>
          <w:color w:val="auto"/>
          <w:sz w:val="21"/>
          <w:szCs w:val="21"/>
          <w:u w:val="single"/>
        </w:rPr>
        <w:t xml:space="preserve">      </w:t>
      </w:r>
      <w:r>
        <w:rPr>
          <w:rFonts w:hint="eastAsia" w:cs="宋体"/>
          <w:color w:val="auto"/>
          <w:sz w:val="21"/>
          <w:szCs w:val="21"/>
        </w:rPr>
        <w:t>年</w:t>
      </w:r>
      <w:r>
        <w:rPr>
          <w:rFonts w:hint="eastAsia" w:cs="宋体"/>
          <w:color w:val="auto"/>
          <w:sz w:val="21"/>
          <w:szCs w:val="21"/>
          <w:u w:val="single"/>
        </w:rPr>
        <w:t xml:space="preserve">      </w:t>
      </w:r>
      <w:r>
        <w:rPr>
          <w:rFonts w:hint="eastAsia" w:cs="宋体"/>
          <w:color w:val="auto"/>
          <w:sz w:val="21"/>
          <w:szCs w:val="21"/>
        </w:rPr>
        <w:t>月</w:t>
      </w:r>
      <w:r>
        <w:rPr>
          <w:rFonts w:hint="eastAsia" w:cs="宋体"/>
          <w:color w:val="auto"/>
          <w:sz w:val="21"/>
          <w:szCs w:val="21"/>
          <w:u w:val="single"/>
        </w:rPr>
        <w:t xml:space="preserve">      </w:t>
      </w:r>
      <w:r>
        <w:rPr>
          <w:rFonts w:hint="eastAsia" w:cs="宋体"/>
          <w:color w:val="auto"/>
          <w:sz w:val="21"/>
          <w:szCs w:val="21"/>
        </w:rPr>
        <w:t>日</w:t>
      </w:r>
    </w:p>
    <w:p>
      <w:pPr>
        <w:numPr>
          <w:ilvl w:val="0"/>
          <w:numId w:val="0"/>
        </w:numPr>
        <w:autoSpaceDE w:val="0"/>
        <w:autoSpaceDN w:val="0"/>
        <w:adjustRightInd w:val="0"/>
        <w:snapToGrid w:val="0"/>
        <w:spacing w:line="300" w:lineRule="exact"/>
        <w:jc w:val="left"/>
        <w:rPr>
          <w:rFonts w:hint="default" w:ascii="宋体" w:hAnsi="宋体" w:cs="宋体"/>
          <w:b/>
          <w:bCs/>
          <w:color w:val="auto"/>
          <w:szCs w:val="21"/>
          <w:highlight w:val="none"/>
          <w:lang w:val="zh-CN"/>
        </w:rPr>
      </w:pPr>
    </w:p>
    <w:p>
      <w:pPr>
        <w:pStyle w:val="2"/>
        <w:rPr>
          <w:rFonts w:hint="default" w:ascii="宋体" w:hAnsi="宋体" w:cs="宋体"/>
          <w:b/>
          <w:bCs/>
          <w:color w:val="auto"/>
          <w:szCs w:val="21"/>
          <w:highlight w:val="none"/>
          <w:lang w:val="zh-CN"/>
        </w:rPr>
      </w:pPr>
    </w:p>
    <w:p>
      <w:pPr>
        <w:pStyle w:val="3"/>
        <w:rPr>
          <w:rFonts w:hint="default" w:ascii="宋体" w:hAnsi="宋体" w:cs="宋体"/>
          <w:b/>
          <w:bCs/>
          <w:color w:val="auto"/>
          <w:szCs w:val="21"/>
          <w:highlight w:val="none"/>
          <w:lang w:val="zh-CN"/>
        </w:rPr>
      </w:pPr>
    </w:p>
    <w:p>
      <w:pPr>
        <w:rPr>
          <w:rFonts w:hint="default" w:ascii="宋体" w:hAnsi="宋体" w:cs="宋体"/>
          <w:b/>
          <w:bCs/>
          <w:color w:val="auto"/>
          <w:szCs w:val="21"/>
          <w:highlight w:val="none"/>
          <w:lang w:val="zh-CN"/>
        </w:rPr>
      </w:pPr>
    </w:p>
    <w:p>
      <w:pPr>
        <w:pStyle w:val="2"/>
        <w:rPr>
          <w:rFonts w:hint="default" w:ascii="宋体" w:hAnsi="宋体" w:cs="宋体"/>
          <w:b/>
          <w:bCs/>
          <w:color w:val="auto"/>
          <w:szCs w:val="21"/>
          <w:highlight w:val="none"/>
          <w:lang w:val="zh-CN"/>
        </w:rPr>
      </w:pPr>
    </w:p>
    <w:p>
      <w:pPr>
        <w:pStyle w:val="3"/>
        <w:rPr>
          <w:rFonts w:hint="default" w:ascii="宋体" w:hAnsi="宋体" w:cs="宋体"/>
          <w:b/>
          <w:bCs/>
          <w:color w:val="auto"/>
          <w:szCs w:val="21"/>
          <w:highlight w:val="none"/>
          <w:lang w:val="zh-CN"/>
        </w:rPr>
      </w:pPr>
    </w:p>
    <w:p>
      <w:pPr>
        <w:rPr>
          <w:rFonts w:hint="default"/>
          <w:color w:val="auto"/>
          <w:lang w:val="zh-CN"/>
        </w:rPr>
      </w:pPr>
    </w:p>
    <w:p>
      <w:pPr>
        <w:pStyle w:val="3"/>
        <w:rPr>
          <w:rFonts w:hint="default" w:ascii="宋体" w:hAnsi="宋体" w:cs="宋体"/>
          <w:b/>
          <w:bCs/>
          <w:color w:val="auto"/>
          <w:szCs w:val="21"/>
          <w:highlight w:val="none"/>
          <w:lang w:val="zh-CN"/>
        </w:rPr>
      </w:pPr>
    </w:p>
    <w:p>
      <w:pPr>
        <w:rPr>
          <w:rFonts w:hint="default" w:ascii="宋体" w:hAnsi="宋体" w:cs="宋体"/>
          <w:b/>
          <w:bCs/>
          <w:color w:val="auto"/>
          <w:szCs w:val="21"/>
          <w:highlight w:val="none"/>
          <w:lang w:val="zh-CN"/>
        </w:rPr>
      </w:pPr>
    </w:p>
    <w:p>
      <w:pPr>
        <w:pStyle w:val="2"/>
        <w:rPr>
          <w:rFonts w:hint="default" w:ascii="宋体" w:hAnsi="宋体" w:cs="宋体"/>
          <w:b/>
          <w:bCs/>
          <w:color w:val="auto"/>
          <w:szCs w:val="21"/>
          <w:highlight w:val="none"/>
          <w:lang w:val="zh-CN"/>
        </w:rPr>
      </w:pPr>
    </w:p>
    <w:p>
      <w:pPr>
        <w:pStyle w:val="3"/>
        <w:rPr>
          <w:rFonts w:hint="default" w:ascii="宋体" w:hAnsi="宋体" w:cs="宋体"/>
          <w:b/>
          <w:bCs/>
          <w:color w:val="auto"/>
          <w:szCs w:val="21"/>
          <w:highlight w:val="none"/>
          <w:lang w:val="zh-CN"/>
        </w:rPr>
      </w:pPr>
    </w:p>
    <w:p>
      <w:pPr>
        <w:rPr>
          <w:rFonts w:hint="default"/>
          <w:color w:val="auto"/>
          <w:lang w:val="zh-CN"/>
        </w:rPr>
      </w:pP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5.</w:t>
      </w:r>
      <w:r>
        <w:rPr>
          <w:rFonts w:hint="eastAsia" w:ascii="宋体" w:hAnsi="宋体" w:cs="宋体"/>
          <w:b w:val="0"/>
          <w:bCs w:val="0"/>
          <w:color w:val="auto"/>
          <w:szCs w:val="21"/>
          <w:highlight w:val="none"/>
          <w:lang w:val="zh-CN"/>
        </w:rPr>
        <w:t>检测能力</w:t>
      </w:r>
      <w:r>
        <w:rPr>
          <w:rFonts w:ascii="宋体" w:hAnsi="宋体" w:cs="宋体"/>
          <w:b/>
          <w:bCs/>
          <w:color w:val="auto"/>
          <w:szCs w:val="21"/>
          <w:highlight w:val="none"/>
          <w:lang w:val="zh-CN"/>
        </w:rPr>
        <w:t xml:space="preserve">；（根据评标方法提供）               </w:t>
      </w:r>
    </w:p>
    <w:p>
      <w:pPr>
        <w:spacing w:line="360" w:lineRule="auto"/>
        <w:jc w:val="center"/>
        <w:rPr>
          <w:rFonts w:hint="eastAsia" w:ascii="宋体" w:hAnsi="宋体"/>
          <w:b/>
          <w:color w:val="auto"/>
          <w:sz w:val="24"/>
        </w:rPr>
      </w:pPr>
      <w:r>
        <w:rPr>
          <w:rFonts w:hint="eastAsia" w:ascii="宋体" w:hAnsi="宋体"/>
          <w:b/>
          <w:color w:val="auto"/>
          <w:sz w:val="24"/>
        </w:rPr>
        <w:t>食品安全检测项目资质对应表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42"/>
        <w:gridCol w:w="2125"/>
        <w:gridCol w:w="1377"/>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r>
              <w:rPr>
                <w:rFonts w:hint="eastAsia" w:ascii="宋体" w:hAnsi="宋体" w:cs="宋体"/>
                <w:color w:val="auto"/>
              </w:rPr>
              <w:t>序号</w:t>
            </w:r>
          </w:p>
        </w:tc>
        <w:tc>
          <w:tcPr>
            <w:tcW w:w="1642" w:type="dxa"/>
            <w:shd w:val="clear" w:color="auto" w:fill="auto"/>
            <w:noWrap w:val="0"/>
            <w:vAlign w:val="center"/>
          </w:tcPr>
          <w:p>
            <w:pPr>
              <w:jc w:val="center"/>
              <w:rPr>
                <w:rFonts w:hint="eastAsia" w:ascii="宋体" w:hAnsi="宋体" w:cs="宋体"/>
                <w:color w:val="auto"/>
              </w:rPr>
            </w:pPr>
            <w:r>
              <w:rPr>
                <w:rFonts w:hint="eastAsia" w:ascii="宋体" w:hAnsi="宋体" w:cs="宋体"/>
                <w:color w:val="auto"/>
              </w:rPr>
              <w:t>检测项目</w:t>
            </w:r>
          </w:p>
        </w:tc>
        <w:tc>
          <w:tcPr>
            <w:tcW w:w="2125" w:type="dxa"/>
            <w:shd w:val="clear" w:color="auto" w:fill="auto"/>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检测依据</w:t>
            </w:r>
          </w:p>
        </w:tc>
        <w:tc>
          <w:tcPr>
            <w:tcW w:w="1377" w:type="dxa"/>
            <w:shd w:val="clear" w:color="auto" w:fill="auto"/>
            <w:noWrap w:val="0"/>
            <w:vAlign w:val="center"/>
          </w:tcPr>
          <w:p>
            <w:pPr>
              <w:widowControl/>
              <w:jc w:val="center"/>
              <w:rPr>
                <w:rFonts w:hint="eastAsia" w:ascii="宋体" w:hAnsi="宋体" w:cs="宋体"/>
                <w:b/>
                <w:color w:val="auto"/>
                <w:kern w:val="0"/>
                <w:sz w:val="24"/>
                <w:szCs w:val="24"/>
                <w:lang w:val="en-US" w:eastAsia="zh-CN" w:bidi="ar-SA"/>
              </w:rPr>
            </w:pPr>
            <w:r>
              <w:rPr>
                <w:rFonts w:hint="eastAsia" w:ascii="宋体" w:hAnsi="宋体" w:cs="宋体"/>
                <w:b/>
                <w:color w:val="auto"/>
                <w:kern w:val="0"/>
                <w:sz w:val="22"/>
                <w:szCs w:val="22"/>
              </w:rPr>
              <w:t>投标文件资质附表检测项目所在页码</w:t>
            </w:r>
          </w:p>
        </w:tc>
        <w:tc>
          <w:tcPr>
            <w:tcW w:w="1641" w:type="dxa"/>
            <w:shd w:val="clear" w:color="auto" w:fill="auto"/>
            <w:noWrap w:val="0"/>
            <w:vAlign w:val="center"/>
          </w:tcPr>
          <w:p>
            <w:pPr>
              <w:widowControl/>
              <w:jc w:val="center"/>
              <w:rPr>
                <w:rFonts w:hint="eastAsia" w:ascii="宋体" w:hAnsi="宋体" w:cs="宋体"/>
                <w:b/>
                <w:color w:val="auto"/>
                <w:kern w:val="0"/>
                <w:sz w:val="22"/>
                <w:szCs w:val="22"/>
                <w:lang w:val="en-US" w:eastAsia="zh-CN" w:bidi="ar-SA"/>
              </w:rPr>
            </w:pPr>
            <w:r>
              <w:rPr>
                <w:rFonts w:hint="eastAsia" w:ascii="宋体" w:hAnsi="宋体" w:cs="宋体"/>
                <w:b/>
                <w:color w:val="auto"/>
                <w:kern w:val="0"/>
                <w:sz w:val="22"/>
                <w:szCs w:val="22"/>
              </w:rPr>
              <w:t>资质附表中对应检测项目的序号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r>
              <w:rPr>
                <w:rFonts w:hint="eastAsia" w:ascii="宋体" w:hAnsi="宋体" w:cs="宋体"/>
                <w:color w:val="auto"/>
              </w:rPr>
              <w:t>1</w:t>
            </w: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r>
              <w:rPr>
                <w:rFonts w:hint="eastAsia" w:ascii="宋体" w:hAnsi="宋体" w:cs="宋体"/>
                <w:color w:val="auto"/>
              </w:rPr>
              <w:t>2</w:t>
            </w: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ascii="宋体" w:hAnsi="宋体" w:cs="宋体"/>
                <w:color w:val="auto"/>
              </w:rPr>
            </w:pPr>
            <w:r>
              <w:rPr>
                <w:rFonts w:hint="eastAsia" w:ascii="宋体" w:hAnsi="宋体" w:cs="宋体"/>
                <w:color w:val="auto"/>
              </w:rPr>
              <w:t>···</w:t>
            </w: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default" w:ascii="宋体" w:hAnsi="宋体" w:eastAsia="宋体" w:cs="宋体"/>
                <w:color w:val="auto"/>
                <w:lang w:val="en-US" w:eastAsia="zh-CN"/>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noWrap/>
            <w:vAlign w:val="center"/>
          </w:tcPr>
          <w:p>
            <w:pPr>
              <w:jc w:val="center"/>
              <w:rPr>
                <w:rFonts w:hint="eastAsia" w:ascii="宋体" w:hAnsi="宋体" w:cs="宋体"/>
                <w:color w:val="auto"/>
              </w:rPr>
            </w:pPr>
          </w:p>
        </w:tc>
        <w:tc>
          <w:tcPr>
            <w:tcW w:w="1642" w:type="dxa"/>
            <w:shd w:val="clear" w:color="auto" w:fill="auto"/>
            <w:noWrap w:val="0"/>
            <w:vAlign w:val="center"/>
          </w:tcPr>
          <w:p>
            <w:pPr>
              <w:jc w:val="center"/>
              <w:rPr>
                <w:rFonts w:hint="eastAsia" w:ascii="宋体" w:hAnsi="宋体" w:cs="宋体"/>
                <w:color w:val="auto"/>
              </w:rPr>
            </w:pPr>
          </w:p>
        </w:tc>
        <w:tc>
          <w:tcPr>
            <w:tcW w:w="2125" w:type="dxa"/>
            <w:shd w:val="clear" w:color="auto" w:fill="auto"/>
            <w:noWrap w:val="0"/>
            <w:vAlign w:val="center"/>
          </w:tcPr>
          <w:p>
            <w:pPr>
              <w:jc w:val="center"/>
              <w:rPr>
                <w:rFonts w:hint="eastAsia" w:ascii="宋体" w:hAnsi="宋体" w:cs="宋体"/>
                <w:color w:val="auto"/>
              </w:rPr>
            </w:pPr>
          </w:p>
        </w:tc>
        <w:tc>
          <w:tcPr>
            <w:tcW w:w="1377" w:type="dxa"/>
            <w:shd w:val="clear" w:color="auto" w:fill="auto"/>
            <w:noWrap/>
            <w:vAlign w:val="center"/>
          </w:tcPr>
          <w:p>
            <w:pPr>
              <w:jc w:val="center"/>
              <w:rPr>
                <w:rFonts w:hint="eastAsia" w:ascii="宋体" w:hAnsi="宋体" w:cs="宋体"/>
                <w:color w:val="auto"/>
              </w:rPr>
            </w:pPr>
          </w:p>
        </w:tc>
        <w:tc>
          <w:tcPr>
            <w:tcW w:w="1641" w:type="dxa"/>
            <w:shd w:val="clear" w:color="auto" w:fill="auto"/>
            <w:noWrap w:val="0"/>
            <w:vAlign w:val="center"/>
          </w:tcPr>
          <w:p>
            <w:pPr>
              <w:jc w:val="center"/>
              <w:rPr>
                <w:rFonts w:hint="eastAsia" w:ascii="宋体" w:hAnsi="宋体" w:cs="宋体"/>
                <w:color w:val="auto"/>
              </w:rPr>
            </w:pPr>
          </w:p>
        </w:tc>
      </w:tr>
    </w:tbl>
    <w:p>
      <w:pPr>
        <w:spacing w:line="400" w:lineRule="exact"/>
        <w:ind w:firstLine="480" w:firstLineChars="200"/>
        <w:rPr>
          <w:rFonts w:hint="eastAsia" w:ascii="宋体" w:hAnsi="宋体"/>
          <w:b/>
          <w:color w:val="auto"/>
          <w:sz w:val="24"/>
          <w:lang w:val="en-GB"/>
        </w:rPr>
      </w:pPr>
      <w:r>
        <w:rPr>
          <w:rFonts w:hint="eastAsia" w:ascii="宋体" w:hAnsi="宋体"/>
          <w:color w:val="auto"/>
          <w:sz w:val="24"/>
          <w:lang w:val="en-GB"/>
        </w:rPr>
        <w:t>注：</w:t>
      </w:r>
      <w:r>
        <w:rPr>
          <w:rFonts w:hint="eastAsia" w:ascii="宋体" w:hAnsi="宋体"/>
          <w:color w:val="auto"/>
          <w:sz w:val="24"/>
        </w:rPr>
        <w:t>此表仅提供了表格形式，</w:t>
      </w:r>
      <w:r>
        <w:rPr>
          <w:rFonts w:hint="eastAsia" w:ascii="宋体" w:hAnsi="宋体"/>
          <w:color w:val="auto"/>
          <w:sz w:val="24"/>
          <w:lang w:val="en-US" w:eastAsia="zh-CN"/>
        </w:rPr>
        <w:t>供应商</w:t>
      </w:r>
      <w:r>
        <w:rPr>
          <w:rFonts w:hint="eastAsia" w:ascii="宋体" w:hAnsi="宋体"/>
          <w:color w:val="auto"/>
          <w:sz w:val="24"/>
        </w:rPr>
        <w:t>应根据</w:t>
      </w:r>
      <w:r>
        <w:rPr>
          <w:rFonts w:hint="eastAsia" w:ascii="宋体" w:hAnsi="宋体"/>
          <w:color w:val="auto"/>
          <w:sz w:val="24"/>
          <w:lang w:val="en-US" w:eastAsia="zh-CN"/>
        </w:rPr>
        <w:t>采购需求</w:t>
      </w:r>
      <w:r>
        <w:rPr>
          <w:rFonts w:hint="eastAsia" w:ascii="宋体" w:hAnsi="宋体"/>
          <w:color w:val="auto"/>
          <w:sz w:val="24"/>
        </w:rPr>
        <w:t>准备</w:t>
      </w:r>
      <w:r>
        <w:rPr>
          <w:rFonts w:hint="eastAsia" w:ascii="宋体" w:hAnsi="宋体"/>
          <w:color w:val="auto"/>
          <w:sz w:val="24"/>
          <w:lang w:val="en-US" w:eastAsia="zh-CN"/>
        </w:rPr>
        <w:t>相应</w:t>
      </w:r>
      <w:r>
        <w:rPr>
          <w:rFonts w:hint="eastAsia" w:ascii="宋体" w:hAnsi="宋体"/>
          <w:color w:val="auto"/>
          <w:sz w:val="24"/>
        </w:rPr>
        <w:t>数量的表格来填写。</w:t>
      </w:r>
    </w:p>
    <w:p>
      <w:pPr>
        <w:rPr>
          <w:rFonts w:hint="eastAsia"/>
          <w:color w:val="auto"/>
        </w:rPr>
      </w:pPr>
    </w:p>
    <w:p>
      <w:pPr>
        <w:pStyle w:val="2"/>
        <w:rPr>
          <w:rFonts w:hint="eastAsia"/>
          <w:color w:val="auto"/>
        </w:rPr>
      </w:pPr>
    </w:p>
    <w:p>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pPr>
        <w:spacing w:line="480" w:lineRule="exact"/>
        <w:ind w:firstLine="480" w:firstLineChars="200"/>
        <w:rPr>
          <w:rFonts w:hint="eastAsia"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pStyle w:val="10"/>
        <w:rPr>
          <w:rFonts w:hint="eastAsia" w:cs="宋体"/>
          <w:b/>
          <w:bCs/>
          <w:color w:val="auto"/>
          <w:sz w:val="24"/>
          <w:szCs w:val="24"/>
        </w:rPr>
      </w:pPr>
    </w:p>
    <w:p>
      <w:pPr>
        <w:pStyle w:val="2"/>
        <w:tabs>
          <w:tab w:val="left" w:pos="2117"/>
          <w:tab w:val="center" w:pos="4827"/>
        </w:tabs>
        <w:jc w:val="center"/>
        <w:rPr>
          <w:rFonts w:hint="eastAsia" w:ascii="宋体" w:hAnsi="宋体" w:eastAsia="宋体" w:cs="宋体"/>
          <w:b w:val="0"/>
          <w:bCs/>
          <w:color w:val="auto"/>
          <w:sz w:val="28"/>
          <w:szCs w:val="28"/>
          <w:lang w:val="en-US" w:eastAsia="zh-CN"/>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pStyle w:val="3"/>
        <w:rPr>
          <w:rFonts w:hint="eastAsia" w:ascii="宋体" w:hAnsi="宋体"/>
          <w:b/>
          <w:color w:val="auto"/>
          <w:sz w:val="32"/>
          <w:szCs w:val="32"/>
        </w:rPr>
      </w:pPr>
    </w:p>
    <w:p>
      <w:pPr>
        <w:rPr>
          <w:rFonts w:hint="eastAsia"/>
          <w:color w:val="auto"/>
        </w:rPr>
      </w:pPr>
    </w:p>
    <w:p>
      <w:pPr>
        <w:spacing w:line="360" w:lineRule="auto"/>
        <w:jc w:val="center"/>
        <w:rPr>
          <w:rFonts w:hint="eastAsia" w:ascii="宋体" w:hAnsi="宋体"/>
          <w:b/>
          <w:color w:val="auto"/>
          <w:sz w:val="32"/>
          <w:szCs w:val="32"/>
        </w:rPr>
      </w:pPr>
    </w:p>
    <w:p>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检测项目</w:t>
      </w:r>
      <w:r>
        <w:rPr>
          <w:rFonts w:hint="eastAsia" w:ascii="宋体" w:hAnsi="宋体"/>
          <w:b/>
          <w:color w:val="auto"/>
          <w:sz w:val="30"/>
          <w:szCs w:val="30"/>
        </w:rPr>
        <w:t>资质</w:t>
      </w:r>
      <w:r>
        <w:rPr>
          <w:rFonts w:hint="eastAsia" w:ascii="宋体" w:hAnsi="宋体"/>
          <w:b/>
          <w:color w:val="auto"/>
          <w:sz w:val="32"/>
          <w:szCs w:val="32"/>
        </w:rPr>
        <w:t>对应汇总表</w:t>
      </w:r>
      <w:r>
        <w:rPr>
          <w:rFonts w:hint="eastAsia" w:ascii="宋体" w:hAnsi="宋体"/>
          <w:b/>
          <w:color w:val="auto"/>
          <w:sz w:val="32"/>
          <w:szCs w:val="32"/>
          <w:lang w:val="en-US" w:eastAsia="zh-CN"/>
        </w:rPr>
        <w:t>-表1</w:t>
      </w:r>
    </w:p>
    <w:p>
      <w:pPr>
        <w:spacing w:line="360" w:lineRule="auto"/>
        <w:rPr>
          <w:rFonts w:hint="eastAsia" w:ascii="宋体" w:hAnsi="宋体"/>
          <w:color w:val="auto"/>
          <w:sz w:val="24"/>
        </w:rPr>
      </w:pPr>
    </w:p>
    <w:p>
      <w:pPr>
        <w:spacing w:line="360" w:lineRule="auto"/>
        <w:rPr>
          <w:rFonts w:hint="eastAsia" w:ascii="宋体" w:hAnsi="宋体"/>
          <w:b/>
          <w:color w:val="auto"/>
          <w:sz w:val="24"/>
        </w:rPr>
      </w:pPr>
      <w:r>
        <w:rPr>
          <w:rFonts w:hint="eastAsia" w:ascii="宋体" w:hAnsi="宋体"/>
          <w:b/>
          <w:color w:val="auto"/>
          <w:sz w:val="24"/>
        </w:rPr>
        <w:t>项目名称：</w:t>
      </w:r>
    </w:p>
    <w:p>
      <w:pPr>
        <w:spacing w:line="360" w:lineRule="auto"/>
        <w:rPr>
          <w:rFonts w:hint="eastAsia" w:ascii="宋体" w:hAnsi="宋体"/>
          <w:b/>
          <w:color w:val="auto"/>
          <w:sz w:val="32"/>
          <w:szCs w:val="32"/>
        </w:rPr>
      </w:pPr>
      <w:r>
        <w:rPr>
          <w:rFonts w:hint="eastAsia" w:ascii="宋体" w:hAnsi="宋体"/>
          <w:b/>
          <w:color w:val="auto"/>
          <w:sz w:val="24"/>
          <w:lang w:val="en-US" w:eastAsia="zh-CN"/>
        </w:rPr>
        <w:t>项目</w:t>
      </w:r>
      <w:r>
        <w:rPr>
          <w:rFonts w:hint="eastAsia" w:ascii="宋体" w:hAnsi="宋体"/>
          <w:b/>
          <w:color w:val="auto"/>
          <w:sz w:val="24"/>
        </w:rPr>
        <w:t>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检测项目总数</w:t>
            </w:r>
          </w:p>
        </w:tc>
        <w:tc>
          <w:tcPr>
            <w:tcW w:w="2170"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资质附表中对应检测项目数量</w:t>
            </w:r>
          </w:p>
        </w:tc>
        <w:tc>
          <w:tcPr>
            <w:tcW w:w="5445"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资质覆盖率</w:t>
            </w:r>
          </w:p>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（资质附表中对应检测项目数量÷检测项目总数×100%）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highlight w:val="none"/>
                <w:lang w:val="en-US" w:eastAsia="zh-CN"/>
              </w:rPr>
              <w:t xml:space="preserve"> 560</w:t>
            </w:r>
            <w:r>
              <w:rPr>
                <w:rFonts w:hint="eastAsia" w:ascii="宋体" w:hAnsi="宋体" w:cs="宋体"/>
                <w:color w:val="auto"/>
                <w:kern w:val="0"/>
                <w:sz w:val="24"/>
                <w:highlight w:val="none"/>
              </w:rPr>
              <w:t>项</w:t>
            </w:r>
          </w:p>
        </w:tc>
        <w:tc>
          <w:tcPr>
            <w:tcW w:w="2170"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项</w:t>
            </w:r>
          </w:p>
        </w:tc>
        <w:tc>
          <w:tcPr>
            <w:tcW w:w="5445"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w:t>
            </w:r>
          </w:p>
        </w:tc>
      </w:tr>
    </w:tbl>
    <w:p>
      <w:pPr>
        <w:pStyle w:val="2"/>
        <w:tabs>
          <w:tab w:val="left" w:pos="2117"/>
          <w:tab w:val="center" w:pos="4827"/>
        </w:tabs>
        <w:jc w:val="center"/>
        <w:rPr>
          <w:rFonts w:hint="eastAsia" w:ascii="宋体" w:hAnsi="宋体" w:eastAsia="宋体" w:cs="宋体"/>
          <w:b w:val="0"/>
          <w:bCs/>
          <w:color w:val="auto"/>
          <w:sz w:val="28"/>
          <w:szCs w:val="28"/>
          <w:lang w:val="en-US" w:eastAsia="zh-CN"/>
        </w:rPr>
      </w:pPr>
    </w:p>
    <w:p>
      <w:pPr>
        <w:pStyle w:val="3"/>
        <w:rPr>
          <w:rFonts w:hint="eastAsia" w:ascii="宋体" w:hAnsi="宋体" w:eastAsia="宋体" w:cs="宋体"/>
          <w:b w:val="0"/>
          <w:bCs/>
          <w:color w:val="auto"/>
          <w:sz w:val="28"/>
          <w:szCs w:val="28"/>
          <w:lang w:val="en-US" w:eastAsia="zh-CN"/>
        </w:rPr>
      </w:pPr>
    </w:p>
    <w:p>
      <w:pPr>
        <w:rPr>
          <w:rFonts w:hint="eastAsia"/>
          <w:color w:val="auto"/>
          <w:lang w:val="en-US" w:eastAsia="zh-CN"/>
        </w:rPr>
      </w:pPr>
    </w:p>
    <w:p>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pPr>
        <w:spacing w:line="480" w:lineRule="exact"/>
        <w:ind w:firstLine="480" w:firstLineChars="200"/>
        <w:rPr>
          <w:rFonts w:hint="eastAsia" w:ascii="宋体" w:hAnsi="宋体" w:eastAsia="宋体" w:cs="宋体"/>
          <w:b w:val="0"/>
          <w:bCs/>
          <w:color w:val="auto"/>
          <w:sz w:val="28"/>
          <w:szCs w:val="28"/>
          <w:lang w:val="en-US" w:eastAsia="zh-CN"/>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pStyle w:val="3"/>
        <w:ind w:left="0" w:leftChars="0" w:firstLine="0" w:firstLineChars="0"/>
        <w:rPr>
          <w:rFonts w:hint="eastAsia" w:ascii="宋体" w:hAnsi="宋体" w:eastAsia="宋体" w:cs="宋体"/>
          <w:b w:val="0"/>
          <w:bCs/>
          <w:color w:val="auto"/>
          <w:sz w:val="28"/>
          <w:szCs w:val="28"/>
          <w:lang w:val="en-US" w:eastAsia="zh-CN"/>
        </w:rPr>
      </w:pPr>
    </w:p>
    <w:p>
      <w:pPr>
        <w:rPr>
          <w:rFonts w:hint="eastAsia" w:ascii="宋体" w:hAnsi="宋体" w:eastAsia="宋体" w:cs="宋体"/>
          <w:b w:val="0"/>
          <w:bCs/>
          <w:color w:val="auto"/>
          <w:sz w:val="28"/>
          <w:szCs w:val="28"/>
          <w:lang w:val="en-US" w:eastAsia="zh-CN"/>
        </w:rPr>
      </w:pPr>
    </w:p>
    <w:p>
      <w:pPr>
        <w:pStyle w:val="2"/>
        <w:rPr>
          <w:rFonts w:hint="eastAsia" w:ascii="宋体" w:hAnsi="宋体" w:eastAsia="宋体" w:cs="宋体"/>
          <w:b w:val="0"/>
          <w:bCs/>
          <w:color w:val="auto"/>
          <w:sz w:val="28"/>
          <w:szCs w:val="28"/>
          <w:lang w:val="en-US" w:eastAsia="zh-CN"/>
        </w:rPr>
      </w:pPr>
    </w:p>
    <w:p>
      <w:pPr>
        <w:pStyle w:val="2"/>
        <w:tabs>
          <w:tab w:val="left" w:pos="2117"/>
          <w:tab w:val="center" w:pos="4827"/>
        </w:tabs>
        <w:jc w:val="center"/>
        <w:rPr>
          <w:rFonts w:hint="eastAsia" w:ascii="宋体" w:hAnsi="宋体" w:eastAsia="宋体" w:cs="宋体"/>
          <w:b w:val="0"/>
          <w:bCs/>
          <w:color w:val="auto"/>
          <w:sz w:val="28"/>
          <w:szCs w:val="28"/>
          <w:lang w:val="en-US" w:eastAsia="zh-CN"/>
        </w:rPr>
      </w:pPr>
    </w:p>
    <w:p>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检测项目</w:t>
      </w:r>
      <w:r>
        <w:rPr>
          <w:rFonts w:hint="eastAsia" w:ascii="宋体" w:hAnsi="宋体"/>
          <w:b/>
          <w:color w:val="auto"/>
          <w:sz w:val="30"/>
          <w:szCs w:val="30"/>
        </w:rPr>
        <w:t>资质</w:t>
      </w:r>
      <w:r>
        <w:rPr>
          <w:rFonts w:hint="eastAsia" w:ascii="宋体" w:hAnsi="宋体"/>
          <w:b/>
          <w:color w:val="auto"/>
          <w:sz w:val="32"/>
          <w:szCs w:val="32"/>
        </w:rPr>
        <w:t>对应汇总表</w:t>
      </w:r>
      <w:r>
        <w:rPr>
          <w:rFonts w:hint="eastAsia" w:ascii="宋体" w:hAnsi="宋体"/>
          <w:b/>
          <w:color w:val="auto"/>
          <w:sz w:val="32"/>
          <w:szCs w:val="32"/>
          <w:lang w:val="en-US" w:eastAsia="zh-CN"/>
        </w:rPr>
        <w:t>-表2</w:t>
      </w:r>
    </w:p>
    <w:p>
      <w:pPr>
        <w:spacing w:line="360" w:lineRule="auto"/>
        <w:rPr>
          <w:rFonts w:hint="eastAsia" w:ascii="宋体" w:hAnsi="宋体"/>
          <w:color w:val="auto"/>
          <w:sz w:val="24"/>
        </w:rPr>
      </w:pPr>
    </w:p>
    <w:p>
      <w:pPr>
        <w:spacing w:line="360" w:lineRule="auto"/>
        <w:rPr>
          <w:rFonts w:hint="eastAsia" w:ascii="宋体" w:hAnsi="宋体"/>
          <w:b/>
          <w:color w:val="auto"/>
          <w:sz w:val="24"/>
        </w:rPr>
      </w:pPr>
      <w:r>
        <w:rPr>
          <w:rFonts w:hint="eastAsia" w:ascii="宋体" w:hAnsi="宋体"/>
          <w:b/>
          <w:color w:val="auto"/>
          <w:sz w:val="24"/>
        </w:rPr>
        <w:t>项目名称：</w:t>
      </w:r>
    </w:p>
    <w:p>
      <w:pPr>
        <w:spacing w:line="360" w:lineRule="auto"/>
        <w:rPr>
          <w:rFonts w:hint="eastAsia" w:ascii="宋体" w:hAnsi="宋体"/>
          <w:b/>
          <w:color w:val="auto"/>
          <w:sz w:val="32"/>
          <w:szCs w:val="32"/>
        </w:rPr>
      </w:pPr>
      <w:r>
        <w:rPr>
          <w:rFonts w:hint="eastAsia" w:ascii="宋体" w:hAnsi="宋体"/>
          <w:b/>
          <w:color w:val="auto"/>
          <w:sz w:val="24"/>
          <w:lang w:val="en-US" w:eastAsia="zh-CN"/>
        </w:rPr>
        <w:t>项目</w:t>
      </w:r>
      <w:r>
        <w:rPr>
          <w:rFonts w:hint="eastAsia" w:ascii="宋体" w:hAnsi="宋体"/>
          <w:b/>
          <w:color w:val="auto"/>
          <w:sz w:val="24"/>
        </w:rPr>
        <w:t>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检测项目总数</w:t>
            </w:r>
          </w:p>
        </w:tc>
        <w:tc>
          <w:tcPr>
            <w:tcW w:w="2170"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资质附表中对应检测项目数量</w:t>
            </w:r>
          </w:p>
        </w:tc>
        <w:tc>
          <w:tcPr>
            <w:tcW w:w="5445"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资质覆盖率</w:t>
            </w:r>
          </w:p>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（资质附表中对应检测项目数量÷检测项目总数×100%）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highlight w:val="none"/>
                <w:lang w:val="en-US" w:eastAsia="zh-CN"/>
              </w:rPr>
              <w:t xml:space="preserve">  150</w:t>
            </w:r>
            <w:r>
              <w:rPr>
                <w:rFonts w:hint="eastAsia" w:ascii="宋体" w:hAnsi="宋体" w:cs="宋体"/>
                <w:color w:val="auto"/>
                <w:kern w:val="0"/>
                <w:sz w:val="24"/>
                <w:highlight w:val="none"/>
              </w:rPr>
              <w:t>项</w:t>
            </w:r>
          </w:p>
        </w:tc>
        <w:tc>
          <w:tcPr>
            <w:tcW w:w="2170"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项</w:t>
            </w:r>
          </w:p>
        </w:tc>
        <w:tc>
          <w:tcPr>
            <w:tcW w:w="5445" w:type="dxa"/>
            <w:shd w:val="clear" w:color="auto" w:fill="auto"/>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w:t>
            </w:r>
          </w:p>
        </w:tc>
      </w:tr>
    </w:tbl>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spacing w:line="480" w:lineRule="exact"/>
        <w:ind w:firstLine="480" w:firstLineChars="200"/>
        <w:rPr>
          <w:rFonts w:hint="eastAsia" w:cs="宋体"/>
          <w:color w:val="auto"/>
          <w:sz w:val="24"/>
          <w:szCs w:val="24"/>
        </w:rPr>
      </w:pPr>
      <w:r>
        <w:rPr>
          <w:rFonts w:hint="eastAsia" w:cs="宋体"/>
          <w:color w:val="auto"/>
          <w:sz w:val="24"/>
          <w:szCs w:val="24"/>
        </w:rPr>
        <w:t>法定代表人或其授权代理人签字或盖章：</w:t>
      </w:r>
      <w:r>
        <w:rPr>
          <w:rFonts w:hint="eastAsia" w:cs="宋体"/>
          <w:color w:val="auto"/>
          <w:sz w:val="24"/>
          <w:szCs w:val="24"/>
          <w:u w:val="single"/>
        </w:rPr>
        <w:t xml:space="preserve">             </w:t>
      </w:r>
      <w:r>
        <w:rPr>
          <w:rFonts w:hint="eastAsia" w:cs="宋体"/>
          <w:color w:val="auto"/>
          <w:sz w:val="24"/>
          <w:szCs w:val="24"/>
        </w:rPr>
        <w:t xml:space="preserve">  </w:t>
      </w:r>
    </w:p>
    <w:p>
      <w:pPr>
        <w:spacing w:line="480" w:lineRule="exact"/>
        <w:ind w:firstLine="480" w:firstLineChars="200"/>
        <w:rPr>
          <w:rFonts w:hint="eastAsia" w:cs="宋体"/>
          <w:color w:val="auto"/>
          <w:sz w:val="24"/>
          <w:szCs w:val="24"/>
        </w:rPr>
      </w:pPr>
      <w:r>
        <w:rPr>
          <w:rFonts w:hint="eastAsia" w:cs="宋体"/>
          <w:color w:val="auto"/>
          <w:sz w:val="24"/>
          <w:szCs w:val="24"/>
        </w:rPr>
        <w:t>日       期：</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w:t>
      </w:r>
    </w:p>
    <w:p>
      <w:pPr>
        <w:pStyle w:val="2"/>
        <w:rPr>
          <w:rFonts w:hint="eastAsia"/>
          <w:color w:val="auto"/>
          <w:lang w:val="en-US" w:eastAsia="zh-CN"/>
        </w:rPr>
      </w:pPr>
    </w:p>
    <w:p>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hint="eastAsia" w:ascii="宋体" w:hAnsi="宋体" w:cs="宋体"/>
          <w:b w:val="0"/>
          <w:bCs w:val="0"/>
          <w:color w:val="auto"/>
          <w:szCs w:val="21"/>
          <w:highlight w:val="none"/>
          <w:lang w:val="zh-CN"/>
        </w:rPr>
        <w:t>技术服务方案</w:t>
      </w:r>
      <w:r>
        <w:rPr>
          <w:rFonts w:ascii="宋体" w:hAnsi="宋体" w:cs="宋体"/>
          <w:b/>
          <w:bCs/>
          <w:color w:val="auto"/>
          <w:szCs w:val="21"/>
          <w:highlight w:val="none"/>
          <w:lang w:val="zh-CN"/>
        </w:rPr>
        <w:t>；（根据评标方法提供）</w:t>
      </w:r>
    </w:p>
    <w:p>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p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7.</w:t>
      </w:r>
      <w:r>
        <w:rPr>
          <w:rFonts w:hint="eastAsia" w:ascii="宋体" w:hAnsi="宋体" w:cs="宋体"/>
          <w:b w:val="0"/>
          <w:bCs w:val="0"/>
          <w:color w:val="auto"/>
          <w:szCs w:val="21"/>
          <w:highlight w:val="none"/>
          <w:lang w:val="zh-CN"/>
        </w:rPr>
        <w:t>检测场地情况</w:t>
      </w:r>
      <w:r>
        <w:rPr>
          <w:rFonts w:ascii="宋体" w:hAnsi="宋体" w:cs="宋体"/>
          <w:b/>
          <w:bCs/>
          <w:color w:val="auto"/>
          <w:szCs w:val="21"/>
          <w:highlight w:val="none"/>
          <w:lang w:val="zh-CN"/>
        </w:rPr>
        <w:t>；（根据评标方法提供）</w:t>
      </w:r>
    </w:p>
    <w:p>
      <w:pPr>
        <w:autoSpaceDE w:val="0"/>
        <w:autoSpaceDN w:val="0"/>
        <w:adjustRightInd w:val="0"/>
        <w:snapToGrid w:val="0"/>
        <w:spacing w:line="300" w:lineRule="exact"/>
        <w:jc w:val="left"/>
        <w:rPr>
          <w:rFonts w:hint="eastAsia" w:ascii="宋体" w:hAnsi="宋体" w:cs="宋体"/>
          <w:b/>
          <w:bCs/>
          <w:color w:val="auto"/>
          <w:szCs w:val="21"/>
          <w:highlight w:val="none"/>
          <w:lang w:val="en-US" w:eastAsia="zh-CN"/>
        </w:rPr>
      </w:pPr>
    </w:p>
    <w:p>
      <w:pPr>
        <w:autoSpaceDE w:val="0"/>
        <w:autoSpaceDN w:val="0"/>
        <w:adjustRightInd w:val="0"/>
        <w:snapToGrid w:val="0"/>
        <w:spacing w:line="300" w:lineRule="exact"/>
        <w:jc w:val="left"/>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8.</w:t>
      </w:r>
      <w:r>
        <w:rPr>
          <w:rFonts w:hint="eastAsia" w:ascii="宋体" w:hAnsi="宋体" w:cs="宋体"/>
          <w:b w:val="0"/>
          <w:bCs w:val="0"/>
          <w:color w:val="auto"/>
          <w:szCs w:val="21"/>
          <w:highlight w:val="none"/>
          <w:lang w:val="zh-CN"/>
        </w:rPr>
        <w:t>检测设备情况及抽样车辆、设备情况</w:t>
      </w:r>
      <w:r>
        <w:rPr>
          <w:rFonts w:ascii="宋体" w:hAnsi="宋体" w:cs="宋体"/>
          <w:b/>
          <w:bCs/>
          <w:color w:val="auto"/>
          <w:szCs w:val="21"/>
          <w:highlight w:val="none"/>
          <w:lang w:val="zh-CN"/>
        </w:rPr>
        <w:t>；（根据评标方法提供）</w:t>
      </w:r>
    </w:p>
    <w:p>
      <w:pPr>
        <w:spacing w:line="300" w:lineRule="exact"/>
        <w:rPr>
          <w:rFonts w:hint="eastAsia" w:ascii="宋体" w:hAnsi="宋体" w:cs="宋体"/>
          <w:b/>
          <w:color w:val="auto"/>
          <w:szCs w:val="21"/>
          <w:highlight w:val="none"/>
          <w:lang w:val="en-US" w:eastAsia="zh-CN"/>
        </w:rPr>
      </w:pPr>
    </w:p>
    <w:p>
      <w:pPr>
        <w:spacing w:line="300" w:lineRule="exact"/>
        <w:rPr>
          <w:rFonts w:hint="eastAsia" w:ascii="宋体" w:hAnsi="宋体" w:cs="宋体"/>
          <w:b/>
          <w:color w:val="auto"/>
          <w:szCs w:val="21"/>
          <w:highlight w:val="none"/>
          <w:lang w:val="en-US" w:eastAsia="zh-CN"/>
        </w:rPr>
      </w:pPr>
    </w:p>
    <w:p>
      <w:pPr>
        <w:autoSpaceDE w:val="0"/>
        <w:autoSpaceDN w:val="0"/>
        <w:jc w:val="left"/>
        <w:rPr>
          <w:rFonts w:hint="default" w:ascii="宋体" w:hAnsi="宋体" w:cs="宋体"/>
          <w:color w:val="auto"/>
          <w:szCs w:val="21"/>
          <w:highlight w:val="none"/>
          <w:lang w:val="zh-CN"/>
        </w:rPr>
      </w:pPr>
      <w:r>
        <w:rPr>
          <w:rFonts w:hint="eastAsia" w:ascii="宋体" w:hAnsi="宋体" w:cs="宋体"/>
          <w:b/>
          <w:color w:val="auto"/>
          <w:szCs w:val="21"/>
          <w:highlight w:val="none"/>
          <w:lang w:val="en-US" w:eastAsia="zh-CN"/>
        </w:rPr>
        <w:t>9</w:t>
      </w:r>
      <w:r>
        <w:rPr>
          <w:rFonts w:ascii="宋体" w:hAnsi="宋体" w:cs="宋体"/>
          <w:b/>
          <w:color w:val="auto"/>
          <w:szCs w:val="21"/>
          <w:highlight w:val="none"/>
        </w:rPr>
        <w:t>.</w:t>
      </w:r>
      <w:r>
        <w:rPr>
          <w:rFonts w:hint="eastAsia" w:ascii="宋体" w:hAnsi="宋体" w:cs="宋体"/>
          <w:b/>
          <w:color w:val="auto"/>
          <w:szCs w:val="21"/>
          <w:highlight w:val="none"/>
          <w:lang w:val="zh-CN"/>
        </w:rPr>
        <w:t>数字化平台建设情况</w:t>
      </w:r>
      <w:r>
        <w:rPr>
          <w:rFonts w:ascii="宋体" w:hAnsi="宋体" w:cs="宋体"/>
          <w:b/>
          <w:color w:val="auto"/>
          <w:szCs w:val="21"/>
          <w:highlight w:val="none"/>
          <w:lang w:val="zh-CN"/>
        </w:rPr>
        <w:t>；</w:t>
      </w:r>
      <w:r>
        <w:rPr>
          <w:rFonts w:ascii="宋体" w:hAnsi="宋体" w:cs="宋体"/>
          <w:b/>
          <w:bCs/>
          <w:color w:val="auto"/>
          <w:szCs w:val="21"/>
          <w:highlight w:val="none"/>
          <w:lang w:val="zh-CN"/>
        </w:rPr>
        <w:t>（根据评标方法提供）</w:t>
      </w:r>
    </w:p>
    <w:p>
      <w:pPr>
        <w:rPr>
          <w:rFonts w:hint="default" w:ascii="宋体" w:hAnsi="宋体" w:cs="宋体"/>
          <w:color w:val="auto"/>
          <w:szCs w:val="21"/>
          <w:highlight w:val="none"/>
          <w:lang w:val="zh-CN"/>
        </w:rPr>
      </w:pPr>
    </w:p>
    <w:p>
      <w:pPr>
        <w:autoSpaceDE w:val="0"/>
        <w:autoSpaceDN w:val="0"/>
        <w:adjustRightInd w:val="0"/>
        <w:snapToGrid w:val="0"/>
        <w:rPr>
          <w:rFonts w:hint="eastAsia" w:ascii="宋体" w:hAnsi="宋体" w:cs="宋体"/>
          <w:b/>
          <w:color w:val="auto"/>
          <w:szCs w:val="21"/>
          <w:highlight w:val="none"/>
          <w:lang w:val="en-US" w:eastAsia="zh-CN"/>
        </w:rPr>
      </w:pPr>
    </w:p>
    <w:p>
      <w:pPr>
        <w:autoSpaceDE w:val="0"/>
        <w:autoSpaceDN w:val="0"/>
        <w:adjustRightInd w:val="0"/>
        <w:snapToGrid w:val="0"/>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10</w:t>
      </w:r>
      <w:r>
        <w:rPr>
          <w:rFonts w:ascii="宋体" w:hAnsi="宋体" w:cs="宋体"/>
          <w:b/>
          <w:color w:val="auto"/>
          <w:szCs w:val="21"/>
          <w:highlight w:val="none"/>
        </w:rPr>
        <w:t>.</w:t>
      </w:r>
      <w:r>
        <w:rPr>
          <w:rFonts w:ascii="宋体" w:hAnsi="宋体" w:cs="宋体"/>
          <w:b/>
          <w:color w:val="auto"/>
          <w:szCs w:val="21"/>
          <w:highlight w:val="none"/>
          <w:lang w:val="zh-CN"/>
        </w:rPr>
        <w:t>商务响应表格式：</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商务响应表</w:t>
      </w:r>
    </w:p>
    <w:tbl>
      <w:tblPr>
        <w:tblStyle w:val="24"/>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lang w:eastAsia="zh-CN"/>
              </w:rPr>
              <w:t>服务</w:t>
            </w:r>
            <w:r>
              <w:rPr>
                <w:rFonts w:hint="eastAsia" w:ascii="宋体" w:hAnsi="宋体" w:cs="宋体"/>
                <w:b/>
                <w:color w:val="auto"/>
                <w:szCs w:val="21"/>
              </w:rPr>
              <w:t>期</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b/>
                <w:color w:val="auto"/>
                <w:szCs w:val="21"/>
              </w:rPr>
              <w:t>付款条件</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bl>
    <w:p>
      <w:pPr>
        <w:pStyle w:val="10"/>
        <w:ind w:firstLine="0" w:firstLineChars="0"/>
        <w:rPr>
          <w:rFonts w:hint="default" w:ascii="宋体" w:hAnsi="宋体" w:cs="宋体"/>
          <w:color w:val="auto"/>
          <w:sz w:val="10"/>
          <w:szCs w:val="10"/>
          <w:highlight w:val="none"/>
          <w:lang w:val="zh-CN"/>
        </w:rPr>
      </w:pPr>
    </w:p>
    <w:p>
      <w:pPr>
        <w:autoSpaceDE w:val="0"/>
        <w:autoSpaceDN w:val="0"/>
        <w:adjustRightInd w:val="0"/>
        <w:snapToGrid w:val="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pPr>
        <w:pStyle w:val="10"/>
        <w:ind w:firstLine="210"/>
        <w:rPr>
          <w:rFonts w:hint="default" w:ascii="宋体" w:hAnsi="宋体" w:cs="宋体"/>
          <w:color w:val="auto"/>
          <w:highlight w:val="none"/>
          <w:lang w:val="zh-CN"/>
        </w:rPr>
      </w:pPr>
    </w:p>
    <w:p>
      <w:pPr>
        <w:spacing w:line="32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11</w:t>
      </w:r>
      <w:r>
        <w:rPr>
          <w:rFonts w:ascii="宋体" w:hAnsi="宋体" w:cs="宋体"/>
          <w:b/>
          <w:bCs/>
          <w:color w:val="auto"/>
          <w:szCs w:val="21"/>
          <w:highlight w:val="none"/>
        </w:rPr>
        <w:t>.</w:t>
      </w:r>
      <w:r>
        <w:rPr>
          <w:rFonts w:hint="eastAsia" w:ascii="宋体" w:hAnsi="宋体" w:cs="宋体"/>
          <w:b w:val="0"/>
          <w:bCs w:val="0"/>
          <w:color w:val="auto"/>
          <w:szCs w:val="21"/>
          <w:highlight w:val="none"/>
          <w:lang w:eastAsia="zh-CN"/>
        </w:rPr>
        <w:t>服务质量保障情况、企业能力及企业荣誉等供应商根据采购文件认为需要提供的材料</w:t>
      </w:r>
      <w:r>
        <w:rPr>
          <w:rFonts w:ascii="宋体" w:hAnsi="宋体" w:cs="宋体"/>
          <w:b/>
          <w:bCs/>
          <w:color w:val="auto"/>
          <w:szCs w:val="21"/>
          <w:highlight w:val="none"/>
          <w:lang w:val="zh-CN"/>
        </w:rPr>
        <w:t>；（根据评标方法提供）</w:t>
      </w:r>
    </w:p>
    <w:p>
      <w:pPr>
        <w:spacing w:line="320" w:lineRule="exact"/>
        <w:rPr>
          <w:rFonts w:hint="eastAsia" w:ascii="宋体" w:hAnsi="宋体" w:cs="宋体"/>
          <w:b/>
          <w:bCs/>
          <w:color w:val="auto"/>
          <w:szCs w:val="21"/>
          <w:highlight w:val="none"/>
          <w:lang w:val="en-US" w:eastAsia="zh-CN"/>
        </w:rPr>
      </w:pPr>
    </w:p>
    <w:p>
      <w:pPr>
        <w:spacing w:line="320" w:lineRule="exac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12.</w:t>
      </w:r>
      <w:r>
        <w:rPr>
          <w:rFonts w:ascii="宋体" w:hAnsi="宋体" w:cs="宋体"/>
          <w:b/>
          <w:bCs/>
          <w:color w:val="auto"/>
          <w:szCs w:val="21"/>
          <w:highlight w:val="none"/>
          <w:lang w:val="zh-CN"/>
        </w:rPr>
        <w:t>政策分相关证明材料；（除小微企业扶持外的政策扶持，根据评标方法提供，如有，复印件加盖公章）</w:t>
      </w:r>
    </w:p>
    <w:p>
      <w:pPr>
        <w:rPr>
          <w:rFonts w:hint="eastAsia" w:ascii="宋体" w:hAnsi="宋体" w:cs="宋体"/>
          <w:b/>
          <w:color w:val="auto"/>
          <w:szCs w:val="21"/>
          <w:highlight w:val="none"/>
          <w:lang w:val="en-US" w:eastAsia="zh-CN"/>
        </w:rPr>
      </w:pPr>
    </w:p>
    <w:p>
      <w:pPr>
        <w:spacing w:line="360" w:lineRule="exact"/>
        <w:rPr>
          <w:rFonts w:ascii="宋体" w:hAnsi="宋体" w:cs="宋体"/>
          <w:color w:val="auto"/>
          <w:sz w:val="21"/>
          <w:szCs w:val="21"/>
          <w:highlight w:val="none"/>
          <w:lang w:val="zh-CN"/>
        </w:rPr>
      </w:pPr>
      <w:r>
        <w:rPr>
          <w:rFonts w:hint="eastAsia" w:ascii="宋体" w:hAnsi="宋体" w:cs="宋体"/>
          <w:b/>
          <w:color w:val="auto"/>
          <w:szCs w:val="21"/>
          <w:highlight w:val="none"/>
          <w:lang w:val="en-US" w:eastAsia="zh-CN"/>
        </w:rPr>
        <w:t>13</w:t>
      </w:r>
      <w:r>
        <w:rPr>
          <w:rFonts w:ascii="宋体" w:hAnsi="宋体" w:cs="宋体"/>
          <w:b/>
          <w:color w:val="auto"/>
          <w:szCs w:val="21"/>
          <w:highlight w:val="none"/>
        </w:rPr>
        <w:t>.</w:t>
      </w:r>
      <w:r>
        <w:rPr>
          <w:rFonts w:ascii="宋体" w:hAnsi="宋体" w:cs="宋体"/>
          <w:b/>
          <w:color w:val="auto"/>
          <w:szCs w:val="21"/>
          <w:highlight w:val="none"/>
          <w:lang w:val="zh-CN"/>
        </w:rPr>
        <w:t>投标人需要说明的其他文件和说明；（格式自拟)</w:t>
      </w: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rPr>
          <w:rFonts w:ascii="宋体" w:hAnsi="宋体" w:cs="宋体"/>
          <w:color w:val="auto"/>
          <w:sz w:val="21"/>
          <w:szCs w:val="21"/>
          <w:highlight w:val="none"/>
          <w:lang w:val="zh-CN"/>
        </w:rPr>
      </w:pPr>
    </w:p>
    <w:p>
      <w:pPr>
        <w:pStyle w:val="2"/>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rPr>
          <w:rFonts w:ascii="宋体" w:hAnsi="宋体" w:cs="宋体"/>
          <w:color w:val="auto"/>
          <w:sz w:val="21"/>
          <w:szCs w:val="21"/>
          <w:highlight w:val="none"/>
          <w:lang w:val="zh-CN"/>
        </w:rPr>
      </w:pPr>
    </w:p>
    <w:p>
      <w:pPr>
        <w:pStyle w:val="2"/>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rPr>
          <w:rFonts w:ascii="宋体" w:hAnsi="宋体" w:cs="宋体"/>
          <w:color w:val="auto"/>
          <w:sz w:val="21"/>
          <w:szCs w:val="21"/>
          <w:highlight w:val="none"/>
          <w:lang w:val="zh-CN"/>
        </w:rPr>
      </w:pPr>
    </w:p>
    <w:p>
      <w:pPr>
        <w:pStyle w:val="2"/>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rPr>
          <w:rFonts w:ascii="宋体" w:hAnsi="宋体" w:cs="宋体"/>
          <w:color w:val="auto"/>
          <w:sz w:val="21"/>
          <w:szCs w:val="21"/>
          <w:highlight w:val="none"/>
          <w:lang w:val="zh-CN"/>
        </w:rPr>
      </w:pPr>
    </w:p>
    <w:p>
      <w:pPr>
        <w:pStyle w:val="2"/>
        <w:rPr>
          <w:rFonts w:ascii="宋体" w:hAnsi="宋体" w:cs="宋体"/>
          <w:color w:val="auto"/>
          <w:sz w:val="21"/>
          <w:szCs w:val="21"/>
          <w:highlight w:val="none"/>
          <w:lang w:val="zh-CN"/>
        </w:rPr>
      </w:pPr>
    </w:p>
    <w:p>
      <w:pPr>
        <w:pStyle w:val="3"/>
        <w:rPr>
          <w:color w:val="auto"/>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3"/>
        <w:rPr>
          <w:rFonts w:ascii="宋体" w:hAnsi="宋体" w:cs="宋体"/>
          <w:color w:val="auto"/>
          <w:sz w:val="21"/>
          <w:szCs w:val="21"/>
          <w:highlight w:val="none"/>
          <w:lang w:val="zh-CN"/>
        </w:rPr>
      </w:pPr>
    </w:p>
    <w:p>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pPr>
        <w:autoSpaceDE w:val="0"/>
        <w:autoSpaceDN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pPr>
        <w:autoSpaceDE w:val="0"/>
        <w:autoSpaceDN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2024年长兴县市场监督管理局食品抽检专项项目</w:t>
      </w:r>
    </w:p>
    <w:p>
      <w:pPr>
        <w:autoSpaceDE w:val="0"/>
        <w:autoSpaceDN w:val="0"/>
        <w:spacing w:line="36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ZJZCCX-2024006</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10"/>
        <w:ind w:firstLine="210"/>
        <w:rPr>
          <w:rFonts w:hint="default" w:ascii="宋体" w:hAnsi="宋体" w:cs="宋体"/>
          <w:color w:val="auto"/>
          <w:highlight w:val="none"/>
          <w:lang w:val="zh-CN"/>
        </w:rPr>
      </w:pPr>
    </w:p>
    <w:p>
      <w:pPr>
        <w:rPr>
          <w:rFonts w:hint="default" w:ascii="宋体" w:hAnsi="宋体" w:cs="宋体"/>
          <w:color w:val="auto"/>
          <w:highlight w:val="none"/>
          <w:lang w:val="zh-CN"/>
        </w:rPr>
      </w:pPr>
    </w:p>
    <w:p>
      <w:pPr>
        <w:pStyle w:val="54"/>
        <w:rPr>
          <w:rFonts w:hint="default"/>
          <w:color w:val="auto"/>
          <w:lang w:val="zh-CN"/>
        </w:rPr>
      </w:pPr>
    </w:p>
    <w:p>
      <w:pPr>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（2）中小企业声明函————————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（5）招标代理服务费承诺函————————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（7）开标一览表————————</w:t>
      </w:r>
    </w:p>
    <w:p>
      <w:pPr>
        <w:pStyle w:val="10"/>
        <w:ind w:firstLine="210"/>
        <w:rPr>
          <w:rFonts w:hint="default" w:ascii="宋体" w:hAnsi="宋体" w:cs="宋体"/>
          <w:color w:val="auto"/>
          <w:highlight w:val="none"/>
        </w:rPr>
      </w:pPr>
    </w:p>
    <w:p>
      <w:pPr>
        <w:rPr>
          <w:rFonts w:hint="default" w:ascii="宋体" w:hAnsi="宋体" w:cs="宋体"/>
          <w:color w:val="auto"/>
          <w:highlight w:val="none"/>
        </w:rPr>
      </w:pPr>
    </w:p>
    <w:p>
      <w:pPr>
        <w:pStyle w:val="54"/>
        <w:rPr>
          <w:rFonts w:hint="default" w:ascii="宋体" w:hAnsi="宋体" w:cs="宋体"/>
          <w:color w:val="auto"/>
          <w:highlight w:val="none"/>
        </w:rPr>
      </w:pPr>
    </w:p>
    <w:p>
      <w:pPr>
        <w:pStyle w:val="9"/>
        <w:rPr>
          <w:rFonts w:hint="default" w:ascii="宋体" w:hAnsi="宋体" w:cs="宋体"/>
          <w:color w:val="auto"/>
          <w:highlight w:val="none"/>
        </w:rPr>
      </w:pPr>
    </w:p>
    <w:p>
      <w:pPr>
        <w:pStyle w:val="10"/>
        <w:rPr>
          <w:rFonts w:hint="default" w:ascii="宋体" w:hAnsi="宋体" w:cs="宋体"/>
          <w:color w:val="auto"/>
          <w:highlight w:val="none"/>
        </w:rPr>
      </w:pPr>
    </w:p>
    <w:p>
      <w:pPr>
        <w:rPr>
          <w:rFonts w:hint="default" w:ascii="宋体" w:hAnsi="宋体" w:cs="宋体"/>
          <w:color w:val="auto"/>
          <w:highlight w:val="none"/>
        </w:rPr>
      </w:pPr>
    </w:p>
    <w:p>
      <w:pPr>
        <w:pStyle w:val="54"/>
        <w:rPr>
          <w:rFonts w:hint="default" w:ascii="宋体" w:hAnsi="宋体" w:cs="宋体"/>
          <w:color w:val="auto"/>
          <w:highlight w:val="none"/>
        </w:rPr>
      </w:pPr>
    </w:p>
    <w:p>
      <w:pPr>
        <w:pStyle w:val="9"/>
        <w:rPr>
          <w:rFonts w:hint="default" w:ascii="宋体" w:hAnsi="宋体" w:cs="宋体"/>
          <w:color w:val="auto"/>
          <w:highlight w:val="none"/>
        </w:rPr>
      </w:pPr>
    </w:p>
    <w:p>
      <w:pPr>
        <w:pStyle w:val="10"/>
        <w:rPr>
          <w:rFonts w:hint="default" w:ascii="宋体" w:hAnsi="宋体" w:cs="宋体"/>
          <w:color w:val="auto"/>
          <w:highlight w:val="none"/>
        </w:rPr>
      </w:pPr>
    </w:p>
    <w:p>
      <w:pPr>
        <w:rPr>
          <w:rFonts w:hint="default" w:ascii="宋体" w:hAnsi="宋体" w:cs="宋体"/>
          <w:color w:val="auto"/>
          <w:highlight w:val="none"/>
        </w:rPr>
      </w:pPr>
    </w:p>
    <w:p>
      <w:pPr>
        <w:pStyle w:val="54"/>
        <w:rPr>
          <w:rFonts w:hint="default" w:ascii="宋体" w:hAnsi="宋体" w:cs="宋体"/>
          <w:color w:val="auto"/>
          <w:highlight w:val="none"/>
        </w:rPr>
      </w:pPr>
    </w:p>
    <w:p>
      <w:pPr>
        <w:pStyle w:val="6"/>
        <w:pageBreakBefore w:val="0"/>
        <w:widowControl w:val="0"/>
        <w:kinsoku/>
        <w:wordWrap/>
        <w:overflowPunct/>
        <w:topLinePunct w:val="0"/>
        <w:bidi w:val="0"/>
        <w:adjustRightInd w:val="0"/>
        <w:snapToGrid w:val="0"/>
        <w:spacing w:line="300" w:lineRule="exact"/>
        <w:jc w:val="center"/>
        <w:textAlignment w:val="auto"/>
        <w:rPr>
          <w:rFonts w:ascii="宋体" w:hAnsi="宋体" w:cs="宋体"/>
          <w:color w:val="auto"/>
          <w:sz w:val="21"/>
          <w:szCs w:val="21"/>
          <w:highlight w:val="none"/>
        </w:rPr>
      </w:pPr>
    </w:p>
    <w:p>
      <w:pPr>
        <w:pStyle w:val="6"/>
        <w:pageBreakBefore w:val="0"/>
        <w:widowControl w:val="0"/>
        <w:kinsoku/>
        <w:wordWrap/>
        <w:overflowPunct/>
        <w:topLinePunct w:val="0"/>
        <w:bidi w:val="0"/>
        <w:adjustRightInd w:val="0"/>
        <w:snapToGrid w:val="0"/>
        <w:spacing w:line="300" w:lineRule="exact"/>
        <w:jc w:val="center"/>
        <w:textAlignment w:val="auto"/>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pPr>
        <w:pageBreakBefore w:val="0"/>
        <w:widowControl w:val="0"/>
        <w:kinsoku/>
        <w:wordWrap/>
        <w:overflowPunct/>
        <w:topLinePunct w:val="0"/>
        <w:bidi w:val="0"/>
        <w:adjustRightInd w:val="0"/>
        <w:snapToGrid w:val="0"/>
        <w:spacing w:line="300" w:lineRule="exact"/>
        <w:textAlignment w:val="auto"/>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pPr>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pPr>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2024年长兴县市场监督管理局食品抽检专项项目标项（</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ZJZCCX-2024006</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（投标人名称）提交电子投标文件1份、以介质存储的数据电文形式的备份投标文件（U盘）1份、纸质备份投标文件1份。</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90</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spacing w:line="300" w:lineRule="exact"/>
        <w:textAlignment w:val="auto"/>
        <w:rPr>
          <w:rFonts w:hint="default" w:ascii="宋体" w:hAnsi="宋体" w:cs="宋体"/>
          <w:b/>
          <w:color w:val="auto"/>
          <w:szCs w:val="21"/>
          <w:highlight w:val="none"/>
        </w:rPr>
      </w:pPr>
    </w:p>
    <w:p>
      <w:pPr>
        <w:pageBreakBefore w:val="0"/>
        <w:widowControl w:val="0"/>
        <w:kinsoku/>
        <w:wordWrap/>
        <w:overflowPunct/>
        <w:topLinePunct w:val="0"/>
        <w:autoSpaceDE w:val="0"/>
        <w:autoSpaceDN w:val="0"/>
        <w:bidi w:val="0"/>
        <w:spacing w:line="300" w:lineRule="exact"/>
        <w:textAlignment w:val="auto"/>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pageBreakBefore w:val="0"/>
        <w:widowControl w:val="0"/>
        <w:kinsoku/>
        <w:wordWrap/>
        <w:overflowPunct/>
        <w:topLinePunct w:val="0"/>
        <w:autoSpaceDE w:val="0"/>
        <w:autoSpaceDN w:val="0"/>
        <w:bidi w:val="0"/>
        <w:spacing w:line="300" w:lineRule="exact"/>
        <w:textAlignment w:val="auto"/>
        <w:rPr>
          <w:rFonts w:ascii="宋体" w:hAnsi="宋体" w:cs="宋体"/>
          <w:b/>
          <w:color w:val="auto"/>
          <w:szCs w:val="21"/>
          <w:highlight w:val="none"/>
        </w:rPr>
      </w:pPr>
    </w:p>
    <w:p>
      <w:pPr>
        <w:pageBreakBefore w:val="0"/>
        <w:widowControl w:val="0"/>
        <w:kinsoku/>
        <w:wordWrap/>
        <w:overflowPunct/>
        <w:topLinePunct w:val="0"/>
        <w:autoSpaceDE w:val="0"/>
        <w:autoSpaceDN w:val="0"/>
        <w:bidi w:val="0"/>
        <w:spacing w:line="300" w:lineRule="exact"/>
        <w:textAlignment w:val="auto"/>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中小企业声明函格式：（投标人必须在声明函中如实填写服务承接企业相关情况</w:t>
      </w:r>
      <w:r>
        <w:rPr>
          <w:rFonts w:hint="eastAsia" w:ascii="宋体" w:hAnsi="宋体" w:cs="宋体"/>
          <w:b/>
          <w:color w:val="auto"/>
          <w:szCs w:val="21"/>
          <w:highlight w:val="none"/>
          <w:lang w:val="zh-CN"/>
        </w:rPr>
        <w:t>，</w:t>
      </w:r>
      <w:r>
        <w:rPr>
          <w:rFonts w:ascii="宋体" w:hAnsi="宋体" w:cs="宋体"/>
          <w:b/>
          <w:color w:val="auto"/>
          <w:szCs w:val="21"/>
          <w:highlight w:val="none"/>
          <w:lang w:val="zh-CN"/>
        </w:rPr>
        <w:t>若不符合可不提供。）</w:t>
      </w:r>
    </w:p>
    <w:p>
      <w:pPr>
        <w:snapToGrid w:val="0"/>
        <w:spacing w:before="50" w:after="156"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（服务）</w:t>
      </w:r>
    </w:p>
    <w:p>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供应商必须在声明函中如实填写服务承接企业相关情况；若不符合可不提供。如</w:t>
      </w:r>
      <w:r>
        <w:rPr>
          <w:rFonts w:hint="eastAsia" w:eastAsia="宋体" w:cs="宋体"/>
          <w:color w:val="auto"/>
          <w:sz w:val="21"/>
          <w:szCs w:val="21"/>
          <w:lang w:val="zh-CN"/>
        </w:rPr>
        <w:t>本项目属于专门面向中小企业采购的预留份额项目，</w:t>
      </w:r>
      <w:r>
        <w:rPr>
          <w:rFonts w:hint="eastAsia" w:ascii="宋体" w:hAnsi="宋体" w:eastAsia="宋体" w:cs="宋体"/>
          <w:b/>
          <w:bCs/>
          <w:color w:val="auto"/>
          <w:szCs w:val="21"/>
        </w:rPr>
        <w:t>供应商必须提供的《</w:t>
      </w:r>
      <w:r>
        <w:rPr>
          <w:rFonts w:hint="eastAsia" w:ascii="宋体" w:hAnsi="宋体" w:eastAsia="宋体" w:cs="宋体"/>
          <w:b/>
          <w:bCs/>
          <w:color w:val="auto"/>
          <w:szCs w:val="21"/>
          <w:lang w:eastAsia="zh-CN"/>
        </w:rPr>
        <w:t>中小</w:t>
      </w:r>
      <w:r>
        <w:rPr>
          <w:rFonts w:hint="eastAsia" w:ascii="宋体" w:hAnsi="宋体" w:eastAsia="宋体" w:cs="宋体"/>
          <w:b/>
          <w:bCs/>
          <w:color w:val="auto"/>
          <w:szCs w:val="21"/>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numPr>
          <w:ilvl w:val="0"/>
          <w:numId w:val="5"/>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4"/>
        <w:rPr>
          <w:rFonts w:hint="eastAsia" w:ascii="宋体" w:hAnsi="宋体" w:eastAsia="宋体" w:cs="宋体"/>
          <w:color w:val="auto"/>
          <w:sz w:val="21"/>
          <w:szCs w:val="21"/>
          <w:highlight w:val="none"/>
        </w:rPr>
      </w:pPr>
    </w:p>
    <w:p>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pPr>
        <w:snapToGrid w:val="0"/>
        <w:spacing w:beforeLines="50" w:after="50"/>
        <w:rPr>
          <w:rFonts w:ascii="宋体" w:hAnsi="宋体" w:cs="宋体"/>
          <w:b/>
          <w:color w:val="auto"/>
          <w:szCs w:val="21"/>
          <w:highlight w:val="none"/>
        </w:rPr>
      </w:pPr>
    </w:p>
    <w:p>
      <w:pPr>
        <w:pStyle w:val="2"/>
        <w:rPr>
          <w:color w:val="auto"/>
        </w:rPr>
      </w:pPr>
    </w:p>
    <w:p>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残疾人福利性单位声明函格式：（若不符合可不提供。）</w:t>
      </w:r>
    </w:p>
    <w:p>
      <w:pPr>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pPr>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单位名称（盖章）：</w:t>
      </w:r>
    </w:p>
    <w:p>
      <w:pPr>
        <w:ind w:firstLine="420" w:firstLineChars="200"/>
        <w:jc w:val="center"/>
        <w:rPr>
          <w:rFonts w:ascii="宋体" w:hAnsi="宋体" w:cs="宋体"/>
          <w:color w:val="auto"/>
          <w:szCs w:val="21"/>
          <w:highlight w:val="none"/>
        </w:rPr>
      </w:pPr>
      <w:r>
        <w:rPr>
          <w:rFonts w:ascii="宋体" w:hAnsi="宋体" w:cs="宋体"/>
          <w:color w:val="auto"/>
          <w:szCs w:val="21"/>
          <w:highlight w:val="none"/>
        </w:rPr>
        <w:t xml:space="preserve">                                                    日  期：</w:t>
      </w:r>
    </w:p>
    <w:p>
      <w:pPr>
        <w:pStyle w:val="54"/>
        <w:rPr>
          <w:rFonts w:hint="default"/>
          <w:color w:val="auto"/>
        </w:rPr>
      </w:pPr>
    </w:p>
    <w:p>
      <w:pPr>
        <w:rPr>
          <w:rFonts w:hint="default"/>
          <w:color w:val="auto"/>
          <w:lang w:val="zh-CN"/>
        </w:rPr>
      </w:pPr>
      <w:r>
        <w:rPr>
          <w:rFonts w:ascii="宋体" w:hAnsi="宋体" w:cs="宋体"/>
          <w:b/>
          <w:color w:val="auto"/>
          <w:szCs w:val="21"/>
          <w:highlight w:val="none"/>
        </w:rPr>
        <w:t>4.</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格式自拟，</w:t>
      </w:r>
      <w:r>
        <w:rPr>
          <w:rFonts w:ascii="宋体" w:hAnsi="宋体" w:cs="宋体"/>
          <w:b/>
          <w:color w:val="auto"/>
          <w:szCs w:val="21"/>
          <w:highlight w:val="none"/>
          <w:lang w:val="zh-CN"/>
        </w:rPr>
        <w:t>若不符合可不提供。）</w:t>
      </w:r>
    </w:p>
    <w:p>
      <w:pPr>
        <w:spacing w:line="360" w:lineRule="auto"/>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rFonts w:ascii="宋体" w:hAnsi="宋体" w:cs="宋体"/>
          <w:b/>
          <w:color w:val="auto"/>
          <w:szCs w:val="21"/>
          <w:highlight w:val="none"/>
        </w:rPr>
      </w:pPr>
    </w:p>
    <w:p>
      <w:pPr>
        <w:pStyle w:val="2"/>
        <w:rPr>
          <w:color w:val="auto"/>
        </w:rPr>
      </w:pPr>
    </w:p>
    <w:p>
      <w:pPr>
        <w:rPr>
          <w:rFonts w:ascii="宋体" w:hAnsi="宋体" w:cs="宋体"/>
          <w:b/>
          <w:color w:val="auto"/>
          <w:szCs w:val="21"/>
          <w:highlight w:val="none"/>
        </w:rPr>
      </w:pPr>
    </w:p>
    <w:p>
      <w:pPr>
        <w:pStyle w:val="2"/>
        <w:rPr>
          <w:rFonts w:ascii="宋体" w:hAnsi="宋体" w:cs="宋体"/>
          <w:b/>
          <w:color w:val="auto"/>
          <w:szCs w:val="21"/>
          <w:highlight w:val="none"/>
        </w:rPr>
      </w:pPr>
    </w:p>
    <w:p>
      <w:pPr>
        <w:pStyle w:val="3"/>
        <w:rPr>
          <w:rFonts w:ascii="宋体" w:hAnsi="宋体" w:cs="宋体"/>
          <w:b/>
          <w:color w:val="auto"/>
          <w:szCs w:val="21"/>
          <w:highlight w:val="none"/>
        </w:rPr>
      </w:pPr>
    </w:p>
    <w:p>
      <w:pPr>
        <w:rPr>
          <w:color w:val="auto"/>
        </w:rPr>
      </w:pPr>
    </w:p>
    <w:p>
      <w:pPr>
        <w:spacing w:line="360" w:lineRule="auto"/>
        <w:rPr>
          <w:rFonts w:hint="default" w:ascii="宋体" w:hAnsi="宋体" w:cs="宋体"/>
          <w:b/>
          <w:color w:val="auto"/>
          <w:szCs w:val="21"/>
          <w:highlight w:val="none"/>
        </w:rPr>
      </w:pPr>
      <w:r>
        <w:rPr>
          <w:rFonts w:ascii="宋体" w:hAnsi="宋体" w:cs="宋体"/>
          <w:b/>
          <w:color w:val="auto"/>
          <w:szCs w:val="21"/>
          <w:highlight w:val="none"/>
        </w:rPr>
        <w:t>5.招标代理服务费承诺函格式：</w:t>
      </w:r>
    </w:p>
    <w:p>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hint="eastAsia" w:ascii="宋体" w:hAnsi="宋体" w:cs="宋体"/>
          <w:color w:val="auto"/>
          <w:szCs w:val="21"/>
          <w:highlight w:val="none"/>
          <w:lang w:val="zh-CN"/>
        </w:rPr>
        <w:t>浙江中诚工程管理科技有限公司</w:t>
      </w:r>
      <w:r>
        <w:rPr>
          <w:rFonts w:ascii="宋体" w:hAnsi="宋体" w:cs="宋体"/>
          <w:color w:val="auto"/>
          <w:szCs w:val="21"/>
          <w:highlight w:val="none"/>
          <w:lang w:val="zh-CN"/>
        </w:rPr>
        <w:t>：</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pPr>
        <w:autoSpaceDE w:val="0"/>
        <w:autoSpaceDN w:val="0"/>
        <w:spacing w:before="50" w:after="50"/>
        <w:rPr>
          <w:rFonts w:ascii="宋体" w:hAnsi="宋体" w:cs="宋体"/>
          <w:color w:val="auto"/>
          <w:szCs w:val="21"/>
          <w:highlight w:val="none"/>
          <w:lang w:val="zh-CN"/>
        </w:rPr>
      </w:pPr>
    </w:p>
    <w:p>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spacing w:before="50" w:after="50"/>
        <w:rPr>
          <w:rFonts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pStyle w:val="10"/>
        <w:rPr>
          <w:rFonts w:hint="default"/>
          <w:color w:val="auto"/>
        </w:rPr>
      </w:pPr>
    </w:p>
    <w:p>
      <w:pPr>
        <w:pStyle w:val="6"/>
        <w:spacing w:line="240" w:lineRule="auto"/>
        <w:rPr>
          <w:rFonts w:ascii="宋体" w:hAnsi="宋体" w:cs="宋体"/>
          <w:bCs/>
          <w:color w:val="auto"/>
          <w:sz w:val="21"/>
          <w:szCs w:val="21"/>
          <w:highlight w:val="none"/>
        </w:rPr>
      </w:pPr>
    </w:p>
    <w:p>
      <w:pPr>
        <w:pStyle w:val="6"/>
        <w:spacing w:line="240" w:lineRule="auto"/>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6</w:t>
      </w:r>
      <w:r>
        <w:rPr>
          <w:rFonts w:ascii="宋体" w:hAnsi="宋体" w:cs="宋体"/>
          <w:bCs/>
          <w:color w:val="auto"/>
          <w:sz w:val="21"/>
          <w:szCs w:val="21"/>
          <w:highlight w:val="none"/>
        </w:rPr>
        <w:t>.</w:t>
      </w:r>
      <w:r>
        <w:rPr>
          <w:rFonts w:ascii="宋体" w:hAnsi="宋体" w:cs="宋体"/>
          <w:bCs/>
          <w:color w:val="auto"/>
          <w:sz w:val="21"/>
          <w:szCs w:val="21"/>
          <w:highlight w:val="none"/>
          <w:lang w:val="zh-CN"/>
        </w:rPr>
        <w:t>投标人针对报价需要说明的其他文件和说明（格式自拟）</w:t>
      </w:r>
    </w:p>
    <w:p>
      <w:pPr>
        <w:rPr>
          <w:rFonts w:hint="default"/>
          <w:color w:val="auto"/>
          <w:lang w:val="zh-CN"/>
        </w:rPr>
      </w:pPr>
    </w:p>
    <w:p>
      <w:pPr>
        <w:pStyle w:val="54"/>
        <w:rPr>
          <w:rFonts w:hint="default"/>
          <w:color w:val="auto"/>
          <w:lang w:val="zh-CN"/>
        </w:rPr>
      </w:pPr>
    </w:p>
    <w:p>
      <w:pPr>
        <w:rPr>
          <w:rFonts w:hint="default" w:ascii="宋体" w:hAnsi="宋体" w:cs="宋体"/>
          <w:color w:val="auto"/>
          <w:highlight w:val="none"/>
          <w:lang w:val="zh-CN"/>
        </w:rPr>
      </w:pPr>
    </w:p>
    <w:p>
      <w:pP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7</w:t>
      </w:r>
      <w:r>
        <w:rPr>
          <w:rFonts w:ascii="宋体" w:hAnsi="宋体" w:cs="宋体"/>
          <w:b/>
          <w:color w:val="auto"/>
          <w:szCs w:val="21"/>
          <w:highlight w:val="none"/>
        </w:rPr>
        <w:t>.开标一览表格式：</w:t>
      </w:r>
    </w:p>
    <w:p>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pPr>
        <w:ind w:firstLine="210" w:firstLineChars="100"/>
        <w:rPr>
          <w:rFonts w:hint="eastAsia" w:ascii="宋体" w:hAnsi="宋体" w:eastAsia="宋体" w:cs="宋体"/>
          <w:color w:val="auto"/>
          <w:szCs w:val="21"/>
          <w:highlight w:val="none"/>
          <w:lang w:eastAsia="zh-CN"/>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w:t>
      </w:r>
      <w:r>
        <w:rPr>
          <w:rFonts w:hint="eastAsia" w:ascii="宋体" w:hAnsi="宋体" w:cs="宋体"/>
          <w:color w:val="auto"/>
          <w:szCs w:val="21"/>
          <w:highlight w:val="none"/>
          <w:lang w:val="en-US" w:eastAsia="zh-CN"/>
        </w:rPr>
        <w:t>%</w:t>
      </w:r>
    </w:p>
    <w:tbl>
      <w:tblPr>
        <w:tblStyle w:val="24"/>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2353"/>
        <w:gridCol w:w="1841"/>
        <w:gridCol w:w="2277"/>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18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服务期</w:t>
            </w:r>
            <w:r>
              <w:rPr>
                <w:rFonts w:hint="eastAsia" w:ascii="宋体" w:hAnsi="宋体" w:cs="宋体"/>
                <w:b/>
                <w:color w:val="auto"/>
                <w:szCs w:val="21"/>
                <w:highlight w:val="none"/>
                <w:lang w:val="en-US" w:eastAsia="zh-CN"/>
              </w:rPr>
              <w:t xml:space="preserve">     </w:t>
            </w:r>
          </w:p>
        </w:tc>
        <w:tc>
          <w:tcPr>
            <w:tcW w:w="2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投标</w:t>
            </w:r>
            <w:r>
              <w:rPr>
                <w:rFonts w:hint="eastAsia" w:ascii="宋体" w:hAnsi="宋体" w:cs="宋体"/>
                <w:b/>
                <w:color w:val="auto"/>
                <w:szCs w:val="21"/>
                <w:highlight w:val="none"/>
                <w:lang w:eastAsia="zh-CN"/>
              </w:rPr>
              <w:t>统一折扣</w:t>
            </w:r>
          </w:p>
        </w:tc>
        <w:tc>
          <w:tcPr>
            <w:tcW w:w="21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auto"/>
                <w:szCs w:val="21"/>
                <w:highlight w:val="none"/>
              </w:rPr>
            </w:pPr>
            <w:r>
              <w:rPr>
                <w:rFonts w:hint="eastAsia" w:ascii="宋体"/>
                <w:b/>
                <w:color w:val="auto"/>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796" w:type="dxa"/>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2353" w:type="dxa"/>
            <w:tcBorders>
              <w:top w:val="single" w:color="auto" w:sz="4" w:space="0"/>
              <w:left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hint="eastAsia" w:ascii="宋体" w:hAnsi="宋体" w:cs="宋体"/>
                <w:color w:val="auto"/>
                <w:szCs w:val="21"/>
                <w:highlight w:val="none"/>
                <w:lang w:eastAsia="zh-CN"/>
              </w:rPr>
              <w:t xml:space="preserve">2024年长兴县市场监督管理局食品抽检专项项目 </w:t>
            </w:r>
            <w:r>
              <w:rPr>
                <w:rFonts w:ascii="宋体" w:hAnsi="宋体" w:cs="宋体"/>
                <w:color w:val="auto"/>
                <w:szCs w:val="21"/>
                <w:highlight w:val="none"/>
              </w:rPr>
              <w:t xml:space="preserve">  </w:t>
            </w:r>
          </w:p>
        </w:tc>
        <w:tc>
          <w:tcPr>
            <w:tcW w:w="1841" w:type="dxa"/>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eastAsia="宋体" w:cs="宋体"/>
                <w:color w:val="auto"/>
                <w:szCs w:val="21"/>
                <w:highlight w:val="none"/>
                <w:lang w:val="en-US" w:eastAsia="zh-CN"/>
              </w:rPr>
            </w:pPr>
          </w:p>
        </w:tc>
        <w:tc>
          <w:tcPr>
            <w:tcW w:w="227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1260" w:firstLineChars="6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115" w:type="dxa"/>
            <w:tcBorders>
              <w:top w:val="single" w:color="auto" w:sz="4" w:space="0"/>
              <w:left w:val="single" w:color="auto" w:sz="4" w:space="0"/>
              <w:right w:val="single" w:color="auto" w:sz="4" w:space="0"/>
            </w:tcBorders>
            <w:vAlign w:val="center"/>
          </w:tcPr>
          <w:p>
            <w:pPr>
              <w:snapToGrid w:val="0"/>
              <w:spacing w:before="50" w:after="50"/>
              <w:rPr>
                <w:rFonts w:ascii="宋体" w:hAnsi="宋体" w:cs="宋体"/>
                <w:color w:val="auto"/>
                <w:szCs w:val="21"/>
                <w:highlight w:val="none"/>
              </w:rPr>
            </w:pPr>
          </w:p>
        </w:tc>
      </w:tr>
    </w:tbl>
    <w:p>
      <w:pPr>
        <w:snapToGrid w:val="0"/>
        <w:spacing w:before="50" w:after="50" w:line="240" w:lineRule="auto"/>
        <w:ind w:firstLine="420" w:firstLineChars="200"/>
        <w:jc w:val="left"/>
        <w:rPr>
          <w:rFonts w:hint="eastAsia" w:ascii="宋体" w:hAnsi="宋体" w:eastAsia="宋体" w:cs="Times New Roman"/>
          <w:color w:val="auto"/>
          <w:sz w:val="21"/>
          <w:szCs w:val="21"/>
        </w:rPr>
      </w:pPr>
      <w:r>
        <w:rPr>
          <w:rFonts w:hint="eastAsia" w:cs="宋体"/>
          <w:color w:val="auto"/>
          <w:sz w:val="21"/>
          <w:szCs w:val="21"/>
        </w:rPr>
        <w:t>注：</w:t>
      </w:r>
      <w:r>
        <w:rPr>
          <w:rFonts w:hint="eastAsia" w:ascii="宋体" w:hAnsi="宋体"/>
          <w:color w:val="auto"/>
          <w:sz w:val="21"/>
          <w:szCs w:val="21"/>
        </w:rPr>
        <w:t>1、报价一经涂改，应在涂改处加盖单位公章或者由法定代表人或授权委托人签字或</w:t>
      </w:r>
      <w:r>
        <w:rPr>
          <w:rFonts w:hint="eastAsia" w:ascii="宋体" w:hAnsi="宋体" w:eastAsia="宋体" w:cs="Times New Roman"/>
          <w:color w:val="auto"/>
          <w:sz w:val="21"/>
          <w:szCs w:val="21"/>
        </w:rPr>
        <w:t>盖章，否则其投标作无效标处理。</w:t>
      </w:r>
    </w:p>
    <w:p>
      <w:pPr>
        <w:snapToGrid w:val="0"/>
        <w:spacing w:before="50" w:after="50" w:line="240" w:lineRule="auto"/>
        <w:ind w:firstLine="420" w:firstLineChars="20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2、投标费用包括项目实施所需的人员住宿、所需工具、验收费、技术支持与培训费、购买及制作标书费和税费及其他一切费用。</w:t>
      </w:r>
    </w:p>
    <w:p>
      <w:pPr>
        <w:snapToGrid w:val="0"/>
        <w:spacing w:before="50" w:after="50" w:line="240" w:lineRule="auto"/>
        <w:ind w:firstLine="422" w:firstLineChars="200"/>
        <w:jc w:val="left"/>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3、该折扣统一适用于《食品安全检测项目指导价目表》中所列检测项目及同类延伸。</w:t>
      </w:r>
    </w:p>
    <w:p>
      <w:pPr>
        <w:snapToGrid w:val="0"/>
        <w:spacing w:before="50" w:after="50"/>
        <w:ind w:left="-2" w:leftChars="-1" w:right="-817" w:rightChars="-389"/>
        <w:rPr>
          <w:rFonts w:hint="default" w:ascii="宋体" w:hAnsi="宋体" w:cs="宋体"/>
          <w:color w:val="auto"/>
          <w:szCs w:val="21"/>
          <w:highlight w:val="none"/>
        </w:rPr>
      </w:pPr>
    </w:p>
    <w:p>
      <w:pPr>
        <w:snapToGrid w:val="0"/>
        <w:spacing w:before="50" w:after="50"/>
        <w:ind w:left="-2" w:leftChars="-1" w:right="-817" w:rightChars="-389"/>
        <w:rPr>
          <w:rFonts w:hint="default" w:ascii="宋体" w:hAnsi="宋体" w:cs="宋体"/>
          <w:color w:val="auto"/>
          <w:szCs w:val="21"/>
          <w:highlight w:val="none"/>
        </w:rPr>
      </w:pPr>
      <w:r>
        <w:rPr>
          <w:rFonts w:ascii="宋体" w:hAnsi="宋体" w:cs="宋体"/>
          <w:color w:val="auto"/>
          <w:szCs w:val="21"/>
          <w:highlight w:val="none"/>
        </w:rPr>
        <w:t xml:space="preserve">法定代表人（负责人）签字：                    </w:t>
      </w:r>
    </w:p>
    <w:p>
      <w:pPr>
        <w:snapToGrid w:val="0"/>
        <w:spacing w:before="50" w:after="50"/>
        <w:ind w:right="-817" w:rightChars="-389"/>
        <w:rPr>
          <w:rFonts w:hint="default" w:ascii="宋体" w:hAnsi="宋体" w:cs="宋体"/>
          <w:color w:val="auto"/>
          <w:highlight w:val="none"/>
        </w:rPr>
      </w:pPr>
      <w:r>
        <w:rPr>
          <w:rFonts w:ascii="宋体" w:hAnsi="宋体" w:cs="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eastAsia="宋体"/>
        <w:lang w:val="en-US" w:eastAsia="zh-CN"/>
      </w:rPr>
    </w:pPr>
    <w:r>
      <w:rPr>
        <w:rFonts w:hint="default"/>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pPr>
                      <w:pStyle w:val="14"/>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eastAsia="宋体"/>
        <w:lang w:eastAsia="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UaAssBAACc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ilGgLLAQAAnAMAAA4AAAAAAAAAAQAgAAAAHgEAAGRycy9lMm9E&#10;b2MueG1sUEsFBgAAAAAGAAYAWQEAAFsFAAAAAA==&#10;">
              <v:fill on="f" focussize="0,0"/>
              <v:stroke on="f"/>
              <v:imagedata o:title=""/>
              <o:lock v:ext="edit" aspectratio="f"/>
              <v:textbox inset="0mm,0mm,0mm,0mm" style="mso-fit-shape-to-text:t;">
                <w:txbxContent>
                  <w:p>
                    <w:pPr>
                      <w:pStyle w:val="14"/>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v:textbox>
            </v:shape>
          </w:pict>
        </mc:Fallback>
      </mc:AlternateContent>
    </w:r>
    <w:r>
      <w:rPr>
        <w:rFonts w:hint="eastAsia"/>
        <w:lang w:eastAsia="zh-CN"/>
      </w:rPr>
      <w:t>浙江中诚工程管理科技有限公司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auto"/>
      <w:rPr>
        <w:rFonts w:hint="eastAsia" w:eastAsia="宋体"/>
        <w:bCs/>
        <w:szCs w:val="18"/>
        <w:lang w:eastAsia="zh-CN"/>
      </w:rPr>
    </w:pPr>
    <w:r>
      <w:rPr>
        <w:rFonts w:hint="eastAsia" w:ascii="宋体" w:hAnsi="宋体" w:cs="宋体"/>
        <w:bCs/>
        <w:szCs w:val="18"/>
        <w:lang w:val="en-US" w:eastAsia="zh-CN"/>
      </w:rPr>
      <w:t xml:space="preserve">                                  </w:t>
    </w:r>
    <w:r>
      <w:rPr>
        <w:bCs/>
        <w:szCs w:val="18"/>
      </w:rPr>
      <w:t xml:space="preserve">           </w:t>
    </w:r>
    <w:r>
      <w:rPr>
        <w:rFonts w:hint="eastAsia"/>
        <w:bCs/>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71D6"/>
    <w:multiLevelType w:val="singleLevel"/>
    <w:tmpl w:val="075371D6"/>
    <w:lvl w:ilvl="0" w:tentative="0">
      <w:start w:val="1"/>
      <w:numFmt w:val="decimal"/>
      <w:suff w:val="space"/>
      <w:lvlText w:val="%1."/>
      <w:lvlJc w:val="left"/>
    </w:lvl>
  </w:abstractNum>
  <w:abstractNum w:abstractNumId="1">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349656DF"/>
    <w:multiLevelType w:val="singleLevel"/>
    <w:tmpl w:val="349656DF"/>
    <w:lvl w:ilvl="0" w:tentative="0">
      <w:start w:val="1"/>
      <w:numFmt w:val="chineseCounting"/>
      <w:suff w:val="nothing"/>
      <w:lvlText w:val="%1、"/>
      <w:lvlJc w:val="left"/>
      <w:pPr>
        <w:ind w:left="-22"/>
      </w:pPr>
      <w:rPr>
        <w:rFonts w:hint="eastAsia"/>
      </w:rPr>
    </w:lvl>
  </w:abstractNum>
  <w:abstractNum w:abstractNumId="3">
    <w:nsid w:val="470C3409"/>
    <w:multiLevelType w:val="singleLevel"/>
    <w:tmpl w:val="470C3409"/>
    <w:lvl w:ilvl="0" w:tentative="0">
      <w:start w:val="1"/>
      <w:numFmt w:val="decimal"/>
      <w:lvlText w:val="%1."/>
      <w:lvlJc w:val="left"/>
      <w:pPr>
        <w:tabs>
          <w:tab w:val="left" w:pos="312"/>
        </w:tabs>
      </w:pPr>
    </w:lvl>
  </w:abstractNum>
  <w:abstractNum w:abstractNumId="4">
    <w:nsid w:val="57106323"/>
    <w:multiLevelType w:val="singleLevel"/>
    <w:tmpl w:val="57106323"/>
    <w:lvl w:ilvl="0" w:tentative="0">
      <w:start w:val="1"/>
      <w:numFmt w:val="chineseCounting"/>
      <w:suff w:val="space"/>
      <w:lvlText w:val="第%1章"/>
      <w:lvlJc w:val="left"/>
    </w:lvl>
  </w:abstractNum>
  <w:abstractNum w:abstractNumId="5">
    <w:nsid w:val="7759630C"/>
    <w:multiLevelType w:val="singleLevel"/>
    <w:tmpl w:val="7759630C"/>
    <w:lvl w:ilvl="0" w:tentative="0">
      <w:start w:val="4"/>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NmVmMDEwYjE2Y2RkYTNhY2Q5NDFkOWFmNDE5ZDQifQ=="/>
  </w:docVars>
  <w:rsids>
    <w:rsidRoot w:val="1B9C179E"/>
    <w:rsid w:val="000058DA"/>
    <w:rsid w:val="00014DED"/>
    <w:rsid w:val="00040A1A"/>
    <w:rsid w:val="000850B4"/>
    <w:rsid w:val="000947FB"/>
    <w:rsid w:val="00096F02"/>
    <w:rsid w:val="000A3D8D"/>
    <w:rsid w:val="000C1893"/>
    <w:rsid w:val="00120163"/>
    <w:rsid w:val="001542E0"/>
    <w:rsid w:val="00163D51"/>
    <w:rsid w:val="0017527F"/>
    <w:rsid w:val="0019729C"/>
    <w:rsid w:val="001A2BF9"/>
    <w:rsid w:val="0022552C"/>
    <w:rsid w:val="00231D29"/>
    <w:rsid w:val="002A4123"/>
    <w:rsid w:val="002D6A8E"/>
    <w:rsid w:val="002E7061"/>
    <w:rsid w:val="003219CD"/>
    <w:rsid w:val="003304EE"/>
    <w:rsid w:val="00350F11"/>
    <w:rsid w:val="003921E1"/>
    <w:rsid w:val="003972E1"/>
    <w:rsid w:val="003D13A5"/>
    <w:rsid w:val="003D43A8"/>
    <w:rsid w:val="003D5F8B"/>
    <w:rsid w:val="00426D27"/>
    <w:rsid w:val="00557F93"/>
    <w:rsid w:val="00586105"/>
    <w:rsid w:val="0059661B"/>
    <w:rsid w:val="005E41A8"/>
    <w:rsid w:val="005F4BEF"/>
    <w:rsid w:val="00605E45"/>
    <w:rsid w:val="00636508"/>
    <w:rsid w:val="00662E92"/>
    <w:rsid w:val="006A5EA7"/>
    <w:rsid w:val="006D7279"/>
    <w:rsid w:val="006F4BE0"/>
    <w:rsid w:val="00700660"/>
    <w:rsid w:val="0072078D"/>
    <w:rsid w:val="0074286D"/>
    <w:rsid w:val="00771B4F"/>
    <w:rsid w:val="00774109"/>
    <w:rsid w:val="00787ACE"/>
    <w:rsid w:val="00790378"/>
    <w:rsid w:val="007C5AFA"/>
    <w:rsid w:val="007D62CA"/>
    <w:rsid w:val="007E1AF0"/>
    <w:rsid w:val="00800421"/>
    <w:rsid w:val="008353D4"/>
    <w:rsid w:val="00837CA4"/>
    <w:rsid w:val="00862D8D"/>
    <w:rsid w:val="008A4CA2"/>
    <w:rsid w:val="008D4269"/>
    <w:rsid w:val="008E4D32"/>
    <w:rsid w:val="009615A2"/>
    <w:rsid w:val="00977271"/>
    <w:rsid w:val="009A4B5A"/>
    <w:rsid w:val="009B02CF"/>
    <w:rsid w:val="009B195F"/>
    <w:rsid w:val="009D4644"/>
    <w:rsid w:val="009D6828"/>
    <w:rsid w:val="009D68BC"/>
    <w:rsid w:val="009D7CA9"/>
    <w:rsid w:val="00A05745"/>
    <w:rsid w:val="00A11026"/>
    <w:rsid w:val="00A3400A"/>
    <w:rsid w:val="00A37E45"/>
    <w:rsid w:val="00A443B8"/>
    <w:rsid w:val="00A46186"/>
    <w:rsid w:val="00A53567"/>
    <w:rsid w:val="00A61EBB"/>
    <w:rsid w:val="00AC52F7"/>
    <w:rsid w:val="00AE053B"/>
    <w:rsid w:val="00AE53BA"/>
    <w:rsid w:val="00AF1080"/>
    <w:rsid w:val="00B040F1"/>
    <w:rsid w:val="00B77059"/>
    <w:rsid w:val="00B85C6E"/>
    <w:rsid w:val="00B94B7B"/>
    <w:rsid w:val="00BA55EC"/>
    <w:rsid w:val="00BC57CD"/>
    <w:rsid w:val="00BF3091"/>
    <w:rsid w:val="00C17B20"/>
    <w:rsid w:val="00C24EDB"/>
    <w:rsid w:val="00C44864"/>
    <w:rsid w:val="00C4494A"/>
    <w:rsid w:val="00C6185E"/>
    <w:rsid w:val="00C826DD"/>
    <w:rsid w:val="00C84CF0"/>
    <w:rsid w:val="00CC68CE"/>
    <w:rsid w:val="00CC69AF"/>
    <w:rsid w:val="00D12266"/>
    <w:rsid w:val="00D3514F"/>
    <w:rsid w:val="00D80FF0"/>
    <w:rsid w:val="00DF038C"/>
    <w:rsid w:val="00E152E0"/>
    <w:rsid w:val="00E46F62"/>
    <w:rsid w:val="00E5042C"/>
    <w:rsid w:val="00E96874"/>
    <w:rsid w:val="00EE427E"/>
    <w:rsid w:val="00F469D7"/>
    <w:rsid w:val="00F7255C"/>
    <w:rsid w:val="00F7363C"/>
    <w:rsid w:val="00FC21E8"/>
    <w:rsid w:val="0100273D"/>
    <w:rsid w:val="01091B07"/>
    <w:rsid w:val="010B7647"/>
    <w:rsid w:val="010C03A1"/>
    <w:rsid w:val="01134476"/>
    <w:rsid w:val="01195EB2"/>
    <w:rsid w:val="01460305"/>
    <w:rsid w:val="01717790"/>
    <w:rsid w:val="017E0B07"/>
    <w:rsid w:val="01877B89"/>
    <w:rsid w:val="018D29C3"/>
    <w:rsid w:val="01933587"/>
    <w:rsid w:val="01AF01FF"/>
    <w:rsid w:val="01C75DEB"/>
    <w:rsid w:val="01C83B0A"/>
    <w:rsid w:val="01CF059B"/>
    <w:rsid w:val="01EE5E5A"/>
    <w:rsid w:val="01F14386"/>
    <w:rsid w:val="020D7E96"/>
    <w:rsid w:val="021B0367"/>
    <w:rsid w:val="02215589"/>
    <w:rsid w:val="022C431F"/>
    <w:rsid w:val="023F4F84"/>
    <w:rsid w:val="024D3401"/>
    <w:rsid w:val="0254430A"/>
    <w:rsid w:val="029D5E2C"/>
    <w:rsid w:val="02A3294B"/>
    <w:rsid w:val="02A910F7"/>
    <w:rsid w:val="02AA597E"/>
    <w:rsid w:val="02FB4D0C"/>
    <w:rsid w:val="030623BB"/>
    <w:rsid w:val="032C0C90"/>
    <w:rsid w:val="035D1960"/>
    <w:rsid w:val="0363464D"/>
    <w:rsid w:val="036F2ECB"/>
    <w:rsid w:val="039564ED"/>
    <w:rsid w:val="03C52279"/>
    <w:rsid w:val="03C74F0A"/>
    <w:rsid w:val="03F16552"/>
    <w:rsid w:val="040700A1"/>
    <w:rsid w:val="04114A69"/>
    <w:rsid w:val="04161369"/>
    <w:rsid w:val="045839BC"/>
    <w:rsid w:val="0463308D"/>
    <w:rsid w:val="04644FF1"/>
    <w:rsid w:val="046D03D3"/>
    <w:rsid w:val="04721F80"/>
    <w:rsid w:val="0473720F"/>
    <w:rsid w:val="047630A0"/>
    <w:rsid w:val="04A0065F"/>
    <w:rsid w:val="04B01EBC"/>
    <w:rsid w:val="04BF27F9"/>
    <w:rsid w:val="04C73020"/>
    <w:rsid w:val="04D813D4"/>
    <w:rsid w:val="04FA148E"/>
    <w:rsid w:val="05062B81"/>
    <w:rsid w:val="05063B29"/>
    <w:rsid w:val="0513341E"/>
    <w:rsid w:val="051E2855"/>
    <w:rsid w:val="05201E81"/>
    <w:rsid w:val="053A44EF"/>
    <w:rsid w:val="054C303D"/>
    <w:rsid w:val="055D4BEB"/>
    <w:rsid w:val="056E7017"/>
    <w:rsid w:val="05750060"/>
    <w:rsid w:val="057941B5"/>
    <w:rsid w:val="057F6C65"/>
    <w:rsid w:val="05801320"/>
    <w:rsid w:val="05845B9E"/>
    <w:rsid w:val="05900DC9"/>
    <w:rsid w:val="059D5366"/>
    <w:rsid w:val="05A31EE6"/>
    <w:rsid w:val="05A51452"/>
    <w:rsid w:val="05F409DD"/>
    <w:rsid w:val="06052BD6"/>
    <w:rsid w:val="06081B99"/>
    <w:rsid w:val="061833C2"/>
    <w:rsid w:val="06246B78"/>
    <w:rsid w:val="062E4802"/>
    <w:rsid w:val="06415BD2"/>
    <w:rsid w:val="0643381A"/>
    <w:rsid w:val="064F4191"/>
    <w:rsid w:val="06552D09"/>
    <w:rsid w:val="065C1B43"/>
    <w:rsid w:val="06802946"/>
    <w:rsid w:val="06853272"/>
    <w:rsid w:val="068D204A"/>
    <w:rsid w:val="068F4F50"/>
    <w:rsid w:val="06982C09"/>
    <w:rsid w:val="06A70AE1"/>
    <w:rsid w:val="06B25DFC"/>
    <w:rsid w:val="06B26D0E"/>
    <w:rsid w:val="072B1C5D"/>
    <w:rsid w:val="07352F2E"/>
    <w:rsid w:val="07532853"/>
    <w:rsid w:val="076645CB"/>
    <w:rsid w:val="077563F1"/>
    <w:rsid w:val="0777507E"/>
    <w:rsid w:val="07856262"/>
    <w:rsid w:val="078F18C1"/>
    <w:rsid w:val="07B2270F"/>
    <w:rsid w:val="07CB3556"/>
    <w:rsid w:val="07DC0323"/>
    <w:rsid w:val="07DF1473"/>
    <w:rsid w:val="07FD02DB"/>
    <w:rsid w:val="07FE3718"/>
    <w:rsid w:val="08005B06"/>
    <w:rsid w:val="08037BBD"/>
    <w:rsid w:val="082C79C6"/>
    <w:rsid w:val="085C0C65"/>
    <w:rsid w:val="0865227C"/>
    <w:rsid w:val="086667F0"/>
    <w:rsid w:val="086E1878"/>
    <w:rsid w:val="08717842"/>
    <w:rsid w:val="087355F5"/>
    <w:rsid w:val="08884326"/>
    <w:rsid w:val="08A13C26"/>
    <w:rsid w:val="08A37924"/>
    <w:rsid w:val="08A92345"/>
    <w:rsid w:val="08CE4A23"/>
    <w:rsid w:val="08D11719"/>
    <w:rsid w:val="08D16932"/>
    <w:rsid w:val="090719DC"/>
    <w:rsid w:val="09133FE4"/>
    <w:rsid w:val="09334556"/>
    <w:rsid w:val="094527CC"/>
    <w:rsid w:val="09551590"/>
    <w:rsid w:val="09AB3A02"/>
    <w:rsid w:val="09B67A3F"/>
    <w:rsid w:val="09CE00DF"/>
    <w:rsid w:val="09DC5817"/>
    <w:rsid w:val="09E2267D"/>
    <w:rsid w:val="09EA3FFB"/>
    <w:rsid w:val="09FF6910"/>
    <w:rsid w:val="0A084334"/>
    <w:rsid w:val="0A130E22"/>
    <w:rsid w:val="0A2B7DAB"/>
    <w:rsid w:val="0A2C0839"/>
    <w:rsid w:val="0A5A1518"/>
    <w:rsid w:val="0A7F2508"/>
    <w:rsid w:val="0A82384B"/>
    <w:rsid w:val="0AB76600"/>
    <w:rsid w:val="0ABD67A4"/>
    <w:rsid w:val="0ABF2570"/>
    <w:rsid w:val="0AD55664"/>
    <w:rsid w:val="0AEA6F18"/>
    <w:rsid w:val="0AF26EE8"/>
    <w:rsid w:val="0B021D91"/>
    <w:rsid w:val="0B0E0B7C"/>
    <w:rsid w:val="0B2C6FEE"/>
    <w:rsid w:val="0B971310"/>
    <w:rsid w:val="0BE015FF"/>
    <w:rsid w:val="0BF436AD"/>
    <w:rsid w:val="0BFC24AD"/>
    <w:rsid w:val="0C1B7BC9"/>
    <w:rsid w:val="0C2E19AC"/>
    <w:rsid w:val="0C3813E7"/>
    <w:rsid w:val="0C3A7A43"/>
    <w:rsid w:val="0C56207D"/>
    <w:rsid w:val="0C57217D"/>
    <w:rsid w:val="0C72243C"/>
    <w:rsid w:val="0C763A53"/>
    <w:rsid w:val="0C7934D6"/>
    <w:rsid w:val="0C7C6095"/>
    <w:rsid w:val="0CA657CC"/>
    <w:rsid w:val="0CB372F6"/>
    <w:rsid w:val="0CB760F2"/>
    <w:rsid w:val="0CDB3951"/>
    <w:rsid w:val="0D3F34E4"/>
    <w:rsid w:val="0D5033D9"/>
    <w:rsid w:val="0D5470ED"/>
    <w:rsid w:val="0D9B6A81"/>
    <w:rsid w:val="0DB8735C"/>
    <w:rsid w:val="0DCC57DF"/>
    <w:rsid w:val="0DDF0FC7"/>
    <w:rsid w:val="0DE04B4B"/>
    <w:rsid w:val="0DEB4371"/>
    <w:rsid w:val="0DFD5E26"/>
    <w:rsid w:val="0E0342C1"/>
    <w:rsid w:val="0E092375"/>
    <w:rsid w:val="0E2C1F24"/>
    <w:rsid w:val="0E3745DC"/>
    <w:rsid w:val="0E3B5E4B"/>
    <w:rsid w:val="0E427247"/>
    <w:rsid w:val="0E4A7674"/>
    <w:rsid w:val="0E4F511A"/>
    <w:rsid w:val="0E68177B"/>
    <w:rsid w:val="0E700383"/>
    <w:rsid w:val="0E873835"/>
    <w:rsid w:val="0ECC2DBC"/>
    <w:rsid w:val="0EEF0F52"/>
    <w:rsid w:val="0EFE4988"/>
    <w:rsid w:val="0F052688"/>
    <w:rsid w:val="0F1D45FD"/>
    <w:rsid w:val="0F2B44AC"/>
    <w:rsid w:val="0F2D1658"/>
    <w:rsid w:val="0F35327C"/>
    <w:rsid w:val="0F5823BB"/>
    <w:rsid w:val="0F6762DD"/>
    <w:rsid w:val="0F685857"/>
    <w:rsid w:val="0F874D4C"/>
    <w:rsid w:val="0F9B75CB"/>
    <w:rsid w:val="0FBD34B7"/>
    <w:rsid w:val="0FE05514"/>
    <w:rsid w:val="0FE94E2E"/>
    <w:rsid w:val="0FFC4624"/>
    <w:rsid w:val="100253FE"/>
    <w:rsid w:val="10386B45"/>
    <w:rsid w:val="10443544"/>
    <w:rsid w:val="10711094"/>
    <w:rsid w:val="10985EED"/>
    <w:rsid w:val="10A440DF"/>
    <w:rsid w:val="10AE2AF4"/>
    <w:rsid w:val="10C678AA"/>
    <w:rsid w:val="10D87ECD"/>
    <w:rsid w:val="10DA4520"/>
    <w:rsid w:val="10E36818"/>
    <w:rsid w:val="10EB7E81"/>
    <w:rsid w:val="110B5420"/>
    <w:rsid w:val="111C489C"/>
    <w:rsid w:val="11370310"/>
    <w:rsid w:val="11395E0D"/>
    <w:rsid w:val="113B724E"/>
    <w:rsid w:val="119D33EE"/>
    <w:rsid w:val="11A049EA"/>
    <w:rsid w:val="11B2097E"/>
    <w:rsid w:val="11B569AA"/>
    <w:rsid w:val="11C22C35"/>
    <w:rsid w:val="11C24BBF"/>
    <w:rsid w:val="11D96B78"/>
    <w:rsid w:val="1201143B"/>
    <w:rsid w:val="12307DE3"/>
    <w:rsid w:val="12354634"/>
    <w:rsid w:val="12355A90"/>
    <w:rsid w:val="123829C5"/>
    <w:rsid w:val="12667E19"/>
    <w:rsid w:val="128331B4"/>
    <w:rsid w:val="12B10B35"/>
    <w:rsid w:val="12B6272C"/>
    <w:rsid w:val="12C05F9C"/>
    <w:rsid w:val="12D06EB6"/>
    <w:rsid w:val="12F94073"/>
    <w:rsid w:val="13087FF1"/>
    <w:rsid w:val="134A372A"/>
    <w:rsid w:val="139D08BE"/>
    <w:rsid w:val="13AD56F4"/>
    <w:rsid w:val="13AE03E3"/>
    <w:rsid w:val="13E23911"/>
    <w:rsid w:val="13E7417C"/>
    <w:rsid w:val="13F65C64"/>
    <w:rsid w:val="141F76BA"/>
    <w:rsid w:val="14266FB3"/>
    <w:rsid w:val="14414A74"/>
    <w:rsid w:val="14424001"/>
    <w:rsid w:val="145F5E95"/>
    <w:rsid w:val="14783945"/>
    <w:rsid w:val="14A02ECC"/>
    <w:rsid w:val="14B10E19"/>
    <w:rsid w:val="14BC1AE4"/>
    <w:rsid w:val="14D220AD"/>
    <w:rsid w:val="14D45FFE"/>
    <w:rsid w:val="14FE2676"/>
    <w:rsid w:val="15045DF1"/>
    <w:rsid w:val="15112A21"/>
    <w:rsid w:val="1512665B"/>
    <w:rsid w:val="151735AA"/>
    <w:rsid w:val="15304F6C"/>
    <w:rsid w:val="15373C22"/>
    <w:rsid w:val="15376A5A"/>
    <w:rsid w:val="153A7B83"/>
    <w:rsid w:val="153C2A6F"/>
    <w:rsid w:val="15424B68"/>
    <w:rsid w:val="15502B95"/>
    <w:rsid w:val="155E4626"/>
    <w:rsid w:val="15620F87"/>
    <w:rsid w:val="1562434D"/>
    <w:rsid w:val="15632843"/>
    <w:rsid w:val="156858BF"/>
    <w:rsid w:val="158F78A8"/>
    <w:rsid w:val="15AA147F"/>
    <w:rsid w:val="15C063B5"/>
    <w:rsid w:val="15C64795"/>
    <w:rsid w:val="15C66F13"/>
    <w:rsid w:val="1612643B"/>
    <w:rsid w:val="16163057"/>
    <w:rsid w:val="16282DBB"/>
    <w:rsid w:val="162B7441"/>
    <w:rsid w:val="162F0CBE"/>
    <w:rsid w:val="163118C5"/>
    <w:rsid w:val="16351069"/>
    <w:rsid w:val="167920A5"/>
    <w:rsid w:val="167A59F3"/>
    <w:rsid w:val="16980B1D"/>
    <w:rsid w:val="169F4F72"/>
    <w:rsid w:val="16A75536"/>
    <w:rsid w:val="16DA218A"/>
    <w:rsid w:val="16FD3C8D"/>
    <w:rsid w:val="170D431B"/>
    <w:rsid w:val="171E3F27"/>
    <w:rsid w:val="17390AE0"/>
    <w:rsid w:val="17671E72"/>
    <w:rsid w:val="176C7826"/>
    <w:rsid w:val="177320F5"/>
    <w:rsid w:val="179C1000"/>
    <w:rsid w:val="17A95CA0"/>
    <w:rsid w:val="17AC4E29"/>
    <w:rsid w:val="17AF20B6"/>
    <w:rsid w:val="17C53DBC"/>
    <w:rsid w:val="17C7285C"/>
    <w:rsid w:val="17D246A2"/>
    <w:rsid w:val="17D95CDE"/>
    <w:rsid w:val="182766C3"/>
    <w:rsid w:val="18410648"/>
    <w:rsid w:val="185F3F0B"/>
    <w:rsid w:val="18662C1C"/>
    <w:rsid w:val="1867648F"/>
    <w:rsid w:val="18734287"/>
    <w:rsid w:val="189D590C"/>
    <w:rsid w:val="18B42DFC"/>
    <w:rsid w:val="18C76745"/>
    <w:rsid w:val="18CB096B"/>
    <w:rsid w:val="18F45699"/>
    <w:rsid w:val="190714BF"/>
    <w:rsid w:val="19272BA7"/>
    <w:rsid w:val="19321E4C"/>
    <w:rsid w:val="19C40D7F"/>
    <w:rsid w:val="19E228CE"/>
    <w:rsid w:val="19FF5726"/>
    <w:rsid w:val="1A001515"/>
    <w:rsid w:val="1A0D711F"/>
    <w:rsid w:val="1A24187A"/>
    <w:rsid w:val="1A265973"/>
    <w:rsid w:val="1A425B23"/>
    <w:rsid w:val="1A4D5B9C"/>
    <w:rsid w:val="1A542705"/>
    <w:rsid w:val="1A687CD6"/>
    <w:rsid w:val="1A6C4378"/>
    <w:rsid w:val="1A8411DF"/>
    <w:rsid w:val="1A84783C"/>
    <w:rsid w:val="1A8756D4"/>
    <w:rsid w:val="1A9D72F0"/>
    <w:rsid w:val="1AA35F0F"/>
    <w:rsid w:val="1AA648BC"/>
    <w:rsid w:val="1ABE50A5"/>
    <w:rsid w:val="1AC35EBE"/>
    <w:rsid w:val="1ACE6EB3"/>
    <w:rsid w:val="1AD901F6"/>
    <w:rsid w:val="1B127BB7"/>
    <w:rsid w:val="1B302B1E"/>
    <w:rsid w:val="1B3A0D64"/>
    <w:rsid w:val="1B5A7C65"/>
    <w:rsid w:val="1B6B0A01"/>
    <w:rsid w:val="1B733D28"/>
    <w:rsid w:val="1B743582"/>
    <w:rsid w:val="1B766DA0"/>
    <w:rsid w:val="1B785586"/>
    <w:rsid w:val="1B927D24"/>
    <w:rsid w:val="1B950128"/>
    <w:rsid w:val="1B9C179E"/>
    <w:rsid w:val="1B9E475B"/>
    <w:rsid w:val="1BA71D08"/>
    <w:rsid w:val="1BB53ACF"/>
    <w:rsid w:val="1BB8113F"/>
    <w:rsid w:val="1BBA2AB1"/>
    <w:rsid w:val="1BCA12AE"/>
    <w:rsid w:val="1BD3718D"/>
    <w:rsid w:val="1BD61CF0"/>
    <w:rsid w:val="1C1F20D0"/>
    <w:rsid w:val="1C22664F"/>
    <w:rsid w:val="1C2F07A7"/>
    <w:rsid w:val="1C424836"/>
    <w:rsid w:val="1C435D8C"/>
    <w:rsid w:val="1C773EF3"/>
    <w:rsid w:val="1C8D5C1C"/>
    <w:rsid w:val="1C915017"/>
    <w:rsid w:val="1C9B0FF1"/>
    <w:rsid w:val="1CA916E9"/>
    <w:rsid w:val="1CAC40D4"/>
    <w:rsid w:val="1CB909E7"/>
    <w:rsid w:val="1CCC31F3"/>
    <w:rsid w:val="1CE6480C"/>
    <w:rsid w:val="1CE67C4D"/>
    <w:rsid w:val="1D047F8F"/>
    <w:rsid w:val="1D2313F9"/>
    <w:rsid w:val="1D2E234D"/>
    <w:rsid w:val="1D3D3D70"/>
    <w:rsid w:val="1D471B2F"/>
    <w:rsid w:val="1D4825ED"/>
    <w:rsid w:val="1D4F4329"/>
    <w:rsid w:val="1D587E2B"/>
    <w:rsid w:val="1D722B62"/>
    <w:rsid w:val="1D734D0B"/>
    <w:rsid w:val="1D841EA3"/>
    <w:rsid w:val="1D9F192C"/>
    <w:rsid w:val="1DA311A3"/>
    <w:rsid w:val="1DA467A6"/>
    <w:rsid w:val="1DC72859"/>
    <w:rsid w:val="1DD27F86"/>
    <w:rsid w:val="1E002183"/>
    <w:rsid w:val="1E055DCA"/>
    <w:rsid w:val="1E1A5EF5"/>
    <w:rsid w:val="1E221446"/>
    <w:rsid w:val="1E3B0799"/>
    <w:rsid w:val="1E567EE4"/>
    <w:rsid w:val="1E9D3803"/>
    <w:rsid w:val="1E9E4F48"/>
    <w:rsid w:val="1EA46A2E"/>
    <w:rsid w:val="1EA9614A"/>
    <w:rsid w:val="1EAC0530"/>
    <w:rsid w:val="1EAC7965"/>
    <w:rsid w:val="1EB0172E"/>
    <w:rsid w:val="1EB056CB"/>
    <w:rsid w:val="1EBD3601"/>
    <w:rsid w:val="1EC238D2"/>
    <w:rsid w:val="1EE32352"/>
    <w:rsid w:val="1F1D320B"/>
    <w:rsid w:val="1F290B84"/>
    <w:rsid w:val="1F2D0771"/>
    <w:rsid w:val="1F60418F"/>
    <w:rsid w:val="1F7A092C"/>
    <w:rsid w:val="1F93683D"/>
    <w:rsid w:val="1FB01A2F"/>
    <w:rsid w:val="1FB91CD8"/>
    <w:rsid w:val="1FCE585A"/>
    <w:rsid w:val="1FE8434F"/>
    <w:rsid w:val="1FFE52ED"/>
    <w:rsid w:val="20007004"/>
    <w:rsid w:val="20253ACC"/>
    <w:rsid w:val="204F3E74"/>
    <w:rsid w:val="2053130C"/>
    <w:rsid w:val="20540925"/>
    <w:rsid w:val="206D246A"/>
    <w:rsid w:val="20977559"/>
    <w:rsid w:val="20B823E5"/>
    <w:rsid w:val="20CD410B"/>
    <w:rsid w:val="20D61B3B"/>
    <w:rsid w:val="20E7585A"/>
    <w:rsid w:val="21162880"/>
    <w:rsid w:val="211A7195"/>
    <w:rsid w:val="212C1FA5"/>
    <w:rsid w:val="21484306"/>
    <w:rsid w:val="216C7309"/>
    <w:rsid w:val="216F5D18"/>
    <w:rsid w:val="21781481"/>
    <w:rsid w:val="219F5F57"/>
    <w:rsid w:val="21A6181E"/>
    <w:rsid w:val="21C16C9D"/>
    <w:rsid w:val="21CE21DF"/>
    <w:rsid w:val="21F5515B"/>
    <w:rsid w:val="220F0E51"/>
    <w:rsid w:val="2226260E"/>
    <w:rsid w:val="223A42D8"/>
    <w:rsid w:val="22447B30"/>
    <w:rsid w:val="224C5BD7"/>
    <w:rsid w:val="22576A58"/>
    <w:rsid w:val="227071BD"/>
    <w:rsid w:val="228E70ED"/>
    <w:rsid w:val="22995123"/>
    <w:rsid w:val="22A470D9"/>
    <w:rsid w:val="22C23062"/>
    <w:rsid w:val="22CA3BCD"/>
    <w:rsid w:val="22CF152C"/>
    <w:rsid w:val="22CF2CE6"/>
    <w:rsid w:val="22DC1692"/>
    <w:rsid w:val="22F70B22"/>
    <w:rsid w:val="23311B6F"/>
    <w:rsid w:val="23463DEE"/>
    <w:rsid w:val="234D2294"/>
    <w:rsid w:val="234D2500"/>
    <w:rsid w:val="23621DAC"/>
    <w:rsid w:val="23673237"/>
    <w:rsid w:val="23704547"/>
    <w:rsid w:val="238B4FD2"/>
    <w:rsid w:val="23924991"/>
    <w:rsid w:val="23CF13A9"/>
    <w:rsid w:val="240C2057"/>
    <w:rsid w:val="242401BA"/>
    <w:rsid w:val="242C3174"/>
    <w:rsid w:val="24354BAA"/>
    <w:rsid w:val="24405F70"/>
    <w:rsid w:val="244349D7"/>
    <w:rsid w:val="245956A4"/>
    <w:rsid w:val="24606BDA"/>
    <w:rsid w:val="24706EF2"/>
    <w:rsid w:val="24736218"/>
    <w:rsid w:val="24A563F4"/>
    <w:rsid w:val="24E15B5E"/>
    <w:rsid w:val="24FA22FE"/>
    <w:rsid w:val="250017E5"/>
    <w:rsid w:val="25054827"/>
    <w:rsid w:val="250B1AA6"/>
    <w:rsid w:val="250C7D63"/>
    <w:rsid w:val="25184E18"/>
    <w:rsid w:val="2529078F"/>
    <w:rsid w:val="252A7694"/>
    <w:rsid w:val="2536183B"/>
    <w:rsid w:val="256A7C85"/>
    <w:rsid w:val="258372C4"/>
    <w:rsid w:val="25872DBE"/>
    <w:rsid w:val="25891872"/>
    <w:rsid w:val="25CC7C15"/>
    <w:rsid w:val="25CD7C57"/>
    <w:rsid w:val="25DD0A31"/>
    <w:rsid w:val="262C1A40"/>
    <w:rsid w:val="2643700E"/>
    <w:rsid w:val="26491686"/>
    <w:rsid w:val="26815AAE"/>
    <w:rsid w:val="26826C05"/>
    <w:rsid w:val="26C06A51"/>
    <w:rsid w:val="26EB73DF"/>
    <w:rsid w:val="26ED4743"/>
    <w:rsid w:val="26EE4679"/>
    <w:rsid w:val="272B7CA4"/>
    <w:rsid w:val="2749750B"/>
    <w:rsid w:val="27567DFE"/>
    <w:rsid w:val="275B49B9"/>
    <w:rsid w:val="27757A01"/>
    <w:rsid w:val="279F26BA"/>
    <w:rsid w:val="27A024E8"/>
    <w:rsid w:val="27C70926"/>
    <w:rsid w:val="27DE76B0"/>
    <w:rsid w:val="28097B61"/>
    <w:rsid w:val="28107A1C"/>
    <w:rsid w:val="281D5663"/>
    <w:rsid w:val="281E1EAA"/>
    <w:rsid w:val="28236FA1"/>
    <w:rsid w:val="28303F3A"/>
    <w:rsid w:val="28326EAE"/>
    <w:rsid w:val="2835626E"/>
    <w:rsid w:val="28426EB9"/>
    <w:rsid w:val="284274C6"/>
    <w:rsid w:val="28673F7C"/>
    <w:rsid w:val="287922EE"/>
    <w:rsid w:val="28825D43"/>
    <w:rsid w:val="288709FA"/>
    <w:rsid w:val="28AB1B51"/>
    <w:rsid w:val="28D24B5F"/>
    <w:rsid w:val="28E87A85"/>
    <w:rsid w:val="29010BF5"/>
    <w:rsid w:val="29405DEA"/>
    <w:rsid w:val="294B1F3F"/>
    <w:rsid w:val="294D1F56"/>
    <w:rsid w:val="295E3F33"/>
    <w:rsid w:val="29691E2F"/>
    <w:rsid w:val="29785438"/>
    <w:rsid w:val="299E42AF"/>
    <w:rsid w:val="29AD3E1F"/>
    <w:rsid w:val="29B82A43"/>
    <w:rsid w:val="29C92B9D"/>
    <w:rsid w:val="29CB1C75"/>
    <w:rsid w:val="29CB29C4"/>
    <w:rsid w:val="29F52189"/>
    <w:rsid w:val="2A1477C3"/>
    <w:rsid w:val="2A187751"/>
    <w:rsid w:val="2A2132ED"/>
    <w:rsid w:val="2A28315D"/>
    <w:rsid w:val="2A305031"/>
    <w:rsid w:val="2A353339"/>
    <w:rsid w:val="2A517607"/>
    <w:rsid w:val="2A542A52"/>
    <w:rsid w:val="2A6E0B99"/>
    <w:rsid w:val="2A6F25E6"/>
    <w:rsid w:val="2A772AB6"/>
    <w:rsid w:val="2A8A78A9"/>
    <w:rsid w:val="2ABC10A8"/>
    <w:rsid w:val="2ACA34DD"/>
    <w:rsid w:val="2AE059D3"/>
    <w:rsid w:val="2AEF073F"/>
    <w:rsid w:val="2B183DCB"/>
    <w:rsid w:val="2B197A40"/>
    <w:rsid w:val="2B2D4541"/>
    <w:rsid w:val="2B3538EE"/>
    <w:rsid w:val="2B50328A"/>
    <w:rsid w:val="2B600BB9"/>
    <w:rsid w:val="2B626CEC"/>
    <w:rsid w:val="2B6B482B"/>
    <w:rsid w:val="2B717970"/>
    <w:rsid w:val="2B7229D1"/>
    <w:rsid w:val="2B747B73"/>
    <w:rsid w:val="2B956E74"/>
    <w:rsid w:val="2BAC4217"/>
    <w:rsid w:val="2BBF2B2C"/>
    <w:rsid w:val="2BDD5CB8"/>
    <w:rsid w:val="2BE32839"/>
    <w:rsid w:val="2BEC546B"/>
    <w:rsid w:val="2C074769"/>
    <w:rsid w:val="2C1A7B53"/>
    <w:rsid w:val="2C2B64D6"/>
    <w:rsid w:val="2C3257C2"/>
    <w:rsid w:val="2C382A68"/>
    <w:rsid w:val="2C432946"/>
    <w:rsid w:val="2C6131A3"/>
    <w:rsid w:val="2C684258"/>
    <w:rsid w:val="2C7238BB"/>
    <w:rsid w:val="2C7B4A2B"/>
    <w:rsid w:val="2C8F4AD2"/>
    <w:rsid w:val="2CA23816"/>
    <w:rsid w:val="2CB61E19"/>
    <w:rsid w:val="2CC1365C"/>
    <w:rsid w:val="2CC160AE"/>
    <w:rsid w:val="2CC56806"/>
    <w:rsid w:val="2CCD4B0F"/>
    <w:rsid w:val="2CD86DCE"/>
    <w:rsid w:val="2CE864EC"/>
    <w:rsid w:val="2CEB776B"/>
    <w:rsid w:val="2D0A596A"/>
    <w:rsid w:val="2D267FA7"/>
    <w:rsid w:val="2D340BE2"/>
    <w:rsid w:val="2D59250F"/>
    <w:rsid w:val="2D8B3DAC"/>
    <w:rsid w:val="2DA2535C"/>
    <w:rsid w:val="2DDD0DF2"/>
    <w:rsid w:val="2DE53153"/>
    <w:rsid w:val="2DF473AF"/>
    <w:rsid w:val="2E5A4A6A"/>
    <w:rsid w:val="2E653D29"/>
    <w:rsid w:val="2E7C7762"/>
    <w:rsid w:val="2E9A45C3"/>
    <w:rsid w:val="2EB77014"/>
    <w:rsid w:val="2EBF6DB8"/>
    <w:rsid w:val="2EF6065B"/>
    <w:rsid w:val="2EF91817"/>
    <w:rsid w:val="2F112E1A"/>
    <w:rsid w:val="2F123F1D"/>
    <w:rsid w:val="2F2047D6"/>
    <w:rsid w:val="2F2847ED"/>
    <w:rsid w:val="2F3E157E"/>
    <w:rsid w:val="2F3F6C64"/>
    <w:rsid w:val="2F5F5C88"/>
    <w:rsid w:val="2F765055"/>
    <w:rsid w:val="2F7B3FC9"/>
    <w:rsid w:val="2F7F5115"/>
    <w:rsid w:val="2FCB0F0A"/>
    <w:rsid w:val="2FE1061F"/>
    <w:rsid w:val="2FF64FD7"/>
    <w:rsid w:val="2FF870E4"/>
    <w:rsid w:val="30025F57"/>
    <w:rsid w:val="30057EB0"/>
    <w:rsid w:val="301E127B"/>
    <w:rsid w:val="3034687E"/>
    <w:rsid w:val="303D65C8"/>
    <w:rsid w:val="30722C62"/>
    <w:rsid w:val="30744FEF"/>
    <w:rsid w:val="30831046"/>
    <w:rsid w:val="308B3429"/>
    <w:rsid w:val="309155D4"/>
    <w:rsid w:val="30A9726C"/>
    <w:rsid w:val="30B50208"/>
    <w:rsid w:val="30CB59EF"/>
    <w:rsid w:val="30E87F18"/>
    <w:rsid w:val="30F473FB"/>
    <w:rsid w:val="311C3AA5"/>
    <w:rsid w:val="31225E13"/>
    <w:rsid w:val="312A6DB7"/>
    <w:rsid w:val="312E32CE"/>
    <w:rsid w:val="3166797B"/>
    <w:rsid w:val="317675B8"/>
    <w:rsid w:val="31770F76"/>
    <w:rsid w:val="31A15019"/>
    <w:rsid w:val="31A1550F"/>
    <w:rsid w:val="31C90E3F"/>
    <w:rsid w:val="32053BF4"/>
    <w:rsid w:val="321F097E"/>
    <w:rsid w:val="32255414"/>
    <w:rsid w:val="322D1515"/>
    <w:rsid w:val="323F32FA"/>
    <w:rsid w:val="324C4465"/>
    <w:rsid w:val="327C3AEC"/>
    <w:rsid w:val="32925726"/>
    <w:rsid w:val="329939DF"/>
    <w:rsid w:val="32B02800"/>
    <w:rsid w:val="32C223E2"/>
    <w:rsid w:val="32C37EFF"/>
    <w:rsid w:val="32C40EC2"/>
    <w:rsid w:val="32CD3ADA"/>
    <w:rsid w:val="32D35A51"/>
    <w:rsid w:val="32F92D2A"/>
    <w:rsid w:val="33082C54"/>
    <w:rsid w:val="33161375"/>
    <w:rsid w:val="33221D33"/>
    <w:rsid w:val="332D4B83"/>
    <w:rsid w:val="334028AA"/>
    <w:rsid w:val="33495BB0"/>
    <w:rsid w:val="334D7F9A"/>
    <w:rsid w:val="33631954"/>
    <w:rsid w:val="337F4D09"/>
    <w:rsid w:val="338B2903"/>
    <w:rsid w:val="33A20817"/>
    <w:rsid w:val="33B32751"/>
    <w:rsid w:val="33B42F7F"/>
    <w:rsid w:val="33C6112F"/>
    <w:rsid w:val="33CA3652"/>
    <w:rsid w:val="33CB577F"/>
    <w:rsid w:val="33D11076"/>
    <w:rsid w:val="33E32945"/>
    <w:rsid w:val="340E5D39"/>
    <w:rsid w:val="342464DC"/>
    <w:rsid w:val="34282136"/>
    <w:rsid w:val="342E48ED"/>
    <w:rsid w:val="345843A8"/>
    <w:rsid w:val="345E766E"/>
    <w:rsid w:val="34722142"/>
    <w:rsid w:val="348155C1"/>
    <w:rsid w:val="34911DE8"/>
    <w:rsid w:val="34BF5C98"/>
    <w:rsid w:val="34D867CA"/>
    <w:rsid w:val="352B48CC"/>
    <w:rsid w:val="35623CAA"/>
    <w:rsid w:val="35785564"/>
    <w:rsid w:val="35964D24"/>
    <w:rsid w:val="359F050C"/>
    <w:rsid w:val="35E27934"/>
    <w:rsid w:val="35E57356"/>
    <w:rsid w:val="35F1362A"/>
    <w:rsid w:val="36107446"/>
    <w:rsid w:val="361A7EDB"/>
    <w:rsid w:val="3620523A"/>
    <w:rsid w:val="36510D03"/>
    <w:rsid w:val="369A1CFE"/>
    <w:rsid w:val="36A4650C"/>
    <w:rsid w:val="36A57E7F"/>
    <w:rsid w:val="36CC35C8"/>
    <w:rsid w:val="36D97406"/>
    <w:rsid w:val="36DF7C6D"/>
    <w:rsid w:val="36E2460C"/>
    <w:rsid w:val="371E2D73"/>
    <w:rsid w:val="372F2011"/>
    <w:rsid w:val="373628D7"/>
    <w:rsid w:val="37444327"/>
    <w:rsid w:val="376212ED"/>
    <w:rsid w:val="376D3CDD"/>
    <w:rsid w:val="378B1180"/>
    <w:rsid w:val="378B6B48"/>
    <w:rsid w:val="378C4907"/>
    <w:rsid w:val="378F0B0D"/>
    <w:rsid w:val="37A548C2"/>
    <w:rsid w:val="37AF6167"/>
    <w:rsid w:val="37BA502B"/>
    <w:rsid w:val="37C37DD5"/>
    <w:rsid w:val="37D10AF0"/>
    <w:rsid w:val="37D8560C"/>
    <w:rsid w:val="37E15433"/>
    <w:rsid w:val="37E445B6"/>
    <w:rsid w:val="37F5365E"/>
    <w:rsid w:val="37FB08ED"/>
    <w:rsid w:val="37FC7CC3"/>
    <w:rsid w:val="3819550B"/>
    <w:rsid w:val="383079A9"/>
    <w:rsid w:val="38314670"/>
    <w:rsid w:val="38535987"/>
    <w:rsid w:val="38595A62"/>
    <w:rsid w:val="385E7446"/>
    <w:rsid w:val="38600325"/>
    <w:rsid w:val="38627F84"/>
    <w:rsid w:val="38685BDF"/>
    <w:rsid w:val="386D6059"/>
    <w:rsid w:val="38A96D4F"/>
    <w:rsid w:val="38B745D2"/>
    <w:rsid w:val="38C33E9C"/>
    <w:rsid w:val="38C47EDD"/>
    <w:rsid w:val="38C8656B"/>
    <w:rsid w:val="38D34AA3"/>
    <w:rsid w:val="38E072C7"/>
    <w:rsid w:val="38F70A7E"/>
    <w:rsid w:val="38FC1ED7"/>
    <w:rsid w:val="393D36E9"/>
    <w:rsid w:val="39494947"/>
    <w:rsid w:val="3949562C"/>
    <w:rsid w:val="394A2C6F"/>
    <w:rsid w:val="394C3A06"/>
    <w:rsid w:val="397243FF"/>
    <w:rsid w:val="397D3766"/>
    <w:rsid w:val="39903C18"/>
    <w:rsid w:val="39A10F3D"/>
    <w:rsid w:val="39B10A6B"/>
    <w:rsid w:val="39BB4735"/>
    <w:rsid w:val="39D96E81"/>
    <w:rsid w:val="39EF3DC9"/>
    <w:rsid w:val="39F30C67"/>
    <w:rsid w:val="39FC13BE"/>
    <w:rsid w:val="3A1E165F"/>
    <w:rsid w:val="3A3876C4"/>
    <w:rsid w:val="3A402C7E"/>
    <w:rsid w:val="3A4F5FA1"/>
    <w:rsid w:val="3A563E6C"/>
    <w:rsid w:val="3AB3146D"/>
    <w:rsid w:val="3ABD1A37"/>
    <w:rsid w:val="3AC1484D"/>
    <w:rsid w:val="3AC76401"/>
    <w:rsid w:val="3B014272"/>
    <w:rsid w:val="3B0202C6"/>
    <w:rsid w:val="3B0E2395"/>
    <w:rsid w:val="3B143E15"/>
    <w:rsid w:val="3B22304A"/>
    <w:rsid w:val="3B261E6C"/>
    <w:rsid w:val="3B4B50B9"/>
    <w:rsid w:val="3B552F32"/>
    <w:rsid w:val="3B6032B7"/>
    <w:rsid w:val="3B6221FE"/>
    <w:rsid w:val="3B7B5B5B"/>
    <w:rsid w:val="3B9644F5"/>
    <w:rsid w:val="3B9A66C5"/>
    <w:rsid w:val="3BA329F0"/>
    <w:rsid w:val="3BA65070"/>
    <w:rsid w:val="3BDB4640"/>
    <w:rsid w:val="3BEC73D7"/>
    <w:rsid w:val="3C2670A1"/>
    <w:rsid w:val="3C3C4165"/>
    <w:rsid w:val="3C3D2C3D"/>
    <w:rsid w:val="3C6B5008"/>
    <w:rsid w:val="3C7336E5"/>
    <w:rsid w:val="3C8C59A8"/>
    <w:rsid w:val="3C972C88"/>
    <w:rsid w:val="3C9F36FD"/>
    <w:rsid w:val="3CA34C0A"/>
    <w:rsid w:val="3CB866DA"/>
    <w:rsid w:val="3CC20823"/>
    <w:rsid w:val="3CDE3F2E"/>
    <w:rsid w:val="3CE46EBC"/>
    <w:rsid w:val="3CF04D4E"/>
    <w:rsid w:val="3CF55825"/>
    <w:rsid w:val="3D061157"/>
    <w:rsid w:val="3D2D102A"/>
    <w:rsid w:val="3D470436"/>
    <w:rsid w:val="3D586208"/>
    <w:rsid w:val="3D6C43A7"/>
    <w:rsid w:val="3D7C70A5"/>
    <w:rsid w:val="3D7F2C25"/>
    <w:rsid w:val="3D8163C0"/>
    <w:rsid w:val="3DA520F0"/>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D53886"/>
    <w:rsid w:val="3EE0187B"/>
    <w:rsid w:val="3EEE3E37"/>
    <w:rsid w:val="3F044E94"/>
    <w:rsid w:val="3F2628BA"/>
    <w:rsid w:val="3F27481A"/>
    <w:rsid w:val="3F2D42B0"/>
    <w:rsid w:val="3F3604D6"/>
    <w:rsid w:val="3F42207A"/>
    <w:rsid w:val="3F554685"/>
    <w:rsid w:val="3F5B6152"/>
    <w:rsid w:val="3F6F6DA1"/>
    <w:rsid w:val="3F7B3FA0"/>
    <w:rsid w:val="3F996DFB"/>
    <w:rsid w:val="3FD34F5E"/>
    <w:rsid w:val="3FDF60C8"/>
    <w:rsid w:val="3FEF038A"/>
    <w:rsid w:val="40032C81"/>
    <w:rsid w:val="400566C9"/>
    <w:rsid w:val="402C27F9"/>
    <w:rsid w:val="40307ED0"/>
    <w:rsid w:val="40320554"/>
    <w:rsid w:val="40381F17"/>
    <w:rsid w:val="403C48D4"/>
    <w:rsid w:val="403F3AA6"/>
    <w:rsid w:val="40442237"/>
    <w:rsid w:val="404D018C"/>
    <w:rsid w:val="405C261A"/>
    <w:rsid w:val="405E01C0"/>
    <w:rsid w:val="40707081"/>
    <w:rsid w:val="40984E14"/>
    <w:rsid w:val="40D372CF"/>
    <w:rsid w:val="40D45FE8"/>
    <w:rsid w:val="40E378FA"/>
    <w:rsid w:val="40F11D8A"/>
    <w:rsid w:val="41091D98"/>
    <w:rsid w:val="411B1CF4"/>
    <w:rsid w:val="41256177"/>
    <w:rsid w:val="41257457"/>
    <w:rsid w:val="41274E55"/>
    <w:rsid w:val="413607BA"/>
    <w:rsid w:val="413F1131"/>
    <w:rsid w:val="413F17A8"/>
    <w:rsid w:val="413F48D6"/>
    <w:rsid w:val="413F5FB5"/>
    <w:rsid w:val="417A0E32"/>
    <w:rsid w:val="417B382A"/>
    <w:rsid w:val="4189630F"/>
    <w:rsid w:val="41B406F7"/>
    <w:rsid w:val="41B96000"/>
    <w:rsid w:val="41B967FA"/>
    <w:rsid w:val="421971AB"/>
    <w:rsid w:val="423524B0"/>
    <w:rsid w:val="42594DE1"/>
    <w:rsid w:val="425A5674"/>
    <w:rsid w:val="427030E0"/>
    <w:rsid w:val="428D5C61"/>
    <w:rsid w:val="429D0A68"/>
    <w:rsid w:val="42A25040"/>
    <w:rsid w:val="42A876CF"/>
    <w:rsid w:val="42AA6545"/>
    <w:rsid w:val="42B2070B"/>
    <w:rsid w:val="42B8658B"/>
    <w:rsid w:val="42FB5BAB"/>
    <w:rsid w:val="42FE5FD3"/>
    <w:rsid w:val="430A7691"/>
    <w:rsid w:val="430C117D"/>
    <w:rsid w:val="43255E68"/>
    <w:rsid w:val="433F5F2F"/>
    <w:rsid w:val="43501988"/>
    <w:rsid w:val="43747C54"/>
    <w:rsid w:val="437907B7"/>
    <w:rsid w:val="43804DE3"/>
    <w:rsid w:val="43810B3B"/>
    <w:rsid w:val="438E7737"/>
    <w:rsid w:val="43902A60"/>
    <w:rsid w:val="43C509D7"/>
    <w:rsid w:val="43DE46A1"/>
    <w:rsid w:val="43EC1BFB"/>
    <w:rsid w:val="441C589C"/>
    <w:rsid w:val="44462809"/>
    <w:rsid w:val="44857F7D"/>
    <w:rsid w:val="448A3A8E"/>
    <w:rsid w:val="448F1A4E"/>
    <w:rsid w:val="44B83D21"/>
    <w:rsid w:val="44BA32C2"/>
    <w:rsid w:val="44CE0466"/>
    <w:rsid w:val="44E82968"/>
    <w:rsid w:val="4502349D"/>
    <w:rsid w:val="452414AD"/>
    <w:rsid w:val="452B7F6C"/>
    <w:rsid w:val="453155DC"/>
    <w:rsid w:val="4531675C"/>
    <w:rsid w:val="45470C8C"/>
    <w:rsid w:val="45486BFC"/>
    <w:rsid w:val="4554734F"/>
    <w:rsid w:val="45605BCF"/>
    <w:rsid w:val="459B397A"/>
    <w:rsid w:val="459E65C6"/>
    <w:rsid w:val="45A21873"/>
    <w:rsid w:val="45A55D50"/>
    <w:rsid w:val="45F26969"/>
    <w:rsid w:val="45FB31A5"/>
    <w:rsid w:val="461B7E49"/>
    <w:rsid w:val="4630683A"/>
    <w:rsid w:val="4666592E"/>
    <w:rsid w:val="46691F05"/>
    <w:rsid w:val="46712CA9"/>
    <w:rsid w:val="46717131"/>
    <w:rsid w:val="46A262AD"/>
    <w:rsid w:val="46C00EFD"/>
    <w:rsid w:val="46DB3927"/>
    <w:rsid w:val="46E842D3"/>
    <w:rsid w:val="473B5B7F"/>
    <w:rsid w:val="47447EA5"/>
    <w:rsid w:val="474D674C"/>
    <w:rsid w:val="47520E22"/>
    <w:rsid w:val="475A2703"/>
    <w:rsid w:val="475D63CD"/>
    <w:rsid w:val="475F7987"/>
    <w:rsid w:val="477E4CF0"/>
    <w:rsid w:val="47816ED5"/>
    <w:rsid w:val="478A16C6"/>
    <w:rsid w:val="478B1FCA"/>
    <w:rsid w:val="47995E78"/>
    <w:rsid w:val="47B2035D"/>
    <w:rsid w:val="47D20CA6"/>
    <w:rsid w:val="47E328E8"/>
    <w:rsid w:val="47EE064E"/>
    <w:rsid w:val="47F002BB"/>
    <w:rsid w:val="47F144C9"/>
    <w:rsid w:val="480A1F47"/>
    <w:rsid w:val="48194E96"/>
    <w:rsid w:val="482C71B1"/>
    <w:rsid w:val="484E5BBE"/>
    <w:rsid w:val="4857375D"/>
    <w:rsid w:val="486600FA"/>
    <w:rsid w:val="48717BF5"/>
    <w:rsid w:val="4883070B"/>
    <w:rsid w:val="4887144F"/>
    <w:rsid w:val="488955BE"/>
    <w:rsid w:val="48AD45B9"/>
    <w:rsid w:val="48BF1D6A"/>
    <w:rsid w:val="48C810A2"/>
    <w:rsid w:val="48DC0B4C"/>
    <w:rsid w:val="492163CF"/>
    <w:rsid w:val="49227485"/>
    <w:rsid w:val="49324702"/>
    <w:rsid w:val="493F2ED7"/>
    <w:rsid w:val="494228DE"/>
    <w:rsid w:val="494E44EC"/>
    <w:rsid w:val="496E267C"/>
    <w:rsid w:val="49AA16A6"/>
    <w:rsid w:val="49AE2B77"/>
    <w:rsid w:val="49B62B20"/>
    <w:rsid w:val="49DF471F"/>
    <w:rsid w:val="49E6170B"/>
    <w:rsid w:val="49FC3D91"/>
    <w:rsid w:val="4A196D65"/>
    <w:rsid w:val="4A3240C0"/>
    <w:rsid w:val="4A3453DE"/>
    <w:rsid w:val="4A3E2FB0"/>
    <w:rsid w:val="4A422221"/>
    <w:rsid w:val="4A565F73"/>
    <w:rsid w:val="4A5D2550"/>
    <w:rsid w:val="4A6022F2"/>
    <w:rsid w:val="4A7F7741"/>
    <w:rsid w:val="4A8470C5"/>
    <w:rsid w:val="4A957107"/>
    <w:rsid w:val="4AA735D1"/>
    <w:rsid w:val="4AB52017"/>
    <w:rsid w:val="4ABD4D8E"/>
    <w:rsid w:val="4AC2786F"/>
    <w:rsid w:val="4AC636BD"/>
    <w:rsid w:val="4AE646DC"/>
    <w:rsid w:val="4AEB0CE7"/>
    <w:rsid w:val="4AF104B7"/>
    <w:rsid w:val="4AF86D81"/>
    <w:rsid w:val="4AF92846"/>
    <w:rsid w:val="4B074FAD"/>
    <w:rsid w:val="4B116E61"/>
    <w:rsid w:val="4B2225B5"/>
    <w:rsid w:val="4B2D3DA3"/>
    <w:rsid w:val="4B337A07"/>
    <w:rsid w:val="4B3D1874"/>
    <w:rsid w:val="4B452ACD"/>
    <w:rsid w:val="4B4B2FA2"/>
    <w:rsid w:val="4B524A73"/>
    <w:rsid w:val="4B5D0CA2"/>
    <w:rsid w:val="4B6551CB"/>
    <w:rsid w:val="4B6C09A7"/>
    <w:rsid w:val="4B6E6F8E"/>
    <w:rsid w:val="4B9233A5"/>
    <w:rsid w:val="4B934237"/>
    <w:rsid w:val="4BA917D0"/>
    <w:rsid w:val="4BC055B8"/>
    <w:rsid w:val="4BC17605"/>
    <w:rsid w:val="4BC5727C"/>
    <w:rsid w:val="4BDA4B87"/>
    <w:rsid w:val="4BEF002E"/>
    <w:rsid w:val="4BF241BF"/>
    <w:rsid w:val="4BF308DC"/>
    <w:rsid w:val="4C081CB4"/>
    <w:rsid w:val="4C0F7467"/>
    <w:rsid w:val="4C2E75A8"/>
    <w:rsid w:val="4C31168A"/>
    <w:rsid w:val="4C3F0A87"/>
    <w:rsid w:val="4C736A43"/>
    <w:rsid w:val="4C7663A2"/>
    <w:rsid w:val="4C785567"/>
    <w:rsid w:val="4CA34EE2"/>
    <w:rsid w:val="4CB72793"/>
    <w:rsid w:val="4CBA2530"/>
    <w:rsid w:val="4CBB7D13"/>
    <w:rsid w:val="4CBE7986"/>
    <w:rsid w:val="4CEC3E00"/>
    <w:rsid w:val="4D0E47D5"/>
    <w:rsid w:val="4D10034D"/>
    <w:rsid w:val="4D1A2153"/>
    <w:rsid w:val="4D200673"/>
    <w:rsid w:val="4D485823"/>
    <w:rsid w:val="4D5F19E1"/>
    <w:rsid w:val="4D6844B8"/>
    <w:rsid w:val="4D7318DC"/>
    <w:rsid w:val="4D8E0BFD"/>
    <w:rsid w:val="4D9D50E7"/>
    <w:rsid w:val="4DA96ACF"/>
    <w:rsid w:val="4DB009A1"/>
    <w:rsid w:val="4DBF65F6"/>
    <w:rsid w:val="4DC963E1"/>
    <w:rsid w:val="4DCB1713"/>
    <w:rsid w:val="4DD92DD1"/>
    <w:rsid w:val="4DDF7997"/>
    <w:rsid w:val="4DF866DE"/>
    <w:rsid w:val="4DFB228E"/>
    <w:rsid w:val="4DFD527B"/>
    <w:rsid w:val="4DFF7216"/>
    <w:rsid w:val="4E0A4C49"/>
    <w:rsid w:val="4E0A5FB0"/>
    <w:rsid w:val="4E0D529C"/>
    <w:rsid w:val="4E126AE1"/>
    <w:rsid w:val="4E1B2636"/>
    <w:rsid w:val="4E4F4458"/>
    <w:rsid w:val="4E6F1F0C"/>
    <w:rsid w:val="4E762700"/>
    <w:rsid w:val="4E8075F2"/>
    <w:rsid w:val="4EB31C62"/>
    <w:rsid w:val="4EC72940"/>
    <w:rsid w:val="4EDE7CBE"/>
    <w:rsid w:val="4EFC2740"/>
    <w:rsid w:val="4F212F37"/>
    <w:rsid w:val="4F2502AF"/>
    <w:rsid w:val="4F3D3178"/>
    <w:rsid w:val="4F467A6D"/>
    <w:rsid w:val="4F57555F"/>
    <w:rsid w:val="4F8563A9"/>
    <w:rsid w:val="4FA81E62"/>
    <w:rsid w:val="4FAC2213"/>
    <w:rsid w:val="4FF90DC3"/>
    <w:rsid w:val="500739B3"/>
    <w:rsid w:val="501B6CDA"/>
    <w:rsid w:val="502B7945"/>
    <w:rsid w:val="50463A17"/>
    <w:rsid w:val="5057256A"/>
    <w:rsid w:val="50656902"/>
    <w:rsid w:val="5071672E"/>
    <w:rsid w:val="50741BF1"/>
    <w:rsid w:val="507C7B3F"/>
    <w:rsid w:val="507E3168"/>
    <w:rsid w:val="50855337"/>
    <w:rsid w:val="508D3C17"/>
    <w:rsid w:val="50A10324"/>
    <w:rsid w:val="50A924D3"/>
    <w:rsid w:val="50B64ED1"/>
    <w:rsid w:val="50B93954"/>
    <w:rsid w:val="50D216E6"/>
    <w:rsid w:val="50DE0989"/>
    <w:rsid w:val="50F06CB4"/>
    <w:rsid w:val="50F54CD9"/>
    <w:rsid w:val="50F560CF"/>
    <w:rsid w:val="51106470"/>
    <w:rsid w:val="511829A9"/>
    <w:rsid w:val="511D24C4"/>
    <w:rsid w:val="51305B1F"/>
    <w:rsid w:val="5131068C"/>
    <w:rsid w:val="51353367"/>
    <w:rsid w:val="51457326"/>
    <w:rsid w:val="514D1D88"/>
    <w:rsid w:val="516D4725"/>
    <w:rsid w:val="51855D87"/>
    <w:rsid w:val="518F25AD"/>
    <w:rsid w:val="51AF3E31"/>
    <w:rsid w:val="51B15B14"/>
    <w:rsid w:val="51C22C62"/>
    <w:rsid w:val="51CD098E"/>
    <w:rsid w:val="51EF0DE9"/>
    <w:rsid w:val="52044B82"/>
    <w:rsid w:val="52062AC1"/>
    <w:rsid w:val="52080AEF"/>
    <w:rsid w:val="521B5288"/>
    <w:rsid w:val="526603DE"/>
    <w:rsid w:val="527F647F"/>
    <w:rsid w:val="52857C4C"/>
    <w:rsid w:val="52A03BEC"/>
    <w:rsid w:val="52E5238E"/>
    <w:rsid w:val="52E53C9E"/>
    <w:rsid w:val="531753E5"/>
    <w:rsid w:val="533419D3"/>
    <w:rsid w:val="53362FD9"/>
    <w:rsid w:val="533A151C"/>
    <w:rsid w:val="533A34AF"/>
    <w:rsid w:val="535B3E07"/>
    <w:rsid w:val="537312E8"/>
    <w:rsid w:val="53826ACA"/>
    <w:rsid w:val="53826DA3"/>
    <w:rsid w:val="53CA4B1B"/>
    <w:rsid w:val="53CE6892"/>
    <w:rsid w:val="53CF2A04"/>
    <w:rsid w:val="53E7102F"/>
    <w:rsid w:val="53F54E93"/>
    <w:rsid w:val="5410404D"/>
    <w:rsid w:val="542C75EE"/>
    <w:rsid w:val="545E26F8"/>
    <w:rsid w:val="54746B8B"/>
    <w:rsid w:val="54804FEA"/>
    <w:rsid w:val="548807D8"/>
    <w:rsid w:val="548847E4"/>
    <w:rsid w:val="54B971CF"/>
    <w:rsid w:val="552B4A22"/>
    <w:rsid w:val="555C5E4C"/>
    <w:rsid w:val="555E0B5C"/>
    <w:rsid w:val="555E7880"/>
    <w:rsid w:val="55661071"/>
    <w:rsid w:val="556B7C3B"/>
    <w:rsid w:val="55731C3D"/>
    <w:rsid w:val="55865BD4"/>
    <w:rsid w:val="558F4E84"/>
    <w:rsid w:val="559016D3"/>
    <w:rsid w:val="55960934"/>
    <w:rsid w:val="55C7052F"/>
    <w:rsid w:val="55CD7620"/>
    <w:rsid w:val="55E7548F"/>
    <w:rsid w:val="56040940"/>
    <w:rsid w:val="560A37D5"/>
    <w:rsid w:val="561531B8"/>
    <w:rsid w:val="56190A78"/>
    <w:rsid w:val="561B6A04"/>
    <w:rsid w:val="56394061"/>
    <w:rsid w:val="56395354"/>
    <w:rsid w:val="56444FDA"/>
    <w:rsid w:val="56484C2F"/>
    <w:rsid w:val="565709F0"/>
    <w:rsid w:val="56704ADF"/>
    <w:rsid w:val="56752535"/>
    <w:rsid w:val="56763F66"/>
    <w:rsid w:val="568A3B00"/>
    <w:rsid w:val="56B46071"/>
    <w:rsid w:val="56C26350"/>
    <w:rsid w:val="56E27E9B"/>
    <w:rsid w:val="56E77EC7"/>
    <w:rsid w:val="56EC0175"/>
    <w:rsid w:val="56F02523"/>
    <w:rsid w:val="56F366A2"/>
    <w:rsid w:val="56F50542"/>
    <w:rsid w:val="57083574"/>
    <w:rsid w:val="572110B2"/>
    <w:rsid w:val="572B7502"/>
    <w:rsid w:val="5738243F"/>
    <w:rsid w:val="57AC414E"/>
    <w:rsid w:val="57B14B46"/>
    <w:rsid w:val="57B73C36"/>
    <w:rsid w:val="57BD4DAB"/>
    <w:rsid w:val="57CD4DC3"/>
    <w:rsid w:val="57F92D5D"/>
    <w:rsid w:val="580E0010"/>
    <w:rsid w:val="581A7EE7"/>
    <w:rsid w:val="581D0C8F"/>
    <w:rsid w:val="582147FB"/>
    <w:rsid w:val="584271F0"/>
    <w:rsid w:val="586157C1"/>
    <w:rsid w:val="586256B3"/>
    <w:rsid w:val="588F7B56"/>
    <w:rsid w:val="58B1424E"/>
    <w:rsid w:val="58BD0709"/>
    <w:rsid w:val="58D46F07"/>
    <w:rsid w:val="58DB0192"/>
    <w:rsid w:val="58F171F6"/>
    <w:rsid w:val="58FA1B64"/>
    <w:rsid w:val="590B3A4C"/>
    <w:rsid w:val="591C300C"/>
    <w:rsid w:val="59254B24"/>
    <w:rsid w:val="59300600"/>
    <w:rsid w:val="59411CA1"/>
    <w:rsid w:val="59450153"/>
    <w:rsid w:val="59566552"/>
    <w:rsid w:val="595B15B5"/>
    <w:rsid w:val="595B6E98"/>
    <w:rsid w:val="595E5543"/>
    <w:rsid w:val="59666925"/>
    <w:rsid w:val="597C215B"/>
    <w:rsid w:val="59846EEA"/>
    <w:rsid w:val="599937A2"/>
    <w:rsid w:val="59B54EA2"/>
    <w:rsid w:val="59D806D6"/>
    <w:rsid w:val="5A0315CB"/>
    <w:rsid w:val="5A312AA0"/>
    <w:rsid w:val="5A593830"/>
    <w:rsid w:val="5A824FB8"/>
    <w:rsid w:val="5A9D2B8C"/>
    <w:rsid w:val="5AA834EC"/>
    <w:rsid w:val="5AAE354D"/>
    <w:rsid w:val="5AB05875"/>
    <w:rsid w:val="5AD332CD"/>
    <w:rsid w:val="5AD52E57"/>
    <w:rsid w:val="5AD73365"/>
    <w:rsid w:val="5ADA2891"/>
    <w:rsid w:val="5AFF33B1"/>
    <w:rsid w:val="5B1A116B"/>
    <w:rsid w:val="5B5A785B"/>
    <w:rsid w:val="5B6E5341"/>
    <w:rsid w:val="5B743E0A"/>
    <w:rsid w:val="5B84345C"/>
    <w:rsid w:val="5B8E5D81"/>
    <w:rsid w:val="5B976162"/>
    <w:rsid w:val="5BCA7287"/>
    <w:rsid w:val="5C034F7F"/>
    <w:rsid w:val="5C0943E2"/>
    <w:rsid w:val="5C106A22"/>
    <w:rsid w:val="5C1D2452"/>
    <w:rsid w:val="5C2D336B"/>
    <w:rsid w:val="5C496241"/>
    <w:rsid w:val="5C5D0D76"/>
    <w:rsid w:val="5C6A2BED"/>
    <w:rsid w:val="5C820FFA"/>
    <w:rsid w:val="5CAA0FD2"/>
    <w:rsid w:val="5CBC31E9"/>
    <w:rsid w:val="5CC74BC1"/>
    <w:rsid w:val="5CDA1EA2"/>
    <w:rsid w:val="5CF17F55"/>
    <w:rsid w:val="5CF90BC6"/>
    <w:rsid w:val="5D084FA6"/>
    <w:rsid w:val="5D0A65E0"/>
    <w:rsid w:val="5D1F10FB"/>
    <w:rsid w:val="5D303854"/>
    <w:rsid w:val="5D417A25"/>
    <w:rsid w:val="5D4E1F3A"/>
    <w:rsid w:val="5D4F6537"/>
    <w:rsid w:val="5D621DD5"/>
    <w:rsid w:val="5D64080F"/>
    <w:rsid w:val="5D792DC4"/>
    <w:rsid w:val="5DB53796"/>
    <w:rsid w:val="5DC75E3B"/>
    <w:rsid w:val="5DC84C48"/>
    <w:rsid w:val="5DE13A7D"/>
    <w:rsid w:val="5E00369B"/>
    <w:rsid w:val="5E1B1FA2"/>
    <w:rsid w:val="5E1D073D"/>
    <w:rsid w:val="5E3D2D59"/>
    <w:rsid w:val="5E4E4322"/>
    <w:rsid w:val="5E5503D5"/>
    <w:rsid w:val="5E57315D"/>
    <w:rsid w:val="5E6A39E4"/>
    <w:rsid w:val="5E71138B"/>
    <w:rsid w:val="5E877DF7"/>
    <w:rsid w:val="5E8B38AA"/>
    <w:rsid w:val="5EC01F4E"/>
    <w:rsid w:val="5EC078B7"/>
    <w:rsid w:val="5EE215FD"/>
    <w:rsid w:val="5EF87FAA"/>
    <w:rsid w:val="5F007C29"/>
    <w:rsid w:val="5F09331E"/>
    <w:rsid w:val="5F245131"/>
    <w:rsid w:val="5F290409"/>
    <w:rsid w:val="5F2B2F85"/>
    <w:rsid w:val="5F4273EB"/>
    <w:rsid w:val="5F497F68"/>
    <w:rsid w:val="5F615572"/>
    <w:rsid w:val="5F657137"/>
    <w:rsid w:val="5F7546D0"/>
    <w:rsid w:val="5F7E7B1D"/>
    <w:rsid w:val="5F8B76C9"/>
    <w:rsid w:val="5F9E27E8"/>
    <w:rsid w:val="5FA07E5D"/>
    <w:rsid w:val="5FA27372"/>
    <w:rsid w:val="5FAA21A2"/>
    <w:rsid w:val="5FBB0AD9"/>
    <w:rsid w:val="5FBE3AD4"/>
    <w:rsid w:val="5FC77C40"/>
    <w:rsid w:val="5FCF1BD7"/>
    <w:rsid w:val="5FD4663A"/>
    <w:rsid w:val="5FE30C3E"/>
    <w:rsid w:val="5FE34364"/>
    <w:rsid w:val="5FE46E64"/>
    <w:rsid w:val="5FE643EF"/>
    <w:rsid w:val="602C4AE4"/>
    <w:rsid w:val="60332649"/>
    <w:rsid w:val="603D1618"/>
    <w:rsid w:val="60A91730"/>
    <w:rsid w:val="60C01052"/>
    <w:rsid w:val="60D30368"/>
    <w:rsid w:val="60D84F47"/>
    <w:rsid w:val="60E20CEF"/>
    <w:rsid w:val="60F57FE3"/>
    <w:rsid w:val="60FA6190"/>
    <w:rsid w:val="610F411E"/>
    <w:rsid w:val="61386D43"/>
    <w:rsid w:val="614461BD"/>
    <w:rsid w:val="614E1EC6"/>
    <w:rsid w:val="61592DCC"/>
    <w:rsid w:val="61690C85"/>
    <w:rsid w:val="61723041"/>
    <w:rsid w:val="619F3099"/>
    <w:rsid w:val="61E96B48"/>
    <w:rsid w:val="61F12D7B"/>
    <w:rsid w:val="62173891"/>
    <w:rsid w:val="62177022"/>
    <w:rsid w:val="62223DDA"/>
    <w:rsid w:val="62387CAF"/>
    <w:rsid w:val="624C31A5"/>
    <w:rsid w:val="624E28F8"/>
    <w:rsid w:val="625823ED"/>
    <w:rsid w:val="62585785"/>
    <w:rsid w:val="62623B2D"/>
    <w:rsid w:val="62653EDC"/>
    <w:rsid w:val="62820895"/>
    <w:rsid w:val="628B70B1"/>
    <w:rsid w:val="628C07EF"/>
    <w:rsid w:val="62AF563A"/>
    <w:rsid w:val="62BE5B41"/>
    <w:rsid w:val="62D54A2C"/>
    <w:rsid w:val="62EC3FC3"/>
    <w:rsid w:val="62FE5438"/>
    <w:rsid w:val="631674BF"/>
    <w:rsid w:val="632D1E92"/>
    <w:rsid w:val="633415C0"/>
    <w:rsid w:val="63370849"/>
    <w:rsid w:val="63414317"/>
    <w:rsid w:val="636C0CFF"/>
    <w:rsid w:val="63CC1DBC"/>
    <w:rsid w:val="63F639E3"/>
    <w:rsid w:val="63FC203F"/>
    <w:rsid w:val="64196919"/>
    <w:rsid w:val="643B19AE"/>
    <w:rsid w:val="64447AF9"/>
    <w:rsid w:val="644E1280"/>
    <w:rsid w:val="646218B8"/>
    <w:rsid w:val="64713622"/>
    <w:rsid w:val="6478265D"/>
    <w:rsid w:val="6489619F"/>
    <w:rsid w:val="64A946A2"/>
    <w:rsid w:val="64B15852"/>
    <w:rsid w:val="64BC3F68"/>
    <w:rsid w:val="64D058FF"/>
    <w:rsid w:val="64D97C99"/>
    <w:rsid w:val="64F81377"/>
    <w:rsid w:val="650A6773"/>
    <w:rsid w:val="6531690D"/>
    <w:rsid w:val="655078E2"/>
    <w:rsid w:val="65747025"/>
    <w:rsid w:val="65787D9E"/>
    <w:rsid w:val="659F1C77"/>
    <w:rsid w:val="65A22CA9"/>
    <w:rsid w:val="65BE7169"/>
    <w:rsid w:val="65CE270E"/>
    <w:rsid w:val="660D0C7A"/>
    <w:rsid w:val="66261178"/>
    <w:rsid w:val="66384BE6"/>
    <w:rsid w:val="667B2DEB"/>
    <w:rsid w:val="669A61A1"/>
    <w:rsid w:val="66D84A53"/>
    <w:rsid w:val="66F74254"/>
    <w:rsid w:val="66FE6A0D"/>
    <w:rsid w:val="6712664F"/>
    <w:rsid w:val="671C3AEC"/>
    <w:rsid w:val="673C6A62"/>
    <w:rsid w:val="673E2116"/>
    <w:rsid w:val="67772915"/>
    <w:rsid w:val="67805701"/>
    <w:rsid w:val="67A44F0E"/>
    <w:rsid w:val="67C3787F"/>
    <w:rsid w:val="680826EE"/>
    <w:rsid w:val="68210CDD"/>
    <w:rsid w:val="684E09B7"/>
    <w:rsid w:val="685C3B55"/>
    <w:rsid w:val="68986EC0"/>
    <w:rsid w:val="68A903C8"/>
    <w:rsid w:val="68EF221C"/>
    <w:rsid w:val="69082995"/>
    <w:rsid w:val="690D561C"/>
    <w:rsid w:val="691B5C3A"/>
    <w:rsid w:val="691E6AA2"/>
    <w:rsid w:val="691E71BF"/>
    <w:rsid w:val="69232164"/>
    <w:rsid w:val="692353ED"/>
    <w:rsid w:val="69407672"/>
    <w:rsid w:val="694A7026"/>
    <w:rsid w:val="696405E4"/>
    <w:rsid w:val="6973785E"/>
    <w:rsid w:val="6999125E"/>
    <w:rsid w:val="69C51FB3"/>
    <w:rsid w:val="69CA69EE"/>
    <w:rsid w:val="69D720E1"/>
    <w:rsid w:val="69DA708E"/>
    <w:rsid w:val="69E5416A"/>
    <w:rsid w:val="69EA2A1E"/>
    <w:rsid w:val="69EE57F5"/>
    <w:rsid w:val="69F04C38"/>
    <w:rsid w:val="6A08660F"/>
    <w:rsid w:val="6A171754"/>
    <w:rsid w:val="6A1A0491"/>
    <w:rsid w:val="6A863ED7"/>
    <w:rsid w:val="6AA16833"/>
    <w:rsid w:val="6ABD4C34"/>
    <w:rsid w:val="6AC87E69"/>
    <w:rsid w:val="6ACC3F95"/>
    <w:rsid w:val="6AD71DB0"/>
    <w:rsid w:val="6AD726FC"/>
    <w:rsid w:val="6AE06644"/>
    <w:rsid w:val="6AF10E05"/>
    <w:rsid w:val="6AFF321F"/>
    <w:rsid w:val="6B072C8F"/>
    <w:rsid w:val="6B30778B"/>
    <w:rsid w:val="6B5A3E05"/>
    <w:rsid w:val="6B645DD8"/>
    <w:rsid w:val="6B6C3975"/>
    <w:rsid w:val="6B774315"/>
    <w:rsid w:val="6B967430"/>
    <w:rsid w:val="6BAA00E3"/>
    <w:rsid w:val="6BB36F40"/>
    <w:rsid w:val="6BBB2285"/>
    <w:rsid w:val="6BC802CA"/>
    <w:rsid w:val="6BE730EB"/>
    <w:rsid w:val="6C0C216B"/>
    <w:rsid w:val="6C48781D"/>
    <w:rsid w:val="6C685AB7"/>
    <w:rsid w:val="6C890780"/>
    <w:rsid w:val="6C9316F7"/>
    <w:rsid w:val="6C9F2519"/>
    <w:rsid w:val="6C9F6C17"/>
    <w:rsid w:val="6CA51ED0"/>
    <w:rsid w:val="6CB81453"/>
    <w:rsid w:val="6CB91E75"/>
    <w:rsid w:val="6CC4492E"/>
    <w:rsid w:val="6CE535BC"/>
    <w:rsid w:val="6CF3368C"/>
    <w:rsid w:val="6D016455"/>
    <w:rsid w:val="6D0F0EDA"/>
    <w:rsid w:val="6D400D25"/>
    <w:rsid w:val="6D5B07D4"/>
    <w:rsid w:val="6D770189"/>
    <w:rsid w:val="6D7936EE"/>
    <w:rsid w:val="6D7C7A40"/>
    <w:rsid w:val="6D8E0B8E"/>
    <w:rsid w:val="6DB334D0"/>
    <w:rsid w:val="6DC433FC"/>
    <w:rsid w:val="6DC628B0"/>
    <w:rsid w:val="6DC739ED"/>
    <w:rsid w:val="6DED6F8E"/>
    <w:rsid w:val="6DEE183F"/>
    <w:rsid w:val="6DF10C6B"/>
    <w:rsid w:val="6E0502E1"/>
    <w:rsid w:val="6E0726BE"/>
    <w:rsid w:val="6E092DDB"/>
    <w:rsid w:val="6E191840"/>
    <w:rsid w:val="6E1A0634"/>
    <w:rsid w:val="6E1F4304"/>
    <w:rsid w:val="6E2A4ADB"/>
    <w:rsid w:val="6E345B70"/>
    <w:rsid w:val="6E3556AA"/>
    <w:rsid w:val="6ECD566E"/>
    <w:rsid w:val="6ED7395C"/>
    <w:rsid w:val="6EDB3E59"/>
    <w:rsid w:val="6EEC4437"/>
    <w:rsid w:val="6F0233E0"/>
    <w:rsid w:val="6F1572A0"/>
    <w:rsid w:val="6F5D3A4D"/>
    <w:rsid w:val="6F5F08BB"/>
    <w:rsid w:val="6F662B37"/>
    <w:rsid w:val="6FA813C6"/>
    <w:rsid w:val="6FA82151"/>
    <w:rsid w:val="6FC035B4"/>
    <w:rsid w:val="6FC74534"/>
    <w:rsid w:val="6FD04C96"/>
    <w:rsid w:val="6FEE1189"/>
    <w:rsid w:val="6FFC52F7"/>
    <w:rsid w:val="700C24D5"/>
    <w:rsid w:val="70181B73"/>
    <w:rsid w:val="701D41E0"/>
    <w:rsid w:val="702C2D9D"/>
    <w:rsid w:val="70336F9A"/>
    <w:rsid w:val="7044404B"/>
    <w:rsid w:val="7045045F"/>
    <w:rsid w:val="7048227A"/>
    <w:rsid w:val="705E6464"/>
    <w:rsid w:val="70781F4B"/>
    <w:rsid w:val="707E1BF5"/>
    <w:rsid w:val="70950C1F"/>
    <w:rsid w:val="709728C0"/>
    <w:rsid w:val="70E66B68"/>
    <w:rsid w:val="70E66B74"/>
    <w:rsid w:val="71013453"/>
    <w:rsid w:val="71015434"/>
    <w:rsid w:val="711F1004"/>
    <w:rsid w:val="71343D6C"/>
    <w:rsid w:val="713612E6"/>
    <w:rsid w:val="71374A06"/>
    <w:rsid w:val="714C0D1C"/>
    <w:rsid w:val="714F205F"/>
    <w:rsid w:val="715F6076"/>
    <w:rsid w:val="71773641"/>
    <w:rsid w:val="71A71C9B"/>
    <w:rsid w:val="71B420A9"/>
    <w:rsid w:val="71B572EA"/>
    <w:rsid w:val="71BB1607"/>
    <w:rsid w:val="71DC0A04"/>
    <w:rsid w:val="71FF6F43"/>
    <w:rsid w:val="72056737"/>
    <w:rsid w:val="72241383"/>
    <w:rsid w:val="722C1E03"/>
    <w:rsid w:val="72352E5C"/>
    <w:rsid w:val="72476B88"/>
    <w:rsid w:val="72502F25"/>
    <w:rsid w:val="725821AF"/>
    <w:rsid w:val="728F1BB3"/>
    <w:rsid w:val="72976CBE"/>
    <w:rsid w:val="729C0847"/>
    <w:rsid w:val="72AB7810"/>
    <w:rsid w:val="72AC33B4"/>
    <w:rsid w:val="72BD2035"/>
    <w:rsid w:val="72BF7367"/>
    <w:rsid w:val="72D12F6C"/>
    <w:rsid w:val="72F7244C"/>
    <w:rsid w:val="72FB7091"/>
    <w:rsid w:val="73015AF1"/>
    <w:rsid w:val="731E10FD"/>
    <w:rsid w:val="732D0CAE"/>
    <w:rsid w:val="733C6782"/>
    <w:rsid w:val="734555B5"/>
    <w:rsid w:val="736816C8"/>
    <w:rsid w:val="737D0BA6"/>
    <w:rsid w:val="738505EC"/>
    <w:rsid w:val="738708A0"/>
    <w:rsid w:val="739253E3"/>
    <w:rsid w:val="73B44DCA"/>
    <w:rsid w:val="73C43CAA"/>
    <w:rsid w:val="740A7A58"/>
    <w:rsid w:val="741E668C"/>
    <w:rsid w:val="742C2F31"/>
    <w:rsid w:val="7435737E"/>
    <w:rsid w:val="74472019"/>
    <w:rsid w:val="746E3FC5"/>
    <w:rsid w:val="7472404D"/>
    <w:rsid w:val="74B547A1"/>
    <w:rsid w:val="74BF3959"/>
    <w:rsid w:val="74C345C1"/>
    <w:rsid w:val="74CD695B"/>
    <w:rsid w:val="74DB3382"/>
    <w:rsid w:val="74FA20FD"/>
    <w:rsid w:val="750C6E71"/>
    <w:rsid w:val="752335A4"/>
    <w:rsid w:val="75233BB0"/>
    <w:rsid w:val="753C4F6A"/>
    <w:rsid w:val="754F1F9F"/>
    <w:rsid w:val="75750E2D"/>
    <w:rsid w:val="75810644"/>
    <w:rsid w:val="758642B8"/>
    <w:rsid w:val="759E33C1"/>
    <w:rsid w:val="75D0430F"/>
    <w:rsid w:val="75E75140"/>
    <w:rsid w:val="75F025A0"/>
    <w:rsid w:val="760D1CDF"/>
    <w:rsid w:val="764402D6"/>
    <w:rsid w:val="7646137A"/>
    <w:rsid w:val="765956A9"/>
    <w:rsid w:val="7668461C"/>
    <w:rsid w:val="76A91D84"/>
    <w:rsid w:val="76B12CCC"/>
    <w:rsid w:val="76BE22E5"/>
    <w:rsid w:val="76C575B1"/>
    <w:rsid w:val="76C73B21"/>
    <w:rsid w:val="76DE4BCD"/>
    <w:rsid w:val="76E36A34"/>
    <w:rsid w:val="7734690C"/>
    <w:rsid w:val="77421E0D"/>
    <w:rsid w:val="774C4249"/>
    <w:rsid w:val="77574F1B"/>
    <w:rsid w:val="778B2EDE"/>
    <w:rsid w:val="78191BAF"/>
    <w:rsid w:val="78246E34"/>
    <w:rsid w:val="784203E6"/>
    <w:rsid w:val="78427B7C"/>
    <w:rsid w:val="7866665D"/>
    <w:rsid w:val="78674D4D"/>
    <w:rsid w:val="788620D5"/>
    <w:rsid w:val="788710C8"/>
    <w:rsid w:val="78966BA4"/>
    <w:rsid w:val="78EC0942"/>
    <w:rsid w:val="78EF7603"/>
    <w:rsid w:val="78FF5947"/>
    <w:rsid w:val="79061053"/>
    <w:rsid w:val="79075EAB"/>
    <w:rsid w:val="7909275D"/>
    <w:rsid w:val="794948C7"/>
    <w:rsid w:val="79746757"/>
    <w:rsid w:val="798E248C"/>
    <w:rsid w:val="798E24D1"/>
    <w:rsid w:val="79A01E4C"/>
    <w:rsid w:val="79A33C08"/>
    <w:rsid w:val="79AC1651"/>
    <w:rsid w:val="79C937C0"/>
    <w:rsid w:val="79F61893"/>
    <w:rsid w:val="7A0123C9"/>
    <w:rsid w:val="7A0373C3"/>
    <w:rsid w:val="7A28038C"/>
    <w:rsid w:val="7A2A7505"/>
    <w:rsid w:val="7A464B94"/>
    <w:rsid w:val="7A4F5A5B"/>
    <w:rsid w:val="7A54443B"/>
    <w:rsid w:val="7A5A3040"/>
    <w:rsid w:val="7A604193"/>
    <w:rsid w:val="7A773D21"/>
    <w:rsid w:val="7AA11ABA"/>
    <w:rsid w:val="7AC62683"/>
    <w:rsid w:val="7ACC2320"/>
    <w:rsid w:val="7ADD6AE7"/>
    <w:rsid w:val="7ADE7264"/>
    <w:rsid w:val="7AE31EDF"/>
    <w:rsid w:val="7AE446F6"/>
    <w:rsid w:val="7AE86D18"/>
    <w:rsid w:val="7AE907BA"/>
    <w:rsid w:val="7AED30D1"/>
    <w:rsid w:val="7AF6289A"/>
    <w:rsid w:val="7B0910D5"/>
    <w:rsid w:val="7B1B67FE"/>
    <w:rsid w:val="7B212406"/>
    <w:rsid w:val="7B237F65"/>
    <w:rsid w:val="7B245364"/>
    <w:rsid w:val="7B295198"/>
    <w:rsid w:val="7B5B25DD"/>
    <w:rsid w:val="7B5C61B1"/>
    <w:rsid w:val="7B702958"/>
    <w:rsid w:val="7B8309A3"/>
    <w:rsid w:val="7B8473B4"/>
    <w:rsid w:val="7B881211"/>
    <w:rsid w:val="7B883A53"/>
    <w:rsid w:val="7BC053BB"/>
    <w:rsid w:val="7BC71C51"/>
    <w:rsid w:val="7BCE3D75"/>
    <w:rsid w:val="7BF332D2"/>
    <w:rsid w:val="7BFF0A24"/>
    <w:rsid w:val="7C090E55"/>
    <w:rsid w:val="7C2979F7"/>
    <w:rsid w:val="7C360595"/>
    <w:rsid w:val="7C3C17C4"/>
    <w:rsid w:val="7C5757EC"/>
    <w:rsid w:val="7C5E19BC"/>
    <w:rsid w:val="7C68067E"/>
    <w:rsid w:val="7C6B74DC"/>
    <w:rsid w:val="7C845318"/>
    <w:rsid w:val="7C916BBF"/>
    <w:rsid w:val="7C9718ED"/>
    <w:rsid w:val="7CAF49F5"/>
    <w:rsid w:val="7CD52FEB"/>
    <w:rsid w:val="7D101675"/>
    <w:rsid w:val="7D124A74"/>
    <w:rsid w:val="7D1C6DA2"/>
    <w:rsid w:val="7D2F77ED"/>
    <w:rsid w:val="7D3D0250"/>
    <w:rsid w:val="7DB75FCA"/>
    <w:rsid w:val="7DF830D2"/>
    <w:rsid w:val="7E0A761A"/>
    <w:rsid w:val="7E404BF9"/>
    <w:rsid w:val="7E427627"/>
    <w:rsid w:val="7E6B7402"/>
    <w:rsid w:val="7E937CCE"/>
    <w:rsid w:val="7E9F5164"/>
    <w:rsid w:val="7EA6355E"/>
    <w:rsid w:val="7EB83C6E"/>
    <w:rsid w:val="7ED64786"/>
    <w:rsid w:val="7F0D3AEF"/>
    <w:rsid w:val="7F0D6011"/>
    <w:rsid w:val="7F1127D7"/>
    <w:rsid w:val="7F181A5A"/>
    <w:rsid w:val="7F253E62"/>
    <w:rsid w:val="7F261CCD"/>
    <w:rsid w:val="7F273D3C"/>
    <w:rsid w:val="7F367F3D"/>
    <w:rsid w:val="7F371DD0"/>
    <w:rsid w:val="7F391BFC"/>
    <w:rsid w:val="7F4859CD"/>
    <w:rsid w:val="7F5D034F"/>
    <w:rsid w:val="7F62730A"/>
    <w:rsid w:val="7F751AC2"/>
    <w:rsid w:val="7F8256DA"/>
    <w:rsid w:val="7F853872"/>
    <w:rsid w:val="7F8A3429"/>
    <w:rsid w:val="7FA810BD"/>
    <w:rsid w:val="7FB02A3E"/>
    <w:rsid w:val="7FEF3803"/>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before="340" w:after="330" w:line="360" w:lineRule="auto"/>
      <w:jc w:val="center"/>
      <w:outlineLvl w:val="0"/>
    </w:pPr>
    <w:rPr>
      <w:rFonts w:hint="default" w:eastAsia="黑体"/>
      <w:b/>
      <w:bCs/>
      <w:kern w:val="44"/>
      <w:sz w:val="32"/>
      <w:szCs w:val="44"/>
    </w:rPr>
  </w:style>
  <w:style w:type="paragraph" w:styleId="5">
    <w:name w:val="heading 2"/>
    <w:basedOn w:val="1"/>
    <w:next w:val="1"/>
    <w:link w:val="45"/>
    <w:autoRedefine/>
    <w:qFormat/>
    <w:uiPriority w:val="0"/>
    <w:pPr>
      <w:keepNext/>
      <w:keepLines/>
      <w:spacing w:beforeLines="100" w:afterLines="50"/>
      <w:outlineLvl w:val="1"/>
    </w:pPr>
    <w:rPr>
      <w:rFonts w:hint="default" w:ascii="Cambria" w:hAnsi="Cambria"/>
      <w:b/>
      <w:bCs/>
      <w:sz w:val="28"/>
      <w:szCs w:val="32"/>
    </w:rPr>
  </w:style>
  <w:style w:type="paragraph" w:styleId="6">
    <w:name w:val="heading 3"/>
    <w:basedOn w:val="1"/>
    <w:next w:val="1"/>
    <w:link w:val="44"/>
    <w:autoRedefine/>
    <w:qFormat/>
    <w:uiPriority w:val="0"/>
    <w:pPr>
      <w:keepNext/>
      <w:keepLines/>
      <w:spacing w:line="360" w:lineRule="auto"/>
      <w:outlineLvl w:val="2"/>
    </w:pPr>
    <w:rPr>
      <w:b/>
      <w:sz w:val="24"/>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line="200" w:lineRule="exact"/>
      <w:ind w:firstLine="301"/>
    </w:pPr>
    <w:rPr>
      <w:rFonts w:hint="default" w:ascii="宋体" w:hAnsi="Courier New"/>
      <w:spacing w:val="-4"/>
      <w:sz w:val="18"/>
    </w:rPr>
  </w:style>
  <w:style w:type="paragraph" w:styleId="3">
    <w:name w:val="Normal Indent"/>
    <w:basedOn w:val="1"/>
    <w:next w:val="1"/>
    <w:autoRedefine/>
    <w:qFormat/>
    <w:uiPriority w:val="0"/>
    <w:pPr>
      <w:ind w:firstLine="420"/>
    </w:pPr>
    <w:rPr>
      <w:szCs w:val="20"/>
    </w:rPr>
  </w:style>
  <w:style w:type="paragraph" w:styleId="8">
    <w:name w:val="annotation text"/>
    <w:basedOn w:val="1"/>
    <w:link w:val="42"/>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jc w:val="center"/>
    </w:pPr>
    <w:rPr>
      <w:kern w:val="0"/>
      <w:sz w:val="72"/>
    </w:rPr>
  </w:style>
  <w:style w:type="paragraph" w:styleId="10">
    <w:name w:val="Body Text First Indent"/>
    <w:basedOn w:val="9"/>
    <w:next w:val="1"/>
    <w:autoRedefine/>
    <w:qFormat/>
    <w:uiPriority w:val="99"/>
    <w:pPr>
      <w:autoSpaceDE/>
      <w:autoSpaceDN/>
      <w:adjustRightInd/>
      <w:spacing w:after="120" w:line="240" w:lineRule="auto"/>
      <w:ind w:firstLine="420" w:firstLineChars="100"/>
      <w:jc w:val="both"/>
    </w:pPr>
    <w:rPr>
      <w:kern w:val="2"/>
      <w:sz w:val="21"/>
    </w:rPr>
  </w:style>
  <w:style w:type="paragraph" w:styleId="11">
    <w:name w:val="Plain Text"/>
    <w:basedOn w:val="1"/>
    <w:next w:val="3"/>
    <w:autoRedefine/>
    <w:qFormat/>
    <w:uiPriority w:val="0"/>
    <w:rPr>
      <w:rFonts w:hint="default" w:ascii="宋体" w:hAnsi="Courier New"/>
      <w:szCs w:val="21"/>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4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tabs>
        <w:tab w:val="right" w:leader="dot" w:pos="8296"/>
      </w:tabs>
      <w:jc w:val="left"/>
    </w:pPr>
    <w:rPr>
      <w:rFonts w:ascii="宋体" w:hAnsi="宋体"/>
      <w:b/>
      <w:sz w:val="32"/>
    </w:rPr>
  </w:style>
  <w:style w:type="paragraph" w:styleId="17">
    <w:name w:val="toc 6"/>
    <w:basedOn w:val="1"/>
    <w:next w:val="1"/>
    <w:autoRedefine/>
    <w:qFormat/>
    <w:uiPriority w:val="0"/>
    <w:pPr>
      <w:ind w:left="2100" w:leftChars="1000"/>
    </w:pPr>
  </w:style>
  <w:style w:type="paragraph" w:styleId="18">
    <w:name w:val="Body Text Indent 3"/>
    <w:basedOn w:val="1"/>
    <w:autoRedefine/>
    <w:qFormat/>
    <w:uiPriority w:val="0"/>
    <w:pPr>
      <w:spacing w:after="120"/>
      <w:ind w:left="420" w:leftChars="200"/>
    </w:pPr>
    <w:rPr>
      <w:sz w:val="16"/>
      <w:szCs w:val="16"/>
    </w:rPr>
  </w:style>
  <w:style w:type="paragraph" w:styleId="19">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20">
    <w:name w:val="Normal (Web)"/>
    <w:basedOn w:val="1"/>
    <w:autoRedefine/>
    <w:qFormat/>
    <w:uiPriority w:val="99"/>
    <w:pPr>
      <w:widowControl/>
      <w:spacing w:line="300" w:lineRule="atLeast"/>
      <w:jc w:val="left"/>
    </w:pPr>
    <w:rPr>
      <w:rFonts w:ascii="宋体" w:hAnsi="宋体" w:cs="宋体"/>
      <w:kern w:val="0"/>
      <w:sz w:val="24"/>
    </w:rPr>
  </w:style>
  <w:style w:type="paragraph" w:styleId="21">
    <w:name w:val="Title"/>
    <w:basedOn w:val="1"/>
    <w:next w:val="1"/>
    <w:autoRedefine/>
    <w:qFormat/>
    <w:uiPriority w:val="0"/>
    <w:pPr>
      <w:widowControl w:val="0"/>
      <w:pBdr>
        <w:top w:val="single" w:color="A7BFDE" w:sz="8" w:space="10"/>
        <w:bottom w:val="single" w:color="9BBB59" w:sz="24" w:space="15"/>
      </w:pBdr>
      <w:jc w:val="center"/>
    </w:pPr>
    <w:rPr>
      <w:rFonts w:ascii="宋体" w:hAnsi="Courier New" w:eastAsia="宋体" w:cs="Courier New"/>
      <w:kern w:val="2"/>
      <w:sz w:val="21"/>
      <w:szCs w:val="21"/>
      <w:lang w:val="en-US" w:eastAsia="zh-CN" w:bidi="ar-SA"/>
    </w:rPr>
  </w:style>
  <w:style w:type="paragraph" w:styleId="22">
    <w:name w:val="annotation subject"/>
    <w:basedOn w:val="8"/>
    <w:next w:val="8"/>
    <w:link w:val="43"/>
    <w:autoRedefine/>
    <w:qFormat/>
    <w:uiPriority w:val="0"/>
    <w:rPr>
      <w:b/>
      <w:bCs/>
    </w:rPr>
  </w:style>
  <w:style w:type="paragraph" w:styleId="23">
    <w:name w:val="Body Text First Indent 2"/>
    <w:basedOn w:val="2"/>
    <w:autoRedefine/>
    <w:qFormat/>
    <w:uiPriority w:val="0"/>
    <w:pPr>
      <w:ind w:firstLine="420" w:firstLineChars="200"/>
    </w:pPr>
    <w:rPr>
      <w:rFonts w:ascii="Times New Roman" w:hAnsi="Times New Roman" w:eastAsia="宋体" w:cs="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autoRedefine/>
    <w:qFormat/>
    <w:uiPriority w:val="99"/>
    <w:rPr>
      <w:rFonts w:hint="default"/>
      <w:color w:val="0000FF"/>
      <w:u w:val="single"/>
    </w:rPr>
  </w:style>
  <w:style w:type="character" w:styleId="28">
    <w:name w:val="annotation reference"/>
    <w:basedOn w:val="26"/>
    <w:autoRedefine/>
    <w:qFormat/>
    <w:uiPriority w:val="0"/>
    <w:rPr>
      <w:sz w:val="21"/>
      <w:szCs w:val="21"/>
    </w:rPr>
  </w:style>
  <w:style w:type="paragraph" w:customStyle="1" w:styleId="29">
    <w:name w:val="样式 表格正文 + 两端对齐"/>
    <w:basedOn w:val="1"/>
    <w:next w:val="30"/>
    <w:autoRedefine/>
    <w:qFormat/>
    <w:uiPriority w:val="0"/>
    <w:pPr>
      <w:spacing w:line="300" w:lineRule="auto"/>
    </w:pPr>
    <w:rPr>
      <w:sz w:val="24"/>
    </w:rPr>
  </w:style>
  <w:style w:type="paragraph" w:customStyle="1" w:styleId="30">
    <w:name w:val="正文1"/>
    <w:basedOn w:val="1"/>
    <w:next w:val="31"/>
    <w:autoRedefine/>
    <w:qFormat/>
    <w:uiPriority w:val="0"/>
  </w:style>
  <w:style w:type="paragraph" w:customStyle="1" w:styleId="31">
    <w:name w:val="自动更正"/>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xl39"/>
    <w:basedOn w:val="1"/>
    <w:next w:val="33"/>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3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34">
    <w:name w:val="List Paragraph"/>
    <w:basedOn w:val="1"/>
    <w:autoRedefine/>
    <w:qFormat/>
    <w:uiPriority w:val="0"/>
    <w:pPr>
      <w:ind w:firstLine="420" w:firstLineChars="200"/>
    </w:pPr>
  </w:style>
  <w:style w:type="paragraph" w:customStyle="1" w:styleId="35">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36">
    <w:name w:val="无间隔1"/>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7">
    <w:name w:val="表格用"/>
    <w:basedOn w:val="1"/>
    <w:autoRedefine/>
    <w:qFormat/>
    <w:uiPriority w:val="0"/>
    <w:rPr>
      <w:kern w:val="0"/>
    </w:rPr>
  </w:style>
  <w:style w:type="paragraph" w:customStyle="1" w:styleId="38">
    <w:name w:val="列出段落1"/>
    <w:basedOn w:val="1"/>
    <w:autoRedefine/>
    <w:qFormat/>
    <w:uiPriority w:val="0"/>
    <w:pPr>
      <w:ind w:firstLine="420" w:firstLineChars="200"/>
    </w:pPr>
    <w:rPr>
      <w:szCs w:val="21"/>
    </w:rPr>
  </w:style>
  <w:style w:type="paragraph" w:customStyle="1" w:styleId="39">
    <w:name w:val="tony正文"/>
    <w:basedOn w:val="1"/>
    <w:autoRedefine/>
    <w:qFormat/>
    <w:uiPriority w:val="0"/>
    <w:pPr>
      <w:spacing w:line="400" w:lineRule="exact"/>
    </w:pPr>
    <w:rPr>
      <w:sz w:val="24"/>
    </w:rPr>
  </w:style>
  <w:style w:type="paragraph" w:customStyle="1" w:styleId="40">
    <w:name w:val="CR正文"/>
    <w:basedOn w:val="1"/>
    <w:autoRedefine/>
    <w:qFormat/>
    <w:uiPriority w:val="0"/>
    <w:pPr>
      <w:ind w:right="210" w:firstLine="420"/>
    </w:pPr>
    <w:rPr>
      <w:rFonts w:hint="default" w:eastAsia="微软雅黑"/>
      <w:sz w:val="24"/>
      <w:szCs w:val="21"/>
    </w:rPr>
  </w:style>
  <w:style w:type="character" w:customStyle="1" w:styleId="41">
    <w:name w:val="批注框文本 Char"/>
    <w:basedOn w:val="26"/>
    <w:link w:val="13"/>
    <w:autoRedefine/>
    <w:qFormat/>
    <w:uiPriority w:val="0"/>
    <w:rPr>
      <w:kern w:val="2"/>
      <w:sz w:val="18"/>
      <w:szCs w:val="18"/>
    </w:rPr>
  </w:style>
  <w:style w:type="character" w:customStyle="1" w:styleId="42">
    <w:name w:val="批注文字 Char"/>
    <w:basedOn w:val="26"/>
    <w:link w:val="8"/>
    <w:autoRedefine/>
    <w:qFormat/>
    <w:uiPriority w:val="0"/>
    <w:rPr>
      <w:kern w:val="2"/>
      <w:sz w:val="21"/>
      <w:szCs w:val="22"/>
    </w:rPr>
  </w:style>
  <w:style w:type="character" w:customStyle="1" w:styleId="43">
    <w:name w:val="批注主题 Char"/>
    <w:basedOn w:val="42"/>
    <w:link w:val="22"/>
    <w:autoRedefine/>
    <w:qFormat/>
    <w:uiPriority w:val="0"/>
    <w:rPr>
      <w:b/>
      <w:bCs/>
      <w:kern w:val="2"/>
      <w:sz w:val="21"/>
      <w:szCs w:val="22"/>
    </w:rPr>
  </w:style>
  <w:style w:type="character" w:customStyle="1" w:styleId="44">
    <w:name w:val="标题 3 Char"/>
    <w:link w:val="6"/>
    <w:autoRedefine/>
    <w:qFormat/>
    <w:uiPriority w:val="0"/>
    <w:rPr>
      <w:b/>
      <w:sz w:val="24"/>
    </w:rPr>
  </w:style>
  <w:style w:type="character" w:customStyle="1" w:styleId="45">
    <w:name w:val="标题 2 Char"/>
    <w:link w:val="5"/>
    <w:autoRedefine/>
    <w:qFormat/>
    <w:uiPriority w:val="0"/>
    <w:rPr>
      <w:rFonts w:hint="default" w:ascii="Cambria" w:hAnsi="Cambria"/>
      <w:b/>
      <w:bCs/>
      <w:sz w:val="28"/>
      <w:szCs w:val="32"/>
    </w:rPr>
  </w:style>
  <w:style w:type="paragraph" w:customStyle="1" w:styleId="46">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7">
    <w:name w:val="font11"/>
    <w:basedOn w:val="26"/>
    <w:autoRedefine/>
    <w:qFormat/>
    <w:uiPriority w:val="0"/>
    <w:rPr>
      <w:rFonts w:hint="eastAsia" w:ascii="宋体" w:hAnsi="宋体" w:eastAsia="宋体" w:cs="宋体"/>
      <w:color w:val="FF0000"/>
      <w:sz w:val="18"/>
      <w:szCs w:val="18"/>
      <w:u w:val="none"/>
    </w:rPr>
  </w:style>
  <w:style w:type="character" w:customStyle="1" w:styleId="48">
    <w:name w:val="font01"/>
    <w:basedOn w:val="26"/>
    <w:autoRedefine/>
    <w:qFormat/>
    <w:uiPriority w:val="0"/>
    <w:rPr>
      <w:rFonts w:hint="eastAsia" w:ascii="宋体" w:hAnsi="宋体" w:eastAsia="宋体" w:cs="宋体"/>
      <w:color w:val="000000"/>
      <w:sz w:val="22"/>
      <w:szCs w:val="22"/>
      <w:u w:val="none"/>
    </w:rPr>
  </w:style>
  <w:style w:type="character" w:customStyle="1" w:styleId="49">
    <w:name w:val="bookmark-item uuid-1588129097073 code-23007 addword single-line-text-input-box-cls readonly"/>
    <w:basedOn w:val="26"/>
    <w:autoRedefine/>
    <w:qFormat/>
    <w:uiPriority w:val="0"/>
  </w:style>
  <w:style w:type="character" w:customStyle="1" w:styleId="50">
    <w:name w:val="bookmark-item uuid-1591619842642 code-23011 addword date-time-selection-cls"/>
    <w:basedOn w:val="26"/>
    <w:autoRedefine/>
    <w:qFormat/>
    <w:uiPriority w:val="0"/>
  </w:style>
  <w:style w:type="paragraph" w:customStyle="1" w:styleId="51">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52">
    <w:name w:val="Char Char Char Char Char Char Char Char Char Char"/>
    <w:basedOn w:val="1"/>
    <w:autoRedefine/>
    <w:qFormat/>
    <w:uiPriority w:val="0"/>
    <w:pPr>
      <w:widowControl/>
      <w:spacing w:after="160" w:afterLines="0" w:line="240" w:lineRule="exact"/>
      <w:jc w:val="left"/>
    </w:pPr>
    <w:rPr>
      <w:sz w:val="28"/>
      <w:szCs w:val="20"/>
    </w:rPr>
  </w:style>
  <w:style w:type="paragraph" w:customStyle="1" w:styleId="53">
    <w:name w:val="_Style 1"/>
    <w:autoRedefine/>
    <w:qFormat/>
    <w:uiPriority w:val="0"/>
    <w:rPr>
      <w:rFonts w:ascii="Calibri" w:hAnsi="Calibri" w:eastAsia="宋体" w:cs="Times New Roman"/>
      <w:sz w:val="22"/>
      <w:szCs w:val="22"/>
      <w:lang w:val="en-US" w:eastAsia="zh-CN" w:bidi="ar-SA"/>
    </w:rPr>
  </w:style>
  <w:style w:type="paragraph" w:customStyle="1" w:styleId="54">
    <w:name w:val="表格文字"/>
    <w:basedOn w:val="1"/>
    <w:next w:val="9"/>
    <w:autoRedefine/>
    <w:qFormat/>
    <w:uiPriority w:val="0"/>
    <w:pPr>
      <w:spacing w:before="25" w:after="25"/>
      <w:jc w:val="left"/>
    </w:pPr>
    <w:rPr>
      <w:bCs/>
      <w:spacing w:val="10"/>
      <w:kern w:val="0"/>
      <w:sz w:val="24"/>
      <w:szCs w:val="20"/>
    </w:rPr>
  </w:style>
  <w:style w:type="paragraph" w:customStyle="1" w:styleId="55">
    <w:name w:val="纯文本2"/>
    <w:basedOn w:val="1"/>
    <w:autoRedefine/>
    <w:qFormat/>
    <w:uiPriority w:val="0"/>
    <w:pPr>
      <w:adjustRightInd w:val="0"/>
      <w:textAlignment w:val="baseline"/>
    </w:pPr>
    <w:rPr>
      <w:rFonts w:hAnsi="Courier New" w:eastAsia="楷体_GB2312"/>
      <w:sz w:val="26"/>
      <w:szCs w:val="20"/>
    </w:rPr>
  </w:style>
  <w:style w:type="paragraph" w:customStyle="1" w:styleId="56">
    <w:name w:val="表内文字"/>
    <w:basedOn w:val="1"/>
    <w:autoRedefine/>
    <w:qFormat/>
    <w:uiPriority w:val="0"/>
    <w:pPr>
      <w:tabs>
        <w:tab w:val="left" w:pos="3060"/>
      </w:tabs>
      <w:spacing w:line="400" w:lineRule="atLeast"/>
      <w:ind w:left="178" w:leftChars="85" w:firstLine="833" w:firstLineChars="395"/>
    </w:pPr>
    <w:rPr>
      <w:rFonts w:ascii="仿宋_GB2312" w:eastAsia="仿宋_GB2312"/>
      <w:bCs/>
      <w:szCs w:val="21"/>
    </w:rPr>
  </w:style>
  <w:style w:type="character" w:customStyle="1" w:styleId="57">
    <w:name w:val="font21"/>
    <w:basedOn w:val="26"/>
    <w:autoRedefine/>
    <w:qFormat/>
    <w:uiPriority w:val="0"/>
    <w:rPr>
      <w:rFonts w:hint="eastAsia" w:ascii="宋体" w:hAnsi="宋体" w:eastAsia="宋体" w:cs="宋体"/>
      <w:color w:val="000000"/>
      <w:sz w:val="32"/>
      <w:szCs w:val="32"/>
      <w:u w:val="none"/>
    </w:rPr>
  </w:style>
  <w:style w:type="character" w:customStyle="1" w:styleId="58">
    <w:name w:val="newsitemtext1"/>
    <w:autoRedefine/>
    <w:qFormat/>
    <w:uiPriority w:val="0"/>
    <w:rPr>
      <w:color w:val="000000"/>
      <w:sz w:val="21"/>
      <w:szCs w:val="21"/>
    </w:rPr>
  </w:style>
  <w:style w:type="character" w:customStyle="1" w:styleId="59">
    <w:name w:val="font51"/>
    <w:basedOn w:val="26"/>
    <w:autoRedefine/>
    <w:qFormat/>
    <w:uiPriority w:val="0"/>
    <w:rPr>
      <w:rFonts w:hint="eastAsia" w:ascii="宋体" w:hAnsi="宋体" w:eastAsia="宋体" w:cs="宋体"/>
      <w:color w:val="000000"/>
      <w:sz w:val="21"/>
      <w:szCs w:val="21"/>
      <w:u w:val="none"/>
    </w:rPr>
  </w:style>
  <w:style w:type="character" w:customStyle="1" w:styleId="60">
    <w:name w:val="font31"/>
    <w:basedOn w:val="26"/>
    <w:autoRedefine/>
    <w:qFormat/>
    <w:uiPriority w:val="0"/>
    <w:rPr>
      <w:rFonts w:hint="eastAsia" w:ascii="宋体" w:hAnsi="宋体" w:eastAsia="宋体" w:cs="宋体"/>
      <w:color w:val="000000"/>
      <w:sz w:val="21"/>
      <w:szCs w:val="21"/>
      <w:u w:val="none"/>
    </w:rPr>
  </w:style>
  <w:style w:type="character" w:customStyle="1" w:styleId="61">
    <w:name w:val="font4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56902</Words>
  <Characters>69672</Characters>
  <Lines>381</Lines>
  <Paragraphs>107</Paragraphs>
  <TotalTime>10</TotalTime>
  <ScaleCrop>false</ScaleCrop>
  <LinksUpToDate>false</LinksUpToDate>
  <CharactersWithSpaces>77012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农夫</cp:lastModifiedBy>
  <cp:lastPrinted>2024-01-02T00:50:00Z</cp:lastPrinted>
  <dcterms:modified xsi:type="dcterms:W3CDTF">2024-02-21T00:50:59Z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0ABE32225A2543A598079EE23A20CD17_13</vt:lpwstr>
  </property>
</Properties>
</file>