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bookmarkStart w:id="39" w:name="_GoBack"/>
      <w:bookmarkEnd w:id="39"/>
    </w:p>
    <w:p>
      <w:pPr>
        <w:spacing w:line="360" w:lineRule="auto"/>
        <w:jc w:val="center"/>
        <w:rPr>
          <w:rFonts w:ascii="仿宋_GB2312" w:eastAsia="仿宋_GB2312"/>
          <w:b/>
          <w:sz w:val="48"/>
          <w:szCs w:val="48"/>
        </w:rPr>
      </w:pPr>
      <w:r>
        <w:rPr>
          <w:rFonts w:hint="eastAsia" w:ascii="仿宋_GB2312" w:eastAsia="仿宋_GB2312"/>
          <w:b/>
          <w:sz w:val="48"/>
          <w:szCs w:val="48"/>
        </w:rPr>
        <w:t>杭州市公安局西湖区分局雪亮工程人像抓拍系统（租赁）采购项目</w:t>
      </w:r>
    </w:p>
    <w:p>
      <w:pPr>
        <w:spacing w:line="360" w:lineRule="auto"/>
        <w:jc w:val="center"/>
        <w:rPr>
          <w:rFonts w:hint="eastAsia" w:ascii="仿宋_GB2312" w:hAnsi="宋体" w:eastAsia="仿宋_GB2312"/>
          <w:b/>
          <w:sz w:val="72"/>
        </w:rPr>
      </w:pPr>
    </w:p>
    <w:p>
      <w:pPr>
        <w:spacing w:line="360" w:lineRule="auto"/>
        <w:jc w:val="center"/>
        <w:rPr>
          <w:rFonts w:hint="eastAsia" w:ascii="仿宋_GB2312" w:eastAsia="仿宋_GB2312"/>
          <w:b/>
          <w:sz w:val="52"/>
          <w:szCs w:val="52"/>
        </w:rPr>
      </w:pPr>
      <w:r>
        <w:rPr>
          <w:rFonts w:hint="eastAsia" w:ascii="仿宋_GB2312" w:hAnsi="宋体" w:eastAsia="仿宋_GB2312"/>
          <w:b/>
          <w:sz w:val="72"/>
        </w:rPr>
        <w:t>招标文件</w:t>
      </w:r>
    </w:p>
    <w:p>
      <w:pPr>
        <w:ind w:firstLine="2850" w:firstLineChars="950"/>
        <w:rPr>
          <w:rFonts w:hint="eastAsia" w:ascii="仿宋_GB2312" w:eastAsia="仿宋_GB2312"/>
          <w:sz w:val="30"/>
        </w:rPr>
      </w:pPr>
      <w:r>
        <w:rPr>
          <w:rFonts w:hint="eastAsia" w:ascii="仿宋_GB2312" w:eastAsia="仿宋_GB2312"/>
          <w:sz w:val="30"/>
        </w:rPr>
        <w:t>编号：</w:t>
      </w:r>
      <w:r>
        <w:rPr>
          <w:rFonts w:hint="eastAsia" w:ascii="仿宋_GB2312" w:eastAsia="仿宋_GB2312"/>
          <w:b/>
          <w:sz w:val="30"/>
        </w:rPr>
        <w:t>XHZFCG-2019-G-40</w:t>
      </w:r>
    </w:p>
    <w:p>
      <w:pPr>
        <w:pStyle w:val="20"/>
        <w:spacing w:line="420" w:lineRule="exact"/>
        <w:ind w:left="0" w:leftChars="0" w:firstLine="2700" w:firstLineChars="900"/>
        <w:jc w:val="center"/>
        <w:rPr>
          <w:rFonts w:hint="eastAsia" w:ascii="仿宋_GB2312" w:eastAsia="仿宋_GB2312"/>
          <w:sz w:val="30"/>
        </w:rPr>
      </w:pPr>
    </w:p>
    <w:p>
      <w:pPr>
        <w:spacing w:line="360" w:lineRule="auto"/>
        <w:jc w:val="center"/>
        <w:rPr>
          <w:rFonts w:hint="eastAsia" w:ascii="仿宋_GB2312" w:eastAsia="仿宋_GB2312"/>
          <w:b/>
          <w:sz w:val="28"/>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eastAsia="仿宋_GB2312"/>
          <w:sz w:val="30"/>
        </w:rPr>
      </w:pPr>
    </w:p>
    <w:p>
      <w:pPr>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杭州市公安局西湖区分局</w:t>
      </w:r>
    </w:p>
    <w:p>
      <w:pPr>
        <w:spacing w:line="360" w:lineRule="auto"/>
        <w:jc w:val="center"/>
        <w:rPr>
          <w:rFonts w:hint="eastAsia" w:ascii="仿宋_GB2312" w:eastAsia="仿宋_GB2312"/>
          <w:sz w:val="30"/>
          <w:szCs w:val="30"/>
        </w:rPr>
      </w:pPr>
      <w:r>
        <w:rPr>
          <w:rFonts w:hint="eastAsia" w:ascii="仿宋_GB2312" w:eastAsia="仿宋_GB2312"/>
          <w:sz w:val="30"/>
          <w:szCs w:val="30"/>
        </w:rPr>
        <w:t>杭州市西湖区政府采购中心</w:t>
      </w:r>
    </w:p>
    <w:p>
      <w:pPr>
        <w:spacing w:line="360" w:lineRule="auto"/>
        <w:jc w:val="center"/>
        <w:rPr>
          <w:rFonts w:hint="eastAsia" w:ascii="仿宋_GB2312" w:eastAsia="仿宋_GB2312"/>
          <w:sz w:val="30"/>
        </w:rPr>
      </w:pPr>
      <w:r>
        <w:rPr>
          <w:rFonts w:hint="eastAsia" w:ascii="仿宋_GB2312" w:eastAsia="仿宋_GB2312"/>
          <w:sz w:val="30"/>
        </w:rPr>
        <w:t>二Ο一九年七月二日</w:t>
      </w:r>
    </w:p>
    <w:p>
      <w:pPr>
        <w:spacing w:line="360" w:lineRule="auto"/>
        <w:rPr>
          <w:rFonts w:hint="eastAsia" w:ascii="仿宋_GB2312" w:eastAsia="仿宋_GB2312"/>
          <w:b/>
          <w:sz w:val="44"/>
        </w:rPr>
      </w:pPr>
    </w:p>
    <w:p>
      <w:pPr>
        <w:spacing w:line="360" w:lineRule="auto"/>
        <w:rPr>
          <w:rFonts w:ascii="仿宋_GB2312" w:eastAsia="仿宋_GB2312"/>
          <w:b/>
          <w:sz w:val="44"/>
        </w:rPr>
      </w:pPr>
    </w:p>
    <w:p>
      <w:pPr>
        <w:spacing w:line="360" w:lineRule="auto"/>
        <w:rPr>
          <w:rFonts w:hint="eastAsia" w:ascii="仿宋_GB2312" w:eastAsia="仿宋_GB2312"/>
          <w:b/>
          <w:sz w:val="44"/>
        </w:rPr>
      </w:pPr>
    </w:p>
    <w:p>
      <w:pPr>
        <w:spacing w:line="360" w:lineRule="auto"/>
        <w:jc w:val="center"/>
        <w:rPr>
          <w:rFonts w:hint="eastAsia" w:ascii="仿宋_GB2312" w:eastAsia="仿宋_GB2312"/>
          <w:b/>
          <w:sz w:val="44"/>
        </w:rPr>
      </w:pPr>
      <w:r>
        <w:rPr>
          <w:rFonts w:hint="eastAsia" w:ascii="仿宋_GB2312" w:eastAsia="仿宋_GB2312"/>
          <w:b/>
          <w:sz w:val="44"/>
        </w:rPr>
        <w:t>目  录</w:t>
      </w:r>
    </w:p>
    <w:p>
      <w:pPr>
        <w:spacing w:line="360" w:lineRule="auto"/>
        <w:jc w:val="center"/>
        <w:rPr>
          <w:rFonts w:hint="eastAsia" w:ascii="仿宋_GB2312" w:eastAsia="仿宋_GB2312"/>
          <w:b/>
          <w:sz w:val="44"/>
        </w:rPr>
      </w:pPr>
    </w:p>
    <w:p>
      <w:pPr>
        <w:spacing w:line="360" w:lineRule="auto"/>
        <w:ind w:firstLine="720"/>
        <w:rPr>
          <w:rFonts w:hint="eastAsia" w:ascii="仿宋_GB2312" w:eastAsia="仿宋_GB2312"/>
          <w:sz w:val="32"/>
        </w:rPr>
      </w:pPr>
      <w:bookmarkStart w:id="0" w:name="_Toc98493480"/>
      <w:bookmarkStart w:id="1" w:name="_Toc110672985"/>
      <w:r>
        <w:rPr>
          <w:rFonts w:hint="eastAsia" w:ascii="仿宋_GB2312" w:eastAsia="仿宋_GB2312"/>
          <w:sz w:val="32"/>
        </w:rPr>
        <w:t>第一部分     招标公告</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第二部分     编制和提交采购响应文件须知</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第三部分     评标办法及评分标准</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rPr>
      </w:pPr>
      <w:r>
        <w:rPr>
          <w:rFonts w:hint="eastAsia" w:ascii="仿宋_GB2312" w:eastAsia="仿宋_GB2312"/>
          <w:sz w:val="32"/>
        </w:rPr>
        <w:t>第四部分     项目技术规范和服务要求</w:t>
      </w:r>
    </w:p>
    <w:p>
      <w:pPr>
        <w:spacing w:line="360" w:lineRule="auto"/>
        <w:ind w:firstLine="720"/>
        <w:rPr>
          <w:rFonts w:hint="eastAsia" w:ascii="仿宋_GB2312" w:eastAsia="仿宋_GB2312"/>
          <w:sz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第五部分     采购合同的一般和特殊条款</w:t>
      </w:r>
    </w:p>
    <w:p>
      <w:pPr>
        <w:spacing w:line="360" w:lineRule="auto"/>
        <w:ind w:firstLine="720"/>
        <w:rPr>
          <w:rFonts w:hint="eastAsia" w:ascii="仿宋_GB2312" w:eastAsia="仿宋_GB2312"/>
          <w:sz w:val="32"/>
          <w:szCs w:val="32"/>
        </w:rPr>
      </w:pPr>
    </w:p>
    <w:p>
      <w:pPr>
        <w:spacing w:line="360" w:lineRule="auto"/>
        <w:ind w:firstLine="720"/>
        <w:rPr>
          <w:rFonts w:hint="eastAsia" w:ascii="仿宋_GB2312" w:eastAsia="仿宋_GB2312"/>
          <w:sz w:val="32"/>
          <w:szCs w:val="32"/>
        </w:rPr>
      </w:pPr>
      <w:r>
        <w:rPr>
          <w:rFonts w:hint="eastAsia" w:ascii="仿宋_GB2312" w:eastAsia="仿宋_GB2312"/>
          <w:sz w:val="32"/>
          <w:szCs w:val="32"/>
        </w:rPr>
        <w:t xml:space="preserve">第六部分     </w:t>
      </w:r>
      <w:r>
        <w:rPr>
          <w:rFonts w:hint="eastAsia" w:ascii="仿宋_GB2312" w:eastAsia="仿宋_GB2312"/>
          <w:sz w:val="32"/>
        </w:rPr>
        <w:t>应提交的有关格式范例</w:t>
      </w: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p>
    <w:p>
      <w:pPr>
        <w:spacing w:line="360" w:lineRule="auto"/>
        <w:jc w:val="center"/>
        <w:rPr>
          <w:rFonts w:hint="eastAsia" w:ascii="仿宋_GB2312" w:eastAsia="仿宋_GB2312"/>
          <w:b/>
          <w:bCs/>
          <w:sz w:val="36"/>
        </w:rPr>
      </w:pPr>
      <w:r>
        <w:rPr>
          <w:rFonts w:hint="eastAsia" w:ascii="仿宋_GB2312" w:eastAsia="仿宋_GB2312"/>
          <w:b/>
          <w:bCs/>
          <w:sz w:val="36"/>
        </w:rPr>
        <w:t>第一部分  招标公告</w:t>
      </w:r>
      <w:bookmarkEnd w:id="0"/>
      <w:bookmarkEnd w:id="1"/>
    </w:p>
    <w:p>
      <w:pPr>
        <w:spacing w:line="360" w:lineRule="auto"/>
        <w:ind w:firstLine="480" w:firstLineChars="200"/>
        <w:rPr>
          <w:rFonts w:hint="eastAsia" w:ascii="仿宋_GB2312" w:eastAsia="仿宋_GB2312"/>
          <w:b/>
          <w:spacing w:val="26"/>
          <w:sz w:val="48"/>
        </w:rPr>
      </w:pPr>
      <w:r>
        <w:rPr>
          <w:rFonts w:hint="eastAsia" w:ascii="仿宋_GB2312" w:hAnsi="Courier New" w:eastAsia="仿宋_GB2312"/>
          <w:sz w:val="24"/>
        </w:rPr>
        <w:t>杭州市西湖区人民政府采购中心作为集中采购机构</w:t>
      </w:r>
      <w:r>
        <w:rPr>
          <w:rFonts w:hint="eastAsia" w:ascii="仿宋_GB2312" w:hAnsi="宋体" w:eastAsia="仿宋_GB2312"/>
          <w:sz w:val="24"/>
        </w:rPr>
        <w:t>（以下简称“采购机构”）</w:t>
      </w:r>
      <w:r>
        <w:rPr>
          <w:rFonts w:hint="eastAsia" w:ascii="仿宋_GB2312" w:eastAsia="仿宋_GB2312"/>
          <w:sz w:val="24"/>
        </w:rPr>
        <w:t>，就“</w:t>
      </w:r>
      <w:r>
        <w:rPr>
          <w:rFonts w:hint="eastAsia" w:ascii="仿宋_GB2312" w:eastAsia="仿宋_GB2312"/>
          <w:sz w:val="24"/>
          <w:szCs w:val="24"/>
        </w:rPr>
        <w:t>杭州市公安局西湖区分局雪亮工程人像抓拍系统（租赁）采购项目</w:t>
      </w:r>
      <w:r>
        <w:rPr>
          <w:rFonts w:hint="eastAsia" w:ascii="仿宋_GB2312" w:eastAsia="仿宋_GB2312"/>
          <w:sz w:val="24"/>
        </w:rPr>
        <w:t>”</w:t>
      </w:r>
      <w:r>
        <w:rPr>
          <w:rFonts w:hint="eastAsia" w:ascii="仿宋_GB2312" w:hAnsi="宋体" w:eastAsia="仿宋_GB2312"/>
          <w:sz w:val="24"/>
          <w:szCs w:val="24"/>
        </w:rPr>
        <w:t>进行公开招标</w:t>
      </w:r>
      <w:r>
        <w:rPr>
          <w:rFonts w:hint="eastAsia" w:ascii="仿宋_GB2312" w:hAnsi="宋体" w:eastAsia="仿宋_GB2312"/>
          <w:sz w:val="24"/>
        </w:rPr>
        <w:t>。</w:t>
      </w:r>
      <w:r>
        <w:rPr>
          <w:rFonts w:hint="eastAsia" w:ascii="仿宋_GB2312" w:eastAsia="仿宋_GB2312"/>
          <w:sz w:val="24"/>
        </w:rPr>
        <w:t xml:space="preserve">具体如下： </w:t>
      </w:r>
    </w:p>
    <w:p>
      <w:pPr>
        <w:spacing w:line="460" w:lineRule="exact"/>
        <w:ind w:firstLine="480"/>
        <w:rPr>
          <w:rFonts w:hint="eastAsia" w:ascii="仿宋_GB2312" w:eastAsia="仿宋_GB2312"/>
          <w:b/>
          <w:sz w:val="24"/>
          <w:szCs w:val="24"/>
          <w:u w:val="single"/>
        </w:rPr>
      </w:pPr>
      <w:r>
        <w:rPr>
          <w:rFonts w:hint="eastAsia" w:ascii="仿宋_GB2312" w:eastAsia="仿宋_GB2312"/>
          <w:b/>
          <w:sz w:val="24"/>
        </w:rPr>
        <w:t xml:space="preserve">1、招标编号：XHZFCG-2019-G-40       </w:t>
      </w:r>
    </w:p>
    <w:p>
      <w:pPr>
        <w:spacing w:line="460" w:lineRule="exact"/>
        <w:ind w:firstLine="480"/>
        <w:rPr>
          <w:rFonts w:hint="eastAsia" w:ascii="仿宋_GB2312" w:hAnsi="宋体" w:eastAsia="仿宋_GB2312"/>
          <w:b/>
          <w:sz w:val="24"/>
          <w:szCs w:val="24"/>
        </w:rPr>
      </w:pPr>
      <w:r>
        <w:rPr>
          <w:rFonts w:hint="eastAsia" w:ascii="仿宋_GB2312" w:eastAsia="仿宋_GB2312"/>
          <w:b/>
          <w:sz w:val="24"/>
        </w:rPr>
        <w:t>2、采购项目名称及预算</w:t>
      </w:r>
      <w:r>
        <w:rPr>
          <w:rFonts w:hint="eastAsia" w:ascii="仿宋_GB2312" w:eastAsia="仿宋_GB2312"/>
          <w:b/>
          <w:sz w:val="24"/>
          <w:szCs w:val="24"/>
        </w:rPr>
        <w:t>：</w:t>
      </w:r>
      <w:r>
        <w:rPr>
          <w:rFonts w:hint="eastAsia" w:ascii="仿宋_GB2312" w:hAnsi="宋体" w:eastAsia="仿宋_GB2312"/>
          <w:b/>
          <w:sz w:val="24"/>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170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3836"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项目名称</w:t>
            </w:r>
          </w:p>
        </w:tc>
        <w:tc>
          <w:tcPr>
            <w:tcW w:w="1701"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预算（万元）</w:t>
            </w:r>
          </w:p>
        </w:tc>
        <w:tc>
          <w:tcPr>
            <w:tcW w:w="2983" w:type="dxa"/>
            <w:noWrap w:val="0"/>
            <w:vAlign w:val="center"/>
          </w:tcPr>
          <w:p>
            <w:pPr>
              <w:snapToGrid w:val="0"/>
              <w:spacing w:line="460" w:lineRule="exact"/>
              <w:jc w:val="center"/>
              <w:rPr>
                <w:rFonts w:hint="eastAsia" w:ascii="仿宋_GB2312" w:hAnsi="宋体" w:eastAsia="仿宋_GB2312"/>
                <w:sz w:val="24"/>
                <w:szCs w:val="24"/>
              </w:rPr>
            </w:pPr>
            <w:r>
              <w:rPr>
                <w:rFonts w:hint="eastAsia" w:ascii="仿宋_GB2312" w:hAnsi="宋体" w:eastAsia="仿宋_GB2312"/>
                <w:sz w:val="24"/>
                <w:szCs w:val="24"/>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36" w:type="dxa"/>
            <w:noWrap w:val="0"/>
            <w:vAlign w:val="center"/>
          </w:tcPr>
          <w:p>
            <w:pPr>
              <w:snapToGrid w:val="0"/>
              <w:spacing w:line="460" w:lineRule="exact"/>
              <w:rPr>
                <w:rFonts w:hint="eastAsia" w:ascii="仿宋_GB2312" w:hAnsi="宋体" w:eastAsia="仿宋_GB2312"/>
                <w:sz w:val="24"/>
                <w:szCs w:val="24"/>
              </w:rPr>
            </w:pPr>
            <w:r>
              <w:rPr>
                <w:rFonts w:hint="eastAsia" w:ascii="仿宋_GB2312" w:eastAsia="仿宋_GB2312"/>
                <w:sz w:val="24"/>
                <w:szCs w:val="24"/>
              </w:rPr>
              <w:t>杭州市公安局西湖区分局雪亮工程人像抓拍系统（租赁）采购项目</w:t>
            </w:r>
          </w:p>
        </w:tc>
        <w:tc>
          <w:tcPr>
            <w:tcW w:w="1701" w:type="dxa"/>
            <w:noWrap w:val="0"/>
            <w:vAlign w:val="center"/>
          </w:tcPr>
          <w:p>
            <w:pPr>
              <w:snapToGrid w:val="0"/>
              <w:spacing w:line="460" w:lineRule="exact"/>
              <w:rPr>
                <w:rFonts w:hint="eastAsia" w:ascii="仿宋_GB2312" w:hAnsi="宋体" w:eastAsia="仿宋_GB2312"/>
                <w:sz w:val="24"/>
                <w:szCs w:val="24"/>
              </w:rPr>
            </w:pPr>
            <w:r>
              <w:rPr>
                <w:rFonts w:ascii="仿宋_GB2312" w:hAnsi="宋体" w:eastAsia="仿宋_GB2312"/>
                <w:sz w:val="24"/>
                <w:szCs w:val="24"/>
              </w:rPr>
              <w:t>926.38</w:t>
            </w:r>
            <w:r>
              <w:rPr>
                <w:rFonts w:hint="eastAsia" w:ascii="仿宋_GB2312" w:hAnsi="宋体" w:eastAsia="仿宋_GB2312"/>
                <w:sz w:val="24"/>
                <w:szCs w:val="24"/>
              </w:rPr>
              <w:t>（每年）</w:t>
            </w:r>
          </w:p>
        </w:tc>
        <w:tc>
          <w:tcPr>
            <w:tcW w:w="2983" w:type="dxa"/>
            <w:noWrap w:val="0"/>
            <w:vAlign w:val="center"/>
          </w:tcPr>
          <w:p>
            <w:pPr>
              <w:snapToGrid w:val="0"/>
              <w:spacing w:line="460" w:lineRule="exact"/>
              <w:ind w:firstLine="120" w:firstLineChars="50"/>
              <w:jc w:val="center"/>
              <w:rPr>
                <w:rFonts w:hint="eastAsia" w:ascii="仿宋_GB2312" w:eastAsia="仿宋_GB2312"/>
                <w:sz w:val="24"/>
                <w:szCs w:val="24"/>
              </w:rPr>
            </w:pPr>
            <w:r>
              <w:rPr>
                <w:rFonts w:hint="eastAsia" w:ascii="仿宋_GB2312" w:hAnsi="仿宋" w:eastAsia="仿宋_GB2312"/>
                <w:sz w:val="24"/>
                <w:szCs w:val="24"/>
              </w:rPr>
              <w:t>杭州市公安局西湖区分局</w:t>
            </w:r>
          </w:p>
        </w:tc>
      </w:tr>
    </w:tbl>
    <w:p>
      <w:pPr>
        <w:adjustRightInd w:val="0"/>
        <w:snapToGrid w:val="0"/>
        <w:spacing w:line="460" w:lineRule="exact"/>
        <w:ind w:firstLine="482" w:firstLineChars="200"/>
        <w:rPr>
          <w:rFonts w:hint="eastAsia" w:ascii="仿宋_GB2312" w:eastAsia="仿宋_GB2312"/>
          <w:b/>
          <w:sz w:val="24"/>
          <w:szCs w:val="24"/>
        </w:rPr>
      </w:pPr>
      <w:r>
        <w:rPr>
          <w:rFonts w:hint="eastAsia" w:ascii="仿宋_GB2312" w:eastAsia="仿宋_GB2312"/>
          <w:b/>
          <w:sz w:val="24"/>
          <w:szCs w:val="24"/>
        </w:rPr>
        <w:t>说明：</w:t>
      </w:r>
      <w:r>
        <w:rPr>
          <w:rFonts w:hint="eastAsia" w:ascii="仿宋_GB2312" w:eastAsia="仿宋_GB2312"/>
          <w:sz w:val="24"/>
          <w:szCs w:val="24"/>
        </w:rPr>
        <w:t>合同按年签订，合同期内，中标单位没有按合同规定服务，采购单位有权终止合同，另行招标采购；服务期内，供应商能严格履行合同，通过采购单位的考核，采购单位同意续签。</w:t>
      </w:r>
    </w:p>
    <w:p>
      <w:pPr>
        <w:widowControl/>
        <w:spacing w:line="360" w:lineRule="auto"/>
        <w:ind w:firstLine="480"/>
        <w:jc w:val="left"/>
        <w:rPr>
          <w:rFonts w:hint="eastAsia" w:ascii="仿宋_GB2312" w:hAnsi="宋体" w:eastAsia="仿宋_GB2312"/>
          <w:sz w:val="24"/>
          <w:szCs w:val="24"/>
        </w:rPr>
      </w:pPr>
      <w:r>
        <w:rPr>
          <w:rFonts w:hint="eastAsia" w:ascii="仿宋_GB2312" w:eastAsia="仿宋_GB2312"/>
          <w:b/>
          <w:sz w:val="24"/>
          <w:szCs w:val="24"/>
        </w:rPr>
        <w:t>3、</w:t>
      </w:r>
      <w:r>
        <w:rPr>
          <w:rFonts w:hint="eastAsia" w:ascii="仿宋_GB2312" w:hAnsi="仿宋" w:eastAsia="仿宋_GB2312"/>
          <w:b/>
          <w:sz w:val="24"/>
          <w:szCs w:val="24"/>
        </w:rPr>
        <w:t>采购人的采购需求</w:t>
      </w:r>
      <w:r>
        <w:rPr>
          <w:rFonts w:hint="eastAsia" w:ascii="仿宋_GB2312" w:eastAsia="仿宋_GB2312"/>
          <w:b/>
          <w:sz w:val="24"/>
          <w:szCs w:val="24"/>
        </w:rPr>
        <w:t>：</w:t>
      </w:r>
      <w:r>
        <w:rPr>
          <w:rFonts w:hint="eastAsia" w:ascii="仿宋_GB2312" w:eastAsia="仿宋_GB2312"/>
          <w:sz w:val="24"/>
          <w:szCs w:val="24"/>
        </w:rPr>
        <w:t>杭州市公安局西湖区分局雪亮工程人像抓拍系统（租赁）采购项目</w:t>
      </w:r>
      <w:r>
        <w:rPr>
          <w:rFonts w:hint="eastAsia" w:ascii="仿宋_GB2312" w:eastAsia="仿宋_GB2312"/>
          <w:bCs/>
          <w:sz w:val="24"/>
          <w:szCs w:val="24"/>
        </w:rPr>
        <w:t>。主要内容：所辖</w:t>
      </w:r>
      <w:r>
        <w:rPr>
          <w:rFonts w:hint="eastAsia" w:ascii="仿宋_GB2312" w:hAnsi="宋体" w:eastAsia="仿宋_GB2312"/>
          <w:sz w:val="24"/>
          <w:lang w:val="zh-CN"/>
        </w:rPr>
        <w:t>杭州市西湖区主要干道、核心部位、辖区外围、重点部位等</w:t>
      </w:r>
      <w:r>
        <w:rPr>
          <w:rFonts w:hint="eastAsia" w:ascii="仿宋_GB2312" w:eastAsia="仿宋_GB2312"/>
          <w:sz w:val="24"/>
          <w:szCs w:val="24"/>
        </w:rPr>
        <w:t>共计8</w:t>
      </w:r>
      <w:r>
        <w:rPr>
          <w:rFonts w:ascii="仿宋_GB2312" w:eastAsia="仿宋_GB2312"/>
          <w:sz w:val="24"/>
          <w:szCs w:val="24"/>
        </w:rPr>
        <w:t>86</w:t>
      </w:r>
      <w:r>
        <w:rPr>
          <w:rFonts w:hint="eastAsia" w:ascii="仿宋_GB2312" w:eastAsia="仿宋_GB2312"/>
          <w:sz w:val="24"/>
          <w:szCs w:val="24"/>
        </w:rPr>
        <w:t>个点位的新建工作。</w:t>
      </w:r>
      <w:r>
        <w:rPr>
          <w:rFonts w:hint="eastAsia" w:ascii="仿宋_GB2312" w:hAnsi="宋体" w:eastAsia="仿宋_GB2312" w:cs="Tahoma"/>
          <w:sz w:val="24"/>
        </w:rPr>
        <w:t>其中新建包括</w:t>
      </w:r>
      <w:r>
        <w:rPr>
          <w:rFonts w:ascii="仿宋_GB2312" w:hAnsi="宋体" w:eastAsia="仿宋_GB2312" w:cs="Tahoma"/>
          <w:sz w:val="24"/>
        </w:rPr>
        <w:t>328</w:t>
      </w:r>
      <w:r>
        <w:rPr>
          <w:rFonts w:hint="eastAsia" w:ascii="仿宋_GB2312" w:hAnsi="宋体" w:eastAsia="仿宋_GB2312" w:cs="Tahoma"/>
          <w:sz w:val="24"/>
        </w:rPr>
        <w:t>个超高清人脸识别点位、282个超低照度人脸识别点位以及276个普通人脸识别点位及所有点位相应存储工作</w:t>
      </w:r>
      <w:r>
        <w:rPr>
          <w:rFonts w:hint="eastAsia" w:ascii="仿宋_GB2312" w:eastAsia="仿宋_GB2312"/>
          <w:sz w:val="24"/>
        </w:rPr>
        <w:t>。</w:t>
      </w:r>
      <w:r>
        <w:rPr>
          <w:rFonts w:hint="eastAsia" w:ascii="仿宋_GB2312" w:eastAsia="仿宋_GB2312"/>
          <w:kern w:val="20"/>
          <w:sz w:val="24"/>
          <w:szCs w:val="24"/>
        </w:rPr>
        <w:t>具体包括：由投标人根据项目需求进行系统设计、人脸识别系统建设、光纤线路、中心设备、存储、数据库、与监控平台对接、安装调试、系统集成、技术培训等，通过验收后提供系统</w:t>
      </w:r>
      <w:r>
        <w:rPr>
          <w:rFonts w:ascii="仿宋_GB2312" w:eastAsia="仿宋_GB2312"/>
          <w:kern w:val="20"/>
          <w:sz w:val="24"/>
          <w:szCs w:val="24"/>
        </w:rPr>
        <w:t>5</w:t>
      </w:r>
      <w:r>
        <w:rPr>
          <w:rFonts w:hint="eastAsia" w:ascii="仿宋_GB2312" w:eastAsia="仿宋_GB2312"/>
          <w:kern w:val="20"/>
          <w:sz w:val="24"/>
          <w:szCs w:val="24"/>
        </w:rPr>
        <w:t>年的</w:t>
      </w:r>
      <w:r>
        <w:rPr>
          <w:rFonts w:hint="eastAsia" w:ascii="仿宋_GB2312" w:eastAsia="仿宋_GB2312"/>
          <w:sz w:val="24"/>
          <w:szCs w:val="24"/>
        </w:rPr>
        <w:t>租赁</w:t>
      </w:r>
      <w:r>
        <w:rPr>
          <w:rFonts w:hint="eastAsia" w:ascii="仿宋_GB2312" w:eastAsia="仿宋_GB2312"/>
          <w:kern w:val="20"/>
          <w:sz w:val="24"/>
          <w:szCs w:val="24"/>
        </w:rPr>
        <w:t>服务（含系统管理、运行维护、系统保障、性能调优、故障排除、例行巡检等），项目租赁服务期开始时间为系统建设完成并通过验收之日起开始计算。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p>
    <w:p>
      <w:pPr>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4、合格的投标人应具备的资格要求：</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（1）基本资格条件：符合《中华人民共和国政府采购法》第二十二条的规定；</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宋体" w:eastAsia="仿宋_GB2312"/>
          <w:sz w:val="24"/>
        </w:rPr>
        <w:t>（2）特定资格条件：</w:t>
      </w:r>
      <w:r>
        <w:rPr>
          <w:rFonts w:hint="eastAsia" w:ascii="仿宋_GB2312" w:hAnsi="宋体" w:eastAsia="仿宋_GB2312" w:cs="Vrinda"/>
          <w:sz w:val="24"/>
        </w:rPr>
        <w:t>无。</w:t>
      </w:r>
      <w:r>
        <w:rPr>
          <w:rFonts w:hint="eastAsia" w:ascii="仿宋_GB2312" w:hAnsi="仿宋_GB2312" w:eastAsia="仿宋_GB2312" w:cs="仿宋_GB2312"/>
          <w:sz w:val="24"/>
        </w:rPr>
        <w:t xml:space="preserve"> </w:t>
      </w:r>
    </w:p>
    <w:p>
      <w:pPr>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5、采购方式：</w:t>
      </w:r>
      <w:r>
        <w:rPr>
          <w:rFonts w:hint="eastAsia" w:ascii="仿宋_GB2312" w:hAnsi="宋体" w:eastAsia="仿宋_GB2312"/>
          <w:sz w:val="24"/>
        </w:rPr>
        <w:t>公开招标。</w:t>
      </w:r>
    </w:p>
    <w:p>
      <w:pPr>
        <w:spacing w:line="460" w:lineRule="exact"/>
        <w:ind w:firstLine="472" w:firstLineChars="196"/>
        <w:rPr>
          <w:rFonts w:hint="eastAsia" w:ascii="仿宋_GB2312" w:hAnsi="仿宋" w:eastAsia="仿宋_GB2312"/>
          <w:b/>
          <w:sz w:val="24"/>
          <w:szCs w:val="24"/>
        </w:rPr>
      </w:pPr>
      <w:r>
        <w:rPr>
          <w:rFonts w:hint="eastAsia" w:ascii="仿宋_GB2312" w:hAnsi="仿宋" w:eastAsia="仿宋_GB2312"/>
          <w:b/>
          <w:sz w:val="24"/>
          <w:szCs w:val="24"/>
        </w:rPr>
        <w:t>6、供应商报名方式、时间及地点：</w:t>
      </w:r>
    </w:p>
    <w:p>
      <w:pPr>
        <w:spacing w:line="460" w:lineRule="exact"/>
        <w:ind w:firstLine="480"/>
        <w:rPr>
          <w:rFonts w:hint="eastAsia" w:ascii="仿宋_GB2312" w:hAnsi="仿宋" w:eastAsia="仿宋_GB2312"/>
          <w:sz w:val="24"/>
          <w:szCs w:val="24"/>
        </w:rPr>
      </w:pPr>
      <w:r>
        <w:rPr>
          <w:rFonts w:hint="eastAsia" w:ascii="仿宋_GB2312" w:hAnsi="仿宋" w:eastAsia="仿宋_GB2312"/>
          <w:b/>
          <w:sz w:val="24"/>
          <w:szCs w:val="24"/>
        </w:rPr>
        <w:t xml:space="preserve">  （1）供应商报名时间：</w:t>
      </w:r>
      <w:r>
        <w:rPr>
          <w:rFonts w:hint="eastAsia" w:ascii="仿宋_GB2312" w:hAnsi="仿宋" w:eastAsia="仿宋_GB2312"/>
          <w:sz w:val="24"/>
          <w:szCs w:val="24"/>
        </w:rPr>
        <w:t>2019年7月2日起至2019年7月10日止（双休日及法定节假日除外）。</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（2）标书售价：免费；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 xml:space="preserve">  （3）供应商报名方式：在线报名（浙江政府采购网），</w:t>
      </w:r>
      <w:r>
        <w:rPr>
          <w:rFonts w:hint="eastAsia" w:ascii="仿宋_GB2312" w:hAnsi="仿宋_GB2312" w:eastAsia="仿宋_GB2312" w:cs="仿宋_GB2312"/>
          <w:sz w:val="24"/>
          <w:szCs w:val="24"/>
        </w:rPr>
        <w:t>不接受其他方式报名。</w:t>
      </w:r>
      <w:r>
        <w:rPr>
          <w:rFonts w:hint="eastAsia" w:ascii="仿宋_GB2312" w:hAnsi="仿宋" w:eastAsia="仿宋_GB2312"/>
          <w:sz w:val="24"/>
          <w:szCs w:val="24"/>
        </w:rPr>
        <w:t xml:space="preserve"> </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（4）供应商报名时须提交的文件资料：无。本项目为在线报名项目，报名网址：浙江政府采购网（</w:t>
      </w:r>
      <w:r>
        <w:rPr>
          <w:rFonts w:ascii="仿宋_GB2312" w:hAnsi="仿宋" w:eastAsia="仿宋_GB2312"/>
          <w:sz w:val="24"/>
          <w:szCs w:val="24"/>
        </w:rPr>
        <w:fldChar w:fldCharType="begin"/>
      </w:r>
      <w:r>
        <w:rPr>
          <w:rFonts w:ascii="仿宋_GB2312" w:hAnsi="仿宋" w:eastAsia="仿宋_GB2312"/>
          <w:sz w:val="24"/>
          <w:szCs w:val="24"/>
        </w:rPr>
        <w:instrText xml:space="preserve"> HYPERLINK "http://www.zjzfcg.gov.cn/" </w:instrText>
      </w:r>
      <w:r>
        <w:rPr>
          <w:rFonts w:ascii="仿宋_GB2312" w:hAnsi="仿宋" w:eastAsia="仿宋_GB2312"/>
          <w:sz w:val="24"/>
          <w:szCs w:val="24"/>
        </w:rPr>
        <w:fldChar w:fldCharType="separate"/>
      </w:r>
      <w:r>
        <w:rPr>
          <w:rStyle w:val="61"/>
          <w:rFonts w:ascii="仿宋_GB2312" w:hAnsi="仿宋" w:eastAsia="仿宋_GB2312"/>
          <w:szCs w:val="24"/>
        </w:rPr>
        <w:t>http://www.zjzfcg.gov.cn/</w:t>
      </w:r>
      <w:r>
        <w:rPr>
          <w:rFonts w:ascii="仿宋_GB2312" w:hAnsi="仿宋" w:eastAsia="仿宋_GB2312"/>
          <w:sz w:val="24"/>
          <w:szCs w:val="24"/>
        </w:rPr>
        <w:fldChar w:fldCharType="end"/>
      </w:r>
      <w:r>
        <w:rPr>
          <w:rFonts w:hint="eastAsia" w:ascii="仿宋_GB2312" w:hAnsi="仿宋" w:eastAsia="仿宋_GB2312"/>
          <w:sz w:val="24"/>
          <w:szCs w:val="24"/>
        </w:rPr>
        <w:t>）。</w:t>
      </w:r>
    </w:p>
    <w:p>
      <w:pPr>
        <w:spacing w:line="360" w:lineRule="auto"/>
        <w:ind w:firstLine="720" w:firstLineChars="300"/>
        <w:jc w:val="left"/>
        <w:rPr>
          <w:rFonts w:hint="eastAsia" w:ascii="仿宋_GB2312" w:hAnsi="仿宋" w:eastAsia="仿宋_GB2312"/>
          <w:sz w:val="24"/>
          <w:szCs w:val="24"/>
        </w:rPr>
      </w:pPr>
      <w:r>
        <w:rPr>
          <w:rFonts w:hint="eastAsia" w:ascii="仿宋_GB2312" w:hAnsi="仿宋" w:eastAsia="仿宋_GB2312"/>
          <w:sz w:val="24"/>
          <w:szCs w:val="24"/>
        </w:rPr>
        <w:t>《供应商网上报名操作指南》网址：“浙江政府采购网-首页-办事指南-省采中心-网上报名” （</w:t>
      </w:r>
      <w:r>
        <w:rPr>
          <w:rFonts w:ascii="仿宋_GB2312" w:hAnsi="仿宋" w:eastAsia="仿宋_GB2312"/>
          <w:sz w:val="24"/>
          <w:szCs w:val="24"/>
        </w:rPr>
        <w:t>http://www.zjzfcg.gov.cn/bs_other/2018-03-30/12002.html?_</w:t>
      </w:r>
    </w:p>
    <w:p>
      <w:pPr>
        <w:spacing w:line="360" w:lineRule="auto"/>
        <w:jc w:val="left"/>
        <w:rPr>
          <w:rFonts w:hint="eastAsia" w:ascii="仿宋_GB2312" w:hAnsi="仿宋" w:eastAsia="仿宋_GB2312"/>
          <w:sz w:val="24"/>
          <w:szCs w:val="24"/>
        </w:rPr>
      </w:pPr>
      <w:r>
        <w:rPr>
          <w:rFonts w:ascii="仿宋_GB2312" w:hAnsi="仿宋" w:eastAsia="仿宋_GB2312"/>
          <w:sz w:val="24"/>
          <w:szCs w:val="24"/>
        </w:rPr>
        <w:t xml:space="preserve"> =2018-07-24%2003:08:27</w:t>
      </w:r>
      <w:r>
        <w:rPr>
          <w:rFonts w:hint="eastAsia" w:ascii="仿宋_GB2312" w:hAnsi="仿宋" w:eastAsia="仿宋_GB2312"/>
          <w:sz w:val="24"/>
          <w:szCs w:val="24"/>
        </w:rPr>
        <w:t>）</w:t>
      </w:r>
      <w:r>
        <w:rPr>
          <w:rFonts w:hint="eastAsia" w:ascii="仿宋_GB2312" w:hAnsi="仿宋_GB2312" w:eastAsia="仿宋_GB2312" w:cs="仿宋_GB2312"/>
          <w:b/>
          <w:sz w:val="24"/>
          <w:szCs w:val="24"/>
        </w:rPr>
        <w:t>咨询电话：4008817190转2。</w:t>
      </w:r>
    </w:p>
    <w:p>
      <w:pPr>
        <w:spacing w:line="360" w:lineRule="auto"/>
        <w:ind w:firstLine="720" w:firstLineChars="300"/>
        <w:rPr>
          <w:rFonts w:hint="eastAsia" w:ascii="仿宋_GB2312" w:hAnsi="仿宋" w:eastAsia="仿宋_GB2312"/>
          <w:sz w:val="24"/>
          <w:szCs w:val="24"/>
        </w:rPr>
      </w:pPr>
      <w:r>
        <w:rPr>
          <w:rFonts w:hint="eastAsia" w:ascii="仿宋_GB2312" w:hAnsi="仿宋" w:eastAsia="仿宋_GB2312"/>
          <w:sz w:val="24"/>
          <w:szCs w:val="24"/>
        </w:rPr>
        <w:t>（5）提示：</w:t>
      </w:r>
    </w:p>
    <w:p>
      <w:pPr>
        <w:snapToGrid w:val="0"/>
        <w:spacing w:line="360" w:lineRule="auto"/>
        <w:ind w:firstLine="1080" w:firstLineChars="450"/>
        <w:rPr>
          <w:rFonts w:hint="eastAsia" w:ascii="仿宋_GB2312" w:hAnsi="宋体" w:eastAsia="仿宋_GB2312"/>
          <w:sz w:val="24"/>
        </w:rPr>
      </w:pPr>
      <w:r>
        <w:rPr>
          <w:rFonts w:hint="eastAsia" w:ascii="仿宋_GB2312" w:hAnsi="仿宋" w:eastAsia="仿宋_GB2312"/>
          <w:sz w:val="24"/>
          <w:szCs w:val="24"/>
        </w:rPr>
        <w:t>1）</w:t>
      </w:r>
      <w:r>
        <w:rPr>
          <w:rFonts w:hint="eastAsia" w:ascii="仿宋_GB2312" w:hAnsi="宋体" w:eastAsia="仿宋_GB2312"/>
          <w:sz w:val="24"/>
        </w:rPr>
        <w:t>采购机构将拒绝接受非报名供应商的投标文件（如以联合体形式参加政府采购活动的，联合体成员中至少有一方报名）；</w:t>
      </w:r>
    </w:p>
    <w:p>
      <w:pPr>
        <w:snapToGrid w:val="0"/>
        <w:spacing w:line="360" w:lineRule="auto"/>
        <w:ind w:firstLine="1080" w:firstLineChars="450"/>
        <w:rPr>
          <w:rFonts w:hint="eastAsia" w:ascii="仿宋_GB2312" w:eastAsia="仿宋_GB2312"/>
          <w:sz w:val="24"/>
          <w:szCs w:val="24"/>
        </w:rPr>
      </w:pPr>
      <w:r>
        <w:rPr>
          <w:rFonts w:hint="eastAsia" w:ascii="仿宋_GB2312" w:eastAsia="仿宋_GB2312"/>
          <w:sz w:val="24"/>
          <w:szCs w:val="24"/>
        </w:rPr>
        <w:t>2）招标文件领取截止时间之后有潜在供应商提出要求获取招标文件的，采购机构将允许其获取，但该供应商如对招标文件有异议的，应于自招标文件领取截止时间之日起七个工作日内以书面形式向采购机构提出。</w:t>
      </w:r>
    </w:p>
    <w:p>
      <w:pPr>
        <w:snapToGrid w:val="0"/>
        <w:spacing w:line="360" w:lineRule="auto"/>
        <w:ind w:firstLine="472" w:firstLineChars="196"/>
        <w:rPr>
          <w:rFonts w:hint="eastAsia" w:ascii="仿宋_GB2312" w:hAnsi="仿宋" w:eastAsia="仿宋_GB2312"/>
          <w:sz w:val="24"/>
          <w:szCs w:val="24"/>
        </w:rPr>
      </w:pPr>
      <w:r>
        <w:rPr>
          <w:rFonts w:hint="eastAsia" w:ascii="仿宋_GB2312" w:hAnsi="仿宋" w:eastAsia="仿宋_GB2312"/>
          <w:b/>
          <w:sz w:val="24"/>
          <w:szCs w:val="24"/>
        </w:rPr>
        <w:t>7、投标截止时间与地点：</w:t>
      </w:r>
      <w:r>
        <w:rPr>
          <w:rFonts w:hint="eastAsia" w:ascii="仿宋_GB2312" w:hAnsi="仿宋" w:eastAsia="仿宋_GB2312"/>
          <w:sz w:val="24"/>
          <w:szCs w:val="24"/>
        </w:rPr>
        <w:t>2019年7月23日上午9时30分00秒止（逾期或不符合规定的投标文件恕不接受），地点：杭州市竞舟路228号（杭州市公共资源交易中心西湖分中心五楼开标525室）。</w:t>
      </w:r>
    </w:p>
    <w:p>
      <w:pPr>
        <w:spacing w:line="360" w:lineRule="auto"/>
        <w:ind w:firstLine="480"/>
        <w:rPr>
          <w:rFonts w:hint="eastAsia" w:ascii="仿宋_GB2312" w:hAnsi="仿宋" w:eastAsia="仿宋_GB2312"/>
          <w:sz w:val="24"/>
          <w:szCs w:val="24"/>
        </w:rPr>
      </w:pPr>
      <w:r>
        <w:rPr>
          <w:rFonts w:hint="eastAsia" w:ascii="仿宋_GB2312" w:hAnsi="仿宋" w:eastAsia="仿宋_GB2312"/>
          <w:b/>
          <w:sz w:val="24"/>
          <w:szCs w:val="24"/>
        </w:rPr>
        <w:t>8、开标时间与地点：</w:t>
      </w:r>
      <w:r>
        <w:rPr>
          <w:rFonts w:hint="eastAsia" w:ascii="仿宋_GB2312" w:hAnsi="仿宋" w:eastAsia="仿宋_GB2312"/>
          <w:sz w:val="24"/>
          <w:szCs w:val="24"/>
        </w:rPr>
        <w:t>2019年7月23日上午9时30分00秒，地点：杭州市竞舟路228号（杭州市公共资源交易中心西湖分中心五楼开标525室）。</w:t>
      </w:r>
    </w:p>
    <w:p>
      <w:pPr>
        <w:spacing w:line="360" w:lineRule="auto"/>
        <w:ind w:firstLine="480"/>
        <w:rPr>
          <w:rFonts w:hint="eastAsia" w:ascii="仿宋_GB2312" w:hAnsi="仿宋" w:eastAsia="仿宋_GB2312"/>
          <w:b/>
          <w:sz w:val="24"/>
          <w:szCs w:val="24"/>
        </w:rPr>
      </w:pPr>
      <w:r>
        <w:rPr>
          <w:rFonts w:hint="eastAsia" w:ascii="仿宋_GB2312" w:hAnsi="仿宋" w:eastAsia="仿宋_GB2312"/>
          <w:b/>
          <w:sz w:val="24"/>
          <w:szCs w:val="24"/>
        </w:rPr>
        <w:t>9、投标保证金：本项目不需要交纳投标保证金。</w:t>
      </w:r>
    </w:p>
    <w:p>
      <w:pPr>
        <w:spacing w:line="360" w:lineRule="auto"/>
        <w:ind w:firstLine="480"/>
        <w:rPr>
          <w:rFonts w:hint="eastAsia" w:ascii="仿宋_GB2312" w:hAnsi="仿宋" w:eastAsia="仿宋_GB2312"/>
          <w:sz w:val="24"/>
          <w:szCs w:val="24"/>
        </w:rPr>
      </w:pPr>
      <w:r>
        <w:rPr>
          <w:rFonts w:hint="eastAsia" w:ascii="仿宋_GB2312" w:hAnsi="宋体" w:eastAsia="仿宋_GB2312" w:cs="宋体"/>
          <w:b/>
          <w:sz w:val="24"/>
          <w:szCs w:val="24"/>
        </w:rPr>
        <w:t>10、</w:t>
      </w:r>
      <w:r>
        <w:rPr>
          <w:rFonts w:hint="eastAsia" w:ascii="仿宋_GB2312" w:hAnsi="宋体" w:eastAsia="仿宋_GB2312" w:cs="Arial"/>
          <w:b/>
          <w:sz w:val="24"/>
          <w:szCs w:val="24"/>
        </w:rPr>
        <w:t>质疑和投诉：</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宋体" w:eastAsia="仿宋_GB2312"/>
          <w:sz w:val="24"/>
          <w:szCs w:val="24"/>
        </w:rPr>
        <w:t xml:space="preserve">  </w:t>
      </w:r>
      <w:r>
        <w:rPr>
          <w:rFonts w:hint="eastAsia" w:ascii="仿宋_GB2312" w:hAnsi="_x000B__x000C_" w:eastAsia="仿宋_GB2312"/>
          <w:sz w:val="24"/>
          <w:szCs w:val="24"/>
        </w:rPr>
        <w:t>（1）供应商认为招标文件、采购过程和中标、成交结果使自己的权益受到损害的，可以在知道或者应知其权益受到损害之日起七个工作日内，以书面形式向采购机构提出质疑</w:t>
      </w:r>
      <w:r>
        <w:rPr>
          <w:rFonts w:hint="eastAsia" w:ascii="仿宋_GB2312" w:hAnsi="宋体" w:eastAsia="仿宋_GB2312"/>
          <w:sz w:val="24"/>
          <w:szCs w:val="24"/>
        </w:rPr>
        <w:t>（</w:t>
      </w:r>
      <w:r>
        <w:rPr>
          <w:rFonts w:hint="eastAsia" w:ascii="仿宋_GB2312" w:hAnsi="仿宋_GB2312" w:eastAsia="仿宋_GB2312" w:cs="仿宋_GB2312"/>
          <w:sz w:val="24"/>
          <w:szCs w:val="24"/>
        </w:rPr>
        <w:t>供应商报名截止时间之后有潜在供应商提出要求报名的，采购机构将允许其报名，但该供应商如对采购文件有异议的，应于投标截止时间三个工作日前以书面形式向采购机构提出）</w:t>
      </w:r>
      <w:r>
        <w:rPr>
          <w:rFonts w:hint="eastAsia" w:ascii="仿宋_GB2312" w:hAnsi="宋体" w:eastAsia="仿宋_GB2312"/>
          <w:sz w:val="24"/>
          <w:szCs w:val="24"/>
        </w:rPr>
        <w:t>。</w:t>
      </w:r>
      <w:r>
        <w:rPr>
          <w:rStyle w:val="125"/>
          <w:rFonts w:hint="eastAsia" w:ascii="宋体" w:hAnsi="宋体" w:eastAsia="仿宋_GB2312"/>
        </w:rPr>
        <w:t>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 xml:space="preserve">（2）供应商对采购机构的质疑答复不满意或者采购机构未在规定时间内作出答复的，可以在答复期满后十五个工作日内向同级政府采购监督管理部门投诉。 </w:t>
      </w:r>
    </w:p>
    <w:p>
      <w:pPr>
        <w:autoSpaceDE w:val="0"/>
        <w:autoSpaceDN w:val="0"/>
        <w:adjustRightInd w:val="0"/>
        <w:spacing w:line="360" w:lineRule="auto"/>
        <w:ind w:firstLine="360" w:firstLineChars="150"/>
        <w:rPr>
          <w:rFonts w:hint="eastAsia" w:ascii="仿宋_GB2312" w:hAnsi="_x000B__x000C_" w:eastAsia="仿宋_GB2312"/>
          <w:sz w:val="24"/>
          <w:szCs w:val="24"/>
        </w:rPr>
      </w:pPr>
      <w:r>
        <w:rPr>
          <w:rFonts w:hint="eastAsia" w:ascii="仿宋_GB2312" w:hAnsi="_x000B__x000C_" w:eastAsia="仿宋_GB2312"/>
          <w:sz w:val="24"/>
          <w:szCs w:val="24"/>
        </w:rPr>
        <w:t>（3）质疑受理地点：杭州市西湖区政府采购中心（杭州市西湖区竞舟路228号5楼507室）；联系人：缪新新；联系电话：0571-85368157。</w:t>
      </w:r>
    </w:p>
    <w:p>
      <w:pPr>
        <w:autoSpaceDE w:val="0"/>
        <w:autoSpaceDN w:val="0"/>
        <w:adjustRightInd w:val="0"/>
        <w:spacing w:line="360" w:lineRule="auto"/>
        <w:rPr>
          <w:rFonts w:hint="eastAsia" w:ascii="仿宋_GB2312" w:hAnsi="_x000B__x000C_" w:eastAsia="仿宋_GB2312"/>
          <w:sz w:val="24"/>
          <w:szCs w:val="24"/>
        </w:rPr>
      </w:pPr>
      <w:r>
        <w:rPr>
          <w:rFonts w:hint="eastAsia" w:ascii="仿宋_GB2312" w:hAnsi="_x000B__x000C_" w:eastAsia="仿宋_GB2312"/>
          <w:sz w:val="24"/>
          <w:szCs w:val="24"/>
        </w:rPr>
        <w:t xml:space="preserve">   （4）投诉受理地点：杭州市西湖区政府采购领导小组办公室（杭州市文三西路18号1104室）；联系人：韩继伟；联系电话：0571-58101865。</w:t>
      </w:r>
    </w:p>
    <w:p>
      <w:pPr>
        <w:spacing w:line="460" w:lineRule="exact"/>
        <w:rPr>
          <w:rFonts w:hint="eastAsia" w:ascii="仿宋_GB2312" w:eastAsia="仿宋_GB2312"/>
          <w:sz w:val="24"/>
          <w:szCs w:val="24"/>
        </w:rPr>
      </w:pPr>
      <w:r>
        <w:rPr>
          <w:rFonts w:hint="eastAsia" w:ascii="仿宋_GB2312" w:hAnsi="_x000B__x000C_" w:eastAsia="仿宋_GB2312"/>
          <w:sz w:val="24"/>
          <w:szCs w:val="24"/>
        </w:rPr>
        <w:t xml:space="preserve"> </w:t>
      </w:r>
      <w:r>
        <w:rPr>
          <w:rFonts w:hint="eastAsia" w:ascii="仿宋_GB2312" w:eastAsia="仿宋_GB2312"/>
          <w:b/>
          <w:sz w:val="24"/>
          <w:szCs w:val="24"/>
        </w:rPr>
        <w:t xml:space="preserve"> </w:t>
      </w:r>
      <w:r>
        <w:rPr>
          <w:rFonts w:hint="eastAsia" w:ascii="仿宋_GB2312" w:eastAsia="仿宋_GB2312"/>
          <w:sz w:val="24"/>
          <w:szCs w:val="24"/>
        </w:rPr>
        <w:t xml:space="preserve"> </w:t>
      </w:r>
      <w:r>
        <w:rPr>
          <w:rFonts w:hint="eastAsia" w:ascii="仿宋_GB2312" w:eastAsia="仿宋_GB2312"/>
          <w:b/>
          <w:sz w:val="24"/>
          <w:szCs w:val="24"/>
        </w:rPr>
        <w:t>12、联系人：</w:t>
      </w:r>
      <w:r>
        <w:rPr>
          <w:rFonts w:hint="eastAsia" w:ascii="仿宋_GB2312" w:eastAsia="仿宋_GB2312"/>
          <w:sz w:val="24"/>
          <w:szCs w:val="24"/>
        </w:rPr>
        <w:t xml:space="preserve">杭州市公安局西湖区分局 联系人：王作宁 ,联系电话：0571- </w:t>
      </w:r>
      <w:r>
        <w:rPr>
          <w:rFonts w:hint="eastAsia" w:ascii="仿宋_GB2312" w:hAnsi="仿宋" w:eastAsia="仿宋_GB2312"/>
          <w:sz w:val="24"/>
          <w:szCs w:val="24"/>
        </w:rPr>
        <w:t>87281385</w:t>
      </w:r>
      <w:r>
        <w:rPr>
          <w:rFonts w:hint="eastAsia" w:ascii="仿宋_GB2312" w:eastAsia="仿宋_GB2312"/>
          <w:sz w:val="24"/>
          <w:szCs w:val="24"/>
        </w:rPr>
        <w:t>，杭州市西湖区政府采购中心 联系人：严晓静，联系电话：0571-86834771，传真：0571-86834771。</w:t>
      </w:r>
    </w:p>
    <w:p>
      <w:pPr>
        <w:spacing w:line="460" w:lineRule="exact"/>
        <w:rPr>
          <w:rFonts w:hint="eastAsia" w:ascii="仿宋_GB2312" w:hAnsi="_x000B__x000C_" w:eastAsia="仿宋_GB2312"/>
          <w:sz w:val="24"/>
          <w:szCs w:val="28"/>
        </w:rPr>
      </w:pPr>
    </w:p>
    <w:p>
      <w:pPr>
        <w:spacing w:line="315" w:lineRule="atLeast"/>
        <w:jc w:val="right"/>
        <w:rPr>
          <w:rFonts w:hint="eastAsia" w:ascii="仿宋_GB2312" w:hAnsi="_x000B__x000C_" w:eastAsia="仿宋_GB2312"/>
          <w:sz w:val="24"/>
          <w:szCs w:val="28"/>
        </w:rPr>
      </w:pPr>
      <w:r>
        <w:rPr>
          <w:rFonts w:hint="eastAsia" w:ascii="仿宋_GB2312" w:hAnsi="_x000B__x000C_" w:eastAsia="仿宋_GB2312"/>
          <w:sz w:val="24"/>
          <w:szCs w:val="28"/>
        </w:rPr>
        <w:t>杭州市西湖区政府采购中心</w:t>
      </w:r>
    </w:p>
    <w:p>
      <w:pPr>
        <w:wordWrap w:val="0"/>
        <w:jc w:val="right"/>
        <w:rPr>
          <w:rFonts w:hint="eastAsia" w:ascii="仿宋_GB2312" w:eastAsia="仿宋_GB2312"/>
        </w:rPr>
      </w:pPr>
      <w:r>
        <w:rPr>
          <w:rFonts w:hint="eastAsia" w:ascii="仿宋_GB2312" w:hAnsi="_x000B__x000C_" w:eastAsia="仿宋_GB2312"/>
          <w:sz w:val="24"/>
          <w:szCs w:val="28"/>
        </w:rPr>
        <w:t>二0一九年七月二日</w:t>
      </w:r>
    </w:p>
    <w:p>
      <w:pPr>
        <w:spacing w:line="460" w:lineRule="exact"/>
        <w:ind w:firstLine="480"/>
        <w:rPr>
          <w:rFonts w:hint="eastAsia" w:ascii="仿宋_GB2312" w:eastAsia="仿宋_GB2312"/>
        </w:rPr>
      </w:pPr>
      <w:r>
        <w:rPr>
          <w:rFonts w:hint="eastAsia" w:ascii="仿宋_GB2312" w:eastAsia="仿宋_GB2312"/>
          <w:sz w:val="24"/>
          <w:szCs w:val="24"/>
        </w:rPr>
        <w:t xml:space="preserve">                                        </w:t>
      </w:r>
    </w:p>
    <w:p>
      <w:pPr>
        <w:spacing w:line="460" w:lineRule="exact"/>
        <w:jc w:val="center"/>
        <w:rPr>
          <w:rFonts w:hint="eastAsia" w:ascii="仿宋_GB2312" w:eastAsia="仿宋_GB2312"/>
          <w:b/>
          <w:bCs/>
          <w:sz w:val="36"/>
        </w:rPr>
      </w:pPr>
      <w:bookmarkStart w:id="2" w:name="_Toc81372946"/>
      <w:bookmarkStart w:id="3" w:name="_Toc80157758"/>
      <w:bookmarkStart w:id="4" w:name="_Toc81372769"/>
      <w:bookmarkStart w:id="5" w:name="_Toc81372984"/>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p>
    <w:p>
      <w:pPr>
        <w:spacing w:line="460" w:lineRule="exact"/>
        <w:jc w:val="center"/>
        <w:rPr>
          <w:rFonts w:hint="eastAsia" w:ascii="仿宋_GB2312" w:eastAsia="仿宋_GB2312"/>
          <w:b/>
          <w:bCs/>
          <w:sz w:val="36"/>
        </w:rPr>
      </w:pPr>
      <w:r>
        <w:rPr>
          <w:rFonts w:hint="eastAsia" w:ascii="仿宋_GB2312" w:eastAsia="仿宋_GB2312"/>
          <w:b/>
          <w:bCs/>
          <w:sz w:val="36"/>
        </w:rPr>
        <w:t>第二部分 编制和提交采购响应文件须知</w:t>
      </w:r>
      <w:bookmarkEnd w:id="2"/>
      <w:bookmarkEnd w:id="3"/>
      <w:bookmarkEnd w:id="4"/>
      <w:bookmarkEnd w:id="5"/>
    </w:p>
    <w:p>
      <w:pPr>
        <w:pStyle w:val="26"/>
        <w:spacing w:line="360" w:lineRule="auto"/>
        <w:jc w:val="center"/>
        <w:rPr>
          <w:rFonts w:hint="eastAsia" w:ascii="仿宋_GB2312" w:eastAsia="仿宋_GB2312"/>
          <w:b/>
          <w:sz w:val="28"/>
        </w:rPr>
      </w:pPr>
      <w:r>
        <w:rPr>
          <w:rFonts w:hint="eastAsia" w:ascii="仿宋_GB2312" w:eastAsia="仿宋_GB2312"/>
          <w:b/>
          <w:sz w:val="28"/>
        </w:rPr>
        <w:t>前 附 表</w:t>
      </w:r>
    </w:p>
    <w:tbl>
      <w:tblPr>
        <w:tblStyle w:val="50"/>
        <w:tblW w:w="962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b/>
                <w:sz w:val="24"/>
              </w:rPr>
            </w:pPr>
            <w:r>
              <w:rPr>
                <w:rFonts w:hint="eastAsia" w:ascii="仿宋_GB2312" w:eastAsia="仿宋_GB2312"/>
                <w:b/>
                <w:sz w:val="24"/>
              </w:rPr>
              <w:t>条款</w:t>
            </w:r>
          </w:p>
        </w:tc>
        <w:tc>
          <w:tcPr>
            <w:tcW w:w="8640" w:type="dxa"/>
            <w:noWrap w:val="0"/>
            <w:vAlign w:val="center"/>
          </w:tcPr>
          <w:p>
            <w:pPr>
              <w:pStyle w:val="26"/>
              <w:spacing w:line="240" w:lineRule="exact"/>
              <w:jc w:val="center"/>
              <w:rPr>
                <w:rFonts w:hint="eastAsia" w:ascii="仿宋_GB2312" w:eastAsia="仿宋_GB2312"/>
                <w:b/>
                <w:szCs w:val="21"/>
              </w:rPr>
            </w:pPr>
            <w:r>
              <w:rPr>
                <w:rFonts w:hint="eastAsia" w:ascii="仿宋_GB2312" w:eastAsia="仿宋_GB2312"/>
                <w:b/>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w:t>
            </w:r>
          </w:p>
        </w:tc>
        <w:tc>
          <w:tcPr>
            <w:tcW w:w="8640" w:type="dxa"/>
            <w:noWrap w:val="0"/>
            <w:vAlign w:val="center"/>
          </w:tcPr>
          <w:p>
            <w:pPr>
              <w:pStyle w:val="26"/>
              <w:spacing w:line="360" w:lineRule="exact"/>
              <w:rPr>
                <w:rFonts w:hint="eastAsia" w:ascii="仿宋_GB2312" w:eastAsia="仿宋_GB2312"/>
                <w:sz w:val="24"/>
                <w:szCs w:val="24"/>
              </w:rPr>
            </w:pPr>
            <w:r>
              <w:rPr>
                <w:rFonts w:hint="eastAsia" w:ascii="仿宋_GB2312" w:eastAsia="仿宋_GB2312"/>
                <w:sz w:val="24"/>
                <w:szCs w:val="24"/>
              </w:rPr>
              <w:t>项目说明：</w:t>
            </w:r>
          </w:p>
          <w:p>
            <w:pPr>
              <w:pStyle w:val="26"/>
              <w:spacing w:line="360" w:lineRule="exact"/>
              <w:rPr>
                <w:rFonts w:hint="eastAsia" w:ascii="仿宋_GB2312" w:eastAsia="仿宋_GB2312"/>
                <w:sz w:val="24"/>
                <w:szCs w:val="24"/>
              </w:rPr>
            </w:pPr>
            <w:r>
              <w:rPr>
                <w:rFonts w:hint="eastAsia" w:ascii="仿宋_GB2312" w:eastAsia="仿宋_GB2312"/>
                <w:sz w:val="24"/>
                <w:szCs w:val="24"/>
              </w:rPr>
              <w:t>一、项目名称：杭州市公安局西湖区分局雪亮工程人像抓拍系统（租赁）采购项目</w:t>
            </w:r>
            <w:r>
              <w:rPr>
                <w:rFonts w:hint="eastAsia" w:ascii="仿宋_GB2312" w:eastAsia="仿宋_GB2312"/>
                <w:bCs/>
                <w:sz w:val="24"/>
                <w:szCs w:val="24"/>
              </w:rPr>
              <w:t>。</w:t>
            </w:r>
          </w:p>
          <w:p>
            <w:pPr>
              <w:tabs>
                <w:tab w:val="left" w:pos="222"/>
              </w:tabs>
              <w:adjustRightInd w:val="0"/>
              <w:snapToGrid w:val="0"/>
              <w:spacing w:line="360" w:lineRule="exact"/>
              <w:ind w:left="790" w:leftChars="-1" w:hanging="792" w:hangingChars="330"/>
              <w:rPr>
                <w:rFonts w:hint="eastAsia" w:ascii="仿宋_GB2312" w:hAnsi="宋体" w:eastAsia="仿宋_GB2312"/>
                <w:sz w:val="24"/>
              </w:rPr>
            </w:pPr>
            <w:r>
              <w:rPr>
                <w:rFonts w:hint="eastAsia" w:ascii="仿宋_GB2312" w:eastAsia="仿宋_GB2312"/>
                <w:sz w:val="24"/>
                <w:szCs w:val="24"/>
              </w:rPr>
              <w:t>二、实施地点：</w:t>
            </w:r>
            <w:r>
              <w:rPr>
                <w:rFonts w:hint="eastAsia" w:ascii="仿宋_GB2312" w:hAnsi="宋体" w:eastAsia="仿宋_GB2312"/>
                <w:sz w:val="24"/>
                <w:lang w:val="zh-CN"/>
              </w:rPr>
              <w:t>采购方指定地点</w:t>
            </w:r>
            <w:r>
              <w:rPr>
                <w:rFonts w:hint="eastAsia" w:ascii="仿宋_GB2312" w:hAnsi="宋体" w:eastAsia="仿宋_GB2312"/>
                <w:sz w:val="24"/>
              </w:rPr>
              <w:t xml:space="preserve"> </w:t>
            </w:r>
          </w:p>
          <w:p>
            <w:pPr>
              <w:autoSpaceDE w:val="0"/>
              <w:autoSpaceDN w:val="0"/>
              <w:adjustRightInd w:val="0"/>
              <w:spacing w:line="360" w:lineRule="auto"/>
              <w:rPr>
                <w:rFonts w:hint="eastAsia" w:ascii="仿宋_GB2312" w:hAnsi="宋体" w:eastAsia="仿宋_GB2312"/>
                <w:sz w:val="24"/>
                <w:szCs w:val="24"/>
              </w:rPr>
            </w:pPr>
            <w:r>
              <w:rPr>
                <w:rFonts w:hint="eastAsia" w:ascii="仿宋_GB2312" w:hAnsi="宋体" w:eastAsia="仿宋_GB2312"/>
                <w:sz w:val="24"/>
              </w:rPr>
              <w:t>三、项目综述：</w:t>
            </w:r>
            <w:r>
              <w:rPr>
                <w:rFonts w:hint="eastAsia" w:ascii="仿宋_GB2312" w:eastAsia="仿宋_GB2312"/>
                <w:sz w:val="24"/>
                <w:szCs w:val="24"/>
              </w:rPr>
              <w:t>杭州市公安局西湖区分局雪亮工程人像抓拍系统（租赁）采购项目</w:t>
            </w:r>
            <w:r>
              <w:rPr>
                <w:rFonts w:hint="eastAsia" w:ascii="仿宋_GB2312" w:eastAsia="仿宋_GB2312"/>
                <w:bCs/>
                <w:sz w:val="24"/>
                <w:szCs w:val="24"/>
              </w:rPr>
              <w:t>。主要内容：杭州市公安局西湖区分局雪亮工程人像抓拍系统（租赁）采购项目。所辖</w:t>
            </w:r>
            <w:r>
              <w:rPr>
                <w:rFonts w:hint="eastAsia" w:ascii="仿宋_GB2312" w:hAnsi="宋体" w:eastAsia="仿宋_GB2312"/>
                <w:sz w:val="24"/>
                <w:lang w:val="zh-CN"/>
              </w:rPr>
              <w:t>杭州市西湖区主要干道、核心部位、辖区外围、重点部位等</w:t>
            </w:r>
            <w:r>
              <w:rPr>
                <w:rFonts w:hint="eastAsia" w:ascii="仿宋_GB2312" w:eastAsia="仿宋_GB2312"/>
                <w:sz w:val="24"/>
                <w:szCs w:val="24"/>
              </w:rPr>
              <w:t>共计8</w:t>
            </w:r>
            <w:r>
              <w:rPr>
                <w:rFonts w:ascii="仿宋_GB2312" w:eastAsia="仿宋_GB2312"/>
                <w:sz w:val="24"/>
                <w:szCs w:val="24"/>
              </w:rPr>
              <w:t>86</w:t>
            </w:r>
            <w:r>
              <w:rPr>
                <w:rFonts w:hint="eastAsia" w:ascii="仿宋_GB2312" w:eastAsia="仿宋_GB2312"/>
                <w:sz w:val="24"/>
                <w:szCs w:val="24"/>
              </w:rPr>
              <w:t>个点位的新建工作。</w:t>
            </w:r>
            <w:r>
              <w:rPr>
                <w:rFonts w:hint="eastAsia" w:ascii="仿宋_GB2312" w:hAnsi="宋体" w:eastAsia="仿宋_GB2312" w:cs="Tahoma"/>
                <w:sz w:val="24"/>
              </w:rPr>
              <w:t>其中新建包括</w:t>
            </w:r>
            <w:r>
              <w:rPr>
                <w:rFonts w:ascii="仿宋_GB2312" w:hAnsi="宋体" w:eastAsia="仿宋_GB2312" w:cs="Tahoma"/>
                <w:sz w:val="24"/>
              </w:rPr>
              <w:t>328</w:t>
            </w:r>
            <w:r>
              <w:rPr>
                <w:rFonts w:hint="eastAsia" w:ascii="仿宋_GB2312" w:hAnsi="宋体" w:eastAsia="仿宋_GB2312" w:cs="Tahoma"/>
                <w:sz w:val="24"/>
              </w:rPr>
              <w:t>个超高清人脸识别点位、282个超低照度人脸识别点位以及276个普通人脸识别点位及所有点位相应存储工作</w:t>
            </w:r>
            <w:r>
              <w:rPr>
                <w:rFonts w:hint="eastAsia" w:ascii="仿宋_GB2312" w:eastAsia="仿宋_GB2312"/>
                <w:sz w:val="24"/>
              </w:rPr>
              <w:t>。</w:t>
            </w:r>
            <w:r>
              <w:rPr>
                <w:rFonts w:hint="eastAsia" w:ascii="仿宋_GB2312" w:eastAsia="仿宋_GB2312"/>
                <w:kern w:val="20"/>
                <w:sz w:val="24"/>
                <w:szCs w:val="24"/>
              </w:rPr>
              <w:t>具体包括：由投标人根据项目需求进行系统设计、人脸识别系统建设、光纤线路、中心设备、存储、数据库、与监控平台对接、安装调试、系统集成、技术培训等，通过验收后提供系统</w:t>
            </w:r>
            <w:r>
              <w:rPr>
                <w:rFonts w:ascii="仿宋_GB2312" w:eastAsia="仿宋_GB2312"/>
                <w:kern w:val="20"/>
                <w:sz w:val="24"/>
                <w:szCs w:val="24"/>
              </w:rPr>
              <w:t>5</w:t>
            </w:r>
            <w:r>
              <w:rPr>
                <w:rFonts w:hint="eastAsia" w:ascii="仿宋_GB2312" w:eastAsia="仿宋_GB2312"/>
                <w:kern w:val="20"/>
                <w:sz w:val="24"/>
                <w:szCs w:val="24"/>
              </w:rPr>
              <w:t>年的</w:t>
            </w:r>
            <w:r>
              <w:rPr>
                <w:rFonts w:hint="eastAsia" w:ascii="仿宋_GB2312" w:eastAsia="仿宋_GB2312"/>
                <w:sz w:val="24"/>
                <w:szCs w:val="24"/>
              </w:rPr>
              <w:t>租赁</w:t>
            </w:r>
            <w:r>
              <w:rPr>
                <w:rFonts w:hint="eastAsia" w:ascii="仿宋_GB2312" w:eastAsia="仿宋_GB2312"/>
                <w:kern w:val="20"/>
                <w:sz w:val="24"/>
                <w:szCs w:val="24"/>
              </w:rPr>
              <w:t>服务（含系统管理、运行维护、系统保障、性能调优、故障排除、例行巡检等），项目租赁服务期开始时间为系统建设完成并通过验收之日起开始计算。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。详见招标文件。</w:t>
            </w:r>
          </w:p>
          <w:p>
            <w:pPr>
              <w:autoSpaceDE w:val="0"/>
              <w:autoSpaceDN w:val="0"/>
              <w:adjustRightInd w:val="0"/>
              <w:spacing w:line="360" w:lineRule="auto"/>
              <w:rPr>
                <w:rFonts w:hint="eastAsia" w:ascii="仿宋_GB2312" w:hAnsi="宋体" w:eastAsia="仿宋_GB2312" w:cs="Tahoma"/>
                <w:sz w:val="24"/>
              </w:rPr>
            </w:pPr>
            <w:r>
              <w:rPr>
                <w:rFonts w:hint="eastAsia" w:ascii="仿宋_GB2312" w:hAnsi="宋体" w:eastAsia="仿宋_GB2312"/>
                <w:sz w:val="24"/>
              </w:rPr>
              <w:t>四、</w:t>
            </w:r>
            <w:r>
              <w:rPr>
                <w:rFonts w:hint="eastAsia" w:ascii="仿宋_GB2312" w:hAnsi="宋体" w:eastAsia="仿宋_GB2312" w:cs="Tahoma"/>
                <w:sz w:val="24"/>
              </w:rPr>
              <w:t>建设原则：</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sz w:val="24"/>
              </w:rPr>
              <w:t>系统</w:t>
            </w:r>
            <w:r>
              <w:rPr>
                <w:rFonts w:hint="eastAsia" w:ascii="仿宋_GB2312" w:hAnsi="宋体" w:eastAsia="仿宋_GB2312" w:cs="Tahoma"/>
                <w:sz w:val="24"/>
              </w:rPr>
              <w:t>建设按照“先进、主流、可靠、安全、开放、实用、性价比高，符合用户单位的采购要求”的原则实施。</w:t>
            </w:r>
          </w:p>
          <w:p>
            <w:pPr>
              <w:adjustRightInd w:val="0"/>
              <w:snapToGrid w:val="0"/>
              <w:spacing w:line="360" w:lineRule="auto"/>
              <w:rPr>
                <w:rFonts w:hint="eastAsia" w:ascii="仿宋_GB2312" w:hAnsi="宋体" w:eastAsia="仿宋_GB2312"/>
                <w:sz w:val="24"/>
              </w:rPr>
            </w:pPr>
            <w:r>
              <w:rPr>
                <w:rFonts w:hint="eastAsia" w:ascii="仿宋_GB2312" w:hAnsi="宋体" w:eastAsia="仿宋_GB2312"/>
                <w:bCs/>
                <w:sz w:val="24"/>
              </w:rPr>
              <w:t>五</w:t>
            </w:r>
            <w:r>
              <w:rPr>
                <w:rFonts w:hint="eastAsia" w:ascii="仿宋_GB2312" w:hAnsi="宋体" w:eastAsia="仿宋_GB2312"/>
                <w:bCs/>
                <w:sz w:val="24"/>
                <w:lang w:val="zh-CN"/>
              </w:rPr>
              <w:t>、</w:t>
            </w:r>
            <w:r>
              <w:rPr>
                <w:rFonts w:hint="eastAsia" w:ascii="仿宋_GB2312" w:hAnsi="宋体" w:eastAsia="仿宋_GB2312"/>
                <w:sz w:val="24"/>
                <w:lang w:val="zh-CN"/>
              </w:rPr>
              <w:t>功能需求与性能要求</w:t>
            </w:r>
            <w:r>
              <w:rPr>
                <w:rFonts w:hint="eastAsia" w:ascii="仿宋_GB2312" w:hAnsi="宋体" w:eastAsia="仿宋_GB2312"/>
                <w:sz w:val="24"/>
              </w:rPr>
              <w:t>：</w:t>
            </w:r>
          </w:p>
          <w:p>
            <w:pPr>
              <w:pStyle w:val="26"/>
              <w:spacing w:line="320" w:lineRule="exact"/>
              <w:ind w:firstLine="480" w:firstLineChars="200"/>
              <w:rPr>
                <w:rFonts w:hint="eastAsia" w:ascii="仿宋_GB2312" w:hAnsi="宋体" w:eastAsia="仿宋_GB2312"/>
                <w:sz w:val="24"/>
                <w:lang w:val="zh-CN"/>
              </w:rPr>
            </w:pPr>
            <w:r>
              <w:rPr>
                <w:rFonts w:hint="eastAsia" w:ascii="仿宋_GB2312" w:hAnsi="宋体" w:eastAsia="仿宋_GB2312"/>
                <w:sz w:val="24"/>
                <w:lang w:val="zh-CN"/>
              </w:rPr>
              <w:t>详见招标文件第四部分—项目技术规范和服务要求。</w:t>
            </w:r>
          </w:p>
          <w:p>
            <w:pPr>
              <w:adjustRightInd w:val="0"/>
              <w:snapToGrid w:val="0"/>
              <w:spacing w:line="440" w:lineRule="exact"/>
              <w:rPr>
                <w:rFonts w:hint="eastAsia" w:ascii="仿宋_GB2312" w:hAnsi="宋体" w:eastAsia="仿宋_GB2312"/>
                <w:sz w:val="24"/>
              </w:rPr>
            </w:pPr>
            <w:r>
              <w:rPr>
                <w:rFonts w:hint="eastAsia" w:ascii="仿宋_GB2312" w:hAnsi="宋体" w:eastAsia="仿宋_GB2312"/>
                <w:sz w:val="24"/>
              </w:rPr>
              <w:t>六、项目实施时间：</w:t>
            </w:r>
          </w:p>
          <w:p>
            <w:pPr>
              <w:adjustRightInd w:val="0"/>
              <w:snapToGrid w:val="0"/>
              <w:spacing w:line="360" w:lineRule="auto"/>
              <w:ind w:firstLine="480" w:firstLineChars="200"/>
              <w:rPr>
                <w:rFonts w:hint="eastAsia" w:ascii="仿宋_GB2312" w:hAnsi="仿宋" w:eastAsia="仿宋_GB2312"/>
                <w:kern w:val="0"/>
                <w:sz w:val="24"/>
                <w:szCs w:val="24"/>
                <w:lang w:val="zh-CN"/>
              </w:rPr>
            </w:pPr>
            <w:r>
              <w:rPr>
                <w:rFonts w:hint="eastAsia" w:ascii="仿宋_GB2312" w:hAnsi="宋体" w:eastAsia="仿宋_GB2312"/>
                <w:sz w:val="24"/>
              </w:rPr>
              <w:t>1、</w:t>
            </w:r>
            <w:r>
              <w:rPr>
                <w:rFonts w:hint="eastAsia" w:ascii="仿宋_GB2312" w:hAnsi="宋体" w:eastAsia="仿宋_GB2312" w:cs="Arial"/>
                <w:bCs/>
                <w:sz w:val="24"/>
              </w:rPr>
              <w:t>合同签订后在3个月内完成全部系统建设，并上线投入试运行</w:t>
            </w:r>
            <w:r>
              <w:rPr>
                <w:rFonts w:hint="eastAsia" w:ascii="仿宋_GB2312" w:eastAsia="仿宋_GB2312" w:cs="仿宋_GB2312"/>
                <w:kern w:val="0"/>
                <w:sz w:val="24"/>
                <w:lang w:val="zh-CN"/>
              </w:rPr>
              <w:t>，试运行</w:t>
            </w:r>
            <w:r>
              <w:rPr>
                <w:rFonts w:hint="eastAsia" w:ascii="仿宋_GB2312" w:hAnsi="宋体" w:eastAsia="仿宋_GB2312" w:cs="Arial"/>
                <w:bCs/>
                <w:sz w:val="24"/>
              </w:rPr>
              <w:t>1</w:t>
            </w:r>
            <w:r>
              <w:rPr>
                <w:rFonts w:hint="eastAsia" w:ascii="仿宋_GB2312" w:eastAsia="仿宋_GB2312" w:cs="仿宋_GB2312"/>
                <w:kern w:val="0"/>
                <w:sz w:val="24"/>
                <w:lang w:val="zh-CN"/>
              </w:rPr>
              <w:t>个月,经</w:t>
            </w:r>
            <w:r>
              <w:rPr>
                <w:rFonts w:ascii="仿宋_GB2312" w:eastAsia="仿宋_GB2312" w:cs="仿宋_GB2312"/>
                <w:kern w:val="0"/>
                <w:sz w:val="24"/>
                <w:lang w:val="zh-CN"/>
              </w:rPr>
              <w:t>验</w:t>
            </w:r>
            <w:r>
              <w:rPr>
                <w:rFonts w:hint="eastAsia" w:ascii="仿宋_GB2312" w:eastAsia="仿宋_GB2312" w:cs="仿宋_GB2312"/>
                <w:kern w:val="0"/>
                <w:sz w:val="24"/>
                <w:lang w:val="zh-CN"/>
              </w:rPr>
              <w:t>收</w:t>
            </w:r>
            <w:r>
              <w:rPr>
                <w:rFonts w:ascii="仿宋_GB2312" w:eastAsia="仿宋_GB2312" w:cs="仿宋_GB2312"/>
                <w:kern w:val="0"/>
                <w:sz w:val="24"/>
                <w:lang w:val="zh-CN"/>
              </w:rPr>
              <w:t>后</w:t>
            </w:r>
            <w:r>
              <w:rPr>
                <w:rFonts w:hint="eastAsia" w:ascii="仿宋_GB2312" w:eastAsia="仿宋_GB2312" w:cs="仿宋_GB2312"/>
                <w:kern w:val="0"/>
                <w:sz w:val="24"/>
                <w:lang w:val="zh-CN"/>
              </w:rPr>
              <w:t>进入租赁服务期</w:t>
            </w:r>
            <w:r>
              <w:rPr>
                <w:rFonts w:hint="eastAsia" w:ascii="仿宋_GB2312" w:hAnsi="宋体" w:eastAsia="仿宋_GB2312"/>
                <w:sz w:val="24"/>
              </w:rPr>
              <w:t>）</w:t>
            </w:r>
            <w:r>
              <w:rPr>
                <w:rFonts w:hint="eastAsia" w:ascii="仿宋_GB2312" w:hAnsi="仿宋" w:eastAsia="仿宋_GB2312"/>
                <w:kern w:val="0"/>
                <w:sz w:val="24"/>
                <w:szCs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仿宋" w:eastAsia="仿宋_GB2312"/>
                <w:sz w:val="24"/>
                <w:lang w:val="zh-CN"/>
              </w:rPr>
              <w:t>2、本项目租赁服务期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pStyle w:val="26"/>
              <w:spacing w:line="360" w:lineRule="auto"/>
              <w:rPr>
                <w:rFonts w:hint="eastAsia" w:ascii="仿宋_GB2312" w:eastAsia="仿宋_GB2312"/>
                <w:szCs w:val="21"/>
              </w:rPr>
            </w:pPr>
            <w:r>
              <w:rPr>
                <w:rFonts w:hint="eastAsia" w:ascii="仿宋_GB2312" w:hAnsi="宋体" w:eastAsia="仿宋_GB2312"/>
                <w:sz w:val="24"/>
              </w:rPr>
              <w:t>七、技术支持期：</w:t>
            </w:r>
            <w:r>
              <w:rPr>
                <w:rFonts w:hint="eastAsia" w:ascii="仿宋_GB2312" w:hAnsi="仿宋_GB2312" w:eastAsia="仿宋_GB2312"/>
                <w:sz w:val="24"/>
              </w:rPr>
              <w:t>在系统使用的所有时间范围内，提供多种方式的运行技术支持，特别是新应用的添加和开发。</w:t>
            </w:r>
            <w:r>
              <w:rPr>
                <w:rFonts w:hint="eastAsia" w:ascii="仿宋_GB2312" w:hAnsi="宋体"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2</w:t>
            </w:r>
          </w:p>
        </w:tc>
        <w:tc>
          <w:tcPr>
            <w:tcW w:w="8640" w:type="dxa"/>
            <w:noWrap w:val="0"/>
            <w:vAlign w:val="center"/>
          </w:tcPr>
          <w:p>
            <w:pPr>
              <w:pStyle w:val="26"/>
              <w:tabs>
                <w:tab w:val="left" w:pos="1060"/>
              </w:tabs>
              <w:spacing w:line="320" w:lineRule="exact"/>
              <w:rPr>
                <w:rFonts w:hint="eastAsia" w:ascii="仿宋_GB2312" w:eastAsia="仿宋_GB2312"/>
                <w:sz w:val="24"/>
                <w:szCs w:val="24"/>
              </w:rPr>
            </w:pPr>
            <w:r>
              <w:rPr>
                <w:rFonts w:hint="eastAsia" w:ascii="仿宋_GB2312" w:eastAsia="仿宋_GB2312"/>
                <w:b/>
                <w:sz w:val="24"/>
                <w:szCs w:val="24"/>
              </w:rPr>
              <w:t>合同名称：</w:t>
            </w:r>
            <w:r>
              <w:rPr>
                <w:rFonts w:hint="eastAsia" w:ascii="仿宋_GB2312" w:eastAsia="仿宋_GB2312"/>
                <w:sz w:val="24"/>
                <w:szCs w:val="24"/>
              </w:rPr>
              <w:t>《杭州市公安局西湖区分局雪亮工程人像抓拍系统（租赁）采购项目</w:t>
            </w:r>
            <w:r>
              <w:rPr>
                <w:rFonts w:hint="eastAsia" w:ascii="仿宋_GB2312" w:eastAsia="仿宋_GB2312"/>
                <w:bCs/>
                <w:sz w:val="24"/>
                <w:szCs w:val="24"/>
              </w:rPr>
              <w:t xml:space="preserve"> </w:t>
            </w:r>
            <w:r>
              <w:rPr>
                <w:rFonts w:hint="eastAsia" w:ascii="仿宋_GB2312" w:hAnsi="Calibri" w:eastAsia="仿宋_GB2312"/>
                <w:snapToGrid w:val="0"/>
                <w:sz w:val="24"/>
                <w:szCs w:val="24"/>
              </w:rPr>
              <w:t>采购合同》</w:t>
            </w: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3</w:t>
            </w:r>
          </w:p>
        </w:tc>
        <w:tc>
          <w:tcPr>
            <w:tcW w:w="8640" w:type="dxa"/>
            <w:noWrap w:val="0"/>
            <w:vAlign w:val="center"/>
          </w:tcPr>
          <w:p>
            <w:pPr>
              <w:pStyle w:val="26"/>
              <w:spacing w:line="320" w:lineRule="exact"/>
              <w:rPr>
                <w:rFonts w:hint="eastAsia" w:ascii="仿宋_GB2312" w:eastAsia="仿宋_GB2312"/>
                <w:sz w:val="24"/>
                <w:szCs w:val="24"/>
              </w:rPr>
            </w:pPr>
            <w:r>
              <w:rPr>
                <w:rFonts w:hint="eastAsia" w:ascii="仿宋_GB2312" w:eastAsia="仿宋_GB2312"/>
                <w:b/>
                <w:sz w:val="24"/>
                <w:szCs w:val="24"/>
              </w:rPr>
              <w:t>投标有效期：</w:t>
            </w:r>
            <w:r>
              <w:rPr>
                <w:rFonts w:hint="eastAsia" w:ascii="仿宋_GB2312" w:hAnsi="仿宋" w:eastAsia="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4</w:t>
            </w:r>
          </w:p>
        </w:tc>
        <w:tc>
          <w:tcPr>
            <w:tcW w:w="8640" w:type="dxa"/>
            <w:noWrap w:val="0"/>
            <w:vAlign w:val="center"/>
          </w:tcPr>
          <w:p>
            <w:pPr>
              <w:pStyle w:val="4"/>
              <w:spacing w:line="360" w:lineRule="auto"/>
              <w:ind w:firstLine="0"/>
              <w:rPr>
                <w:rFonts w:hint="eastAsia" w:ascii="仿宋" w:hAnsi="仿宋" w:eastAsia="仿宋" w:cs="仿宋_GB2312"/>
                <w:b/>
                <w:bCs/>
                <w:sz w:val="24"/>
              </w:rPr>
            </w:pPr>
            <w:r>
              <w:rPr>
                <w:rFonts w:hint="eastAsia" w:ascii="仿宋_GB2312" w:eastAsia="仿宋_GB2312"/>
                <w:b/>
                <w:sz w:val="24"/>
              </w:rPr>
              <w:t>投标保证金：</w:t>
            </w:r>
            <w:r>
              <w:rPr>
                <w:rFonts w:hint="eastAsia" w:ascii="仿宋_GB2312" w:hAnsi="宋体" w:eastAsia="仿宋_GB2312"/>
                <w:b/>
                <w:sz w:val="24"/>
                <w:szCs w:val="24"/>
              </w:rPr>
              <w:t>本项目不需要交纳投标保证金。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5</w:t>
            </w:r>
          </w:p>
        </w:tc>
        <w:tc>
          <w:tcPr>
            <w:tcW w:w="8640" w:type="dxa"/>
            <w:noWrap w:val="0"/>
            <w:vAlign w:val="center"/>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投标人应当提交的资格、资信证明文件</w:t>
            </w:r>
            <w:r>
              <w:rPr>
                <w:rFonts w:hint="eastAsia" w:ascii="仿宋_GB2312" w:hAnsi="仿宋_GB2312" w:eastAsia="仿宋_GB2312" w:cs="仿宋_GB2312"/>
                <w:sz w:val="24"/>
              </w:rPr>
              <w:t>：</w:t>
            </w:r>
          </w:p>
          <w:p>
            <w:pPr>
              <w:numPr>
                <w:ilvl w:val="0"/>
                <w:numId w:val="10"/>
              </w:num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资格性审查要求的资格证明文件：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营业执照(或事业法人登记证或其他工商等登记证明材料)复印件；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税务登记证(或其它缴纳证明材料)复印件；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社保登记证（或其它缴纳证明材料）复印件；</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2018年度资产负债表等财务报表资料文件(新成立的公司，提供情况说明)；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具有履行合同所必需的设备和专业技术能力的承诺函；</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参加政府采购活动前三年内在经营活动中没有重大违法记录的声明；</w:t>
            </w:r>
          </w:p>
          <w:p>
            <w:pPr>
              <w:snapToGrid w:val="0"/>
              <w:spacing w:line="360" w:lineRule="auto"/>
              <w:ind w:left="420"/>
              <w:rPr>
                <w:rFonts w:hint="eastAsia" w:ascii="仿宋_GB2312" w:hAnsi="仿宋_GB2312" w:eastAsia="仿宋_GB2312" w:cs="仿宋_GB2312"/>
                <w:sz w:val="24"/>
              </w:rPr>
            </w:pPr>
            <w:r>
              <w:rPr>
                <w:rFonts w:hint="eastAsia" w:ascii="仿宋_GB2312" w:hAnsi="仿宋_GB2312" w:eastAsia="仿宋_GB2312" w:cs="仿宋_GB2312"/>
                <w:sz w:val="24"/>
              </w:rPr>
              <w:t>符合特定资格条件（如果项目要求）的有关证明材料（复印件）。</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（2）符合性审查要求的资信证明文件（如果有）：</w:t>
            </w:r>
            <w:r>
              <w:rPr>
                <w:rFonts w:hint="eastAsia" w:ascii="仿宋_GB2312" w:hAnsi="仿宋_GB2312" w:eastAsia="仿宋_GB2312" w:cs="仿宋_GB2312"/>
                <w:sz w:val="24"/>
              </w:rPr>
              <w:t xml:space="preserve"> </w:t>
            </w:r>
          </w:p>
          <w:p>
            <w:pPr>
              <w:tabs>
                <w:tab w:val="left" w:pos="0"/>
              </w:tabs>
              <w:snapToGrid w:val="0"/>
              <w:spacing w:line="360" w:lineRule="auto"/>
              <w:ind w:firstLine="660" w:firstLineChars="275"/>
              <w:rPr>
                <w:rFonts w:hint="eastAsia" w:ascii="仿宋_GB2312" w:hAnsi="仿宋_GB2312" w:eastAsia="仿宋_GB2312" w:cs="仿宋_GB2312"/>
                <w:sz w:val="24"/>
              </w:rPr>
            </w:pPr>
            <w:r>
              <w:rPr>
                <w:rFonts w:hint="eastAsia" w:ascii="仿宋_GB2312" w:hAnsi="仿宋_GB2312" w:eastAsia="仿宋_GB2312" w:cs="仿宋_GB2312"/>
                <w:sz w:val="24"/>
              </w:rPr>
              <w:t>详见招标文件。</w:t>
            </w:r>
          </w:p>
          <w:p>
            <w:pPr>
              <w:snapToGrid w:val="0"/>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b/>
                <w:sz w:val="24"/>
              </w:rPr>
              <w:t>（3）特许资格、资信证明文件（如果有）：</w:t>
            </w:r>
          </w:p>
          <w:p>
            <w:pPr>
              <w:pStyle w:val="26"/>
              <w:spacing w:line="360" w:lineRule="auto"/>
              <w:rPr>
                <w:rFonts w:hint="eastAsia" w:ascii="仿宋_GB2312" w:eastAsia="仿宋_GB2312"/>
                <w:b/>
                <w:sz w:val="24"/>
              </w:rPr>
            </w:pPr>
            <w:r>
              <w:rPr>
                <w:rFonts w:hint="eastAsia" w:ascii="仿宋_GB2312" w:hAnsi="仿宋_GB2312" w:eastAsia="仿宋_GB2312" w:cs="仿宋_GB2312"/>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1" w:hRule="atLeast"/>
        </w:trPr>
        <w:tc>
          <w:tcPr>
            <w:tcW w:w="988" w:type="dxa"/>
            <w:noWrap w:val="0"/>
            <w:vAlign w:val="center"/>
          </w:tcPr>
          <w:p>
            <w:pPr>
              <w:pStyle w:val="26"/>
              <w:spacing w:line="360" w:lineRule="auto"/>
              <w:rPr>
                <w:rFonts w:hint="eastAsia" w:ascii="仿宋_GB2312" w:hAnsi="宋体" w:eastAsia="仿宋_GB2312"/>
                <w:sz w:val="24"/>
              </w:rPr>
            </w:pPr>
            <w:r>
              <w:rPr>
                <w:rFonts w:hint="eastAsia" w:ascii="仿宋_GB2312" w:hAnsi="宋体" w:eastAsia="仿宋_GB2312"/>
                <w:sz w:val="24"/>
              </w:rPr>
              <w:t>6</w:t>
            </w:r>
          </w:p>
        </w:tc>
        <w:tc>
          <w:tcPr>
            <w:tcW w:w="8640" w:type="dxa"/>
            <w:noWrap w:val="0"/>
            <w:vAlign w:val="center"/>
          </w:tcPr>
          <w:p>
            <w:pPr>
              <w:pStyle w:val="26"/>
              <w:spacing w:line="320" w:lineRule="exact"/>
              <w:rPr>
                <w:rFonts w:hint="eastAsia" w:ascii="仿宋_GB2312" w:hAnsi="宋体" w:eastAsia="仿宋_GB2312"/>
                <w:sz w:val="24"/>
                <w:szCs w:val="24"/>
              </w:rPr>
            </w:pPr>
            <w:r>
              <w:rPr>
                <w:rFonts w:hint="eastAsia" w:ascii="仿宋_GB2312" w:hAnsi="宋体" w:eastAsia="仿宋_GB2312"/>
                <w:b/>
                <w:sz w:val="24"/>
                <w:szCs w:val="24"/>
              </w:rPr>
              <w:t>投标文件份数：</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正本壹份；</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r>
              <w:rPr>
                <w:rFonts w:hint="eastAsia" w:ascii="仿宋_GB2312" w:hAnsi="仿宋_GB2312" w:eastAsia="仿宋_GB2312" w:cs="仿宋_GB2312"/>
                <w:b/>
                <w:sz w:val="24"/>
              </w:rPr>
              <w:t>商务技术文件</w:t>
            </w:r>
            <w:r>
              <w:rPr>
                <w:rFonts w:hint="eastAsia" w:ascii="仿宋_GB2312" w:hAnsi="仿宋_GB2312" w:eastAsia="仿宋_GB2312" w:cs="仿宋_GB2312"/>
                <w:sz w:val="24"/>
              </w:rPr>
              <w:t>正本壹份，副本</w:t>
            </w:r>
            <w:r>
              <w:rPr>
                <w:rFonts w:hint="eastAsia" w:ascii="仿宋_GB2312" w:hAnsi="仿宋_GB2312" w:eastAsia="仿宋_GB2312" w:cs="仿宋_GB2312"/>
                <w:kern w:val="0"/>
                <w:sz w:val="24"/>
                <w:lang w:val="zh-CN"/>
              </w:rPr>
              <w:t>伍</w:t>
            </w:r>
            <w:r>
              <w:rPr>
                <w:rFonts w:hint="eastAsia" w:ascii="仿宋_GB2312" w:hAnsi="仿宋_GB2312" w:eastAsia="仿宋_GB2312"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8</w:t>
            </w:r>
          </w:p>
        </w:tc>
        <w:tc>
          <w:tcPr>
            <w:tcW w:w="8640" w:type="dxa"/>
            <w:noWrap w:val="0"/>
            <w:vAlign w:val="center"/>
          </w:tcPr>
          <w:p>
            <w:pPr>
              <w:pStyle w:val="349"/>
              <w:spacing w:line="320" w:lineRule="exact"/>
              <w:rPr>
                <w:rFonts w:hint="eastAsia" w:ascii="仿宋_GB2312"/>
                <w:b/>
                <w:bCs/>
                <w:szCs w:val="28"/>
              </w:rPr>
            </w:pPr>
            <w:r>
              <w:rPr>
                <w:rFonts w:hint="eastAsia" w:ascii="仿宋_GB2312" w:cs="仿宋_GB2312"/>
                <w:b/>
                <w:bCs/>
                <w:szCs w:val="28"/>
              </w:rPr>
              <w:t>投标文件递交至单位：</w:t>
            </w:r>
            <w:r>
              <w:rPr>
                <w:rFonts w:hint="eastAsia" w:ascii="仿宋_GB2312" w:cs="仿宋_GB2312"/>
                <w:spacing w:val="-5"/>
                <w:szCs w:val="28"/>
              </w:rPr>
              <w:t>杭州市西湖区政府采购中心</w:t>
            </w:r>
          </w:p>
          <w:p>
            <w:pPr>
              <w:spacing w:line="320" w:lineRule="exact"/>
              <w:rPr>
                <w:rFonts w:hint="eastAsia" w:ascii="仿宋_GB2312" w:hAnsi="仿宋" w:eastAsia="仿宋_GB2312"/>
                <w:sz w:val="24"/>
                <w:szCs w:val="24"/>
              </w:rPr>
            </w:pPr>
            <w:r>
              <w:rPr>
                <w:rFonts w:hint="eastAsia" w:ascii="仿宋_GB2312" w:eastAsia="仿宋_GB2312" w:cs="仿宋_GB2312"/>
                <w:b/>
                <w:bCs/>
                <w:sz w:val="24"/>
                <w:szCs w:val="28"/>
              </w:rPr>
              <w:t>投标文件递交至地点：</w:t>
            </w:r>
            <w:r>
              <w:rPr>
                <w:rFonts w:hint="eastAsia" w:ascii="仿宋_GB2312" w:hAnsi="仿宋" w:eastAsia="仿宋_GB2312"/>
                <w:sz w:val="24"/>
                <w:szCs w:val="24"/>
              </w:rPr>
              <w:t xml:space="preserve">（杭州市公共资源交易中心西湖分中心五楼开标525室）。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1"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9</w:t>
            </w:r>
          </w:p>
        </w:tc>
        <w:tc>
          <w:tcPr>
            <w:tcW w:w="8640" w:type="dxa"/>
            <w:noWrap w:val="0"/>
            <w:vAlign w:val="center"/>
          </w:tcPr>
          <w:p>
            <w:pPr>
              <w:pStyle w:val="349"/>
              <w:spacing w:line="320" w:lineRule="exact"/>
              <w:rPr>
                <w:rFonts w:hint="eastAsia" w:ascii="仿宋_GB2312" w:hAnsi="仿宋"/>
              </w:rPr>
            </w:pPr>
            <w:r>
              <w:rPr>
                <w:rFonts w:hint="eastAsia" w:ascii="仿宋_GB2312" w:hAnsi="仿宋" w:cs="仿宋_GB2312"/>
                <w:b/>
                <w:bCs/>
              </w:rPr>
              <w:t>开标时间：</w:t>
            </w:r>
            <w:r>
              <w:rPr>
                <w:rFonts w:hint="eastAsia" w:ascii="仿宋_GB2312" w:hAnsi="仿宋" w:cs="仿宋_GB2312"/>
                <w:lang w:val="zh-CN"/>
              </w:rPr>
              <w:t>2019年7月23日上午9时30分00秒</w:t>
            </w:r>
            <w:r>
              <w:rPr>
                <w:rFonts w:hint="eastAsia" w:ascii="仿宋_GB2312" w:hAnsi="仿宋" w:cs="仿宋_GB2312"/>
              </w:rPr>
              <w:t>；</w:t>
            </w:r>
          </w:p>
          <w:p>
            <w:pPr>
              <w:spacing w:line="320" w:lineRule="exact"/>
              <w:rPr>
                <w:rFonts w:hint="eastAsia" w:ascii="仿宋_GB2312" w:hAnsi="仿宋" w:eastAsia="仿宋_GB2312"/>
                <w:sz w:val="24"/>
                <w:szCs w:val="24"/>
              </w:rPr>
            </w:pPr>
            <w:r>
              <w:rPr>
                <w:rFonts w:hint="eastAsia" w:ascii="仿宋_GB2312" w:hAnsi="仿宋" w:eastAsia="仿宋_GB2312" w:cs="仿宋_GB2312"/>
                <w:b/>
                <w:bCs/>
                <w:sz w:val="24"/>
                <w:szCs w:val="24"/>
              </w:rPr>
              <w:t>开标地点：</w:t>
            </w:r>
            <w:r>
              <w:rPr>
                <w:rFonts w:hint="eastAsia" w:ascii="仿宋_GB2312" w:hAnsi="仿宋" w:eastAsia="仿宋_GB2312"/>
                <w:sz w:val="24"/>
                <w:szCs w:val="24"/>
              </w:rPr>
              <w:t xml:space="preserve">杭州市竞舟路228号（杭州市公共资源交易中心西湖分中心五楼开标525室）。 </w:t>
            </w:r>
          </w:p>
          <w:p>
            <w:pPr>
              <w:spacing w:line="320" w:lineRule="exact"/>
              <w:rPr>
                <w:rFonts w:hint="eastAsia" w:ascii="仿宋_GB2312" w:eastAsia="仿宋_GB2312"/>
                <w:szCs w:val="21"/>
              </w:rPr>
            </w:pPr>
            <w:r>
              <w:rPr>
                <w:rFonts w:hint="eastAsia" w:ascii="仿宋_GB2312" w:hAnsi="仿宋" w:eastAsia="仿宋_GB2312" w:cs="仿宋_GB2312"/>
                <w:b/>
                <w:bCs/>
                <w:kern w:val="0"/>
                <w:sz w:val="24"/>
                <w:szCs w:val="24"/>
              </w:rPr>
              <w:t>联系人：</w:t>
            </w:r>
            <w:r>
              <w:rPr>
                <w:rFonts w:hint="eastAsia" w:ascii="仿宋_GB2312" w:hAnsi="仿宋" w:eastAsia="仿宋_GB2312"/>
                <w:kern w:val="0"/>
                <w:sz w:val="24"/>
                <w:szCs w:val="24"/>
              </w:rPr>
              <w:t xml:space="preserve"> 杭州市西湖区政府采购中心：严晓静，联系电话：0571-86834771，传真：0571-86834771。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10</w:t>
            </w:r>
          </w:p>
        </w:tc>
        <w:tc>
          <w:tcPr>
            <w:tcW w:w="8640" w:type="dxa"/>
            <w:noWrap w:val="0"/>
            <w:vAlign w:val="center"/>
          </w:tcPr>
          <w:p>
            <w:pPr>
              <w:pStyle w:val="349"/>
              <w:spacing w:line="320" w:lineRule="exact"/>
              <w:rPr>
                <w:rFonts w:hint="eastAsia" w:ascii="仿宋_GB2312" w:hAnsi="仿宋" w:cs="仿宋_GB2312"/>
                <w:b/>
                <w:bCs/>
              </w:rPr>
            </w:pPr>
            <w:r>
              <w:rPr>
                <w:rFonts w:hint="eastAsia" w:ascii="仿宋_GB2312" w:hAnsi="宋体"/>
                <w:b/>
                <w:kern w:val="0"/>
                <w:lang w:val="zh-CN"/>
              </w:rPr>
              <w:t>投标方案讲解</w:t>
            </w:r>
            <w:r>
              <w:rPr>
                <w:rFonts w:hint="eastAsia" w:ascii="仿宋_GB2312" w:hAnsi="宋体"/>
                <w:b/>
                <w:lang w:val="zh-CN"/>
              </w:rPr>
              <w:t>和</w:t>
            </w:r>
            <w:r>
              <w:rPr>
                <w:rFonts w:hint="eastAsia" w:ascii="仿宋_GB2312" w:hAnsi="Wingdings" w:cs="Wingdings"/>
                <w:b/>
              </w:rPr>
              <w:t>系统演示</w:t>
            </w:r>
            <w:r>
              <w:rPr>
                <w:rFonts w:hint="eastAsia" w:ascii="仿宋_GB2312" w:hAnsi="宋体"/>
                <w:b/>
                <w:lang w:val="zh-CN"/>
              </w:rPr>
              <w:t>安排</w:t>
            </w:r>
            <w:r>
              <w:rPr>
                <w:rFonts w:hint="eastAsia" w:ascii="仿宋_GB2312" w:hAnsi="宋体"/>
                <w:b/>
                <w:kern w:val="0"/>
                <w:lang w:val="zh-CN"/>
              </w:rPr>
              <w:t>：</w:t>
            </w:r>
            <w:r>
              <w:rPr>
                <w:rFonts w:hint="eastAsia" w:ascii="仿宋_GB2312" w:hAnsi="仿宋_GB2312" w:cs="仿宋_GB2312"/>
                <w:kern w:val="0"/>
                <w:lang w:val="zh-CN"/>
              </w:rPr>
              <w:t>在评标时将安排每个投标人讲解投标方案，每个投标人时间不超过20分钟。讲标次序以投标登记次序为准。</w:t>
            </w:r>
            <w:r>
              <w:rPr>
                <w:rFonts w:hint="eastAsia" w:ascii="仿宋_GB2312" w:hAnsi="仿宋_GB2312" w:cs="仿宋_GB2312"/>
                <w:b/>
                <w:kern w:val="10"/>
              </w:rPr>
              <w:t>讲标进场人员须为投标人所属固定职员，否则不得进场讲标。</w:t>
            </w:r>
            <w:r>
              <w:rPr>
                <w:rFonts w:hint="eastAsia" w:ascii="仿宋_GB2312" w:hAnsi="仿宋_GB2312" w:cs="仿宋_GB2312"/>
                <w:kern w:val="10"/>
              </w:rPr>
              <w:t>讲标结束后由投标人解答评标委员会的提问</w:t>
            </w:r>
            <w:r>
              <w:rPr>
                <w:rFonts w:hint="eastAsia" w:ascii="仿宋_GB2312" w:hAnsi="仿宋_GB2312" w:cs="仿宋_GB2312"/>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ind w:left="480" w:hanging="480"/>
              <w:rPr>
                <w:rFonts w:hint="eastAsia" w:ascii="仿宋_GB2312" w:eastAsia="仿宋_GB2312"/>
                <w:sz w:val="24"/>
              </w:rPr>
            </w:pPr>
            <w:r>
              <w:rPr>
                <w:rFonts w:hint="eastAsia" w:ascii="仿宋_GB2312" w:eastAsia="仿宋_GB2312"/>
                <w:sz w:val="24"/>
              </w:rPr>
              <w:t>11</w:t>
            </w:r>
          </w:p>
        </w:tc>
        <w:tc>
          <w:tcPr>
            <w:tcW w:w="8640" w:type="dxa"/>
            <w:noWrap w:val="0"/>
            <w:vAlign w:val="center"/>
          </w:tcPr>
          <w:p>
            <w:pPr>
              <w:spacing w:line="320" w:lineRule="exact"/>
              <w:rPr>
                <w:rFonts w:hint="eastAsia" w:ascii="仿宋_GB2312" w:hAnsi="宋体" w:eastAsia="仿宋_GB2312"/>
                <w:sz w:val="24"/>
                <w:szCs w:val="24"/>
              </w:rPr>
            </w:pPr>
            <w:r>
              <w:rPr>
                <w:rFonts w:hint="eastAsia" w:ascii="仿宋_GB2312" w:eastAsia="仿宋_GB2312"/>
                <w:b/>
                <w:sz w:val="24"/>
                <w:szCs w:val="24"/>
              </w:rPr>
              <w:t>标前会(实地勘察)时间：</w:t>
            </w:r>
            <w:r>
              <w:rPr>
                <w:rFonts w:hint="eastAsia" w:ascii="仿宋_GB2312" w:eastAsia="仿宋_GB2312"/>
                <w:sz w:val="24"/>
                <w:szCs w:val="24"/>
              </w:rPr>
              <w:t>采购单位不集中安排潜在投标人勘踏现场，请各潜在投标人自行查看现场。</w:t>
            </w:r>
            <w:r>
              <w:rPr>
                <w:rFonts w:hint="eastAsia" w:ascii="仿宋_GB2312" w:eastAsia="仿宋_GB2312" w:cs="仿宋_GB2312"/>
                <w:b/>
                <w:bCs/>
                <w:sz w:val="24"/>
                <w:szCs w:val="24"/>
              </w:rPr>
              <w:t>联系人：</w:t>
            </w:r>
            <w:r>
              <w:rPr>
                <w:rFonts w:hint="eastAsia" w:ascii="仿宋_GB2312" w:hAnsi="_x000B__x000C_" w:eastAsia="仿宋_GB2312"/>
                <w:sz w:val="24"/>
                <w:szCs w:val="24"/>
              </w:rPr>
              <w:t xml:space="preserve">杭州市公安局西湖区分局 </w:t>
            </w:r>
            <w:r>
              <w:rPr>
                <w:rFonts w:hint="eastAsia" w:ascii="仿宋_GB2312" w:eastAsia="仿宋_GB2312"/>
                <w:sz w:val="24"/>
                <w:szCs w:val="24"/>
              </w:rPr>
              <w:t xml:space="preserve">联系人：王作宁,联系电话：0571- </w:t>
            </w:r>
            <w:r>
              <w:rPr>
                <w:rFonts w:hint="eastAsia" w:ascii="仿宋_GB2312" w:hAnsi="仿宋" w:eastAsia="仿宋_GB2312"/>
                <w:sz w:val="24"/>
                <w:szCs w:val="24"/>
              </w:rPr>
              <w:t>87281385</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12</w:t>
            </w:r>
          </w:p>
        </w:tc>
        <w:tc>
          <w:tcPr>
            <w:tcW w:w="8640" w:type="dxa"/>
            <w:noWrap w:val="0"/>
            <w:vAlign w:val="center"/>
          </w:tcPr>
          <w:p>
            <w:pPr>
              <w:pStyle w:val="26"/>
              <w:spacing w:line="320" w:lineRule="exact"/>
              <w:rPr>
                <w:rFonts w:hint="eastAsia" w:ascii="仿宋_GB2312" w:hAnsi="宋体" w:eastAsia="仿宋_GB2312"/>
                <w:szCs w:val="21"/>
              </w:rPr>
            </w:pPr>
            <w:r>
              <w:rPr>
                <w:rFonts w:hint="eastAsia" w:ascii="仿宋_GB2312" w:hAnsi="宋体" w:eastAsia="仿宋_GB2312"/>
                <w:b/>
                <w:sz w:val="24"/>
                <w:szCs w:val="28"/>
              </w:rPr>
              <w:t>履约保证金:</w:t>
            </w:r>
            <w:r>
              <w:rPr>
                <w:rFonts w:hint="eastAsia" w:ascii="仿宋_GB2312" w:hAnsi="宋体" w:eastAsia="仿宋_GB2312"/>
                <w:sz w:val="24"/>
                <w:szCs w:val="28"/>
              </w:rPr>
              <w:t>中标供应商可以用支票、汇票、本票或者银行、保险公司出具的保函等非现金形式提交。履约保证金的数额不得超过政府采购合同金额的5%。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13</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支持中小企业：</w:t>
            </w:r>
          </w:p>
          <w:p>
            <w:pPr>
              <w:snapToGrid w:val="0"/>
              <w:spacing w:line="360" w:lineRule="auto"/>
              <w:ind w:firstLine="472" w:firstLineChars="196"/>
              <w:rPr>
                <w:rFonts w:ascii="仿宋_GB2312" w:hAnsi="仿宋_GB2312" w:eastAsia="仿宋_GB2312" w:cs="仿宋_GB2312"/>
                <w:sz w:val="24"/>
              </w:rPr>
            </w:pPr>
            <w:r>
              <w:rPr>
                <w:rFonts w:hint="eastAsia" w:ascii="仿宋_GB2312" w:hAnsi="仿宋_GB2312" w:eastAsia="仿宋_GB2312" w:cs="仿宋_GB2312"/>
                <w:b/>
                <w:sz w:val="24"/>
              </w:rPr>
              <w:t>价格扣除</w:t>
            </w:r>
            <w:r>
              <w:rPr>
                <w:rFonts w:hint="eastAsia" w:ascii="仿宋_GB2312" w:hAnsi="仿宋_GB2312" w:eastAsia="仿宋_GB2312" w:cs="仿宋_GB2312"/>
                <w:sz w:val="24"/>
              </w:rPr>
              <w:t>：根据工信部等部委发布的《关于印发中小企业划型标准规定的通知》（工信部联企业〔2011〕300号），根据具体品目确定相应标准。</w:t>
            </w:r>
            <w:r>
              <w:rPr>
                <w:rFonts w:hint="eastAsia" w:ascii="仿宋_GB2312" w:hAnsi="仿宋_GB2312" w:eastAsia="仿宋_GB2312" w:cs="仿宋_GB2312"/>
                <w:b/>
                <w:sz w:val="24"/>
              </w:rPr>
              <w:t>符合上述条件的中小微型企业应按照招标文件附件1的格式要求提供《中小企业声明函》、投标截止时间前7日内“国家企业信用信息公示系统</w:t>
            </w:r>
            <w:r>
              <w:rPr>
                <w:rFonts w:ascii="仿宋_GB2312" w:hAnsi="仿宋_GB2312" w:eastAsia="仿宋_GB2312" w:cs="仿宋_GB2312"/>
                <w:b/>
                <w:sz w:val="24"/>
              </w:rPr>
              <w:t>—</w:t>
            </w:r>
            <w:r>
              <w:rPr>
                <w:rFonts w:hint="eastAsia" w:ascii="仿宋_GB2312" w:hAnsi="仿宋_GB2312" w:eastAsia="仿宋_GB2312" w:cs="仿宋_GB2312"/>
                <w:b/>
                <w:sz w:val="24"/>
              </w:rPr>
              <w:t>小微企业名录”页面查询结果。</w:t>
            </w:r>
            <w:r>
              <w:rPr>
                <w:rFonts w:hint="eastAsia" w:ascii="仿宋_GB2312" w:hAnsi="仿宋_GB2312" w:eastAsia="仿宋_GB2312" w:cs="仿宋_GB2312"/>
                <w:sz w:val="24"/>
              </w:rPr>
              <w:t>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根据财政部发布的《政府采购促进中小企业发展暂行办法》规定，对于非专门面向此类企业的项目，对小型和微型企业产品的投标价格给予6 %的扣除，用扣除后的价格参与评审。</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2" w:hRule="atLeast"/>
        </w:trPr>
        <w:tc>
          <w:tcPr>
            <w:tcW w:w="988" w:type="dxa"/>
            <w:noWrap w:val="0"/>
            <w:vAlign w:val="center"/>
          </w:tcPr>
          <w:p>
            <w:pPr>
              <w:pStyle w:val="26"/>
              <w:spacing w:line="360" w:lineRule="auto"/>
              <w:rPr>
                <w:rFonts w:hint="eastAsia" w:ascii="仿宋_GB2312" w:eastAsia="仿宋_GB2312"/>
                <w:sz w:val="24"/>
              </w:rPr>
            </w:pPr>
            <w:r>
              <w:rPr>
                <w:rFonts w:hint="eastAsia" w:ascii="仿宋_GB2312" w:eastAsia="仿宋_GB2312"/>
                <w:sz w:val="24"/>
              </w:rPr>
              <w:t>14</w:t>
            </w:r>
          </w:p>
        </w:tc>
        <w:tc>
          <w:tcPr>
            <w:tcW w:w="8640" w:type="dxa"/>
            <w:noWrap w:val="0"/>
            <w:vAlign w:val="center"/>
          </w:tcPr>
          <w:p>
            <w:p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企业信用融资：</w:t>
            </w:r>
            <w:r>
              <w:rPr>
                <w:rFonts w:hint="eastAsia" w:ascii="仿宋_GB2312" w:hAnsi="仿宋_GB2312" w:eastAsia="仿宋_GB2312" w:cs="仿宋_GB2312"/>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w:t>
            </w:r>
            <w:r>
              <w:fldChar w:fldCharType="begin"/>
            </w:r>
            <w:r>
              <w:instrText xml:space="preserve">HYPERLINK "http://cg.hzft.gov.cn"</w:instrText>
            </w:r>
            <w:r>
              <w:fldChar w:fldCharType="separate"/>
            </w:r>
            <w:r>
              <w:rPr>
                <w:rFonts w:hint="eastAsia" w:ascii="仿宋_GB2312" w:hAnsi="仿宋_GB2312" w:eastAsia="仿宋_GB2312" w:cs="仿宋_GB2312"/>
              </w:rPr>
              <w:t>http://cg.hzft.gov.cn</w:t>
            </w:r>
            <w:r>
              <w:fldChar w:fldCharType="end"/>
            </w:r>
            <w:r>
              <w:rPr>
                <w:rFonts w:hint="eastAsia" w:ascii="仿宋_GB2312" w:hAnsi="仿宋_GB2312" w:eastAsia="仿宋_GB2312" w:cs="仿宋_GB2312"/>
                <w:sz w:val="24"/>
              </w:rPr>
              <w:t>）“中小企业信用融资”专栏，查看信用融资政策文件及各相关银行服务方案。</w:t>
            </w:r>
          </w:p>
        </w:tc>
      </w:tr>
    </w:tbl>
    <w:p>
      <w:pPr>
        <w:pStyle w:val="99"/>
        <w:spacing w:before="120" w:after="120"/>
        <w:ind w:firstLine="0" w:firstLineChars="0"/>
        <w:rPr>
          <w:rFonts w:hint="eastAsia" w:ascii="仿宋_GB2312" w:hAnsi="仿宋" w:eastAsia="仿宋_GB2312"/>
          <w:szCs w:val="28"/>
        </w:rPr>
      </w:pPr>
      <w:bookmarkStart w:id="6" w:name="_Toc81372770"/>
      <w:bookmarkStart w:id="7" w:name="_Toc80157759"/>
      <w:bookmarkStart w:id="8" w:name="_Toc81372947"/>
      <w:bookmarkStart w:id="9" w:name="_Toc81372985"/>
      <w:r>
        <w:rPr>
          <w:rFonts w:hint="eastAsia" w:ascii="仿宋_GB2312" w:hAnsi="仿宋" w:eastAsia="仿宋_GB2312"/>
          <w:szCs w:val="28"/>
        </w:rPr>
        <w:t>注：1、以上内容如有变化将另行通知，如通知其中某一内容发生变化，其余未提及的将不作变动。</w:t>
      </w:r>
    </w:p>
    <w:p>
      <w:pPr>
        <w:pStyle w:val="99"/>
        <w:spacing w:before="120" w:after="120"/>
        <w:ind w:firstLine="0" w:firstLineChars="0"/>
        <w:jc w:val="center"/>
        <w:rPr>
          <w:rFonts w:hint="eastAsia" w:ascii="仿宋_GB2312" w:eastAsia="仿宋_GB2312"/>
          <w:b/>
          <w:sz w:val="30"/>
          <w:szCs w:val="30"/>
        </w:rPr>
      </w:pPr>
      <w:r>
        <w:rPr>
          <w:rFonts w:hint="eastAsia" w:ascii="仿宋_GB2312" w:hAnsi="宋体" w:eastAsia="仿宋_GB2312"/>
          <w:szCs w:val="28"/>
        </w:rPr>
        <w:t xml:space="preserve"> </w:t>
      </w:r>
      <w:r>
        <w:rPr>
          <w:rFonts w:hint="eastAsia" w:ascii="仿宋_GB2312" w:eastAsia="仿宋_GB2312"/>
          <w:b/>
          <w:sz w:val="30"/>
          <w:szCs w:val="30"/>
        </w:rPr>
        <w:t>一 、说明</w:t>
      </w:r>
      <w:bookmarkEnd w:id="6"/>
      <w:bookmarkEnd w:id="7"/>
      <w:bookmarkEnd w:id="8"/>
      <w:bookmarkEnd w:id="9"/>
    </w:p>
    <w:p>
      <w:pPr>
        <w:tabs>
          <w:tab w:val="left" w:pos="1000"/>
        </w:tabs>
        <w:spacing w:line="460" w:lineRule="exact"/>
        <w:rPr>
          <w:rFonts w:hint="eastAsia" w:ascii="仿宋_GB2312" w:hAnsi="宋体" w:eastAsia="仿宋_GB2312"/>
          <w:b/>
          <w:sz w:val="24"/>
        </w:rPr>
      </w:pPr>
      <w:r>
        <w:rPr>
          <w:rFonts w:hint="eastAsia" w:ascii="仿宋_GB2312" w:eastAsia="仿宋_GB2312"/>
          <w:b/>
          <w:sz w:val="24"/>
        </w:rPr>
        <w:t>1．</w:t>
      </w:r>
      <w:r>
        <w:rPr>
          <w:rFonts w:hint="eastAsia" w:ascii="仿宋_GB2312" w:hAnsi="Courier New" w:eastAsia="仿宋_GB2312"/>
          <w:b/>
          <w:sz w:val="24"/>
        </w:rPr>
        <w:t>适用范围</w:t>
      </w:r>
      <w:r>
        <w:rPr>
          <w:rFonts w:hint="eastAsia" w:ascii="仿宋_GB2312" w:eastAsia="仿宋_GB2312"/>
          <w:b/>
          <w:sz w:val="24"/>
        </w:rPr>
        <w:t xml:space="preserve"> </w:t>
      </w:r>
    </w:p>
    <w:p>
      <w:pPr>
        <w:spacing w:line="460" w:lineRule="exact"/>
        <w:ind w:firstLine="480"/>
        <w:rPr>
          <w:rFonts w:hint="eastAsia" w:ascii="仿宋_GB2312" w:eastAsia="仿宋_GB2312"/>
          <w:sz w:val="24"/>
        </w:rPr>
      </w:pPr>
      <w:r>
        <w:rPr>
          <w:rFonts w:hint="eastAsia" w:ascii="仿宋_GB2312" w:eastAsia="仿宋_GB2312" w:cs="仿宋_GB2312"/>
          <w:sz w:val="24"/>
          <w:szCs w:val="24"/>
        </w:rPr>
        <w:t>本招标文件仅适用于</w:t>
      </w:r>
      <w:r>
        <w:rPr>
          <w:rFonts w:hint="eastAsia" w:ascii="仿宋_GB2312" w:eastAsia="仿宋_GB2312"/>
          <w:sz w:val="24"/>
          <w:szCs w:val="24"/>
        </w:rPr>
        <w:t>杭州市公安局西湖区分局雪亮工程人像抓拍系统（租赁）采购项目</w:t>
      </w:r>
      <w:r>
        <w:rPr>
          <w:rFonts w:hint="eastAsia" w:ascii="仿宋_GB2312" w:eastAsia="仿宋_GB2312"/>
          <w:bCs/>
          <w:sz w:val="24"/>
          <w:szCs w:val="24"/>
        </w:rPr>
        <w:t>。</w:t>
      </w:r>
    </w:p>
    <w:p>
      <w:pPr>
        <w:tabs>
          <w:tab w:val="left" w:pos="1000"/>
        </w:tabs>
        <w:spacing w:line="460" w:lineRule="exact"/>
        <w:rPr>
          <w:rFonts w:hint="eastAsia" w:ascii="仿宋_GB2312" w:eastAsia="仿宋_GB2312"/>
          <w:b/>
          <w:sz w:val="24"/>
        </w:rPr>
      </w:pPr>
      <w:r>
        <w:rPr>
          <w:rFonts w:hint="eastAsia" w:ascii="仿宋_GB2312" w:eastAsia="仿宋_GB2312"/>
          <w:b/>
          <w:sz w:val="24"/>
        </w:rPr>
        <w:t>2．项目说明</w:t>
      </w:r>
    </w:p>
    <w:p>
      <w:pPr>
        <w:pStyle w:val="26"/>
        <w:spacing w:line="460" w:lineRule="exact"/>
        <w:ind w:firstLine="480"/>
        <w:rPr>
          <w:rFonts w:hint="eastAsia" w:ascii="仿宋_GB2312" w:eastAsia="仿宋_GB2312"/>
          <w:sz w:val="24"/>
        </w:rPr>
      </w:pPr>
      <w:r>
        <w:rPr>
          <w:rFonts w:hint="eastAsia" w:ascii="仿宋_GB2312" w:eastAsia="仿宋_GB2312"/>
          <w:sz w:val="24"/>
          <w:szCs w:val="24"/>
        </w:rPr>
        <w:t>2.1</w:t>
      </w:r>
      <w:r>
        <w:rPr>
          <w:rFonts w:hint="eastAsia" w:ascii="仿宋_GB2312" w:eastAsia="仿宋_GB2312"/>
          <w:sz w:val="24"/>
        </w:rPr>
        <w:t>项目说明详见编制和提交采购响应文件须知前附表(以下称“前附表”)第1项。</w:t>
      </w:r>
    </w:p>
    <w:p>
      <w:pPr>
        <w:pStyle w:val="26"/>
        <w:spacing w:line="460" w:lineRule="exact"/>
        <w:ind w:firstLine="480"/>
        <w:rPr>
          <w:rFonts w:hint="eastAsia" w:ascii="仿宋_GB2312" w:eastAsia="仿宋_GB2312"/>
          <w:sz w:val="24"/>
        </w:rPr>
      </w:pPr>
      <w:r>
        <w:rPr>
          <w:rFonts w:hint="eastAsia" w:ascii="仿宋_GB2312" w:eastAsia="仿宋_GB2312" w:cs="仿宋_GB2312"/>
          <w:sz w:val="24"/>
          <w:lang w:val="zh-CN"/>
        </w:rPr>
        <w:t>2.2用户单位</w:t>
      </w:r>
      <w:r>
        <w:rPr>
          <w:rFonts w:hint="eastAsia" w:ascii="仿宋_GB2312" w:eastAsia="仿宋_GB2312"/>
          <w:sz w:val="24"/>
        </w:rPr>
        <w:t>杭州市公安局西湖区分局为本项目的采购人（合同中的甲方），杭州市西湖区政府采购中心为采购机构</w:t>
      </w:r>
      <w:r>
        <w:rPr>
          <w:rFonts w:hint="eastAsia" w:ascii="仿宋_GB2312" w:eastAsia="仿宋_GB2312"/>
          <w:sz w:val="24"/>
          <w:szCs w:val="24"/>
        </w:rPr>
        <w:t>（合同中的鉴证方），</w:t>
      </w:r>
      <w:r>
        <w:rPr>
          <w:rFonts w:hint="eastAsia" w:ascii="仿宋_GB2312" w:hAnsi="仿宋" w:eastAsia="仿宋_GB2312"/>
          <w:sz w:val="24"/>
          <w:szCs w:val="24"/>
        </w:rPr>
        <w:t>杭州市西湖区政府采购办为政府采购监督管理部门，</w:t>
      </w:r>
      <w:r>
        <w:rPr>
          <w:rFonts w:hint="eastAsia" w:ascii="仿宋_GB2312" w:eastAsia="仿宋_GB2312"/>
          <w:sz w:val="24"/>
          <w:szCs w:val="24"/>
        </w:rPr>
        <w:t>自愿参加本次项目投标的公司为</w:t>
      </w:r>
      <w:r>
        <w:rPr>
          <w:rFonts w:hint="eastAsia" w:ascii="仿宋_GB2312" w:eastAsia="仿宋_GB2312"/>
          <w:sz w:val="24"/>
        </w:rPr>
        <w:t>投标人，经评审产生并经批准的投标人为中标人，签订合同后的中标人为供应商（合同中的乙方）。</w:t>
      </w:r>
    </w:p>
    <w:p>
      <w:pPr>
        <w:tabs>
          <w:tab w:val="left" w:pos="3780"/>
        </w:tabs>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2.3 潜在投标人领取招标文件后，必须按照</w:t>
      </w:r>
      <w:r>
        <w:rPr>
          <w:rFonts w:hint="eastAsia" w:ascii="仿宋_GB2312" w:hAnsi="宋体" w:eastAsia="仿宋_GB2312"/>
          <w:sz w:val="24"/>
        </w:rPr>
        <w:t>国家《保密法》以及保密工作的相关规定，对</w:t>
      </w:r>
      <w:r>
        <w:rPr>
          <w:rFonts w:hint="eastAsia" w:ascii="仿宋_GB2312" w:eastAsia="仿宋_GB2312"/>
          <w:sz w:val="24"/>
        </w:rPr>
        <w:t>招标文件内容应</w:t>
      </w:r>
      <w:r>
        <w:rPr>
          <w:rFonts w:hint="eastAsia" w:ascii="仿宋_GB2312" w:eastAsia="仿宋_GB2312"/>
          <w:kern w:val="0"/>
          <w:sz w:val="24"/>
        </w:rPr>
        <w:t>承担保密义务，</w:t>
      </w:r>
      <w:r>
        <w:rPr>
          <w:rFonts w:hint="eastAsia" w:ascii="仿宋_GB2312" w:hAnsi="宋体" w:eastAsia="仿宋_GB2312"/>
          <w:sz w:val="24"/>
        </w:rPr>
        <w:t>维护</w:t>
      </w:r>
      <w:r>
        <w:rPr>
          <w:rFonts w:hint="eastAsia" w:ascii="仿宋_GB2312" w:eastAsia="仿宋_GB2312"/>
          <w:sz w:val="24"/>
        </w:rPr>
        <w:t>采购人的</w:t>
      </w:r>
      <w:r>
        <w:rPr>
          <w:rFonts w:hint="eastAsia" w:ascii="仿宋_GB2312" w:hAnsi="宋体" w:eastAsia="仿宋_GB2312"/>
          <w:sz w:val="24"/>
        </w:rPr>
        <w:t>权益，</w:t>
      </w:r>
      <w:r>
        <w:rPr>
          <w:rFonts w:hint="eastAsia" w:ascii="仿宋_GB2312" w:eastAsia="仿宋_GB2312"/>
          <w:kern w:val="0"/>
          <w:sz w:val="24"/>
        </w:rPr>
        <w:t>发生</w:t>
      </w:r>
      <w:r>
        <w:rPr>
          <w:rFonts w:hint="eastAsia" w:ascii="仿宋_GB2312" w:hAnsi="宋体" w:eastAsia="仿宋_GB2312"/>
          <w:sz w:val="24"/>
        </w:rPr>
        <w:t>窃、泄密事件</w:t>
      </w:r>
      <w:r>
        <w:rPr>
          <w:rFonts w:hint="eastAsia" w:ascii="仿宋_GB2312" w:eastAsia="仿宋_GB2312"/>
          <w:sz w:val="24"/>
        </w:rPr>
        <w:t>潜在投标人</w:t>
      </w:r>
      <w:r>
        <w:rPr>
          <w:rFonts w:hint="eastAsia" w:ascii="仿宋_GB2312" w:eastAsia="仿宋_GB2312"/>
          <w:kern w:val="0"/>
          <w:sz w:val="24"/>
        </w:rPr>
        <w:t>应承担相应的法律责任。</w:t>
      </w:r>
    </w:p>
    <w:p>
      <w:pPr>
        <w:tabs>
          <w:tab w:val="left" w:pos="3780"/>
        </w:tabs>
        <w:spacing w:line="460" w:lineRule="exact"/>
        <w:ind w:firstLine="480" w:firstLineChars="200"/>
        <w:rPr>
          <w:rFonts w:hint="eastAsia" w:ascii="仿宋_GB2312" w:hAnsi="宋体" w:eastAsia="仿宋_GB2312"/>
          <w:sz w:val="24"/>
          <w:szCs w:val="21"/>
        </w:rPr>
      </w:pPr>
      <w:r>
        <w:rPr>
          <w:rFonts w:hint="eastAsia" w:ascii="仿宋_GB2312" w:eastAsia="仿宋_GB2312"/>
          <w:sz w:val="24"/>
        </w:rPr>
        <w:t>2.4</w:t>
      </w:r>
      <w:r>
        <w:rPr>
          <w:rFonts w:hint="eastAsia" w:ascii="仿宋_GB2312" w:hAnsi="宋体" w:eastAsia="仿宋_GB2312"/>
          <w:sz w:val="24"/>
          <w:szCs w:val="21"/>
        </w:rPr>
        <w:t>投标人一旦参与本次招标活动，即被视为接受了本招标文件的所有内容，如有任何异议，均已在答疑截止时间前提出。</w:t>
      </w:r>
    </w:p>
    <w:p>
      <w:pPr>
        <w:tabs>
          <w:tab w:val="left" w:pos="3780"/>
        </w:tabs>
        <w:spacing w:line="460" w:lineRule="exact"/>
        <w:ind w:firstLine="480" w:firstLineChars="200"/>
        <w:rPr>
          <w:rFonts w:hint="eastAsia" w:ascii="仿宋_GB2312" w:eastAsia="仿宋_GB2312"/>
          <w:sz w:val="24"/>
        </w:rPr>
      </w:pPr>
      <w:r>
        <w:rPr>
          <w:rFonts w:hint="eastAsia" w:ascii="仿宋_GB2312" w:eastAsia="仿宋_GB2312"/>
          <w:sz w:val="24"/>
        </w:rPr>
        <w:t>2.5</w:t>
      </w:r>
      <w:r>
        <w:rPr>
          <w:rFonts w:hint="eastAsia" w:ascii="仿宋_GB2312" w:hAnsi="宋体" w:eastAsia="仿宋_GB2312"/>
          <w:sz w:val="24"/>
          <w:szCs w:val="21"/>
        </w:rPr>
        <w:t>投标人须对所投产品、方案、技术、服务等拥有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sz w:val="24"/>
          <w:lang w:val="zh-CN"/>
        </w:rPr>
        <w:t>供应商</w:t>
      </w:r>
      <w:r>
        <w:rPr>
          <w:rFonts w:hint="eastAsia" w:ascii="仿宋_GB2312" w:eastAsia="仿宋_GB2312"/>
          <w:sz w:val="24"/>
        </w:rPr>
        <w:t>应承担相应后果，</w:t>
      </w:r>
      <w:r>
        <w:rPr>
          <w:rFonts w:hint="eastAsia" w:ascii="仿宋_GB2312" w:eastAsia="仿宋_GB2312"/>
          <w:kern w:val="0"/>
          <w:sz w:val="24"/>
          <w:lang w:val="zh-CN"/>
        </w:rPr>
        <w:t>并负责赔偿。</w:t>
      </w:r>
      <w:r>
        <w:rPr>
          <w:rFonts w:hint="eastAsia" w:ascii="仿宋_GB2312" w:eastAsia="仿宋_GB2312"/>
          <w:sz w:val="24"/>
        </w:rPr>
        <w:t>供应商为执行本项目合同而提供的技术资料等归采购人所有。</w:t>
      </w:r>
    </w:p>
    <w:p>
      <w:pPr>
        <w:tabs>
          <w:tab w:val="left" w:pos="1000"/>
        </w:tabs>
        <w:spacing w:line="460" w:lineRule="exact"/>
        <w:rPr>
          <w:rFonts w:hint="eastAsia" w:ascii="仿宋_GB2312" w:hAnsi="Courier New" w:eastAsia="仿宋_GB2312"/>
          <w:sz w:val="24"/>
        </w:rPr>
      </w:pPr>
      <w:r>
        <w:rPr>
          <w:rFonts w:hint="eastAsia" w:ascii="仿宋_GB2312" w:eastAsia="仿宋_GB2312"/>
          <w:sz w:val="24"/>
        </w:rPr>
        <w:t>3．</w:t>
      </w:r>
      <w:r>
        <w:rPr>
          <w:rFonts w:hint="eastAsia" w:ascii="仿宋_GB2312" w:hAnsi="Courier New" w:eastAsia="仿宋_GB2312"/>
          <w:sz w:val="24"/>
        </w:rPr>
        <w:t>采购方式</w:t>
      </w:r>
    </w:p>
    <w:p>
      <w:pPr>
        <w:pStyle w:val="26"/>
        <w:spacing w:line="460" w:lineRule="exact"/>
        <w:ind w:firstLine="480"/>
        <w:rPr>
          <w:rFonts w:hint="eastAsia" w:ascii="仿宋_GB2312" w:eastAsia="仿宋_GB2312"/>
          <w:sz w:val="24"/>
        </w:rPr>
      </w:pPr>
      <w:r>
        <w:rPr>
          <w:rFonts w:hint="eastAsia" w:ascii="仿宋_GB2312" w:hAnsi="宋体" w:eastAsia="仿宋_GB2312"/>
          <w:sz w:val="24"/>
          <w:szCs w:val="24"/>
        </w:rPr>
        <w:t>公开招标</w:t>
      </w:r>
      <w:r>
        <w:rPr>
          <w:rFonts w:hint="eastAsia" w:ascii="仿宋_GB2312" w:eastAsia="仿宋_GB2312"/>
          <w:sz w:val="24"/>
        </w:rPr>
        <w:t>。</w:t>
      </w:r>
    </w:p>
    <w:p>
      <w:pPr>
        <w:tabs>
          <w:tab w:val="left" w:pos="1000"/>
        </w:tabs>
        <w:spacing w:line="460" w:lineRule="exact"/>
        <w:rPr>
          <w:rFonts w:hint="eastAsia" w:ascii="仿宋_GB2312" w:eastAsia="仿宋_GB2312"/>
          <w:sz w:val="24"/>
        </w:rPr>
      </w:pPr>
      <w:r>
        <w:rPr>
          <w:rFonts w:hint="eastAsia" w:ascii="仿宋_GB2312" w:eastAsia="仿宋_GB2312"/>
          <w:sz w:val="24"/>
        </w:rPr>
        <w:t>4．定义</w:t>
      </w:r>
    </w:p>
    <w:p>
      <w:pPr>
        <w:pStyle w:val="26"/>
        <w:spacing w:line="460" w:lineRule="exact"/>
        <w:ind w:firstLine="480" w:firstLineChars="200"/>
        <w:rPr>
          <w:rFonts w:hint="eastAsia" w:ascii="仿宋_GB2312" w:eastAsia="仿宋_GB2312"/>
          <w:sz w:val="24"/>
        </w:rPr>
      </w:pPr>
      <w:r>
        <w:rPr>
          <w:rFonts w:hint="eastAsia" w:ascii="仿宋_GB2312" w:hAnsi="宋体" w:eastAsia="仿宋_GB2312"/>
          <w:sz w:val="24"/>
        </w:rPr>
        <w:t xml:space="preserve">4.1  </w:t>
      </w:r>
      <w:r>
        <w:rPr>
          <w:rFonts w:hint="eastAsia" w:ascii="仿宋_GB2312" w:eastAsia="仿宋_GB2312"/>
          <w:b/>
          <w:sz w:val="24"/>
        </w:rPr>
        <w:t>合格的投标人应具备的资格要求，</w:t>
      </w:r>
      <w:r>
        <w:rPr>
          <w:rFonts w:hint="eastAsia" w:ascii="仿宋_GB2312" w:eastAsia="仿宋_GB2312"/>
          <w:sz w:val="24"/>
        </w:rPr>
        <w:t>见招标文件第一部分“公开招标”</w:t>
      </w:r>
      <w:r>
        <w:rPr>
          <w:rFonts w:hint="eastAsia" w:ascii="仿宋_GB2312" w:hAnsi="宋体" w:eastAsia="仿宋_GB2312"/>
          <w:sz w:val="24"/>
        </w:rPr>
        <w:t>。</w:t>
      </w:r>
    </w:p>
    <w:p>
      <w:pPr>
        <w:pStyle w:val="26"/>
        <w:spacing w:line="460" w:lineRule="exact"/>
        <w:ind w:firstLine="480"/>
        <w:rPr>
          <w:rFonts w:hint="eastAsia" w:ascii="仿宋_GB2312" w:eastAsia="仿宋_GB2312"/>
          <w:sz w:val="24"/>
        </w:rPr>
      </w:pPr>
      <w:r>
        <w:rPr>
          <w:rFonts w:hint="eastAsia" w:ascii="仿宋_GB2312" w:eastAsia="仿宋_GB2312"/>
          <w:sz w:val="24"/>
        </w:rPr>
        <w:t xml:space="preserve">4.2 </w:t>
      </w:r>
      <w:r>
        <w:rPr>
          <w:rFonts w:hint="eastAsia" w:ascii="仿宋_GB2312" w:eastAsia="仿宋_GB2312"/>
          <w:b/>
          <w:sz w:val="24"/>
        </w:rPr>
        <w:t xml:space="preserve"> </w:t>
      </w:r>
      <w:r>
        <w:rPr>
          <w:rFonts w:hint="eastAsia" w:ascii="仿宋_GB2312" w:eastAsia="仿宋_GB2312"/>
          <w:b/>
          <w:bCs/>
          <w:sz w:val="24"/>
          <w:szCs w:val="24"/>
        </w:rPr>
        <w:t>租用</w:t>
      </w:r>
    </w:p>
    <w:p>
      <w:pPr>
        <w:autoSpaceDE w:val="0"/>
        <w:autoSpaceDN w:val="0"/>
        <w:adjustRightInd w:val="0"/>
        <w:spacing w:line="460" w:lineRule="exact"/>
        <w:ind w:firstLine="424" w:firstLineChars="177"/>
        <w:rPr>
          <w:rFonts w:hint="eastAsia" w:ascii="仿宋_GB2312" w:eastAsia="仿宋_GB2312"/>
          <w:sz w:val="24"/>
        </w:rPr>
      </w:pPr>
      <w:r>
        <w:rPr>
          <w:rFonts w:hint="eastAsia" w:ascii="仿宋_GB2312" w:eastAsia="仿宋_GB2312"/>
          <w:sz w:val="24"/>
        </w:rPr>
        <w:t xml:space="preserve">  中标人（出租人）以收取租金为条件在合同约定的期限内将</w:t>
      </w:r>
      <w:r>
        <w:rPr>
          <w:rFonts w:hint="eastAsia" w:ascii="仿宋_GB2312" w:eastAsia="仿宋_GB2312"/>
          <w:sz w:val="24"/>
          <w:szCs w:val="24"/>
        </w:rPr>
        <w:t>杭州市公安局西湖区分局雪亮工程人像抓拍系统（租赁）采购项目</w:t>
      </w:r>
      <w:r>
        <w:rPr>
          <w:rFonts w:hint="eastAsia" w:ascii="仿宋_GB2312" w:eastAsia="仿宋_GB2312"/>
          <w:sz w:val="24"/>
        </w:rPr>
        <w:t xml:space="preserve"> 采用租赁的方式交付给采购人（承租人）。租赁设备的资产所有权归中标人（出租人）所有，出租人提供五年年（含）7*24小时的免费保修、上门免费技术支持和提供备品备件的服务。并保证所提供设备是符合国家规定的合格产品。采购人（承租人）有设备的使用权，在合同有效期内，中标人应负责所有点位监控系统设备的采购、运输、仓储、设计、安装、调试、维护、技术支持、培训等。</w:t>
      </w:r>
    </w:p>
    <w:p>
      <w:pPr>
        <w:adjustRightInd w:val="0"/>
        <w:snapToGrid w:val="0"/>
        <w:spacing w:line="460" w:lineRule="exact"/>
        <w:ind w:firstLine="482" w:firstLineChars="200"/>
        <w:rPr>
          <w:rFonts w:hint="eastAsia" w:ascii="仿宋_GB2312" w:hAnsi="宋体" w:eastAsia="仿宋_GB2312"/>
          <w:b/>
          <w:kern w:val="0"/>
          <w:sz w:val="24"/>
        </w:rPr>
      </w:pPr>
      <w:r>
        <w:rPr>
          <w:rFonts w:hint="eastAsia" w:ascii="仿宋_GB2312" w:hAnsi="宋体" w:eastAsia="仿宋_GB2312"/>
          <w:b/>
          <w:kern w:val="0"/>
          <w:sz w:val="24"/>
          <w:lang w:val="zh-CN"/>
        </w:rPr>
        <w:t>4.3 开发</w:t>
      </w:r>
    </w:p>
    <w:p>
      <w:pPr>
        <w:adjustRightInd w:val="0"/>
        <w:snapToGrid w:val="0"/>
        <w:spacing w:line="460" w:lineRule="exact"/>
        <w:ind w:firstLine="480" w:firstLineChars="200"/>
        <w:rPr>
          <w:rFonts w:hint="eastAsia" w:ascii="仿宋_GB2312" w:hAnsi="宋体" w:eastAsia="仿宋_GB2312"/>
          <w:kern w:val="0"/>
          <w:sz w:val="24"/>
        </w:rPr>
      </w:pPr>
      <w:r>
        <w:rPr>
          <w:rFonts w:hint="eastAsia" w:ascii="仿宋_GB2312" w:hAnsi="宋体" w:eastAsia="仿宋_GB2312"/>
          <w:kern w:val="0"/>
          <w:sz w:val="24"/>
          <w:lang w:val="zh-CN"/>
        </w:rPr>
        <w:t>系指中标人按合同和招标文件要求，承担项目建设总体规划、系统方案设计、开发，包括系统建设开发解决方案和实施方案，功能测试方案、验收方案和</w:t>
      </w:r>
      <w:r>
        <w:rPr>
          <w:rFonts w:hint="eastAsia" w:ascii="仿宋_GB2312" w:hAnsi="宋体" w:eastAsia="仿宋_GB2312"/>
          <w:spacing w:val="-5"/>
          <w:kern w:val="20"/>
          <w:sz w:val="24"/>
        </w:rPr>
        <w:t>服务期的</w:t>
      </w:r>
      <w:r>
        <w:rPr>
          <w:rFonts w:hint="eastAsia" w:ascii="仿宋_GB2312" w:hAnsi="宋体" w:eastAsia="仿宋_GB2312"/>
          <w:kern w:val="0"/>
          <w:sz w:val="24"/>
          <w:lang w:val="zh-CN"/>
        </w:rPr>
        <w:t>系统运行维护方案等，光盘材料和纸质材料及安装、调试、验收、技术支持和交付使用后质保期内应履行的售后服务等义务。</w:t>
      </w:r>
    </w:p>
    <w:p>
      <w:pPr>
        <w:tabs>
          <w:tab w:val="left" w:pos="0"/>
        </w:tabs>
        <w:autoSpaceDE w:val="0"/>
        <w:autoSpaceDN w:val="0"/>
        <w:adjustRightInd w:val="0"/>
        <w:spacing w:line="460" w:lineRule="exact"/>
        <w:ind w:firstLine="482" w:firstLineChars="200"/>
        <w:rPr>
          <w:rFonts w:hint="eastAsia" w:ascii="仿宋_GB2312" w:hAnsi="宋体" w:eastAsia="仿宋_GB2312"/>
          <w:b/>
          <w:sz w:val="24"/>
        </w:rPr>
      </w:pPr>
      <w:r>
        <w:rPr>
          <w:rFonts w:hint="eastAsia" w:ascii="仿宋_GB2312" w:hAnsi="宋体" w:eastAsia="仿宋_GB2312"/>
          <w:b/>
          <w:sz w:val="24"/>
        </w:rPr>
        <w:t>4.4  集成</w:t>
      </w:r>
    </w:p>
    <w:p>
      <w:pPr>
        <w:tabs>
          <w:tab w:val="left" w:pos="0"/>
        </w:tabs>
        <w:autoSpaceDE w:val="0"/>
        <w:autoSpaceDN w:val="0"/>
        <w:adjustRightInd w:val="0"/>
        <w:spacing w:line="460" w:lineRule="exact"/>
        <w:ind w:firstLine="540"/>
        <w:rPr>
          <w:rFonts w:hint="eastAsia" w:ascii="仿宋_GB2312" w:eastAsia="仿宋_GB2312"/>
          <w:b/>
          <w:kern w:val="0"/>
          <w:sz w:val="24"/>
          <w:lang w:val="zh-CN"/>
        </w:rPr>
      </w:pPr>
      <w:r>
        <w:rPr>
          <w:rFonts w:hint="eastAsia" w:ascii="仿宋_GB2312" w:eastAsia="仿宋_GB2312"/>
          <w:sz w:val="24"/>
        </w:rPr>
        <w:t>系指中标人通过计算机网络技术，将各个分离的货物、功能和信息等软硬件设备集成到相互关联，并构建计算机信息系统，以满足采购人的需求，包括应用软硬件平台转换、新增功能开发、集成和安装调试等。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4.5  培训</w:t>
      </w:r>
    </w:p>
    <w:p>
      <w:pPr>
        <w:tabs>
          <w:tab w:val="left" w:pos="0"/>
        </w:tabs>
        <w:autoSpaceDE w:val="0"/>
        <w:autoSpaceDN w:val="0"/>
        <w:adjustRightInd w:val="0"/>
        <w:spacing w:line="460" w:lineRule="exact"/>
        <w:ind w:firstLine="480"/>
        <w:rPr>
          <w:rFonts w:hint="eastAsia" w:ascii="仿宋_GB2312" w:eastAsia="仿宋_GB2312"/>
          <w:sz w:val="24"/>
        </w:rPr>
      </w:pPr>
      <w:r>
        <w:rPr>
          <w:rFonts w:hint="eastAsia" w:ascii="仿宋_GB2312" w:eastAsia="仿宋_GB2312"/>
          <w:sz w:val="24"/>
        </w:rPr>
        <w:t>系指中标人按合同要求，向采购人提供操作使用培训、系统管理培训和其他相关培训等。</w:t>
      </w:r>
    </w:p>
    <w:p>
      <w:pPr>
        <w:tabs>
          <w:tab w:val="left" w:pos="0"/>
        </w:tabs>
        <w:autoSpaceDE w:val="0"/>
        <w:autoSpaceDN w:val="0"/>
        <w:adjustRightInd w:val="0"/>
        <w:spacing w:line="460" w:lineRule="exact"/>
        <w:ind w:firstLine="426" w:firstLineChars="177"/>
        <w:rPr>
          <w:rFonts w:hint="eastAsia" w:ascii="仿宋_GB2312" w:eastAsia="仿宋_GB2312"/>
          <w:b/>
          <w:sz w:val="24"/>
        </w:rPr>
      </w:pPr>
      <w:r>
        <w:rPr>
          <w:rFonts w:hint="eastAsia" w:ascii="仿宋_GB2312" w:eastAsia="仿宋_GB2312"/>
          <w:b/>
          <w:sz w:val="24"/>
        </w:rPr>
        <w:t>4.6 服务</w:t>
      </w:r>
    </w:p>
    <w:p>
      <w:pPr>
        <w:pStyle w:val="26"/>
        <w:spacing w:line="460" w:lineRule="exact"/>
        <w:ind w:firstLine="470" w:firstLineChars="196"/>
        <w:rPr>
          <w:rFonts w:hint="eastAsia" w:ascii="仿宋_GB2312" w:hAnsi="Times New Roman" w:eastAsia="仿宋_GB2312"/>
          <w:sz w:val="24"/>
        </w:rPr>
      </w:pPr>
      <w:r>
        <w:rPr>
          <w:rFonts w:hint="eastAsia" w:ascii="仿宋_GB2312" w:hAnsi="Times New Roman" w:eastAsia="仿宋_GB2312"/>
          <w:sz w:val="24"/>
        </w:rPr>
        <w:t>系指合同规定中标人须承担包括系统管理、运行维护、系统保障、性能调优、故障排除、例行巡检、技术支持等服务。</w:t>
      </w:r>
    </w:p>
    <w:p>
      <w:pPr>
        <w:pStyle w:val="26"/>
        <w:spacing w:line="460" w:lineRule="exact"/>
        <w:ind w:firstLine="472" w:firstLineChars="196"/>
        <w:rPr>
          <w:rFonts w:hint="eastAsia" w:ascii="仿宋_GB2312" w:hAnsi="Times New Roman" w:eastAsia="仿宋_GB2312"/>
          <w:sz w:val="24"/>
        </w:rPr>
      </w:pPr>
      <w:r>
        <w:rPr>
          <w:rFonts w:hint="eastAsia" w:ascii="仿宋_GB2312" w:hAnsi="Times New Roman" w:eastAsia="仿宋_GB2312"/>
          <w:b/>
          <w:sz w:val="24"/>
        </w:rPr>
        <w:t>4.7</w:t>
      </w:r>
      <w:r>
        <w:rPr>
          <w:rFonts w:hint="eastAsia" w:ascii="仿宋_GB2312" w:hAnsi="Times New Roman" w:eastAsia="仿宋_GB2312"/>
          <w:sz w:val="24"/>
        </w:rPr>
        <w:t xml:space="preserve"> “▲” 系指实质性要求条款。</w:t>
      </w:r>
    </w:p>
    <w:p>
      <w:pPr>
        <w:pStyle w:val="26"/>
        <w:spacing w:line="460" w:lineRule="exact"/>
        <w:rPr>
          <w:rFonts w:hint="eastAsia" w:ascii="仿宋_GB2312" w:eastAsia="仿宋_GB2312"/>
          <w:b/>
          <w:sz w:val="24"/>
        </w:rPr>
      </w:pPr>
      <w:r>
        <w:rPr>
          <w:rFonts w:hint="eastAsia" w:ascii="仿宋_GB2312" w:hAnsi="Times New Roman" w:eastAsia="仿宋_GB2312"/>
          <w:b/>
          <w:sz w:val="24"/>
        </w:rPr>
        <w:t>5． 投标</w:t>
      </w:r>
      <w:r>
        <w:rPr>
          <w:rFonts w:hint="eastAsia" w:ascii="仿宋_GB2312" w:eastAsia="仿宋_GB2312"/>
          <w:b/>
          <w:sz w:val="24"/>
        </w:rPr>
        <w:t xml:space="preserve">费用  </w:t>
      </w:r>
    </w:p>
    <w:p>
      <w:pPr>
        <w:pStyle w:val="26"/>
        <w:spacing w:line="460" w:lineRule="exact"/>
        <w:ind w:firstLine="480"/>
        <w:rPr>
          <w:rFonts w:hint="eastAsia" w:ascii="仿宋_GB2312" w:eastAsia="仿宋_GB2312"/>
          <w:sz w:val="24"/>
        </w:rPr>
      </w:pPr>
      <w:r>
        <w:rPr>
          <w:rFonts w:hint="eastAsia" w:ascii="仿宋_GB2312" w:eastAsia="仿宋_GB2312"/>
          <w:sz w:val="24"/>
        </w:rPr>
        <w:t>无论投标结果如何，投标人自行承担涉及本次投标的一切费用。</w:t>
      </w:r>
    </w:p>
    <w:p>
      <w:pPr>
        <w:pStyle w:val="3"/>
        <w:spacing w:line="460" w:lineRule="exact"/>
        <w:jc w:val="center"/>
        <w:rPr>
          <w:rFonts w:hint="eastAsia"/>
          <w:b/>
          <w:sz w:val="30"/>
          <w:szCs w:val="30"/>
        </w:rPr>
      </w:pPr>
      <w:bookmarkStart w:id="10" w:name="_Toc80157760"/>
      <w:bookmarkStart w:id="11" w:name="_Toc81372948"/>
      <w:bookmarkStart w:id="12" w:name="_Toc81372771"/>
      <w:bookmarkStart w:id="13" w:name="_Toc81372986"/>
      <w:r>
        <w:rPr>
          <w:rFonts w:hint="eastAsia"/>
          <w:b/>
          <w:sz w:val="30"/>
          <w:szCs w:val="30"/>
        </w:rPr>
        <w:t>二、招标文件</w:t>
      </w:r>
      <w:bookmarkEnd w:id="10"/>
      <w:bookmarkEnd w:id="11"/>
      <w:bookmarkEnd w:id="12"/>
      <w:bookmarkEnd w:id="13"/>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6． 招标文件的组成</w:t>
      </w:r>
    </w:p>
    <w:p>
      <w:pPr>
        <w:pStyle w:val="26"/>
        <w:spacing w:line="460" w:lineRule="exact"/>
        <w:ind w:firstLine="480"/>
        <w:rPr>
          <w:rFonts w:hint="eastAsia" w:ascii="仿宋_GB2312" w:eastAsia="仿宋_GB2312"/>
          <w:sz w:val="24"/>
        </w:rPr>
      </w:pPr>
      <w:r>
        <w:rPr>
          <w:rFonts w:hint="eastAsia" w:ascii="仿宋_GB2312" w:eastAsia="仿宋_GB2312"/>
          <w:sz w:val="24"/>
        </w:rPr>
        <w:t>6.1 招标文件用以阐明所需产品、采购程序和合同条款，包括下列文件及附件：</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第一部分 招标公告</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第二部分 编制和提交采购响应文件须知</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第三部分 评标办法及评分标准</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第四部分 项目技术规范和服务要求</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第五部分 采购合同的一般和特殊条款</w:t>
      </w:r>
    </w:p>
    <w:p>
      <w:pPr>
        <w:pStyle w:val="26"/>
        <w:numPr>
          <w:ilvl w:val="0"/>
          <w:numId w:val="5"/>
        </w:numPr>
        <w:spacing w:line="460" w:lineRule="exact"/>
        <w:ind w:left="0" w:firstLine="0"/>
        <w:rPr>
          <w:rFonts w:hint="eastAsia" w:ascii="仿宋_GB2312" w:eastAsia="仿宋_GB2312"/>
          <w:sz w:val="24"/>
        </w:rPr>
      </w:pPr>
      <w:r>
        <w:rPr>
          <w:rFonts w:hint="eastAsia" w:ascii="仿宋_GB2312" w:eastAsia="仿宋_GB2312"/>
          <w:sz w:val="24"/>
        </w:rPr>
        <w:t>第六部分 应提交的有关格式范例</w:t>
      </w:r>
    </w:p>
    <w:p>
      <w:pPr>
        <w:pStyle w:val="26"/>
        <w:spacing w:line="460" w:lineRule="exact"/>
        <w:ind w:firstLine="480"/>
        <w:rPr>
          <w:rFonts w:hint="eastAsia" w:ascii="仿宋_GB2312" w:eastAsia="仿宋_GB2312"/>
          <w:sz w:val="24"/>
        </w:rPr>
      </w:pPr>
      <w:r>
        <w:rPr>
          <w:rFonts w:hint="eastAsia" w:ascii="仿宋_GB2312" w:eastAsia="仿宋_GB2312"/>
          <w:sz w:val="24"/>
        </w:rPr>
        <w:t>6.2  投标人应认真阅读招标文件中所有的内容，包括编制和提交采购响应文件须知、项目技术规范和服务要求、采购合同的一般和特殊条款、应提交的有关格式范例等。如果投标人编制的投标文件实质上不响应招标文件的要求，其投标文件将被</w:t>
      </w:r>
      <w:r>
        <w:rPr>
          <w:rFonts w:hint="eastAsia" w:ascii="仿宋_GB2312" w:hAnsi="宋体" w:eastAsia="仿宋_GB2312" w:cs="宋体"/>
          <w:sz w:val="24"/>
        </w:rPr>
        <w:t>采购机构</w:t>
      </w:r>
      <w:r>
        <w:rPr>
          <w:rFonts w:hint="eastAsia" w:ascii="仿宋_GB2312" w:eastAsia="仿宋_GB2312"/>
          <w:sz w:val="24"/>
        </w:rPr>
        <w:t>拒绝。</w:t>
      </w:r>
    </w:p>
    <w:p>
      <w:pPr>
        <w:pStyle w:val="26"/>
        <w:spacing w:line="460" w:lineRule="exact"/>
        <w:rPr>
          <w:rFonts w:hint="eastAsia" w:ascii="仿宋_GB2312" w:hAnsi="Times New Roman" w:eastAsia="仿宋_GB2312"/>
          <w:b/>
          <w:sz w:val="24"/>
          <w:szCs w:val="24"/>
        </w:rPr>
      </w:pPr>
      <w:r>
        <w:rPr>
          <w:rFonts w:hint="eastAsia" w:ascii="仿宋_GB2312" w:eastAsia="仿宋_GB2312"/>
          <w:b/>
          <w:sz w:val="24"/>
          <w:szCs w:val="24"/>
        </w:rPr>
        <w:t>7． 招标文件的解释</w:t>
      </w:r>
    </w:p>
    <w:p>
      <w:pPr>
        <w:pStyle w:val="99"/>
        <w:spacing w:before="0"/>
        <w:ind w:firstLine="480"/>
        <w:rPr>
          <w:rFonts w:hint="eastAsia" w:ascii="仿宋_GB2312" w:eastAsia="仿宋_GB2312" w:cs="仿宋_GB2312"/>
          <w:lang w:val="zh-CN"/>
        </w:rPr>
      </w:pPr>
      <w:r>
        <w:rPr>
          <w:rFonts w:hint="eastAsia" w:ascii="仿宋_GB2312" w:eastAsia="仿宋_GB2312" w:cs="仿宋_GB2312"/>
          <w:lang w:val="zh-CN"/>
        </w:rPr>
        <w:t>7.1投标人在收到招标文件后，若有问题需要澄清，应于</w:t>
      </w:r>
      <w:r>
        <w:rPr>
          <w:rFonts w:ascii="仿宋_GB2312" w:eastAsia="仿宋_GB2312" w:cs="仿宋_GB2312"/>
          <w:lang w:val="zh-CN"/>
        </w:rPr>
        <w:t>201</w:t>
      </w:r>
      <w:r>
        <w:rPr>
          <w:rFonts w:hint="eastAsia" w:ascii="仿宋_GB2312" w:eastAsia="仿宋_GB2312" w:cs="仿宋_GB2312"/>
          <w:lang w:val="zh-CN"/>
        </w:rPr>
        <w:t>9</w:t>
      </w:r>
      <w:r>
        <w:rPr>
          <w:rFonts w:ascii="仿宋_GB2312" w:eastAsia="仿宋_GB2312" w:cs="仿宋_GB2312"/>
          <w:lang w:val="zh-CN"/>
        </w:rPr>
        <w:t>年</w:t>
      </w:r>
      <w:r>
        <w:rPr>
          <w:rFonts w:hint="eastAsia" w:ascii="仿宋_GB2312" w:eastAsia="仿宋_GB2312" w:cs="仿宋_GB2312"/>
          <w:lang w:val="zh-CN"/>
        </w:rPr>
        <w:t>7</w:t>
      </w:r>
      <w:r>
        <w:rPr>
          <w:rFonts w:ascii="仿宋_GB2312" w:eastAsia="仿宋_GB2312" w:cs="仿宋_GB2312"/>
          <w:lang w:val="zh-CN"/>
        </w:rPr>
        <w:t>月</w:t>
      </w:r>
      <w:r>
        <w:rPr>
          <w:rFonts w:hint="eastAsia" w:ascii="仿宋_GB2312" w:eastAsia="仿宋_GB2312" w:cs="仿宋_GB2312"/>
          <w:lang w:val="zh-CN"/>
        </w:rPr>
        <w:t>11</w:t>
      </w:r>
      <w:r>
        <w:rPr>
          <w:rFonts w:ascii="仿宋_GB2312" w:eastAsia="仿宋_GB2312" w:cs="仿宋_GB2312"/>
          <w:lang w:val="zh-CN"/>
        </w:rPr>
        <w:t>日</w:t>
      </w:r>
      <w:r>
        <w:rPr>
          <w:rFonts w:hint="eastAsia" w:ascii="仿宋_GB2312" w:eastAsia="仿宋_GB2312" w:cs="仿宋_GB2312"/>
          <w:lang w:val="zh-CN"/>
        </w:rPr>
        <w:t>下午</w:t>
      </w:r>
      <w:r>
        <w:rPr>
          <w:rFonts w:ascii="仿宋_GB2312" w:eastAsia="仿宋_GB2312" w:cs="仿宋_GB2312"/>
          <w:lang w:val="zh-CN"/>
        </w:rPr>
        <w:t>1</w:t>
      </w:r>
      <w:r>
        <w:rPr>
          <w:rFonts w:hint="eastAsia" w:ascii="仿宋_GB2312" w:eastAsia="仿宋_GB2312" w:cs="仿宋_GB2312"/>
          <w:lang w:val="zh-CN"/>
        </w:rPr>
        <w:t>6时前，以书面形式送达采购人（</w:t>
      </w:r>
      <w:r>
        <w:rPr>
          <w:rFonts w:hint="eastAsia" w:ascii="仿宋_GB2312" w:eastAsia="仿宋_GB2312"/>
          <w:kern w:val="10"/>
        </w:rPr>
        <w:t>杭州市公安局西湖区分局</w:t>
      </w:r>
      <w:r>
        <w:rPr>
          <w:rFonts w:hint="eastAsia" w:ascii="仿宋_GB2312" w:eastAsia="仿宋_GB2312" w:cs="仿宋_GB2312"/>
          <w:lang w:val="zh-CN"/>
        </w:rPr>
        <w:t>），采购人与采购机构研究后，对认为有必要回答的问题，将以书面解答形式通知所有招标文件收受人。</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 xml:space="preserve">7.2 </w:t>
      </w:r>
      <w:r>
        <w:rPr>
          <w:rFonts w:hint="eastAsia" w:ascii="仿宋_GB2312" w:eastAsia="仿宋_GB2312"/>
        </w:rPr>
        <w:t>招标文件领取截止时间之后获取招标文件的潜在供应商，如对招标文件有异议，</w:t>
      </w:r>
      <w:r>
        <w:rPr>
          <w:rFonts w:hint="eastAsia" w:ascii="仿宋_GB2312" w:hAnsi="宋体" w:eastAsia="仿宋_GB2312"/>
        </w:rPr>
        <w:t>应于投标截止时间三个工作日前以书面形式向采购机构提出</w:t>
      </w:r>
      <w:r>
        <w:rPr>
          <w:rFonts w:hint="eastAsia" w:ascii="仿宋_GB2312" w:eastAsia="仿宋_GB2312"/>
        </w:rPr>
        <w:t>。</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7.3 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pPr>
        <w:pStyle w:val="99"/>
        <w:adjustRightInd w:val="0"/>
        <w:snapToGrid w:val="0"/>
        <w:spacing w:before="0"/>
        <w:ind w:firstLine="480"/>
        <w:rPr>
          <w:rFonts w:hint="eastAsia" w:ascii="仿宋_GB2312" w:hAnsi="仿宋" w:eastAsia="仿宋_GB2312"/>
        </w:rPr>
      </w:pPr>
      <w:r>
        <w:rPr>
          <w:rFonts w:hint="eastAsia" w:ascii="仿宋_GB2312" w:hAnsi="仿宋" w:eastAsia="仿宋_GB2312"/>
        </w:rPr>
        <w:t>7.4 不论采购机构向投标人发送的资料文件，还是投标人提出的问题，均采用书面形式，任何口头提问及答复一律无效。</w:t>
      </w:r>
    </w:p>
    <w:p>
      <w:pPr>
        <w:pStyle w:val="99"/>
        <w:adjustRightInd w:val="0"/>
        <w:snapToGrid w:val="0"/>
        <w:spacing w:before="0" w:line="460" w:lineRule="exact"/>
        <w:ind w:firstLine="0" w:firstLineChars="0"/>
        <w:rPr>
          <w:rFonts w:hint="eastAsia" w:ascii="仿宋_GB2312" w:eastAsia="仿宋_GB2312"/>
          <w:b/>
        </w:rPr>
      </w:pPr>
      <w:r>
        <w:rPr>
          <w:rFonts w:hint="eastAsia" w:ascii="仿宋_GB2312" w:eastAsia="仿宋_GB2312"/>
          <w:b/>
        </w:rPr>
        <w:t>8． 招标文件的修改</w:t>
      </w:r>
    </w:p>
    <w:p>
      <w:pPr>
        <w:pStyle w:val="26"/>
        <w:spacing w:line="460" w:lineRule="exact"/>
        <w:ind w:firstLine="480"/>
        <w:rPr>
          <w:rFonts w:hint="eastAsia" w:ascii="仿宋_GB2312" w:eastAsia="仿宋_GB2312"/>
          <w:sz w:val="24"/>
        </w:rPr>
      </w:pPr>
      <w:r>
        <w:rPr>
          <w:rFonts w:hint="eastAsia" w:ascii="仿宋_GB2312" w:eastAsia="仿宋_GB2312"/>
          <w:sz w:val="24"/>
        </w:rPr>
        <w:t>8.1 从招标文件发出至投标截止日期前，</w:t>
      </w:r>
      <w:r>
        <w:rPr>
          <w:rFonts w:hint="eastAsia" w:ascii="仿宋_GB2312" w:hAnsi="宋体" w:eastAsia="仿宋_GB2312" w:cs="宋体"/>
          <w:sz w:val="24"/>
        </w:rPr>
        <w:t>采购机构</w:t>
      </w:r>
      <w:r>
        <w:rPr>
          <w:rFonts w:hint="eastAsia" w:ascii="仿宋_GB2312" w:eastAsia="仿宋_GB2312"/>
          <w:sz w:val="24"/>
        </w:rPr>
        <w:t>可能会以补充通知的方式修改招标文件。补充通知作为招标文件的组成部分，将以书面形式同时发给获得招标文件的单位。</w:t>
      </w:r>
    </w:p>
    <w:p>
      <w:pPr>
        <w:pStyle w:val="26"/>
        <w:spacing w:line="460" w:lineRule="exact"/>
        <w:ind w:firstLine="480"/>
        <w:rPr>
          <w:rFonts w:hint="eastAsia" w:ascii="仿宋_GB2312" w:eastAsia="仿宋_GB2312"/>
          <w:sz w:val="24"/>
        </w:rPr>
      </w:pPr>
      <w:r>
        <w:rPr>
          <w:rFonts w:hint="eastAsia" w:ascii="仿宋_GB2312" w:eastAsia="仿宋_GB2312"/>
          <w:sz w:val="24"/>
        </w:rPr>
        <w:t>8.2 若有必要，</w:t>
      </w:r>
      <w:r>
        <w:rPr>
          <w:rFonts w:hint="eastAsia" w:ascii="仿宋_GB2312" w:hAnsi="宋体" w:eastAsia="仿宋_GB2312" w:cs="宋体"/>
          <w:sz w:val="24"/>
        </w:rPr>
        <w:t>采购机构</w:t>
      </w:r>
      <w:r>
        <w:rPr>
          <w:rFonts w:hint="eastAsia" w:ascii="仿宋_GB2312" w:eastAsia="仿宋_GB2312"/>
          <w:sz w:val="24"/>
        </w:rPr>
        <w:t>将酌情延长递交投标文件的截止日期。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9． 投标报价</w:t>
      </w:r>
    </w:p>
    <w:p>
      <w:pPr>
        <w:pStyle w:val="26"/>
        <w:spacing w:line="460" w:lineRule="exact"/>
        <w:ind w:firstLine="480"/>
        <w:rPr>
          <w:rFonts w:hint="eastAsia" w:ascii="仿宋_GB2312" w:eastAsia="仿宋_GB2312"/>
          <w:sz w:val="24"/>
        </w:rPr>
      </w:pPr>
      <w:r>
        <w:rPr>
          <w:rFonts w:hint="eastAsia" w:ascii="仿宋_GB2312" w:eastAsia="仿宋_GB2312"/>
          <w:sz w:val="24"/>
        </w:rPr>
        <w:t>9.1 标的物及投标要求</w:t>
      </w:r>
    </w:p>
    <w:p>
      <w:pPr>
        <w:widowControl/>
        <w:spacing w:line="360" w:lineRule="auto"/>
        <w:ind w:firstLine="480"/>
        <w:jc w:val="left"/>
        <w:rPr>
          <w:rFonts w:hint="eastAsia" w:ascii="仿宋_GB2312" w:hAnsi="宋体" w:eastAsia="仿宋_GB2312" w:cs="Tahoma"/>
          <w:sz w:val="24"/>
        </w:rPr>
      </w:pPr>
      <w:r>
        <w:rPr>
          <w:rFonts w:hint="eastAsia" w:ascii="仿宋_GB2312" w:eastAsia="仿宋_GB2312"/>
          <w:sz w:val="24"/>
          <w:szCs w:val="24"/>
        </w:rPr>
        <w:t>杭州市公安局西湖区分局雪亮工程人像抓拍系统（租赁）采购项目。</w:t>
      </w:r>
      <w:r>
        <w:rPr>
          <w:rFonts w:hint="eastAsia" w:ascii="仿宋_GB2312" w:eastAsia="仿宋_GB2312"/>
          <w:bCs/>
          <w:sz w:val="24"/>
          <w:szCs w:val="24"/>
        </w:rPr>
        <w:t>主要内容：</w:t>
      </w:r>
      <w:r>
        <w:rPr>
          <w:rFonts w:hint="eastAsia" w:ascii="仿宋_GB2312" w:eastAsia="仿宋_GB2312"/>
          <w:sz w:val="24"/>
          <w:szCs w:val="24"/>
        </w:rPr>
        <w:t>本项目</w:t>
      </w:r>
      <w:r>
        <w:rPr>
          <w:rFonts w:hint="eastAsia" w:ascii="仿宋_GB2312" w:hAnsi="宋体" w:eastAsia="仿宋_GB2312" w:cs="Tahoma"/>
          <w:sz w:val="24"/>
        </w:rPr>
        <w:t>新建包括</w:t>
      </w:r>
      <w:r>
        <w:rPr>
          <w:rFonts w:ascii="仿宋_GB2312" w:hAnsi="宋体" w:eastAsia="仿宋_GB2312" w:cs="Tahoma"/>
          <w:sz w:val="24"/>
        </w:rPr>
        <w:t>328</w:t>
      </w:r>
      <w:r>
        <w:rPr>
          <w:rFonts w:hint="eastAsia" w:ascii="仿宋_GB2312" w:hAnsi="宋体" w:eastAsia="仿宋_GB2312" w:cs="Tahoma"/>
          <w:sz w:val="24"/>
        </w:rPr>
        <w:t>个超高清人脸识别抓拍机、282个超低照度人脸识别抓拍机以及276个普通人脸识别抓拍机，主要覆盖</w:t>
      </w:r>
      <w:r>
        <w:rPr>
          <w:rFonts w:hint="eastAsia" w:ascii="仿宋_GB2312" w:hAnsi="宋体" w:eastAsia="仿宋_GB2312"/>
          <w:sz w:val="24"/>
          <w:lang w:val="zh-CN"/>
        </w:rPr>
        <w:t>主要干道、核心部位、辖区外围、重点部位，</w:t>
      </w:r>
      <w:r>
        <w:rPr>
          <w:rFonts w:hint="eastAsia" w:ascii="仿宋_GB2312" w:hAnsi="宋体" w:eastAsia="仿宋_GB2312" w:cs="Tahoma"/>
          <w:sz w:val="24"/>
        </w:rPr>
        <w:t>及配套存储、运算、应用相关设备</w:t>
      </w:r>
      <w:r>
        <w:rPr>
          <w:rFonts w:hint="eastAsia" w:ascii="仿宋_GB2312" w:eastAsia="仿宋_GB2312"/>
          <w:sz w:val="24"/>
        </w:rPr>
        <w:t>。</w:t>
      </w:r>
      <w:r>
        <w:rPr>
          <w:rFonts w:hint="eastAsia" w:ascii="仿宋_GB2312" w:eastAsia="仿宋_GB2312"/>
          <w:kern w:val="20"/>
          <w:sz w:val="24"/>
          <w:szCs w:val="24"/>
        </w:rPr>
        <w:t>具体包括：由投标人根据项目需求进行系统设计、人脸识别系统建设、光纤线路、中心设备、存储、数据库、与监控平台对接、安装调试、系统集成、技术培训等，通过验收后提供系统</w:t>
      </w:r>
      <w:r>
        <w:rPr>
          <w:rFonts w:ascii="仿宋_GB2312" w:eastAsia="仿宋_GB2312"/>
          <w:kern w:val="20"/>
          <w:sz w:val="24"/>
          <w:szCs w:val="24"/>
        </w:rPr>
        <w:t>5</w:t>
      </w:r>
      <w:r>
        <w:rPr>
          <w:rFonts w:hint="eastAsia" w:ascii="仿宋_GB2312" w:eastAsia="仿宋_GB2312"/>
          <w:kern w:val="20"/>
          <w:sz w:val="24"/>
          <w:szCs w:val="24"/>
        </w:rPr>
        <w:t>年的</w:t>
      </w:r>
      <w:r>
        <w:rPr>
          <w:rFonts w:hint="eastAsia" w:ascii="仿宋_GB2312" w:eastAsia="仿宋_GB2312"/>
          <w:sz w:val="24"/>
          <w:szCs w:val="24"/>
        </w:rPr>
        <w:t>租赁</w:t>
      </w:r>
      <w:r>
        <w:rPr>
          <w:rFonts w:hint="eastAsia" w:ascii="仿宋_GB2312" w:eastAsia="仿宋_GB2312"/>
          <w:kern w:val="20"/>
          <w:sz w:val="24"/>
          <w:szCs w:val="24"/>
        </w:rPr>
        <w:t>服务（含系统管理、运行维护、系统保障、性能调优、故障排除、例行巡检等），项目租赁服务期开始时间为系统建设完成并通过验收之日起开始计算。</w:t>
      </w:r>
      <w:r>
        <w:rPr>
          <w:rFonts w:hint="eastAsia" w:ascii="仿宋_GB2312" w:eastAsia="仿宋_GB2312"/>
          <w:sz w:val="24"/>
          <w:lang w:val="zh-CN"/>
        </w:rPr>
        <w:t>投标人可以就上述项目进行投标，不得拆标</w:t>
      </w:r>
      <w:r>
        <w:rPr>
          <w:rFonts w:hint="eastAsia" w:ascii="仿宋_GB2312" w:hAnsi="宋体" w:eastAsia="仿宋_GB2312"/>
          <w:sz w:val="24"/>
          <w:szCs w:val="24"/>
        </w:rPr>
        <w:t>。</w:t>
      </w:r>
      <w:r>
        <w:rPr>
          <w:rFonts w:hint="eastAsia" w:ascii="仿宋_GB2312" w:hAnsi="仿宋" w:eastAsia="仿宋_GB2312"/>
          <w:sz w:val="24"/>
          <w:szCs w:val="24"/>
        </w:rPr>
        <w:t>详见招标文件第四部分</w:t>
      </w:r>
      <w:r>
        <w:rPr>
          <w:rFonts w:hint="eastAsia" w:ascii="仿宋_GB2312" w:hAnsi="仿宋" w:eastAsia="仿宋_GB2312"/>
        </w:rPr>
        <w:t>——</w:t>
      </w:r>
      <w:r>
        <w:rPr>
          <w:rFonts w:hint="eastAsia" w:ascii="仿宋_GB2312" w:hAnsi="仿宋" w:eastAsia="仿宋_GB2312"/>
          <w:sz w:val="24"/>
          <w:szCs w:val="24"/>
        </w:rPr>
        <w:t>项目技术规范和服务要求。</w:t>
      </w:r>
    </w:p>
    <w:p>
      <w:pPr>
        <w:pStyle w:val="20"/>
        <w:spacing w:before="0" w:after="0"/>
        <w:ind w:left="0" w:leftChars="0" w:firstLine="480" w:firstLineChars="200"/>
        <w:rPr>
          <w:rFonts w:hint="eastAsia" w:ascii="仿宋_GB2312" w:eastAsia="仿宋_GB2312"/>
        </w:rPr>
      </w:pPr>
      <w:r>
        <w:rPr>
          <w:rFonts w:hint="eastAsia" w:ascii="仿宋_GB2312" w:eastAsia="仿宋_GB2312"/>
        </w:rPr>
        <w:t>9.2 有关费用处理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投标人应将涉及的</w:t>
      </w:r>
      <w:r>
        <w:rPr>
          <w:rFonts w:hint="eastAsia" w:ascii="仿宋_GB2312" w:eastAsia="仿宋_GB2312"/>
          <w:sz w:val="24"/>
          <w:szCs w:val="24"/>
        </w:rPr>
        <w:t xml:space="preserve">杭州市公安局西湖区分局雪亮工程人像抓拍系统（租赁）采购项目 </w:t>
      </w:r>
      <w:r>
        <w:rPr>
          <w:rFonts w:hint="eastAsia" w:ascii="仿宋_GB2312" w:hAnsi="宋体" w:eastAsia="仿宋_GB2312"/>
          <w:spacing w:val="-5"/>
          <w:kern w:val="20"/>
          <w:sz w:val="24"/>
        </w:rPr>
        <w:t>建设、维护等费用（包括平台软硬件在内的设备购买和安装调试费用及建设中涉及的行政审批与各项赔偿费用等）、设备运维费用（包括前端设备、服务端设备、平台与线路维护、电力支持等费用）、设备更新费用（包括设备自损、不确定因素下的灾害损坏、人为损坏所产生的费用等）、技术支持与培训费用和税金等涉及本次租赁招标的全部费用，采用租金的形式报价。在五年租赁有效期内不应再有其他任何费用。</w:t>
      </w:r>
      <w:r>
        <w:rPr>
          <w:rFonts w:hint="eastAsia" w:ascii="仿宋_GB2312" w:hAnsi="宋体" w:eastAsia="仿宋_GB2312"/>
          <w:b/>
          <w:spacing w:val="-5"/>
          <w:kern w:val="20"/>
          <w:sz w:val="24"/>
        </w:rPr>
        <w:t>采购人强调本项目为交钥匙项目，采购人不承当其他任何费用。</w:t>
      </w:r>
    </w:p>
    <w:p>
      <w:pPr>
        <w:pStyle w:val="26"/>
        <w:spacing w:line="460" w:lineRule="exact"/>
        <w:ind w:firstLine="480"/>
        <w:rPr>
          <w:rFonts w:hint="eastAsia" w:ascii="仿宋_GB2312" w:eastAsia="仿宋_GB2312"/>
          <w:sz w:val="24"/>
        </w:rPr>
      </w:pPr>
      <w:r>
        <w:rPr>
          <w:rFonts w:hint="eastAsia" w:ascii="仿宋_GB2312" w:hAnsi="Times New Roman" w:eastAsia="仿宋_GB2312"/>
          <w:spacing w:val="8"/>
          <w:sz w:val="24"/>
        </w:rPr>
        <w:t>9.3</w:t>
      </w:r>
      <w:r>
        <w:rPr>
          <w:rFonts w:hint="eastAsia" w:ascii="仿宋_GB2312" w:eastAsia="仿宋_GB2312"/>
          <w:sz w:val="24"/>
        </w:rPr>
        <w:t>其它费用处理</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招标文件未列明，而投标人认为必需的费用也需列入报价。</w:t>
      </w:r>
    </w:p>
    <w:p>
      <w:pPr>
        <w:spacing w:line="360" w:lineRule="auto"/>
        <w:ind w:firstLine="450" w:firstLineChars="196"/>
        <w:rPr>
          <w:rFonts w:hint="eastAsia" w:ascii="仿宋_GB2312" w:hAnsi="宋体" w:eastAsia="仿宋_GB2312"/>
          <w:spacing w:val="-5"/>
          <w:kern w:val="20"/>
          <w:sz w:val="24"/>
        </w:rPr>
      </w:pPr>
      <w:r>
        <w:rPr>
          <w:rFonts w:hint="eastAsia" w:ascii="仿宋_GB2312" w:hAnsi="宋体" w:eastAsia="仿宋_GB2312"/>
          <w:spacing w:val="-5"/>
          <w:kern w:val="20"/>
          <w:sz w:val="24"/>
        </w:rPr>
        <w:t>有关本项目实施所需的设备、系统集成，安装调试、服务期内运行维护、技术支持和税金等所涉及的一切费用均计入报价。《</w:t>
      </w:r>
      <w:r>
        <w:rPr>
          <w:rFonts w:hint="eastAsia" w:ascii="仿宋_GB2312" w:hAnsi="宋体" w:eastAsia="仿宋_GB2312"/>
          <w:b/>
          <w:kern w:val="0"/>
          <w:sz w:val="24"/>
          <w:lang w:val="zh-CN"/>
        </w:rPr>
        <w:t>投标(开标)一览表》</w:t>
      </w:r>
      <w:r>
        <w:rPr>
          <w:rFonts w:hint="eastAsia" w:ascii="仿宋_GB2312" w:hAnsi="宋体" w:eastAsia="仿宋_GB2312"/>
          <w:spacing w:val="-5"/>
          <w:kern w:val="20"/>
          <w:sz w:val="24"/>
        </w:rPr>
        <w:t>是报价的唯一载体。</w:t>
      </w:r>
    </w:p>
    <w:p>
      <w:pPr>
        <w:pStyle w:val="26"/>
        <w:spacing w:line="460" w:lineRule="exact"/>
        <w:ind w:firstLine="480"/>
        <w:rPr>
          <w:rFonts w:hint="eastAsia" w:ascii="仿宋_GB2312" w:eastAsia="仿宋_GB2312"/>
          <w:sz w:val="24"/>
        </w:rPr>
      </w:pPr>
      <w:r>
        <w:rPr>
          <w:rFonts w:hint="eastAsia" w:ascii="仿宋_GB2312" w:eastAsia="仿宋_GB2312"/>
          <w:sz w:val="24"/>
        </w:rPr>
        <w:t>9.4 投标货币</w:t>
      </w:r>
    </w:p>
    <w:p>
      <w:pPr>
        <w:pStyle w:val="26"/>
        <w:spacing w:line="460" w:lineRule="exact"/>
        <w:ind w:firstLine="480"/>
        <w:rPr>
          <w:rFonts w:hint="eastAsia" w:ascii="仿宋_GB2312" w:eastAsia="仿宋_GB2312"/>
          <w:sz w:val="24"/>
        </w:rPr>
      </w:pPr>
      <w:r>
        <w:rPr>
          <w:rFonts w:hint="eastAsia" w:ascii="仿宋_GB2312" w:eastAsia="仿宋_GB2312"/>
          <w:sz w:val="24"/>
        </w:rPr>
        <w:t>投标文件中的单价和总价全部采用人民币报价。报价应</w:t>
      </w:r>
      <w:r>
        <w:rPr>
          <w:rFonts w:hint="eastAsia" w:ascii="仿宋_GB2312" w:hAnsi="宋体" w:eastAsia="仿宋_GB2312"/>
          <w:spacing w:val="-5"/>
          <w:kern w:val="20"/>
          <w:sz w:val="24"/>
        </w:rPr>
        <w:t>是唯一的, 采购机</w:t>
      </w:r>
      <w:r>
        <w:rPr>
          <w:rFonts w:hint="eastAsia" w:ascii="仿宋_GB2312" w:hAnsi="宋体" w:eastAsia="仿宋_GB2312" w:cs="宋体"/>
          <w:sz w:val="24"/>
        </w:rPr>
        <w:t>构</w:t>
      </w:r>
      <w:r>
        <w:rPr>
          <w:rFonts w:hint="eastAsia" w:ascii="仿宋_GB2312" w:eastAsia="仿宋_GB2312"/>
          <w:sz w:val="24"/>
        </w:rPr>
        <w:t>将不接受有选择的报价。</w:t>
      </w:r>
    </w:p>
    <w:p>
      <w:pPr>
        <w:pStyle w:val="3"/>
        <w:spacing w:line="460" w:lineRule="exact"/>
        <w:ind w:firstLine="2699" w:firstLineChars="896"/>
        <w:jc w:val="both"/>
        <w:rPr>
          <w:rFonts w:hint="eastAsia"/>
          <w:b/>
          <w:sz w:val="30"/>
          <w:szCs w:val="30"/>
        </w:rPr>
      </w:pPr>
      <w:bookmarkStart w:id="14" w:name="_Toc80157761"/>
      <w:bookmarkStart w:id="15" w:name="_Toc81372949"/>
      <w:bookmarkStart w:id="16" w:name="_Toc81372772"/>
      <w:bookmarkStart w:id="17" w:name="_Toc81372987"/>
      <w:r>
        <w:rPr>
          <w:rFonts w:hint="eastAsia"/>
          <w:b/>
          <w:sz w:val="30"/>
          <w:szCs w:val="30"/>
        </w:rPr>
        <w:t>三、投标文件的编制</w:t>
      </w:r>
      <w:bookmarkEnd w:id="14"/>
      <w:bookmarkEnd w:id="15"/>
      <w:bookmarkEnd w:id="16"/>
      <w:bookmarkEnd w:id="17"/>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10．投标语言</w:t>
      </w:r>
    </w:p>
    <w:p>
      <w:pPr>
        <w:pStyle w:val="26"/>
        <w:spacing w:line="460" w:lineRule="exact"/>
        <w:ind w:firstLine="420"/>
        <w:rPr>
          <w:rFonts w:hint="eastAsia" w:ascii="仿宋_GB2312" w:eastAsia="仿宋_GB2312"/>
          <w:sz w:val="24"/>
        </w:rPr>
      </w:pPr>
      <w:r>
        <w:rPr>
          <w:rFonts w:hint="eastAsia" w:ascii="仿宋_GB2312" w:eastAsia="仿宋_GB2312"/>
          <w:sz w:val="24"/>
        </w:rPr>
        <w:t>投标文件及投标人与采购有关的来往通知、函件和文件均应使用中文。</w:t>
      </w:r>
    </w:p>
    <w:p>
      <w:pPr>
        <w:pStyle w:val="26"/>
        <w:spacing w:line="360" w:lineRule="auto"/>
        <w:rPr>
          <w:rFonts w:hint="eastAsia" w:ascii="仿宋_GB2312" w:hAnsi="Times New Roman" w:eastAsia="仿宋_GB2312"/>
          <w:b/>
          <w:sz w:val="24"/>
        </w:rPr>
      </w:pPr>
      <w:r>
        <w:rPr>
          <w:rFonts w:hint="eastAsia" w:ascii="仿宋_GB2312" w:hAnsi="Times New Roman" w:eastAsia="仿宋_GB2312"/>
          <w:b/>
          <w:sz w:val="24"/>
        </w:rPr>
        <w:t>11．投标文件的组成</w:t>
      </w:r>
    </w:p>
    <w:p>
      <w:pPr>
        <w:pStyle w:val="26"/>
        <w:snapToGrid w:val="0"/>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投标文件应当包括以下主要内容：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p>
    <w:p>
      <w:pPr>
        <w:pStyle w:val="26"/>
        <w:adjustRightInd w:val="0"/>
        <w:snapToGrid w:val="0"/>
        <w:spacing w:line="4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应包括以下内容（均需加盖公章）：</w:t>
      </w:r>
      <w:r>
        <w:rPr>
          <w:rFonts w:hint="eastAsia" w:ascii="仿宋_GB2312" w:hAnsi="仿宋_GB2312" w:eastAsia="仿宋_GB2312" w:cs="仿宋_GB2312"/>
          <w:kern w:val="0"/>
          <w:sz w:val="24"/>
        </w:rPr>
        <w:t>证明其符合《中华人民共和国政府采购法》</w:t>
      </w:r>
      <w:r>
        <w:rPr>
          <w:rFonts w:hint="eastAsia" w:ascii="仿宋_GB2312" w:hAnsi="Arial" w:eastAsia="仿宋_GB2312" w:cs="Arial"/>
          <w:kern w:val="0"/>
          <w:sz w:val="24"/>
        </w:rPr>
        <w:t>规定的供应商基本条件和采购项目对供应商的特定要求</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（2）2018年度资产负债表等财务报表资料文件(新成立的公司，必须提供情况说明)；</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（3）具有履行合同所必需的设备和专业技术能力的承诺函；</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 xml:space="preserve">（4）参加政府采购活动前三年内，在经营活动中没有重大违法记录的声明（需要特别声明“没有因违反《浙江省政府采购供应商注册及诚信管理暂行办法》被列入‘黑名单’，在处罚有效期”）； </w:t>
      </w:r>
    </w:p>
    <w:p>
      <w:pPr>
        <w:pStyle w:val="26"/>
        <w:adjustRightInd w:val="0"/>
        <w:snapToGrid w:val="0"/>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(5)符合特定资格条件（如果项目要求）的有关证明材料（复印件）；</w:t>
      </w:r>
    </w:p>
    <w:p>
      <w:pPr>
        <w:autoSpaceDE w:val="0"/>
        <w:autoSpaceDN w:val="0"/>
        <w:adjustRightInd w:val="0"/>
        <w:spacing w:line="460" w:lineRule="exact"/>
        <w:ind w:firstLine="120" w:firstLineChars="50"/>
        <w:rPr>
          <w:rFonts w:hint="eastAsia" w:ascii="仿宋_GB2312" w:eastAsia="仿宋_GB2312" w:cs="仿宋_GB2312"/>
          <w:b/>
          <w:sz w:val="24"/>
          <w:szCs w:val="24"/>
          <w:u w:val="single"/>
          <w:lang w:val="zh-CN"/>
        </w:rPr>
      </w:pPr>
      <w:r>
        <w:rPr>
          <w:rFonts w:hint="eastAsia" w:ascii="仿宋_GB2312" w:eastAsia="仿宋_GB2312" w:cs="仿宋_GB2312"/>
          <w:kern w:val="0"/>
          <w:sz w:val="24"/>
          <w:lang w:val="zh-CN"/>
        </w:rPr>
        <w:t xml:space="preserve">11.2 </w:t>
      </w:r>
      <w:r>
        <w:rPr>
          <w:rFonts w:hint="eastAsia" w:ascii="仿宋_GB2312" w:eastAsia="仿宋_GB2312" w:cs="仿宋_GB2312"/>
          <w:sz w:val="24"/>
          <w:lang w:val="zh-CN"/>
        </w:rPr>
        <w:t>投标人的</w:t>
      </w:r>
      <w:r>
        <w:rPr>
          <w:rFonts w:hint="eastAsia" w:ascii="仿宋_GB2312" w:eastAsia="仿宋_GB2312"/>
          <w:b/>
          <w:sz w:val="24"/>
        </w:rPr>
        <w:t>报价文件</w:t>
      </w:r>
      <w:r>
        <w:rPr>
          <w:rFonts w:hint="eastAsia" w:ascii="仿宋_GB2312" w:eastAsia="仿宋_GB2312" w:cs="仿宋_GB2312"/>
          <w:sz w:val="24"/>
          <w:lang w:val="zh-CN"/>
        </w:rPr>
        <w:t>至少应包括以下内容</w:t>
      </w:r>
      <w:r>
        <w:rPr>
          <w:rFonts w:hint="eastAsia" w:ascii="仿宋_GB2312" w:eastAsia="仿宋_GB2312"/>
          <w:sz w:val="24"/>
        </w:rPr>
        <w:t>（均需加盖公章）</w:t>
      </w:r>
      <w:r>
        <w:rPr>
          <w:rFonts w:hint="eastAsia" w:ascii="仿宋_GB2312" w:eastAsia="仿宋_GB2312"/>
          <w:b/>
          <w:sz w:val="24"/>
          <w:szCs w:val="24"/>
        </w:rPr>
        <w:t>：</w:t>
      </w:r>
    </w:p>
    <w:p>
      <w:pPr>
        <w:autoSpaceDE w:val="0"/>
        <w:autoSpaceDN w:val="0"/>
        <w:adjustRightInd w:val="0"/>
        <w:spacing w:line="440" w:lineRule="exact"/>
        <w:ind w:firstLine="480" w:firstLineChars="200"/>
        <w:rPr>
          <w:rFonts w:hint="eastAsia" w:ascii="仿宋_GB2312" w:eastAsia="仿宋_GB2312" w:cs="仿宋_GB2312"/>
          <w:kern w:val="0"/>
          <w:sz w:val="24"/>
          <w:lang w:val="zh-CN"/>
        </w:rPr>
      </w:pPr>
      <w:r>
        <w:rPr>
          <w:rFonts w:hint="eastAsia" w:ascii="仿宋_GB2312" w:eastAsia="仿宋_GB2312" w:cs="仿宋_GB2312"/>
          <w:sz w:val="24"/>
          <w:lang w:val="zh-CN"/>
        </w:rPr>
        <w:t>（1）</w:t>
      </w:r>
      <w:r>
        <w:rPr>
          <w:rFonts w:hint="eastAsia" w:ascii="仿宋_GB2312" w:eastAsia="仿宋_GB2312" w:cs="仿宋_GB2312"/>
          <w:kern w:val="0"/>
          <w:sz w:val="24"/>
          <w:lang w:val="zh-CN"/>
        </w:rPr>
        <w:t>投标响应函。</w:t>
      </w:r>
    </w:p>
    <w:p>
      <w:pPr>
        <w:autoSpaceDE w:val="0"/>
        <w:autoSpaceDN w:val="0"/>
        <w:adjustRightInd w:val="0"/>
        <w:spacing w:line="460" w:lineRule="exact"/>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（2）投标（开标）一览表；</w:t>
      </w:r>
    </w:p>
    <w:p>
      <w:pPr>
        <w:autoSpaceDE w:val="0"/>
        <w:autoSpaceDN w:val="0"/>
        <w:adjustRightInd w:val="0"/>
        <w:spacing w:line="360" w:lineRule="auto"/>
        <w:ind w:firstLine="480" w:firstLineChars="200"/>
        <w:rPr>
          <w:rFonts w:hint="eastAsia" w:ascii="仿宋_GB2312" w:eastAsia="仿宋_GB2312" w:cs="仿宋_GB2312"/>
          <w:sz w:val="24"/>
          <w:lang w:val="zh-CN"/>
        </w:rPr>
      </w:pPr>
      <w:r>
        <w:rPr>
          <w:rFonts w:hint="eastAsia" w:ascii="仿宋_GB2312" w:eastAsia="仿宋_GB2312" w:cs="仿宋_GB2312"/>
          <w:sz w:val="24"/>
          <w:lang w:val="zh-CN"/>
        </w:rPr>
        <w:t>（3）投标报价明细清单；</w:t>
      </w:r>
    </w:p>
    <w:p>
      <w:pPr>
        <w:pStyle w:val="26"/>
        <w:adjustRightInd w:val="0"/>
        <w:snapToGrid w:val="0"/>
        <w:spacing w:line="460" w:lineRule="exact"/>
        <w:rPr>
          <w:rFonts w:hint="eastAsia" w:ascii="仿宋_GB2312" w:hAnsi="仿宋" w:eastAsia="仿宋_GB2312"/>
          <w:sz w:val="24"/>
          <w:szCs w:val="24"/>
        </w:rPr>
      </w:pPr>
      <w:r>
        <w:rPr>
          <w:rFonts w:hint="eastAsia" w:ascii="仿宋_GB2312" w:hAnsi="仿宋" w:eastAsia="仿宋_GB2312"/>
          <w:sz w:val="24"/>
          <w:lang w:val="zh-CN"/>
        </w:rPr>
        <w:t xml:space="preserve">11.3  </w:t>
      </w:r>
      <w:r>
        <w:rPr>
          <w:rFonts w:hint="eastAsia" w:ascii="仿宋_GB2312" w:hAnsi="仿宋" w:eastAsia="仿宋_GB2312" w:cs="仿宋_GB2312"/>
          <w:sz w:val="24"/>
          <w:szCs w:val="24"/>
          <w:lang w:val="zh-CN"/>
        </w:rPr>
        <w:t>投标人的</w:t>
      </w:r>
      <w:r>
        <w:rPr>
          <w:rFonts w:hint="eastAsia" w:ascii="仿宋_GB2312" w:hAnsi="仿宋" w:eastAsia="仿宋_GB2312" w:cs="仿宋_GB2312"/>
          <w:b/>
          <w:sz w:val="24"/>
          <w:szCs w:val="24"/>
          <w:lang w:val="zh-CN"/>
        </w:rPr>
        <w:t>商务技术文件</w:t>
      </w:r>
      <w:r>
        <w:rPr>
          <w:rFonts w:hint="eastAsia" w:ascii="仿宋_GB2312" w:hAnsi="仿宋" w:eastAsia="仿宋_GB2312" w:cs="仿宋_GB2312"/>
          <w:sz w:val="24"/>
          <w:szCs w:val="24"/>
          <w:lang w:val="zh-CN"/>
        </w:rPr>
        <w:t>至少应包括：</w:t>
      </w:r>
      <w:r>
        <w:rPr>
          <w:rFonts w:hint="eastAsia" w:ascii="仿宋_GB2312" w:hAnsi="仿宋" w:eastAsia="仿宋_GB2312"/>
          <w:kern w:val="0"/>
          <w:sz w:val="24"/>
          <w:szCs w:val="24"/>
        </w:rPr>
        <w:t>证明其为合格供应商和所提供的为合格产品的有关资格证明文件，商务偏离说明表，招标文件要求提供的其他资料</w:t>
      </w:r>
      <w:r>
        <w:rPr>
          <w:rFonts w:hint="eastAsia" w:ascii="仿宋_GB2312" w:hAnsi="仿宋" w:eastAsia="仿宋_GB2312" w:cs="仿宋_GB2312"/>
          <w:sz w:val="24"/>
          <w:szCs w:val="24"/>
          <w:lang w:val="zh-CN"/>
        </w:rPr>
        <w:t>等</w:t>
      </w:r>
      <w:r>
        <w:rPr>
          <w:rFonts w:hint="eastAsia" w:ascii="仿宋_GB2312" w:hAnsi="仿宋" w:eastAsia="仿宋_GB2312"/>
          <w:sz w:val="24"/>
          <w:szCs w:val="24"/>
        </w:rPr>
        <w:t>（均需加盖公章）；</w:t>
      </w:r>
      <w:r>
        <w:rPr>
          <w:rFonts w:hint="eastAsia" w:ascii="仿宋_GB2312" w:hAnsi="仿宋_GB2312" w:eastAsia="仿宋_GB2312" w:cs="仿宋_GB2312"/>
          <w:kern w:val="0"/>
          <w:sz w:val="24"/>
          <w:szCs w:val="24"/>
        </w:rPr>
        <w:t>针对本项目的技术和服务响应方案，技术偏离说明表，招标文件要求提供的其他资料</w:t>
      </w:r>
      <w:r>
        <w:rPr>
          <w:rFonts w:hint="eastAsia" w:ascii="仿宋_GB2312" w:hAnsi="仿宋_GB2312" w:eastAsia="仿宋_GB2312" w:cs="仿宋_GB2312"/>
          <w:kern w:val="0"/>
          <w:sz w:val="24"/>
          <w:szCs w:val="24"/>
          <w:lang w:val="zh-CN"/>
        </w:rPr>
        <w:t>等</w:t>
      </w:r>
      <w:r>
        <w:rPr>
          <w:rFonts w:hint="eastAsia" w:ascii="仿宋_GB2312" w:hAnsi="仿宋_GB2312" w:eastAsia="仿宋_GB2312" w:cs="仿宋_GB2312"/>
          <w:sz w:val="24"/>
          <w:szCs w:val="24"/>
        </w:rPr>
        <w:t>（均需加盖公章）</w:t>
      </w:r>
      <w:r>
        <w:rPr>
          <w:rFonts w:hint="eastAsia" w:ascii="仿宋_GB2312" w:hAnsi="仿宋" w:eastAsia="仿宋_GB2312" w:cs="仿宋_GB2312"/>
          <w:sz w:val="24"/>
          <w:szCs w:val="24"/>
          <w:lang w:val="zh-CN"/>
        </w:rPr>
        <w:t>。</w:t>
      </w:r>
    </w:p>
    <w:p>
      <w:pPr>
        <w:pStyle w:val="99"/>
        <w:spacing w:line="276" w:lineRule="auto"/>
        <w:ind w:firstLine="480"/>
        <w:rPr>
          <w:rFonts w:hint="eastAsia" w:ascii="仿宋_GB2312" w:hAnsi="仿宋" w:eastAsia="仿宋_GB2312"/>
          <w:szCs w:val="24"/>
        </w:rPr>
      </w:pPr>
      <w:r>
        <w:rPr>
          <w:rFonts w:hint="eastAsia" w:ascii="仿宋_GB2312" w:hAnsi="仿宋" w:eastAsia="仿宋_GB2312"/>
          <w:szCs w:val="24"/>
        </w:rPr>
        <w:t>(1)法人授权委托书，法定代表人及授权委托人的身份证(复印件)；</w:t>
      </w:r>
    </w:p>
    <w:p>
      <w:pPr>
        <w:pStyle w:val="99"/>
        <w:spacing w:line="276" w:lineRule="auto"/>
        <w:ind w:firstLine="360" w:firstLineChars="150"/>
        <w:rPr>
          <w:rFonts w:hint="eastAsia" w:ascii="仿宋_GB2312" w:hAnsi="仿宋" w:eastAsia="仿宋_GB2312"/>
          <w:szCs w:val="24"/>
        </w:rPr>
      </w:pPr>
      <w:r>
        <w:rPr>
          <w:rFonts w:hint="eastAsia" w:ascii="仿宋_GB2312" w:hAnsi="仿宋" w:eastAsia="仿宋_GB2312"/>
          <w:szCs w:val="24"/>
        </w:rPr>
        <w:t xml:space="preserve"> (2)声明书；</w:t>
      </w:r>
    </w:p>
    <w:p>
      <w:pPr>
        <w:pStyle w:val="99"/>
        <w:ind w:firstLine="480"/>
        <w:rPr>
          <w:rFonts w:hint="eastAsia" w:ascii="仿宋_GB2312" w:hAnsi="仿宋" w:eastAsia="仿宋_GB2312"/>
          <w:szCs w:val="24"/>
        </w:rPr>
      </w:pPr>
      <w:r>
        <w:rPr>
          <w:rFonts w:hint="eastAsia" w:ascii="仿宋_GB2312" w:hAnsi="仿宋" w:eastAsia="仿宋_GB2312"/>
          <w:szCs w:val="24"/>
        </w:rPr>
        <w:t>(3) 非本地投标人在杭州的分公司（需提供本地工商注册登记资料）或办事处（需提供本地国内经济合作办注册资料）或符合本项目服务能力并签订合作协议的第三方机构作为常驻服务和技术支持机构</w:t>
      </w:r>
      <w:r>
        <w:rPr>
          <w:rFonts w:hint="eastAsia" w:ascii="仿宋_GB2312" w:hAnsi="仿宋" w:eastAsia="仿宋_GB2312"/>
          <w:b/>
          <w:szCs w:val="24"/>
        </w:rPr>
        <w:t>［供应商应当在中标（成交）公示后7个工作日内在本地设立售后服务机构，否则视为放弃中标（成交）资格，由排名次之的中标（成交）候选供应商替补，以此类推］；</w:t>
      </w:r>
    </w:p>
    <w:p>
      <w:pPr>
        <w:pStyle w:val="99"/>
        <w:spacing w:before="0"/>
        <w:ind w:firstLine="480"/>
        <w:rPr>
          <w:rFonts w:hint="eastAsia" w:ascii="仿宋_GB2312" w:hAnsi="仿宋" w:eastAsia="仿宋_GB2312"/>
          <w:szCs w:val="24"/>
        </w:rPr>
      </w:pPr>
      <w:r>
        <w:rPr>
          <w:rFonts w:hint="eastAsia" w:ascii="仿宋_GB2312" w:hAnsi="仿宋" w:eastAsia="仿宋_GB2312"/>
          <w:szCs w:val="24"/>
        </w:rPr>
        <w:t>如以联合体形式进行政府采购的，应提交联合协议，载明联合体各方承担的工作和义务；</w:t>
      </w:r>
    </w:p>
    <w:p>
      <w:pPr>
        <w:pStyle w:val="26"/>
        <w:spacing w:line="360" w:lineRule="auto"/>
        <w:ind w:firstLine="480" w:firstLineChars="200"/>
        <w:rPr>
          <w:rFonts w:hint="eastAsia" w:ascii="仿宋_GB2312" w:hAnsi="宋体" w:eastAsia="仿宋_GB2312"/>
          <w:sz w:val="24"/>
          <w:szCs w:val="24"/>
        </w:rPr>
      </w:pPr>
      <w:r>
        <w:rPr>
          <w:rFonts w:hint="eastAsia" w:ascii="仿宋_GB2312" w:hAnsi="仿宋" w:eastAsia="仿宋_GB2312"/>
          <w:sz w:val="24"/>
        </w:rPr>
        <w:t>（4）与符合性审查有关的资信文件：</w:t>
      </w:r>
      <w:r>
        <w:rPr>
          <w:rFonts w:hint="eastAsia" w:ascii="仿宋_GB2312" w:hAnsi="仿宋" w:eastAsia="仿宋_GB2312"/>
          <w:sz w:val="24"/>
          <w:szCs w:val="24"/>
        </w:rPr>
        <w:t>政府部门（企业）或第三方权威鉴定机构出具的信用等级证书或证明；ISO9000质量管理体系认证证书</w:t>
      </w:r>
      <w:r>
        <w:rPr>
          <w:rFonts w:hint="eastAsia" w:ascii="仿宋_GB2312" w:eastAsia="仿宋_GB2312"/>
          <w:sz w:val="24"/>
          <w:szCs w:val="24"/>
        </w:rPr>
        <w:t>，</w:t>
      </w:r>
      <w:r>
        <w:rPr>
          <w:rFonts w:hint="eastAsia" w:ascii="仿宋_GB2312" w:hAnsi="仿宋_GB2312" w:eastAsia="仿宋_GB2312"/>
          <w:sz w:val="24"/>
          <w:szCs w:val="24"/>
        </w:rPr>
        <w:t>包括</w:t>
      </w:r>
      <w:r>
        <w:rPr>
          <w:rFonts w:hint="eastAsia" w:ascii="仿宋_GB2312" w:hAnsi="宋体" w:eastAsia="仿宋_GB2312"/>
          <w:sz w:val="24"/>
          <w:szCs w:val="24"/>
        </w:rPr>
        <w:t>投标人</w:t>
      </w:r>
      <w:r>
        <w:rPr>
          <w:rFonts w:hint="eastAsia" w:ascii="仿宋_GB2312" w:eastAsia="仿宋_GB2312"/>
          <w:sz w:val="24"/>
          <w:szCs w:val="24"/>
        </w:rPr>
        <w:t>已取得的特别授权书，授权</w:t>
      </w:r>
      <w:r>
        <w:rPr>
          <w:rFonts w:hint="eastAsia" w:ascii="仿宋_GB2312" w:hAnsi="仿宋" w:eastAsia="仿宋_GB2312"/>
          <w:sz w:val="24"/>
          <w:szCs w:val="24"/>
        </w:rPr>
        <w:t>在本地</w:t>
      </w:r>
      <w:r>
        <w:rPr>
          <w:rFonts w:hint="eastAsia" w:ascii="仿宋_GB2312" w:eastAsia="仿宋_GB2312"/>
          <w:sz w:val="24"/>
          <w:szCs w:val="24"/>
        </w:rPr>
        <w:t>具有独立承担民事责任能力的</w:t>
      </w:r>
      <w:r>
        <w:rPr>
          <w:rFonts w:hint="eastAsia" w:ascii="仿宋_GB2312" w:hAnsi="仿宋" w:eastAsia="仿宋_GB2312"/>
          <w:sz w:val="24"/>
          <w:szCs w:val="24"/>
        </w:rPr>
        <w:t>分支机构</w:t>
      </w:r>
      <w:r>
        <w:rPr>
          <w:rFonts w:hint="eastAsia" w:ascii="仿宋_GB2312" w:eastAsia="仿宋_GB2312"/>
          <w:sz w:val="24"/>
          <w:szCs w:val="24"/>
        </w:rPr>
        <w:t>参加投标；</w:t>
      </w:r>
      <w:r>
        <w:rPr>
          <w:rFonts w:hint="eastAsia" w:ascii="仿宋_GB2312" w:hAnsi="宋体" w:eastAsia="仿宋_GB2312"/>
          <w:sz w:val="24"/>
          <w:szCs w:val="24"/>
        </w:rPr>
        <w:t xml:space="preserve"> </w:t>
      </w:r>
    </w:p>
    <w:p>
      <w:pPr>
        <w:adjustRightInd w:val="0"/>
        <w:snapToGrid w:val="0"/>
        <w:spacing w:line="360" w:lineRule="auto"/>
        <w:ind w:firstLine="480" w:firstLineChars="200"/>
        <w:rPr>
          <w:rFonts w:hint="eastAsia" w:ascii="仿宋_GB2312" w:hAnsi="宋体" w:eastAsia="仿宋_GB2312"/>
          <w:kern w:val="0"/>
          <w:sz w:val="24"/>
        </w:rPr>
      </w:pPr>
      <w:r>
        <w:rPr>
          <w:rFonts w:hint="eastAsia" w:ascii="仿宋_GB2312" w:hAnsi="宋体" w:eastAsia="仿宋_GB2312"/>
          <w:sz w:val="24"/>
        </w:rPr>
        <w:t>投标产品的生产许可证和产品鉴定证书以及由国家认可的质检机构出具的国家强制认证</w:t>
      </w:r>
      <w:r>
        <w:rPr>
          <w:rFonts w:hint="eastAsia" w:ascii="仿宋_GB2312" w:eastAsia="仿宋_GB2312"/>
          <w:sz w:val="24"/>
        </w:rPr>
        <w:t>证书</w:t>
      </w:r>
      <w:r>
        <w:rPr>
          <w:rFonts w:hint="eastAsia" w:ascii="仿宋_GB2312" w:hAnsi="宋体" w:eastAsia="仿宋_GB2312"/>
          <w:sz w:val="24"/>
        </w:rPr>
        <w:t>、节能产品认证</w:t>
      </w:r>
      <w:r>
        <w:rPr>
          <w:rFonts w:hint="eastAsia" w:ascii="仿宋_GB2312" w:eastAsia="仿宋_GB2312"/>
          <w:sz w:val="24"/>
        </w:rPr>
        <w:t>证书</w:t>
      </w:r>
      <w:r>
        <w:rPr>
          <w:rFonts w:hint="eastAsia" w:ascii="仿宋_GB2312" w:hAnsi="宋体" w:eastAsia="仿宋_GB2312"/>
          <w:sz w:val="24"/>
        </w:rPr>
        <w:t>、</w:t>
      </w:r>
      <w:r>
        <w:rPr>
          <w:rFonts w:hint="eastAsia" w:ascii="仿宋_GB2312" w:hAnsi="宋体" w:eastAsia="仿宋_GB2312"/>
          <w:kern w:val="0"/>
          <w:sz w:val="24"/>
        </w:rPr>
        <w:t>环境标志</w:t>
      </w:r>
      <w:r>
        <w:rPr>
          <w:rFonts w:hint="eastAsia" w:ascii="仿宋_GB2312" w:hAnsi="宋体" w:eastAsia="仿宋_GB2312"/>
          <w:sz w:val="24"/>
        </w:rPr>
        <w:t>认证</w:t>
      </w:r>
      <w:r>
        <w:rPr>
          <w:rFonts w:hint="eastAsia" w:ascii="仿宋_GB2312" w:eastAsia="仿宋_GB2312"/>
          <w:sz w:val="24"/>
        </w:rPr>
        <w:t>证书</w:t>
      </w:r>
      <w:r>
        <w:rPr>
          <w:rFonts w:hint="eastAsia" w:ascii="仿宋_GB2312" w:hAnsi="宋体" w:eastAsia="仿宋_GB2312"/>
          <w:sz w:val="24"/>
        </w:rPr>
        <w:t>、产品质量检测报告等复印件</w:t>
      </w:r>
      <w:r>
        <w:rPr>
          <w:rFonts w:hint="eastAsia" w:ascii="仿宋_GB2312" w:hAnsi="宋体" w:eastAsia="仿宋_GB2312" w:cs="宋体"/>
          <w:kern w:val="0"/>
          <w:sz w:val="24"/>
        </w:rPr>
        <w:t>；</w:t>
      </w:r>
      <w:r>
        <w:rPr>
          <w:rFonts w:hint="eastAsia" w:ascii="仿宋_GB2312" w:hAnsi="宋体" w:eastAsia="仿宋_GB2312"/>
          <w:sz w:val="24"/>
        </w:rPr>
        <w:t>材料及配件一览表，</w:t>
      </w:r>
      <w:r>
        <w:rPr>
          <w:rFonts w:hint="eastAsia" w:ascii="仿宋_GB2312" w:eastAsia="仿宋_GB2312"/>
          <w:sz w:val="24"/>
        </w:rPr>
        <w:t>产品在设计、制造、检验、试验方面的主要标准等。（如果有）</w:t>
      </w:r>
    </w:p>
    <w:p>
      <w:pPr>
        <w:snapToGrid w:val="0"/>
        <w:spacing w:line="360" w:lineRule="auto"/>
        <w:ind w:firstLine="480" w:firstLineChars="200"/>
        <w:rPr>
          <w:rFonts w:hint="eastAsia" w:ascii="仿宋_GB2312" w:hAnsi="仿宋_GB2312" w:eastAsia="仿宋_GB2312"/>
          <w:sz w:val="24"/>
        </w:rPr>
      </w:pPr>
      <w:r>
        <w:rPr>
          <w:rFonts w:hint="eastAsia" w:ascii="仿宋_GB2312" w:eastAsia="仿宋_GB2312"/>
          <w:sz w:val="24"/>
        </w:rPr>
        <w:t xml:space="preserve"> </w:t>
      </w:r>
      <w:r>
        <w:rPr>
          <w:rFonts w:hint="eastAsia" w:ascii="仿宋_GB2312" w:hAnsi="仿宋" w:eastAsia="仿宋_GB2312"/>
          <w:sz w:val="24"/>
          <w:szCs w:val="24"/>
        </w:rPr>
        <w:t>（5）</w:t>
      </w:r>
      <w:r>
        <w:rPr>
          <w:rFonts w:hint="eastAsia" w:ascii="仿宋_GB2312" w:hAnsi="仿宋" w:eastAsia="仿宋_GB2312"/>
          <w:b/>
          <w:sz w:val="24"/>
          <w:szCs w:val="24"/>
          <w:lang w:val="zh-CN"/>
        </w:rPr>
        <w:t>相关的主要业绩证明：</w:t>
      </w:r>
      <w:r>
        <w:rPr>
          <w:rFonts w:hint="eastAsia" w:ascii="仿宋_GB2312" w:eastAsia="仿宋_GB2312"/>
          <w:sz w:val="24"/>
        </w:rPr>
        <w:t>截止投标时间近三年以来</w:t>
      </w:r>
      <w:r>
        <w:rPr>
          <w:rFonts w:hint="eastAsia" w:ascii="仿宋_GB2312" w:eastAsia="仿宋_GB2312"/>
          <w:sz w:val="24"/>
          <w:szCs w:val="24"/>
        </w:rPr>
        <w:t>类似项目及其他相关集成项目案例</w:t>
      </w:r>
      <w:r>
        <w:rPr>
          <w:rFonts w:hint="eastAsia" w:ascii="仿宋_GB2312" w:eastAsia="仿宋_GB2312"/>
          <w:sz w:val="24"/>
        </w:rPr>
        <w:t>（</w:t>
      </w:r>
      <w:r>
        <w:rPr>
          <w:rFonts w:hint="eastAsia" w:ascii="仿宋_GB2312" w:eastAsia="仿宋_GB2312" w:cs="仿宋_GB2312"/>
          <w:bCs/>
          <w:kern w:val="0"/>
          <w:sz w:val="24"/>
          <w:lang w:val="zh-CN"/>
        </w:rPr>
        <w:t>成功案例需提供合同复印件或采购单位出具的</w:t>
      </w:r>
      <w:r>
        <w:rPr>
          <w:rFonts w:hint="eastAsia" w:ascii="仿宋_GB2312" w:hAnsi="宋体" w:eastAsia="仿宋_GB2312"/>
          <w:sz w:val="24"/>
        </w:rPr>
        <w:t>验收报告</w:t>
      </w:r>
      <w:r>
        <w:rPr>
          <w:rFonts w:hint="eastAsia" w:ascii="仿宋_GB2312" w:eastAsia="仿宋_GB2312" w:cs="仿宋_GB2312"/>
          <w:bCs/>
          <w:kern w:val="0"/>
          <w:sz w:val="24"/>
          <w:lang w:val="zh-CN"/>
        </w:rPr>
        <w:t>并加盖公章</w:t>
      </w:r>
      <w:r>
        <w:rPr>
          <w:rFonts w:hint="eastAsia" w:ascii="仿宋_GB2312" w:eastAsia="仿宋_GB2312"/>
          <w:sz w:val="24"/>
        </w:rPr>
        <w:t>，</w:t>
      </w:r>
      <w:r>
        <w:rPr>
          <w:rFonts w:hint="eastAsia" w:ascii="仿宋_GB2312" w:hAnsi="仿宋_GB2312" w:eastAsia="仿宋_GB2312"/>
          <w:b/>
          <w:sz w:val="24"/>
        </w:rPr>
        <w:t>以签订时间为准，原件备查，</w:t>
      </w:r>
      <w:r>
        <w:rPr>
          <w:rFonts w:hint="eastAsia" w:ascii="仿宋_GB2312" w:eastAsia="仿宋_GB2312"/>
          <w:b/>
          <w:sz w:val="24"/>
        </w:rPr>
        <w:t>采购机构在项目评审直至合同签订、履约期间，有权要求投标人出具投标文件中的</w:t>
      </w:r>
      <w:r>
        <w:rPr>
          <w:rFonts w:hint="eastAsia" w:ascii="仿宋_GB2312" w:eastAsia="仿宋_GB2312" w:cs="仿宋_GB2312"/>
          <w:b/>
          <w:kern w:val="0"/>
          <w:sz w:val="24"/>
          <w:lang w:val="zh-CN"/>
        </w:rPr>
        <w:t>主要业绩证明</w:t>
      </w:r>
      <w:r>
        <w:rPr>
          <w:rFonts w:hint="eastAsia" w:ascii="仿宋_GB2312" w:eastAsia="仿宋_GB2312"/>
          <w:b/>
          <w:sz w:val="24"/>
        </w:rPr>
        <w:t>原件</w:t>
      </w:r>
      <w:r>
        <w:rPr>
          <w:rFonts w:hint="eastAsia" w:ascii="仿宋_GB2312" w:eastAsia="仿宋_GB2312" w:cs="仿宋_GB2312"/>
          <w:b/>
          <w:kern w:val="0"/>
          <w:sz w:val="24"/>
          <w:lang w:val="zh-CN"/>
        </w:rPr>
        <w:t>：如</w:t>
      </w:r>
      <w:r>
        <w:rPr>
          <w:rFonts w:hint="eastAsia" w:ascii="仿宋_GB2312" w:eastAsia="仿宋_GB2312"/>
          <w:b/>
          <w:sz w:val="24"/>
        </w:rPr>
        <w:t>合同或用户验收报告</w:t>
      </w:r>
      <w:r>
        <w:rPr>
          <w:rFonts w:hint="eastAsia" w:ascii="仿宋_GB2312" w:eastAsia="仿宋_GB2312"/>
          <w:b/>
          <w:sz w:val="24"/>
          <w:lang w:val="zh-CN"/>
        </w:rPr>
        <w:t>等</w:t>
      </w:r>
      <w:r>
        <w:rPr>
          <w:rFonts w:hint="eastAsia" w:ascii="仿宋_GB2312" w:eastAsia="仿宋_GB2312"/>
          <w:b/>
          <w:sz w:val="24"/>
        </w:rPr>
        <w:t>，予以确认其的真实性和有效性，如出现</w:t>
      </w:r>
      <w:r>
        <w:rPr>
          <w:rFonts w:hint="eastAsia" w:ascii="仿宋_GB2312" w:hAnsi="仿宋_GB2312" w:eastAsia="仿宋_GB2312"/>
          <w:b/>
          <w:sz w:val="24"/>
        </w:rPr>
        <w:t>与事实不符等情况，将根据有关规定以“提供虚假材料谋取中标”予以处罚</w:t>
      </w:r>
      <w:r>
        <w:rPr>
          <w:rFonts w:hint="eastAsia" w:ascii="仿宋_GB2312" w:eastAsia="仿宋_GB2312"/>
          <w:sz w:val="24"/>
        </w:rPr>
        <w:t>）</w:t>
      </w:r>
      <w:r>
        <w:rPr>
          <w:rFonts w:hint="eastAsia" w:ascii="仿宋_GB2312" w:hAnsi="仿宋_GB2312" w:eastAsia="仿宋_GB2312"/>
          <w:sz w:val="24"/>
        </w:rPr>
        <w:t>，</w:t>
      </w:r>
      <w:r>
        <w:rPr>
          <w:rFonts w:hint="eastAsia" w:ascii="仿宋_GB2312" w:hAnsi="仿宋_GB2312" w:eastAsia="仿宋_GB2312" w:cs="仿宋_GB2312"/>
          <w:sz w:val="24"/>
        </w:rPr>
        <w:t>是否有良好的工作业绩和履约记录</w:t>
      </w:r>
      <w:r>
        <w:rPr>
          <w:rFonts w:hint="eastAsia" w:ascii="仿宋_GB2312" w:hAnsi="仿宋_GB2312" w:eastAsia="仿宋_GB2312"/>
          <w:sz w:val="24"/>
          <w:lang w:val="zh-CN"/>
        </w:rPr>
        <w:t>等情况</w:t>
      </w:r>
      <w:r>
        <w:rPr>
          <w:rFonts w:hint="eastAsia" w:ascii="仿宋_GB2312" w:hAnsi="仿宋_GB2312" w:eastAsia="仿宋_GB2312"/>
          <w:sz w:val="24"/>
        </w:rPr>
        <w:t>；</w:t>
      </w:r>
      <w:r>
        <w:rPr>
          <w:rFonts w:hint="eastAsia" w:ascii="仿宋_GB2312" w:hAnsi="仿宋_GB2312" w:eastAsia="仿宋_GB2312"/>
          <w:b/>
          <w:sz w:val="24"/>
        </w:rPr>
        <w:t>如投标人提供的合同复印件等实施项目证明材料与投标主体无关或违规转包分包的，评标委员会将进行扣分直至认定投标无效</w:t>
      </w:r>
      <w:r>
        <w:rPr>
          <w:rFonts w:hint="eastAsia" w:ascii="仿宋_GB2312" w:hAnsi="仿宋_GB2312" w:eastAsia="仿宋_GB2312"/>
          <w:sz w:val="24"/>
        </w:rPr>
        <w:t>；</w:t>
      </w:r>
    </w:p>
    <w:p>
      <w:pPr>
        <w:tabs>
          <w:tab w:val="left" w:pos="6135"/>
        </w:tabs>
        <w:adjustRightInd w:val="0"/>
        <w:snapToGrid w:val="0"/>
        <w:spacing w:line="360" w:lineRule="auto"/>
        <w:ind w:firstLine="360" w:firstLineChars="150"/>
        <w:rPr>
          <w:rFonts w:hint="eastAsia" w:ascii="仿宋_GB2312" w:hAnsi="仿宋" w:eastAsia="仿宋_GB2312"/>
        </w:rPr>
      </w:pPr>
      <w:r>
        <w:rPr>
          <w:rFonts w:hint="eastAsia" w:ascii="仿宋_GB2312" w:eastAsia="仿宋_GB2312"/>
          <w:sz w:val="24"/>
          <w:lang w:val="zh-CN"/>
        </w:rPr>
        <w:t>（</w:t>
      </w:r>
      <w:r>
        <w:rPr>
          <w:rFonts w:hint="eastAsia" w:ascii="仿宋_GB2312" w:eastAsia="仿宋_GB2312"/>
          <w:sz w:val="24"/>
          <w:szCs w:val="24"/>
          <w:lang w:val="zh-CN"/>
        </w:rPr>
        <w:t>6）</w:t>
      </w:r>
      <w:r>
        <w:rPr>
          <w:rFonts w:hint="eastAsia" w:ascii="仿宋_GB2312" w:hAnsi="仿宋" w:eastAsia="仿宋_GB2312"/>
          <w:sz w:val="24"/>
          <w:szCs w:val="24"/>
        </w:rPr>
        <w:t>商务偏离说明表；</w:t>
      </w:r>
      <w:r>
        <w:rPr>
          <w:rFonts w:ascii="仿宋_GB2312" w:hAnsi="仿宋" w:eastAsia="仿宋_GB2312"/>
          <w:sz w:val="24"/>
          <w:szCs w:val="24"/>
        </w:rPr>
        <w:tab/>
      </w:r>
    </w:p>
    <w:p>
      <w:pPr>
        <w:adjustRightInd w:val="0"/>
        <w:snapToGrid w:val="0"/>
        <w:spacing w:line="360" w:lineRule="auto"/>
        <w:ind w:firstLine="360" w:firstLineChars="150"/>
        <w:rPr>
          <w:rFonts w:hint="eastAsia" w:ascii="仿宋_GB2312" w:hAnsi="仿宋" w:eastAsia="仿宋_GB2312"/>
          <w:sz w:val="24"/>
        </w:rPr>
      </w:pPr>
      <w:r>
        <w:rPr>
          <w:rFonts w:hint="eastAsia" w:ascii="仿宋_GB2312" w:eastAsia="仿宋_GB2312"/>
          <w:sz w:val="24"/>
        </w:rPr>
        <w:t>（7)</w:t>
      </w:r>
      <w:r>
        <w:rPr>
          <w:rFonts w:hint="eastAsia" w:ascii="仿宋_GB2312" w:hAnsi="仿宋" w:eastAsia="仿宋_GB2312"/>
          <w:kern w:val="0"/>
          <w:sz w:val="24"/>
        </w:rPr>
        <w:t>廉政承诺书；</w:t>
      </w:r>
    </w:p>
    <w:p>
      <w:pPr>
        <w:pStyle w:val="26"/>
        <w:spacing w:line="360" w:lineRule="auto"/>
        <w:ind w:firstLine="360" w:firstLineChars="150"/>
        <w:rPr>
          <w:rFonts w:hint="eastAsia" w:ascii="仿宋_GB2312" w:eastAsia="仿宋_GB2312"/>
          <w:sz w:val="24"/>
        </w:rPr>
      </w:pPr>
      <w:r>
        <w:rPr>
          <w:rFonts w:hint="eastAsia" w:ascii="仿宋_GB2312" w:eastAsia="仿宋_GB2312"/>
          <w:sz w:val="24"/>
        </w:rPr>
        <w:t>（8）投标人认为需要的其他商务文件或说明。</w:t>
      </w:r>
    </w:p>
    <w:p>
      <w:pPr>
        <w:pStyle w:val="26"/>
        <w:adjustRightInd w:val="0"/>
        <w:snapToGrid w:val="0"/>
        <w:spacing w:before="120" w:after="120" w:line="360" w:lineRule="auto"/>
        <w:ind w:firstLine="360" w:firstLineChars="150"/>
        <w:rPr>
          <w:rFonts w:hint="eastAsia" w:ascii="仿宋_GB2312" w:eastAsia="仿宋_GB2312"/>
          <w:sz w:val="24"/>
          <w:szCs w:val="24"/>
        </w:rPr>
      </w:pPr>
      <w:r>
        <w:rPr>
          <w:rFonts w:hint="eastAsia" w:ascii="仿宋_GB2312" w:eastAsia="仿宋_GB2312"/>
          <w:sz w:val="24"/>
          <w:szCs w:val="24"/>
        </w:rPr>
        <w:t>（9）投标人应提供针对项目的完整技术解决方案:</w:t>
      </w:r>
    </w:p>
    <w:p>
      <w:pPr>
        <w:snapToGrid w:val="0"/>
        <w:spacing w:line="440" w:lineRule="exact"/>
        <w:ind w:firstLine="630" w:firstLineChars="300"/>
        <w:textAlignment w:val="baseline"/>
        <w:rPr>
          <w:rFonts w:hint="eastAsia" w:ascii="仿宋_GB2312" w:eastAsia="仿宋_GB2312"/>
          <w:sz w:val="24"/>
        </w:rPr>
      </w:pPr>
      <w:r>
        <w:rPr>
          <w:rFonts w:hint="eastAsia" w:ascii="仿宋_GB2312" w:hAnsi="仿宋" w:eastAsia="仿宋_GB2312"/>
          <w:kern w:val="0"/>
          <w:szCs w:val="21"/>
          <w:lang w:val="zh-CN"/>
        </w:rPr>
        <w:t>●</w:t>
      </w:r>
      <w:r>
        <w:rPr>
          <w:rFonts w:hint="eastAsia" w:ascii="仿宋_GB2312" w:eastAsia="仿宋_GB2312"/>
          <w:sz w:val="24"/>
        </w:rPr>
        <w:t>满足</w:t>
      </w:r>
      <w:r>
        <w:rPr>
          <w:rFonts w:hint="eastAsia" w:ascii="仿宋_GB2312" w:eastAsia="仿宋_GB2312"/>
          <w:sz w:val="24"/>
          <w:szCs w:val="24"/>
        </w:rPr>
        <w:t>杭州市公安局西湖区分局雪亮工程人像抓拍系统（租赁）采购项目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的设计方案，</w:t>
      </w:r>
      <w:r>
        <w:rPr>
          <w:rFonts w:hint="eastAsia" w:ascii="仿宋_GB2312" w:eastAsia="仿宋_GB2312"/>
          <w:kern w:val="0"/>
          <w:sz w:val="24"/>
          <w:lang w:val="zh-CN"/>
        </w:rPr>
        <w:t>建设方案、</w:t>
      </w:r>
      <w:r>
        <w:rPr>
          <w:rFonts w:hint="eastAsia" w:ascii="仿宋_GB2312" w:eastAsia="仿宋_GB2312"/>
          <w:sz w:val="24"/>
        </w:rPr>
        <w:t>包括系统总体设计原则、系统架构、主要技术实现方式、系统功能及要点阐述等，应明确构架设计、系统平台选择等；</w:t>
      </w:r>
      <w:r>
        <w:rPr>
          <w:rFonts w:hint="eastAsia" w:ascii="仿宋_GB2312" w:eastAsia="仿宋_GB2312"/>
          <w:kern w:val="0"/>
          <w:sz w:val="24"/>
          <w:lang w:val="zh-CN"/>
        </w:rPr>
        <w:t>详细阐述系统的体系架构、功能设计和实现思路，系统实现的关键技术；符合当前和未来发展的要求；以及</w:t>
      </w:r>
      <w:r>
        <w:rPr>
          <w:rFonts w:hint="eastAsia" w:ascii="仿宋_GB2312" w:eastAsia="仿宋_GB2312"/>
          <w:sz w:val="24"/>
        </w:rPr>
        <w:t>对功能设计和实施计划的建议；</w:t>
      </w:r>
    </w:p>
    <w:p>
      <w:pPr>
        <w:snapToGrid w:val="0"/>
        <w:spacing w:line="440" w:lineRule="exact"/>
        <w:ind w:firstLine="480" w:firstLineChars="200"/>
        <w:textAlignment w:val="baseline"/>
        <w:rPr>
          <w:rFonts w:hint="eastAsia" w:ascii="仿宋_GB2312" w:eastAsia="仿宋_GB2312"/>
          <w:kern w:val="0"/>
          <w:sz w:val="24"/>
          <w:lang w:val="zh-CN"/>
        </w:rPr>
      </w:pPr>
      <w:r>
        <w:rPr>
          <w:rFonts w:hint="eastAsia" w:ascii="仿宋_GB2312" w:eastAsia="仿宋_GB2312"/>
          <w:sz w:val="24"/>
        </w:rPr>
        <w:t>针对</w:t>
      </w:r>
      <w:r>
        <w:rPr>
          <w:rFonts w:hint="eastAsia" w:ascii="仿宋_GB2312" w:eastAsia="仿宋_GB2312"/>
          <w:sz w:val="24"/>
          <w:szCs w:val="24"/>
        </w:rPr>
        <w:t>杭州市公安局西湖区分局雪亮工程人像抓拍系统（租赁）采购项目</w:t>
      </w:r>
      <w:r>
        <w:rPr>
          <w:rFonts w:hint="eastAsia" w:ascii="仿宋_GB2312" w:hAnsi="Calibri" w:eastAsia="仿宋_GB2312"/>
          <w:snapToGrid w:val="0"/>
          <w:sz w:val="24"/>
          <w:szCs w:val="24"/>
        </w:rPr>
        <w:t xml:space="preserve"> </w:t>
      </w:r>
      <w:r>
        <w:rPr>
          <w:rFonts w:hint="eastAsia" w:ascii="仿宋_GB2312" w:eastAsia="仿宋_GB2312"/>
          <w:sz w:val="24"/>
        </w:rPr>
        <w:t>而提供的服务响应方案，包括拥有的服务能力、实现的方式、可提供服务内容、服务指标、服务手段以及相应的服务解决方案等</w:t>
      </w:r>
      <w:r>
        <w:rPr>
          <w:rFonts w:hint="eastAsia" w:ascii="仿宋_GB2312" w:eastAsia="仿宋_GB2312"/>
          <w:kern w:val="0"/>
          <w:sz w:val="24"/>
          <w:lang w:val="zh-CN"/>
        </w:rPr>
        <w:t>；</w:t>
      </w:r>
    </w:p>
    <w:p>
      <w:pPr>
        <w:snapToGrid w:val="0"/>
        <w:spacing w:line="360" w:lineRule="auto"/>
        <w:ind w:firstLine="420" w:firstLineChars="200"/>
        <w:textAlignment w:val="baseline"/>
        <w:rPr>
          <w:rFonts w:hint="eastAsia" w:ascii="仿宋_GB2312" w:hAnsi="宋体" w:eastAsia="仿宋_GB2312"/>
          <w:kern w:val="0"/>
          <w:sz w:val="24"/>
          <w:lang w:val="zh-CN"/>
        </w:rPr>
      </w:pPr>
      <w:r>
        <w:rPr>
          <w:rFonts w:hint="eastAsia" w:ascii="仿宋_GB2312" w:hAnsi="仿宋" w:eastAsia="仿宋_GB2312"/>
          <w:kern w:val="0"/>
          <w:szCs w:val="21"/>
          <w:lang w:val="zh-CN"/>
        </w:rPr>
        <w:t>●</w:t>
      </w:r>
      <w:r>
        <w:rPr>
          <w:rFonts w:hint="eastAsia" w:ascii="仿宋_GB2312" w:eastAsia="仿宋_GB2312"/>
          <w:sz w:val="24"/>
        </w:rPr>
        <w:t>投标技术方案，包括项目实施的技术方案及相关设备名称、配置、数量；所投标的货物的完整配置方案，详细列明投标货物的所有技术指标（包括所投标货物的品牌、规格型号、详细配置、主要技术参数、随机软件等），明确表示该项指标所涉及的软硬件是标准配置还是选择配置</w:t>
      </w:r>
      <w:r>
        <w:rPr>
          <w:rFonts w:hint="eastAsia" w:ascii="仿宋_GB2312" w:hAnsi="宋体" w:eastAsia="仿宋_GB2312"/>
          <w:b/>
          <w:sz w:val="24"/>
        </w:rPr>
        <w:t>（所有技术指标表述均应采用中文，如当前公布的技术指标只有英文表述的，必须由投标人作出中文注释</w:t>
      </w:r>
      <w:r>
        <w:rPr>
          <w:rFonts w:hint="eastAsia" w:ascii="仿宋_GB2312" w:eastAsia="仿宋_GB2312"/>
          <w:b/>
          <w:kern w:val="0"/>
          <w:sz w:val="24"/>
          <w:lang w:val="zh-CN"/>
        </w:rPr>
        <w:t>，并提供设备详细配置清单</w:t>
      </w:r>
      <w:r>
        <w:rPr>
          <w:rFonts w:hint="eastAsia" w:ascii="仿宋_GB2312" w:hAnsi="宋体" w:eastAsia="仿宋_GB2312"/>
          <w:b/>
          <w:sz w:val="24"/>
        </w:rPr>
        <w:t>，否则</w:t>
      </w:r>
      <w:r>
        <w:rPr>
          <w:rFonts w:hint="eastAsia" w:ascii="仿宋_GB2312" w:hAnsi="宋体" w:eastAsia="仿宋_GB2312" w:cs="仿宋_GB2312"/>
          <w:b/>
          <w:kern w:val="0"/>
          <w:sz w:val="24"/>
          <w:lang w:val="zh-CN"/>
        </w:rPr>
        <w:t>任何含糊不清的</w:t>
      </w:r>
      <w:r>
        <w:rPr>
          <w:rFonts w:hint="eastAsia" w:ascii="仿宋_GB2312" w:hAnsi="宋体" w:eastAsia="仿宋_GB2312"/>
          <w:b/>
          <w:sz w:val="24"/>
        </w:rPr>
        <w:t>表述导致</w:t>
      </w:r>
      <w:r>
        <w:rPr>
          <w:rFonts w:hint="eastAsia" w:ascii="仿宋_GB2312" w:hAnsi="宋体" w:eastAsia="仿宋_GB2312" w:cs="仿宋_GB2312"/>
          <w:b/>
          <w:kern w:val="0"/>
          <w:sz w:val="24"/>
          <w:lang w:val="zh-CN"/>
        </w:rPr>
        <w:t>评标委员会技术扣分直至认定为投标无效都将是投标人的责任）</w:t>
      </w:r>
      <w:r>
        <w:rPr>
          <w:rFonts w:hint="eastAsia" w:ascii="仿宋_GB2312" w:eastAsia="仿宋_GB2312"/>
          <w:sz w:val="24"/>
        </w:rPr>
        <w:t>。</w:t>
      </w:r>
    </w:p>
    <w:p>
      <w:pPr>
        <w:pStyle w:val="26"/>
        <w:spacing w:line="460" w:lineRule="exact"/>
        <w:ind w:firstLine="480" w:firstLineChars="200"/>
        <w:rPr>
          <w:rFonts w:hint="eastAsia" w:ascii="仿宋_GB2312" w:eastAsia="仿宋_GB2312" w:cs="仿宋_GB2312"/>
          <w:kern w:val="0"/>
          <w:sz w:val="24"/>
          <w:lang w:val="zh-CN"/>
        </w:rPr>
      </w:pPr>
      <w:r>
        <w:rPr>
          <w:rFonts w:hint="eastAsia" w:ascii="仿宋_GB2312" w:eastAsia="仿宋_GB2312"/>
          <w:sz w:val="24"/>
        </w:rPr>
        <w:t>（10）</w:t>
      </w:r>
      <w:r>
        <w:rPr>
          <w:rFonts w:hint="eastAsia" w:ascii="仿宋_GB2312" w:eastAsia="仿宋_GB2312" w:cs="仿宋_GB2312"/>
          <w:kern w:val="0"/>
          <w:sz w:val="24"/>
          <w:lang w:val="zh-CN"/>
        </w:rPr>
        <w:t>投标人在投标文件中，应对</w:t>
      </w:r>
      <w:r>
        <w:rPr>
          <w:rFonts w:hint="eastAsia" w:ascii="仿宋_GB2312" w:eastAsia="仿宋_GB2312" w:cs="仿宋_GB2312"/>
          <w:sz w:val="24"/>
          <w:lang w:val="zh-CN"/>
        </w:rPr>
        <w:t>项目技术规范和服务要求</w:t>
      </w:r>
      <w:r>
        <w:rPr>
          <w:rFonts w:hint="eastAsia" w:ascii="仿宋_GB2312" w:eastAsia="仿宋_GB2312" w:cs="仿宋_GB2312"/>
          <w:kern w:val="0"/>
          <w:sz w:val="24"/>
          <w:lang w:val="zh-CN"/>
        </w:rPr>
        <w:t>中所提出各项要求进行逐条逐项的答复、说明和解释。首先对实现或满足程度明确作出</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不满足</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等应答，然后作出具体、详细的说明。回答</w:t>
      </w:r>
      <w:r>
        <w:rPr>
          <w:rFonts w:hint="eastAsia" w:ascii="仿宋_GB2312" w:eastAsia="仿宋_GB2312"/>
          <w:kern w:val="0"/>
          <w:sz w:val="24"/>
        </w:rPr>
        <w:t>“</w:t>
      </w:r>
      <w:r>
        <w:rPr>
          <w:rFonts w:hint="eastAsia" w:ascii="仿宋_GB2312" w:eastAsia="仿宋_GB2312" w:cs="仿宋_GB2312"/>
          <w:kern w:val="0"/>
          <w:sz w:val="24"/>
          <w:lang w:val="zh-CN"/>
        </w:rPr>
        <w:t>满足</w:t>
      </w:r>
      <w:r>
        <w:rPr>
          <w:rFonts w:hint="eastAsia" w:ascii="仿宋_GB2312" w:eastAsia="仿宋_GB2312"/>
          <w:kern w:val="0"/>
          <w:sz w:val="24"/>
        </w:rPr>
        <w:t>”</w:t>
      </w:r>
      <w:r>
        <w:rPr>
          <w:rFonts w:hint="eastAsia" w:ascii="仿宋_GB2312" w:eastAsia="仿宋_GB2312" w:cs="仿宋_GB2312"/>
          <w:kern w:val="0"/>
          <w:sz w:val="24"/>
          <w:lang w:val="zh-CN"/>
        </w:rPr>
        <w:t>应说明如何满足，回答</w:t>
      </w:r>
      <w:r>
        <w:rPr>
          <w:rFonts w:hint="eastAsia" w:ascii="仿宋_GB2312" w:eastAsia="仿宋_GB2312"/>
          <w:kern w:val="0"/>
          <w:sz w:val="24"/>
        </w:rPr>
        <w:t>“</w:t>
      </w:r>
      <w:r>
        <w:rPr>
          <w:rFonts w:hint="eastAsia" w:ascii="仿宋_GB2312" w:eastAsia="仿宋_GB2312" w:cs="仿宋_GB2312"/>
          <w:kern w:val="0"/>
          <w:sz w:val="24"/>
          <w:lang w:val="zh-CN"/>
        </w:rPr>
        <w:t>部分满足</w:t>
      </w:r>
      <w:r>
        <w:rPr>
          <w:rFonts w:hint="eastAsia" w:ascii="仿宋_GB2312" w:eastAsia="仿宋_GB2312"/>
          <w:kern w:val="0"/>
          <w:sz w:val="24"/>
        </w:rPr>
        <w:t>”</w:t>
      </w:r>
      <w:r>
        <w:rPr>
          <w:rFonts w:hint="eastAsia" w:ascii="仿宋_GB2312" w:eastAsia="仿宋_GB2312" w:cs="仿宋_GB2312"/>
          <w:kern w:val="0"/>
          <w:sz w:val="24"/>
          <w:lang w:val="zh-CN"/>
        </w:rPr>
        <w:t>要明确哪部分满足和哪部分不满足。同时明确满足的程度。若采用</w:t>
      </w:r>
      <w:r>
        <w:rPr>
          <w:rFonts w:hint="eastAsia" w:ascii="仿宋_GB2312" w:eastAsia="仿宋_GB2312"/>
          <w:kern w:val="0"/>
          <w:sz w:val="24"/>
        </w:rPr>
        <w:t>“</w:t>
      </w:r>
      <w:r>
        <w:rPr>
          <w:rFonts w:hint="eastAsia" w:ascii="仿宋_GB2312" w:eastAsia="仿宋_GB2312" w:cs="仿宋_GB2312"/>
          <w:kern w:val="0"/>
          <w:sz w:val="24"/>
          <w:lang w:val="zh-CN"/>
        </w:rPr>
        <w:t>详见</w:t>
      </w:r>
      <w:r>
        <w:rPr>
          <w:rFonts w:hint="eastAsia" w:ascii="仿宋_GB2312" w:eastAsia="仿宋_GB2312"/>
          <w:kern w:val="0"/>
          <w:sz w:val="24"/>
        </w:rPr>
        <w:t>”</w:t>
      </w:r>
      <w:r>
        <w:rPr>
          <w:rFonts w:hint="eastAsia" w:ascii="仿宋_GB2312" w:eastAsia="仿宋_GB2312" w:cs="仿宋_GB2312"/>
          <w:kern w:val="0"/>
          <w:sz w:val="24"/>
          <w:lang w:val="zh-CN"/>
        </w:rPr>
        <w:t>、</w:t>
      </w:r>
      <w:r>
        <w:rPr>
          <w:rFonts w:hint="eastAsia" w:ascii="仿宋_GB2312" w:eastAsia="仿宋_GB2312"/>
          <w:kern w:val="0"/>
          <w:sz w:val="24"/>
        </w:rPr>
        <w:t>“</w:t>
      </w:r>
      <w:r>
        <w:rPr>
          <w:rFonts w:hint="eastAsia" w:ascii="仿宋_GB2312" w:eastAsia="仿宋_GB2312" w:cs="仿宋_GB2312"/>
          <w:kern w:val="0"/>
          <w:sz w:val="24"/>
          <w:lang w:val="zh-CN"/>
        </w:rPr>
        <w:t>参见</w:t>
      </w:r>
      <w:r>
        <w:rPr>
          <w:rFonts w:hint="eastAsia" w:ascii="仿宋_GB2312" w:eastAsia="仿宋_GB2312"/>
          <w:kern w:val="0"/>
          <w:sz w:val="24"/>
        </w:rPr>
        <w:t>”</w:t>
      </w:r>
      <w:r>
        <w:rPr>
          <w:rFonts w:hint="eastAsia" w:ascii="仿宋_GB2312" w:eastAsia="仿宋_GB2312" w:cs="仿宋_GB2312"/>
          <w:kern w:val="0"/>
          <w:sz w:val="24"/>
          <w:lang w:val="zh-CN"/>
        </w:rPr>
        <w:t>方式说明的，应指明所指文档（应是投标文件的组成部分）的具体章节及页码。任何含糊不清的表示对评标结果的影响将是投标人的责任</w:t>
      </w:r>
      <w:r>
        <w:rPr>
          <w:rFonts w:hint="eastAsia" w:ascii="仿宋_GB2312" w:hAnsi="宋体" w:eastAsia="仿宋_GB2312"/>
          <w:sz w:val="24"/>
        </w:rPr>
        <w:t>。</w:t>
      </w:r>
    </w:p>
    <w:p>
      <w:pPr>
        <w:spacing w:line="460" w:lineRule="exact"/>
        <w:ind w:firstLine="480" w:firstLineChars="200"/>
        <w:rPr>
          <w:rFonts w:hint="eastAsia" w:ascii="仿宋_GB2312" w:eastAsia="仿宋_GB2312"/>
          <w:sz w:val="24"/>
        </w:rPr>
      </w:pPr>
      <w:r>
        <w:rPr>
          <w:rFonts w:hint="eastAsia" w:ascii="仿宋_GB2312" w:eastAsia="仿宋_GB2312"/>
          <w:sz w:val="24"/>
        </w:rPr>
        <w:t>（11）针对本次租赁项目的详细实施计划，包括</w:t>
      </w:r>
      <w:r>
        <w:rPr>
          <w:rFonts w:hint="eastAsia" w:ascii="仿宋_GB2312" w:hAnsi="宋体" w:eastAsia="仿宋_GB2312"/>
          <w:kern w:val="0"/>
          <w:sz w:val="24"/>
          <w:lang w:val="zh-CN"/>
        </w:rPr>
        <w:t>系统规划设计、软件开发、</w:t>
      </w:r>
      <w:r>
        <w:rPr>
          <w:rFonts w:hint="eastAsia" w:ascii="仿宋_GB2312" w:eastAsia="仿宋_GB2312"/>
          <w:sz w:val="24"/>
        </w:rPr>
        <w:t xml:space="preserve">设备供货、验货、安装调试、系统集成、试运行、测试、调优、系统管理培训、系统运行维护培训等内容。本项目详细工作实施组织方案，包括（但不限于）以下内容：组织机构、工作时间进度表、工作程序和步骤、管理和协调方法、关键步骤的思路和要点； </w:t>
      </w:r>
    </w:p>
    <w:p>
      <w:pPr>
        <w:pStyle w:val="26"/>
        <w:spacing w:line="460" w:lineRule="exact"/>
        <w:ind w:firstLine="480" w:firstLineChars="200"/>
        <w:rPr>
          <w:rFonts w:hint="eastAsia" w:ascii="仿宋_GB2312" w:eastAsia="仿宋_GB2312"/>
          <w:sz w:val="24"/>
        </w:rPr>
      </w:pPr>
      <w:r>
        <w:rPr>
          <w:rFonts w:hint="eastAsia" w:ascii="仿宋_GB2312" w:eastAsia="仿宋_GB2312"/>
          <w:sz w:val="24"/>
        </w:rPr>
        <w:t>（12）</w:t>
      </w:r>
      <w:r>
        <w:rPr>
          <w:rFonts w:hint="eastAsia" w:ascii="仿宋_GB2312" w:hAnsi="宋体" w:eastAsia="仿宋_GB2312"/>
          <w:kern w:val="0"/>
          <w:sz w:val="24"/>
          <w:lang w:val="zh-CN"/>
        </w:rPr>
        <w:t>项目验收之前的维护方案和</w:t>
      </w:r>
      <w:r>
        <w:rPr>
          <w:rFonts w:hint="eastAsia" w:ascii="仿宋_GB2312" w:hAnsi="宋体" w:eastAsia="仿宋_GB2312"/>
          <w:spacing w:val="-5"/>
          <w:kern w:val="20"/>
          <w:sz w:val="24"/>
        </w:rPr>
        <w:t>服务期的运行服务方案</w:t>
      </w:r>
      <w:r>
        <w:rPr>
          <w:rFonts w:hint="eastAsia" w:ascii="仿宋_GB2312" w:hAnsi="宋体" w:eastAsia="仿宋_GB2312"/>
          <w:kern w:val="0"/>
          <w:sz w:val="24"/>
          <w:lang w:val="zh-CN"/>
        </w:rPr>
        <w:t>；</w:t>
      </w:r>
      <w:r>
        <w:rPr>
          <w:rFonts w:hint="eastAsia" w:ascii="仿宋_GB2312" w:eastAsia="仿宋_GB2312"/>
          <w:sz w:val="24"/>
        </w:rPr>
        <w:t>针对本项目的系统运行维护方案，包括本地（杭州）售后服务机构及人员情况等。投标人应以书面形式完整准确地表述原厂家的标准售后服务（范围、标准及期限等）、投标人可能增加的服务等。并明示服务承诺可能涉及的前提设定和费用，否则将被认为是无条件和免费的。承诺货物升级、故障排除、性能调优、技术咨询等售后技术支持服务情况。服务期内</w:t>
      </w:r>
      <w:r>
        <w:rPr>
          <w:rFonts w:hint="eastAsia" w:ascii="仿宋_GB2312" w:eastAsia="仿宋_GB2312"/>
          <w:kern w:val="0"/>
          <w:sz w:val="24"/>
          <w:lang w:val="zh-CN"/>
        </w:rPr>
        <w:t>提供免费上门维护、升级服务</w:t>
      </w:r>
      <w:r>
        <w:rPr>
          <w:rFonts w:hint="eastAsia" w:ascii="仿宋_GB2312" w:hAnsi="宋体" w:eastAsia="仿宋_GB2312"/>
          <w:sz w:val="24"/>
        </w:rPr>
        <w:t>，对故障在</w:t>
      </w:r>
      <w:r>
        <w:rPr>
          <w:rFonts w:hint="eastAsia" w:ascii="仿宋_GB2312" w:eastAsia="仿宋_GB2312"/>
          <w:sz w:val="24"/>
        </w:rPr>
        <w:t>30分钟</w:t>
      </w:r>
      <w:r>
        <w:rPr>
          <w:rFonts w:hint="eastAsia" w:ascii="仿宋_GB2312" w:hAnsi="宋体" w:eastAsia="仿宋_GB2312"/>
          <w:sz w:val="24"/>
        </w:rPr>
        <w:t>内响应，2小时以内到现场，4小时以内解决问题；硬件设备</w:t>
      </w:r>
      <w:r>
        <w:rPr>
          <w:rFonts w:hint="eastAsia" w:ascii="仿宋_GB2312" w:eastAsia="仿宋_GB2312"/>
          <w:sz w:val="24"/>
        </w:rPr>
        <w:t>不能修复的，必须采取提供备品、备件或备机等措施，以保证用户单位的正常使用；</w:t>
      </w:r>
    </w:p>
    <w:p>
      <w:pPr>
        <w:pStyle w:val="26"/>
        <w:spacing w:line="460" w:lineRule="exact"/>
        <w:ind w:firstLine="480" w:firstLineChars="200"/>
        <w:rPr>
          <w:rFonts w:hint="eastAsia" w:ascii="仿宋_GB2312" w:eastAsia="仿宋_GB2312"/>
          <w:sz w:val="24"/>
        </w:rPr>
      </w:pPr>
      <w:r>
        <w:rPr>
          <w:rFonts w:hint="eastAsia" w:ascii="仿宋_GB2312" w:eastAsia="仿宋_GB2312"/>
          <w:sz w:val="24"/>
          <w:szCs w:val="24"/>
        </w:rPr>
        <w:t>（13）</w:t>
      </w:r>
      <w:r>
        <w:rPr>
          <w:rFonts w:hint="eastAsia" w:ascii="仿宋_GB2312" w:hAnsi="宋体" w:eastAsia="仿宋_GB2312"/>
          <w:kern w:val="0"/>
          <w:sz w:val="24"/>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软件开发、系统集成的能力等)、经验与业绩(包括从事相关系统建设的经验，对每一个项目有一个简要的描述，该人员参与的时间以及在项目中的责任)，资</w:t>
      </w:r>
      <w:r>
        <w:rPr>
          <w:rFonts w:hint="eastAsia" w:ascii="仿宋_GB2312" w:eastAsia="仿宋_GB2312"/>
          <w:sz w:val="24"/>
        </w:rPr>
        <w:t>质情况等。</w:t>
      </w:r>
    </w:p>
    <w:p>
      <w:pPr>
        <w:autoSpaceDE w:val="0"/>
        <w:autoSpaceDN w:val="0"/>
        <w:adjustRightInd w:val="0"/>
        <w:spacing w:line="360" w:lineRule="auto"/>
        <w:ind w:firstLine="480"/>
        <w:rPr>
          <w:rFonts w:hint="eastAsia" w:ascii="仿宋_GB2312" w:hAnsi="宋体" w:eastAsia="仿宋_GB2312" w:cs="宋体"/>
          <w:b/>
          <w:sz w:val="24"/>
          <w:szCs w:val="24"/>
        </w:rPr>
      </w:pPr>
      <w:r>
        <w:rPr>
          <w:rFonts w:hint="eastAsia" w:ascii="仿宋_GB2312" w:hAnsi="宋体" w:eastAsia="仿宋_GB2312" w:cs="宋体"/>
          <w:sz w:val="24"/>
          <w:szCs w:val="24"/>
        </w:rPr>
        <w:t>(14)投标设备明细清单；</w:t>
      </w:r>
    </w:p>
    <w:p>
      <w:pPr>
        <w:pStyle w:val="26"/>
        <w:spacing w:line="460" w:lineRule="exact"/>
        <w:rPr>
          <w:rFonts w:hint="eastAsia" w:ascii="仿宋_GB2312" w:eastAsia="仿宋_GB2312"/>
          <w:sz w:val="24"/>
        </w:rPr>
      </w:pPr>
      <w:r>
        <w:rPr>
          <w:rFonts w:hint="eastAsia" w:ascii="仿宋_GB2312" w:eastAsia="仿宋_GB2312"/>
          <w:sz w:val="24"/>
        </w:rPr>
        <w:t xml:space="preserve">   （15）优惠条件及特殊承诺；</w:t>
      </w:r>
    </w:p>
    <w:p>
      <w:pPr>
        <w:tabs>
          <w:tab w:val="left" w:pos="0"/>
          <w:tab w:val="left" w:pos="840"/>
        </w:tabs>
        <w:autoSpaceDE w:val="0"/>
        <w:autoSpaceDN w:val="0"/>
        <w:adjustRightInd w:val="0"/>
        <w:spacing w:line="460" w:lineRule="exact"/>
        <w:ind w:firstLine="360" w:firstLineChars="150"/>
        <w:rPr>
          <w:rFonts w:hint="eastAsia" w:ascii="仿宋_GB2312" w:eastAsia="仿宋_GB2312"/>
          <w:sz w:val="24"/>
        </w:rPr>
      </w:pPr>
      <w:r>
        <w:rPr>
          <w:rFonts w:hint="eastAsia" w:ascii="仿宋_GB2312" w:eastAsia="仿宋_GB2312"/>
          <w:sz w:val="24"/>
        </w:rPr>
        <w:t>（16）培训计划（每项注明具体内容及是否需要费用）；</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rPr>
        <w:t>(17)验收方案；</w:t>
      </w:r>
    </w:p>
    <w:p>
      <w:pPr>
        <w:tabs>
          <w:tab w:val="left" w:pos="0"/>
        </w:tabs>
        <w:autoSpaceDE w:val="0"/>
        <w:autoSpaceDN w:val="0"/>
        <w:adjustRightInd w:val="0"/>
        <w:spacing w:line="460" w:lineRule="exact"/>
        <w:ind w:firstLine="480" w:firstLineChars="200"/>
        <w:rPr>
          <w:rFonts w:hint="eastAsia" w:ascii="仿宋_GB2312" w:hAnsi="Courier New" w:eastAsia="仿宋_GB2312" w:cs="仿宋_GB2312"/>
          <w:kern w:val="0"/>
          <w:sz w:val="24"/>
          <w:lang w:val="zh-CN"/>
        </w:rPr>
      </w:pPr>
      <w:r>
        <w:rPr>
          <w:rFonts w:hint="eastAsia" w:ascii="仿宋_GB2312" w:eastAsia="仿宋_GB2312"/>
          <w:sz w:val="24"/>
        </w:rPr>
        <w:t xml:space="preserve">(18) </w:t>
      </w:r>
      <w:r>
        <w:rPr>
          <w:rFonts w:hint="eastAsia" w:ascii="仿宋_GB2312" w:hAnsi="Courier New" w:eastAsia="仿宋_GB2312" w:cs="仿宋_GB2312"/>
          <w:kern w:val="0"/>
          <w:sz w:val="24"/>
          <w:lang w:val="zh-CN"/>
        </w:rPr>
        <w:t>技术偏离说明表；</w:t>
      </w:r>
    </w:p>
    <w:p>
      <w:pPr>
        <w:pStyle w:val="99"/>
        <w:spacing w:before="0" w:line="460" w:lineRule="exact"/>
        <w:ind w:firstLine="360" w:firstLineChars="150"/>
        <w:rPr>
          <w:rFonts w:hint="eastAsia" w:ascii="仿宋_GB2312" w:eastAsia="仿宋_GB2312"/>
        </w:rPr>
      </w:pPr>
      <w:r>
        <w:rPr>
          <w:rFonts w:hint="eastAsia" w:ascii="仿宋_GB2312" w:eastAsia="仿宋_GB2312"/>
        </w:rPr>
        <w:t>（19）投标人认为需要的其他技术文件或说明；</w:t>
      </w:r>
    </w:p>
    <w:p>
      <w:pPr>
        <w:tabs>
          <w:tab w:val="left" w:pos="0"/>
          <w:tab w:val="left" w:pos="840"/>
        </w:tabs>
        <w:autoSpaceDE w:val="0"/>
        <w:autoSpaceDN w:val="0"/>
        <w:adjustRightInd w:val="0"/>
        <w:spacing w:line="460" w:lineRule="exact"/>
        <w:ind w:firstLine="480" w:firstLineChars="200"/>
        <w:rPr>
          <w:rFonts w:hint="eastAsia" w:ascii="仿宋_GB2312" w:eastAsia="仿宋_GB2312"/>
          <w:sz w:val="24"/>
        </w:rPr>
      </w:pPr>
      <w:r>
        <w:rPr>
          <w:rFonts w:hint="eastAsia" w:ascii="仿宋_GB2312" w:eastAsia="仿宋_GB2312"/>
          <w:sz w:val="24"/>
          <w:szCs w:val="24"/>
        </w:rPr>
        <w:t>(20)</w:t>
      </w:r>
      <w:r>
        <w:rPr>
          <w:rFonts w:hint="eastAsia" w:ascii="仿宋_GB2312" w:hAnsi="Courier New" w:eastAsia="仿宋_GB2312" w:cs="仿宋_GB2312"/>
          <w:kern w:val="0"/>
          <w:sz w:val="24"/>
          <w:lang w:val="zh-CN"/>
        </w:rPr>
        <w:t>关于对招标文件中有关条款的拒绝声明（如果有）。</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12．投标有效期</w:t>
      </w:r>
    </w:p>
    <w:p>
      <w:pPr>
        <w:pStyle w:val="26"/>
        <w:spacing w:line="460" w:lineRule="exact"/>
        <w:ind w:firstLine="480"/>
        <w:rPr>
          <w:rFonts w:hint="eastAsia" w:ascii="仿宋_GB2312" w:eastAsia="仿宋_GB2312"/>
          <w:sz w:val="24"/>
        </w:rPr>
      </w:pPr>
      <w:r>
        <w:rPr>
          <w:rFonts w:hint="eastAsia" w:ascii="仿宋_GB2312" w:eastAsia="仿宋_GB2312"/>
          <w:sz w:val="24"/>
        </w:rPr>
        <w:t>12.1 投标文件合格投递后，自投标截止日期起，至前附表所列的日期内有效。</w:t>
      </w:r>
    </w:p>
    <w:p>
      <w:pPr>
        <w:pStyle w:val="26"/>
        <w:spacing w:line="460" w:lineRule="exact"/>
        <w:ind w:firstLine="480"/>
        <w:rPr>
          <w:rFonts w:hint="eastAsia" w:ascii="仿宋_GB2312" w:eastAsia="仿宋_GB2312"/>
          <w:sz w:val="24"/>
        </w:rPr>
      </w:pPr>
      <w:r>
        <w:rPr>
          <w:rFonts w:hint="eastAsia" w:ascii="仿宋_GB2312" w:eastAsia="仿宋_GB2312"/>
          <w:sz w:val="24"/>
        </w:rPr>
        <w:t>12.2在原定投标有效期之前，如果出现特殊情况，</w:t>
      </w:r>
      <w:r>
        <w:rPr>
          <w:rFonts w:hint="eastAsia" w:ascii="仿宋_GB2312" w:hAnsi="宋体" w:eastAsia="仿宋_GB2312" w:cs="宋体"/>
          <w:sz w:val="24"/>
        </w:rPr>
        <w:t>采购机构</w:t>
      </w:r>
      <w:r>
        <w:rPr>
          <w:rFonts w:hint="eastAsia" w:ascii="仿宋_GB2312" w:eastAsia="仿宋_GB2312"/>
          <w:sz w:val="24"/>
        </w:rPr>
        <w:t>可以以书面形式通知投标人延长投标有效期。</w:t>
      </w:r>
    </w:p>
    <w:p>
      <w:pPr>
        <w:pStyle w:val="26"/>
        <w:spacing w:line="460" w:lineRule="exact"/>
        <w:rPr>
          <w:rFonts w:hint="eastAsia" w:ascii="仿宋_GB2312" w:hAnsi="Times New Roman" w:eastAsia="仿宋_GB2312"/>
          <w:b/>
          <w:sz w:val="24"/>
        </w:rPr>
      </w:pPr>
      <w:r>
        <w:rPr>
          <w:rFonts w:hint="eastAsia" w:ascii="仿宋_GB2312" w:hAnsi="Times New Roman" w:eastAsia="仿宋_GB2312"/>
          <w:b/>
          <w:sz w:val="24"/>
        </w:rPr>
        <w:t>13．投标文件的编制和签署</w:t>
      </w:r>
    </w:p>
    <w:p>
      <w:pPr>
        <w:pStyle w:val="99"/>
        <w:spacing w:before="0" w:line="460" w:lineRule="exact"/>
        <w:ind w:firstLine="480"/>
        <w:rPr>
          <w:rFonts w:hint="eastAsia" w:ascii="仿宋_GB2312" w:hAnsi="仿宋" w:eastAsia="仿宋_GB2312"/>
          <w:szCs w:val="24"/>
        </w:rPr>
      </w:pPr>
      <w:bookmarkStart w:id="18" w:name="_Toc81372988"/>
      <w:bookmarkStart w:id="19" w:name="_Toc81372950"/>
      <w:bookmarkStart w:id="20" w:name="_Toc81372773"/>
      <w:bookmarkStart w:id="21" w:name="_Toc80157762"/>
      <w:r>
        <w:rPr>
          <w:rFonts w:hint="eastAsia" w:ascii="仿宋_GB2312" w:hAnsi="仿宋" w:eastAsia="仿宋_GB2312"/>
          <w:szCs w:val="24"/>
        </w:rPr>
        <w:t>13.1  投标人应按招标文件规定的格式和顺序编制、装订投标文件，投标文件内容不完整、编排混乱导致投标文件被误读、漏读或者查找不到相关内容的，评标委员会有权视为未提供。</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13.2投标人需按前附表规定的份数编制投标文件。投标文件的正本需打印或用不褪色墨水书写，字迹应清晰易于辨认。并在投标文件封面的右上角清楚的注明“正本”或“副本”。投标文件的正本和副本如有不一致之处，以正本为准。</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13.3</w:t>
      </w:r>
      <w:r>
        <w:rPr>
          <w:rFonts w:hint="eastAsia" w:ascii="仿宋_GB2312" w:hAnsi="宋体" w:eastAsia="仿宋_GB2312"/>
        </w:rPr>
        <w:t>投标文件分为资格文件、商务技术文件、报价文件三部分</w:t>
      </w:r>
      <w:r>
        <w:rPr>
          <w:rFonts w:hint="eastAsia" w:ascii="仿宋_GB2312" w:hAnsi="仿宋" w:eastAsia="仿宋_GB2312"/>
          <w:b/>
        </w:rPr>
        <w:t>，</w:t>
      </w:r>
      <w:r>
        <w:rPr>
          <w:rFonts w:hint="eastAsia" w:ascii="仿宋_GB2312" w:hAnsi="仿宋" w:eastAsia="仿宋_GB2312"/>
          <w:b/>
          <w:szCs w:val="24"/>
        </w:rPr>
        <w:t>并将三部分分别装订成册</w:t>
      </w:r>
      <w:r>
        <w:rPr>
          <w:rFonts w:hint="eastAsia" w:ascii="仿宋_GB2312" w:hAnsi="仿宋" w:eastAsia="仿宋_GB2312"/>
          <w:szCs w:val="24"/>
        </w:rPr>
        <w:t>，</w:t>
      </w:r>
      <w:r>
        <w:rPr>
          <w:rFonts w:hint="eastAsia" w:ascii="仿宋_GB2312" w:hAnsi="仿宋" w:eastAsia="仿宋_GB2312"/>
          <w:b/>
          <w:szCs w:val="24"/>
        </w:rPr>
        <w:t>投标文件的装订必须采用胶订或线订形式，不得采用活页装订方式（胶订或线订以外装订形式视为活页装订），</w:t>
      </w:r>
      <w:r>
        <w:rPr>
          <w:rFonts w:hint="eastAsia" w:ascii="仿宋_GB2312" w:hAnsi="仿宋" w:eastAsia="仿宋_GB2312"/>
          <w:szCs w:val="24"/>
        </w:rPr>
        <w:t>否则，该投标文件将按</w:t>
      </w:r>
      <w:r>
        <w:rPr>
          <w:rFonts w:hint="eastAsia" w:ascii="仿宋_GB2312" w:hAnsi="仿宋" w:eastAsia="仿宋_GB2312"/>
          <w:b/>
          <w:szCs w:val="24"/>
        </w:rPr>
        <w:t>投标无效处理</w:t>
      </w:r>
      <w:r>
        <w:rPr>
          <w:rFonts w:hint="eastAsia" w:ascii="仿宋_GB2312" w:hAnsi="仿宋" w:eastAsia="仿宋_GB2312"/>
          <w:szCs w:val="24"/>
        </w:rPr>
        <w:t>。</w:t>
      </w:r>
    </w:p>
    <w:p>
      <w:pPr>
        <w:pStyle w:val="99"/>
        <w:spacing w:before="0" w:line="460" w:lineRule="exact"/>
        <w:ind w:firstLine="480"/>
        <w:rPr>
          <w:rFonts w:hint="eastAsia" w:ascii="仿宋_GB2312" w:hAnsi="仿宋" w:eastAsia="仿宋_GB2312"/>
          <w:szCs w:val="24"/>
        </w:rPr>
      </w:pPr>
      <w:r>
        <w:rPr>
          <w:rFonts w:hint="eastAsia" w:ascii="仿宋_GB2312" w:hAnsi="仿宋" w:eastAsia="仿宋_GB2312"/>
          <w:szCs w:val="24"/>
        </w:rPr>
        <w:t>13.4 投标文件的封面、投标文件均应加盖投标人公章并经法定代表人或其授权委托人签字或盖章。由授权委托人签字或盖章的必须同时提供投标文件签署授权委托书，投标文件签署授权委托书格式、签字、盖章及内容均应符合要求，否则投标文件签署授权委托书无效。投标文件的正本依据招标文件要求加盖投标人公章、法定代表人或其授权委托人签字或盖章处须为原件，副本可复印正本内容。</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13.5全套投标文件应无涂改和行间插字，除非这些删改是根据采购机构要求进行，或者是投标人造成的必须修改的错误。所修改处应由法定代表人或授权委托人签字盖章予以确认。</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13.6 投标文件采用A4幅面，必须按顺序统一编目编码装订成册。</w:t>
      </w:r>
      <w:r>
        <w:rPr>
          <w:rFonts w:hint="eastAsia" w:ascii="仿宋_GB2312" w:hAnsi="仿宋" w:eastAsia="仿宋_GB2312"/>
          <w:b/>
          <w:szCs w:val="24"/>
        </w:rPr>
        <w:t>提倡双面打印。</w:t>
      </w:r>
    </w:p>
    <w:p>
      <w:pPr>
        <w:pStyle w:val="99"/>
        <w:snapToGrid w:val="0"/>
        <w:spacing w:before="0" w:line="460" w:lineRule="exact"/>
        <w:ind w:firstLine="480"/>
        <w:rPr>
          <w:rFonts w:hint="eastAsia" w:ascii="仿宋_GB2312" w:hAnsi="仿宋" w:eastAsia="仿宋_GB2312"/>
          <w:szCs w:val="24"/>
        </w:rPr>
      </w:pPr>
      <w:r>
        <w:rPr>
          <w:rFonts w:hint="eastAsia" w:ascii="仿宋_GB2312" w:hAnsi="仿宋" w:eastAsia="仿宋_GB2312"/>
          <w:szCs w:val="24"/>
        </w:rPr>
        <w:t>13.7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pPr>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13.8 投标文件是投标过程进行的有效依据，也是成交后签订合同的依据，对双方均具有约束力。</w:t>
      </w:r>
    </w:p>
    <w:p>
      <w:pPr>
        <w:pStyle w:val="3"/>
        <w:spacing w:line="460" w:lineRule="exact"/>
        <w:jc w:val="center"/>
        <w:rPr>
          <w:rFonts w:hint="eastAsia"/>
          <w:b/>
          <w:sz w:val="30"/>
          <w:szCs w:val="30"/>
        </w:rPr>
      </w:pPr>
      <w:r>
        <w:rPr>
          <w:rFonts w:hint="eastAsia"/>
          <w:b/>
          <w:sz w:val="30"/>
          <w:szCs w:val="30"/>
        </w:rPr>
        <w:t>四、投标文件的递交</w:t>
      </w:r>
      <w:bookmarkEnd w:id="18"/>
      <w:bookmarkEnd w:id="19"/>
      <w:bookmarkEnd w:id="20"/>
      <w:bookmarkEnd w:id="21"/>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14</w:t>
      </w:r>
      <w:r>
        <w:rPr>
          <w:rFonts w:hint="eastAsia" w:ascii="仿宋_GB2312" w:hAnsi="仿宋" w:eastAsia="仿宋_GB2312"/>
          <w:b/>
          <w:lang w:val="zh-CN"/>
        </w:rPr>
        <w:t xml:space="preserve">. </w:t>
      </w:r>
      <w:r>
        <w:rPr>
          <w:rFonts w:hint="eastAsia" w:ascii="仿宋_GB2312" w:hAnsi="仿宋" w:eastAsia="仿宋_GB2312"/>
          <w:b/>
        </w:rPr>
        <w:t>投标文件的密封与标志</w:t>
      </w:r>
    </w:p>
    <w:p>
      <w:pPr>
        <w:pStyle w:val="99"/>
        <w:spacing w:before="0"/>
        <w:ind w:firstLine="480"/>
        <w:rPr>
          <w:rFonts w:hint="eastAsia" w:ascii="仿宋_GB2312" w:hAnsi="仿宋" w:eastAsia="仿宋_GB2312"/>
        </w:rPr>
      </w:pPr>
      <w:r>
        <w:rPr>
          <w:rFonts w:hint="eastAsia" w:ascii="仿宋_GB2312" w:hAnsi="仿宋" w:eastAsia="仿宋_GB2312"/>
        </w:rPr>
        <w:t>14.1  投标文件须</w:t>
      </w:r>
      <w:r>
        <w:rPr>
          <w:rFonts w:hint="eastAsia" w:ascii="仿宋_GB2312" w:hAnsi="仿宋" w:eastAsia="仿宋_GB2312"/>
          <w:b/>
        </w:rPr>
        <w:t>整体密封包装，整体密封包装指：所有投标文件应密封在一起，</w:t>
      </w:r>
      <w:r>
        <w:rPr>
          <w:rFonts w:hint="eastAsia" w:ascii="仿宋_GB2312" w:hAnsi="仿宋" w:eastAsia="仿宋_GB2312"/>
          <w:b/>
          <w:szCs w:val="24"/>
        </w:rPr>
        <w:t>内含资格文件、商务技术文件、报价文件三部分。</w:t>
      </w:r>
      <w:r>
        <w:rPr>
          <w:rFonts w:hint="eastAsia" w:ascii="仿宋_GB2312" w:hAnsi="仿宋" w:eastAsia="仿宋_GB2312"/>
          <w:b/>
        </w:rPr>
        <w:t>其中，报价文件须单独密封，未单独密封的，在开标时发生报价泄露的，由投标人自行承担相关责任。</w:t>
      </w:r>
      <w:r>
        <w:rPr>
          <w:rFonts w:hint="eastAsia" w:ascii="仿宋_GB2312" w:hAnsi="仿宋" w:eastAsia="仿宋_GB2312"/>
        </w:rPr>
        <w:t>没有整体密封包装的投标文件，将被当场拒绝。</w:t>
      </w:r>
    </w:p>
    <w:p>
      <w:pPr>
        <w:pStyle w:val="99"/>
        <w:adjustRightInd w:val="0"/>
        <w:snapToGrid w:val="0"/>
        <w:spacing w:before="0" w:line="460" w:lineRule="exact"/>
        <w:ind w:firstLine="480"/>
        <w:rPr>
          <w:rFonts w:hint="eastAsia" w:ascii="仿宋_GB2312" w:eastAsia="仿宋_GB2312"/>
          <w:b/>
        </w:rPr>
      </w:pPr>
      <w:r>
        <w:rPr>
          <w:rFonts w:hint="eastAsia" w:ascii="仿宋_GB2312" w:hAnsi="仿宋" w:eastAsia="仿宋_GB2312"/>
        </w:rPr>
        <w:t>14.2  包装封面物的正面应写明项目名称、投标人全称与地址、邮政编码，封口处要密封并加盖投标人公章(或授权委托人签章)。不论投标人中标与否，投标文件均不退回。</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14.3  投标文件递交至前附表所述的单位和地址。</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15</w:t>
      </w:r>
      <w:r>
        <w:rPr>
          <w:rFonts w:hint="eastAsia" w:ascii="仿宋_GB2312" w:hAnsi="仿宋" w:eastAsia="仿宋_GB2312"/>
          <w:b/>
          <w:lang w:val="zh-CN"/>
        </w:rPr>
        <w:t xml:space="preserve">. </w:t>
      </w:r>
      <w:r>
        <w:rPr>
          <w:rFonts w:hint="eastAsia" w:ascii="仿宋_GB2312" w:hAnsi="仿宋" w:eastAsia="仿宋_GB2312"/>
          <w:b/>
        </w:rPr>
        <w:t>投标截止期</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15.1  投标人应按前附表规定的时间、地点将投标文件递交给采购机构，采购机构将拒绝接受逾期送达的投标文件。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15.2  采购机构可以按本须知规定以补充通知的方式，酌情延长递交投标文件的截止日期。在上述情况下，采购机构与投标人以前在投标截止期方面的全部权利、责任和义务，将适用于延长至新的投标截止期。</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16</w:t>
      </w:r>
      <w:r>
        <w:rPr>
          <w:rFonts w:hint="eastAsia" w:ascii="仿宋_GB2312" w:hAnsi="仿宋" w:eastAsia="仿宋_GB2312"/>
          <w:b/>
          <w:lang w:val="zh-CN"/>
        </w:rPr>
        <w:t xml:space="preserve">. </w:t>
      </w:r>
      <w:r>
        <w:rPr>
          <w:rFonts w:hint="eastAsia" w:ascii="仿宋_GB2312" w:hAnsi="仿宋" w:eastAsia="仿宋_GB2312"/>
          <w:b/>
        </w:rPr>
        <w:t>投标文件的修改</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16.2  投标人的修改文件，应按本须知规定编制、密封、标志和递交，如果一份投标文件有几份函件时，应注明哪一份有效，否则所作修改视为无效。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16.3  投标人对投标文件的修改均要加以说明，否则其修改将被视为无效。</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16.4  在投标截止日期与招标文件中规定的有效期终止日之间的这段时间内，投标人不能撤回投标文件。</w:t>
      </w:r>
    </w:p>
    <w:p>
      <w:pPr>
        <w:adjustRightInd w:val="0"/>
        <w:snapToGrid w:val="0"/>
        <w:spacing w:line="460" w:lineRule="exact"/>
        <w:jc w:val="center"/>
        <w:outlineLvl w:val="0"/>
        <w:rPr>
          <w:rFonts w:hint="eastAsia" w:ascii="仿宋_GB2312" w:hAnsi="仿宋" w:eastAsia="仿宋_GB2312"/>
          <w:b/>
          <w:sz w:val="32"/>
        </w:rPr>
      </w:pPr>
      <w:bookmarkStart w:id="22" w:name="_Toc91899897"/>
      <w:r>
        <w:rPr>
          <w:rFonts w:hint="eastAsia" w:ascii="仿宋_GB2312" w:hAnsi="仿宋" w:eastAsia="仿宋_GB2312"/>
          <w:b/>
          <w:sz w:val="32"/>
        </w:rPr>
        <w:t>五、开 标</w:t>
      </w:r>
      <w:bookmarkEnd w:id="22"/>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17</w:t>
      </w:r>
      <w:r>
        <w:rPr>
          <w:rFonts w:hint="eastAsia" w:ascii="仿宋_GB2312" w:hAnsi="仿宋" w:eastAsia="仿宋_GB2312"/>
          <w:b/>
          <w:lang w:val="zh-CN"/>
        </w:rPr>
        <w:t xml:space="preserve">. </w:t>
      </w:r>
      <w:r>
        <w:rPr>
          <w:rFonts w:hint="eastAsia" w:ascii="仿宋_GB2312" w:hAnsi="仿宋" w:eastAsia="仿宋_GB2312"/>
          <w:b/>
        </w:rPr>
        <w:t>开标</w:t>
      </w:r>
    </w:p>
    <w:p>
      <w:pPr>
        <w:pStyle w:val="99"/>
        <w:spacing w:before="0" w:line="460" w:lineRule="exact"/>
        <w:ind w:firstLine="480"/>
        <w:rPr>
          <w:rFonts w:hint="eastAsia" w:ascii="仿宋_GB2312" w:hAnsi="仿宋" w:eastAsia="仿宋_GB2312" w:cs="Arial"/>
        </w:rPr>
      </w:pPr>
      <w:r>
        <w:rPr>
          <w:rFonts w:hint="eastAsia" w:ascii="仿宋_GB2312" w:hAnsi="仿宋" w:eastAsia="仿宋_GB2312"/>
        </w:rPr>
        <w:t xml:space="preserve">17.1  </w:t>
      </w:r>
      <w:r>
        <w:rPr>
          <w:rFonts w:hint="eastAsia" w:ascii="仿宋_GB2312" w:hAnsi="仿宋" w:eastAsia="仿宋_GB2312" w:cs="Arial"/>
        </w:rPr>
        <w:t>采购机构将按照采购公告规定的时间、地点组织开标，</w:t>
      </w:r>
      <w:r>
        <w:rPr>
          <w:rFonts w:hint="eastAsia" w:ascii="仿宋_GB2312" w:hAnsi="仿宋" w:eastAsia="仿宋_GB2312" w:cs="Arial"/>
          <w:b/>
        </w:rPr>
        <w:t>开标采取先拆封资格文件，后拆封商务技术文件，商务技术评审后拆封报价文件的顺序进行。</w:t>
      </w:r>
      <w:r>
        <w:rPr>
          <w:rFonts w:hint="eastAsia" w:ascii="仿宋_GB2312" w:hAnsi="仿宋" w:eastAsia="仿宋_GB2312" w:cs="Arial"/>
        </w:rPr>
        <w:t>具体按以下程序进行。</w:t>
      </w:r>
    </w:p>
    <w:p>
      <w:pPr>
        <w:pStyle w:val="99"/>
        <w:spacing w:before="0" w:line="460" w:lineRule="exact"/>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17.1.1 采购机构将核验出席开标活动现场的各投标人法定代表人或其授权代表及相关单位人员身份，并组织其分别登记、签到，无关人员不得进入现场。各投标人法定代表人或其授权代表应准时参加，携带本人有效证件原件，投标文件中按要求提供法定代表人授权书。投标人如不派代表参加开标大会的，事后不得对采购相关人员、开标过程和开标结果提出异议。</w:t>
      </w:r>
    </w:p>
    <w:p>
      <w:pPr>
        <w:pStyle w:val="99"/>
        <w:spacing w:before="0"/>
        <w:ind w:firstLine="480"/>
        <w:rPr>
          <w:rFonts w:hint="eastAsia" w:ascii="仿宋_GB2312" w:hAnsi="仿宋" w:eastAsia="仿宋_GB2312" w:cs="Arial"/>
          <w:b/>
        </w:rPr>
      </w:pPr>
      <w:r>
        <w:rPr>
          <w:rFonts w:hint="eastAsia" w:ascii="仿宋_GB2312" w:hAnsi="仿宋" w:eastAsia="仿宋_GB2312" w:cs="Arial"/>
        </w:rPr>
        <w:t>17.1.2采购机构接收投标文件并登记，各投标人法定代表人或其授权代表对投标文件的递交记录情况进行签字确认。</w:t>
      </w:r>
      <w:r>
        <w:rPr>
          <w:rFonts w:hint="eastAsia" w:ascii="仿宋_GB2312" w:hAnsi="仿宋" w:eastAsia="仿宋_GB2312" w:cs="Arial"/>
          <w:b/>
        </w:rPr>
        <w:t>没有整体密封包装的投标文件，将被当场拒绝。</w:t>
      </w:r>
    </w:p>
    <w:p>
      <w:pPr>
        <w:pStyle w:val="99"/>
        <w:spacing w:before="0"/>
        <w:ind w:firstLine="480"/>
        <w:rPr>
          <w:rFonts w:hint="eastAsia" w:ascii="仿宋_GB2312" w:hAnsi="仿宋" w:eastAsia="仿宋_GB2312" w:cs="Arial"/>
          <w:b/>
        </w:rPr>
      </w:pPr>
      <w:r>
        <w:rPr>
          <w:rFonts w:hint="eastAsia" w:ascii="仿宋_GB2312" w:hAnsi="仿宋" w:eastAsia="仿宋_GB2312" w:cs="Arial"/>
        </w:rPr>
        <w:t>17.1.3  采购机构将通过“信用中国”网站(www.creditchina.gov.cn)、中国政府采购网(www.ccgp.gov.cn)渠道查询投标人投标截止时间前的信用记录。经查询投标人列入失信被执行人名单、重大税收违法案件当事人名单、政府采购严重违法失信行为记录名单的，其投标文件将被当场拒绝。</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17.1.4采购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pStyle w:val="99"/>
        <w:spacing w:before="0"/>
        <w:ind w:firstLine="480"/>
        <w:rPr>
          <w:rFonts w:hint="eastAsia" w:ascii="仿宋_GB2312" w:hAnsi="仿宋" w:eastAsia="仿宋_GB2312" w:cs="Arial"/>
        </w:rPr>
      </w:pPr>
      <w:r>
        <w:rPr>
          <w:rFonts w:hint="eastAsia" w:ascii="仿宋_GB2312" w:hAnsi="仿宋" w:eastAsia="仿宋_GB2312"/>
        </w:rPr>
        <w:t>17.1.5提请投标人或者其推选的代表查验投标文件密封情。</w:t>
      </w:r>
      <w:r>
        <w:rPr>
          <w:rFonts w:hint="eastAsia" w:ascii="仿宋_GB2312" w:hAnsi="Arial" w:eastAsia="仿宋_GB2312" w:cs="Arial"/>
        </w:rPr>
        <w:t> </w:t>
      </w:r>
    </w:p>
    <w:p>
      <w:pPr>
        <w:pStyle w:val="99"/>
        <w:spacing w:before="0"/>
        <w:ind w:firstLine="480"/>
        <w:rPr>
          <w:rFonts w:hint="eastAsia" w:ascii="仿宋_GB2312" w:hAnsi="仿宋" w:eastAsia="仿宋_GB2312"/>
        </w:rPr>
      </w:pPr>
      <w:r>
        <w:rPr>
          <w:rFonts w:hint="eastAsia" w:ascii="仿宋_GB2312" w:hAnsi="仿宋" w:eastAsia="仿宋_GB2312"/>
        </w:rPr>
        <w:t>17.1.6开标时，按投标人提交投标文件的登记顺序当众拆封、清点投标文件（包括正本、副本）数量，审查资格文件，将其中密封的报价文件集中等候拆封，将拆封后的商务技术文件由采购机构送至评审地点，各投标人法定代表人或其授权代表等候采购机构拆封报价文件。对不符合装订要求的投标文件，由采购机构当场退还投标人法定代表人或其授权代表。投标人提交的报价文件未单独密封的，如开标时发生报价泄露，由投标人自行承担相关责任。</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17.1.7商务技术评审结束后，采购机构宣布商务和技术评审无效投标人名单及理由，无效投标人可收回未拆封的报价文件并签字确认；</w:t>
      </w:r>
      <w:r>
        <w:rPr>
          <w:rFonts w:hint="eastAsia" w:ascii="仿宋_GB2312" w:hAnsi="仿宋" w:eastAsia="仿宋_GB2312"/>
        </w:rPr>
        <w:t>公布经商务和技术评审符合采购需求的投标人名单及其商务和技术得分之和</w:t>
      </w:r>
      <w:r>
        <w:rPr>
          <w:rFonts w:hint="eastAsia" w:ascii="仿宋_GB2312" w:hAnsi="仿宋" w:eastAsia="仿宋_GB2312" w:cs="Arial"/>
        </w:rPr>
        <w:t>。</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17.1.8采购机构拆封投标人报价文件，宣读《投标（开标）一览表》有关内容，同时当场制作并打印开标记录表，由各投标人法定代表人或其授权代表在开标记录表上签字确认（不予确认的应说明理由，否则视为无异议）。唱标结束后，采购机构将报价文件及开标记录表送至评审地点，由评标委员会对报价的合理性、准确性、有效性等进行审查核实。</w:t>
      </w:r>
    </w:p>
    <w:p>
      <w:pPr>
        <w:pStyle w:val="99"/>
        <w:spacing w:before="0"/>
        <w:ind w:firstLine="480"/>
        <w:rPr>
          <w:rFonts w:hint="eastAsia" w:ascii="仿宋_GB2312" w:hAnsi="仿宋" w:eastAsia="仿宋_GB2312" w:cs="Arial"/>
        </w:rPr>
      </w:pPr>
      <w:r>
        <w:rPr>
          <w:rFonts w:hint="eastAsia" w:ascii="仿宋_GB2312" w:hAnsi="Arial" w:eastAsia="仿宋_GB2312" w:cs="Arial"/>
        </w:rPr>
        <w:t>  </w:t>
      </w:r>
      <w:r>
        <w:rPr>
          <w:rFonts w:hint="eastAsia" w:ascii="仿宋_GB2312" w:hAnsi="仿宋" w:eastAsia="仿宋_GB2312" w:cs="Arial"/>
        </w:rPr>
        <w:t>17.1.9评审结束后，采购机构公布中标候选人名单，及采购人最终确定中标人名单的时间和公告方式等。</w:t>
      </w:r>
      <w:bookmarkStart w:id="23" w:name="_Hlt75236101"/>
      <w:bookmarkEnd w:id="23"/>
      <w:bookmarkStart w:id="24" w:name="_Toc91899902"/>
    </w:p>
    <w:p>
      <w:pPr>
        <w:pStyle w:val="99"/>
        <w:spacing w:before="0"/>
        <w:ind w:firstLine="0" w:firstLineChars="0"/>
        <w:jc w:val="center"/>
        <w:rPr>
          <w:rFonts w:hint="eastAsia" w:ascii="仿宋_GB2312" w:hAnsi="仿宋_GB2312" w:eastAsia="仿宋_GB2312" w:cs="仿宋_GB2312"/>
          <w:b/>
          <w:sz w:val="32"/>
        </w:rPr>
      </w:pPr>
      <w:r>
        <w:rPr>
          <w:rFonts w:hint="eastAsia" w:ascii="仿宋_GB2312" w:hAnsi="仿宋_GB2312" w:eastAsia="仿宋_GB2312" w:cs="仿宋_GB2312"/>
          <w:b/>
          <w:sz w:val="32"/>
        </w:rPr>
        <w:t>六、资格审查</w:t>
      </w:r>
    </w:p>
    <w:p>
      <w:pPr>
        <w:pStyle w:val="99"/>
        <w:spacing w:before="0"/>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18、资格审查</w:t>
      </w:r>
    </w:p>
    <w:p>
      <w:pPr>
        <w:pStyle w:val="99"/>
        <w:spacing w:before="0"/>
        <w:ind w:firstLine="0" w:firstLineChars="0"/>
        <w:rPr>
          <w:rFonts w:hint="eastAsia" w:ascii="仿宋_GB2312" w:hAnsi="Arial" w:eastAsia="仿宋_GB2312" w:cs="Arial"/>
          <w:kern w:val="0"/>
          <w:szCs w:val="24"/>
        </w:rPr>
      </w:pPr>
      <w:r>
        <w:rPr>
          <w:rFonts w:hint="eastAsia" w:ascii="仿宋_GB2312" w:hAnsi="Arial" w:eastAsia="仿宋_GB2312" w:cs="Arial"/>
          <w:kern w:val="0"/>
          <w:szCs w:val="24"/>
        </w:rPr>
        <w:t>18.1开标后，采购代理机构将依法对投标人的资格进行审查。</w:t>
      </w:r>
    </w:p>
    <w:p>
      <w:pPr>
        <w:snapToGrid w:val="0"/>
        <w:spacing w:line="360" w:lineRule="auto"/>
        <w:rPr>
          <w:rFonts w:hint="eastAsia" w:ascii="仿宋_GB2312" w:hAnsi="仿宋_GB2312" w:eastAsia="仿宋_GB2312" w:cs="仿宋_GB2312"/>
          <w:sz w:val="24"/>
        </w:rPr>
      </w:pPr>
      <w:r>
        <w:rPr>
          <w:rFonts w:hint="eastAsia" w:ascii="仿宋_GB2312" w:hAnsi="Arial" w:eastAsia="仿宋_GB2312" w:cs="Arial"/>
          <w:kern w:val="0"/>
        </w:rPr>
        <w:t>18.2</w:t>
      </w:r>
      <w:r>
        <w:rPr>
          <w:rFonts w:hint="eastAsia" w:ascii="仿宋_GB2312" w:hAnsi="仿宋_GB2312" w:eastAsia="仿宋_GB2312" w:cs="仿宋_GB2312"/>
          <w:sz w:val="24"/>
        </w:rPr>
        <w:t>采购代理机构依据法律法规和招标文件的规定，对投标人的基本资格条件、特定资格条件进行审查。</w:t>
      </w:r>
    </w:p>
    <w:p>
      <w:pPr>
        <w:pStyle w:val="99"/>
        <w:spacing w:before="0"/>
        <w:ind w:firstLine="0" w:firstLineChars="0"/>
        <w:rPr>
          <w:rFonts w:hint="eastAsia" w:ascii="仿宋_GB2312" w:hAnsi="仿宋_GB2312" w:eastAsia="仿宋_GB2312" w:cs="仿宋_GB2312"/>
        </w:rPr>
      </w:pPr>
      <w:r>
        <w:rPr>
          <w:rFonts w:hint="eastAsia" w:ascii="仿宋_GB2312" w:hAnsi="Arial" w:eastAsia="仿宋_GB2312" w:cs="Arial"/>
          <w:kern w:val="0"/>
          <w:szCs w:val="24"/>
        </w:rPr>
        <w:t>18.3投标人未按照招标文件要求提供与</w:t>
      </w:r>
      <w:r>
        <w:rPr>
          <w:rFonts w:hint="eastAsia" w:ascii="仿宋_GB2312" w:hAnsi="仿宋_GB2312" w:eastAsia="仿宋_GB2312" w:cs="仿宋_GB2312"/>
        </w:rPr>
        <w:t>基本资格条件、特定资格条件相应的</w:t>
      </w:r>
      <w:r>
        <w:rPr>
          <w:rFonts w:hint="eastAsia" w:ascii="仿宋_GB2312" w:hAnsi="Arial" w:eastAsia="仿宋_GB2312" w:cs="Arial"/>
          <w:kern w:val="0"/>
          <w:szCs w:val="24"/>
        </w:rPr>
        <w:t>有效资格证明材料的，视为</w:t>
      </w:r>
      <w:r>
        <w:rPr>
          <w:rFonts w:hint="eastAsia" w:ascii="仿宋_GB2312" w:hAnsi="仿宋_GB2312" w:eastAsia="仿宋_GB2312" w:cs="仿宋_GB2312"/>
        </w:rPr>
        <w:t>投标人不具备招标文件中规定的资格要求，其投标无效。</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七、评 标</w:t>
      </w:r>
      <w:bookmarkEnd w:id="24"/>
    </w:p>
    <w:p>
      <w:pPr>
        <w:pStyle w:val="26"/>
        <w:adjustRightInd w:val="0"/>
        <w:snapToGrid w:val="0"/>
        <w:spacing w:line="460" w:lineRule="exact"/>
        <w:outlineLvl w:val="0"/>
        <w:rPr>
          <w:rFonts w:hint="eastAsia" w:ascii="仿宋_GB2312" w:hAnsi="仿宋" w:eastAsia="仿宋_GB2312"/>
          <w:b/>
          <w:sz w:val="24"/>
          <w:szCs w:val="24"/>
        </w:rPr>
      </w:pPr>
      <w:bookmarkStart w:id="25" w:name="_Toc91899903"/>
      <w:r>
        <w:rPr>
          <w:rFonts w:hint="eastAsia" w:ascii="仿宋_GB2312" w:hAnsi="仿宋" w:eastAsia="仿宋_GB2312"/>
          <w:b/>
          <w:sz w:val="24"/>
          <w:szCs w:val="24"/>
        </w:rPr>
        <w:t>19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评标组织</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采购机构依法组建由5人（含）以上奇数的人员组成的评标委员会，负责对投标文件进行审查、质询、评审和比较等。评标委员会</w:t>
      </w:r>
      <w:r>
        <w:rPr>
          <w:rFonts w:hint="eastAsia" w:ascii="仿宋_GB2312" w:hAnsi="仿宋" w:eastAsia="仿宋_GB2312"/>
          <w:sz w:val="24"/>
          <w:szCs w:val="24"/>
          <w:lang w:val="zh-CN"/>
        </w:rPr>
        <w:t>由采购人代表和政府采购咨询专家组成，其中政府采购咨询专家人数不少于成员总数的三分之二。</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评标原则</w:t>
      </w:r>
    </w:p>
    <w:p>
      <w:pPr>
        <w:pStyle w:val="26"/>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20.1  竞争优选；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20.2  </w:t>
      </w:r>
      <w:r>
        <w:rPr>
          <w:rFonts w:hint="eastAsia" w:ascii="仿宋_GB2312" w:hAnsi="仿宋" w:eastAsia="仿宋_GB2312"/>
          <w:sz w:val="24"/>
          <w:szCs w:val="24"/>
          <w:lang w:val="zh-CN"/>
        </w:rPr>
        <w:t>坚持公开</w:t>
      </w:r>
      <w:r>
        <w:rPr>
          <w:rFonts w:hint="eastAsia" w:ascii="仿宋_GB2312" w:hAnsi="仿宋" w:eastAsia="仿宋_GB2312"/>
          <w:sz w:val="24"/>
          <w:szCs w:val="24"/>
        </w:rPr>
        <w:t>、公平、公正、科学合理</w:t>
      </w:r>
      <w:r>
        <w:rPr>
          <w:rFonts w:hint="eastAsia" w:ascii="仿宋_GB2312" w:hAnsi="仿宋" w:eastAsia="仿宋_GB2312"/>
          <w:sz w:val="24"/>
          <w:szCs w:val="24"/>
          <w:lang w:val="zh-CN"/>
        </w:rPr>
        <w:t>的原则；</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20.3  </w:t>
      </w:r>
      <w:r>
        <w:rPr>
          <w:rFonts w:hint="eastAsia" w:ascii="仿宋_GB2312" w:hAnsi="仿宋" w:eastAsia="仿宋_GB2312"/>
          <w:sz w:val="24"/>
          <w:szCs w:val="24"/>
        </w:rPr>
        <w:t>价格合理，方案、产品先进可行；</w:t>
      </w:r>
    </w:p>
    <w:p>
      <w:pPr>
        <w:adjustRightInd w:val="0"/>
        <w:snapToGrid w:val="0"/>
        <w:spacing w:line="46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20.4  反对不正当竞争；</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20.5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21</w:t>
      </w:r>
      <w:r>
        <w:rPr>
          <w:rFonts w:hint="eastAsia" w:ascii="仿宋_GB2312" w:hAnsi="仿宋" w:eastAsia="仿宋_GB2312"/>
          <w:b/>
          <w:sz w:val="24"/>
          <w:szCs w:val="24"/>
          <w:lang w:val="zh-CN"/>
        </w:rPr>
        <w:t>.</w:t>
      </w:r>
      <w:r>
        <w:rPr>
          <w:rFonts w:hint="eastAsia" w:ascii="仿宋_GB2312" w:hAnsi="仿宋" w:eastAsia="仿宋_GB2312"/>
          <w:b/>
          <w:sz w:val="24"/>
          <w:szCs w:val="24"/>
        </w:rPr>
        <w:t xml:space="preserve"> 投标文件</w:t>
      </w:r>
      <w:r>
        <w:rPr>
          <w:rFonts w:hint="eastAsia" w:ascii="仿宋_GB2312" w:hAnsi="仿宋" w:eastAsia="仿宋_GB2312"/>
          <w:b/>
          <w:sz w:val="24"/>
          <w:szCs w:val="21"/>
        </w:rPr>
        <w:t>符合性</w:t>
      </w:r>
      <w:r>
        <w:rPr>
          <w:rFonts w:hint="eastAsia" w:ascii="仿宋_GB2312" w:hAnsi="仿宋" w:eastAsia="仿宋_GB2312"/>
          <w:b/>
          <w:sz w:val="24"/>
          <w:szCs w:val="24"/>
        </w:rPr>
        <w:t>审查</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21.1投标文件符合性审查：评标委员会依据招标文件的规定，从投标文件的有效性、完整性和对招标文件的响应程度进行审查，以确定是否对招标文件的实质性要求作出响应。</w:t>
      </w:r>
    </w:p>
    <w:p>
      <w:pPr>
        <w:snapToGrid w:val="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21.2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adjustRightInd w:val="0"/>
        <w:snapToGrid w:val="0"/>
        <w:spacing w:line="460" w:lineRule="exact"/>
        <w:ind w:firstLine="480" w:firstLineChars="200"/>
        <w:rPr>
          <w:rFonts w:hint="eastAsia" w:ascii="仿宋_GB2312" w:hAnsi="仿宋" w:eastAsia="仿宋_GB2312"/>
          <w:sz w:val="24"/>
          <w:szCs w:val="24"/>
        </w:rPr>
      </w:pPr>
      <w:r>
        <w:rPr>
          <w:rFonts w:hint="eastAsia" w:ascii="仿宋_GB2312" w:hAnsi="仿宋_GB2312" w:eastAsia="仿宋_GB2312" w:cs="仿宋_GB2312"/>
          <w:sz w:val="24"/>
        </w:rPr>
        <w:t>21.3 如果投标文件没有实质上响应招标文件的要求，评标委员会将判定无效，投标人不得通过修改或撤销不合要求的偏离或保留而使其投标成为实质性响应的投标。</w:t>
      </w:r>
    </w:p>
    <w:p>
      <w:pPr>
        <w:spacing w:line="460" w:lineRule="exact"/>
        <w:ind w:firstLine="480"/>
        <w:rPr>
          <w:rFonts w:hint="eastAsia" w:ascii="仿宋_GB2312" w:hAnsi="仿宋" w:eastAsia="仿宋_GB2312"/>
          <w:b/>
          <w:sz w:val="24"/>
          <w:szCs w:val="24"/>
        </w:rPr>
      </w:pPr>
      <w:r>
        <w:rPr>
          <w:rFonts w:hint="eastAsia" w:ascii="仿宋_GB2312" w:hAnsi="仿宋" w:eastAsia="仿宋_GB2312"/>
          <w:b/>
          <w:sz w:val="24"/>
          <w:szCs w:val="24"/>
        </w:rPr>
        <w:t>21.4修正原则</w:t>
      </w:r>
    </w:p>
    <w:bookmarkEnd w:id="25"/>
    <w:p>
      <w:pPr>
        <w:spacing w:line="460" w:lineRule="exact"/>
        <w:ind w:firstLine="480"/>
        <w:rPr>
          <w:rFonts w:hint="eastAsia" w:ascii="仿宋_GB2312" w:hAnsi="仿宋" w:eastAsia="仿宋_GB2312"/>
          <w:sz w:val="24"/>
          <w:szCs w:val="21"/>
        </w:rPr>
      </w:pPr>
      <w:bookmarkStart w:id="26" w:name="_Toc86216994"/>
      <w:r>
        <w:rPr>
          <w:rFonts w:hint="eastAsia" w:ascii="仿宋_GB2312" w:hAnsi="仿宋" w:eastAsia="仿宋_GB2312"/>
          <w:sz w:val="24"/>
          <w:szCs w:val="21"/>
        </w:rPr>
        <w:t>评标委员会对投标文件的</w:t>
      </w:r>
      <w:r>
        <w:rPr>
          <w:rFonts w:hint="eastAsia" w:ascii="仿宋_GB2312" w:hAnsi="仿宋" w:eastAsia="仿宋_GB2312"/>
          <w:sz w:val="24"/>
        </w:rPr>
        <w:t>报价文件</w:t>
      </w:r>
      <w:r>
        <w:rPr>
          <w:rFonts w:hint="eastAsia" w:ascii="仿宋_GB2312" w:hAnsi="仿宋" w:eastAsia="仿宋_GB2312"/>
          <w:sz w:val="24"/>
          <w:szCs w:val="21"/>
        </w:rPr>
        <w:t>进行审核，对发现计算、书写等错误的，按以下原则进行修正：</w:t>
      </w:r>
    </w:p>
    <w:p>
      <w:pPr>
        <w:spacing w:line="460" w:lineRule="exact"/>
        <w:ind w:firstLine="480"/>
        <w:rPr>
          <w:rFonts w:hint="eastAsia" w:ascii="仿宋_GB2312" w:hAnsi="仿宋" w:eastAsia="仿宋_GB2312"/>
          <w:sz w:val="24"/>
          <w:szCs w:val="21"/>
        </w:rPr>
      </w:pPr>
      <w:r>
        <w:rPr>
          <w:rFonts w:hint="eastAsia" w:ascii="仿宋_GB2312" w:hAnsi="仿宋" w:eastAsia="仿宋_GB2312"/>
          <w:sz w:val="24"/>
          <w:szCs w:val="21"/>
        </w:rPr>
        <w:t>21.4.1</w:t>
      </w:r>
      <w:r>
        <w:rPr>
          <w:rFonts w:hint="eastAsia" w:ascii="仿宋_GB2312" w:hAnsi="仿宋_GB2312" w:eastAsia="仿宋_GB2312" w:cs="仿宋_GB2312"/>
          <w:bCs/>
          <w:sz w:val="24"/>
        </w:rPr>
        <w:t>投标文件中开标一览表(报价表)内容与投标文件中相应内容不一致的，以开标一览表(报价表)为准;</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21.4.2大写金额与小写金额不一致的，以大写金额为准；</w:t>
      </w:r>
    </w:p>
    <w:p>
      <w:pPr>
        <w:ind w:firstLine="480" w:firstLineChars="200"/>
        <w:rPr>
          <w:rFonts w:hint="eastAsia" w:ascii="仿宋_GB2312" w:eastAsia="仿宋_GB2312"/>
          <w:sz w:val="24"/>
          <w:szCs w:val="24"/>
        </w:rPr>
      </w:pPr>
      <w:r>
        <w:rPr>
          <w:rFonts w:hint="eastAsia" w:ascii="仿宋_GB2312" w:hAnsi="仿宋" w:eastAsia="仿宋_GB2312"/>
          <w:sz w:val="24"/>
          <w:szCs w:val="21"/>
        </w:rPr>
        <w:t>21.4.3</w:t>
      </w:r>
      <w:r>
        <w:rPr>
          <w:rFonts w:hint="eastAsia" w:ascii="仿宋_GB2312" w:eastAsia="仿宋_GB2312"/>
          <w:sz w:val="24"/>
          <w:szCs w:val="24"/>
        </w:rPr>
        <w:t>单价金额小数点或者百分比有明显错位的，以开标一览表的总价为准，并修改单价；</w:t>
      </w:r>
    </w:p>
    <w:p>
      <w:pPr>
        <w:spacing w:line="460" w:lineRule="exact"/>
        <w:ind w:firstLine="480" w:firstLineChars="200"/>
        <w:rPr>
          <w:rFonts w:hint="eastAsia" w:ascii="仿宋_GB2312" w:hAnsi="仿宋" w:eastAsia="仿宋_GB2312"/>
          <w:sz w:val="24"/>
          <w:szCs w:val="21"/>
        </w:rPr>
      </w:pPr>
      <w:r>
        <w:rPr>
          <w:rFonts w:hint="eastAsia" w:ascii="仿宋_GB2312" w:hAnsi="仿宋" w:eastAsia="仿宋_GB2312"/>
          <w:sz w:val="24"/>
          <w:szCs w:val="21"/>
        </w:rPr>
        <w:t>21.4.4</w:t>
      </w:r>
      <w:r>
        <w:rPr>
          <w:rFonts w:hint="eastAsia" w:ascii="仿宋_GB2312" w:eastAsia="仿宋_GB2312"/>
          <w:sz w:val="24"/>
          <w:szCs w:val="24"/>
        </w:rPr>
        <w:t>总价金额与按单价汇总金额不一致的，以单价金额计算结果为准。</w:t>
      </w:r>
    </w:p>
    <w:p>
      <w:pPr>
        <w:adjustRightInd w:val="0"/>
        <w:snapToGrid w:val="0"/>
        <w:spacing w:line="460" w:lineRule="exact"/>
        <w:ind w:firstLine="480" w:firstLineChars="200"/>
        <w:rPr>
          <w:rFonts w:hint="eastAsia" w:ascii="仿宋_GB2312" w:hAnsi="仿宋" w:eastAsia="仿宋_GB2312"/>
          <w:strike/>
          <w:sz w:val="24"/>
          <w:szCs w:val="21"/>
        </w:rPr>
      </w:pPr>
      <w:r>
        <w:rPr>
          <w:rFonts w:hint="eastAsia" w:ascii="仿宋_GB2312" w:hAnsi="仿宋_GB2312" w:eastAsia="仿宋_GB2312" w:cs="仿宋_GB2312"/>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26"/>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22</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评标办法</w:t>
      </w:r>
    </w:p>
    <w:p>
      <w:pPr>
        <w:pStyle w:val="95"/>
        <w:adjustRightInd w:val="0"/>
        <w:spacing w:line="460" w:lineRule="exact"/>
        <w:ind w:firstLine="482"/>
        <w:rPr>
          <w:rFonts w:hint="eastAsia" w:ascii="仿宋_GB2312" w:hAnsi="仿宋" w:eastAsia="仿宋_GB2312" w:cs="仿宋_GB2312"/>
          <w:b/>
          <w:bCs/>
        </w:rPr>
      </w:pPr>
      <w:r>
        <w:rPr>
          <w:rFonts w:hint="eastAsia" w:ascii="仿宋_GB2312" w:hAnsi="仿宋" w:eastAsia="仿宋_GB2312"/>
          <w:b/>
        </w:rPr>
        <w:t>本项目采用综合评分法</w:t>
      </w:r>
      <w:r>
        <w:rPr>
          <w:rFonts w:hint="eastAsia" w:ascii="仿宋_GB2312" w:hAnsi="宋体" w:eastAsia="仿宋_GB2312"/>
          <w:b/>
        </w:rPr>
        <w:t>，具体评标内容及评分标准等详见招标文件第三部分。</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23</w:t>
      </w:r>
      <w:r>
        <w:rPr>
          <w:rFonts w:hint="eastAsia" w:ascii="仿宋_GB2312" w:hAnsi="仿宋" w:eastAsia="仿宋_GB2312"/>
          <w:b/>
          <w:lang w:val="zh-CN"/>
        </w:rPr>
        <w:t xml:space="preserve">. </w:t>
      </w:r>
      <w:r>
        <w:rPr>
          <w:rFonts w:hint="eastAsia" w:ascii="仿宋_GB2312" w:hAnsi="仿宋" w:eastAsia="仿宋_GB2312"/>
          <w:b/>
        </w:rPr>
        <w:t>评标内容的保密</w:t>
      </w:r>
    </w:p>
    <w:p>
      <w:pPr>
        <w:pStyle w:val="99"/>
        <w:adjustRightInd w:val="0"/>
        <w:snapToGrid w:val="0"/>
        <w:spacing w:before="0" w:line="460" w:lineRule="exact"/>
        <w:ind w:firstLine="480"/>
        <w:outlineLvl w:val="0"/>
        <w:rPr>
          <w:rFonts w:hint="eastAsia" w:ascii="仿宋_GB2312" w:hAnsi="仿宋" w:eastAsia="仿宋_GB2312"/>
        </w:rPr>
      </w:pPr>
      <w:r>
        <w:rPr>
          <w:rFonts w:hint="eastAsia" w:ascii="仿宋_GB2312" w:hAnsi="仿宋" w:eastAsia="仿宋_GB2312"/>
        </w:rPr>
        <w:t>23.1  公开开标后，直到宣布中标单位止，凡属于审查、澄清、评价和比较投标的所有资料，都不应向投标人或与评标无关的其他人泄露。</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23.2  在投标文件的审查、澄清、评价和比较以及确定中标人过程中，投标人对采购机构和评标机构施加影响的任何行为，都将导致取消资格。</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24</w:t>
      </w:r>
      <w:r>
        <w:rPr>
          <w:rFonts w:hint="eastAsia" w:ascii="仿宋_GB2312" w:hAnsi="仿宋" w:eastAsia="仿宋_GB2312"/>
          <w:b/>
          <w:lang w:val="zh-CN"/>
        </w:rPr>
        <w:t xml:space="preserve">. </w:t>
      </w:r>
      <w:r>
        <w:rPr>
          <w:rFonts w:hint="eastAsia" w:ascii="仿宋_GB2312" w:hAnsi="仿宋" w:eastAsia="仿宋_GB2312"/>
          <w:b/>
        </w:rPr>
        <w:t>投标文件的澄清</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0"/>
        <w:adjustRightInd w:val="0"/>
        <w:snapToGrid w:val="0"/>
        <w:spacing w:line="460" w:lineRule="exact"/>
        <w:ind w:left="0" w:leftChars="0"/>
        <w:outlineLvl w:val="0"/>
        <w:rPr>
          <w:rFonts w:hint="eastAsia" w:ascii="仿宋_GB2312" w:hAnsi="仿宋" w:eastAsia="仿宋_GB2312"/>
          <w:b/>
        </w:rPr>
      </w:pPr>
      <w:r>
        <w:rPr>
          <w:rFonts w:hint="eastAsia" w:ascii="仿宋_GB2312" w:hAnsi="仿宋" w:eastAsia="仿宋_GB2312"/>
          <w:b/>
        </w:rPr>
        <w:t>25</w:t>
      </w:r>
      <w:r>
        <w:rPr>
          <w:rFonts w:hint="eastAsia" w:ascii="仿宋_GB2312" w:hAnsi="仿宋" w:eastAsia="仿宋_GB2312"/>
          <w:b/>
          <w:lang w:val="zh-CN"/>
        </w:rPr>
        <w:t xml:space="preserve">. </w:t>
      </w:r>
      <w:r>
        <w:rPr>
          <w:rFonts w:hint="eastAsia" w:ascii="仿宋_GB2312" w:hAnsi="仿宋" w:eastAsia="仿宋_GB2312"/>
          <w:b/>
        </w:rPr>
        <w:t>废标</w:t>
      </w:r>
    </w:p>
    <w:p>
      <w:pPr>
        <w:pStyle w:val="20"/>
        <w:adjustRightInd w:val="0"/>
        <w:snapToGrid w:val="0"/>
        <w:spacing w:line="460" w:lineRule="exact"/>
        <w:ind w:firstLine="480"/>
        <w:rPr>
          <w:rFonts w:hint="eastAsia" w:ascii="仿宋_GB2312" w:hAnsi="仿宋" w:eastAsia="仿宋_GB2312"/>
        </w:rPr>
      </w:pPr>
      <w:r>
        <w:rPr>
          <w:rFonts w:hint="eastAsia" w:ascii="仿宋_GB2312" w:hAnsi="仿宋" w:eastAsia="仿宋_GB2312"/>
        </w:rPr>
        <w:t>根据《中华人民共和国政府采购法》第三十六条之规定，在采购中，出现下列情形之一的，应予废标：</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(1)符合专业条件的供应商或者对招标文件作实质响应的供应商不足3家的；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(2)出现影响采购公正的违法、违规行为的；</w:t>
      </w:r>
    </w:p>
    <w:p>
      <w:pPr>
        <w:pStyle w:val="20"/>
        <w:adjustRightInd w:val="0"/>
        <w:snapToGrid w:val="0"/>
        <w:spacing w:line="460" w:lineRule="exact"/>
        <w:outlineLvl w:val="0"/>
        <w:rPr>
          <w:rFonts w:hint="eastAsia" w:ascii="仿宋_GB2312" w:hAnsi="仿宋" w:eastAsia="仿宋_GB2312"/>
        </w:rPr>
      </w:pPr>
      <w:r>
        <w:rPr>
          <w:rFonts w:hint="eastAsia" w:ascii="仿宋_GB2312" w:hAnsi="仿宋" w:eastAsia="仿宋_GB2312"/>
        </w:rPr>
        <w:t>(3)投标人的报价均超过了采购预算，采购单位不能支付的；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(4)因重大变故，采购任务取消的。</w:t>
      </w:r>
    </w:p>
    <w:p>
      <w:pPr>
        <w:pStyle w:val="20"/>
        <w:adjustRightInd w:val="0"/>
        <w:snapToGrid w:val="0"/>
        <w:spacing w:line="460" w:lineRule="exact"/>
        <w:rPr>
          <w:rFonts w:hint="eastAsia" w:ascii="仿宋_GB2312" w:hAnsi="仿宋" w:eastAsia="仿宋_GB2312"/>
        </w:rPr>
      </w:pPr>
      <w:r>
        <w:rPr>
          <w:rFonts w:hint="eastAsia" w:ascii="仿宋_GB2312" w:hAnsi="仿宋" w:eastAsia="仿宋_GB2312"/>
        </w:rPr>
        <w:t>废标后，采购机构应当将废标理由通知所有投标人。</w:t>
      </w:r>
    </w:p>
    <w:p>
      <w:pPr>
        <w:pStyle w:val="20"/>
        <w:spacing w:line="460" w:lineRule="exact"/>
        <w:ind w:left="0" w:leftChars="0"/>
        <w:rPr>
          <w:rFonts w:hint="eastAsia" w:ascii="仿宋_GB2312" w:hAnsi="仿宋" w:eastAsia="仿宋_GB2312"/>
          <w:b/>
          <w:spacing w:val="20"/>
          <w:szCs w:val="21"/>
        </w:rPr>
      </w:pPr>
      <w:r>
        <w:rPr>
          <w:rFonts w:hint="eastAsia" w:ascii="仿宋_GB2312" w:hAnsi="仿宋" w:eastAsia="仿宋_GB2312"/>
          <w:b/>
        </w:rPr>
        <w:t>26.</w:t>
      </w:r>
      <w:r>
        <w:rPr>
          <w:rFonts w:hint="eastAsia" w:ascii="仿宋_GB2312" w:hAnsi="仿宋" w:eastAsia="仿宋_GB2312"/>
          <w:b/>
          <w:spacing w:val="20"/>
          <w:szCs w:val="21"/>
        </w:rPr>
        <w:t xml:space="preserve"> 无效标</w:t>
      </w:r>
    </w:p>
    <w:p>
      <w:pPr>
        <w:pStyle w:val="20"/>
        <w:spacing w:line="460" w:lineRule="exact"/>
        <w:ind w:firstLine="600" w:firstLineChars="250"/>
        <w:rPr>
          <w:rFonts w:hint="eastAsia" w:ascii="仿宋_GB2312" w:hAnsi="仿宋" w:eastAsia="仿宋_GB2312"/>
          <w:szCs w:val="24"/>
        </w:rPr>
      </w:pPr>
      <w:r>
        <w:rPr>
          <w:rFonts w:hint="eastAsia" w:ascii="仿宋_GB2312" w:hAnsi="仿宋" w:eastAsia="仿宋_GB2312"/>
          <w:szCs w:val="24"/>
        </w:rPr>
        <w:t>投标文件有下列情况之一的，其投标文件作无效处理：</w:t>
      </w:r>
    </w:p>
    <w:p>
      <w:pPr>
        <w:pStyle w:val="99"/>
        <w:numPr>
          <w:ilvl w:val="0"/>
          <w:numId w:val="11"/>
        </w:numPr>
        <w:adjustRightInd w:val="0"/>
        <w:snapToGrid w:val="0"/>
        <w:spacing w:before="0"/>
        <w:ind w:firstLineChars="0"/>
        <w:rPr>
          <w:rFonts w:hint="eastAsia" w:ascii="仿宋_GB2312" w:hAnsi="仿宋_GB2312" w:eastAsia="仿宋_GB2312" w:cs="仿宋_GB2312"/>
        </w:rPr>
      </w:pPr>
      <w:r>
        <w:rPr>
          <w:rFonts w:hint="eastAsia" w:ascii="仿宋_GB2312" w:hAnsi="仿宋_GB2312" w:eastAsia="仿宋_GB2312" w:cs="仿宋_GB2312"/>
        </w:rPr>
        <w:t>投标文件未按照招标文件要求签署、盖章的；</w:t>
      </w:r>
    </w:p>
    <w:p>
      <w:pPr>
        <w:spacing w:line="360" w:lineRule="auto"/>
        <w:ind w:firstLine="960" w:firstLineChars="40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（2）投标文件含有采购人不能接受的附加条件的;</w:t>
      </w:r>
    </w:p>
    <w:p>
      <w:pPr>
        <w:spacing w:line="460" w:lineRule="exact"/>
        <w:ind w:left="481" w:leftChars="229" w:firstLine="480" w:firstLineChars="200"/>
        <w:rPr>
          <w:rFonts w:hint="eastAsia" w:ascii="仿宋_GB2312" w:hAnsi="仿宋" w:eastAsia="仿宋_GB2312"/>
          <w:sz w:val="24"/>
          <w:szCs w:val="24"/>
        </w:rPr>
      </w:pPr>
      <w:r>
        <w:rPr>
          <w:rFonts w:hint="eastAsia" w:ascii="仿宋_GB2312" w:hAnsi="仿宋" w:eastAsia="仿宋_GB2312" w:cs="仿宋_GB2312"/>
          <w:sz w:val="24"/>
          <w:szCs w:val="24"/>
        </w:rPr>
        <w:t>（3）投标文件没有密封包装或者由于</w:t>
      </w:r>
      <w:r>
        <w:rPr>
          <w:rFonts w:hint="eastAsia" w:ascii="仿宋_GB2312" w:hAnsi="仿宋" w:eastAsia="仿宋_GB2312"/>
          <w:sz w:val="24"/>
          <w:szCs w:val="24"/>
        </w:rPr>
        <w:t>包装不妥，在送交途中严重破损或失散的投标文件；投标文件的装订采用胶订或线订形式以外装订形式；</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（4）开标时授权委托人与投标文件中授权委托书所载内容有异的；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（5）投标文件组成漏项或未按规定的格式编制或投标文件正、副本份数不足，内容不全或内容字迹模糊辨认不清的；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（6）投标人不具备投标资格的；</w:t>
      </w:r>
    </w:p>
    <w:p>
      <w:pPr>
        <w:spacing w:line="460" w:lineRule="exact"/>
        <w:ind w:firstLine="840" w:firstLineChars="350"/>
        <w:rPr>
          <w:rFonts w:hint="eastAsia" w:ascii="仿宋_GB2312" w:hAnsi="仿宋" w:eastAsia="仿宋_GB2312"/>
          <w:sz w:val="24"/>
          <w:szCs w:val="24"/>
        </w:rPr>
      </w:pPr>
      <w:r>
        <w:rPr>
          <w:rFonts w:hint="eastAsia" w:ascii="仿宋_GB2312" w:hAnsi="仿宋" w:eastAsia="仿宋_GB2312"/>
          <w:sz w:val="24"/>
          <w:szCs w:val="24"/>
        </w:rPr>
        <w:t>（7）投标报价明显高于市场价或低于成本价，且不能提供书面证明材料说明原因的；</w:t>
      </w:r>
    </w:p>
    <w:p>
      <w:pPr>
        <w:pStyle w:val="99"/>
        <w:adjustRightInd w:val="0"/>
        <w:snapToGrid w:val="0"/>
        <w:spacing w:before="0"/>
        <w:ind w:firstLine="840" w:firstLineChars="350"/>
        <w:rPr>
          <w:rFonts w:hint="eastAsia" w:ascii="仿宋_GB2312" w:eastAsia="仿宋_GB2312"/>
        </w:rPr>
      </w:pPr>
      <w:r>
        <w:rPr>
          <w:rFonts w:hint="eastAsia" w:ascii="仿宋_GB2312" w:eastAsia="仿宋_GB2312"/>
        </w:rPr>
        <w:t>(8)投标报价超过标项采购预算；</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（9）投标人未按招标文件变更通知更改投标文件的；</w:t>
      </w:r>
    </w:p>
    <w:p>
      <w:p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（10）《投标（开标）一览表》和《投标报价明细清单》填写不完整或字迹不能辨认的；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（11）经评标委员会审核，投标人所投内容不符合实质性采购要求的；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（12）投标人拒绝按招标文件第21.4条修正原则对投标文件进行修改的。</w:t>
      </w:r>
    </w:p>
    <w:p>
      <w:pPr>
        <w:spacing w:line="460" w:lineRule="exact"/>
        <w:ind w:firstLine="600" w:firstLineChars="250"/>
        <w:rPr>
          <w:rFonts w:hint="eastAsia" w:ascii="仿宋_GB2312" w:hAnsi="仿宋" w:eastAsia="仿宋_GB2312"/>
          <w:sz w:val="24"/>
          <w:szCs w:val="24"/>
        </w:rPr>
      </w:pPr>
      <w:r>
        <w:rPr>
          <w:rFonts w:hint="eastAsia" w:ascii="仿宋_GB2312" w:hAnsi="仿宋" w:eastAsia="仿宋_GB2312"/>
          <w:sz w:val="24"/>
          <w:szCs w:val="24"/>
        </w:rPr>
        <w:t>（13）投标人提供虚假材料投标的；</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（14）经评标委员会审核，投标人的投标文件有类同或有串标嫌疑的；</w:t>
      </w:r>
    </w:p>
    <w:p>
      <w:pPr>
        <w:pStyle w:val="99"/>
        <w:adjustRightInd w:val="0"/>
        <w:snapToGrid w:val="0"/>
        <w:spacing w:before="0"/>
        <w:ind w:firstLine="720" w:firstLineChars="300"/>
        <w:rPr>
          <w:rFonts w:hint="eastAsia" w:ascii="仿宋_GB2312" w:eastAsia="仿宋_GB2312"/>
        </w:rPr>
      </w:pPr>
      <w:r>
        <w:rPr>
          <w:rFonts w:hint="eastAsia" w:ascii="仿宋_GB2312" w:eastAsia="仿宋_GB2312"/>
        </w:rPr>
        <w:t>(15)</w:t>
      </w:r>
      <w:r>
        <w:rPr>
          <w:rFonts w:hint="eastAsia" w:ascii="仿宋_GB2312" w:hAnsi="宋体" w:eastAsia="仿宋_GB2312"/>
        </w:rPr>
        <w:t>采购人拟采购的产品若属于政府强制采购的节能产品品目清单范围的，供应商未按招标文件要求提供国家确定的认证机构出具的、处于有效期之内的节能产品认证证书；</w:t>
      </w:r>
    </w:p>
    <w:p>
      <w:pPr>
        <w:pStyle w:val="20"/>
        <w:adjustRightInd w:val="0"/>
        <w:snapToGrid w:val="0"/>
        <w:rPr>
          <w:rFonts w:hint="eastAsia" w:ascii="仿宋_GB2312" w:hAnsi="仿宋" w:eastAsia="仿宋_GB2312"/>
          <w:szCs w:val="24"/>
        </w:rPr>
      </w:pPr>
      <w:r>
        <w:rPr>
          <w:rFonts w:hint="eastAsia" w:ascii="仿宋_GB2312" w:hAnsi="仿宋" w:eastAsia="仿宋_GB2312"/>
          <w:szCs w:val="24"/>
        </w:rPr>
        <w:t>（16）参与本次招标活动前三年内，投标人在国内政府采购领域中，在项目招标、投标和合同履约期间存在违法以及违反政府采购供应商行为规范且情节严重的。</w:t>
      </w:r>
    </w:p>
    <w:p>
      <w:pPr>
        <w:adjustRightInd w:val="0"/>
        <w:snapToGrid w:val="0"/>
        <w:spacing w:line="460" w:lineRule="exact"/>
        <w:jc w:val="center"/>
        <w:outlineLvl w:val="0"/>
        <w:rPr>
          <w:rFonts w:hint="eastAsia" w:ascii="仿宋_GB2312" w:hAnsi="仿宋" w:eastAsia="仿宋_GB2312"/>
          <w:b/>
          <w:sz w:val="32"/>
        </w:rPr>
      </w:pPr>
      <w:r>
        <w:rPr>
          <w:rFonts w:hint="eastAsia" w:ascii="仿宋_GB2312" w:hAnsi="仿宋" w:eastAsia="仿宋_GB2312"/>
          <w:b/>
          <w:sz w:val="32"/>
        </w:rPr>
        <w:t>八、定 标</w:t>
      </w:r>
      <w:bookmarkEnd w:id="26"/>
    </w:p>
    <w:p>
      <w:pPr>
        <w:pStyle w:val="20"/>
        <w:adjustRightInd w:val="0"/>
        <w:snapToGrid w:val="0"/>
        <w:spacing w:line="460" w:lineRule="exact"/>
        <w:ind w:left="0" w:leftChars="0"/>
        <w:outlineLvl w:val="0"/>
        <w:rPr>
          <w:rFonts w:hint="eastAsia" w:ascii="仿宋_GB2312" w:hAnsi="仿宋" w:eastAsia="仿宋_GB2312"/>
          <w:b/>
          <w:szCs w:val="24"/>
        </w:rPr>
      </w:pPr>
      <w:r>
        <w:rPr>
          <w:rFonts w:hint="eastAsia" w:ascii="仿宋_GB2312" w:hAnsi="仿宋" w:eastAsia="仿宋_GB2312"/>
          <w:b/>
          <w:szCs w:val="24"/>
        </w:rPr>
        <w:t>27</w:t>
      </w:r>
      <w:r>
        <w:rPr>
          <w:rFonts w:hint="eastAsia" w:ascii="仿宋_GB2312" w:hAnsi="仿宋" w:eastAsia="仿宋_GB2312"/>
          <w:b/>
          <w:szCs w:val="24"/>
          <w:lang w:val="zh-CN"/>
        </w:rPr>
        <w:t xml:space="preserve">. </w:t>
      </w:r>
      <w:r>
        <w:rPr>
          <w:rFonts w:hint="eastAsia" w:ascii="仿宋_GB2312" w:hAnsi="仿宋" w:eastAsia="仿宋_GB2312"/>
          <w:b/>
          <w:szCs w:val="24"/>
        </w:rPr>
        <w:t>定标</w:t>
      </w:r>
    </w:p>
    <w:p>
      <w:pPr>
        <w:adjustRightInd w:val="0"/>
        <w:snapToGrid w:val="0"/>
        <w:spacing w:line="460" w:lineRule="exact"/>
        <w:ind w:left="120" w:leftChars="57" w:firstLine="360" w:firstLineChars="150"/>
        <w:rPr>
          <w:rFonts w:hint="eastAsia" w:ascii="仿宋_GB2312" w:hAnsi="仿宋" w:eastAsia="仿宋_GB2312"/>
          <w:sz w:val="24"/>
          <w:szCs w:val="24"/>
        </w:rPr>
      </w:pPr>
      <w:bookmarkStart w:id="27" w:name="_Hlt75236103"/>
      <w:bookmarkEnd w:id="27"/>
      <w:bookmarkStart w:id="28" w:name="_Toc86216995"/>
      <w:bookmarkStart w:id="29" w:name="_Toc91899910"/>
      <w:r>
        <w:rPr>
          <w:rFonts w:hint="eastAsia" w:ascii="仿宋_GB2312" w:hAnsi="仿宋" w:eastAsia="仿宋_GB2312"/>
          <w:sz w:val="24"/>
          <w:szCs w:val="24"/>
        </w:rPr>
        <w:t>评标委员会将根据招标文件和有关规定，履行评标工作职责，以评标原则和评标办法为标准，全面衡量各投标人对招标文件的响应情况。对实质上响应招标文件的投标人，</w:t>
      </w:r>
      <w:r>
        <w:rPr>
          <w:rFonts w:hint="eastAsia" w:ascii="仿宋_GB2312" w:hAnsi="仿宋" w:eastAsia="仿宋_GB2312"/>
          <w:kern w:val="28"/>
          <w:sz w:val="24"/>
          <w:szCs w:val="24"/>
          <w:lang w:val="zh-CN"/>
        </w:rPr>
        <w:t>以打分的方法</w:t>
      </w:r>
      <w:r>
        <w:rPr>
          <w:rFonts w:hint="eastAsia" w:ascii="仿宋_GB2312" w:hAnsi="仿宋" w:eastAsia="仿宋_GB2312"/>
          <w:sz w:val="24"/>
          <w:szCs w:val="24"/>
        </w:rPr>
        <w:t>，排出推荐中标的投标人的先后顺序</w:t>
      </w:r>
      <w:r>
        <w:rPr>
          <w:rFonts w:hint="eastAsia" w:ascii="仿宋_GB2312" w:hAnsi="仿宋" w:eastAsia="仿宋_GB2312"/>
          <w:sz w:val="24"/>
          <w:szCs w:val="24"/>
          <w:lang w:val="zh-CN"/>
        </w:rPr>
        <w:t>，并按</w:t>
      </w:r>
      <w:r>
        <w:rPr>
          <w:rFonts w:hint="eastAsia" w:ascii="仿宋_GB2312" w:hAnsi="仿宋" w:eastAsia="仿宋_GB2312"/>
          <w:sz w:val="24"/>
          <w:szCs w:val="24"/>
        </w:rPr>
        <w:t>顺序</w:t>
      </w:r>
      <w:r>
        <w:rPr>
          <w:rFonts w:hint="eastAsia" w:ascii="仿宋_GB2312" w:hAnsi="仿宋" w:eastAsia="仿宋_GB2312"/>
          <w:sz w:val="24"/>
          <w:szCs w:val="24"/>
          <w:lang w:val="zh-CN"/>
        </w:rPr>
        <w:t>提出授标建议</w:t>
      </w:r>
      <w:r>
        <w:rPr>
          <w:rFonts w:hint="eastAsia" w:ascii="仿宋_GB2312" w:hAnsi="仿宋" w:eastAsia="仿宋_GB2312"/>
          <w:sz w:val="24"/>
          <w:szCs w:val="24"/>
        </w:rPr>
        <w:t>。评标结果报经批准，最终确定中标人。</w:t>
      </w:r>
    </w:p>
    <w:p>
      <w:pPr>
        <w:adjustRightInd w:val="0"/>
        <w:snapToGrid w:val="0"/>
        <w:spacing w:line="460" w:lineRule="exact"/>
        <w:rPr>
          <w:rFonts w:hint="eastAsia" w:ascii="仿宋_GB2312" w:hAnsi="仿宋" w:eastAsia="仿宋_GB2312"/>
          <w:sz w:val="24"/>
          <w:szCs w:val="24"/>
          <w:lang w:val="zh-CN"/>
        </w:rPr>
      </w:pPr>
    </w:p>
    <w:p>
      <w:pPr>
        <w:adjustRightInd w:val="0"/>
        <w:snapToGrid w:val="0"/>
        <w:spacing w:line="460" w:lineRule="exact"/>
        <w:jc w:val="center"/>
        <w:outlineLvl w:val="0"/>
        <w:rPr>
          <w:rFonts w:hint="eastAsia" w:ascii="仿宋_GB2312" w:hAnsi="仿宋" w:eastAsia="仿宋_GB2312"/>
          <w:b/>
          <w:sz w:val="32"/>
          <w:szCs w:val="32"/>
        </w:rPr>
      </w:pPr>
      <w:r>
        <w:rPr>
          <w:rFonts w:hint="eastAsia" w:ascii="仿宋_GB2312" w:hAnsi="仿宋" w:eastAsia="仿宋_GB2312"/>
          <w:b/>
          <w:sz w:val="32"/>
          <w:szCs w:val="32"/>
        </w:rPr>
        <w:t>九、</w:t>
      </w:r>
      <w:bookmarkEnd w:id="28"/>
      <w:r>
        <w:rPr>
          <w:rFonts w:hint="eastAsia" w:ascii="仿宋_GB2312" w:hAnsi="仿宋" w:eastAsia="仿宋_GB2312"/>
          <w:b/>
          <w:sz w:val="32"/>
          <w:szCs w:val="32"/>
        </w:rPr>
        <w:t>合同签订及其他</w:t>
      </w:r>
    </w:p>
    <w:bookmarkEnd w:id="29"/>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28</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中标书</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28.1采购机构将在中标供应商确定后，发出中标通知书并在发布招标公告的网站上公告评标结果，公告期限为1个工作日。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在采购机构发出中标通知书前，中标供应商有违反有关法律法规和本项目要求行为的，则取消该投标人的中标资格，并根据评标委员会推荐的中标候选人先后顺序，将下一顺序单位作为中标公示单位，或由评标委员会提出重新组织采购等建议。</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28.2投标人全部接受合同条件并签订合同后，中标通知书亦成为合同的组成部分。</w:t>
      </w:r>
    </w:p>
    <w:p>
      <w:pPr>
        <w:tabs>
          <w:tab w:val="left" w:pos="0"/>
        </w:tabs>
        <w:spacing w:line="460" w:lineRule="exact"/>
        <w:ind w:firstLine="480"/>
        <w:rPr>
          <w:rFonts w:hint="eastAsia" w:ascii="仿宋_GB2312" w:hAnsi="仿宋" w:eastAsia="仿宋_GB2312"/>
          <w:sz w:val="24"/>
          <w:szCs w:val="24"/>
        </w:rPr>
      </w:pPr>
      <w:r>
        <w:rPr>
          <w:rFonts w:hint="eastAsia" w:ascii="仿宋_GB2312" w:hAnsi="仿宋" w:eastAsia="仿宋_GB2312"/>
          <w:sz w:val="24"/>
          <w:szCs w:val="24"/>
        </w:rPr>
        <w:t>28.3如中标人拒绝承担中标的项目，或提出采购机构不能接受的条件，致使合同无法签订，采购机构将取消其中标资格，并根据评标委员会推荐的中标候选人先后顺序，将下一顺序单位作为中标公示单位，或由评标委员会提出重新组织采购等建议。</w:t>
      </w:r>
    </w:p>
    <w:p>
      <w:pPr>
        <w:pStyle w:val="28"/>
        <w:spacing w:line="460" w:lineRule="exact"/>
        <w:ind w:left="99" w:leftChars="47" w:firstLine="360" w:firstLineChars="150"/>
        <w:rPr>
          <w:rFonts w:hint="eastAsia"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eastAsia="zh-CN"/>
        </w:rPr>
        <w:t>8</w:t>
      </w:r>
      <w:r>
        <w:rPr>
          <w:rFonts w:hint="eastAsia" w:ascii="仿宋_GB2312" w:hAnsi="仿宋" w:eastAsia="仿宋_GB2312"/>
          <w:sz w:val="24"/>
          <w:szCs w:val="24"/>
        </w:rPr>
        <w:t>.4在中标人签订合同并生效后，中标人即为供应商，采购机构及时将未中标的结果通知其他投标人。</w:t>
      </w:r>
    </w:p>
    <w:p>
      <w:pPr>
        <w:pStyle w:val="26"/>
        <w:adjustRightInd w:val="0"/>
        <w:snapToGrid w:val="0"/>
        <w:spacing w:line="460" w:lineRule="exact"/>
        <w:ind w:firstLine="540"/>
        <w:rPr>
          <w:rFonts w:hint="eastAsia" w:ascii="仿宋_GB2312" w:hAnsi="仿宋" w:eastAsia="仿宋_GB2312"/>
          <w:sz w:val="24"/>
          <w:szCs w:val="24"/>
        </w:rPr>
      </w:pPr>
      <w:r>
        <w:rPr>
          <w:rFonts w:hint="eastAsia" w:ascii="仿宋_GB2312" w:hAnsi="仿宋" w:eastAsia="仿宋_GB2312"/>
          <w:sz w:val="24"/>
          <w:szCs w:val="24"/>
        </w:rPr>
        <w:t>28.5 如签订合同并生效后，供应商无故拒绝或延期，除按照合同条款处罚外，列入不良行为记录一次，并给予通报。</w:t>
      </w:r>
    </w:p>
    <w:p>
      <w:pPr>
        <w:tabs>
          <w:tab w:val="left" w:pos="0"/>
        </w:tabs>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28.6中标人应为浙江省政府采购注册供应商，如尚未注册，应在签订合同前，登陆浙江政府采购网（http://www.zjzfcg.gov.cn/）进行注册并将书面资料提交审核机构复核备案。</w:t>
      </w:r>
    </w:p>
    <w:p>
      <w:pPr>
        <w:tabs>
          <w:tab w:val="left" w:pos="0"/>
        </w:tabs>
        <w:spacing w:line="360" w:lineRule="auto"/>
        <w:rPr>
          <w:rFonts w:hint="eastAsia" w:ascii="仿宋_GB2312" w:hAnsi="仿宋" w:eastAsia="仿宋_GB2312"/>
          <w:b/>
          <w:sz w:val="24"/>
          <w:szCs w:val="24"/>
        </w:rPr>
      </w:pPr>
      <w:r>
        <w:rPr>
          <w:rFonts w:hint="eastAsia" w:ascii="仿宋_GB2312" w:hAnsi="仿宋" w:eastAsia="仿宋_GB2312"/>
          <w:b/>
          <w:sz w:val="24"/>
          <w:szCs w:val="24"/>
        </w:rPr>
        <w:t>29</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合同的签订</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lang w:val="zh-CN"/>
        </w:rPr>
        <w:t>中标人按规定的日期、时间、地点，由法定代表人或授权委托人与采购人代表签订合同，并缴纳</w:t>
      </w:r>
      <w:r>
        <w:rPr>
          <w:rFonts w:hint="eastAsia" w:ascii="仿宋_GB2312" w:hAnsi="宋体" w:eastAsia="仿宋_GB2312"/>
          <w:szCs w:val="28"/>
        </w:rPr>
        <w:t>不得超过政府采购合同金额</w:t>
      </w:r>
      <w:r>
        <w:rPr>
          <w:rFonts w:hint="eastAsia" w:ascii="仿宋_GB2312" w:hAnsi="仿宋" w:eastAsia="仿宋_GB2312"/>
          <w:lang w:val="zh-CN"/>
        </w:rPr>
        <w:t>5％的履约保证金，经采购机构鉴证，区政府采购办备案后生效。</w:t>
      </w:r>
    </w:p>
    <w:p>
      <w:pPr>
        <w:adjustRightInd w:val="0"/>
        <w:snapToGrid w:val="0"/>
        <w:spacing w:line="460" w:lineRule="exact"/>
        <w:outlineLvl w:val="0"/>
        <w:rPr>
          <w:rFonts w:hint="eastAsia" w:ascii="仿宋_GB2312" w:hAnsi="仿宋" w:eastAsia="仿宋_GB2312"/>
          <w:b/>
          <w:sz w:val="24"/>
          <w:szCs w:val="24"/>
        </w:rPr>
      </w:pPr>
      <w:r>
        <w:rPr>
          <w:rFonts w:hint="eastAsia" w:ascii="仿宋_GB2312" w:hAnsi="仿宋" w:eastAsia="仿宋_GB2312"/>
          <w:b/>
          <w:sz w:val="24"/>
          <w:szCs w:val="24"/>
        </w:rPr>
        <w:t>30</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履约保证金</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30.1签订合同后3个工作日内，中标人须向采购人缴纳不超过政府采购合同总额5％的履约保证金。</w:t>
      </w:r>
      <w:r>
        <w:rPr>
          <w:rFonts w:hint="eastAsia" w:ascii="仿宋_GB2312" w:hAnsi="楷体" w:eastAsia="仿宋_GB2312"/>
        </w:rPr>
        <w:t>履约保证金应在项目服务期或货物质量保证期内不予退还或应完全有效，前述约定期届满或货物质量保证期届满之日起 5 个工作日内，</w:t>
      </w:r>
      <w:r>
        <w:rPr>
          <w:rFonts w:hint="eastAsia" w:ascii="仿宋_GB2312" w:hAnsi="宋体" w:eastAsia="仿宋_GB2312"/>
          <w:kern w:val="0"/>
          <w:lang w:val="zh-CN"/>
        </w:rPr>
        <w:t>采购人</w:t>
      </w:r>
      <w:r>
        <w:rPr>
          <w:rFonts w:hint="eastAsia" w:ascii="仿宋_GB2312" w:hAnsi="楷体" w:eastAsia="仿宋_GB2312"/>
        </w:rPr>
        <w:t>应将履约保证金</w:t>
      </w:r>
      <w:r>
        <w:rPr>
          <w:rFonts w:hint="eastAsia" w:ascii="仿宋_GB2312" w:hAnsi="宋体" w:eastAsia="仿宋_GB2312"/>
        </w:rPr>
        <w:t>原额（无息）</w:t>
      </w:r>
      <w:r>
        <w:rPr>
          <w:rFonts w:hint="eastAsia" w:ascii="仿宋_GB2312" w:hAnsi="楷体" w:eastAsia="仿宋_GB2312"/>
        </w:rPr>
        <w:t>归还</w:t>
      </w:r>
      <w:r>
        <w:rPr>
          <w:rFonts w:hint="eastAsia" w:ascii="仿宋_GB2312" w:hAnsi="宋体" w:eastAsia="仿宋_GB2312"/>
          <w:kern w:val="0"/>
          <w:lang w:val="zh-CN"/>
        </w:rPr>
        <w:t>中标人</w:t>
      </w:r>
      <w:r>
        <w:rPr>
          <w:rFonts w:hint="eastAsia" w:ascii="仿宋_GB2312" w:hAnsi="楷体" w:eastAsia="仿宋_GB2312"/>
        </w:rPr>
        <w:t>；</w:t>
      </w:r>
    </w:p>
    <w:p>
      <w:pPr>
        <w:pStyle w:val="99"/>
        <w:adjustRightInd w:val="0"/>
        <w:snapToGrid w:val="0"/>
        <w:spacing w:before="0" w:line="460" w:lineRule="exact"/>
        <w:ind w:firstLine="480"/>
        <w:rPr>
          <w:rFonts w:hint="eastAsia" w:ascii="仿宋_GB2312" w:hAnsi="宋体" w:eastAsia="仿宋_GB2312"/>
          <w:kern w:val="0"/>
          <w:lang w:val="zh-CN"/>
        </w:rPr>
      </w:pPr>
      <w:r>
        <w:rPr>
          <w:rFonts w:hint="eastAsia" w:ascii="仿宋_GB2312" w:hAnsi="宋体" w:eastAsia="仿宋_GB2312"/>
          <w:kern w:val="0"/>
          <w:lang w:val="zh-CN"/>
        </w:rPr>
        <w:t>30.2 履约保证金可以用支票、汇票、本票或者银行、保险公司出具的保函等非现金形式交纳。</w:t>
      </w:r>
    </w:p>
    <w:p>
      <w:pPr>
        <w:pStyle w:val="99"/>
        <w:spacing w:before="0" w:line="460" w:lineRule="exact"/>
        <w:ind w:firstLine="0" w:firstLineChars="0"/>
        <w:rPr>
          <w:rFonts w:hint="eastAsia" w:ascii="仿宋_GB2312" w:eastAsia="仿宋_GB2312"/>
          <w:b/>
          <w:bCs/>
          <w:szCs w:val="24"/>
        </w:rPr>
      </w:pPr>
      <w:r>
        <w:rPr>
          <w:rFonts w:hint="eastAsia" w:ascii="仿宋_GB2312" w:eastAsia="仿宋_GB2312"/>
          <w:b/>
          <w:bCs/>
          <w:szCs w:val="24"/>
        </w:rPr>
        <w:t>31. 货款结算方式</w:t>
      </w:r>
    </w:p>
    <w:p>
      <w:pPr>
        <w:spacing w:line="440" w:lineRule="exact"/>
        <w:ind w:firstLine="420"/>
        <w:rPr>
          <w:rFonts w:hint="eastAsia" w:ascii="仿宋_GB2312" w:eastAsia="仿宋_GB2312"/>
          <w:sz w:val="24"/>
          <w:lang w:val="zh-CN"/>
        </w:rPr>
      </w:pPr>
      <w:r>
        <w:rPr>
          <w:rFonts w:hint="eastAsia" w:ascii="仿宋_GB2312" w:hAnsi="宋体" w:eastAsia="仿宋_GB2312"/>
          <w:sz w:val="24"/>
        </w:rPr>
        <w:t>合同生效之日起3个工作日内，进一步优化需求分析、概要设计、详细设计，并细化系统建设计划、目标任务书和测试验收方案，向采购人提供上述文档并需经采购人审查通过</w:t>
      </w:r>
      <w:r>
        <w:rPr>
          <w:rFonts w:hint="eastAsia" w:ascii="仿宋_GB2312" w:eastAsia="仿宋_GB2312"/>
          <w:sz w:val="24"/>
        </w:rPr>
        <w:t>；</w:t>
      </w:r>
    </w:p>
    <w:p>
      <w:pPr>
        <w:tabs>
          <w:tab w:val="left" w:pos="900"/>
        </w:tabs>
        <w:autoSpaceDE w:val="0"/>
        <w:autoSpaceDN w:val="0"/>
        <w:adjustRightInd w:val="0"/>
        <w:spacing w:line="460" w:lineRule="exact"/>
        <w:ind w:firstLine="480" w:firstLineChars="200"/>
        <w:rPr>
          <w:rFonts w:hint="eastAsia" w:ascii="仿宋_GB2312" w:eastAsia="仿宋_GB2312"/>
          <w:sz w:val="24"/>
          <w:lang w:val="zh-CN"/>
        </w:rPr>
      </w:pPr>
      <w:r>
        <w:rPr>
          <w:rFonts w:hint="eastAsia" w:ascii="仿宋_GB2312" w:hAnsi="宋体" w:eastAsia="仿宋_GB2312"/>
          <w:sz w:val="24"/>
        </w:rPr>
        <w:t>合同生效之日起3个月内</w:t>
      </w:r>
      <w:r>
        <w:rPr>
          <w:rFonts w:hint="eastAsia" w:ascii="仿宋_GB2312" w:eastAsia="仿宋_GB2312"/>
          <w:sz w:val="24"/>
        </w:rPr>
        <w:t>完成</w:t>
      </w:r>
      <w:r>
        <w:rPr>
          <w:rFonts w:hint="eastAsia" w:ascii="仿宋_GB2312" w:eastAsia="仿宋_GB2312"/>
          <w:sz w:val="24"/>
          <w:szCs w:val="24"/>
        </w:rPr>
        <w:t>杭州市公安局西湖区分局雪亮工程人像抓拍系统（租赁）采购项目</w:t>
      </w:r>
      <w:r>
        <w:rPr>
          <w:rFonts w:hint="eastAsia" w:ascii="仿宋_GB2312" w:eastAsia="仿宋_GB2312"/>
          <w:sz w:val="24"/>
        </w:rPr>
        <w:t>并交付使用；</w:t>
      </w:r>
      <w:r>
        <w:rPr>
          <w:rFonts w:hint="eastAsia" w:eastAsia="仿宋_GB2312"/>
          <w:sz w:val="24"/>
          <w:szCs w:val="24"/>
        </w:rPr>
        <w:t>系统</w:t>
      </w:r>
      <w:r>
        <w:rPr>
          <w:rFonts w:hint="eastAsia" w:ascii="仿宋_GB2312" w:eastAsia="仿宋_GB2312"/>
          <w:sz w:val="24"/>
          <w:szCs w:val="24"/>
          <w:lang w:val="zh-CN"/>
        </w:rPr>
        <w:t>正常运行后</w:t>
      </w:r>
      <w:r>
        <w:rPr>
          <w:rFonts w:hint="eastAsia" w:ascii="仿宋_GB2312" w:hAnsi="宋体" w:eastAsia="仿宋_GB2312"/>
          <w:kern w:val="0"/>
          <w:sz w:val="24"/>
          <w:lang w:val="zh-CN"/>
        </w:rPr>
        <w:t>，</w:t>
      </w:r>
      <w:r>
        <w:rPr>
          <w:rFonts w:hint="eastAsia" w:ascii="仿宋_GB2312" w:eastAsia="仿宋_GB2312"/>
          <w:sz w:val="24"/>
        </w:rPr>
        <w:t>供应商</w:t>
      </w:r>
      <w:r>
        <w:rPr>
          <w:rFonts w:hint="eastAsia" w:ascii="仿宋_GB2312" w:hAnsi="宋体" w:eastAsia="仿宋_GB2312"/>
          <w:sz w:val="24"/>
        </w:rPr>
        <w:t>申请初验。</w:t>
      </w:r>
      <w:r>
        <w:rPr>
          <w:rFonts w:hint="eastAsia" w:ascii="仿宋_GB2312" w:eastAsia="仿宋_GB2312"/>
          <w:sz w:val="24"/>
          <w:szCs w:val="24"/>
          <w:lang w:val="zh-CN"/>
        </w:rPr>
        <w:t>提交全部报告材料，并通过初验验收</w:t>
      </w:r>
      <w:r>
        <w:rPr>
          <w:rFonts w:hint="eastAsia" w:ascii="仿宋_GB2312" w:eastAsia="仿宋_GB2312"/>
          <w:sz w:val="24"/>
        </w:rPr>
        <w:t>；</w:t>
      </w:r>
    </w:p>
    <w:p>
      <w:pPr>
        <w:tabs>
          <w:tab w:val="left" w:pos="1440"/>
        </w:tabs>
        <w:spacing w:line="440" w:lineRule="exact"/>
        <w:ind w:firstLine="480" w:firstLineChars="200"/>
        <w:rPr>
          <w:rFonts w:hint="eastAsia" w:ascii="仿宋_GB2312" w:eastAsia="仿宋_GB2312"/>
          <w:sz w:val="24"/>
          <w:szCs w:val="24"/>
          <w:lang w:val="zh-CN"/>
        </w:rPr>
      </w:pPr>
      <w:r>
        <w:rPr>
          <w:rFonts w:hint="eastAsia" w:ascii="仿宋_GB2312" w:eastAsia="仿宋_GB2312"/>
          <w:sz w:val="24"/>
          <w:lang w:val="zh-CN"/>
        </w:rPr>
        <w:t>系统</w:t>
      </w:r>
      <w:r>
        <w:rPr>
          <w:rFonts w:hint="eastAsia" w:ascii="仿宋_GB2312" w:eastAsia="仿宋_GB2312"/>
          <w:sz w:val="24"/>
          <w:szCs w:val="24"/>
          <w:lang w:val="zh-CN"/>
        </w:rPr>
        <w:t>验收正常运行（项目租赁服务期开始）</w:t>
      </w:r>
      <w:r>
        <w:rPr>
          <w:rFonts w:ascii="仿宋_GB2312" w:eastAsia="仿宋_GB2312"/>
          <w:sz w:val="24"/>
          <w:szCs w:val="24"/>
          <w:lang w:val="zh-CN"/>
        </w:rPr>
        <w:t>1</w:t>
      </w:r>
      <w:r>
        <w:rPr>
          <w:rFonts w:hint="eastAsia" w:ascii="仿宋_GB2312" w:eastAsia="仿宋_GB2312"/>
          <w:sz w:val="24"/>
          <w:szCs w:val="24"/>
          <w:lang w:val="zh-CN"/>
        </w:rPr>
        <w:t>个月后，</w:t>
      </w:r>
      <w:r>
        <w:rPr>
          <w:rFonts w:hint="eastAsia" w:ascii="仿宋_GB2312" w:hAnsi="宋体" w:eastAsia="仿宋_GB2312"/>
          <w:kern w:val="0"/>
          <w:sz w:val="24"/>
          <w:lang w:val="zh-CN"/>
        </w:rPr>
        <w:t>如无质量和服务问题，</w:t>
      </w:r>
      <w:r>
        <w:rPr>
          <w:rFonts w:hint="eastAsia" w:ascii="仿宋_GB2312" w:hAnsi="宋体" w:eastAsia="仿宋_GB2312"/>
          <w:sz w:val="24"/>
        </w:rPr>
        <w:t>提请正式验收。</w:t>
      </w:r>
      <w:r>
        <w:rPr>
          <w:rFonts w:hint="eastAsia" w:ascii="仿宋_GB2312" w:eastAsia="仿宋_GB2312"/>
          <w:sz w:val="24"/>
          <w:szCs w:val="24"/>
          <w:lang w:val="zh-CN"/>
        </w:rPr>
        <w:t>提交全部报告材料（</w:t>
      </w:r>
      <w:r>
        <w:rPr>
          <w:rFonts w:hint="eastAsia" w:ascii="仿宋_GB2312" w:hAnsi="宋体" w:eastAsia="仿宋_GB2312"/>
          <w:b/>
          <w:sz w:val="24"/>
        </w:rPr>
        <w:t>终验需乙方提供由具备相关检测资质的第三方出具的第三方检测报告）</w:t>
      </w:r>
      <w:r>
        <w:rPr>
          <w:rFonts w:hint="eastAsia" w:ascii="仿宋_GB2312" w:eastAsia="仿宋_GB2312"/>
          <w:sz w:val="24"/>
          <w:szCs w:val="24"/>
          <w:lang w:val="zh-CN"/>
        </w:rPr>
        <w:t>，并通过正式验收。</w:t>
      </w:r>
    </w:p>
    <w:p>
      <w:pPr>
        <w:tabs>
          <w:tab w:val="left" w:pos="1440"/>
        </w:tabs>
        <w:spacing w:line="440" w:lineRule="exact"/>
        <w:ind w:firstLine="482" w:firstLineChars="200"/>
        <w:rPr>
          <w:rFonts w:ascii="仿宋_GB2312" w:eastAsia="仿宋_GB2312"/>
          <w:b/>
          <w:sz w:val="24"/>
        </w:rPr>
      </w:pPr>
      <w:r>
        <w:rPr>
          <w:rFonts w:hint="eastAsia" w:ascii="仿宋_GB2312" w:eastAsia="仿宋_GB2312"/>
          <w:b/>
          <w:sz w:val="24"/>
        </w:rPr>
        <w:t>项目</w:t>
      </w:r>
      <w:r>
        <w:rPr>
          <w:rFonts w:ascii="仿宋_GB2312" w:eastAsia="仿宋_GB2312"/>
          <w:b/>
          <w:sz w:val="24"/>
        </w:rPr>
        <w:t>建设完成通过</w:t>
      </w:r>
      <w:r>
        <w:rPr>
          <w:rFonts w:hint="eastAsia" w:ascii="仿宋_GB2312" w:eastAsia="仿宋_GB2312"/>
          <w:b/>
          <w:sz w:val="24"/>
        </w:rPr>
        <w:t>终验</w:t>
      </w:r>
      <w:r>
        <w:rPr>
          <w:rFonts w:ascii="仿宋_GB2312" w:eastAsia="仿宋_GB2312"/>
          <w:b/>
          <w:sz w:val="24"/>
        </w:rPr>
        <w:t>进入租赁期后，支付</w:t>
      </w:r>
      <w:r>
        <w:rPr>
          <w:rFonts w:hint="eastAsia" w:ascii="仿宋_GB2312" w:eastAsia="仿宋_GB2312"/>
          <w:b/>
          <w:sz w:val="24"/>
        </w:rPr>
        <w:t>租赁</w:t>
      </w:r>
      <w:r>
        <w:rPr>
          <w:rFonts w:ascii="仿宋_GB2312" w:eastAsia="仿宋_GB2312"/>
          <w:b/>
          <w:sz w:val="24"/>
        </w:rPr>
        <w:t>费到</w:t>
      </w:r>
      <w:r>
        <w:rPr>
          <w:rFonts w:hint="eastAsia" w:ascii="仿宋_GB2312" w:eastAsia="仿宋_GB2312"/>
          <w:b/>
          <w:sz w:val="24"/>
        </w:rPr>
        <w:t>2020年4月为止，</w:t>
      </w:r>
      <w:r>
        <w:rPr>
          <w:rFonts w:hint="eastAsia" w:ascii="仿宋_GB2312" w:eastAsia="仿宋_GB2312"/>
          <w:b/>
          <w:sz w:val="24"/>
          <w:szCs w:val="24"/>
          <w:lang w:val="zh-CN"/>
        </w:rPr>
        <w:t>之后采取每月考核每半年一次汇总，下个半年根据上个半年考核情况支付上半年扣减后的租金直到</w:t>
      </w:r>
      <w:r>
        <w:rPr>
          <w:rFonts w:ascii="仿宋_GB2312" w:eastAsia="仿宋_GB2312"/>
          <w:b/>
          <w:sz w:val="24"/>
          <w:szCs w:val="24"/>
          <w:lang w:val="zh-CN"/>
        </w:rPr>
        <w:t>租赁期结束</w:t>
      </w:r>
      <w:r>
        <w:rPr>
          <w:rFonts w:hint="eastAsia" w:ascii="仿宋_GB2312" w:eastAsia="仿宋_GB2312"/>
          <w:b/>
          <w:sz w:val="24"/>
          <w:szCs w:val="24"/>
          <w:lang w:val="zh-CN"/>
        </w:rPr>
        <w:t>，即：半年支付租金=合同半年租金 - 上一个半年监控考核扣减金额。</w:t>
      </w:r>
    </w:p>
    <w:p>
      <w:pPr>
        <w:pStyle w:val="99"/>
        <w:adjustRightInd w:val="0"/>
        <w:snapToGrid w:val="0"/>
        <w:spacing w:before="0" w:line="460" w:lineRule="exact"/>
        <w:ind w:firstLine="482"/>
        <w:outlineLvl w:val="0"/>
        <w:rPr>
          <w:rFonts w:hint="eastAsia" w:ascii="仿宋_GB2312" w:eastAsia="仿宋_GB2312" w:cs="仿宋_GB2312"/>
          <w:b/>
          <w:kern w:val="0"/>
          <w:szCs w:val="24"/>
          <w:lang w:val="zh-CN"/>
        </w:rPr>
      </w:pPr>
      <w:r>
        <w:rPr>
          <w:rFonts w:hint="eastAsia" w:ascii="仿宋_GB2312" w:eastAsia="仿宋_GB2312" w:cs="仿宋_GB2312"/>
          <w:b/>
          <w:kern w:val="0"/>
          <w:szCs w:val="24"/>
          <w:lang w:val="zh-CN"/>
        </w:rPr>
        <w:t>项目租赁服务期开始时间为系统建设完成并通过终验之日起开始计算。</w:t>
      </w:r>
    </w:p>
    <w:p>
      <w:pPr>
        <w:pStyle w:val="99"/>
        <w:adjustRightInd w:val="0"/>
        <w:snapToGrid w:val="0"/>
        <w:spacing w:before="0" w:line="460" w:lineRule="exact"/>
        <w:ind w:firstLine="0" w:firstLineChars="0"/>
        <w:outlineLvl w:val="0"/>
        <w:rPr>
          <w:rFonts w:hint="eastAsia" w:ascii="仿宋_GB2312" w:hAnsi="宋体" w:eastAsia="仿宋_GB2312"/>
          <w:b/>
        </w:rPr>
      </w:pPr>
      <w:r>
        <w:rPr>
          <w:rFonts w:hint="eastAsia" w:ascii="仿宋_GB2312" w:hAnsi="宋体" w:eastAsia="仿宋_GB2312"/>
          <w:b/>
        </w:rPr>
        <w:t>32</w:t>
      </w:r>
      <w:r>
        <w:rPr>
          <w:rFonts w:hint="eastAsia" w:ascii="仿宋_GB2312" w:hAnsi="宋体" w:eastAsia="仿宋_GB2312"/>
          <w:b/>
          <w:kern w:val="0"/>
          <w:lang w:val="zh-CN"/>
        </w:rPr>
        <w:t xml:space="preserve">. </w:t>
      </w:r>
      <w:r>
        <w:rPr>
          <w:rFonts w:hint="eastAsia" w:ascii="仿宋_GB2312" w:hAnsi="宋体" w:eastAsia="仿宋_GB2312"/>
          <w:b/>
        </w:rPr>
        <w:t>售后服务考核</w:t>
      </w:r>
    </w:p>
    <w:p>
      <w:pPr>
        <w:pStyle w:val="99"/>
        <w:adjustRightInd w:val="0"/>
        <w:snapToGrid w:val="0"/>
        <w:spacing w:before="0" w:line="460" w:lineRule="exact"/>
        <w:ind w:firstLine="480"/>
        <w:rPr>
          <w:rFonts w:hint="eastAsia" w:ascii="仿宋_GB2312" w:hAnsi="宋体" w:eastAsia="仿宋_GB2312"/>
        </w:rPr>
      </w:pPr>
      <w:r>
        <w:rPr>
          <w:rFonts w:hint="eastAsia" w:ascii="仿宋_GB2312" w:hAnsi="仿宋" w:eastAsia="仿宋_GB2312"/>
        </w:rPr>
        <w:t>采购机构将</w:t>
      </w:r>
      <w:r>
        <w:rPr>
          <w:rFonts w:hint="eastAsia" w:ascii="仿宋_GB2312" w:hAnsi="仿宋_GB2312" w:eastAsia="仿宋_GB2312" w:cs="仿宋_GB2312"/>
        </w:rPr>
        <w:t>配合政府采购监管部门不定期</w:t>
      </w:r>
      <w:r>
        <w:rPr>
          <w:rFonts w:hint="eastAsia" w:ascii="仿宋_GB2312" w:hAnsi="宋体" w:eastAsia="仿宋_GB2312"/>
        </w:rPr>
        <w:t>对合同的履约情况进行检查，发现弄虚作假，偷工减料，以次充好，达不到国家、行业有关标准和技术文件规定的，一经查实，采购机构将视情况提请罚没履约保证金，终止合同，并给予网上通报，禁止其在一至三年内参与市本级政府采购活动，给采购人造成损失的，供应商须承担赔偿责任。</w:t>
      </w:r>
    </w:p>
    <w:p>
      <w:pPr>
        <w:pStyle w:val="99"/>
        <w:adjustRightInd w:val="0"/>
        <w:snapToGrid w:val="0"/>
        <w:spacing w:before="0" w:line="460" w:lineRule="exact"/>
        <w:ind w:firstLine="0" w:firstLineChars="0"/>
        <w:outlineLvl w:val="0"/>
        <w:rPr>
          <w:rFonts w:hint="eastAsia" w:ascii="仿宋_GB2312" w:hAnsi="仿宋" w:eastAsia="仿宋_GB2312"/>
          <w:b/>
        </w:rPr>
      </w:pPr>
      <w:r>
        <w:rPr>
          <w:rFonts w:hint="eastAsia" w:ascii="仿宋_GB2312" w:hAnsi="仿宋" w:eastAsia="仿宋_GB2312"/>
          <w:b/>
        </w:rPr>
        <w:t>33</w:t>
      </w:r>
      <w:r>
        <w:rPr>
          <w:rFonts w:hint="eastAsia" w:ascii="仿宋_GB2312" w:hAnsi="仿宋" w:eastAsia="仿宋_GB2312"/>
          <w:b/>
          <w:kern w:val="0"/>
          <w:lang w:val="zh-CN"/>
        </w:rPr>
        <w:t xml:space="preserve">. </w:t>
      </w:r>
      <w:r>
        <w:rPr>
          <w:rFonts w:hint="eastAsia" w:ascii="仿宋_GB2312" w:hAnsi="仿宋" w:eastAsia="仿宋_GB2312"/>
          <w:b/>
        </w:rPr>
        <w:t>重新组织采购</w:t>
      </w:r>
    </w:p>
    <w:p>
      <w:pPr>
        <w:pStyle w:val="99"/>
        <w:adjustRightInd w:val="0"/>
        <w:snapToGrid w:val="0"/>
        <w:spacing w:before="0" w:line="460" w:lineRule="exact"/>
        <w:ind w:firstLine="480"/>
        <w:rPr>
          <w:rFonts w:hint="eastAsia" w:ascii="仿宋_GB2312" w:hAnsi="仿宋" w:eastAsia="仿宋_GB2312"/>
        </w:rPr>
      </w:pPr>
      <w:r>
        <w:rPr>
          <w:rFonts w:hint="eastAsia" w:ascii="仿宋_GB2312" w:hAnsi="仿宋" w:eastAsia="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9"/>
        <w:adjustRightInd w:val="0"/>
        <w:snapToGrid w:val="0"/>
        <w:spacing w:before="0" w:line="460" w:lineRule="exact"/>
        <w:ind w:firstLine="0" w:firstLineChars="0"/>
        <w:outlineLvl w:val="0"/>
        <w:rPr>
          <w:rFonts w:hint="eastAsia" w:ascii="仿宋_GB2312" w:hAnsi="仿宋" w:eastAsia="仿宋_GB2312"/>
          <w:b/>
          <w:szCs w:val="24"/>
        </w:rPr>
      </w:pPr>
      <w:r>
        <w:rPr>
          <w:rFonts w:hint="eastAsia" w:ascii="仿宋_GB2312" w:hAnsi="仿宋" w:eastAsia="仿宋_GB2312"/>
          <w:b/>
          <w:szCs w:val="24"/>
        </w:rPr>
        <w:t>34</w:t>
      </w:r>
      <w:r>
        <w:rPr>
          <w:rFonts w:hint="eastAsia" w:ascii="仿宋_GB2312" w:hAnsi="仿宋" w:eastAsia="仿宋_GB2312"/>
          <w:b/>
          <w:szCs w:val="24"/>
          <w:lang w:val="zh-CN"/>
        </w:rPr>
        <w:t xml:space="preserve">. </w:t>
      </w:r>
      <w:r>
        <w:rPr>
          <w:rFonts w:hint="eastAsia" w:ascii="仿宋_GB2312" w:hAnsi="仿宋" w:eastAsia="仿宋_GB2312"/>
          <w:b/>
          <w:szCs w:val="24"/>
        </w:rPr>
        <w:t>质疑与投诉</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根据《中华人民共和国政府采购法》、《财政部关于加强政府采购供应商投诉受理审查工作的通知》(财库〔2007〕1号)和</w:t>
      </w:r>
      <w:r>
        <w:rPr>
          <w:rFonts w:hint="eastAsia" w:ascii="仿宋_GB2312" w:hAnsi="宋体" w:eastAsia="仿宋_GB2312"/>
          <w:szCs w:val="24"/>
          <w:lang w:val="zh-CN"/>
        </w:rPr>
        <w:t>《浙江省政府采购供应商质疑处理办法》（浙财采监[2012]18号）的规定</w:t>
      </w:r>
      <w:r>
        <w:rPr>
          <w:rFonts w:hint="eastAsia" w:ascii="仿宋_GB2312" w:eastAsia="仿宋_GB2312"/>
          <w:szCs w:val="24"/>
        </w:rPr>
        <w:t>，投标人对政府采购活动事项有疑问的，可以向采购单位和采购机构提出询问，采购单位和采购机构应当及时作出答复，但答复的内容不得涉及商业秘密。</w:t>
      </w:r>
    </w:p>
    <w:p>
      <w:pPr>
        <w:pStyle w:val="99"/>
        <w:adjustRightInd w:val="0"/>
        <w:snapToGrid w:val="0"/>
        <w:spacing w:before="0" w:line="460" w:lineRule="exact"/>
        <w:ind w:firstLine="480"/>
        <w:rPr>
          <w:rFonts w:hint="eastAsia" w:ascii="仿宋_GB2312" w:eastAsia="仿宋_GB2312"/>
          <w:szCs w:val="24"/>
        </w:rPr>
      </w:pPr>
      <w:r>
        <w:rPr>
          <w:rFonts w:hint="eastAsia" w:ascii="仿宋_GB2312" w:eastAsia="仿宋_GB2312"/>
          <w:szCs w:val="24"/>
        </w:rPr>
        <w:t>34.1 投标人认为招标文件、采购过程和中标、成交结果使自己的权益受到损害的，可以在知道或者应知其权益受到损害之日起七个工作日内，以书面形式向采购单位和采购机构提出质疑。</w:t>
      </w:r>
    </w:p>
    <w:p>
      <w:pPr>
        <w:pStyle w:val="99"/>
        <w:snapToGrid w:val="0"/>
        <w:spacing w:before="0"/>
        <w:ind w:firstLine="480"/>
        <w:rPr>
          <w:rFonts w:hint="eastAsia" w:ascii="仿宋_GB2312" w:hAnsi="仿宋" w:eastAsia="仿宋_GB2312"/>
          <w:bCs/>
          <w:szCs w:val="24"/>
        </w:rPr>
      </w:pPr>
      <w:r>
        <w:rPr>
          <w:rFonts w:hint="eastAsia" w:ascii="仿宋_GB2312" w:hAnsi="仿宋" w:eastAsia="仿宋_GB2312"/>
          <w:bCs/>
          <w:szCs w:val="24"/>
        </w:rPr>
        <w:t>供应商提交的质疑书需一式三份，由法定代表人签字（或盖章）并加盖单位公章（</w:t>
      </w:r>
      <w:r>
        <w:rPr>
          <w:rFonts w:hint="eastAsia" w:ascii="仿宋_GB2312" w:hAnsi="Arial" w:eastAsia="仿宋_GB2312" w:cs="Arial"/>
          <w:szCs w:val="24"/>
        </w:rPr>
        <w:t>质疑人因故不能自行办理质疑事项的，可以委托代理人办理质疑事宜，但应当向被质疑人提交授权委托书，并载明委托代理的具体权限和事项）</w:t>
      </w:r>
      <w:r>
        <w:rPr>
          <w:rFonts w:hint="eastAsia" w:ascii="仿宋_GB2312" w:hAnsi="仿宋" w:eastAsia="仿宋_GB2312"/>
          <w:bCs/>
          <w:szCs w:val="24"/>
        </w:rPr>
        <w:t>。质疑书至少应包括下列主要内容：</w:t>
      </w:r>
    </w:p>
    <w:p>
      <w:pPr>
        <w:pStyle w:val="99"/>
        <w:snapToGrid w:val="0"/>
        <w:spacing w:before="0"/>
        <w:ind w:firstLine="480"/>
        <w:rPr>
          <w:rFonts w:hint="eastAsia" w:ascii="仿宋_GB2312" w:eastAsia="仿宋_GB2312"/>
        </w:rPr>
      </w:pPr>
      <w:r>
        <w:rPr>
          <w:rFonts w:hint="eastAsia" w:ascii="仿宋_GB2312" w:eastAsia="仿宋_GB2312"/>
          <w:szCs w:val="24"/>
        </w:rPr>
        <w:t>（1）质疑人的名称、地址、邮政编码、联系人、联系电话</w:t>
      </w:r>
      <w:r>
        <w:rPr>
          <w:rFonts w:hint="eastAsia" w:ascii="仿宋_GB2312" w:eastAsia="仿宋_GB2312"/>
        </w:rPr>
        <w:t>，以及被质疑人名称及联系方式；</w:t>
      </w:r>
    </w:p>
    <w:p>
      <w:pPr>
        <w:pStyle w:val="99"/>
        <w:snapToGrid w:val="0"/>
        <w:spacing w:before="0"/>
        <w:ind w:firstLine="480"/>
        <w:rPr>
          <w:rFonts w:hint="eastAsia" w:ascii="仿宋_GB2312" w:eastAsia="仿宋_GB2312"/>
        </w:rPr>
      </w:pPr>
      <w:r>
        <w:rPr>
          <w:rFonts w:hint="eastAsia" w:ascii="仿宋_GB2312" w:eastAsia="仿宋_GB2312"/>
        </w:rPr>
        <w:t>（2）被质疑采购项目名称、编号及采购内容；</w:t>
      </w:r>
    </w:p>
    <w:p>
      <w:pPr>
        <w:pStyle w:val="99"/>
        <w:snapToGrid w:val="0"/>
        <w:spacing w:before="0"/>
        <w:ind w:firstLine="480"/>
        <w:rPr>
          <w:rFonts w:hint="eastAsia" w:ascii="仿宋_GB2312" w:eastAsia="仿宋_GB2312"/>
        </w:rPr>
      </w:pPr>
      <w:r>
        <w:rPr>
          <w:rFonts w:hint="eastAsia" w:ascii="仿宋_GB2312" w:eastAsia="仿宋_GB2312"/>
        </w:rPr>
        <w:t>（3）具体的质疑事项及事实依据；</w:t>
      </w:r>
    </w:p>
    <w:p>
      <w:pPr>
        <w:pStyle w:val="99"/>
        <w:snapToGrid w:val="0"/>
        <w:spacing w:before="0"/>
        <w:ind w:firstLine="480"/>
        <w:rPr>
          <w:rFonts w:hint="eastAsia" w:ascii="仿宋_GB2312" w:eastAsia="仿宋_GB2312"/>
        </w:rPr>
      </w:pPr>
      <w:r>
        <w:rPr>
          <w:rFonts w:hint="eastAsia" w:ascii="仿宋_GB2312" w:eastAsia="仿宋_GB2312"/>
        </w:rPr>
        <w:t>（4）认为自己合法权益受到损害或可能受到损害的相关证据材料；</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（5）提出质疑的日期。</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34.2 采购单位和采购机构应当在收到投标人的书面质疑后七个工作日内作出答复，并以书面形式通知质疑人，但答复的内容不得涉及商业秘密。</w:t>
      </w:r>
    </w:p>
    <w:p>
      <w:pPr>
        <w:pStyle w:val="99"/>
        <w:adjustRightInd w:val="0"/>
        <w:snapToGrid w:val="0"/>
        <w:spacing w:before="0" w:line="460" w:lineRule="exact"/>
        <w:ind w:firstLine="480"/>
        <w:rPr>
          <w:rFonts w:hint="eastAsia" w:ascii="仿宋_GB2312" w:eastAsia="仿宋_GB2312"/>
        </w:rPr>
      </w:pPr>
      <w:r>
        <w:rPr>
          <w:rFonts w:hint="eastAsia" w:ascii="仿宋_GB2312" w:eastAsia="仿宋_GB2312"/>
        </w:rPr>
        <w:t>34.3 质疑人对采购单位和采购机构的答复不满意或者采购单位和采购机构未在规定的时间内作出答复的，可以在答复期满后十五个工作日内向</w:t>
      </w:r>
      <w:r>
        <w:rPr>
          <w:rFonts w:hint="eastAsia" w:ascii="仿宋_GB2312" w:hAnsi="仿宋" w:eastAsia="仿宋_GB2312"/>
        </w:rPr>
        <w:t>杭州市西湖区政府采购领导小组办公室提出投诉。</w:t>
      </w:r>
      <w:r>
        <w:rPr>
          <w:rFonts w:hint="eastAsia" w:ascii="仿宋_GB2312" w:eastAsia="仿宋_GB2312"/>
        </w:rPr>
        <w:t>。</w:t>
      </w:r>
    </w:p>
    <w:p>
      <w:pPr>
        <w:adjustRightInd w:val="0"/>
        <w:snapToGrid w:val="0"/>
        <w:spacing w:line="460" w:lineRule="exact"/>
        <w:rPr>
          <w:rFonts w:hint="eastAsia" w:ascii="仿宋_GB2312" w:hAnsi="仿宋" w:eastAsia="仿宋_GB2312"/>
          <w:b/>
          <w:sz w:val="24"/>
          <w:szCs w:val="24"/>
        </w:rPr>
      </w:pPr>
      <w:r>
        <w:rPr>
          <w:rFonts w:hint="eastAsia" w:ascii="仿宋_GB2312" w:hAnsi="仿宋" w:eastAsia="仿宋_GB2312"/>
          <w:b/>
          <w:sz w:val="24"/>
          <w:szCs w:val="24"/>
        </w:rPr>
        <w:t>35</w:t>
      </w:r>
      <w:r>
        <w:rPr>
          <w:rFonts w:hint="eastAsia" w:ascii="仿宋_GB2312" w:hAnsi="仿宋" w:eastAsia="仿宋_GB2312"/>
          <w:b/>
          <w:sz w:val="24"/>
          <w:szCs w:val="24"/>
          <w:lang w:val="zh-CN"/>
        </w:rPr>
        <w:t xml:space="preserve">. </w:t>
      </w:r>
      <w:r>
        <w:rPr>
          <w:rFonts w:hint="eastAsia" w:ascii="仿宋_GB2312" w:hAnsi="仿宋" w:eastAsia="仿宋_GB2312"/>
          <w:b/>
          <w:sz w:val="24"/>
          <w:szCs w:val="24"/>
        </w:rPr>
        <w:t>解释权</w:t>
      </w:r>
    </w:p>
    <w:p>
      <w:pPr>
        <w:pStyle w:val="2"/>
        <w:adjustRightInd w:val="0"/>
        <w:textAlignment w:val="baseline"/>
        <w:rPr>
          <w:rFonts w:hint="eastAsia" w:hAnsi="仿宋"/>
          <w:b w:val="0"/>
          <w:color w:val="auto"/>
          <w:sz w:val="24"/>
          <w:szCs w:val="24"/>
        </w:rPr>
      </w:pPr>
      <w:r>
        <w:rPr>
          <w:rFonts w:hint="eastAsia" w:hAnsi="仿宋"/>
          <w:b w:val="0"/>
          <w:color w:val="auto"/>
          <w:sz w:val="24"/>
          <w:szCs w:val="24"/>
        </w:rPr>
        <w:t>凡涉及本次招标文件的解释权均属于杭州市西湖区政府采购中心。</w:t>
      </w:r>
    </w:p>
    <w:p>
      <w:pPr>
        <w:spacing w:line="360" w:lineRule="auto"/>
        <w:ind w:left="239" w:leftChars="114" w:firstLine="1080" w:firstLineChars="450"/>
        <w:rPr>
          <w:rFonts w:hint="eastAsia" w:ascii="仿宋_GB2312" w:eastAsia="仿宋_GB2312"/>
          <w:b/>
          <w:sz w:val="36"/>
          <w:szCs w:val="36"/>
        </w:rPr>
      </w:pPr>
      <w:r>
        <w:rPr>
          <w:rFonts w:hint="eastAsia" w:ascii="仿宋_GB2312" w:eastAsia="仿宋_GB2312"/>
          <w:sz w:val="24"/>
        </w:rPr>
        <w:br w:type="page"/>
      </w:r>
      <w:r>
        <w:rPr>
          <w:rFonts w:hint="eastAsia" w:ascii="仿宋_GB2312" w:eastAsia="仿宋_GB2312"/>
          <w:b/>
          <w:bCs/>
          <w:kern w:val="44"/>
          <w:sz w:val="36"/>
          <w:szCs w:val="36"/>
        </w:rPr>
        <w:t>第三部分</w:t>
      </w:r>
      <w:r>
        <w:rPr>
          <w:rFonts w:hint="eastAsia" w:ascii="仿宋_GB2312" w:eastAsia="仿宋_GB2312"/>
          <w:b/>
          <w:sz w:val="36"/>
          <w:szCs w:val="36"/>
        </w:rPr>
        <w:t xml:space="preserve">     评分办法及评分标准</w:t>
      </w:r>
    </w:p>
    <w:p>
      <w:pPr>
        <w:pStyle w:val="95"/>
        <w:adjustRightInd w:val="0"/>
        <w:spacing w:after="0" w:afterLines="0" w:line="460" w:lineRule="exact"/>
        <w:ind w:firstLine="482"/>
        <w:rPr>
          <w:rFonts w:hint="eastAsia" w:ascii="仿宋_GB2312" w:hAnsi="宋体" w:eastAsia="仿宋_GB2312"/>
        </w:rPr>
      </w:pPr>
      <w:r>
        <w:rPr>
          <w:rFonts w:hint="eastAsia" w:ascii="仿宋_GB2312" w:hAnsi="仿宋" w:eastAsia="仿宋_GB2312"/>
          <w:b/>
        </w:rPr>
        <w:t>本项目采用综合评分法</w:t>
      </w:r>
      <w:r>
        <w:rPr>
          <w:rFonts w:hint="eastAsia" w:ascii="仿宋_GB2312" w:hAnsi="仿宋" w:eastAsia="仿宋_GB2312"/>
        </w:rPr>
        <w:t>，</w:t>
      </w:r>
      <w:r>
        <w:rPr>
          <w:rFonts w:hint="eastAsia" w:ascii="仿宋_GB2312" w:eastAsia="仿宋_GB2312"/>
        </w:rPr>
        <w:t>评标委员会将对各投标人的投标报价、</w:t>
      </w:r>
      <w:r>
        <w:rPr>
          <w:rFonts w:hint="eastAsia" w:ascii="仿宋_GB2312" w:hAnsi="宋体" w:eastAsia="仿宋_GB2312"/>
          <w:bCs/>
        </w:rPr>
        <w:t>技术和服务方案</w:t>
      </w:r>
      <w:r>
        <w:rPr>
          <w:rFonts w:hint="eastAsia" w:ascii="仿宋_GB2312" w:eastAsia="仿宋_GB2312"/>
        </w:rPr>
        <w:t>、</w:t>
      </w:r>
      <w:r>
        <w:rPr>
          <w:rFonts w:hint="eastAsia" w:ascii="仿宋_GB2312" w:hAnsi="宋体" w:eastAsia="仿宋_GB2312"/>
        </w:rPr>
        <w:t>投标人的</w:t>
      </w:r>
      <w:r>
        <w:rPr>
          <w:rFonts w:hint="eastAsia" w:ascii="仿宋_GB2312" w:hAnsi="仿宋" w:eastAsia="仿宋_GB2312"/>
        </w:rPr>
        <w:t>资质和</w:t>
      </w:r>
      <w:r>
        <w:rPr>
          <w:rFonts w:hint="eastAsia" w:ascii="仿宋_GB2312" w:hAnsi="宋体" w:eastAsia="仿宋_GB2312"/>
        </w:rPr>
        <w:t>业绩情况</w:t>
      </w:r>
      <w:r>
        <w:rPr>
          <w:rFonts w:hint="eastAsia" w:ascii="仿宋_GB2312" w:eastAsia="仿宋_GB2312"/>
        </w:rPr>
        <w:t>等方面进行综合评审，对实质上响应招标文件的投标人，由各评委独立记名打分</w:t>
      </w:r>
      <w:r>
        <w:rPr>
          <w:rFonts w:hint="eastAsia" w:ascii="仿宋_GB2312" w:hAnsi="宋体" w:eastAsia="仿宋_GB2312"/>
        </w:rPr>
        <w:t>。</w:t>
      </w:r>
      <w:r>
        <w:rPr>
          <w:rFonts w:hint="eastAsia" w:ascii="仿宋_GB2312" w:eastAsia="仿宋_GB2312"/>
        </w:rPr>
        <w:t>经统计，得出各投标人的最终评审分,按最终评审分由高到低顺序排列。得分相同的，按</w:t>
      </w:r>
      <w:r>
        <w:rPr>
          <w:rFonts w:hint="eastAsia" w:ascii="仿宋_GB2312" w:hAnsi="宋体" w:eastAsia="仿宋_GB2312"/>
        </w:rPr>
        <w:t>投标</w:t>
      </w:r>
      <w:r>
        <w:rPr>
          <w:rFonts w:hint="eastAsia" w:ascii="仿宋_GB2312" w:eastAsia="仿宋_GB2312"/>
        </w:rPr>
        <w:t>报价由低到高顺序排列。得分且投标报价相同的，按技术指标优劣顺序排列，并形成评标意见</w:t>
      </w:r>
      <w:r>
        <w:rPr>
          <w:rFonts w:hint="eastAsia" w:ascii="仿宋_GB2312" w:hAnsi="宋体" w:eastAsia="仿宋_GB2312"/>
        </w:rPr>
        <w:t>。</w:t>
      </w:r>
    </w:p>
    <w:p>
      <w:pPr>
        <w:spacing w:line="440" w:lineRule="exact"/>
        <w:ind w:left="105" w:leftChars="50" w:firstLine="427" w:firstLineChars="178"/>
        <w:rPr>
          <w:rFonts w:hint="eastAsia" w:ascii="仿宋_GB2312" w:eastAsia="仿宋_GB2312"/>
          <w:b/>
          <w:sz w:val="24"/>
        </w:rPr>
      </w:pPr>
      <w:r>
        <w:rPr>
          <w:rFonts w:hint="eastAsia" w:ascii="仿宋_GB2312" w:hAnsi="宋体" w:eastAsia="仿宋_GB2312"/>
          <w:sz w:val="24"/>
        </w:rPr>
        <w:t>各投标人的综合得分为：投标价格得分+技术和服务方案得分+</w:t>
      </w:r>
      <w:r>
        <w:rPr>
          <w:rFonts w:hint="eastAsia" w:ascii="仿宋_GB2312" w:eastAsia="仿宋_GB2312"/>
          <w:sz w:val="24"/>
        </w:rPr>
        <w:t>投标人的</w:t>
      </w:r>
      <w:r>
        <w:rPr>
          <w:rFonts w:hint="eastAsia" w:ascii="仿宋_GB2312" w:hAnsi="仿宋" w:eastAsia="仿宋_GB2312"/>
          <w:sz w:val="24"/>
          <w:szCs w:val="24"/>
        </w:rPr>
        <w:t>资质和</w:t>
      </w:r>
      <w:r>
        <w:rPr>
          <w:rFonts w:hint="eastAsia" w:ascii="仿宋_GB2312" w:hAnsi="宋体" w:eastAsia="仿宋_GB2312"/>
          <w:sz w:val="24"/>
        </w:rPr>
        <w:t>业绩得分之和，</w:t>
      </w:r>
      <w:r>
        <w:rPr>
          <w:rFonts w:hint="eastAsia" w:ascii="仿宋_GB2312" w:hAnsi="宋体" w:eastAsia="仿宋_GB2312"/>
          <w:b/>
          <w:sz w:val="24"/>
        </w:rPr>
        <w:t>总分为</w:t>
      </w:r>
      <w:r>
        <w:rPr>
          <w:rFonts w:hint="eastAsia" w:ascii="仿宋_GB2312" w:hAnsi="宋体" w:eastAsia="仿宋_GB2312"/>
          <w:b/>
          <w:sz w:val="24"/>
          <w:u w:val="single"/>
        </w:rPr>
        <w:t>100</w:t>
      </w:r>
      <w:r>
        <w:rPr>
          <w:rFonts w:hint="eastAsia" w:ascii="仿宋_GB2312" w:hAnsi="宋体" w:eastAsia="仿宋_GB2312"/>
          <w:b/>
          <w:sz w:val="24"/>
        </w:rPr>
        <w:t>分</w:t>
      </w:r>
      <w:r>
        <w:rPr>
          <w:rFonts w:hint="eastAsia" w:ascii="仿宋_GB2312" w:hAnsi="宋体" w:eastAsia="仿宋_GB2312"/>
          <w:sz w:val="24"/>
        </w:rPr>
        <w:t>，其中：</w:t>
      </w:r>
      <w:r>
        <w:rPr>
          <w:rFonts w:hint="eastAsia" w:ascii="仿宋_GB2312" w:hAnsi="宋体" w:eastAsia="仿宋_GB2312"/>
          <w:b/>
          <w:sz w:val="24"/>
        </w:rPr>
        <w:t>投标价格得分</w:t>
      </w:r>
      <w:r>
        <w:rPr>
          <w:rFonts w:hint="eastAsia" w:ascii="仿宋_GB2312" w:hAnsi="宋体" w:eastAsia="仿宋_GB2312"/>
          <w:b/>
          <w:sz w:val="24"/>
          <w:u w:val="single"/>
        </w:rPr>
        <w:t>25分</w:t>
      </w:r>
      <w:r>
        <w:rPr>
          <w:rFonts w:hint="eastAsia" w:ascii="仿宋_GB2312" w:hAnsi="宋体" w:eastAsia="仿宋_GB2312"/>
          <w:b/>
          <w:sz w:val="24"/>
        </w:rPr>
        <w:t>，技术和服务方案</w:t>
      </w:r>
      <w:r>
        <w:rPr>
          <w:rFonts w:hint="eastAsia" w:ascii="仿宋_GB2312" w:hAnsi="宋体" w:eastAsia="仿宋_GB2312"/>
          <w:b/>
          <w:sz w:val="24"/>
          <w:u w:val="single"/>
        </w:rPr>
        <w:t>70分</w:t>
      </w:r>
      <w:r>
        <w:rPr>
          <w:rFonts w:hint="eastAsia" w:ascii="仿宋_GB2312" w:hAnsi="宋体" w:eastAsia="仿宋_GB2312"/>
          <w:b/>
          <w:sz w:val="24"/>
        </w:rPr>
        <w:t>，投标人的</w:t>
      </w:r>
      <w:r>
        <w:rPr>
          <w:rFonts w:hint="eastAsia" w:ascii="仿宋_GB2312" w:hAnsi="仿宋" w:eastAsia="仿宋_GB2312"/>
          <w:sz w:val="24"/>
          <w:szCs w:val="24"/>
        </w:rPr>
        <w:t>资质和</w:t>
      </w:r>
      <w:r>
        <w:rPr>
          <w:rFonts w:hint="eastAsia" w:ascii="仿宋_GB2312" w:hAnsi="宋体" w:eastAsia="仿宋_GB2312"/>
          <w:b/>
          <w:sz w:val="24"/>
        </w:rPr>
        <w:t>业绩情况</w:t>
      </w:r>
      <w:r>
        <w:rPr>
          <w:rFonts w:hint="eastAsia" w:ascii="仿宋_GB2312" w:hAnsi="宋体" w:eastAsia="仿宋_GB2312"/>
          <w:b/>
          <w:sz w:val="24"/>
          <w:u w:val="single"/>
        </w:rPr>
        <w:t>5</w:t>
      </w:r>
      <w:r>
        <w:rPr>
          <w:rFonts w:hint="eastAsia" w:ascii="仿宋_GB2312" w:hAnsi="宋体" w:eastAsia="仿宋_GB2312"/>
          <w:b/>
          <w:sz w:val="24"/>
        </w:rPr>
        <w:t>分。各投标人总分为：综合得分</w:t>
      </w:r>
      <w:r>
        <w:rPr>
          <w:rFonts w:hint="eastAsia" w:ascii="仿宋_GB2312" w:hAnsi="宋体" w:eastAsia="仿宋_GB2312"/>
          <w:sz w:val="24"/>
        </w:rPr>
        <w:t>-</w:t>
      </w:r>
      <w:r>
        <w:rPr>
          <w:rFonts w:hint="eastAsia" w:ascii="仿宋_GB2312" w:eastAsia="仿宋_GB2312"/>
          <w:b/>
          <w:sz w:val="24"/>
        </w:rPr>
        <w:t>投标人的信誉情况扣分。</w:t>
      </w:r>
    </w:p>
    <w:p>
      <w:pPr>
        <w:pStyle w:val="26"/>
        <w:adjustRightInd w:val="0"/>
        <w:snapToGrid w:val="0"/>
        <w:spacing w:before="120" w:after="120" w:line="440" w:lineRule="exact"/>
        <w:ind w:firstLine="480" w:firstLineChars="200"/>
        <w:rPr>
          <w:rFonts w:hint="eastAsia" w:ascii="仿宋_GB2312" w:hAnsi="宋体" w:eastAsia="仿宋_GB2312"/>
          <w:b/>
          <w:kern w:val="28"/>
          <w:sz w:val="24"/>
        </w:rPr>
      </w:pPr>
      <w:r>
        <w:rPr>
          <w:rFonts w:hint="eastAsia" w:ascii="仿宋_GB2312" w:eastAsia="仿宋_GB2312"/>
          <w:sz w:val="24"/>
          <w:szCs w:val="24"/>
          <w:lang w:val="zh-CN"/>
        </w:rPr>
        <w:t xml:space="preserve"> </w:t>
      </w:r>
      <w:r>
        <w:rPr>
          <w:rFonts w:hint="eastAsia" w:ascii="仿宋_GB2312" w:hAnsi="宋体" w:eastAsia="仿宋_GB2312"/>
          <w:b/>
          <w:bCs/>
          <w:sz w:val="24"/>
        </w:rPr>
        <w:t xml:space="preserve">▲ </w:t>
      </w:r>
      <w:r>
        <w:rPr>
          <w:rFonts w:hint="eastAsia" w:ascii="仿宋_GB2312" w:hAnsi="宋体" w:eastAsia="仿宋_GB2312"/>
          <w:b/>
          <w:sz w:val="24"/>
        </w:rPr>
        <w:t>投标价格（A=25分）：</w:t>
      </w:r>
    </w:p>
    <w:p>
      <w:pPr>
        <w:autoSpaceDE w:val="0"/>
        <w:autoSpaceDN w:val="0"/>
        <w:adjustRightInd w:val="0"/>
        <w:spacing w:line="360" w:lineRule="auto"/>
        <w:ind w:firstLine="482"/>
        <w:rPr>
          <w:rFonts w:hint="eastAsia" w:ascii="仿宋_GB2312" w:eastAsia="仿宋_GB2312"/>
          <w:sz w:val="24"/>
          <w:lang w:val="zh-CN"/>
        </w:rPr>
      </w:pPr>
      <w:r>
        <w:rPr>
          <w:rFonts w:hint="eastAsia" w:ascii="仿宋_GB2312" w:hAnsi="宋体" w:eastAsia="仿宋_GB2312"/>
          <w:b/>
          <w:sz w:val="24"/>
        </w:rPr>
        <w:t>（1）</w:t>
      </w:r>
      <w:r>
        <w:rPr>
          <w:rFonts w:hint="eastAsia" w:ascii="仿宋_GB2312" w:eastAsia="仿宋_GB2312"/>
          <w:b/>
          <w:sz w:val="24"/>
          <w:lang w:val="zh-CN"/>
        </w:rPr>
        <w:t>报价的合理性：</w:t>
      </w:r>
      <w:r>
        <w:rPr>
          <w:rFonts w:hint="eastAsia" w:ascii="仿宋_GB2312" w:eastAsia="仿宋_GB2312"/>
          <w:sz w:val="24"/>
          <w:lang w:val="zh-CN"/>
        </w:rPr>
        <w:t>分析总报价及各个分项报价是否合理，报价范围是否完整，有否重大错漏项</w:t>
      </w:r>
      <w:r>
        <w:rPr>
          <w:rFonts w:hint="eastAsia" w:ascii="仿宋_GB2312" w:hAnsi="宋体" w:eastAsia="仿宋_GB2312"/>
          <w:sz w:val="24"/>
        </w:rPr>
        <w:t>，评标委员会认为投标报价出现异常时，有权要求投标人在评标期间对投标报价的详细组成</w:t>
      </w:r>
      <w:r>
        <w:rPr>
          <w:rFonts w:hint="eastAsia" w:ascii="仿宋_GB2312" w:hAnsi="仿宋" w:eastAsia="仿宋_GB2312"/>
          <w:sz w:val="24"/>
        </w:rPr>
        <w:t>和投标设备的供应渠道</w:t>
      </w:r>
      <w:r>
        <w:rPr>
          <w:rFonts w:hint="eastAsia" w:ascii="仿宋_GB2312" w:hAnsi="宋体" w:eastAsia="仿宋_GB2312"/>
          <w:sz w:val="24"/>
        </w:rPr>
        <w:t>等事项作出解释和澄清，并确认其投标报价是否有效</w:t>
      </w:r>
      <w:r>
        <w:rPr>
          <w:rFonts w:hint="eastAsia" w:ascii="仿宋_GB2312" w:eastAsia="仿宋_GB2312"/>
          <w:sz w:val="24"/>
          <w:lang w:val="zh-CN"/>
        </w:rPr>
        <w:t>。</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eastAsia="仿宋_GB2312"/>
          <w:sz w:val="24"/>
          <w:lang w:val="zh-CN"/>
        </w:rPr>
        <w:t>报价分计算方法：根据各投标人的有效投标报价，以满足招标文件要求且有效投标价格的最低的投标报价为评标基准价，其价格分为25分。其他投标人的价格分统一按照下列公式计算：投标报价得分＝(评标基准价/有效投标报价)</w:t>
      </w:r>
      <w:r>
        <w:rPr>
          <w:rFonts w:hint="eastAsia" w:ascii="仿宋_GB2312" w:eastAsia="仿宋_GB2312"/>
          <w:sz w:val="24"/>
        </w:rPr>
        <w:t>×</w:t>
      </w:r>
      <w:r>
        <w:rPr>
          <w:rFonts w:hint="eastAsia" w:ascii="仿宋_GB2312" w:eastAsia="仿宋_GB2312"/>
          <w:sz w:val="24"/>
          <w:lang w:val="zh-CN"/>
        </w:rPr>
        <w:t>价格权值</w:t>
      </w:r>
      <w:r>
        <w:rPr>
          <w:rFonts w:hint="eastAsia" w:ascii="仿宋_GB2312" w:eastAsia="仿宋_GB2312"/>
          <w:sz w:val="24"/>
        </w:rPr>
        <w:t>×</w:t>
      </w:r>
      <w:r>
        <w:rPr>
          <w:rFonts w:hint="eastAsia" w:ascii="仿宋_GB2312" w:eastAsia="仿宋_GB2312"/>
          <w:sz w:val="24"/>
          <w:lang w:val="zh-CN"/>
        </w:rPr>
        <w:t>100(精确到小数点后二位，由采购机构当场统一计算)。</w:t>
      </w:r>
    </w:p>
    <w:p>
      <w:pPr>
        <w:adjustRightInd w:val="0"/>
        <w:snapToGrid w:val="0"/>
        <w:spacing w:line="360" w:lineRule="auto"/>
        <w:ind w:firstLine="482" w:firstLineChars="200"/>
        <w:rPr>
          <w:rFonts w:hint="eastAsia" w:ascii="仿宋_GB2312" w:hAnsi="宋体" w:eastAsia="仿宋_GB2312"/>
          <w:sz w:val="24"/>
        </w:rPr>
      </w:pPr>
      <w:r>
        <w:rPr>
          <w:rFonts w:hint="eastAsia" w:ascii="仿宋_GB2312" w:hAnsi="宋体" w:eastAsia="仿宋_GB2312"/>
          <w:b/>
          <w:bCs/>
          <w:sz w:val="24"/>
        </w:rPr>
        <w:t>▲ 技术和服务方案（B=70分）：</w:t>
      </w:r>
      <w:r>
        <w:rPr>
          <w:rFonts w:hint="eastAsia" w:ascii="仿宋_GB2312" w:hAnsi="宋体" w:eastAsia="仿宋_GB2312"/>
          <w:sz w:val="24"/>
        </w:rPr>
        <w:t>主要包含方案的先进性、科学性、完整性和可持续发展性，方案与需求的吻合程度，提供的租赁期服务方案、维护人员和机构服务优劣程度以及承诺和优惠等方面的因素。</w:t>
      </w:r>
    </w:p>
    <w:p>
      <w:pPr>
        <w:pStyle w:val="455"/>
        <w:autoSpaceDE/>
        <w:autoSpaceDN/>
        <w:snapToGrid w:val="0"/>
        <w:spacing w:before="0" w:line="360" w:lineRule="auto"/>
        <w:ind w:left="0" w:firstLine="480" w:firstLineChars="200"/>
        <w:rPr>
          <w:rFonts w:hint="eastAsia" w:ascii="仿宋_GB2312" w:hAnsi="宋体" w:eastAsia="仿宋_GB2312"/>
          <w:sz w:val="24"/>
        </w:rPr>
      </w:pPr>
      <w:r>
        <w:rPr>
          <w:rFonts w:hint="eastAsia" w:ascii="仿宋_GB2312" w:hAnsi="宋体" w:eastAsia="仿宋_GB2312"/>
          <w:sz w:val="24"/>
        </w:rPr>
        <w:t>评审要点为：</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宋体" w:eastAsia="仿宋_GB2312"/>
          <w:b/>
          <w:sz w:val="24"/>
        </w:rPr>
        <w:t>（1）</w:t>
      </w:r>
      <w:r>
        <w:rPr>
          <w:rFonts w:hint="eastAsia" w:ascii="仿宋_GB2312" w:hAnsi="Wingdings" w:eastAsia="仿宋_GB2312" w:cs="Wingdings"/>
          <w:b/>
          <w:sz w:val="24"/>
        </w:rPr>
        <w:t>投标方案的科学性和完整性</w:t>
      </w:r>
      <w:r>
        <w:rPr>
          <w:rFonts w:hint="eastAsia" w:ascii="仿宋_GB2312" w:eastAsia="仿宋_GB2312"/>
          <w:b/>
          <w:sz w:val="24"/>
        </w:rPr>
        <w:t>（8分）：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w:t>
      </w:r>
      <w:r>
        <w:rPr>
          <w:rFonts w:hint="eastAsia" w:ascii="仿宋_GB2312" w:eastAsia="仿宋_GB2312" w:cs="仿宋_GB2312"/>
          <w:kern w:val="0"/>
          <w:sz w:val="24"/>
        </w:rPr>
        <w:t>总体设计、建设方案、软件开发方案和产品选型</w:t>
      </w:r>
      <w:r>
        <w:rPr>
          <w:rFonts w:hint="eastAsia" w:ascii="仿宋_GB2312" w:hAnsi="宋体" w:eastAsia="仿宋_GB2312"/>
          <w:sz w:val="24"/>
        </w:rPr>
        <w:t>等，详细阐述系统的体系架构、功能模块、实现思路和关键技术，</w:t>
      </w:r>
      <w:r>
        <w:rPr>
          <w:rFonts w:hint="eastAsia" w:ascii="仿宋_GB2312" w:eastAsia="仿宋_GB2312"/>
          <w:sz w:val="24"/>
        </w:rPr>
        <w:t>以及对功能设计和实施计划的建议</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宋体" w:eastAsia="仿宋_GB2312"/>
          <w:sz w:val="24"/>
        </w:rPr>
        <w:t>投标方案与需求的吻合程度，包括方案的科学性、先进性、可行性和扩展性；</w:t>
      </w:r>
      <w:r>
        <w:rPr>
          <w:rFonts w:hint="eastAsia" w:ascii="仿宋_GB2312" w:eastAsia="仿宋_GB2312"/>
          <w:sz w:val="24"/>
        </w:rPr>
        <w:t>方案</w:t>
      </w:r>
      <w:r>
        <w:rPr>
          <w:rFonts w:hint="eastAsia" w:ascii="仿宋_GB2312" w:hAnsi="Wingdings" w:eastAsia="仿宋_GB2312" w:cs="Wingdings"/>
          <w:sz w:val="24"/>
        </w:rPr>
        <w:t>是否</w:t>
      </w:r>
      <w:r>
        <w:rPr>
          <w:rFonts w:hint="eastAsia" w:ascii="仿宋_GB2312" w:eastAsia="仿宋_GB2312"/>
          <w:sz w:val="24"/>
        </w:rPr>
        <w:t>科学合理、安全严密、具有一定的前瞻性，</w:t>
      </w:r>
      <w:r>
        <w:rPr>
          <w:rFonts w:hint="eastAsia" w:ascii="仿宋_GB2312" w:hAnsi="宋体" w:eastAsia="仿宋_GB2312"/>
          <w:sz w:val="24"/>
        </w:rPr>
        <w:t>是否有独到的优势</w:t>
      </w:r>
      <w:r>
        <w:rPr>
          <w:rFonts w:hint="eastAsia" w:ascii="仿宋_GB2312" w:hAnsi="宋体" w:eastAsia="仿宋_GB2312" w:cs="Wingdings"/>
          <w:sz w:val="24"/>
        </w:rPr>
        <w:t>（2分）；</w:t>
      </w:r>
    </w:p>
    <w:p>
      <w:pPr>
        <w:tabs>
          <w:tab w:val="left" w:pos="0"/>
        </w:tabs>
        <w:spacing w:line="360" w:lineRule="auto"/>
        <w:ind w:firstLine="540" w:firstLineChars="300"/>
        <w:rPr>
          <w:rFonts w:hint="eastAsia" w:ascii="仿宋_GB2312" w:eastAsia="仿宋_GB2312"/>
          <w:sz w:val="24"/>
          <w:szCs w:val="24"/>
        </w:rPr>
      </w:pPr>
      <w:r>
        <w:rPr>
          <w:rFonts w:hint="eastAsia" w:ascii="仿宋_GB2312" w:hAnsi="宋体" w:eastAsia="仿宋_GB2312"/>
          <w:sz w:val="18"/>
          <w:szCs w:val="18"/>
        </w:rPr>
        <w:t>●</w:t>
      </w:r>
      <w:r>
        <w:rPr>
          <w:rFonts w:hint="eastAsia" w:ascii="仿宋_GB2312" w:hAnsi="宋体" w:eastAsia="仿宋_GB2312"/>
          <w:sz w:val="24"/>
          <w:szCs w:val="24"/>
        </w:rPr>
        <w:t xml:space="preserve"> 投标技术方案内容</w:t>
      </w:r>
      <w:r>
        <w:rPr>
          <w:rFonts w:hint="eastAsia" w:ascii="仿宋_GB2312" w:hAnsi="Wingdings" w:eastAsia="仿宋_GB2312" w:cs="Wingdings"/>
          <w:sz w:val="24"/>
          <w:szCs w:val="24"/>
        </w:rPr>
        <w:t>是否</w:t>
      </w:r>
      <w:r>
        <w:rPr>
          <w:rFonts w:hint="eastAsia" w:ascii="仿宋_GB2312" w:hAnsi="宋体" w:eastAsia="仿宋_GB2312"/>
          <w:sz w:val="24"/>
          <w:szCs w:val="24"/>
        </w:rPr>
        <w:t>齐全、结构完整、表述准确、条理清晰程度，</w:t>
      </w:r>
      <w:r>
        <w:rPr>
          <w:rFonts w:hint="eastAsia" w:ascii="仿宋_GB2312" w:eastAsia="仿宋_GB2312"/>
          <w:sz w:val="24"/>
          <w:szCs w:val="24"/>
        </w:rPr>
        <w:t>系统的应急方案设计</w:t>
      </w:r>
      <w:r>
        <w:rPr>
          <w:rFonts w:hint="eastAsia" w:ascii="仿宋_GB2312" w:hAnsi="Wingdings" w:eastAsia="仿宋_GB2312" w:cs="Wingdings"/>
          <w:sz w:val="24"/>
          <w:szCs w:val="24"/>
        </w:rPr>
        <w:t>是否</w:t>
      </w:r>
      <w:r>
        <w:rPr>
          <w:rFonts w:hint="eastAsia" w:ascii="仿宋_GB2312" w:eastAsia="仿宋_GB2312"/>
          <w:sz w:val="24"/>
          <w:szCs w:val="24"/>
        </w:rPr>
        <w:t>合理，</w:t>
      </w:r>
      <w:r>
        <w:rPr>
          <w:rFonts w:hint="eastAsia" w:ascii="仿宋_GB2312" w:hAnsi="Wingdings" w:eastAsia="仿宋_GB2312" w:cs="Wingdings"/>
          <w:sz w:val="24"/>
          <w:szCs w:val="24"/>
        </w:rPr>
        <w:t>是否</w:t>
      </w:r>
      <w:r>
        <w:rPr>
          <w:rFonts w:hint="eastAsia" w:ascii="仿宋_GB2312" w:eastAsia="仿宋_GB2312"/>
          <w:sz w:val="24"/>
          <w:szCs w:val="24"/>
        </w:rPr>
        <w:t>充分考虑用户实际使用需求，是否符合系统对当前和未来发展的要求（1分）；</w:t>
      </w:r>
    </w:p>
    <w:p>
      <w:pPr>
        <w:tabs>
          <w:tab w:val="left" w:pos="0"/>
        </w:tabs>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w:t>
      </w:r>
      <w:r>
        <w:rPr>
          <w:rFonts w:hint="eastAsia" w:ascii="仿宋_GB2312" w:hAnsi="宋体" w:eastAsia="仿宋_GB2312"/>
          <w:sz w:val="24"/>
        </w:rPr>
        <w:t>项目建设思路、</w:t>
      </w:r>
      <w:r>
        <w:rPr>
          <w:rFonts w:hint="eastAsia" w:ascii="仿宋_GB2312" w:eastAsia="仿宋_GB2312"/>
          <w:sz w:val="24"/>
        </w:rPr>
        <w:t>原则、特点、</w:t>
      </w:r>
      <w:r>
        <w:rPr>
          <w:rFonts w:hint="eastAsia" w:ascii="仿宋_GB2312" w:hAnsi="宋体" w:eastAsia="仿宋_GB2312"/>
          <w:sz w:val="24"/>
        </w:rPr>
        <w:t>技术要求的理解情况，投标</w:t>
      </w:r>
      <w:r>
        <w:rPr>
          <w:rFonts w:hint="eastAsia" w:ascii="仿宋_GB2312" w:eastAsia="仿宋_GB2312"/>
          <w:sz w:val="24"/>
        </w:rPr>
        <w:t>方案在确保阶段性任务实现的同时，是否统筹考虑了总体目标的实现（2分）；</w:t>
      </w:r>
    </w:p>
    <w:p>
      <w:pPr>
        <w:tabs>
          <w:tab w:val="left" w:pos="0"/>
        </w:tabs>
        <w:spacing w:line="360" w:lineRule="auto"/>
        <w:ind w:firstLine="360" w:firstLineChars="200"/>
        <w:rPr>
          <w:rFonts w:hint="eastAsia" w:ascii="仿宋_GB2312" w:hAnsi="宋体" w:eastAsia="仿宋_GB2312"/>
          <w:sz w:val="24"/>
          <w:szCs w:val="24"/>
        </w:rPr>
      </w:pPr>
      <w:r>
        <w:rPr>
          <w:rFonts w:hint="eastAsia" w:ascii="仿宋_GB2312" w:hAnsi="宋体" w:eastAsia="仿宋_GB2312"/>
          <w:sz w:val="18"/>
        </w:rPr>
        <w:t>●</w:t>
      </w:r>
      <w:r>
        <w:rPr>
          <w:rFonts w:hint="eastAsia" w:ascii="仿宋_GB2312" w:hAnsi="宋体" w:eastAsia="仿宋_GB2312"/>
          <w:sz w:val="24"/>
          <w:szCs w:val="24"/>
        </w:rPr>
        <w:t xml:space="preserve"> 投标方案点对点应答是否详尽、明晰，是否满足招标文件要求，投标文件编制是否完整、格式规范、内容齐全、表述准确、条理清晰，内容无前后矛盾，符合招标文件要求（2分）。</w:t>
      </w:r>
    </w:p>
    <w:p>
      <w:pPr>
        <w:tabs>
          <w:tab w:val="left" w:pos="0"/>
        </w:tabs>
        <w:spacing w:line="360" w:lineRule="auto"/>
        <w:ind w:firstLine="482" w:firstLineChars="200"/>
        <w:rPr>
          <w:rFonts w:hint="eastAsia" w:ascii="仿宋_GB2312" w:hAnsi="Wingdings" w:eastAsia="仿宋_GB2312" w:cs="Wingdings"/>
          <w:b/>
          <w:sz w:val="24"/>
        </w:rPr>
      </w:pPr>
      <w:r>
        <w:rPr>
          <w:rFonts w:hint="eastAsia" w:ascii="仿宋_GB2312" w:hAnsi="Wingdings" w:eastAsia="仿宋_GB2312" w:cs="Wingdings"/>
          <w:b/>
          <w:sz w:val="24"/>
        </w:rPr>
        <w:t>（2）投标</w:t>
      </w:r>
      <w:r>
        <w:rPr>
          <w:rFonts w:hint="eastAsia" w:ascii="仿宋_GB2312" w:hAnsi="Wingdings" w:eastAsia="仿宋_GB2312"/>
          <w:b/>
          <w:sz w:val="24"/>
        </w:rPr>
        <w:t>方案现场讲解和</w:t>
      </w:r>
      <w:r>
        <w:rPr>
          <w:rFonts w:hint="eastAsia" w:ascii="仿宋_GB2312" w:hAnsi="Wingdings" w:eastAsia="仿宋_GB2312" w:cs="Wingdings"/>
          <w:b/>
          <w:sz w:val="24"/>
        </w:rPr>
        <w:t>项目功能的实现情况（8分）：</w:t>
      </w:r>
    </w:p>
    <w:p>
      <w:pPr>
        <w:tabs>
          <w:tab w:val="left" w:pos="0"/>
        </w:tabs>
        <w:spacing w:line="360" w:lineRule="auto"/>
        <w:ind w:firstLine="450" w:firstLineChars="250"/>
        <w:rPr>
          <w:rFonts w:ascii="仿宋_GB2312" w:eastAsia="仿宋_GB2312"/>
          <w:sz w:val="24"/>
        </w:rPr>
      </w:pPr>
      <w:r>
        <w:rPr>
          <w:rFonts w:hint="eastAsia" w:ascii="仿宋_GB2312" w:hAnsi="宋体" w:eastAsia="仿宋_GB2312"/>
          <w:sz w:val="18"/>
        </w:rPr>
        <w:t xml:space="preserve">● </w:t>
      </w:r>
      <w:r>
        <w:rPr>
          <w:rFonts w:hint="eastAsia" w:ascii="仿宋_GB2312" w:hAnsi="宋体" w:eastAsia="仿宋_GB2312"/>
          <w:sz w:val="24"/>
          <w:szCs w:val="24"/>
        </w:rPr>
        <w:t>投标人</w:t>
      </w:r>
      <w:r>
        <w:rPr>
          <w:rFonts w:hint="eastAsia" w:ascii="仿宋_GB2312" w:hAnsi="Wingdings" w:eastAsia="仿宋_GB2312"/>
          <w:sz w:val="24"/>
        </w:rPr>
        <w:t>是否</w:t>
      </w:r>
      <w:r>
        <w:rPr>
          <w:rFonts w:hint="eastAsia" w:ascii="仿宋_GB2312" w:eastAsia="仿宋_GB2312"/>
          <w:kern w:val="0"/>
          <w:sz w:val="24"/>
        </w:rPr>
        <w:t>熟悉相关业务，对</w:t>
      </w:r>
      <w:r>
        <w:rPr>
          <w:rFonts w:hint="eastAsia" w:ascii="仿宋_GB2312" w:eastAsia="仿宋_GB2312"/>
          <w:kern w:val="0"/>
          <w:sz w:val="24"/>
          <w:lang w:val="zh-CN"/>
        </w:rPr>
        <w:t>实现杭州市公安局西湖区分局人像识别系统建设</w:t>
      </w:r>
      <w:r>
        <w:rPr>
          <w:rFonts w:hint="eastAsia" w:ascii="仿宋_GB2312" w:hAnsi="Wingdings" w:eastAsia="仿宋_GB2312"/>
          <w:sz w:val="24"/>
        </w:rPr>
        <w:t>的理解情况和</w:t>
      </w:r>
      <w:r>
        <w:rPr>
          <w:rFonts w:hint="eastAsia" w:ascii="仿宋_GB2312" w:eastAsia="仿宋_GB2312"/>
          <w:sz w:val="24"/>
        </w:rPr>
        <w:t>所采取的措施情况</w:t>
      </w:r>
      <w:r>
        <w:rPr>
          <w:rFonts w:hint="eastAsia" w:ascii="仿宋_GB2312" w:hAnsi="Wingdings" w:eastAsia="仿宋_GB2312"/>
          <w:sz w:val="24"/>
        </w:rPr>
        <w:t>；对人像系统的功能要求、指标项以及相应服务的描述情况</w:t>
      </w:r>
      <w:r>
        <w:rPr>
          <w:rFonts w:hint="eastAsia" w:ascii="仿宋_GB2312" w:eastAsia="仿宋_GB2312"/>
          <w:sz w:val="24"/>
        </w:rPr>
        <w:t>（1分）；</w:t>
      </w:r>
    </w:p>
    <w:p>
      <w:pPr>
        <w:adjustRightInd w:val="0"/>
        <w:snapToGrid w:val="0"/>
        <w:spacing w:line="360" w:lineRule="auto"/>
        <w:ind w:firstLine="360" w:firstLineChars="200"/>
        <w:rPr>
          <w:rFonts w:hint="eastAsia" w:ascii="仿宋_GB2312" w:hAnsi="宋体" w:eastAsia="仿宋_GB2312"/>
          <w:sz w:val="24"/>
          <w:szCs w:val="24"/>
        </w:rPr>
      </w:pPr>
      <w:r>
        <w:rPr>
          <w:rFonts w:hint="eastAsia" w:ascii="仿宋_GB2312" w:hAnsi="宋体" w:eastAsia="仿宋_GB2312"/>
          <w:sz w:val="18"/>
        </w:rPr>
        <w:t>●</w:t>
      </w:r>
      <w:r>
        <w:rPr>
          <w:rFonts w:hint="eastAsia" w:ascii="仿宋_GB2312" w:hAnsi="宋体" w:eastAsia="仿宋_GB2312"/>
          <w:sz w:val="24"/>
          <w:szCs w:val="24"/>
        </w:rPr>
        <w:t xml:space="preserve"> 投标人对于提供高质量服务的各项保障措施情况，包括是否具备广泛的网络资源、是否具备24*7及时高效的保障能力（2分）；</w:t>
      </w:r>
    </w:p>
    <w:p>
      <w:pPr>
        <w:adjustRightInd w:val="0"/>
        <w:snapToGrid w:val="0"/>
        <w:spacing w:line="360" w:lineRule="auto"/>
        <w:ind w:firstLine="450" w:firstLineChars="250"/>
        <w:rPr>
          <w:rFonts w:ascii="仿宋_GB2312" w:hAnsi="宋体" w:eastAsia="仿宋_GB2312"/>
          <w:sz w:val="24"/>
          <w:szCs w:val="24"/>
        </w:rPr>
      </w:pPr>
      <w:r>
        <w:rPr>
          <w:rFonts w:hint="eastAsia" w:ascii="仿宋_GB2312" w:hAnsi="宋体" w:eastAsia="仿宋_GB2312"/>
          <w:sz w:val="18"/>
        </w:rPr>
        <w:t>●</w:t>
      </w:r>
      <w:r>
        <w:rPr>
          <w:rFonts w:ascii="仿宋_GB2312" w:eastAsia="仿宋_GB2312"/>
          <w:sz w:val="24"/>
          <w:szCs w:val="24"/>
        </w:rPr>
        <w:tab/>
      </w:r>
      <w:r>
        <w:rPr>
          <w:rFonts w:hint="eastAsia" w:ascii="仿宋_GB2312" w:eastAsia="仿宋_GB2312"/>
          <w:sz w:val="24"/>
          <w:szCs w:val="24"/>
        </w:rPr>
        <w:t>人像系统应该无缝对接至西湖区公安分局原有的人像识别系统，</w:t>
      </w:r>
      <w:r>
        <w:rPr>
          <w:rFonts w:ascii="仿宋_GB2312" w:eastAsia="仿宋_GB2312"/>
          <w:sz w:val="24"/>
          <w:szCs w:val="24"/>
        </w:rPr>
        <w:t>平台应当实现</w:t>
      </w:r>
      <w:r>
        <w:rPr>
          <w:rFonts w:hint="eastAsia" w:ascii="仿宋_GB2312" w:eastAsia="仿宋_GB2312"/>
          <w:sz w:val="24"/>
          <w:szCs w:val="24"/>
        </w:rPr>
        <w:t>将人脸相似度超过一定阈值的</w:t>
      </w:r>
      <w:r>
        <w:rPr>
          <w:rFonts w:ascii="仿宋_GB2312" w:eastAsia="仿宋_GB2312"/>
          <w:sz w:val="24"/>
          <w:szCs w:val="24"/>
        </w:rPr>
        <w:t>人员</w:t>
      </w:r>
      <w:r>
        <w:rPr>
          <w:rFonts w:hint="eastAsia" w:ascii="仿宋_GB2312" w:eastAsia="仿宋_GB2312"/>
          <w:sz w:val="24"/>
          <w:szCs w:val="24"/>
        </w:rPr>
        <w:t>标识为“已登记”人员、</w:t>
      </w:r>
      <w:r>
        <w:rPr>
          <w:rFonts w:ascii="仿宋_GB2312" w:eastAsia="仿宋_GB2312"/>
          <w:sz w:val="24"/>
          <w:szCs w:val="24"/>
        </w:rPr>
        <w:t>低于一定阈值</w:t>
      </w:r>
      <w:r>
        <w:rPr>
          <w:rFonts w:hint="eastAsia" w:ascii="仿宋_GB2312" w:eastAsia="仿宋_GB2312"/>
          <w:sz w:val="24"/>
          <w:szCs w:val="24"/>
        </w:rPr>
        <w:t>标识为“新面孔”人员，“新</w:t>
      </w:r>
      <w:r>
        <w:rPr>
          <w:rFonts w:ascii="仿宋_GB2312" w:eastAsia="仿宋_GB2312"/>
          <w:sz w:val="24"/>
          <w:szCs w:val="24"/>
        </w:rPr>
        <w:t>面孔</w:t>
      </w:r>
      <w:r>
        <w:rPr>
          <w:rFonts w:hint="eastAsia" w:ascii="仿宋_GB2312" w:eastAsia="仿宋_GB2312"/>
          <w:sz w:val="24"/>
          <w:szCs w:val="24"/>
        </w:rPr>
        <w:t>”人员</w:t>
      </w:r>
      <w:r>
        <w:rPr>
          <w:rFonts w:ascii="仿宋_GB2312" w:eastAsia="仿宋_GB2312"/>
          <w:sz w:val="24"/>
          <w:szCs w:val="24"/>
        </w:rPr>
        <w:t>二次出现时，标识为</w:t>
      </w:r>
      <w:r>
        <w:rPr>
          <w:rFonts w:hint="eastAsia" w:ascii="仿宋_GB2312" w:eastAsia="仿宋_GB2312"/>
          <w:sz w:val="24"/>
          <w:szCs w:val="24"/>
        </w:rPr>
        <w:t>“未登记”人员，</w:t>
      </w:r>
      <w:r>
        <w:rPr>
          <w:rFonts w:ascii="仿宋_GB2312" w:eastAsia="仿宋_GB2312"/>
          <w:sz w:val="24"/>
          <w:szCs w:val="24"/>
        </w:rPr>
        <w:t>平台应可</w:t>
      </w:r>
      <w:r>
        <w:rPr>
          <w:rFonts w:hint="eastAsia" w:ascii="仿宋_GB2312" w:eastAsia="仿宋_GB2312"/>
          <w:sz w:val="24"/>
          <w:szCs w:val="24"/>
        </w:rPr>
        <w:t>记录人员</w:t>
      </w:r>
      <w:r>
        <w:rPr>
          <w:rFonts w:ascii="仿宋_GB2312" w:eastAsia="仿宋_GB2312"/>
          <w:sz w:val="24"/>
          <w:szCs w:val="24"/>
        </w:rPr>
        <w:t>出现时间</w:t>
      </w:r>
      <w:r>
        <w:rPr>
          <w:rFonts w:hint="eastAsia" w:ascii="仿宋_GB2312" w:eastAsia="仿宋_GB2312"/>
          <w:sz w:val="24"/>
          <w:szCs w:val="24"/>
        </w:rPr>
        <w:t>并</w:t>
      </w:r>
      <w:r>
        <w:rPr>
          <w:rFonts w:ascii="仿宋_GB2312" w:eastAsia="仿宋_GB2312"/>
          <w:sz w:val="24"/>
          <w:szCs w:val="24"/>
        </w:rPr>
        <w:t>对已识别身份的人员进行聚类分析</w:t>
      </w:r>
      <w:r>
        <w:rPr>
          <w:rFonts w:hint="eastAsia" w:ascii="仿宋_GB2312" w:eastAsia="仿宋_GB2312"/>
          <w:sz w:val="24"/>
          <w:szCs w:val="24"/>
        </w:rPr>
        <w:t>与</w:t>
      </w:r>
      <w:r>
        <w:rPr>
          <w:rFonts w:ascii="仿宋_GB2312" w:eastAsia="仿宋_GB2312"/>
          <w:sz w:val="24"/>
          <w:szCs w:val="24"/>
        </w:rPr>
        <w:t>管控。</w:t>
      </w:r>
      <w:r>
        <w:rPr>
          <w:rFonts w:hint="eastAsia" w:ascii="仿宋_GB2312" w:eastAsia="仿宋_GB2312"/>
          <w:sz w:val="24"/>
          <w:szCs w:val="24"/>
        </w:rPr>
        <w:t>可以使用视频或者图片进行演示</w:t>
      </w:r>
      <w:r>
        <w:rPr>
          <w:rFonts w:hint="eastAsia" w:ascii="仿宋_GB2312" w:hAnsi="宋体" w:eastAsia="仿宋_GB2312"/>
          <w:sz w:val="24"/>
          <w:szCs w:val="24"/>
        </w:rPr>
        <w:t xml:space="preserve"> (5分)。</w:t>
      </w:r>
    </w:p>
    <w:p>
      <w:pPr>
        <w:adjustRightInd w:val="0"/>
        <w:snapToGrid w:val="0"/>
        <w:spacing w:line="360" w:lineRule="auto"/>
        <w:ind w:firstLine="361" w:firstLineChars="150"/>
        <w:rPr>
          <w:rFonts w:hint="eastAsia" w:ascii="仿宋_GB2312" w:eastAsia="仿宋_GB2312"/>
          <w:b/>
          <w:sz w:val="24"/>
        </w:rPr>
      </w:pPr>
      <w:r>
        <w:rPr>
          <w:rFonts w:hint="eastAsia" w:ascii="仿宋_GB2312" w:hAnsi="Wingdings" w:eastAsia="仿宋_GB2312" w:cs="Wingdings"/>
          <w:b/>
          <w:sz w:val="24"/>
        </w:rPr>
        <w:t>（3）</w:t>
      </w:r>
      <w:r>
        <w:rPr>
          <w:rFonts w:hint="eastAsia" w:ascii="仿宋_GB2312" w:eastAsia="仿宋_GB2312"/>
          <w:b/>
          <w:sz w:val="24"/>
        </w:rPr>
        <w:t>投标</w:t>
      </w:r>
      <w:r>
        <w:rPr>
          <w:rFonts w:hint="eastAsia" w:ascii="仿宋_GB2312" w:eastAsia="仿宋_GB2312" w:cs="Tahoma"/>
          <w:b/>
          <w:sz w:val="24"/>
        </w:rPr>
        <w:t>产品与需求的吻合程度</w:t>
      </w:r>
      <w:r>
        <w:rPr>
          <w:rFonts w:hint="eastAsia" w:ascii="仿宋_GB2312" w:eastAsia="仿宋_GB2312"/>
          <w:b/>
          <w:sz w:val="24"/>
        </w:rPr>
        <w:t>（14分）：</w:t>
      </w:r>
    </w:p>
    <w:p>
      <w:pPr>
        <w:adjustRightInd w:val="0"/>
        <w:snapToGrid w:val="0"/>
        <w:spacing w:line="360" w:lineRule="auto"/>
        <w:ind w:firstLine="600" w:firstLineChars="250"/>
        <w:rPr>
          <w:rFonts w:hint="eastAsia" w:ascii="仿宋_GB2312" w:hAnsi="宋体" w:eastAsia="仿宋_GB2312" w:cs="Tahoma"/>
          <w:sz w:val="24"/>
        </w:rPr>
      </w:pPr>
      <w:r>
        <w:rPr>
          <w:rFonts w:hint="eastAsia" w:ascii="仿宋_GB2312" w:hAnsi="宋体" w:eastAsia="仿宋_GB2312" w:cs="Tahoma"/>
          <w:sz w:val="24"/>
        </w:rPr>
        <w:t xml:space="preserve">● </w:t>
      </w:r>
      <w:r>
        <w:rPr>
          <w:rFonts w:ascii="仿宋_GB2312" w:hAnsi="宋体" w:eastAsia="仿宋_GB2312" w:cs="Tahoma"/>
          <w:sz w:val="24"/>
        </w:rPr>
        <w:t>投标产品的基本功能、技术指标与需求的吻合程度和偏差情况（包括所投标产品的品牌、规格型号、详细配置、主要技术参数、随机软件等），是否体现一定先进性、可靠性、成熟性、易维护性、可扩展性等；投标产品的选型上是否能够满足标书的基本要求，是否能满足本项目技术需求，其配置和性能是否能满足本系统运行的需求，在同类产品中是否具有优势</w:t>
      </w:r>
      <w:r>
        <w:rPr>
          <w:rFonts w:hint="eastAsia" w:ascii="仿宋_GB2312" w:hAnsi="宋体" w:eastAsia="仿宋_GB2312" w:cs="Tahoma"/>
          <w:sz w:val="24"/>
        </w:rPr>
        <w:t>，监控</w:t>
      </w:r>
      <w:r>
        <w:rPr>
          <w:rFonts w:ascii="仿宋_GB2312" w:hAnsi="宋体" w:eastAsia="仿宋_GB2312" w:cs="Tahoma"/>
          <w:sz w:val="24"/>
        </w:rPr>
        <w:t>单元设备及后端中心设备是否</w:t>
      </w:r>
      <w:r>
        <w:rPr>
          <w:rFonts w:hint="eastAsia" w:ascii="仿宋_GB2312" w:hAnsi="宋体" w:eastAsia="仿宋_GB2312" w:cs="Tahoma"/>
          <w:sz w:val="24"/>
        </w:rPr>
        <w:t>具有</w:t>
      </w:r>
      <w:r>
        <w:rPr>
          <w:rFonts w:ascii="仿宋_GB2312" w:hAnsi="宋体" w:eastAsia="仿宋_GB2312" w:cs="Tahoma"/>
          <w:sz w:val="24"/>
        </w:rPr>
        <w:t>国家安全</w:t>
      </w:r>
      <w:r>
        <w:rPr>
          <w:rFonts w:hint="eastAsia" w:ascii="仿宋_GB2312" w:hAnsi="宋体" w:eastAsia="仿宋_GB2312" w:cs="Tahoma"/>
          <w:sz w:val="24"/>
        </w:rPr>
        <w:t>产品</w:t>
      </w:r>
      <w:r>
        <w:rPr>
          <w:rFonts w:ascii="仿宋_GB2312" w:hAnsi="宋体" w:eastAsia="仿宋_GB2312" w:cs="Tahoma"/>
          <w:sz w:val="24"/>
        </w:rPr>
        <w:t>质量监督检测中心的检测报告。技术指标负偏离每一项扣2分，</w:t>
      </w:r>
      <w:r>
        <w:rPr>
          <w:rFonts w:hint="eastAsia" w:ascii="仿宋_GB2312" w:hAnsi="宋体" w:eastAsia="仿宋_GB2312" w:cs="Tahoma"/>
          <w:sz w:val="24"/>
        </w:rPr>
        <w:t>无法</w:t>
      </w:r>
      <w:r>
        <w:rPr>
          <w:rFonts w:ascii="仿宋_GB2312" w:hAnsi="宋体" w:eastAsia="仿宋_GB2312" w:cs="Tahoma"/>
          <w:sz w:val="24"/>
        </w:rPr>
        <w:t>提供检测报告的，</w:t>
      </w:r>
      <w:r>
        <w:rPr>
          <w:rFonts w:hint="eastAsia" w:ascii="仿宋_GB2312" w:hAnsi="宋体" w:eastAsia="仿宋_GB2312" w:cs="Tahoma"/>
          <w:sz w:val="24"/>
        </w:rPr>
        <w:t>等同</w:t>
      </w:r>
      <w:r>
        <w:rPr>
          <w:rFonts w:ascii="仿宋_GB2312" w:hAnsi="宋体" w:eastAsia="仿宋_GB2312" w:cs="Tahoma"/>
          <w:sz w:val="24"/>
        </w:rPr>
        <w:t>为技术指标负偏离</w:t>
      </w:r>
      <w:r>
        <w:rPr>
          <w:rFonts w:hint="eastAsia" w:ascii="仿宋_GB2312" w:hAnsi="宋体" w:eastAsia="仿宋_GB2312" w:cs="Tahoma"/>
          <w:sz w:val="24"/>
        </w:rPr>
        <w:t>每一项</w:t>
      </w:r>
      <w:r>
        <w:rPr>
          <w:rFonts w:ascii="仿宋_GB2312" w:hAnsi="宋体" w:eastAsia="仿宋_GB2312" w:cs="Tahoma"/>
          <w:sz w:val="24"/>
        </w:rPr>
        <w:t>扣</w:t>
      </w:r>
      <w:r>
        <w:rPr>
          <w:rFonts w:hint="eastAsia" w:ascii="仿宋_GB2312" w:hAnsi="宋体" w:eastAsia="仿宋_GB2312" w:cs="Tahoma"/>
          <w:sz w:val="24"/>
        </w:rPr>
        <w:t>2分</w:t>
      </w:r>
      <w:r>
        <w:rPr>
          <w:rFonts w:ascii="仿宋_GB2312" w:hAnsi="宋体" w:eastAsia="仿宋_GB2312" w:cs="Tahoma"/>
          <w:sz w:val="24"/>
        </w:rPr>
        <w:t>，扣完为止（</w:t>
      </w:r>
      <w:r>
        <w:rPr>
          <w:rFonts w:hint="eastAsia" w:ascii="仿宋_GB2312" w:hAnsi="宋体" w:eastAsia="仿宋_GB2312" w:cs="Tahoma"/>
          <w:sz w:val="24"/>
        </w:rPr>
        <w:t>12</w:t>
      </w:r>
      <w:r>
        <w:rPr>
          <w:rFonts w:ascii="仿宋_GB2312" w:hAnsi="宋体" w:eastAsia="仿宋_GB2312" w:cs="Tahoma"/>
          <w:sz w:val="24"/>
        </w:rPr>
        <w:t>分）</w:t>
      </w:r>
      <w:r>
        <w:rPr>
          <w:rFonts w:hint="eastAsia" w:ascii="仿宋_GB2312" w:hAnsi="宋体" w:eastAsia="仿宋_GB2312" w:cs="Tahoma"/>
          <w:sz w:val="24"/>
        </w:rPr>
        <w:t xml:space="preserve">； </w:t>
      </w:r>
    </w:p>
    <w:p>
      <w:pPr>
        <w:adjustRightInd w:val="0"/>
        <w:snapToGrid w:val="0"/>
        <w:spacing w:line="360" w:lineRule="auto"/>
        <w:ind w:firstLine="450" w:firstLineChars="250"/>
        <w:rPr>
          <w:rFonts w:hint="eastAsia" w:ascii="仿宋_GB2312" w:hAnsi="仿宋" w:eastAsia="仿宋_GB2312" w:cs="宋体"/>
          <w:sz w:val="24"/>
          <w:lang w:val="zh-CN"/>
        </w:rPr>
      </w:pPr>
      <w:r>
        <w:rPr>
          <w:rFonts w:hint="eastAsia" w:ascii="仿宋_GB2312" w:hAnsi="宋体" w:eastAsia="仿宋_GB2312"/>
          <w:sz w:val="18"/>
          <w:szCs w:val="18"/>
        </w:rPr>
        <w:t xml:space="preserve">● </w:t>
      </w:r>
      <w:r>
        <w:rPr>
          <w:rFonts w:hint="eastAsia" w:ascii="仿宋_GB2312" w:eastAsia="仿宋_GB2312"/>
          <w:sz w:val="24"/>
        </w:rPr>
        <w:t>投标</w:t>
      </w:r>
      <w:r>
        <w:rPr>
          <w:rFonts w:hint="eastAsia" w:ascii="仿宋_GB2312" w:hAnsi="宋体" w:eastAsia="仿宋_GB2312"/>
          <w:sz w:val="24"/>
        </w:rPr>
        <w:t>产品</w:t>
      </w:r>
      <w:r>
        <w:rPr>
          <w:rFonts w:hint="eastAsia" w:ascii="仿宋_GB2312" w:hAnsi="仿宋" w:eastAsia="仿宋_GB2312"/>
          <w:sz w:val="24"/>
        </w:rPr>
        <w:t>的兼容性、可靠性、</w:t>
      </w:r>
      <w:r>
        <w:rPr>
          <w:rFonts w:hint="eastAsia" w:ascii="仿宋_GB2312" w:hAnsi="仿宋" w:eastAsia="仿宋_GB2312"/>
          <w:bCs/>
          <w:sz w:val="24"/>
        </w:rPr>
        <w:t>知名度、</w:t>
      </w:r>
      <w:r>
        <w:rPr>
          <w:rFonts w:hint="eastAsia" w:ascii="仿宋_GB2312" w:hAnsi="仿宋" w:eastAsia="仿宋_GB2312"/>
          <w:sz w:val="24"/>
        </w:rPr>
        <w:t>市场占有率，功能</w:t>
      </w:r>
      <w:r>
        <w:rPr>
          <w:rFonts w:hint="eastAsia" w:ascii="仿宋_GB2312" w:hAnsi="仿宋" w:eastAsia="仿宋_GB2312" w:cs="宋体"/>
          <w:sz w:val="24"/>
          <w:lang w:val="zh-CN"/>
        </w:rPr>
        <w:t>是否达到采购人的实际需求（2分）</w:t>
      </w:r>
      <w:r>
        <w:rPr>
          <w:rFonts w:hint="eastAsia" w:ascii="仿宋_GB2312" w:eastAsia="仿宋_GB2312"/>
          <w:sz w:val="24"/>
        </w:rPr>
        <w:t>。</w:t>
      </w:r>
    </w:p>
    <w:p>
      <w:pPr>
        <w:tabs>
          <w:tab w:val="left" w:pos="0"/>
        </w:tabs>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（4）关键技术解决能力和</w:t>
      </w:r>
      <w:r>
        <w:rPr>
          <w:rFonts w:hint="eastAsia" w:ascii="仿宋_GB2312" w:hAnsi="Tahoma" w:eastAsia="仿宋_GB2312"/>
          <w:b/>
          <w:sz w:val="24"/>
        </w:rPr>
        <w:t>资源整合利用的能力</w:t>
      </w:r>
      <w:r>
        <w:rPr>
          <w:rFonts w:hint="eastAsia" w:ascii="仿宋_GB2312" w:eastAsia="仿宋_GB2312"/>
          <w:b/>
          <w:sz w:val="24"/>
        </w:rPr>
        <w:t>（15分）</w:t>
      </w:r>
      <w:r>
        <w:rPr>
          <w:rFonts w:hint="eastAsia" w:ascii="仿宋_GB2312" w:hAnsi="宋体" w:eastAsia="仿宋_GB2312"/>
          <w:b/>
          <w:sz w:val="24"/>
        </w:rPr>
        <w:t>：</w:t>
      </w:r>
    </w:p>
    <w:p>
      <w:pPr>
        <w:tabs>
          <w:tab w:val="left" w:pos="0"/>
        </w:tabs>
        <w:spacing w:line="360" w:lineRule="auto"/>
        <w:ind w:firstLine="495" w:firstLineChars="275"/>
        <w:rPr>
          <w:rFonts w:hint="eastAsia" w:ascii="仿宋_GB2312" w:hAnsi="宋体" w:eastAsia="仿宋_GB2312"/>
          <w:sz w:val="24"/>
        </w:rPr>
      </w:pPr>
      <w:r>
        <w:rPr>
          <w:rFonts w:hint="eastAsia" w:ascii="仿宋_GB2312" w:hAnsi="宋体" w:eastAsia="仿宋_GB2312"/>
          <w:sz w:val="18"/>
          <w:szCs w:val="18"/>
        </w:rPr>
        <w:t>●</w:t>
      </w:r>
      <w:r>
        <w:rPr>
          <w:rFonts w:hint="eastAsia" w:ascii="仿宋_GB2312" w:hAnsi="宋体" w:eastAsia="仿宋_GB2312"/>
          <w:sz w:val="24"/>
        </w:rPr>
        <w:t xml:space="preserve"> 投标方案设计中的人像识别系统摄像、识别、运维监控、</w:t>
      </w:r>
      <w:r>
        <w:rPr>
          <w:rFonts w:ascii="仿宋_GB2312" w:hAnsi="宋体" w:eastAsia="仿宋_GB2312"/>
          <w:sz w:val="24"/>
        </w:rPr>
        <w:t>存储扩容</w:t>
      </w:r>
      <w:r>
        <w:rPr>
          <w:rFonts w:hint="eastAsia" w:ascii="仿宋_GB2312" w:hAnsi="宋体" w:eastAsia="仿宋_GB2312"/>
          <w:sz w:val="24"/>
        </w:rPr>
        <w:t>与服务管理等关键技术解决能力；对杭州市公安局西湖区分局视频实战平台、</w:t>
      </w:r>
      <w:r>
        <w:rPr>
          <w:rFonts w:ascii="仿宋_GB2312" w:hAnsi="宋体" w:eastAsia="仿宋_GB2312"/>
          <w:sz w:val="24"/>
        </w:rPr>
        <w:t>人脸</w:t>
      </w:r>
      <w:r>
        <w:rPr>
          <w:rFonts w:hint="eastAsia" w:ascii="仿宋_GB2312" w:hAnsi="宋体" w:eastAsia="仿宋_GB2312"/>
          <w:sz w:val="24"/>
        </w:rPr>
        <w:t>识别</w:t>
      </w:r>
      <w:r>
        <w:rPr>
          <w:rFonts w:ascii="仿宋_GB2312" w:hAnsi="宋体" w:eastAsia="仿宋_GB2312"/>
          <w:sz w:val="24"/>
        </w:rPr>
        <w:t>系统等</w:t>
      </w:r>
      <w:r>
        <w:rPr>
          <w:rFonts w:hint="eastAsia" w:ascii="仿宋_GB2312" w:hAnsi="宋体" w:eastAsia="仿宋_GB2312"/>
          <w:sz w:val="24"/>
        </w:rPr>
        <w:t>前期系统的对接整合能力，符合杭州市公安局关于视频专网建设、级联的标准和要求（5分）；</w:t>
      </w:r>
    </w:p>
    <w:p>
      <w:pPr>
        <w:tabs>
          <w:tab w:val="left" w:pos="0"/>
        </w:tabs>
        <w:spacing w:line="360" w:lineRule="auto"/>
        <w:ind w:firstLine="495" w:firstLineChars="275"/>
        <w:rPr>
          <w:rFonts w:hint="eastAsia" w:ascii="仿宋_GB2312" w:eastAsia="仿宋_GB2312"/>
          <w:sz w:val="24"/>
        </w:rPr>
      </w:pPr>
      <w:r>
        <w:rPr>
          <w:rFonts w:hint="eastAsia" w:ascii="仿宋_GB2312" w:hAnsi="宋体" w:eastAsia="仿宋_GB2312"/>
          <w:sz w:val="18"/>
        </w:rPr>
        <w:t xml:space="preserve">● </w:t>
      </w:r>
      <w:r>
        <w:rPr>
          <w:rFonts w:hint="eastAsia" w:ascii="仿宋_GB2312" w:eastAsia="仿宋_GB2312"/>
          <w:sz w:val="24"/>
        </w:rPr>
        <w:t>投标方案是否提出合理可操作的各相关系统之间的衔接及整合方案，</w:t>
      </w:r>
      <w:r>
        <w:rPr>
          <w:rFonts w:hint="eastAsia" w:ascii="仿宋_GB2312" w:eastAsia="仿宋_GB2312"/>
          <w:sz w:val="24"/>
          <w:szCs w:val="24"/>
        </w:rPr>
        <w:t>特别是对本项目的建设与杭州市公安局视频资源共享平台、现有监控系统之间的衔接，人脸抓拍机的人脸抓拍与杭州市公安局西湖区分局人像识别系统的整合性、操作便利性，是否有安全、稳定、成熟可行的方案和成功实施的经验，并考虑系统的扩展和延伸能力</w:t>
      </w:r>
      <w:r>
        <w:rPr>
          <w:rFonts w:hint="eastAsia" w:ascii="仿宋_GB2312" w:eastAsia="仿宋_GB2312"/>
          <w:sz w:val="24"/>
        </w:rPr>
        <w:t>（4分）；</w:t>
      </w:r>
    </w:p>
    <w:p>
      <w:pPr>
        <w:tabs>
          <w:tab w:val="left" w:pos="0"/>
        </w:tabs>
        <w:spacing w:line="360" w:lineRule="auto"/>
        <w:ind w:firstLine="405" w:firstLineChars="225"/>
        <w:rPr>
          <w:rFonts w:hint="eastAsia" w:ascii="仿宋_GB2312" w:hAnsi="仿宋" w:eastAsia="仿宋_GB2312"/>
          <w:sz w:val="24"/>
        </w:rPr>
      </w:pPr>
      <w:r>
        <w:rPr>
          <w:rFonts w:hint="eastAsia" w:ascii="仿宋_GB2312" w:hAnsi="宋体" w:eastAsia="仿宋_GB2312"/>
          <w:sz w:val="18"/>
        </w:rPr>
        <w:t>●</w:t>
      </w:r>
      <w:r>
        <w:rPr>
          <w:rFonts w:hint="eastAsia" w:ascii="仿宋_GB2312" w:hAnsi="仿宋" w:eastAsia="仿宋_GB2312"/>
          <w:sz w:val="24"/>
        </w:rPr>
        <w:t>投标人是否具有充足的网络资源，要求满足西湖区全域的服务需求，确保能在任何需要的地方高质量的提供</w:t>
      </w:r>
      <w:r>
        <w:rPr>
          <w:rFonts w:hint="eastAsia" w:ascii="仿宋_GB2312" w:eastAsia="仿宋_GB2312"/>
          <w:sz w:val="24"/>
          <w:szCs w:val="24"/>
        </w:rPr>
        <w:t>人像识别系统</w:t>
      </w:r>
      <w:r>
        <w:rPr>
          <w:rFonts w:hint="eastAsia" w:ascii="仿宋_GB2312" w:hAnsi="仿宋" w:eastAsia="仿宋_GB2312"/>
          <w:sz w:val="24"/>
        </w:rPr>
        <w:t>服务，根据要求在需要的位置进行布点或移机</w:t>
      </w:r>
      <w:r>
        <w:rPr>
          <w:rFonts w:hint="eastAsia" w:ascii="仿宋_GB2312" w:eastAsia="仿宋_GB2312"/>
          <w:b/>
          <w:sz w:val="24"/>
          <w:szCs w:val="24"/>
        </w:rPr>
        <w:t>（如果</w:t>
      </w:r>
      <w:r>
        <w:rPr>
          <w:rFonts w:ascii="仿宋_GB2312" w:eastAsia="仿宋_GB2312"/>
          <w:b/>
          <w:sz w:val="24"/>
          <w:szCs w:val="24"/>
        </w:rPr>
        <w:t>自身</w:t>
      </w:r>
      <w:r>
        <w:rPr>
          <w:rFonts w:hint="eastAsia" w:ascii="仿宋_GB2312" w:eastAsia="仿宋_GB2312"/>
          <w:b/>
          <w:sz w:val="24"/>
          <w:szCs w:val="24"/>
        </w:rPr>
        <w:t>无</w:t>
      </w:r>
      <w:r>
        <w:rPr>
          <w:rFonts w:ascii="仿宋_GB2312" w:eastAsia="仿宋_GB2312"/>
          <w:b/>
          <w:sz w:val="24"/>
          <w:szCs w:val="24"/>
        </w:rPr>
        <w:t>网络资源的</w:t>
      </w:r>
      <w:r>
        <w:rPr>
          <w:rFonts w:hint="eastAsia" w:ascii="仿宋_GB2312" w:eastAsia="仿宋_GB2312"/>
          <w:b/>
          <w:sz w:val="24"/>
          <w:szCs w:val="24"/>
        </w:rPr>
        <w:t>需</w:t>
      </w:r>
      <w:r>
        <w:rPr>
          <w:rFonts w:ascii="仿宋_GB2312" w:eastAsia="仿宋_GB2312"/>
          <w:b/>
          <w:sz w:val="24"/>
          <w:szCs w:val="24"/>
        </w:rPr>
        <w:t>提供合作的网络资源供应商的合作证明否则</w:t>
      </w:r>
      <w:r>
        <w:rPr>
          <w:rFonts w:hint="eastAsia" w:ascii="仿宋_GB2312" w:eastAsia="仿宋_GB2312"/>
          <w:b/>
          <w:sz w:val="24"/>
          <w:szCs w:val="24"/>
        </w:rPr>
        <w:t>此项</w:t>
      </w:r>
      <w:r>
        <w:rPr>
          <w:rFonts w:ascii="仿宋_GB2312" w:eastAsia="仿宋_GB2312"/>
          <w:b/>
          <w:sz w:val="24"/>
          <w:szCs w:val="24"/>
        </w:rPr>
        <w:t>不得分</w:t>
      </w:r>
      <w:r>
        <w:rPr>
          <w:rFonts w:hint="eastAsia" w:ascii="仿宋_GB2312" w:eastAsia="仿宋_GB2312"/>
          <w:b/>
          <w:sz w:val="24"/>
          <w:szCs w:val="24"/>
        </w:rPr>
        <w:t>）</w:t>
      </w:r>
      <w:r>
        <w:rPr>
          <w:rFonts w:ascii="仿宋_GB2312" w:eastAsia="仿宋_GB2312"/>
          <w:b/>
          <w:sz w:val="24"/>
          <w:szCs w:val="24"/>
        </w:rPr>
        <w:t>（</w:t>
      </w:r>
      <w:r>
        <w:rPr>
          <w:rFonts w:hint="eastAsia" w:ascii="仿宋_GB2312" w:eastAsia="仿宋_GB2312"/>
          <w:b/>
          <w:sz w:val="24"/>
          <w:szCs w:val="24"/>
        </w:rPr>
        <w:t>6分</w:t>
      </w:r>
      <w:r>
        <w:rPr>
          <w:rFonts w:ascii="仿宋_GB2312" w:eastAsia="仿宋_GB2312"/>
          <w:b/>
          <w:sz w:val="24"/>
          <w:szCs w:val="24"/>
        </w:rPr>
        <w:t>）</w:t>
      </w:r>
      <w:r>
        <w:rPr>
          <w:rFonts w:hint="eastAsia" w:ascii="仿宋_GB2312" w:hAnsi="仿宋" w:eastAsia="仿宋_GB2312"/>
          <w:b/>
          <w:sz w:val="24"/>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（5）租赁</w:t>
      </w:r>
      <w:r>
        <w:rPr>
          <w:rFonts w:hint="eastAsia" w:ascii="仿宋_GB2312" w:eastAsia="仿宋_GB2312"/>
          <w:b/>
          <w:sz w:val="24"/>
        </w:rPr>
        <w:t>期服务方案情况（14分）：</w:t>
      </w:r>
    </w:p>
    <w:p>
      <w:pPr>
        <w:tabs>
          <w:tab w:val="left" w:pos="0"/>
        </w:tabs>
        <w:spacing w:line="360" w:lineRule="auto"/>
        <w:ind w:firstLine="405" w:firstLineChars="22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w:t>
      </w:r>
      <w:r>
        <w:rPr>
          <w:rFonts w:hint="eastAsia" w:ascii="仿宋_GB2312" w:eastAsia="仿宋_GB2312" w:cs="Tahoma"/>
          <w:sz w:val="24"/>
        </w:rPr>
        <w:t>方案的总体框架设计和描述是否先进、合理、完整、可行</w:t>
      </w:r>
      <w:r>
        <w:rPr>
          <w:rFonts w:hint="eastAsia" w:ascii="仿宋_GB2312" w:eastAsia="仿宋_GB2312"/>
          <w:sz w:val="24"/>
        </w:rPr>
        <w:t>；对项目租赁期服务需求的理解情况；方案的</w:t>
      </w:r>
      <w:r>
        <w:rPr>
          <w:rFonts w:hint="eastAsia" w:ascii="仿宋_GB2312" w:hAnsi="Tahoma" w:eastAsia="仿宋_GB2312" w:cs="Tahoma"/>
          <w:sz w:val="24"/>
        </w:rPr>
        <w:t>科学性、</w:t>
      </w:r>
      <w:r>
        <w:rPr>
          <w:rFonts w:hint="eastAsia" w:ascii="仿宋_GB2312" w:eastAsia="仿宋_GB2312"/>
          <w:sz w:val="24"/>
        </w:rPr>
        <w:t>先进性、完整性、扩展性、</w:t>
      </w:r>
      <w:r>
        <w:rPr>
          <w:rFonts w:hint="eastAsia" w:ascii="仿宋_GB2312" w:hAnsi="宋体" w:eastAsia="仿宋_GB2312"/>
          <w:sz w:val="24"/>
        </w:rPr>
        <w:t>可靠性、成熟性</w:t>
      </w:r>
      <w:r>
        <w:rPr>
          <w:rFonts w:hint="eastAsia" w:ascii="仿宋_GB2312" w:eastAsia="仿宋_GB2312"/>
          <w:sz w:val="24"/>
        </w:rPr>
        <w:t>、合理性等方面与项目租赁服务需求的满足程度（5分）</w:t>
      </w:r>
      <w:r>
        <w:rPr>
          <w:rFonts w:hint="eastAsia" w:ascii="仿宋_GB2312" w:hAnsi="Wingdings" w:eastAsia="仿宋_GB2312"/>
          <w:sz w:val="24"/>
        </w:rPr>
        <w:t>；</w:t>
      </w:r>
    </w:p>
    <w:p>
      <w:pPr>
        <w:snapToGrid w:val="0"/>
        <w:spacing w:line="460" w:lineRule="exact"/>
        <w:ind w:firstLine="360" w:firstLineChars="200"/>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投标人是否建立完善的租赁服务工作机制，工作机制是否可行、运转是否合理；安全制度、巡检制度、值班制度、考核制度、台帐制度、监理制度、汇报制度、保障措施、服务质量、优化机制、应</w:t>
      </w:r>
      <w:r>
        <w:rPr>
          <w:rFonts w:hint="eastAsia" w:ascii="仿宋_GB2312" w:eastAsia="仿宋_GB2312" w:cs="仿宋_GB2312"/>
          <w:sz w:val="24"/>
          <w:lang w:val="zh-CN"/>
        </w:rPr>
        <w:t>急处置等制度和机制是否可行合理</w:t>
      </w:r>
      <w:r>
        <w:rPr>
          <w:rFonts w:hint="eastAsia" w:ascii="仿宋_GB2312" w:eastAsia="仿宋_GB2312"/>
          <w:sz w:val="24"/>
        </w:rPr>
        <w:t>（5分）</w:t>
      </w:r>
      <w:r>
        <w:rPr>
          <w:rFonts w:hint="eastAsia" w:ascii="仿宋_GB2312" w:eastAsia="仿宋_GB2312" w:cs="仿宋_GB2312"/>
          <w:sz w:val="24"/>
        </w:rPr>
        <w:t>；</w:t>
      </w:r>
    </w:p>
    <w:p>
      <w:pPr>
        <w:tabs>
          <w:tab w:val="left" w:pos="0"/>
        </w:tabs>
        <w:spacing w:line="360" w:lineRule="auto"/>
        <w:ind w:firstLine="405" w:firstLineChars="225"/>
        <w:rPr>
          <w:rFonts w:hint="eastAsia" w:ascii="仿宋_GB2312" w:eastAsia="仿宋_GB2312" w:cs="仿宋_GB2312"/>
          <w:sz w:val="24"/>
        </w:rPr>
      </w:pPr>
      <w:r>
        <w:rPr>
          <w:rFonts w:hint="eastAsia" w:ascii="仿宋_GB2312" w:hAnsi="宋体" w:eastAsia="仿宋_GB2312"/>
          <w:sz w:val="18"/>
          <w:szCs w:val="18"/>
        </w:rPr>
        <w:t xml:space="preserve">● </w:t>
      </w:r>
      <w:r>
        <w:rPr>
          <w:rFonts w:hint="eastAsia" w:ascii="仿宋_GB2312" w:eastAsia="仿宋_GB2312"/>
          <w:sz w:val="24"/>
        </w:rPr>
        <w:t>投标人提供的租赁期服务承诺的可行性、完整性</w:t>
      </w:r>
      <w:r>
        <w:rPr>
          <w:rFonts w:hint="eastAsia" w:ascii="仿宋_GB2312" w:hAnsi="Tahoma" w:eastAsia="仿宋_GB2312"/>
          <w:sz w:val="24"/>
        </w:rPr>
        <w:t>以及</w:t>
      </w:r>
      <w:r>
        <w:rPr>
          <w:rFonts w:hint="eastAsia" w:ascii="仿宋_GB2312" w:eastAsia="仿宋_GB2312"/>
          <w:sz w:val="24"/>
        </w:rPr>
        <w:t>服务承诺落实的保障措施，租赁期的后续技术支持和维护能力情况等；对服务承诺的保障措施</w:t>
      </w:r>
      <w:r>
        <w:rPr>
          <w:rFonts w:hint="eastAsia" w:ascii="仿宋_GB2312" w:hAnsi="Wingdings" w:eastAsia="仿宋_GB2312"/>
          <w:sz w:val="24"/>
        </w:rPr>
        <w:t>，</w:t>
      </w:r>
      <w:r>
        <w:rPr>
          <w:rFonts w:hint="eastAsia" w:ascii="仿宋_GB2312" w:eastAsia="仿宋_GB2312"/>
          <w:sz w:val="24"/>
        </w:rPr>
        <w:t>运行维护人员、设备</w:t>
      </w:r>
      <w:r>
        <w:rPr>
          <w:rFonts w:hint="eastAsia" w:ascii="仿宋_GB2312" w:hAnsi="宋体" w:eastAsia="仿宋_GB2312"/>
          <w:sz w:val="24"/>
        </w:rPr>
        <w:t>安排是否合理等，</w:t>
      </w:r>
      <w:r>
        <w:rPr>
          <w:rFonts w:hint="eastAsia" w:ascii="仿宋_GB2312" w:hAnsi="Wingdings" w:eastAsia="仿宋_GB2312"/>
          <w:sz w:val="24"/>
        </w:rPr>
        <w:t>是否满足</w:t>
      </w:r>
      <w:r>
        <w:rPr>
          <w:rFonts w:hint="eastAsia" w:ascii="仿宋_GB2312" w:eastAsia="仿宋_GB2312"/>
          <w:sz w:val="24"/>
        </w:rPr>
        <w:t>采购人</w:t>
      </w:r>
      <w:r>
        <w:rPr>
          <w:rFonts w:hint="eastAsia" w:ascii="仿宋_GB2312" w:hAnsi="Wingdings" w:eastAsia="仿宋_GB2312"/>
          <w:sz w:val="24"/>
        </w:rPr>
        <w:t>的要求等</w:t>
      </w:r>
      <w:r>
        <w:rPr>
          <w:rFonts w:hint="eastAsia" w:ascii="仿宋_GB2312" w:eastAsia="仿宋_GB2312"/>
          <w:sz w:val="24"/>
        </w:rPr>
        <w:t>（4分）</w:t>
      </w:r>
      <w:r>
        <w:rPr>
          <w:rFonts w:hint="eastAsia" w:ascii="仿宋_GB2312" w:hAnsi="Wingdings" w:eastAsia="仿宋_GB2312"/>
          <w:sz w:val="24"/>
        </w:rPr>
        <w:t>。</w:t>
      </w:r>
    </w:p>
    <w:p>
      <w:pPr>
        <w:tabs>
          <w:tab w:val="left" w:pos="0"/>
        </w:tabs>
        <w:spacing w:line="360" w:lineRule="auto"/>
        <w:ind w:firstLine="542" w:firstLineChars="225"/>
        <w:rPr>
          <w:rFonts w:hint="eastAsia" w:ascii="仿宋_GB2312" w:hAnsi="宋体" w:eastAsia="仿宋_GB2312"/>
          <w:sz w:val="24"/>
        </w:rPr>
      </w:pPr>
      <w:r>
        <w:rPr>
          <w:rFonts w:hint="eastAsia" w:ascii="仿宋_GB2312" w:hAnsi="宋体" w:eastAsia="仿宋_GB2312"/>
          <w:b/>
          <w:sz w:val="24"/>
        </w:rPr>
        <w:t>（6）组织实施方案</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r>
        <w:rPr>
          <w:rFonts w:hint="eastAsia" w:ascii="仿宋_GB2312" w:hAnsi="宋体" w:eastAsia="仿宋_GB2312"/>
          <w:sz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p>
    <w:p>
      <w:pPr>
        <w:adjustRightInd w:val="0"/>
        <w:snapToGrid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rPr>
        <w:t>（7）</w:t>
      </w:r>
      <w:r>
        <w:rPr>
          <w:rFonts w:hint="eastAsia" w:ascii="仿宋_GB2312" w:eastAsia="仿宋_GB2312"/>
          <w:b/>
          <w:sz w:val="24"/>
        </w:rPr>
        <w:t>项目的投入和项目组</w:t>
      </w:r>
      <w:r>
        <w:rPr>
          <w:rFonts w:hint="eastAsia" w:ascii="仿宋_GB2312" w:hAnsi="Wingdings" w:eastAsia="仿宋_GB2312"/>
          <w:b/>
          <w:sz w:val="24"/>
        </w:rPr>
        <w:t>人员素质</w:t>
      </w:r>
      <w:r>
        <w:rPr>
          <w:rFonts w:hint="eastAsia" w:ascii="仿宋_GB2312" w:eastAsia="仿宋_GB2312"/>
          <w:b/>
          <w:sz w:val="24"/>
        </w:rPr>
        <w:t>情况（3分）</w:t>
      </w:r>
      <w:r>
        <w:rPr>
          <w:rFonts w:hint="eastAsia" w:ascii="仿宋_GB2312" w:hAnsi="宋体" w:eastAsia="仿宋_GB2312"/>
          <w:b/>
          <w:sz w:val="24"/>
        </w:rPr>
        <w:t>：</w:t>
      </w:r>
    </w:p>
    <w:p>
      <w:pPr>
        <w:adjustRightInd w:val="0"/>
        <w:snapToGrid w:val="0"/>
        <w:spacing w:line="360" w:lineRule="auto"/>
        <w:ind w:firstLine="540" w:firstLineChars="300"/>
        <w:rPr>
          <w:rFonts w:hint="eastAsia" w:ascii="仿宋_GB2312" w:eastAsia="仿宋_GB2312"/>
          <w:sz w:val="24"/>
        </w:rPr>
      </w:pPr>
      <w:r>
        <w:rPr>
          <w:rFonts w:hint="eastAsia" w:ascii="仿宋_GB2312" w:hAnsi="宋体" w:eastAsia="仿宋_GB2312"/>
          <w:sz w:val="18"/>
        </w:rPr>
        <w:t xml:space="preserve">● </w:t>
      </w:r>
      <w:r>
        <w:rPr>
          <w:rFonts w:hint="eastAsia" w:ascii="仿宋_GB2312" w:eastAsia="仿宋_GB2312"/>
          <w:kern w:val="0"/>
          <w:sz w:val="24"/>
          <w:lang w:val="zh-CN"/>
        </w:rPr>
        <w:t>是否具有完备的管理组织、项目实施规范和管理制度，是否有完善的质量管理体系，并能有效实施；</w:t>
      </w:r>
      <w:r>
        <w:rPr>
          <w:rFonts w:hint="eastAsia" w:ascii="仿宋_GB2312" w:eastAsia="仿宋_GB2312"/>
          <w:sz w:val="24"/>
        </w:rPr>
        <w:t>拟投入本项目的管理与作业人员总数、作业设备、软件的综合水平情况</w:t>
      </w:r>
      <w:r>
        <w:rPr>
          <w:rFonts w:hint="eastAsia" w:ascii="仿宋_GB2312" w:hAnsi="宋体" w:eastAsia="仿宋_GB2312" w:cs="Wingdings"/>
          <w:sz w:val="24"/>
        </w:rPr>
        <w:t>（1分）；</w:t>
      </w:r>
    </w:p>
    <w:p>
      <w:pPr>
        <w:adjustRightInd w:val="0"/>
        <w:snapToGrid w:val="0"/>
        <w:spacing w:line="360" w:lineRule="auto"/>
        <w:ind w:firstLine="540" w:firstLineChars="300"/>
        <w:rPr>
          <w:rFonts w:hint="eastAsia" w:ascii="仿宋_GB2312" w:hAnsi="宋体" w:eastAsia="仿宋_GB2312" w:cs="Wingdings"/>
          <w:sz w:val="24"/>
        </w:rPr>
      </w:pPr>
      <w:r>
        <w:rPr>
          <w:rFonts w:hint="eastAsia" w:ascii="仿宋_GB2312" w:hAnsi="宋体" w:eastAsia="仿宋_GB2312"/>
          <w:sz w:val="18"/>
          <w:szCs w:val="18"/>
        </w:rPr>
        <w:t xml:space="preserve">● </w:t>
      </w:r>
      <w:r>
        <w:rPr>
          <w:rFonts w:hint="eastAsia" w:ascii="仿宋_GB2312" w:eastAsia="仿宋_GB2312"/>
          <w:sz w:val="24"/>
        </w:rPr>
        <w:t>拟担任本</w:t>
      </w:r>
      <w:r>
        <w:rPr>
          <w:rFonts w:hint="eastAsia" w:ascii="仿宋_GB2312" w:hAnsi="Wingdings" w:eastAsia="仿宋_GB2312" w:cs="Wingdings"/>
          <w:sz w:val="24"/>
        </w:rPr>
        <w:t>项目经理和技术负责人</w:t>
      </w:r>
      <w:r>
        <w:rPr>
          <w:rFonts w:hint="eastAsia" w:ascii="仿宋_GB2312" w:eastAsia="仿宋_GB2312"/>
          <w:sz w:val="24"/>
        </w:rPr>
        <w:t>的专业素质、技术能力、经验等情况，是否具有类似项目</w:t>
      </w:r>
      <w:r>
        <w:rPr>
          <w:rFonts w:hint="eastAsia" w:ascii="仿宋_GB2312" w:hAnsi="宋体" w:eastAsia="仿宋_GB2312"/>
          <w:sz w:val="24"/>
        </w:rPr>
        <w:t>建设经验，</w:t>
      </w:r>
      <w:r>
        <w:rPr>
          <w:rFonts w:hint="eastAsia" w:ascii="仿宋_GB2312" w:hAnsi="Wingdings" w:eastAsia="仿宋_GB2312" w:cs="Wingdings"/>
          <w:sz w:val="24"/>
        </w:rPr>
        <w:t>项目经理</w:t>
      </w:r>
      <w:r>
        <w:rPr>
          <w:rFonts w:hint="eastAsia" w:ascii="仿宋_GB2312" w:hAnsi="宋体" w:eastAsia="仿宋_GB2312"/>
          <w:sz w:val="24"/>
        </w:rPr>
        <w:t>是否</w:t>
      </w:r>
      <w:r>
        <w:rPr>
          <w:rFonts w:hint="eastAsia" w:ascii="仿宋_GB2312" w:eastAsia="仿宋_GB2312"/>
          <w:sz w:val="24"/>
        </w:rPr>
        <w:t>具有调动投标人各项资源能力，</w:t>
      </w:r>
      <w:r>
        <w:rPr>
          <w:rFonts w:hint="eastAsia" w:ascii="仿宋_GB2312" w:hAnsi="宋体" w:eastAsia="仿宋_GB2312"/>
          <w:sz w:val="24"/>
        </w:rPr>
        <w:t>确保100%到位所采取的措施情况</w:t>
      </w:r>
      <w:r>
        <w:rPr>
          <w:rFonts w:hint="eastAsia" w:ascii="仿宋_GB2312" w:eastAsia="仿宋_GB2312"/>
          <w:sz w:val="24"/>
        </w:rPr>
        <w:t>；</w:t>
      </w:r>
      <w:r>
        <w:rPr>
          <w:rFonts w:hint="eastAsia" w:ascii="仿宋_GB2312" w:hAnsi="Wingdings" w:eastAsia="仿宋_GB2312" w:cs="Wingdings"/>
          <w:sz w:val="24"/>
        </w:rPr>
        <w:t>项目经理和技术负责人的</w:t>
      </w:r>
      <w:r>
        <w:rPr>
          <w:rFonts w:hint="eastAsia" w:ascii="仿宋_GB2312" w:eastAsia="仿宋_GB2312"/>
          <w:sz w:val="24"/>
        </w:rPr>
        <w:t>资质、工作履历、工程实践证明资料、劳动合同和参保证明等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eastAsia="仿宋_GB2312"/>
          <w:sz w:val="24"/>
        </w:rPr>
        <w:t>履历表和相关资料、证书等）（1分）</w:t>
      </w:r>
      <w:r>
        <w:rPr>
          <w:rFonts w:hint="eastAsia" w:ascii="仿宋_GB2312" w:hAnsi="宋体" w:eastAsia="仿宋_GB2312" w:cs="Wingdings"/>
          <w:sz w:val="24"/>
        </w:rPr>
        <w:t>；</w:t>
      </w:r>
    </w:p>
    <w:p>
      <w:pPr>
        <w:tabs>
          <w:tab w:val="left" w:pos="0"/>
        </w:tabs>
        <w:spacing w:line="360" w:lineRule="auto"/>
        <w:ind w:firstLine="405" w:firstLineChars="22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eastAsia="仿宋_GB2312"/>
          <w:sz w:val="24"/>
        </w:rPr>
        <w:t>项目组</w:t>
      </w:r>
      <w:r>
        <w:rPr>
          <w:rFonts w:hint="eastAsia" w:ascii="仿宋_GB2312" w:eastAsia="仿宋_GB2312" w:cs="Tahoma"/>
          <w:sz w:val="24"/>
        </w:rPr>
        <w:t>实施人员</w:t>
      </w:r>
      <w:r>
        <w:rPr>
          <w:rFonts w:hint="eastAsia" w:ascii="仿宋_GB2312" w:eastAsia="仿宋_GB2312"/>
          <w:sz w:val="24"/>
        </w:rPr>
        <w:t>专业人员素质、技术能力、</w:t>
      </w:r>
      <w:r>
        <w:rPr>
          <w:rFonts w:hint="eastAsia" w:ascii="仿宋_GB2312" w:eastAsia="仿宋_GB2312" w:cs="Tahoma"/>
          <w:sz w:val="24"/>
        </w:rPr>
        <w:t>专业分布、</w:t>
      </w:r>
      <w:r>
        <w:rPr>
          <w:rFonts w:hint="eastAsia" w:ascii="仿宋_GB2312" w:eastAsia="仿宋_GB2312"/>
          <w:sz w:val="24"/>
        </w:rPr>
        <w:t>经验等情况，</w:t>
      </w:r>
      <w:r>
        <w:rPr>
          <w:rFonts w:hint="eastAsia" w:ascii="仿宋_GB2312" w:eastAsia="仿宋_GB2312" w:cs="Tahoma"/>
          <w:sz w:val="24"/>
        </w:rPr>
        <w:t>数量是否充足，配置是否合理等</w:t>
      </w:r>
      <w:r>
        <w:rPr>
          <w:rFonts w:hint="eastAsia" w:ascii="仿宋_GB2312" w:hAnsi="Wingdings" w:eastAsia="仿宋_GB2312" w:cs="Wingdings"/>
          <w:sz w:val="24"/>
        </w:rPr>
        <w:t>；</w:t>
      </w:r>
      <w:r>
        <w:rPr>
          <w:rFonts w:hint="eastAsia" w:ascii="仿宋_GB2312" w:eastAsia="仿宋_GB2312"/>
          <w:sz w:val="24"/>
        </w:rPr>
        <w:t>是否具有类似项目</w:t>
      </w:r>
      <w:r>
        <w:rPr>
          <w:rFonts w:hint="eastAsia" w:ascii="仿宋_GB2312" w:hAnsi="宋体" w:eastAsia="仿宋_GB2312"/>
          <w:sz w:val="24"/>
        </w:rPr>
        <w:t>建设经验</w:t>
      </w:r>
      <w:r>
        <w:rPr>
          <w:rFonts w:hint="eastAsia" w:ascii="仿宋_GB2312" w:eastAsia="仿宋_GB2312"/>
          <w:kern w:val="0"/>
          <w:sz w:val="24"/>
          <w:lang w:val="zh-CN"/>
        </w:rPr>
        <w:t>，</w:t>
      </w:r>
      <w:r>
        <w:rPr>
          <w:rFonts w:hint="eastAsia" w:ascii="仿宋_GB2312" w:eastAsia="仿宋_GB2312"/>
          <w:sz w:val="24"/>
        </w:rPr>
        <w:t>项目组人员资质、工作履历、工程实践证明资料、劳动合同或参保证明等</w:t>
      </w:r>
      <w:r>
        <w:rPr>
          <w:rFonts w:hint="eastAsia" w:ascii="仿宋_GB2312" w:eastAsia="仿宋_GB2312"/>
          <w:kern w:val="0"/>
          <w:sz w:val="24"/>
          <w:lang w:val="zh-CN"/>
        </w:rPr>
        <w:t>情况（</w:t>
      </w:r>
      <w:r>
        <w:rPr>
          <w:rFonts w:hint="eastAsia" w:ascii="仿宋_GB2312" w:hAnsi="宋体" w:eastAsia="仿宋_GB2312"/>
          <w:sz w:val="24"/>
        </w:rPr>
        <w:t>参考</w:t>
      </w:r>
      <w:r>
        <w:rPr>
          <w:rFonts w:hint="eastAsia" w:ascii="仿宋_GB2312" w:hAnsi="宋体" w:eastAsia="仿宋_GB2312"/>
          <w:bCs/>
          <w:sz w:val="24"/>
        </w:rPr>
        <w:t>履历表</w:t>
      </w:r>
      <w:r>
        <w:rPr>
          <w:rFonts w:hint="eastAsia" w:ascii="仿宋_GB2312" w:eastAsia="仿宋_GB2312"/>
          <w:kern w:val="0"/>
          <w:sz w:val="24"/>
          <w:lang w:val="zh-CN"/>
        </w:rPr>
        <w:t>和相关资料、证书等）</w:t>
      </w:r>
      <w:r>
        <w:rPr>
          <w:rFonts w:hint="eastAsia" w:ascii="仿宋_GB2312" w:eastAsia="仿宋_GB2312"/>
          <w:sz w:val="24"/>
        </w:rPr>
        <w:t>（1分）</w:t>
      </w:r>
      <w:r>
        <w:rPr>
          <w:rFonts w:hint="eastAsia" w:ascii="仿宋_GB2312" w:eastAsia="仿宋_GB2312"/>
          <w:kern w:val="0"/>
          <w:sz w:val="24"/>
          <w:lang w:val="zh-CN"/>
        </w:rPr>
        <w:t>。</w:t>
      </w:r>
    </w:p>
    <w:p>
      <w:pPr>
        <w:tabs>
          <w:tab w:val="left" w:pos="0"/>
        </w:tabs>
        <w:spacing w:line="360" w:lineRule="auto"/>
        <w:ind w:firstLine="542" w:firstLineChars="225"/>
        <w:rPr>
          <w:rFonts w:hint="eastAsia" w:ascii="仿宋_GB2312" w:eastAsia="仿宋_GB2312"/>
          <w:b/>
          <w:sz w:val="24"/>
        </w:rPr>
      </w:pPr>
      <w:r>
        <w:rPr>
          <w:rFonts w:hint="eastAsia" w:ascii="仿宋_GB2312" w:hAnsi="宋体" w:eastAsia="仿宋_GB2312"/>
          <w:b/>
          <w:sz w:val="24"/>
        </w:rPr>
        <w:t>（8）</w:t>
      </w:r>
      <w:r>
        <w:rPr>
          <w:rFonts w:hint="eastAsia" w:ascii="仿宋_GB2312" w:hAnsi="Wingdings" w:eastAsia="仿宋_GB2312" w:cs="Wingdings"/>
          <w:b/>
          <w:sz w:val="24"/>
        </w:rPr>
        <w:t>培训、测试、试运转和验收</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Wingdings" w:eastAsia="仿宋_GB2312" w:cs="Wingdings"/>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eastAsia="仿宋_GB2312"/>
          <w:sz w:val="24"/>
        </w:rPr>
        <w:t>功能测试、</w:t>
      </w:r>
      <w:r>
        <w:rPr>
          <w:rFonts w:hint="eastAsia" w:ascii="仿宋_GB2312" w:hAnsi="Wingdings" w:eastAsia="仿宋_GB2312" w:cs="Wingdings"/>
          <w:sz w:val="24"/>
        </w:rPr>
        <w:t>试运转</w:t>
      </w:r>
      <w:r>
        <w:rPr>
          <w:rFonts w:hint="eastAsia" w:ascii="仿宋_GB2312" w:eastAsia="仿宋_GB2312"/>
          <w:sz w:val="24"/>
        </w:rPr>
        <w:t>及验收方案的合理性、可行性情况</w:t>
      </w:r>
      <w:r>
        <w:rPr>
          <w:rFonts w:hint="eastAsia" w:ascii="仿宋_GB2312" w:hAnsi="Wingdings" w:eastAsia="仿宋_GB2312" w:cs="Wingdings"/>
          <w:sz w:val="24"/>
        </w:rPr>
        <w:t>等（1分）；</w:t>
      </w:r>
    </w:p>
    <w:p>
      <w:pPr>
        <w:tabs>
          <w:tab w:val="left" w:pos="0"/>
        </w:tabs>
        <w:spacing w:line="360" w:lineRule="auto"/>
        <w:ind w:firstLine="495" w:firstLineChars="275"/>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w:t>
      </w:r>
      <w:r>
        <w:rPr>
          <w:rFonts w:hint="eastAsia" w:ascii="仿宋_GB2312" w:eastAsia="仿宋_GB2312" w:cs="仿宋_GB2312"/>
          <w:sz w:val="24"/>
        </w:rPr>
        <w:t>提出的</w:t>
      </w:r>
      <w:r>
        <w:rPr>
          <w:rFonts w:hint="eastAsia" w:ascii="仿宋_GB2312" w:hAnsi="Wingdings" w:eastAsia="仿宋_GB2312" w:cs="Wingdings"/>
          <w:sz w:val="24"/>
        </w:rPr>
        <w:t>培训计划、地点、组织、人员配备、软硬件资料</w:t>
      </w:r>
      <w:r>
        <w:rPr>
          <w:rFonts w:hint="eastAsia" w:ascii="仿宋_GB2312" w:eastAsia="仿宋_GB2312" w:cs="仿宋_GB2312"/>
          <w:sz w:val="24"/>
        </w:rPr>
        <w:t>等</w:t>
      </w:r>
      <w:r>
        <w:rPr>
          <w:rFonts w:hint="eastAsia" w:ascii="仿宋_GB2312" w:hAnsi="Wingdings" w:eastAsia="仿宋_GB2312" w:cs="Wingdings"/>
          <w:sz w:val="24"/>
        </w:rPr>
        <w:t>内容是否完整、科学合理，</w:t>
      </w:r>
      <w:r>
        <w:rPr>
          <w:rFonts w:hint="eastAsia" w:ascii="仿宋_GB2312" w:hAnsi="宋体" w:eastAsia="仿宋_GB2312"/>
          <w:sz w:val="24"/>
        </w:rPr>
        <w:t>费用是否计入总报价（1分）。</w:t>
      </w:r>
    </w:p>
    <w:p>
      <w:pPr>
        <w:spacing w:line="360" w:lineRule="auto"/>
        <w:ind w:firstLine="420"/>
        <w:rPr>
          <w:rFonts w:hint="eastAsia" w:ascii="仿宋_GB2312" w:eastAsia="仿宋_GB2312"/>
          <w:b/>
          <w:sz w:val="24"/>
        </w:rPr>
      </w:pPr>
      <w:r>
        <w:rPr>
          <w:rFonts w:hint="eastAsia" w:ascii="仿宋_GB2312" w:hAnsi="宋体" w:eastAsia="仿宋_GB2312"/>
          <w:b/>
          <w:sz w:val="24"/>
        </w:rPr>
        <w:t>（9）</w:t>
      </w:r>
      <w:r>
        <w:rPr>
          <w:rFonts w:hint="eastAsia" w:ascii="仿宋_GB2312" w:hAnsi="Wingdings" w:eastAsia="仿宋_GB2312" w:cs="Wingdings"/>
          <w:b/>
          <w:sz w:val="24"/>
        </w:rPr>
        <w:t>质量保证措施和</w:t>
      </w:r>
      <w:r>
        <w:rPr>
          <w:rFonts w:hint="eastAsia" w:ascii="仿宋_GB2312" w:hAnsi="宋体" w:eastAsia="仿宋_GB2312"/>
          <w:b/>
          <w:sz w:val="24"/>
        </w:rPr>
        <w:t>建设工期承诺</w:t>
      </w:r>
      <w:r>
        <w:rPr>
          <w:rFonts w:hint="eastAsia" w:ascii="仿宋_GB2312" w:eastAsia="仿宋_GB2312"/>
          <w:b/>
          <w:sz w:val="24"/>
        </w:rPr>
        <w:t>（</w:t>
      </w:r>
      <w:r>
        <w:rPr>
          <w:rFonts w:hint="eastAsia" w:ascii="仿宋_GB2312" w:hAnsi="宋体" w:eastAsia="仿宋_GB2312"/>
          <w:b/>
          <w:sz w:val="24"/>
        </w:rPr>
        <w:t>2</w:t>
      </w:r>
      <w:r>
        <w:rPr>
          <w:rFonts w:hint="eastAsia" w:ascii="仿宋_GB2312" w:eastAsia="仿宋_GB2312"/>
          <w:b/>
          <w:sz w:val="24"/>
        </w:rPr>
        <w:t>分）：</w:t>
      </w:r>
    </w:p>
    <w:p>
      <w:pPr>
        <w:adjustRightInd w:val="0"/>
        <w:snapToGrid w:val="0"/>
        <w:spacing w:line="360" w:lineRule="auto"/>
        <w:ind w:firstLine="540" w:firstLineChars="300"/>
        <w:rPr>
          <w:rFonts w:hint="eastAsia" w:ascii="仿宋_GB2312" w:hAnsi="宋体"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投标人按采购人要求有明确的建设质量目标，质量保证措施，并具有详细可行的实施内容等（1分）</w:t>
      </w:r>
      <w:r>
        <w:rPr>
          <w:rFonts w:hint="eastAsia" w:ascii="仿宋_GB2312" w:hAnsi="宋体" w:eastAsia="仿宋_GB2312"/>
          <w:sz w:val="24"/>
        </w:rPr>
        <w:t>；</w:t>
      </w:r>
    </w:p>
    <w:p>
      <w:pPr>
        <w:tabs>
          <w:tab w:val="left" w:pos="0"/>
        </w:tabs>
        <w:spacing w:line="360" w:lineRule="auto"/>
        <w:ind w:firstLine="495" w:firstLineChars="275"/>
        <w:rPr>
          <w:rFonts w:hint="eastAsia" w:ascii="仿宋_GB2312" w:hAnsi="Wingdings" w:eastAsia="仿宋_GB2312"/>
          <w:sz w:val="24"/>
        </w:rPr>
      </w:pPr>
      <w:r>
        <w:rPr>
          <w:rFonts w:hint="eastAsia" w:ascii="仿宋_GB2312" w:hAnsi="宋体" w:eastAsia="仿宋_GB2312"/>
          <w:sz w:val="18"/>
          <w:szCs w:val="18"/>
        </w:rPr>
        <w:t xml:space="preserve">● </w:t>
      </w:r>
      <w:r>
        <w:rPr>
          <w:rFonts w:hint="eastAsia" w:ascii="仿宋_GB2312" w:hAnsi="Wingdings" w:eastAsia="仿宋_GB2312" w:cs="Wingdings"/>
          <w:sz w:val="24"/>
        </w:rPr>
        <w:t>投标方案</w:t>
      </w:r>
      <w:r>
        <w:rPr>
          <w:rFonts w:hint="eastAsia" w:ascii="仿宋_GB2312" w:hAnsi="Tahoma" w:eastAsia="仿宋_GB2312" w:cs="Tahoma"/>
          <w:sz w:val="24"/>
        </w:rPr>
        <w:t>是否提出符合招标文件和采购人要求，按期完成系统设计、部署测试、上线运行、</w:t>
      </w:r>
      <w:r>
        <w:rPr>
          <w:rFonts w:hint="eastAsia" w:ascii="仿宋_GB2312" w:eastAsia="仿宋_GB2312"/>
          <w:sz w:val="24"/>
        </w:rPr>
        <w:t>验收等措施（1分）</w:t>
      </w:r>
      <w:r>
        <w:rPr>
          <w:rFonts w:hint="eastAsia" w:ascii="仿宋_GB2312" w:hAnsi="Wingdings" w:eastAsia="仿宋_GB2312"/>
          <w:sz w:val="24"/>
        </w:rPr>
        <w:t>。</w:t>
      </w:r>
    </w:p>
    <w:p>
      <w:pPr>
        <w:adjustRightInd w:val="0"/>
        <w:snapToGrid w:val="0"/>
        <w:spacing w:line="360" w:lineRule="auto"/>
        <w:ind w:firstLine="482" w:firstLineChars="200"/>
        <w:rPr>
          <w:rFonts w:hint="eastAsia" w:ascii="仿宋_GB2312" w:hAnsi="Wingdings" w:eastAsia="仿宋_GB2312" w:cs="Wingdings"/>
          <w:sz w:val="24"/>
        </w:rPr>
      </w:pPr>
      <w:r>
        <w:rPr>
          <w:rFonts w:hint="eastAsia" w:ascii="仿宋_GB2312" w:hAnsi="宋体" w:eastAsia="仿宋_GB2312"/>
          <w:b/>
          <w:sz w:val="24"/>
        </w:rPr>
        <w:t>（10）</w:t>
      </w:r>
      <w:r>
        <w:rPr>
          <w:rFonts w:hint="eastAsia" w:ascii="仿宋_GB2312" w:hAnsi="Tahoma" w:eastAsia="仿宋_GB2312" w:cs="Tahoma"/>
          <w:b/>
          <w:sz w:val="24"/>
        </w:rPr>
        <w:t>优惠和承诺情况</w:t>
      </w:r>
      <w:r>
        <w:rPr>
          <w:rFonts w:hint="eastAsia" w:ascii="仿宋_GB2312" w:eastAsia="仿宋_GB2312"/>
          <w:b/>
          <w:sz w:val="24"/>
        </w:rPr>
        <w:t>（2分）：</w:t>
      </w:r>
      <w:r>
        <w:rPr>
          <w:rFonts w:hint="eastAsia" w:ascii="仿宋_GB2312" w:hAnsi="Wingdings" w:eastAsia="仿宋_GB2312" w:cs="Wingdings"/>
          <w:sz w:val="24"/>
        </w:rPr>
        <w:t>投标人提出的优惠条件和承诺情况，</w:t>
      </w:r>
      <w:r>
        <w:rPr>
          <w:rFonts w:hint="eastAsia" w:ascii="仿宋_GB2312" w:eastAsia="仿宋_GB2312"/>
          <w:sz w:val="24"/>
        </w:rPr>
        <w:t>包括在建设期和租赁期与其他软件、硬件产品供应商的合作和</w:t>
      </w:r>
      <w:r>
        <w:rPr>
          <w:rFonts w:hint="eastAsia" w:ascii="仿宋_GB2312" w:hAnsi="Wingdings" w:eastAsia="仿宋_GB2312" w:cs="Wingdings"/>
          <w:sz w:val="24"/>
        </w:rPr>
        <w:t>可实现程度等，对</w:t>
      </w:r>
      <w:r>
        <w:rPr>
          <w:rFonts w:hint="eastAsia" w:ascii="仿宋_GB2312" w:eastAsia="仿宋_GB2312"/>
          <w:sz w:val="24"/>
        </w:rPr>
        <w:t>专家提出问题的回答情况是否全面、科学、合理</w:t>
      </w:r>
      <w:r>
        <w:rPr>
          <w:rFonts w:hint="eastAsia" w:ascii="仿宋_GB2312" w:hAnsi="宋体" w:eastAsia="仿宋_GB2312"/>
          <w:sz w:val="24"/>
        </w:rPr>
        <w:t>。</w:t>
      </w:r>
    </w:p>
    <w:p>
      <w:pPr>
        <w:tabs>
          <w:tab w:val="left" w:pos="0"/>
        </w:tabs>
        <w:spacing w:line="360" w:lineRule="auto"/>
        <w:ind w:firstLine="482" w:firstLineChars="200"/>
        <w:rPr>
          <w:rFonts w:hint="eastAsia" w:ascii="仿宋_GB2312" w:hAnsi="宋体" w:eastAsia="仿宋_GB2312"/>
          <w:sz w:val="24"/>
          <w:szCs w:val="24"/>
        </w:rPr>
      </w:pPr>
      <w:r>
        <w:rPr>
          <w:rFonts w:hint="eastAsia" w:ascii="仿宋_GB2312" w:hAnsi="宋体" w:eastAsia="仿宋_GB2312"/>
          <w:b/>
          <w:sz w:val="24"/>
        </w:rPr>
        <w:t>▲</w:t>
      </w:r>
      <w:r>
        <w:rPr>
          <w:rFonts w:hint="eastAsia" w:ascii="仿宋_GB2312" w:hAnsi="宋体" w:eastAsia="仿宋_GB2312"/>
          <w:b/>
          <w:sz w:val="24"/>
          <w:szCs w:val="24"/>
        </w:rPr>
        <w:t>投标人的</w:t>
      </w:r>
      <w:r>
        <w:rPr>
          <w:rFonts w:hint="eastAsia" w:ascii="仿宋_GB2312" w:hAnsi="仿宋" w:eastAsia="仿宋_GB2312"/>
          <w:b/>
          <w:sz w:val="24"/>
          <w:szCs w:val="24"/>
        </w:rPr>
        <w:t>资质和</w:t>
      </w:r>
      <w:r>
        <w:rPr>
          <w:rFonts w:hint="eastAsia" w:ascii="仿宋_GB2312" w:hAnsi="宋体" w:eastAsia="仿宋_GB2312"/>
          <w:b/>
          <w:sz w:val="24"/>
          <w:szCs w:val="24"/>
        </w:rPr>
        <w:t>业绩情况（C=5分）：</w:t>
      </w:r>
      <w:r>
        <w:rPr>
          <w:rFonts w:hint="eastAsia" w:ascii="仿宋_GB2312" w:hAnsi="宋体" w:eastAsia="仿宋_GB2312"/>
          <w:sz w:val="24"/>
          <w:szCs w:val="24"/>
        </w:rPr>
        <w:t xml:space="preserve">主要包含投标人相同或类似项目成功案例等方面的因素。 </w:t>
      </w:r>
    </w:p>
    <w:p>
      <w:pPr>
        <w:pStyle w:val="99"/>
        <w:spacing w:before="0" w:line="460" w:lineRule="exact"/>
        <w:ind w:firstLine="361" w:firstLineChars="150"/>
        <w:rPr>
          <w:rFonts w:hint="eastAsia" w:ascii="仿宋_GB2312" w:eastAsia="仿宋_GB2312"/>
          <w:szCs w:val="24"/>
        </w:rPr>
      </w:pPr>
      <w:r>
        <w:rPr>
          <w:rFonts w:hint="eastAsia" w:ascii="仿宋_GB2312" w:hAnsi="仿宋" w:eastAsia="仿宋_GB2312"/>
          <w:b/>
          <w:szCs w:val="24"/>
        </w:rPr>
        <w:t xml:space="preserve"> 投标人基本情况：</w:t>
      </w:r>
      <w:r>
        <w:rPr>
          <w:rFonts w:hint="eastAsia" w:ascii="仿宋_GB2312" w:hAnsi="仿宋" w:eastAsia="仿宋_GB2312"/>
        </w:rPr>
        <w:t>政府部门（企业）或第三方权威鉴定机构出具的信用等级证书或证明；ISO9000质量管理体系认证证书</w:t>
      </w:r>
      <w:r>
        <w:rPr>
          <w:rFonts w:hint="eastAsia" w:ascii="仿宋_GB2312" w:eastAsia="仿宋_GB2312"/>
          <w:szCs w:val="24"/>
        </w:rPr>
        <w:t>（2分）；</w:t>
      </w:r>
      <w:r>
        <w:rPr>
          <w:rFonts w:hint="eastAsia" w:ascii="仿宋_GB2312" w:eastAsia="仿宋_GB2312"/>
          <w:b/>
          <w:szCs w:val="24"/>
          <w:lang w:val="zh-CN"/>
        </w:rPr>
        <w:t xml:space="preserve"> </w:t>
      </w:r>
    </w:p>
    <w:p>
      <w:pPr>
        <w:tabs>
          <w:tab w:val="left" w:pos="0"/>
        </w:tabs>
        <w:spacing w:line="460" w:lineRule="exact"/>
        <w:ind w:left="120" w:leftChars="57" w:firstLine="118" w:firstLineChars="49"/>
        <w:rPr>
          <w:rFonts w:hint="eastAsia" w:ascii="仿宋_GB2312" w:hAnsi="仿宋_GB2312" w:eastAsia="仿宋_GB2312"/>
          <w:b/>
          <w:sz w:val="24"/>
          <w:szCs w:val="24"/>
        </w:rPr>
      </w:pPr>
      <w:r>
        <w:rPr>
          <w:rFonts w:hint="eastAsia" w:ascii="仿宋_GB2312" w:eastAsia="仿宋_GB2312"/>
          <w:b/>
          <w:sz w:val="24"/>
          <w:szCs w:val="24"/>
        </w:rPr>
        <w:t xml:space="preserve">  截止投标时间近三年以来</w:t>
      </w:r>
      <w:r>
        <w:rPr>
          <w:rFonts w:hint="eastAsia" w:ascii="仿宋_GB2312" w:hAnsi="仿宋" w:eastAsia="仿宋_GB2312" w:cs="仿宋_GB2312"/>
          <w:sz w:val="24"/>
        </w:rPr>
        <w:t>独立</w:t>
      </w:r>
      <w:r>
        <w:rPr>
          <w:rFonts w:hint="eastAsia" w:ascii="仿宋_GB2312" w:eastAsia="仿宋_GB2312" w:cs="仿宋_GB2312"/>
          <w:sz w:val="24"/>
          <w:szCs w:val="24"/>
        </w:rPr>
        <w:t>承担类似</w:t>
      </w:r>
      <w:r>
        <w:rPr>
          <w:rFonts w:hint="eastAsia" w:ascii="仿宋_GB2312" w:hAnsi="宋体" w:eastAsia="仿宋_GB2312" w:cs="宋体"/>
          <w:sz w:val="24"/>
          <w:szCs w:val="24"/>
        </w:rPr>
        <w:t>项目</w:t>
      </w:r>
      <w:r>
        <w:rPr>
          <w:rFonts w:hint="eastAsia" w:ascii="仿宋_GB2312" w:hAnsi="宋体" w:eastAsia="仿宋_GB2312"/>
          <w:sz w:val="24"/>
          <w:szCs w:val="24"/>
        </w:rPr>
        <w:t>实施的成功经验情况</w:t>
      </w:r>
      <w:r>
        <w:rPr>
          <w:rFonts w:hint="eastAsia" w:ascii="仿宋_GB2312" w:hAnsi="宋体" w:eastAsia="仿宋_GB2312" w:cs="宋体"/>
          <w:sz w:val="24"/>
          <w:szCs w:val="24"/>
        </w:rPr>
        <w:t>，</w:t>
      </w:r>
      <w:r>
        <w:rPr>
          <w:rFonts w:hint="eastAsia" w:ascii="仿宋_GB2312" w:eastAsia="仿宋_GB2312" w:cs="仿宋_GB2312"/>
          <w:sz w:val="24"/>
          <w:szCs w:val="24"/>
          <w:lang w:val="zh-CN"/>
        </w:rPr>
        <w:t>结合</w:t>
      </w:r>
      <w:r>
        <w:rPr>
          <w:rFonts w:hint="eastAsia" w:ascii="仿宋_GB2312" w:hAnsi="宋体" w:eastAsia="仿宋_GB2312"/>
          <w:bCs/>
          <w:sz w:val="24"/>
          <w:szCs w:val="24"/>
        </w:rPr>
        <w:t>已完成的项目案例和用户反应情况，</w:t>
      </w:r>
      <w:r>
        <w:rPr>
          <w:rFonts w:hint="eastAsia" w:ascii="仿宋_GB2312" w:eastAsia="仿宋_GB2312"/>
          <w:snapToGrid w:val="0"/>
          <w:sz w:val="24"/>
          <w:szCs w:val="24"/>
        </w:rPr>
        <w:t>参考</w:t>
      </w:r>
      <w:r>
        <w:rPr>
          <w:rFonts w:hint="eastAsia" w:ascii="仿宋_GB2312" w:eastAsia="仿宋_GB2312"/>
          <w:sz w:val="24"/>
          <w:szCs w:val="24"/>
          <w:lang w:val="zh-CN"/>
        </w:rPr>
        <w:t>合同</w:t>
      </w:r>
      <w:r>
        <w:rPr>
          <w:rFonts w:hint="eastAsia" w:ascii="仿宋_GB2312" w:eastAsia="仿宋_GB2312"/>
          <w:sz w:val="24"/>
          <w:szCs w:val="24"/>
        </w:rPr>
        <w:t>或用户验收报告</w:t>
      </w:r>
      <w:r>
        <w:rPr>
          <w:rFonts w:hint="eastAsia" w:ascii="仿宋_GB2312" w:eastAsia="仿宋_GB2312"/>
          <w:sz w:val="24"/>
          <w:szCs w:val="24"/>
          <w:lang w:val="zh-CN"/>
        </w:rPr>
        <w:t>等</w:t>
      </w:r>
      <w:r>
        <w:rPr>
          <w:rFonts w:hint="eastAsia" w:ascii="仿宋_GB2312" w:eastAsia="仿宋_GB2312"/>
          <w:sz w:val="24"/>
          <w:szCs w:val="24"/>
        </w:rPr>
        <w:t>项目实例证明</w:t>
      </w:r>
      <w:r>
        <w:rPr>
          <w:rFonts w:hint="eastAsia" w:ascii="仿宋_GB2312" w:hAnsi="仿宋_GB2312" w:eastAsia="仿宋_GB2312"/>
          <w:sz w:val="24"/>
          <w:szCs w:val="24"/>
        </w:rPr>
        <w:t>（</w:t>
      </w:r>
      <w:r>
        <w:rPr>
          <w:rFonts w:hint="eastAsia" w:ascii="仿宋_GB2312" w:hAnsi="仿宋_GB2312" w:eastAsia="仿宋_GB2312"/>
          <w:b/>
          <w:sz w:val="24"/>
          <w:szCs w:val="24"/>
        </w:rPr>
        <w:t>以签订时间为准，原件备查，</w:t>
      </w:r>
      <w:r>
        <w:rPr>
          <w:rFonts w:hint="eastAsia" w:ascii="仿宋_GB2312" w:eastAsia="仿宋_GB2312"/>
          <w:b/>
          <w:sz w:val="24"/>
          <w:szCs w:val="24"/>
        </w:rPr>
        <w:t>如出现</w:t>
      </w:r>
      <w:r>
        <w:rPr>
          <w:rFonts w:hint="eastAsia" w:ascii="仿宋_GB2312" w:hAnsi="仿宋_GB2312" w:eastAsia="仿宋_GB2312"/>
          <w:b/>
          <w:sz w:val="24"/>
          <w:szCs w:val="24"/>
        </w:rPr>
        <w:t>与事实不符等情况，将根据有关规定以“提供虚假材料谋取中标”予以处罚</w:t>
      </w:r>
      <w:r>
        <w:rPr>
          <w:rFonts w:hint="eastAsia" w:ascii="仿宋_GB2312" w:eastAsia="仿宋_GB2312"/>
          <w:sz w:val="24"/>
          <w:szCs w:val="24"/>
        </w:rPr>
        <w:t>）</w:t>
      </w:r>
      <w:r>
        <w:rPr>
          <w:rFonts w:hint="eastAsia" w:ascii="仿宋_GB2312" w:hAnsi="仿宋_GB2312" w:eastAsia="仿宋_GB2312"/>
          <w:sz w:val="24"/>
          <w:szCs w:val="24"/>
        </w:rPr>
        <w:t>，</w:t>
      </w:r>
      <w:r>
        <w:rPr>
          <w:rFonts w:hint="eastAsia" w:ascii="仿宋_GB2312" w:hAnsi="仿宋_GB2312" w:eastAsia="仿宋_GB2312" w:cs="仿宋_GB2312"/>
          <w:sz w:val="24"/>
          <w:szCs w:val="24"/>
        </w:rPr>
        <w:t>是否有良好的工作业绩和履约记录</w:t>
      </w:r>
      <w:r>
        <w:rPr>
          <w:rFonts w:hint="eastAsia" w:ascii="仿宋_GB2312" w:hAnsi="仿宋_GB2312" w:eastAsia="仿宋_GB2312"/>
          <w:sz w:val="24"/>
          <w:szCs w:val="24"/>
          <w:lang w:val="zh-CN"/>
        </w:rPr>
        <w:t>等情况</w:t>
      </w:r>
      <w:r>
        <w:rPr>
          <w:rFonts w:hint="eastAsia" w:ascii="仿宋_GB2312" w:hAnsi="仿宋_GB2312" w:eastAsia="仿宋_GB2312"/>
          <w:sz w:val="24"/>
          <w:szCs w:val="24"/>
        </w:rPr>
        <w:t>；</w:t>
      </w:r>
      <w:r>
        <w:rPr>
          <w:rFonts w:hint="eastAsia" w:ascii="仿宋_GB2312" w:hAnsi="仿宋_GB2312" w:eastAsia="仿宋_GB2312"/>
          <w:b/>
          <w:sz w:val="24"/>
          <w:szCs w:val="24"/>
        </w:rPr>
        <w:t xml:space="preserve">如投标人提供的合同复印件等实施项目证明材料与投标主体无关或违规转包分包的，评标委员会将进行扣分直至认定投标无效（3分）。 </w:t>
      </w:r>
    </w:p>
    <w:p>
      <w:pPr>
        <w:tabs>
          <w:tab w:val="left" w:pos="0"/>
        </w:tabs>
        <w:spacing w:line="360" w:lineRule="auto"/>
        <w:ind w:firstLine="495" w:firstLineChars="275"/>
        <w:rPr>
          <w:rFonts w:hint="eastAsia" w:ascii="仿宋_GB2312" w:hAnsi="宋体" w:eastAsia="仿宋_GB2312"/>
          <w:b/>
          <w:sz w:val="24"/>
        </w:rPr>
      </w:pPr>
      <w:r>
        <w:rPr>
          <w:rFonts w:hint="eastAsia" w:ascii="仿宋_GB2312" w:hAnsi="宋体" w:eastAsia="仿宋_GB2312"/>
          <w:sz w:val="18"/>
          <w:szCs w:val="18"/>
        </w:rPr>
        <w:t xml:space="preserve"> </w:t>
      </w:r>
      <w:r>
        <w:rPr>
          <w:rFonts w:hint="eastAsia" w:ascii="仿宋_GB2312" w:hAnsi="宋体" w:eastAsia="仿宋_GB2312"/>
          <w:b/>
          <w:sz w:val="24"/>
        </w:rPr>
        <w:t>▲ 综合得分=A+B+C</w:t>
      </w:r>
    </w:p>
    <w:p>
      <w:pPr>
        <w:pStyle w:val="26"/>
        <w:spacing w:line="360" w:lineRule="auto"/>
        <w:ind w:firstLine="482" w:firstLineChars="200"/>
        <w:rPr>
          <w:rFonts w:hint="eastAsia" w:ascii="仿宋_GB2312" w:eastAsia="仿宋_GB2312"/>
          <w:sz w:val="24"/>
        </w:rPr>
      </w:pPr>
      <w:r>
        <w:rPr>
          <w:rFonts w:hint="eastAsia" w:ascii="仿宋_GB2312" w:hAnsi="宋体" w:eastAsia="仿宋_GB2312"/>
          <w:b/>
          <w:sz w:val="24"/>
        </w:rPr>
        <w:t xml:space="preserve">▲ </w:t>
      </w:r>
      <w:r>
        <w:rPr>
          <w:rFonts w:hint="eastAsia" w:ascii="仿宋_GB2312" w:eastAsia="仿宋_GB2312"/>
          <w:b/>
          <w:sz w:val="24"/>
        </w:rPr>
        <w:t>减分：投标人的信誉情况</w:t>
      </w:r>
      <w:r>
        <w:rPr>
          <w:rFonts w:hint="eastAsia" w:ascii="仿宋_GB2312" w:hAnsi="宋体" w:eastAsia="仿宋_GB2312"/>
          <w:b/>
          <w:sz w:val="24"/>
        </w:rPr>
        <w:t>（D）</w:t>
      </w:r>
      <w:r>
        <w:rPr>
          <w:rFonts w:hint="eastAsia" w:ascii="仿宋_GB2312" w:eastAsia="仿宋_GB2312"/>
          <w:b/>
          <w:sz w:val="24"/>
        </w:rPr>
        <w:t>：</w:t>
      </w:r>
      <w:r>
        <w:rPr>
          <w:rFonts w:hint="eastAsia" w:ascii="仿宋_GB2312" w:hAnsi="宋体" w:eastAsia="仿宋_GB2312"/>
          <w:kern w:val="0"/>
          <w:sz w:val="24"/>
        </w:rPr>
        <w:t>政府采购领域中</w:t>
      </w:r>
      <w:r>
        <w:rPr>
          <w:rFonts w:hint="eastAsia" w:ascii="仿宋_GB2312" w:eastAsia="仿宋_GB2312"/>
          <w:sz w:val="24"/>
        </w:rPr>
        <w:t>投标人在投标和项目履约期间是否存在不良行为记录。</w:t>
      </w:r>
    </w:p>
    <w:p>
      <w:pPr>
        <w:spacing w:line="360" w:lineRule="auto"/>
        <w:ind w:firstLine="349" w:firstLineChars="194"/>
        <w:rPr>
          <w:rFonts w:hint="eastAsia" w:ascii="仿宋_GB2312" w:eastAsia="仿宋_GB2312"/>
          <w:sz w:val="24"/>
        </w:rPr>
      </w:pPr>
      <w:r>
        <w:rPr>
          <w:rFonts w:hint="eastAsia" w:ascii="仿宋_GB2312" w:eastAsia="仿宋_GB2312"/>
          <w:sz w:val="18"/>
          <w:szCs w:val="18"/>
        </w:rPr>
        <w:t xml:space="preserve">● </w:t>
      </w:r>
      <w:r>
        <w:rPr>
          <w:rFonts w:hint="eastAsia" w:ascii="仿宋_GB2312" w:eastAsia="仿宋_GB2312"/>
          <w:sz w:val="24"/>
        </w:rPr>
        <w:t>投标人在</w:t>
      </w:r>
      <w:r>
        <w:rPr>
          <w:rFonts w:hint="eastAsia" w:ascii="仿宋_GB2312" w:hAnsi="宋体" w:eastAsia="仿宋_GB2312"/>
          <w:sz w:val="24"/>
          <w:szCs w:val="21"/>
        </w:rPr>
        <w:t>参与本次招标活动前三年内，</w:t>
      </w:r>
      <w:r>
        <w:rPr>
          <w:rFonts w:hint="eastAsia" w:ascii="仿宋_GB2312" w:eastAsia="仿宋_GB2312"/>
          <w:sz w:val="24"/>
        </w:rPr>
        <w:t>在国内政府采购领域中受到不良行为记录处罚的每次扣1分。</w:t>
      </w:r>
    </w:p>
    <w:p>
      <w:pPr>
        <w:adjustRightInd w:val="0"/>
        <w:snapToGrid w:val="0"/>
        <w:spacing w:line="460" w:lineRule="exact"/>
        <w:ind w:firstLine="482" w:firstLineChars="200"/>
        <w:rPr>
          <w:rFonts w:hint="eastAsia" w:ascii="仿宋_GB2312" w:hAnsi="仿宋_GB2312" w:eastAsia="仿宋_GB2312"/>
          <w:b/>
          <w:sz w:val="24"/>
        </w:rPr>
      </w:pPr>
      <w:r>
        <w:rPr>
          <w:rFonts w:hint="eastAsia" w:ascii="仿宋_GB2312" w:hAnsi="宋体" w:eastAsia="仿宋_GB2312"/>
          <w:b/>
          <w:sz w:val="24"/>
        </w:rPr>
        <w:t xml:space="preserve">▲ 总分=综合得分-D             </w:t>
      </w:r>
    </w:p>
    <w:p>
      <w:pPr>
        <w:pStyle w:val="99"/>
        <w:adjustRightInd w:val="0"/>
        <w:snapToGrid w:val="0"/>
        <w:spacing w:before="0" w:line="460" w:lineRule="exact"/>
        <w:ind w:firstLine="0" w:firstLineChars="0"/>
        <w:outlineLvl w:val="0"/>
        <w:rPr>
          <w:rFonts w:hint="eastAsia" w:ascii="仿宋_GB2312" w:hAnsi="仿宋" w:eastAsia="仿宋_GB2312" w:cs="仿宋_GB2312"/>
          <w:b/>
          <w:bCs/>
        </w:rPr>
      </w:pPr>
      <w:r>
        <w:rPr>
          <w:rFonts w:hint="eastAsia" w:ascii="仿宋_GB2312" w:hAnsi="仿宋" w:eastAsia="仿宋_GB2312" w:cs="仿宋_GB2312"/>
          <w:b/>
          <w:bCs/>
        </w:rPr>
        <w:t>报价是中标的一个重要因素，但最低报价不是中标的唯一依据。</w:t>
      </w: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p>
    <w:p>
      <w:pPr>
        <w:adjustRightInd w:val="0"/>
        <w:snapToGrid w:val="0"/>
        <w:spacing w:line="36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第四部分  项目招标范围、技术规范和服务要求</w:t>
      </w:r>
    </w:p>
    <w:p>
      <w:pPr>
        <w:pStyle w:val="95"/>
        <w:spacing w:line="360" w:lineRule="auto"/>
        <w:ind w:firstLine="0" w:firstLineChars="0"/>
        <w:jc w:val="center"/>
        <w:rPr>
          <w:rFonts w:hint="eastAsia" w:ascii="仿宋_GB2312" w:hAnsi="宋体" w:eastAsia="仿宋_GB2312"/>
          <w:b/>
          <w:sz w:val="32"/>
          <w:szCs w:val="32"/>
          <w:lang w:eastAsia="zh-CN"/>
        </w:rPr>
      </w:pPr>
      <w:bookmarkStart w:id="30" w:name="_Toc109638502"/>
      <w:bookmarkStart w:id="31" w:name="_Toc206571083"/>
      <w:bookmarkStart w:id="32" w:name="_Toc173238397"/>
      <w:bookmarkStart w:id="33" w:name="_Toc109406296"/>
      <w:bookmarkStart w:id="34" w:name="_Toc109578504"/>
      <w:bookmarkStart w:id="35" w:name="_Toc173238118"/>
      <w:bookmarkStart w:id="36" w:name="_Toc178062060"/>
      <w:r>
        <w:rPr>
          <w:rFonts w:hint="eastAsia" w:ascii="仿宋_GB2312" w:hAnsi="宋体" w:eastAsia="仿宋_GB2312"/>
          <w:b/>
          <w:sz w:val="32"/>
          <w:szCs w:val="32"/>
        </w:rPr>
        <w:t>特别声明</w:t>
      </w:r>
    </w:p>
    <w:bookmarkEnd w:id="30"/>
    <w:bookmarkEnd w:id="31"/>
    <w:bookmarkEnd w:id="32"/>
    <w:bookmarkEnd w:id="33"/>
    <w:bookmarkEnd w:id="34"/>
    <w:bookmarkEnd w:id="35"/>
    <w:bookmarkEnd w:id="36"/>
    <w:p>
      <w:pPr>
        <w:shd w:val="clear" w:color="auto" w:fill="FFFFFF"/>
        <w:snapToGri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为降低人像抓拍系统建设的一次性投入，加快建设进度，提高专业化建设管理水平，实现公安及政府各部门监控图像资源共享以及公安关于人像实战应用，按照要求，我区公共区域和主要干道建设886个的人像抓拍点位。本次建设选择租赁方式，点位统一为高清人像抓拍点位。新建全部高清人像抓拍点位要按照省、市有关安全技术防范及公安道路监控标准建设。</w:t>
      </w:r>
    </w:p>
    <w:p>
      <w:pPr>
        <w:shd w:val="clear" w:color="auto" w:fill="FFFFFF"/>
        <w:snapToGrid w:val="0"/>
        <w:spacing w:line="360" w:lineRule="auto"/>
        <w:ind w:firstLine="480" w:firstLineChars="200"/>
        <w:rPr>
          <w:rFonts w:ascii="仿宋_GB2312" w:eastAsia="仿宋_GB2312" w:cs="Tahoma"/>
          <w:bCs/>
          <w:sz w:val="24"/>
          <w:szCs w:val="24"/>
        </w:rPr>
      </w:pPr>
      <w:r>
        <w:rPr>
          <w:rFonts w:hint="eastAsia" w:ascii="仿宋_GB2312" w:eastAsia="仿宋_GB2312" w:cs="Tahoma"/>
          <w:bCs/>
          <w:sz w:val="24"/>
          <w:szCs w:val="24"/>
        </w:rPr>
        <w:t>本次人像识别系统建设（租赁），政府只承担点位的租金费用，不承担除租金以外的其它费用。租金应包含建设费（包括高清人像识别系统建设与维护所涉及软件开发、含辅助光源等在内的设备购买和安装费用，及建设中涉及的行政审批与各项赔偿费用等）、设备运维费用(包括监控点位迁移、前端设备、服务端设备、软件平台与线路维护、电力支持、移位等费用)、设备更新费用（包括设备自损、自然灾害等不确定因素下的灾害损坏、人为损坏所产生的费用等）、线路、安装、系统集成、调试、验收、技术服务、利润、税金、培训费、售后服务及投标供应商认为还可能产生的其他费用。</w:t>
      </w:r>
    </w:p>
    <w:p>
      <w:pPr>
        <w:shd w:val="clear" w:color="auto" w:fill="FFFFFF"/>
        <w:snapToGrid w:val="0"/>
        <w:spacing w:line="360" w:lineRule="auto"/>
        <w:ind w:firstLine="480" w:firstLineChars="200"/>
        <w:rPr>
          <w:rFonts w:ascii="仿宋_GB2312" w:eastAsia="仿宋_GB2312" w:cs="Tahoma"/>
          <w:bCs/>
          <w:sz w:val="24"/>
          <w:szCs w:val="24"/>
        </w:rPr>
      </w:pPr>
      <w:r>
        <w:rPr>
          <w:rFonts w:hint="eastAsia" w:ascii="仿宋_GB2312" w:eastAsia="仿宋_GB2312" w:cs="Tahoma"/>
          <w:bCs/>
          <w:sz w:val="24"/>
          <w:szCs w:val="24"/>
        </w:rPr>
        <w:t>本项目新建</w:t>
      </w:r>
      <w:r>
        <w:rPr>
          <w:rFonts w:ascii="仿宋_GB2312" w:eastAsia="仿宋_GB2312" w:cs="Tahoma"/>
          <w:bCs/>
          <w:sz w:val="24"/>
          <w:szCs w:val="24"/>
        </w:rPr>
        <w:t>886</w:t>
      </w:r>
      <w:r>
        <w:rPr>
          <w:rFonts w:hint="eastAsia" w:ascii="仿宋_GB2312" w:eastAsia="仿宋_GB2312" w:cs="Tahoma"/>
          <w:bCs/>
          <w:sz w:val="24"/>
          <w:szCs w:val="24"/>
        </w:rPr>
        <w:t>套人脸抓拍机（其中416路含信息采集能力），采用的是双镜头的抓拍机，除了人像抓拍之外，还具有抓拍视频流的获取能力，及配套存储、运算、应用相关设备；本次建设系统需与西湖公安分局指挥平台无缝对接，实现统一调度指挥。</w:t>
      </w:r>
    </w:p>
    <w:p>
      <w:pPr>
        <w:shd w:val="clear" w:color="auto" w:fill="FFFFFF"/>
        <w:snapToGrid w:val="0"/>
        <w:spacing w:line="360" w:lineRule="auto"/>
        <w:ind w:firstLine="480" w:firstLineChars="200"/>
        <w:rPr>
          <w:rFonts w:ascii="仿宋_GB2312" w:eastAsia="仿宋_GB2312" w:cs="Tahoma"/>
          <w:bCs/>
          <w:sz w:val="24"/>
          <w:szCs w:val="24"/>
        </w:rPr>
      </w:pPr>
      <w:r>
        <w:rPr>
          <w:rFonts w:hint="eastAsia" w:ascii="仿宋_GB2312" w:eastAsia="仿宋_GB2312" w:cs="Tahoma"/>
          <w:bCs/>
          <w:sz w:val="24"/>
          <w:szCs w:val="24"/>
        </w:rPr>
        <w:t>本次建设</w:t>
      </w:r>
      <w:r>
        <w:rPr>
          <w:rFonts w:ascii="仿宋_GB2312" w:eastAsia="仿宋_GB2312" w:cs="Tahoma"/>
          <w:bCs/>
          <w:sz w:val="24"/>
          <w:szCs w:val="24"/>
        </w:rPr>
        <w:t>886</w:t>
      </w:r>
      <w:r>
        <w:rPr>
          <w:rFonts w:hint="eastAsia" w:ascii="仿宋_GB2312" w:eastAsia="仿宋_GB2312" w:cs="Tahoma"/>
          <w:bCs/>
          <w:sz w:val="24"/>
          <w:szCs w:val="24"/>
        </w:rPr>
        <w:t>套人脸抓拍机（其中416路含信息采集能力）设备及配套运算、分析、存储设备；本次建设人像系统需无缝接入杭州市西湖区公安分局人像识别系统，实现统一人像识别、比对、布控。</w:t>
      </w:r>
    </w:p>
    <w:tbl>
      <w:tblPr>
        <w:tblStyle w:val="50"/>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主干道</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外围圈</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其他重点部位</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人像抓拍机</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253</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19</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ascii="仿宋_GB2312" w:hAnsi="Calibri" w:eastAsia="仿宋_GB2312" w:cs="Tahoma"/>
                <w:bCs/>
                <w:sz w:val="24"/>
                <w:szCs w:val="24"/>
              </w:rPr>
              <w:t>614</w:t>
            </w:r>
          </w:p>
        </w:tc>
        <w:tc>
          <w:tcPr>
            <w:tcW w:w="1000" w:type="pct"/>
            <w:shd w:val="clear" w:color="auto" w:fill="auto"/>
            <w:noWrap w:val="0"/>
            <w:vAlign w:val="center"/>
          </w:tcPr>
          <w:p>
            <w:pPr>
              <w:shd w:val="clear" w:color="auto" w:fill="FFFFFF"/>
              <w:snapToGrid w:val="0"/>
              <w:spacing w:line="360" w:lineRule="auto"/>
              <w:jc w:val="center"/>
              <w:rPr>
                <w:rFonts w:ascii="仿宋_GB2312" w:hAnsi="Calibri" w:eastAsia="仿宋_GB2312" w:cs="Tahoma"/>
                <w:bCs/>
                <w:sz w:val="24"/>
                <w:szCs w:val="24"/>
              </w:rPr>
            </w:pPr>
            <w:r>
              <w:rPr>
                <w:rFonts w:hint="eastAsia" w:ascii="仿宋_GB2312" w:hAnsi="Calibri" w:eastAsia="仿宋_GB2312" w:cs="Tahoma"/>
                <w:bCs/>
                <w:sz w:val="24"/>
                <w:szCs w:val="24"/>
              </w:rPr>
              <w:t>886</w:t>
            </w:r>
          </w:p>
        </w:tc>
      </w:tr>
    </w:tbl>
    <w:p>
      <w:pPr>
        <w:autoSpaceDE w:val="0"/>
        <w:autoSpaceDN w:val="0"/>
        <w:adjustRightInd w:val="0"/>
        <w:spacing w:line="360" w:lineRule="auto"/>
        <w:rPr>
          <w:rFonts w:ascii="仿宋_GB2312" w:hAnsi="Tahoma" w:eastAsia="仿宋_GB2312" w:cs="Tahoma"/>
          <w:sz w:val="24"/>
        </w:rPr>
      </w:pPr>
      <w:r>
        <w:rPr>
          <w:rFonts w:hint="eastAsia" w:ascii="仿宋_GB2312" w:hAnsi="宋体" w:eastAsia="仿宋_GB2312" w:cs="Tahoma"/>
          <w:sz w:val="24"/>
        </w:rPr>
        <w:t>一、建设原则</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杭州市公安局西湖区分局雪亮工程人像抓拍系统建设按照</w:t>
      </w:r>
      <w:r>
        <w:rPr>
          <w:rFonts w:hint="eastAsia" w:ascii="仿宋_GB2312" w:hAnsi="Tahoma" w:eastAsia="仿宋_GB2312" w:cs="Tahoma"/>
          <w:sz w:val="24"/>
        </w:rPr>
        <w:t>“</w:t>
      </w:r>
      <w:r>
        <w:rPr>
          <w:rFonts w:hint="eastAsia" w:ascii="仿宋_GB2312" w:hAnsi="宋体" w:eastAsia="仿宋_GB2312" w:cs="Tahoma"/>
          <w:sz w:val="24"/>
        </w:rPr>
        <w:t>实用、可靠、安全、兼容、共享、先进、易拓、易管</w:t>
      </w:r>
      <w:r>
        <w:rPr>
          <w:rFonts w:hint="eastAsia" w:ascii="仿宋_GB2312" w:hAnsi="Tahoma" w:eastAsia="仿宋_GB2312" w:cs="Tahoma"/>
          <w:sz w:val="24"/>
        </w:rPr>
        <w:t>”</w:t>
      </w:r>
      <w:r>
        <w:rPr>
          <w:rFonts w:hint="eastAsia" w:ascii="仿宋_GB2312" w:hAnsi="宋体" w:eastAsia="仿宋_GB2312" w:cs="Tahoma"/>
          <w:sz w:val="24"/>
        </w:rPr>
        <w:t>的原则实施。</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实用性</w:t>
      </w:r>
      <w:r>
        <w:rPr>
          <w:rFonts w:hint="eastAsia" w:ascii="仿宋_GB2312" w:hAnsi="宋体" w:eastAsia="仿宋_GB2312" w:cs="Tahoma"/>
          <w:sz w:val="24"/>
        </w:rPr>
        <w:t>：</w:t>
      </w:r>
      <w:r>
        <w:rPr>
          <w:rFonts w:ascii="仿宋_GB2312" w:hAnsi="宋体" w:eastAsia="仿宋_GB2312" w:cs="Tahoma"/>
          <w:sz w:val="24"/>
        </w:rPr>
        <w:t>系统功能必须满足城市综合管理对于视频监控的基本要求，突出治安管理和刑事侦查的实战需求，图像清晰、操作灵活、使用方便。</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w:t>
      </w:r>
      <w:r>
        <w:rPr>
          <w:rFonts w:ascii="仿宋_GB2312" w:hAnsi="宋体" w:eastAsia="仿宋_GB2312" w:cs="Tahoma"/>
          <w:sz w:val="24"/>
        </w:rPr>
        <w:t>可靠性</w:t>
      </w:r>
      <w:r>
        <w:rPr>
          <w:rFonts w:hint="eastAsia" w:ascii="仿宋_GB2312" w:hAnsi="宋体" w:eastAsia="仿宋_GB2312" w:cs="Tahoma"/>
          <w:sz w:val="24"/>
        </w:rPr>
        <w:t>：</w:t>
      </w:r>
      <w:r>
        <w:rPr>
          <w:rFonts w:ascii="仿宋_GB2312" w:hAnsi="宋体" w:eastAsia="仿宋_GB2312" w:cs="Tahoma"/>
          <w:sz w:val="24"/>
        </w:rPr>
        <w:t>系统采用的软、硬件应能保证长期稳定运行，同时应具备维护的便捷性。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3、</w:t>
      </w:r>
      <w:r>
        <w:rPr>
          <w:rFonts w:ascii="仿宋_GB2312" w:hAnsi="宋体" w:eastAsia="仿宋_GB2312" w:cs="Tahoma"/>
          <w:sz w:val="24"/>
        </w:rPr>
        <w:t>安全性</w:t>
      </w:r>
      <w:r>
        <w:rPr>
          <w:rFonts w:hint="eastAsia" w:ascii="仿宋_GB2312" w:hAnsi="宋体" w:eastAsia="仿宋_GB2312" w:cs="Tahoma"/>
          <w:sz w:val="24"/>
        </w:rPr>
        <w:t>：</w:t>
      </w:r>
      <w:r>
        <w:rPr>
          <w:rFonts w:ascii="仿宋_GB2312" w:hAnsi="宋体" w:eastAsia="仿宋_GB2312" w:cs="Tahoma"/>
          <w:sz w:val="24"/>
        </w:rPr>
        <w:t>系统传输及联网采用独立网络方式。视频监控专网不能与互联网或其他网络直接相连，确保公安专网与其他网络的物理隔离。</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4、</w:t>
      </w:r>
      <w:r>
        <w:rPr>
          <w:rFonts w:ascii="仿宋_GB2312" w:hAnsi="宋体" w:eastAsia="仿宋_GB2312" w:cs="Tahoma"/>
          <w:sz w:val="24"/>
        </w:rPr>
        <w:t>兼容性</w:t>
      </w:r>
      <w:r>
        <w:rPr>
          <w:rFonts w:hint="eastAsia" w:ascii="仿宋_GB2312" w:hAnsi="宋体" w:eastAsia="仿宋_GB2312" w:cs="Tahoma"/>
          <w:sz w:val="24"/>
        </w:rPr>
        <w:t>：</w:t>
      </w:r>
      <w:r>
        <w:rPr>
          <w:rFonts w:ascii="仿宋_GB2312" w:hAnsi="宋体" w:eastAsia="仿宋_GB2312" w:cs="Tahoma"/>
          <w:sz w:val="24"/>
        </w:rPr>
        <w:t>系统应能兼容西湖区已建监控系统中的摄像机、视频编码器、监视墙等主要设备。原有监控系统经过改造后，应能并网运行。系统也应能兼容大部分主流设备厂商的硬件产品</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5、</w:t>
      </w:r>
      <w:r>
        <w:rPr>
          <w:rFonts w:ascii="仿宋_GB2312" w:hAnsi="宋体" w:eastAsia="仿宋_GB2312" w:cs="Tahoma"/>
          <w:sz w:val="24"/>
        </w:rPr>
        <w:t>共享性</w:t>
      </w:r>
      <w:r>
        <w:rPr>
          <w:rFonts w:hint="eastAsia" w:ascii="仿宋_GB2312" w:hAnsi="宋体" w:eastAsia="仿宋_GB2312" w:cs="Tahoma"/>
          <w:sz w:val="24"/>
        </w:rPr>
        <w:t>：</w:t>
      </w:r>
      <w:r>
        <w:rPr>
          <w:rFonts w:ascii="仿宋_GB2312" w:hAnsi="宋体" w:eastAsia="仿宋_GB2312" w:cs="Tahoma"/>
          <w:sz w:val="24"/>
        </w:rPr>
        <w:t>系统能</w:t>
      </w:r>
      <w:r>
        <w:rPr>
          <w:rFonts w:hint="eastAsia" w:ascii="仿宋_GB2312" w:hAnsi="宋体" w:eastAsia="仿宋_GB2312" w:cs="Tahoma"/>
          <w:sz w:val="24"/>
        </w:rPr>
        <w:t>接入杭州市公安局西湖区分局人像识别平台</w:t>
      </w:r>
      <w:r>
        <w:rPr>
          <w:rFonts w:ascii="仿宋_GB2312" w:hAnsi="宋体" w:eastAsia="仿宋_GB2312" w:cs="Tahoma"/>
          <w:sz w:val="24"/>
        </w:rPr>
        <w:t>。系统能实现本地区多部门视频共享。</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w:t>
      </w:r>
      <w:r>
        <w:rPr>
          <w:rFonts w:ascii="仿宋_GB2312" w:hAnsi="宋体" w:eastAsia="仿宋_GB2312" w:cs="Tahoma"/>
          <w:sz w:val="24"/>
        </w:rPr>
        <w:t>先进性</w:t>
      </w:r>
      <w:r>
        <w:rPr>
          <w:rFonts w:hint="eastAsia" w:ascii="仿宋_GB2312" w:hAnsi="宋体" w:eastAsia="仿宋_GB2312" w:cs="Tahoma"/>
          <w:sz w:val="24"/>
        </w:rPr>
        <w:t>：</w:t>
      </w:r>
      <w:r>
        <w:rPr>
          <w:rFonts w:ascii="仿宋_GB2312" w:hAnsi="宋体" w:eastAsia="仿宋_GB2312" w:cs="Tahoma"/>
          <w:sz w:val="24"/>
        </w:rPr>
        <w:t>采用成熟、先进的技术构建系统平台，在实现各项功能的基础上，具有技术前瞻性。</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7、</w:t>
      </w:r>
      <w:r>
        <w:rPr>
          <w:rFonts w:ascii="仿宋_GB2312" w:hAnsi="宋体" w:eastAsia="仿宋_GB2312" w:cs="Tahoma"/>
          <w:sz w:val="24"/>
        </w:rPr>
        <w:t>易拓性</w:t>
      </w:r>
      <w:r>
        <w:rPr>
          <w:rFonts w:hint="eastAsia" w:ascii="仿宋_GB2312" w:hAnsi="宋体" w:eastAsia="仿宋_GB2312" w:cs="Tahoma"/>
          <w:sz w:val="24"/>
        </w:rPr>
        <w:t>：</w:t>
      </w:r>
      <w:r>
        <w:rPr>
          <w:rFonts w:ascii="仿宋_GB2312" w:hAnsi="宋体" w:eastAsia="仿宋_GB2312" w:cs="Tahoma"/>
          <w:sz w:val="24"/>
        </w:rPr>
        <w:t>系统规模应易于扩充，能适应大规模监控点的集中管理，能接入不同类型的社会监控资源。软件平台应采用模块化开发方式，易于功能扩展。</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8、</w:t>
      </w:r>
      <w:r>
        <w:rPr>
          <w:rFonts w:ascii="仿宋_GB2312" w:hAnsi="宋体" w:eastAsia="仿宋_GB2312" w:cs="Tahoma"/>
          <w:sz w:val="24"/>
        </w:rPr>
        <w:t>易管性</w:t>
      </w:r>
      <w:r>
        <w:rPr>
          <w:rFonts w:hint="eastAsia" w:ascii="仿宋_GB2312" w:hAnsi="宋体" w:eastAsia="仿宋_GB2312" w:cs="Tahoma"/>
          <w:sz w:val="24"/>
        </w:rPr>
        <w:t>：</w:t>
      </w:r>
      <w:r>
        <w:rPr>
          <w:rFonts w:ascii="仿宋_GB2312" w:hAnsi="宋体" w:eastAsia="仿宋_GB2312" w:cs="Tahoma"/>
          <w:sz w:val="24"/>
        </w:rPr>
        <w:t>系统应具有较强的管理功能。可实现对各类监控设备和网络设备的自检和管理，并具有统计、告警等功能。</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二、参照标准</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1、《安全防范工程技术规范》（GB 50348-2004）</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2、《视频安防监控系统工程设计规范》（GB 50395-2007）</w:t>
      </w:r>
    </w:p>
    <w:p>
      <w:pPr>
        <w:autoSpaceDE w:val="0"/>
        <w:autoSpaceDN w:val="0"/>
        <w:adjustRightInd w:val="0"/>
        <w:spacing w:line="360" w:lineRule="auto"/>
        <w:ind w:firstLine="480" w:firstLineChars="200"/>
        <w:rPr>
          <w:rFonts w:hint="eastAsia" w:ascii="仿宋_GB2312" w:hAnsi="宋体" w:eastAsia="仿宋_GB2312" w:cs="Tahoma"/>
          <w:sz w:val="24"/>
        </w:rPr>
      </w:pPr>
      <w:r>
        <w:rPr>
          <w:rFonts w:hint="eastAsia" w:ascii="仿宋_GB2312" w:hAnsi="宋体" w:eastAsia="仿宋_GB2312" w:cs="Tahoma"/>
          <w:sz w:val="24"/>
        </w:rPr>
        <w:t>3、《公共安全视频监控联网系统信息传输、交换、控制技术要求》（G</w:t>
      </w:r>
      <w:r>
        <w:rPr>
          <w:rFonts w:ascii="仿宋_GB2312" w:hAnsi="宋体" w:eastAsia="仿宋_GB2312" w:cs="Tahoma"/>
          <w:sz w:val="24"/>
        </w:rPr>
        <w:t>B/T 28181-2016</w:t>
      </w:r>
      <w:r>
        <w:rPr>
          <w:rFonts w:hint="eastAsia" w:ascii="仿宋_GB2312" w:hAnsi="宋体" w:eastAsia="仿宋_GB2312" w:cs="Tahoma"/>
          <w:sz w:val="24"/>
        </w:rPr>
        <w:t>）</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4</w:t>
      </w:r>
      <w:r>
        <w:rPr>
          <w:rFonts w:hint="eastAsia" w:ascii="仿宋_GB2312" w:hAnsi="宋体" w:eastAsia="仿宋_GB2312" w:cs="Tahoma"/>
          <w:sz w:val="24"/>
        </w:rPr>
        <w:t>、《社会治安动态视频监控系统技术规范》（DB 33/T 502-2004）</w:t>
      </w:r>
    </w:p>
    <w:p>
      <w:pPr>
        <w:autoSpaceDE w:val="0"/>
        <w:autoSpaceDN w:val="0"/>
        <w:adjustRightInd w:val="0"/>
        <w:spacing w:line="360" w:lineRule="auto"/>
        <w:ind w:firstLine="480" w:firstLineChars="200"/>
        <w:rPr>
          <w:rFonts w:ascii="仿宋_GB2312" w:hAnsi="宋体" w:eastAsia="仿宋_GB2312" w:cs="Tahoma"/>
          <w:sz w:val="24"/>
        </w:rPr>
      </w:pPr>
      <w:r>
        <w:rPr>
          <w:rFonts w:ascii="仿宋_GB2312" w:hAnsi="宋体" w:eastAsia="仿宋_GB2312" w:cs="Tahoma"/>
          <w:sz w:val="24"/>
        </w:rPr>
        <w:t>5</w:t>
      </w:r>
      <w:r>
        <w:rPr>
          <w:rFonts w:hint="eastAsia" w:ascii="仿宋_GB2312" w:hAnsi="宋体" w:eastAsia="仿宋_GB2312" w:cs="Tahoma"/>
          <w:sz w:val="24"/>
        </w:rPr>
        <w:t>、《跨区域视频监控联网共享技术规范》（DB 33/T 629-2007）</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hAnsi="宋体" w:eastAsia="仿宋_GB2312" w:cs="Tahoma"/>
          <w:sz w:val="24"/>
        </w:rPr>
        <w:t>6、《杭州市动态视频监控系统建设技术要求》</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三、租赁建设内容</w:t>
      </w:r>
    </w:p>
    <w:p>
      <w:pPr>
        <w:autoSpaceDE w:val="0"/>
        <w:autoSpaceDN w:val="0"/>
        <w:adjustRightInd w:val="0"/>
        <w:spacing w:line="360" w:lineRule="auto"/>
        <w:ind w:firstLine="480" w:firstLineChars="200"/>
        <w:rPr>
          <w:rFonts w:ascii="仿宋_GB2312" w:hAnsi="宋体" w:eastAsia="仿宋_GB2312" w:cs="Tahoma"/>
          <w:sz w:val="24"/>
        </w:rPr>
      </w:pPr>
      <w:r>
        <w:rPr>
          <w:rFonts w:hint="eastAsia" w:ascii="仿宋_GB2312" w:eastAsia="仿宋_GB2312" w:cs="Tahoma"/>
          <w:bCs/>
          <w:sz w:val="24"/>
          <w:szCs w:val="24"/>
        </w:rPr>
        <w:t>本项目新建</w:t>
      </w:r>
      <w:r>
        <w:rPr>
          <w:rFonts w:ascii="仿宋_GB2312" w:eastAsia="仿宋_GB2312" w:cs="Tahoma"/>
          <w:bCs/>
          <w:sz w:val="24"/>
          <w:szCs w:val="24"/>
        </w:rPr>
        <w:t>886</w:t>
      </w:r>
      <w:r>
        <w:rPr>
          <w:rFonts w:hint="eastAsia" w:ascii="仿宋_GB2312" w:eastAsia="仿宋_GB2312" w:cs="Tahoma"/>
          <w:bCs/>
          <w:sz w:val="24"/>
          <w:szCs w:val="24"/>
        </w:rPr>
        <w:t>套人脸抓拍机（其中416路含信息采集能力）及配套建设的存储、应用系统。</w:t>
      </w:r>
    </w:p>
    <w:p>
      <w:pPr>
        <w:autoSpaceDE w:val="0"/>
        <w:autoSpaceDN w:val="0"/>
        <w:adjustRightInd w:val="0"/>
        <w:spacing w:line="360" w:lineRule="auto"/>
        <w:rPr>
          <w:rFonts w:ascii="仿宋_GB2312" w:hAnsi="宋体" w:eastAsia="仿宋_GB2312" w:cs="Tahoma"/>
          <w:sz w:val="24"/>
        </w:rPr>
      </w:pPr>
      <w:r>
        <w:rPr>
          <w:rFonts w:hint="eastAsia" w:ascii="仿宋_GB2312" w:hAnsi="宋体" w:eastAsia="仿宋_GB2312" w:cs="Tahoma"/>
          <w:sz w:val="24"/>
        </w:rPr>
        <w:t>四、建设要求</w:t>
      </w:r>
    </w:p>
    <w:p>
      <w:pPr>
        <w:shd w:val="clear" w:color="auto" w:fill="FFFFFF"/>
        <w:adjustRightInd w:val="0"/>
        <w:snapToGrid w:val="0"/>
        <w:spacing w:line="360" w:lineRule="auto"/>
        <w:ind w:firstLine="480" w:firstLineChars="200"/>
        <w:rPr>
          <w:rFonts w:ascii="仿宋_GB2312" w:hAnsi="宋体" w:eastAsia="仿宋_GB2312" w:cs="Tahoma"/>
          <w:sz w:val="24"/>
        </w:rPr>
      </w:pPr>
      <w:r>
        <w:rPr>
          <w:rFonts w:hint="eastAsia" w:ascii="仿宋_GB2312" w:eastAsia="仿宋_GB2312" w:cs="Tahoma"/>
          <w:bCs/>
          <w:sz w:val="24"/>
          <w:szCs w:val="24"/>
        </w:rPr>
        <w:t>1、</w:t>
      </w:r>
      <w:r>
        <w:rPr>
          <w:rFonts w:hint="eastAsia" w:ascii="仿宋_GB2312" w:hAnsi="宋体" w:eastAsia="仿宋_GB2312" w:cs="Tahoma"/>
          <w:sz w:val="24"/>
        </w:rPr>
        <w:t>本次建设涉及对</w:t>
      </w:r>
      <w:r>
        <w:rPr>
          <w:rFonts w:ascii="仿宋_GB2312" w:hAnsi="宋体" w:eastAsia="仿宋_GB2312" w:cs="Tahoma"/>
          <w:sz w:val="24"/>
        </w:rPr>
        <w:t>886</w:t>
      </w:r>
      <w:r>
        <w:rPr>
          <w:rFonts w:hint="eastAsia" w:ascii="仿宋_GB2312" w:hAnsi="宋体" w:eastAsia="仿宋_GB2312" w:cs="Tahoma"/>
          <w:sz w:val="24"/>
        </w:rPr>
        <w:t>个高清人像点位进行新建及配套存储的服务，接入原先建成的西湖公安专网实战平台。</w:t>
      </w:r>
    </w:p>
    <w:p>
      <w:pPr>
        <w:widowControl/>
        <w:spacing w:line="360" w:lineRule="auto"/>
        <w:ind w:firstLine="480"/>
        <w:jc w:val="left"/>
        <w:rPr>
          <w:kern w:val="44"/>
          <w:sz w:val="24"/>
        </w:rPr>
      </w:pPr>
      <w:r>
        <w:rPr>
          <w:rFonts w:hint="eastAsia" w:ascii="仿宋_GB2312" w:hAnsi="宋体" w:eastAsia="仿宋_GB2312" w:cs="Tahoma"/>
          <w:sz w:val="24"/>
        </w:rPr>
        <w:t>2、为</w:t>
      </w:r>
      <w:r>
        <w:rPr>
          <w:rFonts w:ascii="仿宋_GB2312" w:hAnsi="宋体" w:eastAsia="仿宋_GB2312" w:cs="Tahoma"/>
          <w:sz w:val="24"/>
        </w:rPr>
        <w:t>保证平台稳定性和维护及时性，</w:t>
      </w:r>
      <w:r>
        <w:rPr>
          <w:rFonts w:hint="eastAsia" w:ascii="仿宋_GB2312" w:hAnsi="宋体" w:eastAsia="仿宋_GB2312" w:cs="Tahoma"/>
          <w:sz w:val="24"/>
        </w:rPr>
        <w:t>投标</w:t>
      </w:r>
      <w:r>
        <w:rPr>
          <w:rFonts w:ascii="仿宋_GB2312" w:hAnsi="宋体" w:eastAsia="仿宋_GB2312" w:cs="Tahoma"/>
          <w:sz w:val="24"/>
        </w:rPr>
        <w:t>人</w:t>
      </w:r>
      <w:r>
        <w:rPr>
          <w:rFonts w:hint="eastAsia" w:ascii="仿宋_GB2312" w:hAnsi="宋体" w:eastAsia="仿宋_GB2312" w:cs="Tahoma"/>
          <w:sz w:val="24"/>
        </w:rPr>
        <w:t>在杭州</w:t>
      </w:r>
      <w:r>
        <w:rPr>
          <w:rFonts w:ascii="仿宋_GB2312" w:hAnsi="宋体" w:eastAsia="仿宋_GB2312" w:cs="Tahoma"/>
          <w:sz w:val="24"/>
        </w:rPr>
        <w:t>本地</w:t>
      </w:r>
      <w:r>
        <w:rPr>
          <w:rFonts w:hint="eastAsia" w:ascii="仿宋_GB2312" w:hAnsi="宋体" w:eastAsia="仿宋_GB2312" w:cs="Tahoma"/>
          <w:sz w:val="24"/>
        </w:rPr>
        <w:t>机房自建平台软件（如使用其他厂家平台软件的需</w:t>
      </w:r>
      <w:r>
        <w:rPr>
          <w:rFonts w:ascii="仿宋_GB2312" w:hAnsi="宋体" w:eastAsia="仿宋_GB2312" w:cs="Tahoma"/>
          <w:sz w:val="24"/>
        </w:rPr>
        <w:t>原厂盖章）</w:t>
      </w:r>
      <w:r>
        <w:rPr>
          <w:rFonts w:hint="eastAsia" w:ascii="仿宋_GB2312" w:hAnsi="宋体" w:eastAsia="仿宋_GB2312" w:cs="Tahoma"/>
          <w:sz w:val="24"/>
        </w:rPr>
        <w:t>。平台</w:t>
      </w:r>
      <w:r>
        <w:rPr>
          <w:rFonts w:ascii="仿宋_GB2312" w:hAnsi="宋体" w:eastAsia="仿宋_GB2312" w:cs="Tahoma"/>
          <w:sz w:val="24"/>
        </w:rPr>
        <w:t>须支持</w:t>
      </w:r>
      <w:r>
        <w:rPr>
          <w:rFonts w:hint="eastAsia" w:ascii="仿宋_GB2312" w:hAnsi="宋体" w:eastAsia="仿宋_GB2312" w:cs="Tahoma"/>
          <w:sz w:val="24"/>
        </w:rPr>
        <w:t>《公共安全视频监控联网系统信息传输、交换、控制技术要求》（GB/T28181-201</w:t>
      </w:r>
      <w:r>
        <w:rPr>
          <w:rFonts w:ascii="仿宋_GB2312" w:hAnsi="宋体" w:eastAsia="仿宋_GB2312" w:cs="Tahoma"/>
          <w:sz w:val="24"/>
        </w:rPr>
        <w:t>6</w:t>
      </w:r>
      <w:r>
        <w:rPr>
          <w:rFonts w:hint="eastAsia" w:ascii="仿宋_GB2312" w:hAnsi="宋体" w:eastAsia="仿宋_GB2312" w:cs="Tahoma"/>
          <w:sz w:val="24"/>
        </w:rPr>
        <w:t>）协议，兼容ONVIF标准</w:t>
      </w:r>
      <w:r>
        <w:rPr>
          <w:rFonts w:ascii="仿宋_GB2312" w:hAnsi="宋体" w:eastAsia="仿宋_GB2312" w:cs="Tahoma"/>
          <w:sz w:val="24"/>
        </w:rPr>
        <w:t>。</w:t>
      </w:r>
    </w:p>
    <w:p>
      <w:pPr>
        <w:shd w:val="clear" w:color="auto" w:fill="FFFFFF"/>
        <w:snapToGrid w:val="0"/>
        <w:spacing w:line="360" w:lineRule="auto"/>
        <w:ind w:firstLine="482" w:firstLineChars="201"/>
        <w:rPr>
          <w:rFonts w:ascii="仿宋_GB2312" w:hAnsi="宋体" w:eastAsia="仿宋_GB2312" w:cs="Tahoma"/>
          <w:sz w:val="24"/>
        </w:rPr>
      </w:pPr>
      <w:r>
        <w:rPr>
          <w:rFonts w:ascii="仿宋_GB2312" w:eastAsia="仿宋_GB2312" w:cs="Tahoma"/>
          <w:bCs/>
          <w:sz w:val="24"/>
          <w:szCs w:val="24"/>
        </w:rPr>
        <w:t>3</w:t>
      </w:r>
      <w:r>
        <w:rPr>
          <w:rFonts w:hint="eastAsia" w:ascii="仿宋_GB2312" w:eastAsia="仿宋_GB2312" w:cs="Tahoma"/>
          <w:bCs/>
          <w:sz w:val="24"/>
          <w:szCs w:val="24"/>
        </w:rPr>
        <w:t>、</w:t>
      </w:r>
      <w:r>
        <w:rPr>
          <w:rFonts w:hint="eastAsia" w:ascii="仿宋_GB2312" w:hAnsi="宋体" w:eastAsia="仿宋_GB2312" w:cs="Tahoma"/>
          <w:sz w:val="24"/>
        </w:rPr>
        <w:t>新建高清监控设备以及原有标清、高清监控设备实现统一解码上墙，保留分局</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及***操作模式及习惯不变。</w:t>
      </w:r>
    </w:p>
    <w:p>
      <w:pPr>
        <w:shd w:val="clear" w:color="auto" w:fill="FFFFFF"/>
        <w:snapToGrid w:val="0"/>
        <w:spacing w:line="360" w:lineRule="auto"/>
        <w:rPr>
          <w:rFonts w:ascii="仿宋_GB2312" w:hAnsi="宋体" w:eastAsia="仿宋_GB2312" w:cs="Tahoma"/>
          <w:sz w:val="24"/>
        </w:rPr>
      </w:pPr>
      <w:r>
        <w:rPr>
          <w:rFonts w:hint="eastAsia" w:ascii="仿宋_GB2312" w:hAnsi="宋体" w:eastAsia="仿宋_GB2312" w:cs="Tahoma"/>
          <w:sz w:val="24"/>
        </w:rPr>
        <w:t xml:space="preserve">    </w:t>
      </w:r>
      <w:r>
        <w:rPr>
          <w:rFonts w:ascii="仿宋_GB2312" w:hAnsi="宋体" w:eastAsia="仿宋_GB2312" w:cs="Tahoma"/>
          <w:sz w:val="24"/>
        </w:rPr>
        <w:t>4</w:t>
      </w:r>
      <w:r>
        <w:rPr>
          <w:rFonts w:hint="eastAsia" w:ascii="仿宋_GB2312" w:hAnsi="宋体" w:eastAsia="仿宋_GB2312" w:cs="Tahoma"/>
          <w:sz w:val="24"/>
        </w:rPr>
        <w:t>、本次系统</w:t>
      </w:r>
      <w:r>
        <w:rPr>
          <w:rFonts w:ascii="仿宋_GB2312" w:hAnsi="宋体" w:eastAsia="仿宋_GB2312" w:cs="Tahoma"/>
          <w:sz w:val="24"/>
        </w:rPr>
        <w:t>数据</w:t>
      </w:r>
      <w:r>
        <w:rPr>
          <w:rFonts w:hint="eastAsia" w:ascii="仿宋_GB2312" w:hAnsi="宋体" w:eastAsia="仿宋_GB2312" w:cs="Tahoma"/>
          <w:sz w:val="24"/>
        </w:rPr>
        <w:t>由投标</w:t>
      </w:r>
      <w:r>
        <w:rPr>
          <w:rFonts w:ascii="仿宋_GB2312" w:hAnsi="宋体" w:eastAsia="仿宋_GB2312" w:cs="Tahoma"/>
          <w:sz w:val="24"/>
        </w:rPr>
        <w:t>人</w:t>
      </w:r>
      <w:r>
        <w:rPr>
          <w:rFonts w:hint="eastAsia" w:ascii="仿宋_GB2312" w:hAnsi="宋体" w:eastAsia="仿宋_GB2312" w:cs="Tahoma"/>
          <w:sz w:val="24"/>
        </w:rPr>
        <w:t>自行进行存储</w:t>
      </w:r>
      <w:r>
        <w:rPr>
          <w:rFonts w:ascii="仿宋_GB2312" w:hAnsi="宋体" w:eastAsia="仿宋_GB2312" w:cs="Tahoma"/>
          <w:sz w:val="24"/>
        </w:rPr>
        <w:t>运维管理，</w:t>
      </w:r>
      <w:r>
        <w:rPr>
          <w:rFonts w:hint="eastAsia" w:ascii="仿宋_GB2312" w:hAnsi="宋体" w:eastAsia="仿宋_GB2312" w:cs="Tahoma"/>
          <w:sz w:val="24"/>
        </w:rPr>
        <w:t>但是</w:t>
      </w:r>
      <w:r>
        <w:rPr>
          <w:rFonts w:ascii="仿宋_GB2312" w:hAnsi="宋体" w:eastAsia="仿宋_GB2312" w:cs="Tahoma"/>
          <w:sz w:val="24"/>
        </w:rPr>
        <w:t>数据需无缝接入西湖公安</w:t>
      </w:r>
      <w:r>
        <w:rPr>
          <w:rFonts w:hint="eastAsia" w:ascii="仿宋_GB2312" w:hAnsi="宋体" w:eastAsia="仿宋_GB2312" w:cs="Tahoma"/>
          <w:sz w:val="24"/>
        </w:rPr>
        <w:t>视频</w:t>
      </w:r>
      <w:r>
        <w:rPr>
          <w:rFonts w:ascii="仿宋_GB2312" w:hAnsi="宋体" w:eastAsia="仿宋_GB2312" w:cs="Tahoma"/>
          <w:sz w:val="24"/>
        </w:rPr>
        <w:t>实战应用平台，满足分局实战应用</w:t>
      </w:r>
      <w:r>
        <w:rPr>
          <w:rFonts w:hint="eastAsia" w:ascii="仿宋_GB2312" w:hAnsi="宋体" w:eastAsia="仿宋_GB2312" w:cs="Tahoma"/>
          <w:sz w:val="24"/>
        </w:rPr>
        <w:t>。</w:t>
      </w:r>
      <w:r>
        <w:rPr>
          <w:rFonts w:ascii="仿宋_GB2312" w:hAnsi="宋体" w:eastAsia="仿宋_GB2312" w:cs="Tahoma"/>
          <w:sz w:val="24"/>
        </w:rPr>
        <w:t>（</w:t>
      </w:r>
      <w:r>
        <w:rPr>
          <w:rFonts w:hint="eastAsia" w:ascii="仿宋_GB2312" w:hAnsi="宋体" w:eastAsia="仿宋_GB2312" w:cs="Tahoma"/>
          <w:sz w:val="24"/>
        </w:rPr>
        <w:t>投标人</w:t>
      </w:r>
      <w:r>
        <w:rPr>
          <w:rFonts w:ascii="仿宋_GB2312" w:hAnsi="宋体" w:eastAsia="仿宋_GB2312" w:cs="Tahoma"/>
          <w:sz w:val="24"/>
        </w:rPr>
        <w:t>需具体阐述</w:t>
      </w:r>
      <w:r>
        <w:rPr>
          <w:rFonts w:hint="eastAsia" w:ascii="仿宋_GB2312" w:hAnsi="宋体" w:eastAsia="仿宋_GB2312" w:cs="Tahoma"/>
          <w:sz w:val="24"/>
        </w:rPr>
        <w:t>系统</w:t>
      </w:r>
      <w:r>
        <w:rPr>
          <w:rFonts w:ascii="仿宋_GB2312" w:hAnsi="宋体" w:eastAsia="仿宋_GB2312" w:cs="Tahoma"/>
          <w:sz w:val="24"/>
        </w:rPr>
        <w:t>建设方案</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5、新增人脸抓拍机要求无缝接入杭州市西湖区公安分局人像识别系统，实现统一人像识别、</w:t>
      </w:r>
      <w:r>
        <w:rPr>
          <w:rFonts w:ascii="仿宋_GB2312" w:hAnsi="宋体" w:eastAsia="仿宋_GB2312" w:cs="Tahoma"/>
          <w:sz w:val="24"/>
        </w:rPr>
        <w:t>比对、布控。</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 xml:space="preserve">五、主要设备清单 </w:t>
      </w:r>
    </w:p>
    <w:p>
      <w:pPr>
        <w:widowControl/>
        <w:spacing w:line="360" w:lineRule="auto"/>
        <w:ind w:firstLine="482" w:firstLineChars="200"/>
        <w:jc w:val="left"/>
        <w:rPr>
          <w:rFonts w:ascii="仿宋_GB2312" w:hAnsi="仿宋_GB2312" w:eastAsia="仿宋_GB2312" w:cs="仿宋_GB2312"/>
          <w:b/>
          <w:strike/>
          <w:sz w:val="24"/>
        </w:rPr>
      </w:pPr>
      <w:r>
        <w:rPr>
          <w:rFonts w:hint="eastAsia" w:ascii="仿宋_GB2312" w:eastAsia="仿宋_GB2312"/>
          <w:b/>
          <w:sz w:val="24"/>
        </w:rPr>
        <w:t>“▲” 系指实质性要求条款：投标人具有基础电信或增值电信运营商许可证</w:t>
      </w:r>
      <w:r>
        <w:rPr>
          <w:rFonts w:hint="eastAsia" w:ascii="仿宋_GB2312" w:hAnsi="仿宋" w:eastAsia="仿宋_GB2312"/>
          <w:b/>
          <w:sz w:val="24"/>
        </w:rPr>
        <w:t>（或</w:t>
      </w:r>
      <w:r>
        <w:rPr>
          <w:rFonts w:hint="eastAsia" w:ascii="仿宋_GB2312" w:eastAsia="仿宋_GB2312"/>
          <w:b/>
          <w:sz w:val="24"/>
        </w:rPr>
        <w:t>特别授权</w:t>
      </w:r>
      <w:r>
        <w:rPr>
          <w:rFonts w:hint="eastAsia" w:ascii="仿宋_GB2312" w:hAnsi="仿宋" w:eastAsia="仿宋_GB2312"/>
          <w:b/>
          <w:sz w:val="24"/>
        </w:rPr>
        <w:t>在杭州本地</w:t>
      </w:r>
      <w:r>
        <w:rPr>
          <w:rFonts w:hint="eastAsia" w:ascii="仿宋_GB2312" w:eastAsia="仿宋_GB2312"/>
          <w:b/>
          <w:sz w:val="24"/>
        </w:rPr>
        <w:t>具有独立承担民事责任能力的</w:t>
      </w:r>
      <w:r>
        <w:rPr>
          <w:rFonts w:hint="eastAsia" w:ascii="仿宋_GB2312" w:hAnsi="仿宋" w:eastAsia="仿宋_GB2312"/>
          <w:b/>
          <w:sz w:val="24"/>
        </w:rPr>
        <w:t>分支机构</w:t>
      </w:r>
      <w:r>
        <w:rPr>
          <w:rFonts w:hint="eastAsia" w:ascii="仿宋_GB2312" w:eastAsia="仿宋_GB2312"/>
          <w:b/>
          <w:sz w:val="24"/>
        </w:rPr>
        <w:t>参加投标</w:t>
      </w:r>
      <w:r>
        <w:rPr>
          <w:rFonts w:hint="eastAsia" w:ascii="仿宋_GB2312" w:hAnsi="仿宋" w:eastAsia="仿宋_GB2312"/>
          <w:b/>
          <w:sz w:val="24"/>
        </w:rPr>
        <w:t>）。</w:t>
      </w:r>
    </w:p>
    <w:tbl>
      <w:tblPr>
        <w:tblStyle w:val="50"/>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0"/>
        <w:gridCol w:w="2140"/>
        <w:gridCol w:w="4640"/>
        <w:gridCol w:w="960"/>
        <w:gridCol w:w="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设备名称</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规格要求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超高清人像抓拍机</w:t>
            </w:r>
          </w:p>
        </w:tc>
        <w:tc>
          <w:tcPr>
            <w:tcW w:w="464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满足下述“主要设备技术规格及指标”具体参数要求,含人脸抓拍机</w:t>
            </w:r>
            <w:r>
              <w:rPr>
                <w:rFonts w:ascii="仿宋_GB2312" w:hAnsi="宋体" w:eastAsia="仿宋_GB2312" w:cs="宋体"/>
                <w:kern w:val="0"/>
                <w:sz w:val="24"/>
                <w:szCs w:val="24"/>
              </w:rPr>
              <w:t>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超低照度高清人像抓拍机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满足下述“主要设备技术规格及指标”具体参数要求，含人脸抓拍机支架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高清人像抓拍机</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满足下述“主要设备技术规格及指标”具体参数要求，含人脸抓拍机支架</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前端存储卡</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TLC晶元，擦写次数3000次</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标称容量256GB</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工作温度：-25℃～+85 ℃</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存储温度：-40 ℃～+85 ℃</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网络存储设备</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视频按照</w:t>
            </w:r>
            <w:r>
              <w:rPr>
                <w:rFonts w:ascii="仿宋_GB2312" w:hAnsi="宋体" w:eastAsia="仿宋_GB2312" w:cs="宋体"/>
                <w:kern w:val="0"/>
                <w:sz w:val="24"/>
                <w:szCs w:val="24"/>
              </w:rPr>
              <w:t>8</w:t>
            </w:r>
            <w:r>
              <w:rPr>
                <w:rFonts w:hint="eastAsia" w:ascii="仿宋_GB2312" w:hAnsi="宋体" w:eastAsia="仿宋_GB2312" w:cs="宋体"/>
                <w:kern w:val="0"/>
                <w:sz w:val="24"/>
                <w:szCs w:val="24"/>
              </w:rPr>
              <w:t>M码流存储30天计算，每台主机做1个RAID5,1块热备盘，所有点位录像存储30天，预计需要15台,</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满足下述“主要设备技术规格及指标”具体参数要求 </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6T企业级硬盘</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预计需要540块</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6T,7200RPM,3.5寸,SATA</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540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网络图片存储设备</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全部抓拍图像保存</w:t>
            </w:r>
            <w:r>
              <w:rPr>
                <w:rFonts w:ascii="仿宋_GB2312" w:hAnsi="宋体" w:eastAsia="仿宋_GB2312" w:cs="宋体"/>
                <w:kern w:val="0"/>
                <w:sz w:val="24"/>
                <w:szCs w:val="24"/>
              </w:rPr>
              <w:t>12</w:t>
            </w:r>
            <w:r>
              <w:rPr>
                <w:rFonts w:hint="eastAsia" w:ascii="仿宋_GB2312" w:hAnsi="宋体" w:eastAsia="仿宋_GB2312" w:cs="宋体"/>
                <w:kern w:val="0"/>
                <w:sz w:val="24"/>
                <w:szCs w:val="24"/>
              </w:rPr>
              <w:t>个月，预计需要5台</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8</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4T企业级硬盘</w:t>
            </w:r>
          </w:p>
        </w:tc>
        <w:tc>
          <w:tcPr>
            <w:tcW w:w="46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3.5英寸 4000G 7200 128M SATA3  6Gb/S</w:t>
            </w:r>
          </w:p>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预计需要180块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9</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网络存储管理软件</w:t>
            </w:r>
          </w:p>
        </w:tc>
        <w:tc>
          <w:tcPr>
            <w:tcW w:w="4640" w:type="dxa"/>
            <w:noWrap w:val="0"/>
            <w:vAlign w:val="center"/>
          </w:tcPr>
          <w:p>
            <w:pPr>
              <w:jc w:val="center"/>
            </w:pPr>
            <w:r>
              <w:rPr>
                <w:rFonts w:hint="eastAsia" w:ascii="仿宋_GB2312" w:hAnsi="宋体" w:eastAsia="仿宋_GB2312" w:cs="宋体"/>
                <w:kern w:val="0"/>
                <w:sz w:val="24"/>
                <w:szCs w:val="24"/>
              </w:rPr>
              <w:t>原有软件扩容，满足此次存储设备扩容需要，满足下述“主要设备技术规格及指标”具体参数要求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310" w:hRule="atLeast"/>
        </w:trPr>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10</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网络存储运维软件</w:t>
            </w:r>
          </w:p>
        </w:tc>
        <w:tc>
          <w:tcPr>
            <w:tcW w:w="4640" w:type="dxa"/>
            <w:noWrap w:val="0"/>
            <w:vAlign w:val="center"/>
          </w:tcPr>
          <w:p>
            <w:pPr>
              <w:jc w:val="center"/>
            </w:pPr>
            <w:r>
              <w:rPr>
                <w:rFonts w:hint="eastAsia" w:ascii="仿宋_GB2312" w:hAnsi="宋体" w:eastAsia="仿宋_GB2312" w:cs="宋体"/>
                <w:kern w:val="0"/>
                <w:sz w:val="24"/>
                <w:szCs w:val="24"/>
              </w:rPr>
              <w:t>原有软件扩容，满足此次存储设备扩容需要，满足下述“主要设备技术规格及指标”具体参数要求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11</w:t>
            </w:r>
          </w:p>
        </w:tc>
        <w:tc>
          <w:tcPr>
            <w:tcW w:w="214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云存储管理服务器</w:t>
            </w:r>
          </w:p>
        </w:tc>
        <w:tc>
          <w:tcPr>
            <w:tcW w:w="4640" w:type="dxa"/>
            <w:noWrap w:val="0"/>
            <w:vAlign w:val="center"/>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12</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智能分析服务器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13</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平台服务器</w:t>
            </w:r>
          </w:p>
        </w:tc>
        <w:tc>
          <w:tcPr>
            <w:tcW w:w="4640" w:type="dxa"/>
            <w:noWrap w:val="0"/>
            <w:vAlign w:val="top"/>
          </w:tcPr>
          <w:p>
            <w:pPr>
              <w:jc w:val="cente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万兆交换机</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满足下述“主要设备技术规格及指标”具体参数要求</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热镀锌立杆及</w:t>
            </w:r>
            <w:r>
              <w:rPr>
                <w:rFonts w:ascii="仿宋_GB2312" w:hAnsi="宋体" w:eastAsia="仿宋_GB2312" w:cs="宋体"/>
                <w:kern w:val="0"/>
                <w:sz w:val="24"/>
                <w:szCs w:val="24"/>
              </w:rPr>
              <w:t>基础</w:t>
            </w:r>
          </w:p>
        </w:tc>
        <w:tc>
          <w:tcPr>
            <w:tcW w:w="4640" w:type="dxa"/>
            <w:noWrap w:val="0"/>
            <w:vAlign w:val="top"/>
          </w:tcPr>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热镀锌，喷塑黑色立杆，</w:t>
            </w:r>
          </w:p>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像抓拍杆件：高（2-2.5）米，挑（0.5-2）米,按现场情况确定；主杆直径不低于89mm，主杆管壁厚度≥4mm，挑臂直径不低于60mm，挑臂壁厚≥3mm，含基础件、立杆运输、吊装费用，杆上设备布线施工。基础尺寸不低于0.8M*0.8M*1.2M（长*宽*深）。含杆件接地施工。4G无线</w:t>
            </w:r>
            <w:r>
              <w:rPr>
                <w:rFonts w:ascii="仿宋_GB2312" w:hAnsi="宋体" w:eastAsia="仿宋_GB2312" w:cs="宋体"/>
                <w:kern w:val="0"/>
                <w:sz w:val="24"/>
                <w:szCs w:val="24"/>
              </w:rPr>
              <w:t>抓拍机，根据实际情况</w:t>
            </w:r>
            <w:r>
              <w:rPr>
                <w:rFonts w:hint="eastAsia" w:ascii="仿宋_GB2312" w:hAnsi="宋体" w:eastAsia="仿宋_GB2312" w:cs="宋体"/>
                <w:kern w:val="0"/>
                <w:sz w:val="24"/>
                <w:szCs w:val="24"/>
              </w:rPr>
              <w:t>安装</w:t>
            </w:r>
            <w:r>
              <w:rPr>
                <w:rFonts w:ascii="仿宋_GB2312" w:hAnsi="宋体" w:eastAsia="仿宋_GB2312" w:cs="宋体"/>
                <w:kern w:val="0"/>
                <w:sz w:val="24"/>
                <w:szCs w:val="24"/>
              </w:rPr>
              <w:t>，要求稳</w:t>
            </w:r>
            <w:r>
              <w:rPr>
                <w:rFonts w:hint="eastAsia" w:ascii="仿宋_GB2312" w:hAnsi="宋体" w:eastAsia="仿宋_GB2312" w:cs="宋体"/>
                <w:kern w:val="0"/>
                <w:sz w:val="24"/>
                <w:szCs w:val="24"/>
              </w:rPr>
              <w:t>固</w:t>
            </w:r>
            <w:r>
              <w:rPr>
                <w:rFonts w:ascii="仿宋_GB2312" w:hAnsi="宋体" w:eastAsia="仿宋_GB2312" w:cs="宋体"/>
                <w:kern w:val="0"/>
                <w:sz w:val="24"/>
                <w:szCs w:val="24"/>
              </w:rPr>
              <w:t>安全</w:t>
            </w:r>
            <w:r>
              <w:rPr>
                <w:rFonts w:hint="eastAsia" w:ascii="仿宋_GB2312" w:hAnsi="宋体" w:eastAsia="仿宋_GB2312" w:cs="宋体"/>
                <w:kern w:val="0"/>
                <w:sz w:val="24"/>
                <w:szCs w:val="24"/>
              </w:rPr>
              <w:t>，</w:t>
            </w:r>
            <w:r>
              <w:rPr>
                <w:rFonts w:ascii="仿宋_GB2312" w:hAnsi="宋体" w:eastAsia="仿宋_GB2312" w:cs="宋体"/>
                <w:kern w:val="0"/>
                <w:sz w:val="24"/>
                <w:szCs w:val="24"/>
              </w:rPr>
              <w:t>杆件不做具体要求。</w:t>
            </w:r>
          </w:p>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监控杆件：高（4-6）米，挑（1-3）米,按现场情况确定；主杆直径不低于140mm，主杆管壁厚度≥5mm，挑臂直径不低于76mm，挑臂壁厚≥4mm，含基础件、立杆运输、吊装费用，杆上设备布线施工。基础尺寸不低于1M*1M*1.4M（长*宽*深）。含杆件接地施工。</w:t>
            </w:r>
          </w:p>
          <w:p>
            <w:pPr>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微卡口杆件：高6米，挑（3-5米）,按现场情况确定；主杆直径不低于165mm，主杆管壁厚度≥5mm，挑臂直径89mm，挑臂壁厚≥4mm，含基础件、立杆运输、吊装费用，杆上设备布线施工。基础尺寸不低于1.2M*1.2M*1.6M（长*宽*深）。含杆件接地施工。</w:t>
            </w:r>
          </w:p>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标准卡口：高6米，挑（6-9米）,按现场情况确定；主杆直径不低于219mm，主杆管壁厚度≥8mm，挑臂直径不低于121mm，挑臂壁厚≥5mm，含基础件、立杆运输、吊装费用，杆上设备布线施工。基础尺寸不低于1.5M*1.5M*1.8M（长*宽*深）。含杆件接地施工。</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设备抱箱</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不锈钢C201厚1.2mm，静电喷涂户外塑粉（防紫外线），接地铜排、12芯小型熔接盘、1个设备安装隔板，1个光纤成端设备架，（670*520*400MM），</w:t>
            </w:r>
            <w:r>
              <w:rPr>
                <w:rFonts w:ascii="仿宋_GB2312" w:hAnsi="宋体" w:eastAsia="仿宋_GB2312" w:cs="宋体"/>
                <w:kern w:val="0"/>
                <w:sz w:val="24"/>
                <w:szCs w:val="24"/>
              </w:rPr>
              <w:t>喷嚏公安</w:t>
            </w:r>
            <w:r>
              <w:rPr>
                <w:rFonts w:hint="eastAsia" w:ascii="仿宋_GB2312" w:hAnsi="宋体" w:eastAsia="仿宋_GB2312" w:cs="宋体"/>
                <w:kern w:val="0"/>
                <w:sz w:val="24"/>
                <w:szCs w:val="24"/>
              </w:rPr>
              <w:t>LOGO运营商LOGO</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根据现场</w:t>
            </w:r>
            <w:r>
              <w:rPr>
                <w:rFonts w:ascii="仿宋_GB2312" w:hAnsi="宋体" w:eastAsia="仿宋_GB2312" w:cs="宋体"/>
                <w:kern w:val="0"/>
                <w:sz w:val="24"/>
                <w:szCs w:val="24"/>
              </w:rPr>
              <w:t>实际情况计算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二合一防雷器</w:t>
            </w:r>
          </w:p>
        </w:tc>
        <w:tc>
          <w:tcPr>
            <w:tcW w:w="46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网络、电源防雷</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40公里千兆单模光模块</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千兆40公里单模单纤发送端模块，TX1490nm/1.25G，RX1550nm/1.25G，LC，40km，0～70℃，SFP</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40公里万兆单模光模块</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万兆40公里单模单纤发送端模块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大数据服务器</w:t>
            </w:r>
            <w:r>
              <w:rPr>
                <w:rFonts w:ascii="仿宋_GB2312" w:hAnsi="宋体" w:eastAsia="仿宋_GB2312" w:cs="宋体"/>
                <w:kern w:val="0"/>
                <w:sz w:val="24"/>
                <w:szCs w:val="24"/>
              </w:rPr>
              <w:t>内存</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32G</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条</w:t>
            </w:r>
          </w:p>
        </w:tc>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大数据服务器网络卡</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两个千兆电口</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21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大数据</w:t>
            </w:r>
            <w:r>
              <w:rPr>
                <w:rFonts w:ascii="仿宋_GB2312" w:hAnsi="宋体" w:eastAsia="仿宋_GB2312" w:cs="宋体"/>
                <w:kern w:val="0"/>
                <w:sz w:val="24"/>
                <w:szCs w:val="24"/>
              </w:rPr>
              <w:t>服务器硬盘</w:t>
            </w:r>
          </w:p>
        </w:tc>
        <w:tc>
          <w:tcPr>
            <w:tcW w:w="46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300G 10k 2.5 SAS 12G硬盘</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块</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24</w:t>
            </w:r>
          </w:p>
        </w:tc>
        <w:tc>
          <w:tcPr>
            <w:tcW w:w="21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施工及辅材</w:t>
            </w:r>
          </w:p>
        </w:tc>
        <w:tc>
          <w:tcPr>
            <w:tcW w:w="4640" w:type="dxa"/>
            <w:noWrap w:val="0"/>
            <w:vAlign w:val="top"/>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包含所有点位及服务器的施工，电源线、线缆、支架、光模块、尾纤、</w:t>
            </w:r>
            <w:r>
              <w:rPr>
                <w:rFonts w:ascii="仿宋_GB2312" w:hAnsi="宋体" w:eastAsia="仿宋_GB2312" w:cs="宋体"/>
                <w:kern w:val="0"/>
                <w:sz w:val="24"/>
                <w:szCs w:val="24"/>
              </w:rPr>
              <w:t>漏电保护</w:t>
            </w:r>
            <w:r>
              <w:rPr>
                <w:rFonts w:hint="eastAsia" w:ascii="仿宋_GB2312" w:hAnsi="宋体" w:eastAsia="仿宋_GB2312" w:cs="宋体"/>
                <w:kern w:val="0"/>
                <w:sz w:val="24"/>
                <w:szCs w:val="24"/>
              </w:rPr>
              <w:t>等辅材</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25</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取电及日常运维</w:t>
            </w:r>
          </w:p>
        </w:tc>
        <w:tc>
          <w:tcPr>
            <w:tcW w:w="4640" w:type="dxa"/>
            <w:noWrap w:val="0"/>
            <w:vAlign w:val="top"/>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从落火点到立杆，含开挖修复、垃圾清运，包含电费（5年电费），前端点位及服务器的运维</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26</w:t>
            </w:r>
          </w:p>
        </w:tc>
        <w:tc>
          <w:tcPr>
            <w:tcW w:w="214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网络租用（5年，包含相关网络设备）</w:t>
            </w:r>
          </w:p>
        </w:tc>
        <w:tc>
          <w:tcPr>
            <w:tcW w:w="4640" w:type="dxa"/>
            <w:noWrap w:val="0"/>
            <w:vAlign w:val="top"/>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二芯，一年租用费，单个点位50M传输（含传输设备）</w:t>
            </w:r>
          </w:p>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对于前端点位不便取有线网络的情况下，可经甲方确认，使用无线4G网络的方式进行传输，预计需要276套无线传输4G的网络，</w:t>
            </w:r>
            <w:r>
              <w:rPr>
                <w:rFonts w:ascii="仿宋_GB2312" w:hAnsi="宋体" w:eastAsia="仿宋_GB2312" w:cs="宋体"/>
                <w:kern w:val="0"/>
                <w:sz w:val="24"/>
                <w:szCs w:val="24"/>
              </w:rPr>
              <w:t>流量卡不限流量</w:t>
            </w:r>
            <w:r>
              <w:rPr>
                <w:rFonts w:hint="eastAsia" w:ascii="仿宋_GB2312" w:hAnsi="宋体" w:eastAsia="仿宋_GB2312" w:cs="宋体"/>
                <w:kern w:val="0"/>
                <w:sz w:val="24"/>
                <w:szCs w:val="24"/>
              </w:rPr>
              <w:t>。</w:t>
            </w:r>
          </w:p>
        </w:tc>
        <w:tc>
          <w:tcPr>
            <w:tcW w:w="960" w:type="dxa"/>
            <w:noWrap w:val="0"/>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套</w:t>
            </w:r>
          </w:p>
        </w:tc>
        <w:tc>
          <w:tcPr>
            <w:tcW w:w="960" w:type="dxa"/>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610" w:hRule="atLeast"/>
        </w:trPr>
        <w:tc>
          <w:tcPr>
            <w:tcW w:w="960" w:type="dxa"/>
            <w:noWrap w:val="0"/>
            <w:vAlign w:val="center"/>
          </w:tcPr>
          <w:p>
            <w:pPr>
              <w:widowControl/>
              <w:jc w:val="center"/>
              <w:rPr>
                <w:rFonts w:hint="eastAsia" w:ascii="仿宋_GB2312" w:hAnsi="宋体" w:eastAsia="仿宋_GB2312" w:cs="宋体"/>
                <w:kern w:val="0"/>
                <w:sz w:val="24"/>
                <w:szCs w:val="24"/>
              </w:rPr>
            </w:pPr>
            <w:r>
              <w:rPr>
                <w:rFonts w:ascii="仿宋_GB2312" w:hAnsi="宋体" w:eastAsia="仿宋_GB2312" w:cs="宋体"/>
                <w:kern w:val="0"/>
                <w:sz w:val="24"/>
                <w:szCs w:val="24"/>
              </w:rPr>
              <w:t>27</w:t>
            </w:r>
          </w:p>
        </w:tc>
        <w:tc>
          <w:tcPr>
            <w:tcW w:w="2140" w:type="dxa"/>
            <w:noWrap w:val="0"/>
            <w:vAlign w:val="center"/>
          </w:tcPr>
          <w:p>
            <w:pPr>
              <w:widowControl/>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监控室信息化维护</w:t>
            </w:r>
          </w:p>
        </w:tc>
        <w:tc>
          <w:tcPr>
            <w:tcW w:w="4640" w:type="dxa"/>
            <w:noWrap w:val="0"/>
            <w:vAlign w:val="top"/>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***监控室信息化维护，包含视频专网网络维护、视频专网电脑维护、监控上墙维护</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w:t>
            </w:r>
          </w:p>
        </w:tc>
        <w:tc>
          <w:tcPr>
            <w:tcW w:w="960" w:type="dxa"/>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r>
    </w:tbl>
    <w:p>
      <w:pPr>
        <w:pStyle w:val="3"/>
        <w:rPr>
          <w:rFonts w:hAnsi="宋体" w:cs="宋体"/>
          <w:sz w:val="24"/>
          <w:szCs w:val="24"/>
          <w:lang w:eastAsia="zh-CN"/>
        </w:rPr>
      </w:pPr>
      <w:r>
        <w:rPr>
          <w:rFonts w:hint="eastAsia"/>
          <w:lang w:eastAsia="zh-CN"/>
        </w:rPr>
        <w:t>注：</w:t>
      </w:r>
      <w:r>
        <w:rPr>
          <w:rFonts w:hAnsi="宋体" w:cs="宋体"/>
          <w:sz w:val="24"/>
          <w:szCs w:val="24"/>
          <w:lang w:eastAsia="zh-CN"/>
        </w:rPr>
        <w:t>1</w:t>
      </w:r>
      <w:r>
        <w:rPr>
          <w:rFonts w:hint="eastAsia" w:hAnsi="宋体" w:cs="宋体"/>
          <w:sz w:val="24"/>
          <w:szCs w:val="24"/>
          <w:lang w:eastAsia="zh-CN"/>
        </w:rPr>
        <w:t>、网</w:t>
      </w:r>
      <w:r>
        <w:rPr>
          <w:rFonts w:hint="eastAsia" w:hAnsi="宋体" w:cs="宋体"/>
          <w:sz w:val="24"/>
          <w:szCs w:val="24"/>
        </w:rPr>
        <w:t>络存储</w:t>
      </w:r>
      <w:r>
        <w:rPr>
          <w:rFonts w:hint="eastAsia" w:hAnsi="宋体" w:cs="宋体"/>
          <w:sz w:val="24"/>
          <w:szCs w:val="24"/>
          <w:lang w:eastAsia="zh-CN"/>
        </w:rPr>
        <w:t>设备数量</w:t>
      </w:r>
      <w:r>
        <w:rPr>
          <w:rFonts w:hAnsi="宋体" w:cs="宋体"/>
          <w:sz w:val="24"/>
          <w:szCs w:val="24"/>
          <w:lang w:eastAsia="zh-CN"/>
        </w:rPr>
        <w:t>及硬盘</w:t>
      </w:r>
      <w:r>
        <w:rPr>
          <w:rFonts w:hint="eastAsia" w:hAnsi="宋体" w:cs="宋体"/>
          <w:sz w:val="24"/>
          <w:szCs w:val="24"/>
          <w:lang w:eastAsia="zh-CN"/>
        </w:rPr>
        <w:t>数量</w:t>
      </w:r>
      <w:r>
        <w:rPr>
          <w:rFonts w:hAnsi="宋体" w:cs="宋体"/>
          <w:sz w:val="24"/>
          <w:szCs w:val="24"/>
          <w:lang w:eastAsia="zh-CN"/>
        </w:rPr>
        <w:t>清单中</w:t>
      </w:r>
      <w:r>
        <w:rPr>
          <w:rFonts w:hint="eastAsia" w:hAnsi="宋体" w:cs="宋体"/>
          <w:sz w:val="24"/>
          <w:szCs w:val="24"/>
          <w:lang w:eastAsia="zh-CN"/>
        </w:rPr>
        <w:t>为</w:t>
      </w:r>
      <w:r>
        <w:rPr>
          <w:rFonts w:hAnsi="宋体" w:cs="宋体"/>
          <w:sz w:val="24"/>
          <w:szCs w:val="24"/>
          <w:lang w:eastAsia="zh-CN"/>
        </w:rPr>
        <w:t>预估数量，实际如果不够</w:t>
      </w:r>
      <w:r>
        <w:rPr>
          <w:rFonts w:hint="eastAsia" w:hAnsi="宋体" w:cs="宋体"/>
          <w:sz w:val="24"/>
          <w:szCs w:val="24"/>
          <w:lang w:eastAsia="zh-CN"/>
        </w:rPr>
        <w:t>则</w:t>
      </w:r>
      <w:r>
        <w:rPr>
          <w:rFonts w:hAnsi="宋体" w:cs="宋体"/>
          <w:sz w:val="24"/>
          <w:szCs w:val="24"/>
          <w:lang w:eastAsia="zh-CN"/>
        </w:rPr>
        <w:t>按实际需要满足存储要求配置。</w:t>
      </w:r>
    </w:p>
    <w:p>
      <w:pPr>
        <w:pStyle w:val="4"/>
        <w:ind w:firstLine="600" w:firstLineChars="250"/>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、立杆</w:t>
      </w:r>
      <w:r>
        <w:rPr>
          <w:rFonts w:ascii="仿宋_GB2312" w:hAnsi="宋体" w:eastAsia="仿宋_GB2312" w:cs="宋体"/>
          <w:kern w:val="0"/>
          <w:sz w:val="24"/>
          <w:szCs w:val="24"/>
        </w:rPr>
        <w:t>和</w:t>
      </w:r>
      <w:r>
        <w:rPr>
          <w:rFonts w:hint="eastAsia" w:ascii="仿宋_GB2312" w:hAnsi="宋体" w:eastAsia="仿宋_GB2312" w:cs="宋体"/>
          <w:kern w:val="0"/>
          <w:sz w:val="24"/>
          <w:szCs w:val="24"/>
        </w:rPr>
        <w:t>设备抱箱数量</w:t>
      </w:r>
      <w:r>
        <w:rPr>
          <w:rFonts w:ascii="仿宋_GB2312" w:hAnsi="宋体" w:eastAsia="仿宋_GB2312" w:cs="宋体"/>
          <w:kern w:val="0"/>
          <w:sz w:val="24"/>
          <w:szCs w:val="24"/>
        </w:rPr>
        <w:t>因涉及到多</w:t>
      </w:r>
      <w:r>
        <w:rPr>
          <w:rFonts w:hint="eastAsia" w:ascii="仿宋_GB2312" w:hAnsi="宋体" w:eastAsia="仿宋_GB2312" w:cs="宋体"/>
          <w:kern w:val="0"/>
          <w:sz w:val="24"/>
          <w:szCs w:val="24"/>
        </w:rPr>
        <w:t>杆合一</w:t>
      </w:r>
      <w:r>
        <w:rPr>
          <w:rFonts w:ascii="仿宋_GB2312" w:hAnsi="宋体" w:eastAsia="仿宋_GB2312" w:cs="宋体"/>
          <w:kern w:val="0"/>
          <w:sz w:val="24"/>
          <w:szCs w:val="24"/>
        </w:rPr>
        <w:t>，借</w:t>
      </w:r>
      <w:r>
        <w:rPr>
          <w:rFonts w:hint="eastAsia" w:ascii="仿宋_GB2312" w:hAnsi="宋体" w:eastAsia="仿宋_GB2312" w:cs="宋体"/>
          <w:kern w:val="0"/>
          <w:sz w:val="24"/>
          <w:szCs w:val="24"/>
        </w:rPr>
        <w:t>杆</w:t>
      </w:r>
      <w:r>
        <w:rPr>
          <w:rFonts w:ascii="仿宋_GB2312" w:hAnsi="宋体" w:eastAsia="仿宋_GB2312" w:cs="宋体"/>
          <w:kern w:val="0"/>
          <w:sz w:val="24"/>
          <w:szCs w:val="24"/>
        </w:rPr>
        <w:t>等情况，所以实际以</w:t>
      </w:r>
      <w:r>
        <w:rPr>
          <w:rFonts w:hint="eastAsia" w:ascii="仿宋_GB2312" w:hAnsi="宋体" w:eastAsia="仿宋_GB2312" w:cs="宋体"/>
          <w:kern w:val="0"/>
          <w:sz w:val="24"/>
          <w:szCs w:val="24"/>
        </w:rPr>
        <w:t>现场</w:t>
      </w:r>
      <w:r>
        <w:rPr>
          <w:rFonts w:ascii="仿宋_GB2312" w:hAnsi="宋体" w:eastAsia="仿宋_GB2312" w:cs="宋体"/>
          <w:kern w:val="0"/>
          <w:sz w:val="24"/>
          <w:szCs w:val="24"/>
        </w:rPr>
        <w:t>建设需求为准。</w:t>
      </w:r>
    </w:p>
    <w:p>
      <w:pPr>
        <w:pStyle w:val="4"/>
        <w:ind w:firstLine="600" w:firstLineChars="250"/>
        <w:rPr>
          <w:rFonts w:hint="eastAsia"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w:t>
      </w:r>
      <w:r>
        <w:rPr>
          <w:rFonts w:ascii="仿宋_GB2312" w:hAnsi="宋体" w:eastAsia="仿宋_GB2312" w:cs="宋体"/>
          <w:kern w:val="0"/>
          <w:sz w:val="24"/>
          <w:szCs w:val="24"/>
        </w:rPr>
        <w:t>网络租用</w:t>
      </w:r>
      <w:r>
        <w:rPr>
          <w:rFonts w:hint="eastAsia" w:ascii="仿宋_GB2312" w:hAnsi="宋体" w:eastAsia="仿宋_GB2312" w:cs="宋体"/>
          <w:kern w:val="0"/>
          <w:sz w:val="24"/>
          <w:szCs w:val="24"/>
        </w:rPr>
        <w:t>总共</w:t>
      </w:r>
      <w:r>
        <w:rPr>
          <w:rFonts w:ascii="仿宋_GB2312" w:hAnsi="宋体" w:eastAsia="仿宋_GB2312" w:cs="宋体"/>
          <w:kern w:val="0"/>
          <w:sz w:val="24"/>
          <w:szCs w:val="24"/>
        </w:rPr>
        <w:t>需要</w:t>
      </w:r>
      <w:r>
        <w:rPr>
          <w:rFonts w:hint="eastAsia" w:ascii="仿宋_GB2312" w:hAnsi="宋体" w:eastAsia="仿宋_GB2312" w:cs="宋体"/>
          <w:kern w:val="0"/>
          <w:sz w:val="24"/>
          <w:szCs w:val="24"/>
        </w:rPr>
        <w:t>886路</w:t>
      </w:r>
      <w:r>
        <w:rPr>
          <w:rFonts w:ascii="仿宋_GB2312" w:hAnsi="宋体" w:eastAsia="仿宋_GB2312" w:cs="宋体"/>
          <w:kern w:val="0"/>
          <w:sz w:val="24"/>
          <w:szCs w:val="24"/>
        </w:rPr>
        <w:t>网络，</w:t>
      </w:r>
      <w:r>
        <w:rPr>
          <w:rFonts w:hint="eastAsia" w:ascii="仿宋_GB2312" w:hAnsi="宋体" w:eastAsia="仿宋_GB2312" w:cs="宋体"/>
          <w:kern w:val="0"/>
          <w:sz w:val="24"/>
          <w:szCs w:val="24"/>
        </w:rPr>
        <w:t>目前</w:t>
      </w:r>
      <w:r>
        <w:rPr>
          <w:rFonts w:ascii="仿宋_GB2312" w:hAnsi="宋体" w:eastAsia="仿宋_GB2312" w:cs="宋体"/>
          <w:kern w:val="0"/>
          <w:sz w:val="24"/>
          <w:szCs w:val="24"/>
        </w:rPr>
        <w:t>预估其中</w:t>
      </w:r>
      <w:r>
        <w:rPr>
          <w:rFonts w:hint="eastAsia" w:ascii="仿宋_GB2312" w:hAnsi="宋体" w:eastAsia="仿宋_GB2312" w:cs="宋体"/>
          <w:kern w:val="0"/>
          <w:sz w:val="24"/>
          <w:szCs w:val="24"/>
        </w:rPr>
        <w:t>276路需要4</w:t>
      </w:r>
      <w:r>
        <w:rPr>
          <w:rFonts w:ascii="仿宋_GB2312" w:hAnsi="宋体" w:eastAsia="仿宋_GB2312" w:cs="宋体"/>
          <w:kern w:val="0"/>
          <w:sz w:val="24"/>
          <w:szCs w:val="24"/>
        </w:rPr>
        <w:t>G</w:t>
      </w:r>
      <w:r>
        <w:rPr>
          <w:rFonts w:hint="eastAsia" w:ascii="仿宋_GB2312" w:hAnsi="宋体" w:eastAsia="仿宋_GB2312" w:cs="宋体"/>
          <w:kern w:val="0"/>
          <w:sz w:val="24"/>
          <w:szCs w:val="24"/>
        </w:rPr>
        <w:t>传输</w:t>
      </w:r>
      <w:r>
        <w:rPr>
          <w:rFonts w:ascii="仿宋_GB2312" w:hAnsi="宋体" w:eastAsia="仿宋_GB2312" w:cs="宋体"/>
          <w:kern w:val="0"/>
          <w:sz w:val="24"/>
          <w:szCs w:val="24"/>
        </w:rPr>
        <w:t>，</w:t>
      </w:r>
      <w:r>
        <w:rPr>
          <w:rFonts w:hint="eastAsia" w:ascii="仿宋_GB2312" w:hAnsi="宋体" w:eastAsia="仿宋_GB2312" w:cs="宋体"/>
          <w:kern w:val="0"/>
          <w:sz w:val="24"/>
          <w:szCs w:val="24"/>
        </w:rPr>
        <w:t>4</w:t>
      </w:r>
      <w:r>
        <w:rPr>
          <w:rFonts w:ascii="仿宋_GB2312" w:hAnsi="宋体" w:eastAsia="仿宋_GB2312" w:cs="宋体"/>
          <w:kern w:val="0"/>
          <w:sz w:val="24"/>
          <w:szCs w:val="24"/>
        </w:rPr>
        <w:t>G</w:t>
      </w:r>
      <w:r>
        <w:rPr>
          <w:rFonts w:hint="eastAsia" w:ascii="仿宋_GB2312" w:hAnsi="宋体" w:eastAsia="仿宋_GB2312" w:cs="宋体"/>
          <w:kern w:val="0"/>
          <w:sz w:val="24"/>
          <w:szCs w:val="24"/>
        </w:rPr>
        <w:t>卡</w:t>
      </w:r>
      <w:r>
        <w:rPr>
          <w:rFonts w:ascii="仿宋_GB2312" w:hAnsi="宋体" w:eastAsia="仿宋_GB2312" w:cs="宋体"/>
          <w:kern w:val="0"/>
          <w:sz w:val="24"/>
          <w:szCs w:val="24"/>
        </w:rPr>
        <w:t>传输流量以满足图像传输为准</w:t>
      </w:r>
      <w:r>
        <w:rPr>
          <w:rFonts w:hint="eastAsia" w:ascii="仿宋_GB2312" w:hAnsi="宋体" w:eastAsia="仿宋_GB2312" w:cs="宋体"/>
          <w:kern w:val="0"/>
          <w:sz w:val="24"/>
          <w:szCs w:val="24"/>
        </w:rPr>
        <w:t>；</w:t>
      </w:r>
      <w:r>
        <w:rPr>
          <w:rFonts w:ascii="仿宋_GB2312" w:hAnsi="宋体" w:eastAsia="仿宋_GB2312" w:cs="宋体"/>
          <w:kern w:val="0"/>
          <w:sz w:val="24"/>
          <w:szCs w:val="24"/>
        </w:rPr>
        <w:t>另外</w:t>
      </w:r>
      <w:r>
        <w:rPr>
          <w:rFonts w:hint="eastAsia" w:ascii="仿宋_GB2312" w:hAnsi="宋体" w:eastAsia="仿宋_GB2312" w:cs="宋体"/>
          <w:kern w:val="0"/>
          <w:sz w:val="24"/>
          <w:szCs w:val="24"/>
        </w:rPr>
        <w:t>610路</w:t>
      </w:r>
      <w:r>
        <w:rPr>
          <w:rFonts w:ascii="仿宋_GB2312" w:hAnsi="宋体" w:eastAsia="仿宋_GB2312" w:cs="宋体"/>
          <w:kern w:val="0"/>
          <w:sz w:val="24"/>
          <w:szCs w:val="24"/>
        </w:rPr>
        <w:t>为有</w:t>
      </w:r>
      <w:r>
        <w:rPr>
          <w:rFonts w:hint="eastAsia" w:ascii="仿宋_GB2312" w:hAnsi="宋体" w:eastAsia="仿宋_GB2312" w:cs="宋体"/>
          <w:kern w:val="0"/>
          <w:sz w:val="24"/>
          <w:szCs w:val="24"/>
        </w:rPr>
        <w:t>线单个点位不低50M传输。</w:t>
      </w:r>
      <w:r>
        <w:rPr>
          <w:rFonts w:ascii="仿宋_GB2312" w:hAnsi="宋体" w:eastAsia="仿宋_GB2312" w:cs="宋体"/>
          <w:kern w:val="0"/>
          <w:sz w:val="24"/>
          <w:szCs w:val="24"/>
        </w:rPr>
        <w:t>有线</w:t>
      </w:r>
      <w:r>
        <w:rPr>
          <w:rFonts w:hint="eastAsia" w:ascii="仿宋_GB2312" w:hAnsi="宋体" w:eastAsia="仿宋_GB2312" w:cs="宋体"/>
          <w:kern w:val="0"/>
          <w:sz w:val="24"/>
          <w:szCs w:val="24"/>
        </w:rPr>
        <w:t>，</w:t>
      </w:r>
      <w:r>
        <w:rPr>
          <w:rFonts w:ascii="仿宋_GB2312" w:hAnsi="宋体" w:eastAsia="仿宋_GB2312" w:cs="宋体"/>
          <w:kern w:val="0"/>
          <w:sz w:val="24"/>
          <w:szCs w:val="24"/>
        </w:rPr>
        <w:t>无线传输</w:t>
      </w:r>
      <w:r>
        <w:rPr>
          <w:rFonts w:hint="eastAsia" w:ascii="仿宋_GB2312" w:hAnsi="宋体" w:eastAsia="仿宋_GB2312" w:cs="宋体"/>
          <w:kern w:val="0"/>
          <w:sz w:val="24"/>
          <w:szCs w:val="24"/>
        </w:rPr>
        <w:t>方式</w:t>
      </w:r>
      <w:r>
        <w:rPr>
          <w:rFonts w:ascii="仿宋_GB2312" w:hAnsi="宋体" w:eastAsia="仿宋_GB2312" w:cs="宋体"/>
          <w:kern w:val="0"/>
          <w:sz w:val="24"/>
          <w:szCs w:val="24"/>
        </w:rPr>
        <w:t>的数量目前为预估数量，实际以实际安装需求为</w:t>
      </w:r>
      <w:r>
        <w:rPr>
          <w:rFonts w:hint="eastAsia" w:ascii="仿宋_GB2312" w:hAnsi="宋体" w:eastAsia="仿宋_GB2312" w:cs="宋体"/>
          <w:kern w:val="0"/>
          <w:sz w:val="24"/>
          <w:szCs w:val="24"/>
        </w:rPr>
        <w:t>准。</w:t>
      </w:r>
    </w:p>
    <w:p>
      <w:pPr>
        <w:pStyle w:val="3"/>
      </w:pPr>
      <w:r>
        <w:rPr>
          <w:rFonts w:hint="eastAsia"/>
        </w:rPr>
        <w:t>六、主要设备技术规格及指标</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（一）、主要设备</w:t>
      </w:r>
    </w:p>
    <w:p>
      <w:pPr>
        <w:spacing w:line="360" w:lineRule="auto"/>
        <w:ind w:left="210" w:leftChars="100" w:firstLine="281"/>
        <w:rPr>
          <w:rFonts w:ascii="仿宋_GB2312" w:hAnsi="宋体" w:eastAsia="仿宋_GB2312" w:cs="Tahoma"/>
          <w:sz w:val="24"/>
        </w:rPr>
      </w:pPr>
      <w:r>
        <w:rPr>
          <w:rFonts w:hint="eastAsia" w:ascii="仿宋_GB2312" w:hAnsi="宋体" w:eastAsia="仿宋_GB2312" w:cs="Tahoma"/>
          <w:sz w:val="24"/>
        </w:rPr>
        <w:t>因实际场景需要，本次项目采用人像抓拍机作为前端,主要技术要求如下：</w:t>
      </w:r>
    </w:p>
    <w:p>
      <w:pPr>
        <w:numPr>
          <w:ilvl w:val="0"/>
          <w:numId w:val="12"/>
        </w:numPr>
        <w:spacing w:line="360" w:lineRule="auto"/>
        <w:rPr>
          <w:rFonts w:ascii="仿宋_GB2312" w:hAnsi="宋体" w:eastAsia="仿宋_GB2312" w:cs="Tahoma"/>
          <w:b/>
          <w:sz w:val="24"/>
        </w:rPr>
      </w:pPr>
      <w:r>
        <w:rPr>
          <w:rFonts w:hint="eastAsia" w:ascii="仿宋_GB2312" w:hAnsi="宋体" w:eastAsia="仿宋_GB2312" w:cs="Tahoma"/>
          <w:b/>
          <w:sz w:val="24"/>
        </w:rPr>
        <w:t>超高清人像抓拍机</w:t>
      </w:r>
    </w:p>
    <w:p>
      <w:pPr>
        <w:spacing w:line="360" w:lineRule="auto"/>
        <w:rPr>
          <w:rFonts w:hint="eastAsia" w:ascii="仿宋_GB2312" w:hAnsi="宋体" w:eastAsia="仿宋_GB2312" w:cs="Tahoma"/>
          <w:sz w:val="24"/>
        </w:rPr>
      </w:pPr>
      <w:r>
        <w:rPr>
          <w:rFonts w:hint="eastAsia" w:ascii="仿宋_GB2312" w:hAnsi="宋体" w:eastAsia="仿宋_GB2312" w:cs="Tahoma"/>
          <w:sz w:val="24"/>
        </w:rPr>
        <w:t>（1） 800万1/1.8”CMOS  AI双目筒型网络摄像机，具有双镜头、双通道一体化设计</w:t>
      </w:r>
    </w:p>
    <w:p>
      <w:pPr>
        <w:spacing w:line="360" w:lineRule="auto"/>
        <w:rPr>
          <w:rFonts w:hint="eastAsia" w:ascii="仿宋_GB2312" w:hAnsi="宋体" w:eastAsia="仿宋_GB2312" w:cs="Tahoma"/>
          <w:sz w:val="24"/>
        </w:rPr>
      </w:pPr>
      <w:r>
        <w:rPr>
          <w:rFonts w:hint="eastAsia" w:ascii="仿宋_GB2312" w:hAnsi="宋体" w:eastAsia="仿宋_GB2312" w:cs="Tahoma"/>
          <w:sz w:val="24"/>
        </w:rPr>
        <w:t>（2） 通道1具有不小于800万像素 CMOS传感器，通道2具有不小于400万像素CMOS传感器。</w:t>
      </w:r>
    </w:p>
    <w:p>
      <w:pPr>
        <w:spacing w:line="360" w:lineRule="auto"/>
        <w:rPr>
          <w:rFonts w:hint="eastAsia" w:ascii="仿宋_GB2312" w:hAnsi="宋体" w:eastAsia="仿宋_GB2312" w:cs="Tahoma"/>
          <w:sz w:val="24"/>
        </w:rPr>
      </w:pPr>
      <w:r>
        <w:rPr>
          <w:rFonts w:hint="eastAsia" w:ascii="仿宋_GB2312" w:hAnsi="宋体" w:eastAsia="仿宋_GB2312" w:cs="Tahoma"/>
          <w:sz w:val="24"/>
        </w:rPr>
        <w:t>（3） 具有两个图像采集模块，内置混合补光灯，可对红外灯及白光灯功率进行调节。</w:t>
      </w:r>
    </w:p>
    <w:p>
      <w:pPr>
        <w:spacing w:line="360" w:lineRule="auto"/>
        <w:rPr>
          <w:rFonts w:hint="eastAsia" w:ascii="仿宋_GB2312" w:hAnsi="宋体" w:eastAsia="仿宋_GB2312" w:cs="Tahoma"/>
          <w:sz w:val="24"/>
        </w:rPr>
      </w:pPr>
      <w:r>
        <w:rPr>
          <w:rFonts w:hint="eastAsia" w:ascii="仿宋_GB2312" w:hAnsi="宋体" w:eastAsia="仿宋_GB2312" w:cs="Tahoma"/>
          <w:sz w:val="24"/>
        </w:rPr>
        <w:t>（4） 通道1在3840x2160 @ 25fps下，清晰度均不小于2000TVL；通道2在2560x1440 @ 25fps下，清晰度均不小于1400TVL。</w:t>
      </w:r>
    </w:p>
    <w:p>
      <w:pPr>
        <w:spacing w:line="360" w:lineRule="auto"/>
        <w:rPr>
          <w:rFonts w:hint="eastAsia" w:ascii="仿宋_GB2312" w:hAnsi="宋体" w:eastAsia="仿宋_GB2312" w:cs="Tahoma"/>
          <w:sz w:val="24"/>
        </w:rPr>
      </w:pPr>
      <w:r>
        <w:rPr>
          <w:rFonts w:hint="eastAsia" w:ascii="仿宋_GB2312" w:hAnsi="宋体" w:eastAsia="仿宋_GB2312" w:cs="Tahoma"/>
          <w:sz w:val="24"/>
        </w:rPr>
        <w:t>（5） 支持混合抓拍模式，可同时对行人、非机动车、机动车进行检测、跟踪及抓拍，在混合抓拍模式下，行人、非机动车和机动车目标捕获率不低于99%，在混合抓拍模式下，支持行人、非机动车和机动车的分类计数。（以国家相关部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（6） 支持人脸区域自动曝光功能，可根据外部不同场景和光照变化自动调节人脸区域曝光参数</w:t>
      </w:r>
    </w:p>
    <w:p>
      <w:pPr>
        <w:spacing w:line="360" w:lineRule="auto"/>
        <w:rPr>
          <w:rFonts w:hint="eastAsia" w:ascii="仿宋_GB2312" w:hAnsi="宋体" w:eastAsia="仿宋_GB2312" w:cs="Tahoma"/>
          <w:sz w:val="24"/>
        </w:rPr>
      </w:pPr>
      <w:r>
        <w:rPr>
          <w:rFonts w:hint="eastAsia" w:ascii="仿宋_GB2312" w:hAnsi="宋体" w:eastAsia="仿宋_GB2312" w:cs="Tahoma"/>
          <w:sz w:val="24"/>
        </w:rPr>
        <w:t>（7） 支持单场景同时检出不少于35张人脸图片，并支持面部跟踪，支持人脸比对，比对准确率不低于96%。（以国家相关部门检测报告为准）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（8） 可识别不低于300种车辆品牌，车辆品牌识别白天准确率大于99%，晚上准确率大于97%。（以国家相关部门检测报告为准）</w:t>
      </w:r>
    </w:p>
    <w:p>
      <w:pPr>
        <w:spacing w:line="360" w:lineRule="auto"/>
        <w:rPr>
          <w:rFonts w:hint="eastAsia" w:ascii="仿宋_GB2312" w:hAnsi="宋体" w:eastAsia="仿宋_GB2312" w:cs="Tahoma"/>
          <w:sz w:val="24"/>
        </w:rPr>
      </w:pPr>
      <w:r>
        <w:rPr>
          <w:rFonts w:hint="eastAsia" w:ascii="仿宋_GB2312" w:hAnsi="宋体" w:eastAsia="仿宋_GB2312" w:cs="Tahoma"/>
          <w:sz w:val="24"/>
        </w:rPr>
        <w:t>（9） 可识别不低于5000种车辆子品牌，车辆子品牌识别白天准确率大于97%，晚上准确率大于93%。</w:t>
      </w:r>
    </w:p>
    <w:p>
      <w:pPr>
        <w:spacing w:line="360" w:lineRule="auto"/>
        <w:rPr>
          <w:rFonts w:hint="eastAsia" w:ascii="仿宋_GB2312" w:hAnsi="宋体" w:eastAsia="仿宋_GB2312" w:cs="Tahoma"/>
          <w:sz w:val="24"/>
        </w:rPr>
      </w:pPr>
      <w:r>
        <w:rPr>
          <w:rFonts w:hint="eastAsia" w:ascii="仿宋_GB2312" w:hAnsi="宋体" w:eastAsia="仿宋_GB2312" w:cs="Tahoma"/>
          <w:sz w:val="24"/>
        </w:rPr>
        <w:t>（10） 车辆车身颜色识别准确率大于95%。</w:t>
      </w:r>
    </w:p>
    <w:p>
      <w:pPr>
        <w:spacing w:line="360" w:lineRule="auto"/>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1</w:t>
      </w:r>
      <w:r>
        <w:rPr>
          <w:rFonts w:hint="eastAsia" w:ascii="仿宋_GB2312" w:hAnsi="宋体" w:eastAsia="仿宋_GB2312" w:cs="Tahoma"/>
          <w:sz w:val="24"/>
        </w:rPr>
        <w:t>） 不低于IP66防护等级、IK10防暴等级。（以国家相关部门检测报告为准）</w:t>
      </w:r>
    </w:p>
    <w:p>
      <w:pPr>
        <w:autoSpaceDE w:val="0"/>
        <w:autoSpaceDN w:val="0"/>
        <w:adjustRightInd w:val="0"/>
        <w:spacing w:line="360" w:lineRule="auto"/>
        <w:outlineLvl w:val="1"/>
        <w:rPr>
          <w:rFonts w:ascii="仿宋_GB2312" w:hAnsi="宋体" w:eastAsia="仿宋_GB2312" w:cs="Tahoma"/>
          <w:b/>
          <w:sz w:val="24"/>
        </w:rPr>
      </w:pPr>
      <w:r>
        <w:rPr>
          <w:rFonts w:hint="eastAsia" w:ascii="仿宋_GB2312" w:hAnsi="宋体" w:eastAsia="仿宋_GB2312" w:cs="Tahoma"/>
          <w:b/>
          <w:sz w:val="24"/>
        </w:rPr>
        <w:t>2、超低照度高清人像抓拍机</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（1） 具有不小于1/1.8"靶面尺寸。具有双镜头、双通道一体化设计，通道1和通道2均具有不小于400万像素 CMOS传感器。</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（2） 内置两个图像传感器，分别输出黑白及彩色图像，可对视频图像进行融合输出。</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（3） 镜头支持垂直角度调节功能补光灯，可对红外灯及白光灯，功率进行调节。（以国家相关部门检测报告为准）</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（4） 动态范围不小于120dB。</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（5） 最低照度彩色不大于0.0002 lx，黑白不大于0.0001 lx。（以国家相关部门检测报告为准）</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（6） 支持混合抓拍模式，可同时对行人、非机动车、机动车进行检测、跟踪及抓拍，在混合抓拍模式下，行人、非机动车和机动车目标捕获率不低于99%，，支持行人、非机动车和机动车的分类计数。（以国家相关部门检测报告为准）</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（7） 支持单场景同时检出不少于35张人脸图片，并支持面部跟踪，支持批量导入人脸库，人脸库图片信息可更改，支持人脸比对，比对准确率不低于99%。</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（8） 可识别不低于300种车辆品牌，车辆品牌识别白天准确率大于99%，晚上准确率大于97%。</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（9） 可识别11种车辆颜色，车辆车身颜色识别准确率大于95%</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0</w:t>
      </w:r>
      <w:r>
        <w:rPr>
          <w:rFonts w:hint="eastAsia" w:ascii="仿宋_GB2312" w:hAnsi="宋体" w:eastAsia="仿宋_GB2312" w:cs="Tahoma"/>
          <w:sz w:val="24"/>
        </w:rPr>
        <w:t>） 车型识别白天准确率大于99%，晚上准确率大于95%。</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1</w:t>
      </w:r>
      <w:r>
        <w:rPr>
          <w:rFonts w:hint="eastAsia" w:ascii="仿宋_GB2312" w:hAnsi="宋体" w:eastAsia="仿宋_GB2312" w:cs="Tahoma"/>
          <w:sz w:val="24"/>
        </w:rPr>
        <w:t>） 同一静止场景相同图像质量下，设备在H.265编码方式时，开启智能编码功能和不开启智能编码相比，码率节约80%。</w:t>
      </w:r>
    </w:p>
    <w:p>
      <w:pPr>
        <w:autoSpaceDE w:val="0"/>
        <w:autoSpaceDN w:val="0"/>
        <w:adjustRightInd w:val="0"/>
        <w:spacing w:line="360" w:lineRule="auto"/>
        <w:outlineLvl w:val="1"/>
        <w:rPr>
          <w:rFonts w:hint="eastAsia" w:ascii="仿宋_GB2312" w:hAnsi="宋体" w:eastAsia="仿宋_GB2312" w:cs="Tahoma"/>
          <w:sz w:val="24"/>
        </w:rPr>
      </w:pPr>
      <w:r>
        <w:rPr>
          <w:rFonts w:hint="eastAsia" w:ascii="仿宋_GB2312" w:hAnsi="宋体" w:eastAsia="仿宋_GB2312" w:cs="Tahoma"/>
          <w:sz w:val="24"/>
        </w:rPr>
        <w:t>（1</w:t>
      </w:r>
      <w:r>
        <w:rPr>
          <w:rFonts w:ascii="仿宋_GB2312" w:hAnsi="宋体" w:eastAsia="仿宋_GB2312" w:cs="Tahoma"/>
          <w:sz w:val="24"/>
        </w:rPr>
        <w:t>2</w:t>
      </w:r>
      <w:r>
        <w:rPr>
          <w:rFonts w:hint="eastAsia" w:ascii="仿宋_GB2312" w:hAnsi="宋体" w:eastAsia="仿宋_GB2312" w:cs="Tahoma"/>
          <w:sz w:val="24"/>
        </w:rPr>
        <w:t>） 不低于IP66防护等级、IK10防暴等级。（以国家相关部门检测报告为准）</w:t>
      </w:r>
    </w:p>
    <w:p>
      <w:pPr>
        <w:spacing w:line="360" w:lineRule="auto"/>
        <w:rPr>
          <w:rFonts w:ascii="仿宋_GB2312" w:eastAsia="仿宋_GB2312"/>
          <w:b/>
          <w:sz w:val="24"/>
        </w:rPr>
      </w:pPr>
      <w:r>
        <w:rPr>
          <w:rFonts w:hint="eastAsia" w:ascii="仿宋_GB2312" w:hAnsi="宋体" w:eastAsia="仿宋_GB2312" w:cs="Tahoma"/>
          <w:b/>
          <w:sz w:val="24"/>
        </w:rPr>
        <w:t>3、</w:t>
      </w:r>
      <w:r>
        <w:rPr>
          <w:rFonts w:hint="eastAsia" w:ascii="仿宋_GB2312" w:eastAsia="仿宋_GB2312"/>
          <w:b/>
          <w:sz w:val="24"/>
        </w:rPr>
        <w:t>高清人像抓拍机</w:t>
      </w:r>
    </w:p>
    <w:p>
      <w:pPr>
        <w:spacing w:line="360" w:lineRule="auto"/>
        <w:rPr>
          <w:rFonts w:hint="eastAsia" w:ascii="仿宋_GB2312" w:eastAsia="仿宋_GB2312"/>
          <w:sz w:val="24"/>
        </w:rPr>
      </w:pPr>
      <w:r>
        <w:rPr>
          <w:rFonts w:hint="eastAsia" w:ascii="仿宋_GB2312" w:eastAsia="仿宋_GB2312"/>
          <w:sz w:val="24"/>
        </w:rPr>
        <w:t>（1） 具有400万像素 CMOS传感器，不小于1/1.8"靶面尺寸，像元尺寸不小于2.9um×2.9um。</w:t>
      </w:r>
    </w:p>
    <w:p>
      <w:pPr>
        <w:spacing w:line="360" w:lineRule="auto"/>
        <w:rPr>
          <w:rFonts w:hint="eastAsia" w:ascii="仿宋_GB2312" w:eastAsia="仿宋_GB2312"/>
          <w:sz w:val="24"/>
        </w:rPr>
      </w:pPr>
      <w:r>
        <w:rPr>
          <w:rFonts w:hint="eastAsia" w:ascii="仿宋_GB2312" w:eastAsia="仿宋_GB2312"/>
          <w:sz w:val="24"/>
        </w:rPr>
        <w:t>（2） 内置混合补光灯，可对红外灯及白光灯功率进行调节，最低照度彩色不大于0.0002 lx，黑白不大于0.0001 lx，在2560x1440 @ 25fps下，清晰度不小于1500TVL。（以国家相关部门检测报告为准）</w:t>
      </w:r>
    </w:p>
    <w:p>
      <w:pPr>
        <w:spacing w:line="360" w:lineRule="auto"/>
        <w:rPr>
          <w:rFonts w:hint="eastAsia" w:ascii="仿宋_GB2312" w:eastAsia="仿宋_GB2312"/>
          <w:sz w:val="24"/>
        </w:rPr>
      </w:pPr>
      <w:r>
        <w:rPr>
          <w:rFonts w:hint="eastAsia" w:ascii="仿宋_GB2312" w:eastAsia="仿宋_GB2312"/>
          <w:sz w:val="24"/>
        </w:rPr>
        <w:t>（3） 需支持五码流技术，主码流最高≥2560x1440@25fps；子码流≥704x576@25fps；第三码流最高≥1920x1080@25fps；第四码流最高≥704x576@25fps；第五码流最高≥704x576@25fps。（以国家相关部门检测报告为准）</w:t>
      </w:r>
    </w:p>
    <w:p>
      <w:pPr>
        <w:spacing w:line="360" w:lineRule="auto"/>
        <w:rPr>
          <w:rFonts w:hint="eastAsia" w:ascii="仿宋_GB2312" w:eastAsia="仿宋_GB2312"/>
          <w:sz w:val="24"/>
        </w:rPr>
      </w:pPr>
      <w:r>
        <w:rPr>
          <w:rFonts w:hint="eastAsia" w:ascii="仿宋_GB2312" w:eastAsia="仿宋_GB2312"/>
          <w:sz w:val="24"/>
        </w:rPr>
        <w:t>（4） 支持H.264、H.265、MJPEG视频编码格式，且具有High Profile编码能力。</w:t>
      </w:r>
    </w:p>
    <w:p>
      <w:pPr>
        <w:spacing w:line="360" w:lineRule="auto"/>
        <w:rPr>
          <w:rFonts w:hint="eastAsia" w:ascii="仿宋_GB2312" w:eastAsia="仿宋_GB2312"/>
          <w:sz w:val="24"/>
        </w:rPr>
      </w:pPr>
      <w:r>
        <w:rPr>
          <w:rFonts w:hint="eastAsia" w:ascii="仿宋_GB2312" w:eastAsia="仿宋_GB2312"/>
          <w:sz w:val="24"/>
        </w:rPr>
        <w:t>（5） 支持混合抓拍模式，可同时对行人、非机动车、机动车进行检测、跟踪及抓拍，在混合抓拍模式下，行人、非机动车和机动车目标捕获率不低于99%。，在混合抓拍模式下，支持行人、非机动车和机动车的分类计数。（以国家相关部门检测报告为准）</w:t>
      </w:r>
    </w:p>
    <w:p>
      <w:pPr>
        <w:spacing w:line="360" w:lineRule="auto"/>
        <w:rPr>
          <w:rFonts w:hint="eastAsia" w:ascii="仿宋_GB2312" w:eastAsia="仿宋_GB2312"/>
          <w:sz w:val="24"/>
        </w:rPr>
      </w:pPr>
      <w:r>
        <w:rPr>
          <w:rFonts w:hint="eastAsia" w:ascii="仿宋_GB2312" w:eastAsia="仿宋_GB2312"/>
          <w:sz w:val="24"/>
        </w:rPr>
        <w:t>（6） 支持检出两眼瞳距20像素点以上的人脸图片，支持单场景同时检出不少于40张人脸图片，并支持面部跟踪，人脸检出率不小于99%；</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 在丢包率设置为20%的网络环境下，可正常显示监视画面；</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 支持对存储卡进行读写锁定，锁定后的存储卡在移动终端需要密码才能访问。（以国家相关部门检测报告为准）</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 不低于IP67防护等级。</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 支持透雾自动切换功能，当检测到雾的浓度达到设定的阈值时，可自动在算法透雾和光学透雾之间进行切换。（以国家相关部门检测报告为准）</w:t>
      </w:r>
    </w:p>
    <w:p>
      <w:pPr>
        <w:spacing w:line="360" w:lineRule="auto"/>
        <w:rPr>
          <w:rFonts w:ascii="仿宋_GB2312" w:eastAsia="仿宋_GB2312"/>
          <w:b/>
          <w:sz w:val="24"/>
        </w:rPr>
      </w:pPr>
      <w:r>
        <w:rPr>
          <w:rFonts w:hint="eastAsia" w:ascii="仿宋_GB2312" w:eastAsia="仿宋_GB2312"/>
          <w:b/>
          <w:sz w:val="24"/>
        </w:rPr>
        <w:t>4、网络存储设备</w:t>
      </w:r>
    </w:p>
    <w:p>
      <w:pPr>
        <w:spacing w:line="360" w:lineRule="auto"/>
        <w:rPr>
          <w:rFonts w:hint="eastAsia" w:ascii="仿宋_GB2312" w:eastAsia="仿宋_GB2312"/>
          <w:sz w:val="24"/>
        </w:rPr>
      </w:pPr>
      <w:r>
        <w:rPr>
          <w:rFonts w:hint="eastAsia" w:ascii="仿宋_GB2312" w:eastAsia="仿宋_GB2312"/>
          <w:sz w:val="24"/>
        </w:rPr>
        <w:t xml:space="preserve">（1） 机架式36盘位；双64位多核处理器；16GB缓存；冗余电源；4个千兆网口；1个系统SSD盘；内置1颗SSD图片加速盘；可接入硬盘≥36块SATA/SAS硬盘，并支持≥12级扩展柜级联扩展； </w:t>
      </w:r>
    </w:p>
    <w:p>
      <w:pPr>
        <w:spacing w:line="360" w:lineRule="auto"/>
        <w:rPr>
          <w:rFonts w:hint="eastAsia" w:ascii="仿宋_GB2312" w:eastAsia="仿宋_GB2312"/>
          <w:sz w:val="24"/>
        </w:rPr>
      </w:pPr>
      <w:r>
        <w:rPr>
          <w:rFonts w:hint="eastAsia" w:ascii="仿宋_GB2312" w:eastAsia="仿宋_GB2312"/>
          <w:sz w:val="24"/>
        </w:rPr>
        <w:t>（2） 单设备应配置≥两颗64位多核处理器，≥8GB内存，内存支持扩展到≥256GB，需配置冗余金牌电源（以国家相关部门检测报告为准，其中电源仅以照片证明即可）</w:t>
      </w:r>
    </w:p>
    <w:p>
      <w:pPr>
        <w:spacing w:line="360" w:lineRule="auto"/>
        <w:rPr>
          <w:rFonts w:hint="eastAsia" w:ascii="仿宋_GB2312" w:eastAsia="仿宋_GB2312"/>
          <w:sz w:val="24"/>
        </w:rPr>
      </w:pPr>
      <w:r>
        <w:rPr>
          <w:rFonts w:hint="eastAsia" w:ascii="仿宋_GB2312" w:eastAsia="仿宋_GB2312"/>
          <w:sz w:val="24"/>
        </w:rPr>
        <w:t xml:space="preserve">（3） 单设备应标配≥4个千兆网口，可增扩≥2个万兆口或≥4个光纤接口，可增扩2个SSD固态硬盘； </w:t>
      </w:r>
    </w:p>
    <w:p>
      <w:pPr>
        <w:spacing w:line="360" w:lineRule="auto"/>
        <w:rPr>
          <w:rFonts w:hint="eastAsia" w:ascii="仿宋_GB2312" w:eastAsia="仿宋_GB2312"/>
          <w:sz w:val="24"/>
        </w:rPr>
      </w:pPr>
      <w:r>
        <w:rPr>
          <w:rFonts w:hint="eastAsia" w:ascii="仿宋_GB2312" w:eastAsia="仿宋_GB2312"/>
          <w:sz w:val="24"/>
        </w:rPr>
        <w:t>（4） 支持前端设备和存储设备之间直接存储，采用块级存储，不生成文件（即不使用文件系统），无碎片，支持聚合下载，即并发从多台存储节点中下载某一个时间段录像、图片、智能结构化数据、文件；</w:t>
      </w:r>
    </w:p>
    <w:p>
      <w:pPr>
        <w:spacing w:line="360" w:lineRule="auto"/>
        <w:rPr>
          <w:rFonts w:hint="eastAsia" w:ascii="仿宋_GB2312" w:eastAsia="仿宋_GB2312"/>
          <w:sz w:val="24"/>
        </w:rPr>
      </w:pPr>
      <w:r>
        <w:rPr>
          <w:rFonts w:hint="eastAsia" w:ascii="仿宋_GB2312" w:eastAsia="仿宋_GB2312"/>
          <w:sz w:val="24"/>
        </w:rPr>
        <w:t>（5） 支持按照设备可用容量实现负载均衡，各存储节点上存储的数据量在稳定状态下保持均衡，差距小于6%；支持按照接入任务数实现自动负载均衡，支持前端设备自动分配到存储节点。各节点间读写任务数差距±1。（以国家相关部门检测报告为准）</w:t>
      </w:r>
    </w:p>
    <w:p>
      <w:pPr>
        <w:spacing w:line="360" w:lineRule="auto"/>
        <w:rPr>
          <w:rFonts w:hint="eastAsia" w:ascii="仿宋_GB2312" w:eastAsia="仿宋_GB2312"/>
          <w:sz w:val="24"/>
        </w:rPr>
      </w:pPr>
      <w:r>
        <w:rPr>
          <w:rFonts w:hint="eastAsia" w:ascii="仿宋_GB2312" w:eastAsia="仿宋_GB2312"/>
          <w:sz w:val="24"/>
        </w:rPr>
        <w:t>（6） 支持进行2、4、6、8、16、32、64倍速全帧快进及倒退；进度条拖动视频画面毫秒级（50ms内）响应，不黑屏；快进及倒退相互切换毫秒级(50ms内)响应，不黑屏（以国家相关部门检测报告为准）</w:t>
      </w:r>
    </w:p>
    <w:p>
      <w:pPr>
        <w:spacing w:line="360" w:lineRule="auto"/>
        <w:rPr>
          <w:rFonts w:hint="eastAsia" w:ascii="仿宋_GB2312" w:eastAsia="仿宋_GB2312"/>
          <w:sz w:val="24"/>
        </w:rPr>
      </w:pPr>
      <w:r>
        <w:rPr>
          <w:rFonts w:hint="eastAsia" w:ascii="仿宋_GB2312" w:eastAsia="仿宋_GB2312"/>
          <w:sz w:val="24"/>
        </w:rPr>
        <w:t>（7） 由2台管理节点构成的HA（主备模式）集群可在线无缝扩充为3台；并支持3台管理节点集群在线扩充为5 台，系统业务均不受影响。（以国家相关部门检测报告为准）</w:t>
      </w:r>
    </w:p>
    <w:p>
      <w:pPr>
        <w:spacing w:line="360" w:lineRule="auto"/>
        <w:rPr>
          <w:rFonts w:hint="eastAsia" w:ascii="仿宋_GB2312" w:eastAsia="仿宋_GB2312"/>
          <w:sz w:val="24"/>
        </w:rPr>
      </w:pPr>
      <w:r>
        <w:rPr>
          <w:rFonts w:hint="eastAsia" w:ascii="仿宋_GB2312" w:eastAsia="仿宋_GB2312"/>
          <w:sz w:val="24"/>
        </w:rPr>
        <w:t>（8） 支持图片云间灾备时，可保证图片在主备云中URL一致，实现图片无缝提取</w:t>
      </w:r>
    </w:p>
    <w:p>
      <w:pPr>
        <w:spacing w:line="360" w:lineRule="auto"/>
        <w:rPr>
          <w:rFonts w:hint="eastAsia" w:ascii="仿宋_GB2312" w:eastAsia="仿宋_GB2312"/>
          <w:sz w:val="24"/>
        </w:rPr>
      </w:pPr>
      <w:r>
        <w:rPr>
          <w:rFonts w:hint="eastAsia" w:ascii="仿宋_GB2312" w:eastAsia="仿宋_GB2312"/>
          <w:sz w:val="24"/>
        </w:rPr>
        <w:t>（9） 支持通过统一运维一键式部署整个云存储系统，一键升级、格式化系统；支持设备自动发现，支持无需登录设备，即可远程配置IP地址；支持单服务、服务集群一键升级，支持升级包的hash签名加密认证。（以国家相关部门检测报告为准）</w:t>
      </w:r>
    </w:p>
    <w:p>
      <w:pPr>
        <w:spacing w:line="360" w:lineRule="auto"/>
        <w:rPr>
          <w:rFonts w:hint="eastAsia" w:ascii="仿宋_GB2312" w:eastAsia="仿宋_GB2312"/>
          <w:sz w:val="24"/>
        </w:rPr>
      </w:pPr>
      <w:r>
        <w:rPr>
          <w:rFonts w:hint="eastAsia" w:ascii="仿宋_GB2312" w:eastAsia="仿宋_GB2312"/>
          <w:sz w:val="24"/>
        </w:rPr>
        <w:t>（10） 支持视频点位监控录像出现异常时及时告警，设备支持以分钟为精度对录像完整性监控，当录像连续丢失1分钟及以上时，自动判定该小时录像为异常。</w:t>
      </w:r>
    </w:p>
    <w:p>
      <w:pPr>
        <w:spacing w:line="360" w:lineRule="auto"/>
        <w:rPr>
          <w:rFonts w:hint="eastAsia" w:ascii="仿宋_GB2312" w:eastAsia="仿宋_GB2312"/>
          <w:sz w:val="24"/>
        </w:rPr>
      </w:pPr>
      <w:r>
        <w:rPr>
          <w:rFonts w:hint="eastAsia" w:ascii="仿宋_GB2312" w:eastAsia="仿宋_GB2312"/>
          <w:sz w:val="24"/>
        </w:rPr>
        <w:t>（11） 支持对频繁上报的同一个告警信息进行分析过滤，经过告警分析规则的过滤后，支持在指定时间后再一次上报到运维平台。</w:t>
      </w:r>
    </w:p>
    <w:p>
      <w:pPr>
        <w:spacing w:line="360" w:lineRule="auto"/>
        <w:rPr>
          <w:rFonts w:ascii="仿宋_GB2312" w:eastAsia="仿宋_GB2312"/>
          <w:b/>
          <w:sz w:val="24"/>
        </w:rPr>
      </w:pPr>
      <w:r>
        <w:rPr>
          <w:rFonts w:hint="eastAsia" w:ascii="仿宋_GB2312" w:eastAsia="仿宋_GB2312"/>
          <w:b/>
          <w:sz w:val="24"/>
        </w:rPr>
        <w:t>5、网络图片存储设备</w:t>
      </w:r>
    </w:p>
    <w:p>
      <w:pPr>
        <w:spacing w:line="360" w:lineRule="auto"/>
        <w:rPr>
          <w:rFonts w:hint="eastAsia" w:ascii="仿宋_GB2312" w:eastAsia="仿宋_GB2312"/>
          <w:sz w:val="24"/>
        </w:rPr>
      </w:pPr>
      <w:r>
        <w:rPr>
          <w:rFonts w:hint="eastAsia" w:ascii="仿宋_GB2312" w:eastAsia="仿宋_GB2312"/>
          <w:sz w:val="24"/>
        </w:rPr>
        <w:t xml:space="preserve">（1） 机架式36盘位，双路64位多核处理器；32GB缓存；支持SATA/SAS硬盘；6个千兆网口，冗余电源；支持网络RAID；内置2颗SSD图片加速盘；单设备应标配≥4个千兆网口，可增扩≥2个万兆口或≥4个光纤接口，可增扩2个SSD固态硬盘； </w:t>
      </w:r>
    </w:p>
    <w:p>
      <w:pPr>
        <w:spacing w:line="360" w:lineRule="auto"/>
        <w:rPr>
          <w:rFonts w:hint="eastAsia" w:ascii="仿宋_GB2312" w:eastAsia="仿宋_GB2312"/>
          <w:sz w:val="24"/>
        </w:rPr>
      </w:pPr>
      <w:r>
        <w:rPr>
          <w:rFonts w:hint="eastAsia" w:ascii="仿宋_GB2312" w:eastAsia="仿宋_GB2312"/>
          <w:sz w:val="24"/>
        </w:rPr>
        <w:t>（2） 单设备应配置≥两颗64位多核处理器，≥8GB内存，内存支持扩展到≥256GB，需配置冗余金牌电源（以国家相关部门检测报告为准，其中电源仅以照片证明即可）</w:t>
      </w:r>
    </w:p>
    <w:p>
      <w:pPr>
        <w:spacing w:line="360" w:lineRule="auto"/>
        <w:rPr>
          <w:rFonts w:hint="eastAsia" w:ascii="仿宋_GB2312" w:eastAsia="仿宋_GB2312"/>
          <w:sz w:val="24"/>
        </w:rPr>
      </w:pPr>
      <w:r>
        <w:rPr>
          <w:rFonts w:hint="eastAsia" w:ascii="仿宋_GB2312" w:eastAsia="仿宋_GB2312"/>
          <w:sz w:val="24"/>
        </w:rPr>
        <w:t>（3） 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地址绑定等安全属性的设定；支持对用户（组）设定各设备节点的访问权限以及各业务功能的应用权限。（以国家相关部门检测报告为准）</w:t>
      </w:r>
    </w:p>
    <w:p>
      <w:pPr>
        <w:spacing w:line="360" w:lineRule="auto"/>
        <w:rPr>
          <w:rFonts w:hint="eastAsia" w:ascii="仿宋_GB2312" w:eastAsia="仿宋_GB2312"/>
          <w:sz w:val="24"/>
        </w:rPr>
      </w:pPr>
      <w:r>
        <w:rPr>
          <w:rFonts w:hint="eastAsia" w:ascii="仿宋_GB2312" w:eastAsia="仿宋_GB2312"/>
          <w:sz w:val="24"/>
        </w:rPr>
        <w:t>（4） 支持前端设备和存储设备之间直接存储，采用块级存储，不生成文件（即不使用文件系统），无碎片，支持 《公安视频图像信息应用系统》中的GA/T1400协议（以国家相关部门检测报告为准）</w:t>
      </w:r>
    </w:p>
    <w:p>
      <w:pPr>
        <w:spacing w:line="360" w:lineRule="auto"/>
        <w:rPr>
          <w:rFonts w:hint="eastAsia" w:ascii="仿宋_GB2312" w:eastAsia="仿宋_GB2312"/>
          <w:sz w:val="24"/>
        </w:rPr>
      </w:pPr>
      <w:r>
        <w:rPr>
          <w:rFonts w:hint="eastAsia" w:ascii="仿宋_GB2312" w:eastAsia="仿宋_GB2312"/>
          <w:sz w:val="24"/>
        </w:rPr>
        <w:t>（5） 云存储支持补录（包括历史流计划补录、手动补录、云间历史流回传等）流控，支持针对不同的通道设置不同的流控速度，支持对人脸、人体、车辆等智能结构化数据进行实时缓存备份和全量备份存储，支持视图转换，能将指定时间段视频按时间间隔抽帧转换成图片。（以国家相关部门检测报告为准）</w:t>
      </w:r>
    </w:p>
    <w:p>
      <w:pPr>
        <w:spacing w:line="360" w:lineRule="auto"/>
        <w:rPr>
          <w:rFonts w:hint="eastAsia" w:ascii="仿宋_GB2312" w:eastAsia="仿宋_GB2312"/>
          <w:sz w:val="24"/>
        </w:rPr>
      </w:pPr>
      <w:r>
        <w:rPr>
          <w:rFonts w:hint="eastAsia" w:ascii="仿宋_GB2312" w:eastAsia="仿宋_GB2312"/>
          <w:sz w:val="24"/>
        </w:rPr>
        <w:t>（6） 支持时区设置，支持客户端与云存储设备在不同的时区，录像时间段不受异地时区影响。</w:t>
      </w:r>
    </w:p>
    <w:p>
      <w:pPr>
        <w:spacing w:line="360" w:lineRule="auto"/>
        <w:rPr>
          <w:rFonts w:hint="eastAsia" w:ascii="仿宋_GB2312" w:eastAsia="仿宋_GB2312"/>
          <w:sz w:val="24"/>
        </w:rPr>
      </w:pPr>
      <w:r>
        <w:rPr>
          <w:rFonts w:hint="eastAsia" w:ascii="仿宋_GB2312" w:eastAsia="仿宋_GB2312"/>
          <w:sz w:val="24"/>
        </w:rPr>
        <w:t>（7） 存储设备根据自身业务量，自适应重构速度，如当前设备空间资源较为充裕时，重构速度较高，若存储设备读写压力上来后，重构速度自动降低，支持根据业务需要配置重构速度，支持低速、中速、高速和全速四种重构速度配置。（以国家相关部门检测报告为准）</w:t>
      </w:r>
    </w:p>
    <w:p>
      <w:pPr>
        <w:spacing w:line="360" w:lineRule="auto"/>
        <w:rPr>
          <w:rFonts w:hint="eastAsia" w:ascii="仿宋_GB2312" w:eastAsia="仿宋_GB2312"/>
          <w:sz w:val="24"/>
        </w:rPr>
      </w:pPr>
      <w:r>
        <w:rPr>
          <w:rFonts w:hint="eastAsia" w:ascii="仿宋_GB2312" w:eastAsia="仿宋_GB2312"/>
          <w:sz w:val="24"/>
        </w:rPr>
        <w:t>（8） 支持文件的基本操作，包括文件的打开、关闭、上传、下载、删除、拷贝、重命名等；支持单个或批量进行设置或查询文件属性；</w:t>
      </w:r>
    </w:p>
    <w:p>
      <w:pPr>
        <w:spacing w:line="360" w:lineRule="auto"/>
        <w:rPr>
          <w:rFonts w:hint="eastAsia" w:ascii="仿宋_GB2312" w:eastAsia="仿宋_GB2312"/>
          <w:sz w:val="24"/>
        </w:rPr>
      </w:pPr>
      <w:r>
        <w:rPr>
          <w:rFonts w:hint="eastAsia" w:ascii="仿宋_GB2312" w:eastAsia="仿宋_GB2312"/>
          <w:sz w:val="24"/>
        </w:rPr>
        <w:t>（9） 支持视频片段的对象化，支持指定视频片段的唯一对象名称并下发开启录像指令，云存储从监控点取流之后进行对象化存储，后期用户可以根据该对象名称提取该对象数据。</w:t>
      </w:r>
    </w:p>
    <w:p>
      <w:pPr>
        <w:spacing w:line="360" w:lineRule="auto"/>
        <w:rPr>
          <w:rFonts w:hint="eastAsia" w:ascii="仿宋_GB2312" w:eastAsia="仿宋_GB2312"/>
          <w:sz w:val="24"/>
        </w:rPr>
      </w:pPr>
      <w:r>
        <w:rPr>
          <w:rFonts w:hint="eastAsia" w:ascii="仿宋_GB2312" w:eastAsia="仿宋_GB2312"/>
          <w:sz w:val="24"/>
        </w:rPr>
        <w:t>（10） 支持对多套云同时进行管理，支持对添加多套云、修改、查看多套云的信息</w:t>
      </w:r>
    </w:p>
    <w:p>
      <w:pPr>
        <w:spacing w:line="360" w:lineRule="auto"/>
        <w:rPr>
          <w:rFonts w:hint="eastAsia" w:ascii="仿宋_GB2312" w:eastAsia="仿宋_GB2312"/>
          <w:sz w:val="24"/>
        </w:rPr>
      </w:pPr>
      <w:r>
        <w:rPr>
          <w:rFonts w:hint="eastAsia" w:ascii="仿宋_GB2312" w:eastAsia="仿宋_GB2312"/>
          <w:sz w:val="24"/>
        </w:rPr>
        <w:t>（11） 支持图片云间灾备时，可保证图片在主备云中URL一致，实现图片无缝提取</w:t>
      </w:r>
    </w:p>
    <w:p>
      <w:pPr>
        <w:spacing w:line="360" w:lineRule="auto"/>
        <w:rPr>
          <w:rFonts w:hint="eastAsia" w:ascii="仿宋_GB2312" w:eastAsia="仿宋_GB2312"/>
          <w:sz w:val="24"/>
        </w:rPr>
      </w:pPr>
      <w:r>
        <w:rPr>
          <w:rFonts w:hint="eastAsia" w:ascii="仿宋_GB2312" w:eastAsia="仿宋_GB2312"/>
          <w:sz w:val="24"/>
        </w:rPr>
        <w:t>（12） 支持通过统一运维一键式部署整个云存储系统，一键升级、格式化系统；支持设备自动发现，支持无需登录设备，即可远程配置IP地址；支持单服务、服务集群一键升级，支持升级包的hash签名加密认证。</w:t>
      </w:r>
    </w:p>
    <w:p>
      <w:pPr>
        <w:spacing w:line="360" w:lineRule="auto"/>
        <w:rPr>
          <w:rFonts w:ascii="仿宋_GB2312" w:eastAsia="仿宋_GB2312"/>
          <w:b/>
          <w:sz w:val="24"/>
        </w:rPr>
      </w:pPr>
      <w:r>
        <w:rPr>
          <w:rFonts w:hint="eastAsia" w:ascii="仿宋_GB2312" w:eastAsia="仿宋_GB2312"/>
          <w:b/>
          <w:sz w:val="24"/>
        </w:rPr>
        <w:t>6、网络存储管理软件</w:t>
      </w:r>
    </w:p>
    <w:p>
      <w:pPr>
        <w:spacing w:line="360" w:lineRule="auto"/>
        <w:rPr>
          <w:rFonts w:hint="eastAsia" w:ascii="仿宋_GB2312" w:eastAsia="仿宋_GB2312"/>
          <w:sz w:val="24"/>
        </w:rPr>
      </w:pPr>
      <w:r>
        <w:rPr>
          <w:rFonts w:hint="eastAsia" w:ascii="仿宋_GB2312" w:eastAsia="仿宋_GB2312"/>
          <w:sz w:val="24"/>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p>
      <w:pPr>
        <w:spacing w:line="360" w:lineRule="auto"/>
        <w:rPr>
          <w:rFonts w:ascii="仿宋_GB2312" w:eastAsia="仿宋_GB2312"/>
          <w:b/>
          <w:sz w:val="24"/>
        </w:rPr>
      </w:pPr>
      <w:r>
        <w:rPr>
          <w:rFonts w:hint="eastAsia" w:ascii="仿宋_GB2312" w:eastAsia="仿宋_GB2312"/>
          <w:b/>
          <w:sz w:val="24"/>
        </w:rPr>
        <w:t>7、网络存储运维软件</w:t>
      </w:r>
    </w:p>
    <w:p>
      <w:pPr>
        <w:spacing w:line="360" w:lineRule="auto"/>
        <w:rPr>
          <w:rFonts w:hint="eastAsia" w:ascii="仿宋_GB2312" w:eastAsia="仿宋_GB2312"/>
          <w:sz w:val="24"/>
        </w:rPr>
      </w:pPr>
      <w:r>
        <w:rPr>
          <w:rFonts w:hint="eastAsia" w:ascii="仿宋_GB2312" w:eastAsia="仿宋_GB2312"/>
          <w:sz w:val="24"/>
        </w:rPr>
        <w:t>集成云存储的运维系统，可进行软件、硬件、系统的运维。</w:t>
      </w:r>
    </w:p>
    <w:p>
      <w:pPr>
        <w:spacing w:line="360" w:lineRule="auto"/>
        <w:rPr>
          <w:rFonts w:ascii="仿宋_GB2312" w:eastAsia="仿宋_GB2312"/>
          <w:b/>
          <w:sz w:val="24"/>
        </w:rPr>
      </w:pPr>
      <w:r>
        <w:rPr>
          <w:rFonts w:hint="eastAsia" w:ascii="仿宋_GB2312" w:eastAsia="仿宋_GB2312"/>
          <w:b/>
          <w:sz w:val="24"/>
        </w:rPr>
        <w:t>8、云存储管理服务器</w:t>
      </w:r>
    </w:p>
    <w:p>
      <w:pPr>
        <w:spacing w:line="360" w:lineRule="auto"/>
        <w:rPr>
          <w:rFonts w:hint="eastAsia" w:ascii="仿宋_GB2312" w:eastAsia="仿宋_GB2312"/>
          <w:sz w:val="24"/>
        </w:rPr>
      </w:pPr>
      <w:r>
        <w:rPr>
          <w:rFonts w:hint="eastAsia" w:ascii="仿宋_GB2312" w:eastAsia="仿宋_GB2312"/>
          <w:sz w:val="24"/>
        </w:rPr>
        <w:t>2颗E5-2620 V3/32GB DDR4 ECC/480G SSD x3 + 150G SSD x1/热插拔/以太网口1Gx2/冗余电源</w:t>
      </w:r>
    </w:p>
    <w:p>
      <w:pPr>
        <w:spacing w:line="360" w:lineRule="auto"/>
        <w:rPr>
          <w:rFonts w:ascii="仿宋_GB2312" w:eastAsia="仿宋_GB2312"/>
          <w:b/>
          <w:sz w:val="24"/>
        </w:rPr>
      </w:pPr>
      <w:r>
        <w:rPr>
          <w:rFonts w:hint="eastAsia" w:ascii="仿宋_GB2312" w:eastAsia="仿宋_GB2312"/>
          <w:b/>
          <w:sz w:val="24"/>
        </w:rPr>
        <w:t>9、智能分析服务器</w:t>
      </w:r>
    </w:p>
    <w:p>
      <w:pPr>
        <w:spacing w:line="360" w:lineRule="auto"/>
        <w:rPr>
          <w:rFonts w:hint="eastAsia" w:ascii="仿宋_GB2312" w:eastAsia="仿宋_GB2312"/>
          <w:sz w:val="24"/>
        </w:rPr>
      </w:pPr>
      <w:r>
        <w:rPr>
          <w:rFonts w:hint="eastAsia" w:ascii="仿宋_GB2312" w:eastAsia="仿宋_GB2312"/>
          <w:sz w:val="24"/>
        </w:rPr>
        <w:t>（1） 标准机架式设备；处理器：2颗E5-2680V4 CPU（14核2.4Ghz），8张NVIDIA® Tesla® P4卡；硬盘：2×480GB SSD(RAID1)，最大支持16块2.5英寸硬盘或SSD，支持热插拔，支持RAID 0, 1, 10；</w:t>
      </w:r>
    </w:p>
    <w:p>
      <w:pPr>
        <w:spacing w:line="360" w:lineRule="auto"/>
        <w:rPr>
          <w:rFonts w:hint="eastAsia" w:ascii="仿宋_GB2312" w:eastAsia="仿宋_GB2312"/>
          <w:sz w:val="24"/>
        </w:rPr>
      </w:pPr>
      <w:r>
        <w:rPr>
          <w:rFonts w:hint="eastAsia" w:ascii="仿宋_GB2312" w:eastAsia="仿宋_GB2312"/>
          <w:sz w:val="24"/>
        </w:rPr>
        <w:t>（2） 接口：2个USB3.0接口，2个USB2.0接口，1个VGA接口，2个千兆自适应网络接口；</w:t>
      </w:r>
    </w:p>
    <w:p>
      <w:pPr>
        <w:spacing w:line="360" w:lineRule="auto"/>
        <w:rPr>
          <w:rFonts w:hint="eastAsia" w:ascii="仿宋_GB2312" w:eastAsia="仿宋_GB2312"/>
          <w:sz w:val="24"/>
        </w:rPr>
      </w:pPr>
      <w:r>
        <w:rPr>
          <w:rFonts w:hint="eastAsia" w:ascii="仿宋_GB2312" w:eastAsia="仿宋_GB2312"/>
          <w:sz w:val="24"/>
        </w:rPr>
        <w:t>（3）支持算法仓库：支持通过界面展示查看算法仓库支持的算法列表，包括算法名称、分析类型、分析目标、算法厂商、芯片平台、算法版本和详情信息，算法仓库支持的算法包括人车分析算法，人脸检测算法、人脸分析算法、车辆分析算法和卡口车辆分析算法，并支持对算法进行查询，支持集成运行第三方算法，并支持对算法进行管理；（以国家相关部门检测报告为准）</w:t>
      </w:r>
    </w:p>
    <w:p>
      <w:pPr>
        <w:spacing w:line="360" w:lineRule="auto"/>
        <w:rPr>
          <w:rFonts w:hint="eastAsia" w:ascii="仿宋_GB2312" w:eastAsia="仿宋_GB2312"/>
          <w:sz w:val="24"/>
        </w:rPr>
      </w:pPr>
      <w:r>
        <w:rPr>
          <w:rFonts w:hint="eastAsia" w:ascii="仿宋_GB2312" w:eastAsia="仿宋_GB2312"/>
          <w:sz w:val="24"/>
        </w:rPr>
        <w:t>（4） 支持通过授权的形式去调用算法仓库中的不同的算法，实现全分析，支持同一时间并发运行多种不同的算法，支持对视频进行人脸、人体、车辆的全分析，支持对图片进行人脸、人体、车辆的全分析，并支持根据分析任务灵活切换智能算法；（以国家相关部门检测报告为准）</w:t>
      </w:r>
    </w:p>
    <w:p>
      <w:pPr>
        <w:spacing w:line="360" w:lineRule="auto"/>
        <w:rPr>
          <w:rFonts w:ascii="仿宋_GB2312" w:eastAsia="仿宋_GB2312"/>
          <w:sz w:val="24"/>
        </w:rPr>
      </w:pPr>
      <w:r>
        <w:rPr>
          <w:rFonts w:hint="eastAsia" w:ascii="仿宋_GB2312" w:eastAsia="仿宋_GB2312"/>
          <w:sz w:val="24"/>
        </w:rPr>
        <w:t>（5） 具备良好的开放性，支持通过协议将服务开放给第三方；支持接入符合标准H.264和具有H.265设置选项的IPC设备，并对获取的视频流进行人脸抓拍；要求产品具备良好的人脸检测能力：支持一个画面中两眼瞳距18像素点以上的32张人脸同时进行检测，光线正常，人脸图片的检出率不低于99%，人脸检测后台响应时间不超过1秒；支持检出水平转动不超过60度，俯仰角度不超过45度的人脸；支持对人脸图片在人脸被遮挡住半边脸的情况下，可正确检测人脸，检出率不小于99%</w:t>
      </w:r>
    </w:p>
    <w:p>
      <w:pPr>
        <w:spacing w:line="360" w:lineRule="auto"/>
        <w:rPr>
          <w:rFonts w:hint="eastAsia" w:ascii="仿宋_GB2312" w:eastAsia="仿宋_GB2312"/>
          <w:sz w:val="24"/>
        </w:rPr>
      </w:pPr>
      <w:r>
        <w:rPr>
          <w:rFonts w:hint="eastAsia" w:ascii="仿宋_GB2312" w:eastAsia="仿宋_GB2312"/>
          <w:sz w:val="24"/>
        </w:rPr>
        <w:t>（6） 支持黑名单库容量200万张图片，支持将黑名单库分为16个库分别管理，每个库设置不同报警阈值或关联相机；黑名单实时报警首位命中准确率不低于99%，实时报警误报率不超过1%，实时报警漏报率不超过1%；</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 支持对图片中的车辆进行车牌颜色识别，支持黑、白、蓝、黄、绿五种车牌颜色的识别，车牌颜色识别白天（光线正常）准确率不低于99%，夜晚（补光正常）准确率不低于99%；</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 支持对图片中的背向车辆进行检测识别，支持图片中背向车辆颜色、车辆类型、车辆子品牌识别；（以国家相关部门检测报告为准）</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 支持图片中的渣土车、危险品车、黄标车等特殊车辆检测识别；支持图片中车辆内挂件、临时车牌车辆、车辆天窗站人、副驾驶怀抱婴幼儿、渣土车是否盖板、车辆卡片/出入证、是否有备胎、三轮车无蓬栽人、三轮车有无蓬、车辆是否有行李架、车辆前排纸巾盒、车辆车身是否喷字、车辆标贴的检测识别；（以国家相关部门检测报告为准）</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10</w:t>
      </w:r>
      <w:r>
        <w:rPr>
          <w:rFonts w:hint="eastAsia" w:ascii="仿宋_GB2312" w:eastAsia="仿宋_GB2312"/>
          <w:sz w:val="24"/>
        </w:rPr>
        <w:t>） 支持视频和图片中主驾驶遮阳板打开检测识别，图片主遮阳板打开检测准确率不低于99%，支持视频和图片中副驾驶遮阳板打开检</w:t>
      </w:r>
      <w:r>
        <w:rPr>
          <w:rFonts w:hint="eastAsia" w:ascii="微软雅黑" w:hAnsi="微软雅黑" w:eastAsia="微软雅黑" w:cs="微软雅黑"/>
          <w:sz w:val="24"/>
        </w:rPr>
        <w:t>測</w:t>
      </w:r>
      <w:r>
        <w:rPr>
          <w:rFonts w:hint="eastAsia" w:ascii="仿宋_GB2312" w:hAnsi="仿宋_GB2312" w:eastAsia="仿宋_GB2312" w:cs="仿宋_GB2312"/>
          <w:sz w:val="24"/>
        </w:rPr>
        <w:t>识</w:t>
      </w:r>
      <w:r>
        <w:rPr>
          <w:rFonts w:hint="eastAsia" w:ascii="仿宋_GB2312" w:eastAsia="仿宋_GB2312"/>
          <w:sz w:val="24"/>
        </w:rPr>
        <w:t>别，图片副遮阳板打开检测准确率不低于99%；（以国家相关部门检测报告为准）</w:t>
      </w:r>
    </w:p>
    <w:p>
      <w:pPr>
        <w:spacing w:line="360" w:lineRule="auto"/>
        <w:rPr>
          <w:rFonts w:hint="eastAsia" w:ascii="仿宋_GB2312" w:eastAsia="仿宋_GB2312"/>
          <w:sz w:val="24"/>
        </w:rPr>
      </w:pPr>
      <w:r>
        <w:rPr>
          <w:rFonts w:hint="eastAsia" w:ascii="仿宋_GB2312" w:eastAsia="仿宋_GB2312"/>
          <w:sz w:val="24"/>
        </w:rPr>
        <w:t>（</w:t>
      </w:r>
      <w:r>
        <w:rPr>
          <w:rFonts w:ascii="仿宋_GB2312" w:eastAsia="仿宋_GB2312"/>
          <w:sz w:val="24"/>
        </w:rPr>
        <w:t>11</w:t>
      </w:r>
      <w:r>
        <w:rPr>
          <w:rFonts w:hint="eastAsia" w:ascii="仿宋_GB2312" w:eastAsia="仿宋_GB2312"/>
          <w:sz w:val="24"/>
        </w:rPr>
        <w:t>） 支持视频中危险品车辆、黄标车辆、的检测识别，支持对视频进行目标分类（人、车、人和车分析处理），支持对视频中的二轮车、三轮车目标进行检测识别；</w:t>
      </w:r>
    </w:p>
    <w:p>
      <w:pPr>
        <w:spacing w:line="360" w:lineRule="auto"/>
        <w:rPr>
          <w:rFonts w:ascii="仿宋_GB2312" w:eastAsia="仿宋_GB2312"/>
          <w:b/>
          <w:sz w:val="24"/>
        </w:rPr>
      </w:pPr>
      <w:r>
        <w:rPr>
          <w:rFonts w:hint="eastAsia" w:ascii="仿宋_GB2312" w:eastAsia="仿宋_GB2312"/>
          <w:b/>
          <w:sz w:val="24"/>
        </w:rPr>
        <w:t>10、大数据服务器</w:t>
      </w:r>
    </w:p>
    <w:p>
      <w:pPr>
        <w:spacing w:line="360" w:lineRule="auto"/>
        <w:rPr>
          <w:rFonts w:hint="eastAsia" w:ascii="仿宋_GB2312" w:eastAsia="仿宋_GB2312"/>
          <w:sz w:val="24"/>
        </w:rPr>
      </w:pPr>
      <w:r>
        <w:rPr>
          <w:rFonts w:hint="eastAsia" w:ascii="仿宋_GB2312" w:eastAsia="仿宋_GB2312"/>
          <w:sz w:val="24"/>
        </w:rPr>
        <w:t>（1） 机架式服务器，2*64位intel purley多核处理器，4个千兆网口，1个BMC管理网口，支持1+1冗余电源。6130×2/512GB DDR4/ 240G M.2×1（系统）+240G SSD×1（后置）+ 960G SSD×6+4T 7.2K SATA×6（RAID10）/SAS_HBA*2/10GbE×2/1GbE×2/550W(1+1) /导轨</w:t>
      </w:r>
    </w:p>
    <w:p>
      <w:pPr>
        <w:spacing w:line="360" w:lineRule="auto"/>
        <w:rPr>
          <w:rFonts w:hint="eastAsia" w:ascii="仿宋_GB2312" w:eastAsia="仿宋_GB2312"/>
          <w:sz w:val="24"/>
        </w:rPr>
      </w:pPr>
      <w:r>
        <w:rPr>
          <w:rFonts w:hint="eastAsia" w:ascii="仿宋_GB2312" w:eastAsia="仿宋_GB2312"/>
          <w:sz w:val="24"/>
        </w:rPr>
        <w:t>（2） 单机支持人脸、人体、车辆、mac等结构化数据、半结构化数据（特征值）混合接入、存储、应用。（以国家相关部门检测报告为准）</w:t>
      </w:r>
    </w:p>
    <w:p>
      <w:pPr>
        <w:spacing w:line="360" w:lineRule="auto"/>
        <w:rPr>
          <w:rFonts w:hint="eastAsia" w:ascii="仿宋_GB2312" w:eastAsia="仿宋_GB2312"/>
          <w:sz w:val="24"/>
        </w:rPr>
      </w:pPr>
      <w:r>
        <w:rPr>
          <w:rFonts w:hint="eastAsia" w:ascii="仿宋_GB2312" w:eastAsia="仿宋_GB2312"/>
          <w:sz w:val="24"/>
        </w:rPr>
        <w:t>（3） 支持从数据存储介质，即内存、SSD、硬盘维度，对半结构化数据做热、温、冷划分。从数据的使用频率划分热、温、冷数据。</w:t>
      </w:r>
    </w:p>
    <w:p>
      <w:pPr>
        <w:spacing w:line="360" w:lineRule="auto"/>
        <w:rPr>
          <w:rFonts w:hint="eastAsia" w:ascii="仿宋_GB2312" w:eastAsia="仿宋_GB2312"/>
          <w:sz w:val="24"/>
        </w:rPr>
      </w:pPr>
      <w:r>
        <w:rPr>
          <w:rFonts w:hint="eastAsia" w:ascii="仿宋_GB2312" w:eastAsia="仿宋_GB2312"/>
          <w:sz w:val="24"/>
        </w:rPr>
        <w:t>（4） 单台设备支持不少于20亿数据的存储、查询检索、以图搜图。50个用户并发，查询检索效率不低于4.5亿条数据/s，以图搜图效率不低于2000万条模型/s。（以国家相关部门检测报告为准）</w:t>
      </w:r>
    </w:p>
    <w:p>
      <w:pPr>
        <w:spacing w:line="360" w:lineRule="auto"/>
        <w:rPr>
          <w:rFonts w:hint="eastAsia" w:ascii="仿宋_GB2312" w:eastAsia="仿宋_GB2312"/>
          <w:sz w:val="24"/>
        </w:rPr>
      </w:pPr>
      <w:r>
        <w:rPr>
          <w:rFonts w:hint="eastAsia" w:ascii="仿宋_GB2312" w:eastAsia="仿宋_GB2312"/>
          <w:sz w:val="24"/>
        </w:rPr>
        <w:t>（5） 支持集群线性扩展数据存储容量和系统计算能力；支持在正常提供服务的情况下对集群进行扩容，即增加集群服务器数量。当集群中任意节点发生故障时，集群可保持正常工作且数据不会丢失；支持动态</w:t>
      </w:r>
    </w:p>
    <w:p>
      <w:pPr>
        <w:spacing w:line="360" w:lineRule="auto"/>
        <w:rPr>
          <w:rFonts w:hint="eastAsia" w:ascii="仿宋_GB2312" w:eastAsia="仿宋_GB2312"/>
          <w:sz w:val="24"/>
        </w:rPr>
      </w:pPr>
      <w:r>
        <w:rPr>
          <w:rFonts w:hint="eastAsia" w:ascii="仿宋_GB2312" w:eastAsia="仿宋_GB2312"/>
          <w:sz w:val="24"/>
        </w:rPr>
        <w:t>（6） 支持人脸、人体、车辆、mac等数据从下级大数据服务器级联到上级大数据服务器；支持将布控的车辆、人脸等信息从上级大数据级联到下级大数据；</w:t>
      </w:r>
    </w:p>
    <w:p>
      <w:pPr>
        <w:spacing w:line="360" w:lineRule="auto"/>
        <w:rPr>
          <w:rFonts w:hint="eastAsia" w:ascii="仿宋_GB2312" w:eastAsia="仿宋_GB2312"/>
          <w:sz w:val="24"/>
        </w:rPr>
      </w:pPr>
      <w:r>
        <w:rPr>
          <w:rFonts w:hint="eastAsia" w:ascii="仿宋_GB2312" w:eastAsia="仿宋_GB2312"/>
          <w:sz w:val="24"/>
        </w:rPr>
        <w:t>（7） 支持关联人脸、人体、车辆进行综合查询，一车一档信息包含车牌号码、车牌颜色、车牌归属地、车牌类型、车牌状态、车辆类型、品牌、型号、年款、车辆颜色、颜色深度、黄标车、危化品、是否有装饰、过车记录、落脚点卡口、套牌次数、活跃区域、活跃卡口、危险行为统计等。（以国家相关部门检测报告为准）</w:t>
      </w:r>
    </w:p>
    <w:p>
      <w:pPr>
        <w:spacing w:line="360" w:lineRule="auto"/>
        <w:rPr>
          <w:rFonts w:hint="eastAsia" w:ascii="仿宋_GB2312" w:eastAsia="仿宋_GB2312"/>
          <w:sz w:val="24"/>
        </w:rPr>
      </w:pPr>
      <w:r>
        <w:rPr>
          <w:rFonts w:hint="eastAsia" w:ascii="仿宋_GB2312" w:eastAsia="仿宋_GB2312"/>
          <w:sz w:val="24"/>
        </w:rPr>
        <w:t>（8） 支持分析指定车辆在一段时间内的卡口过车记录；支持分析指定卡口在一段时间内不同车辆通过的次数，支持分析指定车辆的轨迹规律，显示该车经过的卡口点以及经过的次数，并以不同的颜色标识过车数分布</w:t>
      </w:r>
    </w:p>
    <w:p>
      <w:pPr>
        <w:spacing w:line="360" w:lineRule="auto"/>
        <w:rPr>
          <w:rFonts w:hint="eastAsia" w:ascii="仿宋_GB2312" w:eastAsia="仿宋_GB2312"/>
          <w:sz w:val="24"/>
        </w:rPr>
      </w:pPr>
      <w:r>
        <w:rPr>
          <w:rFonts w:hint="eastAsia" w:ascii="仿宋_GB2312" w:eastAsia="仿宋_GB2312"/>
          <w:sz w:val="24"/>
        </w:rPr>
        <w:t>（9） 实时更新过车记录；支持分析指定时间内，卡口总数、过车总数、异常过车次数、车辆总数、外地车总数、初次入城总数、最活跃卡口Top5，最活跃车辆Top5、属地分布Top5、品牌分布Top5，以及高峰时段，类型分布，车辆颜色分布。（以国家相关部门检测报告为准）</w:t>
      </w:r>
    </w:p>
    <w:p>
      <w:pPr>
        <w:spacing w:line="360" w:lineRule="auto"/>
        <w:rPr>
          <w:rFonts w:hint="eastAsia" w:ascii="仿宋_GB2312" w:eastAsia="仿宋_GB2312"/>
          <w:sz w:val="24"/>
        </w:rPr>
      </w:pPr>
      <w:r>
        <w:rPr>
          <w:rFonts w:hint="eastAsia" w:ascii="仿宋_GB2312" w:eastAsia="仿宋_GB2312"/>
          <w:sz w:val="24"/>
        </w:rPr>
        <w:t>（10） 支持单库或者双库查重任务，单库查重指在同一人脸库中找出重复（相似）人脸，双库查重指在不同人脸库中找出重复（相似）人脸，支持按最小相似度、性别、姓名、身份证号等查询查重结果；</w:t>
      </w:r>
    </w:p>
    <w:p>
      <w:pPr>
        <w:spacing w:line="360" w:lineRule="auto"/>
        <w:rPr>
          <w:rFonts w:hint="eastAsia" w:ascii="仿宋_GB2312" w:eastAsia="仿宋_GB2312"/>
          <w:sz w:val="24"/>
        </w:rPr>
      </w:pPr>
      <w:r>
        <w:rPr>
          <w:rFonts w:hint="eastAsia" w:ascii="仿宋_GB2312" w:eastAsia="仿宋_GB2312"/>
          <w:sz w:val="24"/>
        </w:rPr>
        <w:t>（11） 支持频繁过人分析，可通过将区域内某个时间段抓拍库数据按相似度进行分析，展示该区域内频繁抓拍到的人员数据信息。</w:t>
      </w:r>
    </w:p>
    <w:p>
      <w:pPr>
        <w:spacing w:line="360" w:lineRule="auto"/>
        <w:rPr>
          <w:rFonts w:hint="eastAsia" w:ascii="仿宋_GB2312" w:eastAsia="仿宋_GB2312"/>
          <w:sz w:val="24"/>
        </w:rPr>
      </w:pPr>
      <w:r>
        <w:rPr>
          <w:rFonts w:hint="eastAsia" w:ascii="仿宋_GB2312" w:eastAsia="仿宋_GB2312"/>
          <w:sz w:val="24"/>
        </w:rPr>
        <w:t>（12） 支持使用单张或多张图片进行以人搜人，选择时间段、监控点（支持树形选点和地图选点），结果按照相似度降序排序；支持本地上传图片进行以人搜人，系统可自动识别人体；（以国家相关部门检测报告为准）</w:t>
      </w:r>
    </w:p>
    <w:p>
      <w:pPr>
        <w:spacing w:line="360" w:lineRule="auto"/>
        <w:rPr>
          <w:rFonts w:ascii="仿宋_GB2312" w:eastAsia="仿宋_GB2312"/>
          <w:b/>
          <w:sz w:val="24"/>
        </w:rPr>
      </w:pPr>
      <w:r>
        <w:rPr>
          <w:rFonts w:hint="eastAsia" w:ascii="仿宋_GB2312" w:eastAsia="仿宋_GB2312"/>
          <w:b/>
          <w:sz w:val="24"/>
        </w:rPr>
        <w:t>11、平台服务器</w:t>
      </w:r>
    </w:p>
    <w:p>
      <w:pPr>
        <w:spacing w:line="360" w:lineRule="auto"/>
        <w:rPr>
          <w:rFonts w:hint="eastAsia" w:ascii="仿宋_GB2312" w:eastAsia="仿宋_GB2312"/>
          <w:sz w:val="24"/>
        </w:rPr>
      </w:pPr>
      <w:r>
        <w:rPr>
          <w:rFonts w:hint="eastAsia" w:ascii="仿宋_GB2312" w:eastAsia="仿宋_GB2312"/>
          <w:sz w:val="24"/>
        </w:rPr>
        <w:t>支持IPSAN存储、Ceph存储</w:t>
      </w:r>
    </w:p>
    <w:p>
      <w:pPr>
        <w:spacing w:line="360" w:lineRule="auto"/>
        <w:rPr>
          <w:rFonts w:hint="eastAsia" w:ascii="仿宋_GB2312" w:eastAsia="仿宋_GB2312"/>
          <w:sz w:val="24"/>
        </w:rPr>
      </w:pPr>
      <w:r>
        <w:rPr>
          <w:rFonts w:hint="eastAsia" w:ascii="仿宋_GB2312" w:eastAsia="仿宋_GB2312"/>
          <w:sz w:val="24"/>
        </w:rPr>
        <w:t>4114(10核2.2GHz)×2/128GB DDR4/600G 10K SAS×2（raid1）/SAS_HBA/1GbE×4+10GbE×2</w:t>
      </w:r>
    </w:p>
    <w:p>
      <w:pPr>
        <w:spacing w:line="360" w:lineRule="auto"/>
        <w:rPr>
          <w:rFonts w:hint="eastAsia" w:ascii="仿宋_GB2312" w:eastAsia="仿宋_GB2312"/>
          <w:b/>
          <w:sz w:val="24"/>
        </w:rPr>
      </w:pPr>
      <w:r>
        <w:rPr>
          <w:rFonts w:hint="eastAsia" w:ascii="仿宋_GB2312" w:eastAsia="仿宋_GB2312"/>
          <w:b/>
          <w:sz w:val="24"/>
        </w:rPr>
        <w:t>12、万兆交换机（含24对万</w:t>
      </w:r>
      <w:r>
        <w:rPr>
          <w:rFonts w:ascii="仿宋_GB2312" w:eastAsia="仿宋_GB2312"/>
          <w:b/>
          <w:sz w:val="24"/>
        </w:rPr>
        <w:t>兆多模</w:t>
      </w:r>
      <w:r>
        <w:rPr>
          <w:rFonts w:hint="eastAsia" w:ascii="仿宋_GB2312" w:eastAsia="仿宋_GB2312"/>
          <w:b/>
          <w:sz w:val="24"/>
        </w:rPr>
        <w:t>光</w:t>
      </w:r>
      <w:r>
        <w:rPr>
          <w:rFonts w:ascii="仿宋_GB2312" w:eastAsia="仿宋_GB2312"/>
          <w:b/>
          <w:sz w:val="24"/>
        </w:rPr>
        <w:t>模块</w:t>
      </w:r>
      <w:r>
        <w:rPr>
          <w:rFonts w:hint="eastAsia" w:ascii="仿宋_GB2312" w:eastAsia="仿宋_GB2312"/>
          <w:b/>
          <w:sz w:val="24"/>
        </w:rPr>
        <w:t>）</w:t>
      </w:r>
    </w:p>
    <w:p>
      <w:pPr>
        <w:spacing w:line="360" w:lineRule="auto"/>
        <w:rPr>
          <w:rFonts w:hint="eastAsia" w:ascii="仿宋_GB2312" w:eastAsia="仿宋_GB2312"/>
          <w:sz w:val="24"/>
        </w:rPr>
      </w:pPr>
      <w:r>
        <w:rPr>
          <w:rFonts w:hint="eastAsia" w:ascii="仿宋_GB2312" w:eastAsia="仿宋_GB2312"/>
          <w:sz w:val="24"/>
        </w:rPr>
        <w:t>全网管三层交换机，机架式，24个1G/10G SFP+光接口，2个40G QSFP+光接口，1个console口，1个usb接口，1个带外管理网口；2个业务扩展槽，2个电源模块槽位，2个风扇模块槽位，交换容量2.56Tbps，包转发率480Mpps，工作温度：0℃～45℃，支持交直流供电，满负荷功耗183W；支持RIP/OSPF/BGP/IS-IS/VRRP，IPv6，VLAN，流量控制，ACL，QoS，端口镜像，环网RRPP/ERPS、支持SNMP V1/V2c/V3网管</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（二）、设计要求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1）要求新增高清监控系统与原有标清和高清监控无缝联接，实现互联互通，不影响日常操作使用，系统操作习惯保持不变；</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2</w:t>
      </w:r>
      <w:r>
        <w:rPr>
          <w:rFonts w:hint="eastAsia" w:ascii="仿宋_GB2312" w:hAnsi="宋体" w:eastAsia="仿宋_GB2312" w:cs="Tahoma"/>
          <w:sz w:val="24"/>
        </w:rPr>
        <w:t>）为</w:t>
      </w:r>
      <w:r>
        <w:rPr>
          <w:rFonts w:ascii="仿宋_GB2312" w:hAnsi="宋体" w:eastAsia="仿宋_GB2312" w:cs="Tahoma"/>
          <w:sz w:val="24"/>
        </w:rPr>
        <w:t>保证系统兼容性，</w:t>
      </w:r>
      <w:r>
        <w:rPr>
          <w:rFonts w:hint="eastAsia" w:ascii="仿宋_GB2312" w:hAnsi="宋体" w:eastAsia="仿宋_GB2312" w:cs="Tahoma"/>
          <w:sz w:val="24"/>
        </w:rPr>
        <w:t>投标</w:t>
      </w:r>
      <w:r>
        <w:rPr>
          <w:rFonts w:ascii="仿宋_GB2312" w:hAnsi="宋体" w:eastAsia="仿宋_GB2312" w:cs="Tahoma"/>
          <w:sz w:val="24"/>
        </w:rPr>
        <w:t>人所投</w:t>
      </w:r>
      <w:r>
        <w:rPr>
          <w:rFonts w:hint="eastAsia" w:ascii="仿宋_GB2312" w:hAnsi="宋体" w:eastAsia="仿宋_GB2312" w:cs="Tahoma"/>
          <w:sz w:val="24"/>
        </w:rPr>
        <w:t>设备（前端监控</w:t>
      </w:r>
      <w:r>
        <w:rPr>
          <w:rFonts w:ascii="仿宋_GB2312" w:hAnsi="宋体" w:eastAsia="仿宋_GB2312" w:cs="Tahoma"/>
          <w:sz w:val="24"/>
        </w:rPr>
        <w:t>单元、</w:t>
      </w:r>
      <w:r>
        <w:rPr>
          <w:rFonts w:hint="eastAsia" w:ascii="仿宋_GB2312" w:hAnsi="宋体" w:eastAsia="仿宋_GB2312" w:cs="Tahoma"/>
          <w:sz w:val="24"/>
        </w:rPr>
        <w:t>集中</w:t>
      </w:r>
      <w:r>
        <w:rPr>
          <w:rFonts w:ascii="仿宋_GB2312" w:hAnsi="宋体" w:eastAsia="仿宋_GB2312" w:cs="Tahoma"/>
          <w:sz w:val="24"/>
        </w:rPr>
        <w:t>存储）</w:t>
      </w:r>
      <w:r>
        <w:rPr>
          <w:rFonts w:hint="eastAsia" w:ascii="仿宋_GB2312" w:hAnsi="宋体" w:eastAsia="仿宋_GB2312" w:cs="Tahoma"/>
          <w:sz w:val="24"/>
        </w:rPr>
        <w:t>必须</w:t>
      </w:r>
      <w:r>
        <w:rPr>
          <w:rFonts w:ascii="仿宋_GB2312" w:hAnsi="宋体" w:eastAsia="仿宋_GB2312" w:cs="Tahoma"/>
          <w:sz w:val="24"/>
        </w:rPr>
        <w:t>同一品牌</w:t>
      </w:r>
      <w:r>
        <w:rPr>
          <w:rFonts w:hint="eastAsia" w:ascii="仿宋_GB2312" w:hAnsi="宋体" w:eastAsia="仿宋_GB2312" w:cs="Tahoma"/>
          <w:sz w:val="24"/>
        </w:rPr>
        <w:t>；</w:t>
      </w:r>
    </w:p>
    <w:p>
      <w:pPr>
        <w:widowControl/>
        <w:spacing w:line="360" w:lineRule="auto"/>
        <w:ind w:firstLine="480"/>
        <w:jc w:val="left"/>
        <w:rPr>
          <w:rFonts w:ascii="仿宋_GB2312" w:hAnsi="宋体" w:eastAsia="仿宋_GB2312" w:cs="Tahoma"/>
          <w:sz w:val="24"/>
        </w:rPr>
      </w:pPr>
      <w:r>
        <w:rPr>
          <w:rFonts w:ascii="仿宋_GB2312" w:hAnsi="宋体" w:eastAsia="仿宋_GB2312" w:cs="Tahoma"/>
          <w:sz w:val="24"/>
        </w:rPr>
        <w:t>3</w:t>
      </w:r>
      <w:r>
        <w:rPr>
          <w:rFonts w:hint="eastAsia" w:ascii="仿宋_GB2312" w:hAnsi="宋体" w:eastAsia="仿宋_GB2312" w:cs="Tahoma"/>
          <w:sz w:val="24"/>
        </w:rPr>
        <w:t>）系统应具备良好的可扩展能力，能够保证在系统规模增加的情况下，除前端点位摄像机、存储设备、接入网设备外，无需增加其他设备，系统性能和稳定性不下降；</w:t>
      </w:r>
    </w:p>
    <w:p>
      <w:pPr>
        <w:autoSpaceDE w:val="0"/>
        <w:autoSpaceDN w:val="0"/>
        <w:adjustRightInd w:val="0"/>
        <w:spacing w:before="240" w:line="360" w:lineRule="auto"/>
        <w:rPr>
          <w:rFonts w:ascii="仿宋_GB2312" w:hAnsi="宋体" w:eastAsia="仿宋_GB2312" w:cs="Tahoma"/>
          <w:b/>
          <w:sz w:val="24"/>
        </w:rPr>
      </w:pPr>
      <w:r>
        <w:rPr>
          <w:rFonts w:hint="eastAsia" w:ascii="仿宋_GB2312" w:hAnsi="宋体" w:eastAsia="仿宋_GB2312" w:cs="Tahoma"/>
          <w:b/>
          <w:sz w:val="24"/>
        </w:rPr>
        <w:t>（三）、图像质量要求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1）视频实时流与存储流速率均不低于25帧/秒；</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2）视频存储流图像应不低于1080p分辨率；视频实时流图像CIF/2CIF/4CIF/D1等分辨率可调；</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（四）、网络要求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 xml:space="preserve">1）采用视频监控专网不能与互联网或其他网络直接相连，确保公安专网与其他网络的物理隔离。 </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2）方案要求对网络建设情况进行详细描述，确保视频调用、浏览不会出现视频卡、顿等现象。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分局核心交换机：以太网交换机主机,支持 24 10/100/1000BASE-T端口,支持4个100/1000 BASE-X SFP端口,支持2个10G/1G BASE-X SFP+端口,支持2个Slots</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***接入交换机：以太网交换机主机(24GE+4SFP Combo+2Slots)</w:t>
      </w:r>
    </w:p>
    <w:p>
      <w:pPr>
        <w:spacing w:line="360" w:lineRule="auto"/>
        <w:rPr>
          <w:rFonts w:ascii="仿宋_GB2312" w:hAnsi="宋体" w:eastAsia="仿宋_GB2312" w:cs="Tahoma"/>
          <w:b/>
          <w:sz w:val="24"/>
        </w:rPr>
      </w:pPr>
      <w:r>
        <w:rPr>
          <w:rFonts w:hint="eastAsia" w:ascii="仿宋_GB2312" w:hAnsi="宋体" w:eastAsia="仿宋_GB2312" w:cs="Tahoma"/>
          <w:b/>
          <w:sz w:val="24"/>
        </w:rPr>
        <w:t>（五）、存储要求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1）确保不少于30天的24小时连续录像存储，具有灵活的存储策略，可对不同路的视频选择不同的存储容量；</w:t>
      </w:r>
    </w:p>
    <w:p>
      <w:pPr>
        <w:widowControl/>
        <w:ind w:firstLine="480"/>
        <w:jc w:val="left"/>
        <w:rPr>
          <w:rFonts w:ascii="仿宋_GB2312" w:hAnsi="宋体" w:eastAsia="仿宋_GB2312" w:cs="宋体"/>
          <w:kern w:val="0"/>
          <w:sz w:val="24"/>
          <w:szCs w:val="24"/>
        </w:rPr>
      </w:pPr>
      <w:r>
        <w:rPr>
          <w:rFonts w:hint="eastAsia" w:ascii="仿宋_GB2312" w:hAnsi="宋体" w:eastAsia="仿宋_GB2312" w:cs="Tahoma"/>
          <w:sz w:val="24"/>
        </w:rPr>
        <w:t>2）</w:t>
      </w:r>
      <w:r>
        <w:rPr>
          <w:rFonts w:hint="eastAsia" w:ascii="仿宋_GB2312" w:hAnsi="宋体" w:eastAsia="仿宋_GB2312" w:cs="宋体"/>
          <w:kern w:val="0"/>
          <w:sz w:val="24"/>
          <w:szCs w:val="24"/>
        </w:rPr>
        <w:t>人脸抓拍图片存储</w:t>
      </w:r>
      <w:r>
        <w:rPr>
          <w:rFonts w:ascii="仿宋_GB2312" w:hAnsi="宋体" w:eastAsia="仿宋_GB2312" w:cs="宋体"/>
          <w:kern w:val="0"/>
          <w:sz w:val="24"/>
          <w:szCs w:val="24"/>
        </w:rPr>
        <w:t>180</w:t>
      </w:r>
      <w:r>
        <w:rPr>
          <w:rFonts w:hint="eastAsia" w:ascii="仿宋_GB2312" w:hAnsi="宋体" w:eastAsia="仿宋_GB2312" w:cs="宋体"/>
          <w:kern w:val="0"/>
          <w:sz w:val="24"/>
          <w:szCs w:val="24"/>
        </w:rPr>
        <w:t>天</w:t>
      </w:r>
    </w:p>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3）全部结构化数据存储12个月</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4）存储格式合理，录像检索与视频截取方便、准确；</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5）可保护重要录像资料不被覆盖；</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6）可直接下载生成常用的视频编码格式；</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7）视频时间应保持精准、一致。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（六）、控制要求</w:t>
      </w:r>
    </w:p>
    <w:p>
      <w:pPr>
        <w:spacing w:line="360" w:lineRule="auto"/>
        <w:ind w:firstLine="477" w:firstLineChars="199"/>
        <w:rPr>
          <w:rFonts w:ascii="仿宋_GB2312" w:hAnsi="宋体" w:eastAsia="仿宋_GB2312" w:cs="Tahoma"/>
          <w:sz w:val="24"/>
        </w:rPr>
      </w:pPr>
      <w:r>
        <w:rPr>
          <w:rFonts w:hint="eastAsia" w:ascii="仿宋_GB2312" w:hAnsi="宋体" w:eastAsia="仿宋_GB2312" w:cs="Tahoma"/>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（七）、运维管理要求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1）支持全网设备的资产管理、SNMP标准网管协议</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2）支持全网设备状态巡检</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3）支持全网设备的拓扑显示，实时更新监控系统运行状况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4）支持拓扑图上的告警显示，可在拓扑图上实时处理告警信息</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5）支持根据录像计划智能判断前端录像状态</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6）支持管理视频诊断服务器进行海量前端的录像检测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7）对未按计划录像的摄像机进行告警上报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8）支持对视频诊断服务器的录像分析结果分类统计、查询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9）支持管理多台视频诊断服务器进行海量的视频诊断分析</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10）支持对视频诊断服务器的分析结果分类统计、查询</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11）支持视频质量异常的告警上报</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12）支持设备故障率统计、设备故障时长统计、设备完好率统计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13）可配置自动报表统计功能（每月、每周的报表统计）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14）支持结合视频诊断结论的资源可用性统计报表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15）支持报表数据的图形化显示</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16）支持按资产厂家分类的独立报表、对比报表</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17）支持统计报表导出功能</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18）支持设备的批量添加</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19）支持检测DVR有多少摄像头接入，统计数量</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20）支持区域摄像头总数，总部摄像头总数统计。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21）支持摄像头是否正常录像检测</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22）支持所有摄像头日在线率、月在线率统计</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23）支持资源的批量划归操作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24）对IPC、IPSAN、DC 支持配置导出为Excel文件</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25）支持Excel配置导入方式批量添加设备</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26）支持资产生命管理（资产报修、资产变更、资产报废）和运维工单管理。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27）支持在电子地图上可视化显示摄像头分布情况及运行情况。</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28）支持监控室值班管理。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29）支持统一告警管理，可以设置告警后自动通知策略（如声音、短信、邮件、报修单等）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30）支持统一运维门户管理，在门户中集中展示用户最关心的设备运行信息、工单处理信息等。</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30）支持监控中心运维</w:t>
      </w:r>
      <w:r>
        <w:rPr>
          <w:rFonts w:ascii="仿宋_GB2312" w:hAnsi="宋体" w:eastAsia="仿宋_GB2312" w:cs="Tahoma"/>
          <w:sz w:val="24"/>
        </w:rPr>
        <w:t>管理</w:t>
      </w:r>
      <w:r>
        <w:rPr>
          <w:rFonts w:hint="eastAsia" w:ascii="仿宋_GB2312" w:hAnsi="宋体" w:eastAsia="仿宋_GB2312" w:cs="Tahoma"/>
          <w:sz w:val="24"/>
        </w:rPr>
        <w:t>。</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（八）、供电要求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前端、服务端及网络链路等设备均应保证24小时不间断供电，确保实时监控与录像存储不中断。</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（九）、施工进度及施工质量要求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要求合同签订后3个月内完成全部系统建设，同时要求在整个建设过程中对施工进度和施工质量落实有效管理，形成档案，对前端监控点位要求一机一档。</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w:t>
      </w:r>
      <w:r>
        <w:rPr>
          <w:rFonts w:hint="eastAsia" w:ascii="仿宋_GB2312" w:hAnsi="宋体" w:eastAsia="仿宋_GB2312" w:cs="Arial"/>
          <w:b/>
          <w:bCs/>
          <w:sz w:val="24"/>
        </w:rPr>
        <w:t>、对租赁期运维率考核要求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（1）对总体在线率的考核要求:在租赁期内要求本期全部</w:t>
      </w:r>
      <w:r>
        <w:rPr>
          <w:rFonts w:ascii="仿宋_GB2312" w:hAnsi="宋体" w:eastAsia="仿宋_GB2312" w:cs="Tahoma"/>
          <w:sz w:val="24"/>
        </w:rPr>
        <w:t>前端</w:t>
      </w:r>
      <w:r>
        <w:rPr>
          <w:rFonts w:hint="eastAsia" w:ascii="仿宋_GB2312" w:hAnsi="宋体" w:eastAsia="仿宋_GB2312" w:cs="Tahoma"/>
          <w:sz w:val="24"/>
        </w:rPr>
        <w:t>监控点位每月平均在线率达到96%以上(含)，达不到要求的每降低一个百分点，扣除合同费用1%；遇部分点位因自然原因或其他不可抗拒力或征得采购人同意的及采购人要求暂停、移机、变动等情况出现不在线的，由乙方负责梳理报送采购人，由采购人确认后不计入在线率考核中。每月的平均在线率以杭州市公安局视频资源共享平台中的检查率为准。</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2）对单点故障运维情况的考核要求：在租赁期内单点故障48小时内无法排除故障，不在线的或30天内间断出现合计72小时不在线情况，扣除本月该点点位的租赁费。遇部分点位因自然原因或其他不可抗拒力或征得采购人同意的及采购人要求暂停、移机、变动等情况出现不在线的，由乙方负责梳理报送采购人，由采购人确认后不计入在线率考核中。单点故障不在线连续及累计时间由各***确定，结合单点录像缺失情况，由采购人综合评定。有出现无视频图像、无录像存储、画面有雪花、画面模糊、画面抖动、控制失灵等影响采购人日常工作的，即视为单点故障。</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（3）对录像存储的考核要求:确保不少于30天的24小时连续录像存储,在监控在线情况下要求满足24小时不间断的录像存储，30天内录像出现累计30分钟缺失的，扣除本月该点点位的租赁费。</w:t>
      </w:r>
    </w:p>
    <w:p>
      <w:pPr>
        <w:autoSpaceDE w:val="0"/>
        <w:autoSpaceDN w:val="0"/>
        <w:adjustRightInd w:val="0"/>
        <w:spacing w:line="360" w:lineRule="auto"/>
        <w:rPr>
          <w:rFonts w:ascii="仿宋_GB2312" w:hAnsi="宋体" w:eastAsia="仿宋_GB2312" w:cs="Arial"/>
          <w:b/>
          <w:bCs/>
          <w:sz w:val="24"/>
        </w:rPr>
      </w:pPr>
      <w:r>
        <w:rPr>
          <w:rFonts w:hint="eastAsia" w:ascii="仿宋_GB2312" w:hAnsi="宋体" w:eastAsia="仿宋_GB2312" w:cs="Tahoma"/>
          <w:b/>
          <w:sz w:val="24"/>
        </w:rPr>
        <w:t>（十一）</w:t>
      </w:r>
      <w:r>
        <w:rPr>
          <w:rFonts w:hint="eastAsia" w:ascii="仿宋_GB2312" w:hAnsi="宋体" w:eastAsia="仿宋_GB2312" w:cs="Arial"/>
          <w:b/>
          <w:bCs/>
          <w:sz w:val="24"/>
        </w:rPr>
        <w:t>、点位移机要求</w:t>
      </w:r>
    </w:p>
    <w:p>
      <w:pPr>
        <w:widowControl/>
        <w:spacing w:line="360" w:lineRule="auto"/>
        <w:ind w:firstLine="480"/>
        <w:jc w:val="left"/>
        <w:rPr>
          <w:rFonts w:ascii="仿宋_GB2312" w:hAnsi="宋体" w:eastAsia="仿宋_GB2312" w:cs="Tahoma"/>
          <w:sz w:val="24"/>
        </w:rPr>
      </w:pPr>
      <w:r>
        <w:rPr>
          <w:rFonts w:hint="eastAsia" w:ascii="仿宋_GB2312" w:hAnsi="宋体" w:eastAsia="仿宋_GB2312" w:cs="Tahoma"/>
          <w:sz w:val="24"/>
        </w:rPr>
        <w:t>本次项目为租赁服务项目，在系统建设完成后，采购人根据自身需求可以要求乙方进行监控点位移机，由此产生的费用包含在此次招标中，采购人不需再支付任何费用。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autoSpaceDE w:val="0"/>
        <w:autoSpaceDN w:val="0"/>
        <w:adjustRightInd w:val="0"/>
        <w:spacing w:line="360" w:lineRule="auto"/>
        <w:rPr>
          <w:rFonts w:ascii="仿宋_GB2312" w:hAnsi="宋体" w:eastAsia="仿宋_GB2312" w:cs="Tahoma"/>
          <w:b/>
          <w:sz w:val="24"/>
        </w:rPr>
      </w:pPr>
      <w:r>
        <w:rPr>
          <w:rFonts w:hint="eastAsia" w:ascii="仿宋_GB2312" w:hAnsi="宋体" w:eastAsia="仿宋_GB2312" w:cs="Tahoma"/>
          <w:b/>
          <w:sz w:val="24"/>
        </w:rPr>
        <w:t>（十二）、其它要求</w:t>
      </w:r>
    </w:p>
    <w:p>
      <w:pPr>
        <w:pStyle w:val="26"/>
        <w:numPr>
          <w:ilvl w:val="0"/>
          <w:numId w:val="13"/>
        </w:numPr>
        <w:spacing w:line="360" w:lineRule="auto"/>
        <w:rPr>
          <w:rFonts w:ascii="仿宋_GB2312" w:eastAsia="仿宋_GB2312"/>
          <w:b/>
          <w:sz w:val="24"/>
          <w:szCs w:val="24"/>
        </w:rPr>
      </w:pPr>
      <w:r>
        <w:rPr>
          <w:rFonts w:hint="eastAsia" w:ascii="仿宋_GB2312" w:eastAsia="仿宋_GB2312"/>
          <w:sz w:val="24"/>
          <w:szCs w:val="24"/>
        </w:rPr>
        <w:t>投标产品的主要指标不接受偏离，若有偏离，只接受参数、性能优于招标要求的配置,</w:t>
      </w:r>
      <w:r>
        <w:rPr>
          <w:rFonts w:hint="eastAsia" w:ascii="仿宋_GB2312" w:eastAsia="仿宋_GB2312"/>
          <w:b/>
          <w:sz w:val="24"/>
          <w:szCs w:val="24"/>
        </w:rPr>
        <w:t xml:space="preserve"> 否则将被评标委员会技术扣分直至认定为投标无效。</w:t>
      </w:r>
    </w:p>
    <w:p>
      <w:pPr>
        <w:numPr>
          <w:ilvl w:val="0"/>
          <w:numId w:val="13"/>
        </w:numPr>
        <w:autoSpaceDE w:val="0"/>
        <w:autoSpaceDN w:val="0"/>
        <w:adjustRightInd w:val="0"/>
        <w:spacing w:line="360" w:lineRule="auto"/>
        <w:rPr>
          <w:rFonts w:ascii="仿宋_GB2312" w:eastAsia="仿宋_GB2312"/>
          <w:sz w:val="24"/>
          <w:szCs w:val="24"/>
        </w:rPr>
      </w:pPr>
      <w:r>
        <w:rPr>
          <w:rFonts w:hint="eastAsia" w:ascii="仿宋_GB2312" w:hAnsi="仿宋" w:eastAsia="仿宋_GB2312"/>
          <w:sz w:val="24"/>
          <w:szCs w:val="24"/>
        </w:rPr>
        <w:t>投标人可参考采购单位推荐的设备技术参数及配置，也欢迎其他能满足或优于本项目技术需求</w:t>
      </w:r>
      <w:r>
        <w:rPr>
          <w:rFonts w:hint="eastAsia" w:ascii="仿宋_GB2312" w:eastAsia="仿宋_GB2312"/>
          <w:sz w:val="24"/>
          <w:szCs w:val="24"/>
        </w:rPr>
        <w:t>且性能与所明确要求相当的产品参加投标。</w:t>
      </w:r>
    </w:p>
    <w:p>
      <w:pPr>
        <w:pStyle w:val="2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3、如投标人认为设备清单中的设备及设备数量尚不足以实现招标要求的，可自行增加；但不得减少清单中的设备以及设备的数量。</w:t>
      </w: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pacing w:before="156" w:beforeLines="50" w:line="360" w:lineRule="auto"/>
        <w:ind w:firstLine="480" w:firstLineChars="200"/>
        <w:rPr>
          <w:rFonts w:hint="eastAsia" w:ascii="仿宋_GB2312" w:hAnsi="宋体" w:eastAsia="仿宋_GB2312" w:cs="Arial"/>
          <w:sz w:val="24"/>
          <w:szCs w:val="24"/>
        </w:rPr>
      </w:pPr>
    </w:p>
    <w:p>
      <w:pPr>
        <w:snapToGrid w:val="0"/>
        <w:spacing w:line="440" w:lineRule="exact"/>
        <w:jc w:val="center"/>
        <w:rPr>
          <w:rFonts w:hint="eastAsia" w:ascii="仿宋_GB2312" w:eastAsia="仿宋_GB2312"/>
        </w:rPr>
      </w:pPr>
      <w:r>
        <w:rPr>
          <w:rFonts w:hint="eastAsia" w:ascii="仿宋_GB2312" w:eastAsia="仿宋_GB2312"/>
          <w:b/>
          <w:bCs/>
          <w:sz w:val="36"/>
        </w:rPr>
        <w:t>第五部分 采购合同的一般和特殊条款</w:t>
      </w:r>
    </w:p>
    <w:p>
      <w:pPr>
        <w:rPr>
          <w:rFonts w:hint="eastAsia" w:ascii="仿宋_GB2312" w:eastAsia="仿宋_GB2312"/>
          <w:sz w:val="24"/>
        </w:rPr>
      </w:pPr>
      <w:r>
        <w:rPr>
          <w:rFonts w:hint="eastAsia" w:ascii="仿宋_GB2312" w:eastAsia="仿宋_GB2312"/>
          <w:sz w:val="24"/>
        </w:rPr>
        <w:t>1．定义</w:t>
      </w:r>
    </w:p>
    <w:p>
      <w:pPr>
        <w:spacing w:line="360" w:lineRule="auto"/>
        <w:ind w:firstLine="480" w:firstLineChars="200"/>
        <w:rPr>
          <w:rFonts w:hint="eastAsia" w:ascii="仿宋_GB2312" w:eastAsia="仿宋_GB2312"/>
          <w:sz w:val="24"/>
        </w:rPr>
      </w:pPr>
      <w:r>
        <w:rPr>
          <w:rFonts w:hint="eastAsia" w:ascii="仿宋_GB2312" w:eastAsia="仿宋_GB2312"/>
          <w:sz w:val="24"/>
        </w:rPr>
        <w:t>1．1  “合同”即由甲乙双方签订的合同格式中的文件，包括所有的附件、附录和组成合同部分的所有其他文件。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合同将由杭州市公安局西湖区分局与经评审最终确定的中标人（以下简称乙方）结合本项目具体情况协商后签订，采购机构作为合同鉴证方。以下为采购人提出涉及乙方的主要条款，投标人在投标文件中应对其进行确认或拒绝。如投标人在其投标文件中未做拒绝或提出修改要求的，采购人将视作认同。</w:t>
      </w:r>
    </w:p>
    <w:p>
      <w:pPr>
        <w:spacing w:line="360" w:lineRule="auto"/>
        <w:ind w:firstLine="480" w:firstLineChars="200"/>
        <w:rPr>
          <w:rFonts w:hint="eastAsia" w:ascii="仿宋_GB2312" w:eastAsia="仿宋_GB2312"/>
          <w:sz w:val="24"/>
        </w:rPr>
      </w:pPr>
      <w:r>
        <w:rPr>
          <w:rFonts w:hint="eastAsia" w:ascii="仿宋_GB2312" w:eastAsia="仿宋_GB2312"/>
          <w:sz w:val="24"/>
        </w:rPr>
        <w:t>1．2 “合同价格”系指根据合同规定，在供应商全面正确地履行合同义务时，采购人应支付给供应商的款项。</w:t>
      </w:r>
    </w:p>
    <w:p>
      <w:pPr>
        <w:spacing w:line="360" w:lineRule="auto"/>
        <w:ind w:firstLine="480" w:firstLineChars="200"/>
        <w:rPr>
          <w:rFonts w:hint="eastAsia" w:ascii="仿宋_GB2312" w:eastAsia="仿宋_GB2312"/>
          <w:sz w:val="24"/>
        </w:rPr>
      </w:pPr>
      <w:r>
        <w:rPr>
          <w:rFonts w:hint="eastAsia" w:ascii="仿宋_GB2312" w:eastAsia="仿宋_GB2312"/>
          <w:sz w:val="24"/>
        </w:rPr>
        <w:t>1．3“服务”系指招标文件规定供应商须承担的安装、调试、技术协助、校准、培训以及其它类似的义务。</w:t>
      </w:r>
    </w:p>
    <w:p>
      <w:pPr>
        <w:spacing w:line="360" w:lineRule="auto"/>
        <w:ind w:firstLine="480" w:firstLineChars="200"/>
        <w:rPr>
          <w:rFonts w:hint="eastAsia" w:ascii="仿宋_GB2312" w:eastAsia="仿宋_GB2312"/>
          <w:sz w:val="24"/>
        </w:rPr>
      </w:pPr>
      <w:r>
        <w:rPr>
          <w:rFonts w:hint="eastAsia" w:ascii="仿宋_GB2312" w:eastAsia="仿宋_GB2312"/>
          <w:sz w:val="24"/>
        </w:rPr>
        <w:t>1．4“甲方”系指通过采购接受合同及服务的</w:t>
      </w:r>
      <w:r>
        <w:rPr>
          <w:rFonts w:hint="eastAsia" w:ascii="仿宋_GB2312" w:hAnsi="宋体" w:eastAsia="仿宋_GB2312"/>
          <w:sz w:val="24"/>
        </w:rPr>
        <w:t>杭州市公安局西湖区分局</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1．5“乙方”系指</w:t>
      </w:r>
      <w:r>
        <w:rPr>
          <w:rFonts w:hint="eastAsia" w:ascii="仿宋_GB2312" w:eastAsia="仿宋_GB2312" w:cs="仿宋_GB2312"/>
          <w:kern w:val="0"/>
          <w:sz w:val="24"/>
          <w:lang w:val="zh-CN"/>
        </w:rPr>
        <w:t>经评审最终确定的中标人</w:t>
      </w:r>
      <w:r>
        <w:rPr>
          <w:rFonts w:hint="eastAsia" w:ascii="仿宋_GB2312" w:eastAsia="仿宋_GB2312"/>
          <w:sz w:val="24"/>
        </w:rPr>
        <w:t>。</w:t>
      </w:r>
    </w:p>
    <w:p>
      <w:pPr>
        <w:spacing w:line="360" w:lineRule="auto"/>
        <w:ind w:firstLine="480" w:firstLineChars="200"/>
        <w:rPr>
          <w:rFonts w:hint="eastAsia" w:ascii="仿宋_GB2312" w:eastAsia="仿宋_GB2312"/>
          <w:sz w:val="24"/>
        </w:rPr>
      </w:pPr>
      <w:r>
        <w:rPr>
          <w:rFonts w:hint="eastAsia" w:ascii="仿宋_GB2312" w:eastAsia="仿宋_GB2312"/>
          <w:sz w:val="24"/>
        </w:rPr>
        <w:t>1．6“现场”系指将要进行系统安装和运转的地点。</w:t>
      </w:r>
    </w:p>
    <w:p>
      <w:pPr>
        <w:spacing w:line="360" w:lineRule="auto"/>
        <w:ind w:firstLine="480" w:firstLineChars="200"/>
        <w:rPr>
          <w:rFonts w:hint="eastAsia" w:ascii="仿宋_GB2312" w:eastAsia="仿宋_GB2312"/>
          <w:sz w:val="24"/>
        </w:rPr>
      </w:pPr>
      <w:r>
        <w:rPr>
          <w:rFonts w:hint="eastAsia" w:ascii="仿宋_GB2312" w:eastAsia="仿宋_GB2312"/>
          <w:sz w:val="24"/>
        </w:rPr>
        <w:t>1．7“验收”系指采购人依据技术规格规定接受合同所依据的程序和条件。</w:t>
      </w:r>
    </w:p>
    <w:p>
      <w:pPr>
        <w:spacing w:line="360" w:lineRule="auto"/>
        <w:rPr>
          <w:rFonts w:hint="eastAsia" w:ascii="仿宋_GB2312" w:eastAsia="仿宋_GB2312"/>
          <w:b/>
          <w:sz w:val="24"/>
        </w:rPr>
      </w:pPr>
      <w:r>
        <w:rPr>
          <w:rFonts w:hint="eastAsia" w:ascii="仿宋_GB2312" w:eastAsia="仿宋_GB2312"/>
          <w:b/>
          <w:sz w:val="24"/>
        </w:rPr>
        <w:t>2．适用范围</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本合同条款适用与本次采购活动。项目实施范围详见附件——招标文件和投标文件及补充文件、承诺书等。</w:t>
      </w:r>
    </w:p>
    <w:p>
      <w:pPr>
        <w:spacing w:line="360" w:lineRule="auto"/>
        <w:rPr>
          <w:rFonts w:hint="eastAsia" w:ascii="仿宋_GB2312" w:eastAsia="仿宋_GB2312"/>
          <w:b/>
          <w:sz w:val="24"/>
        </w:rPr>
      </w:pPr>
      <w:r>
        <w:rPr>
          <w:rFonts w:hint="eastAsia" w:ascii="仿宋_GB2312" w:eastAsia="仿宋_GB2312"/>
          <w:b/>
          <w:sz w:val="24"/>
        </w:rPr>
        <w:t>3．系统建设</w:t>
      </w:r>
    </w:p>
    <w:p>
      <w:pPr>
        <w:spacing w:line="360" w:lineRule="auto"/>
        <w:ind w:firstLine="480" w:firstLineChars="200"/>
        <w:rPr>
          <w:rFonts w:hint="eastAsia" w:ascii="仿宋_GB2312" w:eastAsia="仿宋_GB2312"/>
          <w:sz w:val="24"/>
        </w:rPr>
      </w:pPr>
      <w:r>
        <w:rPr>
          <w:rFonts w:hint="eastAsia" w:ascii="仿宋_GB2312" w:eastAsia="仿宋_GB2312"/>
          <w:sz w:val="24"/>
        </w:rPr>
        <w:t>3．1乙方必须根据招标文件规定的服务内容，进一步深入需求分析，对需要新建的租赁系统内容，编制详细技术方案，同时</w:t>
      </w:r>
      <w:r>
        <w:rPr>
          <w:rFonts w:hint="eastAsia" w:ascii="仿宋_GB2312" w:hAnsi="宋体" w:eastAsia="仿宋_GB2312"/>
          <w:kern w:val="0"/>
          <w:sz w:val="24"/>
          <w:lang w:val="zh-CN"/>
        </w:rPr>
        <w:t>编制全部服务内容的详细实施方案，向甲方提供上述文档并需经甲方审查。</w:t>
      </w:r>
    </w:p>
    <w:p>
      <w:pPr>
        <w:spacing w:line="360" w:lineRule="auto"/>
        <w:ind w:firstLine="480" w:firstLineChars="200"/>
        <w:rPr>
          <w:rFonts w:hint="eastAsia" w:ascii="仿宋_GB2312" w:eastAsia="仿宋_GB2312"/>
          <w:b/>
          <w:sz w:val="24"/>
        </w:rPr>
      </w:pPr>
      <w:r>
        <w:rPr>
          <w:rFonts w:hint="eastAsia" w:ascii="仿宋_GB2312" w:eastAsia="仿宋_GB2312"/>
          <w:sz w:val="24"/>
        </w:rPr>
        <w:t>3.2</w:t>
      </w:r>
      <w:r>
        <w:rPr>
          <w:rFonts w:hint="eastAsia" w:ascii="仿宋_GB2312" w:hAnsi="宋体" w:eastAsia="仿宋_GB2312"/>
          <w:kern w:val="0"/>
          <w:sz w:val="24"/>
          <w:lang w:val="zh-CN"/>
        </w:rPr>
        <w:t>乙方对甲方提供的业务资料、技术资料应严格保密，不得扩散</w:t>
      </w:r>
      <w:r>
        <w:rPr>
          <w:rFonts w:hint="eastAsia" w:ascii="仿宋_GB2312" w:eastAsia="仿宋_GB2312"/>
          <w:kern w:val="0"/>
          <w:sz w:val="24"/>
          <w:lang w:val="zh-CN"/>
        </w:rPr>
        <w:t>。</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sz w:val="24"/>
        </w:rPr>
        <w:t xml:space="preserve">3.3 </w:t>
      </w:r>
      <w:r>
        <w:rPr>
          <w:rFonts w:hint="eastAsia" w:ascii="仿宋_GB2312" w:eastAsia="仿宋_GB2312"/>
          <w:kern w:val="0"/>
          <w:sz w:val="24"/>
          <w:lang w:val="zh-CN"/>
        </w:rPr>
        <w:t>乙方对在项目建设服务期间所获得的甲方的情报和资料有保密义务，泄漏秘密应承担的责任。不论本合同是否变更、解除、终止，本条款均有效。</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hAnsi="仿宋_GB2312" w:eastAsia="仿宋_GB2312"/>
          <w:sz w:val="24"/>
        </w:rPr>
        <w:t>3．4</w:t>
      </w:r>
      <w:r>
        <w:rPr>
          <w:rFonts w:hint="eastAsia" w:ascii="仿宋_GB2312" w:hAnsi="宋体" w:eastAsia="仿宋_GB2312" w:cs="仿宋_GB2312"/>
          <w:kern w:val="0"/>
          <w:sz w:val="24"/>
          <w:lang w:val="zh-CN"/>
        </w:rPr>
        <w:t>乙方</w:t>
      </w:r>
      <w:r>
        <w:rPr>
          <w:rFonts w:hint="eastAsia" w:ascii="仿宋_GB2312" w:hAnsi="宋体" w:eastAsia="仿宋_GB2312"/>
          <w:sz w:val="24"/>
          <w:szCs w:val="21"/>
        </w:rPr>
        <w:t>对所提供的产品、技术和服务等拥有</w:t>
      </w:r>
      <w:r>
        <w:rPr>
          <w:rFonts w:hint="eastAsia" w:ascii="仿宋_GB2312" w:hAnsi="宋体" w:eastAsia="仿宋_GB2312" w:cs="Vrinda"/>
          <w:sz w:val="24"/>
        </w:rPr>
        <w:t>合法的占有和处置权，并对涉及项目的</w:t>
      </w:r>
      <w:r>
        <w:rPr>
          <w:rFonts w:hint="eastAsia" w:ascii="仿宋_GB2312" w:hAnsi="宋体" w:eastAsia="仿宋_GB2312"/>
          <w:sz w:val="24"/>
          <w:szCs w:val="21"/>
        </w:rPr>
        <w:t>所有内容可能侵权行为指控负责，保证不伤害</w:t>
      </w:r>
      <w:r>
        <w:rPr>
          <w:rFonts w:hint="eastAsia" w:ascii="仿宋_GB2312" w:eastAsia="仿宋_GB2312"/>
          <w:sz w:val="24"/>
        </w:rPr>
        <w:t>甲方</w:t>
      </w:r>
      <w:r>
        <w:rPr>
          <w:rFonts w:hint="eastAsia" w:ascii="仿宋_GB2312" w:hAnsi="宋体" w:eastAsia="仿宋_GB2312"/>
          <w:sz w:val="24"/>
          <w:szCs w:val="21"/>
        </w:rPr>
        <w:t>的利益。在法律范围内，如果出现文字、图片、商标和技术等侵权行为而造成的纠纷和产生的一切费用，</w:t>
      </w:r>
      <w:r>
        <w:rPr>
          <w:rFonts w:hint="eastAsia" w:ascii="仿宋_GB2312" w:eastAsia="仿宋_GB2312"/>
          <w:sz w:val="24"/>
        </w:rPr>
        <w:t>甲方</w:t>
      </w:r>
      <w:r>
        <w:rPr>
          <w:rFonts w:hint="eastAsia" w:ascii="仿宋_GB2312" w:hAnsi="宋体" w:eastAsia="仿宋_GB2312"/>
          <w:sz w:val="24"/>
          <w:szCs w:val="21"/>
        </w:rPr>
        <w:t>概不负责，+由此给</w:t>
      </w:r>
      <w:r>
        <w:rPr>
          <w:rFonts w:hint="eastAsia" w:ascii="仿宋_GB2312" w:eastAsia="仿宋_GB2312"/>
          <w:sz w:val="24"/>
        </w:rPr>
        <w:t>甲方</w:t>
      </w:r>
      <w:r>
        <w:rPr>
          <w:rFonts w:hint="eastAsia" w:ascii="仿宋_GB2312" w:hAnsi="宋体" w:eastAsia="仿宋_GB2312"/>
          <w:sz w:val="24"/>
          <w:szCs w:val="21"/>
        </w:rPr>
        <w:t>造成损失的，</w:t>
      </w:r>
      <w:r>
        <w:rPr>
          <w:rFonts w:hint="eastAsia" w:ascii="仿宋_GB2312" w:hAnsi="宋体" w:eastAsia="仿宋_GB2312" w:cs="仿宋_GB2312"/>
          <w:kern w:val="0"/>
          <w:sz w:val="24"/>
          <w:lang w:val="zh-CN"/>
        </w:rPr>
        <w:t>乙方</w:t>
      </w:r>
      <w:r>
        <w:rPr>
          <w:rFonts w:hint="eastAsia" w:ascii="仿宋_GB2312" w:eastAsia="仿宋_GB2312"/>
          <w:sz w:val="24"/>
        </w:rPr>
        <w:t>要承担相应后果，</w:t>
      </w:r>
      <w:r>
        <w:rPr>
          <w:rFonts w:hint="eastAsia" w:ascii="仿宋_GB2312" w:eastAsia="仿宋_GB2312"/>
          <w:kern w:val="0"/>
          <w:sz w:val="24"/>
          <w:lang w:val="zh-CN"/>
        </w:rPr>
        <w:t>并负责赔偿。</w:t>
      </w:r>
      <w:r>
        <w:rPr>
          <w:rFonts w:hint="eastAsia" w:ascii="仿宋_GB2312" w:hAnsi="宋体" w:eastAsia="仿宋_GB2312" w:cs="仿宋_GB2312"/>
          <w:kern w:val="0"/>
          <w:sz w:val="24"/>
          <w:lang w:val="zh-CN"/>
        </w:rPr>
        <w:t>乙方</w:t>
      </w:r>
      <w:r>
        <w:rPr>
          <w:rFonts w:hint="eastAsia" w:ascii="仿宋_GB2312" w:eastAsia="仿宋_GB2312"/>
          <w:sz w:val="24"/>
        </w:rPr>
        <w:t>为执行本项目合同而提供的技术资料等归甲方所有。</w:t>
      </w:r>
    </w:p>
    <w:p>
      <w:pPr>
        <w:spacing w:line="360" w:lineRule="auto"/>
        <w:rPr>
          <w:rFonts w:hint="eastAsia" w:ascii="仿宋_GB2312" w:hAnsi="仿宋" w:eastAsia="仿宋_GB2312"/>
          <w:b/>
          <w:sz w:val="24"/>
        </w:rPr>
      </w:pPr>
      <w:r>
        <w:rPr>
          <w:rFonts w:hint="eastAsia" w:ascii="仿宋_GB2312" w:hAnsi="仿宋" w:eastAsia="仿宋_GB2312"/>
          <w:b/>
          <w:sz w:val="24"/>
        </w:rPr>
        <w:t>4．安装调试</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4.1 甲方提供堆放材料和工具场地，设备和材料的堆放安全由乙方负责。</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4.2 甲方配合工程所需的水源和电源，费用由乙方承担。</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4.3 乙方项目实施人员须服从甲方、监理管理人员管理，项目质量纳入现场监理。乙方项目实施人员必须遵守现场的各项规章制度。</w:t>
      </w:r>
    </w:p>
    <w:p>
      <w:pPr>
        <w:spacing w:line="460" w:lineRule="exact"/>
        <w:ind w:firstLine="480" w:firstLineChars="200"/>
        <w:rPr>
          <w:rFonts w:hint="eastAsia" w:ascii="仿宋_GB2312" w:hAnsi="仿宋" w:eastAsia="仿宋_GB2312"/>
          <w:sz w:val="24"/>
        </w:rPr>
      </w:pPr>
      <w:r>
        <w:rPr>
          <w:rFonts w:hint="eastAsia" w:ascii="仿宋_GB2312" w:hAnsi="仿宋" w:eastAsia="仿宋_GB2312"/>
          <w:sz w:val="24"/>
        </w:rPr>
        <w:t>4.4 乙方应根据项目情况提供安装、到货计划，安装的实施进度计划，经甲、乙双方共同确定后作为双方共同执行的合同条款，乙方应按合同完工交付验收，若超过合同完工日15天以上的天数按超期处罚，处罚按相关条款。</w:t>
      </w:r>
    </w:p>
    <w:p>
      <w:pPr>
        <w:spacing w:line="360" w:lineRule="auto"/>
        <w:ind w:firstLine="480" w:firstLineChars="200"/>
        <w:rPr>
          <w:rFonts w:hint="eastAsia" w:ascii="仿宋_GB2312" w:eastAsia="仿宋_GB2312"/>
          <w:sz w:val="24"/>
        </w:rPr>
      </w:pPr>
      <w:r>
        <w:rPr>
          <w:rFonts w:hint="eastAsia" w:ascii="仿宋_GB2312" w:hAnsi="仿宋" w:eastAsia="仿宋_GB2312"/>
          <w:sz w:val="24"/>
        </w:rPr>
        <w:t>4.5项目验收时必须提供完整的竣工资料，包括性能测试报告、非标准产品设计图（接线图）系统使用说明书、各类产品证明书等。</w:t>
      </w:r>
    </w:p>
    <w:p>
      <w:pPr>
        <w:spacing w:line="360" w:lineRule="auto"/>
        <w:rPr>
          <w:rFonts w:hint="eastAsia" w:ascii="仿宋_GB2312" w:eastAsia="仿宋_GB2312"/>
          <w:b/>
          <w:sz w:val="24"/>
        </w:rPr>
      </w:pPr>
      <w:r>
        <w:rPr>
          <w:rFonts w:hint="eastAsia" w:ascii="仿宋_GB2312" w:eastAsia="仿宋_GB2312"/>
          <w:b/>
          <w:sz w:val="24"/>
        </w:rPr>
        <w:t>5．</w:t>
      </w:r>
      <w:r>
        <w:rPr>
          <w:rFonts w:hint="eastAsia" w:ascii="仿宋_GB2312" w:eastAsia="仿宋_GB2312" w:cs="仿宋_GB2312"/>
          <w:b/>
          <w:bCs/>
          <w:kern w:val="0"/>
          <w:sz w:val="24"/>
          <w:lang w:val="zh-CN"/>
        </w:rPr>
        <w:t>系统运行维护</w:t>
      </w:r>
    </w:p>
    <w:p>
      <w:pPr>
        <w:spacing w:line="360" w:lineRule="auto"/>
        <w:ind w:firstLine="480" w:firstLineChars="200"/>
        <w:rPr>
          <w:rFonts w:hint="eastAsia" w:ascii="仿宋_GB2312" w:eastAsia="仿宋_GB2312"/>
          <w:sz w:val="24"/>
        </w:rPr>
      </w:pPr>
      <w:r>
        <w:rPr>
          <w:rFonts w:hint="eastAsia" w:ascii="仿宋_GB2312" w:eastAsia="仿宋_GB2312"/>
          <w:sz w:val="24"/>
        </w:rPr>
        <w:t>乙方向甲方提供招标文件和合同规定的所有服务内容，并承诺免费承担与本项目建设任务以外的子系统之间的协调解决工作。</w:t>
      </w:r>
    </w:p>
    <w:p>
      <w:pPr>
        <w:spacing w:line="360" w:lineRule="auto"/>
        <w:rPr>
          <w:rFonts w:hint="eastAsia" w:ascii="仿宋_GB2312" w:hAnsi="宋体" w:eastAsia="仿宋_GB2312"/>
          <w:sz w:val="24"/>
        </w:rPr>
      </w:pPr>
      <w:r>
        <w:rPr>
          <w:rFonts w:hint="eastAsia" w:ascii="仿宋_GB2312" w:eastAsia="仿宋_GB2312"/>
          <w:b/>
          <w:sz w:val="24"/>
        </w:rPr>
        <w:t>6．</w:t>
      </w:r>
      <w:r>
        <w:rPr>
          <w:rFonts w:hint="eastAsia" w:ascii="仿宋_GB2312" w:hAnsi="宋体" w:eastAsia="仿宋_GB2312"/>
          <w:b/>
          <w:sz w:val="24"/>
        </w:rPr>
        <w:t>验收</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6.1 </w:t>
      </w:r>
      <w:r>
        <w:rPr>
          <w:rFonts w:hint="eastAsia" w:ascii="仿宋_GB2312" w:eastAsia="仿宋_GB2312" w:cs="仿宋_GB2312"/>
          <w:kern w:val="0"/>
          <w:sz w:val="24"/>
          <w:lang w:val="zh-CN"/>
        </w:rPr>
        <w:t>完成全部系统建设任务，</w:t>
      </w:r>
      <w:r>
        <w:rPr>
          <w:rFonts w:hint="eastAsia" w:ascii="仿宋_GB2312" w:hAnsi="宋体" w:eastAsia="仿宋_GB2312"/>
          <w:kern w:val="0"/>
          <w:sz w:val="24"/>
          <w:lang w:val="zh-CN"/>
        </w:rPr>
        <w:t>投入试运行前，</w:t>
      </w:r>
      <w:r>
        <w:rPr>
          <w:rFonts w:hint="eastAsia" w:ascii="仿宋_GB2312" w:hAnsi="宋体" w:eastAsia="仿宋_GB2312"/>
          <w:sz w:val="24"/>
        </w:rPr>
        <w:t>由甲方组织对项目进行初步验收，</w:t>
      </w:r>
      <w:r>
        <w:rPr>
          <w:rFonts w:hint="eastAsia" w:ascii="仿宋_GB2312" w:eastAsia="仿宋_GB2312" w:cs="仿宋_GB2312"/>
          <w:kern w:val="0"/>
          <w:sz w:val="24"/>
          <w:lang w:val="zh-CN"/>
        </w:rPr>
        <w:t>通过初验后进行试运行。</w:t>
      </w:r>
      <w:r>
        <w:rPr>
          <w:rFonts w:hint="eastAsia" w:ascii="仿宋_GB2312" w:hAnsi="宋体" w:eastAsia="仿宋_GB2312"/>
          <w:kern w:val="0"/>
          <w:sz w:val="24"/>
          <w:szCs w:val="28"/>
          <w:lang w:val="zh-CN"/>
        </w:rPr>
        <w:t>投入试运行后正常运行1个月，</w:t>
      </w:r>
      <w:r>
        <w:rPr>
          <w:rFonts w:hint="eastAsia" w:ascii="仿宋_GB2312" w:hAnsi="宋体" w:eastAsia="仿宋_GB2312"/>
          <w:sz w:val="24"/>
        </w:rPr>
        <w:t>由甲方会同有关部门对项目进行最终验收，</w:t>
      </w:r>
      <w:r>
        <w:rPr>
          <w:rFonts w:hint="eastAsia" w:ascii="仿宋_GB2312" w:hAnsi="宋体" w:eastAsia="仿宋_GB2312"/>
          <w:b/>
          <w:sz w:val="24"/>
        </w:rPr>
        <w:t>终验需乙方提供由具备相关检测资质的第三方出具的第三方检测报告</w:t>
      </w:r>
      <w:r>
        <w:rPr>
          <w:rFonts w:hint="eastAsia" w:ascii="仿宋_GB2312" w:hAnsi="宋体" w:eastAsia="仿宋_GB2312"/>
          <w:sz w:val="24"/>
        </w:rPr>
        <w:t>。</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6.2</w:t>
      </w:r>
      <w:r>
        <w:rPr>
          <w:rFonts w:hint="eastAsia" w:ascii="仿宋_GB2312" w:hAnsi="宋体" w:eastAsia="仿宋_GB2312"/>
          <w:sz w:val="24"/>
        </w:rPr>
        <w:t xml:space="preserve"> 验收合格后，甲乙双方共同签署验收报告，一式二份，一份交甲方留存，一份由乙方用作结算凭证，同时由甲方填写《西湖区政府采购售后服务质量反馈表》，该表与设备运行期内甲方的反馈意见，都将作为考核乙方售后服务和质量的依据。</w:t>
      </w:r>
    </w:p>
    <w:p>
      <w:pPr>
        <w:autoSpaceDE w:val="0"/>
        <w:autoSpaceDN w:val="0"/>
        <w:adjustRightInd w:val="0"/>
        <w:spacing w:line="360" w:lineRule="auto"/>
        <w:ind w:firstLine="480"/>
        <w:rPr>
          <w:rFonts w:hint="eastAsia" w:ascii="仿宋_GB2312" w:hAnsi="宋体" w:eastAsia="仿宋_GB2312"/>
          <w:sz w:val="24"/>
        </w:rPr>
      </w:pPr>
      <w:r>
        <w:rPr>
          <w:rFonts w:hint="eastAsia" w:ascii="仿宋_GB2312" w:eastAsia="仿宋_GB2312"/>
          <w:sz w:val="24"/>
        </w:rPr>
        <w:t xml:space="preserve">6.3 </w:t>
      </w:r>
      <w:r>
        <w:rPr>
          <w:rFonts w:hint="eastAsia" w:ascii="仿宋_GB2312" w:hAnsi="宋体" w:eastAsia="仿宋_GB2312"/>
          <w:sz w:val="24"/>
        </w:rPr>
        <w:t>如果发现与合同中要求不符，乙方须承担由此发生的一切损失和费用，并接受相应的处罚。</w:t>
      </w:r>
    </w:p>
    <w:p>
      <w:pPr>
        <w:spacing w:line="360" w:lineRule="auto"/>
        <w:ind w:firstLine="480" w:firstLineChars="200"/>
        <w:rPr>
          <w:rFonts w:hint="eastAsia" w:ascii="仿宋_GB2312" w:eastAsia="仿宋_GB2312"/>
          <w:sz w:val="24"/>
        </w:rPr>
      </w:pPr>
      <w:r>
        <w:rPr>
          <w:rFonts w:hint="eastAsia" w:ascii="仿宋_GB2312" w:eastAsia="仿宋_GB2312"/>
          <w:sz w:val="24"/>
        </w:rPr>
        <w:t>6.4 验收时必须提供完整的竣工验收资料，包括招标文件</w:t>
      </w:r>
      <w:r>
        <w:rPr>
          <w:rFonts w:hint="eastAsia" w:ascii="仿宋_GB2312" w:eastAsia="仿宋_GB2312"/>
          <w:bCs/>
          <w:sz w:val="24"/>
        </w:rPr>
        <w:t>第三部分项目技术规范和服务要求中所列的所有文档资料</w:t>
      </w:r>
      <w:r>
        <w:rPr>
          <w:rFonts w:hint="eastAsia" w:ascii="仿宋_GB2312" w:eastAsia="仿宋_GB2312"/>
          <w:sz w:val="24"/>
        </w:rPr>
        <w:t>等。</w:t>
      </w:r>
    </w:p>
    <w:p>
      <w:pPr>
        <w:spacing w:line="360" w:lineRule="auto"/>
        <w:rPr>
          <w:rFonts w:hint="eastAsia" w:ascii="仿宋_GB2312" w:eastAsia="仿宋_GB2312"/>
          <w:b/>
          <w:sz w:val="24"/>
        </w:rPr>
      </w:pPr>
      <w:r>
        <w:rPr>
          <w:rFonts w:hint="eastAsia" w:ascii="仿宋_GB2312" w:eastAsia="仿宋_GB2312"/>
          <w:b/>
          <w:sz w:val="24"/>
        </w:rPr>
        <w:t>7．支付</w:t>
      </w:r>
    </w:p>
    <w:p>
      <w:pPr>
        <w:spacing w:line="440" w:lineRule="exact"/>
        <w:ind w:firstLine="420"/>
        <w:rPr>
          <w:rFonts w:hint="eastAsia" w:ascii="仿宋_GB2312" w:eastAsia="仿宋_GB2312"/>
          <w:sz w:val="24"/>
          <w:lang w:val="zh-CN"/>
        </w:rPr>
      </w:pPr>
      <w:r>
        <w:rPr>
          <w:rFonts w:hint="eastAsia" w:ascii="仿宋_GB2312" w:hAnsi="宋体" w:eastAsia="仿宋_GB2312"/>
          <w:sz w:val="24"/>
        </w:rPr>
        <w:t>合同生效之日起3个工作日内，进一步优化需求分析、概要设计、详细设计，并细化系统建设计划、目标任务书和测试验收方案，向采购人提供上述文档并需经采购人审查通过</w:t>
      </w:r>
      <w:r>
        <w:rPr>
          <w:rFonts w:hint="eastAsia" w:ascii="仿宋_GB2312" w:eastAsia="仿宋_GB2312"/>
          <w:sz w:val="24"/>
        </w:rPr>
        <w:t>；</w:t>
      </w:r>
    </w:p>
    <w:p>
      <w:pPr>
        <w:tabs>
          <w:tab w:val="left" w:pos="900"/>
        </w:tabs>
        <w:autoSpaceDE w:val="0"/>
        <w:autoSpaceDN w:val="0"/>
        <w:adjustRightInd w:val="0"/>
        <w:spacing w:line="460" w:lineRule="exact"/>
        <w:ind w:firstLine="480" w:firstLineChars="200"/>
        <w:rPr>
          <w:rFonts w:hint="eastAsia" w:ascii="仿宋_GB2312" w:eastAsia="仿宋_GB2312"/>
          <w:sz w:val="24"/>
          <w:lang w:val="zh-CN"/>
        </w:rPr>
      </w:pPr>
      <w:r>
        <w:rPr>
          <w:rFonts w:hint="eastAsia" w:ascii="仿宋_GB2312" w:hAnsi="宋体" w:eastAsia="仿宋_GB2312"/>
          <w:sz w:val="24"/>
        </w:rPr>
        <w:t>合同生效之日起3个月内</w:t>
      </w:r>
      <w:r>
        <w:rPr>
          <w:rFonts w:hint="eastAsia" w:ascii="仿宋_GB2312" w:eastAsia="仿宋_GB2312"/>
          <w:sz w:val="24"/>
        </w:rPr>
        <w:t>完成</w:t>
      </w:r>
      <w:r>
        <w:rPr>
          <w:rFonts w:hint="eastAsia" w:ascii="仿宋_GB2312" w:eastAsia="仿宋_GB2312"/>
          <w:sz w:val="24"/>
          <w:szCs w:val="24"/>
        </w:rPr>
        <w:t>杭州市公安局西湖区分局雪亮工程人像抓拍系统（租赁）采购项目</w:t>
      </w:r>
      <w:r>
        <w:rPr>
          <w:rFonts w:hint="eastAsia" w:ascii="仿宋_GB2312" w:eastAsia="仿宋_GB2312"/>
          <w:sz w:val="24"/>
        </w:rPr>
        <w:t>并交付使用；</w:t>
      </w:r>
      <w:r>
        <w:rPr>
          <w:rFonts w:hint="eastAsia" w:eastAsia="仿宋_GB2312"/>
          <w:sz w:val="24"/>
          <w:szCs w:val="24"/>
        </w:rPr>
        <w:t>系统</w:t>
      </w:r>
      <w:r>
        <w:rPr>
          <w:rFonts w:hint="eastAsia" w:ascii="仿宋_GB2312" w:eastAsia="仿宋_GB2312"/>
          <w:sz w:val="24"/>
          <w:szCs w:val="24"/>
          <w:lang w:val="zh-CN"/>
        </w:rPr>
        <w:t>正常运行后</w:t>
      </w:r>
      <w:r>
        <w:rPr>
          <w:rFonts w:hint="eastAsia" w:ascii="仿宋_GB2312" w:hAnsi="宋体" w:eastAsia="仿宋_GB2312"/>
          <w:kern w:val="0"/>
          <w:sz w:val="24"/>
          <w:lang w:val="zh-CN"/>
        </w:rPr>
        <w:t>，</w:t>
      </w:r>
      <w:r>
        <w:rPr>
          <w:rFonts w:hint="eastAsia" w:ascii="仿宋_GB2312" w:eastAsia="仿宋_GB2312"/>
          <w:sz w:val="24"/>
        </w:rPr>
        <w:t>供应商</w:t>
      </w:r>
      <w:r>
        <w:rPr>
          <w:rFonts w:hint="eastAsia" w:ascii="仿宋_GB2312" w:hAnsi="宋体" w:eastAsia="仿宋_GB2312"/>
          <w:sz w:val="24"/>
        </w:rPr>
        <w:t>申请初验。</w:t>
      </w:r>
      <w:r>
        <w:rPr>
          <w:rFonts w:hint="eastAsia" w:ascii="仿宋_GB2312" w:eastAsia="仿宋_GB2312"/>
          <w:sz w:val="24"/>
          <w:szCs w:val="24"/>
          <w:lang w:val="zh-CN"/>
        </w:rPr>
        <w:t>提交全部报告材料，并通过初验验收</w:t>
      </w:r>
      <w:r>
        <w:rPr>
          <w:rFonts w:hint="eastAsia" w:ascii="仿宋_GB2312" w:eastAsia="仿宋_GB2312"/>
          <w:sz w:val="24"/>
        </w:rPr>
        <w:t>；</w:t>
      </w:r>
    </w:p>
    <w:p>
      <w:pPr>
        <w:tabs>
          <w:tab w:val="left" w:pos="1440"/>
        </w:tabs>
        <w:spacing w:line="440" w:lineRule="exact"/>
        <w:ind w:firstLine="480" w:firstLineChars="200"/>
        <w:rPr>
          <w:rFonts w:hint="eastAsia" w:ascii="仿宋_GB2312" w:eastAsia="仿宋_GB2312"/>
          <w:sz w:val="24"/>
          <w:szCs w:val="24"/>
          <w:lang w:val="zh-CN"/>
        </w:rPr>
      </w:pPr>
      <w:r>
        <w:rPr>
          <w:rFonts w:hint="eastAsia" w:ascii="仿宋_GB2312" w:eastAsia="仿宋_GB2312"/>
          <w:sz w:val="24"/>
          <w:lang w:val="zh-CN"/>
        </w:rPr>
        <w:t>系统</w:t>
      </w:r>
      <w:r>
        <w:rPr>
          <w:rFonts w:hint="eastAsia" w:ascii="仿宋_GB2312" w:eastAsia="仿宋_GB2312"/>
          <w:sz w:val="24"/>
          <w:szCs w:val="24"/>
          <w:lang w:val="zh-CN"/>
        </w:rPr>
        <w:t>验收正常运行（项目租赁服务期开始）</w:t>
      </w:r>
      <w:r>
        <w:rPr>
          <w:rFonts w:ascii="仿宋_GB2312" w:eastAsia="仿宋_GB2312"/>
          <w:sz w:val="24"/>
          <w:szCs w:val="24"/>
          <w:lang w:val="zh-CN"/>
        </w:rPr>
        <w:t>1</w:t>
      </w:r>
      <w:r>
        <w:rPr>
          <w:rFonts w:hint="eastAsia" w:ascii="仿宋_GB2312" w:eastAsia="仿宋_GB2312"/>
          <w:sz w:val="24"/>
          <w:szCs w:val="24"/>
          <w:lang w:val="zh-CN"/>
        </w:rPr>
        <w:t>个月后，</w:t>
      </w:r>
      <w:r>
        <w:rPr>
          <w:rFonts w:hint="eastAsia" w:ascii="仿宋_GB2312" w:hAnsi="宋体" w:eastAsia="仿宋_GB2312"/>
          <w:kern w:val="0"/>
          <w:sz w:val="24"/>
          <w:lang w:val="zh-CN"/>
        </w:rPr>
        <w:t>如无质量和服务问题，</w:t>
      </w:r>
      <w:r>
        <w:rPr>
          <w:rFonts w:hint="eastAsia" w:ascii="仿宋_GB2312" w:hAnsi="宋体" w:eastAsia="仿宋_GB2312"/>
          <w:sz w:val="24"/>
        </w:rPr>
        <w:t>提请正式验收。</w:t>
      </w:r>
      <w:r>
        <w:rPr>
          <w:rFonts w:hint="eastAsia" w:ascii="仿宋_GB2312" w:eastAsia="仿宋_GB2312"/>
          <w:sz w:val="24"/>
          <w:szCs w:val="24"/>
          <w:lang w:val="zh-CN"/>
        </w:rPr>
        <w:t>提交全部报告材料（</w:t>
      </w:r>
      <w:r>
        <w:rPr>
          <w:rFonts w:hint="eastAsia" w:ascii="仿宋_GB2312" w:hAnsi="宋体" w:eastAsia="仿宋_GB2312"/>
          <w:b/>
          <w:sz w:val="24"/>
        </w:rPr>
        <w:t>终验需乙方提供由具备相关检测资质的第三方出具的第三方检测报告）</w:t>
      </w:r>
      <w:r>
        <w:rPr>
          <w:rFonts w:hint="eastAsia" w:ascii="仿宋_GB2312" w:eastAsia="仿宋_GB2312"/>
          <w:sz w:val="24"/>
          <w:szCs w:val="24"/>
          <w:lang w:val="zh-CN"/>
        </w:rPr>
        <w:t>，并通过正式验收。</w:t>
      </w:r>
    </w:p>
    <w:p>
      <w:pPr>
        <w:tabs>
          <w:tab w:val="left" w:pos="1440"/>
        </w:tabs>
        <w:spacing w:line="440" w:lineRule="exact"/>
        <w:ind w:firstLine="482" w:firstLineChars="200"/>
        <w:rPr>
          <w:rFonts w:ascii="仿宋_GB2312" w:eastAsia="仿宋_GB2312"/>
          <w:b/>
          <w:sz w:val="24"/>
        </w:rPr>
      </w:pPr>
      <w:r>
        <w:rPr>
          <w:rFonts w:hint="eastAsia" w:ascii="仿宋_GB2312" w:eastAsia="仿宋_GB2312"/>
          <w:b/>
          <w:sz w:val="24"/>
        </w:rPr>
        <w:t>项目</w:t>
      </w:r>
      <w:r>
        <w:rPr>
          <w:rFonts w:ascii="仿宋_GB2312" w:eastAsia="仿宋_GB2312"/>
          <w:b/>
          <w:sz w:val="24"/>
        </w:rPr>
        <w:t>建设完成通过</w:t>
      </w:r>
      <w:r>
        <w:rPr>
          <w:rFonts w:hint="eastAsia" w:ascii="仿宋_GB2312" w:eastAsia="仿宋_GB2312"/>
          <w:b/>
          <w:sz w:val="24"/>
        </w:rPr>
        <w:t>终验</w:t>
      </w:r>
      <w:r>
        <w:rPr>
          <w:rFonts w:ascii="仿宋_GB2312" w:eastAsia="仿宋_GB2312"/>
          <w:b/>
          <w:sz w:val="24"/>
        </w:rPr>
        <w:t>进入租赁期后，支付</w:t>
      </w:r>
      <w:r>
        <w:rPr>
          <w:rFonts w:hint="eastAsia" w:ascii="仿宋_GB2312" w:eastAsia="仿宋_GB2312"/>
          <w:b/>
          <w:sz w:val="24"/>
        </w:rPr>
        <w:t>租赁</w:t>
      </w:r>
      <w:r>
        <w:rPr>
          <w:rFonts w:ascii="仿宋_GB2312" w:eastAsia="仿宋_GB2312"/>
          <w:b/>
          <w:sz w:val="24"/>
        </w:rPr>
        <w:t>费到</w:t>
      </w:r>
      <w:r>
        <w:rPr>
          <w:rFonts w:hint="eastAsia" w:ascii="仿宋_GB2312" w:eastAsia="仿宋_GB2312"/>
          <w:b/>
          <w:sz w:val="24"/>
        </w:rPr>
        <w:t>2020年4月为止，</w:t>
      </w:r>
      <w:r>
        <w:rPr>
          <w:rFonts w:hint="eastAsia" w:ascii="仿宋_GB2312" w:eastAsia="仿宋_GB2312"/>
          <w:b/>
          <w:sz w:val="24"/>
          <w:szCs w:val="24"/>
          <w:lang w:val="zh-CN"/>
        </w:rPr>
        <w:t>之后采取每月考核每半年一次汇总，下个半年根据上个半年考核情况支付上半年扣减后的租金直到</w:t>
      </w:r>
      <w:r>
        <w:rPr>
          <w:rFonts w:ascii="仿宋_GB2312" w:eastAsia="仿宋_GB2312"/>
          <w:b/>
          <w:sz w:val="24"/>
          <w:szCs w:val="24"/>
          <w:lang w:val="zh-CN"/>
        </w:rPr>
        <w:t>租赁期结束</w:t>
      </w:r>
      <w:r>
        <w:rPr>
          <w:rFonts w:hint="eastAsia" w:ascii="仿宋_GB2312" w:eastAsia="仿宋_GB2312"/>
          <w:b/>
          <w:sz w:val="24"/>
          <w:szCs w:val="24"/>
          <w:lang w:val="zh-CN"/>
        </w:rPr>
        <w:t>，即：半年支付租金=合同半年租金 - 上一个半年监控考核扣减金额。</w:t>
      </w:r>
    </w:p>
    <w:p>
      <w:pPr>
        <w:pStyle w:val="99"/>
        <w:adjustRightInd w:val="0"/>
        <w:snapToGrid w:val="0"/>
        <w:spacing w:before="0" w:line="460" w:lineRule="exact"/>
        <w:ind w:firstLine="482"/>
        <w:outlineLvl w:val="0"/>
        <w:rPr>
          <w:rFonts w:hint="eastAsia" w:ascii="仿宋_GB2312" w:eastAsia="仿宋_GB2312" w:cs="仿宋_GB2312"/>
          <w:b/>
          <w:kern w:val="0"/>
          <w:szCs w:val="24"/>
          <w:lang w:val="zh-CN"/>
        </w:rPr>
      </w:pPr>
      <w:r>
        <w:rPr>
          <w:rFonts w:hint="eastAsia" w:ascii="仿宋_GB2312" w:eastAsia="仿宋_GB2312" w:cs="仿宋_GB2312"/>
          <w:b/>
          <w:kern w:val="0"/>
          <w:szCs w:val="24"/>
          <w:lang w:val="zh-CN"/>
        </w:rPr>
        <w:t>项目租赁服务期开始时间为系统建设完成并通过终验之日起开始计算。</w:t>
      </w:r>
    </w:p>
    <w:p>
      <w:pPr>
        <w:spacing w:line="360" w:lineRule="auto"/>
        <w:rPr>
          <w:rFonts w:hint="eastAsia" w:ascii="仿宋_GB2312" w:eastAsia="仿宋_GB2312"/>
          <w:b/>
          <w:sz w:val="24"/>
        </w:rPr>
      </w:pPr>
      <w:r>
        <w:rPr>
          <w:rFonts w:hint="eastAsia" w:ascii="仿宋_GB2312" w:eastAsia="仿宋_GB2312"/>
          <w:b/>
          <w:sz w:val="24"/>
        </w:rPr>
        <w:t>8．延期交付与核定损失额</w:t>
      </w:r>
    </w:p>
    <w:p>
      <w:pPr>
        <w:spacing w:line="360" w:lineRule="auto"/>
        <w:ind w:firstLine="480" w:firstLineChars="200"/>
        <w:rPr>
          <w:rFonts w:hint="eastAsia" w:ascii="仿宋_GB2312" w:eastAsia="仿宋_GB2312"/>
          <w:sz w:val="24"/>
        </w:rPr>
      </w:pPr>
      <w:r>
        <w:rPr>
          <w:rFonts w:hint="eastAsia" w:ascii="仿宋_GB2312" w:eastAsia="仿宋_GB2312"/>
          <w:sz w:val="24"/>
        </w:rPr>
        <w:t>如果</w:t>
      </w:r>
      <w:r>
        <w:rPr>
          <w:rFonts w:hint="eastAsia" w:ascii="仿宋_GB2312" w:eastAsia="仿宋_GB2312"/>
          <w:kern w:val="0"/>
          <w:sz w:val="24"/>
          <w:lang w:val="zh-CN"/>
        </w:rPr>
        <w:t>乙方</w:t>
      </w:r>
      <w:r>
        <w:rPr>
          <w:rFonts w:hint="eastAsia" w:ascii="仿宋_GB2312" w:eastAsia="仿宋_GB2312"/>
          <w:sz w:val="24"/>
        </w:rPr>
        <w:t>在正常情况下未能按合同规定的时间按期交付使用，</w:t>
      </w:r>
      <w:r>
        <w:rPr>
          <w:rFonts w:hint="eastAsia" w:ascii="仿宋_GB2312" w:eastAsia="仿宋_GB2312"/>
          <w:kern w:val="0"/>
          <w:sz w:val="24"/>
          <w:lang w:val="zh-CN"/>
        </w:rPr>
        <w:t>乙方</w:t>
      </w:r>
      <w:r>
        <w:rPr>
          <w:rFonts w:hint="eastAsia" w:ascii="仿宋_GB2312" w:eastAsia="仿宋_GB2312"/>
          <w:sz w:val="24"/>
        </w:rPr>
        <w:t>应承担相应后果。</w:t>
      </w:r>
      <w:r>
        <w:rPr>
          <w:rFonts w:hint="eastAsia" w:ascii="仿宋_GB2312" w:eastAsia="仿宋_GB2312"/>
          <w:kern w:val="0"/>
          <w:sz w:val="24"/>
          <w:lang w:val="zh-CN"/>
        </w:rPr>
        <w:t>如果乙方未能按合同规定履行其义务，甲方有权从履约保证金中取得补偿。</w:t>
      </w:r>
    </w:p>
    <w:p>
      <w:pPr>
        <w:spacing w:line="360" w:lineRule="auto"/>
        <w:rPr>
          <w:rFonts w:hint="eastAsia" w:ascii="仿宋_GB2312" w:eastAsia="仿宋_GB2312"/>
          <w:b/>
          <w:sz w:val="24"/>
        </w:rPr>
      </w:pPr>
      <w:r>
        <w:rPr>
          <w:rFonts w:hint="eastAsia" w:ascii="仿宋_GB2312" w:eastAsia="仿宋_GB2312"/>
          <w:b/>
          <w:sz w:val="24"/>
        </w:rPr>
        <w:t>9．不可抗力</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10. 乙方的责任与义务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10．1 根据投标文件的承诺向甲方委派</w:t>
      </w:r>
      <w:r>
        <w:rPr>
          <w:rFonts w:hint="eastAsia" w:ascii="仿宋_GB2312" w:eastAsia="仿宋_GB2312"/>
          <w:sz w:val="24"/>
        </w:rPr>
        <w:t>项目负责人、技术负责人</w:t>
      </w:r>
      <w:r>
        <w:rPr>
          <w:rFonts w:hint="eastAsia" w:ascii="仿宋_GB2312" w:eastAsia="仿宋_GB2312"/>
          <w:kern w:val="0"/>
          <w:sz w:val="24"/>
          <w:lang w:val="zh-CN"/>
        </w:rPr>
        <w:t>和专业技术人员。</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10．2 在履行本合同义务的期间，应运用合理的技能，认真、勤奋的工作。</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10．3 在本合同期内或合同终止后，未征得有关方同意，不得泄漏与本项目、本合同有关的技术、资料等，不得以任何形式侵害甲方的知识产权。</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 xml:space="preserve">10．4 </w:t>
      </w:r>
      <w:r>
        <w:rPr>
          <w:rFonts w:hint="eastAsia" w:ascii="仿宋_GB2312" w:eastAsia="仿宋_GB2312"/>
          <w:sz w:val="24"/>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10．6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rPr>
          <w:rFonts w:hint="eastAsia" w:ascii="仿宋_GB2312" w:eastAsia="仿宋_GB2312"/>
          <w:sz w:val="24"/>
        </w:rPr>
      </w:pPr>
      <w:r>
        <w:rPr>
          <w:rFonts w:hint="eastAsia" w:ascii="仿宋_GB2312" w:eastAsia="仿宋_GB2312"/>
          <w:kern w:val="0"/>
          <w:sz w:val="24"/>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11. 甲方的责任与义务</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11．1甲方应当主要负责项目建设的所有外部关系的联系与协调，为乙方工作提供良好的外部条件。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11．2 甲方应当按合同专用条款双方约定的内容和时间，向乙方提供与项目建设有关的项目等资料。</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11．3 甲方应当按合同专用条款约定的时间就乙方书面提交并要求做出决定的一切事宜做出书面决定。逾期应视为甲方同意。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仿宋_GB2312" w:eastAsia="仿宋_GB2312"/>
          <w:kern w:val="0"/>
          <w:sz w:val="24"/>
          <w:lang w:val="zh-CN"/>
        </w:rPr>
      </w:pPr>
      <w:r>
        <w:rPr>
          <w:rFonts w:hint="eastAsia" w:ascii="仿宋_GB2312" w:eastAsia="仿宋_GB2312"/>
          <w:kern w:val="0"/>
          <w:sz w:val="24"/>
          <w:lang w:val="zh-CN"/>
        </w:rPr>
        <w:t>11．4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11．5 甲方有与乙方订立补充合同的签订权。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11．7 甲方有权要求乙方提交工作月度报告及专项报告等。</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12. 合同生效、变更和终止</w:t>
      </w:r>
    </w:p>
    <w:p>
      <w:pPr>
        <w:pStyle w:val="99"/>
        <w:adjustRightInd w:val="0"/>
        <w:snapToGrid w:val="0"/>
        <w:spacing w:before="0"/>
        <w:ind w:firstLine="480"/>
        <w:rPr>
          <w:rFonts w:hint="eastAsia" w:ascii="仿宋_GB2312" w:hAnsi="宋体" w:eastAsia="仿宋_GB2312"/>
          <w:kern w:val="0"/>
          <w:lang w:val="zh-CN"/>
        </w:rPr>
      </w:pPr>
      <w:r>
        <w:rPr>
          <w:rFonts w:hint="eastAsia" w:ascii="仿宋_GB2312" w:eastAsia="仿宋_GB2312"/>
          <w:kern w:val="0"/>
          <w:lang w:val="zh-CN"/>
        </w:rPr>
        <w:t xml:space="preserve">12．1 </w:t>
      </w:r>
      <w:r>
        <w:rPr>
          <w:rFonts w:hint="eastAsia" w:ascii="仿宋_GB2312" w:eastAsia="仿宋_GB2312"/>
        </w:rPr>
        <w:t>本合同经甲乙双方法定代表人或其委托人签字盖章，由乙方向甲方</w:t>
      </w:r>
      <w:r>
        <w:rPr>
          <w:rFonts w:hint="eastAsia" w:ascii="仿宋_GB2312" w:hAnsi="宋体" w:eastAsia="仿宋_GB2312"/>
          <w:kern w:val="0"/>
          <w:lang w:val="zh-CN"/>
        </w:rPr>
        <w:t>缴纳不超过政府采购合同总额5％的履约保证金，缴纳金额:</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w:t>
      </w:r>
      <w:r>
        <w:rPr>
          <w:rFonts w:hint="eastAsia" w:ascii="仿宋_GB2312" w:hAnsi="宋体" w:eastAsia="仿宋_GB2312" w:cs="仿宋_GB2312"/>
          <w:kern w:val="0"/>
          <w:u w:val="single"/>
          <w:lang w:val="zh-CN"/>
        </w:rPr>
        <w:t xml:space="preserve">    </w:t>
      </w:r>
      <w:r>
        <w:rPr>
          <w:rFonts w:hint="eastAsia" w:ascii="仿宋_GB2312" w:hAnsi="宋体" w:eastAsia="仿宋_GB2312"/>
          <w:kern w:val="0"/>
          <w:lang w:val="zh-CN"/>
        </w:rPr>
        <w:t>元）</w:t>
      </w:r>
      <w:r>
        <w:rPr>
          <w:rFonts w:hint="eastAsia" w:ascii="仿宋_GB2312" w:hAnsi="宋体" w:eastAsia="仿宋_GB2312" w:cs="仿宋_GB2312"/>
          <w:kern w:val="0"/>
          <w:lang w:val="zh-CN"/>
        </w:rPr>
        <w:t>。</w:t>
      </w:r>
      <w:r>
        <w:rPr>
          <w:rFonts w:hint="eastAsia" w:ascii="仿宋_GB2312" w:hAnsi="楷体" w:eastAsia="仿宋_GB2312"/>
        </w:rPr>
        <w:t>履约保证金应在项目服务期或货物质量保证期内不予退还或应完全有效，前述约定期届满或货物质量保证期届满之日起</w:t>
      </w:r>
      <w:r>
        <w:rPr>
          <w:rFonts w:hint="eastAsia" w:ascii="仿宋_GB2312" w:hAnsi="楷体" w:eastAsia="仿宋_GB2312"/>
          <w:u w:val="single"/>
        </w:rPr>
        <w:t xml:space="preserve"> 5 </w:t>
      </w:r>
      <w:r>
        <w:rPr>
          <w:rFonts w:hint="eastAsia" w:ascii="仿宋_GB2312" w:hAnsi="楷体" w:eastAsia="仿宋_GB2312"/>
        </w:rPr>
        <w:t>个工作日内，甲方应将履约保证金</w:t>
      </w:r>
      <w:r>
        <w:rPr>
          <w:rFonts w:hint="eastAsia" w:ascii="仿宋_GB2312" w:hAnsi="宋体" w:eastAsia="仿宋_GB2312"/>
        </w:rPr>
        <w:t>原额（无息）</w:t>
      </w:r>
      <w:r>
        <w:rPr>
          <w:rFonts w:hint="eastAsia" w:ascii="仿宋_GB2312" w:hAnsi="楷体" w:eastAsia="仿宋_GB2312"/>
        </w:rPr>
        <w:t>归还乙方；</w:t>
      </w:r>
      <w:r>
        <w:rPr>
          <w:rFonts w:hint="eastAsia" w:ascii="仿宋_GB2312" w:hAnsi="宋体" w:eastAsia="仿宋_GB2312"/>
          <w:kern w:val="0"/>
          <w:lang w:val="zh-CN"/>
        </w:rPr>
        <w:t>履约保证金可以用支票、汇票、本票或者银行、保险公司出具的保函等非现金形式交纳。</w:t>
      </w:r>
    </w:p>
    <w:p>
      <w:pPr>
        <w:spacing w:line="440" w:lineRule="exact"/>
        <w:ind w:firstLine="480" w:firstLineChars="200"/>
        <w:rPr>
          <w:rFonts w:hint="eastAsia" w:ascii="仿宋_GB2312" w:eastAsia="仿宋_GB2312"/>
          <w:sz w:val="24"/>
          <w:lang w:val="zh-CN"/>
        </w:rPr>
      </w:pPr>
      <w:r>
        <w:rPr>
          <w:rFonts w:hint="eastAsia" w:ascii="仿宋_GB2312" w:eastAsia="仿宋_GB2312" w:cs="仿宋_GB2312"/>
          <w:sz w:val="24"/>
        </w:rPr>
        <w:t>经采购机构鉴</w:t>
      </w:r>
      <w:r>
        <w:rPr>
          <w:rFonts w:hint="eastAsia" w:ascii="仿宋_GB2312" w:eastAsia="仿宋_GB2312"/>
          <w:sz w:val="24"/>
          <w:lang w:val="zh-CN"/>
        </w:rPr>
        <w:t>证后生效。本项目租赁期为五年，合同一年一签。</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12．2 在甲乙双方的责任期即合同的有效期内，经双方协商，如因项目建设进度的推迟或延误而超过约定的日期，双方应重新约定相应延长的合同期。</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13. 违约责任</w:t>
      </w:r>
    </w:p>
    <w:p>
      <w:pPr>
        <w:autoSpaceDE w:val="0"/>
        <w:autoSpaceDN w:val="0"/>
        <w:adjustRightInd w:val="0"/>
        <w:spacing w:line="360" w:lineRule="auto"/>
        <w:ind w:firstLine="480" w:firstLineChars="200"/>
        <w:jc w:val="left"/>
        <w:rPr>
          <w:rFonts w:hint="eastAsia" w:ascii="仿宋_GB2312" w:eastAsia="仿宋_GB2312"/>
          <w:b/>
          <w:kern w:val="0"/>
          <w:sz w:val="24"/>
          <w:lang w:val="zh-CN"/>
        </w:rPr>
      </w:pPr>
      <w:r>
        <w:rPr>
          <w:rFonts w:hint="eastAsia" w:ascii="仿宋_GB2312" w:eastAsia="仿宋_GB2312"/>
          <w:kern w:val="0"/>
          <w:sz w:val="24"/>
          <w:lang w:val="zh-CN"/>
        </w:rPr>
        <w:t>甲方应当履行合同约定的义务，如有违反，须承担相应的违约责任。</w:t>
      </w:r>
    </w:p>
    <w:p>
      <w:pPr>
        <w:spacing w:line="360" w:lineRule="auto"/>
        <w:ind w:firstLine="480" w:firstLineChars="200"/>
        <w:rPr>
          <w:rFonts w:hint="eastAsia" w:ascii="仿宋_GB2312" w:eastAsia="仿宋_GB2312"/>
          <w:sz w:val="24"/>
        </w:rPr>
      </w:pPr>
      <w:r>
        <w:rPr>
          <w:rFonts w:hint="eastAsia" w:ascii="仿宋_GB2312" w:eastAsia="仿宋_GB2312"/>
          <w:kern w:val="0"/>
          <w:sz w:val="24"/>
          <w:lang w:val="zh-CN"/>
        </w:rPr>
        <w:t xml:space="preserve">13．1 </w:t>
      </w:r>
      <w:r>
        <w:rPr>
          <w:rFonts w:hint="eastAsia" w:ascii="仿宋_GB2312" w:eastAsia="仿宋_GB2312"/>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hint="eastAsia" w:ascii="仿宋_GB2312" w:eastAsia="仿宋_GB2312" w:cs="仿宋_GB2312"/>
          <w:kern w:val="0"/>
          <w:sz w:val="24"/>
          <w:lang w:val="zh-CN"/>
        </w:rPr>
      </w:pPr>
      <w:r>
        <w:rPr>
          <w:rFonts w:hint="eastAsia" w:ascii="仿宋_GB2312" w:eastAsia="仿宋_GB2312"/>
          <w:sz w:val="24"/>
        </w:rPr>
        <w:t>13.2 如</w:t>
      </w:r>
      <w:r>
        <w:rPr>
          <w:rFonts w:hint="eastAsia" w:ascii="仿宋_GB2312" w:eastAsia="仿宋_GB2312" w:cs="仿宋_GB2312"/>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仿宋_GB2312" w:eastAsia="仿宋_GB2312"/>
          <w:sz w:val="24"/>
        </w:rPr>
      </w:pPr>
      <w:r>
        <w:rPr>
          <w:rFonts w:hint="eastAsia" w:ascii="仿宋_GB2312" w:eastAsia="仿宋_GB2312" w:cs="仿宋_GB2312"/>
          <w:sz w:val="24"/>
          <w:lang w:val="zh-CN"/>
        </w:rPr>
        <w:t>13.3 如因乙方原因达不到合格等级的，则必须无条件返工至合格，并全额没收履约保证金。</w:t>
      </w:r>
    </w:p>
    <w:p>
      <w:pPr>
        <w:spacing w:line="360" w:lineRule="auto"/>
        <w:ind w:firstLine="480" w:firstLineChars="200"/>
        <w:rPr>
          <w:rFonts w:hint="eastAsia" w:ascii="仿宋_GB2312" w:eastAsia="仿宋_GB2312" w:cs="仿宋_GB2312"/>
          <w:kern w:val="0"/>
          <w:sz w:val="24"/>
        </w:rPr>
      </w:pPr>
      <w:r>
        <w:rPr>
          <w:rFonts w:hint="eastAsia" w:ascii="仿宋_GB2312" w:eastAsia="仿宋_GB2312"/>
          <w:sz w:val="24"/>
        </w:rPr>
        <w:t>13.4未经甲方同意，乙方不得在任何时期擅自更换投标文件中规定的项目负责人和技术负责人，同时必须确保项目技术人员的数量和水平与投标文件一致，否则</w:t>
      </w:r>
      <w:r>
        <w:rPr>
          <w:rFonts w:hint="eastAsia" w:ascii="仿宋_GB2312" w:eastAsia="仿宋_GB2312" w:cs="仿宋_GB2312"/>
          <w:kern w:val="0"/>
          <w:sz w:val="24"/>
        </w:rPr>
        <w:t>甲方有权放弃或终止合同，并没收履约保证金。</w:t>
      </w:r>
      <w:r>
        <w:rPr>
          <w:rFonts w:hint="eastAsia" w:ascii="仿宋_GB2312" w:eastAsia="仿宋_GB2312"/>
          <w:sz w:val="24"/>
        </w:rPr>
        <w:t>项目负责人和技术负责人必须常驻实施现场，暂离现场必须事先征得甲方批准，如未经批准擅自离岗，按每离岗一天没收</w:t>
      </w:r>
      <w:r>
        <w:rPr>
          <w:rFonts w:hint="eastAsia" w:ascii="仿宋_GB2312" w:eastAsia="仿宋_GB2312" w:cs="仿宋_GB2312"/>
          <w:kern w:val="0"/>
          <w:sz w:val="24"/>
        </w:rPr>
        <w:t>履约保证金5%计，</w:t>
      </w:r>
      <w:r>
        <w:rPr>
          <w:rFonts w:hint="eastAsia" w:ascii="仿宋_GB2312" w:eastAsia="仿宋_GB2312"/>
          <w:sz w:val="24"/>
        </w:rPr>
        <w:t>擅自离岗连续超过10天或累计超过15天的，</w:t>
      </w:r>
      <w:r>
        <w:rPr>
          <w:rFonts w:hint="eastAsia" w:ascii="仿宋_GB2312" w:eastAsia="仿宋_GB2312" w:cs="仿宋_GB2312"/>
          <w:kern w:val="0"/>
          <w:sz w:val="24"/>
        </w:rPr>
        <w:t>甲方有权终止合同，并没收全部履约保证金。</w:t>
      </w:r>
    </w:p>
    <w:p>
      <w:pPr>
        <w:spacing w:line="360" w:lineRule="auto"/>
        <w:ind w:firstLine="480" w:firstLineChars="200"/>
        <w:rPr>
          <w:rFonts w:hint="eastAsia" w:ascii="仿宋_GB2312" w:eastAsia="仿宋_GB2312"/>
          <w:sz w:val="24"/>
        </w:rPr>
      </w:pPr>
      <w:r>
        <w:rPr>
          <w:rFonts w:hint="eastAsia" w:ascii="仿宋_GB2312" w:eastAsia="仿宋_GB2312"/>
          <w:sz w:val="24"/>
        </w:rPr>
        <w:t>13.5因乙方原因造成采购人其他系统不能正常运行，酿成重大事故（正常工作日系统中断一天或一天以上）的，将承担全部法律责任，并赔偿经济损失，赔偿金额为项目总价的50%。</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13.6 </w:t>
      </w:r>
      <w:r>
        <w:rPr>
          <w:rFonts w:hint="eastAsia" w:ascii="仿宋_GB2312" w:eastAsia="仿宋_GB2312" w:cs="仿宋_GB2312"/>
          <w:kern w:val="0"/>
          <w:sz w:val="24"/>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sz w:val="24"/>
        </w:rPr>
        <w:t xml:space="preserve">13.7 </w:t>
      </w:r>
      <w:r>
        <w:rPr>
          <w:rFonts w:hint="eastAsia" w:ascii="仿宋_GB2312" w:eastAsia="仿宋_GB2312"/>
          <w:kern w:val="0"/>
          <w:sz w:val="24"/>
          <w:lang w:val="zh-CN"/>
        </w:rPr>
        <w:t>因不可抗力导致合同不能全部或部分履行，</w:t>
      </w:r>
      <w:r>
        <w:rPr>
          <w:rFonts w:hint="eastAsia" w:ascii="仿宋_GB2312" w:eastAsia="仿宋_GB2312"/>
          <w:sz w:val="24"/>
        </w:rPr>
        <w:t>甲、</w:t>
      </w:r>
      <w:r>
        <w:rPr>
          <w:rFonts w:hint="eastAsia" w:ascii="仿宋_GB2312" w:eastAsia="仿宋_GB2312"/>
          <w:kern w:val="0"/>
          <w:sz w:val="24"/>
          <w:lang w:val="zh-CN"/>
        </w:rPr>
        <w:t>乙双方协商解决。</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14．项目质量</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14.1 乙方保证按ISO9000系列标准或相应的质量管理和质量保证体系，对项目实施、调试、检测等各个环节进行严格的质量和质量控制。</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14.2 乙方须严格按设计方案和国家现行项目实施验收规范有关规定，精心组织实施、记录、检测。</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15. 争议处理</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15．1 合同在履行过程中发生争议时，甲方与乙方及时协商解决。协商不成时，向甲方所在地人民法院提起诉讼。</w:t>
      </w:r>
    </w:p>
    <w:p>
      <w:pPr>
        <w:spacing w:line="360" w:lineRule="auto"/>
        <w:ind w:firstLine="480" w:firstLineChars="200"/>
        <w:jc w:val="center"/>
        <w:rPr>
          <w:rFonts w:hint="eastAsia" w:ascii="仿宋_GB2312" w:eastAsia="仿宋_GB2312"/>
          <w:kern w:val="0"/>
          <w:sz w:val="24"/>
          <w:lang w:val="zh-CN"/>
        </w:rPr>
      </w:pPr>
      <w:r>
        <w:rPr>
          <w:rFonts w:hint="eastAsia" w:ascii="仿宋_GB2312" w:eastAsia="仿宋_GB2312"/>
          <w:kern w:val="0"/>
          <w:sz w:val="24"/>
          <w:lang w:val="zh-CN"/>
        </w:rPr>
        <w:t>15．2 对于因违反或终止合同而引起的损失、损害的赔偿，由甲方与乙方友好协商</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kern w:val="0"/>
          <w:sz w:val="24"/>
          <w:lang w:val="zh-CN"/>
        </w:rPr>
        <w:t>解决，经协商仍未能达成一致的，向甲方所在地人民法院提起诉讼。</w:t>
      </w:r>
    </w:p>
    <w:p>
      <w:pPr>
        <w:autoSpaceDE w:val="0"/>
        <w:autoSpaceDN w:val="0"/>
        <w:adjustRightInd w:val="0"/>
        <w:spacing w:line="360" w:lineRule="auto"/>
        <w:jc w:val="left"/>
        <w:rPr>
          <w:rFonts w:hint="eastAsia" w:ascii="仿宋_GB2312" w:eastAsia="仿宋_GB2312"/>
          <w:b/>
          <w:kern w:val="0"/>
          <w:sz w:val="24"/>
          <w:lang w:val="zh-CN"/>
        </w:rPr>
      </w:pPr>
      <w:r>
        <w:rPr>
          <w:rFonts w:hint="eastAsia" w:ascii="仿宋_GB2312" w:eastAsia="仿宋_GB2312"/>
          <w:b/>
          <w:kern w:val="0"/>
          <w:sz w:val="24"/>
          <w:lang w:val="zh-CN"/>
        </w:rPr>
        <w:t>16. 其他</w:t>
      </w:r>
    </w:p>
    <w:p>
      <w:pPr>
        <w:autoSpaceDE w:val="0"/>
        <w:autoSpaceDN w:val="0"/>
        <w:adjustRightInd w:val="0"/>
        <w:spacing w:line="360" w:lineRule="auto"/>
        <w:jc w:val="left"/>
        <w:rPr>
          <w:rFonts w:hint="eastAsia" w:ascii="仿宋_GB2312" w:hAnsi="宋体" w:eastAsia="仿宋_GB2312"/>
          <w:kern w:val="0"/>
          <w:sz w:val="24"/>
          <w:lang w:val="zh-CN"/>
        </w:rPr>
      </w:pPr>
      <w:r>
        <w:rPr>
          <w:rFonts w:hint="eastAsia" w:ascii="仿宋_GB2312" w:eastAsia="仿宋_GB2312"/>
          <w:kern w:val="0"/>
          <w:sz w:val="24"/>
          <w:lang w:val="zh-CN"/>
        </w:rPr>
        <w:t xml:space="preserve">    16.1 </w:t>
      </w:r>
      <w:r>
        <w:rPr>
          <w:rFonts w:hint="eastAsia" w:ascii="仿宋_GB2312" w:hAnsi="宋体" w:eastAsia="仿宋_GB2312"/>
          <w:kern w:val="0"/>
          <w:sz w:val="24"/>
          <w:lang w:val="zh-CN"/>
        </w:rPr>
        <w:t>本合同（□是  □否）为可融资合同（若为可融资合同，则甲方必须将采购资金支付到合同中指定的融资银行及收款账号，开户银行：     账号：        ）。关于中小企业信用融资事项可登陆杭州市政府采购网（http://cg.hzft.gov.cn）“中小企业信用融资”专栏进行查询。</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16．2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16．3 乙方不得参与可能与合同规定的与甲方的利益相冲突的任何活动。</w:t>
      </w:r>
    </w:p>
    <w:p>
      <w:pPr>
        <w:autoSpaceDE w:val="0"/>
        <w:autoSpaceDN w:val="0"/>
        <w:adjustRightInd w:val="0"/>
        <w:spacing w:line="360" w:lineRule="auto"/>
        <w:ind w:firstLine="480" w:firstLineChars="200"/>
        <w:jc w:val="left"/>
        <w:rPr>
          <w:rFonts w:hint="eastAsia" w:ascii="仿宋_GB2312" w:eastAsia="仿宋_GB2312"/>
          <w:kern w:val="0"/>
          <w:sz w:val="24"/>
          <w:lang w:val="zh-CN"/>
        </w:rPr>
      </w:pPr>
      <w:r>
        <w:rPr>
          <w:rFonts w:hint="eastAsia" w:ascii="仿宋_GB2312" w:eastAsia="仿宋_GB2312"/>
          <w:kern w:val="0"/>
          <w:sz w:val="24"/>
          <w:lang w:val="zh-CN"/>
        </w:rPr>
        <w:t>16．4 乙方人员在甲方场地工作时，应遵守甲方相关规章、制度。</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16．5 </w:t>
      </w:r>
      <w:r>
        <w:rPr>
          <w:rFonts w:hint="eastAsia" w:ascii="仿宋_GB2312" w:eastAsia="仿宋_GB2312"/>
          <w:sz w:val="24"/>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16．6 </w:t>
      </w:r>
      <w:r>
        <w:rPr>
          <w:rFonts w:hint="eastAsia" w:ascii="仿宋_GB2312" w:hAnsi="宋体" w:eastAsia="仿宋_GB2312"/>
          <w:sz w:val="24"/>
        </w:rPr>
        <w:t>合同履行期内甲乙双方均不得随意变更或解除合同。合同若有未尽事宜，需经双方共同协商，并由采购机构鉴证，订立补充协议，补充协议与本合同有同等法律效力。</w:t>
      </w:r>
    </w:p>
    <w:p>
      <w:pPr>
        <w:autoSpaceDE w:val="0"/>
        <w:autoSpaceDN w:val="0"/>
        <w:adjustRightInd w:val="0"/>
        <w:spacing w:line="360" w:lineRule="auto"/>
        <w:ind w:firstLine="480" w:firstLineChars="200"/>
        <w:jc w:val="left"/>
        <w:rPr>
          <w:rFonts w:hint="eastAsia" w:ascii="仿宋_GB2312" w:hAnsi="宋体" w:eastAsia="仿宋_GB2312"/>
          <w:sz w:val="24"/>
        </w:rPr>
      </w:pPr>
      <w:r>
        <w:rPr>
          <w:rFonts w:hint="eastAsia" w:ascii="仿宋_GB2312" w:eastAsia="仿宋_GB2312"/>
          <w:kern w:val="0"/>
          <w:sz w:val="24"/>
          <w:lang w:val="zh-CN"/>
        </w:rPr>
        <w:t xml:space="preserve">16．7 </w:t>
      </w:r>
      <w:r>
        <w:rPr>
          <w:rFonts w:hint="eastAsia" w:ascii="仿宋_GB2312" w:hAnsi="宋体" w:eastAsia="仿宋_GB2312"/>
          <w:sz w:val="24"/>
        </w:rPr>
        <w:t>招标文件（编号：</w:t>
      </w:r>
      <w:r>
        <w:rPr>
          <w:rFonts w:hint="eastAsia" w:ascii="仿宋_GB2312" w:hAnsi="宋体" w:eastAsia="仿宋_GB2312"/>
          <w:b/>
          <w:sz w:val="24"/>
        </w:rPr>
        <w:t>XHZFCG-2019-G-40</w:t>
      </w:r>
      <w:r>
        <w:rPr>
          <w:rFonts w:hint="eastAsia" w:ascii="仿宋_GB2312" w:hAnsi="宋体" w:eastAsia="仿宋_GB2312"/>
          <w:sz w:val="24"/>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16．8 </w:t>
      </w:r>
      <w:r>
        <w:rPr>
          <w:rFonts w:hint="eastAsia" w:ascii="仿宋_GB2312" w:eastAsia="仿宋_GB2312"/>
          <w:sz w:val="24"/>
        </w:rPr>
        <w:t>本合同经甲乙双方法定代表人或其委托人签字盖章，由乙方向甲方缴纳</w:t>
      </w:r>
      <w:r>
        <w:rPr>
          <w:rFonts w:hint="eastAsia" w:ascii="仿宋_GB2312" w:hAnsi="宋体" w:eastAsia="仿宋_GB2312"/>
          <w:sz w:val="24"/>
          <w:szCs w:val="28"/>
        </w:rPr>
        <w:t>不得超过政府采购合同金额</w:t>
      </w:r>
      <w:r>
        <w:rPr>
          <w:rFonts w:hint="eastAsia" w:ascii="仿宋_GB2312" w:eastAsia="仿宋_GB2312"/>
          <w:sz w:val="24"/>
        </w:rPr>
        <w:t>5%的履约保证金，</w:t>
      </w:r>
      <w:r>
        <w:rPr>
          <w:rFonts w:hint="eastAsia" w:ascii="仿宋_GB2312" w:eastAsia="仿宋_GB2312" w:cs="仿宋_GB2312"/>
          <w:sz w:val="24"/>
        </w:rPr>
        <w:t>经采购机构鉴证</w:t>
      </w:r>
      <w:r>
        <w:rPr>
          <w:rFonts w:hint="eastAsia" w:ascii="仿宋_GB2312" w:eastAsia="仿宋_GB2312"/>
          <w:sz w:val="24"/>
          <w:lang w:val="zh-CN"/>
        </w:rPr>
        <w:t>后生效</w:t>
      </w:r>
      <w:r>
        <w:rPr>
          <w:rFonts w:hint="eastAsia" w:ascii="仿宋_GB2312" w:eastAsia="仿宋_GB2312"/>
          <w:sz w:val="24"/>
        </w:rPr>
        <w:t>。</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kern w:val="0"/>
          <w:sz w:val="24"/>
          <w:lang w:val="zh-CN"/>
        </w:rPr>
        <w:t xml:space="preserve">16．9 </w:t>
      </w:r>
      <w:r>
        <w:rPr>
          <w:rFonts w:hint="eastAsia" w:ascii="仿宋_GB2312" w:hAnsi="宋体" w:eastAsia="仿宋_GB2312"/>
          <w:sz w:val="24"/>
        </w:rPr>
        <w:t>本合同一式五份，甲方、乙方各执二份、采购机构各执一份。</w:t>
      </w:r>
    </w:p>
    <w:p>
      <w:pPr>
        <w:autoSpaceDE w:val="0"/>
        <w:autoSpaceDN w:val="0"/>
        <w:adjustRightInd w:val="0"/>
        <w:spacing w:line="360" w:lineRule="auto"/>
        <w:ind w:firstLine="480" w:firstLineChars="200"/>
        <w:jc w:val="left"/>
        <w:rPr>
          <w:rFonts w:hint="eastAsia" w:ascii="仿宋_GB2312" w:eastAsia="仿宋_GB2312"/>
          <w:sz w:val="24"/>
        </w:rPr>
      </w:pPr>
      <w:r>
        <w:rPr>
          <w:rFonts w:hint="eastAsia" w:ascii="仿宋_GB2312" w:eastAsia="仿宋_GB2312"/>
          <w:sz w:val="24"/>
        </w:rPr>
        <w:t>16．10 适用法律：本合同应按照中华人民共和国的法律进行解释。</w:t>
      </w:r>
    </w:p>
    <w:p>
      <w:pPr>
        <w:spacing w:line="360" w:lineRule="auto"/>
        <w:rPr>
          <w:rFonts w:hint="eastAsia" w:ascii="仿宋_GB2312" w:eastAsia="仿宋_GB2312"/>
          <w:sz w:val="24"/>
        </w:rPr>
      </w:pPr>
      <w:r>
        <w:rPr>
          <w:rFonts w:hint="eastAsia" w:ascii="仿宋_GB2312" w:eastAsia="仿宋_GB2312"/>
          <w:sz w:val="24"/>
        </w:rPr>
        <w:t xml:space="preserve">甲方（盖章）：                             乙方（盖章）：        </w:t>
      </w:r>
    </w:p>
    <w:p>
      <w:pPr>
        <w:spacing w:line="360" w:lineRule="auto"/>
        <w:rPr>
          <w:rFonts w:hint="eastAsia" w:ascii="仿宋_GB2312" w:eastAsia="仿宋_GB2312"/>
          <w:sz w:val="24"/>
        </w:rPr>
      </w:pPr>
      <w:r>
        <w:rPr>
          <w:rFonts w:hint="eastAsia" w:ascii="仿宋_GB2312" w:eastAsia="仿宋_GB2312"/>
          <w:sz w:val="24"/>
        </w:rPr>
        <w:t xml:space="preserve">法定代表人：                              法定代表人：                   </w:t>
      </w:r>
    </w:p>
    <w:p>
      <w:pPr>
        <w:spacing w:line="360" w:lineRule="auto"/>
        <w:rPr>
          <w:rFonts w:hint="eastAsia" w:ascii="仿宋_GB2312" w:eastAsia="仿宋_GB2312"/>
          <w:sz w:val="24"/>
        </w:rPr>
      </w:pPr>
      <w:r>
        <w:rPr>
          <w:rFonts w:hint="eastAsia" w:ascii="仿宋_GB2312" w:eastAsia="仿宋_GB2312"/>
          <w:sz w:val="24"/>
        </w:rPr>
        <w:t xml:space="preserve">或受委托人（签字）：                       或受委托人（签字）：                  </w:t>
      </w:r>
    </w:p>
    <w:p>
      <w:pPr>
        <w:spacing w:line="360" w:lineRule="auto"/>
        <w:rPr>
          <w:rFonts w:hint="eastAsia" w:ascii="仿宋_GB2312" w:eastAsia="仿宋_GB2312"/>
          <w:sz w:val="24"/>
        </w:rPr>
      </w:pPr>
      <w:r>
        <w:rPr>
          <w:rFonts w:hint="eastAsia" w:ascii="仿宋_GB2312" w:eastAsia="仿宋_GB2312"/>
          <w:sz w:val="24"/>
        </w:rPr>
        <w:t>联系人：                                  联系人：</w:t>
      </w:r>
    </w:p>
    <w:p>
      <w:pPr>
        <w:spacing w:line="360" w:lineRule="auto"/>
        <w:rPr>
          <w:rFonts w:hint="eastAsia" w:ascii="仿宋_GB2312" w:eastAsia="仿宋_GB2312"/>
          <w:sz w:val="24"/>
        </w:rPr>
      </w:pPr>
      <w:r>
        <w:rPr>
          <w:rFonts w:hint="eastAsia" w:ascii="仿宋_GB2312" w:eastAsia="仿宋_GB2312"/>
          <w:sz w:val="24"/>
        </w:rPr>
        <w:t xml:space="preserve">地址：                                    地址： </w:t>
      </w:r>
    </w:p>
    <w:p>
      <w:pPr>
        <w:spacing w:line="360" w:lineRule="auto"/>
        <w:rPr>
          <w:rFonts w:hint="eastAsia" w:ascii="仿宋_GB2312" w:eastAsia="仿宋_GB2312"/>
          <w:sz w:val="24"/>
        </w:rPr>
      </w:pPr>
      <w:r>
        <w:rPr>
          <w:rFonts w:hint="eastAsia" w:ascii="仿宋_GB2312" w:eastAsia="仿宋_GB2312"/>
          <w:sz w:val="24"/>
        </w:rPr>
        <w:t>电话：                                    电话：</w:t>
      </w:r>
    </w:p>
    <w:p>
      <w:pPr>
        <w:spacing w:line="360" w:lineRule="auto"/>
        <w:rPr>
          <w:rFonts w:hint="eastAsia" w:ascii="仿宋_GB2312" w:eastAsia="仿宋_GB2312"/>
          <w:sz w:val="24"/>
        </w:rPr>
      </w:pPr>
      <w:r>
        <w:rPr>
          <w:rFonts w:hint="eastAsia" w:ascii="仿宋_GB2312" w:eastAsia="仿宋_GB2312"/>
          <w:sz w:val="24"/>
        </w:rPr>
        <w:t>传真：                                    传真：</w:t>
      </w:r>
    </w:p>
    <w:p>
      <w:pPr>
        <w:spacing w:line="360" w:lineRule="auto"/>
        <w:rPr>
          <w:rFonts w:hint="eastAsia" w:ascii="仿宋_GB2312" w:eastAsia="仿宋_GB2312"/>
          <w:sz w:val="24"/>
        </w:rPr>
      </w:pPr>
      <w:r>
        <w:rPr>
          <w:rFonts w:hint="eastAsia" w:ascii="仿宋_GB2312" w:eastAsia="仿宋_GB2312"/>
          <w:sz w:val="24"/>
        </w:rPr>
        <w:t xml:space="preserve">开户银行：                                开户银行： </w:t>
      </w:r>
    </w:p>
    <w:p>
      <w:pPr>
        <w:spacing w:line="360" w:lineRule="auto"/>
        <w:rPr>
          <w:rFonts w:hint="eastAsia" w:ascii="仿宋_GB2312" w:eastAsia="仿宋_GB2312"/>
          <w:sz w:val="24"/>
        </w:rPr>
      </w:pPr>
      <w:r>
        <w:rPr>
          <w:rFonts w:hint="eastAsia" w:ascii="仿宋_GB2312" w:eastAsia="仿宋_GB2312"/>
          <w:sz w:val="24"/>
        </w:rPr>
        <w:t>帐号：                                    帐号：</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rPr>
          <w:rFonts w:hint="eastAsia" w:ascii="仿宋_GB2312" w:eastAsia="仿宋_GB2312"/>
          <w:sz w:val="24"/>
        </w:rPr>
      </w:pPr>
      <w:r>
        <w:rPr>
          <w:rFonts w:hint="eastAsia" w:ascii="仿宋_GB2312" w:eastAsia="仿宋_GB2312"/>
          <w:sz w:val="24"/>
        </w:rPr>
        <w:t>鉴证方（盖章）：杭州市西湖区政府采购中心</w:t>
      </w:r>
    </w:p>
    <w:p>
      <w:pPr>
        <w:spacing w:line="360" w:lineRule="auto"/>
        <w:rPr>
          <w:rFonts w:hint="eastAsia" w:ascii="仿宋_GB2312" w:eastAsia="仿宋_GB2312"/>
          <w:sz w:val="24"/>
        </w:rPr>
      </w:pPr>
      <w:r>
        <w:rPr>
          <w:rFonts w:hint="eastAsia" w:ascii="仿宋_GB2312" w:eastAsia="仿宋_GB2312"/>
          <w:sz w:val="24"/>
        </w:rPr>
        <w:t xml:space="preserve">地址：                                   </w:t>
      </w:r>
    </w:p>
    <w:p>
      <w:pPr>
        <w:spacing w:line="360" w:lineRule="auto"/>
        <w:rPr>
          <w:rFonts w:hint="eastAsia" w:ascii="仿宋_GB2312" w:eastAsia="仿宋_GB2312"/>
          <w:sz w:val="24"/>
        </w:rPr>
      </w:pPr>
      <w:r>
        <w:rPr>
          <w:rFonts w:hint="eastAsia" w:ascii="仿宋_GB2312" w:eastAsia="仿宋_GB2312"/>
          <w:sz w:val="24"/>
        </w:rPr>
        <w:t>电话：</w:t>
      </w:r>
    </w:p>
    <w:p>
      <w:pPr>
        <w:spacing w:line="360" w:lineRule="auto"/>
        <w:rPr>
          <w:rFonts w:hint="eastAsia" w:ascii="仿宋_GB2312" w:eastAsia="仿宋_GB2312"/>
          <w:sz w:val="24"/>
        </w:rPr>
      </w:pPr>
      <w:r>
        <w:rPr>
          <w:rFonts w:hint="eastAsia" w:ascii="仿宋_GB2312" w:eastAsia="仿宋_GB2312"/>
          <w:sz w:val="24"/>
        </w:rPr>
        <w:t xml:space="preserve"> </w:t>
      </w:r>
    </w:p>
    <w:p>
      <w:pPr>
        <w:spacing w:line="360" w:lineRule="auto"/>
        <w:ind w:right="480"/>
        <w:jc w:val="center"/>
        <w:rPr>
          <w:rFonts w:hint="eastAsia" w:ascii="仿宋_GB2312" w:eastAsia="仿宋_GB2312"/>
          <w:sz w:val="24"/>
        </w:rPr>
      </w:pPr>
      <w:r>
        <w:rPr>
          <w:rFonts w:hint="eastAsia" w:ascii="仿宋_GB2312" w:eastAsia="仿宋_GB2312"/>
          <w:sz w:val="24"/>
        </w:rPr>
        <w:t xml:space="preserve">                                               签 约 地：</w:t>
      </w:r>
    </w:p>
    <w:p>
      <w:pPr>
        <w:adjustRightInd w:val="0"/>
        <w:snapToGrid w:val="0"/>
        <w:spacing w:line="560" w:lineRule="exact"/>
        <w:ind w:firstLine="480" w:firstLineChars="200"/>
        <w:rPr>
          <w:rFonts w:hint="eastAsia" w:ascii="仿宋_GB2312" w:eastAsia="仿宋_GB2312"/>
          <w:sz w:val="24"/>
        </w:rPr>
      </w:pPr>
      <w:r>
        <w:rPr>
          <w:rFonts w:hint="eastAsia" w:ascii="仿宋_GB2312" w:eastAsia="仿宋_GB2312"/>
          <w:sz w:val="24"/>
        </w:rPr>
        <w:t xml:space="preserve">                                            签约日期：  年   月    日</w:t>
      </w:r>
    </w:p>
    <w:p>
      <w:pPr>
        <w:adjustRightInd w:val="0"/>
        <w:snapToGrid w:val="0"/>
        <w:spacing w:line="560" w:lineRule="exact"/>
        <w:jc w:val="center"/>
        <w:rPr>
          <w:rFonts w:hint="eastAsia" w:ascii="仿宋_GB2312" w:hAnsi="宋体" w:eastAsia="仿宋_GB2312"/>
          <w:b/>
          <w:sz w:val="36"/>
        </w:rPr>
        <w:sectPr>
          <w:headerReference r:id="rId4" w:type="first"/>
          <w:footerReference r:id="rId6" w:type="first"/>
          <w:headerReference r:id="rId3" w:type="default"/>
          <w:footerReference r:id="rId5" w:type="default"/>
          <w:pgSz w:w="11906" w:h="16838"/>
          <w:pgMar w:top="1247" w:right="1418" w:bottom="18" w:left="1418" w:header="851" w:footer="992" w:gutter="0"/>
          <w:cols w:space="720" w:num="1"/>
          <w:titlePg/>
          <w:docGrid w:type="lines" w:linePitch="312" w:charSpace="0"/>
        </w:sectPr>
      </w:pPr>
    </w:p>
    <w:p>
      <w:pPr>
        <w:spacing w:line="400" w:lineRule="exact"/>
        <w:jc w:val="center"/>
        <w:rPr>
          <w:rFonts w:hint="eastAsia" w:ascii="仿宋_GB2312" w:eastAsia="仿宋_GB2312"/>
          <w:b/>
          <w:sz w:val="36"/>
        </w:rPr>
      </w:pPr>
      <w:r>
        <w:rPr>
          <w:rFonts w:hint="eastAsia" w:ascii="仿宋_GB2312" w:eastAsia="仿宋_GB2312"/>
          <w:b/>
          <w:sz w:val="36"/>
        </w:rPr>
        <w:t xml:space="preserve">第六部分  </w:t>
      </w:r>
      <w:r>
        <w:rPr>
          <w:rFonts w:hint="eastAsia" w:ascii="仿宋_GB2312" w:eastAsia="仿宋_GB2312"/>
          <w:b/>
          <w:bCs/>
          <w:sz w:val="36"/>
          <w:szCs w:val="36"/>
        </w:rPr>
        <w:t>应提交的有关格式范例</w:t>
      </w:r>
    </w:p>
    <w:p>
      <w:pPr>
        <w:spacing w:line="440" w:lineRule="exact"/>
        <w:ind w:firstLine="482" w:firstLineChars="200"/>
        <w:outlineLvl w:val="0"/>
        <w:rPr>
          <w:rFonts w:hint="eastAsia" w:ascii="仿宋_GB2312" w:hAnsi="宋体" w:eastAsia="仿宋_GB2312"/>
          <w:b/>
          <w:sz w:val="24"/>
        </w:rPr>
      </w:pP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一、投标人提交投标文件须知：</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1、投标人应严格按照以下顺序填写和提交下述规定的全部格式文件以及其他有关资料，混乱的编排导致投标文件被误读或评标委员会查找不到有效文件是投标人的风险。</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2、所附表格中要求回答的全部问题和/或信息都必须正面回答。</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3、本声明书的签字人应保证全部声明和问题的回答是真实的和准确的。</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4、评标委员会将应用投标人提交的资料作出自己的判断。</w:t>
      </w:r>
    </w:p>
    <w:p>
      <w:pPr>
        <w:spacing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5、投标人提交的材料将在一定期限内被保密保存，但不退还。</w:t>
      </w:r>
    </w:p>
    <w:p>
      <w:pPr>
        <w:spacing w:line="440" w:lineRule="exact"/>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rPr>
        <w:t>6、全部文件应按投标人须知中规定的语言和份数提交。投标文件组成漏项或未按规定的格式编制或投标文件正、副本份数不足，内容不全或内容字迹模糊辨认不清的情况，</w:t>
      </w:r>
      <w:r>
        <w:rPr>
          <w:rFonts w:hint="eastAsia" w:ascii="仿宋_GB2312" w:hAnsi="仿宋" w:eastAsia="仿宋_GB2312"/>
          <w:b/>
          <w:sz w:val="24"/>
          <w:szCs w:val="24"/>
        </w:rPr>
        <w:t>将有可能被评标委员会认定为投标无效。</w:t>
      </w:r>
    </w:p>
    <w:p>
      <w:pPr>
        <w:spacing w:line="440" w:lineRule="exact"/>
        <w:ind w:firstLine="482" w:firstLineChars="200"/>
        <w:outlineLvl w:val="0"/>
        <w:rPr>
          <w:rFonts w:hint="eastAsia" w:ascii="仿宋_GB2312" w:hAnsi="仿宋" w:eastAsia="仿宋_GB2312"/>
          <w:b/>
          <w:sz w:val="24"/>
          <w:szCs w:val="24"/>
          <w:lang w:val="zh-CN"/>
        </w:rPr>
      </w:pPr>
      <w:r>
        <w:rPr>
          <w:rFonts w:hint="eastAsia" w:ascii="仿宋_GB2312" w:hAnsi="仿宋" w:eastAsia="仿宋_GB2312"/>
          <w:b/>
          <w:sz w:val="24"/>
          <w:szCs w:val="24"/>
          <w:lang w:val="zh-CN"/>
        </w:rPr>
        <w:t>二、投标文件编制格式及规范要求：</w:t>
      </w:r>
    </w:p>
    <w:p>
      <w:pPr>
        <w:adjustRightInd w:val="0"/>
        <w:snapToGrid w:val="0"/>
        <w:spacing w:line="46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投标文件须整体密封包装，整体密封包装指：所有投标文件应密封在一起，</w:t>
      </w:r>
      <w:r>
        <w:rPr>
          <w:rFonts w:hint="eastAsia" w:ascii="仿宋_GB2312" w:hAnsi="宋体" w:eastAsia="仿宋_GB2312"/>
          <w:b/>
          <w:sz w:val="24"/>
        </w:rPr>
        <w:t>内含资格文件、报价文件、商务技术文件三部分。</w:t>
      </w:r>
      <w:r>
        <w:rPr>
          <w:rFonts w:hint="eastAsia" w:ascii="仿宋_GB2312" w:hAnsi="宋体" w:eastAsia="仿宋_GB2312"/>
          <w:b/>
          <w:sz w:val="24"/>
          <w:szCs w:val="24"/>
        </w:rPr>
        <w:t>其中，报价文件须装订成册单独密封，未单独密封的，在开标时发生报价泄露的，由投标人自行承担相关责任。没有整体密封包装的投标文件，将被当场拒绝。</w:t>
      </w:r>
    </w:p>
    <w:p>
      <w:pPr>
        <w:spacing w:line="360" w:lineRule="auto"/>
        <w:ind w:firstLine="360" w:firstLineChars="150"/>
        <w:rPr>
          <w:rFonts w:hint="eastAsia" w:ascii="仿宋_GB2312" w:hAnsi="宋体" w:eastAsia="仿宋_GB2312"/>
          <w:sz w:val="24"/>
          <w:szCs w:val="24"/>
        </w:rPr>
      </w:pPr>
    </w:p>
    <w:p>
      <w:pPr>
        <w:spacing w:line="360" w:lineRule="auto"/>
        <w:ind w:firstLine="360" w:firstLineChars="150"/>
        <w:rPr>
          <w:rFonts w:hint="eastAsia" w:ascii="仿宋_GB2312" w:hAnsi="宋体" w:eastAsia="仿宋_GB2312"/>
          <w:sz w:val="24"/>
          <w:szCs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营业执照(或事业法人登记证或其他登记证明材料)复印件、税务登记证(或其它缴纳证明材料)复印件、社保登记证（或其它缴纳证明材料）复印件</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2018年度资产负债表等财务报表资料文件(新成立的公司，提供情况说明)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（3）具有履行合同所必需的设备和专业技术能力的承诺函………………………（页码）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（4）参加政府采购活动前三年内，在经营活动中没有重大违法记录的声明</w:t>
      </w:r>
      <w:r>
        <w:rPr>
          <w:rFonts w:hint="eastAsia" w:ascii="仿宋_GB2312" w:hAnsi="仿宋_GB2312" w:eastAsia="仿宋_GB2312" w:cs="仿宋_GB2312"/>
          <w:kern w:val="0"/>
          <w:sz w:val="24"/>
        </w:rPr>
        <w:t xml:space="preserve"> …（页码）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sz w:val="24"/>
        </w:rPr>
        <w:t>符合特定资格条件（如果项目要求）的有关证明材料（复印件）</w:t>
      </w:r>
      <w:r>
        <w:rPr>
          <w:rFonts w:hint="eastAsia" w:ascii="仿宋_GB2312" w:hAnsi="仿宋_GB2312" w:eastAsia="仿宋_GB2312" w:cs="仿宋_GB2312"/>
          <w:kern w:val="0"/>
          <w:sz w:val="24"/>
        </w:rPr>
        <w:t>…………（页码）</w:t>
      </w:r>
      <w:r>
        <w:rPr>
          <w:rFonts w:hint="eastAsia" w:ascii="仿宋_GB2312" w:hAnsi="仿宋_GB2312" w:eastAsia="仿宋_GB2312" w:cs="仿宋_GB2312"/>
          <w:sz w:val="24"/>
        </w:rPr>
        <w:t>；</w:t>
      </w:r>
    </w:p>
    <w:p>
      <w:pPr>
        <w:snapToGrid w:val="0"/>
        <w:spacing w:line="360" w:lineRule="auto"/>
        <w:ind w:firstLine="3240" w:firstLineChars="900"/>
        <w:rPr>
          <w:rFonts w:hint="eastAsia" w:ascii="仿宋_GB2312" w:hAnsi="仿宋_GB2312" w:eastAsia="仿宋_GB2312" w:cs="仿宋_GB2312"/>
          <w:sz w:val="36"/>
          <w:szCs w:val="36"/>
        </w:rPr>
      </w:pPr>
    </w:p>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kern w:val="0"/>
          <w:sz w:val="32"/>
          <w:szCs w:val="32"/>
          <w:lang w:val="zh-CN"/>
        </w:rPr>
        <w:t>一、</w:t>
      </w:r>
      <w:r>
        <w:rPr>
          <w:rFonts w:hint="eastAsia" w:ascii="仿宋_GB2312" w:hAnsi="仿宋_GB2312" w:eastAsia="仿宋_GB2312" w:cs="仿宋_GB2312"/>
          <w:b/>
          <w:sz w:val="30"/>
          <w:szCs w:val="30"/>
        </w:rPr>
        <w:t>营业执照或事业法人登记证证明材料（复印件）、税务缴纳证明文件（复印件）、社保缴纳证明文件（复印件）</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0"/>
          <w:szCs w:val="30"/>
        </w:rPr>
      </w:pP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二、、财务报表资料文件（复印件）</w:t>
      </w:r>
    </w:p>
    <w:p>
      <w:pPr>
        <w:spacing w:line="360" w:lineRule="auto"/>
        <w:rPr>
          <w:rFonts w:hint="eastAsia" w:ascii="仿宋_GB2312" w:hAnsi="仿宋_GB2312" w:eastAsia="仿宋_GB2312" w:cs="仿宋_GB2312"/>
          <w:b/>
          <w:sz w:val="30"/>
          <w:szCs w:val="30"/>
        </w:rPr>
      </w:pPr>
    </w:p>
    <w:p>
      <w:pPr>
        <w:snapToGrid w:val="0"/>
        <w:spacing w:line="360" w:lineRule="auto"/>
        <w:ind w:right="480"/>
        <w:jc w:val="center"/>
        <w:rPr>
          <w:rFonts w:hint="eastAsia" w:ascii="仿宋_GB2312" w:hAnsi="仿宋_GB2312" w:eastAsia="仿宋_GB2312" w:cs="仿宋_GB2312"/>
          <w:b/>
          <w:kern w:val="0"/>
          <w:sz w:val="32"/>
          <w:szCs w:val="32"/>
          <w:lang w:val="zh-CN"/>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三、具有履行合同所必需的设备和专业技术能力的承诺函</w:t>
      </w: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四、参加政府采购活动前三年内，在经营活动中没有重大违法记录的声明</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声明截止投标时间近三年以来，在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 xml:space="preserve">没有重大违法记录；也没有因违反《浙江省政府采购供应商注册及诚信管理暂行办法》被列入“黑名单”，正在处罚有效期”。 </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投标人名称(公章)：</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五、特定资格条件要求的资质文件（复印件）</w:t>
      </w:r>
    </w:p>
    <w:p>
      <w:pPr>
        <w:widowControl/>
        <w:spacing w:line="360" w:lineRule="auto"/>
        <w:ind w:firstLine="48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outlineLvl w:val="0"/>
        <w:rPr>
          <w:rFonts w:hint="eastAsia" w:ascii="仿宋_GB2312" w:eastAsia="仿宋_GB2312"/>
          <w:sz w:val="36"/>
          <w:szCs w:val="36"/>
          <w:lang w:val="zh-CN"/>
        </w:rPr>
      </w:pPr>
    </w:p>
    <w:p>
      <w:pPr>
        <w:spacing w:line="360" w:lineRule="auto"/>
        <w:ind w:firstLine="660"/>
        <w:jc w:val="center"/>
        <w:outlineLvl w:val="0"/>
        <w:rPr>
          <w:rFonts w:hint="eastAsia" w:ascii="仿宋_GB2312" w:hAnsi="宋体" w:eastAsia="仿宋_GB2312" w:cs="宋体"/>
          <w:b/>
          <w:kern w:val="0"/>
          <w:sz w:val="36"/>
          <w:szCs w:val="36"/>
        </w:rPr>
      </w:pPr>
      <w:r>
        <w:rPr>
          <w:rFonts w:hint="eastAsia" w:ascii="仿宋_GB2312" w:eastAsia="仿宋_GB2312"/>
          <w:sz w:val="36"/>
          <w:szCs w:val="36"/>
          <w:lang w:val="zh-CN"/>
        </w:rPr>
        <w:t>▲</w:t>
      </w:r>
      <w:r>
        <w:rPr>
          <w:rFonts w:hint="eastAsia" w:ascii="仿宋_GB2312" w:hAnsi="宋体" w:eastAsia="仿宋_GB2312" w:cs="宋体"/>
          <w:b/>
          <w:kern w:val="0"/>
          <w:sz w:val="36"/>
          <w:szCs w:val="36"/>
        </w:rPr>
        <w:t>报价文件部分</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（1）投标响应函……………………………………………………（页码）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（2）投标（开标）一览表…………………………………………（页码）</w:t>
      </w:r>
    </w:p>
    <w:p>
      <w:pPr>
        <w:spacing w:line="360" w:lineRule="auto"/>
        <w:ind w:firstLine="480" w:firstLineChars="200"/>
        <w:outlineLvl w:val="0"/>
        <w:rPr>
          <w:rFonts w:hint="eastAsia" w:ascii="仿宋_GB2312" w:hAnsi="宋体" w:eastAsia="仿宋_GB2312" w:cs="宋体"/>
          <w:kern w:val="0"/>
          <w:sz w:val="24"/>
        </w:rPr>
      </w:pPr>
      <w:r>
        <w:rPr>
          <w:rFonts w:hint="eastAsia" w:ascii="仿宋_GB2312" w:hAnsi="宋体" w:eastAsia="仿宋_GB2312" w:cs="宋体"/>
          <w:kern w:val="0"/>
          <w:sz w:val="24"/>
        </w:rPr>
        <w:t>（3）报价明细清单…………………………………………………（页码）</w:t>
      </w: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eastAsia="仿宋_GB2312"/>
          <w:b/>
          <w:bCs/>
          <w:sz w:val="32"/>
          <w:szCs w:val="32"/>
        </w:rPr>
      </w:pPr>
      <w:r>
        <w:rPr>
          <w:rFonts w:hint="eastAsia" w:ascii="仿宋_GB2312" w:hAnsi="宋体" w:eastAsia="仿宋_GB2312" w:cs="宋体"/>
          <w:b/>
          <w:kern w:val="0"/>
          <w:sz w:val="32"/>
          <w:szCs w:val="32"/>
        </w:rPr>
        <w:br w:type="page"/>
      </w:r>
      <w:r>
        <w:rPr>
          <w:rFonts w:hint="eastAsia" w:ascii="仿宋_GB2312" w:hAnsi="宋体" w:eastAsia="仿宋_GB2312" w:cs="宋体"/>
          <w:b/>
          <w:kern w:val="0"/>
          <w:sz w:val="32"/>
          <w:szCs w:val="32"/>
        </w:rPr>
        <w:t>一、投标响应</w:t>
      </w:r>
      <w:r>
        <w:rPr>
          <w:rFonts w:hint="eastAsia" w:ascii="仿宋_GB2312" w:hAnsi="宋体" w:eastAsia="仿宋_GB2312"/>
          <w:b/>
          <w:sz w:val="32"/>
          <w:szCs w:val="32"/>
        </w:rPr>
        <w:t xml:space="preserve">函 </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(投标人全称)授权</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(全权代表姓名)</w:t>
      </w:r>
      <w:r>
        <w:rPr>
          <w:rFonts w:hint="eastAsia" w:ascii="仿宋_GB2312" w:eastAsia="仿宋_GB2312" w:cs="仿宋_GB2312"/>
          <w:kern w:val="0"/>
          <w:sz w:val="24"/>
          <w:u w:val="single"/>
          <w:lang w:val="zh-CN"/>
        </w:rPr>
        <w:t xml:space="preserve">          </w:t>
      </w:r>
      <w:r>
        <w:rPr>
          <w:rFonts w:hint="eastAsia" w:ascii="仿宋_GB2312" w:hAnsi="宋体" w:eastAsia="仿宋_GB2312"/>
          <w:sz w:val="24"/>
        </w:rPr>
        <w:t>(职务、职称)为全权代表，参加贵方组织的</w:t>
      </w:r>
      <w:r>
        <w:rPr>
          <w:rFonts w:hint="eastAsia" w:ascii="仿宋_GB2312" w:eastAsia="仿宋_GB2312"/>
          <w:sz w:val="24"/>
        </w:rPr>
        <w:t xml:space="preserve">杭州市公安局西湖区分局雪亮工程人像抓拍系统（租赁）采购项目 </w:t>
      </w:r>
      <w:r>
        <w:rPr>
          <w:rFonts w:hint="eastAsia" w:ascii="仿宋_GB2312" w:hAnsi="宋体" w:eastAsia="仿宋_GB2312"/>
          <w:sz w:val="24"/>
        </w:rPr>
        <w:t>(采购编号：</w:t>
      </w:r>
      <w:r>
        <w:rPr>
          <w:rFonts w:hint="eastAsia" w:ascii="仿宋_GB2312" w:eastAsia="仿宋_GB2312"/>
          <w:b/>
          <w:sz w:val="24"/>
        </w:rPr>
        <w:t xml:space="preserve">XHZFCG-2019-G-40 </w:t>
      </w:r>
      <w:r>
        <w:rPr>
          <w:rFonts w:hint="eastAsia" w:ascii="仿宋_GB2312" w:hAnsi="宋体" w:eastAsia="仿宋_GB2312"/>
          <w:sz w:val="24"/>
        </w:rPr>
        <w:t>)采购的有关活动，并对此项目进行投标。为此：</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1、我方同意在投标人</w:t>
      </w:r>
      <w:r>
        <w:rPr>
          <w:rFonts w:hint="eastAsia" w:ascii="仿宋_GB2312" w:eastAsia="仿宋_GB2312"/>
          <w:bCs/>
          <w:kern w:val="44"/>
          <w:sz w:val="24"/>
        </w:rPr>
        <w:t>编制和提交采购响应文件须知</w:t>
      </w:r>
      <w:r>
        <w:rPr>
          <w:rFonts w:hint="eastAsia" w:ascii="仿宋_GB2312" w:hAnsi="宋体" w:eastAsia="仿宋_GB2312"/>
          <w:sz w:val="24"/>
        </w:rPr>
        <w:t>规定的开标日期起遵守本投标文件中的承诺且在投标有效期满之前均具有约束力。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2、我方承诺已经具备《中华人民共和国政府采购法》中规定的参加政府采购活动的供应商应当具备的条件：</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（1）具有独立承担民事责任的能力；</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（2）遵守国家法律、行政法规，具有良好的信誉和商业道德；</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（3）具有履行合同的能力和良好的履行合同记录；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（4）良好的资金、财务状况；</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（5）产品及生产所需装备符合中国政府规定的相应技术标准和环保标准；</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（6）没有违反政府采购法规、政策的记录；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（7）没有发生重大经济纠纷和走私犯罪记录；</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hint="eastAsia" w:ascii="仿宋_GB2312" w:hAnsi="仿宋" w:eastAsia="仿宋_GB2312"/>
          <w:sz w:val="24"/>
        </w:rPr>
        <w:t>包括</w:t>
      </w:r>
      <w:r>
        <w:rPr>
          <w:rFonts w:hint="eastAsia" w:ascii="仿宋_GB2312" w:hAnsi="仿宋_GB2312" w:eastAsia="仿宋_GB2312" w:cs="仿宋_GB2312"/>
          <w:b/>
          <w:sz w:val="24"/>
          <w:szCs w:val="24"/>
        </w:rPr>
        <w:t>资格文件正本壹份；报价文件正本壹份，副本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份；商务技术文件正本壹份，副本</w:t>
      </w:r>
      <w:r>
        <w:rPr>
          <w:rFonts w:hint="eastAsia" w:ascii="仿宋_GB2312" w:hAnsi="仿宋_GB2312" w:eastAsia="仿宋_GB2312" w:cs="仿宋_GB2312"/>
          <w:b/>
          <w:kern w:val="0"/>
          <w:sz w:val="24"/>
          <w:lang w:val="zh-CN"/>
        </w:rPr>
        <w:t>伍</w:t>
      </w:r>
      <w:r>
        <w:rPr>
          <w:rFonts w:hint="eastAsia" w:ascii="仿宋_GB2312" w:hAnsi="仿宋_GB2312" w:eastAsia="仿宋_GB2312" w:cs="仿宋_GB2312"/>
          <w:b/>
          <w:sz w:val="24"/>
          <w:szCs w:val="24"/>
        </w:rPr>
        <w:t>份</w:t>
      </w:r>
      <w:r>
        <w:rPr>
          <w:rFonts w:hint="eastAsia" w:ascii="仿宋_GB2312" w:hAnsi="仿宋_GB2312" w:eastAsia="仿宋_GB2312" w:cs="仿宋_GB2312"/>
          <w:kern w:val="44"/>
          <w:sz w:val="24"/>
        </w:rPr>
        <w:t>（见投标须知前附表所述）。</w:t>
      </w:r>
      <w:r>
        <w:rPr>
          <w:rFonts w:hint="eastAsia" w:ascii="仿宋_GB2312" w:hAnsi="仿宋" w:eastAsia="仿宋_GB2312"/>
          <w:sz w:val="24"/>
        </w:rPr>
        <w:t>具体内容为：</w:t>
      </w:r>
      <w:r>
        <w:rPr>
          <w:rFonts w:hint="eastAsia" w:ascii="仿宋_GB2312" w:eastAsia="仿宋_GB2312"/>
          <w:sz w:val="24"/>
        </w:rPr>
        <w:t>投标（开标）一览表及投标报价明细清单</w:t>
      </w:r>
      <w:r>
        <w:rPr>
          <w:rFonts w:hint="eastAsia" w:ascii="仿宋_GB2312" w:hAnsi="宋体" w:eastAsia="仿宋_GB2312"/>
          <w:sz w:val="24"/>
        </w:rPr>
        <w:t>；</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（1）投标(开标)一览表及投标报价明细清单；</w:t>
      </w:r>
    </w:p>
    <w:p>
      <w:pPr>
        <w:adjustRightInd w:val="0"/>
        <w:snapToGrid w:val="0"/>
        <w:spacing w:line="360" w:lineRule="auto"/>
        <w:ind w:firstLine="600" w:firstLineChars="250"/>
        <w:rPr>
          <w:rFonts w:hint="eastAsia" w:ascii="仿宋_GB2312" w:hAnsi="仿宋" w:eastAsia="仿宋_GB2312"/>
          <w:sz w:val="24"/>
        </w:rPr>
      </w:pPr>
      <w:r>
        <w:rPr>
          <w:rFonts w:hint="eastAsia" w:ascii="仿宋_GB2312" w:hAnsi="仿宋" w:eastAsia="仿宋_GB2312"/>
          <w:sz w:val="24"/>
        </w:rPr>
        <w:t>（2）投标</w:t>
      </w:r>
      <w:r>
        <w:rPr>
          <w:rFonts w:hint="eastAsia" w:ascii="仿宋_GB2312" w:hAnsi="仿宋" w:eastAsia="仿宋_GB2312"/>
          <w:sz w:val="24"/>
          <w:lang w:val="zh-CN"/>
        </w:rPr>
        <w:t>商务</w:t>
      </w:r>
      <w:r>
        <w:rPr>
          <w:rFonts w:hint="eastAsia" w:ascii="仿宋_GB2312" w:hAnsi="仿宋" w:eastAsia="仿宋_GB2312"/>
          <w:kern w:val="0"/>
          <w:sz w:val="24"/>
          <w:lang w:val="zh-CN"/>
        </w:rPr>
        <w:t>技术</w:t>
      </w:r>
      <w:r>
        <w:rPr>
          <w:rFonts w:hint="eastAsia" w:ascii="仿宋_GB2312" w:hAnsi="仿宋" w:eastAsia="仿宋_GB2312"/>
          <w:sz w:val="24"/>
          <w:lang w:val="zh-CN"/>
        </w:rPr>
        <w:t>文件</w:t>
      </w:r>
      <w:r>
        <w:rPr>
          <w:rFonts w:hint="eastAsia" w:ascii="仿宋_GB2312" w:hAnsi="仿宋" w:eastAsia="仿宋_GB2312"/>
          <w:sz w:val="24"/>
        </w:rPr>
        <w:t>；</w:t>
      </w:r>
    </w:p>
    <w:p>
      <w:pPr>
        <w:spacing w:line="360" w:lineRule="auto"/>
        <w:ind w:firstLine="600" w:firstLineChars="250"/>
        <w:rPr>
          <w:rFonts w:hint="eastAsia" w:ascii="仿宋_GB2312" w:hAnsi="宋体" w:eastAsia="仿宋_GB2312"/>
          <w:sz w:val="24"/>
        </w:rPr>
      </w:pPr>
      <w:r>
        <w:rPr>
          <w:rFonts w:hint="eastAsia" w:ascii="仿宋_GB2312" w:eastAsia="仿宋_GB2312"/>
          <w:bCs/>
          <w:kern w:val="44"/>
          <w:sz w:val="24"/>
        </w:rPr>
        <w:t>（3）编制和提交采购响应文件须知</w:t>
      </w:r>
      <w:r>
        <w:rPr>
          <w:rFonts w:hint="eastAsia" w:ascii="仿宋_GB2312" w:hAnsi="宋体" w:eastAsia="仿宋_GB2312"/>
          <w:sz w:val="24"/>
        </w:rPr>
        <w:t>要求投标人提交的全部文件；</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（4）按招标文件要求提供和交付的产品和服务的投标报价详见开标一览表。</w:t>
      </w:r>
    </w:p>
    <w:p>
      <w:pPr>
        <w:spacing w:line="360" w:lineRule="auto"/>
        <w:ind w:firstLine="600" w:firstLineChars="250"/>
        <w:rPr>
          <w:rFonts w:hint="eastAsia" w:ascii="仿宋_GB2312" w:hAnsi="宋体" w:eastAsia="仿宋_GB2312"/>
          <w:sz w:val="24"/>
        </w:rPr>
      </w:pPr>
      <w:r>
        <w:rPr>
          <w:rFonts w:hint="eastAsia" w:ascii="仿宋_GB2312" w:hAnsi="宋体" w:eastAsia="仿宋_GB2312"/>
          <w:sz w:val="24"/>
        </w:rPr>
        <w:t>（5）保证忠实地执行双方所签订的合同，并承担合同规定的责任和义务。</w:t>
      </w:r>
    </w:p>
    <w:p>
      <w:pPr>
        <w:spacing w:line="440" w:lineRule="exact"/>
        <w:ind w:firstLine="600" w:firstLineChars="250"/>
        <w:rPr>
          <w:rFonts w:hint="eastAsia" w:ascii="仿宋_GB2312" w:hAnsi="宋体" w:eastAsia="仿宋_GB2312"/>
          <w:sz w:val="24"/>
        </w:rPr>
      </w:pPr>
      <w:r>
        <w:rPr>
          <w:rFonts w:hint="eastAsia" w:ascii="仿宋_GB2312" w:hAnsi="宋体" w:eastAsia="仿宋_GB2312"/>
          <w:sz w:val="24"/>
        </w:rPr>
        <w:t>（6）保证遵守招标文件中的其他有关规定。</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4、我方完全理解贵方不一定要接受最低价的投标。</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5、我方愿意向贵方提供任何与该项投标有关的数据、情况和技术资料。若贵方需要，我方愿意提供我方作出的一切承诺的证明材料。</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6、我方已详细审核全部招标文件，包括招标文件修改书（如有的话）、参考资料及有关附件，确认无误。</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（1）提供虚假材料谋取中标、成交的；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（2）采取不正当手段诋毁、排挤其他供应商的；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（3）与采购单位、其它供应商恶意串通的；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（4）向采购单位、采购机构行贿或者提供其他不正当利益的；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（5）在招标采购过程中与采购单位进行协商谈判的；</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（6）拒绝有关部门监督检查或提供虚假情况的。</w:t>
      </w:r>
    </w:p>
    <w:p>
      <w:pPr>
        <w:autoSpaceDE w:val="0"/>
        <w:autoSpaceDN w:val="0"/>
        <w:adjustRightInd w:val="0"/>
        <w:spacing w:line="440" w:lineRule="exact"/>
        <w:ind w:firstLine="4200"/>
        <w:rPr>
          <w:rFonts w:hint="eastAsia" w:ascii="仿宋_GB2312" w:eastAsia="仿宋_GB2312" w:cs="仿宋_GB2312"/>
          <w:kern w:val="0"/>
          <w:sz w:val="24"/>
          <w:lang w:val="zh-CN"/>
        </w:rPr>
      </w:pPr>
    </w:p>
    <w:p>
      <w:pPr>
        <w:autoSpaceDE w:val="0"/>
        <w:autoSpaceDN w:val="0"/>
        <w:adjustRightInd w:val="0"/>
        <w:spacing w:line="440" w:lineRule="exact"/>
        <w:ind w:firstLine="4200"/>
        <w:rPr>
          <w:rFonts w:hint="eastAsia" w:ascii="仿宋_GB2312" w:eastAsia="仿宋_GB2312"/>
          <w:kern w:val="0"/>
          <w:sz w:val="24"/>
        </w:rPr>
      </w:pPr>
      <w:r>
        <w:rPr>
          <w:rFonts w:hint="eastAsia" w:ascii="仿宋_GB2312" w:eastAsia="仿宋_GB2312" w:cs="仿宋_GB2312"/>
          <w:kern w:val="0"/>
          <w:sz w:val="24"/>
          <w:lang w:val="zh-CN"/>
        </w:rPr>
        <w:t xml:space="preserve">法人代表签字：  </w:t>
      </w:r>
      <w:r>
        <w:rPr>
          <w:rFonts w:hint="eastAsia" w:ascii="仿宋_GB2312" w:eastAsia="仿宋_GB2312" w:cs="仿宋_GB2312"/>
          <w:kern w:val="0"/>
          <w:sz w:val="24"/>
          <w:u w:val="single"/>
          <w:lang w:val="zh-CN"/>
        </w:rPr>
        <w:t xml:space="preserve">                 </w:t>
      </w:r>
      <w:r>
        <w:rPr>
          <w:rFonts w:hint="eastAsia" w:ascii="仿宋_GB2312" w:eastAsia="仿宋_GB2312"/>
          <w:kern w:val="0"/>
          <w:sz w:val="24"/>
        </w:rPr>
        <w:tab/>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授权委托人签字：</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 xml:space="preserve">公 司 盖 章: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ind w:firstLine="4158"/>
        <w:rPr>
          <w:rFonts w:hint="eastAsia" w:ascii="仿宋_GB2312" w:eastAsia="仿宋_GB2312" w:cs="仿宋_GB2312"/>
          <w:kern w:val="0"/>
          <w:sz w:val="24"/>
          <w:u w:val="single"/>
          <w:lang w:val="zh-CN"/>
        </w:rPr>
      </w:pP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联系人：</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xml:space="preserve">联系电话: </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rPr>
      </w:pPr>
      <w:r>
        <w:rPr>
          <w:rFonts w:hint="eastAsia" w:ascii="仿宋_GB2312" w:eastAsia="仿宋_GB2312" w:cs="仿宋_GB2312"/>
          <w:kern w:val="0"/>
          <w:sz w:val="24"/>
          <w:lang w:val="zh-CN"/>
        </w:rPr>
        <w:t>联系地址：</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cs="仿宋_GB2312"/>
          <w:kern w:val="0"/>
          <w:sz w:val="24"/>
          <w:u w:val="single"/>
          <w:lang w:val="zh-CN"/>
        </w:rPr>
      </w:pPr>
      <w:r>
        <w:rPr>
          <w:rFonts w:hint="eastAsia" w:ascii="仿宋_GB2312" w:eastAsia="仿宋_GB2312" w:cs="仿宋_GB2312"/>
          <w:kern w:val="0"/>
          <w:sz w:val="24"/>
          <w:lang w:val="zh-CN"/>
        </w:rPr>
        <w:t>邮政编码：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传真号码：</w:t>
      </w:r>
      <w:r>
        <w:rPr>
          <w:rFonts w:hint="eastAsia" w:ascii="仿宋_GB2312" w:eastAsia="仿宋_GB2312" w:cs="仿宋_GB2312"/>
          <w:kern w:val="0"/>
          <w:sz w:val="24"/>
          <w:u w:val="single"/>
          <w:lang w:val="zh-CN"/>
        </w:rPr>
        <w:t xml:space="preserve">                         </w:t>
      </w:r>
    </w:p>
    <w:p>
      <w:pPr>
        <w:autoSpaceDE w:val="0"/>
        <w:autoSpaceDN w:val="0"/>
        <w:adjustRightInd w:val="0"/>
        <w:spacing w:line="440" w:lineRule="exact"/>
        <w:rPr>
          <w:rFonts w:hint="eastAsia" w:ascii="仿宋_GB2312" w:eastAsia="仿宋_GB2312"/>
          <w:kern w:val="0"/>
          <w:sz w:val="24"/>
          <w:u w:val="single"/>
        </w:rPr>
      </w:pPr>
      <w:r>
        <w:rPr>
          <w:rFonts w:hint="eastAsia" w:ascii="仿宋_GB2312" w:eastAsia="仿宋_GB2312" w:cs="仿宋_GB2312"/>
          <w:kern w:val="0"/>
          <w:sz w:val="24"/>
          <w:lang w:val="zh-CN"/>
        </w:rPr>
        <w:t>投标人开户银行：</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帐号：</w:t>
      </w:r>
      <w:r>
        <w:rPr>
          <w:rFonts w:hint="eastAsia" w:ascii="仿宋_GB2312" w:eastAsia="仿宋_GB2312" w:cs="仿宋_GB2312"/>
          <w:kern w:val="0"/>
          <w:sz w:val="24"/>
          <w:u w:val="single"/>
          <w:lang w:val="zh-CN"/>
        </w:rPr>
        <w:t xml:space="preserve">                              </w:t>
      </w:r>
    </w:p>
    <w:p>
      <w:pPr>
        <w:spacing w:line="440" w:lineRule="exact"/>
        <w:rPr>
          <w:rFonts w:hint="eastAsia" w:ascii="仿宋_GB2312" w:hAnsi="宋体" w:eastAsia="仿宋_GB2312"/>
          <w:sz w:val="24"/>
        </w:rPr>
      </w:pP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期</w:t>
      </w:r>
      <w:r>
        <w:rPr>
          <w:rFonts w:hint="eastAsia" w:ascii="仿宋_GB2312" w:eastAsia="仿宋_GB2312" w:cs="仿宋_GB2312"/>
          <w:kern w:val="0"/>
          <w:sz w:val="24"/>
        </w:rPr>
        <w:t xml:space="preserve">： </w:t>
      </w:r>
      <w:r>
        <w:rPr>
          <w:rFonts w:hint="eastAsia" w:ascii="仿宋_GB2312" w:eastAsia="仿宋_GB2312" w:cs="仿宋_GB2312"/>
          <w:kern w:val="0"/>
          <w:sz w:val="24"/>
          <w:u w:val="single"/>
        </w:rPr>
        <w:t xml:space="preserve">       </w:t>
      </w:r>
      <w:r>
        <w:rPr>
          <w:rFonts w:hint="eastAsia" w:ascii="仿宋_GB2312" w:eastAsia="仿宋_GB2312" w:cs="仿宋_GB2312"/>
          <w:kern w:val="0"/>
          <w:sz w:val="24"/>
          <w:lang w:val="zh-CN"/>
        </w:rPr>
        <w:t>年</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cs="仿宋_GB2312"/>
          <w:kern w:val="0"/>
          <w:sz w:val="24"/>
          <w:lang w:val="zh-CN"/>
        </w:rPr>
        <w:t>月</w:t>
      </w:r>
      <w:r>
        <w:rPr>
          <w:rFonts w:hint="eastAsia" w:ascii="仿宋_GB2312" w:eastAsia="仿宋_GB2312" w:cs="仿宋_GB2312"/>
          <w:kern w:val="0"/>
          <w:sz w:val="24"/>
        </w:rPr>
        <w:t xml:space="preserve"> </w:t>
      </w:r>
      <w:r>
        <w:rPr>
          <w:rFonts w:hint="eastAsia" w:ascii="仿宋_GB2312" w:eastAsia="仿宋_GB2312"/>
          <w:kern w:val="0"/>
          <w:sz w:val="24"/>
          <w:u w:val="single"/>
        </w:rPr>
        <w:tab/>
      </w:r>
      <w:r>
        <w:rPr>
          <w:rFonts w:hint="eastAsia" w:ascii="仿宋_GB2312" w:eastAsia="仿宋_GB2312"/>
          <w:kern w:val="0"/>
          <w:sz w:val="24"/>
          <w:u w:val="single"/>
        </w:rPr>
        <w:tab/>
      </w:r>
      <w:r>
        <w:rPr>
          <w:rFonts w:hint="eastAsia" w:ascii="仿宋_GB2312" w:eastAsia="仿宋_GB2312" w:cs="仿宋_GB2312"/>
          <w:kern w:val="0"/>
          <w:sz w:val="24"/>
          <w:lang w:val="zh-CN"/>
        </w:rPr>
        <w:t>日</w:t>
      </w:r>
      <w:r>
        <w:rPr>
          <w:rFonts w:hint="eastAsia" w:ascii="仿宋_GB2312" w:eastAsia="仿宋_GB2312" w:cs="仿宋_GB2312"/>
          <w:kern w:val="0"/>
          <w:sz w:val="24"/>
        </w:rPr>
        <w:t xml:space="preserve"> </w:t>
      </w:r>
    </w:p>
    <w:p>
      <w:pPr>
        <w:pStyle w:val="335"/>
        <w:keepNext w:val="0"/>
        <w:pageBreakBefore w:val="0"/>
        <w:tabs>
          <w:tab w:val="clear" w:pos="720"/>
        </w:tabs>
        <w:jc w:val="both"/>
        <w:outlineLvl w:val="9"/>
        <w:rPr>
          <w:rFonts w:hint="eastAsia" w:ascii="仿宋_GB2312" w:hAnsi="宋体" w:eastAsia="仿宋_GB2312"/>
          <w:sz w:val="24"/>
          <w:szCs w:val="24"/>
        </w:rPr>
      </w:pPr>
      <w:r>
        <w:rPr>
          <w:rFonts w:hint="eastAsia" w:ascii="仿宋_GB2312" w:hAnsi="宋体" w:eastAsia="仿宋_GB2312"/>
          <w:sz w:val="24"/>
          <w:szCs w:val="24"/>
        </w:rPr>
        <w:t>注：未按照本投标</w:t>
      </w:r>
      <w:r>
        <w:rPr>
          <w:rFonts w:hint="eastAsia" w:ascii="仿宋_GB2312" w:hAnsi="宋体" w:eastAsia="仿宋_GB2312" w:cs="宋体"/>
          <w:kern w:val="0"/>
          <w:sz w:val="24"/>
          <w:szCs w:val="24"/>
        </w:rPr>
        <w:t>响应</w:t>
      </w:r>
      <w:r>
        <w:rPr>
          <w:rFonts w:hint="eastAsia" w:ascii="仿宋_GB2312" w:hAnsi="宋体" w:eastAsia="仿宋_GB2312"/>
          <w:sz w:val="24"/>
          <w:szCs w:val="24"/>
        </w:rPr>
        <w:t>函要求填报的将被视为非实质性响应投标，从而可能导致该投标被拒绝。</w:t>
      </w: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p>
    <w:p>
      <w:pPr>
        <w:spacing w:line="360" w:lineRule="auto"/>
        <w:jc w:val="center"/>
        <w:rPr>
          <w:rFonts w:hint="eastAsia" w:ascii="仿宋_GB2312" w:eastAsia="仿宋_GB2312"/>
          <w:b/>
          <w:sz w:val="32"/>
          <w:szCs w:val="32"/>
        </w:rPr>
      </w:pPr>
      <w:r>
        <w:rPr>
          <w:rFonts w:hint="eastAsia" w:ascii="仿宋_GB2312" w:eastAsia="仿宋_GB2312"/>
          <w:b/>
          <w:sz w:val="32"/>
          <w:szCs w:val="32"/>
        </w:rPr>
        <w:t>二、投 标</w:t>
      </w:r>
      <w:r>
        <w:rPr>
          <w:rFonts w:hint="eastAsia" w:ascii="仿宋_GB2312" w:hAnsi="宋体" w:eastAsia="仿宋_GB2312"/>
          <w:b/>
          <w:sz w:val="32"/>
          <w:szCs w:val="32"/>
        </w:rPr>
        <w:t>(开 标)</w:t>
      </w:r>
      <w:r>
        <w:rPr>
          <w:rFonts w:hint="eastAsia" w:ascii="仿宋_GB2312" w:eastAsia="仿宋_GB2312"/>
          <w:b/>
          <w:sz w:val="32"/>
          <w:szCs w:val="32"/>
        </w:rPr>
        <w:t>一 览 表</w:t>
      </w:r>
    </w:p>
    <w:p>
      <w:pPr>
        <w:spacing w:line="440" w:lineRule="exact"/>
        <w:rPr>
          <w:rFonts w:hint="eastAsia" w:ascii="仿宋_GB2312" w:hAnsi="宋体" w:eastAsia="仿宋_GB2312"/>
          <w:sz w:val="24"/>
        </w:rPr>
      </w:pPr>
      <w:r>
        <w:rPr>
          <w:rFonts w:hint="eastAsia" w:ascii="仿宋_GB2312" w:eastAsia="仿宋_GB2312"/>
          <w:sz w:val="24"/>
        </w:rPr>
        <w:t>杭州市公安局西湖区分局、杭州市西湖区政府采购中心</w:t>
      </w:r>
      <w:r>
        <w:rPr>
          <w:rFonts w:hint="eastAsia" w:ascii="仿宋_GB2312" w:hAnsi="宋体" w:eastAsia="仿宋_GB2312"/>
          <w:sz w:val="24"/>
        </w:rPr>
        <w:t>：</w:t>
      </w:r>
    </w:p>
    <w:p>
      <w:pPr>
        <w:spacing w:line="440" w:lineRule="exact"/>
        <w:ind w:firstLine="480"/>
        <w:rPr>
          <w:rFonts w:hint="eastAsia" w:ascii="仿宋_GB2312" w:hAnsi="宋体" w:eastAsia="仿宋_GB2312"/>
          <w:sz w:val="24"/>
        </w:rPr>
      </w:pPr>
      <w:r>
        <w:rPr>
          <w:rFonts w:hint="eastAsia" w:ascii="仿宋_GB2312" w:hAnsi="宋体" w:eastAsia="仿宋_GB2312"/>
          <w:kern w:val="0"/>
          <w:sz w:val="24"/>
          <w:lang w:val="zh-CN"/>
        </w:rPr>
        <w:t>按你方招标文件要求，我们，本标书签字方，谨此向你方发出要约如下：如你方接受本投标，我方承诺按照如下投标(开标)一览表的价格完成编号为</w:t>
      </w:r>
      <w:r>
        <w:rPr>
          <w:rFonts w:hint="eastAsia" w:ascii="仿宋_GB2312" w:hAnsi="宋体" w:eastAsia="仿宋_GB2312"/>
          <w:b/>
          <w:kern w:val="0"/>
          <w:sz w:val="24"/>
          <w:lang w:val="zh-CN"/>
        </w:rPr>
        <w:t>XHZFCG-2019-G-40</w:t>
      </w:r>
      <w:r>
        <w:rPr>
          <w:rFonts w:hint="eastAsia" w:ascii="仿宋_GB2312" w:hAnsi="宋体" w:eastAsia="仿宋_GB2312"/>
          <w:kern w:val="0"/>
          <w:sz w:val="24"/>
          <w:lang w:val="zh-CN"/>
        </w:rPr>
        <w:t xml:space="preserve">的招标文件[项目名称：杭州市公安局西湖区分局雪亮工程人像抓拍系统（租赁）采购项目 </w:t>
      </w:r>
      <w:r>
        <w:rPr>
          <w:rFonts w:hint="eastAsia" w:ascii="仿宋_GB2312" w:hAnsi="宋体" w:eastAsia="仿宋_GB2312"/>
          <w:sz w:val="24"/>
        </w:rPr>
        <w:t>]</w:t>
      </w:r>
      <w:r>
        <w:rPr>
          <w:rFonts w:hint="eastAsia" w:ascii="仿宋_GB2312" w:hAnsi="宋体" w:eastAsia="仿宋_GB2312"/>
          <w:kern w:val="0"/>
          <w:sz w:val="24"/>
          <w:lang w:val="zh-CN"/>
        </w:rPr>
        <w:t xml:space="preserve"> 之实施。</w:t>
      </w:r>
    </w:p>
    <w:p>
      <w:pPr>
        <w:adjustRightInd w:val="0"/>
        <w:snapToGrid w:val="0"/>
        <w:spacing w:line="560" w:lineRule="exact"/>
        <w:ind w:left="480"/>
        <w:jc w:val="center"/>
        <w:rPr>
          <w:rFonts w:hint="eastAsia" w:ascii="仿宋_GB2312" w:hAnsi="宋体" w:eastAsia="仿宋_GB2312"/>
          <w:b/>
          <w:kern w:val="0"/>
          <w:sz w:val="24"/>
          <w:lang w:val="zh-CN"/>
        </w:rPr>
      </w:pPr>
      <w:r>
        <w:rPr>
          <w:rFonts w:hint="eastAsia" w:ascii="仿宋_GB2312" w:hAnsi="宋体" w:eastAsia="仿宋_GB2312"/>
          <w:b/>
          <w:kern w:val="0"/>
          <w:sz w:val="24"/>
          <w:lang w:val="zh-CN"/>
        </w:rPr>
        <w:t xml:space="preserve">投标(开标)一览表(单位均为人民币元)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426"/>
        <w:gridCol w:w="992"/>
        <w:gridCol w:w="1417"/>
        <w:gridCol w:w="2694"/>
        <w:gridCol w:w="1559"/>
        <w:gridCol w:w="1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49" w:hRule="atLeast"/>
          <w:tblHeader/>
        </w:trPr>
        <w:tc>
          <w:tcPr>
            <w:tcW w:w="56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序号</w:t>
            </w:r>
          </w:p>
        </w:tc>
        <w:tc>
          <w:tcPr>
            <w:tcW w:w="2835" w:type="dxa"/>
            <w:gridSpan w:val="3"/>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类别</w:t>
            </w:r>
          </w:p>
        </w:tc>
        <w:tc>
          <w:tcPr>
            <w:tcW w:w="2694"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名称</w:t>
            </w:r>
          </w:p>
        </w:tc>
        <w:tc>
          <w:tcPr>
            <w:tcW w:w="1559"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金额</w:t>
            </w:r>
          </w:p>
        </w:tc>
        <w:tc>
          <w:tcPr>
            <w:tcW w:w="1417" w:type="dxa"/>
            <w:noWrap w:val="0"/>
            <w:vAlign w:val="center"/>
          </w:tcPr>
          <w:p>
            <w:pPr>
              <w:jc w:val="center"/>
              <w:rPr>
                <w:rFonts w:hint="eastAsia" w:ascii="仿宋_GB2312" w:hAnsi="宋体" w:eastAsia="仿宋_GB2312"/>
                <w:b/>
                <w:sz w:val="24"/>
                <w:lang w:val="en-GB"/>
              </w:rPr>
            </w:pPr>
            <w:r>
              <w:rPr>
                <w:rFonts w:hint="eastAsia" w:ascii="仿宋_GB2312" w:hAnsi="宋体" w:eastAsia="仿宋_GB2312"/>
                <w:b/>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1</w:t>
            </w:r>
          </w:p>
        </w:tc>
        <w:tc>
          <w:tcPr>
            <w:tcW w:w="426" w:type="dxa"/>
            <w:vMerge w:val="restart"/>
            <w:tcBorders>
              <w:right w:val="single" w:color="auto" w:sz="4" w:space="0"/>
            </w:tcBorders>
            <w:noWrap w:val="0"/>
            <w:vAlign w:val="center"/>
          </w:tcPr>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租</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赁</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费</w:t>
            </w: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p>
          <w:p>
            <w:pPr>
              <w:jc w:val="center"/>
              <w:rPr>
                <w:rFonts w:hint="eastAsia" w:ascii="仿宋_GB2312" w:hAnsi="宋体" w:eastAsia="仿宋_GB2312"/>
                <w:sz w:val="24"/>
                <w:lang w:val="en-GB"/>
              </w:rPr>
            </w:pPr>
            <w:r>
              <w:rPr>
                <w:rFonts w:hint="eastAsia" w:ascii="仿宋_GB2312" w:hAnsi="宋体" w:eastAsia="仿宋_GB2312"/>
                <w:sz w:val="24"/>
                <w:lang w:val="en-GB"/>
              </w:rPr>
              <w:t>用</w:t>
            </w: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基础设施租赁费用（每年）</w:t>
            </w: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前端包含的设备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人脸抓拍机、</w:t>
            </w:r>
          </w:p>
          <w:p>
            <w:pPr>
              <w:jc w:val="center"/>
              <w:rPr>
                <w:rFonts w:hint="eastAsia" w:ascii="仿宋_GB2312" w:hAnsi="宋体" w:eastAsia="仿宋_GB2312"/>
                <w:sz w:val="24"/>
                <w:lang w:val="en-GB"/>
              </w:rPr>
            </w:pPr>
            <w:r>
              <w:rPr>
                <w:rFonts w:hint="eastAsia" w:ascii="仿宋_GB2312" w:hAnsi="宋体" w:eastAsia="仿宋_GB2312"/>
                <w:sz w:val="24"/>
                <w:lang w:val="en-GB"/>
              </w:rPr>
              <w:t>网络视频服务器、立杆、</w:t>
            </w:r>
          </w:p>
          <w:p>
            <w:pPr>
              <w:jc w:val="center"/>
              <w:rPr>
                <w:rFonts w:hint="eastAsia" w:ascii="仿宋_GB2312" w:hAnsi="宋体" w:eastAsia="仿宋_GB2312"/>
                <w:sz w:val="24"/>
                <w:lang w:val="en-GB"/>
              </w:rPr>
            </w:pPr>
            <w:r>
              <w:rPr>
                <w:rFonts w:hint="eastAsia" w:ascii="仿宋_GB2312" w:hAnsi="宋体" w:eastAsia="仿宋_GB2312"/>
                <w:sz w:val="24"/>
                <w:lang w:val="en-GB"/>
              </w:rPr>
              <w:t>辅材等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43"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中心包含的设备</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视频服务器、存储设备、各类服务器、平台管理及维护等</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含每年取电费用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26"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光纤线路租用费</w:t>
            </w: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60"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软件开发租赁费用</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restart"/>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服务费用（每年）</w:t>
            </w: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维护费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18" w:hRule="atLeast"/>
        </w:trPr>
        <w:tc>
          <w:tcPr>
            <w:tcW w:w="567" w:type="dxa"/>
            <w:vMerge w:val="continue"/>
            <w:noWrap w:val="0"/>
            <w:vAlign w:val="center"/>
          </w:tcPr>
          <w:p>
            <w:pPr>
              <w:jc w:val="center"/>
              <w:rPr>
                <w:rFonts w:hint="eastAsia" w:ascii="仿宋_GB2312" w:hAnsi="宋体" w:eastAsia="仿宋_GB2312"/>
                <w:sz w:val="24"/>
                <w:lang w:val="en-GB"/>
              </w:rPr>
            </w:pPr>
          </w:p>
        </w:tc>
        <w:tc>
          <w:tcPr>
            <w:tcW w:w="426" w:type="dxa"/>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培训费</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After w:w="0" w:type="dxa"/>
          <w:cantSplit/>
          <w:trHeight w:val="518" w:hRule="atLeast"/>
        </w:trPr>
        <w:tc>
          <w:tcPr>
            <w:tcW w:w="567" w:type="dxa"/>
            <w:noWrap w:val="0"/>
            <w:vAlign w:val="center"/>
          </w:tcPr>
          <w:p>
            <w:pPr>
              <w:jc w:val="center"/>
              <w:rPr>
                <w:rFonts w:hint="eastAsia" w:ascii="仿宋_GB2312" w:hAnsi="宋体" w:eastAsia="仿宋_GB2312"/>
                <w:sz w:val="24"/>
                <w:lang w:val="en-GB"/>
              </w:rPr>
            </w:pPr>
          </w:p>
        </w:tc>
        <w:tc>
          <w:tcPr>
            <w:tcW w:w="426" w:type="dxa"/>
            <w:tcBorders>
              <w:right w:val="single" w:color="auto" w:sz="4" w:space="0"/>
            </w:tcBorders>
            <w:noWrap w:val="0"/>
            <w:vAlign w:val="center"/>
          </w:tcPr>
          <w:p>
            <w:pPr>
              <w:jc w:val="center"/>
              <w:rPr>
                <w:rFonts w:hint="eastAsia" w:ascii="仿宋_GB2312" w:hAnsi="宋体" w:eastAsia="仿宋_GB2312"/>
                <w:sz w:val="24"/>
                <w:lang w:val="en-GB"/>
              </w:rPr>
            </w:pPr>
          </w:p>
        </w:tc>
        <w:tc>
          <w:tcPr>
            <w:tcW w:w="992"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机房整治维护</w:t>
            </w:r>
          </w:p>
        </w:tc>
        <w:tc>
          <w:tcPr>
            <w:tcW w:w="2694" w:type="dxa"/>
            <w:tcBorders>
              <w:top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594" w:hRule="atLeast"/>
        </w:trPr>
        <w:tc>
          <w:tcPr>
            <w:tcW w:w="567" w:type="dxa"/>
            <w:tcBorders>
              <w:bottom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2</w:t>
            </w:r>
          </w:p>
        </w:tc>
        <w:tc>
          <w:tcPr>
            <w:tcW w:w="2835" w:type="dxa"/>
            <w:gridSpan w:val="3"/>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其它</w:t>
            </w:r>
          </w:p>
        </w:tc>
        <w:tc>
          <w:tcPr>
            <w:tcW w:w="26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sz w:val="24"/>
                <w:lang w:val="en-GB"/>
              </w:rPr>
            </w:pPr>
          </w:p>
        </w:tc>
        <w:tc>
          <w:tcPr>
            <w:tcW w:w="1559" w:type="dxa"/>
            <w:tcBorders>
              <w:top w:val="single" w:color="auto" w:sz="4" w:space="0"/>
              <w:left w:val="single" w:color="auto" w:sz="4" w:space="0"/>
            </w:tcBorders>
            <w:noWrap w:val="0"/>
            <w:vAlign w:val="center"/>
          </w:tcPr>
          <w:p>
            <w:pPr>
              <w:jc w:val="center"/>
              <w:rPr>
                <w:rFonts w:hint="eastAsia" w:ascii="仿宋_GB2312" w:hAnsi="宋体" w:eastAsia="仿宋_GB2312"/>
                <w:sz w:val="24"/>
                <w:lang w:val="en-GB"/>
              </w:rPr>
            </w:pPr>
          </w:p>
        </w:tc>
        <w:tc>
          <w:tcPr>
            <w:tcW w:w="1417" w:type="dxa"/>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97" w:hRule="atLeast"/>
        </w:trPr>
        <w:tc>
          <w:tcPr>
            <w:tcW w:w="567" w:type="dxa"/>
            <w:vMerge w:val="restart"/>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3</w:t>
            </w:r>
          </w:p>
        </w:tc>
        <w:tc>
          <w:tcPr>
            <w:tcW w:w="2835" w:type="dxa"/>
            <w:gridSpan w:val="3"/>
            <w:vMerge w:val="restart"/>
            <w:tcBorders>
              <w:right w:val="single" w:color="auto" w:sz="4" w:space="0"/>
            </w:tcBorders>
            <w:noWrap w:val="0"/>
            <w:vAlign w:val="center"/>
          </w:tcPr>
          <w:p>
            <w:pPr>
              <w:jc w:val="center"/>
              <w:rPr>
                <w:rFonts w:hint="eastAsia" w:ascii="仿宋_GB2312" w:hAnsi="宋体" w:eastAsia="仿宋_GB2312"/>
                <w:sz w:val="24"/>
                <w:lang w:val="en-GB"/>
              </w:rPr>
            </w:pPr>
            <w:r>
              <w:rPr>
                <w:rFonts w:hint="eastAsia" w:ascii="仿宋_GB2312" w:hAnsi="宋体" w:eastAsia="仿宋_GB2312"/>
                <w:sz w:val="24"/>
                <w:lang w:val="en-GB"/>
              </w:rPr>
              <w:t>总计</w:t>
            </w: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大写：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After w:w="0" w:type="dxa"/>
          <w:cantSplit/>
          <w:trHeight w:val="461" w:hRule="atLeast"/>
        </w:trPr>
        <w:tc>
          <w:tcPr>
            <w:tcW w:w="567" w:type="dxa"/>
            <w:vMerge w:val="continue"/>
            <w:noWrap w:val="0"/>
            <w:vAlign w:val="center"/>
          </w:tcPr>
          <w:p>
            <w:pPr>
              <w:jc w:val="center"/>
              <w:rPr>
                <w:rFonts w:hint="eastAsia" w:ascii="仿宋_GB2312" w:hAnsi="宋体" w:eastAsia="仿宋_GB2312"/>
                <w:sz w:val="24"/>
                <w:lang w:val="en-GB"/>
              </w:rPr>
            </w:pPr>
          </w:p>
        </w:tc>
        <w:tc>
          <w:tcPr>
            <w:tcW w:w="2835" w:type="dxa"/>
            <w:gridSpan w:val="3"/>
            <w:vMerge w:val="continue"/>
            <w:tcBorders>
              <w:right w:val="single" w:color="auto" w:sz="4" w:space="0"/>
            </w:tcBorders>
            <w:noWrap w:val="0"/>
            <w:vAlign w:val="center"/>
          </w:tcPr>
          <w:p>
            <w:pPr>
              <w:jc w:val="center"/>
              <w:rPr>
                <w:rFonts w:hint="eastAsia" w:ascii="仿宋_GB2312" w:hAnsi="宋体" w:eastAsia="仿宋_GB2312"/>
                <w:sz w:val="24"/>
                <w:lang w:val="en-GB"/>
              </w:rPr>
            </w:pPr>
          </w:p>
        </w:tc>
        <w:tc>
          <w:tcPr>
            <w:tcW w:w="4253" w:type="dxa"/>
            <w:gridSpan w:val="2"/>
            <w:tcBorders>
              <w:top w:val="single" w:color="auto" w:sz="4" w:space="0"/>
              <w:left w:val="single" w:color="auto" w:sz="4" w:space="0"/>
              <w:bottom w:val="single" w:color="auto" w:sz="4" w:space="0"/>
            </w:tcBorders>
            <w:noWrap w:val="0"/>
            <w:vAlign w:val="center"/>
          </w:tcPr>
          <w:p>
            <w:pPr>
              <w:rPr>
                <w:rFonts w:hint="eastAsia" w:ascii="仿宋_GB2312" w:hAnsi="宋体" w:eastAsia="仿宋_GB2312"/>
                <w:sz w:val="24"/>
                <w:lang w:val="en-GB"/>
              </w:rPr>
            </w:pPr>
            <w:r>
              <w:rPr>
                <w:rFonts w:hint="eastAsia" w:ascii="仿宋_GB2312" w:hAnsi="宋体" w:eastAsia="仿宋_GB2312"/>
                <w:sz w:val="24"/>
                <w:lang w:val="en-GB"/>
              </w:rPr>
              <w:t>小写：</w:t>
            </w:r>
          </w:p>
        </w:tc>
        <w:tc>
          <w:tcPr>
            <w:tcW w:w="1417" w:type="dxa"/>
            <w:tcBorders>
              <w:top w:val="single" w:color="auto" w:sz="4" w:space="0"/>
              <w:bottom w:val="single" w:color="auto" w:sz="4" w:space="0"/>
            </w:tcBorders>
            <w:noWrap w:val="0"/>
            <w:vAlign w:val="center"/>
          </w:tcPr>
          <w:p>
            <w:pPr>
              <w:jc w:val="center"/>
              <w:rPr>
                <w:rFonts w:hint="eastAsia" w:ascii="仿宋_GB2312" w:hAnsi="宋体" w:eastAsia="仿宋_GB2312"/>
                <w:sz w:val="24"/>
                <w:lang w:val="en-GB"/>
              </w:rPr>
            </w:pPr>
          </w:p>
        </w:tc>
      </w:tr>
    </w:tbl>
    <w:p>
      <w:pPr>
        <w:adjustRightInd w:val="0"/>
        <w:snapToGrid w:val="0"/>
        <w:spacing w:line="360" w:lineRule="auto"/>
        <w:rPr>
          <w:rFonts w:hint="eastAsia" w:ascii="仿宋_GB2312" w:eastAsia="仿宋_GB2312" w:cs="仿宋_GB2312"/>
          <w:b/>
          <w:kern w:val="0"/>
          <w:sz w:val="24"/>
          <w:lang w:val="zh-CN"/>
        </w:rPr>
      </w:pPr>
      <w:r>
        <w:rPr>
          <w:rFonts w:hint="eastAsia" w:ascii="仿宋_GB2312" w:eastAsia="仿宋_GB2312" w:cs="仿宋_GB2312"/>
          <w:b/>
          <w:kern w:val="0"/>
          <w:sz w:val="24"/>
          <w:lang w:val="zh-CN"/>
        </w:rPr>
        <w:t>注</w:t>
      </w:r>
      <w:r>
        <w:rPr>
          <w:rFonts w:hint="eastAsia" w:ascii="仿宋_GB2312" w:eastAsia="仿宋_GB2312" w:cs="仿宋_GB2312"/>
          <w:b/>
          <w:kern w:val="0"/>
          <w:sz w:val="24"/>
          <w:lang w:val="en-GB"/>
        </w:rPr>
        <w:t>：</w:t>
      </w:r>
      <w:r>
        <w:rPr>
          <w:rFonts w:hint="eastAsia" w:ascii="仿宋_GB2312" w:eastAsia="仿宋_GB2312" w:cs="仿宋_GB2312"/>
          <w:b/>
          <w:kern w:val="0"/>
          <w:sz w:val="24"/>
          <w:lang w:val="zh-CN"/>
        </w:rPr>
        <w:t>以上报价中《租赁费用》为每年租赁费用，服务租赁期从正式验收合格之日起计算。</w:t>
      </w:r>
      <w:r>
        <w:rPr>
          <w:rFonts w:hint="eastAsia" w:ascii="仿宋_GB2312" w:hAnsi="仿宋" w:eastAsia="仿宋_GB2312"/>
          <w:sz w:val="24"/>
          <w:lang w:val="zh-CN"/>
        </w:rPr>
        <w:t>本项目租赁服务期</w:t>
      </w:r>
      <w:r>
        <w:rPr>
          <w:rFonts w:hint="eastAsia" w:ascii="仿宋_GB2312" w:eastAsia="仿宋_GB2312"/>
          <w:sz w:val="24"/>
          <w:szCs w:val="21"/>
        </w:rPr>
        <w:t>为5年（</w:t>
      </w:r>
      <w:r>
        <w:rPr>
          <w:rFonts w:hint="eastAsia" w:ascii="仿宋_GB2312" w:eastAsia="仿宋_GB2312"/>
          <w:sz w:val="24"/>
          <w:szCs w:val="24"/>
        </w:rPr>
        <w:t>合同按年签订，合同金额每年相同，为第一年中标金额，合同期内，中标单位没有按合同规定服务，采购单位有权终止合同，另行招标采购；服务期内，供应商能严格履行合同，通过采购单位的考核，采购单位同意续签。</w:t>
      </w:r>
      <w:r>
        <w:rPr>
          <w:rFonts w:hint="eastAsia" w:ascii="仿宋_GB2312" w:eastAsia="仿宋_GB2312"/>
          <w:sz w:val="24"/>
          <w:szCs w:val="21"/>
        </w:rPr>
        <w:t>）</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附：1、投标人需按本表格式填写，不得自行更改。</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2、以上投标总价中，其它费用包含内容为：</w:t>
      </w:r>
    </w:p>
    <w:p>
      <w:pPr>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rPr>
        <w:t>3、本租赁系统交付期限：最终验收在</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日前完毕。</w:t>
      </w:r>
    </w:p>
    <w:p>
      <w:pPr>
        <w:spacing w:line="360" w:lineRule="auto"/>
        <w:ind w:firstLine="600" w:firstLineChars="250"/>
        <w:rPr>
          <w:rFonts w:hint="eastAsia" w:ascii="仿宋_GB2312" w:hAnsi="仿宋" w:eastAsia="仿宋_GB2312"/>
          <w:sz w:val="24"/>
          <w:szCs w:val="24"/>
        </w:rPr>
      </w:pPr>
      <w:r>
        <w:rPr>
          <w:rFonts w:hint="eastAsia" w:ascii="仿宋_GB2312" w:hAnsi="仿宋" w:eastAsia="仿宋_GB2312"/>
          <w:sz w:val="24"/>
          <w:szCs w:val="24"/>
        </w:rPr>
        <w:t>4、无论在质保期内还是质保期满后，一旦设备发生故障，乙方在接到通知之时起</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小时内赶赴现场处理问题。一般故障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小时内解决，重大故障</w:t>
      </w:r>
      <w:r>
        <w:rPr>
          <w:rFonts w:hint="eastAsia" w:ascii="仿宋_GB2312" w:hAnsi="仿宋" w:eastAsia="仿宋_GB2312"/>
          <w:sz w:val="24"/>
          <w:szCs w:val="24"/>
          <w:u w:val="single"/>
        </w:rPr>
        <w:t xml:space="preserve">    </w:t>
      </w:r>
      <w:r>
        <w:rPr>
          <w:rFonts w:hint="eastAsia" w:ascii="仿宋_GB2312" w:hAnsi="仿宋" w:eastAsia="仿宋_GB2312"/>
          <w:sz w:val="24"/>
          <w:szCs w:val="24"/>
        </w:rPr>
        <w:t>小时内解决。</w:t>
      </w:r>
    </w:p>
    <w:p>
      <w:pPr>
        <w:adjustRightInd w:val="0"/>
        <w:snapToGrid w:val="0"/>
        <w:spacing w:line="360" w:lineRule="auto"/>
        <w:ind w:firstLine="600" w:firstLineChars="250"/>
        <w:rPr>
          <w:rFonts w:hint="eastAsia" w:ascii="仿宋_GB2312" w:hAnsi="仿宋" w:eastAsia="仿宋_GB2312"/>
          <w:sz w:val="24"/>
          <w:szCs w:val="24"/>
          <w:u w:val="single"/>
        </w:rPr>
      </w:pPr>
      <w:r>
        <w:rPr>
          <w:rFonts w:hint="eastAsia" w:ascii="仿宋_GB2312" w:hAnsi="仿宋" w:eastAsia="仿宋_GB2312"/>
          <w:sz w:val="24"/>
          <w:szCs w:val="24"/>
        </w:rPr>
        <w:t>5、对所附合同样本的条款是否有异议？</w:t>
      </w:r>
      <w:r>
        <w:rPr>
          <w:rFonts w:hint="eastAsia" w:ascii="仿宋_GB2312" w:hAnsi="仿宋" w:eastAsia="仿宋_GB2312"/>
          <w:sz w:val="24"/>
          <w:szCs w:val="24"/>
          <w:u w:val="single"/>
        </w:rPr>
        <w:t xml:space="preserve">    </w:t>
      </w:r>
    </w:p>
    <w:p>
      <w:pPr>
        <w:autoSpaceDE w:val="0"/>
        <w:autoSpaceDN w:val="0"/>
        <w:adjustRightInd w:val="0"/>
        <w:spacing w:line="360" w:lineRule="auto"/>
        <w:ind w:firstLine="5520" w:firstLineChars="2300"/>
        <w:rPr>
          <w:rFonts w:hint="eastAsia" w:ascii="仿宋_GB2312" w:hAnsi="仿宋" w:eastAsia="仿宋_GB2312"/>
          <w:sz w:val="24"/>
          <w:szCs w:val="24"/>
        </w:rPr>
      </w:pPr>
      <w:r>
        <w:rPr>
          <w:rFonts w:hint="eastAsia" w:ascii="仿宋_GB2312" w:hAnsi="仿宋" w:eastAsia="仿宋_GB2312" w:cs="仿宋_GB2312"/>
          <w:sz w:val="24"/>
          <w:szCs w:val="24"/>
          <w:lang w:val="zh-CN"/>
        </w:rPr>
        <w:t>投标人</w:t>
      </w:r>
      <w:r>
        <w:rPr>
          <w:rFonts w:hint="eastAsia" w:ascii="仿宋_GB2312" w:hAnsi="仿宋" w:eastAsia="仿宋_GB2312"/>
          <w:sz w:val="24"/>
          <w:szCs w:val="24"/>
        </w:rPr>
        <w:t>名称</w:t>
      </w:r>
      <w:r>
        <w:rPr>
          <w:rFonts w:hint="eastAsia" w:ascii="仿宋_GB2312" w:hAnsi="仿宋" w:eastAsia="仿宋_GB2312" w:cs="仿宋_GB2312"/>
          <w:sz w:val="24"/>
          <w:szCs w:val="24"/>
          <w:lang w:val="zh-CN"/>
        </w:rPr>
        <w:t>（公章）：</w:t>
      </w:r>
    </w:p>
    <w:p>
      <w:pPr>
        <w:autoSpaceDE w:val="0"/>
        <w:autoSpaceDN w:val="0"/>
        <w:adjustRightInd w:val="0"/>
        <w:spacing w:line="360" w:lineRule="auto"/>
        <w:rPr>
          <w:rFonts w:hint="eastAsia" w:ascii="仿宋_GB2312" w:hAnsi="仿宋" w:eastAsia="仿宋_GB2312"/>
          <w:sz w:val="24"/>
          <w:szCs w:val="24"/>
        </w:rPr>
      </w:pPr>
      <w:r>
        <w:rPr>
          <w:rFonts w:hint="eastAsia" w:ascii="仿宋_GB2312" w:hAnsi="仿宋" w:eastAsia="仿宋_GB2312" w:cs="仿宋_GB2312"/>
          <w:sz w:val="24"/>
          <w:szCs w:val="24"/>
          <w:lang w:val="zh-CN"/>
        </w:rPr>
        <w:t xml:space="preserve">                                           法定代表人或授权委托人（签字）：</w:t>
      </w:r>
    </w:p>
    <w:p>
      <w:pPr>
        <w:spacing w:line="360" w:lineRule="auto"/>
        <w:rPr>
          <w:rFonts w:hint="eastAsia" w:ascii="仿宋_GB2312" w:hAnsi="仿宋" w:eastAsia="仿宋_GB2312"/>
          <w:b/>
          <w:sz w:val="24"/>
          <w:szCs w:val="24"/>
        </w:rPr>
      </w:pPr>
      <w:r>
        <w:rPr>
          <w:rFonts w:hint="eastAsia" w:ascii="仿宋_GB2312" w:hAnsi="仿宋" w:eastAsia="仿宋_GB2312" w:cs="仿宋_GB2312"/>
          <w:sz w:val="24"/>
          <w:szCs w:val="24"/>
          <w:lang w:val="zh-CN"/>
        </w:rPr>
        <w:t xml:space="preserve">                                     日期</w:t>
      </w:r>
      <w:r>
        <w:rPr>
          <w:rFonts w:hint="eastAsia" w:ascii="仿宋_GB2312" w:hAnsi="仿宋" w:eastAsia="仿宋_GB2312" w:cs="仿宋_GB2312"/>
          <w:sz w:val="24"/>
          <w:szCs w:val="24"/>
        </w:rPr>
        <w:t>：   年  月   日</w:t>
      </w:r>
    </w:p>
    <w:p>
      <w:pPr>
        <w:adjustRightInd w:val="0"/>
        <w:snapToGrid w:val="0"/>
        <w:spacing w:line="360" w:lineRule="auto"/>
        <w:ind w:firstLine="600" w:firstLineChars="250"/>
        <w:jc w:val="center"/>
        <w:rPr>
          <w:rFonts w:hint="eastAsia" w:ascii="仿宋_GB2312" w:hAnsi="宋体" w:eastAsia="仿宋_GB2312"/>
          <w:kern w:val="0"/>
          <w:sz w:val="24"/>
          <w:lang w:val="zh-CN"/>
        </w:rPr>
      </w:pPr>
    </w:p>
    <w:p>
      <w:pPr>
        <w:adjustRightInd w:val="0"/>
        <w:snapToGrid w:val="0"/>
        <w:spacing w:line="360" w:lineRule="auto"/>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w:t>
      </w: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三、报价明细清单</w:t>
      </w: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27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序号</w:t>
            </w:r>
          </w:p>
        </w:tc>
        <w:tc>
          <w:tcPr>
            <w:tcW w:w="2551"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品牌、规格、型号</w:t>
            </w:r>
          </w:p>
        </w:tc>
        <w:tc>
          <w:tcPr>
            <w:tcW w:w="1659"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数量</w:t>
            </w:r>
          </w:p>
        </w:tc>
        <w:tc>
          <w:tcPr>
            <w:tcW w:w="1132"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单价</w:t>
            </w:r>
          </w:p>
        </w:tc>
        <w:tc>
          <w:tcPr>
            <w:tcW w:w="1746"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总价</w:t>
            </w:r>
          </w:p>
        </w:tc>
        <w:tc>
          <w:tcPr>
            <w:tcW w:w="1277" w:type="dxa"/>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sz w:val="24"/>
              </w:rPr>
            </w:pPr>
          </w:p>
        </w:tc>
        <w:tc>
          <w:tcPr>
            <w:tcW w:w="2551" w:type="dxa"/>
            <w:noWrap w:val="0"/>
            <w:vAlign w:val="center"/>
          </w:tcPr>
          <w:p>
            <w:pPr>
              <w:adjustRightInd w:val="0"/>
              <w:snapToGrid w:val="0"/>
              <w:spacing w:line="360" w:lineRule="auto"/>
              <w:rPr>
                <w:rFonts w:hint="eastAsia" w:ascii="仿宋_GB2312" w:hAnsi="宋体" w:eastAsia="仿宋_GB2312"/>
                <w:sz w:val="24"/>
              </w:rPr>
            </w:pPr>
          </w:p>
        </w:tc>
        <w:tc>
          <w:tcPr>
            <w:tcW w:w="1659" w:type="dxa"/>
            <w:noWrap w:val="0"/>
            <w:vAlign w:val="center"/>
          </w:tcPr>
          <w:p>
            <w:pPr>
              <w:adjustRightInd w:val="0"/>
              <w:snapToGrid w:val="0"/>
              <w:spacing w:line="360" w:lineRule="auto"/>
              <w:rPr>
                <w:rFonts w:hint="eastAsia" w:ascii="仿宋_GB2312" w:hAnsi="宋体" w:eastAsia="仿宋_GB2312"/>
                <w:sz w:val="24"/>
              </w:rPr>
            </w:pPr>
          </w:p>
        </w:tc>
        <w:tc>
          <w:tcPr>
            <w:tcW w:w="1132" w:type="dxa"/>
            <w:noWrap w:val="0"/>
            <w:vAlign w:val="center"/>
          </w:tcPr>
          <w:p>
            <w:pPr>
              <w:adjustRightInd w:val="0"/>
              <w:snapToGrid w:val="0"/>
              <w:spacing w:line="360" w:lineRule="auto"/>
              <w:rPr>
                <w:rFonts w:hint="eastAsia" w:ascii="仿宋_GB2312" w:hAnsi="宋体" w:eastAsia="仿宋_GB2312"/>
                <w:sz w:val="24"/>
              </w:rPr>
            </w:pPr>
          </w:p>
        </w:tc>
        <w:tc>
          <w:tcPr>
            <w:tcW w:w="1746" w:type="dxa"/>
            <w:noWrap w:val="0"/>
            <w:vAlign w:val="center"/>
          </w:tcPr>
          <w:p>
            <w:pPr>
              <w:adjustRightInd w:val="0"/>
              <w:snapToGrid w:val="0"/>
              <w:spacing w:line="360" w:lineRule="auto"/>
              <w:rPr>
                <w:rFonts w:hint="eastAsia" w:ascii="仿宋_GB2312" w:hAnsi="宋体" w:eastAsia="仿宋_GB2312"/>
                <w:sz w:val="24"/>
              </w:rPr>
            </w:pPr>
          </w:p>
        </w:tc>
        <w:tc>
          <w:tcPr>
            <w:tcW w:w="1277" w:type="dxa"/>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投标总价(小写)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3276" w:type="dxa"/>
            <w:gridSpan w:val="2"/>
            <w:noWrap w:val="0"/>
            <w:vAlign w:val="center"/>
          </w:tcPr>
          <w:p>
            <w:pPr>
              <w:adjustRightInd w:val="0"/>
              <w:snapToGrid w:val="0"/>
              <w:spacing w:line="360" w:lineRule="auto"/>
              <w:rPr>
                <w:rFonts w:hint="eastAsia" w:ascii="仿宋_GB2312" w:hAnsi="宋体" w:eastAsia="仿宋_GB2312"/>
                <w:sz w:val="24"/>
              </w:rPr>
            </w:pPr>
            <w:r>
              <w:rPr>
                <w:rFonts w:hint="eastAsia" w:ascii="仿宋_GB2312" w:hAnsi="宋体" w:eastAsia="仿宋_GB2312"/>
                <w:sz w:val="24"/>
              </w:rPr>
              <w:t>投标总价(大写)</w:t>
            </w:r>
          </w:p>
        </w:tc>
        <w:tc>
          <w:tcPr>
            <w:tcW w:w="5814" w:type="dxa"/>
            <w:gridSpan w:val="4"/>
            <w:noWrap w:val="0"/>
            <w:vAlign w:val="center"/>
          </w:tcPr>
          <w:p>
            <w:pPr>
              <w:adjustRightInd w:val="0"/>
              <w:snapToGrid w:val="0"/>
              <w:spacing w:line="360" w:lineRule="auto"/>
              <w:rPr>
                <w:rFonts w:hint="eastAsia" w:ascii="仿宋_GB2312" w:hAnsi="宋体" w:eastAsia="仿宋_GB2312"/>
                <w:sz w:val="24"/>
              </w:rPr>
            </w:pPr>
          </w:p>
        </w:tc>
      </w:tr>
    </w:tbl>
    <w:p>
      <w:pPr>
        <w:adjustRightInd w:val="0"/>
        <w:snapToGrid w:val="0"/>
        <w:spacing w:line="560" w:lineRule="exact"/>
        <w:rPr>
          <w:rFonts w:hint="eastAsia" w:ascii="仿宋_GB2312" w:hAnsi="宋体" w:eastAsia="仿宋_GB2312"/>
          <w:kern w:val="0"/>
          <w:sz w:val="24"/>
          <w:lang w:val="zh-CN"/>
        </w:rPr>
      </w:pPr>
      <w:r>
        <w:rPr>
          <w:rFonts w:hint="eastAsia" w:ascii="仿宋_GB2312" w:hAnsi="宋体" w:eastAsia="仿宋_GB2312"/>
          <w:kern w:val="0"/>
          <w:sz w:val="24"/>
          <w:lang w:val="zh-CN"/>
        </w:rPr>
        <w:t>注：以上表格要求细分项目及报价，包括有关本项目建设及服务所需的设备、施工审批费、软件开发、设备供货、安装调试和验收费、租赁服务期运行维护、技术支持、测试费、培训费、安全评测费、售后服务和税金以及监理费、其他不可预见等费用均计入报价。</w:t>
      </w:r>
    </w:p>
    <w:p>
      <w:pPr>
        <w:adjustRightInd w:val="0"/>
        <w:snapToGrid w:val="0"/>
        <w:spacing w:line="560" w:lineRule="exact"/>
        <w:ind w:right="480"/>
        <w:rPr>
          <w:rFonts w:hint="eastAsia" w:ascii="仿宋_GB2312" w:hAnsi="宋体" w:eastAsia="仿宋_GB2312"/>
          <w:kern w:val="0"/>
          <w:sz w:val="24"/>
        </w:rPr>
      </w:pPr>
      <w:r>
        <w:rPr>
          <w:rFonts w:hint="eastAsia" w:ascii="仿宋_GB2312" w:hAnsi="宋体" w:eastAsia="仿宋_GB2312"/>
          <w:kern w:val="0"/>
          <w:sz w:val="24"/>
          <w:lang w:val="zh-CN"/>
        </w:rPr>
        <w:t xml:space="preserve">                                                      投标人名称(公章)：</w:t>
      </w:r>
    </w:p>
    <w:p>
      <w:pPr>
        <w:adjustRightInd w:val="0"/>
        <w:snapToGrid w:val="0"/>
        <w:spacing w:line="560" w:lineRule="exact"/>
        <w:rPr>
          <w:rFonts w:hint="eastAsia" w:ascii="仿宋_GB2312" w:hAnsi="宋体" w:eastAsia="仿宋_GB2312"/>
          <w:kern w:val="0"/>
          <w:sz w:val="24"/>
        </w:rPr>
      </w:pPr>
      <w:r>
        <w:rPr>
          <w:rFonts w:hint="eastAsia" w:ascii="仿宋_GB2312" w:hAnsi="宋体" w:eastAsia="仿宋_GB2312"/>
          <w:kern w:val="0"/>
          <w:sz w:val="24"/>
          <w:lang w:val="zh-CN"/>
        </w:rPr>
        <w:t xml:space="preserve">                                             </w:t>
      </w:r>
      <w:r>
        <w:rPr>
          <w:rFonts w:hint="eastAsia" w:ascii="仿宋_GB2312" w:eastAsia="仿宋_GB2312"/>
          <w:kern w:val="0"/>
          <w:sz w:val="24"/>
          <w:lang w:val="zh-CN"/>
        </w:rPr>
        <w:t>法定代表人或授权委托人</w:t>
      </w:r>
      <w:r>
        <w:rPr>
          <w:rFonts w:hint="eastAsia" w:ascii="仿宋_GB2312" w:hAnsi="宋体" w:eastAsia="仿宋_GB2312"/>
          <w:kern w:val="0"/>
          <w:sz w:val="24"/>
          <w:lang w:val="zh-CN"/>
        </w:rPr>
        <w:t>(签字)：</w:t>
      </w:r>
    </w:p>
    <w:p>
      <w:pPr>
        <w:wordWrap w:val="0"/>
        <w:adjustRightInd w:val="0"/>
        <w:snapToGrid w:val="0"/>
        <w:spacing w:line="560" w:lineRule="exact"/>
        <w:jc w:val="right"/>
        <w:rPr>
          <w:rFonts w:hint="eastAsia" w:ascii="仿宋_GB2312" w:hAnsi="宋体" w:eastAsia="仿宋_GB2312"/>
          <w:kern w:val="0"/>
          <w:sz w:val="24"/>
          <w:lang w:val="zh-CN"/>
        </w:rPr>
      </w:pPr>
      <w:r>
        <w:rPr>
          <w:rFonts w:hint="eastAsia" w:ascii="仿宋_GB2312" w:hAnsi="宋体" w:eastAsia="仿宋_GB2312"/>
          <w:kern w:val="0"/>
          <w:sz w:val="24"/>
          <w:lang w:val="zh-CN"/>
        </w:rPr>
        <w:t xml:space="preserve">                           日期：  年  月   日</w:t>
      </w:r>
    </w:p>
    <w:p>
      <w:pPr>
        <w:spacing w:line="560" w:lineRule="exact"/>
        <w:jc w:val="center"/>
        <w:outlineLvl w:val="0"/>
        <w:rPr>
          <w:rFonts w:hint="eastAsia" w:ascii="仿宋_GB2312" w:eastAsia="仿宋_GB2312"/>
          <w:sz w:val="36"/>
          <w:szCs w:val="36"/>
          <w:lang w:val="zh-CN"/>
        </w:rPr>
        <w:sectPr>
          <w:pgSz w:w="11906" w:h="16838"/>
          <w:pgMar w:top="1247" w:right="1418" w:bottom="1474" w:left="1418" w:header="851" w:footer="992" w:gutter="0"/>
          <w:cols w:space="720" w:num="1"/>
          <w:titlePg/>
          <w:docGrid w:type="lines" w:linePitch="312" w:charSpace="0"/>
        </w:sectPr>
      </w:pPr>
    </w:p>
    <w:p>
      <w:pPr>
        <w:spacing w:line="360" w:lineRule="auto"/>
        <w:jc w:val="center"/>
        <w:outlineLvl w:val="0"/>
        <w:rPr>
          <w:rFonts w:hint="eastAsia" w:ascii="仿宋_GB2312" w:hAnsi="仿宋" w:eastAsia="仿宋_GB2312"/>
          <w:b/>
          <w:bCs/>
          <w:sz w:val="36"/>
          <w:szCs w:val="36"/>
        </w:rPr>
      </w:pPr>
      <w:r>
        <w:rPr>
          <w:rFonts w:hint="eastAsia" w:ascii="仿宋_GB2312" w:eastAsia="仿宋_GB2312"/>
          <w:sz w:val="36"/>
          <w:szCs w:val="36"/>
          <w:lang w:val="zh-CN"/>
        </w:rPr>
        <w:t>▲</w:t>
      </w:r>
      <w:r>
        <w:rPr>
          <w:rFonts w:hint="eastAsia" w:ascii="仿宋_GB2312" w:hAnsi="仿宋" w:eastAsia="仿宋_GB2312"/>
          <w:b/>
          <w:sz w:val="36"/>
          <w:lang w:val="zh-CN"/>
        </w:rPr>
        <w:t xml:space="preserve">商务技术文件部分                                                                                                                         </w:t>
      </w:r>
    </w:p>
    <w:p>
      <w:pPr>
        <w:spacing w:line="360" w:lineRule="auto"/>
        <w:outlineLvl w:val="0"/>
        <w:rPr>
          <w:rFonts w:hint="eastAsia" w:ascii="仿宋_GB2312" w:hAnsi="宋体" w:eastAsia="仿宋_GB2312" w:cs="宋体"/>
          <w:b/>
          <w:kern w:val="0"/>
          <w:sz w:val="32"/>
          <w:szCs w:val="32"/>
        </w:rPr>
      </w:pPr>
    </w:p>
    <w:p>
      <w:pPr>
        <w:spacing w:line="360" w:lineRule="auto"/>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目录</w:t>
      </w:r>
    </w:p>
    <w:p>
      <w:pPr>
        <w:spacing w:line="360" w:lineRule="auto"/>
        <w:rPr>
          <w:rFonts w:hint="eastAsia" w:ascii="仿宋_GB2312" w:hAnsi="仿宋" w:eastAsia="仿宋_GB2312"/>
          <w:sz w:val="24"/>
          <w:szCs w:val="24"/>
        </w:rPr>
      </w:pPr>
      <w:r>
        <w:rPr>
          <w:rFonts w:hint="eastAsia" w:ascii="仿宋_GB2312" w:hAnsi="仿宋" w:eastAsia="仿宋_GB2312"/>
        </w:rPr>
        <w:t>（</w:t>
      </w:r>
      <w:r>
        <w:rPr>
          <w:rFonts w:hint="eastAsia" w:ascii="仿宋_GB2312" w:hAnsi="仿宋" w:eastAsia="仿宋_GB2312"/>
          <w:sz w:val="24"/>
          <w:szCs w:val="24"/>
        </w:rPr>
        <w:t>1）法人授权委托书……………………………………………………（页码）</w:t>
      </w:r>
    </w:p>
    <w:p>
      <w:pPr>
        <w:spacing w:line="360" w:lineRule="auto"/>
        <w:rPr>
          <w:rFonts w:hint="eastAsia" w:ascii="仿宋_GB2312" w:hAnsi="仿宋" w:eastAsia="仿宋_GB2312"/>
          <w:sz w:val="24"/>
          <w:szCs w:val="24"/>
        </w:rPr>
      </w:pPr>
      <w:r>
        <w:rPr>
          <w:rFonts w:hint="eastAsia" w:ascii="仿宋_GB2312" w:hAnsi="仿宋" w:eastAsia="仿宋_GB2312"/>
          <w:sz w:val="24"/>
          <w:szCs w:val="24"/>
        </w:rPr>
        <w:t>（2）法定代表人及授权委托人的身份证（复印件）…………………（页码）</w:t>
      </w:r>
    </w:p>
    <w:p>
      <w:pPr>
        <w:spacing w:line="360" w:lineRule="auto"/>
        <w:rPr>
          <w:rFonts w:hint="eastAsia" w:ascii="仿宋_GB2312" w:hAnsi="仿宋" w:eastAsia="仿宋_GB2312"/>
          <w:sz w:val="24"/>
        </w:rPr>
      </w:pPr>
      <w:r>
        <w:rPr>
          <w:rFonts w:hint="eastAsia" w:ascii="仿宋_GB2312" w:hAnsi="仿宋" w:eastAsia="仿宋_GB2312"/>
          <w:sz w:val="24"/>
        </w:rPr>
        <w:t>（3）声明书………………………………………………………………（页码）</w:t>
      </w:r>
    </w:p>
    <w:p>
      <w:pPr>
        <w:pStyle w:val="358"/>
        <w:spacing w:line="360" w:lineRule="auto"/>
        <w:ind w:left="0" w:firstLine="0" w:firstLineChars="0"/>
        <w:rPr>
          <w:rFonts w:hint="eastAsia" w:hAnsi="仿宋_GB2312" w:cs="仿宋_GB2312"/>
        </w:rPr>
      </w:pPr>
      <w:r>
        <w:rPr>
          <w:rFonts w:hint="eastAsia" w:hAnsi="仿宋_GB2312" w:cs="仿宋_GB2312"/>
        </w:rPr>
        <w:t>（4）</w:t>
      </w:r>
      <w:r>
        <w:rPr>
          <w:rFonts w:hint="eastAsia" w:hAnsi="仿宋_GB2312" w:cs="仿宋_GB2312"/>
          <w:snapToGrid w:val="0"/>
        </w:rPr>
        <w:t>非本地投标人售后服务机构证明材料</w:t>
      </w:r>
      <w:r>
        <w:rPr>
          <w:rFonts w:hint="eastAsia" w:hAnsi="仿宋_GB2312" w:cs="仿宋_GB2312"/>
        </w:rPr>
        <w:t>……………………………（页码）</w:t>
      </w:r>
    </w:p>
    <w:p>
      <w:pPr>
        <w:pStyle w:val="358"/>
        <w:spacing w:line="360" w:lineRule="auto"/>
        <w:ind w:left="0" w:firstLine="0" w:firstLineChars="0"/>
        <w:rPr>
          <w:rFonts w:hint="eastAsia" w:hAnsi="仿宋_GB2312" w:cs="仿宋_GB2312"/>
        </w:rPr>
      </w:pPr>
      <w:r>
        <w:rPr>
          <w:rFonts w:hint="eastAsia" w:hAnsi="仿宋_GB2312" w:cs="仿宋_GB2312"/>
        </w:rPr>
        <w:t>（5）所有与符合性审查有关的资信文件（复印件） …………………（页码）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（6）投标人介绍…………………………………………………………（页码）</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（7）主要业绩证明………………………………………………………（页码）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（8）商务文件偏离说明表………………………………………………（页码）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（9）投标人认为需要的其他商务文件或说明…………………………（页码）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（10）杭州市西湖区政府采购售后服务质量反馈表……………………（页码）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（11）廉政承诺书…………………………………………………………（页码）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（12）技术解决方案……………………………………………………（页码）</w:t>
      </w:r>
    </w:p>
    <w:p>
      <w:pPr>
        <w:spacing w:line="360" w:lineRule="auto"/>
        <w:outlineLvl w:val="0"/>
        <w:rPr>
          <w:rFonts w:hint="eastAsia" w:ascii="仿宋_GB2312" w:hAnsi="宋体" w:eastAsia="仿宋_GB2312" w:cs="宋体"/>
          <w:kern w:val="0"/>
          <w:sz w:val="24"/>
        </w:rPr>
      </w:pPr>
      <w:r>
        <w:rPr>
          <w:rFonts w:hint="eastAsia" w:ascii="仿宋_GB2312" w:hAnsi="宋体" w:eastAsia="仿宋_GB2312" w:cs="宋体"/>
          <w:kern w:val="0"/>
          <w:sz w:val="24"/>
        </w:rPr>
        <w:t>（13）组织实施方案……………………………………………………（页码）</w:t>
      </w:r>
    </w:p>
    <w:p>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（14）设备明细清单……………………………………………………（页码）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（15）运行服务方案……………………………………………………（页码）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（16）项目小组名单……………………………………………………（页码）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（17）</w:t>
      </w:r>
      <w:r>
        <w:rPr>
          <w:rFonts w:hint="eastAsia" w:ascii="仿宋_GB2312" w:eastAsia="仿宋_GB2312" w:cs="仿宋_GB2312"/>
          <w:kern w:val="0"/>
          <w:sz w:val="24"/>
          <w:lang w:val="zh-CN"/>
        </w:rPr>
        <w:t>优惠条件及特殊承诺……………………………………………</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（18）</w:t>
      </w:r>
      <w:r>
        <w:rPr>
          <w:rFonts w:hint="eastAsia" w:ascii="仿宋_GB2312" w:eastAsia="仿宋_GB2312" w:cs="仿宋_GB2312"/>
          <w:kern w:val="0"/>
          <w:sz w:val="24"/>
          <w:lang w:val="zh-CN"/>
        </w:rPr>
        <w:t>培训计划…………………………………………………………</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（19）</w:t>
      </w:r>
      <w:r>
        <w:rPr>
          <w:rFonts w:hint="eastAsia" w:ascii="仿宋_GB2312" w:eastAsia="仿宋_GB2312" w:cs="仿宋_GB2312"/>
          <w:kern w:val="0"/>
          <w:sz w:val="24"/>
          <w:lang w:val="zh-CN"/>
        </w:rPr>
        <w:t>验收方案…………………………………………………………</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sz w:val="24"/>
        </w:rPr>
        <w:t>随机特殊工具和备品备件清单</w:t>
      </w:r>
      <w:r>
        <w:rPr>
          <w:rFonts w:hint="eastAsia" w:ascii="仿宋_GB2312" w:eastAsia="仿宋_GB2312" w:cs="仿宋_GB2312"/>
          <w:kern w:val="0"/>
          <w:sz w:val="24"/>
          <w:lang w:val="zh-CN"/>
        </w:rPr>
        <w:t>…………………………………</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（21）技术偏离说明表…………………………………………………（页码）</w:t>
      </w:r>
    </w:p>
    <w:p>
      <w:pPr>
        <w:spacing w:line="360" w:lineRule="auto"/>
        <w:rPr>
          <w:rFonts w:hint="eastAsia" w:ascii="仿宋_GB2312" w:hAnsi="宋体" w:eastAsia="仿宋_GB2312"/>
          <w:b/>
          <w:bCs/>
          <w:sz w:val="24"/>
        </w:rPr>
      </w:pPr>
      <w:r>
        <w:rPr>
          <w:rFonts w:hint="eastAsia" w:ascii="仿宋_GB2312" w:hAnsi="宋体" w:eastAsia="仿宋_GB2312" w:cs="宋体"/>
          <w:kern w:val="0"/>
          <w:sz w:val="24"/>
        </w:rPr>
        <w:t>（22）</w:t>
      </w:r>
      <w:r>
        <w:rPr>
          <w:rFonts w:hint="eastAsia" w:ascii="仿宋_GB2312" w:eastAsia="仿宋_GB2312" w:cs="仿宋_GB2312"/>
          <w:kern w:val="0"/>
          <w:sz w:val="24"/>
          <w:lang w:val="zh-CN"/>
        </w:rPr>
        <w:t>认为需要的其他技术文件或说明………………………………</w:t>
      </w:r>
      <w:r>
        <w:rPr>
          <w:rFonts w:hint="eastAsia" w:ascii="仿宋_GB2312" w:hAnsi="宋体" w:eastAsia="仿宋_GB2312" w:cs="宋体"/>
          <w:kern w:val="0"/>
          <w:sz w:val="24"/>
        </w:rPr>
        <w:t>（页码）</w:t>
      </w:r>
    </w:p>
    <w:p>
      <w:pPr>
        <w:spacing w:line="360" w:lineRule="auto"/>
        <w:rPr>
          <w:rFonts w:hint="eastAsia" w:ascii="仿宋_GB2312" w:hAnsi="宋体" w:eastAsia="仿宋_GB2312" w:cs="宋体"/>
          <w:kern w:val="0"/>
          <w:sz w:val="24"/>
        </w:rPr>
      </w:pPr>
      <w:r>
        <w:rPr>
          <w:rFonts w:hint="eastAsia" w:ascii="仿宋_GB2312" w:hAnsi="宋体" w:eastAsia="仿宋_GB2312" w:cs="宋体"/>
          <w:kern w:val="0"/>
          <w:sz w:val="24"/>
        </w:rPr>
        <w:t>（23）</w:t>
      </w:r>
      <w:r>
        <w:rPr>
          <w:rFonts w:hint="eastAsia" w:ascii="仿宋_GB2312" w:eastAsia="仿宋_GB2312" w:cs="仿宋_GB2312"/>
          <w:kern w:val="0"/>
          <w:sz w:val="24"/>
          <w:lang w:val="zh-CN"/>
        </w:rPr>
        <w:t>关于对招标文件中有关条款的拒绝声明………………………</w:t>
      </w:r>
      <w:r>
        <w:rPr>
          <w:rFonts w:hint="eastAsia" w:ascii="仿宋_GB2312" w:hAnsi="宋体" w:eastAsia="仿宋_GB2312" w:cs="宋体"/>
          <w:kern w:val="0"/>
          <w:sz w:val="24"/>
        </w:rPr>
        <w:t>（页码）</w:t>
      </w:r>
    </w:p>
    <w:p>
      <w:pPr>
        <w:spacing w:line="360" w:lineRule="auto"/>
        <w:rPr>
          <w:rFonts w:hint="eastAsia" w:ascii="仿宋_GB2312" w:hAnsi="宋体" w:eastAsia="仿宋_GB2312"/>
          <w:b/>
          <w:bCs/>
          <w:sz w:val="24"/>
        </w:rPr>
      </w:pPr>
      <w:r>
        <w:rPr>
          <w:rFonts w:hint="eastAsia" w:ascii="仿宋_GB2312" w:hAnsi="宋体" w:eastAsia="仿宋_GB2312"/>
          <w:b/>
          <w:bCs/>
          <w:sz w:val="24"/>
        </w:rPr>
        <w:t>注：以上目录是编制投标</w:t>
      </w:r>
      <w:r>
        <w:rPr>
          <w:rFonts w:hint="eastAsia" w:ascii="仿宋_GB2312" w:hAnsi="仿宋" w:eastAsia="仿宋_GB2312"/>
          <w:b/>
          <w:bCs/>
          <w:sz w:val="24"/>
        </w:rPr>
        <w:t>商务技术文件</w:t>
      </w:r>
      <w:r>
        <w:rPr>
          <w:rFonts w:hint="eastAsia" w:ascii="仿宋_GB2312" w:hAnsi="宋体" w:eastAsia="仿宋_GB2312"/>
          <w:b/>
          <w:bCs/>
          <w:sz w:val="24"/>
        </w:rPr>
        <w:t>的基本格式要求，各投标人可根据自身情况进一步细化。</w:t>
      </w:r>
    </w:p>
    <w:p>
      <w:pPr>
        <w:spacing w:line="360" w:lineRule="auto"/>
        <w:rPr>
          <w:rFonts w:hint="eastAsia" w:ascii="仿宋_GB2312" w:hAnsi="宋体" w:eastAsia="仿宋_GB2312"/>
          <w:b/>
          <w:bCs/>
          <w:sz w:val="24"/>
        </w:rPr>
      </w:pPr>
    </w:p>
    <w:p>
      <w:pPr>
        <w:spacing w:line="360" w:lineRule="auto"/>
        <w:jc w:val="center"/>
        <w:rPr>
          <w:rFonts w:hint="eastAsia" w:ascii="仿宋_GB2312" w:eastAsia="仿宋_GB2312"/>
          <w:b/>
          <w:sz w:val="30"/>
          <w:szCs w:val="30"/>
        </w:rPr>
      </w:pPr>
      <w:r>
        <w:rPr>
          <w:rFonts w:hint="eastAsia" w:ascii="仿宋_GB2312" w:hAnsi="宋体" w:eastAsia="仿宋_GB2312"/>
          <w:b/>
          <w:bCs/>
          <w:sz w:val="30"/>
          <w:szCs w:val="30"/>
        </w:rPr>
        <w:t>一、</w:t>
      </w:r>
      <w:r>
        <w:rPr>
          <w:rFonts w:hint="eastAsia" w:ascii="仿宋_GB2312" w:eastAsia="仿宋_GB2312"/>
          <w:b/>
          <w:sz w:val="30"/>
          <w:szCs w:val="30"/>
        </w:rPr>
        <w:t>法人授权委托书</w:t>
      </w:r>
    </w:p>
    <w:p>
      <w:pPr>
        <w:spacing w:line="360" w:lineRule="auto"/>
        <w:rPr>
          <w:rFonts w:hint="eastAsia" w:ascii="仿宋_GB2312" w:eastAsia="仿宋_GB2312"/>
          <w:sz w:val="24"/>
          <w:szCs w:val="28"/>
        </w:rPr>
      </w:pPr>
      <w:r>
        <w:rPr>
          <w:rFonts w:hint="eastAsia" w:ascii="仿宋_GB2312" w:hAnsi="仿宋" w:eastAsia="仿宋_GB2312" w:cs="仿宋"/>
          <w:sz w:val="24"/>
        </w:rPr>
        <w:t>杭州市公安局西湖区分局</w:t>
      </w:r>
      <w:r>
        <w:rPr>
          <w:rFonts w:hint="eastAsia" w:ascii="仿宋_GB2312" w:eastAsia="仿宋_GB2312" w:cs="仿宋_GB2312"/>
          <w:sz w:val="24"/>
          <w:szCs w:val="28"/>
        </w:rPr>
        <w:t>、杭州市西湖区政府采购中心：</w:t>
      </w:r>
    </w:p>
    <w:p>
      <w:pPr>
        <w:spacing w:line="360" w:lineRule="auto"/>
        <w:ind w:firstLine="470" w:firstLineChars="196"/>
        <w:rPr>
          <w:rFonts w:hint="eastAsia" w:ascii="仿宋_GB2312" w:eastAsia="仿宋_GB2312"/>
          <w:sz w:val="24"/>
        </w:rPr>
      </w:pPr>
      <w:r>
        <w:rPr>
          <w:rFonts w:hint="eastAsia" w:ascii="仿宋_GB2312" w:eastAsia="仿宋_GB2312" w:cs="仿宋_GB2312"/>
          <w:sz w:val="24"/>
          <w:szCs w:val="28"/>
        </w:rPr>
        <w:t>兹委派我公司</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先生/女士（其在本公司的职务是：</w:t>
      </w:r>
      <w:r>
        <w:rPr>
          <w:rFonts w:hint="eastAsia" w:ascii="仿宋_GB2312" w:eastAsia="仿宋_GB2312" w:cs="仿宋_GB2312"/>
          <w:sz w:val="24"/>
          <w:szCs w:val="28"/>
          <w:u w:val="single"/>
        </w:rPr>
        <w:t xml:space="preserve">                </w:t>
      </w:r>
      <w:r>
        <w:rPr>
          <w:rFonts w:hint="eastAsia" w:ascii="仿宋_GB2312" w:eastAsia="仿宋_GB2312" w:cs="仿宋_GB2312"/>
          <w:sz w:val="24"/>
          <w:szCs w:val="28"/>
        </w:rPr>
        <w:t xml:space="preserve"> ，联系电话：</w:t>
      </w:r>
      <w:r>
        <w:rPr>
          <w:rFonts w:hint="eastAsia" w:ascii="仿宋_GB2312" w:eastAsia="仿宋_GB2312"/>
          <w:sz w:val="24"/>
        </w:rPr>
        <w:t>手机：</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xml:space="preserve">               </w:t>
      </w:r>
      <w:r>
        <w:rPr>
          <w:rFonts w:hint="eastAsia" w:ascii="仿宋_GB2312" w:eastAsia="仿宋_GB2312" w:cs="仿宋_GB2312"/>
          <w:sz w:val="24"/>
          <w:szCs w:val="28"/>
        </w:rPr>
        <w:t xml:space="preserve">   ）。代表我公司全权处理</w:t>
      </w:r>
      <w:r>
        <w:rPr>
          <w:rFonts w:hint="eastAsia" w:ascii="仿宋_GB2312" w:eastAsia="仿宋_GB2312"/>
          <w:sz w:val="24"/>
          <w:szCs w:val="24"/>
        </w:rPr>
        <w:t xml:space="preserve">杭州市公安局西湖区分局雪亮工程人像抓拍系统（租赁）采购项目 </w:t>
      </w:r>
      <w:r>
        <w:rPr>
          <w:rFonts w:hint="eastAsia" w:ascii="仿宋_GB2312" w:eastAsia="仿宋_GB2312" w:cs="仿宋_GB2312"/>
          <w:sz w:val="24"/>
          <w:szCs w:val="28"/>
        </w:rPr>
        <w:t>（编号：XHZFCG-2019-G-40）政府采购项目应标的一切事项，若中标则全权代表本公司签订相关合同，并负责处理合同履行等事宜。</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本委托书有效期：自  年 月  日起至   年  月  日止。</w:t>
      </w:r>
    </w:p>
    <w:p>
      <w:pPr>
        <w:spacing w:line="360" w:lineRule="auto"/>
        <w:rPr>
          <w:rFonts w:hint="eastAsia" w:ascii="仿宋_GB2312" w:eastAsia="仿宋_GB2312"/>
          <w:sz w:val="24"/>
          <w:szCs w:val="28"/>
        </w:rPr>
      </w:pPr>
      <w:r>
        <w:rPr>
          <w:rFonts w:hint="eastAsia" w:ascii="仿宋_GB2312" w:eastAsia="仿宋_GB2312" w:cs="仿宋_GB2312"/>
          <w:sz w:val="24"/>
          <w:szCs w:val="28"/>
        </w:rPr>
        <w:t xml:space="preserve">    特此告知。</w:t>
      </w:r>
    </w:p>
    <w:p>
      <w:pPr>
        <w:pStyle w:val="35"/>
        <w:tabs>
          <w:tab w:val="clear" w:pos="8296"/>
        </w:tabs>
        <w:rPr>
          <w:rFonts w:hint="eastAsia" w:ascii="仿宋_GB2312" w:eastAsia="仿宋_GB2312"/>
          <w:szCs w:val="28"/>
        </w:rPr>
      </w:pPr>
    </w:p>
    <w:p>
      <w:pPr>
        <w:autoSpaceDE w:val="0"/>
        <w:autoSpaceDN w:val="0"/>
        <w:adjustRightInd w:val="0"/>
        <w:spacing w:line="440" w:lineRule="exact"/>
        <w:ind w:firstLine="5280" w:firstLineChars="220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rPr>
        <w:t xml:space="preserve">                                </w:t>
      </w:r>
      <w:r>
        <w:rPr>
          <w:rFonts w:hint="eastAsia" w:ascii="仿宋_GB2312" w:eastAsia="仿宋_GB2312" w:cs="仿宋_GB2312"/>
          <w:kern w:val="0"/>
          <w:sz w:val="24"/>
          <w:lang w:val="zh-CN"/>
        </w:rPr>
        <w:t>法定代表人（签章）：</w:t>
      </w:r>
    </w:p>
    <w:p>
      <w:pPr>
        <w:spacing w:line="480" w:lineRule="exact"/>
        <w:jc w:val="center"/>
        <w:rPr>
          <w:rFonts w:hint="eastAsia" w:ascii="仿宋_GB2312" w:hAnsi="宋体" w:eastAsia="仿宋_GB2312"/>
          <w:b/>
          <w:bCs/>
          <w:sz w:val="30"/>
          <w:szCs w:val="30"/>
        </w:rPr>
      </w:pPr>
      <w:r>
        <w:rPr>
          <w:rFonts w:hint="eastAsia" w:ascii="仿宋_GB2312" w:eastAsia="仿宋_GB2312" w:cs="仿宋_GB2312"/>
          <w:kern w:val="0"/>
          <w:sz w:val="24"/>
          <w:lang w:val="zh-CN"/>
        </w:rPr>
        <w:t xml:space="preserve">                                       签发日期：  年  月   日</w:t>
      </w:r>
    </w:p>
    <w:p>
      <w:pPr>
        <w:spacing w:line="360" w:lineRule="auto"/>
        <w:rPr>
          <w:rFonts w:hint="eastAsia" w:ascii="仿宋_GB2312" w:eastAsia="仿宋_GB2312"/>
          <w:sz w:val="24"/>
          <w:szCs w:val="28"/>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二、</w:t>
      </w:r>
      <w:r>
        <w:rPr>
          <w:rFonts w:hint="eastAsia" w:ascii="仿宋_GB2312" w:eastAsia="仿宋_GB2312"/>
          <w:b/>
          <w:sz w:val="30"/>
          <w:szCs w:val="30"/>
        </w:rPr>
        <w:t>法定代表人及授权委托人的身份证（复印件）</w:t>
      </w: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r>
        <w:rPr>
          <w:rFonts w:hint="eastAsia" w:ascii="仿宋_GB2312" w:hAnsi="宋体" w:eastAsia="仿宋_GB2312"/>
          <w:b/>
          <w:bCs/>
          <w:sz w:val="30"/>
          <w:szCs w:val="30"/>
        </w:rPr>
        <w:t>三、</w:t>
      </w:r>
      <w:r>
        <w:rPr>
          <w:rFonts w:hint="eastAsia" w:ascii="仿宋_GB2312" w:eastAsia="仿宋_GB2312"/>
          <w:b/>
          <w:sz w:val="30"/>
          <w:szCs w:val="30"/>
        </w:rPr>
        <w:t>声明书</w:t>
      </w:r>
    </w:p>
    <w:p>
      <w:pPr>
        <w:spacing w:line="360" w:lineRule="auto"/>
        <w:rPr>
          <w:rFonts w:hint="eastAsia" w:ascii="仿宋_GB2312" w:eastAsia="仿宋_GB2312"/>
          <w:sz w:val="24"/>
          <w:szCs w:val="24"/>
        </w:rPr>
      </w:pPr>
      <w:r>
        <w:rPr>
          <w:rFonts w:hint="eastAsia" w:ascii="仿宋_GB2312" w:hAnsi="仿宋" w:eastAsia="仿宋_GB2312" w:cs="仿宋"/>
          <w:sz w:val="24"/>
          <w:szCs w:val="24"/>
        </w:rPr>
        <w:t>杭州市公安局西湖区分局</w:t>
      </w:r>
      <w:r>
        <w:rPr>
          <w:rFonts w:hint="eastAsia" w:ascii="仿宋_GB2312" w:eastAsia="仿宋_GB2312" w:cs="仿宋_GB2312"/>
          <w:sz w:val="24"/>
          <w:szCs w:val="24"/>
        </w:rPr>
        <w:t>、杭州市西湖区政府采购中心：</w:t>
      </w:r>
    </w:p>
    <w:p>
      <w:pPr>
        <w:spacing w:line="360" w:lineRule="auto"/>
        <w:ind w:firstLine="480"/>
        <w:rPr>
          <w:rFonts w:hint="eastAsia" w:ascii="仿宋_GB2312" w:eastAsia="仿宋_GB2312"/>
          <w:sz w:val="24"/>
          <w:szCs w:val="24"/>
        </w:rPr>
      </w:pPr>
      <w:r>
        <w:rPr>
          <w:rFonts w:hint="eastAsia" w:ascii="仿宋_GB2312" w:eastAsia="仿宋_GB2312" w:cs="仿宋_GB2312"/>
          <w:sz w:val="24"/>
          <w:szCs w:val="24"/>
        </w:rPr>
        <w:t>本公司声明如下：</w:t>
      </w:r>
    </w:p>
    <w:p>
      <w:pPr>
        <w:adjustRightInd w:val="0"/>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本单位自愿参加</w:t>
      </w:r>
      <w:r>
        <w:rPr>
          <w:rFonts w:hint="eastAsia" w:ascii="仿宋_GB2312" w:eastAsia="仿宋_GB2312"/>
          <w:sz w:val="24"/>
          <w:szCs w:val="24"/>
        </w:rPr>
        <w:t xml:space="preserve">杭州市公安局西湖区分局雪亮工程人像抓拍系统（租赁）采购项目 </w:t>
      </w:r>
      <w:r>
        <w:rPr>
          <w:rFonts w:hint="eastAsia" w:ascii="仿宋_GB2312" w:hAnsi="仿宋" w:eastAsia="仿宋_GB2312"/>
          <w:sz w:val="24"/>
          <w:szCs w:val="24"/>
          <w:lang w:val="zh-CN"/>
        </w:rPr>
        <w:t>[编号：</w:t>
      </w:r>
      <w:r>
        <w:rPr>
          <w:rFonts w:hint="eastAsia" w:ascii="仿宋_GB2312" w:hAnsi="仿宋" w:eastAsia="仿宋_GB2312" w:cs="仿宋_GB2312"/>
          <w:sz w:val="24"/>
          <w:szCs w:val="24"/>
          <w:lang w:val="zh-CN"/>
        </w:rPr>
        <w:t xml:space="preserve">XHZFCG-2019-G-40 </w:t>
      </w:r>
      <w:r>
        <w:rPr>
          <w:rFonts w:hint="eastAsia" w:ascii="仿宋_GB2312" w:hAnsi="仿宋" w:eastAsia="仿宋_GB2312"/>
          <w:sz w:val="24"/>
          <w:szCs w:val="24"/>
          <w:lang w:val="zh-CN"/>
        </w:rPr>
        <w:t>]政府采购项目的投标，并保证投标文件中所列举的投标报价文件及相关资料和公司基本情况资料是真实的、合法的。</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hint="eastAsia" w:ascii="仿宋_GB2312" w:hAnsi="仿宋" w:eastAsia="仿宋_GB2312"/>
          <w:sz w:val="24"/>
          <w:szCs w:val="24"/>
        </w:rPr>
      </w:pPr>
      <w:r>
        <w:rPr>
          <w:rFonts w:hint="eastAsia" w:ascii="仿宋_GB2312" w:hAnsi="仿宋" w:eastAsia="仿宋_GB2312"/>
          <w:sz w:val="24"/>
          <w:szCs w:val="24"/>
          <w:lang w:val="zh-CN"/>
        </w:rPr>
        <w:t>我公司理解并接受招标文件的各项规定和要求，同意此次招标文件中的各项内容，</w:t>
      </w:r>
      <w:r>
        <w:rPr>
          <w:rFonts w:hint="eastAsia" w:ascii="仿宋_GB2312" w:hAnsi="仿宋" w:eastAsia="仿宋_GB2312"/>
          <w:sz w:val="24"/>
          <w:szCs w:val="24"/>
        </w:rPr>
        <w:t>并</w:t>
      </w:r>
      <w:r>
        <w:rPr>
          <w:rFonts w:hint="eastAsia" w:ascii="仿宋_GB2312" w:hAnsi="仿宋" w:eastAsia="仿宋_GB2312"/>
          <w:sz w:val="24"/>
          <w:szCs w:val="24"/>
          <w:lang w:val="zh-CN"/>
        </w:rPr>
        <w:t>同意提供按照贵方可能要求的与投标有关的一切数据或资料等。</w:t>
      </w:r>
    </w:p>
    <w:p>
      <w:pPr>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本公司如中标，保证按照投标文件的承诺与贵方签订合同，保证履行合同条款并缴纳履约保证金。</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我公司声明截止投标时间近三年以来，在政府采购领域中，在项目招标、投标和合同履约期间无任何不良行为记录和违法、违规行为。</w:t>
      </w:r>
    </w:p>
    <w:p>
      <w:pPr>
        <w:pStyle w:val="361"/>
        <w:spacing w:line="360" w:lineRule="auto"/>
        <w:rPr>
          <w:rFonts w:hint="eastAsia"/>
          <w:sz w:val="24"/>
          <w:szCs w:val="24"/>
        </w:rPr>
      </w:pPr>
    </w:p>
    <w:p>
      <w:pPr>
        <w:autoSpaceDE w:val="0"/>
        <w:autoSpaceDN w:val="0"/>
        <w:adjustRightInd w:val="0"/>
        <w:spacing w:line="440" w:lineRule="exact"/>
        <w:ind w:left="5321" w:leftChars="2534" w:firstLine="720" w:firstLineChars="300"/>
        <w:rPr>
          <w:rFonts w:hint="eastAsia" w:ascii="仿宋_GB2312" w:eastAsia="仿宋_GB2312"/>
          <w:kern w:val="0"/>
          <w:sz w:val="24"/>
          <w:szCs w:val="24"/>
        </w:rPr>
      </w:pPr>
      <w:r>
        <w:rPr>
          <w:rFonts w:hint="eastAsia" w:ascii="仿宋_GB2312" w:eastAsia="仿宋_GB2312" w:cs="仿宋_GB2312"/>
          <w:sz w:val="24"/>
          <w:szCs w:val="24"/>
        </w:rPr>
        <w:t xml:space="preserve">                                 </w:t>
      </w:r>
      <w:r>
        <w:rPr>
          <w:rFonts w:hint="eastAsia" w:ascii="仿宋_GB2312" w:eastAsia="仿宋_GB2312" w:cs="仿宋_GB2312"/>
          <w:kern w:val="0"/>
          <w:sz w:val="24"/>
          <w:szCs w:val="24"/>
          <w:lang w:val="zh-CN"/>
        </w:rPr>
        <w:t>应标人名称（公章）：</w:t>
      </w:r>
    </w:p>
    <w:p>
      <w:pPr>
        <w:autoSpaceDE w:val="0"/>
        <w:autoSpaceDN w:val="0"/>
        <w:adjustRightInd w:val="0"/>
        <w:spacing w:line="440" w:lineRule="exact"/>
        <w:jc w:val="center"/>
        <w:rPr>
          <w:rFonts w:hint="eastAsia" w:ascii="仿宋_GB2312" w:eastAsia="仿宋_GB2312" w:cs="仿宋_GB2312"/>
          <w:kern w:val="0"/>
          <w:sz w:val="24"/>
          <w:szCs w:val="24"/>
          <w:lang w:val="zh-CN"/>
        </w:rPr>
      </w:pPr>
      <w:r>
        <w:rPr>
          <w:rFonts w:hint="eastAsia" w:ascii="仿宋_GB2312" w:eastAsia="仿宋_GB2312" w:cs="仿宋_GB2312"/>
          <w:kern w:val="0"/>
          <w:sz w:val="24"/>
          <w:szCs w:val="24"/>
        </w:rPr>
        <w:t xml:space="preserve">                                        </w:t>
      </w:r>
      <w:r>
        <w:rPr>
          <w:rFonts w:hint="eastAsia" w:ascii="仿宋_GB2312" w:eastAsia="仿宋_GB2312" w:cs="仿宋_GB2312"/>
          <w:kern w:val="0"/>
          <w:sz w:val="24"/>
          <w:szCs w:val="24"/>
          <w:lang w:val="zh-CN"/>
        </w:rPr>
        <w:t>法定代表人或授权委托人（签字）：</w:t>
      </w:r>
    </w:p>
    <w:p>
      <w:pPr>
        <w:spacing w:line="480" w:lineRule="exact"/>
        <w:jc w:val="center"/>
        <w:rPr>
          <w:rFonts w:hint="eastAsia" w:ascii="仿宋_GB2312" w:hAnsi="宋体" w:eastAsia="仿宋_GB2312"/>
          <w:b/>
          <w:bCs/>
          <w:sz w:val="24"/>
          <w:szCs w:val="24"/>
        </w:rPr>
      </w:pPr>
      <w:r>
        <w:rPr>
          <w:rFonts w:hint="eastAsia" w:ascii="仿宋_GB2312" w:eastAsia="仿宋_GB2312" w:cs="仿宋_GB2312"/>
          <w:kern w:val="0"/>
          <w:sz w:val="24"/>
          <w:szCs w:val="24"/>
          <w:lang w:val="zh-CN"/>
        </w:rPr>
        <w:t xml:space="preserve">                                   日期：  年  月   日</w:t>
      </w:r>
    </w:p>
    <w:p>
      <w:pPr>
        <w:spacing w:line="360" w:lineRule="auto"/>
        <w:ind w:firstLine="2397" w:firstLineChars="796"/>
        <w:rPr>
          <w:rFonts w:hint="eastAsia" w:ascii="仿宋_GB2312" w:hAnsi="仿宋" w:eastAsia="仿宋_GB2312"/>
          <w:b/>
          <w:sz w:val="30"/>
          <w:lang w:val="zh-CN"/>
        </w:rPr>
      </w:pPr>
    </w:p>
    <w:p>
      <w:pPr>
        <w:spacing w:line="360" w:lineRule="auto"/>
        <w:ind w:firstLine="1795" w:firstLineChars="596"/>
        <w:rPr>
          <w:rFonts w:hint="eastAsia" w:ascii="仿宋_GB2312" w:hAnsi="仿宋" w:eastAsia="仿宋_GB2312"/>
          <w:b/>
          <w:sz w:val="30"/>
          <w:szCs w:val="30"/>
        </w:rPr>
      </w:pPr>
      <w:r>
        <w:rPr>
          <w:rFonts w:hint="eastAsia" w:ascii="仿宋_GB2312" w:hAnsi="仿宋" w:eastAsia="仿宋_GB2312"/>
          <w:b/>
          <w:sz w:val="30"/>
          <w:szCs w:val="30"/>
        </w:rPr>
        <w:t>四、企业法人营业执照（副本复印件）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 w:eastAsia="仿宋_GB2312"/>
          <w:b/>
          <w:sz w:val="30"/>
          <w:szCs w:val="30"/>
        </w:rPr>
      </w:pPr>
      <w:r>
        <w:rPr>
          <w:rFonts w:hint="eastAsia" w:ascii="仿宋_GB2312" w:hAnsi="仿宋" w:eastAsia="仿宋_GB2312"/>
          <w:b/>
          <w:sz w:val="30"/>
          <w:szCs w:val="30"/>
        </w:rPr>
        <w:t>五、税务缴纳证明文件（复印件）</w:t>
      </w:r>
    </w:p>
    <w:p>
      <w:pPr>
        <w:spacing w:line="360" w:lineRule="auto"/>
        <w:jc w:val="center"/>
        <w:rPr>
          <w:rFonts w:hint="eastAsia" w:ascii="仿宋_GB2312" w:hAnsi="仿宋" w:eastAsia="仿宋_GB2312"/>
          <w:b/>
          <w:sz w:val="30"/>
          <w:szCs w:val="30"/>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六、所有与符合性审查有关的资信文件（复印件）</w:t>
      </w:r>
    </w:p>
    <w:p>
      <w:pPr>
        <w:spacing w:line="480" w:lineRule="exact"/>
        <w:rPr>
          <w:rFonts w:hint="eastAsia" w:ascii="仿宋_GB2312" w:eastAsia="仿宋_GB2312"/>
          <w:b/>
          <w:sz w:val="24"/>
        </w:rPr>
      </w:pPr>
      <w:r>
        <w:rPr>
          <w:rFonts w:hint="eastAsia" w:ascii="仿宋_GB2312" w:eastAsia="仿宋_GB2312"/>
          <w:b/>
          <w:sz w:val="24"/>
        </w:rPr>
        <w:t>附表：本项目应标人的资质情况表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0"/>
        <w:gridCol w:w="1037"/>
        <w:gridCol w:w="1040"/>
        <w:gridCol w:w="1040"/>
        <w:gridCol w:w="1462"/>
        <w:gridCol w:w="101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02" w:type="dxa"/>
            <w:gridSpan w:val="2"/>
            <w:tcBorders>
              <w:bottom w:val="single" w:color="auto" w:sz="4" w:space="0"/>
            </w:tcBorders>
            <w:noWrap w:val="0"/>
            <w:vAlign w:val="top"/>
          </w:tcPr>
          <w:p>
            <w:pPr>
              <w:jc w:val="center"/>
              <w:rPr>
                <w:rFonts w:hint="eastAsia" w:ascii="仿宋_GB2312" w:eastAsia="仿宋_GB2312"/>
                <w:b/>
                <w:sz w:val="24"/>
              </w:rPr>
            </w:pPr>
            <w:r>
              <w:rPr>
                <w:rFonts w:hint="eastAsia" w:ascii="仿宋_GB2312" w:eastAsia="仿宋_GB2312"/>
                <w:b/>
                <w:sz w:val="24"/>
              </w:rPr>
              <w:t>资质要求</w:t>
            </w:r>
          </w:p>
        </w:tc>
        <w:tc>
          <w:tcPr>
            <w:tcW w:w="6114" w:type="dxa"/>
            <w:gridSpan w:val="6"/>
            <w:noWrap w:val="0"/>
            <w:vAlign w:val="top"/>
          </w:tcPr>
          <w:p>
            <w:pPr>
              <w:jc w:val="center"/>
              <w:rPr>
                <w:rFonts w:hint="eastAsia" w:ascii="仿宋_GB2312" w:eastAsia="仿宋_GB2312"/>
                <w:b/>
                <w:sz w:val="24"/>
              </w:rPr>
            </w:pPr>
            <w:r>
              <w:rPr>
                <w:rFonts w:hint="eastAsia" w:ascii="仿宋_GB2312" w:eastAsia="仿宋_GB2312"/>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必备资质</w:t>
            </w:r>
          </w:p>
        </w:tc>
        <w:tc>
          <w:tcPr>
            <w:tcW w:w="1740" w:type="dxa"/>
            <w:tcBorders>
              <w:left w:val="single" w:color="auto" w:sz="4" w:space="0"/>
            </w:tcBorders>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37" w:type="dxa"/>
            <w:noWrap w:val="0"/>
            <w:vAlign w:val="center"/>
          </w:tcPr>
          <w:p>
            <w:pPr>
              <w:jc w:val="center"/>
              <w:rPr>
                <w:rFonts w:hint="eastAsia" w:ascii="仿宋_GB2312" w:eastAsia="仿宋_GB2312"/>
                <w:b/>
                <w:szCs w:val="21"/>
              </w:rPr>
            </w:pPr>
            <w:r>
              <w:rPr>
                <w:rFonts w:hint="eastAsia" w:ascii="仿宋_GB2312" w:eastAsia="仿宋_GB2312"/>
                <w:b/>
                <w:szCs w:val="21"/>
              </w:rPr>
              <w:t>资质名称</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资质级别</w:t>
            </w:r>
          </w:p>
        </w:tc>
        <w:tc>
          <w:tcPr>
            <w:tcW w:w="1040" w:type="dxa"/>
            <w:noWrap w:val="0"/>
            <w:vAlign w:val="center"/>
          </w:tcPr>
          <w:p>
            <w:pPr>
              <w:jc w:val="center"/>
              <w:rPr>
                <w:rFonts w:hint="eastAsia" w:ascii="仿宋_GB2312" w:eastAsia="仿宋_GB2312"/>
                <w:b/>
                <w:szCs w:val="21"/>
              </w:rPr>
            </w:pPr>
            <w:r>
              <w:rPr>
                <w:rFonts w:hint="eastAsia" w:ascii="仿宋_GB2312" w:eastAsia="仿宋_GB2312"/>
                <w:b/>
                <w:szCs w:val="21"/>
              </w:rPr>
              <w:t>颁证机构</w:t>
            </w:r>
          </w:p>
        </w:tc>
        <w:tc>
          <w:tcPr>
            <w:tcW w:w="1462" w:type="dxa"/>
            <w:noWrap w:val="0"/>
            <w:vAlign w:val="center"/>
          </w:tcPr>
          <w:p>
            <w:pPr>
              <w:jc w:val="center"/>
              <w:rPr>
                <w:rFonts w:hint="eastAsia" w:ascii="仿宋_GB2312" w:eastAsia="仿宋_GB2312"/>
                <w:b/>
                <w:szCs w:val="21"/>
              </w:rPr>
            </w:pPr>
            <w:r>
              <w:rPr>
                <w:rFonts w:hint="eastAsia" w:ascii="仿宋_GB2312" w:eastAsia="仿宋_GB2312"/>
                <w:b/>
                <w:szCs w:val="21"/>
              </w:rPr>
              <w:t>证书有效期（起止年月）</w:t>
            </w:r>
          </w:p>
        </w:tc>
        <w:tc>
          <w:tcPr>
            <w:tcW w:w="1014" w:type="dxa"/>
            <w:noWrap w:val="0"/>
            <w:vAlign w:val="center"/>
          </w:tcPr>
          <w:p>
            <w:pPr>
              <w:jc w:val="center"/>
              <w:rPr>
                <w:rFonts w:hint="eastAsia" w:ascii="仿宋_GB2312" w:eastAsia="仿宋_GB2312"/>
                <w:b/>
                <w:szCs w:val="21"/>
              </w:rPr>
            </w:pPr>
            <w:r>
              <w:rPr>
                <w:rFonts w:hint="eastAsia" w:ascii="仿宋_GB2312" w:eastAsia="仿宋_GB2312"/>
                <w:b/>
                <w:szCs w:val="21"/>
              </w:rPr>
              <w:t>证书复印件所在页码</w:t>
            </w:r>
          </w:p>
        </w:tc>
        <w:tc>
          <w:tcPr>
            <w:tcW w:w="521" w:type="dxa"/>
            <w:noWrap w:val="0"/>
            <w:vAlign w:val="center"/>
          </w:tcPr>
          <w:p>
            <w:pPr>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62" w:type="dxa"/>
            <w:tcBorders>
              <w:right w:val="single" w:color="auto" w:sz="4" w:space="0"/>
            </w:tcBorders>
            <w:noWrap w:val="0"/>
            <w:vAlign w:val="center"/>
          </w:tcPr>
          <w:p>
            <w:pPr>
              <w:jc w:val="center"/>
              <w:rPr>
                <w:rFonts w:hint="eastAsia" w:ascii="仿宋_GB2312" w:hAnsi="宋体" w:eastAsia="仿宋_GB2312"/>
                <w:szCs w:val="21"/>
              </w:rPr>
            </w:pPr>
          </w:p>
        </w:tc>
        <w:tc>
          <w:tcPr>
            <w:tcW w:w="1740" w:type="dxa"/>
            <w:tcBorders>
              <w:left w:val="single" w:color="auto" w:sz="4" w:space="0"/>
            </w:tcBorders>
            <w:noWrap w:val="0"/>
            <w:vAlign w:val="center"/>
          </w:tcPr>
          <w:p>
            <w:pPr>
              <w:jc w:val="center"/>
              <w:rPr>
                <w:rFonts w:hint="eastAsia" w:ascii="仿宋_GB2312" w:eastAsia="仿宋_GB2312"/>
                <w:szCs w:val="21"/>
              </w:rPr>
            </w:pPr>
          </w:p>
        </w:tc>
        <w:tc>
          <w:tcPr>
            <w:tcW w:w="1037"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040" w:type="dxa"/>
            <w:noWrap w:val="0"/>
            <w:vAlign w:val="center"/>
          </w:tcPr>
          <w:p>
            <w:pPr>
              <w:jc w:val="center"/>
              <w:rPr>
                <w:rFonts w:hint="eastAsia" w:ascii="仿宋_GB2312" w:eastAsia="仿宋_GB2312"/>
                <w:b/>
                <w:szCs w:val="21"/>
              </w:rPr>
            </w:pPr>
          </w:p>
        </w:tc>
        <w:tc>
          <w:tcPr>
            <w:tcW w:w="1462" w:type="dxa"/>
            <w:noWrap w:val="0"/>
            <w:vAlign w:val="center"/>
          </w:tcPr>
          <w:p>
            <w:pPr>
              <w:jc w:val="center"/>
              <w:rPr>
                <w:rFonts w:hint="eastAsia" w:ascii="仿宋_GB2312" w:eastAsia="仿宋_GB2312"/>
                <w:b/>
                <w:szCs w:val="21"/>
              </w:rPr>
            </w:pPr>
          </w:p>
        </w:tc>
        <w:tc>
          <w:tcPr>
            <w:tcW w:w="1014" w:type="dxa"/>
            <w:noWrap w:val="0"/>
            <w:vAlign w:val="center"/>
          </w:tcPr>
          <w:p>
            <w:pPr>
              <w:jc w:val="center"/>
              <w:rPr>
                <w:rFonts w:hint="eastAsia" w:ascii="仿宋_GB2312" w:eastAsia="仿宋_GB2312"/>
                <w:b/>
                <w:szCs w:val="21"/>
              </w:rPr>
            </w:pPr>
          </w:p>
        </w:tc>
        <w:tc>
          <w:tcPr>
            <w:tcW w:w="521" w:type="dxa"/>
            <w:noWrap w:val="0"/>
            <w:vAlign w:val="center"/>
          </w:tcPr>
          <w:p>
            <w:pPr>
              <w:rPr>
                <w:rFonts w:hint="eastAsia" w:ascii="仿宋_GB2312" w:eastAsia="仿宋_GB2312"/>
                <w:b/>
                <w:szCs w:val="21"/>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注：投标单位为联合体的，联合体各方应当在上述表格中分别填写相应资质，并在备注栏中注明资质所属单位。</w:t>
      </w:r>
    </w:p>
    <w:p>
      <w:pPr>
        <w:spacing w:line="480" w:lineRule="exact"/>
        <w:rPr>
          <w:rFonts w:hint="eastAsia" w:ascii="仿宋_GB2312" w:hAnsi="仿宋" w:eastAsia="仿宋_GB2312"/>
          <w:b/>
          <w:sz w:val="24"/>
          <w:szCs w:val="24"/>
        </w:rPr>
      </w:pPr>
    </w:p>
    <w:p>
      <w:pPr>
        <w:spacing w:line="480" w:lineRule="exact"/>
        <w:jc w:val="left"/>
        <w:rPr>
          <w:rFonts w:hint="eastAsia" w:ascii="仿宋_GB2312" w:hAnsi="仿宋" w:eastAsia="仿宋_GB2312"/>
          <w:b/>
          <w:sz w:val="24"/>
          <w:szCs w:val="24"/>
        </w:rPr>
      </w:pPr>
      <w:r>
        <w:rPr>
          <w:rFonts w:hint="eastAsia" w:ascii="仿宋_GB2312" w:hAnsi="仿宋" w:eastAsia="仿宋_GB2312"/>
          <w:b/>
          <w:sz w:val="24"/>
          <w:szCs w:val="24"/>
        </w:rPr>
        <w:t>附表：本项目投标产品有关证书情况表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812"/>
        <w:gridCol w:w="840"/>
        <w:gridCol w:w="840"/>
        <w:gridCol w:w="1200"/>
        <w:gridCol w:w="142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投标产品有关证书</w:t>
            </w:r>
          </w:p>
        </w:tc>
        <w:tc>
          <w:tcPr>
            <w:tcW w:w="6427"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投标人提供的产品已具备的证书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b/>
                <w:sz w:val="24"/>
                <w:szCs w:val="24"/>
              </w:rPr>
            </w:pPr>
            <w:r>
              <w:rPr>
                <w:rFonts w:hint="eastAsia" w:ascii="仿宋_GB2312" w:hAnsi="仿宋" w:eastAsia="仿宋_GB2312"/>
                <w:b/>
                <w:sz w:val="24"/>
                <w:szCs w:val="24"/>
              </w:rPr>
              <w:t>主要投标产品有关证书名称</w:t>
            </w:r>
          </w:p>
        </w:tc>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产品名称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品牌/型号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制造厂商/颁证机构</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证书有效期（起止年月）</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证书复印件所在页码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r>
              <w:rPr>
                <w:rFonts w:hint="eastAsia" w:ascii="仿宋_GB2312" w:hAnsi="仿宋"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仿宋" w:eastAsia="仿宋_GB2312"/>
                <w:sz w:val="24"/>
                <w:szCs w:val="24"/>
              </w:rPr>
            </w:pPr>
          </w:p>
        </w:tc>
      </w:tr>
    </w:tbl>
    <w:p>
      <w:pPr>
        <w:spacing w:line="480" w:lineRule="exact"/>
        <w:rPr>
          <w:rFonts w:hint="eastAsia" w:ascii="仿宋_GB2312" w:hAnsi="仿宋" w:eastAsia="仿宋_GB2312"/>
          <w:b/>
          <w:sz w:val="24"/>
          <w:szCs w:val="24"/>
        </w:rPr>
      </w:pPr>
      <w:r>
        <w:rPr>
          <w:rFonts w:hint="eastAsia" w:ascii="仿宋_GB2312" w:hAnsi="仿宋" w:eastAsia="仿宋_GB2312"/>
          <w:b/>
          <w:sz w:val="24"/>
          <w:szCs w:val="24"/>
        </w:rPr>
        <w:t>注：投标人可按上述的格式自行细化编制，已取得相应证书的投标产品都应当在以上表格中详细填写，未取得相应证书的投标产品可不必在上述表格中填写。</w:t>
      </w:r>
    </w:p>
    <w:p>
      <w:pPr>
        <w:spacing w:line="360" w:lineRule="auto"/>
        <w:rPr>
          <w:rFonts w:hint="eastAsia" w:ascii="仿宋_GB2312" w:hAnsi="仿宋_GB2312" w:eastAsia="仿宋_GB2312"/>
          <w:b/>
          <w:sz w:val="24"/>
          <w:szCs w:val="24"/>
        </w:rPr>
      </w:pPr>
    </w:p>
    <w:p>
      <w:pPr>
        <w:adjustRightInd w:val="0"/>
        <w:snapToGrid w:val="0"/>
        <w:spacing w:line="360" w:lineRule="auto"/>
        <w:ind w:firstLine="4920" w:firstLineChars="2050"/>
        <w:rPr>
          <w:rFonts w:hint="eastAsia" w:ascii="仿宋_GB2312" w:hAnsi="宋体" w:eastAsia="仿宋_GB2312"/>
          <w:kern w:val="0"/>
          <w:sz w:val="24"/>
          <w:szCs w:val="24"/>
        </w:rPr>
      </w:pPr>
      <w:r>
        <w:rPr>
          <w:rFonts w:hint="eastAsia" w:ascii="仿宋_GB2312" w:hAnsi="宋体" w:eastAsia="仿宋_GB2312"/>
          <w:kern w:val="0"/>
          <w:sz w:val="24"/>
          <w:szCs w:val="24"/>
          <w:lang w:val="zh-CN"/>
        </w:rPr>
        <w:t>投标人名称(公章)：</w:t>
      </w:r>
    </w:p>
    <w:p>
      <w:pPr>
        <w:adjustRightInd w:val="0"/>
        <w:snapToGrid w:val="0"/>
        <w:spacing w:line="360" w:lineRule="auto"/>
        <w:rPr>
          <w:rFonts w:hint="eastAsia" w:ascii="仿宋_GB2312" w:hAnsi="宋体" w:eastAsia="仿宋_GB2312"/>
          <w:kern w:val="0"/>
          <w:sz w:val="24"/>
          <w:szCs w:val="24"/>
        </w:rPr>
      </w:pPr>
      <w:r>
        <w:rPr>
          <w:rFonts w:hint="eastAsia" w:ascii="仿宋_GB2312" w:hAnsi="宋体" w:eastAsia="仿宋_GB2312"/>
          <w:kern w:val="0"/>
          <w:sz w:val="24"/>
          <w:szCs w:val="24"/>
          <w:lang w:val="zh-CN"/>
        </w:rPr>
        <w:t xml:space="preserve">                                       法定代表人或授权委托人(签字)：</w:t>
      </w:r>
    </w:p>
    <w:p>
      <w:pPr>
        <w:spacing w:line="480" w:lineRule="exact"/>
        <w:jc w:val="center"/>
        <w:rPr>
          <w:rFonts w:hint="eastAsia" w:ascii="仿宋_GB2312" w:eastAsia="仿宋_GB2312"/>
          <w:b/>
          <w:sz w:val="30"/>
          <w:szCs w:val="30"/>
        </w:rPr>
      </w:pPr>
      <w:r>
        <w:rPr>
          <w:rFonts w:hint="eastAsia" w:ascii="仿宋_GB2312" w:hAnsi="宋体" w:eastAsia="仿宋_GB2312"/>
          <w:kern w:val="0"/>
          <w:sz w:val="24"/>
          <w:szCs w:val="24"/>
          <w:lang w:val="zh-CN"/>
        </w:rPr>
        <w:t xml:space="preserve">                              日期</w:t>
      </w:r>
      <w:r>
        <w:rPr>
          <w:rFonts w:hint="eastAsia" w:ascii="仿宋_GB2312" w:hAnsi="宋体" w:eastAsia="仿宋_GB2312"/>
          <w:kern w:val="0"/>
          <w:sz w:val="24"/>
          <w:szCs w:val="24"/>
        </w:rPr>
        <w:t>：  年  月   日</w:t>
      </w:r>
    </w:p>
    <w:p>
      <w:pPr>
        <w:spacing w:line="480" w:lineRule="exact"/>
        <w:jc w:val="center"/>
        <w:rPr>
          <w:rFonts w:hint="eastAsia" w:ascii="仿宋_GB2312" w:eastAsia="仿宋_GB2312" w:cs="仿宋_GB2312"/>
          <w:b/>
          <w:kern w:val="0"/>
          <w:sz w:val="30"/>
          <w:szCs w:val="30"/>
          <w:lang w:val="zh-CN"/>
        </w:rPr>
      </w:pPr>
      <w:r>
        <w:rPr>
          <w:rFonts w:hint="eastAsia" w:ascii="仿宋_GB2312" w:eastAsia="仿宋_GB2312"/>
          <w:b/>
          <w:sz w:val="30"/>
          <w:szCs w:val="30"/>
        </w:rPr>
        <w:t>六、</w:t>
      </w:r>
      <w:r>
        <w:rPr>
          <w:rFonts w:hint="eastAsia" w:ascii="仿宋_GB2312" w:eastAsia="仿宋_GB2312" w:cs="仿宋_GB2312"/>
          <w:b/>
          <w:kern w:val="0"/>
          <w:sz w:val="30"/>
          <w:szCs w:val="30"/>
          <w:lang w:val="zh-CN"/>
        </w:rPr>
        <w:t>投标人介绍</w:t>
      </w:r>
    </w:p>
    <w:p>
      <w:pPr>
        <w:spacing w:line="480" w:lineRule="exact"/>
        <w:jc w:val="center"/>
        <w:rPr>
          <w:rFonts w:hint="eastAsia" w:ascii="仿宋_GB2312" w:eastAsia="仿宋_GB2312"/>
          <w:b/>
          <w:sz w:val="28"/>
        </w:rPr>
      </w:pPr>
      <w:r>
        <w:rPr>
          <w:rFonts w:hint="eastAsia" w:ascii="仿宋_GB2312" w:eastAsia="仿宋_GB2312"/>
          <w:b/>
          <w:sz w:val="28"/>
        </w:rPr>
        <w:t xml:space="preserve"> （由投标人自行编制）</w:t>
      </w:r>
    </w:p>
    <w:p>
      <w:pPr>
        <w:autoSpaceDE w:val="0"/>
        <w:autoSpaceDN w:val="0"/>
        <w:adjustRightInd w:val="0"/>
        <w:spacing w:after="143" w:line="440" w:lineRule="exact"/>
        <w:rPr>
          <w:rFonts w:hint="eastAsia" w:ascii="仿宋_GB2312" w:eastAsia="仿宋_GB2312"/>
          <w:b/>
          <w:sz w:val="24"/>
        </w:rPr>
      </w:pPr>
      <w:r>
        <w:rPr>
          <w:rFonts w:hint="eastAsia" w:ascii="仿宋_GB2312" w:eastAsia="仿宋_GB2312"/>
          <w:b/>
          <w:sz w:val="24"/>
        </w:rPr>
        <w:t xml:space="preserve">附表:投标人信息 </w:t>
      </w:r>
    </w:p>
    <w:tbl>
      <w:tblPr>
        <w:tblStyle w:val="50"/>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1.</w:t>
            </w:r>
            <w:r>
              <w:rPr>
                <w:rFonts w:hint="eastAsia" w:ascii="仿宋_GB2312" w:eastAsia="仿宋_GB2312"/>
                <w:b/>
                <w:bCs/>
                <w:sz w:val="24"/>
              </w:rPr>
              <w:tab/>
            </w:r>
            <w:r>
              <w:rPr>
                <w:rFonts w:hint="eastAsia" w:ascii="仿宋_GB2312" w:eastAsia="仿宋_GB2312"/>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1.1</w:t>
            </w:r>
            <w:r>
              <w:rPr>
                <w:rFonts w:hint="eastAsia" w:ascii="仿宋_GB2312" w:eastAsia="仿宋_GB2312"/>
                <w:sz w:val="24"/>
              </w:rPr>
              <w:tab/>
            </w:r>
            <w:r>
              <w:rPr>
                <w:rFonts w:hint="eastAsia" w:ascii="仿宋_GB2312" w:eastAsia="仿宋_GB2312"/>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1.2</w:t>
            </w:r>
            <w:r>
              <w:rPr>
                <w:rFonts w:hint="eastAsia" w:ascii="仿宋_GB2312" w:eastAsia="仿宋_GB2312"/>
                <w:sz w:val="24"/>
              </w:rPr>
              <w:tab/>
            </w:r>
            <w:r>
              <w:rPr>
                <w:rFonts w:hint="eastAsia" w:ascii="仿宋_GB2312" w:eastAsia="仿宋_GB2312"/>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1.3</w:t>
            </w:r>
            <w:r>
              <w:rPr>
                <w:rFonts w:hint="eastAsia" w:ascii="仿宋_GB2312" w:eastAsia="仿宋_GB2312"/>
                <w:sz w:val="24"/>
              </w:rPr>
              <w:tab/>
            </w:r>
            <w:r>
              <w:rPr>
                <w:rFonts w:hint="eastAsia" w:ascii="仿宋_GB2312" w:eastAsia="仿宋_GB2312"/>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1.4</w:t>
            </w:r>
            <w:r>
              <w:rPr>
                <w:rFonts w:hint="eastAsia" w:ascii="仿宋_GB2312" w:eastAsia="仿宋_GB2312"/>
                <w:sz w:val="24"/>
              </w:rPr>
              <w:tab/>
            </w:r>
            <w:r>
              <w:rPr>
                <w:rFonts w:hint="eastAsia" w:ascii="仿宋_GB2312" w:eastAsia="仿宋_GB2312"/>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1.5</w:t>
            </w:r>
            <w:r>
              <w:rPr>
                <w:rFonts w:hint="eastAsia" w:ascii="仿宋_GB2312" w:eastAsia="仿宋_GB2312"/>
                <w:sz w:val="24"/>
              </w:rPr>
              <w:tab/>
            </w:r>
            <w:r>
              <w:rPr>
                <w:rFonts w:hint="eastAsia" w:ascii="仿宋_GB2312" w:eastAsia="仿宋_GB2312"/>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1.6</w:t>
            </w:r>
            <w:r>
              <w:rPr>
                <w:rFonts w:hint="eastAsia" w:ascii="仿宋_GB2312" w:eastAsia="仿宋_GB2312"/>
                <w:sz w:val="24"/>
              </w:rPr>
              <w:tab/>
            </w:r>
            <w:r>
              <w:rPr>
                <w:rFonts w:hint="eastAsia" w:ascii="仿宋_GB2312" w:eastAsia="仿宋_GB2312"/>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1.7</w:t>
            </w:r>
            <w:r>
              <w:rPr>
                <w:rFonts w:hint="eastAsia" w:ascii="仿宋_GB2312" w:eastAsia="仿宋_GB2312"/>
                <w:sz w:val="24"/>
              </w:rPr>
              <w:tab/>
            </w:r>
            <w:r>
              <w:rPr>
                <w:rFonts w:hint="eastAsia" w:ascii="仿宋_GB2312" w:eastAsia="仿宋_GB2312"/>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1.8</w:t>
            </w:r>
            <w:r>
              <w:rPr>
                <w:rFonts w:hint="eastAsia" w:ascii="仿宋_GB2312" w:eastAsia="仿宋_GB2312"/>
                <w:sz w:val="24"/>
              </w:rPr>
              <w:tab/>
            </w:r>
            <w:r>
              <w:rPr>
                <w:rFonts w:hint="eastAsia" w:ascii="仿宋_GB2312" w:eastAsia="仿宋_GB2312"/>
                <w:sz w:val="24"/>
              </w:rPr>
              <w:t>典型工程实例: 需提供合同</w:t>
            </w:r>
            <w:r>
              <w:rPr>
                <w:rFonts w:hint="eastAsia" w:ascii="仿宋_GB2312" w:eastAsia="仿宋_GB2312"/>
                <w:sz w:val="24"/>
              </w:rPr>
              <w:tab/>
            </w:r>
            <w:r>
              <w:rPr>
                <w:rFonts w:hint="eastAsia" w:ascii="仿宋_GB2312" w:eastAsia="仿宋_GB2312"/>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2.</w:t>
            </w:r>
            <w:r>
              <w:rPr>
                <w:rFonts w:hint="eastAsia" w:ascii="仿宋_GB2312" w:eastAsia="仿宋_GB2312"/>
                <w:b/>
                <w:bCs/>
                <w:sz w:val="24"/>
              </w:rPr>
              <w:tab/>
            </w:r>
            <w:r>
              <w:rPr>
                <w:rFonts w:hint="eastAsia" w:ascii="仿宋_GB2312" w:eastAsia="仿宋_GB2312"/>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2.1</w:t>
            </w:r>
            <w:r>
              <w:rPr>
                <w:rFonts w:hint="eastAsia" w:ascii="仿宋_GB2312" w:eastAsia="仿宋_GB2312"/>
                <w:sz w:val="24"/>
              </w:rPr>
              <w:tab/>
            </w:r>
            <w:r>
              <w:rPr>
                <w:rFonts w:hint="eastAsia" w:ascii="仿宋_GB2312" w:eastAsia="仿宋_GB2312"/>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系统分析、设计、开发人员的数量、学历、资历，典型开发实例；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b/>
                <w:bCs/>
                <w:sz w:val="24"/>
              </w:rPr>
              <w:t>3．公司的组织结构简图</w:t>
            </w:r>
            <w:r>
              <w:rPr>
                <w:rFonts w:hint="eastAsia" w:ascii="仿宋_GB2312" w:eastAsia="仿宋_GB2312"/>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4．法人授权委托书</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5．营业执照复印件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b/>
                <w:bCs/>
                <w:sz w:val="24"/>
              </w:rPr>
            </w:pPr>
            <w:r>
              <w:rPr>
                <w:rFonts w:hint="eastAsia" w:ascii="仿宋_GB2312" w:eastAsia="仿宋_GB2312"/>
                <w:b/>
                <w:bCs/>
                <w:sz w:val="24"/>
              </w:rPr>
              <w:t>6．相关资质证明</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应标人名称（公章）：</w:t>
      </w:r>
    </w:p>
    <w:p>
      <w:pPr>
        <w:autoSpaceDE w:val="0"/>
        <w:autoSpaceDN w:val="0"/>
        <w:adjustRightInd w:val="0"/>
        <w:spacing w:line="420" w:lineRule="exact"/>
        <w:ind w:firstLine="4800" w:firstLineChars="2000"/>
        <w:rPr>
          <w:rFonts w:hint="eastAsia" w:ascii="仿宋_GB2312" w:eastAsia="仿宋_GB2312"/>
          <w:kern w:val="0"/>
          <w:sz w:val="24"/>
        </w:rPr>
      </w:pPr>
      <w:r>
        <w:rPr>
          <w:rFonts w:hint="eastAsia" w:ascii="仿宋_GB2312" w:eastAsia="仿宋_GB2312"/>
          <w:kern w:val="0"/>
          <w:sz w:val="24"/>
        </w:rPr>
        <w:t>法定代表人或授权委托人（签字）：</w:t>
      </w:r>
    </w:p>
    <w:p>
      <w:pPr>
        <w:autoSpaceDE w:val="0"/>
        <w:autoSpaceDN w:val="0"/>
        <w:adjustRightInd w:val="0"/>
        <w:spacing w:line="440" w:lineRule="exact"/>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七、</w:t>
      </w:r>
      <w:r>
        <w:rPr>
          <w:rFonts w:hint="eastAsia" w:ascii="仿宋_GB2312" w:eastAsia="仿宋_GB2312" w:cs="仿宋_GB2312"/>
          <w:b/>
          <w:kern w:val="0"/>
          <w:sz w:val="30"/>
          <w:szCs w:val="30"/>
          <w:lang w:val="zh-CN"/>
        </w:rPr>
        <w:t>主要业绩证明</w:t>
      </w:r>
    </w:p>
    <w:p>
      <w:pPr>
        <w:autoSpaceDE w:val="0"/>
        <w:autoSpaceDN w:val="0"/>
        <w:adjustRightInd w:val="0"/>
        <w:spacing w:line="440" w:lineRule="exact"/>
        <w:ind w:firstLine="120"/>
        <w:rPr>
          <w:rFonts w:hint="eastAsia" w:ascii="仿宋_GB2312" w:eastAsia="仿宋_GB2312"/>
          <w:b/>
          <w:sz w:val="24"/>
        </w:rPr>
      </w:pPr>
      <w:r>
        <w:rPr>
          <w:rFonts w:hint="eastAsia" w:ascii="仿宋_GB2312" w:eastAsia="仿宋_GB2312"/>
          <w:b/>
          <w:sz w:val="24"/>
        </w:rPr>
        <w:t>附表 :相关项目建设业绩一览表</w:t>
      </w:r>
    </w:p>
    <w:tbl>
      <w:tblPr>
        <w:tblStyle w:val="5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投资</w:t>
            </w:r>
          </w:p>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所在页码</w:t>
            </w:r>
          </w:p>
        </w:tc>
      </w:tr>
      <w:tr>
        <w:tblPrEx>
          <w:tblCellMar>
            <w:top w:w="0" w:type="dxa"/>
            <w:left w:w="108" w:type="dxa"/>
            <w:bottom w:w="0" w:type="dxa"/>
            <w:right w:w="108" w:type="dxa"/>
          </w:tblCellMar>
        </w:tblPrEx>
        <w:trPr>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sz w:val="24"/>
        </w:rPr>
      </w:pPr>
      <w:r>
        <w:rPr>
          <w:rFonts w:hint="eastAsia" w:ascii="仿宋_GB2312" w:eastAsia="仿宋_GB2312"/>
          <w:b/>
          <w:sz w:val="24"/>
        </w:rPr>
        <w:t>注：应标人可按上述的格式自行编制，须随表提交相应的合同复印件或用户单位验收证明并注明所在应标商务文件页码。</w:t>
      </w: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 xml:space="preserve">应标人名称（公章）：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440" w:lineRule="exact"/>
        <w:rPr>
          <w:rFonts w:hint="eastAsia" w:ascii="仿宋_GB2312" w:eastAsia="仿宋_GB2312"/>
          <w:sz w:val="24"/>
        </w:rPr>
      </w:pPr>
    </w:p>
    <w:p>
      <w:pPr>
        <w:spacing w:line="480" w:lineRule="exact"/>
        <w:rPr>
          <w:rFonts w:hint="eastAsia" w:ascii="仿宋_GB2312" w:hAnsi="宋体" w:eastAsia="仿宋_GB2312"/>
          <w:b/>
          <w:bCs/>
          <w:sz w:val="24"/>
        </w:rPr>
      </w:pPr>
    </w:p>
    <w:p>
      <w:pPr>
        <w:spacing w:line="480" w:lineRule="exact"/>
        <w:jc w:val="center"/>
        <w:rPr>
          <w:rFonts w:hint="eastAsia" w:ascii="仿宋_GB2312" w:hAnsi="宋体" w:eastAsia="仿宋_GB2312"/>
          <w:sz w:val="24"/>
        </w:rPr>
      </w:pPr>
      <w:r>
        <w:rPr>
          <w:rFonts w:hint="eastAsia" w:ascii="仿宋_GB2312" w:hAnsi="宋体" w:eastAsia="仿宋_GB2312"/>
          <w:b/>
          <w:bCs/>
          <w:sz w:val="30"/>
          <w:szCs w:val="30"/>
        </w:rPr>
        <w:t>八、</w:t>
      </w:r>
      <w:r>
        <w:rPr>
          <w:rFonts w:hint="eastAsia" w:ascii="仿宋_GB2312" w:eastAsia="仿宋_GB2312"/>
          <w:b/>
          <w:sz w:val="30"/>
          <w:szCs w:val="30"/>
        </w:rPr>
        <w:t>商务文件偏离说明表</w:t>
      </w: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采购文件条目号</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采购文件商务条款</w:t>
            </w:r>
          </w:p>
        </w:tc>
        <w:tc>
          <w:tcPr>
            <w:tcW w:w="2316"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应标文件商务条款</w:t>
            </w:r>
          </w:p>
        </w:tc>
        <w:tc>
          <w:tcPr>
            <w:tcW w:w="2220" w:type="dxa"/>
            <w:noWrap w:val="0"/>
            <w:vAlign w:val="center"/>
          </w:tcPr>
          <w:p>
            <w:pPr>
              <w:spacing w:line="480" w:lineRule="exact"/>
              <w:jc w:val="center"/>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316" w:type="dxa"/>
            <w:noWrap w:val="0"/>
            <w:vAlign w:val="top"/>
          </w:tcPr>
          <w:p>
            <w:pPr>
              <w:spacing w:line="480" w:lineRule="exact"/>
              <w:jc w:val="center"/>
              <w:rPr>
                <w:rFonts w:hint="eastAsia" w:ascii="仿宋_GB2312" w:hAnsi="宋体" w:eastAsia="仿宋_GB2312"/>
                <w:sz w:val="24"/>
              </w:rPr>
            </w:pPr>
          </w:p>
        </w:tc>
        <w:tc>
          <w:tcPr>
            <w:tcW w:w="2220" w:type="dxa"/>
            <w:noWrap w:val="0"/>
            <w:vAlign w:val="top"/>
          </w:tcPr>
          <w:p>
            <w:pPr>
              <w:spacing w:line="48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207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316" w:type="dxa"/>
            <w:noWrap w:val="0"/>
            <w:vAlign w:val="top"/>
          </w:tcPr>
          <w:p>
            <w:pPr>
              <w:spacing w:line="360" w:lineRule="auto"/>
              <w:rPr>
                <w:rFonts w:hint="eastAsia" w:ascii="仿宋_GB2312" w:eastAsia="仿宋_GB2312"/>
                <w:sz w:val="24"/>
              </w:rPr>
            </w:pPr>
          </w:p>
        </w:tc>
        <w:tc>
          <w:tcPr>
            <w:tcW w:w="2220" w:type="dxa"/>
            <w:noWrap w:val="0"/>
            <w:vAlign w:val="top"/>
          </w:tcPr>
          <w:p>
            <w:pPr>
              <w:spacing w:line="360" w:lineRule="auto"/>
              <w:rPr>
                <w:rFonts w:hint="eastAsia" w:ascii="仿宋_GB2312" w:eastAsia="仿宋_GB2312"/>
                <w:sz w:val="24"/>
              </w:rPr>
            </w:pPr>
          </w:p>
        </w:tc>
      </w:tr>
    </w:tbl>
    <w:p>
      <w:pPr>
        <w:autoSpaceDE w:val="0"/>
        <w:autoSpaceDN w:val="0"/>
        <w:adjustRightInd w:val="0"/>
        <w:spacing w:line="360" w:lineRule="auto"/>
        <w:ind w:firstLine="5760" w:firstLineChars="24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360" w:lineRule="auto"/>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360" w:lineRule="auto"/>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九、</w:t>
      </w:r>
      <w:r>
        <w:rPr>
          <w:rFonts w:hint="eastAsia" w:ascii="仿宋_GB2312" w:hAnsi="仿宋" w:eastAsia="仿宋_GB2312"/>
          <w:b/>
          <w:kern w:val="0"/>
          <w:sz w:val="30"/>
          <w:lang w:val="zh-CN"/>
        </w:rPr>
        <w:t>其他商务文件或说明</w:t>
      </w:r>
    </w:p>
    <w:p>
      <w:pPr>
        <w:spacing w:line="480" w:lineRule="exact"/>
        <w:jc w:val="center"/>
        <w:rPr>
          <w:rFonts w:hint="eastAsia" w:ascii="仿宋_GB2312" w:eastAsia="仿宋_GB2312"/>
          <w:b/>
          <w:sz w:val="28"/>
        </w:rPr>
      </w:pPr>
      <w:r>
        <w:rPr>
          <w:rFonts w:hint="eastAsia" w:ascii="仿宋_GB2312" w:eastAsia="仿宋_GB2312"/>
          <w:b/>
          <w:sz w:val="28"/>
        </w:rPr>
        <w:t>（由应标人根据采购需求自行编制）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应标人名称（公章）：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jc w:val="center"/>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hAnsi="宋体" w:eastAsia="仿宋_GB2312"/>
          <w:b/>
          <w:bCs/>
          <w:sz w:val="30"/>
          <w:szCs w:val="30"/>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p>
    <w:p>
      <w:pPr>
        <w:tabs>
          <w:tab w:val="left" w:pos="2790"/>
          <w:tab w:val="left" w:pos="4230"/>
        </w:tabs>
        <w:autoSpaceDE w:val="0"/>
        <w:autoSpaceDN w:val="0"/>
        <w:adjustRightInd w:val="0"/>
        <w:spacing w:line="440" w:lineRule="exact"/>
        <w:ind w:right="-2"/>
        <w:jc w:val="center"/>
        <w:outlineLvl w:val="1"/>
        <w:rPr>
          <w:rFonts w:hint="eastAsia" w:ascii="仿宋_GB2312" w:hAnsi="仿宋" w:eastAsia="仿宋_GB2312"/>
          <w:b/>
          <w:sz w:val="30"/>
          <w:lang w:val="zh-CN"/>
        </w:rPr>
      </w:pPr>
      <w:r>
        <w:rPr>
          <w:rFonts w:hint="eastAsia" w:ascii="仿宋_GB2312" w:hAnsi="仿宋" w:eastAsia="仿宋_GB2312"/>
          <w:b/>
          <w:sz w:val="30"/>
          <w:lang w:val="zh-CN"/>
        </w:rPr>
        <w:t>十、杭州市西湖区政府采购售后服务质量反馈表</w:t>
      </w:r>
    </w:p>
    <w:p>
      <w:pPr>
        <w:jc w:val="center"/>
        <w:rPr>
          <w:rFonts w:hint="eastAsia" w:ascii="仿宋_GB2312" w:hAnsi="仿宋" w:eastAsia="仿宋_GB2312"/>
        </w:rPr>
      </w:pPr>
      <w:r>
        <w:rPr>
          <w:rFonts w:hint="eastAsia" w:ascii="仿宋_GB2312" w:hAnsi="仿宋" w:eastAsia="仿宋_GB2312"/>
        </w:rPr>
        <w:t xml:space="preserve">                                      </w:t>
      </w:r>
    </w:p>
    <w:p>
      <w:pPr>
        <w:wordWrap w:val="0"/>
        <w:jc w:val="right"/>
        <w:rPr>
          <w:rFonts w:hint="eastAsia" w:ascii="仿宋_GB2312" w:hAnsi="仿宋" w:eastAsia="仿宋_GB2312"/>
          <w:sz w:val="24"/>
          <w:szCs w:val="24"/>
        </w:rPr>
      </w:pPr>
      <w:r>
        <w:rPr>
          <w:rFonts w:hint="eastAsia" w:ascii="仿宋_GB2312" w:hAnsi="仿宋" w:eastAsia="仿宋_GB2312"/>
          <w:sz w:val="24"/>
          <w:szCs w:val="24"/>
        </w:rPr>
        <w:t xml:space="preserve"> 反馈日期：   年     月    日</w:t>
      </w:r>
    </w:p>
    <w:tbl>
      <w:tblPr>
        <w:tblStyle w:val="50"/>
        <w:tblW w:w="0" w:type="auto"/>
        <w:tblInd w:w="93" w:type="dxa"/>
        <w:tblLayout w:type="fixed"/>
        <w:tblCellMar>
          <w:top w:w="0" w:type="dxa"/>
          <w:left w:w="108" w:type="dxa"/>
          <w:bottom w:w="0" w:type="dxa"/>
          <w:right w:w="108" w:type="dxa"/>
        </w:tblCellMar>
      </w:tblPr>
      <w:tblGrid>
        <w:gridCol w:w="580"/>
        <w:gridCol w:w="1360"/>
        <w:gridCol w:w="2800"/>
        <w:gridCol w:w="1995"/>
        <w:gridCol w:w="1785"/>
      </w:tblGrid>
      <w:tr>
        <w:tblPrEx>
          <w:tblCellMar>
            <w:top w:w="0" w:type="dxa"/>
            <w:left w:w="108" w:type="dxa"/>
            <w:bottom w:w="0" w:type="dxa"/>
            <w:right w:w="108" w:type="dxa"/>
          </w:tblCellMar>
        </w:tblPrEx>
        <w:trPr>
          <w:wBefore w:w="0" w:type="dxa"/>
          <w:wAfter w:w="0" w:type="dxa"/>
          <w:trHeight w:val="822"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采购单位                          （公章）</w:t>
            </w:r>
          </w:p>
        </w:tc>
        <w:tc>
          <w:tcPr>
            <w:tcW w:w="28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联系人</w:t>
            </w:r>
          </w:p>
        </w:tc>
        <w:tc>
          <w:tcPr>
            <w:tcW w:w="178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11"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联系电话</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政府采购           项目名称及型号</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937" w:hRule="atLeast"/>
        </w:trPr>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供应商名称</w:t>
            </w:r>
          </w:p>
        </w:tc>
        <w:tc>
          <w:tcPr>
            <w:tcW w:w="2800"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c>
          <w:tcPr>
            <w:tcW w:w="199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           单位名称</w:t>
            </w:r>
          </w:p>
        </w:tc>
        <w:tc>
          <w:tcPr>
            <w:tcW w:w="1785" w:type="dxa"/>
            <w:tcBorders>
              <w:top w:val="nil"/>
              <w:left w:val="nil"/>
              <w:bottom w:val="single" w:color="auto" w:sz="4" w:space="0"/>
              <w:right w:val="single" w:color="auto" w:sz="4" w:space="0"/>
            </w:tcBorders>
            <w:noWrap w:val="0"/>
            <w:vAlign w:val="center"/>
          </w:tcPr>
          <w:p>
            <w:pPr>
              <w:jc w:val="center"/>
              <w:rPr>
                <w:rFonts w:hint="eastAsia" w:ascii="仿宋_GB2312" w:hAnsi="仿宋" w:eastAsia="仿宋_GB2312"/>
                <w:sz w:val="24"/>
                <w:szCs w:val="24"/>
              </w:rPr>
            </w:pPr>
          </w:p>
        </w:tc>
      </w:tr>
      <w:tr>
        <w:tblPrEx>
          <w:tblCellMar>
            <w:top w:w="0" w:type="dxa"/>
            <w:left w:w="108" w:type="dxa"/>
            <w:bottom w:w="0" w:type="dxa"/>
            <w:right w:w="108" w:type="dxa"/>
          </w:tblCellMar>
        </w:tblPrEx>
        <w:trPr>
          <w:wBefore w:w="0" w:type="dxa"/>
          <w:wAfter w:w="0" w:type="dxa"/>
          <w:trHeight w:val="855" w:hRule="atLeast"/>
        </w:trPr>
        <w:tc>
          <w:tcPr>
            <w:tcW w:w="194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售后服务情况               （在相应内容后打勾）</w:t>
            </w:r>
          </w:p>
        </w:tc>
        <w:tc>
          <w:tcPr>
            <w:tcW w:w="6580" w:type="dxa"/>
            <w:gridSpan w:val="3"/>
            <w:tcBorders>
              <w:top w:val="single" w:color="auto" w:sz="4" w:space="0"/>
              <w:left w:val="nil"/>
              <w:bottom w:val="nil"/>
              <w:right w:val="single" w:color="auto" w:sz="4" w:space="0"/>
            </w:tcBorders>
            <w:noWrap w:val="0"/>
            <w:vAlign w:val="center"/>
          </w:tcPr>
          <w:p>
            <w:pPr>
              <w:rPr>
                <w:rFonts w:hint="eastAsia" w:ascii="仿宋_GB2312" w:hAnsi="仿宋" w:eastAsia="仿宋_GB2312"/>
                <w:sz w:val="24"/>
                <w:szCs w:val="24"/>
              </w:rPr>
            </w:pPr>
            <w:r>
              <w:rPr>
                <w:rFonts w:hint="eastAsia" w:ascii="仿宋_GB2312" w:hAnsi="仿宋" w:eastAsia="仿宋_GB2312"/>
                <w:sz w:val="24"/>
                <w:szCs w:val="24"/>
              </w:rPr>
              <w:t>优秀（  ）   良好（  ）   一般（  ）   差（  ）</w:t>
            </w:r>
          </w:p>
        </w:tc>
      </w:tr>
      <w:tr>
        <w:tblPrEx>
          <w:tblCellMar>
            <w:top w:w="0" w:type="dxa"/>
            <w:left w:w="108" w:type="dxa"/>
            <w:bottom w:w="0" w:type="dxa"/>
            <w:right w:w="108" w:type="dxa"/>
          </w:tblCellMar>
        </w:tblPrEx>
        <w:trPr>
          <w:wBefore w:w="0" w:type="dxa"/>
          <w:wAfter w:w="0" w:type="dxa"/>
          <w:trHeight w:val="7296"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具            体               评                  价                                                                            打     勾     选    择</w:t>
            </w:r>
          </w:p>
        </w:tc>
        <w:tc>
          <w:tcPr>
            <w:tcW w:w="7940" w:type="dxa"/>
            <w:gridSpan w:val="4"/>
            <w:tcBorders>
              <w:top w:val="single" w:color="auto" w:sz="4" w:space="0"/>
              <w:left w:val="single" w:color="auto" w:sz="4" w:space="0"/>
              <w:bottom w:val="single" w:color="auto" w:sz="4" w:space="0"/>
              <w:right w:val="single" w:color="000000" w:sz="4" w:space="0"/>
            </w:tcBorders>
            <w:noWrap w:val="0"/>
            <w:vAlign w:val="center"/>
          </w:tcPr>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cs="宋体"/>
                <w:sz w:val="24"/>
                <w:szCs w:val="24"/>
              </w:rPr>
              <w:t xml:space="preserve">1、是否按规定提供《杭州市西湖区政府采购售后服务联系单》，并填写齐全内容。是（   ）；否（   ） </w:t>
            </w:r>
            <w:r>
              <w:rPr>
                <w:rFonts w:hint="eastAsia" w:ascii="仿宋_GB2312" w:hAnsi="仿宋" w:eastAsia="仿宋_GB2312"/>
                <w:sz w:val="24"/>
                <w:szCs w:val="24"/>
              </w:rPr>
              <w:t xml:space="preserve">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2、是否进行了操作技术示范和讲解。是（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3、服务人员态度：热情（    ）；冷淡（    ）；粗暴（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4、是否额外收费或变相收费：是（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5、送货是否及时：是（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6、对用户的咨询和要求是否耐心解答和解决。是（    ）；否（    ）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7、</w:t>
            </w:r>
            <w:r>
              <w:rPr>
                <w:rFonts w:hint="eastAsia" w:ascii="仿宋_GB2312" w:hAnsi="仿宋" w:eastAsia="仿宋_GB2312" w:cs="宋体"/>
                <w:sz w:val="24"/>
                <w:szCs w:val="24"/>
              </w:rPr>
              <w:t>售后服务响应是否及时。是（    ）；否（    ）</w:t>
            </w:r>
          </w:p>
          <w:p>
            <w:pPr>
              <w:spacing w:line="480" w:lineRule="auto"/>
              <w:rPr>
                <w:rFonts w:hint="eastAsia" w:ascii="仿宋_GB2312" w:hAnsi="仿宋" w:eastAsia="仿宋_GB2312"/>
                <w:sz w:val="24"/>
                <w:szCs w:val="24"/>
              </w:rPr>
            </w:pPr>
            <w:r>
              <w:rPr>
                <w:rFonts w:hint="eastAsia" w:ascii="仿宋_GB2312" w:hAnsi="仿宋" w:eastAsia="仿宋_GB2312"/>
                <w:sz w:val="24"/>
                <w:szCs w:val="24"/>
              </w:rPr>
              <w:t xml:space="preserve"> 8、其他评价：</w:t>
            </w:r>
          </w:p>
          <w:p>
            <w:pPr>
              <w:rPr>
                <w:rFonts w:hint="eastAsia" w:ascii="仿宋_GB2312" w:hAnsi="仿宋" w:eastAsia="仿宋_GB2312"/>
                <w:sz w:val="24"/>
                <w:szCs w:val="24"/>
              </w:rPr>
            </w:pPr>
          </w:p>
          <w:p>
            <w:pPr>
              <w:rPr>
                <w:rFonts w:hint="eastAsia" w:ascii="仿宋_GB2312" w:hAnsi="仿宋" w:eastAsia="仿宋_GB2312"/>
                <w:sz w:val="24"/>
                <w:szCs w:val="24"/>
              </w:rPr>
            </w:pPr>
          </w:p>
        </w:tc>
      </w:tr>
    </w:tbl>
    <w:p>
      <w:pPr>
        <w:adjustRightInd w:val="0"/>
        <w:snapToGrid w:val="0"/>
        <w:spacing w:line="360" w:lineRule="auto"/>
        <w:rPr>
          <w:rFonts w:hint="eastAsia" w:ascii="仿宋_GB2312" w:hAnsi="仿宋" w:eastAsia="仿宋_GB2312"/>
          <w:b/>
        </w:rPr>
      </w:pPr>
      <w:r>
        <w:rPr>
          <w:rFonts w:hint="eastAsia" w:ascii="仿宋_GB2312" w:hAnsi="仿宋" w:eastAsia="仿宋_GB2312"/>
          <w:b/>
          <w:sz w:val="24"/>
          <w:szCs w:val="24"/>
        </w:rPr>
        <w:t>注：采购单位在项目运行期内对供应商的服务有意见，可复印此表或以其他书面材料向区政府采购办、采购中心投诉。受理电话：58101865、86834771，传真：86834771。感谢合</w:t>
      </w:r>
      <w:r>
        <w:rPr>
          <w:rFonts w:hint="eastAsia" w:ascii="仿宋_GB2312" w:hAnsi="仿宋" w:eastAsia="仿宋_GB2312"/>
          <w:b/>
        </w:rPr>
        <w:t>作。</w:t>
      </w:r>
    </w:p>
    <w:p>
      <w:pP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p>
    <w:p>
      <w:pPr>
        <w:adjustRightInd w:val="0"/>
        <w:snapToGrid w:val="0"/>
        <w:spacing w:line="460" w:lineRule="exact"/>
        <w:ind w:right="29"/>
        <w:jc w:val="center"/>
        <w:rPr>
          <w:rFonts w:hint="eastAsia" w:ascii="仿宋_GB2312" w:hAnsi="宋体" w:eastAsia="仿宋_GB2312"/>
          <w:b/>
          <w:sz w:val="30"/>
          <w:szCs w:val="30"/>
        </w:rPr>
      </w:pPr>
      <w:r>
        <w:rPr>
          <w:rFonts w:ascii="仿宋_GB2312" w:hAnsi="宋体" w:eastAsia="仿宋_GB2312"/>
          <w:b/>
          <w:sz w:val="30"/>
          <w:szCs w:val="30"/>
        </w:rPr>
        <w:br w:type="page"/>
      </w:r>
      <w:r>
        <w:rPr>
          <w:rFonts w:hint="eastAsia" w:ascii="仿宋_GB2312" w:hAnsi="宋体" w:eastAsia="仿宋_GB2312"/>
          <w:b/>
          <w:sz w:val="30"/>
          <w:szCs w:val="30"/>
        </w:rPr>
        <w:t>十一、</w:t>
      </w:r>
      <w:r>
        <w:rPr>
          <w:rFonts w:hint="eastAsia" w:ascii="仿宋_GB2312" w:eastAsia="仿宋_GB2312" w:cs="宋体"/>
          <w:b/>
          <w:bCs/>
          <w:kern w:val="0"/>
          <w:sz w:val="30"/>
          <w:szCs w:val="30"/>
          <w:lang w:val="zh-CN"/>
        </w:rPr>
        <w:t>廉</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承</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诺</w:t>
      </w:r>
      <w:r>
        <w:rPr>
          <w:rFonts w:hint="eastAsia" w:ascii="仿宋_GB2312" w:eastAsia="仿宋_GB2312"/>
          <w:b/>
          <w:bCs/>
          <w:kern w:val="0"/>
          <w:sz w:val="30"/>
          <w:szCs w:val="30"/>
        </w:rPr>
        <w:t xml:space="preserve"> </w:t>
      </w:r>
      <w:r>
        <w:rPr>
          <w:rFonts w:hint="eastAsia" w:ascii="仿宋_GB2312" w:eastAsia="仿宋_GB2312" w:cs="宋体"/>
          <w:b/>
          <w:bCs/>
          <w:kern w:val="0"/>
          <w:sz w:val="30"/>
          <w:szCs w:val="30"/>
          <w:lang w:val="zh-CN"/>
        </w:rPr>
        <w:t>书</w:t>
      </w:r>
    </w:p>
    <w:p>
      <w:pPr>
        <w:autoSpaceDE w:val="0"/>
        <w:autoSpaceDN w:val="0"/>
        <w:adjustRightInd w:val="0"/>
        <w:spacing w:line="360" w:lineRule="auto"/>
        <w:ind w:left="2" w:leftChars="1"/>
        <w:jc w:val="left"/>
        <w:rPr>
          <w:rFonts w:hint="eastAsia" w:ascii="仿宋_GB2312" w:eastAsia="仿宋_GB2312" w:cs="宋体"/>
          <w:kern w:val="0"/>
          <w:sz w:val="24"/>
          <w:szCs w:val="30"/>
          <w:lang w:val="zh-CN"/>
        </w:rPr>
      </w:pPr>
      <w:r>
        <w:rPr>
          <w:rFonts w:hint="eastAsia" w:ascii="仿宋_GB2312" w:hAnsi="仿宋" w:eastAsia="仿宋_GB2312" w:cs="仿宋"/>
          <w:sz w:val="24"/>
        </w:rPr>
        <w:t>杭州市公安局西湖区分局</w:t>
      </w:r>
      <w:r>
        <w:rPr>
          <w:rFonts w:hint="eastAsia" w:ascii="仿宋_GB2312" w:eastAsia="仿宋_GB2312" w:cs="宋体"/>
          <w:kern w:val="0"/>
          <w:sz w:val="24"/>
          <w:szCs w:val="30"/>
          <w:lang w:val="zh-CN"/>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我单位响应你单位项目采购要求参加应标。在这次应标过程中以及成交后，我们将严格遵守国家法律法规要求，并郑重承诺：</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一、不向项目有关人员及部门赠送礼金礼物、有价证券、回扣以及中介费、介绍费、咨询费等好处费；</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二、不为项目有关人员及部门报销应由你方单位或个人支付的费用；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cs="宋体"/>
          <w:kern w:val="0"/>
          <w:sz w:val="24"/>
          <w:szCs w:val="30"/>
          <w:lang w:val="zh-CN"/>
        </w:rPr>
        <w:t>三、不向项目有关人员及部门提供有可能影响公正的宴请和健身娱乐等活动；</w:t>
      </w:r>
      <w:r>
        <w:rPr>
          <w:rFonts w:hint="eastAsia" w:ascii="仿宋_GB2312" w:eastAsia="仿宋_GB2312"/>
          <w:kern w:val="0"/>
          <w:sz w:val="24"/>
          <w:szCs w:val="30"/>
        </w:rPr>
        <w:t xml:space="preserve">    </w:t>
      </w:r>
    </w:p>
    <w:p>
      <w:pPr>
        <w:autoSpaceDE w:val="0"/>
        <w:autoSpaceDN w:val="0"/>
        <w:adjustRightInd w:val="0"/>
        <w:spacing w:line="360" w:lineRule="auto"/>
        <w:ind w:left="2" w:leftChars="1" w:firstLine="480" w:firstLineChars="200"/>
        <w:jc w:val="left"/>
        <w:rPr>
          <w:rFonts w:hint="eastAsia" w:ascii="仿宋_GB2312" w:eastAsia="仿宋_GB2312"/>
          <w:kern w:val="0"/>
          <w:sz w:val="24"/>
          <w:szCs w:val="30"/>
        </w:rPr>
      </w:pPr>
      <w:r>
        <w:rPr>
          <w:rFonts w:hint="eastAsia" w:ascii="仿宋_GB2312" w:eastAsia="仿宋_GB2312"/>
          <w:kern w:val="0"/>
          <w:sz w:val="24"/>
          <w:szCs w:val="30"/>
        </w:rPr>
        <w:t xml:space="preserve">四、不为项目有关人员及部门出国（境）、旅游等提供方便；    </w:t>
      </w:r>
    </w:p>
    <w:p>
      <w:pPr>
        <w:autoSpaceDE w:val="0"/>
        <w:autoSpaceDN w:val="0"/>
        <w:adjustRightInd w:val="0"/>
        <w:spacing w:line="360" w:lineRule="auto"/>
        <w:ind w:left="481" w:leftChars="229"/>
        <w:jc w:val="left"/>
        <w:rPr>
          <w:rFonts w:hint="eastAsia" w:ascii="仿宋_GB2312" w:eastAsia="仿宋_GB2312"/>
          <w:kern w:val="0"/>
          <w:sz w:val="24"/>
          <w:szCs w:val="30"/>
        </w:rPr>
      </w:pPr>
      <w:r>
        <w:rPr>
          <w:rFonts w:hint="eastAsia" w:ascii="仿宋_GB2312" w:eastAsia="仿宋_GB2312" w:cs="宋体"/>
          <w:kern w:val="0"/>
          <w:sz w:val="24"/>
          <w:szCs w:val="30"/>
          <w:lang w:val="zh-CN"/>
        </w:rPr>
        <w:t>五、不为项目有关人员个人装修住房、婚丧嫁娶、配偶子女工作安排等提供好处；</w:t>
      </w:r>
      <w:r>
        <w:rPr>
          <w:rFonts w:hint="eastAsia" w:ascii="仿宋_GB2312" w:eastAsia="仿宋_GB2312"/>
          <w:kern w:val="0"/>
          <w:sz w:val="24"/>
          <w:szCs w:val="30"/>
        </w:rPr>
        <w:t xml:space="preserve">  </w:t>
      </w:r>
    </w:p>
    <w:p>
      <w:pPr>
        <w:autoSpaceDE w:val="0"/>
        <w:autoSpaceDN w:val="0"/>
        <w:adjustRightInd w:val="0"/>
        <w:spacing w:line="360" w:lineRule="auto"/>
        <w:ind w:firstLine="240" w:firstLineChars="100"/>
        <w:jc w:val="left"/>
        <w:rPr>
          <w:rFonts w:hint="eastAsia" w:ascii="仿宋_GB2312" w:eastAsia="仿宋_GB2312"/>
          <w:kern w:val="0"/>
          <w:sz w:val="24"/>
          <w:szCs w:val="32"/>
        </w:rPr>
      </w:pP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六、严格遵守政府采购法、招标投标法、合同法等法律，诚实守信，合法经营，坚决抵制各种违法违纪行为。</w:t>
      </w:r>
      <w:r>
        <w:rPr>
          <w:rFonts w:hint="eastAsia" w:ascii="仿宋_GB2312" w:eastAsia="仿宋_GB2312"/>
          <w:kern w:val="0"/>
          <w:sz w:val="24"/>
          <w:szCs w:val="30"/>
        </w:rPr>
        <w:t xml:space="preserve"> </w:t>
      </w:r>
      <w:r>
        <w:rPr>
          <w:rFonts w:hint="eastAsia" w:ascii="仿宋_GB2312" w:eastAsia="仿宋_GB2312" w:cs="宋体"/>
          <w:kern w:val="0"/>
          <w:sz w:val="24"/>
          <w:szCs w:val="30"/>
          <w:lang w:val="zh-CN"/>
        </w:rPr>
        <w:t>如违反上述承诺，你单位有权立即取消我单位应标、成交或在建项目的建设资格，有权拒绝我单位在一定时期内进入你单位进行项目建设或其他经营活动，并通报西湖区政府采购办。由此引起的相应损失均由我单位承担。</w:t>
      </w:r>
      <w:r>
        <w:rPr>
          <w:rFonts w:hint="eastAsia" w:ascii="仿宋_GB2312" w:eastAsia="仿宋_GB2312"/>
          <w:kern w:val="0"/>
          <w:sz w:val="24"/>
          <w:szCs w:val="32"/>
        </w:rPr>
        <w:t xml:space="preserve">                                            </w:t>
      </w:r>
    </w:p>
    <w:p>
      <w:pPr>
        <w:autoSpaceDE w:val="0"/>
        <w:autoSpaceDN w:val="0"/>
        <w:adjustRightInd w:val="0"/>
        <w:spacing w:line="460" w:lineRule="exact"/>
        <w:ind w:firstLine="5160" w:firstLineChars="2150"/>
        <w:rPr>
          <w:rFonts w:hint="eastAsia" w:ascii="仿宋_GB2312" w:eastAsia="仿宋_GB2312"/>
          <w:kern w:val="0"/>
          <w:sz w:val="24"/>
        </w:rPr>
      </w:pPr>
      <w:r>
        <w:rPr>
          <w:rFonts w:hint="eastAsia" w:ascii="仿宋_GB2312" w:eastAsia="仿宋_GB2312" w:cs="仿宋_GB2312"/>
          <w:kern w:val="0"/>
          <w:sz w:val="24"/>
          <w:lang w:val="zh-CN"/>
        </w:rPr>
        <w:t>应标人名称（公章）：</w:t>
      </w:r>
    </w:p>
    <w:p>
      <w:pPr>
        <w:autoSpaceDE w:val="0"/>
        <w:autoSpaceDN w:val="0"/>
        <w:adjustRightInd w:val="0"/>
        <w:spacing w:line="460" w:lineRule="exact"/>
        <w:rPr>
          <w:rFonts w:hint="eastAsia" w:ascii="仿宋_GB2312" w:eastAsia="仿宋_GB2312"/>
          <w:kern w:val="0"/>
          <w:sz w:val="24"/>
        </w:rPr>
      </w:pPr>
      <w:r>
        <w:rPr>
          <w:rFonts w:hint="eastAsia" w:ascii="仿宋_GB2312" w:eastAsia="仿宋_GB2312" w:cs="仿宋_GB2312"/>
          <w:kern w:val="0"/>
          <w:sz w:val="24"/>
          <w:lang w:val="zh-CN"/>
        </w:rPr>
        <w:t xml:space="preserve">                                           法定代表人（签章）：</w:t>
      </w:r>
    </w:p>
    <w:p>
      <w:pPr>
        <w:spacing w:line="460" w:lineRule="exact"/>
        <w:rPr>
          <w:rFonts w:hint="eastAsia" w:ascii="仿宋_GB2312" w:eastAsia="仿宋_GB2312"/>
          <w:sz w:val="72"/>
        </w:rPr>
      </w:pPr>
      <w:r>
        <w:rPr>
          <w:rFonts w:hint="eastAsia" w:ascii="仿宋_GB2312" w:eastAsia="仿宋_GB2312" w:cs="仿宋_GB2312"/>
          <w:kern w:val="0"/>
          <w:sz w:val="24"/>
          <w:lang w:val="zh-CN"/>
        </w:rPr>
        <w:t xml:space="preserve">                                           签发日期：   年  月   日</w:t>
      </w:r>
      <w:bookmarkStart w:id="37" w:name="_Hlt91233282"/>
      <w:bookmarkEnd w:id="37"/>
    </w:p>
    <w:p>
      <w:pPr>
        <w:spacing w:line="360" w:lineRule="auto"/>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十二、技术解决方案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（由投标人根据采购需求要求编制）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p>
    <w:p>
      <w:pPr>
        <w:autoSpaceDE w:val="0"/>
        <w:autoSpaceDN w:val="0"/>
        <w:adjustRightInd w:val="0"/>
        <w:spacing w:line="420" w:lineRule="exact"/>
        <w:ind w:firstLine="4560" w:firstLineChars="190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2"/>
          <w:szCs w:val="32"/>
        </w:rPr>
      </w:pPr>
      <w:r>
        <w:rPr>
          <w:rFonts w:hint="eastAsia" w:ascii="仿宋_GB2312" w:eastAsia="仿宋_GB2312"/>
          <w:kern w:val="0"/>
          <w:sz w:val="24"/>
        </w:rPr>
        <w:t xml:space="preserve">                                       日期：   年  月   日</w:t>
      </w:r>
    </w:p>
    <w:p>
      <w:pPr>
        <w:spacing w:line="360" w:lineRule="auto"/>
        <w:ind w:firstLine="482" w:firstLineChars="200"/>
        <w:outlineLvl w:val="0"/>
        <w:rPr>
          <w:rFonts w:hint="eastAsia" w:ascii="仿宋_GB2312" w:eastAsia="仿宋_GB2312" w:cs="仿宋_GB2312"/>
          <w:b/>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30"/>
          <w:szCs w:val="30"/>
          <w:lang w:val="zh-CN"/>
        </w:rPr>
      </w:pPr>
    </w:p>
    <w:p>
      <w:pPr>
        <w:tabs>
          <w:tab w:val="left" w:pos="2790"/>
          <w:tab w:val="left" w:pos="4230"/>
        </w:tabs>
        <w:autoSpaceDE w:val="0"/>
        <w:autoSpaceDN w:val="0"/>
        <w:adjustRightInd w:val="0"/>
        <w:spacing w:line="440" w:lineRule="exact"/>
        <w:jc w:val="center"/>
        <w:outlineLvl w:val="1"/>
        <w:rPr>
          <w:rFonts w:hint="eastAsia" w:ascii="仿宋_GB2312" w:eastAsia="仿宋_GB2312" w:cs="仿宋_GB2312"/>
          <w:b/>
          <w:bCs/>
          <w:kern w:val="0"/>
          <w:sz w:val="30"/>
          <w:szCs w:val="30"/>
          <w:lang w:val="zh-CN"/>
        </w:rPr>
      </w:pPr>
      <w:r>
        <w:rPr>
          <w:rFonts w:hint="eastAsia" w:ascii="仿宋_GB2312" w:eastAsia="仿宋_GB2312" w:cs="仿宋_GB2312"/>
          <w:b/>
          <w:bCs/>
          <w:kern w:val="0"/>
          <w:sz w:val="30"/>
          <w:szCs w:val="30"/>
          <w:lang w:val="zh-CN"/>
        </w:rPr>
        <w:t>十三、组织实施方案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rPr>
      </w:pPr>
    </w:p>
    <w:p>
      <w:pPr>
        <w:tabs>
          <w:tab w:val="left" w:pos="2790"/>
          <w:tab w:val="left" w:pos="4230"/>
        </w:tabs>
        <w:autoSpaceDE w:val="0"/>
        <w:autoSpaceDN w:val="0"/>
        <w:adjustRightInd w:val="0"/>
        <w:spacing w:line="440" w:lineRule="exact"/>
        <w:outlineLvl w:val="1"/>
        <w:rPr>
          <w:rFonts w:hint="eastAsia" w:ascii="仿宋_GB2312" w:eastAsia="仿宋_GB2312" w:cs="仿宋_GB2312"/>
          <w:b/>
          <w:bCs/>
          <w:kern w:val="0"/>
          <w:sz w:val="24"/>
          <w:lang w:val="zh-CN"/>
        </w:rPr>
      </w:pPr>
      <w:r>
        <w:rPr>
          <w:rFonts w:hint="eastAsia" w:ascii="仿宋_GB2312" w:eastAsia="仿宋_GB2312" w:cs="仿宋_GB2312"/>
          <w:b/>
          <w:bCs/>
          <w:kern w:val="0"/>
          <w:sz w:val="24"/>
          <w:lang w:val="zh-CN"/>
        </w:rPr>
        <w:t>附表:项目实施进度计划表</w:t>
      </w:r>
      <w:r>
        <w:rPr>
          <w:rFonts w:hint="eastAsia" w:ascii="仿宋_GB2312" w:eastAsia="仿宋_GB2312"/>
          <w:b/>
          <w:sz w:val="24"/>
        </w:rPr>
        <w:t xml:space="preserve">(以生效日算起) </w:t>
      </w:r>
    </w:p>
    <w:tbl>
      <w:tblPr>
        <w:tblStyle w:val="50"/>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0" w:hRule="atLeast"/>
        </w:trPr>
        <w:tc>
          <w:tcPr>
            <w:tcW w:w="1188" w:type="dxa"/>
            <w:noWrap w:val="0"/>
            <w:vAlign w:val="center"/>
          </w:tcPr>
          <w:p>
            <w:pPr>
              <w:spacing w:line="360" w:lineRule="auto"/>
              <w:rPr>
                <w:rFonts w:hint="eastAsia" w:ascii="仿宋_GB2312" w:eastAsia="仿宋_GB2312"/>
                <w:sz w:val="24"/>
              </w:rPr>
            </w:pPr>
            <w:r>
              <w:rPr>
                <w:rFonts w:hint="eastAsia" w:ascii="仿宋_GB2312" w:eastAsia="仿宋_GB2312"/>
                <w:sz w:val="24"/>
                <w:lang w:val="zh-C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__TH_G12五号6"/>
                      <wp:cNvGraphicFramePr/>
                      <a:graphic xmlns:a="http://schemas.openxmlformats.org/drawingml/2006/main">
                        <a:graphicData uri="http://schemas.microsoft.com/office/word/2010/wordprocessingGroup">
                          <wpg:wgp>
                            <wpg:cNvGrpSpPr/>
                            <wpg:grpSpPr>
                              <a:xfrm>
                                <a:off x="0" y="0"/>
                                <a:ext cx="748030" cy="1181100"/>
                                <a:chOff x="1233" y="2802"/>
                                <a:chExt cx="1178" cy="1860"/>
                              </a:xfrm>
                            </wpg:grpSpPr>
                            <wps:wsp>
                              <wps:cNvPr id="1" name="__TH_L2"/>
                              <wps:cNvSpPr/>
                              <wps:spPr>
                                <a:xfrm>
                                  <a:off x="1233" y="2802"/>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1688" y="2924"/>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1876" y="3221"/>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2064" y="3519"/>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__TH_G12五号6" o:spid="_x0000_s1026" o:spt="203" style="position:absolute;left:0pt;margin-left:-5.15pt;margin-top:0pt;height:93pt;width:58.9pt;z-index:251659264;mso-width-relative:page;mso-height-relative:page;" coordorigin="1233,2802"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pcPmNAYDAAD0CQAADgAAAGRycy9lMm9Eb2MueG1s7Vbd btMwFL5H4h0s37PE6Zp10dJJo1tBQjBp43pyE+dHcmxju033FNzwLkg8D7wHx07SbaWbtiGBhOhF euKf43O+7zsnPjpeNxytmDa1FCkmeyFGTGQyr0WZ4o+XZ68mGBlLRU65FCzF18zg4+nLF0etSlgk K8lzphE4ESZpVYora1USBCarWEPNnlRMwGQhdUMtvOoyyDVtwXvDgygM46CVOldaZswYGJ11k7j3 qB/jUBZFnbGZzJYNE7bzqhmnFlIyVa0Mnvpoi4Jl9kNRGGYRTzFkav0TDgF74Z7B9IgmpaaqqrM+ BPqYELZyamgt4NCNqxm1FC11/Yurps60NLKwe5lsgi4RjwhkQcItbOZaLpXPpUzaUm1AB6K2UH+2 2+z96lyjOk/xGCNBGyD86uryzdWcRN+/ffnx+WvsIGpVmcDKuVYX6lz3A2X35rJeF7px/5APWntw rzfgsrVFGQwe7E/CEcCewRQhE0LCHv2sAorcNhKNRhjBdDQJo46ZrDrttxNyAML0myex3xkM5wYu vE00rQJdmhuwzO+BdVFRxTwHxkHQg0XugPXOR+sOhhUbhExiAKwd8OzIcwDpgSxporSxcyYb5IwU 81q4wGhCV++MBVIAkGGJG+YCtSmOR2MHOoVKLaBCwGwUsG1E6fcayev8rObc7TC6XLzmGq2oqxb/ czSA3zvL3CEzaqpunZ/q2KoYzU9Fjuy1Ah0JaB/YhdCwHCPOoNs4CxzSxNKaP2YlHM0FROCw7dB0 1kLm10DEUum6rAAJ4qPsiXdq/QMKiO4o4ISQkQvCHd1rANn1iXSqHsbvU0M8AWE71R9G+x06gxqi MdSDk3wUe+8bxd8Q3WtBQ6N7SAtCOo499A5PmmwGdiNs14t1n04Pdgs9EmTzaUk1sMrfCqgr11AH Qw/GYjD+Kj0A3K1udkI6aJ9Dz+Qg9vSMoshTSZP/9DzhG7a7f+5v0TMaD1XyxOqJwhh8QYmMxuTw 3urx/fnfqB7/sYPLgG/L/cXF3TZuv/uGeXNZm/4E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dwUAAFtDb250ZW50X1R5cGVzXS54bWxQSwECFAAK AAAAAACHTuJAAAAAAAAAAAAAAAAABgAAAAAAAAAAABAAAABZBAAAX3JlbHMvUEsBAhQAFAAAAAgA h07iQIoUZjzRAAAAlAEAAAsAAAAAAAAAAQAgAAAAfQQAAF9yZWxzLy5yZWxzUEsBAhQACgAAAAAA h07iQAAAAAAAAAAAAAAAAAQAAAAAAAAAAAAQAAAAAAAAAGRycy9QSwECFAAUAAAACACHTuJA9ctc ntgAAAAIAQAADwAAAAAAAAABACAAAAAiAAAAZHJzL2Rvd25yZXYueG1sUEsBAhQAFAAAAAgAh07i QKXD5jQGAwAA9AkAAA4AAAAAAAAAAQAgAAAAJwEAAGRycy9lMm9Eb2MueG1sUEsFBgAAAAAGAAYA WQEAAJ8GAAAAAA== ">
                      <o:lock v:ext="edit" aspectratio="f"/>
                      <v:line id="__TH_L2" o:spid="_x0000_s1026" o:spt="20" style="position:absolute;left:1233;top:2802;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1688;top:2924;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1876;top:3221;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2064;top:3519;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内容</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1</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2</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3</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4</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5</w:t>
            </w:r>
          </w:p>
        </w:tc>
        <w:tc>
          <w:tcPr>
            <w:tcW w:w="552" w:type="dxa"/>
            <w:noWrap w:val="0"/>
            <w:vAlign w:val="center"/>
          </w:tcPr>
          <w:p>
            <w:pPr>
              <w:spacing w:line="360" w:lineRule="auto"/>
              <w:rPr>
                <w:rFonts w:hint="eastAsia" w:ascii="仿宋_GB2312" w:eastAsia="仿宋_GB2312"/>
                <w:sz w:val="24"/>
              </w:rPr>
            </w:pPr>
            <w:r>
              <w:rPr>
                <w:rFonts w:hint="eastAsia" w:ascii="仿宋_GB2312" w:eastAsia="仿宋_GB2312"/>
                <w:sz w:val="24"/>
              </w:rPr>
              <w:t>6</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7</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8</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9</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10</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11</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12</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13</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14</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15</w:t>
            </w:r>
          </w:p>
        </w:tc>
        <w:tc>
          <w:tcPr>
            <w:tcW w:w="553" w:type="dxa"/>
            <w:noWrap w:val="0"/>
            <w:vAlign w:val="center"/>
          </w:tcPr>
          <w:p>
            <w:pPr>
              <w:spacing w:line="360" w:lineRule="auto"/>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2"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c>
          <w:tcPr>
            <w:tcW w:w="553" w:type="dxa"/>
            <w:noWrap w:val="0"/>
            <w:vAlign w:val="top"/>
          </w:tcPr>
          <w:p>
            <w:pPr>
              <w:spacing w:line="360" w:lineRule="auto"/>
              <w:rPr>
                <w:rFonts w:hint="eastAsia" w:ascii="仿宋_GB2312" w:eastAsia="仿宋_GB2312"/>
                <w:sz w:val="24"/>
              </w:rPr>
            </w:pPr>
          </w:p>
        </w:tc>
      </w:tr>
    </w:tbl>
    <w:p>
      <w:pPr>
        <w:autoSpaceDE w:val="0"/>
        <w:autoSpaceDN w:val="0"/>
        <w:adjustRightInd w:val="0"/>
        <w:spacing w:line="440" w:lineRule="exact"/>
        <w:rPr>
          <w:rFonts w:hint="eastAsia" w:ascii="仿宋_GB2312" w:eastAsia="仿宋_GB2312"/>
          <w:b/>
          <w:sz w:val="24"/>
        </w:rPr>
      </w:pPr>
      <w:r>
        <w:rPr>
          <w:rFonts w:hint="eastAsia" w:ascii="仿宋_GB2312" w:eastAsia="仿宋_GB2312"/>
          <w:b/>
          <w:sz w:val="24"/>
        </w:rPr>
        <w:t>注：投标人可按上述时间表的格式自行编制切合实际的具体时间表。</w:t>
      </w: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adjustRightInd w:val="0"/>
        <w:snapToGrid w:val="0"/>
        <w:spacing w:line="360" w:lineRule="auto"/>
        <w:ind w:firstLine="643" w:firstLineChars="200"/>
        <w:jc w:val="center"/>
        <w:rPr>
          <w:rFonts w:hint="eastAsia" w:ascii="仿宋_GB2312" w:hAnsi="宋体" w:eastAsia="仿宋_GB2312"/>
          <w:b/>
          <w:sz w:val="32"/>
          <w:szCs w:val="32"/>
        </w:rPr>
      </w:pPr>
      <w:r>
        <w:rPr>
          <w:rFonts w:hint="eastAsia" w:ascii="仿宋_GB2312" w:hAnsi="宋体" w:eastAsia="仿宋_GB2312"/>
          <w:b/>
          <w:sz w:val="32"/>
          <w:szCs w:val="32"/>
        </w:rPr>
        <w:t>十四、设备明细清单</w:t>
      </w:r>
    </w:p>
    <w:p>
      <w:pPr>
        <w:tabs>
          <w:tab w:val="left" w:pos="3435"/>
        </w:tabs>
        <w:jc w:val="center"/>
        <w:rPr>
          <w:rFonts w:hint="eastAsia" w:ascii="仿宋_GB2312" w:hAnsi="宋体" w:eastAsia="仿宋_GB2312"/>
          <w:b/>
          <w:sz w:val="32"/>
          <w:szCs w:val="32"/>
        </w:rPr>
      </w:pPr>
    </w:p>
    <w:tbl>
      <w:tblPr>
        <w:tblStyle w:val="50"/>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5375"/>
        <w:gridCol w:w="1260"/>
        <w:gridCol w:w="14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序号</w:t>
            </w:r>
          </w:p>
        </w:tc>
        <w:tc>
          <w:tcPr>
            <w:tcW w:w="5375"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品牌（规格、型号、参数）</w:t>
            </w:r>
          </w:p>
        </w:tc>
        <w:tc>
          <w:tcPr>
            <w:tcW w:w="126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数量</w:t>
            </w:r>
          </w:p>
        </w:tc>
        <w:tc>
          <w:tcPr>
            <w:tcW w:w="1470" w:type="dxa"/>
            <w:noWrap w:val="0"/>
            <w:vAlign w:val="center"/>
          </w:tcPr>
          <w:p>
            <w:pPr>
              <w:adjustRightInd w:val="0"/>
              <w:snapToGrid w:val="0"/>
              <w:spacing w:line="360" w:lineRule="auto"/>
              <w:jc w:val="center"/>
              <w:rPr>
                <w:rFonts w:hint="eastAsia" w:ascii="仿宋_GB2312" w:hAnsi="宋体" w:eastAsia="仿宋_GB2312"/>
                <w:b/>
              </w:rPr>
            </w:pPr>
            <w:r>
              <w:rPr>
                <w:rFonts w:hint="eastAsia" w:ascii="仿宋_GB2312" w:hAnsi="宋体" w:eastAsia="仿宋_GB2312"/>
                <w:b/>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Pr>
        <w:tc>
          <w:tcPr>
            <w:tcW w:w="725" w:type="dxa"/>
            <w:noWrap w:val="0"/>
            <w:vAlign w:val="center"/>
          </w:tcPr>
          <w:p>
            <w:pPr>
              <w:adjustRightInd w:val="0"/>
              <w:snapToGrid w:val="0"/>
              <w:spacing w:line="360" w:lineRule="auto"/>
              <w:rPr>
                <w:rFonts w:hint="eastAsia" w:ascii="仿宋_GB2312" w:hAnsi="宋体" w:eastAsia="仿宋_GB2312"/>
                <w:b/>
              </w:rPr>
            </w:pPr>
          </w:p>
        </w:tc>
        <w:tc>
          <w:tcPr>
            <w:tcW w:w="5375" w:type="dxa"/>
            <w:noWrap w:val="0"/>
            <w:vAlign w:val="center"/>
          </w:tcPr>
          <w:p>
            <w:pPr>
              <w:adjustRightInd w:val="0"/>
              <w:snapToGrid w:val="0"/>
              <w:spacing w:line="360" w:lineRule="auto"/>
              <w:rPr>
                <w:rFonts w:hint="eastAsia" w:ascii="仿宋_GB2312" w:hAnsi="宋体" w:eastAsia="仿宋_GB2312"/>
                <w:b/>
              </w:rPr>
            </w:pPr>
          </w:p>
        </w:tc>
        <w:tc>
          <w:tcPr>
            <w:tcW w:w="1260" w:type="dxa"/>
            <w:noWrap w:val="0"/>
            <w:vAlign w:val="center"/>
          </w:tcPr>
          <w:p>
            <w:pPr>
              <w:adjustRightInd w:val="0"/>
              <w:snapToGrid w:val="0"/>
              <w:spacing w:line="360" w:lineRule="auto"/>
              <w:rPr>
                <w:rFonts w:hint="eastAsia" w:ascii="仿宋_GB2312" w:hAnsi="宋体" w:eastAsia="仿宋_GB2312"/>
                <w:b/>
              </w:rPr>
            </w:pPr>
          </w:p>
        </w:tc>
        <w:tc>
          <w:tcPr>
            <w:tcW w:w="1470" w:type="dxa"/>
            <w:noWrap w:val="0"/>
            <w:vAlign w:val="center"/>
          </w:tcPr>
          <w:p>
            <w:pPr>
              <w:adjustRightInd w:val="0"/>
              <w:snapToGrid w:val="0"/>
              <w:spacing w:line="360" w:lineRule="auto"/>
              <w:rPr>
                <w:rFonts w:hint="eastAsia" w:ascii="仿宋_GB2312" w:hAnsi="宋体" w:eastAsia="仿宋_GB2312"/>
                <w:b/>
              </w:rPr>
            </w:pPr>
          </w:p>
        </w:tc>
      </w:tr>
    </w:tbl>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lang w:val="zh-CN"/>
        </w:rPr>
        <w:t xml:space="preserve">                                                 </w:t>
      </w:r>
      <w:r>
        <w:rPr>
          <w:rFonts w:hint="eastAsia" w:ascii="仿宋_GB2312" w:hAnsi="宋体" w:eastAsia="仿宋_GB2312"/>
          <w:b/>
          <w:sz w:val="24"/>
          <w:szCs w:val="24"/>
          <w:lang w:val="zh-CN"/>
        </w:rPr>
        <w:t>投标人名称(公章)：</w:t>
      </w:r>
    </w:p>
    <w:p>
      <w:pPr>
        <w:adjustRightInd w:val="0"/>
        <w:snapToGrid w:val="0"/>
        <w:spacing w:line="360" w:lineRule="auto"/>
        <w:rPr>
          <w:rFonts w:hint="eastAsia" w:ascii="仿宋_GB2312" w:hAnsi="宋体" w:eastAsia="仿宋_GB2312"/>
          <w:b/>
          <w:sz w:val="24"/>
          <w:szCs w:val="24"/>
        </w:rPr>
      </w:pPr>
      <w:r>
        <w:rPr>
          <w:rFonts w:hint="eastAsia" w:ascii="仿宋_GB2312" w:hAnsi="宋体" w:eastAsia="仿宋_GB2312"/>
          <w:b/>
          <w:sz w:val="24"/>
          <w:szCs w:val="24"/>
          <w:lang w:val="zh-CN"/>
        </w:rPr>
        <w:t xml:space="preserve">                                       </w:t>
      </w:r>
      <w:r>
        <w:rPr>
          <w:rFonts w:hint="eastAsia" w:ascii="仿宋_GB2312" w:eastAsia="仿宋_GB2312"/>
          <w:b/>
          <w:sz w:val="24"/>
          <w:szCs w:val="24"/>
          <w:lang w:val="zh-CN"/>
        </w:rPr>
        <w:t>法定代表人或授权委托人</w:t>
      </w:r>
      <w:r>
        <w:rPr>
          <w:rFonts w:hint="eastAsia" w:ascii="仿宋_GB2312" w:hAnsi="宋体" w:eastAsia="仿宋_GB2312"/>
          <w:b/>
          <w:sz w:val="24"/>
          <w:szCs w:val="24"/>
          <w:lang w:val="zh-CN"/>
        </w:rPr>
        <w:t>(签字)：</w:t>
      </w:r>
    </w:p>
    <w:p>
      <w:pPr>
        <w:spacing w:line="360" w:lineRule="auto"/>
        <w:rPr>
          <w:rFonts w:hint="eastAsia" w:ascii="仿宋_GB2312" w:eastAsia="仿宋_GB2312"/>
          <w:b/>
          <w:sz w:val="24"/>
          <w:szCs w:val="24"/>
        </w:rPr>
      </w:pPr>
      <w:r>
        <w:rPr>
          <w:rFonts w:hint="eastAsia" w:ascii="仿宋_GB2312" w:hAnsi="宋体" w:eastAsia="仿宋_GB2312"/>
          <w:b/>
          <w:sz w:val="24"/>
          <w:szCs w:val="24"/>
        </w:rPr>
        <w:t xml:space="preserve">                                               </w:t>
      </w:r>
      <w:r>
        <w:rPr>
          <w:rFonts w:hint="eastAsia" w:ascii="仿宋_GB2312" w:hAnsi="宋体" w:eastAsia="仿宋_GB2312"/>
          <w:b/>
          <w:sz w:val="24"/>
          <w:szCs w:val="24"/>
          <w:lang w:val="zh-CN"/>
        </w:rPr>
        <w:t>日期</w:t>
      </w:r>
      <w:r>
        <w:rPr>
          <w:rFonts w:hint="eastAsia" w:ascii="仿宋_GB2312" w:hAnsi="宋体" w:eastAsia="仿宋_GB2312"/>
          <w:b/>
          <w:sz w:val="24"/>
          <w:szCs w:val="24"/>
        </w:rPr>
        <w:t>：  年  月   日</w:t>
      </w:r>
    </w:p>
    <w:p>
      <w:pPr>
        <w:rPr>
          <w:rFonts w:hint="eastAsia" w:ascii="仿宋_GB2312" w:eastAsia="仿宋_GB2312"/>
          <w:sz w:val="36"/>
          <w:szCs w:val="36"/>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十五、维护和服务期的运行服务方案</w:t>
      </w:r>
    </w:p>
    <w:p>
      <w:pPr>
        <w:autoSpaceDE w:val="0"/>
        <w:autoSpaceDN w:val="0"/>
        <w:adjustRightInd w:val="0"/>
        <w:spacing w:line="440" w:lineRule="exact"/>
        <w:jc w:val="center"/>
        <w:rPr>
          <w:rFonts w:hint="eastAsia" w:ascii="仿宋_GB2312" w:eastAsia="仿宋_GB2312"/>
          <w:sz w:val="28"/>
        </w:rPr>
      </w:pPr>
      <w:r>
        <w:rPr>
          <w:rFonts w:hint="eastAsia" w:ascii="仿宋_GB2312" w:eastAsia="仿宋_GB2312"/>
          <w:sz w:val="28"/>
        </w:rPr>
        <w:t>（由投标人根据采购需求要求编制）</w:t>
      </w:r>
    </w:p>
    <w:p>
      <w:pPr>
        <w:autoSpaceDE w:val="0"/>
        <w:autoSpaceDN w:val="0"/>
        <w:adjustRightInd w:val="0"/>
        <w:spacing w:line="440" w:lineRule="exact"/>
        <w:rPr>
          <w:rFonts w:hint="eastAsia" w:ascii="仿宋_GB2312" w:eastAsia="仿宋_GB2312"/>
          <w:sz w:val="28"/>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rPr>
          <w:rFonts w:hint="eastAsia" w:ascii="仿宋_GB2312" w:eastAsia="仿宋_GB2312"/>
          <w:kern w:val="0"/>
          <w:sz w:val="24"/>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24"/>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十六、项目小组人员名单</w:t>
      </w:r>
    </w:p>
    <w:p>
      <w:pPr>
        <w:spacing w:line="480" w:lineRule="exact"/>
        <w:jc w:val="center"/>
        <w:rPr>
          <w:rFonts w:hint="eastAsia" w:ascii="仿宋_GB2312" w:hAnsi="宋体" w:eastAsia="仿宋_GB2312"/>
          <w:b/>
          <w:bCs/>
          <w:sz w:val="30"/>
          <w:szCs w:val="30"/>
        </w:rPr>
      </w:pPr>
      <w:r>
        <w:rPr>
          <w:rFonts w:hint="eastAsia" w:ascii="仿宋_GB2312" w:eastAsia="仿宋_GB2312"/>
          <w:sz w:val="28"/>
        </w:rPr>
        <w:t>（由投标人根据采购需求要求编制）</w:t>
      </w:r>
    </w:p>
    <w:p>
      <w:pPr>
        <w:keepNext/>
        <w:autoSpaceDE w:val="0"/>
        <w:autoSpaceDN w:val="0"/>
        <w:adjustRightInd w:val="0"/>
        <w:spacing w:line="400" w:lineRule="exact"/>
        <w:ind w:firstLine="477"/>
        <w:rPr>
          <w:rFonts w:hint="eastAsia" w:ascii="仿宋_GB2312" w:eastAsia="仿宋_GB2312"/>
          <w:b/>
          <w:sz w:val="24"/>
        </w:rPr>
      </w:pPr>
      <w:r>
        <w:rPr>
          <w:rFonts w:hint="eastAsia" w:ascii="仿宋_GB2312" w:eastAsia="仿宋_GB2312"/>
          <w:b/>
          <w:sz w:val="24"/>
        </w:rPr>
        <w:t>附表A:本项目的项目经理情况表</w:t>
      </w:r>
    </w:p>
    <w:tbl>
      <w:tblPr>
        <w:tblStyle w:val="5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wAfter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近3年内业绩及承担的主要工作情况，曾担任项目经理的项目应列明细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r>
              <w:rPr>
                <w:rFonts w:hint="eastAsia" w:ascii="仿宋_GB2312" w:eastAsia="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rPr>
                <w:rFonts w:hint="eastAsia" w:ascii="仿宋_GB2312" w:eastAsia="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rPr>
                <w:rFonts w:hint="eastAsia" w:ascii="仿宋_GB2312" w:eastAsia="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仿宋_GB2312" w:eastAsia="仿宋_GB2312"/>
                <w:sz w:val="24"/>
              </w:rPr>
            </w:pPr>
          </w:p>
        </w:tc>
      </w:tr>
    </w:tbl>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p>
    <w:p>
      <w:pPr>
        <w:autoSpaceDE w:val="0"/>
        <w:autoSpaceDN w:val="0"/>
        <w:adjustRightInd w:val="0"/>
        <w:spacing w:line="400" w:lineRule="exact"/>
        <w:rPr>
          <w:rFonts w:hint="eastAsia" w:ascii="仿宋_GB2312" w:eastAsia="仿宋_GB2312"/>
          <w:b/>
          <w:sz w:val="24"/>
        </w:rPr>
      </w:pPr>
      <w:r>
        <w:rPr>
          <w:rFonts w:hint="eastAsia" w:ascii="仿宋_GB2312" w:eastAsia="仿宋_GB2312"/>
          <w:b/>
          <w:sz w:val="24"/>
        </w:rPr>
        <w:t>附表B:本项目的项目小组人员情况表</w:t>
      </w:r>
      <w:r>
        <w:rPr>
          <w:rFonts w:hint="eastAsia" w:ascii="仿宋_GB2312" w:eastAsia="仿宋_GB2312"/>
          <w:sz w:val="24"/>
        </w:rPr>
        <w:t>（按此格式自制）</w:t>
      </w:r>
    </w:p>
    <w:tbl>
      <w:tblPr>
        <w:tblStyle w:val="5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学历</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专业</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职称</w:t>
            </w:r>
          </w:p>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仿宋_GB2312" w:eastAsia="仿宋_GB2312"/>
                <w:sz w:val="24"/>
              </w:rPr>
            </w:pPr>
            <w:r>
              <w:rPr>
                <w:rFonts w:hint="eastAsia" w:ascii="仿宋_GB2312" w:eastAsia="仿宋_GB2312"/>
                <w:sz w:val="24"/>
              </w:rPr>
              <w:t>参与本项目的到位情况</w:t>
            </w:r>
          </w:p>
        </w:tc>
      </w:tr>
      <w:tr>
        <w:tblPrEx>
          <w:tblCellMar>
            <w:top w:w="0" w:type="dxa"/>
            <w:left w:w="108" w:type="dxa"/>
            <w:bottom w:w="0" w:type="dxa"/>
            <w:right w:w="108" w:type="dxa"/>
          </w:tblCellMar>
        </w:tblPrEx>
        <w:trPr>
          <w:wBefore w:w="0" w:type="dxa"/>
          <w:wAfter w:w="0" w:type="dxa"/>
          <w:trHeight w:val="60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r>
        <w:tblPrEx>
          <w:tblCellMar>
            <w:top w:w="0" w:type="dxa"/>
            <w:left w:w="108" w:type="dxa"/>
            <w:bottom w:w="0" w:type="dxa"/>
            <w:right w:w="108" w:type="dxa"/>
          </w:tblCellMar>
        </w:tblPrEx>
        <w:trPr>
          <w:wBefore w:w="0" w:type="dxa"/>
          <w:wAfter w:w="0" w:type="dxa"/>
          <w:trHeight w:val="595"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仿宋_GB2312" w:eastAsia="仿宋_GB2312"/>
                <w:sz w:val="24"/>
              </w:rPr>
            </w:pPr>
          </w:p>
        </w:tc>
      </w:tr>
    </w:tbl>
    <w:p>
      <w:pPr>
        <w:spacing w:line="480" w:lineRule="exact"/>
        <w:rPr>
          <w:rFonts w:hint="eastAsia" w:ascii="仿宋_GB2312" w:hAnsi="宋体" w:eastAsia="仿宋_GB2312"/>
          <w:b/>
          <w:bCs/>
          <w:sz w:val="30"/>
          <w:szCs w:val="30"/>
        </w:rPr>
      </w:pPr>
      <w:r>
        <w:rPr>
          <w:rFonts w:hint="eastAsia" w:ascii="仿宋_GB2312" w:eastAsia="仿宋_GB2312"/>
          <w:b/>
          <w:sz w:val="24"/>
        </w:rPr>
        <w:t>注：投标人可按上述的格式自行编制。</w:t>
      </w:r>
    </w:p>
    <w:p>
      <w:pPr>
        <w:spacing w:line="360" w:lineRule="auto"/>
        <w:rPr>
          <w:rFonts w:hint="eastAsia" w:ascii="仿宋_GB2312" w:hAnsi="仿宋" w:eastAsia="仿宋_GB2312"/>
          <w:b/>
          <w:bCs/>
          <w:sz w:val="24"/>
          <w:szCs w:val="24"/>
        </w:rPr>
      </w:pPr>
      <w:r>
        <w:rPr>
          <w:rFonts w:hint="eastAsia" w:ascii="仿宋_GB2312" w:hAnsi="仿宋" w:eastAsia="仿宋_GB2312"/>
          <w:b/>
          <w:sz w:val="24"/>
          <w:szCs w:val="24"/>
        </w:rPr>
        <w:t>附表D:本项目的项目经理和小组人员近3个月交纳社保记录情况表</w:t>
      </w:r>
      <w:r>
        <w:rPr>
          <w:rFonts w:hint="eastAsia" w:ascii="仿宋_GB2312" w:hAnsi="仿宋" w:eastAsia="仿宋_GB2312"/>
          <w:sz w:val="24"/>
          <w:szCs w:val="24"/>
        </w:rPr>
        <w:t>（以社保局缴纳凭证作附件）</w:t>
      </w:r>
    </w:p>
    <w:p>
      <w:pPr>
        <w:rPr>
          <w:rFonts w:hint="eastAsia" w:ascii="仿宋_GB2312" w:eastAsia="仿宋_GB2312"/>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rPr>
          <w:rFonts w:hint="eastAsia" w:ascii="仿宋_GB2312" w:hAnsi="宋体" w:eastAsia="仿宋_GB2312"/>
          <w:b/>
          <w:bCs/>
          <w:sz w:val="30"/>
          <w:szCs w:val="30"/>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十七、</w:t>
      </w:r>
      <w:r>
        <w:rPr>
          <w:rFonts w:hint="eastAsia" w:ascii="仿宋_GB2312" w:eastAsia="仿宋_GB2312" w:cs="仿宋_GB2312"/>
          <w:b/>
          <w:kern w:val="0"/>
          <w:sz w:val="30"/>
          <w:szCs w:val="30"/>
          <w:lang w:val="zh-CN"/>
        </w:rPr>
        <w:t>优惠条件及特殊承诺</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20" w:lineRule="exact"/>
        <w:ind w:firstLine="4440" w:firstLineChars="1850"/>
        <w:rPr>
          <w:rFonts w:hint="eastAsia" w:ascii="仿宋_GB2312" w:eastAsia="仿宋_GB2312"/>
          <w:kern w:val="0"/>
          <w:sz w:val="24"/>
        </w:rPr>
      </w:pPr>
      <w:r>
        <w:rPr>
          <w:rFonts w:hint="eastAsia" w:ascii="仿宋_GB2312" w:eastAsia="仿宋_GB2312"/>
          <w:kern w:val="0"/>
          <w:sz w:val="24"/>
        </w:rPr>
        <w:t>投标人名称（公章）：</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w:t>
      </w:r>
    </w:p>
    <w:p>
      <w:pPr>
        <w:spacing w:line="480" w:lineRule="exact"/>
        <w:jc w:val="right"/>
        <w:rPr>
          <w:rFonts w:hint="eastAsia" w:ascii="仿宋_GB2312" w:eastAsia="仿宋_GB2312"/>
          <w:sz w:val="28"/>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rPr>
          <w:rFonts w:hint="eastAsia" w:ascii="仿宋_GB2312" w:hAnsi="宋体" w:eastAsia="仿宋_GB2312"/>
          <w:b/>
          <w:bCs/>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十八、</w:t>
      </w:r>
      <w:r>
        <w:rPr>
          <w:rFonts w:hint="eastAsia" w:ascii="仿宋_GB2312" w:eastAsia="仿宋_GB2312" w:cs="仿宋_GB2312"/>
          <w:b/>
          <w:kern w:val="0"/>
          <w:sz w:val="30"/>
          <w:szCs w:val="30"/>
          <w:lang w:val="zh-CN"/>
        </w:rPr>
        <w:t>培训计划</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keepNext/>
        <w:autoSpaceDE w:val="0"/>
        <w:autoSpaceDN w:val="0"/>
        <w:adjustRightInd w:val="0"/>
        <w:spacing w:line="440" w:lineRule="exact"/>
        <w:ind w:firstLine="477"/>
        <w:rPr>
          <w:rFonts w:hint="eastAsia" w:ascii="仿宋_GB2312" w:eastAsia="仿宋_GB2312"/>
          <w:b/>
          <w:sz w:val="24"/>
        </w:rPr>
      </w:pPr>
      <w:r>
        <w:rPr>
          <w:rFonts w:hint="eastAsia" w:ascii="仿宋_GB2312" w:eastAsia="仿宋_GB2312"/>
          <w:b/>
          <w:sz w:val="24"/>
        </w:rPr>
        <w:t>附表: 培训日程</w:t>
      </w:r>
    </w:p>
    <w:tbl>
      <w:tblPr>
        <w:tblStyle w:val="50"/>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20" w:type="dxa"/>
          <w:bottom w:w="0" w:type="dxa"/>
          <w:right w:w="120" w:type="dxa"/>
        </w:tblCellMar>
      </w:tblPr>
      <w:tblGrid>
        <w:gridCol w:w="1806"/>
        <w:gridCol w:w="1614"/>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629" w:hRule="atLeast"/>
        </w:trPr>
        <w:tc>
          <w:tcPr>
            <w:tcW w:w="1806" w:type="dxa"/>
            <w:shd w:val="pct10" w:color="auto" w:fill="auto"/>
            <w:noWrap w:val="0"/>
            <w:vAlign w:val="center"/>
          </w:tcPr>
          <w:p>
            <w:pPr>
              <w:tabs>
                <w:tab w:val="center" w:pos="169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培训课程</w:t>
            </w:r>
          </w:p>
        </w:tc>
        <w:tc>
          <w:tcPr>
            <w:tcW w:w="1614" w:type="dxa"/>
            <w:shd w:val="pct10" w:color="auto" w:fill="auto"/>
            <w:noWrap w:val="0"/>
            <w:vAlign w:val="center"/>
          </w:tcPr>
          <w:p>
            <w:pPr>
              <w:tabs>
                <w:tab w:val="center" w:pos="595"/>
              </w:tabs>
              <w:suppressAutoHyphens/>
              <w:autoSpaceDE w:val="0"/>
              <w:autoSpaceDN w:val="0"/>
              <w:adjustRightInd w:val="0"/>
              <w:spacing w:line="440" w:lineRule="exact"/>
              <w:jc w:val="center"/>
              <w:rPr>
                <w:rFonts w:hint="eastAsia" w:ascii="仿宋_GB2312" w:eastAsia="仿宋_GB2312"/>
                <w:sz w:val="24"/>
              </w:rPr>
            </w:pPr>
            <w:r>
              <w:rPr>
                <w:rFonts w:hint="eastAsia" w:ascii="仿宋_GB2312" w:eastAsia="仿宋_GB2312"/>
                <w:sz w:val="24"/>
              </w:rPr>
              <w:t>提供的资料</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持续时间</w:t>
            </w:r>
          </w:p>
        </w:tc>
        <w:tc>
          <w:tcPr>
            <w:tcW w:w="1260" w:type="dxa"/>
            <w:shd w:val="pct10" w:color="auto" w:fill="auto"/>
            <w:noWrap w:val="0"/>
            <w:vAlign w:val="center"/>
          </w:tcPr>
          <w:p>
            <w:pPr>
              <w:tabs>
                <w:tab w:val="center" w:pos="1028"/>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授课教师</w:t>
            </w:r>
          </w:p>
        </w:tc>
        <w:tc>
          <w:tcPr>
            <w:tcW w:w="1260" w:type="dxa"/>
            <w:shd w:val="pct10" w:color="auto" w:fill="auto"/>
            <w:noWrap w:val="0"/>
            <w:vAlign w:val="center"/>
          </w:tcPr>
          <w:p>
            <w:pPr>
              <w:tabs>
                <w:tab w:val="center" w:pos="595"/>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培训对象</w:t>
            </w:r>
          </w:p>
        </w:tc>
        <w:tc>
          <w:tcPr>
            <w:tcW w:w="1260" w:type="dxa"/>
            <w:shd w:val="pct10" w:color="auto" w:fill="auto"/>
            <w:noWrap w:val="0"/>
            <w:vAlign w:val="center"/>
          </w:tcPr>
          <w:p>
            <w:pPr>
              <w:tabs>
                <w:tab w:val="center" w:pos="520"/>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Height w:val="398" w:hRule="atLeast"/>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top"/>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wBefore w:w="0" w:type="dxa"/>
          <w:wAfter w:w="0" w:type="dxa"/>
        </w:trPr>
        <w:tc>
          <w:tcPr>
            <w:tcW w:w="1806" w:type="dxa"/>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费用总计</w:t>
            </w:r>
          </w:p>
        </w:tc>
        <w:tc>
          <w:tcPr>
            <w:tcW w:w="1614"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440"/>
                <w:tab w:val="left" w:pos="1154"/>
                <w:tab w:val="left" w:pos="1936"/>
                <w:tab w:val="left" w:pos="2368"/>
              </w:tabs>
              <w:suppressAutoHyphens/>
              <w:autoSpaceDE w:val="0"/>
              <w:autoSpaceDN w:val="0"/>
              <w:adjustRightInd w:val="0"/>
              <w:spacing w:line="440" w:lineRule="exact"/>
              <w:rPr>
                <w:rFonts w:hint="eastAsia" w:ascii="仿宋_GB2312" w:eastAsia="仿宋_GB2312"/>
                <w:sz w:val="24"/>
              </w:rPr>
            </w:pPr>
          </w:p>
        </w:tc>
        <w:tc>
          <w:tcPr>
            <w:tcW w:w="1260" w:type="dxa"/>
            <w:noWrap w:val="0"/>
            <w:vAlign w:val="top"/>
          </w:tcPr>
          <w:p>
            <w:pPr>
              <w:tabs>
                <w:tab w:val="left" w:pos="7"/>
              </w:tabs>
              <w:suppressAutoHyphens/>
              <w:autoSpaceDE w:val="0"/>
              <w:autoSpaceDN w:val="0"/>
              <w:adjustRightInd w:val="0"/>
              <w:spacing w:line="440" w:lineRule="exact"/>
              <w:rPr>
                <w:rFonts w:hint="eastAsia" w:ascii="仿宋_GB2312" w:eastAsia="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hint="eastAsia" w:ascii="仿宋_GB2312" w:eastAsia="仿宋_GB2312"/>
          <w:sz w:val="24"/>
        </w:rPr>
      </w:pPr>
      <w:r>
        <w:rPr>
          <w:rFonts w:hint="eastAsia" w:ascii="仿宋_GB2312" w:eastAsia="仿宋_GB2312"/>
          <w:sz w:val="24"/>
        </w:rPr>
        <w:t>注解:A</w:t>
      </w:r>
      <w:r>
        <w:rPr>
          <w:rFonts w:hint="eastAsia" w:ascii="仿宋_GB2312" w:eastAsia="仿宋_GB2312"/>
          <w:sz w:val="24"/>
        </w:rPr>
        <w:tab/>
      </w:r>
      <w:r>
        <w:rPr>
          <w:rFonts w:hint="eastAsia" w:ascii="仿宋_GB2312" w:eastAsia="仿宋_GB2312"/>
          <w:sz w:val="24"/>
        </w:rPr>
        <w:t>课程清单按时间顺序排列，并提供以下详细资料：</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课程概要</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课程目的</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教学方式</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先决条件</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hanging="360"/>
        <w:rPr>
          <w:rFonts w:hint="eastAsia" w:ascii="仿宋_GB2312" w:eastAsia="仿宋_GB2312"/>
          <w:sz w:val="24"/>
        </w:rPr>
      </w:pPr>
      <w:r>
        <w:rPr>
          <w:rFonts w:hint="eastAsia" w:ascii="仿宋_GB2312" w:eastAsia="仿宋_GB2312"/>
          <w:sz w:val="24"/>
        </w:rPr>
        <w:t>教材目录</w:t>
      </w: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autoSpaceDE w:val="0"/>
        <w:autoSpaceDN w:val="0"/>
        <w:adjustRightInd w:val="0"/>
        <w:spacing w:line="440" w:lineRule="exact"/>
        <w:ind w:firstLine="120"/>
        <w:rPr>
          <w:rFonts w:hint="eastAsia" w:ascii="仿宋_GB2312" w:eastAsia="仿宋_GB2312"/>
          <w:sz w:val="24"/>
        </w:rPr>
      </w:pPr>
      <w:r>
        <w:rPr>
          <w:rFonts w:hint="eastAsia" w:ascii="仿宋_GB2312" w:eastAsia="仿宋_GB2312"/>
          <w:kern w:val="0"/>
          <w:sz w:val="24"/>
        </w:rPr>
        <w:t xml:space="preserve">                                       日期：   年  月   日</w:t>
      </w:r>
    </w:p>
    <w:p>
      <w:pPr>
        <w:spacing w:line="480" w:lineRule="exact"/>
        <w:rPr>
          <w:rFonts w:hint="eastAsia" w:ascii="仿宋_GB2312" w:hAnsi="宋体" w:eastAsia="仿宋_GB2312"/>
          <w:b/>
          <w:bCs/>
          <w:sz w:val="30"/>
          <w:szCs w:val="30"/>
        </w:rPr>
      </w:pPr>
    </w:p>
    <w:p>
      <w:pPr>
        <w:spacing w:line="48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十九、验收方案</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sz w:val="24"/>
        </w:rPr>
      </w:pPr>
      <w:r>
        <w:rPr>
          <w:rFonts w:hint="eastAsia" w:ascii="仿宋_GB2312" w:eastAsia="仿宋_GB2312"/>
          <w:kern w:val="0"/>
          <w:sz w:val="24"/>
        </w:rPr>
        <w:t xml:space="preserve">投标人名称（公章）：                       </w:t>
      </w:r>
    </w:p>
    <w:p>
      <w:pPr>
        <w:autoSpaceDE w:val="0"/>
        <w:autoSpaceDN w:val="0"/>
        <w:adjustRightInd w:val="0"/>
        <w:spacing w:line="420" w:lineRule="exact"/>
        <w:rPr>
          <w:rFonts w:hint="eastAsia" w:ascii="仿宋_GB2312" w:eastAsia="仿宋_GB2312"/>
          <w:kern w:val="0"/>
          <w:sz w:val="24"/>
        </w:rPr>
      </w:pPr>
      <w:r>
        <w:rPr>
          <w:rFonts w:hint="eastAsia" w:ascii="仿宋_GB2312" w:eastAsia="仿宋_GB2312"/>
          <w:kern w:val="0"/>
          <w:sz w:val="24"/>
        </w:rPr>
        <w:t xml:space="preserve">                                        法定代表人或授权委托人（签字）：                   </w:t>
      </w:r>
    </w:p>
    <w:p>
      <w:pPr>
        <w:spacing w:line="480" w:lineRule="exact"/>
        <w:rPr>
          <w:rFonts w:hint="eastAsia" w:ascii="仿宋_GB2312" w:eastAsia="仿宋_GB2312"/>
          <w:kern w:val="0"/>
          <w:sz w:val="24"/>
        </w:rPr>
      </w:pPr>
      <w:r>
        <w:rPr>
          <w:rFonts w:hint="eastAsia" w:ascii="仿宋_GB2312" w:eastAsia="仿宋_GB2312"/>
          <w:kern w:val="0"/>
          <w:sz w:val="24"/>
        </w:rPr>
        <w:t xml:space="preserve">                                        日期：   年  月   日</w:t>
      </w:r>
    </w:p>
    <w:p>
      <w:pPr>
        <w:spacing w:line="360" w:lineRule="auto"/>
        <w:jc w:val="center"/>
        <w:rPr>
          <w:rFonts w:hint="eastAsia" w:ascii="仿宋_GB2312" w:eastAsia="仿宋_GB2312"/>
          <w:b/>
          <w:sz w:val="32"/>
          <w:szCs w:val="32"/>
        </w:rPr>
      </w:pPr>
      <w:r>
        <w:rPr>
          <w:rFonts w:hint="eastAsia" w:ascii="仿宋_GB2312" w:eastAsia="仿宋_GB2312"/>
          <w:b/>
          <w:sz w:val="32"/>
          <w:szCs w:val="32"/>
        </w:rPr>
        <w:t xml:space="preserve"> </w:t>
      </w:r>
    </w:p>
    <w:p>
      <w:pPr>
        <w:spacing w:line="360" w:lineRule="auto"/>
        <w:jc w:val="center"/>
        <w:rPr>
          <w:rFonts w:hint="eastAsia" w:ascii="仿宋_GB2312" w:hAnsi="宋体" w:eastAsia="仿宋_GB2312"/>
          <w:b/>
          <w:sz w:val="32"/>
          <w:szCs w:val="32"/>
        </w:rPr>
      </w:pPr>
      <w:r>
        <w:rPr>
          <w:rFonts w:hint="eastAsia" w:ascii="仿宋_GB2312" w:eastAsia="仿宋_GB2312"/>
          <w:b/>
          <w:sz w:val="32"/>
          <w:szCs w:val="32"/>
        </w:rPr>
        <w:t>二十、</w:t>
      </w:r>
      <w:r>
        <w:rPr>
          <w:rFonts w:hint="eastAsia" w:ascii="仿宋_GB2312" w:hAnsi="宋体" w:eastAsia="仿宋_GB2312"/>
          <w:b/>
          <w:sz w:val="32"/>
          <w:szCs w:val="32"/>
        </w:rPr>
        <w:t>备品备件清单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名称</w:t>
            </w:r>
          </w:p>
        </w:tc>
        <w:tc>
          <w:tcPr>
            <w:tcW w:w="19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品牌</w:t>
            </w:r>
          </w:p>
        </w:tc>
        <w:tc>
          <w:tcPr>
            <w:tcW w:w="180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制造厂/原产地</w:t>
            </w:r>
          </w:p>
        </w:tc>
        <w:tc>
          <w:tcPr>
            <w:tcW w:w="2880"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规格型号</w:t>
            </w:r>
          </w:p>
        </w:tc>
        <w:tc>
          <w:tcPr>
            <w:tcW w:w="1332" w:type="dxa"/>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88" w:type="dxa"/>
            <w:noWrap w:val="0"/>
            <w:vAlign w:val="top"/>
          </w:tcPr>
          <w:p>
            <w:pPr>
              <w:pStyle w:val="26"/>
              <w:spacing w:line="460" w:lineRule="atLeast"/>
              <w:rPr>
                <w:rFonts w:hint="eastAsia" w:ascii="仿宋_GB2312" w:eastAsia="仿宋_GB2312"/>
                <w:sz w:val="24"/>
              </w:rPr>
            </w:pPr>
          </w:p>
        </w:tc>
        <w:tc>
          <w:tcPr>
            <w:tcW w:w="1900" w:type="dxa"/>
            <w:noWrap w:val="0"/>
            <w:vAlign w:val="top"/>
          </w:tcPr>
          <w:p>
            <w:pPr>
              <w:pStyle w:val="26"/>
              <w:spacing w:line="460" w:lineRule="atLeast"/>
              <w:rPr>
                <w:rFonts w:hint="eastAsia" w:ascii="仿宋_GB2312" w:eastAsia="仿宋_GB2312"/>
                <w:sz w:val="24"/>
              </w:rPr>
            </w:pPr>
          </w:p>
        </w:tc>
        <w:tc>
          <w:tcPr>
            <w:tcW w:w="1800" w:type="dxa"/>
            <w:noWrap w:val="0"/>
            <w:vAlign w:val="top"/>
          </w:tcPr>
          <w:p>
            <w:pPr>
              <w:pStyle w:val="26"/>
              <w:spacing w:line="460" w:lineRule="atLeast"/>
              <w:rPr>
                <w:rFonts w:hint="eastAsia" w:ascii="仿宋_GB2312" w:eastAsia="仿宋_GB2312"/>
                <w:sz w:val="24"/>
              </w:rPr>
            </w:pPr>
          </w:p>
        </w:tc>
        <w:tc>
          <w:tcPr>
            <w:tcW w:w="2880" w:type="dxa"/>
            <w:noWrap w:val="0"/>
            <w:vAlign w:val="top"/>
          </w:tcPr>
          <w:p>
            <w:pPr>
              <w:pStyle w:val="26"/>
              <w:spacing w:line="460" w:lineRule="atLeast"/>
              <w:rPr>
                <w:rFonts w:hint="eastAsia" w:ascii="仿宋_GB2312" w:eastAsia="仿宋_GB2312"/>
                <w:sz w:val="24"/>
              </w:rPr>
            </w:pPr>
          </w:p>
        </w:tc>
        <w:tc>
          <w:tcPr>
            <w:tcW w:w="1332" w:type="dxa"/>
            <w:noWrap w:val="0"/>
            <w:vAlign w:val="top"/>
          </w:tcPr>
          <w:p>
            <w:pPr>
              <w:pStyle w:val="26"/>
              <w:spacing w:line="460" w:lineRule="atLeast"/>
              <w:rPr>
                <w:rFonts w:hint="eastAsia" w:ascii="仿宋_GB2312" w:eastAsia="仿宋_GB2312"/>
                <w:sz w:val="24"/>
              </w:rPr>
            </w:pPr>
          </w:p>
        </w:tc>
      </w:tr>
    </w:tbl>
    <w:p>
      <w:pPr>
        <w:spacing w:line="360" w:lineRule="auto"/>
        <w:ind w:firstLine="470" w:firstLineChars="196"/>
        <w:rPr>
          <w:rFonts w:hint="eastAsia" w:ascii="仿宋_GB2312" w:hAnsi="宋体" w:eastAsia="仿宋_GB2312"/>
          <w:sz w:val="24"/>
        </w:rPr>
      </w:pPr>
      <w:r>
        <w:rPr>
          <w:rFonts w:hint="eastAsia" w:ascii="仿宋_GB2312" w:hAnsi="宋体" w:eastAsia="仿宋_GB2312"/>
          <w:sz w:val="24"/>
        </w:rPr>
        <w:t>注：备品备件是指供应商在发生故障时备用。</w:t>
      </w:r>
    </w:p>
    <w:p>
      <w:pPr>
        <w:pStyle w:val="26"/>
        <w:spacing w:line="440" w:lineRule="exact"/>
        <w:ind w:firstLine="5520" w:firstLineChars="2300"/>
        <w:rPr>
          <w:rFonts w:hint="eastAsia" w:ascii="仿宋_GB2312" w:eastAsia="仿宋_GB2312"/>
          <w:sz w:val="24"/>
        </w:rPr>
      </w:pPr>
      <w:r>
        <w:rPr>
          <w:rFonts w:hint="eastAsia" w:ascii="仿宋_GB2312" w:eastAsia="仿宋_GB2312"/>
          <w:sz w:val="24"/>
        </w:rPr>
        <w:t>投标人</w:t>
      </w:r>
      <w:r>
        <w:rPr>
          <w:rFonts w:hint="eastAsia" w:ascii="仿宋_GB2312" w:eastAsia="仿宋_GB2312" w:cs="仿宋_GB2312"/>
          <w:kern w:val="0"/>
          <w:sz w:val="24"/>
          <w:lang w:val="zh-CN"/>
        </w:rPr>
        <w:t>名称</w:t>
      </w:r>
      <w:r>
        <w:rPr>
          <w:rFonts w:hint="eastAsia" w:ascii="仿宋_GB2312" w:eastAsia="仿宋_GB2312"/>
          <w:sz w:val="24"/>
        </w:rPr>
        <w:t>（盖章）：</w:t>
      </w:r>
    </w:p>
    <w:p>
      <w:pPr>
        <w:pStyle w:val="26"/>
        <w:spacing w:line="440" w:lineRule="exact"/>
        <w:ind w:firstLine="4680" w:firstLineChars="1950"/>
        <w:rPr>
          <w:rFonts w:hint="eastAsia" w:ascii="仿宋_GB2312" w:eastAsia="仿宋_GB2312"/>
          <w:sz w:val="24"/>
        </w:rPr>
      </w:pPr>
      <w:r>
        <w:rPr>
          <w:rFonts w:hint="eastAsia" w:ascii="仿宋_GB2312" w:eastAsia="仿宋_GB2312"/>
          <w:sz w:val="24"/>
        </w:rPr>
        <w:t>法定代表人或授权委托人（签字）：</w:t>
      </w:r>
    </w:p>
    <w:p>
      <w:pPr>
        <w:spacing w:line="480" w:lineRule="exact"/>
        <w:rPr>
          <w:rFonts w:hint="eastAsia" w:ascii="仿宋_GB2312" w:eastAsia="仿宋_GB2312"/>
          <w:b/>
          <w:kern w:val="0"/>
          <w:sz w:val="30"/>
          <w:szCs w:val="30"/>
        </w:rPr>
      </w:pPr>
      <w:r>
        <w:rPr>
          <w:rFonts w:hint="eastAsia" w:ascii="仿宋_GB2312" w:eastAsia="仿宋_GB2312"/>
        </w:rPr>
        <w:t xml:space="preserve">                                           </w:t>
      </w:r>
      <w:r>
        <w:rPr>
          <w:rFonts w:hint="eastAsia" w:ascii="仿宋_GB2312" w:eastAsia="仿宋_GB2312"/>
          <w:sz w:val="24"/>
        </w:rPr>
        <w:t xml:space="preserve">       日期：   年  月   日</w:t>
      </w:r>
    </w:p>
    <w:p>
      <w:pPr>
        <w:spacing w:line="480" w:lineRule="exact"/>
        <w:rPr>
          <w:rFonts w:hint="eastAsia" w:ascii="仿宋_GB2312" w:eastAsia="仿宋_GB2312"/>
          <w:b/>
          <w:kern w:val="0"/>
          <w:sz w:val="30"/>
          <w:szCs w:val="30"/>
        </w:rPr>
      </w:pPr>
    </w:p>
    <w:p>
      <w:pPr>
        <w:spacing w:line="480" w:lineRule="exact"/>
        <w:jc w:val="center"/>
        <w:rPr>
          <w:rFonts w:hint="eastAsia" w:ascii="仿宋_GB2312" w:hAnsi="宋体" w:eastAsia="仿宋_GB2312"/>
          <w:b/>
          <w:bCs/>
          <w:sz w:val="30"/>
          <w:szCs w:val="30"/>
        </w:rPr>
      </w:pPr>
      <w:r>
        <w:rPr>
          <w:rFonts w:hint="eastAsia" w:ascii="仿宋_GB2312" w:eastAsia="仿宋_GB2312"/>
          <w:b/>
          <w:kern w:val="0"/>
          <w:sz w:val="30"/>
          <w:szCs w:val="30"/>
        </w:rPr>
        <w:t>二十一、</w:t>
      </w:r>
      <w:r>
        <w:rPr>
          <w:rFonts w:hint="eastAsia" w:ascii="仿宋_GB2312" w:eastAsia="仿宋_GB2312"/>
          <w:b/>
          <w:sz w:val="30"/>
          <w:szCs w:val="30"/>
        </w:rPr>
        <w:t>技术偏离说明表</w:t>
      </w:r>
    </w:p>
    <w:p>
      <w:pPr>
        <w:spacing w:line="480" w:lineRule="exact"/>
        <w:rPr>
          <w:rFonts w:hint="eastAsia" w:ascii="仿宋_GB2312" w:hAnsi="宋体" w:eastAsia="仿宋_GB2312"/>
          <w:sz w:val="24"/>
        </w:rPr>
      </w:pPr>
      <w:r>
        <w:rPr>
          <w:rFonts w:hint="eastAsia" w:ascii="仿宋_GB2312" w:hAnsi="宋体" w:eastAsia="仿宋_GB2312"/>
          <w:sz w:val="24"/>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hAnsi="宋体" w:eastAsia="仿宋_GB2312"/>
                <w:sz w:val="24"/>
              </w:rPr>
            </w:pPr>
            <w:r>
              <w:rPr>
                <w:rFonts w:hint="eastAsia" w:ascii="仿宋_GB2312" w:hAnsi="宋体"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_GB2312" w:hAnsi="宋体" w:eastAsia="仿宋_GB2312"/>
                <w:sz w:val="24"/>
              </w:rPr>
            </w:pPr>
          </w:p>
        </w:tc>
      </w:tr>
    </w:tbl>
    <w:p>
      <w:pPr>
        <w:autoSpaceDE w:val="0"/>
        <w:autoSpaceDN w:val="0"/>
        <w:adjustRightInd w:val="0"/>
        <w:spacing w:line="440" w:lineRule="exact"/>
        <w:rPr>
          <w:rFonts w:hint="eastAsia" w:ascii="仿宋_GB2312" w:eastAsia="仿宋_GB2312" w:cs="仿宋_GB2312"/>
          <w:kern w:val="0"/>
          <w:sz w:val="24"/>
          <w:lang w:val="zh-CN"/>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40" w:lineRule="exact"/>
        <w:jc w:val="right"/>
        <w:rPr>
          <w:rFonts w:hint="eastAsia" w:ascii="仿宋_GB2312" w:eastAsia="仿宋_GB2312"/>
          <w:b/>
          <w:sz w:val="32"/>
          <w:szCs w:val="32"/>
        </w:rPr>
      </w:pPr>
      <w:r>
        <w:rPr>
          <w:rFonts w:hint="eastAsia" w:ascii="仿宋_GB2312" w:eastAsia="仿宋_GB2312" w:cs="仿宋_GB2312"/>
          <w:kern w:val="0"/>
          <w:sz w:val="24"/>
          <w:lang w:val="zh-CN"/>
        </w:rPr>
        <w:t xml:space="preserve">                            日期：  年  月   日</w:t>
      </w:r>
    </w:p>
    <w:p>
      <w:pPr>
        <w:spacing w:line="480" w:lineRule="exact"/>
        <w:rPr>
          <w:rFonts w:hint="eastAsia" w:ascii="仿宋_GB2312" w:hAnsi="宋体" w:eastAsia="仿宋_GB2312"/>
          <w:b/>
          <w:bCs/>
          <w:sz w:val="30"/>
          <w:szCs w:val="30"/>
        </w:rPr>
      </w:pPr>
    </w:p>
    <w:p>
      <w:pPr>
        <w:rPr>
          <w:rFonts w:hint="eastAsia" w:ascii="仿宋_GB2312" w:hAnsi="宋体" w:eastAsia="仿宋_GB2312"/>
          <w:sz w:val="30"/>
          <w:szCs w:val="30"/>
        </w:rPr>
      </w:pPr>
    </w:p>
    <w:p>
      <w:pPr>
        <w:spacing w:line="480" w:lineRule="exact"/>
        <w:jc w:val="center"/>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二十二、</w:t>
      </w:r>
      <w:r>
        <w:rPr>
          <w:rFonts w:hint="eastAsia" w:ascii="仿宋_GB2312" w:eastAsia="仿宋_GB2312" w:cs="仿宋_GB2312"/>
          <w:b/>
          <w:kern w:val="0"/>
          <w:sz w:val="30"/>
          <w:szCs w:val="30"/>
          <w:lang w:val="zh-CN"/>
        </w:rPr>
        <w:t>其他技术文件或说明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hAnsi="宋体" w:eastAsia="仿宋_GB2312"/>
          <w:b/>
          <w:bCs/>
          <w:sz w:val="24"/>
        </w:rPr>
      </w:pPr>
      <w:r>
        <w:rPr>
          <w:rFonts w:hint="eastAsia" w:ascii="仿宋_GB2312" w:eastAsia="仿宋_GB2312" w:cs="仿宋_GB2312"/>
          <w:kern w:val="0"/>
          <w:sz w:val="24"/>
          <w:lang w:val="zh-CN"/>
        </w:rPr>
        <w:t xml:space="preserve">                                        日期：   年  月   日</w:t>
      </w:r>
    </w:p>
    <w:p>
      <w:pPr>
        <w:adjustRightInd w:val="0"/>
        <w:snapToGrid w:val="0"/>
        <w:spacing w:line="360" w:lineRule="auto"/>
        <w:rPr>
          <w:rFonts w:hint="eastAsia" w:ascii="仿宋_GB2312" w:hAnsi="宋体" w:eastAsia="仿宋_GB2312"/>
          <w:b/>
          <w:kern w:val="0"/>
          <w:sz w:val="36"/>
          <w:lang w:val="zh-CN"/>
        </w:rPr>
      </w:pPr>
    </w:p>
    <w:p>
      <w:pPr>
        <w:adjustRightInd w:val="0"/>
        <w:snapToGrid w:val="0"/>
        <w:spacing w:line="360" w:lineRule="auto"/>
        <w:rPr>
          <w:rFonts w:hint="eastAsia" w:ascii="仿宋_GB2312" w:hAnsi="宋体" w:eastAsia="仿宋_GB2312"/>
          <w:b/>
          <w:kern w:val="0"/>
          <w:sz w:val="36"/>
          <w:lang w:val="zh-CN"/>
        </w:rPr>
      </w:pPr>
    </w:p>
    <w:p>
      <w:pPr>
        <w:rPr>
          <w:rFonts w:hint="eastAsia" w:ascii="仿宋_GB2312" w:hAnsi="宋体" w:eastAsia="仿宋_GB2312"/>
          <w:sz w:val="30"/>
          <w:szCs w:val="30"/>
        </w:rPr>
      </w:pPr>
    </w:p>
    <w:p>
      <w:pPr>
        <w:tabs>
          <w:tab w:val="left" w:pos="3579"/>
        </w:tabs>
        <w:ind w:firstLine="1807" w:firstLineChars="600"/>
        <w:rPr>
          <w:rFonts w:hint="eastAsia" w:ascii="仿宋_GB2312" w:eastAsia="仿宋_GB2312" w:cs="仿宋_GB2312"/>
          <w:b/>
          <w:kern w:val="0"/>
          <w:sz w:val="30"/>
          <w:szCs w:val="30"/>
          <w:lang w:val="zh-CN"/>
        </w:rPr>
      </w:pPr>
      <w:r>
        <w:rPr>
          <w:rFonts w:hint="eastAsia" w:ascii="仿宋_GB2312" w:hAnsi="宋体" w:eastAsia="仿宋_GB2312"/>
          <w:b/>
          <w:bCs/>
          <w:sz w:val="30"/>
          <w:szCs w:val="30"/>
        </w:rPr>
        <w:t>二十三、</w:t>
      </w:r>
      <w:r>
        <w:rPr>
          <w:rFonts w:hint="eastAsia" w:ascii="仿宋_GB2312" w:eastAsia="仿宋_GB2312" w:cs="仿宋_GB2312"/>
          <w:b/>
          <w:kern w:val="0"/>
          <w:sz w:val="30"/>
          <w:szCs w:val="30"/>
          <w:lang w:val="zh-CN"/>
        </w:rPr>
        <w:t>对招标文件中有关条款的拒绝声明</w:t>
      </w:r>
    </w:p>
    <w:p>
      <w:pPr>
        <w:spacing w:line="480" w:lineRule="exact"/>
        <w:jc w:val="center"/>
        <w:rPr>
          <w:rFonts w:hint="eastAsia" w:ascii="仿宋_GB2312" w:eastAsia="仿宋_GB2312"/>
          <w:sz w:val="28"/>
        </w:rPr>
      </w:pPr>
      <w:r>
        <w:rPr>
          <w:rFonts w:hint="eastAsia" w:ascii="仿宋_GB2312" w:eastAsia="仿宋_GB2312"/>
          <w:sz w:val="28"/>
        </w:rPr>
        <w:t>（由投标人根据采购需求自行编制）</w:t>
      </w:r>
    </w:p>
    <w:p>
      <w:pPr>
        <w:spacing w:line="480" w:lineRule="exact"/>
        <w:rPr>
          <w:rFonts w:hint="eastAsia" w:ascii="仿宋_GB2312" w:eastAsia="仿宋_GB2312"/>
          <w:sz w:val="28"/>
        </w:rPr>
      </w:pPr>
    </w:p>
    <w:p>
      <w:pPr>
        <w:autoSpaceDE w:val="0"/>
        <w:autoSpaceDN w:val="0"/>
        <w:adjustRightInd w:val="0"/>
        <w:spacing w:line="440" w:lineRule="exact"/>
        <w:ind w:firstLine="4800" w:firstLineChars="2000"/>
        <w:rPr>
          <w:rFonts w:hint="eastAsia" w:ascii="仿宋_GB2312" w:eastAsia="仿宋_GB2312"/>
          <w:kern w:val="0"/>
          <w:sz w:val="24"/>
        </w:rPr>
      </w:pPr>
      <w:r>
        <w:rPr>
          <w:rFonts w:hint="eastAsia" w:ascii="仿宋_GB2312" w:eastAsia="仿宋_GB2312" w:cs="仿宋_GB2312"/>
          <w:kern w:val="0"/>
          <w:sz w:val="24"/>
          <w:lang w:val="zh-CN"/>
        </w:rPr>
        <w:t xml:space="preserve">投标人名称（公章）：      </w:t>
      </w:r>
    </w:p>
    <w:p>
      <w:pPr>
        <w:autoSpaceDE w:val="0"/>
        <w:autoSpaceDN w:val="0"/>
        <w:adjustRightInd w:val="0"/>
        <w:spacing w:line="440" w:lineRule="exact"/>
        <w:rPr>
          <w:rFonts w:hint="eastAsia" w:ascii="仿宋_GB2312" w:eastAsia="仿宋_GB2312" w:cs="仿宋_GB2312"/>
          <w:kern w:val="0"/>
          <w:sz w:val="24"/>
          <w:lang w:val="zh-CN"/>
        </w:rPr>
      </w:pPr>
      <w:r>
        <w:rPr>
          <w:rFonts w:hint="eastAsia" w:ascii="仿宋_GB2312" w:eastAsia="仿宋_GB2312" w:cs="仿宋_GB2312"/>
          <w:kern w:val="0"/>
          <w:sz w:val="24"/>
          <w:lang w:val="zh-CN"/>
        </w:rPr>
        <w:t xml:space="preserve">                                        法定代表人或授权委托人（签字）： </w:t>
      </w:r>
    </w:p>
    <w:p>
      <w:pPr>
        <w:spacing w:line="480" w:lineRule="exact"/>
        <w:rPr>
          <w:rFonts w:hint="eastAsia" w:ascii="仿宋_GB2312" w:eastAsia="仿宋_GB2312"/>
          <w:sz w:val="36"/>
          <w:szCs w:val="36"/>
          <w:lang w:val="zh-CN"/>
        </w:rPr>
      </w:pPr>
      <w:r>
        <w:rPr>
          <w:rFonts w:hint="eastAsia" w:ascii="仿宋_GB2312" w:eastAsia="仿宋_GB2312" w:cs="仿宋_GB2312"/>
          <w:kern w:val="0"/>
          <w:sz w:val="24"/>
          <w:lang w:val="zh-CN"/>
        </w:rPr>
        <w:t xml:space="preserve">                                        日期：   年  月   日</w:t>
      </w: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eastAsia="仿宋_GB2312"/>
          <w:sz w:val="36"/>
          <w:szCs w:val="36"/>
          <w:lang w:val="zh-CN"/>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480" w:lineRule="exact"/>
        <w:jc w:val="center"/>
        <w:rPr>
          <w:rFonts w:hint="eastAsia" w:ascii="仿宋_GB2312" w:hAnsi="宋体" w:eastAsia="仿宋_GB2312"/>
          <w:b/>
          <w:bCs/>
          <w:sz w:val="32"/>
          <w:szCs w:val="32"/>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spacing w:line="360" w:lineRule="auto"/>
        <w:jc w:val="center"/>
        <w:rPr>
          <w:rFonts w:hint="eastAsia" w:ascii="仿宋_GB2312" w:hAnsi="宋体" w:eastAsia="仿宋_GB2312"/>
          <w:b/>
          <w:bCs/>
          <w:sz w:val="30"/>
          <w:szCs w:val="30"/>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jc w:val="center"/>
        <w:rPr>
          <w:rFonts w:ascii="仿宋_GB2312" w:hAnsi="仿宋_GB2312" w:eastAsia="仿宋_GB2312" w:cs="仿宋_GB2312"/>
          <w:b/>
          <w:sz w:val="32"/>
          <w:szCs w:val="32"/>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为支持和促进中小企业发展，进一步发挥政府采购政策功能，根据《杭州市政府采购支持中小企业信用融资暂行办法》、《西湖区政府采购支持中小企业信用融资暂行办法》，现将相关事项通知如下：</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在杭州市政府采购网上或政采云平台注册入库，并取得政府采购合同的杭州市内中小企业供应商。</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请登陆杭州市政府采购网（</w:t>
      </w:r>
      <w:r>
        <w:fldChar w:fldCharType="begin"/>
      </w:r>
      <w:r>
        <w:instrText xml:space="preserve">HYPERLINK "http://cg.hzft.gov.cn"</w:instrText>
      </w:r>
      <w:r>
        <w:fldChar w:fldCharType="separate"/>
      </w:r>
      <w:r>
        <w:rPr>
          <w:rStyle w:val="61"/>
          <w:rFonts w:hint="eastAsia" w:ascii="仿宋_GB2312" w:hAnsi="仿宋_GB2312" w:eastAsia="仿宋_GB2312" w:cs="仿宋_GB2312"/>
          <w:sz w:val="24"/>
        </w:rPr>
        <w:t>http://cg.hzft.gov.cn</w:t>
      </w:r>
      <w:r>
        <w:fldChar w:fldCharType="end"/>
      </w:r>
      <w:r>
        <w:rPr>
          <w:rFonts w:hint="eastAsia" w:ascii="仿宋_GB2312" w:hAnsi="仿宋_GB2312" w:eastAsia="仿宋_GB2312" w:cs="仿宋_GB2312"/>
          <w:sz w:val="24"/>
        </w:rPr>
        <w:t>）“中小企业信用融资”专栏，可查看信用融资政策文件及各相关银行服务方案。</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三、申请方式和步骤</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1、供应商若有融资意向，需先与西湖区财政局合作银行对接，办理相关融资前期手续；</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2、中标后，供应商应与采购单位或者采购代理机构及时联系，告知融资需求；</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3、采购单位或者采购代理机构在政府采购信息系统录入中标合同信息时，须在合同备案页“是否为可融资合同”前打勾，并选择相应的信用融资合作银行，录入账号信息；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4、相关信息录入后，相关合作银行将在政府采购信息系统查询到合同备案信息，经审核，与供应商联系并办理相关融资事宜。</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请各采购单位和采购代理机构积极支持和配合政府采购信用融资工作，在合同备案环节务必请仔细核对收款银行、账号信息等内容，一旦录入将无法修改。</w:t>
      </w:r>
    </w:p>
    <w:p>
      <w:pPr>
        <w:spacing w:line="480" w:lineRule="exact"/>
        <w:rPr>
          <w:rFonts w:hint="eastAsia" w:ascii="仿宋_GB2312" w:hAnsi="仿宋" w:eastAsia="仿宋_GB2312" w:cs="仿宋_GB2312"/>
          <w:kern w:val="0"/>
          <w:sz w:val="24"/>
        </w:rPr>
      </w:pPr>
    </w:p>
    <w:p>
      <w:pPr>
        <w:pStyle w:val="2"/>
        <w:keepNext w:val="0"/>
        <w:pageBreakBefore/>
        <w:widowControl/>
        <w:tabs>
          <w:tab w:val="left" w:pos="432"/>
        </w:tabs>
        <w:spacing w:before="100" w:beforeAutospacing="1" w:after="100" w:afterAutospacing="1" w:line="240" w:lineRule="auto"/>
        <w:ind w:left="1290" w:firstLine="2530" w:firstLineChars="700"/>
        <w:jc w:val="both"/>
        <w:rPr>
          <w:rFonts w:hint="eastAsia" w:hAnsi="微软雅黑"/>
          <w:color w:val="auto"/>
        </w:rPr>
      </w:pPr>
      <w:bookmarkStart w:id="38" w:name="_Toc465665161"/>
      <w:r>
        <w:rPr>
          <w:rFonts w:hint="eastAsia" w:hAnsi="微软雅黑"/>
          <w:color w:val="auto"/>
        </w:rPr>
        <w:t>附件</w:t>
      </w:r>
      <w:bookmarkEnd w:id="38"/>
    </w:p>
    <w:p>
      <w:pPr>
        <w:rPr>
          <w:rFonts w:hint="eastAsia" w:ascii="仿宋_GB2312" w:hAnsi="仿宋_GB2312" w:eastAsia="仿宋_GB2312" w:cs="仿宋_GB2312"/>
          <w:sz w:val="24"/>
        </w:rPr>
      </w:pPr>
      <w:r>
        <w:rPr>
          <w:rFonts w:hint="eastAsia" w:ascii="仿宋_GB2312" w:hAnsi="仿宋_GB2312" w:eastAsia="仿宋_GB2312" w:cs="仿宋_GB2312"/>
          <w:sz w:val="24"/>
        </w:rPr>
        <w:t>附件1：</w:t>
      </w:r>
    </w:p>
    <w:p>
      <w:pPr>
        <w:pStyle w:val="3"/>
        <w:keepLines/>
        <w:widowControl/>
        <w:tabs>
          <w:tab w:val="left" w:pos="432"/>
        </w:tabs>
        <w:adjustRightInd/>
        <w:spacing w:line="240" w:lineRule="atLeast"/>
        <w:jc w:val="center"/>
        <w:textAlignment w:val="auto"/>
        <w:rPr>
          <w:rFonts w:hint="eastAsia"/>
        </w:rPr>
      </w:pPr>
      <w:r>
        <w:rPr>
          <w:rFonts w:hint="eastAsia"/>
        </w:rPr>
        <w:t>中小企业声明函</w:t>
      </w:r>
    </w:p>
    <w:p>
      <w:pPr>
        <w:pStyle w:val="4"/>
        <w:rPr>
          <w:rFonts w:hint="eastAsia" w:ascii="仿宋_GB2312" w:eastAsia="仿宋_GB2312"/>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本公司郑重声明，根据《政府采购促进中小企业发展暂行办法》（财库[2011]181号）的规定，本公司为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（请填写：中型、小型、微型）企业。即，本公司同时满足以下条件：</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根据《工业和信息化部、国家统计局、国家发展和改革委员会、财政部关于印发中小企业划型标准规定的通知》（工信部联企业[2011]300号）规定的划分标准，本公司为</w:t>
      </w:r>
      <w:r>
        <w:rPr>
          <w:rFonts w:hint="eastAsia" w:ascii="仿宋_GB2312" w:hAnsi="仿宋_GB2312" w:cs="仿宋_GB2312"/>
          <w:u w:val="single"/>
        </w:rPr>
        <w:t xml:space="preserve">   </w:t>
      </w:r>
      <w:r>
        <w:rPr>
          <w:rFonts w:hint="eastAsia" w:ascii="仿宋_GB2312" w:hAnsi="仿宋_GB2312" w:cs="仿宋_GB2312"/>
        </w:rPr>
        <w:t>（请填写：中型、小型、微型）企业。</w:t>
      </w:r>
    </w:p>
    <w:p>
      <w:pPr>
        <w:pStyle w:val="624"/>
        <w:widowControl/>
        <w:numPr>
          <w:ilvl w:val="0"/>
          <w:numId w:val="15"/>
        </w:numPr>
        <w:spacing w:line="360" w:lineRule="auto"/>
        <w:ind w:firstLineChars="0"/>
        <w:rPr>
          <w:rFonts w:hint="eastAsia" w:ascii="仿宋_GB2312" w:hAnsi="仿宋_GB2312" w:cs="仿宋_GB2312"/>
        </w:rPr>
      </w:pPr>
      <w:r>
        <w:rPr>
          <w:rFonts w:hint="eastAsia" w:ascii="仿宋_GB2312" w:hAnsi="仿宋_GB2312" w:cs="仿宋_GB2312"/>
        </w:rPr>
        <w:t>本公司参加</w:t>
      </w:r>
      <w:r>
        <w:rPr>
          <w:rFonts w:hint="eastAsia" w:ascii="仿宋_GB2312" w:hAnsi="仿宋_GB2312" w:cs="仿宋_GB2312"/>
          <w:u w:val="single"/>
        </w:rPr>
        <w:t xml:space="preserve">         </w:t>
      </w:r>
      <w:r>
        <w:rPr>
          <w:rFonts w:hint="eastAsia" w:ascii="仿宋_GB2312" w:hAnsi="仿宋_GB2312" w:cs="仿宋_GB2312"/>
        </w:rPr>
        <w:t>单位的</w:t>
      </w:r>
      <w:r>
        <w:rPr>
          <w:rFonts w:hint="eastAsia" w:ascii="仿宋_GB2312" w:hAnsi="仿宋_GB2312" w:cs="仿宋_GB2312"/>
          <w:u w:val="single"/>
        </w:rPr>
        <w:t xml:space="preserve">       </w:t>
      </w:r>
      <w:r>
        <w:rPr>
          <w:rFonts w:hint="eastAsia" w:ascii="仿宋_GB2312" w:hAnsi="仿宋_GB2312" w:cs="仿宋_GB2312"/>
        </w:rPr>
        <w:t xml:space="preserve">项目采购活动提供本企业制造的货物，由本企业承担工程、提供服务，或者提供其他 </w:t>
      </w:r>
      <w:r>
        <w:rPr>
          <w:rFonts w:hint="eastAsia" w:ascii="仿宋_GB2312" w:hAnsi="仿宋_GB2312" w:cs="仿宋_GB2312"/>
          <w:u w:val="single"/>
        </w:rPr>
        <w:t xml:space="preserve">        </w:t>
      </w:r>
      <w:r>
        <w:rPr>
          <w:rFonts w:hint="eastAsia" w:ascii="仿宋_GB2312" w:hAnsi="仿宋_GB2312" w:cs="仿宋_GB2312"/>
        </w:rPr>
        <w:t>（请填写：中型、小型、微型）企业制造的货物。本条所称货物不包括使用大型企业注册商标的货物。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p>
    <w:p>
      <w:pPr>
        <w:spacing w:line="360" w:lineRule="auto"/>
        <w:jc w:val="right"/>
        <w:rPr>
          <w:rFonts w:hint="eastAsia" w:ascii="仿宋_GB2312" w:hAnsi="仿宋_GB2312" w:eastAsia="仿宋_GB2312" w:cs="仿宋_GB2312"/>
          <w:sz w:val="24"/>
        </w:rPr>
      </w:pPr>
    </w:p>
    <w:p>
      <w:pPr>
        <w:spacing w:line="360" w:lineRule="auto"/>
        <w:ind w:right="420" w:firstLine="5880" w:firstLineChars="2450"/>
        <w:rPr>
          <w:rFonts w:hint="eastAsia"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spacing w:line="360" w:lineRule="auto"/>
        <w:ind w:right="420" w:firstLine="5520" w:firstLineChars="2300"/>
        <w:rPr>
          <w:rFonts w:hint="eastAsia" w:ascii="仿宋_GB2312" w:eastAsia="仿宋_GB2312"/>
        </w:rPr>
      </w:pPr>
      <w:r>
        <w:rPr>
          <w:rFonts w:hint="eastAsia" w:ascii="仿宋_GB2312" w:hAnsi="仿宋_GB2312" w:eastAsia="仿宋_GB2312" w:cs="仿宋_GB2312"/>
          <w:sz w:val="24"/>
        </w:rPr>
        <w:t>日期：     年     月</w:t>
      </w:r>
      <w:r>
        <w:rPr>
          <w:rFonts w:hint="eastAsia" w:ascii="仿宋_GB2312" w:hAnsi="仿宋_GB2312" w:eastAsia="仿宋_GB2312" w:cs="仿宋_GB2312"/>
          <w:sz w:val="24"/>
          <w:szCs w:val="24"/>
        </w:rPr>
        <w:t xml:space="preserve">    </w:t>
      </w:r>
      <w:r>
        <w:rPr>
          <w:rFonts w:hint="eastAsia" w:ascii="仿宋_GB2312" w:eastAsia="仿宋_GB2312"/>
          <w:sz w:val="24"/>
          <w:szCs w:val="24"/>
        </w:rPr>
        <w:t xml:space="preserve">日 </w:t>
      </w:r>
      <w:r>
        <w:rPr>
          <w:rFonts w:hint="eastAsia" w:ascii="仿宋_GB2312" w:eastAsia="仿宋_GB2312"/>
        </w:rPr>
        <w:t xml:space="preserve">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注1：</w:t>
      </w:r>
      <w:r>
        <w:rPr>
          <w:rFonts w:hint="eastAsia" w:ascii="仿宋_GB2312" w:hAnsi="仿宋_GB2312" w:eastAsia="仿宋_GB2312" w:cs="仿宋_GB2312"/>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注2：《中小企业声明函》中，须同时满足以上两个条件。同时还须提供“国家企业信用信息公示系统——小微企业名录”页面查询结果（查询时间为投标前一周内，并加盖投标人公章）。</w:t>
      </w:r>
    </w:p>
    <w:p>
      <w:pPr>
        <w:spacing w:line="360" w:lineRule="auto"/>
        <w:ind w:firstLine="420" w:firstLineChars="200"/>
        <w:rPr>
          <w:rFonts w:hint="eastAsia" w:ascii="仿宋_GB2312" w:eastAsia="仿宋_GB2312"/>
        </w:rPr>
      </w:pPr>
    </w:p>
    <w:p>
      <w:pPr>
        <w:spacing w:line="588" w:lineRule="exact"/>
        <w:rPr>
          <w:rFonts w:hint="eastAsia" w:ascii="仿宋_GB2312" w:hAnsi="仿宋_GB2312" w:eastAsia="仿宋_GB2312" w:cs="仿宋_GB2312"/>
          <w:strike/>
          <w:sz w:val="24"/>
        </w:rPr>
      </w:pPr>
    </w:p>
    <w:p>
      <w:pPr>
        <w:spacing w:line="588" w:lineRule="exact"/>
        <w:rPr>
          <w:rFonts w:hint="eastAsia" w:ascii="仿宋_GB2312" w:hAnsi="仿宋_GB2312" w:eastAsia="仿宋_GB2312" w:cs="仿宋_GB2312"/>
          <w:sz w:val="24"/>
        </w:rPr>
      </w:pPr>
    </w:p>
    <w:p>
      <w:pPr>
        <w:spacing w:line="588" w:lineRule="exact"/>
        <w:rPr>
          <w:rFonts w:hint="eastAsia" w:ascii="仿宋_GB2312" w:hAnsi="仿宋_GB2312" w:eastAsia="仿宋_GB2312" w:cs="仿宋_GB2312"/>
          <w:sz w:val="24"/>
        </w:rPr>
      </w:pPr>
      <w:r>
        <w:rPr>
          <w:rFonts w:hint="eastAsia" w:ascii="仿宋_GB2312" w:hAnsi="仿宋_GB2312" w:eastAsia="仿宋_GB2312" w:cs="仿宋_GB2312"/>
          <w:sz w:val="24"/>
        </w:rPr>
        <w:t>附件2：</w:t>
      </w: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hint="eastAsia" w:ascii="仿宋_GB2312" w:eastAsia="仿宋_GB2312"/>
          <w:b/>
          <w:spacing w:val="6"/>
          <w:sz w:val="30"/>
          <w:szCs w:val="30"/>
        </w:rPr>
      </w:pP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hint="eastAsia" w:ascii="仿宋_GB2312" w:hAnsi="仿宋_GB2312" w:eastAsia="仿宋_GB2312" w:cs="仿宋_GB2312"/>
          <w:sz w:val="24"/>
        </w:rPr>
      </w:pPr>
    </w:p>
    <w:p>
      <w:pPr>
        <w:spacing w:line="588" w:lineRule="exact"/>
        <w:ind w:firstLine="480" w:firstLineChars="200"/>
        <w:rPr>
          <w:rFonts w:hint="eastAsia" w:ascii="仿宋_GB2312" w:hAnsi="仿宋_GB2312" w:eastAsia="仿宋_GB2312" w:cs="仿宋_GB2312"/>
          <w:sz w:val="24"/>
        </w:rPr>
      </w:pP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单位名称（盖章）：</w:t>
      </w:r>
    </w:p>
    <w:p>
      <w:pPr>
        <w:tabs>
          <w:tab w:val="left" w:pos="4860"/>
        </w:tabs>
        <w:spacing w:line="588" w:lineRule="exact"/>
        <w:ind w:right="1560"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Menlo">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ont-weight : 700">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swiss"/>
    <w:pitch w:val="default"/>
    <w:sig w:usb0="00000003" w:usb1="00000000" w:usb2="00000000" w:usb3="00000000" w:csb0="00000001" w:csb1="00000000"/>
  </w:font>
  <w:font w:name="方正黑体简体">
    <w:altName w:val="微软雅黑"/>
    <w:panose1 w:val="00000000000000000000"/>
    <w:charset w:val="86"/>
    <w:family w:val="auto"/>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CS?o｡ﾀ?">
    <w:altName w:val="Yu Gothic"/>
    <w:panose1 w:val="00000000000000000000"/>
    <w:charset w:val="80"/>
    <w:family w:val="modern"/>
    <w:pitch w:val="default"/>
    <w:sig w:usb0="00000000" w:usb1="0807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Museo Sans For Dell 100">
    <w:altName w:val="宋体"/>
    <w:panose1 w:val="00000000000000000000"/>
    <w:charset w:val="86"/>
    <w:family w:val="swiss"/>
    <w:pitch w:val="default"/>
    <w:sig w:usb0="00000001" w:usb1="080E0000" w:usb2="00000010" w:usb3="00000000" w:csb0="00040000" w:csb1="00000000"/>
  </w:font>
  <w:font w:name="Vrinda">
    <w:altName w:val="微软雅黑"/>
    <w:panose1 w:val="00000400000000000000"/>
    <w:charset w:val="01"/>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sz w:val="21"/>
        <w:szCs w:val="21"/>
      </w:rPr>
    </w:pPr>
    <w:r>
      <w:rPr>
        <w:rFonts w:hint="eastAsia" w:ascii="宋体" w:hAnsi="宋体"/>
        <w:sz w:val="21"/>
        <w:szCs w:val="21"/>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587"/>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0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A1210B"/>
    <w:multiLevelType w:val="multilevel"/>
    <w:tmpl w:val="05A1210B"/>
    <w:lvl w:ilvl="0" w:tentative="0">
      <w:start w:val="1"/>
      <w:numFmt w:val="bullet"/>
      <w:pStyle w:val="434"/>
      <w:lvlText w:val=""/>
      <w:lvlJc w:val="left"/>
      <w:pPr>
        <w:tabs>
          <w:tab w:val="left" w:pos="720"/>
        </w:tabs>
        <w:ind w:left="720" w:hanging="360"/>
      </w:pPr>
      <w:rPr>
        <w:rFonts w:hint="default" w:ascii="Symbol" w:hAnsi="Symbol"/>
        <w:sz w:val="20"/>
      </w:rPr>
    </w:lvl>
    <w:lvl w:ilvl="1" w:tentative="0">
      <w:start w:val="1"/>
      <w:numFmt w:val="bullet"/>
      <w:pStyle w:val="567"/>
      <w:lvlText w:val="o"/>
      <w:lvlJc w:val="left"/>
      <w:pPr>
        <w:tabs>
          <w:tab w:val="left" w:pos="1440"/>
        </w:tabs>
        <w:ind w:left="1440" w:hanging="360"/>
      </w:pPr>
      <w:rPr>
        <w:rFonts w:hint="default" w:ascii="Courier New" w:hAnsi="Courier New"/>
        <w:sz w:val="20"/>
      </w:rPr>
    </w:lvl>
    <w:lvl w:ilvl="2" w:tentative="0">
      <w:start w:val="1"/>
      <w:numFmt w:val="bullet"/>
      <w:pStyle w:val="566"/>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8E9608C"/>
    <w:multiLevelType w:val="multilevel"/>
    <w:tmpl w:val="18E9608C"/>
    <w:lvl w:ilvl="0" w:tentative="0">
      <w:start w:val="1"/>
      <w:numFmt w:val="decimal"/>
      <w:lvlText w:val="（%1）"/>
      <w:lvlJc w:val="left"/>
      <w:pPr>
        <w:ind w:left="1724" w:hanging="720"/>
      </w:pPr>
      <w:rPr>
        <w:rFonts w:hint="default"/>
      </w:rPr>
    </w:lvl>
    <w:lvl w:ilvl="1" w:tentative="0">
      <w:start w:val="1"/>
      <w:numFmt w:val="lowerLetter"/>
      <w:lvlText w:val="%2)"/>
      <w:lvlJc w:val="left"/>
      <w:pPr>
        <w:ind w:left="1844" w:hanging="420"/>
      </w:pPr>
    </w:lvl>
    <w:lvl w:ilvl="2" w:tentative="0">
      <w:start w:val="1"/>
      <w:numFmt w:val="lowerRoman"/>
      <w:lvlText w:val="%3."/>
      <w:lvlJc w:val="right"/>
      <w:pPr>
        <w:ind w:left="2264" w:hanging="420"/>
      </w:pPr>
    </w:lvl>
    <w:lvl w:ilvl="3" w:tentative="0">
      <w:start w:val="1"/>
      <w:numFmt w:val="decimal"/>
      <w:lvlText w:val="%4."/>
      <w:lvlJc w:val="left"/>
      <w:pPr>
        <w:ind w:left="2684" w:hanging="420"/>
      </w:pPr>
    </w:lvl>
    <w:lvl w:ilvl="4" w:tentative="0">
      <w:start w:val="1"/>
      <w:numFmt w:val="lowerLetter"/>
      <w:lvlText w:val="%5)"/>
      <w:lvlJc w:val="left"/>
      <w:pPr>
        <w:ind w:left="3104" w:hanging="420"/>
      </w:pPr>
    </w:lvl>
    <w:lvl w:ilvl="5" w:tentative="0">
      <w:start w:val="1"/>
      <w:numFmt w:val="lowerRoman"/>
      <w:lvlText w:val="%6."/>
      <w:lvlJc w:val="right"/>
      <w:pPr>
        <w:ind w:left="3524" w:hanging="420"/>
      </w:pPr>
    </w:lvl>
    <w:lvl w:ilvl="6" w:tentative="0">
      <w:start w:val="1"/>
      <w:numFmt w:val="decimal"/>
      <w:lvlText w:val="%7."/>
      <w:lvlJc w:val="left"/>
      <w:pPr>
        <w:ind w:left="3944" w:hanging="420"/>
      </w:pPr>
    </w:lvl>
    <w:lvl w:ilvl="7" w:tentative="0">
      <w:start w:val="1"/>
      <w:numFmt w:val="lowerLetter"/>
      <w:lvlText w:val="%8)"/>
      <w:lvlJc w:val="left"/>
      <w:pPr>
        <w:ind w:left="4364" w:hanging="420"/>
      </w:pPr>
    </w:lvl>
    <w:lvl w:ilvl="8" w:tentative="0">
      <w:start w:val="1"/>
      <w:numFmt w:val="lowerRoman"/>
      <w:lvlText w:val="%9."/>
      <w:lvlJc w:val="right"/>
      <w:pPr>
        <w:ind w:left="4784" w:hanging="420"/>
      </w:pPr>
    </w:lvl>
  </w:abstractNum>
  <w:abstractNum w:abstractNumId="4">
    <w:nsid w:val="21FE33B9"/>
    <w:multiLevelType w:val="multilevel"/>
    <w:tmpl w:val="21FE33B9"/>
    <w:lvl w:ilvl="0" w:tentative="0">
      <w:start w:val="1"/>
      <w:numFmt w:val="bullet"/>
      <w:pStyle w:val="599"/>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48A4C8B"/>
    <w:multiLevelType w:val="multilevel"/>
    <w:tmpl w:val="348A4C8B"/>
    <w:lvl w:ilvl="0" w:tentative="0">
      <w:start w:val="1"/>
      <w:numFmt w:val="bullet"/>
      <w:pStyle w:val="363"/>
      <w:lvlText w:val=""/>
      <w:lvlJc w:val="left"/>
      <w:pPr>
        <w:tabs>
          <w:tab w:val="left" w:pos="840"/>
        </w:tabs>
        <w:ind w:left="840" w:hanging="420"/>
      </w:pPr>
      <w:rPr>
        <w:rFonts w:hint="default" w:ascii="Wingdings" w:hAnsi="Wingdings"/>
      </w:rPr>
    </w:lvl>
    <w:lvl w:ilvl="1" w:tentative="0">
      <w:start w:val="1"/>
      <w:numFmt w:val="bullet"/>
      <w:pStyle w:val="422"/>
      <w:lvlText w:val=""/>
      <w:lvlJc w:val="left"/>
      <w:pPr>
        <w:tabs>
          <w:tab w:val="left" w:pos="1260"/>
        </w:tabs>
        <w:ind w:left="1260" w:hanging="420"/>
      </w:pPr>
      <w:rPr>
        <w:rFonts w:hint="default" w:ascii="Wingdings" w:hAnsi="Wingdings"/>
      </w:rPr>
    </w:lvl>
    <w:lvl w:ilvl="2" w:tentative="0">
      <w:start w:val="1"/>
      <w:numFmt w:val="bullet"/>
      <w:pStyle w:val="421"/>
      <w:lvlText w:val=""/>
      <w:lvlJc w:val="left"/>
      <w:pPr>
        <w:tabs>
          <w:tab w:val="left" w:pos="1680"/>
        </w:tabs>
        <w:ind w:left="1680" w:hanging="420"/>
      </w:pPr>
      <w:rPr>
        <w:rFonts w:hint="default" w:ascii="Wingdings" w:hAnsi="Wingdings"/>
      </w:rPr>
    </w:lvl>
    <w:lvl w:ilvl="3" w:tentative="0">
      <w:start w:val="1"/>
      <w:numFmt w:val="bullet"/>
      <w:pStyle w:val="420"/>
      <w:lvlText w:val=""/>
      <w:lvlJc w:val="left"/>
      <w:pPr>
        <w:tabs>
          <w:tab w:val="left" w:pos="2100"/>
        </w:tabs>
        <w:ind w:left="2100" w:hanging="420"/>
      </w:pPr>
      <w:rPr>
        <w:rFonts w:hint="default" w:ascii="Wingdings" w:hAnsi="Wingdings"/>
      </w:rPr>
    </w:lvl>
    <w:lvl w:ilvl="4" w:tentative="0">
      <w:start w:val="1"/>
      <w:numFmt w:val="bullet"/>
      <w:pStyle w:val="419"/>
      <w:lvlText w:val=""/>
      <w:lvlJc w:val="left"/>
      <w:pPr>
        <w:tabs>
          <w:tab w:val="left" w:pos="2520"/>
        </w:tabs>
        <w:ind w:left="2520" w:hanging="420"/>
      </w:pPr>
      <w:rPr>
        <w:rFonts w:hint="default" w:ascii="Wingdings" w:hAnsi="Wingdings"/>
      </w:rPr>
    </w:lvl>
    <w:lvl w:ilvl="5" w:tentative="0">
      <w:start w:val="1"/>
      <w:numFmt w:val="bullet"/>
      <w:pStyle w:val="418"/>
      <w:lvlText w:val=""/>
      <w:lvlJc w:val="left"/>
      <w:pPr>
        <w:tabs>
          <w:tab w:val="left" w:pos="2940"/>
        </w:tabs>
        <w:ind w:left="2940" w:hanging="420"/>
      </w:pPr>
      <w:rPr>
        <w:rFonts w:hint="default" w:ascii="Wingdings" w:hAnsi="Wingdings"/>
      </w:rPr>
    </w:lvl>
    <w:lvl w:ilvl="6" w:tentative="0">
      <w:start w:val="1"/>
      <w:numFmt w:val="bullet"/>
      <w:pStyle w:val="417"/>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4A53A25"/>
    <w:multiLevelType w:val="multilevel"/>
    <w:tmpl w:val="44A53A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0D6E8E"/>
    <w:multiLevelType w:val="multilevel"/>
    <w:tmpl w:val="480D6E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C2CAF7"/>
    <w:multiLevelType w:val="singleLevel"/>
    <w:tmpl w:val="56C2CAF7"/>
    <w:lvl w:ilvl="0" w:tentative="0">
      <w:start w:val="0"/>
      <w:numFmt w:val="bullet"/>
      <w:lvlText w:val=""/>
      <w:legacy w:legacy="1" w:legacySpace="0" w:legacyIndent="360"/>
      <w:lvlJc w:val="left"/>
      <w:rPr>
        <w:rFonts w:hint="default" w:ascii="Symbol" w:hAnsi="Symbol"/>
      </w:rPr>
    </w:lvl>
  </w:abstractNum>
  <w:abstractNum w:abstractNumId="10">
    <w:nsid w:val="56C2DAE9"/>
    <w:multiLevelType w:val="singleLevel"/>
    <w:tmpl w:val="56C2DAE9"/>
    <w:lvl w:ilvl="0" w:tentative="0">
      <w:start w:val="5"/>
      <w:numFmt w:val="decimal"/>
      <w:pStyle w:val="254"/>
      <w:suff w:val="nothing"/>
      <w:lvlText w:val="（%1）"/>
      <w:lvlJc w:val="left"/>
    </w:lvl>
  </w:abstractNum>
  <w:abstractNum w:abstractNumId="11">
    <w:nsid w:val="60B26A5E"/>
    <w:multiLevelType w:val="multilevel"/>
    <w:tmpl w:val="60B26A5E"/>
    <w:lvl w:ilvl="0" w:tentative="0">
      <w:start w:val="1"/>
      <w:numFmt w:val="bullet"/>
      <w:pStyle w:val="404"/>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57E685B"/>
    <w:multiLevelType w:val="multilevel"/>
    <w:tmpl w:val="657E685B"/>
    <w:lvl w:ilvl="0" w:tentative="0">
      <w:start w:val="1"/>
      <w:numFmt w:val="decimal"/>
      <w:lvlText w:val="%1）"/>
      <w:lvlJc w:val="left"/>
      <w:pPr>
        <w:tabs>
          <w:tab w:val="left" w:pos="360"/>
        </w:tabs>
        <w:ind w:left="360" w:hanging="360"/>
      </w:pPr>
      <w:rPr>
        <w:rFonts w:hint="eastAsia"/>
      </w:rPr>
    </w:lvl>
    <w:lvl w:ilvl="1" w:tentative="0">
      <w:start w:val="1"/>
      <w:numFmt w:val="lowerLetter"/>
      <w:pStyle w:val="5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847E7"/>
    <w:multiLevelType w:val="multilevel"/>
    <w:tmpl w:val="693847E7"/>
    <w:lvl w:ilvl="0" w:tentative="0">
      <w:start w:val="1"/>
      <w:numFmt w:val="decimal"/>
      <w:lvlText w:val="%1、"/>
      <w:lvlJc w:val="left"/>
      <w:pPr>
        <w:ind w:left="1140" w:hanging="7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3F85536"/>
    <w:multiLevelType w:val="multilevel"/>
    <w:tmpl w:val="73F85536"/>
    <w:lvl w:ilvl="0" w:tentative="0">
      <w:start w:val="1"/>
      <w:numFmt w:val="decimal"/>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pStyle w:val="306"/>
      <w:lvlText w:val="%1.%2.%3"/>
      <w:lvlJc w:val="left"/>
      <w:pPr>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10"/>
  </w:num>
  <w:num w:numId="4">
    <w:abstractNumId w:val="14"/>
  </w:num>
  <w:num w:numId="5">
    <w:abstractNumId w:val="5"/>
  </w:num>
  <w:num w:numId="6">
    <w:abstractNumId w:val="11"/>
  </w:num>
  <w:num w:numId="7">
    <w:abstractNumId w:val="2"/>
  </w:num>
  <w:num w:numId="8">
    <w:abstractNumId w:val="12"/>
  </w:num>
  <w:num w:numId="9">
    <w:abstractNumId w:val="4"/>
  </w:num>
  <w:num w:numId="10">
    <w:abstractNumId w:val="8"/>
  </w:num>
  <w:num w:numId="11">
    <w:abstractNumId w:val="3"/>
  </w:num>
  <w:num w:numId="12">
    <w:abstractNumId w:val="7"/>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59"/>
    <w:rsid w:val="000011B4"/>
    <w:rsid w:val="00002449"/>
    <w:rsid w:val="000026D8"/>
    <w:rsid w:val="00002B54"/>
    <w:rsid w:val="00002CB6"/>
    <w:rsid w:val="00004551"/>
    <w:rsid w:val="00004D11"/>
    <w:rsid w:val="00006ED4"/>
    <w:rsid w:val="00007351"/>
    <w:rsid w:val="00010166"/>
    <w:rsid w:val="00013AAE"/>
    <w:rsid w:val="0001462B"/>
    <w:rsid w:val="00016149"/>
    <w:rsid w:val="000163A7"/>
    <w:rsid w:val="00016DE1"/>
    <w:rsid w:val="00016EBF"/>
    <w:rsid w:val="00017A62"/>
    <w:rsid w:val="00022EC5"/>
    <w:rsid w:val="0002436D"/>
    <w:rsid w:val="000244EF"/>
    <w:rsid w:val="0002498C"/>
    <w:rsid w:val="00024AB5"/>
    <w:rsid w:val="00024E6A"/>
    <w:rsid w:val="000257F3"/>
    <w:rsid w:val="00026E53"/>
    <w:rsid w:val="000279F1"/>
    <w:rsid w:val="00027D31"/>
    <w:rsid w:val="00031BF7"/>
    <w:rsid w:val="00033005"/>
    <w:rsid w:val="0003376A"/>
    <w:rsid w:val="00033B19"/>
    <w:rsid w:val="00033B99"/>
    <w:rsid w:val="000347A1"/>
    <w:rsid w:val="00034998"/>
    <w:rsid w:val="00035AE8"/>
    <w:rsid w:val="00035FBE"/>
    <w:rsid w:val="0003678E"/>
    <w:rsid w:val="00036A88"/>
    <w:rsid w:val="000401B0"/>
    <w:rsid w:val="00041603"/>
    <w:rsid w:val="00043250"/>
    <w:rsid w:val="00043AF5"/>
    <w:rsid w:val="000441D0"/>
    <w:rsid w:val="00045472"/>
    <w:rsid w:val="00047C71"/>
    <w:rsid w:val="00047E1E"/>
    <w:rsid w:val="00047EA5"/>
    <w:rsid w:val="00052F20"/>
    <w:rsid w:val="000551F2"/>
    <w:rsid w:val="00055A54"/>
    <w:rsid w:val="00056712"/>
    <w:rsid w:val="00057688"/>
    <w:rsid w:val="000576B2"/>
    <w:rsid w:val="00060687"/>
    <w:rsid w:val="00062FC9"/>
    <w:rsid w:val="00063E5F"/>
    <w:rsid w:val="000644F7"/>
    <w:rsid w:val="00065662"/>
    <w:rsid w:val="000657AB"/>
    <w:rsid w:val="00065D45"/>
    <w:rsid w:val="00066CBF"/>
    <w:rsid w:val="00070D6B"/>
    <w:rsid w:val="0007169B"/>
    <w:rsid w:val="00077A39"/>
    <w:rsid w:val="000807EA"/>
    <w:rsid w:val="00081825"/>
    <w:rsid w:val="00081981"/>
    <w:rsid w:val="000821BA"/>
    <w:rsid w:val="00082702"/>
    <w:rsid w:val="00084187"/>
    <w:rsid w:val="00085FA7"/>
    <w:rsid w:val="00087027"/>
    <w:rsid w:val="00087650"/>
    <w:rsid w:val="000906FF"/>
    <w:rsid w:val="0009075C"/>
    <w:rsid w:val="00092226"/>
    <w:rsid w:val="00092891"/>
    <w:rsid w:val="00093CD2"/>
    <w:rsid w:val="000940AA"/>
    <w:rsid w:val="0009458B"/>
    <w:rsid w:val="000956BC"/>
    <w:rsid w:val="00096508"/>
    <w:rsid w:val="00096B0B"/>
    <w:rsid w:val="000A1154"/>
    <w:rsid w:val="000A28B5"/>
    <w:rsid w:val="000A2D2E"/>
    <w:rsid w:val="000A3422"/>
    <w:rsid w:val="000A3489"/>
    <w:rsid w:val="000A3AC2"/>
    <w:rsid w:val="000A45CC"/>
    <w:rsid w:val="000A49E5"/>
    <w:rsid w:val="000A5526"/>
    <w:rsid w:val="000A7335"/>
    <w:rsid w:val="000A7AAF"/>
    <w:rsid w:val="000B032F"/>
    <w:rsid w:val="000B07DA"/>
    <w:rsid w:val="000B1AFC"/>
    <w:rsid w:val="000B4479"/>
    <w:rsid w:val="000B4576"/>
    <w:rsid w:val="000B7395"/>
    <w:rsid w:val="000C0EAD"/>
    <w:rsid w:val="000C1A7E"/>
    <w:rsid w:val="000C25C5"/>
    <w:rsid w:val="000C2AD6"/>
    <w:rsid w:val="000C2D43"/>
    <w:rsid w:val="000C2E45"/>
    <w:rsid w:val="000C3F72"/>
    <w:rsid w:val="000C44BE"/>
    <w:rsid w:val="000C51C2"/>
    <w:rsid w:val="000C547D"/>
    <w:rsid w:val="000C7574"/>
    <w:rsid w:val="000C7D5C"/>
    <w:rsid w:val="000D0272"/>
    <w:rsid w:val="000D02C9"/>
    <w:rsid w:val="000D17A3"/>
    <w:rsid w:val="000D29AD"/>
    <w:rsid w:val="000D307F"/>
    <w:rsid w:val="000D376A"/>
    <w:rsid w:val="000D45D2"/>
    <w:rsid w:val="000D58DA"/>
    <w:rsid w:val="000D7330"/>
    <w:rsid w:val="000E082E"/>
    <w:rsid w:val="000E1738"/>
    <w:rsid w:val="000E1C4A"/>
    <w:rsid w:val="000E2891"/>
    <w:rsid w:val="000E368A"/>
    <w:rsid w:val="000E6649"/>
    <w:rsid w:val="000E6937"/>
    <w:rsid w:val="000E7E9F"/>
    <w:rsid w:val="000F0416"/>
    <w:rsid w:val="000F0648"/>
    <w:rsid w:val="000F0FD3"/>
    <w:rsid w:val="000F10E0"/>
    <w:rsid w:val="000F3689"/>
    <w:rsid w:val="000F36FC"/>
    <w:rsid w:val="000F53AE"/>
    <w:rsid w:val="000F6997"/>
    <w:rsid w:val="000F6E5A"/>
    <w:rsid w:val="000F70BE"/>
    <w:rsid w:val="001003D7"/>
    <w:rsid w:val="00102041"/>
    <w:rsid w:val="001020D9"/>
    <w:rsid w:val="00102C8F"/>
    <w:rsid w:val="00102FB9"/>
    <w:rsid w:val="00102FEB"/>
    <w:rsid w:val="001030FB"/>
    <w:rsid w:val="001056B6"/>
    <w:rsid w:val="001058D1"/>
    <w:rsid w:val="00105BAE"/>
    <w:rsid w:val="00105FBA"/>
    <w:rsid w:val="0010705E"/>
    <w:rsid w:val="00107F75"/>
    <w:rsid w:val="00110585"/>
    <w:rsid w:val="00110875"/>
    <w:rsid w:val="001112D7"/>
    <w:rsid w:val="00112018"/>
    <w:rsid w:val="00112A3F"/>
    <w:rsid w:val="00113180"/>
    <w:rsid w:val="00115EAF"/>
    <w:rsid w:val="00116735"/>
    <w:rsid w:val="00116D23"/>
    <w:rsid w:val="00116E2F"/>
    <w:rsid w:val="001214B6"/>
    <w:rsid w:val="001217F7"/>
    <w:rsid w:val="00121FEE"/>
    <w:rsid w:val="001223A6"/>
    <w:rsid w:val="00123E38"/>
    <w:rsid w:val="00123F1B"/>
    <w:rsid w:val="001254CA"/>
    <w:rsid w:val="00125A5D"/>
    <w:rsid w:val="001272A9"/>
    <w:rsid w:val="00127C37"/>
    <w:rsid w:val="00130189"/>
    <w:rsid w:val="00130C83"/>
    <w:rsid w:val="00131180"/>
    <w:rsid w:val="001314D3"/>
    <w:rsid w:val="00131C23"/>
    <w:rsid w:val="00132B9B"/>
    <w:rsid w:val="00134AF4"/>
    <w:rsid w:val="00136599"/>
    <w:rsid w:val="00136615"/>
    <w:rsid w:val="00140A39"/>
    <w:rsid w:val="0014132B"/>
    <w:rsid w:val="00141F8C"/>
    <w:rsid w:val="00142E7F"/>
    <w:rsid w:val="001449CC"/>
    <w:rsid w:val="00144AF1"/>
    <w:rsid w:val="00145B35"/>
    <w:rsid w:val="0014603F"/>
    <w:rsid w:val="001465F6"/>
    <w:rsid w:val="00146966"/>
    <w:rsid w:val="00147CA6"/>
    <w:rsid w:val="00152C4F"/>
    <w:rsid w:val="001546F1"/>
    <w:rsid w:val="001548D3"/>
    <w:rsid w:val="00154C0A"/>
    <w:rsid w:val="00154D83"/>
    <w:rsid w:val="00155076"/>
    <w:rsid w:val="00155382"/>
    <w:rsid w:val="00156399"/>
    <w:rsid w:val="0015709F"/>
    <w:rsid w:val="00157B9B"/>
    <w:rsid w:val="001606A9"/>
    <w:rsid w:val="00160B1B"/>
    <w:rsid w:val="00160DB4"/>
    <w:rsid w:val="00161242"/>
    <w:rsid w:val="0016149E"/>
    <w:rsid w:val="001617C7"/>
    <w:rsid w:val="00162276"/>
    <w:rsid w:val="00162DF1"/>
    <w:rsid w:val="0016350E"/>
    <w:rsid w:val="00163619"/>
    <w:rsid w:val="0016395C"/>
    <w:rsid w:val="00164A7A"/>
    <w:rsid w:val="00165983"/>
    <w:rsid w:val="00167F09"/>
    <w:rsid w:val="0017108F"/>
    <w:rsid w:val="0017175E"/>
    <w:rsid w:val="00175322"/>
    <w:rsid w:val="001753E6"/>
    <w:rsid w:val="0017543D"/>
    <w:rsid w:val="00176202"/>
    <w:rsid w:val="0017629F"/>
    <w:rsid w:val="00176A07"/>
    <w:rsid w:val="00176B7F"/>
    <w:rsid w:val="00176E88"/>
    <w:rsid w:val="00181447"/>
    <w:rsid w:val="00182BCD"/>
    <w:rsid w:val="00184088"/>
    <w:rsid w:val="001844C1"/>
    <w:rsid w:val="0018492C"/>
    <w:rsid w:val="0018530A"/>
    <w:rsid w:val="00187082"/>
    <w:rsid w:val="001872DC"/>
    <w:rsid w:val="0018730E"/>
    <w:rsid w:val="001879C7"/>
    <w:rsid w:val="001901A8"/>
    <w:rsid w:val="0019118A"/>
    <w:rsid w:val="00191F3F"/>
    <w:rsid w:val="001926D6"/>
    <w:rsid w:val="001930EB"/>
    <w:rsid w:val="00193251"/>
    <w:rsid w:val="0019403D"/>
    <w:rsid w:val="00194E8F"/>
    <w:rsid w:val="00194F9A"/>
    <w:rsid w:val="00197410"/>
    <w:rsid w:val="0019764E"/>
    <w:rsid w:val="001977FD"/>
    <w:rsid w:val="001A0CD7"/>
    <w:rsid w:val="001A1DD3"/>
    <w:rsid w:val="001A305F"/>
    <w:rsid w:val="001A48E2"/>
    <w:rsid w:val="001A4D54"/>
    <w:rsid w:val="001A5FAB"/>
    <w:rsid w:val="001A6435"/>
    <w:rsid w:val="001B0615"/>
    <w:rsid w:val="001B0CD3"/>
    <w:rsid w:val="001B1376"/>
    <w:rsid w:val="001B1845"/>
    <w:rsid w:val="001B25C9"/>
    <w:rsid w:val="001B3196"/>
    <w:rsid w:val="001B3893"/>
    <w:rsid w:val="001B3A43"/>
    <w:rsid w:val="001B3BBC"/>
    <w:rsid w:val="001B3DA5"/>
    <w:rsid w:val="001B42BE"/>
    <w:rsid w:val="001B45B7"/>
    <w:rsid w:val="001B4A64"/>
    <w:rsid w:val="001B4E4D"/>
    <w:rsid w:val="001B60C8"/>
    <w:rsid w:val="001B694B"/>
    <w:rsid w:val="001B6BEB"/>
    <w:rsid w:val="001B7981"/>
    <w:rsid w:val="001B7ECB"/>
    <w:rsid w:val="001B7F5E"/>
    <w:rsid w:val="001C0FE7"/>
    <w:rsid w:val="001C1A65"/>
    <w:rsid w:val="001C2EEF"/>
    <w:rsid w:val="001C31F0"/>
    <w:rsid w:val="001C37F2"/>
    <w:rsid w:val="001C3AAF"/>
    <w:rsid w:val="001C3C7D"/>
    <w:rsid w:val="001C4386"/>
    <w:rsid w:val="001C7D77"/>
    <w:rsid w:val="001D05A6"/>
    <w:rsid w:val="001D09CB"/>
    <w:rsid w:val="001D1C68"/>
    <w:rsid w:val="001D229B"/>
    <w:rsid w:val="001D2534"/>
    <w:rsid w:val="001D30B9"/>
    <w:rsid w:val="001D5011"/>
    <w:rsid w:val="001D5504"/>
    <w:rsid w:val="001D55ED"/>
    <w:rsid w:val="001D6A1C"/>
    <w:rsid w:val="001E0344"/>
    <w:rsid w:val="001E2220"/>
    <w:rsid w:val="001E2434"/>
    <w:rsid w:val="001E3914"/>
    <w:rsid w:val="001E4201"/>
    <w:rsid w:val="001E4C2A"/>
    <w:rsid w:val="001E5A55"/>
    <w:rsid w:val="001E731A"/>
    <w:rsid w:val="001E738C"/>
    <w:rsid w:val="001E761D"/>
    <w:rsid w:val="001E7E12"/>
    <w:rsid w:val="001F28F1"/>
    <w:rsid w:val="001F3000"/>
    <w:rsid w:val="001F4A10"/>
    <w:rsid w:val="001F7A22"/>
    <w:rsid w:val="001F7D65"/>
    <w:rsid w:val="00200B22"/>
    <w:rsid w:val="0020388A"/>
    <w:rsid w:val="0021066C"/>
    <w:rsid w:val="002113BA"/>
    <w:rsid w:val="002114AD"/>
    <w:rsid w:val="00211E58"/>
    <w:rsid w:val="002120E4"/>
    <w:rsid w:val="00212712"/>
    <w:rsid w:val="00212AC1"/>
    <w:rsid w:val="00213B36"/>
    <w:rsid w:val="0021485E"/>
    <w:rsid w:val="002149F0"/>
    <w:rsid w:val="0021561E"/>
    <w:rsid w:val="0021567A"/>
    <w:rsid w:val="00216427"/>
    <w:rsid w:val="0021688F"/>
    <w:rsid w:val="00217931"/>
    <w:rsid w:val="00217CBF"/>
    <w:rsid w:val="0022007F"/>
    <w:rsid w:val="00223908"/>
    <w:rsid w:val="0022473A"/>
    <w:rsid w:val="002247CB"/>
    <w:rsid w:val="002248D7"/>
    <w:rsid w:val="00225C1D"/>
    <w:rsid w:val="002273D5"/>
    <w:rsid w:val="00227F5A"/>
    <w:rsid w:val="00231A07"/>
    <w:rsid w:val="00231F76"/>
    <w:rsid w:val="00232D45"/>
    <w:rsid w:val="00233E68"/>
    <w:rsid w:val="002340DE"/>
    <w:rsid w:val="0023417F"/>
    <w:rsid w:val="002344EA"/>
    <w:rsid w:val="00234EC3"/>
    <w:rsid w:val="002359A8"/>
    <w:rsid w:val="002360A8"/>
    <w:rsid w:val="002366E1"/>
    <w:rsid w:val="00236E02"/>
    <w:rsid w:val="0023776C"/>
    <w:rsid w:val="002378F5"/>
    <w:rsid w:val="00240351"/>
    <w:rsid w:val="0024174A"/>
    <w:rsid w:val="00243F20"/>
    <w:rsid w:val="00245549"/>
    <w:rsid w:val="00246FD9"/>
    <w:rsid w:val="00247D66"/>
    <w:rsid w:val="002511B0"/>
    <w:rsid w:val="0025162B"/>
    <w:rsid w:val="00254A56"/>
    <w:rsid w:val="00254A5A"/>
    <w:rsid w:val="00254E04"/>
    <w:rsid w:val="00255690"/>
    <w:rsid w:val="00256B87"/>
    <w:rsid w:val="002571E5"/>
    <w:rsid w:val="00257734"/>
    <w:rsid w:val="00260A75"/>
    <w:rsid w:val="002614A5"/>
    <w:rsid w:val="00263B94"/>
    <w:rsid w:val="00265162"/>
    <w:rsid w:val="00265925"/>
    <w:rsid w:val="002661BA"/>
    <w:rsid w:val="00267EA1"/>
    <w:rsid w:val="00270670"/>
    <w:rsid w:val="00271170"/>
    <w:rsid w:val="00271C5E"/>
    <w:rsid w:val="00273146"/>
    <w:rsid w:val="0027368B"/>
    <w:rsid w:val="00274015"/>
    <w:rsid w:val="002762B3"/>
    <w:rsid w:val="00277B7E"/>
    <w:rsid w:val="00281304"/>
    <w:rsid w:val="002828A6"/>
    <w:rsid w:val="00282B38"/>
    <w:rsid w:val="00282EE9"/>
    <w:rsid w:val="00283235"/>
    <w:rsid w:val="00283C3D"/>
    <w:rsid w:val="00283C8C"/>
    <w:rsid w:val="00284604"/>
    <w:rsid w:val="0028571E"/>
    <w:rsid w:val="00285AFE"/>
    <w:rsid w:val="00285B22"/>
    <w:rsid w:val="00290A6E"/>
    <w:rsid w:val="00290BAD"/>
    <w:rsid w:val="0029154D"/>
    <w:rsid w:val="00292348"/>
    <w:rsid w:val="00292869"/>
    <w:rsid w:val="00292D9C"/>
    <w:rsid w:val="00293855"/>
    <w:rsid w:val="00293C38"/>
    <w:rsid w:val="00294786"/>
    <w:rsid w:val="00294839"/>
    <w:rsid w:val="00294EF9"/>
    <w:rsid w:val="00296812"/>
    <w:rsid w:val="002968AF"/>
    <w:rsid w:val="00296B47"/>
    <w:rsid w:val="00297078"/>
    <w:rsid w:val="002A25A4"/>
    <w:rsid w:val="002A2D9F"/>
    <w:rsid w:val="002A4D19"/>
    <w:rsid w:val="002A5329"/>
    <w:rsid w:val="002A7E8D"/>
    <w:rsid w:val="002B0226"/>
    <w:rsid w:val="002B0770"/>
    <w:rsid w:val="002B396B"/>
    <w:rsid w:val="002B3A41"/>
    <w:rsid w:val="002B4098"/>
    <w:rsid w:val="002B56EE"/>
    <w:rsid w:val="002B58EE"/>
    <w:rsid w:val="002B655D"/>
    <w:rsid w:val="002B7288"/>
    <w:rsid w:val="002C07E0"/>
    <w:rsid w:val="002C0D00"/>
    <w:rsid w:val="002C1BED"/>
    <w:rsid w:val="002C2E98"/>
    <w:rsid w:val="002C3D66"/>
    <w:rsid w:val="002C4D70"/>
    <w:rsid w:val="002C4DA1"/>
    <w:rsid w:val="002C5CF2"/>
    <w:rsid w:val="002C5DA1"/>
    <w:rsid w:val="002C5E3E"/>
    <w:rsid w:val="002C7F76"/>
    <w:rsid w:val="002D1539"/>
    <w:rsid w:val="002D23D3"/>
    <w:rsid w:val="002D41E7"/>
    <w:rsid w:val="002D46DB"/>
    <w:rsid w:val="002D4C23"/>
    <w:rsid w:val="002D59DB"/>
    <w:rsid w:val="002D5A31"/>
    <w:rsid w:val="002D5FAB"/>
    <w:rsid w:val="002D6539"/>
    <w:rsid w:val="002D6E9F"/>
    <w:rsid w:val="002D78C8"/>
    <w:rsid w:val="002E04C2"/>
    <w:rsid w:val="002E0F84"/>
    <w:rsid w:val="002E271B"/>
    <w:rsid w:val="002E2BA2"/>
    <w:rsid w:val="002E2DBF"/>
    <w:rsid w:val="002E32D4"/>
    <w:rsid w:val="002E3484"/>
    <w:rsid w:val="002E370B"/>
    <w:rsid w:val="002E399C"/>
    <w:rsid w:val="002E4BBE"/>
    <w:rsid w:val="002E5332"/>
    <w:rsid w:val="002E5DFD"/>
    <w:rsid w:val="002F06A0"/>
    <w:rsid w:val="002F0CB6"/>
    <w:rsid w:val="002F1D77"/>
    <w:rsid w:val="002F25C9"/>
    <w:rsid w:val="002F25EC"/>
    <w:rsid w:val="002F2CED"/>
    <w:rsid w:val="002F2CFB"/>
    <w:rsid w:val="002F2E5C"/>
    <w:rsid w:val="002F41F0"/>
    <w:rsid w:val="002F56F5"/>
    <w:rsid w:val="002F64E7"/>
    <w:rsid w:val="003003D5"/>
    <w:rsid w:val="003009F0"/>
    <w:rsid w:val="00300DBE"/>
    <w:rsid w:val="003011AC"/>
    <w:rsid w:val="003019DE"/>
    <w:rsid w:val="0030274D"/>
    <w:rsid w:val="003046B1"/>
    <w:rsid w:val="00305DDB"/>
    <w:rsid w:val="0030673A"/>
    <w:rsid w:val="00310D20"/>
    <w:rsid w:val="00310FC2"/>
    <w:rsid w:val="003132B9"/>
    <w:rsid w:val="00314625"/>
    <w:rsid w:val="003166C1"/>
    <w:rsid w:val="00317348"/>
    <w:rsid w:val="0031788A"/>
    <w:rsid w:val="003207BE"/>
    <w:rsid w:val="0032086F"/>
    <w:rsid w:val="003214D5"/>
    <w:rsid w:val="00321AE2"/>
    <w:rsid w:val="0032258F"/>
    <w:rsid w:val="003230B9"/>
    <w:rsid w:val="00323FF6"/>
    <w:rsid w:val="0032627E"/>
    <w:rsid w:val="00327C7F"/>
    <w:rsid w:val="00330A78"/>
    <w:rsid w:val="00332352"/>
    <w:rsid w:val="00333603"/>
    <w:rsid w:val="00333FCC"/>
    <w:rsid w:val="0033431F"/>
    <w:rsid w:val="00335704"/>
    <w:rsid w:val="00335776"/>
    <w:rsid w:val="00335CFC"/>
    <w:rsid w:val="00336B8E"/>
    <w:rsid w:val="00337070"/>
    <w:rsid w:val="0033716C"/>
    <w:rsid w:val="003372EE"/>
    <w:rsid w:val="0033757E"/>
    <w:rsid w:val="003375E4"/>
    <w:rsid w:val="003402B1"/>
    <w:rsid w:val="003404C3"/>
    <w:rsid w:val="00343236"/>
    <w:rsid w:val="00344425"/>
    <w:rsid w:val="00345C70"/>
    <w:rsid w:val="00346C8F"/>
    <w:rsid w:val="00350723"/>
    <w:rsid w:val="00351FE9"/>
    <w:rsid w:val="00352EC8"/>
    <w:rsid w:val="00353161"/>
    <w:rsid w:val="003561A8"/>
    <w:rsid w:val="00356E75"/>
    <w:rsid w:val="00356F00"/>
    <w:rsid w:val="00356F55"/>
    <w:rsid w:val="00357C13"/>
    <w:rsid w:val="00360160"/>
    <w:rsid w:val="0036057A"/>
    <w:rsid w:val="00361138"/>
    <w:rsid w:val="003611E3"/>
    <w:rsid w:val="00361B23"/>
    <w:rsid w:val="003621D1"/>
    <w:rsid w:val="003621D9"/>
    <w:rsid w:val="003639FB"/>
    <w:rsid w:val="00364C96"/>
    <w:rsid w:val="0036568C"/>
    <w:rsid w:val="00366105"/>
    <w:rsid w:val="003662EC"/>
    <w:rsid w:val="00366FA7"/>
    <w:rsid w:val="0036796E"/>
    <w:rsid w:val="00370004"/>
    <w:rsid w:val="00370383"/>
    <w:rsid w:val="003704FC"/>
    <w:rsid w:val="00370982"/>
    <w:rsid w:val="00370E74"/>
    <w:rsid w:val="00371E5A"/>
    <w:rsid w:val="00372515"/>
    <w:rsid w:val="0037253C"/>
    <w:rsid w:val="00373D5A"/>
    <w:rsid w:val="0037556B"/>
    <w:rsid w:val="00380384"/>
    <w:rsid w:val="00381A4A"/>
    <w:rsid w:val="00383EE2"/>
    <w:rsid w:val="003847B4"/>
    <w:rsid w:val="003861F2"/>
    <w:rsid w:val="00386266"/>
    <w:rsid w:val="00387360"/>
    <w:rsid w:val="00387DFB"/>
    <w:rsid w:val="00387F23"/>
    <w:rsid w:val="00390547"/>
    <w:rsid w:val="00390649"/>
    <w:rsid w:val="00390873"/>
    <w:rsid w:val="003910F9"/>
    <w:rsid w:val="00391958"/>
    <w:rsid w:val="0039263D"/>
    <w:rsid w:val="003930E9"/>
    <w:rsid w:val="00393533"/>
    <w:rsid w:val="003936C5"/>
    <w:rsid w:val="00394F28"/>
    <w:rsid w:val="003956E9"/>
    <w:rsid w:val="00395BAD"/>
    <w:rsid w:val="003974C1"/>
    <w:rsid w:val="003A1DAF"/>
    <w:rsid w:val="003A1FC0"/>
    <w:rsid w:val="003A29D2"/>
    <w:rsid w:val="003A2A36"/>
    <w:rsid w:val="003A540A"/>
    <w:rsid w:val="003B103B"/>
    <w:rsid w:val="003B1218"/>
    <w:rsid w:val="003B2257"/>
    <w:rsid w:val="003B2639"/>
    <w:rsid w:val="003B35B5"/>
    <w:rsid w:val="003B665D"/>
    <w:rsid w:val="003B7371"/>
    <w:rsid w:val="003B7CF1"/>
    <w:rsid w:val="003C038C"/>
    <w:rsid w:val="003C042C"/>
    <w:rsid w:val="003C0D49"/>
    <w:rsid w:val="003C11C8"/>
    <w:rsid w:val="003C1353"/>
    <w:rsid w:val="003C1DB4"/>
    <w:rsid w:val="003C31AF"/>
    <w:rsid w:val="003C3A52"/>
    <w:rsid w:val="003C45DF"/>
    <w:rsid w:val="003C56C7"/>
    <w:rsid w:val="003C5D16"/>
    <w:rsid w:val="003C67D0"/>
    <w:rsid w:val="003C6B9C"/>
    <w:rsid w:val="003C7523"/>
    <w:rsid w:val="003C78F7"/>
    <w:rsid w:val="003D0035"/>
    <w:rsid w:val="003D08F4"/>
    <w:rsid w:val="003D09EC"/>
    <w:rsid w:val="003D0C14"/>
    <w:rsid w:val="003D1E46"/>
    <w:rsid w:val="003D223C"/>
    <w:rsid w:val="003D2BD9"/>
    <w:rsid w:val="003D3911"/>
    <w:rsid w:val="003D4411"/>
    <w:rsid w:val="003D58EA"/>
    <w:rsid w:val="003D5E4F"/>
    <w:rsid w:val="003D6A8A"/>
    <w:rsid w:val="003D70A3"/>
    <w:rsid w:val="003E076E"/>
    <w:rsid w:val="003E0824"/>
    <w:rsid w:val="003E0FD6"/>
    <w:rsid w:val="003E2339"/>
    <w:rsid w:val="003E2E46"/>
    <w:rsid w:val="003E2F3A"/>
    <w:rsid w:val="003E30FF"/>
    <w:rsid w:val="003E31AE"/>
    <w:rsid w:val="003F0559"/>
    <w:rsid w:val="003F0A9D"/>
    <w:rsid w:val="003F1253"/>
    <w:rsid w:val="003F155F"/>
    <w:rsid w:val="003F165A"/>
    <w:rsid w:val="003F19A3"/>
    <w:rsid w:val="003F1B36"/>
    <w:rsid w:val="003F1BBF"/>
    <w:rsid w:val="003F1FC2"/>
    <w:rsid w:val="003F2F17"/>
    <w:rsid w:val="003F38A7"/>
    <w:rsid w:val="003F3FCF"/>
    <w:rsid w:val="003F49D9"/>
    <w:rsid w:val="003F4F53"/>
    <w:rsid w:val="003F513F"/>
    <w:rsid w:val="0040139B"/>
    <w:rsid w:val="004029F3"/>
    <w:rsid w:val="004032A3"/>
    <w:rsid w:val="00403BB8"/>
    <w:rsid w:val="00404CE1"/>
    <w:rsid w:val="004052A1"/>
    <w:rsid w:val="0040642B"/>
    <w:rsid w:val="0040710F"/>
    <w:rsid w:val="0041042F"/>
    <w:rsid w:val="00410997"/>
    <w:rsid w:val="0041204A"/>
    <w:rsid w:val="00412066"/>
    <w:rsid w:val="004120A8"/>
    <w:rsid w:val="004125AD"/>
    <w:rsid w:val="00413B4D"/>
    <w:rsid w:val="00414574"/>
    <w:rsid w:val="0041497A"/>
    <w:rsid w:val="00414ECF"/>
    <w:rsid w:val="00415BC5"/>
    <w:rsid w:val="004165BA"/>
    <w:rsid w:val="004174F0"/>
    <w:rsid w:val="00417C4A"/>
    <w:rsid w:val="00417F9A"/>
    <w:rsid w:val="00420AB2"/>
    <w:rsid w:val="004222F0"/>
    <w:rsid w:val="0042620A"/>
    <w:rsid w:val="0042690F"/>
    <w:rsid w:val="004302DB"/>
    <w:rsid w:val="004303C5"/>
    <w:rsid w:val="00430557"/>
    <w:rsid w:val="00430E62"/>
    <w:rsid w:val="004317FA"/>
    <w:rsid w:val="004320BF"/>
    <w:rsid w:val="004320CB"/>
    <w:rsid w:val="00432206"/>
    <w:rsid w:val="004322CC"/>
    <w:rsid w:val="00432C92"/>
    <w:rsid w:val="004331C0"/>
    <w:rsid w:val="004336D1"/>
    <w:rsid w:val="00433E89"/>
    <w:rsid w:val="00434258"/>
    <w:rsid w:val="00434973"/>
    <w:rsid w:val="00436B0A"/>
    <w:rsid w:val="00437A22"/>
    <w:rsid w:val="00437C07"/>
    <w:rsid w:val="00437EFC"/>
    <w:rsid w:val="00440282"/>
    <w:rsid w:val="004410A4"/>
    <w:rsid w:val="00441464"/>
    <w:rsid w:val="004424EB"/>
    <w:rsid w:val="00442E0D"/>
    <w:rsid w:val="0045279E"/>
    <w:rsid w:val="00452894"/>
    <w:rsid w:val="0045291E"/>
    <w:rsid w:val="00452A0D"/>
    <w:rsid w:val="00453309"/>
    <w:rsid w:val="004539C0"/>
    <w:rsid w:val="004554A0"/>
    <w:rsid w:val="004572A2"/>
    <w:rsid w:val="004624E5"/>
    <w:rsid w:val="004626EF"/>
    <w:rsid w:val="004628C4"/>
    <w:rsid w:val="0046339B"/>
    <w:rsid w:val="00464072"/>
    <w:rsid w:val="00464A2A"/>
    <w:rsid w:val="004650F3"/>
    <w:rsid w:val="0046655A"/>
    <w:rsid w:val="00466777"/>
    <w:rsid w:val="00466E55"/>
    <w:rsid w:val="004702E4"/>
    <w:rsid w:val="004710DE"/>
    <w:rsid w:val="004719CB"/>
    <w:rsid w:val="00471C5B"/>
    <w:rsid w:val="00471D20"/>
    <w:rsid w:val="00472095"/>
    <w:rsid w:val="00474085"/>
    <w:rsid w:val="004750E3"/>
    <w:rsid w:val="00475BD5"/>
    <w:rsid w:val="00475CBF"/>
    <w:rsid w:val="00475F1A"/>
    <w:rsid w:val="00476461"/>
    <w:rsid w:val="00477FE0"/>
    <w:rsid w:val="004806E0"/>
    <w:rsid w:val="00482576"/>
    <w:rsid w:val="00482752"/>
    <w:rsid w:val="0048287F"/>
    <w:rsid w:val="004833B6"/>
    <w:rsid w:val="00483488"/>
    <w:rsid w:val="00485D0E"/>
    <w:rsid w:val="00486005"/>
    <w:rsid w:val="00486266"/>
    <w:rsid w:val="0049252C"/>
    <w:rsid w:val="00492F6E"/>
    <w:rsid w:val="00493014"/>
    <w:rsid w:val="00493D57"/>
    <w:rsid w:val="00494561"/>
    <w:rsid w:val="00494AA6"/>
    <w:rsid w:val="0049531C"/>
    <w:rsid w:val="00495904"/>
    <w:rsid w:val="00495A15"/>
    <w:rsid w:val="00495F5F"/>
    <w:rsid w:val="00496792"/>
    <w:rsid w:val="00496D8A"/>
    <w:rsid w:val="004A0EC4"/>
    <w:rsid w:val="004A177C"/>
    <w:rsid w:val="004A26D6"/>
    <w:rsid w:val="004A2897"/>
    <w:rsid w:val="004A2ABB"/>
    <w:rsid w:val="004A361D"/>
    <w:rsid w:val="004A42A7"/>
    <w:rsid w:val="004A4896"/>
    <w:rsid w:val="004A4F1A"/>
    <w:rsid w:val="004A5B14"/>
    <w:rsid w:val="004A5FA0"/>
    <w:rsid w:val="004A6575"/>
    <w:rsid w:val="004A6AF7"/>
    <w:rsid w:val="004A75F8"/>
    <w:rsid w:val="004A7BF9"/>
    <w:rsid w:val="004B1A39"/>
    <w:rsid w:val="004B207F"/>
    <w:rsid w:val="004B231A"/>
    <w:rsid w:val="004B2B70"/>
    <w:rsid w:val="004B3D1A"/>
    <w:rsid w:val="004B4640"/>
    <w:rsid w:val="004B4840"/>
    <w:rsid w:val="004B4E8C"/>
    <w:rsid w:val="004B5DE9"/>
    <w:rsid w:val="004B657E"/>
    <w:rsid w:val="004B7AC7"/>
    <w:rsid w:val="004C060C"/>
    <w:rsid w:val="004C1E98"/>
    <w:rsid w:val="004C4235"/>
    <w:rsid w:val="004C48B0"/>
    <w:rsid w:val="004C567D"/>
    <w:rsid w:val="004C5872"/>
    <w:rsid w:val="004C6038"/>
    <w:rsid w:val="004C7B18"/>
    <w:rsid w:val="004D0764"/>
    <w:rsid w:val="004D11A6"/>
    <w:rsid w:val="004D1562"/>
    <w:rsid w:val="004D1901"/>
    <w:rsid w:val="004D226F"/>
    <w:rsid w:val="004D2A34"/>
    <w:rsid w:val="004D443C"/>
    <w:rsid w:val="004D45AA"/>
    <w:rsid w:val="004D4CF3"/>
    <w:rsid w:val="004D59BE"/>
    <w:rsid w:val="004D610B"/>
    <w:rsid w:val="004D6C3E"/>
    <w:rsid w:val="004D7593"/>
    <w:rsid w:val="004D77F0"/>
    <w:rsid w:val="004D78B5"/>
    <w:rsid w:val="004D7FD2"/>
    <w:rsid w:val="004E03A7"/>
    <w:rsid w:val="004E0BDD"/>
    <w:rsid w:val="004E1361"/>
    <w:rsid w:val="004E25A4"/>
    <w:rsid w:val="004E3344"/>
    <w:rsid w:val="004E3664"/>
    <w:rsid w:val="004E4673"/>
    <w:rsid w:val="004E4756"/>
    <w:rsid w:val="004E490F"/>
    <w:rsid w:val="004E5ADA"/>
    <w:rsid w:val="004E62E6"/>
    <w:rsid w:val="004F162C"/>
    <w:rsid w:val="004F1C8D"/>
    <w:rsid w:val="004F251A"/>
    <w:rsid w:val="004F361A"/>
    <w:rsid w:val="004F3920"/>
    <w:rsid w:val="004F56AB"/>
    <w:rsid w:val="004F5784"/>
    <w:rsid w:val="004F5C1E"/>
    <w:rsid w:val="004F67D9"/>
    <w:rsid w:val="004F696E"/>
    <w:rsid w:val="004F7400"/>
    <w:rsid w:val="004F7D4F"/>
    <w:rsid w:val="00501B00"/>
    <w:rsid w:val="00503399"/>
    <w:rsid w:val="005039C5"/>
    <w:rsid w:val="00504D3B"/>
    <w:rsid w:val="0050613B"/>
    <w:rsid w:val="00510318"/>
    <w:rsid w:val="00510414"/>
    <w:rsid w:val="00510429"/>
    <w:rsid w:val="00512948"/>
    <w:rsid w:val="00512A50"/>
    <w:rsid w:val="005139BD"/>
    <w:rsid w:val="00513A1F"/>
    <w:rsid w:val="00515602"/>
    <w:rsid w:val="00515663"/>
    <w:rsid w:val="00515A3A"/>
    <w:rsid w:val="00515BB0"/>
    <w:rsid w:val="00516F21"/>
    <w:rsid w:val="00517381"/>
    <w:rsid w:val="005175A7"/>
    <w:rsid w:val="0052008C"/>
    <w:rsid w:val="00520400"/>
    <w:rsid w:val="00521BE1"/>
    <w:rsid w:val="0052288D"/>
    <w:rsid w:val="00522FBF"/>
    <w:rsid w:val="00523CB3"/>
    <w:rsid w:val="00524FA2"/>
    <w:rsid w:val="005263B7"/>
    <w:rsid w:val="005272BB"/>
    <w:rsid w:val="0053049D"/>
    <w:rsid w:val="00530CDD"/>
    <w:rsid w:val="00531081"/>
    <w:rsid w:val="00532E30"/>
    <w:rsid w:val="00532F07"/>
    <w:rsid w:val="00532FEA"/>
    <w:rsid w:val="005331D5"/>
    <w:rsid w:val="0053326A"/>
    <w:rsid w:val="005335FA"/>
    <w:rsid w:val="0053365F"/>
    <w:rsid w:val="0053447D"/>
    <w:rsid w:val="00534C8D"/>
    <w:rsid w:val="00535EC8"/>
    <w:rsid w:val="005365FC"/>
    <w:rsid w:val="0054052F"/>
    <w:rsid w:val="00540685"/>
    <w:rsid w:val="005412C3"/>
    <w:rsid w:val="00541E48"/>
    <w:rsid w:val="00545071"/>
    <w:rsid w:val="00545719"/>
    <w:rsid w:val="00545867"/>
    <w:rsid w:val="00545957"/>
    <w:rsid w:val="00545E11"/>
    <w:rsid w:val="005460F4"/>
    <w:rsid w:val="005465D6"/>
    <w:rsid w:val="00546921"/>
    <w:rsid w:val="00546E43"/>
    <w:rsid w:val="00547FAC"/>
    <w:rsid w:val="00552887"/>
    <w:rsid w:val="00553C8D"/>
    <w:rsid w:val="005542B6"/>
    <w:rsid w:val="005542EE"/>
    <w:rsid w:val="005546B2"/>
    <w:rsid w:val="00554CC7"/>
    <w:rsid w:val="0055509D"/>
    <w:rsid w:val="0055630B"/>
    <w:rsid w:val="00556921"/>
    <w:rsid w:val="005605D8"/>
    <w:rsid w:val="00560684"/>
    <w:rsid w:val="005634CE"/>
    <w:rsid w:val="005653EF"/>
    <w:rsid w:val="005660E1"/>
    <w:rsid w:val="00566B2E"/>
    <w:rsid w:val="00570A2C"/>
    <w:rsid w:val="00570F90"/>
    <w:rsid w:val="00570FDA"/>
    <w:rsid w:val="0057257E"/>
    <w:rsid w:val="0057283D"/>
    <w:rsid w:val="00573B8B"/>
    <w:rsid w:val="00573F45"/>
    <w:rsid w:val="00574752"/>
    <w:rsid w:val="00575175"/>
    <w:rsid w:val="005774AC"/>
    <w:rsid w:val="005802DC"/>
    <w:rsid w:val="00580BC4"/>
    <w:rsid w:val="0058207C"/>
    <w:rsid w:val="00582327"/>
    <w:rsid w:val="00582521"/>
    <w:rsid w:val="00584122"/>
    <w:rsid w:val="0058648D"/>
    <w:rsid w:val="00587106"/>
    <w:rsid w:val="005878F8"/>
    <w:rsid w:val="005912E3"/>
    <w:rsid w:val="0059475B"/>
    <w:rsid w:val="005953E4"/>
    <w:rsid w:val="00595B24"/>
    <w:rsid w:val="00596533"/>
    <w:rsid w:val="00597151"/>
    <w:rsid w:val="005973B6"/>
    <w:rsid w:val="005A20A2"/>
    <w:rsid w:val="005A2ABF"/>
    <w:rsid w:val="005A4785"/>
    <w:rsid w:val="005A4BCB"/>
    <w:rsid w:val="005A4F2B"/>
    <w:rsid w:val="005A50FF"/>
    <w:rsid w:val="005A599A"/>
    <w:rsid w:val="005A5D34"/>
    <w:rsid w:val="005A7421"/>
    <w:rsid w:val="005A78E4"/>
    <w:rsid w:val="005A7998"/>
    <w:rsid w:val="005A7EC1"/>
    <w:rsid w:val="005B038C"/>
    <w:rsid w:val="005B1B4E"/>
    <w:rsid w:val="005B1C06"/>
    <w:rsid w:val="005B205C"/>
    <w:rsid w:val="005B34D5"/>
    <w:rsid w:val="005B379F"/>
    <w:rsid w:val="005B3D3C"/>
    <w:rsid w:val="005B3DC9"/>
    <w:rsid w:val="005B4394"/>
    <w:rsid w:val="005B4BEF"/>
    <w:rsid w:val="005B5FA2"/>
    <w:rsid w:val="005B61F6"/>
    <w:rsid w:val="005C0488"/>
    <w:rsid w:val="005C10CD"/>
    <w:rsid w:val="005C3340"/>
    <w:rsid w:val="005C35F7"/>
    <w:rsid w:val="005C47C4"/>
    <w:rsid w:val="005C52F4"/>
    <w:rsid w:val="005C6A71"/>
    <w:rsid w:val="005C6F11"/>
    <w:rsid w:val="005C74C2"/>
    <w:rsid w:val="005D1FFD"/>
    <w:rsid w:val="005D2A1C"/>
    <w:rsid w:val="005D2A59"/>
    <w:rsid w:val="005D42D4"/>
    <w:rsid w:val="005D4540"/>
    <w:rsid w:val="005D54F0"/>
    <w:rsid w:val="005D794C"/>
    <w:rsid w:val="005E0192"/>
    <w:rsid w:val="005E0AE6"/>
    <w:rsid w:val="005E1C8A"/>
    <w:rsid w:val="005E224C"/>
    <w:rsid w:val="005E2464"/>
    <w:rsid w:val="005E36A0"/>
    <w:rsid w:val="005E3ADC"/>
    <w:rsid w:val="005E431F"/>
    <w:rsid w:val="005E47A6"/>
    <w:rsid w:val="005E4E8C"/>
    <w:rsid w:val="005E64E0"/>
    <w:rsid w:val="005E7004"/>
    <w:rsid w:val="005F1BDD"/>
    <w:rsid w:val="005F4289"/>
    <w:rsid w:val="005F4BBE"/>
    <w:rsid w:val="005F4F35"/>
    <w:rsid w:val="005F6D11"/>
    <w:rsid w:val="00601145"/>
    <w:rsid w:val="006068AF"/>
    <w:rsid w:val="00606A94"/>
    <w:rsid w:val="0060743E"/>
    <w:rsid w:val="00607FC1"/>
    <w:rsid w:val="00612184"/>
    <w:rsid w:val="006136A0"/>
    <w:rsid w:val="00615021"/>
    <w:rsid w:val="00616462"/>
    <w:rsid w:val="006168F3"/>
    <w:rsid w:val="00616BF0"/>
    <w:rsid w:val="00616D62"/>
    <w:rsid w:val="00617807"/>
    <w:rsid w:val="00617F64"/>
    <w:rsid w:val="00620D22"/>
    <w:rsid w:val="00620D26"/>
    <w:rsid w:val="006210C7"/>
    <w:rsid w:val="00621E2E"/>
    <w:rsid w:val="00622F01"/>
    <w:rsid w:val="00623A96"/>
    <w:rsid w:val="006252A5"/>
    <w:rsid w:val="00625719"/>
    <w:rsid w:val="0063071A"/>
    <w:rsid w:val="00630D13"/>
    <w:rsid w:val="00631DEA"/>
    <w:rsid w:val="00633003"/>
    <w:rsid w:val="00633B49"/>
    <w:rsid w:val="00634B2B"/>
    <w:rsid w:val="00634E5D"/>
    <w:rsid w:val="00634EF2"/>
    <w:rsid w:val="00635D23"/>
    <w:rsid w:val="00636C55"/>
    <w:rsid w:val="00636EB5"/>
    <w:rsid w:val="0063741C"/>
    <w:rsid w:val="00637433"/>
    <w:rsid w:val="00637AEE"/>
    <w:rsid w:val="00640291"/>
    <w:rsid w:val="00641B28"/>
    <w:rsid w:val="00641F7D"/>
    <w:rsid w:val="00641FB0"/>
    <w:rsid w:val="0064375A"/>
    <w:rsid w:val="006451F7"/>
    <w:rsid w:val="00645624"/>
    <w:rsid w:val="00645C18"/>
    <w:rsid w:val="00646628"/>
    <w:rsid w:val="00647217"/>
    <w:rsid w:val="00650AB4"/>
    <w:rsid w:val="00651092"/>
    <w:rsid w:val="00651EE4"/>
    <w:rsid w:val="00652E0A"/>
    <w:rsid w:val="00653460"/>
    <w:rsid w:val="0065379F"/>
    <w:rsid w:val="0065397E"/>
    <w:rsid w:val="006548DD"/>
    <w:rsid w:val="00654E0E"/>
    <w:rsid w:val="0065546D"/>
    <w:rsid w:val="006558FC"/>
    <w:rsid w:val="0065629C"/>
    <w:rsid w:val="00656311"/>
    <w:rsid w:val="00656812"/>
    <w:rsid w:val="00656E95"/>
    <w:rsid w:val="00657291"/>
    <w:rsid w:val="00657D2E"/>
    <w:rsid w:val="00657F24"/>
    <w:rsid w:val="00660011"/>
    <w:rsid w:val="00660625"/>
    <w:rsid w:val="00660DB0"/>
    <w:rsid w:val="00661138"/>
    <w:rsid w:val="00661734"/>
    <w:rsid w:val="00661EB1"/>
    <w:rsid w:val="00662A7D"/>
    <w:rsid w:val="006648F3"/>
    <w:rsid w:val="00664A7B"/>
    <w:rsid w:val="00665762"/>
    <w:rsid w:val="006657AA"/>
    <w:rsid w:val="006700F4"/>
    <w:rsid w:val="00670391"/>
    <w:rsid w:val="00671A55"/>
    <w:rsid w:val="0067230A"/>
    <w:rsid w:val="0067356F"/>
    <w:rsid w:val="00673E13"/>
    <w:rsid w:val="00673FE3"/>
    <w:rsid w:val="006742B7"/>
    <w:rsid w:val="0067462C"/>
    <w:rsid w:val="00674A87"/>
    <w:rsid w:val="006759D3"/>
    <w:rsid w:val="00680182"/>
    <w:rsid w:val="006811B1"/>
    <w:rsid w:val="006812A0"/>
    <w:rsid w:val="00681CB5"/>
    <w:rsid w:val="00681E9F"/>
    <w:rsid w:val="0068300F"/>
    <w:rsid w:val="00683A74"/>
    <w:rsid w:val="006849A0"/>
    <w:rsid w:val="006855BE"/>
    <w:rsid w:val="006918B1"/>
    <w:rsid w:val="00692B05"/>
    <w:rsid w:val="0069310B"/>
    <w:rsid w:val="006931E4"/>
    <w:rsid w:val="00693737"/>
    <w:rsid w:val="00693AC3"/>
    <w:rsid w:val="00693C28"/>
    <w:rsid w:val="00694148"/>
    <w:rsid w:val="006941C1"/>
    <w:rsid w:val="00695D6D"/>
    <w:rsid w:val="00697DB5"/>
    <w:rsid w:val="006A0ABD"/>
    <w:rsid w:val="006A217E"/>
    <w:rsid w:val="006A2A84"/>
    <w:rsid w:val="006A2DEF"/>
    <w:rsid w:val="006A31F0"/>
    <w:rsid w:val="006A703F"/>
    <w:rsid w:val="006A7FEF"/>
    <w:rsid w:val="006B133E"/>
    <w:rsid w:val="006B2130"/>
    <w:rsid w:val="006B3768"/>
    <w:rsid w:val="006B5A3D"/>
    <w:rsid w:val="006B6D74"/>
    <w:rsid w:val="006C090D"/>
    <w:rsid w:val="006C0A50"/>
    <w:rsid w:val="006C10FF"/>
    <w:rsid w:val="006C1128"/>
    <w:rsid w:val="006C22C8"/>
    <w:rsid w:val="006C249B"/>
    <w:rsid w:val="006C3D65"/>
    <w:rsid w:val="006C3DF2"/>
    <w:rsid w:val="006C50A5"/>
    <w:rsid w:val="006C5853"/>
    <w:rsid w:val="006C5956"/>
    <w:rsid w:val="006C5E74"/>
    <w:rsid w:val="006C6452"/>
    <w:rsid w:val="006C6907"/>
    <w:rsid w:val="006C7351"/>
    <w:rsid w:val="006C7CA2"/>
    <w:rsid w:val="006D0034"/>
    <w:rsid w:val="006D04D3"/>
    <w:rsid w:val="006D0C5E"/>
    <w:rsid w:val="006D0D97"/>
    <w:rsid w:val="006D17C8"/>
    <w:rsid w:val="006D1872"/>
    <w:rsid w:val="006D189C"/>
    <w:rsid w:val="006D1F08"/>
    <w:rsid w:val="006D2EBF"/>
    <w:rsid w:val="006D3183"/>
    <w:rsid w:val="006D3BDC"/>
    <w:rsid w:val="006D490D"/>
    <w:rsid w:val="006D4999"/>
    <w:rsid w:val="006D4B59"/>
    <w:rsid w:val="006D5B4D"/>
    <w:rsid w:val="006D5FBC"/>
    <w:rsid w:val="006D7B58"/>
    <w:rsid w:val="006D7FEA"/>
    <w:rsid w:val="006E30F6"/>
    <w:rsid w:val="006E46E5"/>
    <w:rsid w:val="006E51D8"/>
    <w:rsid w:val="006E63EC"/>
    <w:rsid w:val="006E646C"/>
    <w:rsid w:val="006E741E"/>
    <w:rsid w:val="006E7DA2"/>
    <w:rsid w:val="006F1636"/>
    <w:rsid w:val="006F1A52"/>
    <w:rsid w:val="006F1B79"/>
    <w:rsid w:val="006F2C30"/>
    <w:rsid w:val="006F2E9F"/>
    <w:rsid w:val="006F3319"/>
    <w:rsid w:val="006F3AFF"/>
    <w:rsid w:val="006F4C5D"/>
    <w:rsid w:val="006F4C6A"/>
    <w:rsid w:val="006F52F7"/>
    <w:rsid w:val="006F580A"/>
    <w:rsid w:val="006F5BA1"/>
    <w:rsid w:val="006F61A4"/>
    <w:rsid w:val="006F6969"/>
    <w:rsid w:val="006F6C5B"/>
    <w:rsid w:val="006F6EEA"/>
    <w:rsid w:val="006F7948"/>
    <w:rsid w:val="00700E48"/>
    <w:rsid w:val="00701682"/>
    <w:rsid w:val="00704302"/>
    <w:rsid w:val="00704B52"/>
    <w:rsid w:val="00704D91"/>
    <w:rsid w:val="007057D9"/>
    <w:rsid w:val="007064C9"/>
    <w:rsid w:val="00706B61"/>
    <w:rsid w:val="00706F4B"/>
    <w:rsid w:val="00707729"/>
    <w:rsid w:val="0071031C"/>
    <w:rsid w:val="0071085F"/>
    <w:rsid w:val="00710BD4"/>
    <w:rsid w:val="00711C0E"/>
    <w:rsid w:val="00712DC9"/>
    <w:rsid w:val="00713B88"/>
    <w:rsid w:val="00714971"/>
    <w:rsid w:val="00714E7E"/>
    <w:rsid w:val="00715061"/>
    <w:rsid w:val="00715721"/>
    <w:rsid w:val="00715CD2"/>
    <w:rsid w:val="007160E6"/>
    <w:rsid w:val="0071685C"/>
    <w:rsid w:val="00716CA2"/>
    <w:rsid w:val="00721D98"/>
    <w:rsid w:val="00721EAF"/>
    <w:rsid w:val="00721F04"/>
    <w:rsid w:val="00722325"/>
    <w:rsid w:val="00723A22"/>
    <w:rsid w:val="00723E79"/>
    <w:rsid w:val="00724ADF"/>
    <w:rsid w:val="00730011"/>
    <w:rsid w:val="00730F92"/>
    <w:rsid w:val="0073184C"/>
    <w:rsid w:val="00731CC7"/>
    <w:rsid w:val="00732147"/>
    <w:rsid w:val="007324FB"/>
    <w:rsid w:val="00732A67"/>
    <w:rsid w:val="00732E50"/>
    <w:rsid w:val="007344FF"/>
    <w:rsid w:val="00735A26"/>
    <w:rsid w:val="007368A2"/>
    <w:rsid w:val="00736B51"/>
    <w:rsid w:val="00736C6B"/>
    <w:rsid w:val="007377A9"/>
    <w:rsid w:val="007378D3"/>
    <w:rsid w:val="007379F0"/>
    <w:rsid w:val="00742246"/>
    <w:rsid w:val="00743CD2"/>
    <w:rsid w:val="0074452E"/>
    <w:rsid w:val="00744636"/>
    <w:rsid w:val="007454AA"/>
    <w:rsid w:val="00746AFA"/>
    <w:rsid w:val="00746C47"/>
    <w:rsid w:val="00746E36"/>
    <w:rsid w:val="00751B4D"/>
    <w:rsid w:val="00751D71"/>
    <w:rsid w:val="007521D6"/>
    <w:rsid w:val="00753B24"/>
    <w:rsid w:val="00754EBC"/>
    <w:rsid w:val="00754F7C"/>
    <w:rsid w:val="00755506"/>
    <w:rsid w:val="00760473"/>
    <w:rsid w:val="00763A08"/>
    <w:rsid w:val="0076440F"/>
    <w:rsid w:val="00764A3C"/>
    <w:rsid w:val="007658E8"/>
    <w:rsid w:val="00765EF9"/>
    <w:rsid w:val="0076615E"/>
    <w:rsid w:val="00767DF3"/>
    <w:rsid w:val="007703BD"/>
    <w:rsid w:val="00770C7C"/>
    <w:rsid w:val="00774419"/>
    <w:rsid w:val="00775177"/>
    <w:rsid w:val="007779DF"/>
    <w:rsid w:val="007808FB"/>
    <w:rsid w:val="007814D4"/>
    <w:rsid w:val="00782A0A"/>
    <w:rsid w:val="0078352F"/>
    <w:rsid w:val="00784F16"/>
    <w:rsid w:val="007851AE"/>
    <w:rsid w:val="00786518"/>
    <w:rsid w:val="00786CB1"/>
    <w:rsid w:val="007870CE"/>
    <w:rsid w:val="00790E79"/>
    <w:rsid w:val="007912C8"/>
    <w:rsid w:val="00792738"/>
    <w:rsid w:val="0079432E"/>
    <w:rsid w:val="0079521C"/>
    <w:rsid w:val="00796087"/>
    <w:rsid w:val="007964C4"/>
    <w:rsid w:val="00796A69"/>
    <w:rsid w:val="00796E43"/>
    <w:rsid w:val="007A2E43"/>
    <w:rsid w:val="007A3E44"/>
    <w:rsid w:val="007A4228"/>
    <w:rsid w:val="007A4AA7"/>
    <w:rsid w:val="007A4C46"/>
    <w:rsid w:val="007A52E0"/>
    <w:rsid w:val="007A5709"/>
    <w:rsid w:val="007A5C76"/>
    <w:rsid w:val="007A6CFF"/>
    <w:rsid w:val="007A7B22"/>
    <w:rsid w:val="007B237E"/>
    <w:rsid w:val="007B2887"/>
    <w:rsid w:val="007B31EC"/>
    <w:rsid w:val="007B4A5D"/>
    <w:rsid w:val="007B57B9"/>
    <w:rsid w:val="007B76B4"/>
    <w:rsid w:val="007C12F2"/>
    <w:rsid w:val="007C2DF4"/>
    <w:rsid w:val="007C5591"/>
    <w:rsid w:val="007C66F3"/>
    <w:rsid w:val="007C7EA3"/>
    <w:rsid w:val="007D0859"/>
    <w:rsid w:val="007D0A64"/>
    <w:rsid w:val="007D0B05"/>
    <w:rsid w:val="007D0CFF"/>
    <w:rsid w:val="007D145E"/>
    <w:rsid w:val="007D1600"/>
    <w:rsid w:val="007D1B75"/>
    <w:rsid w:val="007D1C90"/>
    <w:rsid w:val="007D23E2"/>
    <w:rsid w:val="007D285F"/>
    <w:rsid w:val="007D34ED"/>
    <w:rsid w:val="007D4970"/>
    <w:rsid w:val="007D6BC3"/>
    <w:rsid w:val="007E04F9"/>
    <w:rsid w:val="007E5823"/>
    <w:rsid w:val="007E59C6"/>
    <w:rsid w:val="007E7912"/>
    <w:rsid w:val="007E7CBB"/>
    <w:rsid w:val="007F09FA"/>
    <w:rsid w:val="007F1316"/>
    <w:rsid w:val="007F175A"/>
    <w:rsid w:val="007F18EC"/>
    <w:rsid w:val="007F2075"/>
    <w:rsid w:val="007F3157"/>
    <w:rsid w:val="007F3660"/>
    <w:rsid w:val="007F3A1F"/>
    <w:rsid w:val="007F5629"/>
    <w:rsid w:val="007F5699"/>
    <w:rsid w:val="008008C9"/>
    <w:rsid w:val="00800CEC"/>
    <w:rsid w:val="00800FC3"/>
    <w:rsid w:val="00801690"/>
    <w:rsid w:val="008023CB"/>
    <w:rsid w:val="00802AA4"/>
    <w:rsid w:val="00802D50"/>
    <w:rsid w:val="00803988"/>
    <w:rsid w:val="00804352"/>
    <w:rsid w:val="00805574"/>
    <w:rsid w:val="00805645"/>
    <w:rsid w:val="008059C3"/>
    <w:rsid w:val="00805C2F"/>
    <w:rsid w:val="008063EC"/>
    <w:rsid w:val="0080689F"/>
    <w:rsid w:val="008079FB"/>
    <w:rsid w:val="00810D37"/>
    <w:rsid w:val="00811156"/>
    <w:rsid w:val="0081196C"/>
    <w:rsid w:val="00812C34"/>
    <w:rsid w:val="008131FA"/>
    <w:rsid w:val="008143E9"/>
    <w:rsid w:val="00816953"/>
    <w:rsid w:val="00817CBC"/>
    <w:rsid w:val="00820748"/>
    <w:rsid w:val="00823A0F"/>
    <w:rsid w:val="00823D1B"/>
    <w:rsid w:val="00824E7D"/>
    <w:rsid w:val="008251D4"/>
    <w:rsid w:val="008255CF"/>
    <w:rsid w:val="0082620F"/>
    <w:rsid w:val="00826C70"/>
    <w:rsid w:val="008320F4"/>
    <w:rsid w:val="0083349D"/>
    <w:rsid w:val="00834D71"/>
    <w:rsid w:val="00836189"/>
    <w:rsid w:val="00837676"/>
    <w:rsid w:val="00837875"/>
    <w:rsid w:val="008379D0"/>
    <w:rsid w:val="00840AFB"/>
    <w:rsid w:val="00843473"/>
    <w:rsid w:val="0084360F"/>
    <w:rsid w:val="00843B90"/>
    <w:rsid w:val="00844B0F"/>
    <w:rsid w:val="008458C6"/>
    <w:rsid w:val="00845C87"/>
    <w:rsid w:val="00847DEF"/>
    <w:rsid w:val="00850592"/>
    <w:rsid w:val="0085064D"/>
    <w:rsid w:val="00850A4E"/>
    <w:rsid w:val="00851588"/>
    <w:rsid w:val="00851BED"/>
    <w:rsid w:val="00852671"/>
    <w:rsid w:val="00852B8F"/>
    <w:rsid w:val="00852C2C"/>
    <w:rsid w:val="0085339D"/>
    <w:rsid w:val="008550BD"/>
    <w:rsid w:val="008559CB"/>
    <w:rsid w:val="00856766"/>
    <w:rsid w:val="00856D3D"/>
    <w:rsid w:val="008578A5"/>
    <w:rsid w:val="0086000C"/>
    <w:rsid w:val="00860D53"/>
    <w:rsid w:val="008617AB"/>
    <w:rsid w:val="008624D1"/>
    <w:rsid w:val="00862AA2"/>
    <w:rsid w:val="008639DB"/>
    <w:rsid w:val="00863AA2"/>
    <w:rsid w:val="00864302"/>
    <w:rsid w:val="00864471"/>
    <w:rsid w:val="008645D4"/>
    <w:rsid w:val="008657BE"/>
    <w:rsid w:val="00865B96"/>
    <w:rsid w:val="00865DD1"/>
    <w:rsid w:val="008660E2"/>
    <w:rsid w:val="0086718C"/>
    <w:rsid w:val="008678C1"/>
    <w:rsid w:val="008710C9"/>
    <w:rsid w:val="00871E2B"/>
    <w:rsid w:val="008723DB"/>
    <w:rsid w:val="0087262D"/>
    <w:rsid w:val="00873DBC"/>
    <w:rsid w:val="00875705"/>
    <w:rsid w:val="00875873"/>
    <w:rsid w:val="00875E4A"/>
    <w:rsid w:val="008772EF"/>
    <w:rsid w:val="00880257"/>
    <w:rsid w:val="0088104E"/>
    <w:rsid w:val="00881451"/>
    <w:rsid w:val="00881ED2"/>
    <w:rsid w:val="00881F3C"/>
    <w:rsid w:val="00882273"/>
    <w:rsid w:val="008827DE"/>
    <w:rsid w:val="008828CC"/>
    <w:rsid w:val="00882C7A"/>
    <w:rsid w:val="0088365A"/>
    <w:rsid w:val="00883667"/>
    <w:rsid w:val="00883A8A"/>
    <w:rsid w:val="00883F03"/>
    <w:rsid w:val="0088461C"/>
    <w:rsid w:val="00885908"/>
    <w:rsid w:val="00885CD4"/>
    <w:rsid w:val="008860B5"/>
    <w:rsid w:val="00886CE8"/>
    <w:rsid w:val="00890D8C"/>
    <w:rsid w:val="00891E2D"/>
    <w:rsid w:val="00891ECF"/>
    <w:rsid w:val="00892EE5"/>
    <w:rsid w:val="00895D85"/>
    <w:rsid w:val="00896BEF"/>
    <w:rsid w:val="0089789B"/>
    <w:rsid w:val="00897D78"/>
    <w:rsid w:val="00897F03"/>
    <w:rsid w:val="008A05EA"/>
    <w:rsid w:val="008A08B5"/>
    <w:rsid w:val="008A0AC4"/>
    <w:rsid w:val="008A21C6"/>
    <w:rsid w:val="008A28F5"/>
    <w:rsid w:val="008A2B4D"/>
    <w:rsid w:val="008A2FAE"/>
    <w:rsid w:val="008A3CC1"/>
    <w:rsid w:val="008A5300"/>
    <w:rsid w:val="008A7479"/>
    <w:rsid w:val="008A7717"/>
    <w:rsid w:val="008A7C66"/>
    <w:rsid w:val="008B0135"/>
    <w:rsid w:val="008B04D2"/>
    <w:rsid w:val="008B09DC"/>
    <w:rsid w:val="008B0E3A"/>
    <w:rsid w:val="008B100C"/>
    <w:rsid w:val="008B21D9"/>
    <w:rsid w:val="008B2896"/>
    <w:rsid w:val="008B3006"/>
    <w:rsid w:val="008B3207"/>
    <w:rsid w:val="008B3268"/>
    <w:rsid w:val="008B3BDA"/>
    <w:rsid w:val="008B4976"/>
    <w:rsid w:val="008B577B"/>
    <w:rsid w:val="008B5A4A"/>
    <w:rsid w:val="008B5FBB"/>
    <w:rsid w:val="008B6A33"/>
    <w:rsid w:val="008B6EC3"/>
    <w:rsid w:val="008B6EFD"/>
    <w:rsid w:val="008B7FF0"/>
    <w:rsid w:val="008C0DFE"/>
    <w:rsid w:val="008C0FAA"/>
    <w:rsid w:val="008C13E2"/>
    <w:rsid w:val="008C16F6"/>
    <w:rsid w:val="008C1B28"/>
    <w:rsid w:val="008C22D6"/>
    <w:rsid w:val="008C4183"/>
    <w:rsid w:val="008C45BD"/>
    <w:rsid w:val="008C7A95"/>
    <w:rsid w:val="008D048C"/>
    <w:rsid w:val="008D06A1"/>
    <w:rsid w:val="008D07AF"/>
    <w:rsid w:val="008D1A09"/>
    <w:rsid w:val="008D27D3"/>
    <w:rsid w:val="008D2AFF"/>
    <w:rsid w:val="008D35A7"/>
    <w:rsid w:val="008D3771"/>
    <w:rsid w:val="008D3FFD"/>
    <w:rsid w:val="008D5738"/>
    <w:rsid w:val="008D6F03"/>
    <w:rsid w:val="008D70EE"/>
    <w:rsid w:val="008D7F07"/>
    <w:rsid w:val="008E10F0"/>
    <w:rsid w:val="008E25C5"/>
    <w:rsid w:val="008E4C6D"/>
    <w:rsid w:val="008E524D"/>
    <w:rsid w:val="008E5C94"/>
    <w:rsid w:val="008E6C56"/>
    <w:rsid w:val="008E717A"/>
    <w:rsid w:val="008E7C4B"/>
    <w:rsid w:val="008E7D30"/>
    <w:rsid w:val="008E7D6C"/>
    <w:rsid w:val="008F07CA"/>
    <w:rsid w:val="008F0A58"/>
    <w:rsid w:val="008F0CA5"/>
    <w:rsid w:val="008F1937"/>
    <w:rsid w:val="008F1B1C"/>
    <w:rsid w:val="008F2E33"/>
    <w:rsid w:val="008F3080"/>
    <w:rsid w:val="008F347D"/>
    <w:rsid w:val="008F4318"/>
    <w:rsid w:val="008F5522"/>
    <w:rsid w:val="008F6F40"/>
    <w:rsid w:val="008F7F40"/>
    <w:rsid w:val="009005DA"/>
    <w:rsid w:val="00900999"/>
    <w:rsid w:val="0090164B"/>
    <w:rsid w:val="00901738"/>
    <w:rsid w:val="0090225E"/>
    <w:rsid w:val="00902EE7"/>
    <w:rsid w:val="00903894"/>
    <w:rsid w:val="00903A3D"/>
    <w:rsid w:val="00903EBA"/>
    <w:rsid w:val="009041EF"/>
    <w:rsid w:val="00904721"/>
    <w:rsid w:val="00904810"/>
    <w:rsid w:val="00906513"/>
    <w:rsid w:val="00910A59"/>
    <w:rsid w:val="00910EEF"/>
    <w:rsid w:val="00910F7F"/>
    <w:rsid w:val="00911C5E"/>
    <w:rsid w:val="00914F2A"/>
    <w:rsid w:val="00915EBF"/>
    <w:rsid w:val="00915FF2"/>
    <w:rsid w:val="0092180C"/>
    <w:rsid w:val="009222ED"/>
    <w:rsid w:val="00922486"/>
    <w:rsid w:val="0092339A"/>
    <w:rsid w:val="00924569"/>
    <w:rsid w:val="00925763"/>
    <w:rsid w:val="009261A0"/>
    <w:rsid w:val="009264B1"/>
    <w:rsid w:val="0092681F"/>
    <w:rsid w:val="009278A7"/>
    <w:rsid w:val="00927B20"/>
    <w:rsid w:val="00930693"/>
    <w:rsid w:val="00931041"/>
    <w:rsid w:val="00931789"/>
    <w:rsid w:val="00932381"/>
    <w:rsid w:val="00932B19"/>
    <w:rsid w:val="0093388E"/>
    <w:rsid w:val="00935B12"/>
    <w:rsid w:val="00937121"/>
    <w:rsid w:val="0093728F"/>
    <w:rsid w:val="009378BD"/>
    <w:rsid w:val="00937E1C"/>
    <w:rsid w:val="00940BB1"/>
    <w:rsid w:val="00940DFB"/>
    <w:rsid w:val="0094121A"/>
    <w:rsid w:val="0094218B"/>
    <w:rsid w:val="00942A50"/>
    <w:rsid w:val="00943021"/>
    <w:rsid w:val="0094384D"/>
    <w:rsid w:val="0094455A"/>
    <w:rsid w:val="009461B6"/>
    <w:rsid w:val="00946AAF"/>
    <w:rsid w:val="00946D86"/>
    <w:rsid w:val="00947168"/>
    <w:rsid w:val="00950E77"/>
    <w:rsid w:val="009510AF"/>
    <w:rsid w:val="00951BCA"/>
    <w:rsid w:val="00951E66"/>
    <w:rsid w:val="00952568"/>
    <w:rsid w:val="00952D6F"/>
    <w:rsid w:val="00953F82"/>
    <w:rsid w:val="009541F2"/>
    <w:rsid w:val="00954ACB"/>
    <w:rsid w:val="00954D81"/>
    <w:rsid w:val="00955725"/>
    <w:rsid w:val="00956F3C"/>
    <w:rsid w:val="009576E4"/>
    <w:rsid w:val="0096006A"/>
    <w:rsid w:val="009602DA"/>
    <w:rsid w:val="00961B84"/>
    <w:rsid w:val="009624AF"/>
    <w:rsid w:val="00963ABC"/>
    <w:rsid w:val="00964179"/>
    <w:rsid w:val="00965263"/>
    <w:rsid w:val="00966AFE"/>
    <w:rsid w:val="00966E83"/>
    <w:rsid w:val="009671FE"/>
    <w:rsid w:val="00967EB3"/>
    <w:rsid w:val="009703F7"/>
    <w:rsid w:val="00971D30"/>
    <w:rsid w:val="00972860"/>
    <w:rsid w:val="00972CF9"/>
    <w:rsid w:val="00973516"/>
    <w:rsid w:val="0097424B"/>
    <w:rsid w:val="00974B0B"/>
    <w:rsid w:val="00975C00"/>
    <w:rsid w:val="00975D5F"/>
    <w:rsid w:val="009811A9"/>
    <w:rsid w:val="0098140D"/>
    <w:rsid w:val="00983264"/>
    <w:rsid w:val="00983B31"/>
    <w:rsid w:val="00983B75"/>
    <w:rsid w:val="00984EE1"/>
    <w:rsid w:val="00984FB2"/>
    <w:rsid w:val="00985398"/>
    <w:rsid w:val="0098646C"/>
    <w:rsid w:val="00986F90"/>
    <w:rsid w:val="009872F2"/>
    <w:rsid w:val="00987543"/>
    <w:rsid w:val="00987823"/>
    <w:rsid w:val="00987AFB"/>
    <w:rsid w:val="00991444"/>
    <w:rsid w:val="0099280F"/>
    <w:rsid w:val="0099511A"/>
    <w:rsid w:val="00995B86"/>
    <w:rsid w:val="00996088"/>
    <w:rsid w:val="009969F7"/>
    <w:rsid w:val="00997CC0"/>
    <w:rsid w:val="009A06C9"/>
    <w:rsid w:val="009A096B"/>
    <w:rsid w:val="009A16E9"/>
    <w:rsid w:val="009A26AF"/>
    <w:rsid w:val="009A2874"/>
    <w:rsid w:val="009A45AD"/>
    <w:rsid w:val="009A612F"/>
    <w:rsid w:val="009A6536"/>
    <w:rsid w:val="009A6BB2"/>
    <w:rsid w:val="009A7AA5"/>
    <w:rsid w:val="009B0C70"/>
    <w:rsid w:val="009B17AF"/>
    <w:rsid w:val="009B1BF2"/>
    <w:rsid w:val="009B358D"/>
    <w:rsid w:val="009B39D2"/>
    <w:rsid w:val="009B3D25"/>
    <w:rsid w:val="009B6554"/>
    <w:rsid w:val="009B735A"/>
    <w:rsid w:val="009C124F"/>
    <w:rsid w:val="009C13D6"/>
    <w:rsid w:val="009C1553"/>
    <w:rsid w:val="009C27C0"/>
    <w:rsid w:val="009C2E82"/>
    <w:rsid w:val="009C4CAE"/>
    <w:rsid w:val="009C52E8"/>
    <w:rsid w:val="009C54A6"/>
    <w:rsid w:val="009C561C"/>
    <w:rsid w:val="009C566B"/>
    <w:rsid w:val="009C5769"/>
    <w:rsid w:val="009C65E6"/>
    <w:rsid w:val="009C76DB"/>
    <w:rsid w:val="009D173C"/>
    <w:rsid w:val="009D1967"/>
    <w:rsid w:val="009D29B9"/>
    <w:rsid w:val="009D4893"/>
    <w:rsid w:val="009D505D"/>
    <w:rsid w:val="009D740C"/>
    <w:rsid w:val="009D7A35"/>
    <w:rsid w:val="009E0739"/>
    <w:rsid w:val="009E1443"/>
    <w:rsid w:val="009E1E1C"/>
    <w:rsid w:val="009E3572"/>
    <w:rsid w:val="009E45CD"/>
    <w:rsid w:val="009E4823"/>
    <w:rsid w:val="009E4B91"/>
    <w:rsid w:val="009E60F6"/>
    <w:rsid w:val="009E6443"/>
    <w:rsid w:val="009E6B0D"/>
    <w:rsid w:val="009E6C63"/>
    <w:rsid w:val="009F0161"/>
    <w:rsid w:val="009F04AA"/>
    <w:rsid w:val="009F0DAE"/>
    <w:rsid w:val="009F0EEF"/>
    <w:rsid w:val="009F1C20"/>
    <w:rsid w:val="009F234F"/>
    <w:rsid w:val="009F242A"/>
    <w:rsid w:val="009F3159"/>
    <w:rsid w:val="009F39C3"/>
    <w:rsid w:val="009F5350"/>
    <w:rsid w:val="009F53AF"/>
    <w:rsid w:val="009F7B46"/>
    <w:rsid w:val="00A00419"/>
    <w:rsid w:val="00A013DE"/>
    <w:rsid w:val="00A0156E"/>
    <w:rsid w:val="00A019E0"/>
    <w:rsid w:val="00A01CAF"/>
    <w:rsid w:val="00A02CC3"/>
    <w:rsid w:val="00A02D69"/>
    <w:rsid w:val="00A03CE6"/>
    <w:rsid w:val="00A03D77"/>
    <w:rsid w:val="00A0469E"/>
    <w:rsid w:val="00A04D03"/>
    <w:rsid w:val="00A05B18"/>
    <w:rsid w:val="00A07423"/>
    <w:rsid w:val="00A074BD"/>
    <w:rsid w:val="00A1002F"/>
    <w:rsid w:val="00A10048"/>
    <w:rsid w:val="00A13062"/>
    <w:rsid w:val="00A16B15"/>
    <w:rsid w:val="00A16F26"/>
    <w:rsid w:val="00A174E1"/>
    <w:rsid w:val="00A2184A"/>
    <w:rsid w:val="00A22239"/>
    <w:rsid w:val="00A23403"/>
    <w:rsid w:val="00A23423"/>
    <w:rsid w:val="00A23E7A"/>
    <w:rsid w:val="00A251B2"/>
    <w:rsid w:val="00A25607"/>
    <w:rsid w:val="00A27BAF"/>
    <w:rsid w:val="00A3271D"/>
    <w:rsid w:val="00A33319"/>
    <w:rsid w:val="00A33CFA"/>
    <w:rsid w:val="00A34866"/>
    <w:rsid w:val="00A34F1D"/>
    <w:rsid w:val="00A352CC"/>
    <w:rsid w:val="00A36A7B"/>
    <w:rsid w:val="00A37B04"/>
    <w:rsid w:val="00A403C7"/>
    <w:rsid w:val="00A414A3"/>
    <w:rsid w:val="00A42816"/>
    <w:rsid w:val="00A42A43"/>
    <w:rsid w:val="00A42EA2"/>
    <w:rsid w:val="00A43D2D"/>
    <w:rsid w:val="00A44635"/>
    <w:rsid w:val="00A45AC9"/>
    <w:rsid w:val="00A45E2C"/>
    <w:rsid w:val="00A4686A"/>
    <w:rsid w:val="00A476C9"/>
    <w:rsid w:val="00A53EF8"/>
    <w:rsid w:val="00A54388"/>
    <w:rsid w:val="00A558DF"/>
    <w:rsid w:val="00A55B25"/>
    <w:rsid w:val="00A561C1"/>
    <w:rsid w:val="00A56A50"/>
    <w:rsid w:val="00A6028A"/>
    <w:rsid w:val="00A614DD"/>
    <w:rsid w:val="00A62264"/>
    <w:rsid w:val="00A62877"/>
    <w:rsid w:val="00A6363C"/>
    <w:rsid w:val="00A647A9"/>
    <w:rsid w:val="00A651C7"/>
    <w:rsid w:val="00A67055"/>
    <w:rsid w:val="00A67D4B"/>
    <w:rsid w:val="00A7018E"/>
    <w:rsid w:val="00A70CCC"/>
    <w:rsid w:val="00A71064"/>
    <w:rsid w:val="00A718E3"/>
    <w:rsid w:val="00A73E2C"/>
    <w:rsid w:val="00A744CC"/>
    <w:rsid w:val="00A76393"/>
    <w:rsid w:val="00A76CDA"/>
    <w:rsid w:val="00A77181"/>
    <w:rsid w:val="00A80236"/>
    <w:rsid w:val="00A80733"/>
    <w:rsid w:val="00A80E4C"/>
    <w:rsid w:val="00A8117D"/>
    <w:rsid w:val="00A82B78"/>
    <w:rsid w:val="00A8435A"/>
    <w:rsid w:val="00A85186"/>
    <w:rsid w:val="00A863A5"/>
    <w:rsid w:val="00A865D3"/>
    <w:rsid w:val="00A87B2A"/>
    <w:rsid w:val="00A900E6"/>
    <w:rsid w:val="00A906D8"/>
    <w:rsid w:val="00A92307"/>
    <w:rsid w:val="00A9313E"/>
    <w:rsid w:val="00A94D7B"/>
    <w:rsid w:val="00A9501D"/>
    <w:rsid w:val="00A954EC"/>
    <w:rsid w:val="00A9600A"/>
    <w:rsid w:val="00A968F4"/>
    <w:rsid w:val="00A96BB8"/>
    <w:rsid w:val="00A970BA"/>
    <w:rsid w:val="00A97538"/>
    <w:rsid w:val="00AA0A87"/>
    <w:rsid w:val="00AA1F7F"/>
    <w:rsid w:val="00AA22CA"/>
    <w:rsid w:val="00AA27EE"/>
    <w:rsid w:val="00AA2D37"/>
    <w:rsid w:val="00AA3FC8"/>
    <w:rsid w:val="00AA4342"/>
    <w:rsid w:val="00AA7F67"/>
    <w:rsid w:val="00AB0DE5"/>
    <w:rsid w:val="00AB3D83"/>
    <w:rsid w:val="00AB3F25"/>
    <w:rsid w:val="00AB473D"/>
    <w:rsid w:val="00AB47A1"/>
    <w:rsid w:val="00AB53F3"/>
    <w:rsid w:val="00AB5B3B"/>
    <w:rsid w:val="00AB6E58"/>
    <w:rsid w:val="00AB7E0F"/>
    <w:rsid w:val="00AC012C"/>
    <w:rsid w:val="00AC0C6B"/>
    <w:rsid w:val="00AC135B"/>
    <w:rsid w:val="00AC16F5"/>
    <w:rsid w:val="00AC18EB"/>
    <w:rsid w:val="00AC34AF"/>
    <w:rsid w:val="00AC4291"/>
    <w:rsid w:val="00AC4663"/>
    <w:rsid w:val="00AC5D8D"/>
    <w:rsid w:val="00AC62FB"/>
    <w:rsid w:val="00AC7015"/>
    <w:rsid w:val="00AC79AD"/>
    <w:rsid w:val="00AC7B9F"/>
    <w:rsid w:val="00AD1137"/>
    <w:rsid w:val="00AD287A"/>
    <w:rsid w:val="00AD4481"/>
    <w:rsid w:val="00AD4B07"/>
    <w:rsid w:val="00AD59C8"/>
    <w:rsid w:val="00AD6D58"/>
    <w:rsid w:val="00AD7732"/>
    <w:rsid w:val="00AE0C17"/>
    <w:rsid w:val="00AE1C7E"/>
    <w:rsid w:val="00AE21D5"/>
    <w:rsid w:val="00AE4249"/>
    <w:rsid w:val="00AE464D"/>
    <w:rsid w:val="00AE4CC6"/>
    <w:rsid w:val="00AE591C"/>
    <w:rsid w:val="00AE6272"/>
    <w:rsid w:val="00AE6439"/>
    <w:rsid w:val="00AE6725"/>
    <w:rsid w:val="00AE6B8B"/>
    <w:rsid w:val="00AF0200"/>
    <w:rsid w:val="00AF24A5"/>
    <w:rsid w:val="00AF302E"/>
    <w:rsid w:val="00AF3080"/>
    <w:rsid w:val="00AF336B"/>
    <w:rsid w:val="00AF476B"/>
    <w:rsid w:val="00AF7310"/>
    <w:rsid w:val="00AF762A"/>
    <w:rsid w:val="00AF7806"/>
    <w:rsid w:val="00AF790B"/>
    <w:rsid w:val="00AF7ADD"/>
    <w:rsid w:val="00B009ED"/>
    <w:rsid w:val="00B00DAA"/>
    <w:rsid w:val="00B014DF"/>
    <w:rsid w:val="00B029BC"/>
    <w:rsid w:val="00B02EBA"/>
    <w:rsid w:val="00B03A8E"/>
    <w:rsid w:val="00B05EFF"/>
    <w:rsid w:val="00B072A0"/>
    <w:rsid w:val="00B076EF"/>
    <w:rsid w:val="00B0785E"/>
    <w:rsid w:val="00B1037E"/>
    <w:rsid w:val="00B10E9B"/>
    <w:rsid w:val="00B11C16"/>
    <w:rsid w:val="00B12003"/>
    <w:rsid w:val="00B127FC"/>
    <w:rsid w:val="00B13889"/>
    <w:rsid w:val="00B1466E"/>
    <w:rsid w:val="00B1531C"/>
    <w:rsid w:val="00B159DA"/>
    <w:rsid w:val="00B16FEE"/>
    <w:rsid w:val="00B17385"/>
    <w:rsid w:val="00B213AD"/>
    <w:rsid w:val="00B21F76"/>
    <w:rsid w:val="00B2206E"/>
    <w:rsid w:val="00B2226A"/>
    <w:rsid w:val="00B232F8"/>
    <w:rsid w:val="00B249EF"/>
    <w:rsid w:val="00B250C7"/>
    <w:rsid w:val="00B3201F"/>
    <w:rsid w:val="00B35B5D"/>
    <w:rsid w:val="00B36448"/>
    <w:rsid w:val="00B36C29"/>
    <w:rsid w:val="00B36F84"/>
    <w:rsid w:val="00B406B0"/>
    <w:rsid w:val="00B40961"/>
    <w:rsid w:val="00B42939"/>
    <w:rsid w:val="00B42AF9"/>
    <w:rsid w:val="00B43635"/>
    <w:rsid w:val="00B44AB4"/>
    <w:rsid w:val="00B45975"/>
    <w:rsid w:val="00B4696B"/>
    <w:rsid w:val="00B47827"/>
    <w:rsid w:val="00B47E5D"/>
    <w:rsid w:val="00B47E8B"/>
    <w:rsid w:val="00B502C2"/>
    <w:rsid w:val="00B50D26"/>
    <w:rsid w:val="00B50E8C"/>
    <w:rsid w:val="00B51BFB"/>
    <w:rsid w:val="00B53901"/>
    <w:rsid w:val="00B53B5D"/>
    <w:rsid w:val="00B54073"/>
    <w:rsid w:val="00B54114"/>
    <w:rsid w:val="00B545C1"/>
    <w:rsid w:val="00B5678E"/>
    <w:rsid w:val="00B56BD0"/>
    <w:rsid w:val="00B56C90"/>
    <w:rsid w:val="00B572FC"/>
    <w:rsid w:val="00B57C81"/>
    <w:rsid w:val="00B603AA"/>
    <w:rsid w:val="00B60543"/>
    <w:rsid w:val="00B60DD3"/>
    <w:rsid w:val="00B622F0"/>
    <w:rsid w:val="00B6270E"/>
    <w:rsid w:val="00B6606C"/>
    <w:rsid w:val="00B66159"/>
    <w:rsid w:val="00B6759A"/>
    <w:rsid w:val="00B67CB1"/>
    <w:rsid w:val="00B70321"/>
    <w:rsid w:val="00B704E0"/>
    <w:rsid w:val="00B70D95"/>
    <w:rsid w:val="00B7193F"/>
    <w:rsid w:val="00B71ADF"/>
    <w:rsid w:val="00B71FC0"/>
    <w:rsid w:val="00B7382B"/>
    <w:rsid w:val="00B73C52"/>
    <w:rsid w:val="00B75031"/>
    <w:rsid w:val="00B76289"/>
    <w:rsid w:val="00B76FCE"/>
    <w:rsid w:val="00B771B0"/>
    <w:rsid w:val="00B84B59"/>
    <w:rsid w:val="00B84BD3"/>
    <w:rsid w:val="00B864E1"/>
    <w:rsid w:val="00B86D42"/>
    <w:rsid w:val="00B87BC0"/>
    <w:rsid w:val="00B91DA3"/>
    <w:rsid w:val="00B92677"/>
    <w:rsid w:val="00B92AB7"/>
    <w:rsid w:val="00B93572"/>
    <w:rsid w:val="00B93B10"/>
    <w:rsid w:val="00B94CFE"/>
    <w:rsid w:val="00B94D0A"/>
    <w:rsid w:val="00B95378"/>
    <w:rsid w:val="00B95E86"/>
    <w:rsid w:val="00B95FFD"/>
    <w:rsid w:val="00B96F91"/>
    <w:rsid w:val="00BA026C"/>
    <w:rsid w:val="00BA0EBB"/>
    <w:rsid w:val="00BA2462"/>
    <w:rsid w:val="00BA6418"/>
    <w:rsid w:val="00BA722A"/>
    <w:rsid w:val="00BB03A5"/>
    <w:rsid w:val="00BB091C"/>
    <w:rsid w:val="00BB0A63"/>
    <w:rsid w:val="00BB1BBC"/>
    <w:rsid w:val="00BB1E1C"/>
    <w:rsid w:val="00BB207B"/>
    <w:rsid w:val="00BB3A2A"/>
    <w:rsid w:val="00BB3C4F"/>
    <w:rsid w:val="00BB47A0"/>
    <w:rsid w:val="00BB530F"/>
    <w:rsid w:val="00BB534B"/>
    <w:rsid w:val="00BB662E"/>
    <w:rsid w:val="00BB66D9"/>
    <w:rsid w:val="00BB6E35"/>
    <w:rsid w:val="00BB73C4"/>
    <w:rsid w:val="00BC0EE6"/>
    <w:rsid w:val="00BC0F8D"/>
    <w:rsid w:val="00BC183B"/>
    <w:rsid w:val="00BC55AD"/>
    <w:rsid w:val="00BC5796"/>
    <w:rsid w:val="00BD0E98"/>
    <w:rsid w:val="00BD0EBF"/>
    <w:rsid w:val="00BD1153"/>
    <w:rsid w:val="00BD16C8"/>
    <w:rsid w:val="00BD2E9B"/>
    <w:rsid w:val="00BD375E"/>
    <w:rsid w:val="00BD4016"/>
    <w:rsid w:val="00BD5ABE"/>
    <w:rsid w:val="00BD6A4A"/>
    <w:rsid w:val="00BD7AF7"/>
    <w:rsid w:val="00BE0882"/>
    <w:rsid w:val="00BE0D56"/>
    <w:rsid w:val="00BE1A54"/>
    <w:rsid w:val="00BE281A"/>
    <w:rsid w:val="00BE4531"/>
    <w:rsid w:val="00BE4AB3"/>
    <w:rsid w:val="00BE6DB4"/>
    <w:rsid w:val="00BF0DAB"/>
    <w:rsid w:val="00BF1FD2"/>
    <w:rsid w:val="00BF25B9"/>
    <w:rsid w:val="00BF2906"/>
    <w:rsid w:val="00BF2EAB"/>
    <w:rsid w:val="00BF42F0"/>
    <w:rsid w:val="00BF48B5"/>
    <w:rsid w:val="00BF5ADE"/>
    <w:rsid w:val="00BF612B"/>
    <w:rsid w:val="00BF6AE4"/>
    <w:rsid w:val="00BF77C5"/>
    <w:rsid w:val="00C00576"/>
    <w:rsid w:val="00C019CB"/>
    <w:rsid w:val="00C02D7F"/>
    <w:rsid w:val="00C04041"/>
    <w:rsid w:val="00C04C4A"/>
    <w:rsid w:val="00C0529F"/>
    <w:rsid w:val="00C05433"/>
    <w:rsid w:val="00C05E97"/>
    <w:rsid w:val="00C0679F"/>
    <w:rsid w:val="00C06AB6"/>
    <w:rsid w:val="00C06B11"/>
    <w:rsid w:val="00C07C45"/>
    <w:rsid w:val="00C101B8"/>
    <w:rsid w:val="00C11929"/>
    <w:rsid w:val="00C11DA5"/>
    <w:rsid w:val="00C12903"/>
    <w:rsid w:val="00C129DE"/>
    <w:rsid w:val="00C150D4"/>
    <w:rsid w:val="00C1539D"/>
    <w:rsid w:val="00C156B2"/>
    <w:rsid w:val="00C162BA"/>
    <w:rsid w:val="00C16AF3"/>
    <w:rsid w:val="00C16F38"/>
    <w:rsid w:val="00C17560"/>
    <w:rsid w:val="00C200CC"/>
    <w:rsid w:val="00C20471"/>
    <w:rsid w:val="00C21C77"/>
    <w:rsid w:val="00C21F92"/>
    <w:rsid w:val="00C22D32"/>
    <w:rsid w:val="00C23293"/>
    <w:rsid w:val="00C23C8A"/>
    <w:rsid w:val="00C23FF3"/>
    <w:rsid w:val="00C24189"/>
    <w:rsid w:val="00C24720"/>
    <w:rsid w:val="00C2491C"/>
    <w:rsid w:val="00C2569C"/>
    <w:rsid w:val="00C25C6F"/>
    <w:rsid w:val="00C26140"/>
    <w:rsid w:val="00C269A6"/>
    <w:rsid w:val="00C30096"/>
    <w:rsid w:val="00C308B5"/>
    <w:rsid w:val="00C31265"/>
    <w:rsid w:val="00C32714"/>
    <w:rsid w:val="00C32B44"/>
    <w:rsid w:val="00C32F74"/>
    <w:rsid w:val="00C32FB6"/>
    <w:rsid w:val="00C33035"/>
    <w:rsid w:val="00C34731"/>
    <w:rsid w:val="00C348C6"/>
    <w:rsid w:val="00C349CA"/>
    <w:rsid w:val="00C3669B"/>
    <w:rsid w:val="00C36B89"/>
    <w:rsid w:val="00C404C8"/>
    <w:rsid w:val="00C407A2"/>
    <w:rsid w:val="00C40B4B"/>
    <w:rsid w:val="00C413B1"/>
    <w:rsid w:val="00C415C2"/>
    <w:rsid w:val="00C42770"/>
    <w:rsid w:val="00C427B7"/>
    <w:rsid w:val="00C42FCE"/>
    <w:rsid w:val="00C431A3"/>
    <w:rsid w:val="00C43E87"/>
    <w:rsid w:val="00C440FF"/>
    <w:rsid w:val="00C46B37"/>
    <w:rsid w:val="00C477E2"/>
    <w:rsid w:val="00C5080C"/>
    <w:rsid w:val="00C51BC2"/>
    <w:rsid w:val="00C52278"/>
    <w:rsid w:val="00C529DB"/>
    <w:rsid w:val="00C53470"/>
    <w:rsid w:val="00C54417"/>
    <w:rsid w:val="00C54D73"/>
    <w:rsid w:val="00C5612E"/>
    <w:rsid w:val="00C56139"/>
    <w:rsid w:val="00C57A9A"/>
    <w:rsid w:val="00C57DE8"/>
    <w:rsid w:val="00C604E5"/>
    <w:rsid w:val="00C62705"/>
    <w:rsid w:val="00C63DD2"/>
    <w:rsid w:val="00C64182"/>
    <w:rsid w:val="00C659DC"/>
    <w:rsid w:val="00C669E0"/>
    <w:rsid w:val="00C71216"/>
    <w:rsid w:val="00C71B3B"/>
    <w:rsid w:val="00C71BA4"/>
    <w:rsid w:val="00C71F08"/>
    <w:rsid w:val="00C7281F"/>
    <w:rsid w:val="00C7287F"/>
    <w:rsid w:val="00C73662"/>
    <w:rsid w:val="00C73823"/>
    <w:rsid w:val="00C741B8"/>
    <w:rsid w:val="00C75D0A"/>
    <w:rsid w:val="00C76F55"/>
    <w:rsid w:val="00C77E14"/>
    <w:rsid w:val="00C815A3"/>
    <w:rsid w:val="00C81E1B"/>
    <w:rsid w:val="00C82157"/>
    <w:rsid w:val="00C82621"/>
    <w:rsid w:val="00C82674"/>
    <w:rsid w:val="00C84E63"/>
    <w:rsid w:val="00C85119"/>
    <w:rsid w:val="00C869EA"/>
    <w:rsid w:val="00C86B54"/>
    <w:rsid w:val="00C86BF1"/>
    <w:rsid w:val="00C876F5"/>
    <w:rsid w:val="00C9005A"/>
    <w:rsid w:val="00C91CEC"/>
    <w:rsid w:val="00C923D2"/>
    <w:rsid w:val="00C92752"/>
    <w:rsid w:val="00C92AC6"/>
    <w:rsid w:val="00C93F2C"/>
    <w:rsid w:val="00C9456C"/>
    <w:rsid w:val="00C94DF2"/>
    <w:rsid w:val="00C95393"/>
    <w:rsid w:val="00C962A7"/>
    <w:rsid w:val="00C964D1"/>
    <w:rsid w:val="00C97519"/>
    <w:rsid w:val="00C97F99"/>
    <w:rsid w:val="00CA05A1"/>
    <w:rsid w:val="00CA0800"/>
    <w:rsid w:val="00CA1E05"/>
    <w:rsid w:val="00CA1E36"/>
    <w:rsid w:val="00CA24B6"/>
    <w:rsid w:val="00CA2CC0"/>
    <w:rsid w:val="00CA2F87"/>
    <w:rsid w:val="00CA414D"/>
    <w:rsid w:val="00CA443A"/>
    <w:rsid w:val="00CA475B"/>
    <w:rsid w:val="00CA58B8"/>
    <w:rsid w:val="00CA590C"/>
    <w:rsid w:val="00CA6406"/>
    <w:rsid w:val="00CA7641"/>
    <w:rsid w:val="00CA798E"/>
    <w:rsid w:val="00CB188F"/>
    <w:rsid w:val="00CB18F2"/>
    <w:rsid w:val="00CB3E17"/>
    <w:rsid w:val="00CB41CC"/>
    <w:rsid w:val="00CB46F6"/>
    <w:rsid w:val="00CB4C0A"/>
    <w:rsid w:val="00CB5984"/>
    <w:rsid w:val="00CB6249"/>
    <w:rsid w:val="00CB7B16"/>
    <w:rsid w:val="00CB7C20"/>
    <w:rsid w:val="00CC017E"/>
    <w:rsid w:val="00CC2FB8"/>
    <w:rsid w:val="00CC30B8"/>
    <w:rsid w:val="00CC3A62"/>
    <w:rsid w:val="00CC4360"/>
    <w:rsid w:val="00CC440E"/>
    <w:rsid w:val="00CC476F"/>
    <w:rsid w:val="00CC5222"/>
    <w:rsid w:val="00CC539E"/>
    <w:rsid w:val="00CC573C"/>
    <w:rsid w:val="00CC5D64"/>
    <w:rsid w:val="00CC717E"/>
    <w:rsid w:val="00CC7C42"/>
    <w:rsid w:val="00CD058B"/>
    <w:rsid w:val="00CD1E53"/>
    <w:rsid w:val="00CD1E58"/>
    <w:rsid w:val="00CD2502"/>
    <w:rsid w:val="00CD349B"/>
    <w:rsid w:val="00CD4F76"/>
    <w:rsid w:val="00CD6143"/>
    <w:rsid w:val="00CD6F0B"/>
    <w:rsid w:val="00CD7EC7"/>
    <w:rsid w:val="00CE00F8"/>
    <w:rsid w:val="00CE10A0"/>
    <w:rsid w:val="00CE2AB6"/>
    <w:rsid w:val="00CE3543"/>
    <w:rsid w:val="00CE3C4D"/>
    <w:rsid w:val="00CE3F1A"/>
    <w:rsid w:val="00CE4731"/>
    <w:rsid w:val="00CE4899"/>
    <w:rsid w:val="00CE4F9E"/>
    <w:rsid w:val="00CE6C0C"/>
    <w:rsid w:val="00CF09AF"/>
    <w:rsid w:val="00CF0A1F"/>
    <w:rsid w:val="00CF0BB5"/>
    <w:rsid w:val="00CF17B9"/>
    <w:rsid w:val="00CF1CC1"/>
    <w:rsid w:val="00CF2288"/>
    <w:rsid w:val="00CF235D"/>
    <w:rsid w:val="00CF67D2"/>
    <w:rsid w:val="00D0072E"/>
    <w:rsid w:val="00D010C6"/>
    <w:rsid w:val="00D01B93"/>
    <w:rsid w:val="00D028AA"/>
    <w:rsid w:val="00D02930"/>
    <w:rsid w:val="00D029C6"/>
    <w:rsid w:val="00D02AE5"/>
    <w:rsid w:val="00D02FA0"/>
    <w:rsid w:val="00D0300C"/>
    <w:rsid w:val="00D035AA"/>
    <w:rsid w:val="00D03752"/>
    <w:rsid w:val="00D0431B"/>
    <w:rsid w:val="00D049E7"/>
    <w:rsid w:val="00D05D96"/>
    <w:rsid w:val="00D06EA7"/>
    <w:rsid w:val="00D078A3"/>
    <w:rsid w:val="00D137C3"/>
    <w:rsid w:val="00D145F2"/>
    <w:rsid w:val="00D15A6C"/>
    <w:rsid w:val="00D16A4E"/>
    <w:rsid w:val="00D173CC"/>
    <w:rsid w:val="00D17A92"/>
    <w:rsid w:val="00D21750"/>
    <w:rsid w:val="00D22CEA"/>
    <w:rsid w:val="00D23058"/>
    <w:rsid w:val="00D2468D"/>
    <w:rsid w:val="00D2604B"/>
    <w:rsid w:val="00D263CE"/>
    <w:rsid w:val="00D27A6F"/>
    <w:rsid w:val="00D27B82"/>
    <w:rsid w:val="00D27ED6"/>
    <w:rsid w:val="00D31AD3"/>
    <w:rsid w:val="00D31B91"/>
    <w:rsid w:val="00D323C9"/>
    <w:rsid w:val="00D327DE"/>
    <w:rsid w:val="00D33F25"/>
    <w:rsid w:val="00D33F4A"/>
    <w:rsid w:val="00D3526B"/>
    <w:rsid w:val="00D3535F"/>
    <w:rsid w:val="00D3654F"/>
    <w:rsid w:val="00D40E6C"/>
    <w:rsid w:val="00D41327"/>
    <w:rsid w:val="00D42643"/>
    <w:rsid w:val="00D43FEF"/>
    <w:rsid w:val="00D4430E"/>
    <w:rsid w:val="00D44A15"/>
    <w:rsid w:val="00D44B9E"/>
    <w:rsid w:val="00D44F09"/>
    <w:rsid w:val="00D44FA3"/>
    <w:rsid w:val="00D451F3"/>
    <w:rsid w:val="00D45A04"/>
    <w:rsid w:val="00D4700F"/>
    <w:rsid w:val="00D474F8"/>
    <w:rsid w:val="00D476BA"/>
    <w:rsid w:val="00D50B3C"/>
    <w:rsid w:val="00D50DD9"/>
    <w:rsid w:val="00D51F1B"/>
    <w:rsid w:val="00D52C07"/>
    <w:rsid w:val="00D5407A"/>
    <w:rsid w:val="00D54161"/>
    <w:rsid w:val="00D54238"/>
    <w:rsid w:val="00D545C8"/>
    <w:rsid w:val="00D564EA"/>
    <w:rsid w:val="00D566F2"/>
    <w:rsid w:val="00D5674E"/>
    <w:rsid w:val="00D56C9B"/>
    <w:rsid w:val="00D57E65"/>
    <w:rsid w:val="00D61179"/>
    <w:rsid w:val="00D6252E"/>
    <w:rsid w:val="00D63356"/>
    <w:rsid w:val="00D65684"/>
    <w:rsid w:val="00D67D91"/>
    <w:rsid w:val="00D70755"/>
    <w:rsid w:val="00D722BC"/>
    <w:rsid w:val="00D72C09"/>
    <w:rsid w:val="00D7301B"/>
    <w:rsid w:val="00D75086"/>
    <w:rsid w:val="00D75215"/>
    <w:rsid w:val="00D75D9C"/>
    <w:rsid w:val="00D80DC2"/>
    <w:rsid w:val="00D82622"/>
    <w:rsid w:val="00D8262E"/>
    <w:rsid w:val="00D84580"/>
    <w:rsid w:val="00D857D9"/>
    <w:rsid w:val="00D859B8"/>
    <w:rsid w:val="00D86F8F"/>
    <w:rsid w:val="00D86FAB"/>
    <w:rsid w:val="00D877F1"/>
    <w:rsid w:val="00D8795E"/>
    <w:rsid w:val="00D90CE0"/>
    <w:rsid w:val="00D91250"/>
    <w:rsid w:val="00D913FE"/>
    <w:rsid w:val="00D92BEC"/>
    <w:rsid w:val="00D946A3"/>
    <w:rsid w:val="00D94ED5"/>
    <w:rsid w:val="00D968D3"/>
    <w:rsid w:val="00D96AFD"/>
    <w:rsid w:val="00D96E40"/>
    <w:rsid w:val="00DA11DA"/>
    <w:rsid w:val="00DA1A62"/>
    <w:rsid w:val="00DA3D3A"/>
    <w:rsid w:val="00DA3EFB"/>
    <w:rsid w:val="00DA4237"/>
    <w:rsid w:val="00DA5B9E"/>
    <w:rsid w:val="00DA5D37"/>
    <w:rsid w:val="00DA5DF4"/>
    <w:rsid w:val="00DA698A"/>
    <w:rsid w:val="00DA7D04"/>
    <w:rsid w:val="00DA7F59"/>
    <w:rsid w:val="00DB055B"/>
    <w:rsid w:val="00DB0BE4"/>
    <w:rsid w:val="00DB0D7E"/>
    <w:rsid w:val="00DB2119"/>
    <w:rsid w:val="00DB28AF"/>
    <w:rsid w:val="00DB294D"/>
    <w:rsid w:val="00DB328A"/>
    <w:rsid w:val="00DB3661"/>
    <w:rsid w:val="00DB38A1"/>
    <w:rsid w:val="00DB4830"/>
    <w:rsid w:val="00DB4A46"/>
    <w:rsid w:val="00DB51D0"/>
    <w:rsid w:val="00DB66E1"/>
    <w:rsid w:val="00DB6710"/>
    <w:rsid w:val="00DB6C11"/>
    <w:rsid w:val="00DB7111"/>
    <w:rsid w:val="00DC0929"/>
    <w:rsid w:val="00DC29EB"/>
    <w:rsid w:val="00DC2AA8"/>
    <w:rsid w:val="00DC2D7D"/>
    <w:rsid w:val="00DC4D0E"/>
    <w:rsid w:val="00DC4E6E"/>
    <w:rsid w:val="00DC5610"/>
    <w:rsid w:val="00DC6FED"/>
    <w:rsid w:val="00DC73E1"/>
    <w:rsid w:val="00DC7807"/>
    <w:rsid w:val="00DC79F7"/>
    <w:rsid w:val="00DD0D59"/>
    <w:rsid w:val="00DD10E6"/>
    <w:rsid w:val="00DD13C9"/>
    <w:rsid w:val="00DD156A"/>
    <w:rsid w:val="00DD15D9"/>
    <w:rsid w:val="00DD3126"/>
    <w:rsid w:val="00DD3169"/>
    <w:rsid w:val="00DD3F4D"/>
    <w:rsid w:val="00DD51B7"/>
    <w:rsid w:val="00DD574A"/>
    <w:rsid w:val="00DD5E66"/>
    <w:rsid w:val="00DD6A15"/>
    <w:rsid w:val="00DD792C"/>
    <w:rsid w:val="00DE0014"/>
    <w:rsid w:val="00DE0542"/>
    <w:rsid w:val="00DE0CC1"/>
    <w:rsid w:val="00DE1BC0"/>
    <w:rsid w:val="00DE1BF7"/>
    <w:rsid w:val="00DE2FAC"/>
    <w:rsid w:val="00DE3025"/>
    <w:rsid w:val="00DE3170"/>
    <w:rsid w:val="00DE694D"/>
    <w:rsid w:val="00DE75D8"/>
    <w:rsid w:val="00DE78F7"/>
    <w:rsid w:val="00DF1695"/>
    <w:rsid w:val="00DF2187"/>
    <w:rsid w:val="00DF2A73"/>
    <w:rsid w:val="00DF32A7"/>
    <w:rsid w:val="00DF3397"/>
    <w:rsid w:val="00DF4A8D"/>
    <w:rsid w:val="00DF4CB8"/>
    <w:rsid w:val="00DF5AE9"/>
    <w:rsid w:val="00DF5E4F"/>
    <w:rsid w:val="00DF66B0"/>
    <w:rsid w:val="00DF6801"/>
    <w:rsid w:val="00DF71DD"/>
    <w:rsid w:val="00E0218E"/>
    <w:rsid w:val="00E06A75"/>
    <w:rsid w:val="00E07438"/>
    <w:rsid w:val="00E07763"/>
    <w:rsid w:val="00E10096"/>
    <w:rsid w:val="00E10C1A"/>
    <w:rsid w:val="00E1139C"/>
    <w:rsid w:val="00E1224C"/>
    <w:rsid w:val="00E1249E"/>
    <w:rsid w:val="00E12D23"/>
    <w:rsid w:val="00E12FB3"/>
    <w:rsid w:val="00E139C3"/>
    <w:rsid w:val="00E13D3D"/>
    <w:rsid w:val="00E15336"/>
    <w:rsid w:val="00E16718"/>
    <w:rsid w:val="00E178B1"/>
    <w:rsid w:val="00E20086"/>
    <w:rsid w:val="00E20D40"/>
    <w:rsid w:val="00E2163B"/>
    <w:rsid w:val="00E243C6"/>
    <w:rsid w:val="00E244EC"/>
    <w:rsid w:val="00E2457F"/>
    <w:rsid w:val="00E24652"/>
    <w:rsid w:val="00E24692"/>
    <w:rsid w:val="00E2507D"/>
    <w:rsid w:val="00E25279"/>
    <w:rsid w:val="00E25435"/>
    <w:rsid w:val="00E25E00"/>
    <w:rsid w:val="00E25FF6"/>
    <w:rsid w:val="00E26132"/>
    <w:rsid w:val="00E26172"/>
    <w:rsid w:val="00E26354"/>
    <w:rsid w:val="00E26538"/>
    <w:rsid w:val="00E27281"/>
    <w:rsid w:val="00E2757F"/>
    <w:rsid w:val="00E27EE4"/>
    <w:rsid w:val="00E30FA5"/>
    <w:rsid w:val="00E3100E"/>
    <w:rsid w:val="00E313AE"/>
    <w:rsid w:val="00E34709"/>
    <w:rsid w:val="00E35910"/>
    <w:rsid w:val="00E36651"/>
    <w:rsid w:val="00E37780"/>
    <w:rsid w:val="00E400ED"/>
    <w:rsid w:val="00E409C4"/>
    <w:rsid w:val="00E41ECA"/>
    <w:rsid w:val="00E41F59"/>
    <w:rsid w:val="00E4221E"/>
    <w:rsid w:val="00E4597B"/>
    <w:rsid w:val="00E46F9B"/>
    <w:rsid w:val="00E500F5"/>
    <w:rsid w:val="00E50E6D"/>
    <w:rsid w:val="00E52911"/>
    <w:rsid w:val="00E52CE8"/>
    <w:rsid w:val="00E532CE"/>
    <w:rsid w:val="00E532E6"/>
    <w:rsid w:val="00E53464"/>
    <w:rsid w:val="00E536AF"/>
    <w:rsid w:val="00E54188"/>
    <w:rsid w:val="00E544A3"/>
    <w:rsid w:val="00E54D6B"/>
    <w:rsid w:val="00E556D0"/>
    <w:rsid w:val="00E558DB"/>
    <w:rsid w:val="00E56970"/>
    <w:rsid w:val="00E57D15"/>
    <w:rsid w:val="00E603BA"/>
    <w:rsid w:val="00E6061C"/>
    <w:rsid w:val="00E609E5"/>
    <w:rsid w:val="00E60A01"/>
    <w:rsid w:val="00E60A72"/>
    <w:rsid w:val="00E617A5"/>
    <w:rsid w:val="00E61BFC"/>
    <w:rsid w:val="00E654F3"/>
    <w:rsid w:val="00E65782"/>
    <w:rsid w:val="00E66788"/>
    <w:rsid w:val="00E6693E"/>
    <w:rsid w:val="00E67778"/>
    <w:rsid w:val="00E70BFE"/>
    <w:rsid w:val="00E710E8"/>
    <w:rsid w:val="00E73ABF"/>
    <w:rsid w:val="00E748EF"/>
    <w:rsid w:val="00E74C18"/>
    <w:rsid w:val="00E75DD8"/>
    <w:rsid w:val="00E768CB"/>
    <w:rsid w:val="00E76CDC"/>
    <w:rsid w:val="00E7771E"/>
    <w:rsid w:val="00E77956"/>
    <w:rsid w:val="00E77ED6"/>
    <w:rsid w:val="00E8069A"/>
    <w:rsid w:val="00E8111B"/>
    <w:rsid w:val="00E81331"/>
    <w:rsid w:val="00E82399"/>
    <w:rsid w:val="00E823FE"/>
    <w:rsid w:val="00E82D12"/>
    <w:rsid w:val="00E84AA2"/>
    <w:rsid w:val="00E84DB9"/>
    <w:rsid w:val="00E852F0"/>
    <w:rsid w:val="00E85FB0"/>
    <w:rsid w:val="00E86AB7"/>
    <w:rsid w:val="00E91883"/>
    <w:rsid w:val="00E918AC"/>
    <w:rsid w:val="00E91957"/>
    <w:rsid w:val="00E9256F"/>
    <w:rsid w:val="00E927F3"/>
    <w:rsid w:val="00E951AE"/>
    <w:rsid w:val="00E95766"/>
    <w:rsid w:val="00E96151"/>
    <w:rsid w:val="00E968B1"/>
    <w:rsid w:val="00E96E0C"/>
    <w:rsid w:val="00E9751D"/>
    <w:rsid w:val="00E977DF"/>
    <w:rsid w:val="00EA1868"/>
    <w:rsid w:val="00EA2BA6"/>
    <w:rsid w:val="00EA3386"/>
    <w:rsid w:val="00EA3E21"/>
    <w:rsid w:val="00EA5B60"/>
    <w:rsid w:val="00EA5E12"/>
    <w:rsid w:val="00EA6F50"/>
    <w:rsid w:val="00EA742C"/>
    <w:rsid w:val="00EA74B8"/>
    <w:rsid w:val="00EA762A"/>
    <w:rsid w:val="00EA7AA1"/>
    <w:rsid w:val="00EA7BFC"/>
    <w:rsid w:val="00EB0C1B"/>
    <w:rsid w:val="00EB297F"/>
    <w:rsid w:val="00EB2B39"/>
    <w:rsid w:val="00EB3717"/>
    <w:rsid w:val="00EB3968"/>
    <w:rsid w:val="00EB4F2F"/>
    <w:rsid w:val="00EB6C68"/>
    <w:rsid w:val="00EB6F02"/>
    <w:rsid w:val="00EB7B77"/>
    <w:rsid w:val="00EB7CDF"/>
    <w:rsid w:val="00EC01C0"/>
    <w:rsid w:val="00EC0407"/>
    <w:rsid w:val="00EC0576"/>
    <w:rsid w:val="00EC0BCC"/>
    <w:rsid w:val="00EC1738"/>
    <w:rsid w:val="00EC1A83"/>
    <w:rsid w:val="00EC24EC"/>
    <w:rsid w:val="00EC3E93"/>
    <w:rsid w:val="00EC4118"/>
    <w:rsid w:val="00EC5543"/>
    <w:rsid w:val="00EC5F4C"/>
    <w:rsid w:val="00EC67B2"/>
    <w:rsid w:val="00EC6D5B"/>
    <w:rsid w:val="00EC76FE"/>
    <w:rsid w:val="00ED0487"/>
    <w:rsid w:val="00ED07A4"/>
    <w:rsid w:val="00ED16D2"/>
    <w:rsid w:val="00ED2C14"/>
    <w:rsid w:val="00ED2CE8"/>
    <w:rsid w:val="00ED35AD"/>
    <w:rsid w:val="00ED3B20"/>
    <w:rsid w:val="00ED501A"/>
    <w:rsid w:val="00ED5C11"/>
    <w:rsid w:val="00EE0179"/>
    <w:rsid w:val="00EE0601"/>
    <w:rsid w:val="00EE1EE6"/>
    <w:rsid w:val="00EE1FBD"/>
    <w:rsid w:val="00EE259C"/>
    <w:rsid w:val="00EE3945"/>
    <w:rsid w:val="00EE3F49"/>
    <w:rsid w:val="00EE6C76"/>
    <w:rsid w:val="00EE6D53"/>
    <w:rsid w:val="00EE6F7D"/>
    <w:rsid w:val="00EF0466"/>
    <w:rsid w:val="00EF1365"/>
    <w:rsid w:val="00EF1A72"/>
    <w:rsid w:val="00EF1BE4"/>
    <w:rsid w:val="00EF1DD7"/>
    <w:rsid w:val="00EF2153"/>
    <w:rsid w:val="00EF238F"/>
    <w:rsid w:val="00EF3662"/>
    <w:rsid w:val="00EF3685"/>
    <w:rsid w:val="00EF3E0D"/>
    <w:rsid w:val="00EF5206"/>
    <w:rsid w:val="00EF53B0"/>
    <w:rsid w:val="00EF5798"/>
    <w:rsid w:val="00EF5AC8"/>
    <w:rsid w:val="00EF62C6"/>
    <w:rsid w:val="00EF6993"/>
    <w:rsid w:val="00EF6FBA"/>
    <w:rsid w:val="00EF7BAD"/>
    <w:rsid w:val="00F002A4"/>
    <w:rsid w:val="00F0108F"/>
    <w:rsid w:val="00F01277"/>
    <w:rsid w:val="00F01779"/>
    <w:rsid w:val="00F01BFB"/>
    <w:rsid w:val="00F01C23"/>
    <w:rsid w:val="00F01DA2"/>
    <w:rsid w:val="00F02ECB"/>
    <w:rsid w:val="00F033B4"/>
    <w:rsid w:val="00F037DC"/>
    <w:rsid w:val="00F05912"/>
    <w:rsid w:val="00F05942"/>
    <w:rsid w:val="00F104AA"/>
    <w:rsid w:val="00F110B2"/>
    <w:rsid w:val="00F11844"/>
    <w:rsid w:val="00F1192A"/>
    <w:rsid w:val="00F12D9D"/>
    <w:rsid w:val="00F136DC"/>
    <w:rsid w:val="00F143CB"/>
    <w:rsid w:val="00F1502C"/>
    <w:rsid w:val="00F15565"/>
    <w:rsid w:val="00F179C0"/>
    <w:rsid w:val="00F17DDE"/>
    <w:rsid w:val="00F20BF7"/>
    <w:rsid w:val="00F217DF"/>
    <w:rsid w:val="00F21896"/>
    <w:rsid w:val="00F228A7"/>
    <w:rsid w:val="00F26C0D"/>
    <w:rsid w:val="00F27F9A"/>
    <w:rsid w:val="00F325B5"/>
    <w:rsid w:val="00F32A9C"/>
    <w:rsid w:val="00F33957"/>
    <w:rsid w:val="00F34868"/>
    <w:rsid w:val="00F3552E"/>
    <w:rsid w:val="00F35E48"/>
    <w:rsid w:val="00F3610F"/>
    <w:rsid w:val="00F36362"/>
    <w:rsid w:val="00F36C20"/>
    <w:rsid w:val="00F37D17"/>
    <w:rsid w:val="00F40266"/>
    <w:rsid w:val="00F40332"/>
    <w:rsid w:val="00F40FCE"/>
    <w:rsid w:val="00F41B4A"/>
    <w:rsid w:val="00F4228F"/>
    <w:rsid w:val="00F4451A"/>
    <w:rsid w:val="00F44B27"/>
    <w:rsid w:val="00F4558B"/>
    <w:rsid w:val="00F461BD"/>
    <w:rsid w:val="00F46247"/>
    <w:rsid w:val="00F46AEB"/>
    <w:rsid w:val="00F46E18"/>
    <w:rsid w:val="00F46FFB"/>
    <w:rsid w:val="00F477ED"/>
    <w:rsid w:val="00F47EEA"/>
    <w:rsid w:val="00F507F0"/>
    <w:rsid w:val="00F51FB3"/>
    <w:rsid w:val="00F527B4"/>
    <w:rsid w:val="00F52AEA"/>
    <w:rsid w:val="00F52EFE"/>
    <w:rsid w:val="00F539BE"/>
    <w:rsid w:val="00F53BF8"/>
    <w:rsid w:val="00F54908"/>
    <w:rsid w:val="00F561CA"/>
    <w:rsid w:val="00F561D0"/>
    <w:rsid w:val="00F56C70"/>
    <w:rsid w:val="00F5792A"/>
    <w:rsid w:val="00F61245"/>
    <w:rsid w:val="00F61515"/>
    <w:rsid w:val="00F62A27"/>
    <w:rsid w:val="00F63DB1"/>
    <w:rsid w:val="00F64923"/>
    <w:rsid w:val="00F655CF"/>
    <w:rsid w:val="00F65AB5"/>
    <w:rsid w:val="00F71E70"/>
    <w:rsid w:val="00F72612"/>
    <w:rsid w:val="00F73528"/>
    <w:rsid w:val="00F738DC"/>
    <w:rsid w:val="00F75483"/>
    <w:rsid w:val="00F8008C"/>
    <w:rsid w:val="00F8077F"/>
    <w:rsid w:val="00F8209A"/>
    <w:rsid w:val="00F82134"/>
    <w:rsid w:val="00F82B95"/>
    <w:rsid w:val="00F845D1"/>
    <w:rsid w:val="00F86D57"/>
    <w:rsid w:val="00F914F0"/>
    <w:rsid w:val="00F91B65"/>
    <w:rsid w:val="00F928E4"/>
    <w:rsid w:val="00F9325E"/>
    <w:rsid w:val="00F93429"/>
    <w:rsid w:val="00F93534"/>
    <w:rsid w:val="00F93962"/>
    <w:rsid w:val="00F94B46"/>
    <w:rsid w:val="00F95219"/>
    <w:rsid w:val="00F95342"/>
    <w:rsid w:val="00F95504"/>
    <w:rsid w:val="00F95A6A"/>
    <w:rsid w:val="00FA01CE"/>
    <w:rsid w:val="00FA0D30"/>
    <w:rsid w:val="00FA19B7"/>
    <w:rsid w:val="00FA4CC7"/>
    <w:rsid w:val="00FA59B8"/>
    <w:rsid w:val="00FA6713"/>
    <w:rsid w:val="00FA6DAF"/>
    <w:rsid w:val="00FA71F0"/>
    <w:rsid w:val="00FA7731"/>
    <w:rsid w:val="00FA7AF9"/>
    <w:rsid w:val="00FA7D88"/>
    <w:rsid w:val="00FB095B"/>
    <w:rsid w:val="00FB0DCD"/>
    <w:rsid w:val="00FB166A"/>
    <w:rsid w:val="00FB1905"/>
    <w:rsid w:val="00FB1D96"/>
    <w:rsid w:val="00FB314F"/>
    <w:rsid w:val="00FB39D4"/>
    <w:rsid w:val="00FB3BE7"/>
    <w:rsid w:val="00FB43DE"/>
    <w:rsid w:val="00FB52E2"/>
    <w:rsid w:val="00FB6098"/>
    <w:rsid w:val="00FB7A3D"/>
    <w:rsid w:val="00FC109F"/>
    <w:rsid w:val="00FC25FF"/>
    <w:rsid w:val="00FC34FD"/>
    <w:rsid w:val="00FC6232"/>
    <w:rsid w:val="00FC68F1"/>
    <w:rsid w:val="00FC6BFB"/>
    <w:rsid w:val="00FC6F5A"/>
    <w:rsid w:val="00FD0C1D"/>
    <w:rsid w:val="00FD28EF"/>
    <w:rsid w:val="00FD5E6F"/>
    <w:rsid w:val="00FD76A6"/>
    <w:rsid w:val="00FD7A37"/>
    <w:rsid w:val="00FD7AF9"/>
    <w:rsid w:val="00FE040D"/>
    <w:rsid w:val="00FE0682"/>
    <w:rsid w:val="00FE0BFA"/>
    <w:rsid w:val="00FE3741"/>
    <w:rsid w:val="00FE5854"/>
    <w:rsid w:val="00FE5997"/>
    <w:rsid w:val="00FE6621"/>
    <w:rsid w:val="00FE700C"/>
    <w:rsid w:val="00FE7E1F"/>
    <w:rsid w:val="00FF0556"/>
    <w:rsid w:val="00FF147B"/>
    <w:rsid w:val="00FF1CE0"/>
    <w:rsid w:val="00FF2702"/>
    <w:rsid w:val="00FF2A4A"/>
    <w:rsid w:val="00FF3406"/>
    <w:rsid w:val="00FF39F0"/>
    <w:rsid w:val="00FF3C52"/>
    <w:rsid w:val="00FF63E6"/>
    <w:rsid w:val="00FF6E46"/>
    <w:rsid w:val="00FF7992"/>
    <w:rsid w:val="019A362C"/>
    <w:rsid w:val="028710B6"/>
    <w:rsid w:val="04B947DB"/>
    <w:rsid w:val="07D41268"/>
    <w:rsid w:val="095B4567"/>
    <w:rsid w:val="0A21743F"/>
    <w:rsid w:val="0D8D654B"/>
    <w:rsid w:val="11CC653F"/>
    <w:rsid w:val="19420680"/>
    <w:rsid w:val="194C6A11"/>
    <w:rsid w:val="1CFD391F"/>
    <w:rsid w:val="1E0C3ADC"/>
    <w:rsid w:val="221E3F06"/>
    <w:rsid w:val="269C0568"/>
    <w:rsid w:val="2AA45E84"/>
    <w:rsid w:val="2AB925A6"/>
    <w:rsid w:val="2B7319D4"/>
    <w:rsid w:val="31350C4C"/>
    <w:rsid w:val="32CA34D9"/>
    <w:rsid w:val="366D46DB"/>
    <w:rsid w:val="3A335D0B"/>
    <w:rsid w:val="3D577B32"/>
    <w:rsid w:val="46E10058"/>
    <w:rsid w:val="483C7010"/>
    <w:rsid w:val="501F5F01"/>
    <w:rsid w:val="53B931EA"/>
    <w:rsid w:val="56391F84"/>
    <w:rsid w:val="574A1DC1"/>
    <w:rsid w:val="58DB6CD4"/>
    <w:rsid w:val="59FF35B4"/>
    <w:rsid w:val="5CB5062A"/>
    <w:rsid w:val="5E277206"/>
    <w:rsid w:val="601A2EBA"/>
    <w:rsid w:val="65EA7DC1"/>
    <w:rsid w:val="6750098D"/>
    <w:rsid w:val="6CBE6F44"/>
    <w:rsid w:val="74EC4B62"/>
    <w:rsid w:val="7A6413DB"/>
    <w:rsid w:val="7EB5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iPriority="99" w:semiHidden="0" w:nam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36"/>
    <w:qFormat/>
    <w:uiPriority w:val="0"/>
    <w:pPr>
      <w:keepNext/>
      <w:spacing w:line="288" w:lineRule="auto"/>
      <w:jc w:val="center"/>
      <w:outlineLvl w:val="0"/>
    </w:pPr>
    <w:rPr>
      <w:rFonts w:ascii="仿宋_GB2312" w:eastAsia="仿宋_GB2312"/>
      <w:b/>
      <w:bCs/>
      <w:color w:val="000000"/>
      <w:sz w:val="36"/>
      <w:szCs w:val="36"/>
    </w:rPr>
  </w:style>
  <w:style w:type="paragraph" w:styleId="3">
    <w:name w:val="heading 2"/>
    <w:basedOn w:val="1"/>
    <w:next w:val="4"/>
    <w:link w:val="108"/>
    <w:qFormat/>
    <w:uiPriority w:val="9"/>
    <w:pPr>
      <w:keepNext/>
      <w:numPr>
        <w:ilvl w:val="0"/>
        <w:numId w:val="0"/>
      </w:numPr>
      <w:adjustRightInd w:val="0"/>
      <w:spacing w:line="360" w:lineRule="auto"/>
      <w:jc w:val="left"/>
      <w:textAlignment w:val="baseline"/>
      <w:outlineLvl w:val="1"/>
    </w:pPr>
    <w:rPr>
      <w:rFonts w:ascii="仿宋_GB2312" w:eastAsia="仿宋_GB2312"/>
      <w:kern w:val="0"/>
      <w:sz w:val="28"/>
    </w:rPr>
  </w:style>
  <w:style w:type="paragraph" w:styleId="5">
    <w:name w:val="heading 3"/>
    <w:basedOn w:val="1"/>
    <w:next w:val="1"/>
    <w:link w:val="78"/>
    <w:qFormat/>
    <w:uiPriority w:val="9"/>
    <w:pPr>
      <w:keepNext/>
      <w:keepLines/>
      <w:spacing w:before="260" w:after="260" w:line="416" w:lineRule="auto"/>
      <w:outlineLvl w:val="2"/>
    </w:pPr>
    <w:rPr>
      <w:b/>
      <w:bCs/>
      <w:sz w:val="32"/>
      <w:szCs w:val="32"/>
    </w:rPr>
  </w:style>
  <w:style w:type="paragraph" w:styleId="6">
    <w:name w:val="heading 4"/>
    <w:basedOn w:val="1"/>
    <w:next w:val="1"/>
    <w:link w:val="8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43"/>
    <w:qFormat/>
    <w:uiPriority w:val="0"/>
    <w:pPr>
      <w:keepNext/>
      <w:keepLines/>
      <w:spacing w:before="280" w:after="290" w:line="376" w:lineRule="auto"/>
      <w:outlineLvl w:val="4"/>
    </w:pPr>
    <w:rPr>
      <w:b/>
      <w:bCs/>
      <w:sz w:val="28"/>
      <w:szCs w:val="28"/>
    </w:rPr>
  </w:style>
  <w:style w:type="paragraph" w:styleId="8">
    <w:name w:val="heading 6"/>
    <w:basedOn w:val="1"/>
    <w:next w:val="1"/>
    <w:link w:val="13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0"/>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0">
    <w:name w:val="heading 8"/>
    <w:basedOn w:val="1"/>
    <w:next w:val="1"/>
    <w:link w:val="12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105"/>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52">
    <w:name w:val="Default Paragraph Font"/>
    <w:semiHidden/>
    <w:uiPriority w:val="0"/>
    <w:rPr>
      <w:szCs w:val="24"/>
    </w:rPr>
  </w:style>
  <w:style w:type="table" w:default="1" w:styleId="50">
    <w:name w:val="Normal Table"/>
    <w:semiHidden/>
    <w:uiPriority w:val="0"/>
    <w:tblPr>
      <w:tblStyle w:val="50"/>
      <w:tblCellMar>
        <w:top w:w="0" w:type="dxa"/>
        <w:left w:w="108" w:type="dxa"/>
        <w:bottom w:w="0" w:type="dxa"/>
        <w:right w:w="108" w:type="dxa"/>
      </w:tblCellMar>
    </w:tblPr>
  </w:style>
  <w:style w:type="paragraph" w:styleId="4">
    <w:name w:val="Normal Indent"/>
    <w:basedOn w:val="1"/>
    <w:link w:val="86"/>
    <w:qFormat/>
    <w:uiPriority w:val="0"/>
    <w:pPr>
      <w:ind w:firstLine="420"/>
    </w:pPr>
  </w:style>
  <w:style w:type="paragraph" w:styleId="12">
    <w:name w:val="toc 7"/>
    <w:basedOn w:val="1"/>
    <w:next w:val="1"/>
    <w:qFormat/>
    <w:uiPriority w:val="0"/>
    <w:pPr>
      <w:ind w:leftChars="1200"/>
    </w:pPr>
  </w:style>
  <w:style w:type="paragraph" w:styleId="13">
    <w:name w:val="List Number"/>
    <w:basedOn w:val="1"/>
    <w:uiPriority w:val="0"/>
    <w:pPr>
      <w:ind w:left="840" w:hanging="420"/>
      <w:contextualSpacing/>
    </w:pPr>
  </w:style>
  <w:style w:type="paragraph" w:styleId="14">
    <w:name w:val="caption"/>
    <w:basedOn w:val="1"/>
    <w:next w:val="1"/>
    <w:qFormat/>
    <w:uiPriority w:val="0"/>
    <w:rPr>
      <w:rFonts w:ascii="Cambria" w:hAnsi="Cambria" w:eastAsia="黑体"/>
      <w:sz w:val="20"/>
    </w:rPr>
  </w:style>
  <w:style w:type="paragraph" w:styleId="15">
    <w:name w:val="Document Map"/>
    <w:basedOn w:val="1"/>
    <w:link w:val="140"/>
    <w:qFormat/>
    <w:uiPriority w:val="0"/>
    <w:pPr>
      <w:shd w:val="clear" w:color="auto" w:fill="000080"/>
    </w:pPr>
  </w:style>
  <w:style w:type="paragraph" w:styleId="16">
    <w:name w:val="annotation text"/>
    <w:basedOn w:val="1"/>
    <w:link w:val="72"/>
    <w:qFormat/>
    <w:uiPriority w:val="99"/>
    <w:pPr>
      <w:jc w:val="left"/>
    </w:pPr>
    <w:rPr>
      <w:szCs w:val="24"/>
    </w:rPr>
  </w:style>
  <w:style w:type="paragraph" w:styleId="17">
    <w:name w:val="Salutation"/>
    <w:basedOn w:val="1"/>
    <w:next w:val="1"/>
    <w:link w:val="113"/>
    <w:qFormat/>
    <w:uiPriority w:val="0"/>
    <w:rPr>
      <w:rFonts w:ascii="仿宋_GB2312" w:eastAsia="仿宋_GB2312"/>
      <w:sz w:val="28"/>
    </w:rPr>
  </w:style>
  <w:style w:type="paragraph" w:styleId="18">
    <w:name w:val="Body Text 3"/>
    <w:basedOn w:val="1"/>
    <w:link w:val="153"/>
    <w:uiPriority w:val="0"/>
    <w:pPr>
      <w:jc w:val="center"/>
    </w:pPr>
    <w:rPr>
      <w:rFonts w:ascii="宋体" w:hAnsi="宋体"/>
    </w:rPr>
  </w:style>
  <w:style w:type="paragraph" w:styleId="19">
    <w:name w:val="Body Text"/>
    <w:basedOn w:val="1"/>
    <w:link w:val="88"/>
    <w:qFormat/>
    <w:uiPriority w:val="0"/>
    <w:pPr>
      <w:spacing w:before="120" w:after="120" w:line="264" w:lineRule="auto"/>
    </w:pPr>
    <w:rPr>
      <w:sz w:val="24"/>
    </w:rPr>
  </w:style>
  <w:style w:type="paragraph" w:styleId="20">
    <w:name w:val="Body Text Indent"/>
    <w:basedOn w:val="1"/>
    <w:link w:val="120"/>
    <w:qFormat/>
    <w:uiPriority w:val="0"/>
    <w:pPr>
      <w:spacing w:before="120" w:after="120" w:line="360" w:lineRule="auto"/>
      <w:ind w:left="420" w:leftChars="200"/>
    </w:pPr>
    <w:rPr>
      <w:sz w:val="24"/>
    </w:rPr>
  </w:style>
  <w:style w:type="paragraph" w:styleId="21">
    <w:name w:val="List Number 3"/>
    <w:basedOn w:val="1"/>
    <w:uiPriority w:val="0"/>
    <w:pPr>
      <w:tabs>
        <w:tab w:val="left" w:pos="1200"/>
      </w:tabs>
      <w:contextualSpacing/>
    </w:pPr>
  </w:style>
  <w:style w:type="paragraph" w:styleId="22">
    <w:name w:val="List 2"/>
    <w:basedOn w:val="1"/>
    <w:unhideWhenUsed/>
    <w:qFormat/>
    <w:uiPriority w:val="99"/>
    <w:pPr>
      <w:ind w:left="100" w:leftChars="200" w:hanging="200" w:hangingChars="200"/>
      <w:contextualSpacing/>
    </w:pPr>
    <w:rPr>
      <w:rFonts w:ascii="Calibri" w:hAnsi="Calibri" w:cs="黑体"/>
      <w:szCs w:val="22"/>
    </w:rPr>
  </w:style>
  <w:style w:type="paragraph" w:styleId="23">
    <w:name w:val="Block Text"/>
    <w:basedOn w:val="1"/>
    <w:qFormat/>
    <w:uiPriority w:val="0"/>
    <w:pPr>
      <w:snapToGrid w:val="0"/>
      <w:spacing w:line="400" w:lineRule="exact"/>
      <w:ind w:left="2" w:right="105" w:firstLine="538"/>
      <w:jc w:val="left"/>
    </w:pPr>
    <w:rPr>
      <w:b/>
    </w:rPr>
  </w:style>
  <w:style w:type="paragraph" w:styleId="24">
    <w:name w:val="toc 5"/>
    <w:basedOn w:val="1"/>
    <w:next w:val="1"/>
    <w:qFormat/>
    <w:uiPriority w:val="39"/>
    <w:pPr>
      <w:ind w:leftChars="800"/>
    </w:pPr>
  </w:style>
  <w:style w:type="paragraph" w:styleId="25">
    <w:name w:val="toc 3"/>
    <w:basedOn w:val="1"/>
    <w:next w:val="1"/>
    <w:qFormat/>
    <w:uiPriority w:val="39"/>
    <w:pPr>
      <w:tabs>
        <w:tab w:val="right" w:leader="dot" w:pos="8268"/>
      </w:tabs>
      <w:adjustRightInd w:val="0"/>
      <w:snapToGrid w:val="0"/>
      <w:spacing w:line="300" w:lineRule="auto"/>
      <w:ind w:firstLine="560" w:firstLineChars="200"/>
    </w:pPr>
    <w:rPr>
      <w:rFonts w:ascii="宋体" w:hAnsi="宋体" w:eastAsia="方正黑体简体"/>
      <w:sz w:val="28"/>
    </w:rPr>
  </w:style>
  <w:style w:type="paragraph" w:styleId="26">
    <w:name w:val="Plain Text"/>
    <w:basedOn w:val="1"/>
    <w:link w:val="134"/>
    <w:qFormat/>
    <w:uiPriority w:val="0"/>
    <w:rPr>
      <w:rFonts w:ascii="宋体" w:hAnsi="Courier New"/>
    </w:rPr>
  </w:style>
  <w:style w:type="paragraph" w:styleId="27">
    <w:name w:val="toc 8"/>
    <w:basedOn w:val="1"/>
    <w:next w:val="1"/>
    <w:qFormat/>
    <w:uiPriority w:val="0"/>
    <w:pPr>
      <w:ind w:leftChars="1400"/>
    </w:pPr>
  </w:style>
  <w:style w:type="paragraph" w:styleId="28">
    <w:name w:val="Date"/>
    <w:basedOn w:val="1"/>
    <w:next w:val="1"/>
    <w:link w:val="123"/>
    <w:uiPriority w:val="0"/>
    <w:pPr>
      <w:ind w:left="100" w:leftChars="2500"/>
    </w:pPr>
  </w:style>
  <w:style w:type="paragraph" w:styleId="29">
    <w:name w:val="Body Text Indent 2"/>
    <w:basedOn w:val="1"/>
    <w:link w:val="91"/>
    <w:qFormat/>
    <w:uiPriority w:val="0"/>
    <w:pPr>
      <w:spacing w:before="156" w:beforeLines="50" w:after="156" w:afterLines="50" w:line="264" w:lineRule="auto"/>
      <w:ind w:firstLine="480" w:firstLineChars="200"/>
    </w:pPr>
    <w:rPr>
      <w:sz w:val="24"/>
    </w:rPr>
  </w:style>
  <w:style w:type="paragraph" w:styleId="30">
    <w:name w:val="endnote text"/>
    <w:basedOn w:val="1"/>
    <w:link w:val="76"/>
    <w:uiPriority w:val="0"/>
    <w:pPr>
      <w:snapToGrid w:val="0"/>
      <w:jc w:val="left"/>
    </w:pPr>
  </w:style>
  <w:style w:type="paragraph" w:styleId="31">
    <w:name w:val="Balloon Text"/>
    <w:basedOn w:val="1"/>
    <w:link w:val="132"/>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116"/>
    <w:qFormat/>
    <w:uiPriority w:val="0"/>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19"/>
    <w:uiPriority w:val="0"/>
    <w:pPr>
      <w:adjustRightInd w:val="0"/>
      <w:spacing w:after="600" w:line="312" w:lineRule="atLeast"/>
      <w:jc w:val="center"/>
      <w:textAlignment w:val="baseline"/>
    </w:pPr>
    <w:rPr>
      <w:rFonts w:eastAsia="仿宋_GB2312"/>
      <w:kern w:val="0"/>
      <w:sz w:val="24"/>
    </w:rPr>
  </w:style>
  <w:style w:type="paragraph" w:styleId="35">
    <w:name w:val="toc 1"/>
    <w:basedOn w:val="1"/>
    <w:next w:val="1"/>
    <w:qFormat/>
    <w:uiPriority w:val="0"/>
    <w:pPr>
      <w:tabs>
        <w:tab w:val="right" w:leader="dot" w:pos="8296"/>
      </w:tabs>
      <w:spacing w:line="360" w:lineRule="auto"/>
    </w:pPr>
    <w:rPr>
      <w:rFonts w:ascii="黑体" w:eastAsia="黑体"/>
      <w:sz w:val="24"/>
      <w:szCs w:val="24"/>
      <w:lang/>
    </w:rPr>
  </w:style>
  <w:style w:type="paragraph" w:styleId="36">
    <w:name w:val="toc 4"/>
    <w:basedOn w:val="1"/>
    <w:next w:val="1"/>
    <w:qFormat/>
    <w:uiPriority w:val="39"/>
    <w:pPr>
      <w:ind w:leftChars="600"/>
    </w:pPr>
  </w:style>
  <w:style w:type="paragraph" w:styleId="37">
    <w:name w:val="Subtitle"/>
    <w:basedOn w:val="1"/>
    <w:next w:val="1"/>
    <w:link w:val="295"/>
    <w:qFormat/>
    <w:uiPriority w:val="0"/>
    <w:pPr>
      <w:autoSpaceDE w:val="0"/>
      <w:autoSpaceDN w:val="0"/>
      <w:adjustRightInd w:val="0"/>
      <w:spacing w:before="240" w:after="60" w:line="312" w:lineRule="auto"/>
      <w:jc w:val="center"/>
      <w:textAlignment w:val="baseline"/>
      <w:outlineLvl w:val="1"/>
    </w:pPr>
    <w:rPr>
      <w:rFonts w:ascii="Calibri Light" w:hAnsi="Calibri Light"/>
      <w:b/>
      <w:bCs/>
      <w:kern w:val="28"/>
      <w:sz w:val="32"/>
      <w:szCs w:val="32"/>
    </w:rPr>
  </w:style>
  <w:style w:type="paragraph" w:styleId="38">
    <w:name w:val="List"/>
    <w:basedOn w:val="1"/>
    <w:uiPriority w:val="0"/>
    <w:pPr>
      <w:ind w:left="200" w:hanging="200" w:hangingChars="200"/>
    </w:pPr>
    <w:rPr>
      <w:sz w:val="28"/>
      <w:szCs w:val="24"/>
    </w:rPr>
  </w:style>
  <w:style w:type="paragraph" w:styleId="39">
    <w:name w:val="footnote text"/>
    <w:basedOn w:val="1"/>
    <w:link w:val="97"/>
    <w:uiPriority w:val="0"/>
    <w:pPr>
      <w:snapToGrid w:val="0"/>
      <w:jc w:val="left"/>
    </w:pPr>
    <w:rPr>
      <w:sz w:val="18"/>
      <w:szCs w:val="18"/>
    </w:rPr>
  </w:style>
  <w:style w:type="paragraph" w:styleId="40">
    <w:name w:val="toc 6"/>
    <w:basedOn w:val="1"/>
    <w:next w:val="1"/>
    <w:qFormat/>
    <w:uiPriority w:val="0"/>
    <w:pPr>
      <w:ind w:leftChars="1000"/>
    </w:pPr>
  </w:style>
  <w:style w:type="paragraph" w:styleId="41">
    <w:name w:val="Body Text Indent 3"/>
    <w:basedOn w:val="1"/>
    <w:link w:val="141"/>
    <w:qFormat/>
    <w:uiPriority w:val="0"/>
    <w:pPr>
      <w:spacing w:before="120" w:after="120" w:line="264" w:lineRule="auto"/>
      <w:ind w:left="480"/>
    </w:pPr>
    <w:rPr>
      <w:b/>
      <w:bCs/>
      <w:sz w:val="24"/>
    </w:rPr>
  </w:style>
  <w:style w:type="paragraph" w:styleId="42">
    <w:name w:val="toc 2"/>
    <w:basedOn w:val="1"/>
    <w:next w:val="1"/>
    <w:qFormat/>
    <w:uiPriority w:val="39"/>
    <w:pPr>
      <w:ind w:leftChars="200"/>
    </w:pPr>
  </w:style>
  <w:style w:type="paragraph" w:styleId="43">
    <w:name w:val="toc 9"/>
    <w:basedOn w:val="1"/>
    <w:next w:val="1"/>
    <w:qFormat/>
    <w:uiPriority w:val="0"/>
    <w:pPr>
      <w:ind w:leftChars="1600"/>
    </w:pPr>
  </w:style>
  <w:style w:type="paragraph" w:styleId="44">
    <w:name w:val="Body Text 2"/>
    <w:basedOn w:val="1"/>
    <w:link w:val="142"/>
    <w:uiPriority w:val="0"/>
    <w:pPr>
      <w:spacing w:after="120" w:line="480" w:lineRule="auto"/>
    </w:p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Title"/>
    <w:basedOn w:val="1"/>
    <w:link w:val="124"/>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47">
    <w:name w:val="annotation subject"/>
    <w:basedOn w:val="16"/>
    <w:next w:val="16"/>
    <w:link w:val="122"/>
    <w:qFormat/>
    <w:uiPriority w:val="0"/>
    <w:rPr>
      <w:rFonts w:ascii="宋体" w:hAnsi="Courier New"/>
      <w:szCs w:val="20"/>
      <w:lang w:val="en-US" w:eastAsia="zh-CN"/>
    </w:rPr>
  </w:style>
  <w:style w:type="paragraph" w:styleId="48">
    <w:name w:val="Body Text First Indent"/>
    <w:basedOn w:val="1"/>
    <w:link w:val="93"/>
    <w:qFormat/>
    <w:uiPriority w:val="0"/>
    <w:pPr>
      <w:spacing w:line="360" w:lineRule="auto"/>
      <w:ind w:firstLine="200" w:firstLineChars="200"/>
    </w:pPr>
    <w:rPr>
      <w:rFonts w:ascii="仿宋_GB2312" w:eastAsia="仿宋_GB2312"/>
      <w:bCs/>
      <w:sz w:val="30"/>
      <w:szCs w:val="24"/>
    </w:rPr>
  </w:style>
  <w:style w:type="paragraph" w:styleId="49">
    <w:name w:val="Body Text First Indent 2"/>
    <w:basedOn w:val="20"/>
    <w:link w:val="294"/>
    <w:qFormat/>
    <w:uiPriority w:val="0"/>
    <w:pPr>
      <w:spacing w:before="0" w:line="240" w:lineRule="auto"/>
      <w:ind w:firstLine="420" w:firstLineChars="200"/>
    </w:pPr>
    <w:rPr>
      <w:sz w:val="21"/>
      <w:szCs w:val="24"/>
    </w:rPr>
  </w:style>
  <w:style w:type="table" w:styleId="51">
    <w:name w:val="Table Grid"/>
    <w:basedOn w:val="50"/>
    <w:qFormat/>
    <w:uiPriority w:val="0"/>
    <w:rPr>
      <w:rFonts w:ascii="Calibri" w:hAnsi="Calibri"/>
      <w:kern w:val="2"/>
      <w:sz w:val="21"/>
      <w:szCs w:val="22"/>
    </w:r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endnote reference"/>
    <w:uiPriority w:val="0"/>
    <w:rPr>
      <w:vertAlign w:val="superscript"/>
    </w:rPr>
  </w:style>
  <w:style w:type="character" w:styleId="55">
    <w:name w:val="page number"/>
    <w:basedOn w:val="52"/>
    <w:qFormat/>
    <w:uiPriority w:val="0"/>
  </w:style>
  <w:style w:type="character" w:styleId="56">
    <w:name w:val="FollowedHyperlink"/>
    <w:uiPriority w:val="99"/>
    <w:rPr>
      <w:color w:val="800080"/>
      <w:u w:val="single"/>
    </w:rPr>
  </w:style>
  <w:style w:type="character" w:styleId="57">
    <w:name w:val="Emphasis"/>
    <w:qFormat/>
    <w:uiPriority w:val="0"/>
  </w:style>
  <w:style w:type="character" w:styleId="58">
    <w:name w:val="line number"/>
    <w:basedOn w:val="52"/>
    <w:uiPriority w:val="0"/>
  </w:style>
  <w:style w:type="character" w:styleId="59">
    <w:name w:val="HTML Definition"/>
    <w:uiPriority w:val="0"/>
  </w:style>
  <w:style w:type="character" w:styleId="60">
    <w:name w:val="HTML Acronym"/>
    <w:uiPriority w:val="0"/>
  </w:style>
  <w:style w:type="character" w:styleId="61">
    <w:name w:val="Hyperlink"/>
    <w:qFormat/>
    <w:uiPriority w:val="99"/>
    <w:rPr>
      <w:color w:val="0000FF"/>
      <w:u w:val="single"/>
    </w:rPr>
  </w:style>
  <w:style w:type="character" w:styleId="62">
    <w:name w:val="HTML Code"/>
    <w:uiPriority w:val="0"/>
    <w:rPr>
      <w:rFonts w:hint="default" w:ascii="Menlo" w:hAnsi="Menlo" w:eastAsia="Menlo" w:cs="Menlo"/>
      <w:color w:val="C7254E"/>
      <w:sz w:val="21"/>
      <w:szCs w:val="21"/>
      <w:shd w:val="clear" w:color="auto" w:fill="F9F2F4"/>
    </w:rPr>
  </w:style>
  <w:style w:type="character" w:styleId="63">
    <w:name w:val="annotation reference"/>
    <w:qFormat/>
    <w:uiPriority w:val="0"/>
    <w:rPr>
      <w:sz w:val="21"/>
      <w:szCs w:val="21"/>
    </w:rPr>
  </w:style>
  <w:style w:type="character" w:styleId="64">
    <w:name w:val="HTML Cite"/>
    <w:uiPriority w:val="0"/>
  </w:style>
  <w:style w:type="character" w:styleId="65">
    <w:name w:val="footnote reference"/>
    <w:uiPriority w:val="0"/>
    <w:rPr>
      <w:vertAlign w:val="superscript"/>
    </w:rPr>
  </w:style>
  <w:style w:type="character" w:styleId="66">
    <w:name w:val="HTML Keyboard"/>
    <w:uiPriority w:val="0"/>
    <w:rPr>
      <w:rFonts w:ascii="Menlo" w:hAnsi="Menlo" w:eastAsia="Menlo" w:cs="Menlo"/>
      <w:color w:val="FFFFFF"/>
      <w:sz w:val="21"/>
      <w:szCs w:val="21"/>
      <w:shd w:val="clear" w:color="auto" w:fill="333333"/>
    </w:rPr>
  </w:style>
  <w:style w:type="character" w:styleId="67">
    <w:name w:val="HTML Sample"/>
    <w:uiPriority w:val="0"/>
    <w:rPr>
      <w:rFonts w:hint="default" w:ascii="Menlo" w:hAnsi="Menlo" w:eastAsia="Menlo" w:cs="Menlo"/>
      <w:sz w:val="21"/>
      <w:szCs w:val="21"/>
    </w:rPr>
  </w:style>
  <w:style w:type="character" w:customStyle="1" w:styleId="68">
    <w:name w:val="正文文本缩进 2 Char3"/>
    <w:semiHidden/>
    <w:uiPriority w:val="99"/>
    <w:rPr>
      <w:rFonts w:ascii="Times New Roman" w:hAnsi="Times New Roman" w:eastAsia="宋体" w:cs="Times New Roman"/>
      <w:szCs w:val="20"/>
    </w:rPr>
  </w:style>
  <w:style w:type="character" w:customStyle="1" w:styleId="69">
    <w:name w:val="Body Text 2 Char"/>
    <w:locked/>
    <w:uiPriority w:val="0"/>
    <w:rPr>
      <w:rFonts w:ascii="Times New Roman" w:hAnsi="Times New Roman" w:eastAsia="宋体" w:cs="Times New Roman"/>
      <w:sz w:val="24"/>
      <w:szCs w:val="24"/>
    </w:rPr>
  </w:style>
  <w:style w:type="character" w:customStyle="1" w:styleId="70">
    <w:name w:val="Document Map Char"/>
    <w:semiHidden/>
    <w:locked/>
    <w:uiPriority w:val="0"/>
    <w:rPr>
      <w:rFonts w:ascii="宋体" w:hAnsi="Times New Roman" w:eastAsia="宋体" w:cs="Times New Roman"/>
      <w:sz w:val="18"/>
      <w:szCs w:val="18"/>
    </w:rPr>
  </w:style>
  <w:style w:type="character" w:customStyle="1" w:styleId="71">
    <w:name w:val="标题 3 Char"/>
    <w:aliases w:val="h3 Char,H3 Char,sect1.2.3 Char,Bold Head Char,bh Char,l3 Char,CT Char,Level 3 Head Char,Heading 3 - old Char,level_3 Char,PIM 3 Char,prop3 Char,3 Char,3heading Char,heading 3 Char,Heading 31 Char,1.1.1 Heading 3 Char,heading 3TOC Char,标题3 Char"/>
    <w:qFormat/>
    <w:uiPriority w:val="0"/>
    <w:rPr>
      <w:rFonts w:eastAsia="宋体"/>
      <w:b/>
      <w:bCs/>
      <w:kern w:val="2"/>
      <w:sz w:val="32"/>
      <w:szCs w:val="32"/>
      <w:lang w:val="en-US" w:eastAsia="zh-CN" w:bidi="ar-SA"/>
    </w:rPr>
  </w:style>
  <w:style w:type="character" w:customStyle="1" w:styleId="72">
    <w:name w:val="批注文字 Char"/>
    <w:link w:val="16"/>
    <w:qFormat/>
    <w:uiPriority w:val="99"/>
    <w:rPr>
      <w:kern w:val="2"/>
      <w:sz w:val="21"/>
      <w:szCs w:val="24"/>
    </w:rPr>
  </w:style>
  <w:style w:type="character" w:customStyle="1" w:styleId="73">
    <w:name w:val="param-name"/>
    <w:uiPriority w:val="0"/>
  </w:style>
  <w:style w:type="character" w:customStyle="1" w:styleId="74">
    <w:name w:val="subtitle1"/>
    <w:uiPriority w:val="0"/>
    <w:rPr>
      <w:rFonts w:hint="default" w:ascii="Georgia" w:hAnsi="Georgia"/>
      <w:b/>
      <w:bCs/>
      <w:color w:val="666666"/>
      <w:sz w:val="18"/>
      <w:szCs w:val="18"/>
    </w:rPr>
  </w:style>
  <w:style w:type="character" w:customStyle="1" w:styleId="75">
    <w:name w:val="email"/>
    <w:basedOn w:val="52"/>
    <w:uiPriority w:val="0"/>
  </w:style>
  <w:style w:type="character" w:customStyle="1" w:styleId="76">
    <w:name w:val="尾注文本 Char"/>
    <w:link w:val="30"/>
    <w:uiPriority w:val="0"/>
    <w:rPr>
      <w:kern w:val="2"/>
      <w:sz w:val="21"/>
    </w:rPr>
  </w:style>
  <w:style w:type="character" w:customStyle="1" w:styleId="77">
    <w:name w:val=" Char Char"/>
    <w:uiPriority w:val="0"/>
    <w:rPr>
      <w:rFonts w:ascii="宋体" w:hAnsi="Courier New" w:eastAsia="宋体"/>
      <w:kern w:val="2"/>
      <w:sz w:val="21"/>
      <w:lang w:val="en-US" w:eastAsia="zh-CN" w:bidi="ar-SA"/>
    </w:rPr>
  </w:style>
  <w:style w:type="character" w:customStyle="1" w:styleId="78">
    <w:name w:val="标题 3 Char1"/>
    <w:link w:val="5"/>
    <w:qFormat/>
    <w:locked/>
    <w:uiPriority w:val="9"/>
    <w:rPr>
      <w:b/>
      <w:bCs/>
      <w:kern w:val="2"/>
      <w:sz w:val="32"/>
      <w:szCs w:val="32"/>
    </w:rPr>
  </w:style>
  <w:style w:type="character" w:customStyle="1" w:styleId="79">
    <w:name w:val="time3"/>
    <w:uiPriority w:val="0"/>
    <w:rPr>
      <w:color w:val="B2B2B2"/>
      <w:sz w:val="21"/>
      <w:szCs w:val="21"/>
    </w:rPr>
  </w:style>
  <w:style w:type="character" w:customStyle="1" w:styleId="80">
    <w:name w:val="标题 7 Char"/>
    <w:link w:val="9"/>
    <w:qFormat/>
    <w:locked/>
    <w:uiPriority w:val="0"/>
    <w:rPr>
      <w:rFonts w:ascii="宋体" w:eastAsia="仿宋_GB2312"/>
      <w:b/>
      <w:sz w:val="24"/>
    </w:rPr>
  </w:style>
  <w:style w:type="character" w:customStyle="1" w:styleId="81">
    <w:name w:val="批注主题 Char1"/>
    <w:semiHidden/>
    <w:uiPriority w:val="99"/>
    <w:rPr>
      <w:rFonts w:ascii="Arial" w:hAnsi="Arial" w:eastAsia="宋体" w:cs="Arial"/>
      <w:b/>
      <w:bCs/>
      <w:szCs w:val="24"/>
    </w:rPr>
  </w:style>
  <w:style w:type="character" w:customStyle="1" w:styleId="82">
    <w:name w:val="正文文本 Char"/>
    <w:qFormat/>
    <w:uiPriority w:val="99"/>
    <w:rPr>
      <w:rFonts w:ascii="Times New Roman" w:hAnsi="Times New Roman" w:eastAsia="宋体" w:cs="Times New Roman"/>
      <w:sz w:val="24"/>
      <w:szCs w:val="20"/>
    </w:rPr>
  </w:style>
  <w:style w:type="character" w:customStyle="1" w:styleId="83">
    <w:name w:val="标题 4 Char"/>
    <w:link w:val="6"/>
    <w:qFormat/>
    <w:locked/>
    <w:uiPriority w:val="0"/>
    <w:rPr>
      <w:rFonts w:ascii="Arial" w:hAnsi="Arial" w:eastAsia="黑体"/>
      <w:b/>
      <w:bCs/>
      <w:kern w:val="2"/>
      <w:sz w:val="28"/>
      <w:szCs w:val="28"/>
    </w:rPr>
  </w:style>
  <w:style w:type="character" w:customStyle="1" w:styleId="84">
    <w:name w:val="time2"/>
    <w:uiPriority w:val="0"/>
    <w:rPr>
      <w:color w:val="B2B2B2"/>
      <w:sz w:val="21"/>
      <w:szCs w:val="21"/>
    </w:rPr>
  </w:style>
  <w:style w:type="character" w:customStyle="1" w:styleId="85">
    <w:name w:val="批注框文本 Char1"/>
    <w:qFormat/>
    <w:uiPriority w:val="99"/>
    <w:rPr>
      <w:rFonts w:eastAsia="宋体"/>
      <w:kern w:val="2"/>
      <w:sz w:val="18"/>
      <w:szCs w:val="18"/>
      <w:lang w:val="en-US" w:eastAsia="zh-CN" w:bidi="ar-SA"/>
    </w:rPr>
  </w:style>
  <w:style w:type="character" w:customStyle="1" w:styleId="86">
    <w:name w:val="正文缩进 Char"/>
    <w:aliases w:val="正文（首行缩进两字） Char Char Char1,正文（首行缩进两字） Char Char1,四号 Char,标题4 Char,正文不缩进 Char,水上软件 Char,表正文 Char,正文非缩进 Char,特点 Char,body text Char,鋘drad Char,???änd Char,Body Text(ch) Char,段1 Char,正文（首行缩进两字） Char Char,正文（首行缩进两字） Char Char Char Char Char Char"/>
    <w:link w:val="4"/>
    <w:qFormat/>
    <w:uiPriority w:val="0"/>
    <w:rPr>
      <w:rFonts w:eastAsia="宋体"/>
      <w:kern w:val="2"/>
      <w:sz w:val="21"/>
      <w:lang w:val="en-US" w:eastAsia="zh-CN" w:bidi="ar-SA"/>
    </w:rPr>
  </w:style>
  <w:style w:type="character" w:customStyle="1" w:styleId="87">
    <w:name w:val="页眉 Char3"/>
    <w:semiHidden/>
    <w:uiPriority w:val="99"/>
    <w:rPr>
      <w:rFonts w:ascii="Times New Roman" w:hAnsi="Times New Roman" w:eastAsia="宋体" w:cs="Times New Roman"/>
      <w:sz w:val="18"/>
      <w:szCs w:val="18"/>
    </w:rPr>
  </w:style>
  <w:style w:type="character" w:customStyle="1" w:styleId="88">
    <w:name w:val="正文文本 Char1"/>
    <w:link w:val="19"/>
    <w:locked/>
    <w:uiPriority w:val="0"/>
    <w:rPr>
      <w:kern w:val="2"/>
      <w:sz w:val="24"/>
    </w:rPr>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页脚 Char1"/>
    <w:link w:val="32"/>
    <w:locked/>
    <w:uiPriority w:val="0"/>
    <w:rPr>
      <w:kern w:val="2"/>
      <w:sz w:val="18"/>
      <w:szCs w:val="18"/>
    </w:rPr>
  </w:style>
  <w:style w:type="character" w:customStyle="1" w:styleId="91">
    <w:name w:val="正文文本缩进 2 Char1"/>
    <w:link w:val="29"/>
    <w:locked/>
    <w:uiPriority w:val="0"/>
    <w:rPr>
      <w:kern w:val="2"/>
      <w:sz w:val="24"/>
    </w:rPr>
  </w:style>
  <w:style w:type="character" w:customStyle="1" w:styleId="92">
    <w:name w:val="中等深浅网格 2 Char"/>
    <w:locked/>
    <w:uiPriority w:val="1"/>
    <w:rPr>
      <w:rFonts w:ascii="Calibri" w:hAnsi="Calibri"/>
      <w:kern w:val="2"/>
      <w:sz w:val="21"/>
      <w:szCs w:val="22"/>
    </w:rPr>
  </w:style>
  <w:style w:type="character" w:customStyle="1" w:styleId="93">
    <w:name w:val="正文首行缩进 Char1"/>
    <w:link w:val="48"/>
    <w:locked/>
    <w:uiPriority w:val="0"/>
    <w:rPr>
      <w:rFonts w:ascii="仿宋_GB2312" w:eastAsia="仿宋_GB2312"/>
      <w:bCs/>
      <w:kern w:val="2"/>
      <w:sz w:val="30"/>
      <w:szCs w:val="24"/>
    </w:rPr>
  </w:style>
  <w:style w:type="character" w:customStyle="1" w:styleId="94">
    <w:name w:val="正文段 Char"/>
    <w:link w:val="95"/>
    <w:uiPriority w:val="0"/>
    <w:rPr>
      <w:sz w:val="24"/>
    </w:rPr>
  </w:style>
  <w:style w:type="paragraph" w:customStyle="1" w:styleId="95">
    <w:name w:val="正文段"/>
    <w:basedOn w:val="1"/>
    <w:link w:val="94"/>
    <w:qFormat/>
    <w:uiPriority w:val="0"/>
    <w:pPr>
      <w:widowControl/>
      <w:snapToGrid w:val="0"/>
      <w:spacing w:after="156" w:afterLines="50"/>
      <w:ind w:firstLine="200" w:firstLineChars="200"/>
    </w:pPr>
    <w:rPr>
      <w:kern w:val="0"/>
      <w:sz w:val="24"/>
    </w:rPr>
  </w:style>
  <w:style w:type="character" w:customStyle="1" w:styleId="96">
    <w:name w:val="正文2 Char Char"/>
    <w:uiPriority w:val="0"/>
    <w:rPr>
      <w:rFonts w:eastAsia="宋体"/>
      <w:kern w:val="2"/>
      <w:sz w:val="24"/>
      <w:lang w:val="en-US" w:eastAsia="zh-CN"/>
    </w:rPr>
  </w:style>
  <w:style w:type="character" w:customStyle="1" w:styleId="97">
    <w:name w:val="脚注文本 Char"/>
    <w:link w:val="39"/>
    <w:uiPriority w:val="0"/>
    <w:rPr>
      <w:kern w:val="2"/>
      <w:sz w:val="18"/>
      <w:szCs w:val="18"/>
    </w:rPr>
  </w:style>
  <w:style w:type="character" w:customStyle="1" w:styleId="98">
    <w:name w:val="正文2 Char"/>
    <w:link w:val="99"/>
    <w:qFormat/>
    <w:uiPriority w:val="0"/>
    <w:rPr>
      <w:rFonts w:eastAsia="宋体"/>
      <w:kern w:val="2"/>
      <w:sz w:val="24"/>
      <w:lang w:val="en-US" w:eastAsia="zh-CN" w:bidi="ar-SA"/>
    </w:rPr>
  </w:style>
  <w:style w:type="paragraph" w:customStyle="1" w:styleId="99">
    <w:name w:val="正文2"/>
    <w:basedOn w:val="1"/>
    <w:link w:val="98"/>
    <w:qFormat/>
    <w:uiPriority w:val="0"/>
    <w:pPr>
      <w:spacing w:before="156" w:line="360" w:lineRule="auto"/>
      <w:ind w:firstLine="510" w:firstLineChars="200"/>
    </w:pPr>
    <w:rPr>
      <w:sz w:val="24"/>
    </w:rPr>
  </w:style>
  <w:style w:type="character" w:customStyle="1" w:styleId="100">
    <w:name w:val="标准正文 Char"/>
    <w:link w:val="101"/>
    <w:uiPriority w:val="0"/>
    <w:rPr>
      <w:rFonts w:ascii="Verdana" w:hAnsi="Verdana"/>
      <w:kern w:val="2"/>
      <w:sz w:val="24"/>
      <w:szCs w:val="24"/>
      <w:lang w:bidi="ar-SA"/>
    </w:rPr>
  </w:style>
  <w:style w:type="paragraph" w:customStyle="1" w:styleId="101">
    <w:name w:val="标准正文"/>
    <w:basedOn w:val="1"/>
    <w:link w:val="100"/>
    <w:uiPriority w:val="0"/>
    <w:pPr>
      <w:spacing w:line="360" w:lineRule="auto"/>
      <w:ind w:firstLine="200" w:firstLineChars="200"/>
      <w:jc w:val="left"/>
    </w:pPr>
    <w:rPr>
      <w:rFonts w:ascii="Verdana" w:hAnsi="Verdana"/>
      <w:sz w:val="24"/>
      <w:szCs w:val="24"/>
    </w:rPr>
  </w:style>
  <w:style w:type="character" w:customStyle="1" w:styleId="102">
    <w:name w:val="样式 宋体"/>
    <w:uiPriority w:val="0"/>
    <w:rPr>
      <w:rFonts w:ascii="宋体" w:hAnsi="宋体" w:eastAsia="宋体"/>
      <w:sz w:val="24"/>
      <w:szCs w:val="24"/>
    </w:rPr>
  </w:style>
  <w:style w:type="character" w:customStyle="1" w:styleId="103">
    <w:name w:val="普通文字 Char Char2"/>
    <w:aliases w:val="普通文字 Char Char Char Char2,普通文字 Char Char Char Char Char1,普通文字 Char Char Char2,普通文字 Char2,纯文本 Char Char Char Char Char Char Char Char Char Char Char Char Char Char1,Texte Char1,普通文字1 Char1,普通文字2 Char1,普通文字3 Char,普通文字4 Char,普通文字5 Char"/>
    <w:qFormat/>
    <w:uiPriority w:val="0"/>
    <w:rPr>
      <w:rFonts w:ascii="宋体" w:hAnsi="Courier New" w:eastAsia="宋体"/>
      <w:kern w:val="2"/>
      <w:sz w:val="21"/>
      <w:lang w:val="en-US" w:eastAsia="zh-CN" w:bidi="ar-SA"/>
    </w:rPr>
  </w:style>
  <w:style w:type="character" w:customStyle="1" w:styleId="104">
    <w:name w:val="正文文本 2 Char3"/>
    <w:semiHidden/>
    <w:uiPriority w:val="99"/>
    <w:rPr>
      <w:rFonts w:ascii="Times New Roman" w:hAnsi="Times New Roman" w:eastAsia="宋体" w:cs="Times New Roman"/>
      <w:szCs w:val="20"/>
    </w:rPr>
  </w:style>
  <w:style w:type="character" w:customStyle="1" w:styleId="105">
    <w:name w:val="标题 9 Char"/>
    <w:link w:val="11"/>
    <w:qFormat/>
    <w:locked/>
    <w:uiPriority w:val="0"/>
    <w:rPr>
      <w:rFonts w:ascii="Arial" w:hAnsi="Arial" w:eastAsia="黑体"/>
      <w:sz w:val="28"/>
    </w:rPr>
  </w:style>
  <w:style w:type="character" w:customStyle="1" w:styleId="106">
    <w:name w:val="FA正文 Char Char"/>
    <w:link w:val="107"/>
    <w:locked/>
    <w:uiPriority w:val="0"/>
    <w:rPr>
      <w:rFonts w:ascii="宋体" w:hAnsi="宋体"/>
      <w:kern w:val="2"/>
      <w:sz w:val="24"/>
    </w:rPr>
  </w:style>
  <w:style w:type="paragraph" w:customStyle="1" w:styleId="107">
    <w:name w:val="FA正文"/>
    <w:basedOn w:val="1"/>
    <w:link w:val="106"/>
    <w:uiPriority w:val="0"/>
    <w:pPr>
      <w:spacing w:line="360" w:lineRule="auto"/>
      <w:ind w:firstLine="480" w:firstLineChars="200"/>
    </w:pPr>
    <w:rPr>
      <w:rFonts w:ascii="宋体" w:hAnsi="宋体"/>
      <w:sz w:val="24"/>
    </w:rPr>
  </w:style>
  <w:style w:type="character" w:customStyle="1" w:styleId="108">
    <w:name w:val="标题 2 Char"/>
    <w:link w:val="3"/>
    <w:qFormat/>
    <w:locked/>
    <w:uiPriority w:val="9"/>
    <w:rPr>
      <w:rFonts w:ascii="仿宋_GB2312" w:eastAsia="仿宋_GB2312"/>
      <w:sz w:val="28"/>
    </w:rPr>
  </w:style>
  <w:style w:type="character" w:customStyle="1" w:styleId="109">
    <w:name w:val="s1"/>
    <w:uiPriority w:val="0"/>
    <w:rPr>
      <w:sz w:val="30"/>
      <w:szCs w:val="30"/>
      <w:u w:val="none"/>
    </w:rPr>
  </w:style>
  <w:style w:type="character" w:customStyle="1" w:styleId="110">
    <w:name w:val="Heading 2 Char"/>
    <w:locked/>
    <w:uiPriority w:val="0"/>
    <w:rPr>
      <w:rFonts w:ascii="Cambria" w:hAnsi="Cambria" w:eastAsia="宋体" w:cs="Times New Roman"/>
      <w:b/>
      <w:bCs/>
      <w:sz w:val="32"/>
      <w:szCs w:val="32"/>
    </w:rPr>
  </w:style>
  <w:style w:type="character" w:customStyle="1" w:styleId="111">
    <w:name w:val="表格 字符"/>
    <w:link w:val="112"/>
    <w:qFormat/>
    <w:uiPriority w:val="0"/>
    <w:rPr>
      <w:rFonts w:ascii="宋体" w:hAnsi="宋体" w:cs="Arial"/>
      <w:kern w:val="2"/>
      <w:sz w:val="21"/>
      <w:szCs w:val="22"/>
    </w:rPr>
  </w:style>
  <w:style w:type="paragraph" w:customStyle="1" w:styleId="112">
    <w:name w:val="表格"/>
    <w:basedOn w:val="1"/>
    <w:link w:val="111"/>
    <w:qFormat/>
    <w:uiPriority w:val="0"/>
    <w:pPr>
      <w:snapToGrid w:val="0"/>
      <w:ind w:firstLine="21" w:firstLineChars="21"/>
    </w:pPr>
    <w:rPr>
      <w:rFonts w:ascii="宋体" w:hAnsi="宋体"/>
      <w:szCs w:val="22"/>
    </w:rPr>
  </w:style>
  <w:style w:type="character" w:customStyle="1" w:styleId="113">
    <w:name w:val="称呼 Char"/>
    <w:link w:val="17"/>
    <w:qFormat/>
    <w:uiPriority w:val="0"/>
    <w:rPr>
      <w:rFonts w:ascii="仿宋_GB2312" w:eastAsia="仿宋_GB2312"/>
      <w:kern w:val="2"/>
      <w:sz w:val="28"/>
    </w:rPr>
  </w:style>
  <w:style w:type="character" w:customStyle="1" w:styleId="114">
    <w:name w:val="font61"/>
    <w:uiPriority w:val="0"/>
    <w:rPr>
      <w:rFonts w:hint="eastAsia" w:ascii="宋体" w:hAnsi="宋体" w:eastAsia="宋体" w:cs="宋体"/>
      <w:color w:val="000000"/>
      <w:sz w:val="22"/>
      <w:szCs w:val="22"/>
      <w:u w:val="none"/>
    </w:rPr>
  </w:style>
  <w:style w:type="character" w:customStyle="1" w:styleId="115">
    <w:name w:val="normalfont1"/>
    <w:uiPriority w:val="0"/>
    <w:rPr>
      <w:rFonts w:hint="default" w:ascii="ˎ̥" w:hAnsi="ˎ̥"/>
      <w:sz w:val="18"/>
      <w:szCs w:val="18"/>
      <w:u w:val="none"/>
    </w:rPr>
  </w:style>
  <w:style w:type="character" w:customStyle="1" w:styleId="116">
    <w:name w:val="页眉 Char"/>
    <w:link w:val="33"/>
    <w:qFormat/>
    <w:uiPriority w:val="0"/>
    <w:rPr>
      <w:rFonts w:eastAsia="宋体"/>
      <w:kern w:val="2"/>
      <w:sz w:val="18"/>
      <w:szCs w:val="18"/>
      <w:lang w:val="en-US" w:eastAsia="zh-CN" w:bidi="ar-SA"/>
    </w:rPr>
  </w:style>
  <w:style w:type="character" w:customStyle="1" w:styleId="117">
    <w:name w:val="中等深浅网格 1 - 强调文字颜色 2 Char"/>
    <w:link w:val="118"/>
    <w:uiPriority w:val="0"/>
    <w:rPr>
      <w:rFonts w:ascii="宋体" w:hAnsi="宋体" w:eastAsia="宋体" w:cs="宋体"/>
      <w:sz w:val="24"/>
      <w:szCs w:val="24"/>
      <w:lang w:val="en-US" w:eastAsia="zh-CN" w:bidi="ar-SA"/>
    </w:rPr>
  </w:style>
  <w:style w:type="paragraph" w:customStyle="1" w:styleId="118">
    <w:name w:val="中等深浅网格 1 - 强调文字颜色 21"/>
    <w:basedOn w:val="1"/>
    <w:link w:val="117"/>
    <w:qFormat/>
    <w:uiPriority w:val="0"/>
    <w:pPr>
      <w:widowControl/>
      <w:ind w:firstLine="420" w:firstLineChars="200"/>
      <w:jc w:val="left"/>
    </w:pPr>
    <w:rPr>
      <w:rFonts w:ascii="宋体" w:hAnsi="宋体" w:cs="宋体"/>
      <w:kern w:val="0"/>
      <w:sz w:val="24"/>
      <w:szCs w:val="24"/>
    </w:rPr>
  </w:style>
  <w:style w:type="character" w:customStyle="1" w:styleId="119">
    <w:name w:val="签名 Char"/>
    <w:link w:val="34"/>
    <w:uiPriority w:val="0"/>
    <w:rPr>
      <w:rFonts w:eastAsia="仿宋_GB2312"/>
      <w:sz w:val="24"/>
    </w:rPr>
  </w:style>
  <w:style w:type="character" w:customStyle="1" w:styleId="120">
    <w:name w:val="正文文本缩进 Char"/>
    <w:link w:val="20"/>
    <w:qFormat/>
    <w:uiPriority w:val="0"/>
    <w:rPr>
      <w:rFonts w:eastAsia="宋体"/>
      <w:kern w:val="2"/>
      <w:sz w:val="24"/>
      <w:lang w:val="en-US" w:eastAsia="zh-CN" w:bidi="ar-SA"/>
    </w:rPr>
  </w:style>
  <w:style w:type="character" w:customStyle="1" w:styleId="121">
    <w:name w:val="标题 8 Char"/>
    <w:link w:val="10"/>
    <w:qFormat/>
    <w:locked/>
    <w:uiPriority w:val="0"/>
    <w:rPr>
      <w:rFonts w:ascii="Arial" w:hAnsi="Arial" w:eastAsia="黑体"/>
      <w:sz w:val="24"/>
    </w:rPr>
  </w:style>
  <w:style w:type="character" w:customStyle="1" w:styleId="122">
    <w:name w:val="批注主题 Char"/>
    <w:link w:val="47"/>
    <w:qFormat/>
    <w:uiPriority w:val="0"/>
    <w:rPr>
      <w:rFonts w:ascii="宋体" w:hAnsi="Courier New" w:eastAsia="宋体"/>
      <w:kern w:val="2"/>
      <w:sz w:val="21"/>
      <w:lang w:val="en-US" w:eastAsia="zh-CN" w:bidi="ar-SA"/>
    </w:rPr>
  </w:style>
  <w:style w:type="character" w:customStyle="1" w:styleId="123">
    <w:name w:val="日期 Char1"/>
    <w:link w:val="28"/>
    <w:locked/>
    <w:uiPriority w:val="0"/>
    <w:rPr>
      <w:kern w:val="2"/>
      <w:sz w:val="21"/>
    </w:rPr>
  </w:style>
  <w:style w:type="character" w:customStyle="1" w:styleId="124">
    <w:name w:val="标题 Char1"/>
    <w:link w:val="46"/>
    <w:locked/>
    <w:uiPriority w:val="0"/>
    <w:rPr>
      <w:rFonts w:eastAsia="黑体"/>
      <w:b/>
      <w:sz w:val="28"/>
      <w:lang w:val="en-GB"/>
    </w:rPr>
  </w:style>
  <w:style w:type="character" w:customStyle="1" w:styleId="125">
    <w:name w:val="apple-converted-space"/>
    <w:basedOn w:val="52"/>
    <w:qFormat/>
    <w:uiPriority w:val="0"/>
  </w:style>
  <w:style w:type="character" w:customStyle="1" w:styleId="126">
    <w:name w:val="样式1 Char"/>
    <w:link w:val="127"/>
    <w:uiPriority w:val="0"/>
    <w:rPr>
      <w:rFonts w:ascii="Arial" w:hAnsi="Arial" w:eastAsia="黑体"/>
      <w:b/>
      <w:bCs/>
      <w:kern w:val="2"/>
      <w:sz w:val="24"/>
      <w:szCs w:val="28"/>
    </w:rPr>
  </w:style>
  <w:style w:type="paragraph" w:customStyle="1" w:styleId="127">
    <w:name w:val="样式1"/>
    <w:basedOn w:val="6"/>
    <w:next w:val="6"/>
    <w:link w:val="126"/>
    <w:qFormat/>
    <w:uiPriority w:val="0"/>
    <w:pPr>
      <w:spacing w:line="372" w:lineRule="auto"/>
    </w:pPr>
    <w:rPr>
      <w:sz w:val="24"/>
    </w:rPr>
  </w:style>
  <w:style w:type="character" w:customStyle="1" w:styleId="128">
    <w:name w:val="z-窗体底端 Char"/>
    <w:link w:val="129"/>
    <w:uiPriority w:val="99"/>
    <w:rPr>
      <w:rFonts w:ascii="Arial" w:hAnsi="Arial" w:cs="Arial"/>
      <w:vanish/>
      <w:sz w:val="16"/>
      <w:szCs w:val="16"/>
    </w:rPr>
  </w:style>
  <w:style w:type="paragraph" w:styleId="129">
    <w:name w:val=""/>
    <w:basedOn w:val="1"/>
    <w:next w:val="1"/>
    <w:link w:val="128"/>
    <w:unhideWhenUsed/>
    <w:uiPriority w:val="99"/>
    <w:pPr>
      <w:widowControl/>
      <w:pBdr>
        <w:top w:val="single" w:color="auto" w:sz="6" w:space="1"/>
      </w:pBdr>
      <w:jc w:val="center"/>
    </w:pPr>
    <w:rPr>
      <w:rFonts w:ascii="Arial" w:hAnsi="Arial"/>
      <w:vanish/>
      <w:kern w:val="0"/>
      <w:sz w:val="16"/>
      <w:szCs w:val="16"/>
    </w:rPr>
  </w:style>
  <w:style w:type="character" w:customStyle="1" w:styleId="130">
    <w:name w:val="Comment Text Char"/>
    <w:locked/>
    <w:uiPriority w:val="0"/>
    <w:rPr>
      <w:rFonts w:ascii="Times New Roman" w:hAnsi="Times New Roman" w:eastAsia="宋体" w:cs="Times New Roman"/>
      <w:sz w:val="20"/>
      <w:szCs w:val="20"/>
    </w:rPr>
  </w:style>
  <w:style w:type="character" w:customStyle="1" w:styleId="13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32">
    <w:name w:val="批注框文本 Char"/>
    <w:link w:val="31"/>
    <w:qFormat/>
    <w:uiPriority w:val="0"/>
    <w:rPr>
      <w:rFonts w:eastAsia="宋体"/>
      <w:kern w:val="2"/>
      <w:sz w:val="18"/>
      <w:szCs w:val="18"/>
      <w:lang w:val="en-US" w:eastAsia="zh-CN" w:bidi="ar-SA"/>
    </w:rPr>
  </w:style>
  <w:style w:type="character" w:customStyle="1" w:styleId="133">
    <w:name w:val="标题 6 Char"/>
    <w:link w:val="8"/>
    <w:qFormat/>
    <w:locked/>
    <w:uiPriority w:val="0"/>
    <w:rPr>
      <w:rFonts w:ascii="Arial" w:hAnsi="Arial" w:eastAsia="黑体"/>
      <w:b/>
      <w:bCs/>
      <w:kern w:val="2"/>
      <w:sz w:val="24"/>
      <w:szCs w:val="24"/>
    </w:rPr>
  </w:style>
  <w:style w:type="character" w:customStyle="1" w:styleId="134">
    <w:name w:val="纯文本 Char"/>
    <w:link w:val="26"/>
    <w:uiPriority w:val="0"/>
    <w:rPr>
      <w:rFonts w:ascii="宋体" w:hAnsi="Courier New" w:eastAsia="宋体"/>
      <w:kern w:val="2"/>
      <w:sz w:val="21"/>
      <w:lang w:val="en-US" w:eastAsia="zh-CN" w:bidi="ar-SA"/>
    </w:rPr>
  </w:style>
  <w:style w:type="character" w:customStyle="1" w:styleId="135">
    <w:name w:val=" Char Char17"/>
    <w:locked/>
    <w:uiPriority w:val="0"/>
    <w:rPr>
      <w:rFonts w:eastAsia="宋体"/>
      <w:kern w:val="2"/>
      <w:sz w:val="24"/>
      <w:lang w:val="en-US" w:eastAsia="zh-CN" w:bidi="ar-SA"/>
    </w:rPr>
  </w:style>
  <w:style w:type="character" w:customStyle="1" w:styleId="136">
    <w:name w:val="标题 1 Char"/>
    <w:link w:val="2"/>
    <w:qFormat/>
    <w:uiPriority w:val="0"/>
    <w:rPr>
      <w:rFonts w:ascii="仿宋_GB2312" w:eastAsia="仿宋_GB2312"/>
      <w:b/>
      <w:bCs/>
      <w:color w:val="000000"/>
      <w:kern w:val="2"/>
      <w:sz w:val="36"/>
      <w:szCs w:val="36"/>
    </w:rPr>
  </w:style>
  <w:style w:type="character" w:customStyle="1" w:styleId="137">
    <w:name w:val="彩色列表 - 着色 1 Char"/>
    <w:uiPriority w:val="0"/>
    <w:rPr>
      <w:rFonts w:ascii="宋体" w:hAnsi="宋体" w:eastAsia="宋体" w:cs="宋体"/>
      <w:sz w:val="24"/>
      <w:szCs w:val="24"/>
      <w:lang w:val="en-US" w:eastAsia="zh-CN" w:bidi="ar-SA"/>
    </w:rPr>
  </w:style>
  <w:style w:type="character" w:customStyle="1" w:styleId="138">
    <w:name w:val="ih151"/>
    <w:uiPriority w:val="0"/>
    <w:rPr>
      <w:color w:val="666666"/>
      <w:sz w:val="18"/>
      <w:szCs w:val="18"/>
      <w:u w:val="none"/>
    </w:rPr>
  </w:style>
  <w:style w:type="character" w:customStyle="1" w:styleId="139">
    <w:name w:val="style51"/>
    <w:uiPriority w:val="0"/>
    <w:rPr>
      <w:rFonts w:hint="default" w:ascii="Verdana" w:hAnsi="Verdana"/>
      <w:b/>
      <w:bCs/>
      <w:color w:val="FF0000"/>
      <w:sz w:val="21"/>
      <w:szCs w:val="21"/>
    </w:rPr>
  </w:style>
  <w:style w:type="character" w:customStyle="1" w:styleId="140">
    <w:name w:val="文档结构图 Char"/>
    <w:link w:val="15"/>
    <w:semiHidden/>
    <w:qFormat/>
    <w:uiPriority w:val="0"/>
    <w:rPr>
      <w:rFonts w:eastAsia="宋体"/>
      <w:kern w:val="2"/>
      <w:sz w:val="21"/>
      <w:lang w:val="en-US" w:eastAsia="zh-CN" w:bidi="ar-SA"/>
    </w:rPr>
  </w:style>
  <w:style w:type="character" w:customStyle="1" w:styleId="141">
    <w:name w:val="正文文本缩进 3 Char1"/>
    <w:link w:val="41"/>
    <w:locked/>
    <w:uiPriority w:val="0"/>
    <w:rPr>
      <w:b/>
      <w:bCs/>
      <w:kern w:val="2"/>
      <w:sz w:val="24"/>
    </w:rPr>
  </w:style>
  <w:style w:type="character" w:customStyle="1" w:styleId="142">
    <w:name w:val="正文文本 2 Char1"/>
    <w:link w:val="44"/>
    <w:locked/>
    <w:uiPriority w:val="0"/>
    <w:rPr>
      <w:kern w:val="2"/>
      <w:sz w:val="21"/>
    </w:rPr>
  </w:style>
  <w:style w:type="character" w:customStyle="1" w:styleId="143">
    <w:name w:val="标题 5 Char"/>
    <w:link w:val="7"/>
    <w:qFormat/>
    <w:locked/>
    <w:uiPriority w:val="0"/>
    <w:rPr>
      <w:b/>
      <w:bCs/>
      <w:kern w:val="2"/>
      <w:sz w:val="28"/>
      <w:szCs w:val="28"/>
    </w:rPr>
  </w:style>
  <w:style w:type="character" w:customStyle="1" w:styleId="144">
    <w:name w:val="red1"/>
    <w:uiPriority w:val="0"/>
    <w:rPr>
      <w:color w:val="FF0000"/>
    </w:rPr>
  </w:style>
  <w:style w:type="character" w:customStyle="1" w:styleId="145">
    <w:name w:val="正文首行缩进两字 Char"/>
    <w:link w:val="146"/>
    <w:uiPriority w:val="0"/>
    <w:rPr>
      <w:sz w:val="24"/>
      <w:szCs w:val="24"/>
      <w:lang w:val="en-US" w:eastAsia="ar-SA" w:bidi="ar-SA"/>
    </w:rPr>
  </w:style>
  <w:style w:type="paragraph" w:customStyle="1" w:styleId="146">
    <w:name w:val="正文首行缩进两字"/>
    <w:link w:val="145"/>
    <w:uiPriority w:val="0"/>
    <w:pPr>
      <w:widowControl w:val="0"/>
      <w:suppressAutoHyphens/>
      <w:spacing w:after="163" w:line="300" w:lineRule="auto"/>
      <w:ind w:firstLine="480"/>
    </w:pPr>
    <w:rPr>
      <w:sz w:val="24"/>
      <w:szCs w:val="24"/>
      <w:lang w:val="en-US" w:eastAsia="ar-SA" w:bidi="ar-SA"/>
    </w:rPr>
  </w:style>
  <w:style w:type="character" w:customStyle="1" w:styleId="147">
    <w:name w:val="尾注文本 Char2"/>
    <w:uiPriority w:val="0"/>
    <w:rPr>
      <w:rFonts w:eastAsia="宋体"/>
    </w:rPr>
  </w:style>
  <w:style w:type="character" w:customStyle="1" w:styleId="148">
    <w:name w:val="shadow11"/>
    <w:uiPriority w:val="0"/>
    <w:rPr>
      <w:color w:val="000000"/>
      <w:sz w:val="21"/>
    </w:rPr>
  </w:style>
  <w:style w:type="character" w:customStyle="1" w:styleId="149">
    <w:name w:val="正文缩进 Char1"/>
    <w:qFormat/>
    <w:uiPriority w:val="0"/>
    <w:rPr>
      <w:rFonts w:eastAsia="宋体"/>
    </w:rPr>
  </w:style>
  <w:style w:type="character" w:customStyle="1" w:styleId="150">
    <w:name w:val="样式3 Char"/>
    <w:link w:val="151"/>
    <w:uiPriority w:val="0"/>
    <w:rPr>
      <w:rFonts w:ascii="宋体" w:hAnsi="宋体"/>
      <w:b/>
      <w:bCs/>
      <w:color w:val="000000"/>
      <w:sz w:val="24"/>
      <w:szCs w:val="24"/>
    </w:rPr>
  </w:style>
  <w:style w:type="paragraph" w:customStyle="1" w:styleId="151">
    <w:name w:val="样式3"/>
    <w:basedOn w:val="46"/>
    <w:link w:val="150"/>
    <w:qFormat/>
    <w:uiPriority w:val="0"/>
    <w:rPr>
      <w:rFonts w:ascii="宋体" w:hAnsi="宋体" w:eastAsia="宋体"/>
      <w:bCs/>
      <w:color w:val="000000"/>
      <w:sz w:val="24"/>
      <w:szCs w:val="24"/>
    </w:rPr>
  </w:style>
  <w:style w:type="character" w:customStyle="1" w:styleId="152">
    <w:name w:val=" Char Char Char"/>
    <w:uiPriority w:val="0"/>
    <w:rPr>
      <w:rFonts w:ascii="宋体" w:hAnsi="Courier New" w:eastAsia="宋体"/>
      <w:kern w:val="2"/>
      <w:sz w:val="21"/>
      <w:lang w:val="en-US" w:eastAsia="zh-CN" w:bidi="ar-SA"/>
    </w:rPr>
  </w:style>
  <w:style w:type="character" w:customStyle="1" w:styleId="153">
    <w:name w:val="正文文本 3 Char2"/>
    <w:link w:val="18"/>
    <w:locked/>
    <w:uiPriority w:val="0"/>
    <w:rPr>
      <w:rFonts w:ascii="宋体" w:hAnsi="宋体"/>
      <w:kern w:val="2"/>
      <w:sz w:val="21"/>
    </w:rPr>
  </w:style>
  <w:style w:type="character" w:customStyle="1" w:styleId="154">
    <w:name w:val="批注文字 Char3"/>
    <w:locked/>
    <w:uiPriority w:val="0"/>
    <w:rPr>
      <w:rFonts w:ascii="宋体" w:hAnsi="宋体" w:eastAsia="宋体"/>
      <w:kern w:val="2"/>
      <w:sz w:val="21"/>
      <w:lang w:val="en-US" w:eastAsia="zh-CN" w:bidi="ar-SA"/>
    </w:rPr>
  </w:style>
  <w:style w:type="character" w:customStyle="1" w:styleId="155">
    <w:name w:val="正文文本 3 Char"/>
    <w:uiPriority w:val="0"/>
    <w:rPr>
      <w:kern w:val="2"/>
      <w:sz w:val="16"/>
      <w:szCs w:val="16"/>
    </w:rPr>
  </w:style>
  <w:style w:type="character" w:customStyle="1" w:styleId="156">
    <w:name w:val="Body Text Indent 2 Char"/>
    <w:locked/>
    <w:uiPriority w:val="0"/>
    <w:rPr>
      <w:rFonts w:ascii="Times New Roman" w:hAnsi="Times New Roman" w:eastAsia="宋体" w:cs="Times New Roman"/>
      <w:sz w:val="24"/>
      <w:szCs w:val="24"/>
    </w:rPr>
  </w:style>
  <w:style w:type="character" w:customStyle="1" w:styleId="157">
    <w:name w:val="正文，首行缩进: Char Char"/>
    <w:link w:val="158"/>
    <w:uiPriority w:val="0"/>
    <w:rPr>
      <w:rFonts w:ascii="Arial" w:hAnsi="Arial" w:cs="宋体"/>
      <w:kern w:val="2"/>
      <w:sz w:val="24"/>
    </w:rPr>
  </w:style>
  <w:style w:type="paragraph" w:customStyle="1" w:styleId="158">
    <w:name w:val="正文，首行缩进:"/>
    <w:basedOn w:val="1"/>
    <w:link w:val="157"/>
    <w:uiPriority w:val="0"/>
    <w:pPr>
      <w:spacing w:line="360" w:lineRule="auto"/>
      <w:ind w:firstLine="360" w:firstLineChars="150"/>
      <w:jc w:val="left"/>
    </w:pPr>
    <w:rPr>
      <w:rFonts w:ascii="Arial" w:hAnsi="Arial"/>
      <w:sz w:val="24"/>
    </w:rPr>
  </w:style>
  <w:style w:type="character" w:customStyle="1" w:styleId="159">
    <w:name w:val="red"/>
    <w:uiPriority w:val="0"/>
    <w:rPr>
      <w:color w:val="FF0000"/>
    </w:rPr>
  </w:style>
  <w:style w:type="character" w:customStyle="1" w:styleId="160">
    <w:name w:val="标题 Char2"/>
    <w:locked/>
    <w:uiPriority w:val="0"/>
    <w:rPr>
      <w:rFonts w:eastAsia="黑体"/>
      <w:b/>
      <w:sz w:val="28"/>
      <w:lang w:val="en-GB"/>
    </w:rPr>
  </w:style>
  <w:style w:type="character" w:customStyle="1" w:styleId="161">
    <w:name w:val="日期 Char"/>
    <w:uiPriority w:val="0"/>
    <w:rPr>
      <w:rFonts w:ascii="Times New Roman" w:hAnsi="Times New Roman" w:eastAsia="宋体" w:cs="Times New Roman"/>
      <w:szCs w:val="20"/>
    </w:rPr>
  </w:style>
  <w:style w:type="character" w:customStyle="1" w:styleId="162">
    <w:name w:val="页脚 Char3"/>
    <w:semiHidden/>
    <w:uiPriority w:val="99"/>
    <w:rPr>
      <w:rFonts w:ascii="Times New Roman" w:hAnsi="Times New Roman" w:eastAsia="宋体" w:cs="Times New Roman"/>
      <w:sz w:val="18"/>
      <w:szCs w:val="18"/>
    </w:rPr>
  </w:style>
  <w:style w:type="character" w:customStyle="1" w:styleId="163">
    <w:name w:val="日期 Char3"/>
    <w:semiHidden/>
    <w:uiPriority w:val="99"/>
    <w:rPr>
      <w:rFonts w:ascii="Times New Roman" w:hAnsi="Times New Roman" w:eastAsia="宋体" w:cs="Times New Roman"/>
      <w:szCs w:val="20"/>
    </w:rPr>
  </w:style>
  <w:style w:type="character" w:customStyle="1" w:styleId="164">
    <w:name w:val="称呼 Char1"/>
    <w:semiHidden/>
    <w:qFormat/>
    <w:uiPriority w:val="99"/>
    <w:rPr>
      <w:rFonts w:ascii="Times New Roman" w:hAnsi="Times New Roman" w:eastAsia="宋体" w:cs="Times New Roman"/>
      <w:szCs w:val="20"/>
    </w:rPr>
  </w:style>
  <w:style w:type="character" w:customStyle="1" w:styleId="165">
    <w:name w:val="p3"/>
    <w:basedOn w:val="52"/>
    <w:uiPriority w:val="0"/>
  </w:style>
  <w:style w:type="character" w:customStyle="1" w:styleId="166">
    <w:name w:val="H1 Char1"/>
    <w:aliases w:val="h1 Char1,PIM 1 Char1,1. Char1,1st level Char1,Section Head Char1,l1 Char1,章节 Char1,Normal + Font: Helvetica Char1,Bold Char1,Space Before 12 pt Char1,Not Bold Char1,卷标题 Char1,合同标题 Char1,TITRE1 Char1,Title1 Char1,Sec1 Char1,h11 Char1,h12 Char1"/>
    <w:uiPriority w:val="0"/>
    <w:rPr>
      <w:rFonts w:ascii="仿宋_GB2312" w:eastAsia="仿宋_GB2312"/>
      <w:b/>
      <w:bCs/>
      <w:color w:val="000000"/>
      <w:kern w:val="2"/>
      <w:sz w:val="36"/>
      <w:szCs w:val="36"/>
      <w:lang w:val="en-US" w:eastAsia="zh-CN" w:bidi="ar-SA"/>
    </w:rPr>
  </w:style>
  <w:style w:type="character" w:customStyle="1" w:styleId="167">
    <w:name w:val="font01"/>
    <w:qFormat/>
    <w:uiPriority w:val="0"/>
    <w:rPr>
      <w:rFonts w:hint="eastAsia" w:ascii="宋体" w:hAnsi="宋体" w:eastAsia="宋体" w:cs="宋体"/>
      <w:color w:val="000000"/>
      <w:sz w:val="18"/>
      <w:szCs w:val="18"/>
      <w:u w:val="none"/>
    </w:rPr>
  </w:style>
  <w:style w:type="character" w:customStyle="1" w:styleId="168">
    <w:name w:val="文档结构图 Char3"/>
    <w:semiHidden/>
    <w:uiPriority w:val="99"/>
    <w:rPr>
      <w:rFonts w:ascii="Microsoft YaHei UI" w:hAnsi="Times New Roman" w:eastAsia="Microsoft YaHei UI" w:cs="Times New Roman"/>
      <w:sz w:val="18"/>
      <w:szCs w:val="18"/>
    </w:rPr>
  </w:style>
  <w:style w:type="character" w:customStyle="1" w:styleId="169">
    <w:name w:val="time1"/>
    <w:uiPriority w:val="0"/>
    <w:rPr>
      <w:color w:val="B2B2B2"/>
      <w:sz w:val="21"/>
      <w:szCs w:val="21"/>
    </w:rPr>
  </w:style>
  <w:style w:type="character" w:customStyle="1" w:styleId="170">
    <w:name w:val="正文段 Char Char"/>
    <w:uiPriority w:val="0"/>
    <w:rPr>
      <w:rFonts w:eastAsia="宋体"/>
      <w:sz w:val="24"/>
      <w:lang w:val="en-US" w:eastAsia="zh-CN" w:bidi="ar-SA"/>
    </w:rPr>
  </w:style>
  <w:style w:type="character" w:customStyle="1" w:styleId="171">
    <w:name w:val="正文文本缩进 3 Char"/>
    <w:qFormat/>
    <w:uiPriority w:val="0"/>
    <w:rPr>
      <w:rFonts w:ascii="Times New Roman" w:hAnsi="Times New Roman" w:eastAsia="宋体" w:cs="Times New Roman"/>
      <w:b/>
      <w:bCs/>
      <w:sz w:val="24"/>
      <w:szCs w:val="20"/>
    </w:rPr>
  </w:style>
  <w:style w:type="character" w:customStyle="1" w:styleId="172">
    <w:name w:val="Comment Subject Char"/>
    <w:locked/>
    <w:uiPriority w:val="0"/>
    <w:rPr>
      <w:rFonts w:ascii="Calibri" w:hAnsi="Calibri" w:eastAsia="宋体" w:cs="Times New Roman"/>
      <w:b/>
      <w:bCs/>
      <w:szCs w:val="24"/>
    </w:rPr>
  </w:style>
  <w:style w:type="character" w:customStyle="1" w:styleId="173">
    <w:name w:val="Body Text Char"/>
    <w:locked/>
    <w:uiPriority w:val="0"/>
    <w:rPr>
      <w:rFonts w:ascii="Times New Roman" w:hAnsi="Times New Roman" w:eastAsia="宋体" w:cs="Times New Roman"/>
      <w:sz w:val="24"/>
      <w:szCs w:val="24"/>
    </w:rPr>
  </w:style>
  <w:style w:type="character" w:customStyle="1" w:styleId="174">
    <w:name w:val=" Char Char16"/>
    <w:locked/>
    <w:uiPriority w:val="0"/>
    <w:rPr>
      <w:rFonts w:eastAsia="宋体"/>
      <w:kern w:val="2"/>
      <w:sz w:val="21"/>
      <w:lang w:val="en-US" w:eastAsia="zh-CN" w:bidi="ar-SA"/>
    </w:rPr>
  </w:style>
  <w:style w:type="character" w:customStyle="1" w:styleId="175">
    <w:name w:val="标题1 Char"/>
    <w:link w:val="176"/>
    <w:qFormat/>
    <w:uiPriority w:val="0"/>
    <w:rPr>
      <w:b/>
      <w:bCs/>
      <w:kern w:val="2"/>
      <w:sz w:val="36"/>
      <w:szCs w:val="32"/>
    </w:rPr>
  </w:style>
  <w:style w:type="paragraph" w:customStyle="1" w:styleId="176">
    <w:name w:val="标题1"/>
    <w:basedOn w:val="5"/>
    <w:next w:val="177"/>
    <w:link w:val="175"/>
    <w:qFormat/>
    <w:uiPriority w:val="0"/>
    <w:pPr>
      <w:adjustRightInd w:val="0"/>
      <w:snapToGrid w:val="0"/>
      <w:spacing w:before="0" w:after="0" w:line="360" w:lineRule="auto"/>
      <w:outlineLvl w:val="0"/>
    </w:pPr>
    <w:rPr>
      <w:sz w:val="36"/>
    </w:rPr>
  </w:style>
  <w:style w:type="paragraph" w:customStyle="1" w:styleId="177">
    <w:name w:val="保留正文"/>
    <w:basedOn w:val="19"/>
    <w:qFormat/>
    <w:uiPriority w:val="0"/>
    <w:pPr>
      <w:keepNext/>
      <w:spacing w:before="0" w:after="160" w:line="240" w:lineRule="auto"/>
    </w:pPr>
    <w:rPr>
      <w:sz w:val="21"/>
      <w:szCs w:val="24"/>
    </w:rPr>
  </w:style>
  <w:style w:type="character" w:customStyle="1" w:styleId="178">
    <w:name w:val="标题2 Char"/>
    <w:link w:val="179"/>
    <w:qFormat/>
    <w:uiPriority w:val="0"/>
    <w:rPr>
      <w:b/>
      <w:bCs/>
      <w:kern w:val="2"/>
      <w:sz w:val="32"/>
      <w:szCs w:val="32"/>
    </w:rPr>
  </w:style>
  <w:style w:type="paragraph" w:customStyle="1" w:styleId="179">
    <w:name w:val="标题2"/>
    <w:basedOn w:val="176"/>
    <w:link w:val="178"/>
    <w:qFormat/>
    <w:uiPriority w:val="0"/>
    <w:pPr>
      <w:ind w:firstLine="50" w:firstLineChars="50"/>
      <w:outlineLvl w:val="1"/>
    </w:pPr>
    <w:rPr>
      <w:sz w:val="32"/>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Style Black First line:  0.74 cm Line spacing:  1.5 lines Char"/>
    <w:link w:val="182"/>
    <w:uiPriority w:val="0"/>
    <w:rPr>
      <w:color w:val="000000"/>
      <w:sz w:val="21"/>
    </w:rPr>
  </w:style>
  <w:style w:type="paragraph" w:customStyle="1" w:styleId="182">
    <w:name w:val="Style Black First line:  0.74 cm Line spacing:  1.5 lines"/>
    <w:basedOn w:val="1"/>
    <w:link w:val="181"/>
    <w:uiPriority w:val="0"/>
    <w:pPr>
      <w:spacing w:before="120" w:after="120" w:line="360" w:lineRule="auto"/>
      <w:ind w:firstLine="420"/>
    </w:pPr>
    <w:rPr>
      <w:color w:val="000000"/>
      <w:kern w:val="0"/>
    </w:rPr>
  </w:style>
  <w:style w:type="character" w:customStyle="1" w:styleId="183">
    <w:name w:val="页脚 Char"/>
    <w:qFormat/>
    <w:uiPriority w:val="99"/>
    <w:rPr>
      <w:sz w:val="18"/>
      <w:szCs w:val="18"/>
    </w:rPr>
  </w:style>
  <w:style w:type="character" w:customStyle="1" w:styleId="184">
    <w:name w:val="hover54"/>
    <w:uiPriority w:val="0"/>
    <w:rPr>
      <w:color w:val="248FD1"/>
    </w:rPr>
  </w:style>
  <w:style w:type="character" w:customStyle="1" w:styleId="185">
    <w:name w:val="正文文本缩进 2 Char2"/>
    <w:locked/>
    <w:uiPriority w:val="0"/>
    <w:rPr>
      <w:rFonts w:eastAsia="宋体"/>
    </w:rPr>
  </w:style>
  <w:style w:type="character" w:customStyle="1" w:styleId="186">
    <w:name w:val="font41"/>
    <w:uiPriority w:val="0"/>
    <w:rPr>
      <w:rFonts w:hint="eastAsia" w:ascii="宋体" w:hAnsi="宋体" w:eastAsia="宋体" w:cs="宋体"/>
      <w:b/>
      <w:color w:val="000000"/>
      <w:sz w:val="18"/>
      <w:szCs w:val="18"/>
      <w:u w:val="none"/>
    </w:rPr>
  </w:style>
  <w:style w:type="character" w:customStyle="1" w:styleId="187">
    <w:name w:val="批注文字 Char1"/>
    <w:uiPriority w:val="99"/>
    <w:rPr>
      <w:rFonts w:ascii="Arial" w:hAnsi="Arial" w:eastAsia="宋体" w:cs="Arial"/>
      <w:szCs w:val="24"/>
    </w:rPr>
  </w:style>
  <w:style w:type="character" w:customStyle="1" w:styleId="188">
    <w:name w:val="批注主题 Char2"/>
    <w:semiHidden/>
    <w:locked/>
    <w:uiPriority w:val="0"/>
    <w:rPr>
      <w:rFonts w:ascii="宋体" w:hAnsi="宋体" w:eastAsia="宋体"/>
      <w:b/>
      <w:bCs/>
      <w:kern w:val="2"/>
      <w:sz w:val="21"/>
      <w:lang w:val="en-US" w:eastAsia="zh-CN" w:bidi="ar-SA"/>
    </w:rPr>
  </w:style>
  <w:style w:type="character" w:customStyle="1" w:styleId="189">
    <w:name w:val="批注文字 Char2"/>
    <w:locked/>
    <w:uiPriority w:val="0"/>
    <w:rPr>
      <w:rFonts w:ascii="宋体" w:hAnsi="宋体" w:eastAsia="宋体"/>
      <w:kern w:val="2"/>
      <w:sz w:val="21"/>
      <w:lang w:val="en-US" w:eastAsia="zh-CN" w:bidi="ar-SA"/>
    </w:rPr>
  </w:style>
  <w:style w:type="character" w:customStyle="1" w:styleId="190">
    <w:name w:val="标题 3 Char Char"/>
    <w:uiPriority w:val="0"/>
    <w:rPr>
      <w:rFonts w:eastAsia="宋体"/>
      <w:b/>
      <w:bCs/>
      <w:kern w:val="2"/>
      <w:sz w:val="32"/>
      <w:szCs w:val="32"/>
      <w:lang w:val="en-US" w:eastAsia="zh-CN" w:bidi="ar-SA"/>
    </w:rPr>
  </w:style>
  <w:style w:type="character" w:customStyle="1" w:styleId="191">
    <w:name w:val="Char Char7"/>
    <w:qFormat/>
    <w:locked/>
    <w:uiPriority w:val="0"/>
    <w:rPr>
      <w:rFonts w:hint="eastAsia" w:ascii="宋体" w:hAnsi="宋体" w:eastAsia="宋体"/>
      <w:kern w:val="2"/>
      <w:sz w:val="21"/>
      <w:lang w:val="en-US" w:eastAsia="zh-CN" w:bidi="ar-SA"/>
    </w:rPr>
  </w:style>
  <w:style w:type="character" w:customStyle="1" w:styleId="192">
    <w:name w:val="日期 Char2"/>
    <w:locked/>
    <w:uiPriority w:val="0"/>
    <w:rPr>
      <w:rFonts w:ascii="Arial" w:eastAsia="宋体"/>
      <w:sz w:val="30"/>
    </w:rPr>
  </w:style>
  <w:style w:type="character" w:customStyle="1" w:styleId="193">
    <w:name w:val="标题 Char3"/>
    <w:uiPriority w:val="10"/>
    <w:rPr>
      <w:rFonts w:ascii="Calibri Light" w:hAnsi="Calibri Light" w:eastAsia="宋体" w:cs="Times New Roman"/>
      <w:b/>
      <w:bCs/>
      <w:sz w:val="32"/>
      <w:szCs w:val="32"/>
    </w:rPr>
  </w:style>
  <w:style w:type="character" w:customStyle="1" w:styleId="194">
    <w:name w:val="正文文本缩进 3 Char2"/>
    <w:locked/>
    <w:uiPriority w:val="0"/>
    <w:rPr>
      <w:rFonts w:eastAsia="仿宋_GB2312"/>
      <w:sz w:val="24"/>
    </w:rPr>
  </w:style>
  <w:style w:type="character" w:customStyle="1" w:styleId="195">
    <w:name w:val="Heading 4 Char"/>
    <w:locked/>
    <w:uiPriority w:val="0"/>
    <w:rPr>
      <w:rFonts w:ascii="Arial" w:hAnsi="Arial" w:eastAsia="黑体" w:cs="Times New Roman"/>
      <w:b/>
      <w:bCs/>
      <w:sz w:val="28"/>
      <w:szCs w:val="28"/>
    </w:rPr>
  </w:style>
  <w:style w:type="character" w:customStyle="1" w:styleId="196">
    <w:name w:val="正文首行缩进 Char"/>
    <w:qFormat/>
    <w:uiPriority w:val="0"/>
    <w:rPr>
      <w:rFonts w:ascii="仿宋_GB2312" w:hAnsi="Times New Roman" w:eastAsia="仿宋_GB2312" w:cs="Times New Roman"/>
      <w:bCs/>
      <w:sz w:val="30"/>
      <w:szCs w:val="24"/>
    </w:rPr>
  </w:style>
  <w:style w:type="character" w:customStyle="1" w:styleId="197">
    <w:name w:val="Body Text Indent Char"/>
    <w:locked/>
    <w:uiPriority w:val="0"/>
    <w:rPr>
      <w:rFonts w:ascii="宋体" w:hAnsi="Times New Roman" w:eastAsia="宋体" w:cs="Times New Roman"/>
      <w:color w:val="000000"/>
      <w:kern w:val="0"/>
      <w:sz w:val="20"/>
      <w:szCs w:val="20"/>
    </w:rPr>
  </w:style>
  <w:style w:type="character" w:customStyle="1" w:styleId="198">
    <w:name w:val="标题 Char"/>
    <w:qFormat/>
    <w:uiPriority w:val="0"/>
    <w:rPr>
      <w:rFonts w:ascii="Times New Roman" w:hAnsi="Times New Roman" w:eastAsia="黑体" w:cs="Times New Roman"/>
      <w:b/>
      <w:kern w:val="0"/>
      <w:sz w:val="28"/>
      <w:szCs w:val="20"/>
      <w:lang/>
    </w:rPr>
  </w:style>
  <w:style w:type="character" w:customStyle="1" w:styleId="199">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link w:val="200"/>
    <w:qFormat/>
    <w:locked/>
    <w:uiPriority w:val="0"/>
    <w:rPr>
      <w:rFonts w:ascii="宋体" w:hAnsi="宋体"/>
      <w:snapToGrid w:val="0"/>
      <w:color w:val="000000"/>
      <w:kern w:val="28"/>
      <w:sz w:val="28"/>
    </w:rPr>
  </w:style>
  <w:style w:type="paragraph" w:customStyle="1" w:styleId="200">
    <w:name w:val="标题4"/>
    <w:basedOn w:val="5"/>
    <w:link w:val="199"/>
    <w:qFormat/>
    <w:uiPriority w:val="0"/>
    <w:pPr>
      <w:numPr>
        <w:ilvl w:val="2"/>
        <w:numId w:val="2"/>
      </w:numPr>
      <w:adjustRightInd w:val="0"/>
      <w:snapToGrid w:val="0"/>
      <w:spacing w:before="0" w:after="0" w:line="360" w:lineRule="auto"/>
      <w:ind w:firstLine="560"/>
    </w:pPr>
    <w:rPr>
      <w:rFonts w:ascii="宋体" w:hAnsi="宋体"/>
      <w:b w:val="0"/>
      <w:bCs w:val="0"/>
      <w:snapToGrid w:val="0"/>
      <w:color w:val="000000"/>
      <w:kern w:val="28"/>
      <w:sz w:val="28"/>
      <w:szCs w:val="20"/>
    </w:rPr>
  </w:style>
  <w:style w:type="character" w:customStyle="1" w:styleId="201">
    <w:name w:val="Char Char12"/>
    <w:locked/>
    <w:uiPriority w:val="0"/>
    <w:rPr>
      <w:rFonts w:eastAsia="宋体"/>
      <w:kern w:val="2"/>
      <w:sz w:val="18"/>
      <w:szCs w:val="18"/>
      <w:lang w:val="en-US" w:eastAsia="zh-CN" w:bidi="ar-SA"/>
    </w:rPr>
  </w:style>
  <w:style w:type="character" w:customStyle="1" w:styleId="202">
    <w:name w:val="页码2"/>
    <w:basedOn w:val="52"/>
    <w:uiPriority w:val="0"/>
  </w:style>
  <w:style w:type="character" w:customStyle="1" w:styleId="203">
    <w:name w:val="blue"/>
    <w:uiPriority w:val="0"/>
    <w:rPr>
      <w:color w:val="0B7FD7"/>
    </w:rPr>
  </w:style>
  <w:style w:type="character" w:customStyle="1" w:styleId="204">
    <w:name w:val="列出段落 Char"/>
    <w:link w:val="205"/>
    <w:qFormat/>
    <w:uiPriority w:val="34"/>
    <w:rPr>
      <w:rFonts w:ascii="宋体" w:hAnsi="宋体" w:cs="宋体"/>
      <w:sz w:val="24"/>
      <w:szCs w:val="24"/>
    </w:rPr>
  </w:style>
  <w:style w:type="paragraph" w:styleId="205">
    <w:name w:val="List Paragraph"/>
    <w:basedOn w:val="1"/>
    <w:link w:val="204"/>
    <w:qFormat/>
    <w:uiPriority w:val="34"/>
    <w:pPr>
      <w:widowControl/>
      <w:ind w:firstLine="420" w:firstLineChars="200"/>
      <w:jc w:val="left"/>
    </w:pPr>
    <w:rPr>
      <w:rFonts w:ascii="宋体" w:hAnsi="宋体"/>
      <w:kern w:val="0"/>
      <w:sz w:val="24"/>
      <w:szCs w:val="24"/>
    </w:rPr>
  </w:style>
  <w:style w:type="character" w:customStyle="1" w:styleId="206">
    <w:name w:val="标题 4 Char1"/>
    <w:locked/>
    <w:uiPriority w:val="0"/>
    <w:rPr>
      <w:rFonts w:ascii="Arial" w:hAnsi="Arial" w:eastAsia="黑体" w:cs="Times New Roman"/>
      <w:b/>
      <w:sz w:val="28"/>
      <w:szCs w:val="20"/>
    </w:rPr>
  </w:style>
  <w:style w:type="character" w:customStyle="1" w:styleId="207">
    <w:name w:val="Balloon Text Char"/>
    <w:semiHidden/>
    <w:locked/>
    <w:uiPriority w:val="0"/>
    <w:rPr>
      <w:rFonts w:ascii="Times New Roman" w:hAnsi="Times New Roman" w:eastAsia="宋体" w:cs="Times New Roman"/>
      <w:sz w:val="18"/>
      <w:szCs w:val="18"/>
    </w:rPr>
  </w:style>
  <w:style w:type="character" w:customStyle="1" w:styleId="208">
    <w:name w:val="md"/>
    <w:basedOn w:val="52"/>
    <w:uiPriority w:val="0"/>
  </w:style>
  <w:style w:type="character" w:customStyle="1" w:styleId="209">
    <w:name w:val="font51"/>
    <w:qFormat/>
    <w:uiPriority w:val="0"/>
    <w:rPr>
      <w:rFonts w:hint="eastAsia" w:ascii="宋体" w:hAnsi="宋体" w:eastAsia="宋体" w:cs="宋体"/>
      <w:color w:val="000000"/>
      <w:sz w:val="18"/>
      <w:szCs w:val="18"/>
      <w:u w:val="none"/>
    </w:rPr>
  </w:style>
  <w:style w:type="character" w:customStyle="1" w:styleId="210">
    <w:name w:val="正文文本缩进 2 Char"/>
    <w:qFormat/>
    <w:uiPriority w:val="0"/>
    <w:rPr>
      <w:rFonts w:ascii="Times New Roman" w:hAnsi="Times New Roman" w:eastAsia="宋体" w:cs="Times New Roman"/>
      <w:sz w:val="24"/>
      <w:szCs w:val="20"/>
    </w:rPr>
  </w:style>
  <w:style w:type="character" w:customStyle="1" w:styleId="211">
    <w:name w:val="Char Char Char1"/>
    <w:uiPriority w:val="0"/>
    <w:rPr>
      <w:rFonts w:ascii="宋体" w:hAnsi="Courier New" w:eastAsia="宋体"/>
      <w:kern w:val="2"/>
      <w:sz w:val="21"/>
      <w:lang w:val="en-US" w:eastAsia="zh-CN" w:bidi="ar-SA"/>
    </w:rPr>
  </w:style>
  <w:style w:type="character" w:customStyle="1" w:styleId="212">
    <w:name w:val="正文文本缩进 3 Char3"/>
    <w:semiHidden/>
    <w:uiPriority w:val="99"/>
    <w:rPr>
      <w:rFonts w:ascii="Times New Roman" w:hAnsi="Times New Roman" w:eastAsia="宋体" w:cs="Times New Roman"/>
      <w:sz w:val="16"/>
      <w:szCs w:val="16"/>
    </w:rPr>
  </w:style>
  <w:style w:type="character" w:customStyle="1" w:styleId="213">
    <w:name w:val="Body Text Indent 3 Char"/>
    <w:locked/>
    <w:uiPriority w:val="0"/>
    <w:rPr>
      <w:rFonts w:ascii="Times New Roman" w:hAnsi="Times New Roman" w:eastAsia="仿宋_GB2312" w:cs="Times New Roman"/>
      <w:sz w:val="24"/>
      <w:szCs w:val="24"/>
    </w:rPr>
  </w:style>
  <w:style w:type="character" w:customStyle="1" w:styleId="214">
    <w:name w:val="Char Char17"/>
    <w:locked/>
    <w:uiPriority w:val="0"/>
    <w:rPr>
      <w:rFonts w:eastAsia="宋体"/>
      <w:kern w:val="2"/>
      <w:sz w:val="24"/>
      <w:lang w:val="en-US" w:eastAsia="zh-CN" w:bidi="ar-SA"/>
    </w:rPr>
  </w:style>
  <w:style w:type="character" w:customStyle="1" w:styleId="215">
    <w:name w:val="font31"/>
    <w:uiPriority w:val="0"/>
    <w:rPr>
      <w:rFonts w:hint="eastAsia" w:ascii="宋体" w:hAnsi="宋体" w:eastAsia="宋体" w:cs="宋体"/>
      <w:color w:val="000000"/>
      <w:sz w:val="24"/>
      <w:szCs w:val="24"/>
      <w:u w:val="none"/>
    </w:rPr>
  </w:style>
  <w:style w:type="character" w:customStyle="1" w:styleId="216">
    <w:name w:val="apple-style-span"/>
    <w:basedOn w:val="52"/>
    <w:uiPriority w:val="0"/>
  </w:style>
  <w:style w:type="character" w:customStyle="1" w:styleId="217">
    <w:name w:val="正文格式 Char"/>
    <w:link w:val="218"/>
    <w:uiPriority w:val="0"/>
    <w:rPr>
      <w:rFonts w:ascii="Arial" w:hAnsi="Arial" w:eastAsia="微软雅黑"/>
      <w:kern w:val="2"/>
      <w:sz w:val="21"/>
      <w:szCs w:val="21"/>
    </w:rPr>
  </w:style>
  <w:style w:type="paragraph" w:customStyle="1" w:styleId="218">
    <w:name w:val="正文格式"/>
    <w:basedOn w:val="1"/>
    <w:link w:val="217"/>
    <w:qFormat/>
    <w:uiPriority w:val="0"/>
    <w:pPr>
      <w:spacing w:line="480" w:lineRule="exact"/>
      <w:ind w:firstLine="420"/>
    </w:pPr>
    <w:rPr>
      <w:rFonts w:ascii="Arial" w:hAnsi="Arial" w:eastAsia="微软雅黑"/>
      <w:szCs w:val="21"/>
    </w:rPr>
  </w:style>
  <w:style w:type="character" w:customStyle="1" w:styleId="219">
    <w:name w:val="H3 Char2"/>
    <w:aliases w:val="1.1.1标题 3 Char1,sect1.2.3 Char2,sect1.2.31 Char1,sect1.2.32 Char1,sect1.2.33 Char1,sect1.2.34 Char1,sect1.2.35 Char1,sect1.2.36 Char1,sect1.2.37 Char1,sect1.2.38 Char1,sect1.2.39 Char1,sect1.2.310 Char1,sect1.2.311 Char1,sect1.2.312 Char1"/>
    <w:uiPriority w:val="0"/>
    <w:rPr>
      <w:rFonts w:eastAsia="宋体"/>
      <w:b/>
      <w:bCs/>
      <w:kern w:val="2"/>
      <w:sz w:val="32"/>
      <w:szCs w:val="32"/>
      <w:lang w:val="en-US" w:eastAsia="zh-CN" w:bidi="ar-SA"/>
    </w:rPr>
  </w:style>
  <w:style w:type="character" w:customStyle="1" w:styleId="220">
    <w:name w:val="H1 Char"/>
    <w:aliases w:val="h1 Char,PIM 1 Char,1. Char,1st level Char,Section Head Char,l1 Char,章节 Char,Normal + Font: Helvetica Char,Bold Char,Space Before 12 pt Char,Not Bold Char,卷标题 Char,合同标题 Char,TITRE1 Char,Title1 Char,Sec1 Char,h11 Char,1st level1 Char,h12 Char"/>
    <w:locked/>
    <w:uiPriority w:val="0"/>
    <w:rPr>
      <w:rFonts w:eastAsia="仿宋_GB2312"/>
      <w:b/>
      <w:kern w:val="44"/>
      <w:sz w:val="36"/>
      <w:lang w:val="en-US" w:eastAsia="zh-CN" w:bidi="ar-SA"/>
    </w:rPr>
  </w:style>
  <w:style w:type="character" w:customStyle="1" w:styleId="221">
    <w:name w:val="批注框文本 Char3"/>
    <w:semiHidden/>
    <w:uiPriority w:val="99"/>
    <w:rPr>
      <w:rFonts w:ascii="Times New Roman" w:hAnsi="Times New Roman" w:eastAsia="宋体" w:cs="Times New Roman"/>
      <w:sz w:val="18"/>
      <w:szCs w:val="18"/>
    </w:rPr>
  </w:style>
  <w:style w:type="character" w:customStyle="1" w:styleId="222">
    <w:name w:val="font91"/>
    <w:uiPriority w:val="0"/>
    <w:rPr>
      <w:rFonts w:hint="eastAsia" w:ascii="宋体" w:hAnsi="宋体" w:eastAsia="宋体" w:cs="宋体"/>
      <w:color w:val="000000"/>
      <w:sz w:val="18"/>
      <w:szCs w:val="18"/>
      <w:u w:val="none"/>
    </w:rPr>
  </w:style>
  <w:style w:type="character" w:customStyle="1" w:styleId="223">
    <w:name w:val="文档结构图 Char1"/>
    <w:semiHidden/>
    <w:uiPriority w:val="99"/>
    <w:rPr>
      <w:rFonts w:eastAsia="宋体"/>
      <w:kern w:val="2"/>
      <w:sz w:val="21"/>
      <w:lang w:val="en-US" w:eastAsia="zh-CN" w:bidi="ar-SA"/>
    </w:rPr>
  </w:style>
  <w:style w:type="character" w:customStyle="1" w:styleId="224">
    <w:name w:val="location1"/>
    <w:uiPriority w:val="0"/>
    <w:rPr>
      <w:rFonts w:hint="default"/>
      <w:spacing w:val="320"/>
      <w:sz w:val="18"/>
      <w:szCs w:val="18"/>
    </w:rPr>
  </w:style>
  <w:style w:type="character" w:customStyle="1" w:styleId="225">
    <w:name w:val="size31"/>
    <w:uiPriority w:val="0"/>
    <w:rPr>
      <w:rFonts w:hint="default" w:ascii="Arial" w:hAnsi="Arial" w:cs="Arial"/>
      <w:color w:val="2D2D2D"/>
      <w:spacing w:val="285"/>
      <w:sz w:val="18"/>
      <w:szCs w:val="18"/>
    </w:rPr>
  </w:style>
  <w:style w:type="character" w:customStyle="1" w:styleId="226">
    <w:name w:val="hover53"/>
    <w:uiPriority w:val="0"/>
    <w:rPr>
      <w:color w:val="248FD1"/>
    </w:rPr>
  </w:style>
  <w:style w:type="character" w:customStyle="1" w:styleId="227">
    <w:name w:val="price"/>
    <w:basedOn w:val="52"/>
    <w:uiPriority w:val="0"/>
  </w:style>
  <w:style w:type="character" w:customStyle="1" w:styleId="228">
    <w:name w:val="正文文本 Char2"/>
    <w:locked/>
    <w:uiPriority w:val="0"/>
    <w:rPr>
      <w:rFonts w:eastAsia="宋体"/>
      <w:kern w:val="2"/>
      <w:sz w:val="21"/>
      <w:lang w:val="en-US" w:eastAsia="zh-CN" w:bidi="ar-SA"/>
    </w:rPr>
  </w:style>
  <w:style w:type="character" w:customStyle="1" w:styleId="229">
    <w:name w:val="页码1"/>
    <w:basedOn w:val="52"/>
    <w:uiPriority w:val="0"/>
  </w:style>
  <w:style w:type="character" w:customStyle="1" w:styleId="230">
    <w:name w:val="Footer Char"/>
    <w:locked/>
    <w:uiPriority w:val="0"/>
    <w:rPr>
      <w:rFonts w:cs="Times New Roman"/>
      <w:sz w:val="18"/>
      <w:szCs w:val="18"/>
    </w:rPr>
  </w:style>
  <w:style w:type="character" w:customStyle="1" w:styleId="231">
    <w:name w:val="num2"/>
    <w:uiPriority w:val="0"/>
    <w:rPr>
      <w:color w:val="666666"/>
      <w:sz w:val="21"/>
      <w:szCs w:val="21"/>
    </w:rPr>
  </w:style>
  <w:style w:type="character" w:customStyle="1" w:styleId="232">
    <w:name w:val="正文文本 3 Char1"/>
    <w:uiPriority w:val="0"/>
    <w:rPr>
      <w:rFonts w:ascii="Arial" w:hAnsi="Arial" w:eastAsia="宋体" w:cs="Arial"/>
      <w:sz w:val="16"/>
      <w:szCs w:val="16"/>
    </w:rPr>
  </w:style>
  <w:style w:type="character" w:customStyle="1" w:styleId="233">
    <w:name w:val="Char Char161"/>
    <w:locked/>
    <w:uiPriority w:val="0"/>
    <w:rPr>
      <w:rFonts w:eastAsia="宋体"/>
      <w:kern w:val="2"/>
      <w:sz w:val="21"/>
      <w:lang w:val="en-US" w:eastAsia="zh-CN" w:bidi="ar-SA"/>
    </w:rPr>
  </w:style>
  <w:style w:type="character" w:customStyle="1" w:styleId="234">
    <w:name w:val="span_param"/>
    <w:basedOn w:val="52"/>
    <w:uiPriority w:val="0"/>
  </w:style>
  <w:style w:type="character" w:customStyle="1" w:styleId="235">
    <w:name w:val="页脚 Char2"/>
    <w:uiPriority w:val="99"/>
    <w:rPr>
      <w:sz w:val="18"/>
    </w:rPr>
  </w:style>
  <w:style w:type="character" w:customStyle="1" w:styleId="236">
    <w:name w:val="Char Char21"/>
    <w:uiPriority w:val="0"/>
    <w:rPr>
      <w:rFonts w:ascii="宋体" w:hAnsi="Courier New" w:eastAsia="宋体"/>
      <w:kern w:val="2"/>
      <w:sz w:val="21"/>
      <w:lang w:val="en-US" w:eastAsia="zh-CN" w:bidi="ar-SA"/>
    </w:rPr>
  </w:style>
  <w:style w:type="character" w:customStyle="1" w:styleId="237">
    <w:name w:val="Heading 3 Char"/>
    <w:locked/>
    <w:uiPriority w:val="0"/>
    <w:rPr>
      <w:rFonts w:ascii="Times New Roman" w:hAnsi="Times New Roman" w:eastAsia="宋体" w:cs="Times New Roman"/>
      <w:b/>
      <w:bCs/>
      <w:kern w:val="0"/>
      <w:sz w:val="32"/>
      <w:szCs w:val="32"/>
    </w:rPr>
  </w:style>
  <w:style w:type="character" w:customStyle="1" w:styleId="238">
    <w:name w:val="尾注文本 Char1"/>
    <w:uiPriority w:val="99"/>
    <w:rPr>
      <w:kern w:val="2"/>
      <w:sz w:val="21"/>
    </w:rPr>
  </w:style>
  <w:style w:type="character" w:customStyle="1" w:styleId="239">
    <w:name w:val="页眉 Char2"/>
    <w:locked/>
    <w:uiPriority w:val="0"/>
    <w:rPr>
      <w:rFonts w:eastAsia="宋体"/>
      <w:sz w:val="18"/>
    </w:rPr>
  </w:style>
  <w:style w:type="character" w:customStyle="1" w:styleId="240">
    <w:name w:val="正文文本 2 Char2"/>
    <w:locked/>
    <w:uiPriority w:val="0"/>
    <w:rPr>
      <w:rFonts w:eastAsia="宋体"/>
    </w:rPr>
  </w:style>
  <w:style w:type="character" w:customStyle="1" w:styleId="241">
    <w:name w:val="正文2 Char Char Char"/>
    <w:uiPriority w:val="0"/>
    <w:rPr>
      <w:rFonts w:eastAsia="宋体"/>
      <w:kern w:val="2"/>
      <w:sz w:val="24"/>
      <w:lang w:val="en-US" w:eastAsia="zh-CN" w:bidi="ar-SA"/>
    </w:rPr>
  </w:style>
  <w:style w:type="character" w:customStyle="1" w:styleId="242">
    <w:name w:val="span_paramvalue"/>
    <w:basedOn w:val="52"/>
    <w:uiPriority w:val="0"/>
  </w:style>
  <w:style w:type="character" w:customStyle="1" w:styleId="243">
    <w:name w:val="正文1 Char"/>
    <w:qFormat/>
    <w:uiPriority w:val="0"/>
    <w:rPr>
      <w:rFonts w:ascii="宋体" w:eastAsia="宋体"/>
      <w:snapToGrid w:val="0"/>
      <w:color w:val="000000"/>
      <w:kern w:val="28"/>
      <w:sz w:val="28"/>
      <w:lang w:val="en-US" w:eastAsia="zh-CN" w:bidi="ar-SA"/>
    </w:rPr>
  </w:style>
  <w:style w:type="character" w:customStyle="1" w:styleId="244">
    <w:name w:val="正文文本 Char3"/>
    <w:semiHidden/>
    <w:uiPriority w:val="99"/>
    <w:rPr>
      <w:rFonts w:ascii="Times New Roman" w:hAnsi="Times New Roman" w:eastAsia="宋体" w:cs="Times New Roman"/>
      <w:szCs w:val="20"/>
    </w:rPr>
  </w:style>
  <w:style w:type="character" w:customStyle="1" w:styleId="245">
    <w:name w:val=" Char Char19"/>
    <w:locked/>
    <w:uiPriority w:val="0"/>
    <w:rPr>
      <w:rFonts w:eastAsia="宋体"/>
      <w:kern w:val="2"/>
      <w:sz w:val="24"/>
      <w:lang w:val="en-US" w:eastAsia="zh-CN" w:bidi="ar-SA"/>
    </w:rPr>
  </w:style>
  <w:style w:type="character" w:customStyle="1" w:styleId="246">
    <w:name w:val="正文文本 2 Char"/>
    <w:uiPriority w:val="0"/>
    <w:rPr>
      <w:rFonts w:ascii="Times New Roman" w:hAnsi="Times New Roman" w:eastAsia="宋体" w:cs="Times New Roman"/>
      <w:szCs w:val="20"/>
    </w:rPr>
  </w:style>
  <w:style w:type="character" w:customStyle="1" w:styleId="247">
    <w:name w:val="gf正文1 Char"/>
    <w:link w:val="248"/>
    <w:locked/>
    <w:uiPriority w:val="0"/>
    <w:rPr>
      <w:rFonts w:ascii="宋体" w:hAnsi="宋体" w:cs="宋体"/>
      <w:kern w:val="2"/>
      <w:sz w:val="24"/>
      <w:szCs w:val="24"/>
    </w:rPr>
  </w:style>
  <w:style w:type="paragraph" w:customStyle="1" w:styleId="248">
    <w:name w:val="gf正文1"/>
    <w:basedOn w:val="1"/>
    <w:link w:val="247"/>
    <w:uiPriority w:val="0"/>
    <w:pPr>
      <w:adjustRightInd w:val="0"/>
      <w:snapToGrid w:val="0"/>
      <w:spacing w:beforeLines="50" w:line="360" w:lineRule="auto"/>
      <w:ind w:firstLine="480" w:firstLineChars="200"/>
    </w:pPr>
    <w:rPr>
      <w:rFonts w:ascii="宋体" w:hAnsi="宋体"/>
      <w:sz w:val="24"/>
      <w:szCs w:val="24"/>
    </w:rPr>
  </w:style>
  <w:style w:type="character" w:customStyle="1" w:styleId="249">
    <w:name w:val="Char Char4"/>
    <w:locked/>
    <w:uiPriority w:val="0"/>
    <w:rPr>
      <w:rFonts w:hint="eastAsia" w:ascii="宋体" w:hAnsi="宋体" w:eastAsia="宋体"/>
      <w:kern w:val="2"/>
      <w:sz w:val="18"/>
      <w:lang w:val="en-US" w:eastAsia="zh-CN" w:bidi="ar-SA"/>
    </w:rPr>
  </w:style>
  <w:style w:type="character" w:customStyle="1" w:styleId="250">
    <w:name w:val="page number"/>
    <w:basedOn w:val="52"/>
    <w:uiPriority w:val="0"/>
  </w:style>
  <w:style w:type="character" w:customStyle="1" w:styleId="251">
    <w:name w:val="样式2 Char"/>
    <w:link w:val="252"/>
    <w:uiPriority w:val="0"/>
    <w:rPr>
      <w:rFonts w:ascii="Cambria" w:hAnsi="Cambria" w:eastAsia="仿宋_GB2312"/>
      <w:b/>
      <w:bCs/>
      <w:sz w:val="28"/>
      <w:szCs w:val="28"/>
    </w:rPr>
  </w:style>
  <w:style w:type="paragraph" w:customStyle="1" w:styleId="252">
    <w:name w:val="样式2"/>
    <w:basedOn w:val="46"/>
    <w:link w:val="251"/>
    <w:qFormat/>
    <w:uiPriority w:val="0"/>
    <w:rPr>
      <w:rFonts w:ascii="Cambria" w:hAnsi="Cambria" w:eastAsia="仿宋_GB2312"/>
      <w:bCs/>
      <w:szCs w:val="28"/>
    </w:rPr>
  </w:style>
  <w:style w:type="character" w:customStyle="1" w:styleId="253">
    <w:name w:val="Item List in Table Char Char"/>
    <w:link w:val="254"/>
    <w:uiPriority w:val="0"/>
    <w:rPr>
      <w:rFonts w:ascii="Tahoma" w:hAnsi="Tahoma"/>
      <w:kern w:val="2"/>
      <w:sz w:val="21"/>
      <w:szCs w:val="21"/>
    </w:rPr>
  </w:style>
  <w:style w:type="paragraph" w:customStyle="1" w:styleId="254">
    <w:name w:val="Item List in Table"/>
    <w:basedOn w:val="1"/>
    <w:link w:val="253"/>
    <w:qFormat/>
    <w:uiPriority w:val="0"/>
    <w:pPr>
      <w:numPr>
        <w:ilvl w:val="0"/>
        <w:numId w:val="3"/>
      </w:numPr>
      <w:tabs>
        <w:tab w:val="left" w:pos="840"/>
        <w:tab w:val="left" w:pos="1200"/>
      </w:tabs>
      <w:jc w:val="left"/>
    </w:pPr>
    <w:rPr>
      <w:rFonts w:ascii="Tahoma" w:hAnsi="Tahoma"/>
      <w:szCs w:val="21"/>
    </w:rPr>
  </w:style>
  <w:style w:type="character" w:customStyle="1" w:styleId="255">
    <w:name w:val="正文首缩两字 Char1"/>
    <w:link w:val="256"/>
    <w:uiPriority w:val="0"/>
    <w:rPr>
      <w:rFonts w:ascii="Verdana" w:hAnsi="Verdana"/>
      <w:kern w:val="2"/>
      <w:sz w:val="24"/>
      <w:szCs w:val="24"/>
    </w:rPr>
  </w:style>
  <w:style w:type="paragraph" w:customStyle="1" w:styleId="256">
    <w:name w:val="正文首缩两字"/>
    <w:basedOn w:val="1"/>
    <w:link w:val="255"/>
    <w:uiPriority w:val="0"/>
    <w:pPr>
      <w:spacing w:line="360" w:lineRule="auto"/>
      <w:ind w:firstLine="200" w:firstLineChars="200"/>
    </w:pPr>
    <w:rPr>
      <w:rFonts w:ascii="Verdana" w:hAnsi="Verdana"/>
      <w:sz w:val="24"/>
      <w:szCs w:val="24"/>
    </w:rPr>
  </w:style>
  <w:style w:type="character" w:customStyle="1" w:styleId="257">
    <w:name w:val="name"/>
    <w:basedOn w:val="52"/>
    <w:uiPriority w:val="0"/>
  </w:style>
  <w:style w:type="character" w:customStyle="1" w:styleId="258">
    <w:name w:val="标题 5 Char1"/>
    <w:locked/>
    <w:uiPriority w:val="0"/>
    <w:rPr>
      <w:rFonts w:ascii="Times New Roman" w:hAnsi="Times New Roman" w:eastAsia="宋体" w:cs="Times New Roman"/>
      <w:b/>
      <w:sz w:val="28"/>
      <w:szCs w:val="20"/>
    </w:rPr>
  </w:style>
  <w:style w:type="character" w:customStyle="1" w:styleId="259">
    <w:name w:val="Title Char"/>
    <w:locked/>
    <w:uiPriority w:val="0"/>
    <w:rPr>
      <w:rFonts w:ascii="Times New Roman" w:hAnsi="Times New Roman" w:eastAsia="黑体" w:cs="Times New Roman"/>
      <w:b/>
      <w:kern w:val="0"/>
      <w:sz w:val="20"/>
      <w:szCs w:val="20"/>
      <w:lang w:val="en-GB"/>
    </w:rPr>
  </w:style>
  <w:style w:type="character" w:customStyle="1" w:styleId="260">
    <w:name w:val="font101"/>
    <w:uiPriority w:val="0"/>
    <w:rPr>
      <w:rFonts w:ascii="Arial" w:hAnsi="Arial" w:eastAsia="仿宋_GB2312" w:cs="Arial"/>
      <w:b/>
      <w:color w:val="000000"/>
      <w:sz w:val="18"/>
      <w:szCs w:val="18"/>
      <w:u w:val="none"/>
    </w:rPr>
  </w:style>
  <w:style w:type="character" w:customStyle="1" w:styleId="261">
    <w:name w:val="font71"/>
    <w:uiPriority w:val="0"/>
    <w:rPr>
      <w:rFonts w:ascii="Arial" w:hAnsi="Arial" w:eastAsia="仿宋_GB2312" w:cs="Arial"/>
      <w:b/>
      <w:color w:val="FF0000"/>
      <w:sz w:val="18"/>
      <w:szCs w:val="18"/>
      <w:u w:val="none"/>
    </w:rPr>
  </w:style>
  <w:style w:type="character" w:customStyle="1" w:styleId="262">
    <w:name w:val="info4"/>
    <w:basedOn w:val="52"/>
    <w:uiPriority w:val="0"/>
  </w:style>
  <w:style w:type="character" w:customStyle="1" w:styleId="263">
    <w:name w:val="正文首行缩进 Char3"/>
    <w:semiHidden/>
    <w:uiPriority w:val="99"/>
    <w:rPr>
      <w:rFonts w:ascii="Times New Roman" w:hAnsi="Times New Roman" w:eastAsia="宋体" w:cs="Times New Roman"/>
      <w:szCs w:val="20"/>
    </w:rPr>
  </w:style>
  <w:style w:type="character" w:customStyle="1" w:styleId="264">
    <w:name w:val="unnamed11"/>
    <w:uiPriority w:val="0"/>
    <w:rPr>
      <w:spacing w:val="31680"/>
      <w:sz w:val="20"/>
      <w:szCs w:val="20"/>
    </w:rPr>
  </w:style>
  <w:style w:type="character" w:customStyle="1" w:styleId="265">
    <w:name w:val="正文首行缩进 Char2"/>
    <w:locked/>
    <w:uiPriority w:val="0"/>
    <w:rPr>
      <w:rFonts w:eastAsia="宋体"/>
    </w:rPr>
  </w:style>
  <w:style w:type="character" w:customStyle="1" w:styleId="266">
    <w:name w:val="Char Char2"/>
    <w:uiPriority w:val="0"/>
    <w:rPr>
      <w:rFonts w:ascii="宋体" w:hAnsi="Courier New" w:eastAsia="宋体"/>
      <w:kern w:val="2"/>
      <w:sz w:val="21"/>
      <w:lang w:val="en-US" w:eastAsia="zh-CN" w:bidi="ar-SA"/>
    </w:rPr>
  </w:style>
  <w:style w:type="character" w:customStyle="1" w:styleId="267">
    <w:name w:val="dectext1"/>
    <w:uiPriority w:val="0"/>
    <w:rPr>
      <w:rFonts w:hint="eastAsia" w:ascii="宋体" w:hAnsi="宋体" w:eastAsia="宋体"/>
      <w:color w:val="333333"/>
      <w:sz w:val="21"/>
      <w:szCs w:val="21"/>
      <w:u w:val="none"/>
    </w:rPr>
  </w:style>
  <w:style w:type="character" w:customStyle="1" w:styleId="268">
    <w:name w:val="time"/>
    <w:uiPriority w:val="0"/>
    <w:rPr>
      <w:color w:val="B2B2B2"/>
      <w:sz w:val="21"/>
      <w:szCs w:val="21"/>
    </w:rPr>
  </w:style>
  <w:style w:type="character" w:customStyle="1" w:styleId="269">
    <w:name w:val="标题 3 Char2"/>
    <w:locked/>
    <w:uiPriority w:val="0"/>
    <w:rPr>
      <w:rFonts w:ascii="Times New Roman" w:hAnsi="Times New Roman" w:eastAsia="宋体" w:cs="Times New Roman"/>
      <w:b/>
      <w:kern w:val="0"/>
      <w:sz w:val="32"/>
      <w:szCs w:val="20"/>
    </w:rPr>
  </w:style>
  <w:style w:type="character" w:customStyle="1" w:styleId="270">
    <w:name w:val="Header Char"/>
    <w:locked/>
    <w:uiPriority w:val="0"/>
    <w:rPr>
      <w:rFonts w:cs="Times New Roman"/>
      <w:sz w:val="18"/>
      <w:szCs w:val="18"/>
    </w:rPr>
  </w:style>
  <w:style w:type="character" w:customStyle="1" w:styleId="271">
    <w:name w:val="z-窗体顶端 Char"/>
    <w:link w:val="272"/>
    <w:uiPriority w:val="0"/>
    <w:rPr>
      <w:rFonts w:ascii="Arial"/>
      <w:vanish/>
      <w:kern w:val="2"/>
      <w:sz w:val="16"/>
    </w:rPr>
  </w:style>
  <w:style w:type="paragraph" w:styleId="272">
    <w:name w:val=""/>
    <w:basedOn w:val="1"/>
    <w:next w:val="1"/>
    <w:link w:val="271"/>
    <w:uiPriority w:val="0"/>
    <w:pPr>
      <w:pBdr>
        <w:bottom w:val="single" w:color="auto" w:sz="6" w:space="1"/>
      </w:pBdr>
      <w:jc w:val="center"/>
    </w:pPr>
    <w:rPr>
      <w:rFonts w:ascii="Arial"/>
      <w:vanish/>
      <w:sz w:val="16"/>
    </w:rPr>
  </w:style>
  <w:style w:type="character" w:customStyle="1" w:styleId="273">
    <w:name w:val="z-窗体顶端 Char1"/>
    <w:semiHidden/>
    <w:uiPriority w:val="99"/>
    <w:rPr>
      <w:rFonts w:ascii="Arial" w:hAnsi="Arial" w:cs="Arial"/>
      <w:vanish/>
      <w:kern w:val="2"/>
      <w:sz w:val="16"/>
      <w:szCs w:val="16"/>
    </w:rPr>
  </w:style>
  <w:style w:type="character" w:customStyle="1" w:styleId="274">
    <w:name w:val="页眉 Char1"/>
    <w:locked/>
    <w:uiPriority w:val="99"/>
    <w:rPr>
      <w:rFonts w:eastAsia="宋体"/>
      <w:kern w:val="2"/>
      <w:sz w:val="18"/>
      <w:szCs w:val="18"/>
      <w:lang w:val="en-US" w:eastAsia="zh-CN" w:bidi="ar-SA"/>
    </w:rPr>
  </w:style>
  <w:style w:type="character" w:customStyle="1" w:styleId="275">
    <w:name w:val="尾注文本 Char3"/>
    <w:semiHidden/>
    <w:uiPriority w:val="99"/>
    <w:rPr>
      <w:rFonts w:ascii="Times New Roman" w:hAnsi="Times New Roman" w:eastAsia="宋体" w:cs="Times New Roman"/>
      <w:szCs w:val="20"/>
    </w:rPr>
  </w:style>
  <w:style w:type="character" w:customStyle="1" w:styleId="276">
    <w:name w:val="Normal Indent Char"/>
    <w:locked/>
    <w:uiPriority w:val="0"/>
    <w:rPr>
      <w:rFonts w:ascii="Times New Roman" w:hAnsi="Times New Roman" w:eastAsia="宋体"/>
      <w:sz w:val="24"/>
    </w:rPr>
  </w:style>
  <w:style w:type="character" w:customStyle="1" w:styleId="277">
    <w:name w:val="Date Char"/>
    <w:locked/>
    <w:uiPriority w:val="0"/>
    <w:rPr>
      <w:rFonts w:ascii="Arial" w:hAnsi="Times New Roman" w:eastAsia="宋体" w:cs="Times New Roman"/>
      <w:sz w:val="24"/>
      <w:szCs w:val="24"/>
    </w:rPr>
  </w:style>
  <w:style w:type="character" w:customStyle="1" w:styleId="278">
    <w:name w:val="question-title2"/>
    <w:basedOn w:val="52"/>
    <w:uiPriority w:val="0"/>
  </w:style>
  <w:style w:type="character" w:customStyle="1" w:styleId="279">
    <w:name w:val="num"/>
    <w:uiPriority w:val="0"/>
    <w:rPr>
      <w:color w:val="666666"/>
      <w:sz w:val="21"/>
      <w:szCs w:val="21"/>
    </w:rPr>
  </w:style>
  <w:style w:type="character" w:customStyle="1" w:styleId="280">
    <w:name w:val="页码11"/>
    <w:basedOn w:val="52"/>
    <w:uiPriority w:val="0"/>
  </w:style>
  <w:style w:type="character" w:customStyle="1" w:styleId="281">
    <w:name w:val="签名 Char1"/>
    <w:semiHidden/>
    <w:uiPriority w:val="99"/>
    <w:rPr>
      <w:rFonts w:ascii="Times New Roman" w:hAnsi="Times New Roman" w:eastAsia="宋体" w:cs="Times New Roman"/>
      <w:szCs w:val="20"/>
    </w:rPr>
  </w:style>
  <w:style w:type="character" w:customStyle="1" w:styleId="282">
    <w:name w:val="font191"/>
    <w:qFormat/>
    <w:uiPriority w:val="0"/>
    <w:rPr>
      <w:rFonts w:ascii="font-weight : 700" w:hAnsi="font-weight : 700" w:eastAsia="font-weight : 700" w:cs="font-weight : 700"/>
      <w:color w:val="000000"/>
      <w:sz w:val="20"/>
      <w:szCs w:val="20"/>
      <w:u w:val="none"/>
    </w:rPr>
  </w:style>
  <w:style w:type="character" w:customStyle="1" w:styleId="283">
    <w:name w:val="font111"/>
    <w:qFormat/>
    <w:uiPriority w:val="0"/>
    <w:rPr>
      <w:rFonts w:ascii="font-weight : 400" w:hAnsi="font-weight : 400" w:eastAsia="font-weight : 400" w:cs="font-weight : 400"/>
      <w:color w:val="000000"/>
      <w:sz w:val="20"/>
      <w:szCs w:val="20"/>
      <w:u w:val="none"/>
    </w:rPr>
  </w:style>
  <w:style w:type="character" w:customStyle="1" w:styleId="284">
    <w:name w:val="font161"/>
    <w:qFormat/>
    <w:uiPriority w:val="0"/>
    <w:rPr>
      <w:rFonts w:hint="default" w:ascii="font-weight : 400" w:hAnsi="font-weight : 400" w:eastAsia="font-weight : 400" w:cs="font-weight : 400"/>
      <w:color w:val="000000"/>
      <w:sz w:val="20"/>
      <w:szCs w:val="20"/>
      <w:u w:val="none"/>
    </w:rPr>
  </w:style>
  <w:style w:type="character" w:customStyle="1" w:styleId="285">
    <w:name w:val="font171"/>
    <w:qFormat/>
    <w:uiPriority w:val="0"/>
    <w:rPr>
      <w:rFonts w:hint="default" w:ascii="font-weight : 400" w:hAnsi="font-weight : 400" w:eastAsia="font-weight : 400" w:cs="font-weight : 400"/>
      <w:color w:val="000000"/>
      <w:sz w:val="20"/>
      <w:szCs w:val="20"/>
      <w:u w:val="none"/>
    </w:rPr>
  </w:style>
  <w:style w:type="character" w:customStyle="1" w:styleId="286">
    <w:name w:val="font181"/>
    <w:qFormat/>
    <w:uiPriority w:val="0"/>
    <w:rPr>
      <w:rFonts w:hint="default" w:ascii="font-weight : 400" w:hAnsi="font-weight : 400" w:eastAsia="font-weight : 400" w:cs="font-weight : 400"/>
      <w:color w:val="000000"/>
      <w:sz w:val="20"/>
      <w:szCs w:val="20"/>
      <w:u w:val="none"/>
    </w:rPr>
  </w:style>
  <w:style w:type="character" w:customStyle="1" w:styleId="287">
    <w:name w:val="表格非标题文字 Char"/>
    <w:link w:val="288"/>
    <w:uiPriority w:val="0"/>
    <w:rPr>
      <w:rFonts w:ascii="Futura Bk" w:hAnsi="Futura Bk"/>
      <w:kern w:val="2"/>
      <w:sz w:val="18"/>
      <w:szCs w:val="21"/>
      <w:lang w:val="en-US" w:eastAsia="zh-CN" w:bidi="ar-SA"/>
    </w:rPr>
  </w:style>
  <w:style w:type="paragraph" w:customStyle="1" w:styleId="288">
    <w:name w:val="表格非标题文字"/>
    <w:link w:val="287"/>
    <w:qFormat/>
    <w:uiPriority w:val="0"/>
    <w:pPr>
      <w:snapToGrid w:val="0"/>
      <w:spacing w:before="80" w:after="40"/>
    </w:pPr>
    <w:rPr>
      <w:rFonts w:ascii="Futura Bk" w:hAnsi="Futura Bk"/>
      <w:kern w:val="2"/>
      <w:sz w:val="18"/>
      <w:szCs w:val="21"/>
      <w:lang w:val="en-US" w:eastAsia="zh-CN" w:bidi="ar-SA"/>
    </w:rPr>
  </w:style>
  <w:style w:type="character" w:customStyle="1" w:styleId="289">
    <w:name w:val="Table Text Char1"/>
    <w:link w:val="290"/>
    <w:uiPriority w:val="0"/>
    <w:rPr>
      <w:rFonts w:ascii="Arial" w:hAnsi="Arial" w:cs="Arial"/>
      <w:sz w:val="18"/>
      <w:szCs w:val="18"/>
      <w:lang w:val="en-US" w:eastAsia="zh-CN" w:bidi="ar-SA"/>
    </w:rPr>
  </w:style>
  <w:style w:type="paragraph" w:customStyle="1" w:styleId="290">
    <w:name w:val="Table Text"/>
    <w:link w:val="289"/>
    <w:qFormat/>
    <w:uiPriority w:val="0"/>
    <w:pPr>
      <w:spacing w:before="80" w:after="80"/>
    </w:pPr>
    <w:rPr>
      <w:rFonts w:ascii="Arial" w:hAnsi="Arial" w:cs="Arial"/>
      <w:sz w:val="18"/>
      <w:szCs w:val="18"/>
      <w:lang w:val="en-US" w:eastAsia="zh-CN" w:bidi="ar-SA"/>
    </w:rPr>
  </w:style>
  <w:style w:type="character" w:customStyle="1" w:styleId="291">
    <w:name w:val="段 Char"/>
    <w:link w:val="292"/>
    <w:uiPriority w:val="0"/>
    <w:rPr>
      <w:rFonts w:ascii="宋体"/>
      <w:sz w:val="21"/>
      <w:lang w:val="en-US" w:eastAsia="zh-CN" w:bidi="ar-SA"/>
    </w:rPr>
  </w:style>
  <w:style w:type="paragraph" w:customStyle="1" w:styleId="292">
    <w:name w:val="段"/>
    <w:link w:val="291"/>
    <w:uiPriority w:val="0"/>
    <w:pPr>
      <w:autoSpaceDE w:val="0"/>
      <w:autoSpaceDN w:val="0"/>
      <w:ind w:firstLine="200" w:firstLineChars="200"/>
      <w:jc w:val="both"/>
    </w:pPr>
    <w:rPr>
      <w:rFonts w:ascii="宋体"/>
      <w:sz w:val="21"/>
      <w:lang w:val="en-US" w:eastAsia="zh-CN" w:bidi="ar-SA"/>
    </w:rPr>
  </w:style>
  <w:style w:type="character" w:customStyle="1" w:styleId="293">
    <w:name w:val="标题 Char4"/>
    <w:uiPriority w:val="10"/>
    <w:rPr>
      <w:rFonts w:ascii="Cambria" w:hAnsi="Cambria" w:cs="Times New Roman"/>
      <w:b/>
      <w:bCs/>
      <w:kern w:val="2"/>
      <w:sz w:val="32"/>
      <w:szCs w:val="32"/>
    </w:rPr>
  </w:style>
  <w:style w:type="character" w:customStyle="1" w:styleId="294">
    <w:name w:val="正文首行缩进 2 Char"/>
    <w:link w:val="49"/>
    <w:qFormat/>
    <w:uiPriority w:val="0"/>
    <w:rPr>
      <w:rFonts w:eastAsia="宋体"/>
      <w:kern w:val="2"/>
      <w:sz w:val="21"/>
      <w:szCs w:val="24"/>
      <w:lang w:val="en-US" w:eastAsia="zh-CN" w:bidi="ar-SA"/>
    </w:rPr>
  </w:style>
  <w:style w:type="character" w:customStyle="1" w:styleId="295">
    <w:name w:val="副标题 Char"/>
    <w:link w:val="37"/>
    <w:qFormat/>
    <w:uiPriority w:val="0"/>
    <w:rPr>
      <w:rFonts w:ascii="Calibri Light" w:hAnsi="Calibri Light"/>
      <w:b/>
      <w:bCs/>
      <w:kern w:val="28"/>
      <w:sz w:val="32"/>
      <w:szCs w:val="32"/>
    </w:rPr>
  </w:style>
  <w:style w:type="character" w:customStyle="1" w:styleId="296">
    <w:name w:val="99-标书-正文 Char"/>
    <w:link w:val="297"/>
    <w:qFormat/>
    <w:uiPriority w:val="0"/>
    <w:rPr>
      <w:rFonts w:ascii="宋体" w:hAnsi="宋体"/>
      <w:color w:val="000000"/>
      <w:sz w:val="24"/>
      <w:szCs w:val="21"/>
      <w:lang w:val="en-US" w:eastAsia="zh-CN" w:bidi="ar-SA"/>
    </w:rPr>
  </w:style>
  <w:style w:type="paragraph" w:customStyle="1" w:styleId="297">
    <w:name w:val="99-标书-正文"/>
    <w:link w:val="296"/>
    <w:qFormat/>
    <w:uiPriority w:val="0"/>
    <w:pPr>
      <w:spacing w:line="360" w:lineRule="auto"/>
      <w:ind w:firstLine="480" w:firstLineChars="200"/>
      <w:jc w:val="both"/>
    </w:pPr>
    <w:rPr>
      <w:rFonts w:ascii="宋体" w:hAnsi="宋体"/>
      <w:color w:val="000000"/>
      <w:sz w:val="24"/>
      <w:szCs w:val="21"/>
      <w:lang w:val="en-US" w:eastAsia="zh-CN" w:bidi="ar-SA"/>
    </w:rPr>
  </w:style>
  <w:style w:type="character" w:customStyle="1" w:styleId="298">
    <w:name w:val="p148"/>
    <w:basedOn w:val="52"/>
    <w:qFormat/>
    <w:uiPriority w:val="0"/>
  </w:style>
  <w:style w:type="character" w:customStyle="1" w:styleId="299">
    <w:name w:val="标准段落正文 Char1"/>
    <w:link w:val="300"/>
    <w:qFormat/>
    <w:uiPriority w:val="0"/>
    <w:rPr>
      <w:rFonts w:cs="宋体"/>
      <w:sz w:val="24"/>
    </w:rPr>
  </w:style>
  <w:style w:type="paragraph" w:customStyle="1" w:styleId="300">
    <w:name w:val="标准段落正文"/>
    <w:basedOn w:val="1"/>
    <w:link w:val="299"/>
    <w:qFormat/>
    <w:uiPriority w:val="0"/>
    <w:pPr>
      <w:spacing w:line="312" w:lineRule="auto"/>
      <w:ind w:firstLine="480"/>
    </w:pPr>
    <w:rPr>
      <w:kern w:val="0"/>
      <w:sz w:val="24"/>
    </w:rPr>
  </w:style>
  <w:style w:type="character" w:customStyle="1" w:styleId="301">
    <w:name w:val="正文文本缩进 Char1"/>
    <w:qFormat/>
    <w:uiPriority w:val="99"/>
    <w:rPr>
      <w:rFonts w:ascii="Times New Roman" w:hAnsi="Times New Roman" w:eastAsia="宋体" w:cs="Times New Roman"/>
      <w:szCs w:val="20"/>
    </w:rPr>
  </w:style>
  <w:style w:type="character" w:customStyle="1" w:styleId="302">
    <w:name w:val="Plain Text Char"/>
    <w:qFormat/>
    <w:locked/>
    <w:uiPriority w:val="0"/>
    <w:rPr>
      <w:rFonts w:ascii="宋体" w:hAnsi="Courier New" w:eastAsia="宋体" w:cs="宋体"/>
    </w:rPr>
  </w:style>
  <w:style w:type="character" w:customStyle="1" w:styleId="303">
    <w:name w:val="01正文样式 Char"/>
    <w:link w:val="304"/>
    <w:qFormat/>
    <w:uiPriority w:val="0"/>
    <w:rPr>
      <w:rFonts w:ascii="Tahoma" w:hAnsi="Tahoma" w:eastAsia="仿宋_GB2312"/>
      <w:sz w:val="28"/>
    </w:rPr>
  </w:style>
  <w:style w:type="paragraph" w:customStyle="1" w:styleId="304">
    <w:name w:val="01正文样式"/>
    <w:basedOn w:val="1"/>
    <w:link w:val="303"/>
    <w:qFormat/>
    <w:uiPriority w:val="0"/>
    <w:pPr>
      <w:spacing w:line="360" w:lineRule="auto"/>
      <w:ind w:firstLine="480" w:firstLineChars="200"/>
    </w:pPr>
    <w:rPr>
      <w:rFonts w:ascii="Tahoma" w:hAnsi="Tahoma" w:eastAsia="仿宋_GB2312"/>
      <w:kern w:val="0"/>
      <w:sz w:val="28"/>
    </w:rPr>
  </w:style>
  <w:style w:type="character" w:customStyle="1" w:styleId="305">
    <w:name w:val="表头 字符"/>
    <w:link w:val="306"/>
    <w:qFormat/>
    <w:uiPriority w:val="0"/>
    <w:rPr>
      <w:b/>
      <w:kern w:val="2"/>
      <w:sz w:val="28"/>
      <w:szCs w:val="22"/>
    </w:rPr>
  </w:style>
  <w:style w:type="paragraph" w:customStyle="1" w:styleId="306">
    <w:name w:val="表头"/>
    <w:basedOn w:val="1"/>
    <w:link w:val="305"/>
    <w:qFormat/>
    <w:uiPriority w:val="0"/>
    <w:pPr>
      <w:numPr>
        <w:ilvl w:val="2"/>
        <w:numId w:val="4"/>
      </w:numPr>
      <w:adjustRightInd w:val="0"/>
      <w:snapToGrid w:val="0"/>
      <w:spacing w:beforeLines="50" w:line="360" w:lineRule="auto"/>
      <w:ind w:left="0" w:firstLine="0"/>
      <w:jc w:val="center"/>
    </w:pPr>
    <w:rPr>
      <w:b/>
      <w:sz w:val="28"/>
      <w:szCs w:val="22"/>
    </w:rPr>
  </w:style>
  <w:style w:type="character" w:customStyle="1" w:styleId="307">
    <w:name w:val="标题44 Char"/>
    <w:link w:val="308"/>
    <w:qFormat/>
    <w:uiPriority w:val="0"/>
    <w:rPr>
      <w:b/>
      <w:bCs/>
      <w:kern w:val="2"/>
      <w:sz w:val="28"/>
      <w:szCs w:val="32"/>
    </w:rPr>
  </w:style>
  <w:style w:type="paragraph" w:customStyle="1" w:styleId="308">
    <w:name w:val="标题44"/>
    <w:basedOn w:val="179"/>
    <w:link w:val="307"/>
    <w:qFormat/>
    <w:uiPriority w:val="0"/>
    <w:pPr>
      <w:ind w:firstLine="200" w:firstLineChars="200"/>
      <w:outlineLvl w:val="3"/>
    </w:pPr>
    <w:rPr>
      <w:sz w:val="28"/>
    </w:rPr>
  </w:style>
  <w:style w:type="character" w:customStyle="1" w:styleId="309">
    <w:name w:val="纯文本 Char3"/>
    <w:uiPriority w:val="0"/>
    <w:rPr>
      <w:rFonts w:ascii="宋体" w:hAnsi="Courier New" w:eastAsia="宋体" w:cs="Times New Roman"/>
      <w:kern w:val="2"/>
      <w:sz w:val="21"/>
      <w:szCs w:val="21"/>
      <w:lang w:bidi="ar-SA"/>
    </w:rPr>
  </w:style>
  <w:style w:type="paragraph" w:customStyle="1" w:styleId="310">
    <w:name w:val="xl15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0"/>
    </w:rPr>
  </w:style>
  <w:style w:type="paragraph" w:customStyle="1" w:styleId="311">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312">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13">
    <w:name w:val="默认段落字体 Para Char"/>
    <w:basedOn w:val="1"/>
    <w:uiPriority w:val="0"/>
    <w:rPr>
      <w:rFonts w:ascii="Tahoma" w:hAnsi="Tahoma"/>
      <w:sz w:val="24"/>
    </w:rPr>
  </w:style>
  <w:style w:type="paragraph" w:customStyle="1" w:styleId="31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1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rPr>
  </w:style>
  <w:style w:type="paragraph" w:customStyle="1" w:styleId="316">
    <w:name w:val="xl148"/>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317">
    <w:name w:val="a21"/>
    <w:basedOn w:val="1"/>
    <w:uiPriority w:val="0"/>
    <w:pPr>
      <w:spacing w:line="750" w:lineRule="atLeast"/>
      <w:ind w:firstLine="630"/>
      <w:jc w:val="left"/>
    </w:pPr>
    <w:rPr>
      <w:color w:val="333333"/>
      <w:kern w:val="0"/>
      <w:szCs w:val="21"/>
    </w:rPr>
  </w:style>
  <w:style w:type="paragraph" w:customStyle="1" w:styleId="318">
    <w:name w:val="xl130"/>
    <w:basedOn w:val="1"/>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19">
    <w:name w:val="xl15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20">
    <w:name w:val="样式 标题 1 + 段后: 0.5 行"/>
    <w:basedOn w:val="2"/>
    <w:uiPriority w:val="0"/>
    <w:pPr>
      <w:spacing w:before="120" w:after="330" w:afterLines="50" w:line="240" w:lineRule="auto"/>
      <w:jc w:val="left"/>
    </w:pPr>
    <w:rPr>
      <w:rFonts w:ascii="宋体" w:eastAsia="宋体" w:cs="宋体"/>
      <w:snapToGrid w:val="0"/>
      <w:color w:val="auto"/>
      <w:kern w:val="0"/>
      <w:sz w:val="28"/>
      <w:szCs w:val="20"/>
    </w:rPr>
  </w:style>
  <w:style w:type="paragraph" w:customStyle="1" w:styleId="321">
    <w:name w:val="Char Char1 Char Char Char Char Char Char"/>
    <w:basedOn w:val="1"/>
    <w:uiPriority w:val="0"/>
    <w:rPr>
      <w:rFonts w:ascii="仿宋_GB2312" w:eastAsia="仿宋_GB2312"/>
      <w:b/>
      <w:sz w:val="32"/>
    </w:rPr>
  </w:style>
  <w:style w:type="paragraph" w:customStyle="1" w:styleId="322">
    <w:name w:val="缩进 Char Char Char Char"/>
    <w:basedOn w:val="4"/>
    <w:qFormat/>
    <w:uiPriority w:val="0"/>
    <w:pPr>
      <w:spacing w:beforeLines="50" w:afterLines="50" w:line="360" w:lineRule="auto"/>
      <w:ind w:firstLine="480"/>
    </w:pPr>
    <w:rPr>
      <w:rFonts w:ascii="Tahoma" w:hAnsi="Tahoma"/>
      <w:sz w:val="24"/>
      <w:szCs w:val="24"/>
    </w:rPr>
  </w:style>
  <w:style w:type="paragraph" w:customStyle="1" w:styleId="32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24">
    <w:name w:val="xl1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20"/>
    </w:rPr>
  </w:style>
  <w:style w:type="paragraph" w:customStyle="1" w:styleId="325">
    <w:name w:val="xl85"/>
    <w:basedOn w:val="1"/>
    <w:uiPriority w:val="0"/>
    <w:pPr>
      <w:widowControl/>
      <w:spacing w:before="100" w:beforeAutospacing="1" w:after="100" w:afterAutospacing="1"/>
      <w:jc w:val="left"/>
    </w:pPr>
    <w:rPr>
      <w:kern w:val="0"/>
      <w:sz w:val="20"/>
    </w:rPr>
  </w:style>
  <w:style w:type="paragraph" w:customStyle="1" w:styleId="326">
    <w:name w:val=" Char2 Char Char Char"/>
    <w:basedOn w:val="1"/>
    <w:uiPriority w:val="0"/>
    <w:rPr>
      <w:rFonts w:ascii="仿宋_GB2312" w:eastAsia="仿宋_GB2312"/>
      <w:b/>
      <w:sz w:val="32"/>
      <w:szCs w:val="32"/>
    </w:rPr>
  </w:style>
  <w:style w:type="paragraph" w:customStyle="1" w:styleId="327">
    <w:name w:val="xl13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328">
    <w:name w:val="xl17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kern w:val="0"/>
      <w:sz w:val="20"/>
    </w:rPr>
  </w:style>
  <w:style w:type="paragraph" w:customStyle="1" w:styleId="330">
    <w:name w:val="样式 首行缩进:  0 字符"/>
    <w:basedOn w:val="1"/>
    <w:qFormat/>
    <w:uiPriority w:val="0"/>
    <w:rPr>
      <w:szCs w:val="22"/>
    </w:rPr>
  </w:style>
  <w:style w:type="paragraph" w:customStyle="1" w:styleId="331">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32">
    <w:name w:val="表格标题"/>
    <w:basedOn w:val="1"/>
    <w:qFormat/>
    <w:uiPriority w:val="0"/>
    <w:pPr>
      <w:keepNext/>
      <w:jc w:val="center"/>
    </w:pPr>
    <w:rPr>
      <w:rFonts w:ascii="宋体" w:hAnsi="Courier New"/>
      <w:b/>
      <w:bCs/>
      <w:sz w:val="24"/>
    </w:rPr>
  </w:style>
  <w:style w:type="paragraph" w:customStyle="1" w:styleId="333">
    <w:name w:val="xl125"/>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styleId="334">
    <w:name w:val=""/>
    <w:semiHidden/>
    <w:uiPriority w:val="0"/>
    <w:rPr>
      <w:kern w:val="2"/>
      <w:sz w:val="21"/>
      <w:lang w:val="en-US" w:eastAsia="zh-CN" w:bidi="ar-SA"/>
    </w:rPr>
  </w:style>
  <w:style w:type="paragraph" w:customStyle="1" w:styleId="335">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336">
    <w:name w:val="样式"/>
    <w:basedOn w:val="1"/>
    <w:uiPriority w:val="0"/>
    <w:pPr>
      <w:autoSpaceDE w:val="0"/>
      <w:autoSpaceDN w:val="0"/>
      <w:snapToGrid w:val="0"/>
      <w:spacing w:before="120" w:after="120" w:line="360" w:lineRule="auto"/>
    </w:pPr>
    <w:rPr>
      <w:rFonts w:ascii="宋体"/>
      <w:sz w:val="24"/>
    </w:rPr>
  </w:style>
  <w:style w:type="paragraph" w:customStyle="1" w:styleId="337">
    <w:name w:val="正文 + 首行缩进:  2 字符"/>
    <w:basedOn w:val="49"/>
    <w:qFormat/>
    <w:uiPriority w:val="0"/>
  </w:style>
  <w:style w:type="paragraph" w:customStyle="1" w:styleId="33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9">
    <w:name w:val="连续正文文字"/>
    <w:basedOn w:val="19"/>
    <w:uiPriority w:val="0"/>
    <w:pPr>
      <w:spacing w:before="0" w:after="0" w:line="360" w:lineRule="auto"/>
      <w:ind w:right="225" w:rightChars="107" w:firstLine="420"/>
    </w:pPr>
    <w:rPr>
      <w:rFonts w:ascii="仿宋_GB2312" w:hAnsi="宋体" w:eastAsia="仿宋_GB2312"/>
    </w:rPr>
  </w:style>
  <w:style w:type="paragraph" w:customStyle="1" w:styleId="340">
    <w:name w:val="表格内容"/>
    <w:basedOn w:val="1"/>
    <w:uiPriority w:val="0"/>
    <w:pPr>
      <w:widowControl/>
      <w:autoSpaceDE w:val="0"/>
      <w:autoSpaceDN w:val="0"/>
      <w:adjustRightInd w:val="0"/>
      <w:spacing w:before="60" w:line="300" w:lineRule="auto"/>
      <w:jc w:val="center"/>
      <w:textAlignment w:val="bottom"/>
    </w:pPr>
    <w:rPr>
      <w:kern w:val="0"/>
    </w:rPr>
  </w:style>
  <w:style w:type="paragraph" w:customStyle="1" w:styleId="341">
    <w:name w:val="列出段落111"/>
    <w:basedOn w:val="1"/>
    <w:uiPriority w:val="0"/>
    <w:pPr>
      <w:spacing w:line="460" w:lineRule="exact"/>
      <w:ind w:firstLine="420" w:firstLineChars="200"/>
    </w:pPr>
    <w:rPr>
      <w:rFonts w:ascii="Calibri" w:hAnsi="Calibri" w:eastAsia="仿宋_GB2312"/>
      <w:sz w:val="24"/>
      <w:szCs w:val="22"/>
    </w:rPr>
  </w:style>
  <w:style w:type="paragraph" w:customStyle="1" w:styleId="342">
    <w:name w:val="xl1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3">
    <w:name w:val="xl150"/>
    <w:basedOn w:val="1"/>
    <w:uiPriority w:val="0"/>
    <w:pPr>
      <w:widowControl/>
      <w:pBdr>
        <w:left w:val="single" w:color="auto" w:sz="4" w:space="0"/>
      </w:pBdr>
      <w:spacing w:before="100" w:beforeAutospacing="1" w:after="100" w:afterAutospacing="1"/>
      <w:jc w:val="left"/>
    </w:pPr>
    <w:rPr>
      <w:b/>
      <w:bCs/>
      <w:kern w:val="0"/>
      <w:sz w:val="20"/>
    </w:rPr>
  </w:style>
  <w:style w:type="paragraph" w:customStyle="1" w:styleId="344">
    <w:name w:val="_Style 84"/>
    <w:basedOn w:val="1"/>
    <w:uiPriority w:val="0"/>
    <w:pPr>
      <w:widowControl/>
      <w:spacing w:after="160" w:line="240" w:lineRule="exact"/>
      <w:jc w:val="left"/>
    </w:pPr>
    <w:rPr>
      <w:szCs w:val="24"/>
    </w:rPr>
  </w:style>
  <w:style w:type="paragraph" w:customStyle="1" w:styleId="345">
    <w:name w:val="xl72"/>
    <w:basedOn w:val="1"/>
    <w:uiPriority w:val="0"/>
    <w:pPr>
      <w:widowControl/>
      <w:spacing w:before="100" w:beforeAutospacing="1" w:after="100" w:afterAutospacing="1"/>
      <w:jc w:val="left"/>
    </w:pPr>
    <w:rPr>
      <w:kern w:val="0"/>
      <w:sz w:val="20"/>
    </w:rPr>
  </w:style>
  <w:style w:type="paragraph" w:customStyle="1" w:styleId="346">
    <w:name w:val="font11"/>
    <w:basedOn w:val="1"/>
    <w:uiPriority w:val="0"/>
    <w:pPr>
      <w:widowControl/>
      <w:spacing w:before="100" w:beforeAutospacing="1" w:after="100" w:afterAutospacing="1"/>
      <w:jc w:val="left"/>
    </w:pPr>
    <w:rPr>
      <w:rFonts w:ascii="宋体" w:hAnsi="宋体" w:cs="宋体"/>
      <w:kern w:val="0"/>
      <w:sz w:val="20"/>
    </w:rPr>
  </w:style>
  <w:style w:type="paragraph" w:customStyle="1" w:styleId="347">
    <w:name w:val="Char3 Char Char Char1"/>
    <w:basedOn w:val="1"/>
    <w:uiPriority w:val="0"/>
    <w:pPr>
      <w:widowControl/>
      <w:spacing w:after="160" w:line="240" w:lineRule="exact"/>
      <w:jc w:val="left"/>
    </w:pPr>
    <w:rPr>
      <w:rFonts w:ascii="Verdana" w:hAnsi="Verdana"/>
      <w:kern w:val="0"/>
      <w:sz w:val="20"/>
      <w:lang w:eastAsia="en-US"/>
    </w:rPr>
  </w:style>
  <w:style w:type="paragraph" w:customStyle="1" w:styleId="348">
    <w:name w:val="xl1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49">
    <w:name w:val="1"/>
    <w:basedOn w:val="1"/>
    <w:next w:val="44"/>
    <w:uiPriority w:val="0"/>
    <w:pPr>
      <w:spacing w:line="360" w:lineRule="auto"/>
    </w:pPr>
    <w:rPr>
      <w:rFonts w:eastAsia="仿宋_GB2312"/>
      <w:sz w:val="24"/>
      <w:szCs w:val="24"/>
    </w:rPr>
  </w:style>
  <w:style w:type="paragraph" w:customStyle="1" w:styleId="350">
    <w:name w:val="font25"/>
    <w:basedOn w:val="1"/>
    <w:uiPriority w:val="0"/>
    <w:pPr>
      <w:widowControl/>
      <w:spacing w:before="100" w:beforeAutospacing="1" w:after="100" w:afterAutospacing="1"/>
      <w:jc w:val="left"/>
    </w:pPr>
    <w:rPr>
      <w:color w:val="000000"/>
      <w:kern w:val="0"/>
      <w:sz w:val="20"/>
    </w:rPr>
  </w:style>
  <w:style w:type="paragraph" w:customStyle="1" w:styleId="351">
    <w:name w:val="font1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2">
    <w:name w:val="List Paragraph"/>
    <w:basedOn w:val="1"/>
    <w:qFormat/>
    <w:uiPriority w:val="0"/>
    <w:pPr>
      <w:widowControl/>
      <w:ind w:firstLine="420" w:firstLineChars="200"/>
      <w:jc w:val="left"/>
    </w:pPr>
    <w:rPr>
      <w:rFonts w:ascii="宋体" w:hAnsi="宋体" w:cs="宋体"/>
      <w:kern w:val="0"/>
      <w:sz w:val="24"/>
      <w:szCs w:val="24"/>
    </w:rPr>
  </w:style>
  <w:style w:type="paragraph" w:customStyle="1" w:styleId="353">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354">
    <w:name w:val="p18"/>
    <w:qFormat/>
    <w:uiPriority w:val="0"/>
    <w:rPr>
      <w:rFonts w:ascii="宋体" w:hAnsi="宋体" w:cs="宋体"/>
      <w:szCs w:val="21"/>
      <w:lang w:val="en-US" w:eastAsia="zh-CN" w:bidi="ar-SA"/>
    </w:rPr>
  </w:style>
  <w:style w:type="paragraph" w:customStyle="1" w:styleId="355">
    <w:name w:val="xl12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56">
    <w:name w:val="列出段落21"/>
    <w:basedOn w:val="1"/>
    <w:qFormat/>
    <w:uiPriority w:val="0"/>
    <w:pPr>
      <w:widowControl/>
      <w:ind w:firstLine="420" w:firstLineChars="200"/>
      <w:jc w:val="left"/>
    </w:pPr>
    <w:rPr>
      <w:rFonts w:ascii="宋体" w:hAnsi="宋体" w:cs="宋体"/>
      <w:kern w:val="0"/>
      <w:sz w:val="24"/>
      <w:szCs w:val="24"/>
    </w:rPr>
  </w:style>
  <w:style w:type="paragraph" w:customStyle="1" w:styleId="357">
    <w:name w:val="标题3"/>
    <w:basedOn w:val="5"/>
    <w:qFormat/>
    <w:uiPriority w:val="0"/>
    <w:pPr>
      <w:keepNext w:val="0"/>
      <w:keepLines w:val="0"/>
      <w:adjustRightInd w:val="0"/>
      <w:spacing w:before="0" w:after="0" w:line="360" w:lineRule="auto"/>
      <w:textAlignment w:val="baseline"/>
    </w:pPr>
    <w:rPr>
      <w:rFonts w:eastAsia="仿宋_GB2312"/>
      <w:b w:val="0"/>
      <w:sz w:val="30"/>
    </w:rPr>
  </w:style>
  <w:style w:type="paragraph" w:customStyle="1" w:styleId="358">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359">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b/>
      <w:bCs/>
      <w:kern w:val="0"/>
      <w:sz w:val="20"/>
    </w:rPr>
  </w:style>
  <w:style w:type="paragraph" w:customStyle="1" w:styleId="360">
    <w:name w:val="xl107"/>
    <w:basedOn w:val="1"/>
    <w:uiPriority w:val="0"/>
    <w:pPr>
      <w:widowControl/>
      <w:spacing w:before="100" w:beforeAutospacing="1" w:after="100" w:afterAutospacing="1"/>
      <w:jc w:val="left"/>
    </w:pPr>
    <w:rPr>
      <w:color w:val="FF0000"/>
      <w:kern w:val="0"/>
      <w:sz w:val="20"/>
    </w:rPr>
  </w:style>
  <w:style w:type="paragraph" w:customStyle="1" w:styleId="361">
    <w:name w:val="Char"/>
    <w:basedOn w:val="1"/>
    <w:uiPriority w:val="0"/>
    <w:rPr>
      <w:rFonts w:ascii="仿宋_GB2312" w:eastAsia="仿宋_GB2312"/>
      <w:b/>
      <w:sz w:val="32"/>
      <w:szCs w:val="32"/>
    </w:rPr>
  </w:style>
  <w:style w:type="paragraph" w:customStyle="1" w:styleId="362">
    <w:name w:val="xl165"/>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363">
    <w:name w:val="前言、引言标题"/>
    <w:next w:val="1"/>
    <w:uiPriority w:val="0"/>
    <w:pPr>
      <w:numPr>
        <w:ilvl w:val="0"/>
        <w:numId w:val="5"/>
      </w:numPr>
      <w:shd w:val="clear" w:color="auto" w:fill="FFFFFF"/>
      <w:spacing w:before="640" w:after="560"/>
      <w:jc w:val="center"/>
      <w:outlineLvl w:val="0"/>
    </w:pPr>
    <w:rPr>
      <w:rFonts w:ascii="黑体" w:eastAsia="黑体"/>
      <w:sz w:val="32"/>
      <w:lang w:val="en-US" w:eastAsia="zh-CN" w:bidi="ar-SA"/>
    </w:rPr>
  </w:style>
  <w:style w:type="paragraph" w:customStyle="1" w:styleId="364">
    <w:name w:val="xl89"/>
    <w:basedOn w:val="1"/>
    <w:uiPriority w:val="0"/>
    <w:pPr>
      <w:widowControl/>
      <w:spacing w:before="100" w:beforeAutospacing="1" w:after="100" w:afterAutospacing="1"/>
      <w:jc w:val="left"/>
    </w:pPr>
    <w:rPr>
      <w:b/>
      <w:bCs/>
      <w:kern w:val="0"/>
      <w:sz w:val="20"/>
    </w:rPr>
  </w:style>
  <w:style w:type="paragraph" w:customStyle="1" w:styleId="36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66">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67">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368">
    <w:name w:val="xl18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9">
    <w:name w:val="默认段落字体 Para Char Char Char1 Char"/>
    <w:basedOn w:val="1"/>
    <w:uiPriority w:val="0"/>
    <w:pPr>
      <w:spacing w:line="240" w:lineRule="atLeast"/>
      <w:ind w:left="420" w:firstLine="420"/>
    </w:pPr>
    <w:rPr>
      <w:sz w:val="24"/>
      <w:szCs w:val="24"/>
    </w:rPr>
  </w:style>
  <w:style w:type="paragraph" w:customStyle="1" w:styleId="370">
    <w:name w:val="font12"/>
    <w:basedOn w:val="1"/>
    <w:uiPriority w:val="0"/>
    <w:pPr>
      <w:widowControl/>
      <w:spacing w:before="100" w:beforeAutospacing="1" w:after="100" w:afterAutospacing="1"/>
      <w:jc w:val="left"/>
    </w:pPr>
    <w:rPr>
      <w:rFonts w:ascii="Arial" w:hAnsi="Arial" w:cs="Arial"/>
      <w:color w:val="000000"/>
      <w:kern w:val="0"/>
      <w:sz w:val="20"/>
    </w:rPr>
  </w:style>
  <w:style w:type="paragraph" w:customStyle="1" w:styleId="371">
    <w:name w:val="Table Paragraph"/>
    <w:basedOn w:val="1"/>
    <w:qFormat/>
    <w:uiPriority w:val="1"/>
    <w:pPr>
      <w:jc w:val="left"/>
    </w:pPr>
    <w:rPr>
      <w:rFonts w:ascii="Calibri" w:hAnsi="Calibri"/>
      <w:kern w:val="0"/>
      <w:sz w:val="22"/>
      <w:szCs w:val="22"/>
      <w:lang w:eastAsia="en-US"/>
    </w:rPr>
  </w:style>
  <w:style w:type="paragraph" w:customStyle="1" w:styleId="372">
    <w:name w:val=" Char Char Char Char"/>
    <w:basedOn w:val="1"/>
    <w:uiPriority w:val="0"/>
  </w:style>
  <w:style w:type="paragraph" w:customStyle="1" w:styleId="373">
    <w:name w:val="Char3 Char Char Char11"/>
    <w:basedOn w:val="1"/>
    <w:uiPriority w:val="0"/>
    <w:pPr>
      <w:widowControl/>
      <w:spacing w:after="160" w:line="240" w:lineRule="exact"/>
      <w:jc w:val="left"/>
    </w:pPr>
    <w:rPr>
      <w:rFonts w:ascii="Verdana" w:hAnsi="Verdana"/>
      <w:kern w:val="0"/>
      <w:sz w:val="20"/>
      <w:lang w:eastAsia="en-US"/>
    </w:rPr>
  </w:style>
  <w:style w:type="paragraph" w:customStyle="1" w:styleId="374">
    <w:name w:val="xl137"/>
    <w:basedOn w:val="1"/>
    <w:uiPriority w:val="0"/>
    <w:pPr>
      <w:widowControl/>
      <w:spacing w:before="100" w:beforeAutospacing="1" w:after="100" w:afterAutospacing="1"/>
      <w:jc w:val="left"/>
    </w:pPr>
    <w:rPr>
      <w:b/>
      <w:bCs/>
      <w:kern w:val="0"/>
      <w:sz w:val="20"/>
    </w:rPr>
  </w:style>
  <w:style w:type="paragraph" w:customStyle="1" w:styleId="375">
    <w:name w:val="xl84"/>
    <w:basedOn w:val="1"/>
    <w:uiPriority w:val="0"/>
    <w:pPr>
      <w:widowControl/>
      <w:spacing w:before="100" w:beforeAutospacing="1" w:after="100" w:afterAutospacing="1"/>
      <w:jc w:val="left"/>
    </w:pPr>
    <w:rPr>
      <w:kern w:val="0"/>
      <w:sz w:val="20"/>
    </w:rPr>
  </w:style>
  <w:style w:type="paragraph" w:customStyle="1" w:styleId="376">
    <w:name w:val="xl81"/>
    <w:basedOn w:val="1"/>
    <w:uiPriority w:val="0"/>
    <w:pPr>
      <w:widowControl/>
      <w:spacing w:before="100" w:beforeAutospacing="1" w:after="100" w:afterAutospacing="1"/>
      <w:jc w:val="left"/>
    </w:pPr>
    <w:rPr>
      <w:kern w:val="0"/>
      <w:sz w:val="20"/>
    </w:rPr>
  </w:style>
  <w:style w:type="paragraph" w:customStyle="1" w:styleId="377">
    <w:name w:val=" Char"/>
    <w:basedOn w:val="1"/>
    <w:uiPriority w:val="0"/>
    <w:rPr>
      <w:sz w:val="24"/>
      <w:szCs w:val="24"/>
    </w:rPr>
  </w:style>
  <w:style w:type="paragraph" w:customStyle="1" w:styleId="378">
    <w:name w:val="xl18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79">
    <w:name w:val="_Style 10"/>
    <w:basedOn w:val="1"/>
    <w:uiPriority w:val="0"/>
    <w:pPr>
      <w:widowControl/>
      <w:spacing w:after="160" w:line="240" w:lineRule="exact"/>
      <w:jc w:val="left"/>
    </w:pPr>
  </w:style>
  <w:style w:type="paragraph" w:customStyle="1" w:styleId="380">
    <w:name w:val="无间隔1"/>
    <w:qFormat/>
    <w:uiPriority w:val="1"/>
    <w:pPr>
      <w:widowControl w:val="0"/>
      <w:jc w:val="center"/>
    </w:pPr>
    <w:rPr>
      <w:kern w:val="2"/>
      <w:sz w:val="28"/>
      <w:szCs w:val="22"/>
      <w:lang w:val="en-US" w:eastAsia="zh-CN" w:bidi="ar-SA"/>
    </w:rPr>
  </w:style>
  <w:style w:type="paragraph" w:customStyle="1" w:styleId="381">
    <w:name w:val="标题5"/>
    <w:basedOn w:val="7"/>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382">
    <w:name w:val="Char21"/>
    <w:basedOn w:val="1"/>
    <w:uiPriority w:val="0"/>
    <w:rPr>
      <w:rFonts w:ascii="仿宋_GB2312" w:eastAsia="仿宋_GB2312"/>
      <w:b/>
      <w:sz w:val="32"/>
      <w:szCs w:val="32"/>
    </w:rPr>
  </w:style>
  <w:style w:type="paragraph" w:customStyle="1" w:styleId="383">
    <w:name w:val="xl138"/>
    <w:basedOn w:val="1"/>
    <w:uiPriority w:val="0"/>
    <w:pPr>
      <w:widowControl/>
      <w:pBdr>
        <w:right w:val="single" w:color="auto" w:sz="4" w:space="0"/>
      </w:pBdr>
      <w:spacing w:before="100" w:beforeAutospacing="1" w:after="100" w:afterAutospacing="1"/>
      <w:jc w:val="left"/>
    </w:pPr>
    <w:rPr>
      <w:b/>
      <w:bCs/>
      <w:kern w:val="0"/>
      <w:sz w:val="20"/>
    </w:rPr>
  </w:style>
  <w:style w:type="paragraph" w:customStyle="1" w:styleId="384">
    <w:name w:val="font7"/>
    <w:basedOn w:val="1"/>
    <w:uiPriority w:val="0"/>
    <w:pPr>
      <w:widowControl/>
      <w:spacing w:before="100" w:beforeAutospacing="1" w:after="100" w:afterAutospacing="1"/>
      <w:jc w:val="left"/>
    </w:pPr>
    <w:rPr>
      <w:kern w:val="0"/>
      <w:sz w:val="20"/>
    </w:rPr>
  </w:style>
  <w:style w:type="paragraph" w:customStyle="1" w:styleId="385">
    <w:name w:val="TOC 标题3"/>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386">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387">
    <w:name w:val=" Char1"/>
    <w:basedOn w:val="1"/>
    <w:uiPriority w:val="0"/>
    <w:rPr>
      <w:rFonts w:ascii="仿宋_GB2312" w:eastAsia="仿宋_GB2312"/>
      <w:b/>
      <w:sz w:val="32"/>
      <w:szCs w:val="32"/>
    </w:rPr>
  </w:style>
  <w:style w:type="paragraph" w:customStyle="1" w:styleId="388">
    <w:name w:val=" Char3 Char Char Char"/>
    <w:basedOn w:val="1"/>
    <w:uiPriority w:val="0"/>
    <w:pPr>
      <w:widowControl/>
      <w:spacing w:after="160" w:line="240" w:lineRule="exact"/>
      <w:jc w:val="left"/>
    </w:pPr>
    <w:rPr>
      <w:rFonts w:ascii="Verdana" w:hAnsi="Verdana"/>
      <w:kern w:val="0"/>
      <w:sz w:val="20"/>
      <w:lang w:eastAsia="en-US"/>
    </w:rPr>
  </w:style>
  <w:style w:type="paragraph" w:customStyle="1" w:styleId="389">
    <w:name w:val="xl18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0">
    <w:name w:val="xl171"/>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391">
    <w:name w:val="Char Char1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392">
    <w:name w:val="正文文本 21"/>
    <w:basedOn w:val="1"/>
    <w:uiPriority w:val="0"/>
    <w:pPr>
      <w:widowControl/>
      <w:overflowPunct w:val="0"/>
      <w:autoSpaceDE w:val="0"/>
      <w:autoSpaceDN w:val="0"/>
      <w:adjustRightInd w:val="0"/>
      <w:ind w:left="720" w:hanging="720"/>
    </w:pPr>
    <w:rPr>
      <w:kern w:val="0"/>
      <w:sz w:val="24"/>
      <w:lang w:val="en-GB"/>
    </w:rPr>
  </w:style>
  <w:style w:type="paragraph" w:customStyle="1" w:styleId="393">
    <w:name w:val="样式 标题 3标题 3 Char第二层条h33Bold Headbh章标题1小标题level_3PIM 3..."/>
    <w:basedOn w:val="5"/>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394">
    <w:name w:val="_Style 57"/>
    <w:basedOn w:val="1"/>
    <w:uiPriority w:val="0"/>
    <w:pPr>
      <w:widowControl/>
      <w:spacing w:after="160" w:line="240" w:lineRule="exact"/>
      <w:jc w:val="left"/>
    </w:pPr>
    <w:rPr>
      <w:rFonts w:eastAsia="仿宋_GB2312"/>
      <w:sz w:val="24"/>
    </w:rPr>
  </w:style>
  <w:style w:type="paragraph" w:customStyle="1" w:styleId="395">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rPr>
  </w:style>
  <w:style w:type="paragraph" w:customStyle="1" w:styleId="396">
    <w:name w:val="Item Step in Table"/>
    <w:basedOn w:val="1"/>
    <w:qFormat/>
    <w:uiPriority w:val="0"/>
    <w:pPr>
      <w:tabs>
        <w:tab w:val="left" w:pos="420"/>
        <w:tab w:val="left" w:pos="851"/>
      </w:tabs>
      <w:ind w:left="420" w:hanging="420"/>
      <w:jc w:val="left"/>
    </w:pPr>
    <w:rPr>
      <w:rFonts w:ascii="Tahoma" w:hAnsi="Tahoma"/>
      <w:szCs w:val="21"/>
    </w:rPr>
  </w:style>
  <w:style w:type="paragraph" w:customStyle="1" w:styleId="397">
    <w:name w:val="p0"/>
    <w:basedOn w:val="1"/>
    <w:qFormat/>
    <w:uiPriority w:val="0"/>
    <w:pPr>
      <w:widowControl/>
    </w:pPr>
    <w:rPr>
      <w:kern w:val="0"/>
      <w:szCs w:val="21"/>
    </w:rPr>
  </w:style>
  <w:style w:type="paragraph" w:customStyle="1" w:styleId="398">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Char Char1"/>
    <w:basedOn w:val="1"/>
    <w:uiPriority w:val="0"/>
    <w:pPr>
      <w:widowControl/>
      <w:spacing w:after="160" w:line="240" w:lineRule="exact"/>
      <w:jc w:val="left"/>
    </w:pPr>
    <w:rPr>
      <w:rFonts w:eastAsia="仿宋_GB2312"/>
      <w:sz w:val="28"/>
    </w:rPr>
  </w:style>
  <w:style w:type="paragraph" w:customStyle="1" w:styleId="400">
    <w:name w:val="xl102"/>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01">
    <w:name w:val=" Char Char Char Char Char Char Char"/>
    <w:basedOn w:val="1"/>
    <w:uiPriority w:val="0"/>
    <w:pPr>
      <w:widowControl/>
      <w:spacing w:after="160" w:line="240" w:lineRule="exact"/>
      <w:jc w:val="left"/>
    </w:pPr>
    <w:rPr>
      <w:szCs w:val="24"/>
    </w:rPr>
  </w:style>
  <w:style w:type="paragraph" w:customStyle="1" w:styleId="402">
    <w:name w:val="Char Char Char Char1"/>
    <w:basedOn w:val="1"/>
    <w:uiPriority w:val="0"/>
  </w:style>
  <w:style w:type="paragraph" w:customStyle="1" w:styleId="403">
    <w:name w:val="font10"/>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404">
    <w:name w:val="列点"/>
    <w:basedOn w:val="1"/>
    <w:uiPriority w:val="0"/>
    <w:pPr>
      <w:numPr>
        <w:ilvl w:val="0"/>
        <w:numId w:val="6"/>
      </w:numPr>
      <w:tabs>
        <w:tab w:val="left" w:pos="360"/>
        <w:tab w:val="left" w:pos="960"/>
      </w:tabs>
      <w:spacing w:after="80" w:line="360" w:lineRule="auto"/>
    </w:pPr>
    <w:rPr>
      <w:sz w:val="24"/>
      <w:szCs w:val="24"/>
    </w:rPr>
  </w:style>
  <w:style w:type="paragraph" w:customStyle="1" w:styleId="40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6">
    <w:name w:val="文本1"/>
    <w:basedOn w:val="1"/>
    <w:uiPriority w:val="0"/>
    <w:pPr>
      <w:adjustRightInd w:val="0"/>
      <w:snapToGrid w:val="0"/>
      <w:spacing w:beforeLines="50" w:line="360" w:lineRule="auto"/>
      <w:ind w:firstLine="480" w:firstLineChars="200"/>
    </w:pPr>
    <w:rPr>
      <w:rFonts w:ascii="楷体_GB2312" w:hAnsi="Arial" w:eastAsia="楷体_GB2312"/>
      <w:sz w:val="24"/>
      <w:szCs w:val="24"/>
    </w:rPr>
  </w:style>
  <w:style w:type="paragraph" w:customStyle="1" w:styleId="407">
    <w:name w:val="列表内容"/>
    <w:basedOn w:val="1"/>
    <w:next w:val="1"/>
    <w:uiPriority w:val="0"/>
    <w:pPr>
      <w:widowControl/>
      <w:ind w:left="840" w:hanging="420"/>
      <w:jc w:val="left"/>
    </w:pPr>
    <w:rPr>
      <w:kern w:val="0"/>
      <w:sz w:val="18"/>
      <w:szCs w:val="24"/>
    </w:rPr>
  </w:style>
  <w:style w:type="paragraph" w:customStyle="1" w:styleId="408">
    <w:name w:val="xl17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0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10">
    <w:name w:val="Char111"/>
    <w:basedOn w:val="1"/>
    <w:uiPriority w:val="0"/>
    <w:rPr>
      <w:rFonts w:ascii="仿宋_GB2312" w:eastAsia="仿宋_GB2312"/>
      <w:b/>
      <w:kern w:val="32"/>
      <w:sz w:val="24"/>
      <w:szCs w:val="24"/>
    </w:rPr>
  </w:style>
  <w:style w:type="paragraph" w:customStyle="1" w:styleId="411">
    <w:name w:val="列出段落11"/>
    <w:basedOn w:val="1"/>
    <w:uiPriority w:val="0"/>
    <w:pPr>
      <w:ind w:firstLine="420" w:firstLineChars="200"/>
    </w:pPr>
    <w:rPr>
      <w:rFonts w:ascii="Calibri" w:hAnsi="Calibri"/>
      <w:szCs w:val="22"/>
    </w:rPr>
  </w:style>
  <w:style w:type="paragraph" w:customStyle="1" w:styleId="412">
    <w:name w:val="文档正文"/>
    <w:basedOn w:val="1"/>
    <w:uiPriority w:val="0"/>
    <w:pPr>
      <w:adjustRightInd w:val="0"/>
      <w:spacing w:line="480" w:lineRule="atLeast"/>
      <w:ind w:firstLine="567"/>
      <w:textAlignment w:val="baseline"/>
    </w:pPr>
    <w:rPr>
      <w:kern w:val="0"/>
      <w:sz w:val="24"/>
    </w:rPr>
  </w:style>
  <w:style w:type="paragraph" w:customStyle="1" w:styleId="413">
    <w:name w:val="_Style 101"/>
    <w:basedOn w:val="1"/>
    <w:uiPriority w:val="0"/>
    <w:pPr>
      <w:widowControl/>
      <w:spacing w:after="160" w:line="240" w:lineRule="exact"/>
      <w:jc w:val="left"/>
    </w:pPr>
  </w:style>
  <w:style w:type="paragraph" w:customStyle="1" w:styleId="414">
    <w:name w:val="正文缩进1"/>
    <w:basedOn w:val="1"/>
    <w:next w:val="20"/>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5">
    <w:name w:val="_Style 323"/>
    <w:next w:val="1"/>
    <w:unhideWhenUsed/>
    <w:uiPriority w:val="99"/>
    <w:pPr>
      <w:widowControl w:val="0"/>
      <w:jc w:val="both"/>
    </w:pPr>
    <w:rPr>
      <w:kern w:val="2"/>
      <w:sz w:val="21"/>
      <w:lang w:val="en-US" w:eastAsia="zh-CN" w:bidi="ar-SA"/>
    </w:rPr>
  </w:style>
  <w:style w:type="paragraph" w:customStyle="1" w:styleId="416">
    <w:name w:val="正文首行缩进2字"/>
    <w:basedOn w:val="1"/>
    <w:qFormat/>
    <w:uiPriority w:val="99"/>
    <w:pPr>
      <w:ind w:firstLine="560" w:firstLineChars="200"/>
    </w:pPr>
    <w:rPr>
      <w:rFonts w:eastAsia="楷体_GB2312"/>
      <w:kern w:val="0"/>
      <w:sz w:val="28"/>
    </w:rPr>
  </w:style>
  <w:style w:type="paragraph" w:customStyle="1" w:styleId="417">
    <w:name w:val="五级条标题"/>
    <w:basedOn w:val="418"/>
    <w:next w:val="292"/>
    <w:uiPriority w:val="0"/>
    <w:pPr>
      <w:numPr>
        <w:ilvl w:val="6"/>
        <w:numId w:val="5"/>
      </w:numPr>
      <w:tabs>
        <w:tab w:val="left" w:pos="1260"/>
        <w:tab w:val="left" w:pos="1680"/>
        <w:tab w:val="left" w:pos="2100"/>
        <w:tab w:val="left" w:pos="2520"/>
        <w:tab w:val="left" w:pos="2940"/>
      </w:tabs>
      <w:outlineLvl w:val="6"/>
    </w:pPr>
  </w:style>
  <w:style w:type="paragraph" w:customStyle="1" w:styleId="418">
    <w:name w:val="四级条标题"/>
    <w:basedOn w:val="419"/>
    <w:next w:val="292"/>
    <w:uiPriority w:val="0"/>
    <w:pPr>
      <w:numPr>
        <w:ilvl w:val="5"/>
        <w:numId w:val="5"/>
      </w:numPr>
      <w:tabs>
        <w:tab w:val="left" w:pos="1260"/>
        <w:tab w:val="left" w:pos="1680"/>
        <w:tab w:val="left" w:pos="2100"/>
        <w:tab w:val="left" w:pos="2520"/>
      </w:tabs>
      <w:outlineLvl w:val="5"/>
    </w:pPr>
  </w:style>
  <w:style w:type="paragraph" w:customStyle="1" w:styleId="419">
    <w:name w:val="三级条标题"/>
    <w:basedOn w:val="420"/>
    <w:next w:val="292"/>
    <w:uiPriority w:val="0"/>
    <w:pPr>
      <w:numPr>
        <w:ilvl w:val="4"/>
        <w:numId w:val="5"/>
      </w:numPr>
      <w:tabs>
        <w:tab w:val="left" w:pos="1260"/>
        <w:tab w:val="left" w:pos="1680"/>
        <w:tab w:val="left" w:pos="2100"/>
      </w:tabs>
      <w:outlineLvl w:val="4"/>
    </w:pPr>
  </w:style>
  <w:style w:type="paragraph" w:customStyle="1" w:styleId="420">
    <w:name w:val="二级条标题"/>
    <w:basedOn w:val="421"/>
    <w:next w:val="292"/>
    <w:uiPriority w:val="0"/>
    <w:pPr>
      <w:numPr>
        <w:ilvl w:val="3"/>
        <w:numId w:val="5"/>
      </w:numPr>
      <w:tabs>
        <w:tab w:val="left" w:pos="1260"/>
        <w:tab w:val="left" w:pos="1680"/>
      </w:tabs>
      <w:ind w:left="0"/>
      <w:outlineLvl w:val="3"/>
    </w:pPr>
  </w:style>
  <w:style w:type="paragraph" w:customStyle="1" w:styleId="421">
    <w:name w:val="一级条标题"/>
    <w:basedOn w:val="422"/>
    <w:next w:val="292"/>
    <w:uiPriority w:val="0"/>
    <w:pPr>
      <w:numPr>
        <w:ilvl w:val="2"/>
        <w:numId w:val="5"/>
      </w:numPr>
      <w:tabs>
        <w:tab w:val="left" w:pos="1260"/>
      </w:tabs>
      <w:spacing w:beforeLines="0" w:afterLines="0"/>
      <w:outlineLvl w:val="2"/>
    </w:pPr>
  </w:style>
  <w:style w:type="paragraph" w:customStyle="1" w:styleId="422">
    <w:name w:val="章标题"/>
    <w:next w:val="292"/>
    <w:uiPriority w:val="0"/>
    <w:pPr>
      <w:numPr>
        <w:ilvl w:val="1"/>
        <w:numId w:val="5"/>
      </w:numPr>
      <w:spacing w:beforeLines="50" w:afterLines="50"/>
      <w:jc w:val="both"/>
      <w:outlineLvl w:val="1"/>
    </w:pPr>
    <w:rPr>
      <w:rFonts w:ascii="黑体" w:eastAsia="黑体"/>
      <w:sz w:val="21"/>
      <w:lang w:val="en-US" w:eastAsia="zh-CN" w:bidi="ar-SA"/>
    </w:rPr>
  </w:style>
  <w:style w:type="paragraph" w:customStyle="1" w:styleId="423">
    <w:name w:val="文章正文"/>
    <w:basedOn w:val="1"/>
    <w:qFormat/>
    <w:uiPriority w:val="0"/>
    <w:pPr>
      <w:spacing w:line="360" w:lineRule="auto"/>
      <w:ind w:firstLine="560" w:firstLineChars="200"/>
    </w:pPr>
    <w:rPr>
      <w:rFonts w:eastAsia="仿宋_GB2312"/>
      <w:kern w:val="0"/>
      <w:sz w:val="28"/>
    </w:rPr>
  </w:style>
  <w:style w:type="paragraph" w:customStyle="1" w:styleId="424">
    <w:name w:val="Char Char Char Char Char Char1 Char"/>
    <w:basedOn w:val="1"/>
    <w:uiPriority w:val="0"/>
    <w:pPr>
      <w:widowControl/>
      <w:spacing w:after="160" w:line="240" w:lineRule="exact"/>
      <w:jc w:val="left"/>
    </w:pPr>
    <w:rPr>
      <w:rFonts w:ascii="Verdana" w:hAnsi="Verdana"/>
      <w:kern w:val="0"/>
      <w:lang w:eastAsia="en-US"/>
    </w:rPr>
  </w:style>
  <w:style w:type="paragraph" w:customStyle="1" w:styleId="425">
    <w:name w:val="font26"/>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26">
    <w:name w:val="0"/>
    <w:basedOn w:val="1"/>
    <w:uiPriority w:val="0"/>
    <w:pPr>
      <w:widowControl/>
    </w:pPr>
    <w:rPr>
      <w:kern w:val="0"/>
      <w:sz w:val="24"/>
    </w:rPr>
  </w:style>
  <w:style w:type="paragraph" w:customStyle="1" w:styleId="427">
    <w:name w:val="正文文字表格居中"/>
    <w:basedOn w:val="1"/>
    <w:next w:val="44"/>
    <w:uiPriority w:val="0"/>
    <w:pPr>
      <w:snapToGrid w:val="0"/>
      <w:spacing w:line="360" w:lineRule="auto"/>
    </w:pPr>
    <w:rPr>
      <w:rFonts w:ascii="宋体"/>
      <w:b/>
      <w:sz w:val="24"/>
    </w:rPr>
  </w:style>
  <w:style w:type="paragraph" w:customStyle="1" w:styleId="428">
    <w:name w:val="样式 列表编号 + 段后: 0.5 行"/>
    <w:basedOn w:val="13"/>
    <w:uiPriority w:val="0"/>
    <w:pPr>
      <w:widowControl/>
      <w:spacing w:afterLines="50"/>
      <w:jc w:val="left"/>
    </w:pPr>
    <w:rPr>
      <w:rFonts w:cs="宋体"/>
      <w:kern w:val="0"/>
      <w:sz w:val="24"/>
    </w:rPr>
  </w:style>
  <w:style w:type="paragraph" w:customStyle="1" w:styleId="429">
    <w:name w:val="单位"/>
    <w:basedOn w:val="1"/>
    <w:qFormat/>
    <w:uiPriority w:val="0"/>
    <w:pPr>
      <w:adjustRightInd w:val="0"/>
      <w:jc w:val="center"/>
      <w:textAlignment w:val="baseline"/>
    </w:pPr>
    <w:rPr>
      <w:rFonts w:ascii="宋体"/>
      <w:b/>
      <w:kern w:val="0"/>
      <w:sz w:val="32"/>
    </w:rPr>
  </w:style>
  <w:style w:type="paragraph" w:customStyle="1" w:styleId="43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31">
    <w:name w:val="正文文本 211"/>
    <w:basedOn w:val="1"/>
    <w:uiPriority w:val="0"/>
    <w:pPr>
      <w:widowControl/>
      <w:overflowPunct w:val="0"/>
      <w:autoSpaceDE w:val="0"/>
      <w:autoSpaceDN w:val="0"/>
      <w:adjustRightInd w:val="0"/>
      <w:ind w:left="720" w:hanging="720"/>
    </w:pPr>
    <w:rPr>
      <w:kern w:val="0"/>
      <w:sz w:val="24"/>
      <w:lang/>
    </w:rPr>
  </w:style>
  <w:style w:type="paragraph" w:customStyle="1" w:styleId="432">
    <w:name w:val="No Spacing"/>
    <w:basedOn w:val="1"/>
    <w:uiPriority w:val="0"/>
    <w:rPr>
      <w:rFonts w:ascii="Calibri" w:hAnsi="Calibri" w:cs="宋体"/>
      <w:szCs w:val="22"/>
    </w:rPr>
  </w:style>
  <w:style w:type="paragraph" w:customStyle="1" w:styleId="433">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434">
    <w:name w:val="一级标题"/>
    <w:basedOn w:val="205"/>
    <w:uiPriority w:val="0"/>
    <w:pPr>
      <w:widowControl w:val="0"/>
      <w:numPr>
        <w:ilvl w:val="0"/>
        <w:numId w:val="7"/>
      </w:numPr>
      <w:tabs>
        <w:tab w:val="left" w:pos="360"/>
      </w:tabs>
      <w:spacing w:line="360" w:lineRule="auto"/>
      <w:ind w:firstLine="0" w:firstLineChars="0"/>
      <w:jc w:val="both"/>
    </w:pPr>
    <w:rPr>
      <w:rFonts w:cs="Times New Roman"/>
      <w:b/>
      <w:kern w:val="2"/>
      <w:sz w:val="32"/>
      <w:szCs w:val="32"/>
    </w:rPr>
  </w:style>
  <w:style w:type="paragraph" w:customStyle="1" w:styleId="435">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36">
    <w:name w:val="xl90"/>
    <w:basedOn w:val="1"/>
    <w:uiPriority w:val="0"/>
    <w:pPr>
      <w:widowControl/>
      <w:spacing w:before="100" w:beforeAutospacing="1" w:after="100" w:afterAutospacing="1"/>
      <w:jc w:val="left"/>
    </w:pPr>
    <w:rPr>
      <w:color w:val="FF0000"/>
      <w:kern w:val="0"/>
      <w:sz w:val="20"/>
    </w:rPr>
  </w:style>
  <w:style w:type="paragraph" w:customStyle="1" w:styleId="437">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38">
    <w:name w:val="4"/>
    <w:basedOn w:val="1"/>
    <w:next w:val="26"/>
    <w:uiPriority w:val="0"/>
    <w:rPr>
      <w:rFonts w:ascii="宋体" w:hAnsi="Courier New"/>
    </w:rPr>
  </w:style>
  <w:style w:type="paragraph" w:customStyle="1" w:styleId="439">
    <w:name w:val=" Char Char28"/>
    <w:basedOn w:val="1"/>
    <w:uiPriority w:val="0"/>
    <w:pPr>
      <w:widowControl/>
      <w:spacing w:after="160" w:line="240" w:lineRule="exact"/>
      <w:jc w:val="left"/>
    </w:pPr>
  </w:style>
  <w:style w:type="paragraph" w:customStyle="1" w:styleId="440">
    <w:name w:val="表内容"/>
    <w:basedOn w:val="1"/>
    <w:uiPriority w:val="0"/>
    <w:pPr>
      <w:widowControl/>
      <w:spacing w:line="320" w:lineRule="exact"/>
    </w:pPr>
    <w:rPr>
      <w:rFonts w:cs="Arial"/>
      <w:color w:val="000000"/>
      <w:kern w:val="0"/>
      <w:sz w:val="20"/>
    </w:rPr>
  </w:style>
  <w:style w:type="paragraph" w:styleId="441">
    <w:name w:val=""/>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442">
    <w:name w:val="Char Char Char Char Char Char Char Char Char Char"/>
    <w:basedOn w:val="1"/>
    <w:uiPriority w:val="0"/>
    <w:rPr>
      <w:rFonts w:ascii="仿宋_GB2312" w:eastAsia="仿宋_GB2312"/>
      <w:b/>
      <w:sz w:val="32"/>
      <w:szCs w:val="32"/>
    </w:rPr>
  </w:style>
  <w:style w:type="paragraph" w:customStyle="1" w:styleId="443">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4">
    <w:name w:val="xl141"/>
    <w:basedOn w:val="1"/>
    <w:uiPriority w:val="0"/>
    <w:pPr>
      <w:widowControl/>
      <w:spacing w:before="100" w:beforeAutospacing="1" w:after="100" w:afterAutospacing="1"/>
      <w:jc w:val="left"/>
    </w:pPr>
    <w:rPr>
      <w:b/>
      <w:bCs/>
      <w:kern w:val="0"/>
      <w:sz w:val="20"/>
    </w:rPr>
  </w:style>
  <w:style w:type="paragraph" w:customStyle="1" w:styleId="445">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44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47">
    <w:name w:val="font19"/>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448">
    <w:name w:val=" 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49">
    <w:name w:val="xl64"/>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50">
    <w:name w:val="Test2"/>
    <w:basedOn w:val="3"/>
    <w:uiPriority w:val="0"/>
    <w:pPr>
      <w:keepLines/>
      <w:widowControl/>
      <w:numPr>
        <w:ilvl w:val="0"/>
        <w:numId w:val="0"/>
      </w:numPr>
      <w:snapToGrid w:val="0"/>
      <w:spacing w:before="360" w:after="360" w:line="480" w:lineRule="exact"/>
      <w:jc w:val="center"/>
      <w:textAlignment w:val="auto"/>
    </w:pPr>
    <w:rPr>
      <w:rFonts w:hAnsi="Arial"/>
      <w:bCs/>
      <w:snapToGrid w:val="0"/>
      <w:sz w:val="24"/>
      <w:szCs w:val="24"/>
    </w:rPr>
  </w:style>
  <w:style w:type="paragraph" w:customStyle="1" w:styleId="451">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b/>
      <w:bCs/>
      <w:kern w:val="0"/>
      <w:sz w:val="20"/>
    </w:rPr>
  </w:style>
  <w:style w:type="paragraph" w:customStyle="1" w:styleId="452">
    <w:name w:val="font9"/>
    <w:basedOn w:val="1"/>
    <w:uiPriority w:val="0"/>
    <w:pPr>
      <w:widowControl/>
      <w:spacing w:before="100" w:beforeAutospacing="1" w:after="100" w:afterAutospacing="1"/>
      <w:jc w:val="left"/>
    </w:pPr>
    <w:rPr>
      <w:color w:val="000000"/>
      <w:kern w:val="0"/>
      <w:sz w:val="20"/>
    </w:rPr>
  </w:style>
  <w:style w:type="paragraph" w:customStyle="1" w:styleId="453">
    <w:name w:val="Char2 Char Char Char"/>
    <w:basedOn w:val="1"/>
    <w:uiPriority w:val="0"/>
    <w:rPr>
      <w:rFonts w:ascii="仿宋_GB2312" w:eastAsia="仿宋_GB2312"/>
      <w:b/>
      <w:sz w:val="32"/>
      <w:szCs w:val="32"/>
    </w:rPr>
  </w:style>
  <w:style w:type="paragraph" w:customStyle="1" w:styleId="454">
    <w:name w:val="样式 小四 首行缩进:  0.85 厘米"/>
    <w:basedOn w:val="1"/>
    <w:qFormat/>
    <w:uiPriority w:val="0"/>
    <w:pPr>
      <w:spacing w:line="360" w:lineRule="auto"/>
      <w:ind w:left="482"/>
      <w:jc w:val="center"/>
    </w:pPr>
    <w:rPr>
      <w:rFonts w:cs="宋体"/>
      <w:szCs w:val="21"/>
    </w:rPr>
  </w:style>
  <w:style w:type="paragraph" w:customStyle="1" w:styleId="455">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6">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457">
    <w:name w:val="xl1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458">
    <w:name w:val="项目符号A"/>
    <w:basedOn w:val="1"/>
    <w:uiPriority w:val="0"/>
    <w:pPr>
      <w:tabs>
        <w:tab w:val="left" w:pos="1021"/>
      </w:tabs>
      <w:spacing w:line="360" w:lineRule="auto"/>
      <w:ind w:left="1021" w:hanging="454"/>
    </w:pPr>
    <w:rPr>
      <w:rFonts w:ascii="Arial" w:hAnsi="Arial"/>
      <w:color w:val="FF0000"/>
      <w:sz w:val="24"/>
    </w:rPr>
  </w:style>
  <w:style w:type="paragraph" w:customStyle="1" w:styleId="459">
    <w:name w:val="alt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b/>
      <w:bCs/>
      <w:kern w:val="0"/>
      <w:sz w:val="20"/>
    </w:rPr>
  </w:style>
  <w:style w:type="paragraph" w:customStyle="1" w:styleId="46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color w:val="000000"/>
      <w:kern w:val="0"/>
      <w:sz w:val="20"/>
    </w:rPr>
  </w:style>
  <w:style w:type="paragraph" w:customStyle="1" w:styleId="4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63">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464">
    <w:name w:val="Body Text 2"/>
    <w:basedOn w:val="1"/>
    <w:uiPriority w:val="0"/>
    <w:pPr>
      <w:widowControl/>
      <w:overflowPunct w:val="0"/>
      <w:autoSpaceDE w:val="0"/>
      <w:autoSpaceDN w:val="0"/>
      <w:adjustRightInd w:val="0"/>
      <w:ind w:left="720" w:hanging="720"/>
      <w:textAlignment w:val="baseline"/>
    </w:pPr>
    <w:rPr>
      <w:kern w:val="0"/>
      <w:sz w:val="24"/>
      <w:lang w:val="en-GB"/>
    </w:rPr>
  </w:style>
  <w:style w:type="paragraph" w:customStyle="1" w:styleId="46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66">
    <w:name w:val=" Char Char Char Char Char Char Char Char"/>
    <w:basedOn w:val="1"/>
    <w:uiPriority w:val="0"/>
    <w:pPr>
      <w:tabs>
        <w:tab w:val="left" w:pos="360"/>
      </w:tabs>
    </w:pPr>
    <w:rPr>
      <w:sz w:val="24"/>
      <w:szCs w:val="24"/>
    </w:rPr>
  </w:style>
  <w:style w:type="paragraph" w:customStyle="1" w:styleId="467">
    <w:name w:val="p15"/>
    <w:basedOn w:val="1"/>
    <w:uiPriority w:val="0"/>
    <w:pPr>
      <w:widowControl/>
      <w:snapToGrid w:val="0"/>
      <w:jc w:val="left"/>
    </w:pPr>
    <w:rPr>
      <w:rFonts w:ascii="宋体" w:hAnsi="宋体" w:cs="宋体"/>
      <w:color w:val="000000"/>
      <w:kern w:val="0"/>
      <w:sz w:val="24"/>
      <w:szCs w:val="24"/>
    </w:rPr>
  </w:style>
  <w:style w:type="paragraph" w:customStyle="1" w:styleId="468">
    <w:name w:val="font16"/>
    <w:basedOn w:val="1"/>
    <w:uiPriority w:val="0"/>
    <w:pPr>
      <w:widowControl/>
      <w:spacing w:before="100" w:beforeAutospacing="1" w:after="100" w:afterAutospacing="1"/>
      <w:jc w:val="left"/>
    </w:pPr>
    <w:rPr>
      <w:rFonts w:ascii="宋体" w:hAnsi="宋体" w:cs="宋体"/>
      <w:kern w:val="0"/>
      <w:sz w:val="20"/>
    </w:rPr>
  </w:style>
  <w:style w:type="paragraph" w:customStyle="1" w:styleId="469">
    <w:name w:val="font13"/>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470">
    <w:name w:val="正文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471">
    <w:name w:val="目录"/>
    <w:basedOn w:val="35"/>
    <w:qFormat/>
    <w:uiPriority w:val="0"/>
    <w:pPr>
      <w:tabs>
        <w:tab w:val="right" w:leader="dot" w:pos="7937"/>
        <w:tab w:val="clear" w:pos="8296"/>
      </w:tabs>
      <w:autoSpaceDE w:val="0"/>
      <w:autoSpaceDN w:val="0"/>
      <w:adjustRightInd w:val="0"/>
      <w:spacing w:before="120" w:after="120"/>
      <w:jc w:val="left"/>
      <w:textAlignment w:val="baseline"/>
    </w:pPr>
    <w:rPr>
      <w:rFonts w:ascii="宋体" w:hAnsi="Calibri"/>
      <w:b/>
      <w:bCs/>
      <w:kern w:val="0"/>
      <w:sz w:val="30"/>
      <w:szCs w:val="20"/>
      <w:lang w:val="en-US" w:eastAsia="zh-CN"/>
    </w:rPr>
  </w:style>
  <w:style w:type="paragraph" w:customStyle="1" w:styleId="472">
    <w:name w:val="Char Char Char Char11"/>
    <w:basedOn w:val="1"/>
    <w:uiPriority w:val="0"/>
  </w:style>
  <w:style w:type="paragraph" w:customStyle="1" w:styleId="473">
    <w:name w:val="Default"/>
    <w:qFormat/>
    <w:uiPriority w:val="0"/>
    <w:pPr>
      <w:widowControl w:val="0"/>
      <w:autoSpaceDE w:val="0"/>
      <w:autoSpaceDN w:val="0"/>
      <w:adjustRightInd w:val="0"/>
    </w:pPr>
    <w:rPr>
      <w:color w:val="000000"/>
      <w:sz w:val="24"/>
      <w:szCs w:val="24"/>
      <w:lang w:val="en-US" w:eastAsia="zh-CN" w:bidi="ar-SA"/>
    </w:rPr>
  </w:style>
  <w:style w:type="paragraph" w:customStyle="1" w:styleId="474">
    <w:name w:val="a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Char Char Char Char"/>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476">
    <w:name w:val="xl135"/>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47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478">
    <w:name w:val="font1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79">
    <w:name w:val="_Style 1"/>
    <w:basedOn w:val="1"/>
    <w:uiPriority w:val="0"/>
    <w:pPr>
      <w:ind w:firstLine="420" w:firstLineChars="200"/>
    </w:pPr>
    <w:rPr>
      <w:rFonts w:ascii="Calibri" w:hAnsi="Calibri" w:cs="黑体"/>
      <w:szCs w:val="22"/>
    </w:rPr>
  </w:style>
  <w:style w:type="paragraph" w:customStyle="1" w:styleId="480">
    <w:name w:val="Char3"/>
    <w:basedOn w:val="1"/>
    <w:uiPriority w:val="0"/>
    <w:rPr>
      <w:rFonts w:ascii="仿宋_GB2312" w:eastAsia="仿宋_GB2312"/>
      <w:b/>
      <w:sz w:val="32"/>
      <w:szCs w:val="32"/>
    </w:rPr>
  </w:style>
  <w:style w:type="paragraph" w:customStyle="1" w:styleId="481">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483">
    <w:name w:val="Char Char"/>
    <w:basedOn w:val="1"/>
    <w:uiPriority w:val="0"/>
    <w:pPr>
      <w:spacing w:line="360" w:lineRule="auto"/>
    </w:pPr>
    <w:rPr>
      <w:rFonts w:ascii="Tahoma" w:hAnsi="Tahoma"/>
      <w:sz w:val="24"/>
    </w:rPr>
  </w:style>
  <w:style w:type="paragraph" w:customStyle="1" w:styleId="484">
    <w:name w:val="正文－恩普"/>
    <w:basedOn w:val="4"/>
    <w:qFormat/>
    <w:uiPriority w:val="0"/>
    <w:pPr>
      <w:spacing w:line="360" w:lineRule="auto"/>
      <w:ind w:firstLine="200"/>
    </w:pPr>
    <w:rPr>
      <w:rFonts w:ascii="Calibri" w:hAnsi="Calibri"/>
      <w:sz w:val="24"/>
      <w:szCs w:val="24"/>
    </w:rPr>
  </w:style>
  <w:style w:type="paragraph" w:customStyle="1" w:styleId="485">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86">
    <w:name w:val="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48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88">
    <w:name w:val="标准小四"/>
    <w:basedOn w:val="1"/>
    <w:uiPriority w:val="0"/>
    <w:pPr>
      <w:spacing w:line="360" w:lineRule="auto"/>
      <w:ind w:firstLine="480" w:firstLineChars="200"/>
    </w:pPr>
    <w:rPr>
      <w:rFonts w:ascii="Arial" w:hAnsi="Arial"/>
      <w:sz w:val="24"/>
      <w:szCs w:val="21"/>
    </w:rPr>
  </w:style>
  <w:style w:type="paragraph" w:customStyle="1" w:styleId="489">
    <w:name w:val="Revision"/>
    <w:semiHidden/>
    <w:uiPriority w:val="0"/>
    <w:rPr>
      <w:lang w:val="en-US" w:eastAsia="zh-CN" w:bidi="ar-SA"/>
    </w:rPr>
  </w:style>
  <w:style w:type="paragraph" w:customStyle="1" w:styleId="490">
    <w:name w:val="Char Char Char Char Char Char Char11"/>
    <w:basedOn w:val="1"/>
    <w:uiPriority w:val="0"/>
    <w:rPr>
      <w:rFonts w:ascii="仿宋_GB2312" w:eastAsia="仿宋_GB2312"/>
      <w:b/>
      <w:sz w:val="32"/>
      <w:szCs w:val="32"/>
    </w:rPr>
  </w:style>
  <w:style w:type="paragraph" w:customStyle="1" w:styleId="491">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9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493">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4">
    <w:name w:val="xl14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95">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496">
    <w:name w:val="xl17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497">
    <w:name w:val="2"/>
    <w:next w:val="1"/>
    <w:uiPriority w:val="0"/>
    <w:pPr>
      <w:widowControl w:val="0"/>
      <w:jc w:val="both"/>
    </w:pPr>
    <w:rPr>
      <w:kern w:val="2"/>
      <w:sz w:val="21"/>
      <w:lang w:val="en-US" w:eastAsia="zh-CN" w:bidi="ar-SA"/>
    </w:rPr>
  </w:style>
  <w:style w:type="paragraph" w:customStyle="1" w:styleId="498">
    <w:name w:val="正文文本 2111"/>
    <w:basedOn w:val="1"/>
    <w:uiPriority w:val="0"/>
    <w:pPr>
      <w:widowControl/>
      <w:overflowPunct w:val="0"/>
      <w:autoSpaceDE w:val="0"/>
      <w:autoSpaceDN w:val="0"/>
      <w:adjustRightInd w:val="0"/>
      <w:ind w:left="720" w:hanging="720"/>
    </w:pPr>
    <w:rPr>
      <w:kern w:val="0"/>
      <w:sz w:val="24"/>
    </w:rPr>
  </w:style>
  <w:style w:type="paragraph" w:customStyle="1" w:styleId="49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0">
    <w:name w:val="Char Char Char Char Char Char Char Char Char Char Char Char Char1"/>
    <w:basedOn w:val="1"/>
    <w:uiPriority w:val="0"/>
    <w:pPr>
      <w:widowControl/>
      <w:spacing w:after="160" w:line="240" w:lineRule="exact"/>
      <w:jc w:val="left"/>
    </w:pPr>
    <w:rPr>
      <w:rFonts w:ascii="Verdana" w:hAnsi="Verdana"/>
      <w:kern w:val="0"/>
      <w:sz w:val="20"/>
      <w:lang w:eastAsia="en-US"/>
    </w:rPr>
  </w:style>
  <w:style w:type="paragraph" w:customStyle="1" w:styleId="501">
    <w:name w:val="xl142"/>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02">
    <w:name w:val="文字"/>
    <w:basedOn w:val="1"/>
    <w:uiPriority w:val="0"/>
    <w:pPr>
      <w:tabs>
        <w:tab w:val="left" w:pos="5670"/>
        <w:tab w:val="left" w:pos="8520"/>
      </w:tabs>
      <w:spacing w:line="312" w:lineRule="auto"/>
      <w:ind w:right="-210" w:firstLine="556"/>
    </w:pPr>
    <w:rPr>
      <w:rFonts w:ascii="楷体_GB2312" w:eastAsia="楷体_GB2312"/>
      <w:sz w:val="28"/>
    </w:rPr>
  </w:style>
  <w:style w:type="paragraph" w:customStyle="1" w:styleId="503">
    <w:name w:val="正文1"/>
    <w:basedOn w:val="1"/>
    <w:qFormat/>
    <w:uiPriority w:val="0"/>
    <w:pPr>
      <w:ind w:firstLine="540"/>
    </w:pPr>
    <w:rPr>
      <w:sz w:val="24"/>
    </w:rPr>
  </w:style>
  <w:style w:type="paragraph" w:customStyle="1" w:styleId="504">
    <w:name w:val="正文文字缩进 3"/>
    <w:basedOn w:val="1"/>
    <w:uiPriority w:val="0"/>
    <w:pPr>
      <w:suppressAutoHyphens/>
      <w:spacing w:line="360" w:lineRule="auto"/>
      <w:ind w:left="481" w:firstLine="480"/>
    </w:pPr>
    <w:rPr>
      <w:rFonts w:eastAsia="楷体_GB2312"/>
      <w:sz w:val="24"/>
      <w:lang w:eastAsia="ar-SA"/>
    </w:rPr>
  </w:style>
  <w:style w:type="paragraph" w:customStyle="1" w:styleId="505">
    <w:name w:val="xl14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06">
    <w:name w:val="xl1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07">
    <w:name w:val="xl126"/>
    <w:basedOn w:val="1"/>
    <w:uiPriority w:val="0"/>
    <w:pPr>
      <w:widowControl/>
      <w:pBdr>
        <w:left w:val="single" w:color="auto" w:sz="4" w:space="0"/>
        <w:right w:val="single" w:color="auto" w:sz="4" w:space="0"/>
      </w:pBdr>
      <w:spacing w:before="100" w:beforeAutospacing="1" w:after="100" w:afterAutospacing="1"/>
      <w:jc w:val="left"/>
    </w:pPr>
    <w:rPr>
      <w:kern w:val="0"/>
      <w:sz w:val="20"/>
    </w:rPr>
  </w:style>
  <w:style w:type="paragraph" w:customStyle="1" w:styleId="508">
    <w:name w:val="font27"/>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09">
    <w:name w:val="最终正文"/>
    <w:basedOn w:val="1"/>
    <w:qFormat/>
    <w:uiPriority w:val="0"/>
    <w:pPr>
      <w:spacing w:line="360" w:lineRule="auto"/>
      <w:ind w:firstLine="420"/>
    </w:pPr>
    <w:rPr>
      <w:rFonts w:ascii="仿宋_GB2312" w:hAnsi="宋体"/>
      <w:bCs/>
      <w:caps/>
      <w:sz w:val="24"/>
      <w:szCs w:val="24"/>
    </w:rPr>
  </w:style>
  <w:style w:type="paragraph" w:customStyle="1" w:styleId="51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kern w:val="0"/>
      <w:sz w:val="20"/>
    </w:rPr>
  </w:style>
  <w:style w:type="paragraph" w:customStyle="1" w:styleId="511">
    <w:name w:val="font6"/>
    <w:basedOn w:val="1"/>
    <w:uiPriority w:val="0"/>
    <w:pPr>
      <w:widowControl/>
      <w:spacing w:before="100" w:beforeAutospacing="1" w:after="100" w:afterAutospacing="1"/>
      <w:jc w:val="left"/>
    </w:pPr>
    <w:rPr>
      <w:rFonts w:ascii="宋体" w:hAnsi="宋体" w:cs="宋体"/>
      <w:kern w:val="0"/>
      <w:sz w:val="20"/>
    </w:rPr>
  </w:style>
  <w:style w:type="paragraph" w:customStyle="1" w:styleId="512">
    <w:name w:val="xl162"/>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b/>
      <w:bCs/>
      <w:kern w:val="0"/>
      <w:sz w:val="20"/>
    </w:rPr>
  </w:style>
  <w:style w:type="paragraph" w:customStyle="1" w:styleId="51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1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b/>
      <w:kern w:val="0"/>
      <w:sz w:val="20"/>
    </w:rPr>
  </w:style>
  <w:style w:type="paragraph" w:customStyle="1" w:styleId="51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16">
    <w:name w:val="样式 左侧:  1.48 厘米 首行缩进:  0.74 厘米"/>
    <w:basedOn w:val="1"/>
    <w:uiPriority w:val="0"/>
    <w:pPr>
      <w:spacing w:line="360" w:lineRule="auto"/>
      <w:ind w:left="839" w:firstLine="420"/>
    </w:pPr>
    <w:rPr>
      <w:rFonts w:cs="宋体"/>
      <w:sz w:val="24"/>
    </w:rPr>
  </w:style>
  <w:style w:type="paragraph" w:customStyle="1" w:styleId="517">
    <w:name w:val="条2"/>
    <w:basedOn w:val="1"/>
    <w:uiPriority w:val="0"/>
    <w:pPr>
      <w:numPr>
        <w:ilvl w:val="1"/>
        <w:numId w:val="8"/>
      </w:numPr>
      <w:spacing w:before="156" w:line="360" w:lineRule="auto"/>
      <w:ind w:left="0" w:firstLine="480"/>
    </w:pPr>
    <w:rPr>
      <w:sz w:val="24"/>
    </w:rPr>
  </w:style>
  <w:style w:type="paragraph" w:customStyle="1" w:styleId="51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19">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rPr>
  </w:style>
  <w:style w:type="paragraph" w:customStyle="1" w:styleId="520">
    <w:name w:val="Char Char1 Char Char Char"/>
    <w:basedOn w:val="1"/>
    <w:uiPriority w:val="0"/>
    <w:rPr>
      <w:rFonts w:ascii="仿宋_GB2312" w:eastAsia="仿宋_GB2312"/>
      <w:b/>
      <w:sz w:val="32"/>
    </w:rPr>
  </w:style>
  <w:style w:type="paragraph" w:customStyle="1" w:styleId="521">
    <w:name w:val="标题6"/>
    <w:basedOn w:val="8"/>
    <w:uiPriority w:val="0"/>
    <w:pPr>
      <w:keepNext w:val="0"/>
      <w:keepLines w:val="0"/>
      <w:adjustRightInd w:val="0"/>
      <w:spacing w:before="0" w:after="0" w:line="360" w:lineRule="auto"/>
      <w:textAlignment w:val="baseline"/>
    </w:pPr>
    <w:rPr>
      <w:rFonts w:eastAsia="仿宋_GB2312"/>
      <w:b w:val="0"/>
    </w:rPr>
  </w:style>
  <w:style w:type="paragraph" w:customStyle="1" w:styleId="522">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23">
    <w:name w:val="Char Char Char Char Char Char Char Char1"/>
    <w:basedOn w:val="1"/>
    <w:uiPriority w:val="0"/>
    <w:pPr>
      <w:tabs>
        <w:tab w:val="left" w:pos="360"/>
      </w:tabs>
    </w:pPr>
    <w:rPr>
      <w:sz w:val="24"/>
    </w:rPr>
  </w:style>
  <w:style w:type="paragraph" w:customStyle="1" w:styleId="524">
    <w:name w:val="Char2 Char Char Char1"/>
    <w:basedOn w:val="1"/>
    <w:uiPriority w:val="0"/>
    <w:rPr>
      <w:rFonts w:ascii="仿宋_GB2312" w:eastAsia="仿宋_GB2312"/>
      <w:b/>
      <w:sz w:val="32"/>
      <w:szCs w:val="32"/>
    </w:rPr>
  </w:style>
  <w:style w:type="paragraph" w:customStyle="1" w:styleId="525">
    <w:name w:val="xl8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26">
    <w:name w:val="Char3 Char Char Char"/>
    <w:basedOn w:val="1"/>
    <w:uiPriority w:val="0"/>
    <w:pPr>
      <w:widowControl/>
      <w:spacing w:after="160" w:line="240" w:lineRule="exact"/>
      <w:jc w:val="left"/>
    </w:pPr>
    <w:rPr>
      <w:rFonts w:ascii="Verdana" w:hAnsi="Verdana"/>
      <w:kern w:val="0"/>
      <w:sz w:val="20"/>
      <w:lang w:eastAsia="en-US"/>
    </w:rPr>
  </w:style>
  <w:style w:type="paragraph" w:customStyle="1" w:styleId="527">
    <w:name w:val="基准页眉样式"/>
    <w:basedOn w:val="19"/>
    <w:uiPriority w:val="0"/>
    <w:pPr>
      <w:keepLines/>
      <w:widowControl/>
      <w:tabs>
        <w:tab w:val="center" w:pos="4320"/>
        <w:tab w:val="right" w:pos="8640"/>
      </w:tabs>
      <w:spacing w:before="0" w:after="0" w:line="180" w:lineRule="atLeast"/>
    </w:pPr>
    <w:rPr>
      <w:rFonts w:ascii="Arial" w:hAnsi="Arial"/>
      <w:spacing w:val="-5"/>
      <w:kern w:val="0"/>
      <w:sz w:val="21"/>
    </w:rPr>
  </w:style>
  <w:style w:type="paragraph" w:customStyle="1" w:styleId="528">
    <w:name w:val="font20"/>
    <w:basedOn w:val="1"/>
    <w:uiPriority w:val="0"/>
    <w:pPr>
      <w:widowControl/>
      <w:spacing w:before="100" w:beforeAutospacing="1" w:after="100" w:afterAutospacing="1"/>
      <w:jc w:val="left"/>
    </w:pPr>
    <w:rPr>
      <w:b/>
      <w:bCs/>
      <w:color w:val="FF0000"/>
      <w:kern w:val="0"/>
      <w:sz w:val="20"/>
    </w:rPr>
  </w:style>
  <w:style w:type="paragraph" w:customStyle="1" w:styleId="529">
    <w:name w:val="xl83"/>
    <w:basedOn w:val="1"/>
    <w:uiPriority w:val="0"/>
    <w:pPr>
      <w:widowControl/>
      <w:spacing w:before="100" w:beforeAutospacing="1" w:after="100" w:afterAutospacing="1"/>
      <w:jc w:val="center"/>
    </w:pPr>
    <w:rPr>
      <w:kern w:val="0"/>
      <w:sz w:val="20"/>
    </w:rPr>
  </w:style>
  <w:style w:type="paragraph" w:customStyle="1" w:styleId="530">
    <w:name w:val="正文 首行缩进:  2 字符 Char"/>
    <w:basedOn w:val="1"/>
    <w:uiPriority w:val="0"/>
    <w:pPr>
      <w:spacing w:line="360" w:lineRule="auto"/>
      <w:ind w:firstLine="480"/>
    </w:pPr>
    <w:rPr>
      <w:rFonts w:cs="宋体"/>
      <w:sz w:val="24"/>
    </w:rPr>
  </w:style>
  <w:style w:type="paragraph" w:customStyle="1" w:styleId="531">
    <w:name w:val="Char1 Char Char Char"/>
    <w:basedOn w:val="1"/>
    <w:uiPriority w:val="0"/>
    <w:rPr>
      <w:rFonts w:ascii="Tahoma" w:hAnsi="Tahoma"/>
      <w:sz w:val="24"/>
    </w:rPr>
  </w:style>
  <w:style w:type="paragraph" w:customStyle="1" w:styleId="532">
    <w:name w:val="reader-word-layer reader-word-s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34">
    <w:name w:val="stitleblu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5">
    <w:name w:val="东莞正文"/>
    <w:basedOn w:val="1"/>
    <w:uiPriority w:val="0"/>
    <w:pPr>
      <w:spacing w:line="360" w:lineRule="auto"/>
      <w:ind w:firstLine="480" w:firstLineChars="200"/>
    </w:pPr>
    <w:rPr>
      <w:rFonts w:ascii="Arial" w:hAnsi="Arial" w:eastAsia="仿宋_GB2312" w:cs="宋体"/>
      <w:color w:val="000000"/>
      <w:sz w:val="24"/>
    </w:rPr>
  </w:style>
  <w:style w:type="paragraph" w:customStyle="1" w:styleId="536">
    <w:name w:val=" Char Char7"/>
    <w:basedOn w:val="1"/>
    <w:uiPriority w:val="0"/>
    <w:pPr>
      <w:widowControl/>
      <w:spacing w:after="160" w:line="240" w:lineRule="exact"/>
      <w:jc w:val="left"/>
    </w:pPr>
    <w:rPr>
      <w:szCs w:val="24"/>
    </w:rPr>
  </w:style>
  <w:style w:type="paragraph" w:customStyle="1" w:styleId="537">
    <w:name w:val="xl16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38">
    <w:name w:val="标书正文格式 Char Char"/>
    <w:uiPriority w:val="0"/>
    <w:pPr>
      <w:spacing w:line="360" w:lineRule="auto"/>
      <w:ind w:firstLine="200" w:firstLineChars="200"/>
    </w:pPr>
    <w:rPr>
      <w:rFonts w:eastAsia="楷体_GB2312"/>
      <w:kern w:val="2"/>
      <w:sz w:val="24"/>
      <w:szCs w:val="24"/>
      <w:lang w:val="en-US" w:eastAsia="zh-CN" w:bidi="ar-SA"/>
    </w:rPr>
  </w:style>
  <w:style w:type="paragraph" w:customStyle="1" w:styleId="53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540">
    <w:name w:val="font8"/>
    <w:basedOn w:val="1"/>
    <w:uiPriority w:val="0"/>
    <w:pPr>
      <w:widowControl/>
      <w:spacing w:before="100" w:beforeAutospacing="1" w:after="100" w:afterAutospacing="1"/>
      <w:jc w:val="left"/>
    </w:pPr>
    <w:rPr>
      <w:rFonts w:ascii="Arial" w:hAnsi="Arial" w:cs="Arial"/>
      <w:kern w:val="0"/>
      <w:sz w:val="20"/>
    </w:rPr>
  </w:style>
  <w:style w:type="paragraph" w:customStyle="1" w:styleId="541">
    <w:name w:val="Char Char Char Char Char Char Char"/>
    <w:basedOn w:val="1"/>
    <w:qFormat/>
    <w:uiPriority w:val="0"/>
    <w:rPr>
      <w:rFonts w:ascii="仿宋_GB2312" w:eastAsia="仿宋_GB2312"/>
      <w:b/>
      <w:sz w:val="32"/>
      <w:szCs w:val="32"/>
    </w:rPr>
  </w:style>
  <w:style w:type="paragraph" w:customStyle="1" w:styleId="542">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43">
    <w:name w:val="List Paragraph1"/>
    <w:basedOn w:val="1"/>
    <w:qFormat/>
    <w:uiPriority w:val="0"/>
    <w:pPr>
      <w:ind w:firstLine="420" w:firstLineChars="200"/>
    </w:pPr>
    <w:rPr>
      <w:szCs w:val="21"/>
    </w:rPr>
  </w:style>
  <w:style w:type="paragraph" w:customStyle="1" w:styleId="544">
    <w:name w:val=" Char Char18"/>
    <w:basedOn w:val="1"/>
    <w:uiPriority w:val="0"/>
  </w:style>
  <w:style w:type="paragraph" w:customStyle="1" w:styleId="545">
    <w:name w:val="font22"/>
    <w:basedOn w:val="1"/>
    <w:uiPriority w:val="0"/>
    <w:pPr>
      <w:widowControl/>
      <w:spacing w:before="100" w:beforeAutospacing="1" w:after="100" w:afterAutospacing="1"/>
      <w:jc w:val="left"/>
    </w:pPr>
    <w:rPr>
      <w:rFonts w:ascii="宋体" w:hAnsi="宋体" w:cs="宋体"/>
      <w:kern w:val="0"/>
      <w:sz w:val="20"/>
    </w:rPr>
  </w:style>
  <w:style w:type="paragraph" w:customStyle="1" w:styleId="546">
    <w:name w:val="TOC 标题1"/>
    <w:basedOn w:val="2"/>
    <w:next w:val="1"/>
    <w:qFormat/>
    <w:uiPriority w:val="39"/>
    <w:pPr>
      <w:keepLines/>
      <w:widowControl/>
      <w:spacing w:before="480" w:line="276" w:lineRule="auto"/>
      <w:jc w:val="left"/>
      <w:outlineLvl w:val="9"/>
    </w:pPr>
    <w:rPr>
      <w:rFonts w:ascii="Cambria" w:hAnsi="Cambria" w:eastAsia="宋体"/>
      <w:bCs w:val="0"/>
      <w:color w:val="365F91"/>
      <w:kern w:val="0"/>
      <w:sz w:val="28"/>
      <w:szCs w:val="20"/>
    </w:rPr>
  </w:style>
  <w:style w:type="paragraph" w:customStyle="1" w:styleId="547">
    <w:name w:val="Pa5"/>
    <w:basedOn w:val="1"/>
    <w:next w:val="1"/>
    <w:uiPriority w:val="0"/>
    <w:pPr>
      <w:autoSpaceDE w:val="0"/>
      <w:autoSpaceDN w:val="0"/>
      <w:adjustRightInd w:val="0"/>
      <w:spacing w:line="161" w:lineRule="atLeast"/>
      <w:jc w:val="left"/>
    </w:pPr>
    <w:rPr>
      <w:rFonts w:ascii="Museo Sans For Dell 100" w:hAnsi="Calibri" w:eastAsia="Museo Sans For Dell 100"/>
      <w:kern w:val="0"/>
      <w:sz w:val="24"/>
      <w:szCs w:val="24"/>
    </w:rPr>
  </w:style>
  <w:style w:type="paragraph" w:customStyle="1" w:styleId="548">
    <w:name w:val="font23"/>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549">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0">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51">
    <w:name w:val="font15"/>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552">
    <w:name w:val="xl140"/>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53">
    <w:name w:val="xl116"/>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54">
    <w:name w:val="font21"/>
    <w:basedOn w:val="1"/>
    <w:uiPriority w:val="0"/>
    <w:pPr>
      <w:widowControl/>
      <w:spacing w:before="100" w:beforeAutospacing="1" w:after="100" w:afterAutospacing="1"/>
      <w:jc w:val="left"/>
    </w:pPr>
    <w:rPr>
      <w:rFonts w:ascii="宋体" w:hAnsi="宋体" w:cs="宋体"/>
      <w:b/>
      <w:bCs/>
      <w:kern w:val="0"/>
      <w:sz w:val="20"/>
    </w:rPr>
  </w:style>
  <w:style w:type="paragraph" w:customStyle="1" w:styleId="555">
    <w:name w:val="xl9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kern w:val="0"/>
      <w:sz w:val="20"/>
    </w:rPr>
  </w:style>
  <w:style w:type="paragraph" w:customStyle="1" w:styleId="556">
    <w:name w:val="xl136"/>
    <w:basedOn w:val="1"/>
    <w:uiPriority w:val="0"/>
    <w:pPr>
      <w:widowControl/>
      <w:pBdr>
        <w:left w:val="single" w:color="auto" w:sz="4" w:space="0"/>
      </w:pBdr>
      <w:spacing w:before="100" w:beforeAutospacing="1" w:after="100" w:afterAutospacing="1"/>
      <w:jc w:val="left"/>
    </w:pPr>
    <w:rPr>
      <w:rFonts w:ascii="宋体" w:hAnsi="宋体" w:cs="宋体"/>
      <w:b/>
      <w:bCs/>
      <w:kern w:val="0"/>
      <w:sz w:val="20"/>
    </w:rPr>
  </w:style>
  <w:style w:type="paragraph" w:customStyle="1" w:styleId="55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58">
    <w:name w:val="xl118"/>
    <w:basedOn w:val="1"/>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20"/>
    </w:rPr>
  </w:style>
  <w:style w:type="paragraph" w:customStyle="1" w:styleId="559">
    <w:name w:val="xl178"/>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0">
    <w:name w:val="p16"/>
    <w:basedOn w:val="1"/>
    <w:uiPriority w:val="0"/>
    <w:pPr>
      <w:widowControl/>
      <w:spacing w:before="80" w:after="80"/>
    </w:pPr>
    <w:rPr>
      <w:rFonts w:ascii="宋体" w:hAnsi="宋体" w:cs="宋体"/>
      <w:kern w:val="0"/>
      <w:sz w:val="24"/>
      <w:szCs w:val="24"/>
    </w:rPr>
  </w:style>
  <w:style w:type="paragraph" w:customStyle="1" w:styleId="56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62">
    <w:name w:val="xl17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63">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4">
    <w:name w:val="论文题注"/>
    <w:basedOn w:val="14"/>
    <w:next w:val="1"/>
    <w:qFormat/>
    <w:uiPriority w:val="0"/>
    <w:pPr>
      <w:spacing w:line="360" w:lineRule="auto"/>
      <w:jc w:val="center"/>
    </w:pPr>
    <w:rPr>
      <w:rFonts w:ascii="Times New Roman" w:hAnsi="Times New Roman"/>
      <w:b/>
      <w:kern w:val="0"/>
      <w:sz w:val="21"/>
      <w:szCs w:val="24"/>
    </w:rPr>
  </w:style>
  <w:style w:type="paragraph" w:customStyle="1" w:styleId="565">
    <w:name w:val="Char211"/>
    <w:basedOn w:val="1"/>
    <w:uiPriority w:val="0"/>
    <w:rPr>
      <w:rFonts w:ascii="仿宋_GB2312" w:eastAsia="仿宋_GB2312"/>
      <w:b/>
      <w:sz w:val="32"/>
      <w:szCs w:val="32"/>
    </w:rPr>
  </w:style>
  <w:style w:type="paragraph" w:customStyle="1" w:styleId="566">
    <w:name w:val="三级标题"/>
    <w:basedOn w:val="567"/>
    <w:uiPriority w:val="0"/>
    <w:pPr>
      <w:numPr>
        <w:ilvl w:val="2"/>
        <w:numId w:val="7"/>
      </w:numPr>
      <w:tabs>
        <w:tab w:val="left" w:pos="840"/>
        <w:tab w:val="left" w:pos="1260"/>
        <w:tab w:val="left" w:pos="1440"/>
      </w:tabs>
      <w:spacing w:beforeLines="50" w:afterLines="50"/>
    </w:pPr>
    <w:rPr>
      <w:sz w:val="24"/>
    </w:rPr>
  </w:style>
  <w:style w:type="paragraph" w:customStyle="1" w:styleId="567">
    <w:name w:val="二级标题"/>
    <w:basedOn w:val="205"/>
    <w:uiPriority w:val="0"/>
    <w:pPr>
      <w:widowControl w:val="0"/>
      <w:numPr>
        <w:ilvl w:val="1"/>
        <w:numId w:val="7"/>
      </w:numPr>
      <w:tabs>
        <w:tab w:val="left" w:pos="840"/>
      </w:tabs>
      <w:spacing w:line="360" w:lineRule="auto"/>
      <w:ind w:firstLine="0" w:firstLineChars="0"/>
      <w:jc w:val="both"/>
    </w:pPr>
    <w:rPr>
      <w:rFonts w:cs="Times New Roman"/>
      <w:b/>
      <w:kern w:val="2"/>
      <w:sz w:val="28"/>
      <w:szCs w:val="28"/>
    </w:rPr>
  </w:style>
  <w:style w:type="paragraph" w:customStyle="1" w:styleId="56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69">
    <w:name w:val="item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0">
    <w:name w:val="段落正文 Char Char"/>
    <w:basedOn w:val="1"/>
    <w:uiPriority w:val="0"/>
    <w:pPr>
      <w:spacing w:line="360" w:lineRule="auto"/>
      <w:ind w:firstLine="461" w:firstLineChars="192"/>
    </w:pPr>
    <w:rPr>
      <w:rFonts w:ascii="宋体" w:hAnsi="宋体"/>
      <w:sz w:val="24"/>
      <w:szCs w:val="24"/>
      <w:lang/>
    </w:rPr>
  </w:style>
  <w:style w:type="paragraph" w:customStyle="1" w:styleId="571">
    <w:name w:val="xl1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2">
    <w:name w:val="font24"/>
    <w:basedOn w:val="1"/>
    <w:uiPriority w:val="0"/>
    <w:pPr>
      <w:widowControl/>
      <w:spacing w:before="100" w:beforeAutospacing="1" w:after="100" w:afterAutospacing="1"/>
      <w:jc w:val="left"/>
    </w:pPr>
    <w:rPr>
      <w:rFonts w:ascii="宋体" w:hAnsi="宋体" w:cs="宋体"/>
      <w:b/>
      <w:bCs/>
      <w:color w:val="FF0000"/>
      <w:kern w:val="0"/>
      <w:sz w:val="20"/>
    </w:rPr>
  </w:style>
  <w:style w:type="paragraph" w:customStyle="1" w:styleId="573">
    <w:name w:val="TOC 标题2"/>
    <w:basedOn w:val="2"/>
    <w:next w:val="1"/>
    <w:unhideWhenUsed/>
    <w:qFormat/>
    <w:uiPriority w:val="39"/>
    <w:pPr>
      <w:keepLines/>
      <w:widowControl/>
      <w:spacing w:before="240" w:line="259" w:lineRule="auto"/>
      <w:jc w:val="left"/>
      <w:outlineLvl w:val="9"/>
    </w:pPr>
    <w:rPr>
      <w:rFonts w:ascii="Cambria" w:hAnsi="Cambria" w:eastAsia="宋体"/>
      <w:b w:val="0"/>
      <w:bCs w:val="0"/>
      <w:color w:val="365F91"/>
      <w:kern w:val="0"/>
      <w:sz w:val="32"/>
      <w:szCs w:val="32"/>
    </w:rPr>
  </w:style>
  <w:style w:type="paragraph" w:customStyle="1" w:styleId="574">
    <w:name w:val="p17"/>
    <w:basedOn w:val="1"/>
    <w:qFormat/>
    <w:uiPriority w:val="0"/>
    <w:pPr>
      <w:widowControl/>
      <w:spacing w:line="360" w:lineRule="auto"/>
      <w:ind w:firstLine="420"/>
      <w:jc w:val="left"/>
    </w:pPr>
    <w:rPr>
      <w:rFonts w:ascii="宋体" w:hAnsi="宋体" w:cs="宋体"/>
      <w:kern w:val="0"/>
      <w:szCs w:val="21"/>
    </w:rPr>
  </w:style>
  <w:style w:type="paragraph" w:customStyle="1" w:styleId="575">
    <w:name w:val="缺省文本"/>
    <w:basedOn w:val="1"/>
    <w:uiPriority w:val="0"/>
    <w:pPr>
      <w:autoSpaceDE w:val="0"/>
      <w:autoSpaceDN w:val="0"/>
      <w:adjustRightInd w:val="0"/>
      <w:jc w:val="left"/>
    </w:pPr>
    <w:rPr>
      <w:kern w:val="0"/>
    </w:rPr>
  </w:style>
  <w:style w:type="paragraph" w:customStyle="1" w:styleId="576">
    <w:name w:val="Char Char28"/>
    <w:basedOn w:val="1"/>
    <w:uiPriority w:val="0"/>
    <w:pPr>
      <w:widowControl/>
      <w:spacing w:after="160" w:line="240" w:lineRule="exact"/>
      <w:jc w:val="left"/>
    </w:pPr>
  </w:style>
  <w:style w:type="paragraph" w:customStyle="1" w:styleId="57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57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7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rPr>
  </w:style>
  <w:style w:type="paragraph" w:customStyle="1" w:styleId="580">
    <w:name w:val="图尾"/>
    <w:basedOn w:val="1"/>
    <w:qFormat/>
    <w:uiPriority w:val="0"/>
    <w:pPr>
      <w:adjustRightInd w:val="0"/>
      <w:snapToGrid w:val="0"/>
      <w:spacing w:before="100" w:beforeAutospacing="1" w:afterLines="50" w:line="360" w:lineRule="auto"/>
      <w:jc w:val="center"/>
    </w:pPr>
    <w:rPr>
      <w:b/>
      <w:bCs/>
      <w:sz w:val="24"/>
      <w:szCs w:val="24"/>
    </w:rPr>
  </w:style>
  <w:style w:type="paragraph" w:customStyle="1" w:styleId="581">
    <w:name w:val="Char Char Char"/>
    <w:basedOn w:val="1"/>
    <w:uiPriority w:val="0"/>
    <w:rPr>
      <w:rFonts w:ascii="Tahoma" w:hAnsi="Tahoma"/>
      <w:sz w:val="24"/>
    </w:rPr>
  </w:style>
  <w:style w:type="paragraph" w:customStyle="1" w:styleId="582">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583">
    <w:name w:val="Char Char16"/>
    <w:basedOn w:val="1"/>
    <w:uiPriority w:val="0"/>
    <w:pPr>
      <w:spacing w:line="360" w:lineRule="auto"/>
    </w:pPr>
    <w:rPr>
      <w:rFonts w:ascii="Tahoma" w:hAnsi="Tahoma"/>
      <w:sz w:val="24"/>
    </w:rPr>
  </w:style>
  <w:style w:type="paragraph" w:customStyle="1" w:styleId="584">
    <w:name w:val="xl11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85">
    <w:name w:val="xl1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586">
    <w:name w:val="Char Char281"/>
    <w:basedOn w:val="1"/>
    <w:uiPriority w:val="0"/>
    <w:pPr>
      <w:widowControl/>
      <w:spacing w:after="160" w:line="240" w:lineRule="exact"/>
      <w:jc w:val="left"/>
    </w:pPr>
  </w:style>
  <w:style w:type="paragraph" w:customStyle="1" w:styleId="587">
    <w:name w:val="正文表标题"/>
    <w:next w:val="292"/>
    <w:uiPriority w:val="0"/>
    <w:pPr>
      <w:numPr>
        <w:ilvl w:val="0"/>
        <w:numId w:val="1"/>
      </w:numPr>
      <w:jc w:val="center"/>
    </w:pPr>
    <w:rPr>
      <w:rFonts w:ascii="黑体" w:eastAsia="黑体"/>
      <w:sz w:val="21"/>
      <w:lang w:val="en-US" w:eastAsia="zh-CN" w:bidi="ar-SA"/>
    </w:rPr>
  </w:style>
  <w:style w:type="paragraph" w:customStyle="1" w:styleId="588">
    <w:name w:val="标书正文格式 Char Char Char"/>
    <w:basedOn w:val="1"/>
    <w:uiPriority w:val="0"/>
    <w:pPr>
      <w:widowControl/>
      <w:spacing w:line="360" w:lineRule="auto"/>
      <w:ind w:firstLine="480" w:firstLineChars="200"/>
      <w:jc w:val="left"/>
    </w:pPr>
    <w:rPr>
      <w:rFonts w:eastAsia="楷体_GB2312" w:cs="宋体"/>
      <w:sz w:val="24"/>
    </w:rPr>
  </w:style>
  <w:style w:type="paragraph" w:customStyle="1" w:styleId="589">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b/>
      <w:bCs/>
      <w:kern w:val="0"/>
      <w:sz w:val="20"/>
    </w:rPr>
  </w:style>
  <w:style w:type="paragraph" w:customStyle="1" w:styleId="590">
    <w:name w:val="xl12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rPr>
  </w:style>
  <w:style w:type="paragraph" w:customStyle="1" w:styleId="591">
    <w:name w:val="xl117"/>
    <w:basedOn w:val="1"/>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rPr>
  </w:style>
  <w:style w:type="paragraph" w:customStyle="1" w:styleId="592">
    <w:name w:val="xl144"/>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593">
    <w:name w:val="xl1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94">
    <w:name w:val="aspnumfaautoadjustrightr"/>
    <w:uiPriority w:val="0"/>
    <w:pPr>
      <w:widowControl w:val="0"/>
      <w:autoSpaceDE w:val="0"/>
      <w:autoSpaceDN w:val="0"/>
      <w:adjustRightInd w:val="0"/>
      <w:ind w:firstLine="720"/>
      <w:jc w:val="both"/>
    </w:pPr>
    <w:rPr>
      <w:lang w:val="en-US" w:eastAsia="zh-CN" w:bidi="ar-SA"/>
    </w:rPr>
  </w:style>
  <w:style w:type="paragraph" w:customStyle="1" w:styleId="595">
    <w:name w:val="xl13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596">
    <w:name w:val="xl11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597">
    <w:name w:val="xl161"/>
    <w:basedOn w:val="1"/>
    <w:uiPriority w:val="0"/>
    <w:pPr>
      <w:widowControl/>
      <w:pBdr>
        <w:left w:val="single" w:color="auto" w:sz="8" w:space="0"/>
      </w:pBdr>
      <w:spacing w:before="100" w:beforeAutospacing="1" w:after="100" w:afterAutospacing="1"/>
      <w:jc w:val="left"/>
    </w:pPr>
    <w:rPr>
      <w:rFonts w:ascii="宋体" w:hAnsi="宋体" w:cs="宋体"/>
      <w:b/>
      <w:bCs/>
      <w:kern w:val="0"/>
      <w:sz w:val="20"/>
    </w:rPr>
  </w:style>
  <w:style w:type="paragraph" w:customStyle="1" w:styleId="598">
    <w:name w:val="Char Char Char Char Char Char Char Char11"/>
    <w:basedOn w:val="1"/>
    <w:uiPriority w:val="0"/>
    <w:pPr>
      <w:tabs>
        <w:tab w:val="left" w:pos="360"/>
      </w:tabs>
    </w:pPr>
    <w:rPr>
      <w:sz w:val="24"/>
    </w:rPr>
  </w:style>
  <w:style w:type="paragraph" w:customStyle="1" w:styleId="599">
    <w:name w:val="规范正文"/>
    <w:basedOn w:val="1"/>
    <w:uiPriority w:val="0"/>
    <w:pPr>
      <w:numPr>
        <w:ilvl w:val="0"/>
        <w:numId w:val="9"/>
      </w:numPr>
      <w:tabs>
        <w:tab w:val="left" w:pos="900"/>
      </w:tabs>
      <w:adjustRightInd w:val="0"/>
      <w:spacing w:beforeLines="50" w:line="360" w:lineRule="auto"/>
    </w:pPr>
  </w:style>
  <w:style w:type="paragraph" w:customStyle="1" w:styleId="600">
    <w:name w:val="xl163"/>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01">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602">
    <w:name w:val="Char2"/>
    <w:basedOn w:val="1"/>
    <w:uiPriority w:val="0"/>
    <w:pPr>
      <w:spacing w:line="360" w:lineRule="auto"/>
    </w:pPr>
    <w:rPr>
      <w:rFonts w:ascii="Tahoma" w:hAnsi="Tahoma"/>
      <w:sz w:val="24"/>
    </w:rPr>
  </w:style>
  <w:style w:type="paragraph" w:customStyle="1" w:styleId="603">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604">
    <w:name w:val="xl13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05">
    <w:name w:val="_Style 9"/>
    <w:basedOn w:val="1"/>
    <w:next w:val="19"/>
    <w:uiPriority w:val="0"/>
    <w:pPr>
      <w:spacing w:after="120"/>
    </w:pPr>
  </w:style>
  <w:style w:type="paragraph" w:customStyle="1" w:styleId="606">
    <w:name w:val="Char Char Char 字元 字元"/>
    <w:basedOn w:val="1"/>
    <w:uiPriority w:val="0"/>
    <w:pPr>
      <w:spacing w:line="360" w:lineRule="auto"/>
      <w:ind w:firstLine="200" w:firstLineChars="200"/>
    </w:pPr>
  </w:style>
  <w:style w:type="paragraph" w:customStyle="1" w:styleId="607">
    <w:name w:val="xl16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08">
    <w:name w:val="表格正文"/>
    <w:basedOn w:val="1"/>
    <w:qFormat/>
    <w:uiPriority w:val="0"/>
    <w:pPr>
      <w:widowControl/>
      <w:spacing w:line="280" w:lineRule="exact"/>
      <w:jc w:val="left"/>
    </w:pPr>
    <w:rPr>
      <w:rFonts w:ascii="宋体" w:hAnsi="宋体"/>
      <w:szCs w:val="21"/>
    </w:rPr>
  </w:style>
  <w:style w:type="paragraph" w:customStyle="1" w:styleId="60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610">
    <w:name w:val="xl98"/>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rPr>
  </w:style>
  <w:style w:type="paragraph" w:customStyle="1" w:styleId="611">
    <w:name w:val="Char2 Char Char Char11"/>
    <w:basedOn w:val="1"/>
    <w:uiPriority w:val="0"/>
    <w:rPr>
      <w:rFonts w:ascii="仿宋_GB2312" w:eastAsia="仿宋_GB2312"/>
      <w:b/>
      <w:sz w:val="32"/>
      <w:szCs w:val="32"/>
    </w:rPr>
  </w:style>
  <w:style w:type="paragraph" w:customStyle="1" w:styleId="612">
    <w:name w:val="默认段落字体 Para Char Char Char Char Char Char Char"/>
    <w:basedOn w:val="1"/>
    <w:uiPriority w:val="0"/>
    <w:rPr>
      <w:rFonts w:eastAsia="仿宋_GB2312"/>
      <w:sz w:val="28"/>
    </w:rPr>
  </w:style>
  <w:style w:type="paragraph" w:customStyle="1" w:styleId="613">
    <w:name w:val="Char Char Char Char Char Char Char1"/>
    <w:basedOn w:val="1"/>
    <w:uiPriority w:val="0"/>
    <w:pPr>
      <w:widowControl/>
      <w:spacing w:after="160" w:line="240" w:lineRule="exact"/>
      <w:jc w:val="left"/>
    </w:pPr>
    <w:rPr>
      <w:szCs w:val="24"/>
    </w:rPr>
  </w:style>
  <w:style w:type="paragraph" w:customStyle="1" w:styleId="614">
    <w:name w:val="xl16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1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616">
    <w:name w:val="标书正文"/>
    <w:basedOn w:val="1"/>
    <w:uiPriority w:val="0"/>
    <w:pPr>
      <w:spacing w:line="360" w:lineRule="auto"/>
      <w:ind w:firstLine="497" w:firstLineChars="207"/>
    </w:pPr>
    <w:rPr>
      <w:sz w:val="24"/>
    </w:rPr>
  </w:style>
  <w:style w:type="paragraph" w:customStyle="1" w:styleId="617">
    <w:name w:val="表格文字"/>
    <w:basedOn w:val="1"/>
    <w:qFormat/>
    <w:uiPriority w:val="0"/>
    <w:pPr>
      <w:spacing w:before="80" w:after="80"/>
    </w:pPr>
    <w:rPr>
      <w:rFonts w:ascii="Arial" w:hAnsi="Arial" w:eastAsia="仿宋_GB2312"/>
      <w:spacing w:val="10"/>
      <w:sz w:val="28"/>
      <w:szCs w:val="24"/>
    </w:rPr>
  </w:style>
  <w:style w:type="paragraph" w:customStyle="1" w:styleId="618">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619">
    <w:name w:val="xl17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rPr>
  </w:style>
  <w:style w:type="paragraph" w:customStyle="1" w:styleId="620">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621">
    <w:name w:val="Char11"/>
    <w:basedOn w:val="1"/>
    <w:uiPriority w:val="0"/>
    <w:rPr>
      <w:rFonts w:ascii="仿宋_GB2312" w:eastAsia="仿宋_GB2312"/>
      <w:b/>
      <w:kern w:val="32"/>
      <w:sz w:val="24"/>
      <w:szCs w:val="24"/>
    </w:rPr>
  </w:style>
  <w:style w:type="paragraph" w:customStyle="1" w:styleId="622">
    <w:name w:val="xl97"/>
    <w:basedOn w:val="1"/>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color w:val="000000"/>
      <w:kern w:val="0"/>
      <w:sz w:val="20"/>
    </w:rPr>
  </w:style>
  <w:style w:type="paragraph" w:customStyle="1" w:styleId="623">
    <w:name w:val="xl12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24">
    <w:name w:val="列出段落1"/>
    <w:basedOn w:val="1"/>
    <w:qFormat/>
    <w:uiPriority w:val="34"/>
    <w:pPr>
      <w:spacing w:line="460" w:lineRule="exact"/>
      <w:ind w:firstLine="420" w:firstLineChars="200"/>
    </w:pPr>
    <w:rPr>
      <w:rFonts w:ascii="Calibri" w:hAnsi="Calibri" w:eastAsia="仿宋_GB2312"/>
      <w:sz w:val="24"/>
      <w:szCs w:val="22"/>
    </w:rPr>
  </w:style>
  <w:style w:type="paragraph" w:customStyle="1" w:styleId="625">
    <w:name w:val="xl6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6">
    <w:name w:val="Char Char Char Char Char Char Char Char Char1 Char"/>
    <w:basedOn w:val="1"/>
    <w:qFormat/>
    <w:uiPriority w:val="0"/>
  </w:style>
  <w:style w:type="paragraph" w:customStyle="1" w:styleId="627">
    <w:name w:val="a1"/>
    <w:basedOn w:val="1"/>
    <w:uiPriority w:val="0"/>
    <w:pPr>
      <w:widowControl/>
      <w:spacing w:line="300" w:lineRule="atLeast"/>
      <w:jc w:val="left"/>
    </w:pPr>
    <w:rPr>
      <w:rFonts w:ascii="宋体" w:hAnsi="宋体"/>
      <w:kern w:val="0"/>
      <w:sz w:val="18"/>
    </w:rPr>
  </w:style>
  <w:style w:type="paragraph" w:customStyle="1" w:styleId="628">
    <w:name w:val="xl101"/>
    <w:basedOn w:val="1"/>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629">
    <w:name w:val="_Style 20"/>
    <w:basedOn w:val="1"/>
    <w:uiPriority w:val="0"/>
    <w:rPr>
      <w:szCs w:val="24"/>
    </w:rPr>
  </w:style>
  <w:style w:type="paragraph" w:customStyle="1" w:styleId="630">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31">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2">
    <w:name w:val="xl13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3">
    <w:name w:val="正文11"/>
    <w:basedOn w:val="337"/>
    <w:qFormat/>
    <w:uiPriority w:val="0"/>
    <w:pPr>
      <w:adjustRightInd w:val="0"/>
      <w:snapToGrid w:val="0"/>
      <w:spacing w:after="0" w:line="360" w:lineRule="auto"/>
      <w:ind w:left="0" w:leftChars="0" w:firstLine="200"/>
    </w:pPr>
    <w:rPr>
      <w:sz w:val="28"/>
    </w:rPr>
  </w:style>
  <w:style w:type="paragraph" w:customStyle="1" w:styleId="634">
    <w:name w:val="Char Char Char Char Char Char Char Char"/>
    <w:basedOn w:val="1"/>
    <w:uiPriority w:val="0"/>
    <w:pPr>
      <w:tabs>
        <w:tab w:val="left" w:pos="360"/>
      </w:tabs>
    </w:pPr>
    <w:rPr>
      <w:sz w:val="24"/>
    </w:rPr>
  </w:style>
  <w:style w:type="paragraph" w:customStyle="1" w:styleId="635">
    <w:name w:val="_Style 5"/>
    <w:basedOn w:val="15"/>
    <w:qFormat/>
    <w:uiPriority w:val="0"/>
    <w:rPr>
      <w:szCs w:val="24"/>
    </w:rPr>
  </w:style>
  <w:style w:type="paragraph" w:customStyle="1" w:styleId="636">
    <w:name w:val="方案文档"/>
    <w:basedOn w:val="1"/>
    <w:uiPriority w:val="0"/>
    <w:pPr>
      <w:tabs>
        <w:tab w:val="left" w:pos="7411"/>
      </w:tabs>
      <w:spacing w:before="120" w:after="120"/>
      <w:ind w:firstLine="525"/>
    </w:pPr>
    <w:rPr>
      <w:rFonts w:ascii="宋体" w:hAnsi="宋体"/>
      <w:szCs w:val="21"/>
    </w:rPr>
  </w:style>
  <w:style w:type="paragraph" w:customStyle="1" w:styleId="637">
    <w:name w:val="Char1"/>
    <w:basedOn w:val="1"/>
    <w:uiPriority w:val="0"/>
    <w:rPr>
      <w:rFonts w:ascii="仿宋_GB2312" w:eastAsia="仿宋_GB2312"/>
      <w:b/>
      <w:kern w:val="32"/>
      <w:sz w:val="24"/>
      <w:szCs w:val="24"/>
    </w:rPr>
  </w:style>
  <w:style w:type="table" w:customStyle="1" w:styleId="638">
    <w:name w:val="浅色网格 - 强调文字颜色 31"/>
    <w:basedOn w:val="50"/>
    <w:unhideWhenUsed/>
    <w:uiPriority w:val="0"/>
    <w:rPr>
      <w:rFonts w:ascii="宋体" w:hAnsi="宋体" w:cs="宋体"/>
      <w:sz w:val="24"/>
      <w:szCs w:val="24"/>
    </w:rPr>
    <w:tblPr>
      <w:tblStyle w:val="50"/>
      <w:tblStyleRowBandSize w:val="1"/>
      <w:tblStyleColBandSize w:val="1"/>
    </w:tblPr>
    <w:tcPr>
      <w:shd w:val="clear" w:color="auto" w:fill="EEF5FB"/>
    </w:tcPr>
    <w:tblStylePr w:type="firstRow">
      <w:tblPr>
        <w:tblStyle w:val="50"/>
      </w:tblPr>
      <w:tcPr>
        <w:tcBorders>
          <w:top w:val="nil"/>
          <w:left w:val="single" w:color="FFFFFF" w:sz="12" w:space="0"/>
          <w:bottom w:val="nil"/>
          <w:right w:val="nil"/>
          <w:insideH w:val="nil"/>
          <w:insideV w:val="nil"/>
          <w:tl2br w:val="nil"/>
          <w:tr2bl w:val="nil"/>
        </w:tcBorders>
        <w:shd w:val="clear" w:color="auto" w:fill="D25F12"/>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band1Vert">
      <w:tblPr>
        <w:tblStyle w:val="50"/>
      </w:tblPr>
      <w:tcPr>
        <w:tcBorders>
          <w:top w:val="nil"/>
          <w:left w:val="nil"/>
          <w:bottom w:val="nil"/>
          <w:right w:val="nil"/>
          <w:insideH w:val="nil"/>
          <w:insideV w:val="nil"/>
          <w:tl2br w:val="nil"/>
          <w:tr2bl w:val="nil"/>
        </w:tcBorders>
        <w:shd w:val="clear" w:color="auto" w:fill="D6E6F4"/>
      </w:tcPr>
    </w:tblStylePr>
    <w:tblStylePr w:type="band1Horz">
      <w:tblPr>
        <w:tblStyle w:val="50"/>
      </w:tblPr>
      <w:tcPr>
        <w:shd w:val="clear" w:color="auto" w:fill="DEEAF6"/>
      </w:tcPr>
    </w:tblStylePr>
  </w:style>
  <w:style w:type="table" w:customStyle="1" w:styleId="639">
    <w:name w:val="中等深浅网格 2 - 强调文字颜色 11"/>
    <w:basedOn w:val="50"/>
    <w:unhideWhenUsed/>
    <w:uiPriority w:val="1"/>
    <w:rPr>
      <w:rFonts w:ascii="Calibri" w:hAnsi="Calibri"/>
      <w:kern w:val="2"/>
      <w:sz w:val="21"/>
      <w:szCs w:val="22"/>
    </w:rPr>
    <w:tblPr>
      <w:tblStyle w:val="50"/>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blStyle w:val="50"/>
      </w:tblPr>
      <w:tcPr>
        <w:shd w:val="clear" w:color="auto" w:fill="E6E6E6"/>
      </w:tcPr>
    </w:tblStylePr>
    <w:tblStylePr w:type="lastRow">
      <w:tblPr>
        <w:tblStyle w:val="50"/>
      </w:tblPr>
      <w:tcPr>
        <w:tcBorders>
          <w:top w:val="single" w:color="000000" w:sz="12" w:space="0"/>
          <w:left w:val="nil"/>
          <w:bottom w:val="nil"/>
          <w:right w:val="nil"/>
          <w:insideH w:val="nil"/>
          <w:insideV w:val="nil"/>
          <w:tl2br w:val="nil"/>
          <w:tr2bl w:val="nil"/>
        </w:tcBorders>
        <w:shd w:val="clear" w:color="auto" w:fill="FFFFFF"/>
      </w:tcPr>
    </w:tblStylePr>
    <w:tblStylePr w:type="firstCol">
      <w:tblPr>
        <w:tblStyle w:val="50"/>
      </w:tblPr>
      <w:tcPr>
        <w:tcBorders>
          <w:top w:val="nil"/>
          <w:left w:val="nil"/>
          <w:bottom w:val="nil"/>
          <w:right w:val="nil"/>
          <w:insideH w:val="nil"/>
          <w:insideV w:val="nil"/>
          <w:tl2br w:val="nil"/>
          <w:tr2bl w:val="nil"/>
        </w:tcBorders>
        <w:shd w:val="clear" w:color="auto" w:fill="FFFFFF"/>
      </w:tcPr>
    </w:tblStylePr>
    <w:tblStylePr w:type="lastCol">
      <w:tblPr>
        <w:tblStyle w:val="50"/>
      </w:tblPr>
      <w:tcPr>
        <w:tcBorders>
          <w:top w:val="nil"/>
          <w:left w:val="nil"/>
          <w:bottom w:val="nil"/>
          <w:right w:val="nil"/>
          <w:insideH w:val="nil"/>
          <w:insideV w:val="nil"/>
          <w:tl2br w:val="nil"/>
          <w:tr2bl w:val="nil"/>
        </w:tcBorders>
        <w:shd w:val="clear" w:color="auto" w:fill="CCCCCC"/>
      </w:tcPr>
    </w:tblStylePr>
    <w:tblStylePr w:type="band1Vert">
      <w:tblPr>
        <w:tblStyle w:val="50"/>
      </w:tblPr>
      <w:tcPr>
        <w:shd w:val="clear" w:color="auto" w:fill="808080"/>
      </w:tcPr>
    </w:tblStylePr>
    <w:tblStylePr w:type="band1Horz">
      <w:tblPr>
        <w:tblStyle w:val="50"/>
      </w:tblPr>
      <w:tcPr>
        <w:shd w:val="clear" w:color="auto" w:fill="808080"/>
      </w:tcPr>
    </w:tblStylePr>
    <w:tblStylePr w:type="nwCell">
      <w:tblPr>
        <w:tblStyle w:val="50"/>
      </w:tblPr>
      <w:tcPr>
        <w:shd w:val="clear" w:color="auto" w:fill="FFFFFF"/>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79</Pages>
  <Words>8338</Words>
  <Characters>47528</Characters>
  <Lines>396</Lines>
  <Paragraphs>111</Paragraphs>
  <TotalTime>0</TotalTime>
  <ScaleCrop>false</ScaleCrop>
  <LinksUpToDate>false</LinksUpToDate>
  <CharactersWithSpaces>55755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2019-07-01T03:22:00Z</dcterms:created>
  <dc:creator>user</dc:creator>
  <cp:lastModifiedBy>WPS_1701756769</cp:lastModifiedBy>
  <cp:lastPrinted>2019-06-11T06:51:00Z</cp:lastPrinted>
  <dcterms:modified xsi:type="dcterms:W3CDTF">2024-02-23T06:52:03Z</dcterms:modified>
  <cp:revision>11</cp:revision>
  <dc:title>杭州市公安局西湖区分局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6F49EED5954246AFB0AB42DBD92074E7_13</vt:lpwstr>
  </property>
</Properties>
</file>