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hint="eastAsia" w:ascii="宋体" w:hAnsi="宋体" w:cs="宋体"/>
          <w:b/>
          <w:bCs/>
          <w:sz w:val="48"/>
          <w:szCs w:val="48"/>
          <w:highlight w:val="none"/>
          <w:lang w:eastAsia="zh-CN"/>
        </w:rPr>
      </w:pPr>
      <w:r>
        <w:rPr>
          <w:rFonts w:hint="eastAsia" w:ascii="宋体" w:hAnsi="宋体" w:cs="宋体"/>
          <w:b/>
          <w:bCs/>
          <w:sz w:val="48"/>
          <w:szCs w:val="48"/>
          <w:highlight w:val="none"/>
          <w:lang w:eastAsia="zh-CN"/>
        </w:rPr>
        <w:t xml:space="preserve">杭州市西湖区公共场所自动体外除颤器（AED）采购项目 </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招标文件</w:t>
      </w:r>
    </w:p>
    <w:p>
      <w:pPr>
        <w:pStyle w:val="4"/>
        <w:rPr>
          <w:rFonts w:hint="eastAsia"/>
          <w:lang w:eastAsia="zh-CN"/>
        </w:rPr>
      </w:pP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XHZFCG-2023-G-11</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杭州市西湖区卫生健康局</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 xml:space="preserve"> 杭州市西湖区政府采购中心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三</w:t>
      </w:r>
      <w:r>
        <w:rPr>
          <w:rFonts w:hint="eastAsia" w:ascii="宋体" w:hAnsi="宋体" w:cs="宋体"/>
          <w:bCs/>
          <w:sz w:val="32"/>
          <w:szCs w:val="32"/>
          <w:highlight w:val="none"/>
        </w:rPr>
        <w:t>年</w:t>
      </w:r>
      <w:r>
        <w:rPr>
          <w:rFonts w:hint="eastAsia" w:ascii="宋体" w:hAnsi="宋体" w:cs="宋体"/>
          <w:bCs/>
          <w:sz w:val="32"/>
          <w:szCs w:val="32"/>
          <w:highlight w:val="none"/>
          <w:lang w:eastAsia="zh-CN"/>
        </w:rPr>
        <w:t>五</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w:t>
      </w:r>
      <w:r>
        <w:rPr>
          <w:rFonts w:hint="eastAsia" w:ascii="宋体" w:hAnsi="宋体" w:cs="宋体"/>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杭州市西湖区公共场所自动体外除颤器（AED）采购项目 </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default" w:ascii="宋体" w:hAnsi="宋体" w:cs="宋体"/>
          <w:sz w:val="24"/>
          <w:highlight w:val="none"/>
          <w:u w:val="single"/>
          <w:lang w:val="en-US"/>
        </w:rPr>
        <w:t>2023</w:t>
      </w:r>
      <w:r>
        <w:rPr>
          <w:rFonts w:hint="eastAsia" w:ascii="宋体" w:hAnsi="宋体" w:cs="宋体"/>
          <w:sz w:val="24"/>
          <w:highlight w:val="none"/>
          <w:u w:val="single"/>
        </w:rPr>
        <w:t>年</w:t>
      </w:r>
      <w:r>
        <w:rPr>
          <w:rFonts w:hint="default" w:ascii="宋体" w:hAnsi="宋体" w:cs="宋体"/>
          <w:sz w:val="24"/>
          <w:highlight w:val="none"/>
          <w:u w:val="single"/>
          <w:lang w:val="en-US"/>
        </w:rPr>
        <w:t>5</w:t>
      </w:r>
      <w:r>
        <w:rPr>
          <w:rFonts w:hint="eastAsia" w:ascii="宋体" w:hAnsi="宋体" w:cs="宋体"/>
          <w:sz w:val="24"/>
          <w:highlight w:val="none"/>
          <w:u w:val="single"/>
        </w:rPr>
        <w:t>月</w:t>
      </w:r>
      <w:r>
        <w:rPr>
          <w:rFonts w:hint="default" w:ascii="宋体" w:hAnsi="宋体" w:cs="宋体"/>
          <w:sz w:val="24"/>
          <w:highlight w:val="none"/>
          <w:u w:val="single"/>
          <w:lang w:val="en-US" w:eastAsia="zh-CN"/>
        </w:rPr>
        <w:t>31</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XHZFCG-2023-G-11</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 xml:space="preserve">杭州市西湖区公共场所自动体外除颤器（AED）采购项目 </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rPr>
        <w:t xml:space="preserve">  </w:t>
      </w:r>
      <w:r>
        <w:rPr>
          <w:rFonts w:hint="eastAsia" w:ascii="宋体" w:hAnsi="宋体" w:cs="宋体"/>
          <w:sz w:val="24"/>
          <w:highlight w:val="none"/>
          <w:lang w:val="en-US" w:eastAsia="zh-CN"/>
        </w:rPr>
        <w:t>16000000.00</w:t>
      </w:r>
    </w:p>
    <w:p>
      <w:pPr>
        <w:spacing w:line="360" w:lineRule="auto"/>
        <w:ind w:firstLine="480"/>
        <w:rPr>
          <w:rFonts w:hint="default" w:ascii="宋体" w:hAnsi="宋体" w:cs="宋体"/>
          <w:sz w:val="24"/>
          <w:highlight w:val="none"/>
          <w:lang w:val="en-US"/>
        </w:rPr>
      </w:pPr>
      <w:r>
        <w:rPr>
          <w:rFonts w:hint="eastAsia" w:ascii="宋体" w:hAnsi="宋体" w:cs="宋体"/>
          <w:b/>
          <w:sz w:val="24"/>
          <w:highlight w:val="none"/>
        </w:rPr>
        <w:t>最高限价（元）：</w:t>
      </w:r>
      <w:r>
        <w:rPr>
          <w:rFonts w:hint="eastAsia" w:ascii="宋体" w:hAnsi="宋体" w:cs="宋体"/>
          <w:sz w:val="24"/>
          <w:highlight w:val="none"/>
        </w:rPr>
        <w:t xml:space="preserve">  </w:t>
      </w:r>
      <w:r>
        <w:rPr>
          <w:rFonts w:hint="eastAsia" w:ascii="宋体" w:hAnsi="宋体" w:cs="宋体"/>
          <w:sz w:val="24"/>
          <w:highlight w:val="none"/>
          <w:lang w:val="en-US" w:eastAsia="zh-CN"/>
        </w:rPr>
        <w:t>16000000.00</w:t>
      </w:r>
    </w:p>
    <w:p>
      <w:pPr>
        <w:pStyle w:val="16"/>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杭州市西湖区公共场所自动体外除颤器（AED）采购项目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800台自动体外除颤器（AED），具体包括安装、产品调试）、试运行、验收与相关的操作培训及不少于</w:t>
      </w:r>
      <w:r>
        <w:rPr>
          <w:rFonts w:hint="default"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lang w:eastAsia="zh-CN"/>
        </w:rPr>
        <w:t>年（含）7×24小时设备全套配置保修和售后现场技术服务等内容。供应商可点击本公告下方“浏览采购文件”查看采购需求。</w:t>
      </w:r>
    </w:p>
    <w:p>
      <w:pPr>
        <w:pStyle w:val="16"/>
        <w:spacing w:line="360" w:lineRule="auto"/>
        <w:ind w:firstLine="480"/>
        <w:rPr>
          <w:rFonts w:hint="eastAsia" w:hAnsi="宋体" w:cs="宋体"/>
          <w:bCs/>
          <w:snapToGrid/>
          <w:color w:val="auto"/>
          <w:kern w:val="2"/>
          <w:sz w:val="24"/>
          <w:szCs w:val="24"/>
          <w:highlight w:val="none"/>
        </w:rPr>
      </w:pPr>
    </w:p>
    <w:p>
      <w:pPr>
        <w:pStyle w:val="16"/>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ascii="宋体" w:hAnsi="宋体" w:cs="宋体"/>
          <w:sz w:val="24"/>
          <w:highlight w:val="none"/>
          <w:lang w:eastAsia="zh-CN"/>
        </w:rPr>
        <w:t>杭州市西湖区公共场所自动体外除颤器（AED）采购项目</w:t>
      </w:r>
    </w:p>
    <w:p>
      <w:pPr>
        <w:pStyle w:val="16"/>
        <w:spacing w:line="360" w:lineRule="auto"/>
        <w:ind w:firstLine="480"/>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default" w:hAnsi="宋体" w:cs="宋体"/>
          <w:bCs/>
          <w:snapToGrid/>
          <w:color w:val="auto"/>
          <w:kern w:val="2"/>
          <w:sz w:val="24"/>
          <w:szCs w:val="24"/>
          <w:highlight w:val="none"/>
          <w:lang w:val="en-US"/>
        </w:rPr>
        <w:t>800</w:t>
      </w:r>
      <w:r>
        <w:rPr>
          <w:rFonts w:hint="eastAsia" w:hAnsi="宋体" w:cs="宋体"/>
          <w:bCs/>
          <w:snapToGrid/>
          <w:color w:val="auto"/>
          <w:kern w:val="2"/>
          <w:sz w:val="24"/>
          <w:szCs w:val="24"/>
          <w:highlight w:val="none"/>
          <w:lang w:val="en-US" w:eastAsia="zh-CN"/>
        </w:rPr>
        <w:t>套</w:t>
      </w:r>
    </w:p>
    <w:p>
      <w:pPr>
        <w:spacing w:line="360" w:lineRule="auto"/>
        <w:ind w:firstLine="480"/>
        <w:rPr>
          <w:rFonts w:hint="default" w:ascii="宋体" w:hAnsi="宋体" w:cs="宋体"/>
          <w:sz w:val="24"/>
          <w:highlight w:val="none"/>
          <w:lang w:val="en-US"/>
        </w:rPr>
      </w:pPr>
      <w:r>
        <w:rPr>
          <w:rFonts w:hint="eastAsia" w:hAnsi="宋体" w:cs="宋体"/>
          <w:bCs/>
          <w:snapToGrid/>
          <w:color w:val="auto"/>
          <w:kern w:val="2"/>
          <w:sz w:val="24"/>
          <w:szCs w:val="24"/>
          <w:highlight w:val="none"/>
        </w:rPr>
        <w:t>预算金额（元）：</w:t>
      </w:r>
      <w:r>
        <w:rPr>
          <w:rFonts w:hint="default" w:ascii="宋体" w:hAnsi="宋体" w:cs="宋体"/>
          <w:sz w:val="24"/>
          <w:highlight w:val="none"/>
          <w:lang w:val="en-US" w:eastAsia="zh-CN"/>
        </w:rPr>
        <w:t>16000000.00</w:t>
      </w:r>
    </w:p>
    <w:p>
      <w:pPr>
        <w:pStyle w:val="16"/>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800台自动体外除颤器（AED），具体包括安装、产品调试）、试运行、验收与相关的操作培训及不少于5年（含）7×24小时设备全套配置保修和售后现场技术服务等内容。</w:t>
      </w:r>
    </w:p>
    <w:p>
      <w:pPr>
        <w:pStyle w:val="16"/>
        <w:spacing w:line="360" w:lineRule="auto"/>
        <w:ind w:firstLine="480"/>
        <w:rPr>
          <w:rFonts w:hint="eastAsia" w:ascii="宋体" w:hAnsi="宋体" w:eastAsia="宋体" w:cs="宋体"/>
          <w:highlight w:val="none"/>
          <w:lang w:val="en-US" w:eastAsia="zh-CN"/>
        </w:rPr>
      </w:pPr>
      <w:r>
        <w:rPr>
          <w:rFonts w:hint="eastAsia" w:hAnsi="宋体" w:cs="宋体"/>
          <w:bCs/>
          <w:snapToGrid/>
          <w:color w:val="auto"/>
          <w:kern w:val="2"/>
          <w:sz w:val="24"/>
          <w:szCs w:val="24"/>
          <w:highlight w:val="none"/>
        </w:rPr>
        <w:t>备注：</w:t>
      </w:r>
    </w:p>
    <w:p>
      <w:pPr>
        <w:pStyle w:val="129"/>
        <w:numPr>
          <w:ilvl w:val="0"/>
          <w:numId w:val="1"/>
        </w:numPr>
        <w:spacing w:line="360" w:lineRule="auto"/>
        <w:ind w:left="0" w:leftChars="0" w:firstLine="482" w:firstLineChars="200"/>
        <w:outlineLvl w:val="2"/>
        <w:rPr>
          <w:rFonts w:hint="eastAsia" w:ascii="宋体" w:hAnsi="宋体" w:eastAsia="宋体" w:cs="宋体"/>
          <w:highlight w:val="none"/>
          <w:lang w:val="en-US" w:eastAsia="zh-CN"/>
        </w:rPr>
      </w:pPr>
      <w:r>
        <w:rPr>
          <w:rFonts w:hint="eastAsia" w:ascii="宋体" w:hAnsi="宋体" w:cs="宋体"/>
          <w:b/>
          <w:highlight w:val="none"/>
        </w:rPr>
        <w:t>合同</w:t>
      </w:r>
      <w:r>
        <w:rPr>
          <w:rFonts w:hint="eastAsia" w:ascii="宋体" w:hAnsi="宋体" w:cs="宋体"/>
          <w:b/>
          <w:highlight w:val="none"/>
          <w:lang w:eastAsia="zh-CN"/>
        </w:rPr>
        <w:t>履约</w:t>
      </w:r>
      <w:r>
        <w:rPr>
          <w:rFonts w:hint="eastAsia" w:ascii="宋体" w:hAnsi="宋体" w:cs="宋体"/>
          <w:b/>
          <w:highlight w:val="none"/>
        </w:rPr>
        <w:t>期限：</w:t>
      </w:r>
      <w:r>
        <w:rPr>
          <w:rFonts w:hint="eastAsia"/>
          <w:b/>
          <w:bCs/>
          <w:lang w:eastAsia="zh-CN"/>
        </w:rPr>
        <w:t>合同签订后</w:t>
      </w:r>
      <w:r>
        <w:rPr>
          <w:rFonts w:hint="default"/>
          <w:b/>
          <w:bCs/>
          <w:lang w:val="en-US" w:eastAsia="zh-CN"/>
        </w:rPr>
        <w:t>30</w:t>
      </w:r>
      <w:r>
        <w:rPr>
          <w:rFonts w:hint="eastAsia"/>
          <w:b/>
          <w:bCs/>
          <w:lang w:val="en-US" w:eastAsia="zh-CN"/>
        </w:rPr>
        <w:t>天内完成应安装总量的</w:t>
      </w:r>
      <w:r>
        <w:rPr>
          <w:rFonts w:hint="default"/>
          <w:b/>
          <w:bCs/>
          <w:lang w:val="en-US" w:eastAsia="zh-CN"/>
        </w:rPr>
        <w:t>40%</w:t>
      </w:r>
      <w:r>
        <w:rPr>
          <w:rFonts w:hint="eastAsia"/>
          <w:b/>
          <w:bCs/>
          <w:lang w:val="en-US" w:eastAsia="zh-CN"/>
        </w:rPr>
        <w:t>，合同签订后</w:t>
      </w:r>
      <w:r>
        <w:rPr>
          <w:rFonts w:hint="default"/>
          <w:b/>
          <w:bCs/>
          <w:lang w:val="en-US" w:eastAsia="zh-CN"/>
        </w:rPr>
        <w:t>60</w:t>
      </w:r>
      <w:r>
        <w:rPr>
          <w:rFonts w:hint="eastAsia"/>
          <w:b/>
          <w:bCs/>
          <w:lang w:val="en-US" w:eastAsia="zh-CN"/>
        </w:rPr>
        <w:t>天内全部设备完成安装调试。</w:t>
      </w:r>
    </w:p>
    <w:p>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lang w:val="en-US" w:eastAsia="zh-CN"/>
        </w:rPr>
        <w:t>2、</w:t>
      </w: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无（注：不得限制大中型企业与小微企业组成联合体参与投标）；</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货物全部由符合政策要求的中小企业制造，提供中小企业声明函；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货物全部由符合政策要求的小微企业制造，提供中小企业声明函；</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bookmarkEnd w:id="12"/>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4.本项目的特定资格要求：</w:t>
      </w:r>
    </w:p>
    <w:p>
      <w:pPr>
        <w:snapToGrid w:val="0"/>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无</w:t>
      </w:r>
    </w:p>
    <w:p>
      <w:pPr>
        <w:snapToGrid w:val="0"/>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default" w:ascii="宋体" w:hAnsi="宋体" w:cs="宋体"/>
          <w:sz w:val="24"/>
          <w:highlight w:val="none"/>
          <w:u w:val="single"/>
          <w:lang w:val="en-US" w:eastAsia="zh-CN"/>
        </w:rPr>
        <w:t>3</w:t>
      </w:r>
      <w:r>
        <w:rPr>
          <w:rFonts w:hint="eastAsia" w:ascii="宋体" w:hAnsi="宋体" w:cs="宋体"/>
          <w:sz w:val="24"/>
          <w:highlight w:val="none"/>
          <w:u w:val="single"/>
        </w:rPr>
        <w:t>年</w:t>
      </w:r>
      <w:r>
        <w:rPr>
          <w:rFonts w:hint="default" w:ascii="宋体" w:hAnsi="宋体" w:cs="宋体"/>
          <w:sz w:val="24"/>
          <w:highlight w:val="none"/>
          <w:u w:val="single"/>
          <w:lang w:val="en-US" w:eastAsia="zh-CN"/>
        </w:rPr>
        <w:t>5</w:t>
      </w:r>
      <w:r>
        <w:rPr>
          <w:rFonts w:hint="eastAsia" w:ascii="宋体" w:hAnsi="宋体" w:cs="宋体"/>
          <w:sz w:val="24"/>
          <w:highlight w:val="none"/>
          <w:u w:val="single"/>
        </w:rPr>
        <w:t>月</w:t>
      </w:r>
      <w:r>
        <w:rPr>
          <w:rFonts w:hint="default" w:ascii="宋体" w:hAnsi="宋体" w:cs="宋体"/>
          <w:sz w:val="24"/>
          <w:highlight w:val="none"/>
          <w:u w:val="single"/>
          <w:lang w:val="en-US"/>
        </w:rPr>
        <w:t>31</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default" w:ascii="宋体" w:hAnsi="宋体" w:cs="宋体"/>
          <w:sz w:val="24"/>
          <w:highlight w:val="none"/>
          <w:u w:val="single"/>
          <w:lang w:val="en-US" w:eastAsia="zh-CN"/>
        </w:rPr>
        <w:t>3</w:t>
      </w:r>
      <w:r>
        <w:rPr>
          <w:rFonts w:hint="eastAsia" w:ascii="宋体" w:hAnsi="宋体" w:cs="宋体"/>
          <w:sz w:val="24"/>
          <w:highlight w:val="none"/>
          <w:u w:val="single"/>
        </w:rPr>
        <w:t>年</w:t>
      </w:r>
      <w:r>
        <w:rPr>
          <w:rFonts w:hint="default" w:ascii="宋体" w:hAnsi="宋体" w:cs="宋体"/>
          <w:sz w:val="24"/>
          <w:highlight w:val="none"/>
          <w:u w:val="single"/>
          <w:lang w:val="en-US" w:eastAsia="zh-CN"/>
        </w:rPr>
        <w:t>5</w:t>
      </w:r>
      <w:r>
        <w:rPr>
          <w:rFonts w:hint="eastAsia" w:ascii="宋体" w:hAnsi="宋体" w:cs="宋体"/>
          <w:sz w:val="24"/>
          <w:highlight w:val="none"/>
          <w:u w:val="single"/>
        </w:rPr>
        <w:t>月</w:t>
      </w:r>
      <w:r>
        <w:rPr>
          <w:rFonts w:hint="default" w:ascii="宋体" w:hAnsi="宋体" w:cs="宋体"/>
          <w:sz w:val="24"/>
          <w:highlight w:val="none"/>
          <w:u w:val="single"/>
          <w:lang w:val="en-US" w:eastAsia="zh-CN"/>
        </w:rPr>
        <w:t>31</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default" w:ascii="宋体" w:hAnsi="宋体" w:cs="宋体"/>
          <w:sz w:val="24"/>
          <w:highlight w:val="none"/>
          <w:u w:val="single"/>
          <w:lang w:val="en-US" w:eastAsia="zh-CN"/>
        </w:rPr>
        <w:t>3</w:t>
      </w:r>
      <w:r>
        <w:rPr>
          <w:rFonts w:hint="eastAsia" w:ascii="宋体" w:hAnsi="宋体" w:cs="宋体"/>
          <w:sz w:val="24"/>
          <w:highlight w:val="none"/>
          <w:u w:val="single"/>
        </w:rPr>
        <w:t>年</w:t>
      </w:r>
      <w:r>
        <w:rPr>
          <w:rFonts w:hint="default" w:ascii="宋体" w:hAnsi="宋体" w:cs="宋体"/>
          <w:sz w:val="24"/>
          <w:highlight w:val="none"/>
          <w:u w:val="single"/>
          <w:lang w:val="en-US" w:eastAsia="zh-CN"/>
        </w:rPr>
        <w:t>5</w:t>
      </w:r>
      <w:r>
        <w:rPr>
          <w:rFonts w:hint="eastAsia" w:ascii="宋体" w:hAnsi="宋体" w:cs="宋体"/>
          <w:sz w:val="24"/>
          <w:highlight w:val="none"/>
          <w:u w:val="single"/>
        </w:rPr>
        <w:t>月</w:t>
      </w:r>
      <w:r>
        <w:rPr>
          <w:rFonts w:hint="default" w:ascii="宋体" w:hAnsi="宋体" w:cs="宋体"/>
          <w:sz w:val="24"/>
          <w:highlight w:val="none"/>
          <w:u w:val="single"/>
          <w:lang w:val="en-US" w:eastAsia="zh-CN"/>
        </w:rPr>
        <w:t>31</w:t>
      </w:r>
      <w:r>
        <w:rPr>
          <w:rFonts w:hint="eastAsia" w:ascii="宋体" w:hAnsi="宋体" w:cs="宋体"/>
          <w:sz w:val="24"/>
          <w:highlight w:val="none"/>
          <w:u w:val="single"/>
        </w:rPr>
        <w:t>日</w:t>
      </w:r>
      <w:r>
        <w:rPr>
          <w:rFonts w:hint="default" w:ascii="宋体" w:hAnsi="宋体" w:cs="宋体"/>
          <w:sz w:val="24"/>
          <w:highlight w:val="none"/>
          <w:u w:val="single"/>
          <w:lang w:val="en-US"/>
        </w:rPr>
        <w:t>09</w:t>
      </w:r>
      <w:r>
        <w:rPr>
          <w:rFonts w:hint="eastAsia" w:ascii="宋体" w:hAnsi="宋体" w:cs="宋体"/>
          <w:sz w:val="24"/>
          <w:highlight w:val="none"/>
          <w:u w:val="single"/>
        </w:rPr>
        <w:t>点</w:t>
      </w:r>
      <w:r>
        <w:rPr>
          <w:rFonts w:hint="default" w:ascii="宋体" w:hAnsi="宋体" w:cs="宋体"/>
          <w:sz w:val="24"/>
          <w:highlight w:val="none"/>
          <w:u w:val="single"/>
          <w:lang w:val="en-US"/>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hint="eastAsia"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杭州市西湖区卫生健康局</w:t>
      </w:r>
    </w:p>
    <w:p>
      <w:pPr>
        <w:spacing w:line="360" w:lineRule="auto"/>
        <w:rPr>
          <w:rFonts w:ascii="宋体" w:hAnsi="宋体" w:cs="宋体"/>
          <w:sz w:val="24"/>
          <w:highlight w:val="none"/>
        </w:rPr>
      </w:pPr>
      <w:r>
        <w:rPr>
          <w:rFonts w:hint="eastAsia" w:ascii="宋体" w:hAnsi="宋体" w:cs="宋体"/>
          <w:sz w:val="24"/>
          <w:highlight w:val="none"/>
        </w:rPr>
        <w:t xml:space="preserve">    地    址：  西湖区文一西路858号 西溪大厦西楼708     </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 xml:space="preserve">项目联系人（询问）： </w:t>
      </w:r>
      <w:r>
        <w:rPr>
          <w:rFonts w:hint="eastAsia" w:ascii="宋体" w:hAnsi="宋体" w:cs="宋体"/>
          <w:sz w:val="24"/>
          <w:highlight w:val="none"/>
          <w:lang w:eastAsia="zh-CN"/>
        </w:rPr>
        <w:t xml:space="preserve">汪婷婷 </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 xml:space="preserve">0571-89511161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 </w:t>
      </w:r>
      <w:r>
        <w:rPr>
          <w:rFonts w:hint="eastAsia" w:ascii="宋体" w:hAnsi="宋体" w:cs="宋体"/>
          <w:sz w:val="24"/>
          <w:highlight w:val="none"/>
          <w:lang w:eastAsia="zh-CN"/>
        </w:rPr>
        <w:t>贾老师</w:t>
      </w:r>
    </w:p>
    <w:p>
      <w:pPr>
        <w:spacing w:line="360" w:lineRule="auto"/>
        <w:rPr>
          <w:rFonts w:ascii="宋体" w:hAnsi="宋体" w:cs="宋体"/>
          <w:sz w:val="24"/>
          <w:highlight w:val="none"/>
        </w:rPr>
      </w:pPr>
      <w:r>
        <w:rPr>
          <w:rFonts w:hint="eastAsia" w:ascii="宋体" w:hAnsi="宋体" w:cs="宋体"/>
          <w:sz w:val="24"/>
          <w:highlight w:val="none"/>
        </w:rPr>
        <w:t xml:space="preserve">    质疑联系方式：0571-89510900 </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杭州市西湖区文一西路858号</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江涛</w:t>
      </w:r>
      <w:r>
        <w:rPr>
          <w:rFonts w:hint="eastAsia" w:ascii="宋体" w:hAnsi="宋体" w:cs="宋体"/>
          <w:sz w:val="24"/>
          <w:highlight w:val="none"/>
        </w:rPr>
        <w:t xml:space="preserve">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eastAsia="zh-CN"/>
        </w:rPr>
        <w:t>0571-89511007</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质疑联系方式：</w:t>
      </w:r>
      <w:r>
        <w:rPr>
          <w:rFonts w:hint="eastAsia" w:ascii="宋体" w:hAnsi="宋体" w:cs="宋体"/>
          <w:sz w:val="24"/>
          <w:highlight w:val="none"/>
          <w:lang w:eastAsia="zh-CN"/>
        </w:rPr>
        <w:t>0571-89511561</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杭州市西湖区政府采购监管科</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地    址：</w:t>
      </w:r>
      <w:r>
        <w:rPr>
          <w:rFonts w:hint="eastAsia" w:ascii="宋体" w:hAnsi="宋体" w:cs="宋体"/>
          <w:sz w:val="24"/>
          <w:highlight w:val="none"/>
          <w:lang w:eastAsia="zh-CN"/>
        </w:rPr>
        <w:t>杭州市文三西路18号1104室</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w:t>
      </w:r>
      <w:r>
        <w:rPr>
          <w:rFonts w:hint="eastAsia" w:ascii="宋体" w:hAnsi="宋体" w:cs="宋体"/>
          <w:sz w:val="24"/>
          <w:highlight w:val="none"/>
          <w:lang w:eastAsia="zh-CN"/>
        </w:rPr>
        <w:t>韩继伟</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监督投诉电话：0571-89511307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3"/>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pPr>
        <w:pStyle w:val="33"/>
        <w:spacing w:line="360" w:lineRule="auto"/>
        <w:jc w:val="center"/>
        <w:rPr>
          <w:rFonts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0"/>
        <w:gridCol w:w="1502"/>
        <w:gridCol w:w="7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kern w:val="0"/>
                <w:sz w:val="24"/>
                <w:highlight w:val="none"/>
                <w:lang w:eastAsia="zh-CN"/>
              </w:rPr>
              <w:t>自动体外除颤器（</w:t>
            </w:r>
            <w:r>
              <w:rPr>
                <w:rFonts w:hint="default" w:ascii="宋体" w:hAnsi="宋体" w:cs="宋体"/>
                <w:kern w:val="0"/>
                <w:sz w:val="24"/>
                <w:highlight w:val="none"/>
                <w:lang w:val="en-US" w:eastAsia="zh-CN"/>
              </w:rPr>
              <w:t>AED</w:t>
            </w:r>
            <w:r>
              <w:rPr>
                <w:rFonts w:hint="eastAsia" w:ascii="宋体" w:hAnsi="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highlight w:val="none"/>
                <w:lang w:val="en-US"/>
              </w:rPr>
            </w:pPr>
            <w:r>
              <w:rPr>
                <w:rFonts w:hint="eastAsia" w:ascii="宋体" w:hAnsi="宋体" w:eastAsia="宋体" w:cs="宋体"/>
                <w:sz w:val="24"/>
                <w:szCs w:val="24"/>
                <w:highlight w:val="none"/>
              </w:rPr>
              <w:t>采购标的：</w:t>
            </w:r>
            <w:r>
              <w:rPr>
                <w:rFonts w:hint="eastAsia" w:ascii="宋体" w:hAnsi="宋体" w:cs="宋体"/>
                <w:kern w:val="0"/>
                <w:sz w:val="24"/>
                <w:highlight w:val="none"/>
                <w:lang w:eastAsia="zh-CN"/>
              </w:rPr>
              <w:t>自动体外除颤器（</w:t>
            </w:r>
            <w:r>
              <w:rPr>
                <w:rFonts w:hint="default" w:ascii="宋体" w:hAnsi="宋体" w:cs="宋体"/>
                <w:kern w:val="0"/>
                <w:sz w:val="24"/>
                <w:highlight w:val="none"/>
                <w:lang w:val="en-US" w:eastAsia="zh-CN"/>
              </w:rPr>
              <w:t>AED</w:t>
            </w:r>
            <w:r>
              <w:rPr>
                <w:rFonts w:hint="eastAsia" w:ascii="宋体" w:hAnsi="宋体" w:cs="宋体"/>
                <w:kern w:val="0"/>
                <w:sz w:val="24"/>
                <w:highlight w:val="none"/>
                <w:lang w:eastAsia="zh-CN"/>
              </w:rPr>
              <w:t>）</w:t>
            </w:r>
            <w:r>
              <w:rPr>
                <w:rFonts w:hint="eastAsia" w:ascii="宋体" w:hAnsi="宋体" w:eastAsia="宋体" w:cs="宋体"/>
                <w:sz w:val="24"/>
                <w:szCs w:val="24"/>
                <w:highlight w:val="none"/>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default"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工作分包。</w:t>
            </w:r>
          </w:p>
          <w:p>
            <w:pPr>
              <w:spacing w:line="360" w:lineRule="auto"/>
              <w:rPr>
                <w:rFonts w:ascii="宋体" w:hAnsi="宋体" w:cs="宋体"/>
                <w:sz w:val="24"/>
                <w:highlight w:val="none"/>
              </w:rPr>
            </w:pP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4"/>
                <w:highlight w:val="none"/>
              </w:rPr>
            </w:pPr>
            <w:sdt>
              <w:sdtPr>
                <w:rPr>
                  <w:rFonts w:hint="eastAsia"/>
                  <w:highlight w:val="none"/>
                </w:rPr>
                <w:id w:val="-1639946486"/>
                <w14:checkbox>
                  <w14:checked w14:val="1"/>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Wingdings" w:hAnsi="Wingdings" w:eastAsia="宋体" w:cs="宋体"/>
                    <w:kern w:val="2"/>
                    <w:sz w:val="24"/>
                    <w:szCs w:val="24"/>
                    <w:highlight w:val="none"/>
                    <w:lang w:val="en-US" w:eastAsia="zh-CN" w:bidi="ar-SA"/>
                  </w:rPr>
                  <w:t>þ</w:t>
                </w:r>
              </w:sdtContent>
            </w:sdt>
            <w:r>
              <w:rPr>
                <w:rFonts w:hint="eastAsia" w:ascii="宋体" w:hAnsi="宋体" w:eastAsia="宋体" w:cs="宋体"/>
                <w:sz w:val="24"/>
                <w:szCs w:val="24"/>
                <w:highlight w:val="none"/>
              </w:rPr>
              <w:t>A不要求提供。</w:t>
            </w:r>
          </w:p>
          <w:p>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MS Gothic" w:hAnsi="MS Gothic" w:eastAsia="宋体" w:cs="宋体"/>
                    <w:kern w:val="2"/>
                    <w:sz w:val="24"/>
                    <w:szCs w:val="24"/>
                    <w:highlight w:val="none"/>
                    <w:lang w:val="en-US" w:eastAsia="zh-CN" w:bidi="ar-SA"/>
                  </w:rPr>
                  <w:t>☐</w:t>
                </w:r>
              </w:sdtContent>
            </w:sdt>
            <w:r>
              <w:rPr>
                <w:rFonts w:hint="eastAsia" w:ascii="宋体" w:hAnsi="宋体" w:eastAsia="宋体" w:cs="宋体"/>
                <w:sz w:val="24"/>
                <w:szCs w:val="24"/>
                <w:highlight w:val="none"/>
              </w:rPr>
              <w:t>B要求提供</w:t>
            </w:r>
            <w:r>
              <w:rPr>
                <w:rFonts w:hint="eastAsia" w:ascii="宋体" w:hAnsi="宋体" w:eastAsia="宋体" w:cs="宋体"/>
                <w:color w:val="auto"/>
                <w:sz w:val="24"/>
                <w:szCs w:val="24"/>
                <w:highlight w:val="none"/>
              </w:rPr>
              <w:t>（未提供样品或提供样品不满足采购需求实质性条件的供应商，投标无效）</w:t>
            </w:r>
            <w:r>
              <w:rPr>
                <w:rFonts w:hint="eastAsia" w:ascii="宋体" w:hAnsi="宋体" w:eastAsia="宋体" w:cs="宋体"/>
                <w:color w:val="auto"/>
                <w:sz w:val="24"/>
                <w:szCs w:val="24"/>
                <w:highlight w:val="none"/>
                <w:lang w:eastAsia="zh-CN"/>
              </w:rPr>
              <w:t>：</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r>
              <w:rPr>
                <w:rFonts w:ascii="宋体" w:hAnsi="宋体" w:cs="宋体"/>
                <w:color w:val="auto"/>
                <w:kern w:val="0"/>
                <w:sz w:val="24"/>
              </w:rPr>
              <w:t xml:space="preserve"> </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p>
          <w:p>
            <w:pPr>
              <w:spacing w:line="360" w:lineRule="auto"/>
              <w:ind w:firstLine="240" w:firstLineChars="100"/>
              <w:rPr>
                <w:rFonts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240" w:firstLineChars="100"/>
              <w:rPr>
                <w:rFonts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评标办法</w:t>
            </w:r>
            <w:r>
              <w:rPr>
                <w:rFonts w:hint="eastAsia" w:ascii="宋体" w:hAnsi="宋体" w:cs="宋体"/>
                <w:color w:val="auto"/>
                <w:kern w:val="0"/>
                <w:sz w:val="24"/>
              </w:rPr>
              <w:t xml:space="preserve">。 </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eastAsia="宋体"/>
                <w:highlight w:val="none"/>
                <w:lang w:eastAsia="zh-CN"/>
              </w:rPr>
            </w:pPr>
            <w:r>
              <w:rPr>
                <w:rFonts w:hint="eastAsia" w:ascii="宋体" w:hAnsi="宋体" w:cs="宋体"/>
                <w:sz w:val="24"/>
              </w:rPr>
              <w:t>（7）制作、运输、安装和保管样品所发生的一切费用由投标人自理</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通过</w:t>
            </w:r>
            <w:r>
              <w:rPr>
                <w:rFonts w:hint="eastAsia" w:ascii="宋体" w:hAnsi="宋体" w:cs="宋体"/>
                <w:kern w:val="0"/>
                <w:sz w:val="24"/>
                <w:highlight w:val="none"/>
              </w:rPr>
              <w:t>政采云平台</w:t>
            </w:r>
            <w:r>
              <w:rPr>
                <w:rFonts w:hint="eastAsia" w:ascii="宋体" w:hAnsi="宋体" w:cs="宋体"/>
                <w:kern w:val="0"/>
                <w:sz w:val="24"/>
                <w:highlight w:val="none"/>
                <w:lang w:eastAsia="zh-CN"/>
              </w:rPr>
              <w:t>进行</w:t>
            </w:r>
            <w:r>
              <w:rPr>
                <w:rFonts w:hint="eastAsia" w:ascii="宋体" w:hAnsi="宋体" w:cs="宋体"/>
                <w:kern w:val="0"/>
                <w:sz w:val="24"/>
                <w:highlight w:val="none"/>
              </w:rPr>
              <w:t>在线讲解演示</w:t>
            </w:r>
            <w:r>
              <w:rPr>
                <w:rFonts w:hint="eastAsia" w:ascii="宋体" w:hAnsi="宋体" w:cs="宋体"/>
                <w:b/>
                <w:bCs/>
                <w:kern w:val="0"/>
                <w:sz w:val="24"/>
                <w:highlight w:val="none"/>
                <w:lang w:eastAsia="zh-CN"/>
              </w:rPr>
              <w:t>或</w:t>
            </w:r>
            <w:r>
              <w:rPr>
                <w:rFonts w:hint="eastAsia" w:ascii="宋体" w:hAnsi="宋体" w:cs="宋体"/>
                <w:kern w:val="0"/>
                <w:sz w:val="24"/>
                <w:highlight w:val="none"/>
                <w:lang w:eastAsia="zh-CN"/>
              </w:rPr>
              <w:t>播放已录制好的演示视频</w:t>
            </w:r>
            <w:r>
              <w:rPr>
                <w:rFonts w:hint="eastAsia" w:ascii="宋体" w:hAnsi="宋体" w:cs="宋体"/>
                <w:kern w:val="0"/>
                <w:sz w:val="24"/>
                <w:highlight w:val="none"/>
              </w:rPr>
              <w:t>。政采云平台在线讲解需投标人根据政采云平台操作要求做好准备工作</w:t>
            </w:r>
            <w:r>
              <w:rPr>
                <w:rFonts w:hint="eastAsia" w:ascii="宋体" w:hAnsi="宋体" w:cs="宋体"/>
                <w:b/>
                <w:bCs/>
                <w:kern w:val="0"/>
                <w:sz w:val="24"/>
                <w:highlight w:val="none"/>
              </w:rPr>
              <w:t>（①提供在线讲解演示，建议使用笔记本和有线/无线蓝牙耳机②播放视频，</w:t>
            </w:r>
            <w:r>
              <w:rPr>
                <w:rFonts w:hint="eastAsia" w:ascii="宋体" w:hAnsi="宋体" w:cs="宋体"/>
                <w:b/>
                <w:bCs/>
                <w:kern w:val="0"/>
                <w:sz w:val="24"/>
                <w:highlight w:val="none"/>
                <w:lang w:eastAsia="zh-CN"/>
              </w:rPr>
              <w:t>为避免视频卡顿等情况发生，</w:t>
            </w:r>
            <w:r>
              <w:rPr>
                <w:rFonts w:hint="eastAsia" w:ascii="宋体" w:hAnsi="宋体" w:cs="宋体"/>
                <w:b/>
                <w:bCs/>
                <w:kern w:val="0"/>
                <w:sz w:val="24"/>
                <w:highlight w:val="none"/>
              </w:rPr>
              <w:t>视频分辨率要求为1280*720）</w:t>
            </w:r>
            <w:r>
              <w:rPr>
                <w:rFonts w:hint="eastAsia" w:ascii="宋体" w:hAnsi="宋体" w:cs="宋体"/>
                <w:kern w:val="0"/>
                <w:sz w:val="24"/>
                <w:highlight w:val="none"/>
                <w:lang w:eastAsia="zh-CN"/>
              </w:rPr>
              <w:t>，请</w:t>
            </w:r>
            <w:r>
              <w:rPr>
                <w:rFonts w:hint="eastAsia" w:ascii="宋体" w:hAnsi="宋体" w:cs="宋体"/>
                <w:kern w:val="0"/>
                <w:sz w:val="24"/>
                <w:highlight w:val="none"/>
              </w:rPr>
              <w:t>提前完善软硬件配置环境。</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0" w:type="auto"/>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0" w:type="auto"/>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0" w:type="auto"/>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0" w:type="auto"/>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0" w:type="auto"/>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0" w:type="auto"/>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sz w:val="24"/>
                <w:highlight w:val="none"/>
              </w:rPr>
              <w:t>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hint="default" w:ascii="宋体" w:hAnsi="宋体" w:cs="宋体"/>
                <w:b/>
                <w:sz w:val="24"/>
                <w:highlight w:val="none"/>
                <w:lang w:val="en-US"/>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default" w:ascii="宋体" w:hAnsi="宋体" w:cs="宋体"/>
                <w:b/>
                <w:kern w:val="0"/>
                <w:sz w:val="24"/>
                <w:highlight w:val="none"/>
                <w:lang w:val="en-US"/>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5" w:hRule="atLeast"/>
          <w:tblHeader/>
        </w:trPr>
        <w:tc>
          <w:tcPr>
            <w:tcW w:w="0" w:type="auto"/>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0" w:type="auto"/>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0" w:type="auto"/>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杭州市西湖区文一西路858号（杭州市公共资源交易中心西湖分中心东三楼</w:t>
            </w:r>
            <w:r>
              <w:rPr>
                <w:rFonts w:hint="eastAsia" w:hAnsi="宋体" w:cs="宋体"/>
                <w:sz w:val="24"/>
                <w:highlight w:val="none"/>
                <w:u w:val="single"/>
                <w:lang w:val="en-US" w:eastAsia="zh-CN"/>
              </w:rPr>
              <w:t>329办公室）</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0571-89511007</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0" w:type="auto"/>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0" w:type="auto"/>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lang w:eastAsia="zh-CN"/>
              </w:rPr>
              <w:t>特别</w:t>
            </w:r>
            <w:r>
              <w:rPr>
                <w:rFonts w:hint="eastAsia" w:ascii="宋体" w:hAnsi="宋体" w:cs="宋体"/>
                <w:b/>
                <w:sz w:val="24"/>
                <w:highlight w:val="none"/>
              </w:rPr>
              <w:t>说明</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0" w:type="auto"/>
            <w:vMerge w:val="continue"/>
            <w:tcBorders>
              <w:left w:val="single" w:color="000000" w:sz="8" w:space="0"/>
              <w:right w:val="single" w:color="000000" w:sz="2" w:space="0"/>
            </w:tcBorders>
            <w:vAlign w:val="center"/>
          </w:tcPr>
          <w:p>
            <w:pPr>
              <w:spacing w:line="360" w:lineRule="auto"/>
              <w:rPr>
                <w:highlight w:val="none"/>
              </w:rPr>
            </w:pPr>
          </w:p>
        </w:tc>
        <w:tc>
          <w:tcPr>
            <w:tcW w:w="0" w:type="auto"/>
            <w:vMerge w:val="continue"/>
            <w:tcBorders>
              <w:left w:val="single" w:color="000000" w:sz="2" w:space="0"/>
              <w:right w:val="single" w:color="000000" w:sz="8" w:space="0"/>
            </w:tcBorders>
            <w:vAlign w:val="center"/>
          </w:tcPr>
          <w:p>
            <w:pPr>
              <w:spacing w:line="360" w:lineRule="auto"/>
              <w:rPr>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0" w:type="auto"/>
            <w:vMerge w:val="continue"/>
            <w:tcBorders>
              <w:left w:val="single" w:color="000000" w:sz="8" w:space="0"/>
              <w:bottom w:val="single" w:color="auto" w:sz="4" w:space="0"/>
              <w:right w:val="single" w:color="000000" w:sz="2" w:space="0"/>
            </w:tcBorders>
            <w:vAlign w:val="center"/>
          </w:tcPr>
          <w:p>
            <w:pPr>
              <w:spacing w:line="360" w:lineRule="auto"/>
              <w:rPr>
                <w:highlight w:val="none"/>
              </w:rPr>
            </w:pPr>
          </w:p>
        </w:tc>
        <w:tc>
          <w:tcPr>
            <w:tcW w:w="0" w:type="auto"/>
            <w:vMerge w:val="continue"/>
            <w:tcBorders>
              <w:left w:val="single" w:color="000000" w:sz="2" w:space="0"/>
              <w:bottom w:val="single" w:color="000000" w:sz="8" w:space="0"/>
              <w:right w:val="single" w:color="000000" w:sz="8" w:space="0"/>
            </w:tcBorders>
            <w:vAlign w:val="center"/>
          </w:tcPr>
          <w:p>
            <w:pPr>
              <w:spacing w:line="360" w:lineRule="auto"/>
              <w:rPr>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highlight w:val="none"/>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none"/>
        </w:rPr>
        <w:t>优先采购绿色包装产品、绿色物流配送服务以及循环利用产品</w:t>
      </w:r>
      <w:bookmarkEnd w:id="15"/>
      <w:r>
        <w:rPr>
          <w:rFonts w:hint="eastAsia" w:ascii="宋体" w:hAnsi="宋体" w:cs="宋体"/>
          <w:sz w:val="24"/>
          <w:highlight w:val="none"/>
        </w:rPr>
        <w:t>。</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highlight w:val="none"/>
          <w:lang w:val="en-US" w:eastAsia="zh-CN"/>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w:t>
      </w:r>
      <w:r>
        <w:rPr>
          <w:rFonts w:hint="eastAsia" w:ascii="宋体" w:hAnsi="宋体" w:cs="宋体"/>
          <w:sz w:val="24"/>
          <w:highlight w:val="none"/>
          <w:lang w:val="en-US" w:eastAsia="zh-CN"/>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sz w:val="24"/>
          <w:highlight w:val="none"/>
          <w:lang w:val="en-US" w:eastAsia="zh-CN"/>
        </w:rPr>
        <w:t>3</w:t>
      </w:r>
      <w:r>
        <w:rPr>
          <w:rFonts w:hint="eastAsia" w:ascii="宋体" w:hAnsi="宋体" w:cs="宋体"/>
          <w:sz w:val="24"/>
          <w:highlight w:val="none"/>
        </w:rPr>
        <w:t>年内，以及产品核心技术高于国内领先水平，并具有明晰自主知识产权的“制造精品”产品，自认定之日起</w:t>
      </w:r>
      <w:r>
        <w:rPr>
          <w:rFonts w:hint="default" w:ascii="宋体" w:hAnsi="宋体" w:cs="宋体"/>
          <w:sz w:val="24"/>
          <w:highlight w:val="none"/>
          <w:lang w:val="en-US"/>
        </w:rPr>
        <w:t>3</w:t>
      </w:r>
      <w:r>
        <w:rPr>
          <w:rFonts w:hint="eastAsia" w:ascii="宋体" w:hAnsi="宋体" w:cs="宋体"/>
          <w:sz w:val="24"/>
          <w:highlight w:val="none"/>
        </w:rPr>
        <w:t>年内视同已具备相应销售业绩，参加政府采购活动时业绩分值为满分。</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w:t>
      </w:r>
      <w:r>
        <w:rPr>
          <w:rFonts w:hint="default" w:ascii="宋体" w:hAnsi="宋体" w:cs="宋体"/>
          <w:sz w:val="24"/>
          <w:highlight w:val="none"/>
          <w:lang w:val="en-US" w:eastAsia="zh-CN"/>
        </w:rPr>
        <w:t>5</w:t>
      </w:r>
      <w:r>
        <w:rPr>
          <w:rFonts w:hint="eastAsia" w:ascii="宋体" w:hAnsi="宋体" w:cs="宋体"/>
          <w:sz w:val="24"/>
          <w:highlight w:val="none"/>
        </w:rPr>
        <w:t>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887"/>
        <w:shd w:val="clear" w:color="auto" w:fill="FFFFFF"/>
        <w:snapToGrid w:val="0"/>
        <w:spacing w:after="240" w:afterAutospacing="0" w:line="360" w:lineRule="auto"/>
        <w:ind w:firstLine="480" w:firstLineChars="200"/>
        <w:contextualSpacing/>
        <w:rPr>
          <w:highlight w:val="none"/>
        </w:rPr>
      </w:pPr>
    </w:p>
    <w:p>
      <w:pPr>
        <w:pStyle w:val="129"/>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29"/>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29"/>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11.1.2 联合协议（如果有）；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z w:val="24"/>
          <w:highlight w:val="none"/>
        </w:rPr>
        <w:t>落实政府采购政策需满足的资格要求</w:t>
      </w:r>
      <w:r>
        <w:rPr>
          <w:rFonts w:hint="eastAsia" w:ascii="宋体" w:hAnsi="宋体" w:cs="宋体"/>
          <w:sz w:val="24"/>
          <w:highlight w:val="none"/>
          <w:lang w:eastAsia="zh-CN"/>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hint="default" w:eastAsia="宋体"/>
          <w:highlight w:val="none"/>
          <w:lang w:val="en-US" w:eastAsia="zh-CN"/>
        </w:rPr>
      </w:pPr>
      <w:r>
        <w:rPr>
          <w:rFonts w:hint="eastAsia" w:ascii="宋体" w:hAnsi="宋体" w:cs="宋体"/>
          <w:sz w:val="24"/>
          <w:highlight w:val="none"/>
          <w:lang w:val="en-US" w:eastAsia="zh-CN"/>
        </w:rPr>
        <w:t>11.2.3 分包意向协议（如果有）；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符合性审查资料；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8供应商提供针对本项目的售后服务承诺函</w:t>
      </w:r>
      <w:r>
        <w:rPr>
          <w:rFonts w:hint="eastAsia" w:ascii="宋体" w:hAnsi="宋体" w:cs="宋体"/>
          <w:sz w:val="24"/>
          <w:highlight w:val="none"/>
          <w:lang w:val="zh-CN"/>
        </w:rPr>
        <w:t>；</w:t>
      </w:r>
    </w:p>
    <w:p>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11.2.</w:t>
      </w:r>
      <w:r>
        <w:rPr>
          <w:rFonts w:hint="default" w:ascii="宋体" w:hAnsi="宋体" w:cs="宋体"/>
          <w:sz w:val="24"/>
          <w:highlight w:val="none"/>
          <w:lang w:val="en-US" w:eastAsia="zh-CN"/>
        </w:rPr>
        <w:t>9</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hint="eastAsia" w:ascii="宋体" w:hAnsi="宋体" w:cs="宋体"/>
          <w:sz w:val="24"/>
          <w:highlight w:val="none"/>
          <w:lang w:eastAsia="zh-CN"/>
        </w:rPr>
      </w:pPr>
      <w:r>
        <w:rPr>
          <w:rFonts w:hint="eastAsia" w:ascii="宋体" w:hAnsi="宋体" w:cs="宋体"/>
          <w:sz w:val="24"/>
          <w:highlight w:val="none"/>
        </w:rPr>
        <w:t>11.3.1开标一览表（报价表）</w:t>
      </w:r>
      <w:r>
        <w:rPr>
          <w:rFonts w:hint="eastAsia" w:ascii="宋体" w:hAnsi="宋体" w:cs="宋体"/>
          <w:sz w:val="24"/>
          <w:highlight w:val="none"/>
          <w:lang w:eastAsia="zh-CN"/>
        </w:rPr>
        <w:t>；</w:t>
      </w:r>
    </w:p>
    <w:p>
      <w:pPr>
        <w:pStyle w:val="25"/>
        <w:ind w:left="0" w:leftChars="0" w:firstLine="960" w:firstLineChars="400"/>
        <w:rPr>
          <w:rFonts w:hint="default"/>
          <w:highlight w:val="none"/>
          <w:lang w:val="en-US" w:eastAsia="zh-CN"/>
        </w:rPr>
      </w:pPr>
      <w:r>
        <w:rPr>
          <w:rFonts w:hint="eastAsia" w:cs="宋体"/>
          <w:sz w:val="24"/>
          <w:highlight w:val="none"/>
          <w:lang w:val="en-US" w:eastAsia="zh-CN"/>
        </w:rPr>
        <w:t>11.3.2 中小企业声明函（如果有）。</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29"/>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29"/>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29"/>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29"/>
        <w:ind w:firstLine="480"/>
        <w:rPr>
          <w:rFonts w:ascii="宋体" w:hAnsi="宋体" w:cs="宋体"/>
          <w:szCs w:val="24"/>
        </w:rPr>
      </w:pPr>
      <w:r>
        <w:rPr>
          <w:rFonts w:hint="eastAsia" w:ascii="宋体" w:hAnsi="宋体" w:cs="宋体"/>
          <w:szCs w:val="24"/>
          <w:highlight w:val="none"/>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w:t>
      </w:r>
      <w:r>
        <w:rPr>
          <w:rFonts w:hint="eastAsia" w:hAnsi="宋体" w:cs="宋体"/>
          <w:b/>
          <w:color w:val="auto"/>
          <w:sz w:val="24"/>
          <w:szCs w:val="24"/>
          <w:highlight w:val="none"/>
        </w:rPr>
        <w:t>未</w:t>
      </w:r>
      <w:r>
        <w:rPr>
          <w:rFonts w:hint="eastAsia" w:hAnsi="宋体" w:cs="宋体"/>
          <w:b/>
          <w:sz w:val="24"/>
          <w:szCs w:val="24"/>
          <w:highlight w:val="none"/>
        </w:rPr>
        <w:t>在电子交易平台传输递交投标文件的，投标无效。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4.2规定</w:t>
      </w:r>
      <w:r>
        <w:rPr>
          <w:rFonts w:hint="eastAsia" w:cs="宋体"/>
          <w:szCs w:val="21"/>
          <w:highlight w:val="none"/>
        </w:rPr>
        <w:t>的情形之一的，投标无效：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leftChars="0" w:firstLine="241" w:firstLineChars="100"/>
        <w:contextualSpacing/>
        <w:rPr>
          <w:rFonts w:ascii="宋体" w:hAnsi="宋体" w:cs="宋体"/>
          <w:b/>
          <w:sz w:val="24"/>
          <w:szCs w:val="20"/>
          <w:highlight w:val="none"/>
        </w:rPr>
      </w:pPr>
      <w:r>
        <w:rPr>
          <w:rFonts w:hint="eastAsia" w:ascii="宋体" w:hAnsi="宋体" w:cs="宋体"/>
          <w:b/>
          <w:sz w:val="24"/>
          <w:szCs w:val="20"/>
          <w:highlight w:val="none"/>
        </w:rPr>
        <w:t>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line="360" w:lineRule="auto"/>
        <w:ind w:firstLine="241" w:firstLineChars="10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9"/>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4"/>
        <w:spacing w:line="360" w:lineRule="auto"/>
        <w:ind w:left="479" w:hanging="479" w:hangingChars="199"/>
        <w:rPr>
          <w:rFonts w:cs="宋体"/>
          <w:b/>
          <w:highlight w:val="none"/>
        </w:rPr>
      </w:pPr>
      <w:r>
        <w:rPr>
          <w:rFonts w:hint="eastAsia" w:cs="宋体"/>
          <w:b/>
          <w:highlight w:val="none"/>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宋体" w:hAnsi="宋体" w:cs="宋体"/>
          <w:b w:val="0"/>
          <w:bCs w:val="0"/>
          <w:sz w:val="24"/>
          <w:highlight w:val="none"/>
        </w:rPr>
        <w:t>资格审查情况、评审专家抽取规则、符合性审查情况、未中标情况说明、中标公告期限以</w:t>
      </w:r>
      <w:r>
        <w:rPr>
          <w:rFonts w:hint="eastAsia" w:ascii="宋体" w:hAnsi="宋体" w:cs="宋体"/>
          <w:sz w:val="24"/>
          <w:highlight w:val="none"/>
        </w:rPr>
        <w:t>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4"/>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hint="eastAsia" w:ascii="宋体" w:hAnsi="宋体" w:cs="宋体"/>
          <w:sz w:val="24"/>
          <w:highlight w:val="none"/>
          <w:lang w:val="en-US" w:eastAsia="zh-CN"/>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4"/>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snapToGrid w:val="0"/>
        <w:spacing w:line="360" w:lineRule="auto"/>
        <w:ind w:firstLine="3357" w:firstLineChars="1045"/>
        <w:rPr>
          <w:rFonts w:ascii="宋体" w:hAnsi="宋体" w:cs="宋体"/>
          <w:b/>
          <w:sz w:val="32"/>
          <w:highlight w:val="none"/>
        </w:rPr>
      </w:pPr>
    </w:p>
    <w:bookmarkEnd w:id="13"/>
    <w:bookmarkEnd w:id="14"/>
    <w:bookmarkEnd w:id="17"/>
    <w:p>
      <w:pPr>
        <w:snapToGrid w:val="0"/>
        <w:spacing w:line="360" w:lineRule="auto"/>
        <w:ind w:firstLine="3357" w:firstLineChars="1045"/>
        <w:rPr>
          <w:rFonts w:ascii="宋体" w:hAnsi="宋体" w:cs="宋体"/>
          <w:b/>
          <w:sz w:val="24"/>
          <w:highlight w:val="none"/>
        </w:rPr>
      </w:pPr>
      <w:bookmarkStart w:id="18" w:name="第四部分"/>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w:t>
      </w:r>
      <w:r>
        <w:rPr>
          <w:rFonts w:hint="eastAsia" w:ascii="宋体" w:hAnsi="宋体" w:cs="宋体"/>
          <w:b/>
          <w:bCs/>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9" w:name="_Hlt68072998"/>
      <w:bookmarkEnd w:id="19"/>
      <w:bookmarkStart w:id="20" w:name="_Hlt68403820"/>
      <w:bookmarkEnd w:id="20"/>
      <w:bookmarkStart w:id="21" w:name="_Hlt75236011"/>
      <w:bookmarkEnd w:id="21"/>
      <w:bookmarkStart w:id="22" w:name="_Hlt68057669"/>
      <w:bookmarkEnd w:id="22"/>
      <w:bookmarkStart w:id="23" w:name="_Hlt68072990"/>
      <w:bookmarkEnd w:id="23"/>
      <w:bookmarkStart w:id="24" w:name="_Hlt74714665"/>
      <w:bookmarkEnd w:id="24"/>
      <w:bookmarkStart w:id="25" w:name="_Hlt74729768"/>
      <w:bookmarkEnd w:id="25"/>
      <w:bookmarkStart w:id="26" w:name="_Hlt74707468"/>
      <w:bookmarkEnd w:id="26"/>
      <w:bookmarkStart w:id="27" w:name="_Hlt75236101"/>
      <w:bookmarkEnd w:id="27"/>
      <w:bookmarkStart w:id="28" w:name="_Hlt68073093"/>
      <w:bookmarkEnd w:id="28"/>
      <w:bookmarkStart w:id="29" w:name="_Hlt74730295"/>
      <w:bookmarkEnd w:id="29"/>
      <w:bookmarkStart w:id="30" w:name="_Hlt75236290"/>
      <w:bookmarkEnd w:id="30"/>
    </w:p>
    <w:p>
      <w:pPr>
        <w:spacing w:line="360" w:lineRule="auto"/>
        <w:jc w:val="center"/>
        <w:outlineLvl w:val="0"/>
      </w:pPr>
      <w:r>
        <w:rPr>
          <w:rFonts w:hint="eastAsia" w:ascii="宋体" w:hAnsi="宋体" w:cs="宋体"/>
          <w:b/>
          <w:sz w:val="36"/>
          <w:szCs w:val="36"/>
          <w:highlight w:val="none"/>
        </w:rPr>
        <w:t>第三部分   采购需求</w:t>
      </w:r>
    </w:p>
    <w:p>
      <w:pPr>
        <w:adjustRightInd/>
        <w:spacing w:before="120" w:beforeLines="50" w:after="120" w:afterLines="50" w:line="360" w:lineRule="auto"/>
        <w:jc w:val="center"/>
        <w:outlineLvl w:val="1"/>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属于实质性要求条款的，已用符号“▲”标明，否则属于非实质性要求。</w:t>
      </w:r>
    </w:p>
    <w:p>
      <w:pPr>
        <w:spacing w:line="360" w:lineRule="auto"/>
        <w:rPr>
          <w:rFonts w:hint="eastAsia" w:ascii="宋体" w:hAnsi="宋体" w:cs="宋体"/>
          <w:b/>
          <w:bCs/>
          <w:sz w:val="24"/>
          <w:highlight w:val="none"/>
        </w:rPr>
      </w:pPr>
      <w:r>
        <w:rPr>
          <w:rFonts w:hint="eastAsia" w:ascii="宋体" w:hAnsi="宋体" w:cs="宋体"/>
          <w:b/>
          <w:bCs/>
          <w:sz w:val="30"/>
          <w:szCs w:val="30"/>
          <w:highlight w:val="none"/>
          <w:lang w:eastAsia="zh-CN"/>
        </w:rPr>
        <w:t>一、项目名称：</w:t>
      </w:r>
      <w:r>
        <w:rPr>
          <w:rFonts w:hint="eastAsia" w:ascii="宋体" w:hAnsi="宋体" w:cs="宋体"/>
          <w:b w:val="0"/>
          <w:bCs w:val="0"/>
          <w:sz w:val="24"/>
          <w:highlight w:val="none"/>
        </w:rPr>
        <w:t>杭州市西湖区公共场所自动体外除颤器（AED）采购项目</w:t>
      </w:r>
    </w:p>
    <w:p>
      <w:pPr>
        <w:spacing w:line="360" w:lineRule="auto"/>
        <w:rPr>
          <w:rFonts w:hint="default" w:ascii="宋体" w:hAnsi="宋体" w:cs="宋体"/>
          <w:b/>
          <w:bCs/>
          <w:sz w:val="24"/>
          <w:szCs w:val="24"/>
          <w:highlight w:val="none"/>
          <w:lang w:val="en-US" w:eastAsia="zh-CN"/>
        </w:rPr>
      </w:pPr>
      <w:r>
        <w:rPr>
          <w:rFonts w:hint="eastAsia" w:ascii="宋体" w:hAnsi="宋体" w:cs="宋体"/>
          <w:b/>
          <w:bCs/>
          <w:sz w:val="30"/>
          <w:szCs w:val="30"/>
          <w:highlight w:val="none"/>
          <w:lang w:eastAsia="zh-CN"/>
        </w:rPr>
        <w:t>二、设备数量：</w:t>
      </w:r>
      <w:r>
        <w:rPr>
          <w:rFonts w:hint="default" w:ascii="宋体" w:hAnsi="宋体" w:cs="宋体"/>
          <w:b w:val="0"/>
          <w:bCs w:val="0"/>
          <w:sz w:val="24"/>
          <w:szCs w:val="24"/>
          <w:highlight w:val="none"/>
          <w:lang w:val="en-US" w:eastAsia="zh-CN"/>
        </w:rPr>
        <w:t>800</w:t>
      </w:r>
      <w:r>
        <w:rPr>
          <w:rFonts w:hint="eastAsia" w:ascii="宋体" w:hAnsi="宋体" w:cs="宋体"/>
          <w:b w:val="0"/>
          <w:bCs w:val="0"/>
          <w:sz w:val="24"/>
          <w:szCs w:val="24"/>
          <w:highlight w:val="none"/>
          <w:lang w:val="en-US" w:eastAsia="zh-CN"/>
        </w:rPr>
        <w:t>套。</w:t>
      </w:r>
    </w:p>
    <w:p>
      <w:pPr>
        <w:spacing w:line="360" w:lineRule="auto"/>
        <w:rPr>
          <w:rFonts w:hint="default"/>
          <w:lang w:val="en-US" w:eastAsia="zh-CN"/>
        </w:rPr>
      </w:pPr>
      <w:r>
        <w:rPr>
          <w:rFonts w:hint="eastAsia" w:ascii="宋体" w:hAnsi="宋体" w:cs="宋体"/>
          <w:b/>
          <w:bCs/>
          <w:sz w:val="30"/>
          <w:szCs w:val="30"/>
          <w:highlight w:val="none"/>
          <w:lang w:val="en-US" w:eastAsia="zh-CN"/>
        </w:rPr>
        <w:t>三、配置要求：</w:t>
      </w:r>
      <w:r>
        <w:rPr>
          <w:rFonts w:hint="eastAsia" w:ascii="宋体" w:hAnsi="宋体" w:cs="宋体"/>
          <w:b w:val="0"/>
          <w:bCs w:val="0"/>
          <w:sz w:val="24"/>
          <w:highlight w:val="none"/>
          <w:lang w:val="en-US" w:eastAsia="zh-CN"/>
        </w:rPr>
        <w:t>单套设备应包含：AED主机、一次性不可充电电池、一次性电极片、用户手册、快速操作指南、安装保护柜体一套（符合《杭州市公共场所自动体外除颤器配置与维护管理规范》规定）、AED基本配置物品（参照《国家卫生健康委办公厅关于印发公共场所自动体外除颤器配置指南（试行）的通知》（国卫办医函【2021】602号）要求，自动体外除颤器包装内基本配置应包括单向通气阀的呼吸面罩或一次性人工呼吸面膜、剪刀、剃刀、吸水纸巾、一次性丁腈手套、消毒湿巾等）等。</w:t>
      </w:r>
    </w:p>
    <w:p>
      <w:pPr>
        <w:spacing w:line="360" w:lineRule="auto"/>
        <w:rPr>
          <w:rFonts w:hint="eastAsia" w:ascii="宋体" w:hAnsi="宋体" w:cs="宋体"/>
          <w:b/>
          <w:sz w:val="30"/>
          <w:szCs w:val="30"/>
          <w:highlight w:val="none"/>
          <w:lang w:eastAsia="zh-CN"/>
        </w:rPr>
      </w:pPr>
      <w:r>
        <w:rPr>
          <w:rFonts w:hint="eastAsia" w:ascii="宋体" w:hAnsi="宋体" w:cs="宋体"/>
          <w:b/>
          <w:sz w:val="30"/>
          <w:szCs w:val="30"/>
          <w:highlight w:val="none"/>
          <w:lang w:eastAsia="zh-CN"/>
        </w:rPr>
        <w:t>四、技术要求</w:t>
      </w:r>
    </w:p>
    <w:tbl>
      <w:tblPr>
        <w:tblStyle w:val="62"/>
        <w:tblpPr w:leftFromText="180" w:rightFromText="180" w:vertAnchor="text" w:tblpX="93" w:tblpY="1"/>
        <w:tblOverlap w:val="never"/>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455"/>
        <w:gridCol w:w="3777"/>
        <w:gridCol w:w="3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设备用途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适用于公共场所，供不具备医学及相关专业背景的普通群众培训后，对心脏骤停伤病员进行心脏除颤急救时使用。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考虑设备用于公共场所，对心脏骤停伤病员（包括成人和儿童）进行心脏除颤急救时使用。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适用人群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适用于成人和儿童（包括8岁以下或体重小于25公斤小儿）。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投标机型的注册证或说明书中须有类似的表述，提供注册证或说明书等证明材料，并标明投标文件所在页码。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整机重量（含电池）≤2.5Kg。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重量轻，便于抢救。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抗冲击/跌落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具备优异的抗冲击</w:t>
            </w:r>
            <w:r>
              <w:rPr>
                <w:rStyle w:val="96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跌落性能，</w:t>
            </w:r>
            <w:r>
              <w:rPr>
                <w:rFonts w:hint="eastAsia" w:ascii="宋体" w:hAnsi="宋体" w:eastAsia="宋体" w:cs="宋体"/>
                <w:b/>
                <w:bCs/>
                <w:i w:val="0"/>
                <w:iCs w:val="0"/>
                <w:color w:val="000000"/>
                <w:kern w:val="0"/>
                <w:sz w:val="24"/>
                <w:szCs w:val="24"/>
                <w:u w:val="none"/>
                <w:lang w:val="en-US" w:eastAsia="zh-CN" w:bidi="ar"/>
              </w:rPr>
              <w:t>设备六面均可承受≥</w:t>
            </w:r>
            <w:r>
              <w:rPr>
                <w:rStyle w:val="965"/>
                <w:rFonts w:hint="eastAsia" w:ascii="宋体" w:hAnsi="宋体" w:eastAsia="宋体" w:cs="宋体"/>
                <w:sz w:val="24"/>
                <w:szCs w:val="24"/>
                <w:lang w:val="en-US" w:eastAsia="zh-CN" w:bidi="ar"/>
              </w:rPr>
              <w:t>1.5 m</w:t>
            </w:r>
            <w:r>
              <w:rPr>
                <w:rFonts w:hint="eastAsia" w:ascii="宋体" w:hAnsi="宋体" w:eastAsia="宋体" w:cs="宋体"/>
                <w:b/>
                <w:bCs/>
                <w:i w:val="0"/>
                <w:iCs w:val="0"/>
                <w:color w:val="000000"/>
                <w:kern w:val="0"/>
                <w:sz w:val="24"/>
                <w:szCs w:val="24"/>
                <w:u w:val="none"/>
                <w:lang w:val="en-US" w:eastAsia="zh-CN" w:bidi="ar"/>
              </w:rPr>
              <w:t>跌落冲击</w:t>
            </w:r>
            <w:r>
              <w:rPr>
                <w:rFonts w:hint="eastAsia" w:ascii="宋体" w:hAnsi="宋体" w:eastAsia="宋体" w:cs="宋体"/>
                <w:i w:val="0"/>
                <w:iCs w:val="0"/>
                <w:color w:val="000000"/>
                <w:kern w:val="0"/>
                <w:sz w:val="24"/>
                <w:szCs w:val="24"/>
                <w:u w:val="none"/>
                <w:lang w:val="en-US" w:eastAsia="zh-CN" w:bidi="ar"/>
              </w:rPr>
              <w:t>，需提供证明材料。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抢救有时效性，操作动作快，有设备跌落风险，要求设备具有抗冲击性能。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防尘防水级别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设备防尘防水级别不低于IP55，需提供证明材料。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心脏除颤急救的工作环境不确定，满足雨天等环境使用要求。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工作温度范围至少满足 -5ºC ～ 50ºC，</w:t>
            </w:r>
            <w:r>
              <w:rPr>
                <w:rStyle w:val="966"/>
                <w:rFonts w:hint="eastAsia" w:ascii="宋体" w:hAnsi="宋体" w:eastAsia="宋体" w:cs="宋体"/>
                <w:sz w:val="24"/>
                <w:szCs w:val="24"/>
                <w:lang w:val="en-US" w:eastAsia="zh-CN" w:bidi="ar"/>
              </w:rPr>
              <w:t xml:space="preserve">湿度范围至少满足 </w:t>
            </w:r>
            <w:r>
              <w:rPr>
                <w:rStyle w:val="967"/>
                <w:rFonts w:hint="eastAsia" w:ascii="宋体" w:hAnsi="宋体" w:eastAsia="宋体" w:cs="宋体"/>
                <w:sz w:val="24"/>
                <w:szCs w:val="24"/>
                <w:lang w:val="en-US" w:eastAsia="zh-CN" w:bidi="ar"/>
              </w:rPr>
              <w:t xml:space="preserve">5% </w:t>
            </w:r>
            <w:r>
              <w:rPr>
                <w:rStyle w:val="966"/>
                <w:rFonts w:hint="eastAsia" w:ascii="宋体" w:hAnsi="宋体" w:eastAsia="宋体" w:cs="宋体"/>
                <w:sz w:val="24"/>
                <w:szCs w:val="24"/>
                <w:lang w:val="en-US" w:eastAsia="zh-CN" w:bidi="ar"/>
              </w:rPr>
              <w:t xml:space="preserve">～ </w:t>
            </w:r>
            <w:r>
              <w:rPr>
                <w:rStyle w:val="967"/>
                <w:rFonts w:hint="eastAsia" w:ascii="宋体" w:hAnsi="宋体" w:eastAsia="宋体" w:cs="宋体"/>
                <w:sz w:val="24"/>
                <w:szCs w:val="24"/>
                <w:lang w:val="en-US" w:eastAsia="zh-CN" w:bidi="ar"/>
              </w:rPr>
              <w:t>95%</w:t>
            </w:r>
            <w:r>
              <w:rPr>
                <w:rStyle w:val="966"/>
                <w:rFonts w:hint="eastAsia" w:ascii="宋体" w:hAnsi="宋体" w:eastAsia="宋体" w:cs="宋体"/>
                <w:sz w:val="24"/>
                <w:szCs w:val="24"/>
                <w:lang w:val="en-US" w:eastAsia="zh-CN" w:bidi="ar"/>
              </w:rPr>
              <w:t>（非冷凝）。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心脏除颤急救的工作环境不确定，满足特殊环境使用要求。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输出能量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采用双相波技术，除颤模式包括成人和8岁以下儿童(小于25kg)模式(且在产品上有明显标识)，儿童模式最大输出能量≥50J。 成人模式最大输出能量≥200J，AED设备支持自动提供更高级别除颤能量。注：须提供实物照片、产品检测报告等相关证明材料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满足不同人群的急救。根据人民卫生出版社临床医学教科书《内科学》第九版规定，心室颤动除颤能量建议为200至360焦耳。首次除颤没有成功，后续可以使用更大的能量除颤，直至最大能量。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开始</w:t>
            </w:r>
            <w:r>
              <w:rPr>
                <w:rStyle w:val="964"/>
                <w:rFonts w:hint="eastAsia" w:ascii="宋体" w:hAnsi="宋体" w:eastAsia="宋体" w:cs="宋体"/>
                <w:sz w:val="24"/>
                <w:szCs w:val="24"/>
                <w:lang w:val="en-US" w:eastAsia="zh-CN" w:bidi="ar"/>
              </w:rPr>
              <w:t>AED</w:t>
            </w:r>
            <w:r>
              <w:rPr>
                <w:rFonts w:hint="eastAsia" w:ascii="宋体" w:hAnsi="宋体" w:eastAsia="宋体" w:cs="宋体"/>
                <w:i w:val="0"/>
                <w:iCs w:val="0"/>
                <w:color w:val="000000"/>
                <w:kern w:val="0"/>
                <w:sz w:val="24"/>
                <w:szCs w:val="24"/>
                <w:u w:val="none"/>
                <w:lang w:val="en-US" w:eastAsia="zh-CN" w:bidi="ar"/>
              </w:rPr>
              <w:t>分析到</w:t>
            </w:r>
            <w:r>
              <w:rPr>
                <w:rStyle w:val="964"/>
                <w:rFonts w:hint="eastAsia" w:ascii="宋体" w:hAnsi="宋体" w:eastAsia="宋体" w:cs="宋体"/>
                <w:sz w:val="24"/>
                <w:szCs w:val="24"/>
                <w:lang w:val="en-US" w:eastAsia="zh-CN" w:bidi="ar"/>
              </w:rPr>
              <w:t>200J</w:t>
            </w:r>
            <w:r>
              <w:rPr>
                <w:rFonts w:hint="eastAsia" w:ascii="宋体" w:hAnsi="宋体" w:eastAsia="宋体" w:cs="宋体"/>
                <w:i w:val="0"/>
                <w:iCs w:val="0"/>
                <w:color w:val="000000"/>
                <w:kern w:val="0"/>
                <w:sz w:val="24"/>
                <w:szCs w:val="24"/>
                <w:u w:val="none"/>
                <w:lang w:val="en-US" w:eastAsia="zh-CN" w:bidi="ar"/>
              </w:rPr>
              <w:t>放电准备就绪时间</w:t>
            </w:r>
            <w:r>
              <w:rPr>
                <w:rFonts w:hint="eastAsia" w:ascii="宋体" w:hAnsi="宋体" w:eastAsia="宋体" w:cs="宋体"/>
                <w:b/>
                <w:bCs/>
                <w:i w:val="0"/>
                <w:iCs w:val="0"/>
                <w:color w:val="000000"/>
                <w:kern w:val="0"/>
                <w:sz w:val="24"/>
                <w:szCs w:val="24"/>
                <w:u w:val="none"/>
                <w:lang w:val="en-US" w:eastAsia="zh-CN" w:bidi="ar"/>
              </w:rPr>
              <w:t>≤8</w:t>
            </w:r>
            <w:r>
              <w:rPr>
                <w:rStyle w:val="965"/>
                <w:rFonts w:hint="eastAsia" w:ascii="宋体" w:hAnsi="宋体" w:eastAsia="宋体" w:cs="宋体"/>
                <w:sz w:val="24"/>
                <w:szCs w:val="24"/>
                <w:lang w:val="en-US" w:eastAsia="zh-CN" w:bidi="ar"/>
              </w:rPr>
              <w:t>s</w:t>
            </w:r>
            <w:r>
              <w:rPr>
                <w:rFonts w:hint="eastAsia" w:ascii="宋体" w:hAnsi="宋体" w:eastAsia="宋体" w:cs="宋体"/>
                <w:i w:val="0"/>
                <w:iCs w:val="0"/>
                <w:color w:val="000000"/>
                <w:kern w:val="0"/>
                <w:sz w:val="24"/>
                <w:szCs w:val="24"/>
                <w:u w:val="none"/>
                <w:lang w:val="en-US" w:eastAsia="zh-CN" w:bidi="ar"/>
              </w:rPr>
              <w:t>；除颤能量精度：≤±</w:t>
            </w:r>
            <w:r>
              <w:rPr>
                <w:rStyle w:val="964"/>
                <w:rFonts w:hint="eastAsia" w:ascii="宋体" w:hAnsi="宋体" w:eastAsia="宋体" w:cs="宋体"/>
                <w:sz w:val="24"/>
                <w:szCs w:val="24"/>
                <w:lang w:val="en-US" w:eastAsia="zh-CN" w:bidi="ar"/>
              </w:rPr>
              <w:t>10%</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满足快速抢救需要。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病人阻抗范围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至少满足25Ω～200Ω。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阻抗范围越大可使用情况越广。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电极片有效期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一次性电极片需密封包装且外包装上须明确注明有效期≥30个月。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电极片有效期长可减少更换频次节约成本。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电池容量</w:t>
            </w:r>
            <w:r>
              <w:rPr>
                <w:rFonts w:hint="eastAsia" w:ascii="宋体" w:hAnsi="宋体" w:eastAsia="宋体" w:cs="宋体"/>
                <w:b/>
                <w:bCs/>
                <w:i w:val="0"/>
                <w:iCs w:val="0"/>
                <w:color w:val="000000"/>
                <w:kern w:val="0"/>
                <w:sz w:val="24"/>
                <w:szCs w:val="24"/>
                <w:u w:val="none"/>
                <w:lang w:val="en-US" w:eastAsia="zh-CN" w:bidi="ar"/>
              </w:rPr>
              <w:t>≥3</w:t>
            </w:r>
            <w:r>
              <w:rPr>
                <w:rStyle w:val="965"/>
                <w:rFonts w:hint="eastAsia" w:ascii="宋体" w:hAnsi="宋体" w:eastAsia="宋体" w:cs="宋体"/>
                <w:sz w:val="24"/>
                <w:szCs w:val="24"/>
                <w:lang w:val="en-US" w:eastAsia="zh-CN" w:bidi="ar"/>
              </w:rPr>
              <w:t>000mAh</w:t>
            </w:r>
            <w:r>
              <w:rPr>
                <w:rStyle w:val="965"/>
                <w:rFonts w:hint="eastAsia" w:ascii="宋体" w:hAnsi="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且出厂有效期≥</w:t>
            </w:r>
            <w:r>
              <w:rPr>
                <w:rStyle w:val="964"/>
                <w:rFonts w:hint="eastAsia" w:ascii="宋体" w:hAnsi="宋体" w:eastAsia="宋体" w:cs="宋体"/>
                <w:sz w:val="24"/>
                <w:szCs w:val="24"/>
                <w:lang w:val="en-US" w:eastAsia="zh-CN" w:bidi="ar"/>
              </w:rPr>
              <w:t>5</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b/>
                <w:bCs/>
                <w:i w:val="0"/>
                <w:iCs w:val="0"/>
                <w:color w:val="000000"/>
                <w:kern w:val="0"/>
                <w:sz w:val="24"/>
                <w:szCs w:val="24"/>
                <w:u w:val="none"/>
                <w:lang w:val="en-US" w:eastAsia="zh-CN" w:bidi="ar"/>
              </w:rPr>
              <w:t>至少可支持300次200J除颤治疗或200次360J除颤治疗。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电池容量大可以增加设备充电使用次数。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自检功能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具有定期自检功能，并有记录。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方便后台管理人员了解设备正常情况。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中英文双语支持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AED具备中/英文语言一键切换功能。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杭州作为国际化城市，应该考虑设备的多语言指示功能。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具有AED地图（可显示AED状态、设备编号、</w:t>
            </w:r>
            <w:r>
              <w:rPr>
                <w:rFonts w:hint="eastAsia" w:ascii="宋体" w:hAnsi="宋体" w:eastAsia="宋体" w:cs="宋体"/>
                <w:b/>
                <w:bCs/>
                <w:i w:val="0"/>
                <w:iCs w:val="0"/>
                <w:color w:val="000000"/>
                <w:kern w:val="0"/>
                <w:sz w:val="24"/>
                <w:szCs w:val="24"/>
                <w:u w:val="none"/>
                <w:lang w:val="en-US" w:eastAsia="zh-CN" w:bidi="ar"/>
              </w:rPr>
              <w:t>AED设备定位</w:t>
            </w:r>
            <w:r>
              <w:rPr>
                <w:rFonts w:hint="eastAsia" w:ascii="宋体" w:hAnsi="宋体" w:eastAsia="宋体" w:cs="宋体"/>
                <w:i w:val="0"/>
                <w:iCs w:val="0"/>
                <w:color w:val="000000"/>
                <w:kern w:val="0"/>
                <w:sz w:val="24"/>
                <w:szCs w:val="24"/>
                <w:u w:val="none"/>
                <w:lang w:val="en-US" w:eastAsia="zh-CN" w:bidi="ar"/>
              </w:rPr>
              <w:t>等）、</w:t>
            </w:r>
            <w:r>
              <w:rPr>
                <w:rFonts w:hint="default"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AED设备耗材管理、设备管理（包括AED设备自检报告、电池自检报告、开关机记录、急救记录等）、</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、急救人员管理、权限管理等功能。</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上述每项功能</w:t>
            </w:r>
            <w:r>
              <w:rPr>
                <w:rFonts w:hint="eastAsia" w:ascii="宋体" w:hAnsi="宋体" w:cs="宋体"/>
                <w:b/>
                <w:bCs/>
                <w:i w:val="0"/>
                <w:iCs w:val="0"/>
                <w:color w:val="000000"/>
                <w:kern w:val="0"/>
                <w:sz w:val="24"/>
                <w:szCs w:val="24"/>
                <w:u w:val="none"/>
                <w:lang w:val="en-US" w:eastAsia="zh-CN" w:bidi="ar"/>
              </w:rPr>
              <w:t>（包含括号内的子功能）</w:t>
            </w:r>
            <w:r>
              <w:rPr>
                <w:rFonts w:hint="eastAsia" w:ascii="宋体" w:hAnsi="宋体" w:eastAsia="宋体" w:cs="宋体"/>
                <w:b/>
                <w:bCs/>
                <w:i w:val="0"/>
                <w:iCs w:val="0"/>
                <w:color w:val="000000"/>
                <w:kern w:val="0"/>
                <w:sz w:val="24"/>
                <w:szCs w:val="24"/>
                <w:u w:val="none"/>
                <w:lang w:val="en-US" w:eastAsia="zh-CN" w:bidi="ar"/>
              </w:rPr>
              <w:t>均须提供系统功能截图、实物照片等证明材料，缺项视为无实质性响应，作无效标处理</w:t>
            </w:r>
            <w:r>
              <w:rPr>
                <w:rFonts w:hint="eastAsia" w:ascii="宋体" w:hAnsi="宋体" w:cs="宋体"/>
                <w:b/>
                <w:bCs/>
                <w:i w:val="0"/>
                <w:iCs w:val="0"/>
                <w:color w:val="000000"/>
                <w:kern w:val="0"/>
                <w:sz w:val="24"/>
                <w:szCs w:val="24"/>
                <w:u w:val="none"/>
                <w:lang w:val="en-US" w:eastAsia="zh-CN" w:bidi="ar"/>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按照《关于做好杭州市公共场所自动体外除颤器信息化管理的通知》（杭卫便函[2022]74号）文件要求，预留远程管理系统接口，供应商及厂家承诺</w:t>
            </w:r>
            <w:r>
              <w:rPr>
                <w:rFonts w:hint="eastAsia" w:ascii="宋体" w:hAnsi="宋体" w:eastAsia="宋体" w:cs="宋体"/>
                <w:b/>
                <w:bCs/>
                <w:i w:val="0"/>
                <w:iCs w:val="0"/>
                <w:color w:val="000000"/>
                <w:kern w:val="0"/>
                <w:sz w:val="24"/>
                <w:szCs w:val="24"/>
                <w:u w:val="none"/>
                <w:lang w:val="en-US" w:eastAsia="zh-CN" w:bidi="ar"/>
              </w:rPr>
              <w:t>无条件免费接入</w:t>
            </w:r>
            <w:r>
              <w:rPr>
                <w:rFonts w:hint="eastAsia" w:ascii="宋体" w:hAnsi="宋体" w:eastAsia="宋体" w:cs="宋体"/>
                <w:i w:val="0"/>
                <w:iCs w:val="0"/>
                <w:color w:val="000000"/>
                <w:kern w:val="0"/>
                <w:sz w:val="24"/>
                <w:szCs w:val="24"/>
                <w:u w:val="none"/>
                <w:lang w:val="en-US" w:eastAsia="zh-CN" w:bidi="ar"/>
              </w:rPr>
              <w:t>杭州市急救中心自动体外除颤器（AED）综合管理平台。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（须提供承诺函）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提供自检报告样本，符合质控管理要求。便于全市统一管理。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反馈功能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根据AED自检结果，正常/故障显示设备不同状态，故障时发出信息到设备管理者；具有急救事件实时反馈功能，AED一旦开机用于抢救病人时即刻反馈，并在AED地图上显示正在急救状态，同时系统会自动通过电话、短信和邮件的方式即刻通知AED所关联的管理者或急救员；具有位置管理功能，当AED偏离实际安装地点，系统可自动通知管理员，并显示AED所在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便于专业急救人员快速获得急救信息，组织后续进一步抢救。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系统管理：要求提供采购人独立的授权管理账号，开放管理权限，支持采购人随时随地通过手机、平板、电脑自行监管查看，通过分级授权和权限管理实现统一在线管理。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便于使用统一管理。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手机端功能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支持APP或小程序查找附近的AED，并可通过多种公众常用地图(例如：百度地图、高德地图、腾讯地图等)进行导航获取AED。手机端的APP或小程序具有扫码巡检功能。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质保及售后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质保≥5年</w:t>
            </w:r>
            <w:r>
              <w:rPr>
                <w:rFonts w:hint="eastAsia" w:ascii="宋体" w:hAnsi="宋体" w:eastAsia="宋体" w:cs="宋体"/>
                <w:i w:val="0"/>
                <w:iCs w:val="0"/>
                <w:color w:val="000000"/>
                <w:kern w:val="0"/>
                <w:sz w:val="24"/>
                <w:szCs w:val="24"/>
                <w:u w:val="none"/>
                <w:lang w:val="en-US" w:eastAsia="zh-CN" w:bidi="ar"/>
              </w:rPr>
              <w:t>：提供不少于5年的AED全套设备配置原厂质保服务（含主机、电池、电极片、保护柜体等），为每台AED设备提供不少于5年的免费流量，每年需要提供第三方质控检测报告。提供至少每年3次的上门维护保养服务。</w:t>
            </w:r>
          </w:p>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注：须提供不少于</w:t>
            </w:r>
            <w:r>
              <w:rPr>
                <w:rFonts w:hint="default" w:ascii="宋体" w:hAnsi="宋体" w:eastAsia="宋体" w:cs="宋体"/>
                <w:b/>
                <w:bCs/>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年的质保承诺。另外原厂质保允许在中标后七个工作日内向采购方提供。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不少于5年的原厂保修服务，保修起始时间以用户验收合格并投入正常运行时间为准，确保质保期内设备安全可靠，详见五、其他要求。安装AED时，其保护外箱或机柜及相关标志标识应符合国家和省市有关配置规范文件要求，详见五、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保修期外的耗材及零配件（电池、电极片等）、流量费和维保费等，投标人需单独报价。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具体要求详见五、其他要求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模式切换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AED具备成人/儿童模式一键切换功能或电极片自动识别成人/儿童功能并匹配相应的能量。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的电击能量一般为2-4J/kg体重，极限能量可以调整到10J/kg，对于2岁以下的幼儿，必须使用儿童能量。2-8岁以上的儿童，在没有选择的情况下，可以使用成人能量，但是也会造成一定的心肌损伤。所以建议有专门设置儿童模式的设备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设备使用期限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AED设备铭牌明确标注使用期限</w:t>
            </w:r>
            <w:r>
              <w:rPr>
                <w:rFonts w:hint="eastAsia" w:ascii="宋体" w:hAnsi="宋体" w:eastAsia="宋体" w:cs="宋体"/>
                <w:b/>
                <w:bCs/>
                <w:i w:val="0"/>
                <w:iCs w:val="0"/>
                <w:color w:val="000000"/>
                <w:kern w:val="0"/>
                <w:sz w:val="24"/>
                <w:szCs w:val="24"/>
                <w:u w:val="none"/>
                <w:lang w:val="en-US" w:eastAsia="zh-CN" w:bidi="ar"/>
              </w:rPr>
              <w:t>≥8年</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AED的内部可存储不少于500条事件记录或60分钟录音数据。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2小时响应，8小时到场，24小时修复。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具体要求详见五、其他要求</w:t>
            </w:r>
          </w:p>
        </w:tc>
      </w:tr>
    </w:tbl>
    <w:p>
      <w:pPr>
        <w:pageBreakBefore w:val="0"/>
        <w:widowControl w:val="0"/>
        <w:numPr>
          <w:ilvl w:val="0"/>
          <w:numId w:val="4"/>
        </w:numPr>
        <w:kinsoku/>
        <w:wordWrap/>
        <w:overflowPunct/>
        <w:topLinePunct w:val="0"/>
        <w:bidi w:val="0"/>
        <w:adjustRightInd w:val="0"/>
        <w:spacing w:line="440" w:lineRule="exact"/>
        <w:textAlignment w:val="auto"/>
        <w:rPr>
          <w:rFonts w:hint="eastAsia"/>
          <w:b/>
          <w:bCs/>
          <w:sz w:val="30"/>
          <w:szCs w:val="30"/>
          <w:lang w:val="en-US" w:eastAsia="zh-CN"/>
        </w:rPr>
      </w:pPr>
      <w:r>
        <w:rPr>
          <w:rFonts w:hint="eastAsia"/>
          <w:b/>
          <w:bCs/>
          <w:sz w:val="30"/>
          <w:szCs w:val="30"/>
          <w:lang w:val="en-US" w:eastAsia="zh-CN"/>
        </w:rPr>
        <w:t>其他要求</w:t>
      </w:r>
    </w:p>
    <w:p>
      <w:pPr>
        <w:pageBreakBefore w:val="0"/>
        <w:widowControl w:val="0"/>
        <w:numPr>
          <w:ilvl w:val="0"/>
          <w:numId w:val="0"/>
        </w:numPr>
        <w:kinsoku/>
        <w:wordWrap/>
        <w:overflowPunct/>
        <w:topLinePunct w:val="0"/>
        <w:bidi w:val="0"/>
        <w:adjustRightInd w:val="0"/>
        <w:spacing w:line="440" w:lineRule="exact"/>
        <w:ind w:firstLine="480" w:firstLineChars="200"/>
        <w:textAlignment w:val="auto"/>
        <w:rPr>
          <w:rFonts w:hint="eastAsia" w:ascii="宋体" w:hAnsi="宋体" w:eastAsia="宋体" w:cs="宋体"/>
          <w:b w:val="0"/>
          <w:bCs w:val="0"/>
          <w:snapToGrid w:val="0"/>
          <w:color w:val="auto"/>
          <w:sz w:val="24"/>
          <w:szCs w:val="21"/>
          <w:highlight w:val="none"/>
          <w:lang w:val="zh-CN"/>
        </w:rPr>
      </w:pPr>
      <w:r>
        <w:rPr>
          <w:rFonts w:hint="eastAsia" w:ascii="宋体" w:hAnsi="宋体" w:eastAsia="宋体" w:cs="宋体"/>
          <w:snapToGrid w:val="0"/>
          <w:sz w:val="24"/>
          <w:szCs w:val="21"/>
          <w:highlight w:val="none"/>
          <w:lang w:val="en-US" w:eastAsia="zh-CN"/>
        </w:rPr>
        <w:t>1、</w:t>
      </w:r>
      <w:r>
        <w:rPr>
          <w:rFonts w:hint="eastAsia" w:ascii="宋体" w:hAnsi="宋体" w:eastAsia="宋体" w:cs="宋体"/>
          <w:b/>
          <w:bCs/>
          <w:snapToGrid w:val="0"/>
          <w:sz w:val="24"/>
          <w:szCs w:val="21"/>
          <w:highlight w:val="none"/>
          <w:lang w:val="zh-CN"/>
        </w:rPr>
        <w:t>每套</w:t>
      </w:r>
      <w:r>
        <w:rPr>
          <w:rFonts w:hint="eastAsia" w:ascii="宋体" w:hAnsi="宋体" w:eastAsia="宋体" w:cs="宋体"/>
          <w:b/>
          <w:bCs/>
          <w:snapToGrid w:val="0"/>
          <w:sz w:val="24"/>
          <w:szCs w:val="21"/>
          <w:highlight w:val="none"/>
          <w:lang w:val="en-US"/>
        </w:rPr>
        <w:t>AED</w:t>
      </w:r>
      <w:r>
        <w:rPr>
          <w:rFonts w:hint="eastAsia" w:ascii="宋体" w:hAnsi="宋体" w:eastAsia="宋体" w:cs="宋体"/>
          <w:b/>
          <w:bCs/>
          <w:snapToGrid w:val="0"/>
          <w:sz w:val="24"/>
          <w:szCs w:val="21"/>
          <w:highlight w:val="none"/>
          <w:lang w:val="en-US" w:eastAsia="zh-CN"/>
        </w:rPr>
        <w:t>设备</w:t>
      </w:r>
      <w:r>
        <w:rPr>
          <w:rFonts w:hint="eastAsia" w:ascii="宋体" w:hAnsi="宋体" w:eastAsia="宋体" w:cs="宋体"/>
          <w:b/>
          <w:bCs/>
          <w:snapToGrid w:val="0"/>
          <w:sz w:val="24"/>
          <w:szCs w:val="21"/>
          <w:highlight w:val="none"/>
          <w:lang w:val="zh-CN"/>
        </w:rPr>
        <w:t>配置要求：</w:t>
      </w:r>
      <w:r>
        <w:rPr>
          <w:rFonts w:hint="eastAsia" w:ascii="宋体" w:hAnsi="宋体" w:eastAsia="宋体" w:cs="宋体"/>
          <w:snapToGrid w:val="0"/>
          <w:sz w:val="24"/>
          <w:szCs w:val="21"/>
          <w:highlight w:val="none"/>
          <w:lang w:val="zh-CN"/>
        </w:rPr>
        <w:t>AED主机、一次性不可充电电池、一次性电极</w:t>
      </w:r>
      <w:r>
        <w:rPr>
          <w:rFonts w:hint="eastAsia" w:ascii="宋体" w:hAnsi="宋体" w:eastAsia="宋体" w:cs="宋体"/>
          <w:snapToGrid w:val="0"/>
          <w:color w:val="auto"/>
          <w:sz w:val="24"/>
          <w:szCs w:val="21"/>
          <w:highlight w:val="none"/>
          <w:lang w:val="zh-CN"/>
        </w:rPr>
        <w:t>片、用户手册、快速操作指南、</w:t>
      </w:r>
      <w:r>
        <w:rPr>
          <w:rFonts w:hint="eastAsia" w:ascii="宋体" w:hAnsi="宋体" w:eastAsia="宋体" w:cs="宋体"/>
          <w:snapToGrid w:val="0"/>
          <w:color w:val="auto"/>
          <w:sz w:val="24"/>
          <w:szCs w:val="21"/>
          <w:highlight w:val="none"/>
          <w:lang w:val="en-US" w:eastAsia="zh-CN"/>
        </w:rPr>
        <w:t>安装保护柜体一套、</w:t>
      </w:r>
      <w:r>
        <w:rPr>
          <w:rFonts w:hint="eastAsia" w:ascii="宋体" w:hAnsi="宋体" w:eastAsia="宋体" w:cs="宋体"/>
          <w:b/>
          <w:bCs/>
          <w:snapToGrid w:val="0"/>
          <w:color w:val="auto"/>
          <w:sz w:val="24"/>
          <w:szCs w:val="21"/>
          <w:highlight w:val="none"/>
          <w:lang w:val="en-US" w:eastAsia="zh-CN"/>
        </w:rPr>
        <w:t>AED基本配置物品</w:t>
      </w:r>
      <w:r>
        <w:rPr>
          <w:rFonts w:hint="eastAsia" w:ascii="宋体" w:hAnsi="宋体" w:eastAsia="宋体" w:cs="宋体"/>
          <w:snapToGrid w:val="0"/>
          <w:color w:val="auto"/>
          <w:sz w:val="24"/>
          <w:szCs w:val="21"/>
          <w:highlight w:val="none"/>
          <w:lang w:val="en-US" w:eastAsia="zh-CN"/>
        </w:rPr>
        <w:t>（参照《国家卫生健康委办公厅关于印发公共场所自动体外除颤器配置指南（试行）的通知》</w:t>
      </w:r>
      <w:r>
        <w:rPr>
          <w:rFonts w:hint="eastAsia" w:ascii="宋体" w:hAnsi="宋体" w:eastAsia="宋体" w:cs="宋体"/>
          <w:b w:val="0"/>
          <w:bCs w:val="0"/>
          <w:snapToGrid w:val="0"/>
          <w:color w:val="auto"/>
          <w:sz w:val="24"/>
          <w:szCs w:val="21"/>
          <w:highlight w:val="none"/>
          <w:lang w:val="en-US" w:eastAsia="zh-CN"/>
        </w:rPr>
        <w:t>（国卫办医函</w:t>
      </w:r>
      <w:r>
        <w:rPr>
          <w:rFonts w:hint="eastAsia" w:ascii="宋体" w:hAnsi="宋体" w:eastAsia="宋体" w:cs="宋体"/>
          <w:i w:val="0"/>
          <w:iCs w:val="0"/>
          <w:caps w:val="0"/>
          <w:color w:val="171A1D"/>
          <w:spacing w:val="0"/>
          <w:sz w:val="21"/>
          <w:szCs w:val="21"/>
          <w:highlight w:val="none"/>
          <w:shd w:val="clear" w:fill="FFFFFF"/>
        </w:rPr>
        <w:t>〔2021〕</w:t>
      </w:r>
      <w:r>
        <w:rPr>
          <w:rFonts w:hint="eastAsia" w:ascii="宋体" w:hAnsi="宋体" w:eastAsia="宋体" w:cs="宋体"/>
          <w:b w:val="0"/>
          <w:bCs w:val="0"/>
          <w:snapToGrid w:val="0"/>
          <w:color w:val="auto"/>
          <w:sz w:val="24"/>
          <w:szCs w:val="21"/>
          <w:highlight w:val="none"/>
          <w:lang w:val="en-US" w:eastAsia="zh-CN"/>
        </w:rPr>
        <w:t>602号）要求，自动体外除颤器包装内基本配置应包括单向通气阀的呼吸面罩或一次性人工呼吸面膜、剪刀、剃刀、吸水纸巾、一次性丁腈手套、消毒湿巾等）</w:t>
      </w:r>
      <w:r>
        <w:rPr>
          <w:rFonts w:hint="eastAsia" w:ascii="宋体" w:hAnsi="宋体" w:eastAsia="宋体" w:cs="宋体"/>
          <w:b w:val="0"/>
          <w:bCs w:val="0"/>
          <w:snapToGrid w:val="0"/>
          <w:color w:val="auto"/>
          <w:sz w:val="24"/>
          <w:szCs w:val="21"/>
          <w:highlight w:val="none"/>
          <w:lang w:val="zh-CN"/>
        </w:rPr>
        <w:t>。</w:t>
      </w:r>
    </w:p>
    <w:p>
      <w:pPr>
        <w:keepNext/>
        <w:keepLines/>
        <w:pageBreakBefore w:val="0"/>
        <w:widowControl w:val="0"/>
        <w:tabs>
          <w:tab w:val="left" w:pos="432"/>
        </w:tabs>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sz w:val="24"/>
          <w:szCs w:val="21"/>
          <w:highlight w:val="none"/>
          <w:lang w:val="en-US" w:eastAsia="zh-CN"/>
        </w:rPr>
      </w:pPr>
      <w:r>
        <w:rPr>
          <w:rFonts w:hint="eastAsia" w:ascii="宋体" w:hAnsi="宋体" w:eastAsia="宋体" w:cs="宋体"/>
          <w:snapToGrid w:val="0"/>
          <w:sz w:val="24"/>
          <w:szCs w:val="21"/>
          <w:highlight w:val="none"/>
          <w:lang w:val="en-US" w:eastAsia="zh-CN"/>
        </w:rPr>
        <w:t>2、</w:t>
      </w:r>
      <w:r>
        <w:rPr>
          <w:rFonts w:hint="eastAsia" w:ascii="宋体" w:hAnsi="宋体" w:eastAsia="宋体" w:cs="宋体"/>
          <w:b/>
          <w:bCs/>
          <w:color w:val="auto"/>
          <w:kern w:val="0"/>
          <w:sz w:val="24"/>
          <w:szCs w:val="24"/>
          <w:highlight w:val="none"/>
        </w:rPr>
        <w:t>AED</w:t>
      </w:r>
      <w:r>
        <w:rPr>
          <w:rFonts w:hint="eastAsia" w:ascii="宋体" w:hAnsi="宋体" w:eastAsia="宋体" w:cs="宋体"/>
          <w:b/>
          <w:bCs/>
          <w:snapToGrid w:val="0"/>
          <w:sz w:val="24"/>
          <w:szCs w:val="21"/>
          <w:highlight w:val="none"/>
          <w:lang w:val="en-US" w:eastAsia="zh-CN"/>
        </w:rPr>
        <w:t>保护柜</w:t>
      </w:r>
      <w:r>
        <w:rPr>
          <w:rFonts w:hint="eastAsia" w:ascii="宋体" w:hAnsi="宋体" w:eastAsia="宋体" w:cs="宋体"/>
          <w:b/>
          <w:bCs/>
          <w:color w:val="auto"/>
          <w:kern w:val="0"/>
          <w:sz w:val="24"/>
          <w:szCs w:val="24"/>
          <w:highlight w:val="none"/>
        </w:rPr>
        <w:t>要求：</w:t>
      </w:r>
      <w:r>
        <w:rPr>
          <w:rFonts w:hint="eastAsia" w:ascii="宋体" w:hAnsi="宋体" w:eastAsia="宋体" w:cs="宋体"/>
          <w:snapToGrid w:val="0"/>
          <w:sz w:val="24"/>
          <w:szCs w:val="21"/>
          <w:highlight w:val="none"/>
          <w:lang w:val="en-US" w:eastAsia="zh-CN"/>
        </w:rPr>
        <w:t>符合《杭州市公共场所自动体外除颤器配置与维护管理规范》（杭卫发</w:t>
      </w:r>
      <w:r>
        <w:rPr>
          <w:rFonts w:hint="eastAsia" w:ascii="宋体" w:hAnsi="宋体" w:eastAsia="宋体" w:cs="宋体"/>
          <w:i w:val="0"/>
          <w:iCs w:val="0"/>
          <w:caps w:val="0"/>
          <w:color w:val="171A1D"/>
          <w:spacing w:val="0"/>
          <w:sz w:val="21"/>
          <w:szCs w:val="21"/>
          <w:highlight w:val="none"/>
          <w:shd w:val="clear" w:fill="FFFFFF"/>
        </w:rPr>
        <w:t>〔</w:t>
      </w:r>
      <w:r>
        <w:rPr>
          <w:rFonts w:hint="eastAsia" w:ascii="宋体" w:hAnsi="宋体" w:eastAsia="宋体" w:cs="宋体"/>
          <w:snapToGrid w:val="0"/>
          <w:sz w:val="24"/>
          <w:szCs w:val="21"/>
          <w:highlight w:val="none"/>
          <w:lang w:val="en-US" w:eastAsia="zh-CN"/>
        </w:rPr>
        <w:t>2022</w:t>
      </w:r>
      <w:r>
        <w:rPr>
          <w:rFonts w:hint="eastAsia" w:ascii="宋体" w:hAnsi="宋体" w:eastAsia="宋体" w:cs="宋体"/>
          <w:i w:val="0"/>
          <w:iCs w:val="0"/>
          <w:caps w:val="0"/>
          <w:color w:val="171A1D"/>
          <w:spacing w:val="0"/>
          <w:sz w:val="21"/>
          <w:szCs w:val="21"/>
          <w:highlight w:val="none"/>
          <w:shd w:val="clear" w:fill="FFFFFF"/>
        </w:rPr>
        <w:t>〕</w:t>
      </w:r>
      <w:r>
        <w:rPr>
          <w:rFonts w:hint="eastAsia" w:ascii="宋体" w:hAnsi="宋体" w:eastAsia="宋体" w:cs="宋体"/>
          <w:snapToGrid w:val="0"/>
          <w:sz w:val="24"/>
          <w:szCs w:val="21"/>
          <w:highlight w:val="none"/>
          <w:lang w:val="en-US" w:eastAsia="zh-CN"/>
        </w:rPr>
        <w:t>27号）要求，规定</w:t>
      </w:r>
      <w:r>
        <w:rPr>
          <w:rFonts w:hint="eastAsia" w:ascii="宋体" w:hAnsi="宋体" w:eastAsia="宋体" w:cs="宋体"/>
          <w:color w:val="auto"/>
          <w:kern w:val="0"/>
          <w:sz w:val="24"/>
          <w:szCs w:val="24"/>
          <w:highlight w:val="none"/>
        </w:rPr>
        <w:t>采用</w:t>
      </w:r>
      <w:r>
        <w:rPr>
          <w:rFonts w:hint="eastAsia" w:ascii="宋体" w:hAnsi="宋体" w:eastAsia="宋体" w:cs="宋体"/>
          <w:b/>
          <w:bCs/>
          <w:color w:val="auto"/>
          <w:kern w:val="0"/>
          <w:sz w:val="24"/>
          <w:szCs w:val="24"/>
          <w:highlight w:val="none"/>
        </w:rPr>
        <w:t>立式储存柜或墙式储存柜</w:t>
      </w:r>
      <w:r>
        <w:rPr>
          <w:rFonts w:hint="eastAsia" w:ascii="宋体" w:hAnsi="宋体" w:eastAsia="宋体" w:cs="宋体"/>
          <w:color w:val="auto"/>
          <w:kern w:val="0"/>
          <w:sz w:val="24"/>
          <w:szCs w:val="24"/>
          <w:highlight w:val="none"/>
        </w:rPr>
        <w:t>（具体按采购人指定方式安装），材质应耐压耐腐蚀并具备防晒防水等性能；具有</w:t>
      </w:r>
      <w:r>
        <w:rPr>
          <w:rFonts w:hint="eastAsia" w:ascii="宋体" w:hAnsi="宋体" w:cs="宋体"/>
          <w:color w:val="auto"/>
          <w:kern w:val="0"/>
          <w:sz w:val="24"/>
          <w:szCs w:val="24"/>
          <w:highlight w:val="none"/>
          <w:lang w:eastAsia="zh-CN"/>
        </w:rPr>
        <w:t>警报或警铃装置，有</w:t>
      </w:r>
      <w:r>
        <w:rPr>
          <w:rFonts w:hint="eastAsia" w:ascii="宋体" w:hAnsi="宋体" w:eastAsia="宋体" w:cs="宋体"/>
          <w:color w:val="auto"/>
          <w:kern w:val="0"/>
          <w:sz w:val="24"/>
          <w:szCs w:val="24"/>
          <w:highlight w:val="none"/>
        </w:rPr>
        <w:t>声光报警功能，</w:t>
      </w:r>
      <w:r>
        <w:rPr>
          <w:rFonts w:hint="eastAsia" w:ascii="宋体" w:hAnsi="宋体" w:eastAsia="宋体" w:cs="宋体"/>
          <w:snapToGrid w:val="0"/>
          <w:sz w:val="24"/>
          <w:szCs w:val="21"/>
          <w:highlight w:val="none"/>
          <w:lang w:val="en-US" w:eastAsia="zh-CN"/>
        </w:rPr>
        <w:t>保护柜</w:t>
      </w:r>
      <w:r>
        <w:rPr>
          <w:rFonts w:hint="eastAsia" w:ascii="宋体" w:hAnsi="宋体" w:eastAsia="宋体" w:cs="宋体"/>
          <w:color w:val="auto"/>
          <w:kern w:val="0"/>
          <w:sz w:val="24"/>
          <w:szCs w:val="24"/>
          <w:highlight w:val="none"/>
        </w:rPr>
        <w:t>无需外接交流电源采用直流电源，且供电电压为不大于36V的直流安全电压，</w:t>
      </w:r>
      <w:r>
        <w:rPr>
          <w:rFonts w:hint="eastAsia" w:ascii="宋体" w:hAnsi="宋体" w:eastAsia="宋体" w:cs="宋体"/>
          <w:snapToGrid w:val="0"/>
          <w:sz w:val="24"/>
          <w:szCs w:val="21"/>
          <w:highlight w:val="none"/>
          <w:lang w:val="en-US" w:eastAsia="zh-CN"/>
        </w:rPr>
        <w:t>保护柜</w:t>
      </w:r>
      <w:r>
        <w:rPr>
          <w:rFonts w:hint="eastAsia" w:ascii="宋体" w:hAnsi="宋体" w:eastAsia="宋体" w:cs="宋体"/>
          <w:color w:val="auto"/>
          <w:kern w:val="0"/>
          <w:sz w:val="24"/>
          <w:szCs w:val="24"/>
          <w:highlight w:val="none"/>
        </w:rPr>
        <w:t>外观应比例协调，美观大方，储存柜色彩由采购人选定，并应根据采购人需求印制指定标识及宣传标语。</w:t>
      </w:r>
    </w:p>
    <w:p>
      <w:pPr>
        <w:keepNext/>
        <w:keepLines/>
        <w:pageBreakBefore w:val="0"/>
        <w:widowControl w:val="0"/>
        <w:tabs>
          <w:tab w:val="left" w:pos="432"/>
        </w:tabs>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sz w:val="24"/>
          <w:szCs w:val="21"/>
          <w:highlight w:val="none"/>
          <w:lang w:val="en-US" w:eastAsia="zh-CN"/>
        </w:rPr>
        <w:t>3、</w:t>
      </w:r>
      <w:r>
        <w:rPr>
          <w:rFonts w:hint="eastAsia" w:ascii="宋体" w:hAnsi="宋体" w:eastAsia="宋体" w:cs="宋体"/>
          <w:b/>
          <w:bCs/>
          <w:color w:val="auto"/>
          <w:kern w:val="0"/>
          <w:sz w:val="24"/>
          <w:szCs w:val="24"/>
          <w:highlight w:val="none"/>
        </w:rPr>
        <w:t>相关要求：</w:t>
      </w:r>
      <w:r>
        <w:rPr>
          <w:rFonts w:hint="eastAsia" w:ascii="宋体" w:hAnsi="宋体" w:eastAsia="宋体" w:cs="宋体"/>
          <w:color w:val="auto"/>
          <w:kern w:val="0"/>
          <w:sz w:val="24"/>
          <w:szCs w:val="24"/>
          <w:highlight w:val="none"/>
        </w:rPr>
        <w:t>AED为投标人的主流产品，</w:t>
      </w:r>
      <w:r>
        <w:rPr>
          <w:rFonts w:hint="eastAsia" w:ascii="宋体" w:hAnsi="宋体" w:eastAsia="宋体" w:cs="宋体"/>
          <w:b/>
          <w:bCs/>
          <w:color w:val="auto"/>
          <w:kern w:val="0"/>
          <w:sz w:val="24"/>
          <w:szCs w:val="24"/>
          <w:highlight w:val="none"/>
        </w:rPr>
        <w:t>且出厂日期应不超过半年</w:t>
      </w:r>
      <w:r>
        <w:rPr>
          <w:rFonts w:hint="eastAsia" w:ascii="宋体" w:hAnsi="宋体" w:eastAsia="宋体" w:cs="宋体"/>
          <w:color w:val="auto"/>
          <w:kern w:val="0"/>
          <w:sz w:val="24"/>
          <w:szCs w:val="24"/>
          <w:highlight w:val="none"/>
        </w:rPr>
        <w:t>。</w:t>
      </w:r>
    </w:p>
    <w:p>
      <w:pPr>
        <w:keepNext/>
        <w:keepLines/>
        <w:pageBreakBefore w:val="0"/>
        <w:widowControl w:val="0"/>
        <w:tabs>
          <w:tab w:val="left" w:pos="432"/>
        </w:tabs>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napToGrid w:val="0"/>
          <w:sz w:val="24"/>
          <w:szCs w:val="21"/>
          <w:highlight w:val="none"/>
          <w:lang w:val="en-US" w:eastAsia="zh-CN"/>
        </w:rPr>
        <w:t>4、</w:t>
      </w: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需</w:t>
      </w:r>
      <w:r>
        <w:rPr>
          <w:rFonts w:hint="eastAsia" w:ascii="宋体" w:hAnsi="宋体" w:eastAsia="宋体" w:cs="宋体"/>
          <w:b/>
          <w:bCs/>
          <w:color w:val="auto"/>
          <w:kern w:val="0"/>
          <w:sz w:val="24"/>
          <w:szCs w:val="24"/>
          <w:highlight w:val="none"/>
        </w:rPr>
        <w:t>承诺对采购方无条件</w:t>
      </w:r>
      <w:r>
        <w:rPr>
          <w:rFonts w:hint="eastAsia" w:ascii="宋体" w:hAnsi="宋体" w:eastAsia="宋体" w:cs="宋体"/>
          <w:b/>
          <w:bCs/>
          <w:color w:val="auto"/>
          <w:kern w:val="0"/>
          <w:sz w:val="24"/>
          <w:szCs w:val="24"/>
          <w:highlight w:val="none"/>
          <w:lang w:val="en-US" w:eastAsia="zh-CN"/>
        </w:rPr>
        <w:t>免费</w:t>
      </w:r>
      <w:r>
        <w:rPr>
          <w:rFonts w:hint="eastAsia" w:ascii="宋体" w:hAnsi="宋体" w:eastAsia="宋体" w:cs="宋体"/>
          <w:b/>
          <w:bCs/>
          <w:color w:val="auto"/>
          <w:kern w:val="0"/>
          <w:sz w:val="24"/>
          <w:szCs w:val="24"/>
          <w:highlight w:val="none"/>
          <w:lang w:eastAsia="zh-CN"/>
        </w:rPr>
        <w:t>接入杭州市急救中心自动体外除颤器（</w:t>
      </w:r>
      <w:r>
        <w:rPr>
          <w:rFonts w:hint="default" w:ascii="宋体" w:hAnsi="宋体" w:eastAsia="宋体" w:cs="宋体"/>
          <w:b/>
          <w:bCs/>
          <w:color w:val="auto"/>
          <w:kern w:val="0"/>
          <w:sz w:val="24"/>
          <w:szCs w:val="24"/>
          <w:highlight w:val="none"/>
          <w:lang w:val="en-US" w:eastAsia="zh-CN"/>
        </w:rPr>
        <w:t>AED</w:t>
      </w:r>
      <w:r>
        <w:rPr>
          <w:rFonts w:hint="eastAsia" w:ascii="宋体" w:hAnsi="宋体" w:eastAsia="宋体" w:cs="宋体"/>
          <w:b/>
          <w:bCs/>
          <w:color w:val="auto"/>
          <w:kern w:val="0"/>
          <w:sz w:val="24"/>
          <w:szCs w:val="24"/>
          <w:highlight w:val="none"/>
          <w:lang w:eastAsia="zh-CN"/>
        </w:rPr>
        <w:t>）综合管理平台</w:t>
      </w:r>
      <w:r>
        <w:rPr>
          <w:rFonts w:hint="eastAsia" w:ascii="宋体" w:hAnsi="宋体" w:eastAsia="宋体" w:cs="宋体"/>
          <w:b/>
          <w:bCs/>
          <w:color w:val="auto"/>
          <w:kern w:val="0"/>
          <w:sz w:val="24"/>
          <w:szCs w:val="24"/>
          <w:highlight w:val="none"/>
        </w:rPr>
        <w:t>数据接口</w:t>
      </w:r>
      <w:r>
        <w:rPr>
          <w:rFonts w:hint="eastAsia" w:ascii="宋体" w:hAnsi="宋体" w:eastAsia="宋体" w:cs="宋体"/>
          <w:color w:val="auto"/>
          <w:kern w:val="0"/>
          <w:sz w:val="24"/>
          <w:szCs w:val="24"/>
          <w:highlight w:val="none"/>
        </w:rPr>
        <w:t>，按照《关于做好杭州市公共场所自动体外除颤器信息化管理的通知》（杭卫便函</w:t>
      </w:r>
      <w:r>
        <w:rPr>
          <w:rFonts w:hint="eastAsia" w:ascii="宋体" w:hAnsi="宋体" w:eastAsia="宋体" w:cs="宋体"/>
          <w:i w:val="0"/>
          <w:iCs w:val="0"/>
          <w:caps w:val="0"/>
          <w:color w:val="171A1D"/>
          <w:spacing w:val="0"/>
          <w:sz w:val="21"/>
          <w:szCs w:val="21"/>
          <w:highlight w:val="none"/>
          <w:shd w:val="clear" w:fill="FFFFFF"/>
        </w:rPr>
        <w:t>〔</w:t>
      </w:r>
      <w:r>
        <w:rPr>
          <w:rFonts w:hint="eastAsia" w:ascii="宋体" w:hAnsi="宋体" w:eastAsia="宋体" w:cs="宋体"/>
          <w:snapToGrid w:val="0"/>
          <w:sz w:val="24"/>
          <w:szCs w:val="21"/>
          <w:highlight w:val="none"/>
          <w:lang w:val="en-US" w:eastAsia="zh-CN"/>
        </w:rPr>
        <w:t>2022</w:t>
      </w:r>
      <w:r>
        <w:rPr>
          <w:rFonts w:hint="eastAsia" w:ascii="宋体" w:hAnsi="宋体" w:eastAsia="宋体" w:cs="宋体"/>
          <w:i w:val="0"/>
          <w:iCs w:val="0"/>
          <w:caps w:val="0"/>
          <w:color w:val="171A1D"/>
          <w:spacing w:val="0"/>
          <w:sz w:val="21"/>
          <w:szCs w:val="21"/>
          <w:highlight w:val="none"/>
          <w:shd w:val="clear" w:fill="FFFFFF"/>
        </w:rPr>
        <w:t>〕</w:t>
      </w:r>
      <w:r>
        <w:rPr>
          <w:rFonts w:hint="eastAsia" w:ascii="宋体" w:hAnsi="宋体" w:eastAsia="宋体" w:cs="宋体"/>
          <w:color w:val="auto"/>
          <w:kern w:val="0"/>
          <w:sz w:val="24"/>
          <w:szCs w:val="24"/>
          <w:highlight w:val="none"/>
        </w:rPr>
        <w:t>74号）文件要求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可供120调度指挥中心、杭州市AED信息管理平台或其他政府公共平台进行对接。中标方负责对接并承担相关费用</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投标时应</w:t>
      </w:r>
      <w:r>
        <w:rPr>
          <w:rFonts w:hint="eastAsia" w:ascii="宋体" w:hAnsi="宋体" w:eastAsia="宋体" w:cs="宋体"/>
          <w:b/>
          <w:bCs/>
          <w:color w:val="auto"/>
          <w:kern w:val="0"/>
          <w:sz w:val="24"/>
          <w:szCs w:val="24"/>
          <w:highlight w:val="none"/>
        </w:rPr>
        <w:t>提供方案）</w:t>
      </w:r>
      <w:r>
        <w:rPr>
          <w:rFonts w:hint="eastAsia" w:ascii="宋体" w:hAnsi="宋体" w:eastAsia="宋体" w:cs="宋体"/>
          <w:color w:val="auto"/>
          <w:kern w:val="0"/>
          <w:sz w:val="24"/>
          <w:szCs w:val="24"/>
          <w:highlight w:val="none"/>
        </w:rPr>
        <w:t>。</w:t>
      </w:r>
    </w:p>
    <w:p>
      <w:pPr>
        <w:keepNext/>
        <w:keepLines/>
        <w:pageBreakBefore w:val="0"/>
        <w:widowControl w:val="0"/>
        <w:tabs>
          <w:tab w:val="left" w:pos="432"/>
        </w:tabs>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sz w:val="24"/>
          <w:szCs w:val="21"/>
          <w:highlight w:val="none"/>
          <w:lang w:val="en-US" w:eastAsia="zh-CN"/>
        </w:rPr>
      </w:pPr>
      <w:r>
        <w:rPr>
          <w:rFonts w:hint="eastAsia" w:ascii="宋体" w:hAnsi="宋体" w:eastAsia="宋体" w:cs="宋体"/>
          <w:snapToGrid w:val="0"/>
          <w:sz w:val="24"/>
          <w:szCs w:val="21"/>
          <w:highlight w:val="none"/>
          <w:lang w:val="en-US" w:eastAsia="zh-CN"/>
        </w:rPr>
        <w:t>5、</w:t>
      </w:r>
      <w:r>
        <w:rPr>
          <w:rFonts w:hint="eastAsia" w:ascii="宋体" w:hAnsi="宋体" w:eastAsia="宋体" w:cs="宋体"/>
          <w:b/>
          <w:bCs/>
          <w:snapToGrid w:val="0"/>
          <w:sz w:val="24"/>
          <w:szCs w:val="21"/>
          <w:highlight w:val="none"/>
          <w:lang w:val="en-US" w:eastAsia="zh-CN"/>
        </w:rPr>
        <w:t>宣传：</w:t>
      </w:r>
      <w:r>
        <w:rPr>
          <w:rFonts w:hint="eastAsia" w:ascii="宋体" w:hAnsi="宋体" w:eastAsia="宋体" w:cs="宋体"/>
          <w:snapToGrid w:val="0"/>
          <w:sz w:val="24"/>
          <w:szCs w:val="21"/>
          <w:highlight w:val="none"/>
          <w:lang w:val="en-US" w:eastAsia="zh-CN"/>
        </w:rPr>
        <w:t>为不具备医学及相关专业背景的普通群众了解AED的相关使用知识及区域分布情况，投标人提供定制的宣传资料，请在投标文件中提出宣传方案与承诺。</w:t>
      </w:r>
    </w:p>
    <w:p>
      <w:pPr>
        <w:pStyle w:val="61"/>
        <w:pageBreakBefore w:val="0"/>
        <w:widowControl w:val="0"/>
        <w:kinsoku/>
        <w:wordWrap/>
        <w:overflowPunct/>
        <w:topLinePunct w:val="0"/>
        <w:bidi w:val="0"/>
        <w:adjustRightInd w:val="0"/>
        <w:spacing w:line="440" w:lineRule="exact"/>
        <w:textAlignment w:val="auto"/>
        <w:rPr>
          <w:rFonts w:hint="eastAsia" w:ascii="宋体" w:hAnsi="宋体" w:eastAsia="宋体" w:cs="宋体"/>
          <w:highlight w:val="none"/>
          <w:lang w:val="en-US" w:eastAsia="zh-CN"/>
        </w:rPr>
      </w:pPr>
      <w:r>
        <w:rPr>
          <w:rFonts w:hint="eastAsia" w:ascii="宋体" w:hAnsi="宋体" w:eastAsia="宋体" w:cs="宋体"/>
          <w:snapToGrid w:val="0"/>
          <w:sz w:val="24"/>
          <w:szCs w:val="21"/>
          <w:highlight w:val="none"/>
          <w:lang w:val="en-US" w:eastAsia="zh-CN"/>
        </w:rPr>
        <w:t>6、</w:t>
      </w:r>
      <w:r>
        <w:rPr>
          <w:rFonts w:hint="eastAsia" w:ascii="宋体" w:hAnsi="宋体" w:eastAsia="宋体" w:cs="宋体"/>
          <w:b/>
          <w:bCs/>
          <w:highlight w:val="none"/>
          <w:lang w:val="en-US" w:eastAsia="zh-CN"/>
        </w:rPr>
        <w:t>培训：</w:t>
      </w:r>
      <w:r>
        <w:rPr>
          <w:rFonts w:hint="eastAsia" w:ascii="宋体" w:hAnsi="宋体" w:eastAsia="宋体" w:cs="宋体"/>
          <w:highlight w:val="none"/>
          <w:lang w:val="en-US" w:eastAsia="zh-CN"/>
        </w:rPr>
        <w:t xml:space="preserve"> ①对项目管理及设置点单位相关人员进行产品使用、管理和急救免费集中培训</w:t>
      </w:r>
      <w:r>
        <w:rPr>
          <w:rFonts w:hint="eastAsia" w:ascii="宋体" w:hAnsi="宋体" w:eastAsia="宋体" w:cs="宋体"/>
          <w:color w:val="auto"/>
          <w:highlight w:val="none"/>
          <w:lang w:val="en-US" w:eastAsia="zh-CN"/>
        </w:rPr>
        <w:t>，</w:t>
      </w:r>
      <w:r>
        <w:rPr>
          <w:rFonts w:hint="eastAsia" w:ascii="宋体" w:hAnsi="宋体" w:eastAsia="宋体" w:cs="宋体"/>
          <w:b/>
          <w:bCs/>
          <w:snapToGrid w:val="0"/>
          <w:color w:val="auto"/>
          <w:sz w:val="24"/>
          <w:szCs w:val="24"/>
          <w:highlight w:val="none"/>
          <w:lang w:val="en-US" w:eastAsia="zh-CN"/>
        </w:rPr>
        <w:t>每年不少于2次</w:t>
      </w:r>
      <w:r>
        <w:rPr>
          <w:rFonts w:hint="eastAsia" w:ascii="宋体" w:hAnsi="宋体" w:eastAsia="宋体" w:cs="宋体"/>
          <w:highlight w:val="none"/>
          <w:lang w:val="en-US" w:eastAsia="zh-CN"/>
        </w:rPr>
        <w:t>。具体培训对象、人数、时间、地点和集中培训批次由采购人确定。其中AED 操作使用和智能管理等培训，由中标人委派培训导师或技术人员进行培训。</w:t>
      </w:r>
    </w:p>
    <w:p>
      <w:pPr>
        <w:pStyle w:val="61"/>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highlight w:val="none"/>
          <w:lang w:val="en-US" w:eastAsia="zh-CN"/>
        </w:rPr>
        <w:t>②培训内容：AED 操作使用方法程序、简易报警信息识别与处理、复杂报警信息上报流程等管理及智能管理平台的使用培训。</w:t>
      </w:r>
      <w:r>
        <w:rPr>
          <w:rFonts w:hint="eastAsia" w:ascii="宋体" w:hAnsi="宋体" w:eastAsia="宋体" w:cs="宋体"/>
          <w:b/>
          <w:bCs/>
          <w:color w:val="auto"/>
          <w:highlight w:val="none"/>
          <w:lang w:val="en-US" w:eastAsia="zh-CN"/>
        </w:rPr>
        <w:t>其中心肺复苏及 AED 使用培训等培训事宜（普及培训、救护员取证培训等）应按照西湖区红十字会的确认安排进行，取证培训过程中所产生的费用由中标人承担。</w:t>
      </w:r>
    </w:p>
    <w:p>
      <w:pPr>
        <w:keepNext/>
        <w:keepLines/>
        <w:pageBreakBefore w:val="0"/>
        <w:widowControl w:val="0"/>
        <w:tabs>
          <w:tab w:val="left" w:pos="432"/>
        </w:tabs>
        <w:kinsoku/>
        <w:wordWrap/>
        <w:overflowPunct/>
        <w:topLinePunct w:val="0"/>
        <w:bidi w:val="0"/>
        <w:snapToGrid w:val="0"/>
        <w:spacing w:line="360" w:lineRule="auto"/>
        <w:ind w:firstLine="480" w:firstLineChars="200"/>
        <w:textAlignment w:val="auto"/>
        <w:rPr>
          <w:rFonts w:hint="eastAsia" w:ascii="宋体" w:hAnsi="宋体" w:eastAsia="宋体" w:cs="宋体"/>
          <w:b/>
          <w:bCs/>
          <w:snapToGrid w:val="0"/>
          <w:color w:val="FF0000"/>
          <w:sz w:val="24"/>
          <w:szCs w:val="24"/>
          <w:highlight w:val="none"/>
          <w:lang w:val="en-US" w:eastAsia="zh-CN"/>
        </w:rPr>
      </w:pPr>
      <w:r>
        <w:rPr>
          <w:rFonts w:hint="eastAsia" w:ascii="宋体" w:hAnsi="宋体" w:eastAsia="宋体" w:cs="宋体"/>
          <w:snapToGrid w:val="0"/>
          <w:sz w:val="24"/>
          <w:szCs w:val="21"/>
          <w:highlight w:val="none"/>
          <w:lang w:val="en-US" w:eastAsia="zh-CN"/>
        </w:rPr>
        <w:t>7、</w:t>
      </w:r>
      <w:r>
        <w:rPr>
          <w:rFonts w:hint="eastAsia" w:ascii="宋体" w:hAnsi="宋体" w:eastAsia="宋体" w:cs="宋体"/>
          <w:b/>
          <w:bCs/>
          <w:snapToGrid w:val="0"/>
          <w:sz w:val="24"/>
          <w:szCs w:val="21"/>
          <w:highlight w:val="none"/>
          <w:lang w:val="en-US" w:eastAsia="zh-CN"/>
        </w:rPr>
        <w:t>特色服务要求：</w:t>
      </w:r>
      <w:r>
        <w:rPr>
          <w:rFonts w:hint="eastAsia" w:ascii="宋体" w:hAnsi="宋体" w:eastAsia="宋体" w:cs="宋体"/>
          <w:snapToGrid w:val="0"/>
          <w:sz w:val="24"/>
          <w:szCs w:val="24"/>
          <w:highlight w:val="none"/>
          <w:lang w:val="en-US" w:eastAsia="zh-CN"/>
        </w:rPr>
        <w:t>①免费提供同型号训练模拟AED不少于</w:t>
      </w:r>
      <w:r>
        <w:rPr>
          <w:rFonts w:hint="eastAsia" w:ascii="宋体" w:hAnsi="宋体" w:eastAsia="宋体" w:cs="宋体"/>
          <w:b/>
          <w:bCs/>
          <w:snapToGrid w:val="0"/>
          <w:color w:val="auto"/>
          <w:sz w:val="24"/>
          <w:szCs w:val="24"/>
          <w:highlight w:val="none"/>
          <w:lang w:val="en-US" w:eastAsia="zh-CN"/>
        </w:rPr>
        <w:t>15</w:t>
      </w:r>
      <w:r>
        <w:rPr>
          <w:rFonts w:hint="eastAsia" w:ascii="宋体" w:hAnsi="宋体" w:eastAsia="宋体" w:cs="宋体"/>
          <w:snapToGrid w:val="0"/>
          <w:color w:val="auto"/>
          <w:sz w:val="24"/>
          <w:szCs w:val="24"/>
          <w:highlight w:val="none"/>
          <w:lang w:val="en-US" w:eastAsia="zh-CN"/>
        </w:rPr>
        <w:t>台。②提供</w:t>
      </w:r>
      <w:r>
        <w:rPr>
          <w:rFonts w:hint="eastAsia" w:ascii="宋体" w:hAnsi="宋体" w:cs="宋体"/>
          <w:snapToGrid w:val="0"/>
          <w:color w:val="auto"/>
          <w:sz w:val="24"/>
          <w:szCs w:val="24"/>
          <w:highlight w:val="none"/>
          <w:lang w:val="en-US" w:eastAsia="zh-CN"/>
        </w:rPr>
        <w:t>智能</w:t>
      </w:r>
      <w:r>
        <w:rPr>
          <w:rFonts w:hint="eastAsia" w:ascii="宋体" w:hAnsi="宋体" w:eastAsia="宋体" w:cs="宋体"/>
          <w:snapToGrid w:val="0"/>
          <w:color w:val="auto"/>
          <w:sz w:val="24"/>
          <w:szCs w:val="24"/>
          <w:highlight w:val="none"/>
          <w:lang w:val="en-US" w:eastAsia="zh-CN"/>
        </w:rPr>
        <w:t>急救实操模拟心肺复苏假人、</w:t>
      </w:r>
      <w:r>
        <w:rPr>
          <w:rFonts w:hint="eastAsia" w:ascii="宋体" w:hAnsi="宋体" w:cs="宋体"/>
          <w:snapToGrid w:val="0"/>
          <w:color w:val="auto"/>
          <w:sz w:val="24"/>
          <w:szCs w:val="24"/>
          <w:highlight w:val="none"/>
          <w:lang w:val="en-US" w:eastAsia="zh-CN"/>
        </w:rPr>
        <w:t>智能</w:t>
      </w:r>
      <w:r>
        <w:rPr>
          <w:rFonts w:hint="eastAsia" w:ascii="宋体" w:hAnsi="宋体" w:eastAsia="宋体" w:cs="宋体"/>
          <w:snapToGrid w:val="0"/>
          <w:color w:val="auto"/>
          <w:sz w:val="24"/>
          <w:szCs w:val="24"/>
          <w:highlight w:val="none"/>
          <w:lang w:val="en-US" w:eastAsia="zh-CN"/>
        </w:rPr>
        <w:t>模拟气道梗阻假人、</w:t>
      </w:r>
      <w:r>
        <w:rPr>
          <w:rFonts w:hint="eastAsia" w:ascii="宋体" w:hAnsi="宋体" w:eastAsia="宋体" w:cs="宋体"/>
          <w:snapToGrid w:val="0"/>
          <w:sz w:val="24"/>
          <w:szCs w:val="24"/>
          <w:highlight w:val="none"/>
          <w:lang w:val="en-US" w:eastAsia="zh-CN"/>
        </w:rPr>
        <w:t>婴儿模拟假人各不少于</w:t>
      </w:r>
      <w:r>
        <w:rPr>
          <w:rFonts w:hint="eastAsia" w:ascii="宋体" w:hAnsi="宋体" w:eastAsia="宋体" w:cs="宋体"/>
          <w:b/>
          <w:bCs/>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lang w:val="en-US" w:eastAsia="zh-CN"/>
        </w:rPr>
        <w:t>套。</w:t>
      </w:r>
    </w:p>
    <w:p>
      <w:pPr>
        <w:pStyle w:val="4"/>
        <w:pageBreakBefore w:val="0"/>
        <w:widowControl w:val="0"/>
        <w:tabs>
          <w:tab w:val="left" w:pos="0"/>
          <w:tab w:val="clear" w:pos="432"/>
        </w:tabs>
        <w:kinsoku/>
        <w:wordWrap/>
        <w:overflowPunct/>
        <w:topLinePunct w:val="0"/>
        <w:bidi w:val="0"/>
        <w:spacing w:line="360" w:lineRule="auto"/>
        <w:ind w:left="17" w:leftChars="8" w:firstLine="183" w:firstLineChars="7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napToGrid w:val="0"/>
          <w:sz w:val="24"/>
          <w:szCs w:val="21"/>
          <w:highlight w:val="none"/>
          <w:lang w:val="en-US" w:eastAsia="zh-CN"/>
        </w:rPr>
        <w:t>8、</w:t>
      </w:r>
      <w:r>
        <w:rPr>
          <w:rFonts w:hint="eastAsia" w:ascii="宋体" w:hAnsi="宋体" w:eastAsia="宋体" w:cs="宋体"/>
          <w:color w:val="auto"/>
          <w:sz w:val="24"/>
          <w:szCs w:val="24"/>
          <w:highlight w:val="none"/>
          <w:lang w:val="en-US" w:eastAsia="zh-CN"/>
        </w:rPr>
        <w:t>中标方需提供备用机至少26台（备用机享受正常机型的所有服务权益），保证每个属地镇街存放至少2台备用机，以备异常设备的及时替换。</w:t>
      </w:r>
    </w:p>
    <w:p>
      <w:pPr>
        <w:pStyle w:val="4"/>
        <w:pageBreakBefore w:val="0"/>
        <w:widowControl w:val="0"/>
        <w:kinsoku/>
        <w:wordWrap/>
        <w:overflowPunct/>
        <w:topLinePunct w:val="0"/>
        <w:bidi w:val="0"/>
        <w:spacing w:line="360" w:lineRule="auto"/>
        <w:ind w:left="0" w:firstLine="0"/>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六、交货期</w:t>
      </w:r>
    </w:p>
    <w:p>
      <w:pPr>
        <w:keepNext/>
        <w:keepLines/>
        <w:pageBreakBefore w:val="0"/>
        <w:widowControl w:val="0"/>
        <w:tabs>
          <w:tab w:val="left" w:pos="432"/>
        </w:tabs>
        <w:kinsoku/>
        <w:wordWrap/>
        <w:overflowPunct/>
        <w:topLinePunct w:val="0"/>
        <w:bidi w:val="0"/>
        <w:snapToGrid w:val="0"/>
        <w:spacing w:line="360" w:lineRule="auto"/>
        <w:ind w:firstLine="480" w:firstLineChars="200"/>
        <w:textAlignment w:val="auto"/>
        <w:rPr>
          <w:rFonts w:hint="eastAsia" w:ascii="宋体" w:hAnsi="宋体" w:eastAsia="宋体" w:cs="宋体"/>
          <w:snapToGrid w:val="0"/>
          <w:sz w:val="24"/>
          <w:szCs w:val="21"/>
          <w:highlight w:val="none"/>
          <w:lang w:val="zh-CN"/>
        </w:rPr>
      </w:pPr>
      <w:bookmarkStart w:id="31" w:name="_Toc8692"/>
      <w:r>
        <w:rPr>
          <w:rFonts w:hint="eastAsia" w:ascii="宋体" w:hAnsi="宋体" w:eastAsia="宋体" w:cs="宋体"/>
          <w:snapToGrid w:val="0"/>
          <w:sz w:val="24"/>
          <w:szCs w:val="21"/>
          <w:highlight w:val="none"/>
          <w:lang w:val="zh-CN"/>
        </w:rPr>
        <w:t>▲</w:t>
      </w:r>
      <w:r>
        <w:rPr>
          <w:rFonts w:hint="eastAsia" w:ascii="宋体" w:hAnsi="宋体" w:eastAsia="宋体" w:cs="宋体"/>
          <w:b/>
          <w:bCs/>
          <w:color w:val="auto"/>
          <w:kern w:val="0"/>
          <w:sz w:val="24"/>
          <w:szCs w:val="24"/>
          <w:highlight w:val="none"/>
        </w:rPr>
        <w:t>合同签订后30天内</w:t>
      </w:r>
      <w:r>
        <w:rPr>
          <w:rFonts w:hint="eastAsia" w:ascii="宋体" w:hAnsi="宋体" w:eastAsia="宋体" w:cs="宋体"/>
          <w:b/>
          <w:bCs/>
          <w:color w:val="auto"/>
          <w:kern w:val="0"/>
          <w:sz w:val="24"/>
          <w:szCs w:val="24"/>
          <w:highlight w:val="none"/>
          <w:lang w:val="en-US" w:eastAsia="zh-CN"/>
        </w:rPr>
        <w:t>完成应安装总量的40%</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合同签订后60天内全部设备完成安装调试</w:t>
      </w:r>
      <w:r>
        <w:rPr>
          <w:rFonts w:hint="eastAsia" w:ascii="宋体" w:hAnsi="宋体" w:eastAsia="宋体" w:cs="宋体"/>
          <w:color w:val="auto"/>
          <w:kern w:val="0"/>
          <w:sz w:val="24"/>
          <w:szCs w:val="24"/>
          <w:highlight w:val="none"/>
        </w:rPr>
        <w:t>。</w:t>
      </w:r>
      <w:r>
        <w:rPr>
          <w:rFonts w:hint="eastAsia" w:ascii="宋体" w:hAnsi="宋体" w:eastAsia="宋体" w:cs="宋体"/>
          <w:b/>
          <w:bCs/>
          <w:snapToGrid w:val="0"/>
          <w:color w:val="auto"/>
          <w:sz w:val="24"/>
          <w:szCs w:val="21"/>
          <w:highlight w:val="none"/>
          <w:lang w:val="zh-CN"/>
        </w:rPr>
        <w:t>供应商可自报最短</w:t>
      </w:r>
      <w:r>
        <w:rPr>
          <w:rFonts w:hint="eastAsia" w:ascii="宋体" w:hAnsi="宋体" w:eastAsia="宋体" w:cs="宋体"/>
          <w:b/>
          <w:bCs/>
          <w:snapToGrid w:val="0"/>
          <w:color w:val="auto"/>
          <w:sz w:val="24"/>
          <w:szCs w:val="21"/>
          <w:highlight w:val="none"/>
          <w:lang w:val="en-US" w:eastAsia="zh-CN"/>
        </w:rPr>
        <w:t>交货</w:t>
      </w:r>
      <w:r>
        <w:rPr>
          <w:rFonts w:hint="eastAsia" w:ascii="宋体" w:hAnsi="宋体" w:eastAsia="宋体" w:cs="宋体"/>
          <w:b/>
          <w:bCs/>
          <w:snapToGrid w:val="0"/>
          <w:color w:val="auto"/>
          <w:sz w:val="24"/>
          <w:szCs w:val="21"/>
          <w:highlight w:val="none"/>
          <w:lang w:val="zh-CN"/>
        </w:rPr>
        <w:t>期。</w:t>
      </w:r>
    </w:p>
    <w:p>
      <w:pPr>
        <w:keepNext/>
        <w:keepLines/>
        <w:pageBreakBefore w:val="0"/>
        <w:widowControl w:val="0"/>
        <w:tabs>
          <w:tab w:val="left" w:pos="432"/>
        </w:tabs>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sz w:val="24"/>
          <w:szCs w:val="21"/>
          <w:highlight w:val="none"/>
          <w:lang w:val="zh-CN"/>
        </w:rPr>
      </w:pP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因本项目为民生项目，必须按期完成。无法按期完成的，每拖延一天，扣除合同总价的0.5%作为违约金，该款项在合同总价中扣除，投标人需对此条款作出接受承诺</w:t>
      </w:r>
      <w:r>
        <w:rPr>
          <w:rFonts w:hint="eastAsia" w:ascii="宋体" w:hAnsi="宋体" w:eastAsia="宋体" w:cs="宋体"/>
          <w:color w:val="auto"/>
          <w:kern w:val="0"/>
          <w:sz w:val="24"/>
          <w:szCs w:val="24"/>
          <w:highlight w:val="none"/>
        </w:rPr>
        <w:t>）</w:t>
      </w:r>
    </w:p>
    <w:bookmarkEnd w:id="31"/>
    <w:p>
      <w:pPr>
        <w:pStyle w:val="4"/>
        <w:pageBreakBefore w:val="0"/>
        <w:widowControl w:val="0"/>
        <w:kinsoku/>
        <w:wordWrap/>
        <w:overflowPunct/>
        <w:topLinePunct w:val="0"/>
        <w:bidi w:val="0"/>
        <w:spacing w:line="360" w:lineRule="auto"/>
        <w:ind w:left="0" w:firstLine="0"/>
        <w:textAlignment w:val="auto"/>
        <w:rPr>
          <w:rFonts w:hint="eastAsia" w:ascii="宋体" w:hAnsi="宋体" w:eastAsia="宋体" w:cs="宋体"/>
          <w:sz w:val="30"/>
          <w:szCs w:val="30"/>
          <w:highlight w:val="none"/>
        </w:rPr>
      </w:pPr>
      <w:bookmarkStart w:id="32" w:name="_Toc28115"/>
      <w:bookmarkStart w:id="33" w:name="_Toc13930"/>
      <w:r>
        <w:rPr>
          <w:rFonts w:hint="eastAsia" w:ascii="宋体" w:hAnsi="宋体" w:eastAsia="宋体" w:cs="宋体"/>
          <w:sz w:val="30"/>
          <w:szCs w:val="30"/>
          <w:highlight w:val="none"/>
          <w:lang w:val="en-US" w:eastAsia="zh-CN"/>
        </w:rPr>
        <w:t>七</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交货地点</w:t>
      </w:r>
      <w:bookmarkEnd w:id="32"/>
      <w:bookmarkEnd w:id="33"/>
    </w:p>
    <w:p>
      <w:pPr>
        <w:keepNext/>
        <w:keepLines/>
        <w:pageBreakBefore w:val="0"/>
        <w:widowControl w:val="0"/>
        <w:tabs>
          <w:tab w:val="left" w:pos="432"/>
        </w:tabs>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highlight w:val="none"/>
          <w:lang w:val="en-US" w:eastAsia="zh-CN"/>
        </w:rPr>
      </w:pPr>
      <w:bookmarkStart w:id="34" w:name="_Toc2718"/>
      <w:r>
        <w:rPr>
          <w:rFonts w:hint="eastAsia" w:ascii="宋体" w:hAnsi="宋体" w:eastAsia="宋体" w:cs="宋体"/>
          <w:b w:val="0"/>
          <w:bCs w:val="0"/>
          <w:snapToGrid w:val="0"/>
          <w:kern w:val="2"/>
          <w:sz w:val="24"/>
          <w:szCs w:val="21"/>
          <w:highlight w:val="none"/>
          <w:lang w:val="en-US" w:eastAsia="zh-CN" w:bidi="ar-SA"/>
        </w:rPr>
        <w:t>采购人指定地点。中标人应配合采购人进行安装地点实地查看。</w:t>
      </w:r>
    </w:p>
    <w:p>
      <w:pPr>
        <w:pStyle w:val="4"/>
        <w:pageBreakBefore w:val="0"/>
        <w:widowControl w:val="0"/>
        <w:kinsoku/>
        <w:wordWrap/>
        <w:overflowPunct/>
        <w:topLinePunct w:val="0"/>
        <w:bidi w:val="0"/>
        <w:spacing w:line="360" w:lineRule="auto"/>
        <w:ind w:left="0" w:firstLine="0"/>
        <w:textAlignment w:val="auto"/>
        <w:rPr>
          <w:rFonts w:hint="eastAsia" w:ascii="宋体" w:hAnsi="宋体" w:eastAsia="宋体" w:cs="宋体"/>
          <w:sz w:val="30"/>
          <w:szCs w:val="30"/>
          <w:highlight w:val="none"/>
          <w:lang w:val="en-US" w:eastAsia="zh-CN"/>
        </w:rPr>
      </w:pPr>
      <w:bookmarkStart w:id="35" w:name="_Toc6494"/>
      <w:r>
        <w:rPr>
          <w:rFonts w:hint="eastAsia" w:ascii="宋体" w:hAnsi="宋体" w:eastAsia="宋体" w:cs="宋体"/>
          <w:sz w:val="30"/>
          <w:szCs w:val="30"/>
          <w:highlight w:val="none"/>
          <w:lang w:val="en-US" w:eastAsia="zh-CN"/>
        </w:rPr>
        <w:t>八、安装</w:t>
      </w:r>
      <w:bookmarkEnd w:id="34"/>
      <w:bookmarkEnd w:id="35"/>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（1）本项目所有货物及材料的安装涉及的所有工作均由中标人负责，费用计入投标总价；</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（2）安装标准：符合国家安全技术标准；</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（3）安装过程中发生的费用由卖方负责，投标人应在《投标文件》中提供其安装调试计划和对安装场地和环境的要求；</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（4）本项目所有货物的安装涉及的所有工作及配件辅材均由中标人负责，费用计入投标总价。</w:t>
      </w:r>
    </w:p>
    <w:p>
      <w:pPr>
        <w:pStyle w:val="4"/>
        <w:pageBreakBefore w:val="0"/>
        <w:widowControl w:val="0"/>
        <w:kinsoku/>
        <w:wordWrap/>
        <w:overflowPunct/>
        <w:topLinePunct w:val="0"/>
        <w:bidi w:val="0"/>
        <w:spacing w:line="360" w:lineRule="auto"/>
        <w:ind w:left="0" w:firstLine="0"/>
        <w:textAlignment w:val="auto"/>
        <w:rPr>
          <w:rFonts w:hint="eastAsia" w:ascii="宋体" w:hAnsi="宋体" w:eastAsia="宋体" w:cs="宋体"/>
          <w:sz w:val="30"/>
          <w:szCs w:val="30"/>
          <w:highlight w:val="none"/>
          <w:lang w:val="en-US" w:eastAsia="zh-CN"/>
        </w:rPr>
      </w:pPr>
      <w:bookmarkStart w:id="36" w:name="_Toc10589"/>
      <w:bookmarkStart w:id="37" w:name="_Toc23180"/>
      <w:r>
        <w:rPr>
          <w:rFonts w:hint="eastAsia" w:ascii="宋体" w:hAnsi="宋体" w:eastAsia="宋体" w:cs="宋体"/>
          <w:sz w:val="30"/>
          <w:szCs w:val="30"/>
          <w:highlight w:val="none"/>
          <w:lang w:val="en-US" w:eastAsia="zh-CN"/>
        </w:rPr>
        <w:t>九、售后服务</w:t>
      </w:r>
      <w:bookmarkEnd w:id="36"/>
      <w:bookmarkEnd w:id="37"/>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highlight w:val="none"/>
          <w:lang w:val="en-US"/>
        </w:rPr>
      </w:pPr>
      <w:r>
        <w:rPr>
          <w:rFonts w:hint="eastAsia" w:ascii="宋体" w:hAnsi="宋体" w:eastAsia="宋体" w:cs="宋体"/>
          <w:b w:val="0"/>
          <w:bCs w:val="0"/>
          <w:highlight w:val="none"/>
          <w:lang w:val="en-US"/>
        </w:rPr>
        <w:t>（1）</w:t>
      </w:r>
      <w:r>
        <w:rPr>
          <w:rFonts w:hint="eastAsia" w:ascii="宋体" w:hAnsi="宋体" w:eastAsia="宋体" w:cs="宋体"/>
          <w:b/>
          <w:bCs/>
          <w:color w:val="auto"/>
          <w:highlight w:val="none"/>
          <w:lang w:val="en-US" w:eastAsia="zh-CN"/>
        </w:rPr>
        <w:t>提供不少于5年的</w:t>
      </w:r>
      <w:r>
        <w:rPr>
          <w:rFonts w:hint="eastAsia" w:ascii="宋体" w:hAnsi="宋体" w:eastAsia="宋体" w:cs="宋体"/>
          <w:b/>
          <w:bCs/>
          <w:color w:val="auto"/>
          <w:highlight w:val="none"/>
          <w:lang w:val="en-US"/>
        </w:rPr>
        <w:t>AED设备</w:t>
      </w:r>
      <w:r>
        <w:rPr>
          <w:rFonts w:hint="eastAsia" w:ascii="宋体" w:hAnsi="宋体" w:eastAsia="宋体" w:cs="宋体"/>
          <w:b/>
          <w:bCs/>
          <w:color w:val="auto"/>
          <w:highlight w:val="none"/>
          <w:lang w:val="en-US" w:eastAsia="zh-CN"/>
        </w:rPr>
        <w:t>全套配置原厂全包质保（含</w:t>
      </w:r>
      <w:r>
        <w:rPr>
          <w:rFonts w:hint="eastAsia" w:ascii="宋体" w:hAnsi="宋体" w:eastAsia="宋体" w:cs="宋体"/>
          <w:b/>
          <w:bCs/>
          <w:color w:val="auto"/>
          <w:highlight w:val="none"/>
          <w:lang w:val="en-US"/>
        </w:rPr>
        <w:t>主机</w:t>
      </w:r>
      <w:r>
        <w:rPr>
          <w:rFonts w:hint="eastAsia" w:ascii="宋体" w:hAnsi="宋体" w:eastAsia="宋体" w:cs="宋体"/>
          <w:b/>
          <w:bCs/>
          <w:color w:val="auto"/>
          <w:highlight w:val="none"/>
          <w:lang w:val="en-US" w:eastAsia="zh-CN"/>
        </w:rPr>
        <w:t>、电池、电极片、保护柜体等）</w:t>
      </w:r>
      <w:r>
        <w:rPr>
          <w:rFonts w:hint="eastAsia" w:ascii="宋体" w:hAnsi="宋体" w:eastAsia="宋体" w:cs="宋体"/>
          <w:b/>
          <w:bCs/>
          <w:color w:val="auto"/>
          <w:highlight w:val="none"/>
          <w:lang w:val="en-US"/>
        </w:rPr>
        <w:t>，</w:t>
      </w:r>
      <w:r>
        <w:rPr>
          <w:rFonts w:hint="eastAsia" w:ascii="宋体" w:hAnsi="宋体" w:eastAsia="宋体" w:cs="宋体"/>
          <w:b/>
          <w:bCs/>
          <w:color w:val="auto"/>
          <w:highlight w:val="none"/>
          <w:lang w:val="en-US" w:eastAsia="zh-CN"/>
        </w:rPr>
        <w:t>为</w:t>
      </w:r>
      <w:r>
        <w:rPr>
          <w:rFonts w:hint="eastAsia" w:ascii="宋体" w:hAnsi="宋体" w:eastAsia="宋体" w:cs="宋体"/>
          <w:b/>
          <w:bCs/>
          <w:color w:val="auto"/>
          <w:highlight w:val="none"/>
          <w:lang w:val="en-US"/>
        </w:rPr>
        <w:t>每台AED设备提供</w:t>
      </w:r>
      <w:r>
        <w:rPr>
          <w:rFonts w:hint="eastAsia" w:ascii="宋体" w:hAnsi="宋体" w:eastAsia="宋体" w:cs="宋体"/>
          <w:b/>
          <w:bCs/>
          <w:color w:val="auto"/>
          <w:highlight w:val="none"/>
          <w:lang w:val="en-US" w:eastAsia="zh-CN"/>
        </w:rPr>
        <w:t>不少于5年的免费</w:t>
      </w:r>
      <w:r>
        <w:rPr>
          <w:rFonts w:hint="eastAsia" w:ascii="宋体" w:hAnsi="宋体" w:eastAsia="宋体" w:cs="宋体"/>
          <w:b/>
          <w:bCs/>
          <w:color w:val="auto"/>
          <w:highlight w:val="none"/>
          <w:lang w:val="en-US"/>
        </w:rPr>
        <w:t>流量</w:t>
      </w:r>
      <w:r>
        <w:rPr>
          <w:rFonts w:hint="eastAsia" w:ascii="宋体" w:hAnsi="宋体" w:eastAsia="宋体" w:cs="宋体"/>
          <w:b w:val="0"/>
          <w:bCs w:val="0"/>
          <w:color w:val="auto"/>
          <w:highlight w:val="none"/>
          <w:lang w:val="en-US"/>
        </w:rPr>
        <w:t>。</w:t>
      </w:r>
      <w:r>
        <w:rPr>
          <w:rFonts w:hint="eastAsia" w:ascii="宋体" w:hAnsi="宋体" w:eastAsia="宋体" w:cs="宋体"/>
          <w:b/>
          <w:bCs/>
          <w:color w:val="auto"/>
          <w:highlight w:val="none"/>
          <w:lang w:val="en-US"/>
        </w:rPr>
        <w:t>提供至少每年3次的上门维护保养服务</w:t>
      </w:r>
      <w:r>
        <w:rPr>
          <w:rFonts w:hint="eastAsia" w:ascii="宋体" w:hAnsi="宋体" w:eastAsia="宋体" w:cs="宋体"/>
          <w:b/>
          <w:bCs/>
          <w:color w:val="auto"/>
          <w:highlight w:val="none"/>
          <w:lang w:val="en-US" w:eastAsia="zh-CN"/>
        </w:rPr>
        <w:t>。</w:t>
      </w:r>
      <w:r>
        <w:rPr>
          <w:rFonts w:hint="eastAsia" w:ascii="宋体" w:hAnsi="宋体" w:eastAsia="宋体" w:cs="宋体"/>
          <w:b w:val="0"/>
          <w:bCs w:val="0"/>
          <w:highlight w:val="none"/>
          <w:lang w:val="en-US"/>
        </w:rPr>
        <w:t>如保质期内因设备本身缺陷造成各种故障应由中标人免费技术服务和维修，并在投标文件中说明在保质期内提供的服务计划。</w:t>
      </w:r>
      <w:r>
        <w:rPr>
          <w:rFonts w:hint="eastAsia" w:ascii="宋体" w:hAnsi="宋体" w:eastAsia="宋体" w:cs="宋体"/>
          <w:b w:val="0"/>
          <w:bCs w:val="0"/>
          <w:highlight w:val="none"/>
          <w:lang w:val="en-US" w:eastAsia="zh-CN"/>
        </w:rPr>
        <w:t>设备</w:t>
      </w:r>
      <w:r>
        <w:rPr>
          <w:rFonts w:hint="eastAsia" w:ascii="宋体" w:hAnsi="宋体" w:eastAsia="宋体" w:cs="宋体"/>
          <w:b w:val="0"/>
          <w:bCs w:val="0"/>
          <w:highlight w:val="none"/>
          <w:lang w:val="en-US"/>
        </w:rPr>
        <w:t>在保质期内如遇质量问题，中标人应当予以</w:t>
      </w:r>
      <w:r>
        <w:rPr>
          <w:rFonts w:hint="eastAsia" w:ascii="宋体" w:hAnsi="宋体" w:eastAsia="宋体" w:cs="宋体"/>
          <w:b w:val="0"/>
          <w:bCs w:val="0"/>
          <w:highlight w:val="none"/>
          <w:lang w:val="en-US" w:eastAsia="zh-CN"/>
        </w:rPr>
        <w:t>立即</w:t>
      </w:r>
      <w:r>
        <w:rPr>
          <w:rFonts w:hint="eastAsia" w:ascii="宋体" w:hAnsi="宋体" w:eastAsia="宋体" w:cs="宋体"/>
          <w:b w:val="0"/>
          <w:bCs w:val="0"/>
          <w:highlight w:val="none"/>
          <w:lang w:val="en-US"/>
        </w:rPr>
        <w:t>全新更换，并延长相应的保修期。</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（2）</w:t>
      </w:r>
      <w:r>
        <w:rPr>
          <w:rFonts w:hint="eastAsia" w:ascii="宋体" w:hAnsi="宋体" w:eastAsia="宋体" w:cs="宋体"/>
          <w:b/>
          <w:bCs/>
          <w:color w:val="auto"/>
          <w:kern w:val="0"/>
          <w:sz w:val="24"/>
          <w:szCs w:val="24"/>
          <w:highlight w:val="none"/>
        </w:rPr>
        <w:t>保修期外</w:t>
      </w:r>
      <w:r>
        <w:rPr>
          <w:rFonts w:hint="eastAsia" w:ascii="宋体" w:hAnsi="宋体" w:eastAsia="宋体" w:cs="宋体"/>
          <w:b/>
          <w:bCs/>
          <w:color w:val="auto"/>
          <w:kern w:val="0"/>
          <w:sz w:val="24"/>
          <w:szCs w:val="24"/>
          <w:highlight w:val="none"/>
          <w:lang w:val="en-US" w:eastAsia="zh-CN"/>
        </w:rPr>
        <w:t>的耗材及</w:t>
      </w:r>
      <w:r>
        <w:rPr>
          <w:rFonts w:hint="eastAsia" w:ascii="宋体" w:hAnsi="宋体" w:eastAsia="宋体" w:cs="宋体"/>
          <w:b/>
          <w:bCs/>
          <w:color w:val="auto"/>
          <w:kern w:val="0"/>
          <w:sz w:val="24"/>
          <w:szCs w:val="24"/>
          <w:highlight w:val="none"/>
        </w:rPr>
        <w:t>零配件（电池、电极片</w:t>
      </w:r>
      <w:r>
        <w:rPr>
          <w:rFonts w:hint="eastAsia" w:ascii="宋体" w:hAnsi="宋体" w:eastAsia="宋体" w:cs="宋体"/>
          <w:b/>
          <w:bCs/>
          <w:color w:val="auto"/>
          <w:kern w:val="0"/>
          <w:sz w:val="24"/>
          <w:szCs w:val="24"/>
          <w:highlight w:val="none"/>
          <w:lang w:val="en-US" w:eastAsia="zh-CN"/>
        </w:rPr>
        <w:t>等</w:t>
      </w:r>
      <w:r>
        <w:rPr>
          <w:rFonts w:hint="eastAsia" w:ascii="宋体" w:hAnsi="宋体" w:eastAsia="宋体" w:cs="宋体"/>
          <w:b/>
          <w:bCs/>
          <w:color w:val="auto"/>
          <w:kern w:val="0"/>
          <w:sz w:val="24"/>
          <w:szCs w:val="24"/>
          <w:highlight w:val="none"/>
        </w:rPr>
        <w:t>）、流量费和维保费</w:t>
      </w:r>
      <w:r>
        <w:rPr>
          <w:rFonts w:hint="eastAsia" w:ascii="宋体" w:hAnsi="宋体" w:eastAsia="宋体" w:cs="宋体"/>
          <w:b/>
          <w:bCs/>
          <w:color w:val="auto"/>
          <w:kern w:val="0"/>
          <w:sz w:val="24"/>
          <w:szCs w:val="24"/>
          <w:highlight w:val="none"/>
          <w:lang w:val="en-US" w:eastAsia="zh-CN"/>
        </w:rPr>
        <w:t>等，投标人</w:t>
      </w:r>
      <w:r>
        <w:rPr>
          <w:rFonts w:hint="eastAsia" w:ascii="宋体" w:hAnsi="宋体" w:eastAsia="宋体" w:cs="宋体"/>
          <w:b/>
          <w:bCs/>
          <w:color w:val="auto"/>
          <w:kern w:val="0"/>
          <w:sz w:val="24"/>
          <w:szCs w:val="24"/>
          <w:highlight w:val="none"/>
        </w:rPr>
        <w:t>需单独报价</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投标时应提供对应的《</w:t>
      </w:r>
      <w:r>
        <w:rPr>
          <w:rFonts w:hint="eastAsia" w:ascii="宋体" w:hAnsi="宋体" w:eastAsia="宋体" w:cs="宋体"/>
          <w:b/>
          <w:bCs/>
          <w:color w:val="auto"/>
          <w:kern w:val="0"/>
          <w:sz w:val="24"/>
          <w:szCs w:val="24"/>
          <w:highlight w:val="none"/>
        </w:rPr>
        <w:t>保修期外的耗材及零配件价格表</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报价不得高于当前市场零售价的最高限价）</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并承诺</w:t>
      </w:r>
      <w:r>
        <w:rPr>
          <w:rFonts w:hint="eastAsia" w:ascii="宋体" w:hAnsi="宋体" w:eastAsia="宋体" w:cs="宋体"/>
          <w:b/>
          <w:bCs/>
          <w:color w:val="auto"/>
          <w:kern w:val="0"/>
          <w:sz w:val="24"/>
          <w:szCs w:val="24"/>
          <w:highlight w:val="none"/>
          <w:lang w:val="en-US" w:eastAsia="zh-CN"/>
        </w:rPr>
        <w:t>在设备铭牌有效期内</w:t>
      </w:r>
      <w:r>
        <w:rPr>
          <w:rFonts w:hint="eastAsia" w:ascii="宋体" w:hAnsi="宋体" w:eastAsia="宋体" w:cs="宋体"/>
          <w:b/>
          <w:bCs/>
          <w:color w:val="auto"/>
          <w:kern w:val="0"/>
          <w:sz w:val="24"/>
          <w:szCs w:val="24"/>
          <w:highlight w:val="none"/>
        </w:rPr>
        <w:t>电池、电极片</w:t>
      </w:r>
      <w:r>
        <w:rPr>
          <w:rFonts w:hint="eastAsia" w:ascii="宋体" w:hAnsi="宋体" w:eastAsia="宋体" w:cs="宋体"/>
          <w:b/>
          <w:bCs/>
          <w:color w:val="auto"/>
          <w:kern w:val="0"/>
          <w:sz w:val="24"/>
          <w:szCs w:val="24"/>
          <w:highlight w:val="none"/>
          <w:lang w:val="en-US" w:eastAsia="zh-CN"/>
        </w:rPr>
        <w:t>等所有耗材及零配件的报价仅为上限价格</w:t>
      </w:r>
      <w:r>
        <w:rPr>
          <w:rFonts w:hint="eastAsia" w:ascii="宋体" w:hAnsi="宋体" w:eastAsia="宋体" w:cs="宋体"/>
          <w:b/>
          <w:bCs/>
          <w:color w:val="auto"/>
          <w:kern w:val="0"/>
          <w:sz w:val="24"/>
          <w:szCs w:val="24"/>
          <w:highlight w:val="none"/>
          <w:lang w:eastAsia="zh-CN"/>
        </w:rPr>
        <w:t>。《保修期外的耗材及零配件价格表》以外的AED所需零配件、耗材、配置物品及维保检修服务等所有项目由中标方免费提供</w:t>
      </w:r>
      <w:r>
        <w:rPr>
          <w:rFonts w:hint="eastAsia" w:ascii="宋体" w:hAnsi="宋体" w:eastAsia="宋体" w:cs="宋体"/>
          <w:color w:val="auto"/>
          <w:kern w:val="0"/>
          <w:sz w:val="24"/>
          <w:szCs w:val="24"/>
          <w:highlight w:val="none"/>
        </w:rPr>
        <w:t>。</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（3）</w:t>
      </w:r>
      <w:r>
        <w:rPr>
          <w:rFonts w:hint="eastAsia" w:ascii="宋体" w:hAnsi="宋体" w:eastAsia="宋体" w:cs="宋体"/>
          <w:b/>
          <w:bCs/>
          <w:color w:val="auto"/>
          <w:kern w:val="0"/>
          <w:sz w:val="24"/>
          <w:szCs w:val="24"/>
          <w:highlight w:val="none"/>
        </w:rPr>
        <w:t>售后服务：</w:t>
      </w:r>
      <w:r>
        <w:rPr>
          <w:rFonts w:hint="eastAsia" w:ascii="宋体" w:hAnsi="宋体" w:eastAsia="宋体" w:cs="宋体"/>
          <w:color w:val="auto"/>
          <w:kern w:val="0"/>
          <w:sz w:val="24"/>
          <w:szCs w:val="24"/>
          <w:highlight w:val="none"/>
        </w:rPr>
        <w:t>在设备整个</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期内，中标人应确保设备正常使用。</w:t>
      </w:r>
      <w:r>
        <w:rPr>
          <w:rFonts w:hint="eastAsia" w:ascii="宋体" w:hAnsi="宋体" w:eastAsia="宋体" w:cs="宋体"/>
          <w:b/>
          <w:bCs/>
          <w:color w:val="auto"/>
          <w:kern w:val="0"/>
          <w:sz w:val="24"/>
          <w:szCs w:val="24"/>
          <w:highlight w:val="none"/>
        </w:rPr>
        <w:t>零配件在该设备停产后仍需保证八年的供应</w:t>
      </w:r>
      <w:r>
        <w:rPr>
          <w:rFonts w:hint="eastAsia" w:ascii="宋体" w:hAnsi="宋体" w:eastAsia="宋体" w:cs="宋体"/>
          <w:color w:val="auto"/>
          <w:kern w:val="0"/>
          <w:sz w:val="24"/>
          <w:szCs w:val="24"/>
          <w:highlight w:val="none"/>
        </w:rPr>
        <w:t>。</w:t>
      </w:r>
    </w:p>
    <w:p>
      <w:pPr>
        <w:pStyle w:val="2"/>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（4）</w:t>
      </w:r>
      <w:r>
        <w:rPr>
          <w:rFonts w:hint="eastAsia" w:ascii="宋体" w:hAnsi="宋体" w:eastAsia="宋体" w:cs="宋体"/>
          <w:b/>
          <w:bCs/>
          <w:color w:val="auto"/>
          <w:kern w:val="0"/>
          <w:sz w:val="24"/>
          <w:szCs w:val="24"/>
          <w:highlight w:val="none"/>
        </w:rPr>
        <w:t>维修响应时间：2小时响应，8小时到场，24小时修复。</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（5）</w:t>
      </w:r>
      <w:r>
        <w:rPr>
          <w:rFonts w:hint="eastAsia" w:ascii="宋体" w:hAnsi="宋体" w:eastAsia="宋体" w:cs="宋体"/>
          <w:b/>
          <w:bCs/>
          <w:highlight w:val="none"/>
          <w:lang w:val="zh-TW" w:eastAsia="zh-TW"/>
        </w:rPr>
        <w:t>备件供应：</w:t>
      </w:r>
      <w:r>
        <w:rPr>
          <w:rFonts w:hint="eastAsia" w:ascii="宋体" w:hAnsi="宋体" w:eastAsia="宋体" w:cs="宋体"/>
          <w:highlight w:val="none"/>
          <w:lang w:val="zh-TW" w:eastAsia="zh-TW"/>
        </w:rPr>
        <w:t xml:space="preserve">投标方确保有原厂生产的足够的备件、附件和易损件满足设备正常运行需要。 </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highlight w:val="none"/>
          <w:lang w:val="en-US"/>
        </w:rPr>
        <w:t>（6）</w:t>
      </w:r>
      <w:r>
        <w:rPr>
          <w:rFonts w:hint="eastAsia" w:ascii="宋体" w:hAnsi="宋体" w:eastAsia="宋体" w:cs="宋体"/>
          <w:b/>
          <w:bCs/>
          <w:color w:val="auto"/>
          <w:kern w:val="0"/>
          <w:sz w:val="24"/>
          <w:szCs w:val="24"/>
          <w:highlight w:val="none"/>
        </w:rPr>
        <w:t>技术支持：</w:t>
      </w:r>
      <w:r>
        <w:rPr>
          <w:rFonts w:hint="eastAsia" w:ascii="宋体" w:hAnsi="宋体" w:eastAsia="宋体" w:cs="宋体"/>
          <w:color w:val="auto"/>
          <w:kern w:val="0"/>
          <w:sz w:val="24"/>
          <w:szCs w:val="24"/>
          <w:highlight w:val="none"/>
        </w:rPr>
        <w:t>中标人应提供免费软件升级，并及时提供设备新功能和临床应用的资料。</w:t>
      </w:r>
    </w:p>
    <w:p>
      <w:pPr>
        <w:pStyle w:val="4"/>
        <w:pageBreakBefore w:val="0"/>
        <w:widowControl w:val="0"/>
        <w:kinsoku/>
        <w:wordWrap/>
        <w:overflowPunct/>
        <w:topLinePunct w:val="0"/>
        <w:bidi w:val="0"/>
        <w:spacing w:line="360" w:lineRule="auto"/>
        <w:ind w:left="0" w:firstLine="0"/>
        <w:textAlignment w:val="auto"/>
        <w:rPr>
          <w:rFonts w:hint="eastAsia" w:ascii="宋体" w:hAnsi="宋体" w:eastAsia="宋体" w:cs="宋体"/>
          <w:sz w:val="30"/>
          <w:szCs w:val="30"/>
          <w:highlight w:val="none"/>
          <w:lang w:val="en-US" w:eastAsia="zh-CN"/>
        </w:rPr>
      </w:pPr>
      <w:bookmarkStart w:id="38" w:name="_Toc21698"/>
      <w:r>
        <w:rPr>
          <w:rFonts w:hint="eastAsia" w:ascii="宋体" w:hAnsi="宋体" w:eastAsia="宋体" w:cs="宋体"/>
          <w:sz w:val="30"/>
          <w:szCs w:val="30"/>
          <w:highlight w:val="none"/>
          <w:lang w:val="en-US" w:eastAsia="zh-CN"/>
        </w:rPr>
        <w:t>十、商务要求</w:t>
      </w:r>
      <w:bookmarkEnd w:id="38"/>
    </w:p>
    <w:p>
      <w:pPr>
        <w:pStyle w:val="2"/>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highlight w:val="none"/>
          <w:lang w:val="en-US"/>
        </w:rPr>
      </w:pPr>
      <w:bookmarkStart w:id="39" w:name="_Toc2119"/>
      <w:r>
        <w:rPr>
          <w:rFonts w:hint="eastAsia" w:ascii="宋体" w:hAnsi="宋体" w:eastAsia="宋体" w:cs="宋体"/>
          <w:b/>
          <w:bCs/>
          <w:highlight w:val="none"/>
          <w:lang w:val="en-US"/>
        </w:rPr>
        <w:t>（一）投标报价</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1、本次报价方式为总价包干，全部采用人民币报价。</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此报价应包括完成合同所涉及的全部内容，包含但不仅限于所有</w:t>
      </w:r>
      <w:r>
        <w:rPr>
          <w:rFonts w:hint="eastAsia" w:ascii="宋体" w:hAnsi="宋体" w:eastAsia="宋体" w:cs="宋体"/>
          <w:color w:val="auto"/>
          <w:kern w:val="0"/>
          <w:sz w:val="24"/>
          <w:szCs w:val="24"/>
          <w:highlight w:val="none"/>
        </w:rPr>
        <w:t>设备购置费、</w:t>
      </w:r>
      <w:r>
        <w:rPr>
          <w:rFonts w:hint="eastAsia" w:ascii="宋体" w:hAnsi="宋体" w:eastAsia="宋体" w:cs="宋体"/>
          <w:color w:val="auto"/>
          <w:kern w:val="0"/>
          <w:sz w:val="24"/>
          <w:szCs w:val="24"/>
          <w:highlight w:val="none"/>
          <w:lang w:val="en-US" w:eastAsia="zh-CN"/>
        </w:rPr>
        <w:t>质保期内易耗品更换</w:t>
      </w:r>
      <w:r>
        <w:rPr>
          <w:rFonts w:hint="eastAsia" w:ascii="宋体" w:hAnsi="宋体" w:eastAsia="宋体" w:cs="宋体"/>
          <w:color w:val="auto"/>
          <w:kern w:val="0"/>
          <w:sz w:val="24"/>
          <w:szCs w:val="24"/>
          <w:highlight w:val="none"/>
        </w:rPr>
        <w:t>、运输费、安装调试、验收、培训费、流量费、售后服务</w:t>
      </w:r>
      <w:r>
        <w:rPr>
          <w:rFonts w:hint="eastAsia" w:ascii="宋体" w:hAnsi="宋体" w:eastAsia="宋体" w:cs="宋体"/>
          <w:highlight w:val="none"/>
          <w:lang w:val="en-US"/>
        </w:rPr>
        <w:t>等全部工作所需的一切费用，以及中标后中标供应商因本项目合同履行产生的税金、人工、管理、合理利润、招标代理服务费等一切成本及费用（以上所有费用包含在综合单价中，不另列）。</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备注提醒：如果采购清单中缺少了项目建设必须的设备、材料或其他工作内容，投标供应商可以自行添加，而且必须详细说明增加内容及增加理由，同时由此产生的费用包含在投标总价内，并在开标一览表（报价表）中单列一项（增加的内容如不是系统建设必须的或者系统实际建设过程中未实际实施的，投标报价在价格分评审时不予减扣，合同货款支付时该项费用不予支付）。</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rPr>
        <w:t>完成本项目服务所涉及的一切费用由供应商承担。费用清单需详细列明，不详细的部分采购人有权按最好效果、最高标准执行。</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highlight w:val="none"/>
          <w:lang w:val="en-US"/>
        </w:rPr>
      </w:pPr>
      <w:r>
        <w:rPr>
          <w:rFonts w:hint="eastAsia" w:ascii="宋体" w:hAnsi="宋体" w:eastAsia="宋体" w:cs="宋体"/>
          <w:highlight w:val="none"/>
          <w:lang w:val="en-US" w:eastAsia="zh-CN"/>
        </w:rPr>
        <w:t>2</w:t>
      </w:r>
      <w:r>
        <w:rPr>
          <w:rFonts w:hint="eastAsia" w:ascii="宋体" w:hAnsi="宋体" w:eastAsia="宋体" w:cs="宋体"/>
          <w:highlight w:val="none"/>
          <w:lang w:val="en-US"/>
        </w:rPr>
        <w:t>、投标人应认真计算可能发生的各相关费用并计入报价内，在项目实施过程中不得藉此要求增加任何费用，并不得出现选择性的报价。</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（二）采购预算</w:t>
      </w:r>
    </w:p>
    <w:p>
      <w:pPr>
        <w:pStyle w:val="2"/>
        <w:pageBreakBefore w:val="0"/>
        <w:widowControl w:val="0"/>
        <w:kinsoku/>
        <w:wordWrap/>
        <w:overflowPunct/>
        <w:topLinePunct w:val="0"/>
        <w:bidi w:val="0"/>
        <w:adjustRightInd w:val="0"/>
        <w:snapToGrid w:val="0"/>
        <w:spacing w:after="0" w:line="360" w:lineRule="auto"/>
        <w:ind w:firstLine="482" w:firstLineChars="200"/>
        <w:textAlignment w:val="auto"/>
        <w:rPr>
          <w:rFonts w:hint="eastAsia" w:ascii="宋体" w:hAnsi="宋体" w:eastAsia="宋体" w:cs="宋体"/>
          <w:b/>
          <w:bCs/>
          <w:color w:val="auto"/>
          <w:highlight w:val="none"/>
          <w:lang w:val="en-US"/>
        </w:rPr>
      </w:pPr>
      <w:r>
        <w:rPr>
          <w:rFonts w:hint="eastAsia" w:ascii="宋体" w:hAnsi="宋体" w:eastAsia="宋体" w:cs="宋体"/>
          <w:b/>
          <w:bCs/>
          <w:szCs w:val="21"/>
          <w:highlight w:val="none"/>
        </w:rPr>
        <w:t>▲</w:t>
      </w:r>
      <w:r>
        <w:rPr>
          <w:rFonts w:hint="eastAsia" w:ascii="宋体" w:hAnsi="宋体" w:eastAsia="宋体" w:cs="宋体"/>
          <w:b/>
          <w:bCs/>
          <w:color w:val="auto"/>
          <w:sz w:val="24"/>
          <w:highlight w:val="none"/>
        </w:rPr>
        <w:t>本项目采购预算为人民币</w:t>
      </w:r>
      <w:r>
        <w:rPr>
          <w:rFonts w:hint="eastAsia" w:ascii="宋体" w:hAnsi="宋体" w:eastAsia="宋体" w:cs="宋体"/>
          <w:b/>
          <w:bCs/>
          <w:color w:val="auto"/>
          <w:sz w:val="24"/>
          <w:highlight w:val="none"/>
          <w:lang w:val="en-US" w:eastAsia="zh-CN"/>
        </w:rPr>
        <w:t>1600</w:t>
      </w:r>
      <w:r>
        <w:rPr>
          <w:rFonts w:hint="eastAsia" w:ascii="宋体" w:hAnsi="宋体" w:eastAsia="宋体" w:cs="宋体"/>
          <w:b/>
          <w:bCs/>
          <w:color w:val="auto"/>
          <w:sz w:val="24"/>
          <w:highlight w:val="none"/>
        </w:rPr>
        <w:t>万元</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超过</w:t>
      </w:r>
      <w:r>
        <w:rPr>
          <w:rFonts w:hint="eastAsia" w:ascii="宋体" w:hAnsi="宋体" w:eastAsia="宋体" w:cs="宋体"/>
          <w:b/>
          <w:bCs/>
          <w:color w:val="auto"/>
          <w:sz w:val="24"/>
          <w:highlight w:val="none"/>
          <w:lang w:val="en-US" w:eastAsia="zh-CN"/>
        </w:rPr>
        <w:t>采购预算</w:t>
      </w:r>
      <w:r>
        <w:rPr>
          <w:rFonts w:hint="eastAsia" w:ascii="宋体" w:hAnsi="宋体" w:eastAsia="宋体" w:cs="宋体"/>
          <w:b/>
          <w:bCs/>
          <w:color w:val="auto"/>
          <w:sz w:val="24"/>
          <w:highlight w:val="none"/>
        </w:rPr>
        <w:t>的投标将作无效标处理。</w:t>
      </w:r>
    </w:p>
    <w:p>
      <w:pPr>
        <w:pStyle w:val="2"/>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highlight w:val="none"/>
          <w:lang w:val="en-US"/>
        </w:rPr>
        <w:t>（</w:t>
      </w:r>
      <w:r>
        <w:rPr>
          <w:rFonts w:hint="eastAsia" w:ascii="宋体" w:hAnsi="宋体" w:eastAsia="宋体" w:cs="宋体"/>
          <w:b w:val="0"/>
          <w:bCs w:val="0"/>
          <w:i w:val="0"/>
          <w:iCs w:val="0"/>
          <w:color w:val="auto"/>
          <w:highlight w:val="none"/>
          <w:lang w:val="en-US" w:eastAsia="zh-CN"/>
        </w:rPr>
        <w:t>三</w:t>
      </w:r>
      <w:r>
        <w:rPr>
          <w:rFonts w:hint="eastAsia" w:ascii="宋体" w:hAnsi="宋体" w:eastAsia="宋体" w:cs="宋体"/>
          <w:b w:val="0"/>
          <w:bCs w:val="0"/>
          <w:i w:val="0"/>
          <w:iCs w:val="0"/>
          <w:color w:val="auto"/>
          <w:highlight w:val="none"/>
          <w:lang w:val="en-US"/>
        </w:rPr>
        <w:t>）履约保证金</w:t>
      </w:r>
    </w:p>
    <w:p>
      <w:pPr>
        <w:pStyle w:val="2"/>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1、合同签订后</w:t>
      </w:r>
      <w:r>
        <w:rPr>
          <w:rFonts w:hint="default" w:ascii="宋体" w:hAnsi="宋体" w:eastAsia="宋体" w:cs="宋体"/>
          <w:b w:val="0"/>
          <w:bCs w:val="0"/>
          <w:i w:val="0"/>
          <w:iCs w:val="0"/>
          <w:color w:val="auto"/>
          <w:highlight w:val="none"/>
          <w:lang w:val="en-US"/>
        </w:rPr>
        <w:t>5</w:t>
      </w:r>
      <w:r>
        <w:rPr>
          <w:rFonts w:hint="eastAsia" w:ascii="宋体" w:hAnsi="宋体" w:eastAsia="宋体" w:cs="宋体"/>
          <w:b w:val="0"/>
          <w:bCs w:val="0"/>
          <w:i w:val="0"/>
          <w:iCs w:val="0"/>
          <w:color w:val="auto"/>
          <w:highlight w:val="none"/>
        </w:rPr>
        <w:t>个工作日内，中标人向采购人支付</w:t>
      </w:r>
      <w:r>
        <w:rPr>
          <w:rFonts w:hint="eastAsia" w:ascii="宋体" w:hAnsi="宋体" w:eastAsia="宋体" w:cs="宋体"/>
          <w:b w:val="0"/>
          <w:bCs w:val="0"/>
          <w:i w:val="0"/>
          <w:iCs w:val="0"/>
          <w:color w:val="auto"/>
          <w:highlight w:val="none"/>
          <w:u w:val="single"/>
          <w:lang w:val="en-US" w:eastAsia="zh-CN"/>
        </w:rPr>
        <w:t>合同</w:t>
      </w:r>
      <w:r>
        <w:rPr>
          <w:rFonts w:hint="eastAsia" w:ascii="宋体" w:hAnsi="宋体" w:eastAsia="宋体" w:cs="宋体"/>
          <w:b w:val="0"/>
          <w:bCs w:val="0"/>
          <w:i w:val="0"/>
          <w:iCs w:val="0"/>
          <w:color w:val="auto"/>
          <w:highlight w:val="none"/>
          <w:u w:val="single"/>
        </w:rPr>
        <w:t>金额的</w:t>
      </w:r>
      <w:r>
        <w:rPr>
          <w:rFonts w:hint="eastAsia" w:ascii="宋体" w:hAnsi="宋体" w:eastAsia="宋体" w:cs="宋体"/>
          <w:b w:val="0"/>
          <w:bCs w:val="0"/>
          <w:i w:val="0"/>
          <w:iCs w:val="0"/>
          <w:color w:val="auto"/>
          <w:highlight w:val="none"/>
          <w:u w:val="single"/>
          <w:lang w:val="en-US" w:eastAsia="zh-CN"/>
        </w:rPr>
        <w:t>1</w:t>
      </w:r>
      <w:r>
        <w:rPr>
          <w:rFonts w:hint="eastAsia" w:ascii="宋体" w:hAnsi="宋体" w:eastAsia="宋体" w:cs="宋体"/>
          <w:b w:val="0"/>
          <w:bCs w:val="0"/>
          <w:i w:val="0"/>
          <w:iCs w:val="0"/>
          <w:color w:val="auto"/>
          <w:highlight w:val="none"/>
          <w:u w:val="single"/>
        </w:rPr>
        <w:t>%</w:t>
      </w:r>
      <w:r>
        <w:rPr>
          <w:rFonts w:hint="eastAsia" w:ascii="宋体" w:hAnsi="宋体" w:eastAsia="宋体" w:cs="宋体"/>
          <w:b w:val="0"/>
          <w:bCs w:val="0"/>
          <w:i w:val="0"/>
          <w:iCs w:val="0"/>
          <w:color w:val="auto"/>
          <w:highlight w:val="none"/>
        </w:rPr>
        <w:t>作为履约保证金。</w:t>
      </w:r>
    </w:p>
    <w:p>
      <w:pPr>
        <w:pStyle w:val="2"/>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2、接受投标人以支票、汇票、本票或者银行、保险公司出具的保函等非现金形式交纳履约保证金。</w:t>
      </w:r>
    </w:p>
    <w:p>
      <w:pPr>
        <w:pStyle w:val="2"/>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t>3、</w:t>
      </w:r>
      <w:r>
        <w:rPr>
          <w:rFonts w:hint="eastAsia" w:ascii="宋体" w:hAnsi="宋体" w:eastAsia="宋体" w:cs="宋体"/>
          <w:b w:val="0"/>
          <w:bCs w:val="0"/>
          <w:i w:val="0"/>
          <w:iCs w:val="0"/>
          <w:color w:val="auto"/>
          <w:highlight w:val="none"/>
          <w:lang w:eastAsia="zh-CN"/>
        </w:rPr>
        <w:t>履约保证金在项目验收合格后，若无质量和服务等问题，在5个工作日内采购人应将履约保证金原额（无息）归还中标人。</w:t>
      </w:r>
      <w:r>
        <w:rPr>
          <w:rFonts w:hint="eastAsia" w:ascii="宋体" w:hAnsi="宋体" w:eastAsia="宋体" w:cs="宋体"/>
          <w:b w:val="0"/>
          <w:bCs w:val="0"/>
          <w:i w:val="0"/>
          <w:iCs w:val="0"/>
          <w:color w:val="auto"/>
          <w:highlight w:val="none"/>
        </w:rPr>
        <w:t>（如有违约款项，则扣除相应违约款项后无息退还）</w:t>
      </w:r>
    </w:p>
    <w:p>
      <w:pPr>
        <w:pStyle w:val="2"/>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highlight w:val="none"/>
          <w:lang w:val="en-US"/>
        </w:rPr>
      </w:pPr>
      <w:r>
        <w:rPr>
          <w:rFonts w:hint="eastAsia" w:ascii="宋体" w:hAnsi="宋体" w:eastAsia="宋体" w:cs="宋体"/>
          <w:b/>
          <w:bCs/>
          <w:highlight w:val="none"/>
          <w:lang w:val="en-US"/>
        </w:rPr>
        <w:t>（</w:t>
      </w:r>
      <w:r>
        <w:rPr>
          <w:rFonts w:hint="eastAsia" w:ascii="宋体" w:hAnsi="宋体" w:eastAsia="宋体" w:cs="宋体"/>
          <w:b/>
          <w:bCs/>
          <w:highlight w:val="none"/>
          <w:lang w:val="en-US" w:eastAsia="zh-CN"/>
        </w:rPr>
        <w:t>四</w:t>
      </w:r>
      <w:r>
        <w:rPr>
          <w:rFonts w:hint="eastAsia" w:ascii="宋体" w:hAnsi="宋体" w:eastAsia="宋体" w:cs="宋体"/>
          <w:b/>
          <w:bCs/>
          <w:highlight w:val="none"/>
          <w:lang w:val="en-US"/>
        </w:rPr>
        <w:t>）付款方式</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sz w:val="24"/>
          <w:highlight w:val="none"/>
        </w:rPr>
        <w:t>1、</w:t>
      </w:r>
      <w:r>
        <w:rPr>
          <w:rFonts w:hint="eastAsia" w:ascii="宋体" w:hAnsi="宋体" w:eastAsia="宋体" w:cs="宋体"/>
          <w:b/>
          <w:bCs/>
          <w:color w:val="auto"/>
          <w:sz w:val="24"/>
          <w:highlight w:val="none"/>
          <w:lang w:eastAsia="zh-CN"/>
        </w:rPr>
        <w:t>采购方考虑到</w:t>
      </w:r>
      <w:r>
        <w:rPr>
          <w:rFonts w:hint="eastAsia" w:ascii="宋体" w:hAnsi="宋体" w:eastAsia="宋体" w:cs="宋体"/>
          <w:b/>
          <w:bCs/>
          <w:color w:val="auto"/>
          <w:sz w:val="24"/>
          <w:highlight w:val="none"/>
        </w:rPr>
        <w:t>项目特点、供应商诚信等因素，</w:t>
      </w:r>
      <w:r>
        <w:rPr>
          <w:rFonts w:hint="eastAsia" w:ascii="宋体" w:hAnsi="宋体" w:eastAsia="宋体" w:cs="宋体"/>
          <w:b/>
          <w:bCs/>
          <w:color w:val="auto"/>
          <w:sz w:val="24"/>
          <w:highlight w:val="none"/>
          <w:lang w:eastAsia="zh-CN"/>
        </w:rPr>
        <w:t>要求本项目中标方</w:t>
      </w:r>
      <w:r>
        <w:rPr>
          <w:rFonts w:hint="eastAsia" w:ascii="宋体" w:hAnsi="宋体" w:eastAsia="宋体" w:cs="宋体"/>
          <w:b/>
          <w:bCs/>
          <w:color w:val="auto"/>
          <w:sz w:val="24"/>
          <w:highlight w:val="none"/>
        </w:rPr>
        <w:t>提交银行、保险公司等金融机构出具的预付款保函或其他担保措施</w:t>
      </w:r>
      <w:r>
        <w:rPr>
          <w:rFonts w:hint="eastAsia" w:ascii="宋体" w:hAnsi="宋体" w:eastAsia="宋体" w:cs="宋体"/>
          <w:b/>
          <w:bCs/>
          <w:color w:val="auto"/>
          <w:sz w:val="24"/>
          <w:highlight w:val="none"/>
          <w:lang w:eastAsia="zh-CN"/>
        </w:rPr>
        <w:t>。中标方</w:t>
      </w:r>
      <w:r>
        <w:rPr>
          <w:rFonts w:hint="eastAsia" w:ascii="宋体" w:hAnsi="宋体" w:eastAsia="宋体" w:cs="宋体"/>
          <w:b/>
          <w:bCs/>
          <w:color w:val="auto"/>
          <w:sz w:val="24"/>
          <w:highlight w:val="none"/>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合同</w:t>
      </w:r>
      <w:r>
        <w:rPr>
          <w:rFonts w:hint="eastAsia" w:ascii="宋体" w:hAnsi="宋体" w:eastAsia="宋体" w:cs="宋体"/>
          <w:b/>
          <w:bCs/>
          <w:color w:val="auto"/>
          <w:sz w:val="24"/>
          <w:highlight w:val="none"/>
          <w:lang w:val="en-US" w:eastAsia="zh-CN"/>
        </w:rPr>
        <w:t>签订后</w:t>
      </w:r>
      <w:r>
        <w:rPr>
          <w:rFonts w:hint="eastAsia" w:ascii="宋体" w:hAnsi="宋体" w:eastAsia="宋体" w:cs="宋体"/>
          <w:b/>
          <w:bCs/>
          <w:color w:val="auto"/>
          <w:sz w:val="24"/>
          <w:highlight w:val="none"/>
        </w:rPr>
        <w:t>以及具备实施条件后</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个工作日内</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采购人支付中标人合同总金额的</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在中标方提供预付款保函</w:t>
      </w:r>
      <w:r>
        <w:rPr>
          <w:rFonts w:hint="eastAsia" w:ascii="宋体" w:hAnsi="宋体" w:eastAsia="宋体" w:cs="宋体"/>
          <w:b/>
          <w:bCs/>
          <w:color w:val="auto"/>
          <w:sz w:val="24"/>
          <w:highlight w:val="none"/>
        </w:rPr>
        <w:t>或其他担保措施</w:t>
      </w:r>
      <w:r>
        <w:rPr>
          <w:rFonts w:hint="eastAsia" w:ascii="宋体" w:hAnsi="宋体" w:eastAsia="宋体" w:cs="宋体"/>
          <w:b/>
          <w:bCs/>
          <w:color w:val="auto"/>
          <w:sz w:val="24"/>
          <w:highlight w:val="none"/>
          <w:lang w:val="en-US" w:eastAsia="zh-CN"/>
        </w:rPr>
        <w:t>的前提下</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rPr>
        <w:t>3</w:t>
      </w:r>
      <w:r>
        <w:rPr>
          <w:rFonts w:hint="eastAsia" w:ascii="宋体" w:hAnsi="宋体" w:eastAsia="宋体" w:cs="宋体"/>
          <w:sz w:val="24"/>
          <w:highlight w:val="none"/>
        </w:rPr>
        <w:t>、所有设备到达采购人指定地点，</w:t>
      </w:r>
      <w:r>
        <w:rPr>
          <w:rFonts w:hint="eastAsia" w:ascii="宋体" w:hAnsi="宋体" w:eastAsia="宋体" w:cs="宋体"/>
          <w:sz w:val="24"/>
          <w:highlight w:val="none"/>
          <w:lang w:val="en-US" w:eastAsia="zh-CN"/>
        </w:rPr>
        <w:t>先</w:t>
      </w:r>
      <w:r>
        <w:rPr>
          <w:rFonts w:hint="eastAsia" w:ascii="宋体" w:hAnsi="宋体" w:eastAsia="宋体" w:cs="宋体"/>
          <w:sz w:val="24"/>
          <w:highlight w:val="none"/>
        </w:rPr>
        <w:t>经采购人初步验收；合同货物全部交货、安装调试完毕并经验收合格后10个工作日内，中标人凭验收报告、全额发票向采购人办理余款结算手续，采购人付清全部合同货款。</w:t>
      </w:r>
      <w:r>
        <w:rPr>
          <w:rFonts w:hint="eastAsia" w:ascii="宋体" w:hAnsi="宋体" w:eastAsia="宋体" w:cs="宋体"/>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中标人必须提供给采购人相应设备货款一致的全额、正规、合法、有效的发票，否则采购人有权延期付款，直至收到中标人相应发票为止。</w:t>
      </w:r>
      <w:bookmarkEnd w:id="39"/>
      <w:bookmarkStart w:id="40" w:name="_Toc27994"/>
    </w:p>
    <w:p>
      <w:pPr>
        <w:pageBreakBefore w:val="0"/>
        <w:widowControl w:val="0"/>
        <w:kinsoku/>
        <w:wordWrap/>
        <w:overflowPunct/>
        <w:topLinePunct w:val="0"/>
        <w:bidi w:val="0"/>
        <w:spacing w:line="360" w:lineRule="auto"/>
        <w:textAlignment w:val="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十一</w:t>
      </w:r>
      <w:r>
        <w:rPr>
          <w:rFonts w:hint="eastAsia" w:ascii="宋体" w:hAnsi="宋体" w:eastAsia="宋体" w:cs="宋体"/>
          <w:b/>
          <w:bCs/>
          <w:sz w:val="30"/>
          <w:szCs w:val="30"/>
          <w:highlight w:val="none"/>
        </w:rPr>
        <w:t>、</w:t>
      </w:r>
      <w:bookmarkStart w:id="41" w:name="_Toc25431"/>
      <w:bookmarkStart w:id="42" w:name="_Toc32149"/>
      <w:r>
        <w:rPr>
          <w:rFonts w:hint="eastAsia" w:ascii="宋体" w:hAnsi="宋体" w:eastAsia="宋体" w:cs="宋体"/>
          <w:b/>
          <w:bCs/>
          <w:sz w:val="30"/>
          <w:szCs w:val="30"/>
          <w:highlight w:val="none"/>
        </w:rPr>
        <w:t>投标要求</w:t>
      </w:r>
      <w:bookmarkEnd w:id="40"/>
      <w:bookmarkEnd w:id="41"/>
      <w:bookmarkEnd w:id="42"/>
    </w:p>
    <w:p>
      <w:pPr>
        <w:pStyle w:val="2"/>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（一）投标人要求</w:t>
      </w:r>
    </w:p>
    <w:p>
      <w:pPr>
        <w:pStyle w:val="2"/>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1、为确保项目的顺利实施，投标人</w:t>
      </w:r>
      <w:r>
        <w:rPr>
          <w:rFonts w:hint="eastAsia" w:ascii="宋体" w:hAnsi="宋体" w:eastAsia="宋体" w:cs="宋体"/>
          <w:bCs/>
          <w:highlight w:val="none"/>
          <w:lang w:val="en-US" w:eastAsia="zh-CN"/>
        </w:rPr>
        <w:t>应有所投产品同品牌自动体外除颤器（AED）</w:t>
      </w:r>
      <w:r>
        <w:rPr>
          <w:rFonts w:hint="eastAsia" w:ascii="宋体" w:hAnsi="宋体" w:eastAsia="宋体" w:cs="宋体"/>
          <w:bCs/>
          <w:highlight w:val="none"/>
        </w:rPr>
        <w:t>项目业绩经验。</w:t>
      </w:r>
    </w:p>
    <w:p>
      <w:pPr>
        <w:pStyle w:val="2"/>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highlight w:val="none"/>
          <w:lang w:val="en-US"/>
        </w:rPr>
      </w:pPr>
      <w:r>
        <w:rPr>
          <w:rFonts w:hint="eastAsia" w:ascii="宋体" w:hAnsi="宋体" w:eastAsia="宋体" w:cs="宋体"/>
          <w:bCs/>
          <w:highlight w:val="none"/>
          <w:lang w:val="en-US"/>
        </w:rPr>
        <w:t>2、</w:t>
      </w:r>
      <w:r>
        <w:rPr>
          <w:rFonts w:hint="eastAsia" w:ascii="宋体" w:hAnsi="宋体" w:eastAsia="宋体" w:cs="宋体"/>
          <w:bCs/>
          <w:highlight w:val="none"/>
        </w:rPr>
        <w:t>投标人</w:t>
      </w:r>
      <w:r>
        <w:rPr>
          <w:rFonts w:hint="eastAsia" w:ascii="宋体" w:hAnsi="宋体" w:eastAsia="宋体" w:cs="宋体"/>
          <w:bCs/>
          <w:highlight w:val="none"/>
          <w:lang w:val="en-US"/>
        </w:rPr>
        <w:t>所投产品同品牌有成功施救案例，</w:t>
      </w:r>
      <w:r>
        <w:rPr>
          <w:rFonts w:hint="eastAsia" w:ascii="宋体" w:hAnsi="宋体" w:eastAsia="宋体" w:cs="宋体"/>
          <w:bCs/>
          <w:highlight w:val="none"/>
          <w:lang w:val="en-US" w:eastAsia="zh-CN"/>
        </w:rPr>
        <w:t>投标时</w:t>
      </w:r>
      <w:r>
        <w:rPr>
          <w:rFonts w:hint="eastAsia" w:ascii="宋体" w:hAnsi="宋体" w:eastAsia="宋体" w:cs="宋体"/>
          <w:bCs/>
          <w:highlight w:val="none"/>
          <w:lang w:val="en-US"/>
        </w:rPr>
        <w:t>提供新闻报道或其它可信的佐证材料</w:t>
      </w:r>
      <w:r>
        <w:rPr>
          <w:rFonts w:hint="eastAsia" w:ascii="宋体" w:hAnsi="宋体" w:eastAsia="宋体" w:cs="宋体"/>
          <w:bCs/>
          <w:highlight w:val="none"/>
          <w:lang w:val="en-US" w:eastAsia="zh-CN"/>
        </w:rPr>
        <w:t>并</w:t>
      </w:r>
      <w:r>
        <w:rPr>
          <w:rFonts w:hint="eastAsia" w:ascii="宋体" w:hAnsi="宋体" w:eastAsia="宋体" w:cs="宋体"/>
          <w:bCs/>
          <w:highlight w:val="none"/>
          <w:lang w:val="en-US"/>
        </w:rPr>
        <w:t>加盖供应商公章。</w:t>
      </w:r>
    </w:p>
    <w:p>
      <w:pPr>
        <w:pStyle w:val="2"/>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lang w:val="en-US" w:eastAsia="zh-CN"/>
        </w:rPr>
        <w:t>3、</w:t>
      </w:r>
      <w:r>
        <w:rPr>
          <w:rFonts w:hint="eastAsia" w:ascii="宋体" w:hAnsi="宋体" w:eastAsia="宋体" w:cs="宋体"/>
          <w:bCs/>
          <w:highlight w:val="none"/>
        </w:rPr>
        <w:t>投标人应能提供快速的服务响应，具有较强的项目管理、技术服务和组织实施能力。</w:t>
      </w:r>
    </w:p>
    <w:p>
      <w:pPr>
        <w:pStyle w:val="2"/>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（二）投标时对服务方案的要求</w:t>
      </w:r>
    </w:p>
    <w:p>
      <w:pPr>
        <w:pageBreakBefore w:val="0"/>
        <w:widowControl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1、投标人参与本项目应有完整的、可行的</w:t>
      </w:r>
      <w:r>
        <w:rPr>
          <w:rFonts w:hint="eastAsia" w:ascii="宋体" w:hAnsi="宋体" w:eastAsia="宋体" w:cs="宋体"/>
          <w:kern w:val="0"/>
          <w:sz w:val="24"/>
          <w:highlight w:val="none"/>
          <w:lang w:val="en-US" w:eastAsia="zh-CN"/>
        </w:rPr>
        <w:t>技术、</w:t>
      </w:r>
      <w:r>
        <w:rPr>
          <w:rFonts w:hint="eastAsia" w:ascii="宋体" w:hAnsi="宋体" w:eastAsia="宋体" w:cs="宋体"/>
          <w:kern w:val="0"/>
          <w:sz w:val="24"/>
          <w:highlight w:val="none"/>
        </w:rPr>
        <w:t>服务方案，对招标文件提出的</w:t>
      </w:r>
      <w:r>
        <w:rPr>
          <w:rFonts w:hint="eastAsia" w:ascii="宋体" w:hAnsi="宋体" w:eastAsia="宋体" w:cs="宋体"/>
          <w:kern w:val="0"/>
          <w:sz w:val="24"/>
          <w:highlight w:val="none"/>
          <w:lang w:val="en-US" w:eastAsia="zh-CN"/>
        </w:rPr>
        <w:t>技术、</w:t>
      </w:r>
      <w:r>
        <w:rPr>
          <w:rFonts w:hint="eastAsia" w:ascii="宋体" w:hAnsi="宋体" w:eastAsia="宋体" w:cs="宋体"/>
          <w:kern w:val="0"/>
          <w:sz w:val="24"/>
          <w:highlight w:val="none"/>
        </w:rPr>
        <w:t>服务要求予以响应。结合自身资源与项目特点，投标时需根据自身经验针对本需求编制响应方案。</w:t>
      </w:r>
    </w:p>
    <w:p>
      <w:pPr>
        <w:pageBreakBefore w:val="0"/>
        <w:widowControl w:val="0"/>
        <w:tabs>
          <w:tab w:val="left" w:pos="0"/>
        </w:tabs>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2、投标书内容在涵盖对本项目招标内容及需求中列明全部内容的响应之外，还应包括但不限于以下内容：</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投标时应提供</w:t>
      </w:r>
      <w:r>
        <w:rPr>
          <w:rFonts w:hint="eastAsia" w:ascii="宋体" w:hAnsi="宋体" w:eastAsia="宋体" w:cs="宋体"/>
          <w:color w:val="auto"/>
          <w:kern w:val="0"/>
          <w:sz w:val="24"/>
          <w:highlight w:val="none"/>
        </w:rPr>
        <w:t>投标产品详细技术说明资料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例如：</w:t>
      </w:r>
      <w:r>
        <w:rPr>
          <w:rFonts w:hint="eastAsia" w:ascii="宋体" w:hAnsi="宋体" w:eastAsia="宋体" w:cs="宋体"/>
          <w:sz w:val="24"/>
          <w:highlight w:val="none"/>
        </w:rPr>
        <w:t>如注册证</w:t>
      </w:r>
      <w:r>
        <w:rPr>
          <w:rFonts w:hint="eastAsia" w:ascii="宋体" w:hAnsi="宋体" w:eastAsia="宋体" w:cs="宋体"/>
          <w:sz w:val="24"/>
          <w:highlight w:val="none"/>
          <w:lang w:eastAsia="zh-CN"/>
        </w:rPr>
        <w:t>、</w:t>
      </w:r>
      <w:r>
        <w:rPr>
          <w:rFonts w:hint="eastAsia" w:ascii="宋体" w:hAnsi="宋体" w:eastAsia="宋体" w:cs="宋体"/>
          <w:sz w:val="24"/>
          <w:highlight w:val="none"/>
        </w:rPr>
        <w:t>产品</w:t>
      </w:r>
      <w:r>
        <w:rPr>
          <w:rFonts w:hint="eastAsia" w:ascii="宋体" w:hAnsi="宋体" w:eastAsia="宋体" w:cs="宋体"/>
          <w:sz w:val="24"/>
          <w:highlight w:val="none"/>
          <w:lang w:val="en-US" w:eastAsia="zh-CN"/>
        </w:rPr>
        <w:t>最新</w:t>
      </w:r>
      <w:r>
        <w:rPr>
          <w:rFonts w:hint="eastAsia" w:ascii="宋体" w:hAnsi="宋体" w:eastAsia="宋体" w:cs="宋体"/>
          <w:sz w:val="24"/>
          <w:highlight w:val="none"/>
        </w:rPr>
        <w:t>原厂使用说明书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系统网络截图</w:t>
      </w:r>
      <w:r>
        <w:rPr>
          <w:rFonts w:hint="eastAsia" w:ascii="宋体" w:hAnsi="宋体" w:eastAsia="宋体" w:cs="宋体"/>
          <w:sz w:val="24"/>
          <w:highlight w:val="none"/>
          <w:lang w:eastAsia="zh-CN"/>
        </w:rPr>
        <w:t>、</w:t>
      </w:r>
      <w:r>
        <w:rPr>
          <w:rFonts w:hint="eastAsia" w:ascii="宋体" w:hAnsi="宋体" w:eastAsia="宋体" w:cs="宋体"/>
          <w:sz w:val="24"/>
          <w:highlight w:val="none"/>
        </w:rPr>
        <w:t>实物照片等可以体现参数响应情况的资料</w:t>
      </w:r>
      <w:r>
        <w:rPr>
          <w:rFonts w:hint="eastAsia" w:ascii="宋体" w:hAnsi="宋体" w:eastAsia="宋体" w:cs="宋体"/>
          <w:sz w:val="24"/>
          <w:highlight w:val="none"/>
          <w:lang w:eastAsia="zh-CN"/>
        </w:rPr>
        <w:t>。</w:t>
      </w:r>
      <w:r>
        <w:rPr>
          <w:rFonts w:hint="eastAsia" w:ascii="宋体" w:hAnsi="宋体" w:eastAsia="宋体" w:cs="宋体"/>
          <w:color w:val="auto"/>
          <w:kern w:val="0"/>
          <w:sz w:val="24"/>
          <w:highlight w:val="none"/>
          <w:lang w:eastAsia="zh-CN"/>
        </w:rPr>
        <w:t>如资料不一致的，投标人需明确以哪个为准，并出具说明</w:t>
      </w:r>
      <w:r>
        <w:rPr>
          <w:rFonts w:hint="eastAsia" w:ascii="宋体" w:hAnsi="宋体" w:eastAsia="宋体" w:cs="宋体"/>
          <w:color w:val="auto"/>
          <w:kern w:val="0"/>
          <w:sz w:val="24"/>
          <w:highlight w:val="none"/>
        </w:rPr>
        <w:t>；</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实物照片（主机：正面、反面、四周、出厂铭牌，电极片：外包装正面、反面，电池：正面、反面、出厂铭牌），同时提供最新版本原厂使用说明书；</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投标时应提供应</w:t>
      </w:r>
      <w:r>
        <w:rPr>
          <w:rFonts w:hint="eastAsia" w:ascii="宋体" w:hAnsi="宋体" w:eastAsia="宋体" w:cs="宋体"/>
          <w:color w:val="auto"/>
          <w:kern w:val="0"/>
          <w:sz w:val="24"/>
          <w:highlight w:val="none"/>
        </w:rPr>
        <w:t>所投产品涉及的国家相关认证材料或许可材料或检验报告（如有）；</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代理证明（或制造商出具的授权书）</w:t>
      </w:r>
      <w:r>
        <w:rPr>
          <w:rFonts w:hint="eastAsia" w:ascii="宋体" w:hAnsi="宋体" w:eastAsia="宋体" w:cs="宋体"/>
          <w:b w:val="0"/>
          <w:bCs w:val="0"/>
          <w:color w:val="auto"/>
          <w:kern w:val="0"/>
          <w:sz w:val="24"/>
          <w:highlight w:val="none"/>
          <w:lang w:eastAsia="zh-CN"/>
        </w:rPr>
        <w:t>（如有）。</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▲供应商为医疗器械生产企业的须提供真实有效的第三类《医疗器械生产许可证》。</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▲供应商为医疗器械经营企业的：须提供真实有效的《医疗器械经营许可证》同时提供生产企业</w:t>
      </w:r>
      <w:r>
        <w:rPr>
          <w:rFonts w:hint="eastAsia" w:ascii="宋体" w:hAnsi="宋体" w:eastAsia="宋体" w:cs="宋体"/>
          <w:b/>
          <w:bCs/>
          <w:color w:val="auto"/>
          <w:kern w:val="0"/>
          <w:sz w:val="24"/>
          <w:highlight w:val="none"/>
          <w:lang w:val="en-US" w:eastAsia="zh-CN"/>
        </w:rPr>
        <w:t>的</w:t>
      </w:r>
      <w:r>
        <w:rPr>
          <w:rFonts w:hint="eastAsia" w:ascii="宋体" w:hAnsi="宋体" w:eastAsia="宋体" w:cs="宋体"/>
          <w:b/>
          <w:bCs/>
          <w:color w:val="auto"/>
          <w:kern w:val="0"/>
          <w:sz w:val="24"/>
          <w:highlight w:val="none"/>
          <w:lang w:eastAsia="zh-CN"/>
        </w:rPr>
        <w:t>第三类《医疗器械生产许可证》。</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投标人需结合对本项目采购需求的理解</w:t>
      </w:r>
      <w:r>
        <w:rPr>
          <w:rFonts w:hint="eastAsia" w:ascii="宋体" w:hAnsi="宋体" w:eastAsia="宋体" w:cs="宋体"/>
          <w:color w:val="auto"/>
          <w:kern w:val="0"/>
          <w:sz w:val="24"/>
          <w:highlight w:val="none"/>
          <w:lang w:eastAsia="zh-CN"/>
        </w:rPr>
        <w:t>，针对本项目重点、难点进行分析并提出相应解决措施。</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拟派项目团队</w:t>
      </w:r>
      <w:r>
        <w:rPr>
          <w:rFonts w:hint="eastAsia" w:ascii="宋体" w:hAnsi="宋体" w:eastAsia="宋体" w:cs="宋体"/>
          <w:color w:val="auto"/>
          <w:kern w:val="0"/>
          <w:sz w:val="24"/>
          <w:highlight w:val="none"/>
          <w:lang w:val="en-US" w:eastAsia="zh-CN"/>
        </w:rPr>
        <w:t>情况。投标人须针对本项目拟配备的项目负责人1名负责并具有相关经验，</w:t>
      </w:r>
      <w:r>
        <w:rPr>
          <w:rFonts w:hint="eastAsia" w:ascii="宋体" w:hAnsi="宋体" w:eastAsia="宋体" w:cs="宋体"/>
          <w:color w:val="auto"/>
          <w:sz w:val="24"/>
          <w:szCs w:val="24"/>
          <w:highlight w:val="none"/>
          <w:lang w:val="en-US" w:eastAsia="zh-CN"/>
        </w:rPr>
        <w:t>负责做好人员调配及其他工作</w:t>
      </w:r>
      <w:r>
        <w:rPr>
          <w:rFonts w:hint="eastAsia" w:ascii="宋体" w:hAnsi="宋体" w:eastAsia="宋体" w:cs="宋体"/>
          <w:color w:val="auto"/>
          <w:kern w:val="0"/>
          <w:sz w:val="24"/>
          <w:highlight w:val="none"/>
          <w:lang w:val="en-US" w:eastAsia="zh-CN"/>
        </w:rPr>
        <w:t>。拟派项目组人员具有相关专业、经验且人员数量能满足项目实施要求，其中不少于2名原厂家技术人员。</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投标时根据自身经验编制物联网管理及维护方案。</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kern w:val="2"/>
          <w:sz w:val="24"/>
          <w:szCs w:val="24"/>
          <w:highlight w:val="none"/>
          <w:lang w:val="en-US" w:eastAsia="zh-CN" w:bidi="ar-SA"/>
        </w:rPr>
        <w:t>投标时，投标人需针对本项目编制120调度指挥中心、杭州市AED信息管理平台或其他政府公共平台对接方案。</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kern w:val="2"/>
          <w:sz w:val="24"/>
          <w:szCs w:val="24"/>
          <w:highlight w:val="none"/>
          <w:lang w:val="en-US" w:eastAsia="zh-CN" w:bidi="ar-SA"/>
        </w:rPr>
        <w:t>投标人针对本项目编制宣传方案，包括为不具备医学及相关专业背景的普通群众了解AED的相关使用知识及区域分布情况提供AED项目宣传方案（含宣传资料、</w:t>
      </w:r>
      <w:r>
        <w:rPr>
          <w:rFonts w:hint="eastAsia" w:ascii="宋体" w:hAnsi="宋体" w:eastAsia="宋体" w:cs="宋体"/>
          <w:color w:val="auto"/>
          <w:kern w:val="0"/>
          <w:sz w:val="24"/>
          <w:highlight w:val="none"/>
          <w:lang w:val="en-US" w:eastAsia="zh-CN"/>
        </w:rPr>
        <w:t>宣传方式等</w:t>
      </w:r>
      <w:r>
        <w:rPr>
          <w:rFonts w:hint="eastAsia" w:ascii="宋体" w:hAnsi="宋体" w:eastAsia="宋体" w:cs="宋体"/>
          <w:kern w:val="2"/>
          <w:sz w:val="24"/>
          <w:szCs w:val="24"/>
          <w:highlight w:val="none"/>
          <w:lang w:val="en-US" w:eastAsia="zh-CN" w:bidi="ar-SA"/>
        </w:rPr>
        <w:t>）</w:t>
      </w:r>
    </w:p>
    <w:p>
      <w:pPr>
        <w:pageBreakBefore w:val="0"/>
        <w:widowControl w:val="0"/>
        <w:numPr>
          <w:ilvl w:val="0"/>
          <w:numId w:val="5"/>
        </w:numPr>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制定项目组织实施方案。投标人针对本项目制定组织实施方案（包括质量控制管理、安装、验收等）。</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4"/>
          <w:highlight w:val="none"/>
          <w:lang w:val="en-US" w:eastAsia="zh-CN"/>
        </w:rPr>
        <w:t>针对本项目的需求制定项目进度计划，进度计划应包括时间安排、各阶段工作内容等。</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制定</w:t>
      </w:r>
      <w:r>
        <w:rPr>
          <w:rFonts w:hint="eastAsia" w:ascii="宋体" w:hAnsi="宋体" w:eastAsia="宋体" w:cs="宋体"/>
          <w:color w:val="auto"/>
          <w:kern w:val="0"/>
          <w:sz w:val="24"/>
          <w:highlight w:val="none"/>
          <w:lang w:val="zh-CN" w:eastAsia="zh-CN"/>
        </w:rPr>
        <w:t>应急预案。各投标人针对本项目建立应急预案包括对</w:t>
      </w:r>
      <w:r>
        <w:rPr>
          <w:rFonts w:hint="eastAsia" w:ascii="宋体" w:hAnsi="宋体" w:eastAsia="宋体" w:cs="宋体"/>
          <w:color w:val="auto"/>
          <w:kern w:val="0"/>
          <w:sz w:val="24"/>
          <w:highlight w:val="none"/>
          <w:lang w:val="en-US" w:eastAsia="zh-CN"/>
        </w:rPr>
        <w:t>项目实施和后续实际使用中可能遇到的紧急事件、异常情况</w:t>
      </w:r>
      <w:r>
        <w:rPr>
          <w:rFonts w:hint="eastAsia" w:ascii="宋体" w:hAnsi="宋体" w:eastAsia="宋体" w:cs="宋体"/>
          <w:color w:val="auto"/>
          <w:kern w:val="0"/>
          <w:sz w:val="24"/>
          <w:highlight w:val="none"/>
          <w:lang w:val="zh-CN" w:eastAsia="zh-CN"/>
        </w:rPr>
        <w:t>等内容。</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highlight w:val="none"/>
          <w:lang w:val="en-US" w:eastAsia="zh-CN"/>
        </w:rPr>
        <w:t>根据本项目情况可提供的特色服务方案。包括</w:t>
      </w:r>
      <w:r>
        <w:rPr>
          <w:rFonts w:hint="eastAsia" w:ascii="宋体" w:hAnsi="宋体" w:eastAsia="宋体" w:cs="宋体"/>
          <w:b/>
          <w:bCs/>
          <w:color w:val="auto"/>
          <w:kern w:val="0"/>
          <w:sz w:val="24"/>
          <w:highlight w:val="none"/>
          <w:lang w:val="en-US" w:eastAsia="zh-CN"/>
        </w:rPr>
        <w:t>A、提供训练模拟AED不少于15台。B、提供智能急救实操模拟心肺复苏假人、智能模拟气道梗阻假人、婴儿模拟假人不少于各5套。</w:t>
      </w:r>
    </w:p>
    <w:p>
      <w:pPr>
        <w:pStyle w:val="4"/>
        <w:ind w:left="434" w:leftChars="202" w:hanging="10" w:hangingChars="4"/>
        <w:rPr>
          <w:rFonts w:hint="eastAsia"/>
          <w:lang w:eastAsia="zh-CN"/>
        </w:rPr>
      </w:pPr>
      <w:r>
        <w:rPr>
          <w:rFonts w:hint="eastAsia" w:cs="Arial" w:asciiTheme="minorEastAsia" w:hAnsiTheme="minorEastAsia" w:eastAsiaTheme="minorEastAsia"/>
          <w:kern w:val="0"/>
          <w:sz w:val="24"/>
          <w:highlight w:val="none"/>
        </w:rPr>
        <w:t>评审因素对应的要求视为采购需求的一部分。</w:t>
      </w: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pStyle w:val="25"/>
        <w:rPr>
          <w:rFonts w:ascii="宋体" w:hAnsi="宋体" w:cs="宋体"/>
          <w:b/>
          <w:sz w:val="36"/>
          <w:szCs w:val="36"/>
          <w:highlight w:val="none"/>
        </w:rPr>
      </w:pPr>
    </w:p>
    <w:p>
      <w:pPr>
        <w:rPr>
          <w:rFonts w:ascii="宋体" w:hAnsi="宋体" w:cs="宋体"/>
          <w:b/>
          <w:sz w:val="36"/>
          <w:szCs w:val="36"/>
          <w:highlight w:val="none"/>
        </w:rPr>
      </w:pPr>
    </w:p>
    <w:p>
      <w:pPr>
        <w:pStyle w:val="4"/>
      </w:pPr>
    </w:p>
    <w:p>
      <w:pPr>
        <w:pStyle w:val="25"/>
        <w:rPr>
          <w:rFonts w:ascii="宋体" w:hAnsi="宋体" w:cs="宋体"/>
          <w:b/>
          <w:sz w:val="36"/>
          <w:szCs w:val="36"/>
          <w:highlight w:val="none"/>
        </w:rPr>
      </w:pPr>
    </w:p>
    <w:p>
      <w:pPr>
        <w:snapToGri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43" w:name="_Toc184308042"/>
      <w:bookmarkEnd w:id="43"/>
      <w:bookmarkStart w:id="44" w:name="_Toc184310274"/>
      <w:bookmarkEnd w:id="44"/>
      <w:bookmarkStart w:id="45" w:name="_Toc184308105"/>
      <w:bookmarkEnd w:id="45"/>
      <w:bookmarkStart w:id="46" w:name="_Toc184314425"/>
      <w:bookmarkEnd w:id="46"/>
      <w:bookmarkStart w:id="47" w:name="_Toc184312108"/>
      <w:bookmarkEnd w:id="47"/>
      <w:bookmarkStart w:id="48" w:name="_Toc184312121"/>
      <w:bookmarkEnd w:id="48"/>
      <w:bookmarkStart w:id="49" w:name="_Toc184314416"/>
      <w:bookmarkEnd w:id="49"/>
      <w:bookmarkStart w:id="50" w:name="_Toc184312112"/>
      <w:bookmarkEnd w:id="50"/>
      <w:bookmarkStart w:id="51" w:name="_Toc184310326"/>
      <w:bookmarkEnd w:id="51"/>
      <w:bookmarkStart w:id="52" w:name="_Toc184312068"/>
      <w:bookmarkEnd w:id="52"/>
      <w:bookmarkStart w:id="53" w:name="_Toc184308064"/>
      <w:bookmarkEnd w:id="53"/>
      <w:bookmarkStart w:id="54" w:name="_Toc184308103"/>
      <w:bookmarkEnd w:id="54"/>
      <w:bookmarkStart w:id="55" w:name="_Toc184314419"/>
      <w:bookmarkEnd w:id="55"/>
      <w:bookmarkStart w:id="56" w:name="_Toc184308087"/>
      <w:bookmarkEnd w:id="56"/>
      <w:bookmarkStart w:id="57" w:name="_Toc184308065"/>
      <w:bookmarkEnd w:id="57"/>
      <w:bookmarkStart w:id="58" w:name="_Toc184308043"/>
      <w:bookmarkEnd w:id="58"/>
      <w:bookmarkStart w:id="59" w:name="_Toc184314434"/>
      <w:bookmarkEnd w:id="59"/>
      <w:bookmarkStart w:id="60" w:name="_Toc184314474"/>
      <w:bookmarkEnd w:id="60"/>
      <w:bookmarkStart w:id="61" w:name="_Toc184314470"/>
      <w:bookmarkEnd w:id="61"/>
      <w:bookmarkStart w:id="62" w:name="_Toc184308048"/>
      <w:bookmarkEnd w:id="62"/>
      <w:bookmarkStart w:id="63" w:name="_Toc184308055"/>
      <w:bookmarkEnd w:id="63"/>
      <w:bookmarkStart w:id="64" w:name="_Toc184313308"/>
      <w:bookmarkEnd w:id="64"/>
      <w:bookmarkStart w:id="65" w:name="_Toc184310335"/>
      <w:bookmarkEnd w:id="65"/>
      <w:bookmarkStart w:id="66" w:name="_Toc184310290"/>
      <w:bookmarkEnd w:id="66"/>
      <w:bookmarkStart w:id="67" w:name="_Toc184310344"/>
      <w:bookmarkEnd w:id="67"/>
      <w:bookmarkStart w:id="68" w:name="_Toc184313267"/>
      <w:bookmarkEnd w:id="68"/>
      <w:bookmarkStart w:id="69" w:name="_Toc184314447"/>
      <w:bookmarkEnd w:id="69"/>
      <w:bookmarkStart w:id="70" w:name="_Toc184308094"/>
      <w:bookmarkEnd w:id="70"/>
      <w:bookmarkStart w:id="71" w:name="_Toc184313245"/>
      <w:bookmarkEnd w:id="71"/>
      <w:bookmarkStart w:id="72" w:name="_Toc184308093"/>
      <w:bookmarkEnd w:id="72"/>
      <w:bookmarkStart w:id="73" w:name="_Toc184310336"/>
      <w:bookmarkEnd w:id="73"/>
      <w:bookmarkStart w:id="74" w:name="_Toc184313289"/>
      <w:bookmarkEnd w:id="74"/>
      <w:bookmarkStart w:id="75" w:name="_Toc184310281"/>
      <w:bookmarkEnd w:id="75"/>
      <w:bookmarkStart w:id="76" w:name="_Toc184308047"/>
      <w:bookmarkEnd w:id="76"/>
      <w:bookmarkStart w:id="77" w:name="_Toc184314437"/>
      <w:bookmarkEnd w:id="77"/>
      <w:bookmarkStart w:id="78" w:name="_Toc184312103"/>
      <w:bookmarkEnd w:id="78"/>
      <w:bookmarkStart w:id="79" w:name="_Toc184313286"/>
      <w:bookmarkEnd w:id="79"/>
      <w:bookmarkStart w:id="80" w:name="_Toc184310340"/>
      <w:bookmarkEnd w:id="80"/>
      <w:bookmarkStart w:id="81" w:name="_Toc184314411"/>
      <w:bookmarkEnd w:id="81"/>
      <w:bookmarkStart w:id="82" w:name="_Toc184314424"/>
      <w:bookmarkEnd w:id="82"/>
      <w:bookmarkStart w:id="83" w:name="_Toc184312133"/>
      <w:bookmarkEnd w:id="83"/>
      <w:bookmarkStart w:id="84" w:name="_Toc184310327"/>
      <w:bookmarkEnd w:id="84"/>
      <w:bookmarkStart w:id="85" w:name="_Toc184308068"/>
      <w:bookmarkEnd w:id="85"/>
      <w:bookmarkStart w:id="86" w:name="_Toc184308101"/>
      <w:bookmarkEnd w:id="86"/>
      <w:bookmarkStart w:id="87" w:name="_Toc184314427"/>
      <w:bookmarkEnd w:id="87"/>
      <w:bookmarkStart w:id="88" w:name="_Toc184314469"/>
      <w:bookmarkEnd w:id="88"/>
      <w:bookmarkStart w:id="89" w:name="_Toc184310310"/>
      <w:bookmarkEnd w:id="89"/>
      <w:bookmarkStart w:id="90" w:name="_Toc184310306"/>
      <w:bookmarkEnd w:id="90"/>
      <w:bookmarkStart w:id="91" w:name="_Toc184314413"/>
      <w:bookmarkEnd w:id="91"/>
      <w:bookmarkStart w:id="92" w:name="_Toc184313288"/>
      <w:bookmarkEnd w:id="92"/>
      <w:bookmarkStart w:id="93" w:name="_Toc184308036"/>
      <w:bookmarkEnd w:id="93"/>
      <w:bookmarkStart w:id="94" w:name="_Toc184313278"/>
      <w:bookmarkEnd w:id="94"/>
      <w:bookmarkStart w:id="95" w:name="_Toc184312118"/>
      <w:bookmarkEnd w:id="95"/>
      <w:bookmarkStart w:id="96" w:name="_Toc184313250"/>
      <w:bookmarkEnd w:id="96"/>
      <w:bookmarkStart w:id="97" w:name="_Toc184314456"/>
      <w:bookmarkEnd w:id="97"/>
      <w:bookmarkStart w:id="98" w:name="_Toc184313242"/>
      <w:bookmarkEnd w:id="98"/>
      <w:bookmarkStart w:id="99" w:name="_Toc184308058"/>
      <w:bookmarkEnd w:id="99"/>
      <w:bookmarkStart w:id="100" w:name="_Toc184308074"/>
      <w:bookmarkEnd w:id="100"/>
      <w:bookmarkStart w:id="101" w:name="_Toc184312131"/>
      <w:bookmarkEnd w:id="101"/>
      <w:bookmarkStart w:id="102" w:name="_Toc184310298"/>
      <w:bookmarkEnd w:id="102"/>
      <w:bookmarkStart w:id="103" w:name="_Toc184308092"/>
      <w:bookmarkEnd w:id="103"/>
      <w:bookmarkStart w:id="104" w:name="_Toc184313297"/>
      <w:bookmarkEnd w:id="104"/>
      <w:bookmarkStart w:id="105" w:name="_Toc184313293"/>
      <w:bookmarkEnd w:id="105"/>
      <w:bookmarkStart w:id="106" w:name="_Toc184308095"/>
      <w:bookmarkEnd w:id="106"/>
      <w:bookmarkStart w:id="107" w:name="_Toc184313279"/>
      <w:bookmarkEnd w:id="107"/>
      <w:bookmarkStart w:id="108" w:name="_Toc184313296"/>
      <w:bookmarkEnd w:id="108"/>
      <w:bookmarkStart w:id="109" w:name="_Toc184308097"/>
      <w:bookmarkEnd w:id="109"/>
      <w:bookmarkStart w:id="110" w:name="_Toc184308080"/>
      <w:bookmarkEnd w:id="110"/>
      <w:bookmarkStart w:id="111" w:name="_Toc184312109"/>
      <w:bookmarkEnd w:id="111"/>
      <w:bookmarkStart w:id="112" w:name="_Toc184314476"/>
      <w:bookmarkEnd w:id="112"/>
      <w:bookmarkStart w:id="113" w:name="_Toc184312134"/>
      <w:bookmarkEnd w:id="113"/>
      <w:bookmarkStart w:id="114" w:name="_Toc184312125"/>
      <w:bookmarkEnd w:id="114"/>
      <w:bookmarkStart w:id="115" w:name="_Toc184312072"/>
      <w:bookmarkEnd w:id="115"/>
      <w:bookmarkStart w:id="116" w:name="_Toc184312091"/>
      <w:bookmarkEnd w:id="116"/>
      <w:bookmarkStart w:id="117" w:name="_Toc184313285"/>
      <w:bookmarkEnd w:id="117"/>
      <w:bookmarkStart w:id="118" w:name="_Toc184308099"/>
      <w:bookmarkEnd w:id="118"/>
      <w:bookmarkStart w:id="119" w:name="_Toc184313248"/>
      <w:bookmarkEnd w:id="119"/>
      <w:bookmarkStart w:id="120" w:name="_Toc184308104"/>
      <w:bookmarkEnd w:id="120"/>
      <w:bookmarkStart w:id="121" w:name="_Toc184313270"/>
      <w:bookmarkEnd w:id="121"/>
      <w:bookmarkStart w:id="122" w:name="_Toc184310331"/>
      <w:bookmarkEnd w:id="122"/>
      <w:bookmarkStart w:id="123" w:name="_Toc184313300"/>
      <w:bookmarkEnd w:id="123"/>
      <w:bookmarkStart w:id="124" w:name="_Toc184312077"/>
      <w:bookmarkEnd w:id="124"/>
      <w:bookmarkStart w:id="125" w:name="_Toc184313299"/>
      <w:bookmarkEnd w:id="125"/>
      <w:bookmarkStart w:id="126" w:name="_Toc184314457"/>
      <w:bookmarkEnd w:id="126"/>
      <w:bookmarkStart w:id="127" w:name="_Toc184308089"/>
      <w:bookmarkEnd w:id="127"/>
      <w:bookmarkStart w:id="128" w:name="_Toc184310275"/>
      <w:bookmarkEnd w:id="128"/>
      <w:bookmarkStart w:id="129" w:name="_Toc184312082"/>
      <w:bookmarkEnd w:id="129"/>
      <w:bookmarkStart w:id="130" w:name="_Toc184308090"/>
      <w:bookmarkEnd w:id="130"/>
      <w:bookmarkStart w:id="131" w:name="_Toc184312076"/>
      <w:bookmarkEnd w:id="131"/>
      <w:bookmarkStart w:id="132" w:name="_Toc184314439"/>
      <w:bookmarkEnd w:id="132"/>
      <w:bookmarkStart w:id="133" w:name="_Toc184314438"/>
      <w:bookmarkEnd w:id="133"/>
      <w:bookmarkStart w:id="134" w:name="_Toc184314477"/>
      <w:bookmarkEnd w:id="134"/>
      <w:bookmarkStart w:id="135" w:name="_Toc184314443"/>
      <w:bookmarkEnd w:id="135"/>
      <w:bookmarkStart w:id="136" w:name="_Toc184314468"/>
      <w:bookmarkEnd w:id="136"/>
      <w:bookmarkStart w:id="137" w:name="_Toc184312113"/>
      <w:bookmarkEnd w:id="137"/>
      <w:bookmarkStart w:id="138" w:name="_Toc184312116"/>
      <w:bookmarkEnd w:id="138"/>
      <w:bookmarkStart w:id="139" w:name="_Toc184308081"/>
      <w:bookmarkEnd w:id="139"/>
      <w:bookmarkStart w:id="140" w:name="_Toc184308046"/>
      <w:bookmarkEnd w:id="140"/>
      <w:bookmarkStart w:id="141" w:name="_Toc184308037"/>
      <w:bookmarkEnd w:id="141"/>
      <w:bookmarkStart w:id="142" w:name="_Toc184314423"/>
      <w:bookmarkEnd w:id="142"/>
      <w:bookmarkStart w:id="143" w:name="_Toc184314458"/>
      <w:bookmarkEnd w:id="143"/>
      <w:bookmarkStart w:id="144" w:name="_Toc184313298"/>
      <w:bookmarkEnd w:id="144"/>
      <w:bookmarkStart w:id="145" w:name="_Toc184308049"/>
      <w:bookmarkEnd w:id="145"/>
      <w:bookmarkStart w:id="146" w:name="_Toc184310325"/>
      <w:bookmarkEnd w:id="146"/>
      <w:bookmarkStart w:id="147" w:name="_Toc184314475"/>
      <w:bookmarkEnd w:id="147"/>
      <w:bookmarkStart w:id="148" w:name="_Toc184314459"/>
      <w:bookmarkEnd w:id="148"/>
      <w:bookmarkStart w:id="149" w:name="_Toc184312114"/>
      <w:bookmarkEnd w:id="149"/>
      <w:bookmarkStart w:id="150" w:name="_Toc184308085"/>
      <w:bookmarkEnd w:id="150"/>
      <w:bookmarkStart w:id="151" w:name="_Toc184312100"/>
      <w:bookmarkEnd w:id="151"/>
      <w:bookmarkStart w:id="152" w:name="_Toc184310337"/>
      <w:bookmarkEnd w:id="152"/>
      <w:bookmarkStart w:id="153" w:name="_Toc184312094"/>
      <w:bookmarkEnd w:id="153"/>
      <w:bookmarkStart w:id="154" w:name="_Toc184310304"/>
      <w:bookmarkEnd w:id="154"/>
      <w:bookmarkStart w:id="155" w:name="_Toc184312088"/>
      <w:bookmarkEnd w:id="155"/>
      <w:bookmarkStart w:id="156" w:name="_Toc184310278"/>
      <w:bookmarkEnd w:id="156"/>
      <w:bookmarkStart w:id="157" w:name="_Toc184308075"/>
      <w:bookmarkEnd w:id="157"/>
      <w:bookmarkStart w:id="158" w:name="_Toc184313241"/>
      <w:bookmarkEnd w:id="158"/>
      <w:bookmarkStart w:id="159" w:name="_Toc184308040"/>
      <w:bookmarkEnd w:id="159"/>
      <w:bookmarkStart w:id="160" w:name="_Toc184310308"/>
      <w:bookmarkEnd w:id="160"/>
      <w:bookmarkStart w:id="161" w:name="_Toc184312132"/>
      <w:bookmarkEnd w:id="161"/>
      <w:bookmarkStart w:id="162" w:name="_Toc184312130"/>
      <w:bookmarkEnd w:id="162"/>
      <w:bookmarkStart w:id="163" w:name="_Toc184312117"/>
      <w:bookmarkEnd w:id="163"/>
      <w:bookmarkStart w:id="164" w:name="_Toc184310317"/>
      <w:bookmarkEnd w:id="164"/>
      <w:bookmarkStart w:id="165" w:name="_Toc184312123"/>
      <w:bookmarkEnd w:id="165"/>
      <w:bookmarkStart w:id="166" w:name="_Toc184312137"/>
      <w:bookmarkEnd w:id="166"/>
      <w:bookmarkStart w:id="167" w:name="_Toc184314453"/>
      <w:bookmarkEnd w:id="167"/>
      <w:bookmarkStart w:id="168" w:name="_Toc184312087"/>
      <w:bookmarkEnd w:id="168"/>
      <w:bookmarkStart w:id="169" w:name="_Toc184314465"/>
      <w:bookmarkEnd w:id="169"/>
      <w:bookmarkStart w:id="170" w:name="_Toc184313273"/>
      <w:bookmarkEnd w:id="170"/>
      <w:bookmarkStart w:id="171" w:name="_Toc184310286"/>
      <w:bookmarkEnd w:id="171"/>
      <w:bookmarkStart w:id="172" w:name="_Toc184312096"/>
      <w:bookmarkEnd w:id="172"/>
      <w:bookmarkStart w:id="173" w:name="_Toc184308088"/>
      <w:bookmarkEnd w:id="173"/>
      <w:bookmarkStart w:id="174" w:name="_Toc184314466"/>
      <w:bookmarkEnd w:id="174"/>
      <w:bookmarkStart w:id="175" w:name="_Toc184313251"/>
      <w:bookmarkEnd w:id="175"/>
      <w:bookmarkStart w:id="176" w:name="_Toc184308084"/>
      <w:bookmarkEnd w:id="176"/>
      <w:bookmarkStart w:id="177" w:name="_Toc184308102"/>
      <w:bookmarkEnd w:id="177"/>
      <w:bookmarkStart w:id="178" w:name="_Toc184314452"/>
      <w:bookmarkEnd w:id="178"/>
      <w:bookmarkStart w:id="179" w:name="_Toc184313310"/>
      <w:bookmarkEnd w:id="179"/>
      <w:bookmarkStart w:id="180" w:name="_Toc184312083"/>
      <w:bookmarkEnd w:id="180"/>
      <w:bookmarkStart w:id="181" w:name="_Toc184313281"/>
      <w:bookmarkEnd w:id="181"/>
      <w:bookmarkStart w:id="182" w:name="_Toc184310305"/>
      <w:bookmarkEnd w:id="182"/>
      <w:bookmarkStart w:id="183" w:name="_Toc184312069"/>
      <w:bookmarkEnd w:id="183"/>
      <w:bookmarkStart w:id="184" w:name="_Toc184314412"/>
      <w:bookmarkEnd w:id="184"/>
      <w:bookmarkStart w:id="185" w:name="_Toc184313287"/>
      <w:bookmarkEnd w:id="185"/>
      <w:bookmarkStart w:id="186" w:name="_Toc184310273"/>
      <w:bookmarkEnd w:id="186"/>
      <w:bookmarkStart w:id="187" w:name="_Toc184310322"/>
      <w:bookmarkEnd w:id="187"/>
      <w:bookmarkStart w:id="188" w:name="_Toc184312119"/>
      <w:bookmarkEnd w:id="188"/>
      <w:bookmarkStart w:id="189" w:name="_Toc184314436"/>
      <w:bookmarkEnd w:id="189"/>
      <w:bookmarkStart w:id="190" w:name="_Toc184310334"/>
      <w:bookmarkEnd w:id="190"/>
      <w:bookmarkStart w:id="191" w:name="_Toc184313263"/>
      <w:bookmarkEnd w:id="191"/>
      <w:bookmarkStart w:id="192" w:name="_Toc184313303"/>
      <w:bookmarkEnd w:id="192"/>
      <w:bookmarkStart w:id="193" w:name="_Toc184313304"/>
      <w:bookmarkEnd w:id="193"/>
      <w:bookmarkStart w:id="194" w:name="_Toc184312135"/>
      <w:bookmarkEnd w:id="194"/>
      <w:bookmarkStart w:id="195" w:name="_Toc184312136"/>
      <w:bookmarkEnd w:id="195"/>
      <w:bookmarkStart w:id="196" w:name="_Toc184314441"/>
      <w:bookmarkEnd w:id="196"/>
      <w:bookmarkStart w:id="197" w:name="_Toc184314481"/>
      <w:bookmarkEnd w:id="197"/>
      <w:bookmarkStart w:id="198" w:name="_Toc184310294"/>
      <w:bookmarkEnd w:id="198"/>
      <w:bookmarkStart w:id="199" w:name="_Toc184308078"/>
      <w:bookmarkEnd w:id="199"/>
      <w:bookmarkStart w:id="200" w:name="_Toc184310280"/>
      <w:bookmarkEnd w:id="200"/>
      <w:bookmarkStart w:id="201" w:name="_Toc184310338"/>
      <w:bookmarkEnd w:id="201"/>
      <w:bookmarkStart w:id="202" w:name="_Toc184308072"/>
      <w:bookmarkEnd w:id="202"/>
      <w:bookmarkStart w:id="203" w:name="_Toc184313253"/>
      <w:bookmarkEnd w:id="203"/>
      <w:bookmarkStart w:id="204" w:name="_Toc184310329"/>
      <w:bookmarkEnd w:id="204"/>
      <w:bookmarkStart w:id="205" w:name="_Toc184310288"/>
      <w:bookmarkEnd w:id="205"/>
      <w:bookmarkStart w:id="206" w:name="_Toc184308054"/>
      <w:bookmarkEnd w:id="206"/>
      <w:bookmarkStart w:id="207" w:name="_Toc184310307"/>
      <w:bookmarkEnd w:id="207"/>
      <w:bookmarkStart w:id="208" w:name="_Toc184313290"/>
      <w:bookmarkEnd w:id="208"/>
      <w:bookmarkStart w:id="209" w:name="_Toc184313280"/>
      <w:bookmarkEnd w:id="209"/>
      <w:bookmarkStart w:id="210" w:name="_Toc184312126"/>
      <w:bookmarkEnd w:id="210"/>
      <w:bookmarkStart w:id="211" w:name="_Toc184308056"/>
      <w:bookmarkEnd w:id="211"/>
      <w:bookmarkStart w:id="212" w:name="_Toc184312090"/>
      <w:bookmarkEnd w:id="212"/>
      <w:bookmarkStart w:id="213" w:name="_Toc184310315"/>
      <w:bookmarkEnd w:id="213"/>
      <w:bookmarkStart w:id="214" w:name="_Toc184314446"/>
      <w:bookmarkEnd w:id="214"/>
      <w:bookmarkStart w:id="215" w:name="_Toc184310330"/>
      <w:bookmarkEnd w:id="215"/>
      <w:bookmarkStart w:id="216" w:name="_Toc184308107"/>
      <w:bookmarkEnd w:id="216"/>
      <w:bookmarkStart w:id="217" w:name="_Toc184308051"/>
      <w:bookmarkEnd w:id="217"/>
      <w:bookmarkStart w:id="218" w:name="_Toc184313247"/>
      <w:bookmarkEnd w:id="218"/>
      <w:bookmarkStart w:id="219" w:name="_Toc184308077"/>
      <w:bookmarkEnd w:id="219"/>
      <w:bookmarkStart w:id="220" w:name="_Toc184313258"/>
      <w:bookmarkEnd w:id="220"/>
      <w:bookmarkStart w:id="221" w:name="_Toc184308098"/>
      <w:bookmarkEnd w:id="221"/>
      <w:bookmarkStart w:id="222" w:name="_Toc184312098"/>
      <w:bookmarkEnd w:id="222"/>
      <w:bookmarkStart w:id="223" w:name="_Toc184312122"/>
      <w:bookmarkEnd w:id="223"/>
      <w:bookmarkStart w:id="224" w:name="_Toc184314454"/>
      <w:bookmarkEnd w:id="224"/>
      <w:bookmarkStart w:id="225" w:name="_Toc184310321"/>
      <w:bookmarkEnd w:id="225"/>
      <w:bookmarkStart w:id="226" w:name="_Toc184308073"/>
      <w:bookmarkEnd w:id="226"/>
      <w:bookmarkStart w:id="227" w:name="_Toc184310309"/>
      <w:bookmarkEnd w:id="227"/>
      <w:bookmarkStart w:id="228" w:name="_Toc184313291"/>
      <w:bookmarkEnd w:id="228"/>
      <w:bookmarkStart w:id="229" w:name="_Toc184313255"/>
      <w:bookmarkEnd w:id="229"/>
      <w:bookmarkStart w:id="230" w:name="_Toc184314426"/>
      <w:bookmarkEnd w:id="230"/>
      <w:bookmarkStart w:id="231" w:name="_Toc184308070"/>
      <w:bookmarkEnd w:id="231"/>
      <w:bookmarkStart w:id="232" w:name="_Toc184308076"/>
      <w:bookmarkEnd w:id="232"/>
      <w:bookmarkStart w:id="233" w:name="_Toc184314435"/>
      <w:bookmarkEnd w:id="233"/>
      <w:bookmarkStart w:id="234" w:name="_Toc184314430"/>
      <w:bookmarkEnd w:id="234"/>
      <w:bookmarkStart w:id="235" w:name="_Toc184310320"/>
      <w:bookmarkEnd w:id="235"/>
      <w:bookmarkStart w:id="236" w:name="_Toc184314422"/>
      <w:bookmarkEnd w:id="236"/>
      <w:bookmarkStart w:id="237" w:name="_Toc184310302"/>
      <w:bookmarkEnd w:id="237"/>
      <w:bookmarkStart w:id="238" w:name="_Toc184308053"/>
      <w:bookmarkEnd w:id="238"/>
      <w:bookmarkStart w:id="239" w:name="_Toc184314448"/>
      <w:bookmarkEnd w:id="239"/>
      <w:bookmarkStart w:id="240" w:name="_Toc184314410"/>
      <w:bookmarkEnd w:id="240"/>
      <w:bookmarkStart w:id="241" w:name="_Toc184310332"/>
      <w:bookmarkEnd w:id="241"/>
      <w:bookmarkStart w:id="242" w:name="_Toc184308060"/>
      <w:bookmarkEnd w:id="242"/>
      <w:bookmarkStart w:id="243" w:name="_Toc184313305"/>
      <w:bookmarkEnd w:id="243"/>
      <w:bookmarkStart w:id="244" w:name="_Toc184313309"/>
      <w:bookmarkEnd w:id="244"/>
      <w:bookmarkStart w:id="245" w:name="_Toc184313276"/>
      <w:bookmarkEnd w:id="245"/>
      <w:bookmarkStart w:id="246" w:name="_Toc184313240"/>
      <w:bookmarkEnd w:id="246"/>
      <w:bookmarkStart w:id="247" w:name="_Toc184310300"/>
      <w:bookmarkEnd w:id="247"/>
      <w:bookmarkStart w:id="248" w:name="_Toc184314471"/>
      <w:bookmarkEnd w:id="248"/>
      <w:bookmarkStart w:id="249" w:name="_Toc184314455"/>
      <w:bookmarkEnd w:id="249"/>
      <w:bookmarkStart w:id="250" w:name="_Toc184313302"/>
      <w:bookmarkEnd w:id="250"/>
      <w:bookmarkStart w:id="251" w:name="_Toc184312128"/>
      <w:bookmarkEnd w:id="251"/>
      <w:bookmarkStart w:id="252" w:name="_Toc184313307"/>
      <w:bookmarkEnd w:id="252"/>
      <w:bookmarkStart w:id="253" w:name="_Toc184313249"/>
      <w:bookmarkEnd w:id="253"/>
      <w:bookmarkStart w:id="254" w:name="_Toc184314450"/>
      <w:bookmarkEnd w:id="254"/>
      <w:bookmarkStart w:id="255" w:name="_Toc184312105"/>
      <w:bookmarkEnd w:id="255"/>
      <w:bookmarkStart w:id="256" w:name="_Toc184312124"/>
      <w:bookmarkEnd w:id="256"/>
      <w:bookmarkStart w:id="257" w:name="_Toc184313283"/>
      <w:bookmarkEnd w:id="257"/>
      <w:bookmarkStart w:id="258" w:name="_Toc184308069"/>
      <w:bookmarkEnd w:id="258"/>
      <w:bookmarkStart w:id="259" w:name="_Toc184314472"/>
      <w:bookmarkEnd w:id="259"/>
      <w:bookmarkStart w:id="260" w:name="_Toc184313292"/>
      <w:bookmarkEnd w:id="260"/>
      <w:bookmarkStart w:id="261" w:name="_Toc184308082"/>
      <w:bookmarkEnd w:id="261"/>
      <w:bookmarkStart w:id="262" w:name="_Toc184313277"/>
      <w:bookmarkEnd w:id="262"/>
      <w:bookmarkStart w:id="263" w:name="_Toc184313284"/>
      <w:bookmarkEnd w:id="263"/>
      <w:bookmarkStart w:id="264" w:name="_Toc184310313"/>
      <w:bookmarkEnd w:id="264"/>
      <w:bookmarkStart w:id="265" w:name="_Toc184314451"/>
      <w:bookmarkEnd w:id="265"/>
      <w:bookmarkStart w:id="266" w:name="_Toc184310293"/>
      <w:bookmarkEnd w:id="266"/>
      <w:bookmarkStart w:id="267" w:name="_Toc184310282"/>
      <w:bookmarkEnd w:id="267"/>
      <w:bookmarkStart w:id="268" w:name="_Toc184308052"/>
      <w:bookmarkEnd w:id="268"/>
      <w:bookmarkStart w:id="269" w:name="_Toc184314464"/>
      <w:bookmarkEnd w:id="269"/>
      <w:bookmarkStart w:id="270" w:name="_Toc184310296"/>
      <w:bookmarkEnd w:id="270"/>
      <w:bookmarkStart w:id="271" w:name="_Toc184312139"/>
      <w:bookmarkEnd w:id="271"/>
      <w:bookmarkStart w:id="272" w:name="_Toc184310283"/>
      <w:bookmarkEnd w:id="272"/>
      <w:bookmarkStart w:id="273" w:name="_Toc184313275"/>
      <w:bookmarkEnd w:id="273"/>
      <w:bookmarkStart w:id="274" w:name="_Toc184312080"/>
      <w:bookmarkEnd w:id="274"/>
      <w:bookmarkStart w:id="275" w:name="_Toc184313252"/>
      <w:bookmarkEnd w:id="275"/>
      <w:bookmarkStart w:id="276" w:name="_Toc184308063"/>
      <w:bookmarkEnd w:id="276"/>
      <w:bookmarkStart w:id="277" w:name="_Toc184314429"/>
      <w:bookmarkEnd w:id="277"/>
      <w:bookmarkStart w:id="278" w:name="_Toc184310299"/>
      <w:bookmarkEnd w:id="278"/>
      <w:bookmarkStart w:id="279" w:name="_Toc184312101"/>
      <w:bookmarkEnd w:id="279"/>
      <w:bookmarkStart w:id="280" w:name="_Toc184312067"/>
      <w:bookmarkEnd w:id="280"/>
      <w:bookmarkStart w:id="281" w:name="_Toc184308045"/>
      <w:bookmarkEnd w:id="281"/>
      <w:bookmarkStart w:id="282" w:name="_Toc184314428"/>
      <w:bookmarkEnd w:id="282"/>
      <w:bookmarkStart w:id="283" w:name="_Toc184308050"/>
      <w:bookmarkEnd w:id="283"/>
      <w:bookmarkStart w:id="284" w:name="_Toc184312110"/>
      <w:bookmarkEnd w:id="284"/>
      <w:bookmarkStart w:id="285" w:name="_Toc184312115"/>
      <w:bookmarkEnd w:id="285"/>
      <w:bookmarkStart w:id="286" w:name="_Toc184314421"/>
      <w:bookmarkEnd w:id="286"/>
      <w:bookmarkStart w:id="287" w:name="_Toc184314414"/>
      <w:bookmarkEnd w:id="287"/>
      <w:bookmarkStart w:id="288" w:name="_Toc184313271"/>
      <w:bookmarkEnd w:id="288"/>
      <w:bookmarkStart w:id="289" w:name="_Toc184312070"/>
      <w:bookmarkEnd w:id="289"/>
      <w:bookmarkStart w:id="290" w:name="_Toc184310343"/>
      <w:bookmarkEnd w:id="290"/>
      <w:bookmarkStart w:id="291" w:name="_Toc184310295"/>
      <w:bookmarkEnd w:id="291"/>
      <w:bookmarkStart w:id="292" w:name="_Toc184308096"/>
      <w:bookmarkEnd w:id="292"/>
      <w:bookmarkStart w:id="293" w:name="_Toc184313262"/>
      <w:bookmarkEnd w:id="293"/>
      <w:bookmarkStart w:id="294" w:name="_Toc184314462"/>
      <w:bookmarkEnd w:id="294"/>
      <w:bookmarkStart w:id="295" w:name="_Toc184310287"/>
      <w:bookmarkEnd w:id="295"/>
      <w:bookmarkStart w:id="296" w:name="_Toc184308100"/>
      <w:bookmarkEnd w:id="296"/>
      <w:bookmarkStart w:id="297" w:name="_Toc184308039"/>
      <w:bookmarkEnd w:id="297"/>
      <w:bookmarkStart w:id="298" w:name="_Toc184310323"/>
      <w:bookmarkEnd w:id="298"/>
      <w:bookmarkStart w:id="299" w:name="_Toc184314478"/>
      <w:bookmarkEnd w:id="299"/>
      <w:bookmarkStart w:id="300" w:name="_Toc184312107"/>
      <w:bookmarkEnd w:id="300"/>
      <w:bookmarkStart w:id="301" w:name="_Toc184313256"/>
      <w:bookmarkEnd w:id="301"/>
      <w:bookmarkStart w:id="302" w:name="_Toc184308108"/>
      <w:bookmarkEnd w:id="302"/>
      <w:bookmarkStart w:id="303" w:name="_Toc184313268"/>
      <w:bookmarkEnd w:id="303"/>
      <w:bookmarkStart w:id="304" w:name="_Toc184310292"/>
      <w:bookmarkEnd w:id="304"/>
      <w:bookmarkStart w:id="305" w:name="_Toc184313269"/>
      <w:bookmarkEnd w:id="305"/>
      <w:bookmarkStart w:id="306" w:name="_Toc184314482"/>
      <w:bookmarkEnd w:id="306"/>
      <w:bookmarkStart w:id="307" w:name="_Toc184314460"/>
      <w:bookmarkEnd w:id="307"/>
      <w:bookmarkStart w:id="308" w:name="_Toc184312079"/>
      <w:bookmarkEnd w:id="308"/>
      <w:bookmarkStart w:id="309" w:name="_Toc184312099"/>
      <w:bookmarkEnd w:id="309"/>
      <w:bookmarkStart w:id="310" w:name="_Toc184308079"/>
      <w:bookmarkEnd w:id="310"/>
      <w:bookmarkStart w:id="311" w:name="_Toc184313274"/>
      <w:bookmarkEnd w:id="311"/>
      <w:bookmarkStart w:id="312" w:name="_Toc184313306"/>
      <w:bookmarkEnd w:id="312"/>
      <w:bookmarkStart w:id="313" w:name="_Toc184310272"/>
      <w:bookmarkEnd w:id="313"/>
      <w:bookmarkStart w:id="314" w:name="_Toc184310284"/>
      <w:bookmarkEnd w:id="314"/>
      <w:bookmarkStart w:id="315" w:name="_Toc184314415"/>
      <w:bookmarkEnd w:id="315"/>
      <w:bookmarkStart w:id="316" w:name="_Toc184314445"/>
      <w:bookmarkEnd w:id="316"/>
      <w:bookmarkStart w:id="317" w:name="_Toc184308041"/>
      <w:bookmarkEnd w:id="317"/>
      <w:bookmarkStart w:id="318" w:name="_Toc184312075"/>
      <w:bookmarkEnd w:id="318"/>
      <w:bookmarkStart w:id="319" w:name="_Toc184308066"/>
      <w:bookmarkEnd w:id="319"/>
      <w:bookmarkStart w:id="320" w:name="_Toc184314420"/>
      <w:bookmarkEnd w:id="320"/>
      <w:bookmarkStart w:id="321" w:name="_Toc184313265"/>
      <w:bookmarkEnd w:id="321"/>
      <w:bookmarkStart w:id="322" w:name="_Toc184312102"/>
      <w:bookmarkEnd w:id="322"/>
      <w:bookmarkStart w:id="323" w:name="_Toc184310324"/>
      <w:bookmarkEnd w:id="323"/>
      <w:bookmarkStart w:id="324" w:name="_Toc184310328"/>
      <w:bookmarkEnd w:id="324"/>
      <w:bookmarkStart w:id="325" w:name="_Toc184312078"/>
      <w:bookmarkEnd w:id="325"/>
      <w:bookmarkStart w:id="326" w:name="_Toc184310312"/>
      <w:bookmarkEnd w:id="326"/>
      <w:bookmarkStart w:id="327" w:name="_Toc184308059"/>
      <w:bookmarkEnd w:id="327"/>
      <w:bookmarkStart w:id="328" w:name="_Toc184314432"/>
      <w:bookmarkEnd w:id="328"/>
      <w:bookmarkStart w:id="329" w:name="_Toc184310339"/>
      <w:bookmarkEnd w:id="329"/>
      <w:bookmarkStart w:id="330" w:name="_Toc184312093"/>
      <w:bookmarkEnd w:id="330"/>
      <w:bookmarkStart w:id="331" w:name="_Toc184312129"/>
      <w:bookmarkEnd w:id="331"/>
      <w:bookmarkStart w:id="332" w:name="_Toc184313238"/>
      <w:bookmarkEnd w:id="332"/>
      <w:bookmarkStart w:id="333" w:name="_Toc184312074"/>
      <w:bookmarkEnd w:id="333"/>
      <w:bookmarkStart w:id="334" w:name="_Toc184314480"/>
      <w:bookmarkEnd w:id="334"/>
      <w:bookmarkStart w:id="335" w:name="_Toc184310285"/>
      <w:bookmarkEnd w:id="335"/>
      <w:bookmarkStart w:id="336" w:name="_Toc184313282"/>
      <w:bookmarkEnd w:id="336"/>
      <w:bookmarkStart w:id="337" w:name="_Toc184314444"/>
      <w:bookmarkEnd w:id="337"/>
      <w:bookmarkStart w:id="338" w:name="_Toc184312086"/>
      <w:bookmarkEnd w:id="338"/>
      <w:bookmarkStart w:id="339" w:name="_Toc184312089"/>
      <w:bookmarkEnd w:id="339"/>
      <w:bookmarkStart w:id="340" w:name="_Toc184313295"/>
      <w:bookmarkEnd w:id="340"/>
      <w:bookmarkStart w:id="341" w:name="_Toc184314461"/>
      <w:bookmarkEnd w:id="341"/>
      <w:bookmarkStart w:id="342" w:name="_Toc184314473"/>
      <w:bookmarkEnd w:id="342"/>
      <w:bookmarkStart w:id="343" w:name="_Toc184312104"/>
      <w:bookmarkEnd w:id="343"/>
      <w:bookmarkStart w:id="344" w:name="_Toc184312085"/>
      <w:bookmarkEnd w:id="344"/>
      <w:bookmarkStart w:id="345" w:name="_Toc184310319"/>
      <w:bookmarkEnd w:id="345"/>
      <w:bookmarkStart w:id="346" w:name="_Toc184313259"/>
      <w:bookmarkEnd w:id="346"/>
      <w:bookmarkStart w:id="347" w:name="_Toc184310318"/>
      <w:bookmarkEnd w:id="347"/>
      <w:bookmarkStart w:id="348" w:name="_Toc184314479"/>
      <w:bookmarkEnd w:id="348"/>
      <w:bookmarkStart w:id="349" w:name="_Toc184312111"/>
      <w:bookmarkEnd w:id="349"/>
      <w:bookmarkStart w:id="350" w:name="_Toc184308044"/>
      <w:bookmarkEnd w:id="350"/>
      <w:bookmarkStart w:id="351" w:name="_Toc184312073"/>
      <w:bookmarkEnd w:id="351"/>
      <w:bookmarkStart w:id="352" w:name="_Toc184314431"/>
      <w:bookmarkEnd w:id="352"/>
      <w:bookmarkStart w:id="353" w:name="_Toc184313244"/>
      <w:bookmarkEnd w:id="353"/>
      <w:bookmarkStart w:id="354" w:name="_Toc184310289"/>
      <w:bookmarkEnd w:id="354"/>
      <w:bookmarkStart w:id="355" w:name="_Toc184308086"/>
      <w:bookmarkEnd w:id="355"/>
      <w:bookmarkStart w:id="356" w:name="_Toc184314418"/>
      <w:bookmarkEnd w:id="356"/>
      <w:bookmarkStart w:id="357" w:name="_Toc184310277"/>
      <w:bookmarkEnd w:id="357"/>
      <w:bookmarkStart w:id="358" w:name="_Toc184310316"/>
      <w:bookmarkEnd w:id="358"/>
      <w:bookmarkStart w:id="359" w:name="_Toc184312081"/>
      <w:bookmarkEnd w:id="359"/>
      <w:bookmarkStart w:id="360" w:name="_Toc184312097"/>
      <w:bookmarkEnd w:id="360"/>
      <w:bookmarkStart w:id="361" w:name="_Toc184310297"/>
      <w:bookmarkEnd w:id="361"/>
      <w:bookmarkStart w:id="362" w:name="_Toc184310311"/>
      <w:bookmarkEnd w:id="362"/>
      <w:bookmarkStart w:id="363" w:name="_Toc184314442"/>
      <w:bookmarkEnd w:id="363"/>
      <w:bookmarkStart w:id="364" w:name="_Toc184313246"/>
      <w:bookmarkEnd w:id="364"/>
      <w:bookmarkStart w:id="365" w:name="_Toc184312138"/>
      <w:bookmarkEnd w:id="365"/>
      <w:bookmarkStart w:id="366" w:name="_Toc184308091"/>
      <w:bookmarkEnd w:id="366"/>
      <w:bookmarkStart w:id="367" w:name="_Toc184312127"/>
      <w:bookmarkEnd w:id="367"/>
      <w:bookmarkStart w:id="368" w:name="_Toc184313243"/>
      <w:bookmarkEnd w:id="368"/>
      <w:bookmarkStart w:id="369" w:name="_Toc184314467"/>
      <w:bookmarkEnd w:id="369"/>
      <w:bookmarkStart w:id="370" w:name="_Toc184310333"/>
      <w:bookmarkEnd w:id="370"/>
      <w:bookmarkStart w:id="371" w:name="_Toc184313254"/>
      <w:bookmarkEnd w:id="371"/>
      <w:bookmarkStart w:id="372" w:name="_Toc184313301"/>
      <w:bookmarkEnd w:id="372"/>
      <w:bookmarkStart w:id="373" w:name="_Toc184313266"/>
      <w:bookmarkEnd w:id="373"/>
      <w:bookmarkStart w:id="374" w:name="_Toc184313260"/>
      <w:bookmarkEnd w:id="374"/>
      <w:bookmarkStart w:id="375" w:name="_Toc184308062"/>
      <w:bookmarkEnd w:id="375"/>
      <w:bookmarkStart w:id="376" w:name="_Toc184310279"/>
      <w:bookmarkEnd w:id="376"/>
      <w:bookmarkStart w:id="377" w:name="_Toc184308071"/>
      <w:bookmarkEnd w:id="377"/>
      <w:bookmarkStart w:id="378" w:name="_Toc184310342"/>
      <w:bookmarkEnd w:id="378"/>
      <w:bookmarkStart w:id="379" w:name="_Toc184308106"/>
      <w:bookmarkEnd w:id="379"/>
      <w:bookmarkStart w:id="380" w:name="_Toc184313261"/>
      <w:bookmarkEnd w:id="380"/>
      <w:bookmarkStart w:id="381" w:name="_Toc184314433"/>
      <w:bookmarkEnd w:id="381"/>
      <w:bookmarkStart w:id="382" w:name="_Toc184313264"/>
      <w:bookmarkEnd w:id="382"/>
      <w:bookmarkStart w:id="383" w:name="_Toc184312092"/>
      <w:bookmarkEnd w:id="383"/>
      <w:bookmarkStart w:id="384" w:name="_Toc184314449"/>
      <w:bookmarkEnd w:id="384"/>
      <w:bookmarkStart w:id="385" w:name="_Toc184314417"/>
      <w:bookmarkEnd w:id="385"/>
      <w:bookmarkStart w:id="386" w:name="_Toc184308067"/>
      <w:bookmarkEnd w:id="386"/>
      <w:bookmarkStart w:id="387" w:name="_Toc184310314"/>
      <w:bookmarkEnd w:id="387"/>
      <w:bookmarkStart w:id="388" w:name="_Toc184312095"/>
      <w:bookmarkEnd w:id="388"/>
      <w:bookmarkStart w:id="389" w:name="_Toc184310291"/>
      <w:bookmarkEnd w:id="389"/>
      <w:bookmarkStart w:id="390" w:name="_Toc184313294"/>
      <w:bookmarkEnd w:id="390"/>
      <w:bookmarkStart w:id="391" w:name="_Toc184310301"/>
      <w:bookmarkEnd w:id="391"/>
      <w:bookmarkStart w:id="392" w:name="_Toc184308057"/>
      <w:bookmarkEnd w:id="392"/>
      <w:bookmarkStart w:id="393" w:name="_Toc184308038"/>
      <w:bookmarkEnd w:id="393"/>
      <w:bookmarkStart w:id="394" w:name="_Toc184310303"/>
      <w:bookmarkEnd w:id="394"/>
      <w:bookmarkStart w:id="395" w:name="_Toc184308061"/>
      <w:bookmarkEnd w:id="395"/>
      <w:bookmarkStart w:id="396" w:name="_Toc184312106"/>
      <w:bookmarkEnd w:id="396"/>
      <w:bookmarkStart w:id="397" w:name="_Toc184308083"/>
      <w:bookmarkEnd w:id="397"/>
      <w:bookmarkStart w:id="398" w:name="_Toc184310341"/>
      <w:bookmarkEnd w:id="398"/>
      <w:bookmarkStart w:id="399" w:name="_Toc184312084"/>
      <w:bookmarkEnd w:id="399"/>
      <w:bookmarkStart w:id="400" w:name="_Toc184312071"/>
      <w:bookmarkEnd w:id="400"/>
      <w:bookmarkStart w:id="401" w:name="_Toc184313239"/>
      <w:bookmarkEnd w:id="401"/>
      <w:bookmarkStart w:id="402" w:name="_Toc184314463"/>
      <w:bookmarkEnd w:id="402"/>
      <w:bookmarkStart w:id="403" w:name="_Toc184313257"/>
      <w:bookmarkEnd w:id="403"/>
      <w:bookmarkStart w:id="404" w:name="_Toc184310276"/>
      <w:bookmarkEnd w:id="404"/>
      <w:bookmarkStart w:id="405" w:name="_Toc184313272"/>
      <w:bookmarkEnd w:id="405"/>
      <w:bookmarkStart w:id="406" w:name="_Toc184314440"/>
      <w:bookmarkEnd w:id="406"/>
      <w:bookmarkStart w:id="407" w:name="_Toc184312120"/>
      <w:bookmarkEnd w:id="407"/>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75"/>
        <w:gridCol w:w="57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56" w:type="dxa"/>
            <w:vAlign w:val="center"/>
          </w:tcPr>
          <w:p>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7075" w:type="dxa"/>
            <w:vAlign w:val="center"/>
          </w:tcPr>
          <w:p>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576" w:type="dxa"/>
            <w:vAlign w:val="center"/>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179" w:type="dxa"/>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456" w:type="dxa"/>
            <w:vMerge w:val="restart"/>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7075" w:type="dxa"/>
            <w:vAlign w:val="center"/>
          </w:tcPr>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截止投标时间近三年</w:t>
            </w:r>
            <w:r>
              <w:rPr>
                <w:rFonts w:hint="eastAsia" w:ascii="宋体" w:hAnsi="宋体" w:cs="宋体"/>
                <w:color w:val="auto"/>
                <w:sz w:val="24"/>
                <w:highlight w:val="none"/>
                <w:lang w:eastAsia="zh-CN"/>
              </w:rPr>
              <w:t>来</w:t>
            </w:r>
            <w:r>
              <w:rPr>
                <w:rFonts w:hint="eastAsia" w:ascii="宋体" w:hAnsi="宋体" w:cs="宋体"/>
                <w:color w:val="auto"/>
                <w:sz w:val="24"/>
                <w:highlight w:val="none"/>
              </w:rPr>
              <w:t>，投标人</w:t>
            </w:r>
            <w:r>
              <w:rPr>
                <w:rFonts w:hint="eastAsia" w:ascii="宋体" w:hAnsi="宋体" w:cs="宋体"/>
                <w:color w:val="auto"/>
                <w:sz w:val="24"/>
                <w:highlight w:val="none"/>
                <w:lang w:eastAsia="zh-CN"/>
              </w:rPr>
              <w:t>已完成所投产品同品牌自动体外除颤器（</w:t>
            </w:r>
            <w:r>
              <w:rPr>
                <w:rFonts w:hint="default" w:ascii="宋体" w:hAnsi="宋体" w:cs="宋体"/>
                <w:color w:val="auto"/>
                <w:sz w:val="24"/>
                <w:highlight w:val="none"/>
                <w:lang w:val="en-US" w:eastAsia="zh-CN"/>
              </w:rPr>
              <w:t>AED</w:t>
            </w:r>
            <w:r>
              <w:rPr>
                <w:rFonts w:hint="eastAsia" w:ascii="宋体" w:hAnsi="宋体" w:cs="宋体"/>
                <w:color w:val="auto"/>
                <w:sz w:val="24"/>
                <w:highlight w:val="none"/>
                <w:lang w:eastAsia="zh-CN"/>
              </w:rPr>
              <w:t>）项目业绩情况。</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投标人提供的</w:t>
            </w:r>
            <w:r>
              <w:rPr>
                <w:rFonts w:hint="eastAsia" w:ascii="宋体" w:hAnsi="宋体" w:cs="宋体"/>
                <w:b/>
                <w:bCs/>
                <w:color w:val="auto"/>
                <w:sz w:val="24"/>
                <w:highlight w:val="none"/>
              </w:rPr>
              <w:t>合同</w:t>
            </w:r>
            <w:r>
              <w:rPr>
                <w:rFonts w:hint="eastAsia" w:ascii="宋体" w:hAnsi="宋体" w:cs="宋体"/>
                <w:b/>
                <w:bCs/>
                <w:color w:val="auto"/>
                <w:sz w:val="24"/>
                <w:highlight w:val="none"/>
                <w:lang w:eastAsia="zh-CN"/>
              </w:rPr>
              <w:t>复印件</w:t>
            </w:r>
            <w:r>
              <w:rPr>
                <w:rFonts w:hint="eastAsia" w:ascii="宋体" w:hAnsi="宋体" w:cs="宋体"/>
                <w:color w:val="auto"/>
                <w:sz w:val="24"/>
                <w:highlight w:val="none"/>
                <w:lang w:eastAsia="zh-CN"/>
              </w:rPr>
              <w:t>，</w:t>
            </w:r>
            <w:r>
              <w:rPr>
                <w:rFonts w:hint="eastAsia" w:ascii="宋体" w:hAnsi="宋体" w:cs="宋体"/>
                <w:color w:val="auto"/>
                <w:sz w:val="24"/>
                <w:highlight w:val="none"/>
              </w:rPr>
              <w:t>每个</w:t>
            </w:r>
            <w:r>
              <w:rPr>
                <w:rFonts w:hint="eastAsia" w:ascii="宋体" w:hAnsi="宋体" w:cs="宋体"/>
                <w:color w:val="auto"/>
                <w:sz w:val="24"/>
                <w:highlight w:val="none"/>
                <w:lang w:eastAsia="zh-CN"/>
              </w:rPr>
              <w:t>有效</w:t>
            </w:r>
            <w:r>
              <w:rPr>
                <w:rFonts w:hint="eastAsia" w:ascii="宋体" w:hAnsi="宋体" w:cs="宋体"/>
                <w:color w:val="auto"/>
                <w:sz w:val="24"/>
                <w:highlight w:val="none"/>
              </w:rPr>
              <w:t>案例得</w:t>
            </w:r>
            <w:r>
              <w:rPr>
                <w:rFonts w:hint="default" w:ascii="宋体" w:hAnsi="宋体" w:cs="宋体"/>
                <w:color w:val="auto"/>
                <w:sz w:val="24"/>
                <w:highlight w:val="none"/>
                <w:lang w:val="en-US"/>
              </w:rPr>
              <w:t>0.5</w:t>
            </w:r>
            <w:r>
              <w:rPr>
                <w:rFonts w:hint="eastAsia" w:ascii="宋体" w:hAnsi="宋体" w:cs="宋体"/>
                <w:color w:val="auto"/>
                <w:sz w:val="24"/>
                <w:highlight w:val="none"/>
              </w:rPr>
              <w:t>分,最高得</w:t>
            </w:r>
            <w:r>
              <w:rPr>
                <w:rFonts w:hint="default" w:ascii="宋体" w:hAnsi="宋体" w:cs="宋体"/>
                <w:color w:val="auto"/>
                <w:sz w:val="24"/>
                <w:highlight w:val="none"/>
                <w:lang w:val="en-US" w:eastAsia="zh-CN"/>
              </w:rPr>
              <w:t>1.5</w:t>
            </w:r>
            <w:r>
              <w:rPr>
                <w:rFonts w:hint="eastAsia" w:ascii="宋体" w:hAnsi="宋体" w:cs="宋体"/>
                <w:color w:val="auto"/>
                <w:sz w:val="24"/>
                <w:highlight w:val="none"/>
              </w:rPr>
              <w:t>分</w:t>
            </w:r>
            <w:r>
              <w:rPr>
                <w:rFonts w:hint="eastAsia" w:ascii="宋体" w:hAnsi="宋体" w:cs="宋体"/>
                <w:color w:val="auto"/>
                <w:sz w:val="24"/>
                <w:highlight w:val="none"/>
                <w:lang w:eastAsia="zh-CN"/>
              </w:rPr>
              <w:t>，未提供材料或材料不符合要求的不得分</w:t>
            </w:r>
            <w:r>
              <w:rPr>
                <w:rFonts w:hint="eastAsia" w:ascii="宋体" w:hAnsi="宋体" w:cs="宋体"/>
                <w:color w:val="auto"/>
                <w:sz w:val="24"/>
                <w:highlight w:val="none"/>
              </w:rPr>
              <w:t>。</w:t>
            </w:r>
          </w:p>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eastAsia="zh-CN"/>
              </w:rPr>
              <w:t>注：时间</w:t>
            </w:r>
            <w:r>
              <w:rPr>
                <w:rFonts w:hint="eastAsia" w:ascii="宋体" w:hAnsi="宋体" w:cs="宋体"/>
                <w:b/>
                <w:bCs/>
                <w:color w:val="auto"/>
                <w:sz w:val="24"/>
                <w:highlight w:val="none"/>
              </w:rPr>
              <w:t>以</w:t>
            </w:r>
            <w:r>
              <w:rPr>
                <w:rFonts w:hint="eastAsia" w:ascii="宋体" w:hAnsi="宋体" w:cs="宋体"/>
                <w:b/>
                <w:bCs/>
                <w:color w:val="auto"/>
                <w:sz w:val="24"/>
                <w:highlight w:val="none"/>
                <w:lang w:eastAsia="zh-CN"/>
              </w:rPr>
              <w:t>合同签订日期</w:t>
            </w:r>
            <w:r>
              <w:rPr>
                <w:rFonts w:hint="eastAsia" w:ascii="宋体" w:hAnsi="宋体" w:cs="宋体"/>
                <w:b/>
                <w:bCs/>
                <w:color w:val="auto"/>
                <w:sz w:val="24"/>
                <w:highlight w:val="none"/>
              </w:rPr>
              <w:t>为准</w:t>
            </w:r>
            <w:r>
              <w:rPr>
                <w:rFonts w:hint="eastAsia" w:ascii="宋体" w:hAnsi="宋体" w:cs="宋体"/>
                <w:b/>
                <w:bCs/>
                <w:color w:val="auto"/>
                <w:sz w:val="24"/>
                <w:highlight w:val="none"/>
                <w:lang w:eastAsia="zh-CN"/>
              </w:rPr>
              <w:t>，</w:t>
            </w:r>
            <w:r>
              <w:rPr>
                <w:rFonts w:hint="eastAsia" w:ascii="宋体" w:hAnsi="宋体" w:eastAsia="宋体" w:cs="宋体"/>
                <w:b/>
                <w:bCs/>
                <w:sz w:val="24"/>
                <w:szCs w:val="24"/>
                <w:lang w:eastAsia="zh-CN"/>
              </w:rPr>
              <w:t>同一委托单位不重复计分</w:t>
            </w:r>
            <w:r>
              <w:rPr>
                <w:rFonts w:hint="eastAsia" w:ascii="宋体" w:hAnsi="宋体" w:cs="宋体"/>
                <w:b/>
                <w:bCs/>
                <w:sz w:val="24"/>
                <w:szCs w:val="24"/>
                <w:lang w:eastAsia="zh-CN"/>
              </w:rPr>
              <w:t>。</w:t>
            </w:r>
          </w:p>
        </w:tc>
        <w:tc>
          <w:tcPr>
            <w:tcW w:w="576" w:type="dxa"/>
            <w:vAlign w:val="center"/>
          </w:tcPr>
          <w:p>
            <w:pPr>
              <w:jc w:val="center"/>
              <w:rPr>
                <w:rFonts w:ascii="宋体" w:hAnsi="宋体" w:cs="宋体"/>
                <w:color w:val="auto"/>
                <w:highlight w:val="none"/>
              </w:rPr>
            </w:pPr>
          </w:p>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1.5</w:t>
            </w:r>
          </w:p>
        </w:tc>
        <w:tc>
          <w:tcPr>
            <w:tcW w:w="1179" w:type="dxa"/>
            <w:vMerge w:val="restart"/>
            <w:vAlign w:val="center"/>
          </w:tcPr>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56" w:type="dxa"/>
            <w:vMerge w:val="continue"/>
            <w:vAlign w:val="center"/>
          </w:tcPr>
          <w:p>
            <w:pPr>
              <w:spacing w:line="360" w:lineRule="auto"/>
              <w:outlineLvl w:val="0"/>
            </w:pPr>
          </w:p>
        </w:tc>
        <w:tc>
          <w:tcPr>
            <w:tcW w:w="7075" w:type="dxa"/>
            <w:vAlign w:val="center"/>
          </w:tcPr>
          <w:p>
            <w:pPr>
              <w:spacing w:line="360" w:lineRule="auto"/>
              <w:outlineLvl w:val="0"/>
              <w:rPr>
                <w:rFonts w:hint="default"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投标人所投产品同品牌自动体外除颤器（</w:t>
            </w:r>
            <w:r>
              <w:rPr>
                <w:rFonts w:hint="default" w:ascii="宋体" w:hAnsi="宋体" w:cs="宋体"/>
                <w:color w:val="auto"/>
                <w:kern w:val="0"/>
                <w:sz w:val="24"/>
                <w:highlight w:val="none"/>
                <w:lang w:val="en-US" w:eastAsia="zh-CN"/>
              </w:rPr>
              <w:t>AED</w:t>
            </w:r>
            <w:r>
              <w:rPr>
                <w:rFonts w:hint="eastAsia" w:ascii="宋体" w:hAnsi="宋体" w:cs="宋体"/>
                <w:color w:val="auto"/>
                <w:kern w:val="0"/>
                <w:sz w:val="24"/>
                <w:highlight w:val="none"/>
                <w:lang w:val="en-US" w:eastAsia="zh-CN"/>
              </w:rPr>
              <w:t>）成功施救案例，提供新闻报道或其他可信的佐证材料的，每个案例得</w:t>
            </w:r>
            <w:r>
              <w:rPr>
                <w:rFonts w:hint="default" w:ascii="宋体" w:hAnsi="宋体" w:cs="宋体"/>
                <w:color w:val="auto"/>
                <w:kern w:val="0"/>
                <w:sz w:val="24"/>
                <w:highlight w:val="none"/>
                <w:lang w:val="en-US" w:eastAsia="zh-CN"/>
              </w:rPr>
              <w:t>0.5</w:t>
            </w:r>
            <w:r>
              <w:rPr>
                <w:rFonts w:hint="eastAsia" w:ascii="宋体" w:hAnsi="宋体" w:cs="宋体"/>
                <w:color w:val="auto"/>
                <w:kern w:val="0"/>
                <w:sz w:val="24"/>
                <w:highlight w:val="none"/>
                <w:lang w:val="en-US" w:eastAsia="zh-CN"/>
              </w:rPr>
              <w:t>分，最高得</w:t>
            </w:r>
            <w:r>
              <w:rPr>
                <w:rFonts w:hint="default" w:ascii="宋体" w:hAnsi="宋体" w:cs="宋体"/>
                <w:color w:val="auto"/>
                <w:kern w:val="0"/>
                <w:sz w:val="24"/>
                <w:highlight w:val="none"/>
                <w:lang w:val="en-US" w:eastAsia="zh-CN"/>
              </w:rPr>
              <w:t>1.5</w:t>
            </w:r>
            <w:r>
              <w:rPr>
                <w:rFonts w:hint="eastAsia" w:ascii="宋体" w:hAnsi="宋体" w:cs="宋体"/>
                <w:color w:val="auto"/>
                <w:kern w:val="0"/>
                <w:sz w:val="24"/>
                <w:highlight w:val="none"/>
                <w:lang w:val="en-US" w:eastAsia="zh-CN"/>
              </w:rPr>
              <w:t>分</w:t>
            </w:r>
            <w:r>
              <w:rPr>
                <w:rFonts w:hint="eastAsia" w:ascii="宋体" w:hAnsi="宋体" w:cs="宋体"/>
                <w:b w:val="0"/>
                <w:bCs w:val="0"/>
                <w:color w:val="auto"/>
                <w:kern w:val="0"/>
                <w:sz w:val="24"/>
                <w:highlight w:val="none"/>
                <w:lang w:val="en-US" w:eastAsia="zh-CN"/>
              </w:rPr>
              <w:t>。未提供证明材料的或证明材料不符合要求的不得分。</w:t>
            </w:r>
          </w:p>
        </w:tc>
        <w:tc>
          <w:tcPr>
            <w:tcW w:w="576" w:type="dxa"/>
            <w:vAlign w:val="center"/>
          </w:tcPr>
          <w:p>
            <w:pPr>
              <w:spacing w:line="360" w:lineRule="auto"/>
              <w:outlineLvl w:val="0"/>
              <w:rPr>
                <w:rFonts w:hint="default" w:ascii="宋体" w:hAnsi="宋体" w:cs="宋体"/>
                <w:color w:val="auto"/>
                <w:kern w:val="0"/>
                <w:sz w:val="24"/>
                <w:highlight w:val="none"/>
                <w:lang w:val="en-US"/>
              </w:rPr>
            </w:pPr>
            <w:r>
              <w:rPr>
                <w:rFonts w:hint="default" w:ascii="宋体" w:hAnsi="宋体" w:cs="宋体"/>
                <w:color w:val="auto"/>
                <w:kern w:val="0"/>
                <w:sz w:val="24"/>
                <w:highlight w:val="none"/>
                <w:lang w:val="en-US"/>
              </w:rPr>
              <w:t>1.5</w:t>
            </w:r>
          </w:p>
        </w:tc>
        <w:tc>
          <w:tcPr>
            <w:tcW w:w="1179" w:type="dxa"/>
            <w:vMerge w:val="continue"/>
            <w:vAlign w:val="center"/>
          </w:tcPr>
          <w:p>
            <w:pPr>
              <w:spacing w:line="360" w:lineRule="auto"/>
              <w:outlineLvl w:val="0"/>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56" w:type="dxa"/>
            <w:vAlign w:val="center"/>
          </w:tcPr>
          <w:p>
            <w:pPr>
              <w:spacing w:line="360" w:lineRule="auto"/>
              <w:jc w:val="center"/>
              <w:outlineLvl w:val="0"/>
              <w:rPr>
                <w:rFonts w:hint="default" w:ascii="宋体" w:hAnsi="宋体" w:cs="宋体"/>
                <w:color w:val="auto"/>
                <w:sz w:val="24"/>
                <w:highlight w:val="none"/>
                <w:lang w:val="en-US"/>
              </w:rPr>
            </w:pPr>
            <w:r>
              <w:rPr>
                <w:rFonts w:hint="default" w:ascii="宋体" w:hAnsi="宋体" w:cs="宋体"/>
                <w:color w:val="auto"/>
                <w:sz w:val="24"/>
                <w:highlight w:val="none"/>
                <w:lang w:val="en-US"/>
              </w:rPr>
              <w:t>2</w:t>
            </w:r>
          </w:p>
        </w:tc>
        <w:tc>
          <w:tcPr>
            <w:tcW w:w="7075" w:type="dxa"/>
            <w:vAlign w:val="center"/>
          </w:tcPr>
          <w:p>
            <w:pPr>
              <w:spacing w:line="360" w:lineRule="auto"/>
              <w:outlineLvl w:val="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60" w:lineRule="auto"/>
              <w:outlineLvl w:val="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c>
          <w:tcPr>
            <w:tcW w:w="1179" w:type="dxa"/>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（二）节能环保产品标志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56" w:type="dxa"/>
            <w:vAlign w:val="center"/>
          </w:tcPr>
          <w:p>
            <w:pPr>
              <w:spacing w:line="360" w:lineRule="auto"/>
              <w:jc w:val="center"/>
              <w:outlineLvl w:val="0"/>
              <w:rPr>
                <w:rFonts w:ascii="宋体" w:hAnsi="宋体" w:cs="宋体"/>
                <w:color w:val="auto"/>
                <w:sz w:val="24"/>
                <w:highlight w:val="none"/>
              </w:rPr>
            </w:pPr>
            <w:r>
              <w:rPr>
                <w:rFonts w:hint="default" w:ascii="宋体" w:hAnsi="宋体" w:cs="宋体"/>
                <w:color w:val="auto"/>
                <w:sz w:val="24"/>
                <w:highlight w:val="none"/>
                <w:lang w:val="en-US"/>
              </w:rPr>
              <w:t>3</w:t>
            </w:r>
          </w:p>
        </w:tc>
        <w:tc>
          <w:tcPr>
            <w:tcW w:w="7075" w:type="dxa"/>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w:t>
            </w:r>
            <w:r>
              <w:rPr>
                <w:rFonts w:hint="eastAsia" w:ascii="宋体" w:hAnsi="宋体" w:cs="宋体"/>
                <w:color w:val="auto"/>
                <w:sz w:val="24"/>
                <w:highlight w:val="none"/>
                <w:lang w:eastAsia="zh-CN"/>
              </w:rPr>
              <w:t>杭州市西湖区公共场所自动体外除颤器（AED）项目</w:t>
            </w:r>
            <w:r>
              <w:rPr>
                <w:rFonts w:hint="eastAsia" w:ascii="宋体" w:hAnsi="宋体" w:cs="宋体"/>
                <w:color w:val="auto"/>
                <w:sz w:val="24"/>
                <w:highlight w:val="none"/>
              </w:rPr>
              <w:t>的理解是否全面、详尽、准确</w:t>
            </w:r>
            <w:r>
              <w:rPr>
                <w:rFonts w:hint="eastAsia" w:ascii="宋体" w:hAnsi="宋体" w:cs="宋体"/>
                <w:color w:val="auto"/>
                <w:sz w:val="24"/>
                <w:highlight w:val="none"/>
                <w:lang w:eastAsia="zh-CN"/>
              </w:rPr>
              <w:t>；</w:t>
            </w:r>
            <w:r>
              <w:rPr>
                <w:rFonts w:hint="eastAsia" w:ascii="宋体" w:hAnsi="宋体" w:cs="宋体"/>
                <w:color w:val="auto"/>
                <w:sz w:val="24"/>
                <w:highlight w:val="none"/>
              </w:rPr>
              <w:t>是否充分考虑实际使用需求</w:t>
            </w:r>
            <w:r>
              <w:rPr>
                <w:rFonts w:hint="eastAsia" w:ascii="宋体" w:hAnsi="宋体" w:cs="宋体"/>
                <w:color w:val="auto"/>
                <w:sz w:val="24"/>
                <w:highlight w:val="none"/>
                <w:lang w:eastAsia="zh-CN"/>
              </w:rPr>
              <w:t>。对项目需求理解全面准确，充分考虑的得</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分，对项目理解基本全面清晰的得</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eastAsia="zh-CN"/>
              </w:rPr>
              <w:t>分，理解有重大偏差的得0分。</w:t>
            </w:r>
          </w:p>
        </w:tc>
        <w:tc>
          <w:tcPr>
            <w:tcW w:w="576" w:type="dxa"/>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1179" w:type="dxa"/>
            <w:vAlign w:val="center"/>
          </w:tcPr>
          <w:p>
            <w:pPr>
              <w:numPr>
                <w:ilvl w:val="0"/>
                <w:numId w:val="0"/>
              </w:numPr>
              <w:spacing w:line="360" w:lineRule="auto"/>
              <w:jc w:val="both"/>
              <w:outlineLvl w:val="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6" w:type="dxa"/>
            <w:vMerge w:val="restart"/>
            <w:vAlign w:val="center"/>
          </w:tcPr>
          <w:p>
            <w:pPr>
              <w:spacing w:line="360" w:lineRule="auto"/>
              <w:jc w:val="center"/>
              <w:outlineLvl w:val="0"/>
              <w:rPr>
                <w:rFonts w:ascii="宋体" w:hAnsi="宋体" w:cs="宋体"/>
                <w:color w:val="auto"/>
                <w:sz w:val="24"/>
                <w:highlight w:val="none"/>
              </w:rPr>
            </w:pPr>
            <w:r>
              <w:rPr>
                <w:rFonts w:hint="default" w:ascii="宋体" w:hAnsi="宋体" w:cs="宋体"/>
                <w:color w:val="auto"/>
                <w:sz w:val="24"/>
                <w:highlight w:val="none"/>
                <w:lang w:val="en-US"/>
              </w:rPr>
              <w:t>4</w:t>
            </w:r>
          </w:p>
        </w:tc>
        <w:tc>
          <w:tcPr>
            <w:tcW w:w="7075" w:type="dxa"/>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所投产品</w:t>
            </w:r>
            <w:r>
              <w:rPr>
                <w:rFonts w:hint="eastAsia" w:ascii="宋体" w:hAnsi="宋体" w:eastAsia="宋体" w:cs="宋体"/>
                <w:sz w:val="24"/>
                <w:szCs w:val="24"/>
                <w:highlight w:val="none"/>
              </w:rPr>
              <w:t>对招标文件</w:t>
            </w:r>
            <w:r>
              <w:rPr>
                <w:rFonts w:hint="eastAsia" w:ascii="宋体" w:hAnsi="宋体" w:eastAsia="宋体" w:cs="宋体"/>
                <w:sz w:val="24"/>
                <w:szCs w:val="24"/>
                <w:highlight w:val="none"/>
                <w:lang w:eastAsia="zh-CN"/>
              </w:rPr>
              <w:t>采购需求的</w:t>
            </w:r>
            <w:r>
              <w:rPr>
                <w:rFonts w:hint="eastAsia" w:ascii="宋体" w:hAnsi="宋体" w:eastAsia="宋体" w:cs="宋体"/>
                <w:sz w:val="24"/>
                <w:szCs w:val="24"/>
                <w:highlight w:val="none"/>
              </w:rPr>
              <w:t>技术要求响应情况</w:t>
            </w:r>
            <w:r>
              <w:rPr>
                <w:rFonts w:hint="eastAsia" w:ascii="宋体" w:hAnsi="宋体" w:eastAsia="宋体" w:cs="宋体"/>
                <w:sz w:val="24"/>
                <w:szCs w:val="24"/>
                <w:highlight w:val="none"/>
                <w:lang w:eastAsia="zh-CN"/>
              </w:rPr>
              <w:t>。</w:t>
            </w:r>
          </w:p>
          <w:p>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技术参数完全满足得</w:t>
            </w:r>
            <w:r>
              <w:rPr>
                <w:rFonts w:hint="default" w:ascii="宋体" w:hAnsi="宋体" w:cs="宋体"/>
                <w:sz w:val="24"/>
                <w:szCs w:val="24"/>
                <w:highlight w:val="none"/>
                <w:lang w:val="en-US" w:eastAsia="zh-CN"/>
              </w:rPr>
              <w:t>28</w:t>
            </w:r>
            <w:r>
              <w:rPr>
                <w:rFonts w:hint="eastAsia" w:ascii="宋体" w:hAnsi="宋体" w:cs="宋体"/>
                <w:sz w:val="24"/>
                <w:szCs w:val="24"/>
                <w:highlight w:val="none"/>
                <w:lang w:val="en-US" w:eastAsia="zh-CN"/>
              </w:rPr>
              <w:t>分，每负偏离一项扣</w:t>
            </w: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分，扣完为止。不提供证明材料（注册证、使用说明书、系统网络截图、实物照片、检测报告等）的或不满足技术要求的均视为负偏离。</w:t>
            </w:r>
          </w:p>
          <w:p>
            <w:pPr>
              <w:spacing w:line="360" w:lineRule="auto"/>
              <w:rPr>
                <w:rFonts w:hint="eastAsia" w:eastAsia="宋体"/>
                <w:highlight w:val="none"/>
                <w:lang w:val="en-US" w:eastAsia="zh-CN"/>
              </w:rPr>
            </w:pPr>
            <w:r>
              <w:rPr>
                <w:rFonts w:hint="eastAsia" w:ascii="宋体" w:hAnsi="宋体" w:cs="宋体"/>
                <w:sz w:val="24"/>
                <w:szCs w:val="24"/>
                <w:highlight w:val="none"/>
                <w:lang w:val="en-US" w:eastAsia="zh-CN"/>
              </w:rPr>
              <w:t>注：带</w:t>
            </w:r>
            <w:r>
              <w:rPr>
                <w:rFonts w:hint="eastAsia" w:ascii="宋体" w:hAnsi="宋体" w:cs="宋体"/>
                <w:sz w:val="24"/>
                <w:highlight w:val="none"/>
              </w:rPr>
              <w:t>▲</w:t>
            </w:r>
            <w:r>
              <w:rPr>
                <w:rFonts w:hint="eastAsia" w:ascii="宋体" w:hAnsi="宋体" w:cs="宋体"/>
                <w:sz w:val="24"/>
                <w:highlight w:val="none"/>
                <w:lang w:eastAsia="zh-CN"/>
              </w:rPr>
              <w:t>参数为实质性要求，不满足或不提供的作无效标处理。</w:t>
            </w:r>
          </w:p>
        </w:tc>
        <w:tc>
          <w:tcPr>
            <w:tcW w:w="576" w:type="dxa"/>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28</w:t>
            </w:r>
          </w:p>
        </w:tc>
        <w:tc>
          <w:tcPr>
            <w:tcW w:w="1179" w:type="dxa"/>
            <w:vMerge w:val="restart"/>
            <w:vAlign w:val="center"/>
          </w:tcPr>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）技术要求响应情况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6" w:type="dxa"/>
            <w:vMerge w:val="continue"/>
            <w:vAlign w:val="center"/>
          </w:tcPr>
          <w:p>
            <w:pPr>
              <w:spacing w:line="360" w:lineRule="auto"/>
              <w:jc w:val="center"/>
              <w:outlineLvl w:val="0"/>
              <w:rPr>
                <w:rFonts w:hint="eastAsia" w:ascii="宋体" w:hAnsi="宋体" w:cs="宋体"/>
                <w:color w:val="auto"/>
                <w:sz w:val="24"/>
                <w:highlight w:val="none"/>
              </w:rPr>
            </w:pPr>
          </w:p>
        </w:tc>
        <w:tc>
          <w:tcPr>
            <w:tcW w:w="7075" w:type="dxa"/>
            <w:vAlign w:val="center"/>
          </w:tcPr>
          <w:p>
            <w:pPr>
              <w:spacing w:line="360" w:lineRule="auto"/>
              <w:outlineLvl w:val="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投标人提出的平台对接方案：①120调度指挥中心②杭州市AED信息管理平台③其他政府公共平台的对接方案。</w:t>
            </w:r>
            <w:r>
              <w:rPr>
                <w:rFonts w:hint="eastAsia" w:ascii="宋体" w:hAnsi="宋体" w:eastAsia="宋体" w:cs="仿宋"/>
                <w:sz w:val="24"/>
              </w:rPr>
              <w:t>方案完整、合理，有针对性视为符合要求；</w:t>
            </w:r>
            <w:r>
              <w:rPr>
                <w:rFonts w:hint="eastAsia" w:ascii="宋体" w:hAnsi="宋体" w:cs="宋体"/>
                <w:sz w:val="24"/>
                <w:szCs w:val="24"/>
                <w:highlight w:val="none"/>
                <w:lang w:eastAsia="zh-CN"/>
              </w:rPr>
              <w:t>每符合一项得</w:t>
            </w:r>
            <w:r>
              <w:rPr>
                <w:rFonts w:hint="default" w:ascii="宋体" w:hAnsi="宋体" w:cs="宋体"/>
                <w:sz w:val="24"/>
                <w:szCs w:val="24"/>
                <w:highlight w:val="none"/>
                <w:lang w:val="en-US" w:eastAsia="zh-CN"/>
              </w:rPr>
              <w:t>2</w:t>
            </w:r>
            <w:r>
              <w:rPr>
                <w:rFonts w:hint="eastAsia" w:ascii="宋体" w:hAnsi="宋体" w:cs="宋体"/>
                <w:sz w:val="24"/>
                <w:szCs w:val="24"/>
                <w:highlight w:val="none"/>
                <w:lang w:eastAsia="zh-CN"/>
              </w:rPr>
              <w:t>分，部分符合得</w:t>
            </w:r>
            <w:r>
              <w:rPr>
                <w:rFonts w:hint="default" w:ascii="宋体" w:hAnsi="宋体" w:cs="宋体"/>
                <w:sz w:val="24"/>
                <w:szCs w:val="24"/>
                <w:highlight w:val="none"/>
                <w:lang w:val="en-US" w:eastAsia="zh-CN"/>
              </w:rPr>
              <w:t>1</w:t>
            </w:r>
            <w:r>
              <w:rPr>
                <w:rFonts w:hint="eastAsia" w:ascii="宋体" w:hAnsi="宋体" w:cs="宋体"/>
                <w:sz w:val="24"/>
                <w:szCs w:val="24"/>
                <w:highlight w:val="none"/>
                <w:lang w:eastAsia="zh-CN"/>
              </w:rPr>
              <w:t>分，不符合采购方要求或不提供方案的不得分。</w:t>
            </w:r>
          </w:p>
        </w:tc>
        <w:tc>
          <w:tcPr>
            <w:tcW w:w="576" w:type="dxa"/>
            <w:vAlign w:val="center"/>
          </w:tcPr>
          <w:p>
            <w:pPr>
              <w:spacing w:line="360" w:lineRule="auto"/>
              <w:jc w:val="center"/>
              <w:outlineLvl w:val="0"/>
              <w:rPr>
                <w:rFonts w:hint="default"/>
                <w:lang w:val="en-US"/>
              </w:rPr>
            </w:pPr>
            <w:r>
              <w:rPr>
                <w:rFonts w:hint="default"/>
                <w:lang w:val="en-US"/>
              </w:rPr>
              <w:t>6</w:t>
            </w:r>
          </w:p>
        </w:tc>
        <w:tc>
          <w:tcPr>
            <w:tcW w:w="1179" w:type="dxa"/>
            <w:vMerge w:val="continue"/>
            <w:vAlign w:val="center"/>
          </w:tcPr>
          <w:p>
            <w:pPr>
              <w:spacing w:line="360" w:lineRule="auto"/>
              <w:jc w:val="center"/>
              <w:outlineLvl w:val="0"/>
              <w:rPr>
                <w:rFonts w:hint="eastAsia" w:ascii="宋体" w:hAnsi="宋体" w:eastAsia="宋体" w:cs="宋体"/>
                <w:b/>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56" w:type="dxa"/>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5</w:t>
            </w:r>
          </w:p>
        </w:tc>
        <w:tc>
          <w:tcPr>
            <w:tcW w:w="7075" w:type="dxa"/>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项目实施方案：投标人提供科学、合理、</w:t>
            </w:r>
            <w:r>
              <w:rPr>
                <w:rFonts w:hint="eastAsia" w:ascii="宋体" w:hAnsi="宋体" w:cs="宋体"/>
                <w:color w:val="auto"/>
                <w:sz w:val="24"/>
                <w:highlight w:val="none"/>
                <w:lang w:eastAsia="zh-CN"/>
              </w:rPr>
              <w:t>可操作的</w:t>
            </w:r>
            <w:r>
              <w:rPr>
                <w:rFonts w:hint="eastAsia" w:ascii="宋体" w:hAnsi="宋体" w:cs="宋体"/>
                <w:color w:val="auto"/>
                <w:sz w:val="24"/>
                <w:highlight w:val="none"/>
              </w:rPr>
              <w:t>具体项目整体实施方案，包括①项目实施计划进度②项目实施保障措施③项目</w:t>
            </w:r>
            <w:r>
              <w:rPr>
                <w:rFonts w:hint="eastAsia" w:ascii="宋体" w:hAnsi="宋体" w:cs="宋体"/>
                <w:color w:val="auto"/>
                <w:sz w:val="24"/>
                <w:highlight w:val="none"/>
                <w:lang w:eastAsia="zh-CN"/>
              </w:rPr>
              <w:t>质量控制</w:t>
            </w:r>
            <w:r>
              <w:rPr>
                <w:rFonts w:hint="eastAsia" w:ascii="宋体" w:hAnsi="宋体" w:cs="宋体"/>
                <w:color w:val="auto"/>
                <w:sz w:val="24"/>
                <w:highlight w:val="none"/>
              </w:rPr>
              <w:t>方案④项目</w:t>
            </w:r>
            <w:r>
              <w:rPr>
                <w:rFonts w:hint="eastAsia" w:ascii="宋体" w:hAnsi="宋体" w:cs="宋体"/>
                <w:color w:val="auto"/>
                <w:sz w:val="24"/>
                <w:highlight w:val="none"/>
                <w:lang w:eastAsia="zh-CN"/>
              </w:rPr>
              <w:t>安装</w:t>
            </w:r>
            <w:r>
              <w:rPr>
                <w:rFonts w:hint="eastAsia" w:ascii="宋体" w:hAnsi="宋体" w:cs="宋体"/>
                <w:color w:val="auto"/>
                <w:sz w:val="24"/>
                <w:highlight w:val="none"/>
              </w:rPr>
              <w:t>方案⑤</w:t>
            </w:r>
            <w:r>
              <w:rPr>
                <w:rFonts w:hint="eastAsia" w:ascii="宋体" w:hAnsi="宋体" w:cs="宋体"/>
                <w:color w:val="auto"/>
                <w:sz w:val="24"/>
                <w:highlight w:val="none"/>
                <w:lang w:eastAsia="zh-CN"/>
              </w:rPr>
              <w:t>项目验收方案。</w:t>
            </w:r>
            <w:r>
              <w:rPr>
                <w:rFonts w:hint="eastAsia" w:ascii="宋体" w:hAnsi="宋体" w:eastAsia="宋体" w:cs="仿宋"/>
                <w:sz w:val="24"/>
              </w:rPr>
              <w:t>方案完整、合理，有针对性视为符合要求；</w:t>
            </w:r>
            <w:r>
              <w:rPr>
                <w:rFonts w:hint="eastAsia" w:ascii="宋体" w:hAnsi="宋体" w:cs="宋体"/>
                <w:sz w:val="24"/>
                <w:szCs w:val="24"/>
                <w:highlight w:val="none"/>
                <w:lang w:eastAsia="zh-CN"/>
              </w:rPr>
              <w:t>每符合一项得</w:t>
            </w:r>
            <w:r>
              <w:rPr>
                <w:rFonts w:hint="default" w:ascii="宋体" w:hAnsi="宋体" w:cs="宋体"/>
                <w:sz w:val="24"/>
                <w:szCs w:val="24"/>
                <w:highlight w:val="none"/>
                <w:lang w:val="en-US" w:eastAsia="zh-CN"/>
              </w:rPr>
              <w:t>1</w:t>
            </w:r>
            <w:r>
              <w:rPr>
                <w:rFonts w:hint="eastAsia" w:ascii="宋体" w:hAnsi="宋体" w:cs="宋体"/>
                <w:sz w:val="24"/>
                <w:szCs w:val="24"/>
                <w:highlight w:val="none"/>
                <w:lang w:eastAsia="zh-CN"/>
              </w:rPr>
              <w:t>分，部分符合得</w:t>
            </w:r>
            <w:r>
              <w:rPr>
                <w:rFonts w:hint="default" w:ascii="宋体" w:hAnsi="宋体" w:cs="宋体"/>
                <w:sz w:val="24"/>
                <w:szCs w:val="24"/>
                <w:highlight w:val="none"/>
                <w:lang w:val="en-US" w:eastAsia="zh-CN"/>
              </w:rPr>
              <w:t>0.5</w:t>
            </w:r>
            <w:r>
              <w:rPr>
                <w:rFonts w:hint="eastAsia" w:ascii="宋体" w:hAnsi="宋体" w:cs="宋体"/>
                <w:sz w:val="24"/>
                <w:szCs w:val="24"/>
                <w:highlight w:val="none"/>
                <w:lang w:eastAsia="zh-CN"/>
              </w:rPr>
              <w:t>分，不符合不得分。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5</w:t>
            </w:r>
          </w:p>
        </w:tc>
        <w:tc>
          <w:tcPr>
            <w:tcW w:w="1179" w:type="dxa"/>
            <w:vAlign w:val="center"/>
          </w:tcPr>
          <w:p>
            <w:pPr>
              <w:spacing w:line="360" w:lineRule="auto"/>
              <w:jc w:val="center"/>
              <w:outlineLvl w:val="0"/>
              <w:rPr>
                <w:rFonts w:hint="eastAsia"/>
                <w:b/>
                <w:bCs/>
                <w:color w:val="auto"/>
                <w:highlight w:val="none"/>
                <w:lang w:val="en-US" w:eastAsia="zh-CN"/>
              </w:rPr>
            </w:pPr>
            <w:r>
              <w:rPr>
                <w:rFonts w:hint="eastAsia"/>
                <w:b/>
                <w:bCs/>
                <w:color w:val="auto"/>
                <w:sz w:val="24"/>
                <w:szCs w:val="24"/>
                <w:highlight w:val="none"/>
              </w:rPr>
              <w:t>（</w:t>
            </w:r>
            <w:r>
              <w:rPr>
                <w:rFonts w:hint="eastAsia"/>
                <w:b/>
                <w:bCs/>
                <w:color w:val="auto"/>
                <w:sz w:val="24"/>
                <w:szCs w:val="24"/>
                <w:highlight w:val="none"/>
                <w:lang w:val="en-US" w:eastAsia="zh-CN"/>
              </w:rPr>
              <w:t>五</w:t>
            </w:r>
            <w:r>
              <w:rPr>
                <w:rFonts w:hint="eastAsia"/>
                <w:b/>
                <w:bCs/>
                <w:color w:val="auto"/>
                <w:sz w:val="24"/>
                <w:szCs w:val="24"/>
                <w:highlight w:val="none"/>
              </w:rPr>
              <w:t>）</w:t>
            </w:r>
            <w:r>
              <w:rPr>
                <w:rFonts w:hint="eastAsia"/>
                <w:b/>
                <w:bCs/>
                <w:color w:val="auto"/>
                <w:sz w:val="24"/>
                <w:szCs w:val="24"/>
                <w:highlight w:val="none"/>
                <w:lang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5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6</w:t>
            </w:r>
          </w:p>
        </w:tc>
        <w:tc>
          <w:tcPr>
            <w:tcW w:w="7075" w:type="dxa"/>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宣传方案：投标人提供科学、合理、针对性、多样性的宣传方案，包括对不具备医学及相关专业背景的普通群众了解AED的相关使用知识及区域分布情况（含宣传资料、宣传方式等）。给出的宣传方案科学合理、具有针对性多样性的得</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分，存在科学合理但针对性多样性不足的得</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eastAsia="zh-CN"/>
              </w:rPr>
              <w:t>分，未提供或方案明显不符合项目需求（包括宣传方案明显科学不合理）的得0分。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1179" w:type="dxa"/>
            <w:vAlign w:val="center"/>
          </w:tcPr>
          <w:p>
            <w:pPr>
              <w:spacing w:line="360" w:lineRule="auto"/>
              <w:jc w:val="center"/>
              <w:outlineLvl w:val="0"/>
              <w:rPr>
                <w:rFonts w:hint="eastAsia" w:eastAsia="宋体"/>
                <w:b/>
                <w:bCs/>
                <w:color w:val="auto"/>
                <w:sz w:val="24"/>
                <w:szCs w:val="24"/>
                <w:highlight w:val="none"/>
                <w:lang w:eastAsia="zh-CN"/>
              </w:rPr>
            </w:pPr>
            <w:r>
              <w:rPr>
                <w:rFonts w:hint="eastAsia"/>
                <w:b/>
                <w:bCs/>
                <w:color w:val="auto"/>
                <w:sz w:val="24"/>
                <w:szCs w:val="24"/>
                <w:highlight w:val="none"/>
                <w:lang w:eastAsia="zh-CN"/>
              </w:rPr>
              <w:t>（</w:t>
            </w:r>
            <w:r>
              <w:rPr>
                <w:rFonts w:hint="eastAsia"/>
                <w:b/>
                <w:bCs/>
                <w:color w:val="auto"/>
                <w:sz w:val="24"/>
                <w:szCs w:val="24"/>
                <w:highlight w:val="none"/>
                <w:lang w:val="en-US" w:eastAsia="zh-CN"/>
              </w:rPr>
              <w:t>六</w:t>
            </w:r>
            <w:r>
              <w:rPr>
                <w:rFonts w:hint="eastAsia"/>
                <w:b/>
                <w:bCs/>
                <w:color w:val="auto"/>
                <w:sz w:val="24"/>
                <w:szCs w:val="24"/>
                <w:highlight w:val="none"/>
                <w:lang w:eastAsia="zh-CN"/>
              </w:rPr>
              <w:t>）宣传服务方案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56" w:type="dxa"/>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7</w:t>
            </w:r>
          </w:p>
        </w:tc>
        <w:tc>
          <w:tcPr>
            <w:tcW w:w="7075" w:type="dxa"/>
            <w:vAlign w:val="center"/>
          </w:tcPr>
          <w:p>
            <w:pPr>
              <w:spacing w:line="360" w:lineRule="auto"/>
              <w:outlineLvl w:val="0"/>
              <w:rPr>
                <w:rFonts w:hint="eastAsia"/>
                <w:highlight w:val="none"/>
                <w:lang w:eastAsia="zh-CN"/>
              </w:rPr>
            </w:pPr>
            <w:r>
              <w:rPr>
                <w:rFonts w:hint="eastAsia"/>
                <w:sz w:val="24"/>
                <w:szCs w:val="24"/>
                <w:highlight w:val="none"/>
                <w:lang w:eastAsia="zh-CN"/>
              </w:rPr>
              <w:t>投标人提供的安装服务实施方案：</w:t>
            </w:r>
            <w:r>
              <w:rPr>
                <w:rFonts w:hint="eastAsia"/>
                <w:sz w:val="24"/>
                <w:szCs w:val="24"/>
                <w:highlight w:val="none"/>
              </w:rPr>
              <w:t>①</w:t>
            </w:r>
            <w:r>
              <w:rPr>
                <w:rFonts w:hint="eastAsia"/>
                <w:sz w:val="24"/>
                <w:szCs w:val="24"/>
                <w:highlight w:val="none"/>
                <w:lang w:eastAsia="zh-CN"/>
              </w:rPr>
              <w:t>项目交付工期</w:t>
            </w:r>
            <w:r>
              <w:rPr>
                <w:rFonts w:hint="eastAsia"/>
                <w:sz w:val="24"/>
                <w:szCs w:val="24"/>
                <w:highlight w:val="none"/>
              </w:rPr>
              <w:t>②</w:t>
            </w:r>
            <w:r>
              <w:rPr>
                <w:rFonts w:hint="eastAsia"/>
                <w:sz w:val="24"/>
                <w:szCs w:val="24"/>
                <w:highlight w:val="none"/>
                <w:lang w:eastAsia="zh-CN"/>
              </w:rPr>
              <w:t>根据项目</w:t>
            </w:r>
            <w:r>
              <w:rPr>
                <w:rFonts w:hint="eastAsia"/>
                <w:sz w:val="24"/>
                <w:szCs w:val="24"/>
                <w:highlight w:val="none"/>
              </w:rPr>
              <w:t>交付时间节点，送货安装时间</w:t>
            </w:r>
            <w:r>
              <w:rPr>
                <w:rFonts w:hint="eastAsia"/>
                <w:sz w:val="24"/>
                <w:szCs w:val="24"/>
                <w:highlight w:val="none"/>
                <w:lang w:eastAsia="zh-CN"/>
              </w:rPr>
              <w:t>、</w:t>
            </w:r>
            <w:r>
              <w:rPr>
                <w:rFonts w:hint="eastAsia"/>
                <w:sz w:val="24"/>
                <w:szCs w:val="24"/>
                <w:highlight w:val="none"/>
              </w:rPr>
              <w:t>人员安排</w:t>
            </w:r>
            <w:r>
              <w:rPr>
                <w:rFonts w:hint="eastAsia"/>
                <w:sz w:val="24"/>
                <w:szCs w:val="24"/>
                <w:highlight w:val="none"/>
                <w:lang w:eastAsia="zh-CN"/>
              </w:rPr>
              <w:t>、等情况的落实情况，</w:t>
            </w:r>
            <w:r>
              <w:rPr>
                <w:rFonts w:hint="eastAsia" w:ascii="宋体" w:hAnsi="宋体" w:eastAsia="宋体" w:cs="仿宋"/>
                <w:sz w:val="24"/>
              </w:rPr>
              <w:t>方案完整、合理</w:t>
            </w:r>
            <w:r>
              <w:rPr>
                <w:rFonts w:hint="eastAsia" w:ascii="宋体" w:hAnsi="宋体" w:cs="仿宋"/>
                <w:sz w:val="24"/>
                <w:lang w:eastAsia="zh-CN"/>
              </w:rPr>
              <w:t>的</w:t>
            </w:r>
            <w:r>
              <w:rPr>
                <w:rFonts w:hint="eastAsia" w:ascii="宋体" w:hAnsi="宋体" w:eastAsia="宋体" w:cs="仿宋"/>
                <w:sz w:val="24"/>
              </w:rPr>
              <w:t>视为符合要求</w:t>
            </w:r>
            <w:r>
              <w:rPr>
                <w:rFonts w:hint="eastAsia" w:ascii="宋体" w:hAnsi="宋体" w:cs="仿宋"/>
                <w:sz w:val="24"/>
                <w:lang w:eastAsia="zh-CN"/>
              </w:rPr>
              <w:t>，</w:t>
            </w:r>
            <w:r>
              <w:rPr>
                <w:rFonts w:hint="eastAsia" w:ascii="宋体" w:hAnsi="宋体" w:cs="宋体"/>
                <w:sz w:val="24"/>
                <w:szCs w:val="24"/>
                <w:highlight w:val="none"/>
                <w:lang w:eastAsia="zh-CN"/>
              </w:rPr>
              <w:t>每符合一项得</w:t>
            </w:r>
            <w:r>
              <w:rPr>
                <w:rFonts w:hint="default" w:ascii="宋体" w:hAnsi="宋体" w:cs="宋体"/>
                <w:sz w:val="24"/>
                <w:szCs w:val="24"/>
                <w:highlight w:val="none"/>
                <w:lang w:val="en-US" w:eastAsia="zh-CN"/>
              </w:rPr>
              <w:t>2</w:t>
            </w:r>
            <w:r>
              <w:rPr>
                <w:rFonts w:hint="eastAsia" w:ascii="宋体" w:hAnsi="宋体" w:cs="宋体"/>
                <w:sz w:val="24"/>
                <w:szCs w:val="24"/>
                <w:highlight w:val="none"/>
                <w:lang w:eastAsia="zh-CN"/>
              </w:rPr>
              <w:t>分，部分符合得</w:t>
            </w:r>
            <w:r>
              <w:rPr>
                <w:rFonts w:hint="default" w:ascii="宋体" w:hAnsi="宋体" w:cs="宋体"/>
                <w:sz w:val="24"/>
                <w:szCs w:val="24"/>
                <w:highlight w:val="none"/>
                <w:lang w:val="en-US" w:eastAsia="zh-CN"/>
              </w:rPr>
              <w:t>1</w:t>
            </w:r>
            <w:r>
              <w:rPr>
                <w:rFonts w:hint="eastAsia" w:ascii="宋体" w:hAnsi="宋体" w:cs="宋体"/>
                <w:sz w:val="24"/>
                <w:szCs w:val="24"/>
                <w:highlight w:val="none"/>
                <w:lang w:eastAsia="zh-CN"/>
              </w:rPr>
              <w:t>分，不符合不得分。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79" w:type="dxa"/>
            <w:vAlign w:val="center"/>
          </w:tcPr>
          <w:p>
            <w:pPr>
              <w:pStyle w:val="25"/>
              <w:ind w:left="0" w:leftChars="0" w:firstLine="0" w:firstLineChars="0"/>
              <w:rPr>
                <w:rFonts w:hint="eastAsia"/>
                <w:b/>
                <w:bCs/>
                <w:color w:val="auto"/>
                <w:highlight w:val="none"/>
                <w:lang w:val="en-US" w:eastAsia="zh-CN"/>
              </w:rPr>
            </w:pPr>
            <w:r>
              <w:rPr>
                <w:rFonts w:hint="eastAsia"/>
                <w:b/>
                <w:bCs/>
                <w:color w:val="auto"/>
                <w:sz w:val="24"/>
                <w:szCs w:val="24"/>
                <w:highlight w:val="none"/>
                <w:lang w:val="en-US" w:eastAsia="zh-CN"/>
              </w:rPr>
              <w:t>（七）安装服务实施方案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6" w:type="dxa"/>
            <w:vMerge w:val="restart"/>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8</w:t>
            </w:r>
          </w:p>
        </w:tc>
        <w:tc>
          <w:tcPr>
            <w:tcW w:w="7075" w:type="dxa"/>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投标人须针对本项目拟配备的项目负责人</w:t>
            </w:r>
            <w:r>
              <w:rPr>
                <w:rFonts w:hint="eastAsia" w:ascii="宋体" w:hAnsi="宋体" w:cs="宋体"/>
                <w:color w:val="auto"/>
                <w:sz w:val="24"/>
                <w:highlight w:val="none"/>
                <w:lang w:eastAsia="zh-CN"/>
              </w:rPr>
              <w:t>的专业素质、技术能力、经验等情况</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79" w:type="dxa"/>
            <w:vMerge w:val="restart"/>
            <w:vAlign w:val="center"/>
          </w:tcPr>
          <w:p>
            <w:p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56" w:type="dxa"/>
            <w:vMerge w:val="continue"/>
            <w:vAlign w:val="center"/>
          </w:tcPr>
          <w:p>
            <w:pPr>
              <w:spacing w:line="360" w:lineRule="auto"/>
              <w:outlineLvl w:val="0"/>
              <w:rPr>
                <w:highlight w:val="none"/>
              </w:rPr>
            </w:pPr>
          </w:p>
        </w:tc>
        <w:tc>
          <w:tcPr>
            <w:tcW w:w="7075" w:type="dxa"/>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拟派项目组人员</w:t>
            </w:r>
            <w:r>
              <w:rPr>
                <w:rFonts w:hint="eastAsia" w:ascii="宋体" w:hAnsi="宋体" w:cs="宋体"/>
                <w:color w:val="auto"/>
                <w:sz w:val="24"/>
                <w:highlight w:val="none"/>
                <w:lang w:eastAsia="zh-CN"/>
              </w:rPr>
              <w:t>需</w:t>
            </w:r>
            <w:r>
              <w:rPr>
                <w:rFonts w:hint="eastAsia" w:ascii="宋体" w:hAnsi="宋体" w:cs="宋体"/>
                <w:color w:val="auto"/>
                <w:sz w:val="24"/>
                <w:highlight w:val="none"/>
              </w:rPr>
              <w:t>具有相关专业、经验且人员数量能满足项目实施要求，其中不少于2名原厂家技术人员</w:t>
            </w:r>
            <w:r>
              <w:rPr>
                <w:rFonts w:hint="eastAsia" w:ascii="宋体" w:hAnsi="宋体" w:cs="宋体"/>
                <w:color w:val="auto"/>
                <w:sz w:val="24"/>
                <w:highlight w:val="none"/>
                <w:lang w:eastAsia="zh-CN"/>
              </w:rPr>
              <w:t>，需提供相关承诺函。不提供承诺函或不提供人员信息的，该项不得分。</w:t>
            </w:r>
          </w:p>
        </w:tc>
        <w:tc>
          <w:tcPr>
            <w:tcW w:w="576" w:type="dxa"/>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79" w:type="dxa"/>
            <w:vMerge w:val="continue"/>
            <w:vAlign w:val="center"/>
          </w:tcPr>
          <w:p>
            <w:pPr>
              <w:spacing w:line="360" w:lineRule="auto"/>
              <w:outlineLvl w:val="0"/>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6" w:type="dxa"/>
            <w:vMerge w:val="restart"/>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9</w:t>
            </w:r>
          </w:p>
        </w:tc>
        <w:tc>
          <w:tcPr>
            <w:tcW w:w="7075" w:type="dxa"/>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i w:val="0"/>
                <w:iCs w:val="0"/>
                <w:color w:val="auto"/>
                <w:kern w:val="2"/>
                <w:sz w:val="24"/>
                <w:szCs w:val="24"/>
                <w:highlight w:val="yellow"/>
                <w:lang w:val="en-US" w:eastAsia="zh-CN" w:bidi="ar-SA"/>
              </w:rPr>
            </w:pPr>
            <w:r>
              <w:rPr>
                <w:rFonts w:hint="eastAsia" w:ascii="宋体" w:hAnsi="宋体" w:eastAsia="宋体" w:cs="宋体"/>
                <w:color w:val="auto"/>
                <w:sz w:val="24"/>
                <w:highlight w:val="none"/>
                <w:lang w:val="en-US" w:eastAsia="zh-CN"/>
              </w:rPr>
              <w:t>质保期在招标文件要求的5年的基础上，每增加1年的，加</w:t>
            </w:r>
            <w:r>
              <w:rPr>
                <w:rFonts w:hint="default"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分，最高得</w:t>
            </w:r>
            <w:r>
              <w:rPr>
                <w:rFonts w:hint="default"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1.5</w:t>
            </w:r>
          </w:p>
        </w:tc>
        <w:tc>
          <w:tcPr>
            <w:tcW w:w="1179" w:type="dxa"/>
            <w:vMerge w:val="restart"/>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）售后服务</w:t>
            </w:r>
            <w:r>
              <w:rPr>
                <w:rFonts w:hint="eastAsia" w:ascii="宋体" w:hAnsi="宋体" w:cs="宋体"/>
                <w:b/>
                <w:bCs/>
                <w:color w:val="auto"/>
                <w:sz w:val="24"/>
                <w:highlight w:val="none"/>
                <w:lang w:eastAsia="zh-CN"/>
              </w:rPr>
              <w:t>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spacing w:line="360" w:lineRule="auto"/>
              <w:jc w:val="center"/>
              <w:outlineLvl w:val="0"/>
              <w:rPr>
                <w:rFonts w:hint="eastAsia" w:ascii="宋体" w:hAnsi="宋体" w:cs="宋体"/>
                <w:color w:val="auto"/>
                <w:sz w:val="24"/>
                <w:highlight w:val="none"/>
                <w:lang w:val="en-US" w:eastAsia="zh-CN"/>
              </w:rPr>
            </w:pPr>
          </w:p>
        </w:tc>
        <w:tc>
          <w:tcPr>
            <w:tcW w:w="7075" w:type="dxa"/>
            <w:vAlign w:val="center"/>
          </w:tcPr>
          <w:p>
            <w:pPr>
              <w:spacing w:line="360" w:lineRule="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投标人所提供的的售后技术支持（提供免费软件升级等）和维修响应时间（</w:t>
            </w:r>
            <w:r>
              <w:rPr>
                <w:rFonts w:hint="default" w:ascii="宋体" w:hAnsi="宋体" w:cs="宋体"/>
                <w:i w:val="0"/>
                <w:iCs w:val="0"/>
                <w:color w:val="auto"/>
                <w:kern w:val="2"/>
                <w:sz w:val="24"/>
                <w:szCs w:val="24"/>
                <w:highlight w:val="none"/>
                <w:lang w:val="en-US" w:eastAsia="zh-CN" w:bidi="ar-SA"/>
              </w:rPr>
              <w:t>2</w:t>
            </w:r>
            <w:r>
              <w:rPr>
                <w:rFonts w:hint="eastAsia" w:ascii="宋体" w:hAnsi="宋体" w:cs="宋体"/>
                <w:i w:val="0"/>
                <w:iCs w:val="0"/>
                <w:color w:val="auto"/>
                <w:kern w:val="2"/>
                <w:sz w:val="24"/>
                <w:szCs w:val="24"/>
                <w:highlight w:val="none"/>
                <w:lang w:val="en-US" w:eastAsia="zh-CN" w:bidi="ar-SA"/>
              </w:rPr>
              <w:t>小时响应，</w:t>
            </w:r>
            <w:r>
              <w:rPr>
                <w:rFonts w:hint="default" w:ascii="宋体" w:hAnsi="宋体" w:cs="宋体"/>
                <w:i w:val="0"/>
                <w:iCs w:val="0"/>
                <w:color w:val="auto"/>
                <w:kern w:val="2"/>
                <w:sz w:val="24"/>
                <w:szCs w:val="24"/>
                <w:highlight w:val="none"/>
                <w:lang w:val="en-US" w:eastAsia="zh-CN" w:bidi="ar-SA"/>
              </w:rPr>
              <w:t>8</w:t>
            </w:r>
            <w:r>
              <w:rPr>
                <w:rFonts w:hint="eastAsia" w:ascii="宋体" w:hAnsi="宋体" w:cs="宋体"/>
                <w:i w:val="0"/>
                <w:iCs w:val="0"/>
                <w:color w:val="auto"/>
                <w:kern w:val="2"/>
                <w:sz w:val="24"/>
                <w:szCs w:val="24"/>
                <w:highlight w:val="none"/>
                <w:lang w:val="en-US" w:eastAsia="zh-CN" w:bidi="ar-SA"/>
              </w:rPr>
              <w:t>小时到场，</w:t>
            </w:r>
            <w:r>
              <w:rPr>
                <w:rFonts w:hint="default" w:ascii="宋体" w:hAnsi="宋体" w:cs="宋体"/>
                <w:i w:val="0"/>
                <w:iCs w:val="0"/>
                <w:color w:val="auto"/>
                <w:kern w:val="2"/>
                <w:sz w:val="24"/>
                <w:szCs w:val="24"/>
                <w:highlight w:val="none"/>
                <w:lang w:val="en-US" w:eastAsia="zh-CN" w:bidi="ar-SA"/>
              </w:rPr>
              <w:t>24</w:t>
            </w:r>
            <w:r>
              <w:rPr>
                <w:rFonts w:hint="eastAsia" w:ascii="宋体" w:hAnsi="宋体" w:cs="宋体"/>
                <w:i w:val="0"/>
                <w:iCs w:val="0"/>
                <w:color w:val="auto"/>
                <w:kern w:val="2"/>
                <w:sz w:val="24"/>
                <w:szCs w:val="24"/>
                <w:highlight w:val="none"/>
                <w:lang w:val="en-US" w:eastAsia="zh-CN" w:bidi="ar-SA"/>
              </w:rPr>
              <w:t>小时修复）是否满足采购需求，满足的得</w:t>
            </w:r>
            <w:r>
              <w:rPr>
                <w:rFonts w:hint="default" w:ascii="宋体" w:hAnsi="宋体" w:cs="宋体"/>
                <w:i w:val="0"/>
                <w:iCs w:val="0"/>
                <w:color w:val="auto"/>
                <w:kern w:val="2"/>
                <w:sz w:val="24"/>
                <w:szCs w:val="24"/>
                <w:highlight w:val="none"/>
                <w:lang w:val="en-US" w:eastAsia="zh-CN" w:bidi="ar-SA"/>
              </w:rPr>
              <w:t>1</w:t>
            </w:r>
            <w:r>
              <w:rPr>
                <w:rFonts w:hint="eastAsia" w:ascii="宋体" w:hAnsi="宋体" w:cs="宋体"/>
                <w:i w:val="0"/>
                <w:iCs w:val="0"/>
                <w:color w:val="auto"/>
                <w:kern w:val="2"/>
                <w:sz w:val="24"/>
                <w:szCs w:val="24"/>
                <w:highlight w:val="none"/>
                <w:lang w:val="en-US" w:eastAsia="zh-CN" w:bidi="ar-SA"/>
              </w:rPr>
              <w:t>分，不满足或不提供的不得分。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w:t>
            </w:r>
          </w:p>
        </w:tc>
        <w:tc>
          <w:tcPr>
            <w:tcW w:w="1179" w:type="dxa"/>
            <w:vMerge w:val="continue"/>
            <w:vAlign w:val="center"/>
          </w:tcPr>
          <w:p>
            <w:pPr>
              <w:spacing w:line="360" w:lineRule="auto"/>
              <w:jc w:val="center"/>
              <w:outlineLvl w:val="0"/>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10</w:t>
            </w:r>
          </w:p>
        </w:tc>
        <w:tc>
          <w:tcPr>
            <w:tcW w:w="7075" w:type="dxa"/>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投标人对以下培训内容提出合理可行的方案：</w:t>
            </w:r>
            <w:r>
              <w:rPr>
                <w:rFonts w:hint="eastAsia" w:ascii="宋体" w:hAnsi="宋体" w:cs="宋体"/>
                <w:sz w:val="24"/>
                <w:szCs w:val="24"/>
                <w:highlight w:val="none"/>
                <w:lang w:eastAsia="zh-CN"/>
              </w:rPr>
              <w:t>①对项目管理及设置点单位相关人员进行产品使用、管理和急救免费集中培训，每年不少于2次。其中AED 操作使用和智能管理等培训，由中标人委派培训导师或技术人员进行培训。②培训内容：AED操作使用方法程序、简易报警信息识别与处理、复杂报警信息上报流程等管理及智能管理平台的使用培训。其中心肺复苏及AED使用培训等培训事宜（普及培训、救护员取证培训等）应按照西湖区红十字会的确认安排进行。</w:t>
            </w:r>
            <w:r>
              <w:rPr>
                <w:rFonts w:hint="eastAsia" w:ascii="宋体" w:hAnsi="宋体" w:eastAsia="宋体" w:cs="仿宋"/>
                <w:sz w:val="24"/>
              </w:rPr>
              <w:t>方案完整、合理，有针对性视为符合要求</w:t>
            </w:r>
            <w:r>
              <w:rPr>
                <w:rFonts w:hint="eastAsia" w:ascii="宋体" w:hAnsi="宋体" w:cs="仿宋"/>
                <w:sz w:val="24"/>
                <w:lang w:eastAsia="zh-CN"/>
              </w:rPr>
              <w:t>，</w:t>
            </w:r>
            <w:r>
              <w:rPr>
                <w:rFonts w:hint="eastAsia" w:ascii="宋体" w:hAnsi="宋体" w:cs="宋体"/>
                <w:sz w:val="24"/>
                <w:szCs w:val="24"/>
                <w:highlight w:val="none"/>
                <w:lang w:eastAsia="zh-CN"/>
              </w:rPr>
              <w:t>每符合一项得</w:t>
            </w:r>
            <w:r>
              <w:rPr>
                <w:rFonts w:hint="default" w:ascii="宋体" w:hAnsi="宋体" w:cs="宋体"/>
                <w:sz w:val="24"/>
                <w:szCs w:val="24"/>
                <w:highlight w:val="none"/>
                <w:lang w:val="en-US" w:eastAsia="zh-CN"/>
              </w:rPr>
              <w:t>2</w:t>
            </w:r>
            <w:r>
              <w:rPr>
                <w:rFonts w:hint="eastAsia" w:ascii="宋体" w:hAnsi="宋体" w:cs="宋体"/>
                <w:sz w:val="24"/>
                <w:szCs w:val="24"/>
                <w:highlight w:val="none"/>
                <w:lang w:eastAsia="zh-CN"/>
              </w:rPr>
              <w:t>分，部分符合得</w:t>
            </w:r>
            <w:r>
              <w:rPr>
                <w:rFonts w:hint="default" w:ascii="宋体" w:hAnsi="宋体" w:cs="宋体"/>
                <w:sz w:val="24"/>
                <w:szCs w:val="24"/>
                <w:highlight w:val="none"/>
                <w:lang w:val="en-US" w:eastAsia="zh-CN"/>
              </w:rPr>
              <w:t>1</w:t>
            </w:r>
            <w:r>
              <w:rPr>
                <w:rFonts w:hint="eastAsia" w:ascii="宋体" w:hAnsi="宋体" w:cs="宋体"/>
                <w:sz w:val="24"/>
                <w:szCs w:val="24"/>
                <w:highlight w:val="none"/>
                <w:lang w:eastAsia="zh-CN"/>
              </w:rPr>
              <w:t>分，不符合或不提供的不得分。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w:t>
            </w:r>
          </w:p>
        </w:tc>
        <w:tc>
          <w:tcPr>
            <w:tcW w:w="1179" w:type="dxa"/>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lang w:eastAsia="zh-CN"/>
              </w:rPr>
              <w:t>）项目培训方案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5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11</w:t>
            </w:r>
          </w:p>
        </w:tc>
        <w:tc>
          <w:tcPr>
            <w:tcW w:w="7075" w:type="dxa"/>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w:t>
            </w:r>
            <w:r>
              <w:rPr>
                <w:rFonts w:hint="eastAsia" w:ascii="宋体" w:hAnsi="宋体" w:cs="宋体"/>
                <w:color w:val="auto"/>
                <w:sz w:val="24"/>
                <w:highlight w:val="none"/>
                <w:lang w:val="en-US" w:eastAsia="zh-CN"/>
              </w:rPr>
              <w:t>提供的整机</w:t>
            </w:r>
            <w:r>
              <w:rPr>
                <w:rFonts w:hint="eastAsia" w:ascii="宋体" w:hAnsi="宋体" w:eastAsia="宋体" w:cs="宋体"/>
                <w:color w:val="auto"/>
                <w:sz w:val="24"/>
                <w:highlight w:val="none"/>
                <w:lang w:val="en-US" w:eastAsia="zh-CN"/>
              </w:rPr>
              <w:t>备品备件</w:t>
            </w:r>
            <w:r>
              <w:rPr>
                <w:rFonts w:hint="eastAsia" w:ascii="宋体" w:hAnsi="宋体" w:cs="宋体"/>
                <w:color w:val="auto"/>
                <w:sz w:val="24"/>
                <w:highlight w:val="none"/>
                <w:lang w:val="en-US" w:eastAsia="zh-CN"/>
              </w:rPr>
              <w:t>情况和保修期外的</w:t>
            </w:r>
            <w:r>
              <w:rPr>
                <w:rFonts w:hint="eastAsia" w:ascii="宋体" w:hAnsi="宋体" w:eastAsia="宋体" w:cs="宋体"/>
                <w:color w:val="auto"/>
                <w:sz w:val="24"/>
                <w:highlight w:val="none"/>
                <w:lang w:val="en-US" w:eastAsia="zh-CN"/>
              </w:rPr>
              <w:t>配备耗材（一次性</w:t>
            </w:r>
            <w:r>
              <w:rPr>
                <w:rFonts w:hint="eastAsia" w:ascii="宋体" w:hAnsi="宋体" w:cs="宋体"/>
                <w:color w:val="auto"/>
                <w:sz w:val="24"/>
                <w:highlight w:val="none"/>
                <w:lang w:val="en-US" w:eastAsia="zh-CN"/>
              </w:rPr>
              <w:t>不可充电</w:t>
            </w:r>
            <w:r>
              <w:rPr>
                <w:rFonts w:hint="eastAsia" w:ascii="宋体" w:hAnsi="宋体" w:eastAsia="宋体" w:cs="宋体"/>
                <w:color w:val="auto"/>
                <w:sz w:val="24"/>
                <w:highlight w:val="none"/>
                <w:lang w:val="en-US" w:eastAsia="zh-CN"/>
              </w:rPr>
              <w:t>电池、一次性电极片）</w:t>
            </w:r>
            <w:r>
              <w:rPr>
                <w:rFonts w:hint="eastAsia" w:ascii="宋体" w:hAnsi="宋体" w:cs="宋体"/>
                <w:color w:val="auto"/>
                <w:sz w:val="24"/>
                <w:highlight w:val="none"/>
                <w:lang w:val="en-US" w:eastAsia="zh-CN"/>
              </w:rPr>
              <w:t>及零配件、流量费和维保费等</w:t>
            </w:r>
            <w:r>
              <w:rPr>
                <w:rFonts w:hint="eastAsia" w:ascii="宋体" w:hAnsi="宋体" w:eastAsia="宋体" w:cs="宋体"/>
                <w:color w:val="auto"/>
                <w:sz w:val="24"/>
                <w:highlight w:val="none"/>
                <w:lang w:val="en-US" w:eastAsia="zh-CN"/>
              </w:rPr>
              <w:t>价格优惠幅度等情况</w:t>
            </w:r>
            <w:r>
              <w:rPr>
                <w:rFonts w:hint="eastAsia" w:ascii="宋体" w:hAnsi="宋体" w:cs="宋体"/>
                <w:color w:val="auto"/>
                <w:sz w:val="24"/>
                <w:highlight w:val="none"/>
                <w:lang w:val="en-US" w:eastAsia="zh-CN"/>
              </w:rPr>
              <w:t>进行</w:t>
            </w:r>
            <w:r>
              <w:rPr>
                <w:rFonts w:hint="eastAsia" w:ascii="宋体" w:hAnsi="宋体" w:eastAsia="宋体" w:cs="宋体"/>
                <w:color w:val="auto"/>
                <w:sz w:val="24"/>
                <w:highlight w:val="none"/>
                <w:lang w:val="en-US" w:eastAsia="zh-CN"/>
              </w:rPr>
              <w:t>综合评定。</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1.5</w:t>
            </w:r>
          </w:p>
        </w:tc>
        <w:tc>
          <w:tcPr>
            <w:tcW w:w="1179" w:type="dxa"/>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十一</w:t>
            </w:r>
            <w:r>
              <w:rPr>
                <w:rFonts w:hint="eastAsia" w:ascii="宋体" w:hAnsi="宋体" w:cs="宋体"/>
                <w:b/>
                <w:bCs/>
                <w:color w:val="auto"/>
                <w:sz w:val="24"/>
                <w:highlight w:val="none"/>
                <w:lang w:eastAsia="zh-CN"/>
              </w:rPr>
              <w:t>）备品备件保障方案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5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12</w:t>
            </w:r>
          </w:p>
        </w:tc>
        <w:tc>
          <w:tcPr>
            <w:tcW w:w="7075" w:type="dxa"/>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投标人提出合理可行的特色服务方案：</w:t>
            </w:r>
            <w:r>
              <w:rPr>
                <w:rFonts w:hint="eastAsia" w:ascii="宋体" w:hAnsi="宋体" w:cs="宋体"/>
                <w:sz w:val="24"/>
                <w:szCs w:val="24"/>
                <w:highlight w:val="none"/>
                <w:lang w:eastAsia="zh-CN"/>
              </w:rPr>
              <w:t>①提供训练模拟AED不少于15台。②提供</w:t>
            </w:r>
            <w:r>
              <w:rPr>
                <w:rFonts w:hint="eastAsia" w:ascii="宋体" w:hAnsi="宋体" w:cs="宋体"/>
                <w:sz w:val="24"/>
                <w:szCs w:val="24"/>
                <w:highlight w:val="none"/>
                <w:lang w:val="en-US" w:eastAsia="zh-CN"/>
              </w:rPr>
              <w:t>智能</w:t>
            </w:r>
            <w:r>
              <w:rPr>
                <w:rFonts w:hint="eastAsia" w:ascii="宋体" w:hAnsi="宋体" w:cs="宋体"/>
                <w:sz w:val="24"/>
                <w:szCs w:val="24"/>
                <w:highlight w:val="none"/>
                <w:lang w:eastAsia="zh-CN"/>
              </w:rPr>
              <w:t>急救实操模拟心肺复苏假人、</w:t>
            </w:r>
            <w:r>
              <w:rPr>
                <w:rFonts w:hint="eastAsia" w:ascii="宋体" w:hAnsi="宋体" w:cs="宋体"/>
                <w:sz w:val="24"/>
                <w:szCs w:val="24"/>
                <w:highlight w:val="none"/>
                <w:lang w:val="en-US" w:eastAsia="zh-CN"/>
              </w:rPr>
              <w:t>智能</w:t>
            </w:r>
            <w:r>
              <w:rPr>
                <w:rFonts w:hint="eastAsia" w:ascii="宋体" w:hAnsi="宋体" w:cs="宋体"/>
                <w:sz w:val="24"/>
                <w:szCs w:val="24"/>
                <w:highlight w:val="none"/>
                <w:lang w:eastAsia="zh-CN"/>
              </w:rPr>
              <w:t>模拟气道梗阻假人、婴儿模拟假人不少于各5套。</w:t>
            </w:r>
            <w:r>
              <w:rPr>
                <w:rFonts w:hint="eastAsia" w:ascii="宋体" w:hAnsi="宋体" w:eastAsia="宋体" w:cs="仿宋"/>
                <w:sz w:val="24"/>
              </w:rPr>
              <w:t>方案完整、合理，有针对性视为符合要求</w:t>
            </w:r>
            <w:r>
              <w:rPr>
                <w:rFonts w:hint="eastAsia" w:ascii="宋体" w:hAnsi="宋体" w:cs="仿宋"/>
                <w:sz w:val="24"/>
                <w:lang w:eastAsia="zh-CN"/>
              </w:rPr>
              <w:t>，</w:t>
            </w:r>
            <w:r>
              <w:rPr>
                <w:rFonts w:hint="eastAsia" w:ascii="宋体" w:hAnsi="宋体" w:cs="宋体"/>
                <w:sz w:val="24"/>
                <w:szCs w:val="24"/>
                <w:highlight w:val="none"/>
                <w:lang w:eastAsia="zh-CN"/>
              </w:rPr>
              <w:t>每符合一项得</w:t>
            </w:r>
            <w:r>
              <w:rPr>
                <w:rFonts w:hint="default" w:ascii="宋体" w:hAnsi="宋体" w:cs="宋体"/>
                <w:sz w:val="24"/>
                <w:szCs w:val="24"/>
                <w:highlight w:val="none"/>
                <w:lang w:val="en-US" w:eastAsia="zh-CN"/>
              </w:rPr>
              <w:t>1</w:t>
            </w:r>
            <w:r>
              <w:rPr>
                <w:rFonts w:hint="eastAsia" w:ascii="宋体" w:hAnsi="宋体" w:cs="宋体"/>
                <w:sz w:val="24"/>
                <w:szCs w:val="24"/>
                <w:highlight w:val="none"/>
                <w:lang w:eastAsia="zh-CN"/>
              </w:rPr>
              <w:t>分，部分符合得</w:t>
            </w:r>
            <w:r>
              <w:rPr>
                <w:rFonts w:hint="default" w:ascii="宋体" w:hAnsi="宋体" w:cs="宋体"/>
                <w:sz w:val="24"/>
                <w:szCs w:val="24"/>
                <w:highlight w:val="none"/>
                <w:lang w:val="en-US" w:eastAsia="zh-CN"/>
              </w:rPr>
              <w:t>0.5</w:t>
            </w:r>
            <w:r>
              <w:rPr>
                <w:rFonts w:hint="eastAsia" w:ascii="宋体" w:hAnsi="宋体" w:cs="宋体"/>
                <w:sz w:val="24"/>
                <w:szCs w:val="24"/>
                <w:highlight w:val="none"/>
                <w:lang w:eastAsia="zh-CN"/>
              </w:rPr>
              <w:t>分，不符合或不提供方案的不得分。</w:t>
            </w:r>
          </w:p>
        </w:tc>
        <w:tc>
          <w:tcPr>
            <w:tcW w:w="576" w:type="dxa"/>
            <w:vAlign w:val="center"/>
          </w:tcPr>
          <w:p>
            <w:pPr>
              <w:spacing w:line="360" w:lineRule="auto"/>
              <w:jc w:val="center"/>
              <w:outlineLvl w:val="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w:t>
            </w:r>
          </w:p>
        </w:tc>
        <w:tc>
          <w:tcPr>
            <w:tcW w:w="1179" w:type="dxa"/>
            <w:vAlign w:val="center"/>
          </w:tcPr>
          <w:p>
            <w:pPr>
              <w:spacing w:line="360" w:lineRule="auto"/>
              <w:jc w:val="center"/>
              <w:outlineLvl w:val="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lang w:eastAsia="zh-CN"/>
              </w:rPr>
              <w:t>）特色服务方案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6" w:type="dxa"/>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13</w:t>
            </w:r>
          </w:p>
        </w:tc>
        <w:tc>
          <w:tcPr>
            <w:tcW w:w="7075" w:type="dxa"/>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有效投标报价的最低价作为评标基准价，其最低报价为满分；按［投标报价得分=（评标基准价/投标报价）*30］的计算公式计算。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p>
            <w:pPr>
              <w:widowControl/>
              <w:shd w:val="clear" w:color="auto" w:fill="FFFFFF"/>
              <w:adjustRightInd/>
              <w:spacing w:after="225" w:line="360" w:lineRule="auto"/>
              <w:ind w:firstLine="420"/>
              <w:jc w:val="left"/>
              <w:rPr>
                <w:rFonts w:ascii="宋体" w:hAnsi="宋体" w:cs="宋体"/>
                <w:color w:val="auto"/>
                <w:sz w:val="24"/>
                <w:highlight w:val="none"/>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lang w:val="en-US" w:eastAsia="zh-CN"/>
              </w:rPr>
              <w:t>20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6</w:t>
            </w:r>
            <w:r>
              <w:rPr>
                <w:rFonts w:hint="eastAsia" w:cs="仿宋_GB2312" w:asciiTheme="minorEastAsia" w:hAnsiTheme="minorEastAsia" w:eastAsiaTheme="minorEastAsia"/>
                <w:color w:val="auto"/>
                <w:sz w:val="24"/>
              </w:rPr>
              <w:t>%的扣除，用扣除后的价格参加评审。</w:t>
            </w:r>
          </w:p>
        </w:tc>
        <w:tc>
          <w:tcPr>
            <w:tcW w:w="576"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30</w:t>
            </w:r>
          </w:p>
        </w:tc>
        <w:tc>
          <w:tcPr>
            <w:tcW w:w="1179"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2</w:t>
      </w:r>
      <w:r>
        <w:rPr>
          <w:rFonts w:hint="eastAsia" w:ascii="宋体" w:hAnsi="宋体" w:cs="宋体"/>
          <w:kern w:val="0"/>
          <w:szCs w:val="24"/>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2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525"/>
        <w:spacing w:line="360" w:lineRule="auto"/>
        <w:ind w:firstLine="48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w:t>
      </w:r>
      <w:r>
        <w:rPr>
          <w:rFonts w:hint="default"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对未提供样品或提供样品不满足采购需求实质性条件的供应商，投标无效；</w:t>
      </w:r>
    </w:p>
    <w:p>
      <w:pPr>
        <w:pStyle w:val="4"/>
        <w:ind w:left="433" w:leftChars="202" w:hanging="9" w:hangingChars="4"/>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default" w:ascii="宋体" w:hAnsi="宋体" w:eastAsia="宋体" w:cs="宋体"/>
          <w:b w:val="0"/>
          <w:bCs w:val="0"/>
          <w:kern w:val="0"/>
          <w:sz w:val="24"/>
          <w:szCs w:val="24"/>
          <w:highlight w:val="none"/>
          <w:lang w:val="en-US"/>
        </w:rPr>
        <w:t>4</w:t>
      </w:r>
      <w:r>
        <w:rPr>
          <w:rFonts w:hint="eastAsia" w:ascii="宋体" w:hAnsi="宋体" w:eastAsia="宋体" w:cs="宋体"/>
          <w:b w:val="0"/>
          <w:bCs w:val="0"/>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default" w:ascii="宋体" w:hAnsi="宋体" w:cs="宋体"/>
          <w:kern w:val="0"/>
          <w:sz w:val="24"/>
          <w:highlight w:val="none"/>
          <w:lang w:val="en-US"/>
        </w:rPr>
        <w:t>5</w:t>
      </w:r>
      <w:r>
        <w:rPr>
          <w:rFonts w:hint="eastAsia" w:ascii="宋体" w:hAnsi="宋体" w:cs="宋体"/>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4"/>
        <w:snapToGrid w:val="0"/>
        <w:spacing w:line="360" w:lineRule="auto"/>
        <w:rPr>
          <w:rFonts w:cs="宋体"/>
          <w:highlight w:val="none"/>
        </w:rPr>
      </w:pPr>
      <w:r>
        <w:rPr>
          <w:rFonts w:hint="eastAsia" w:cs="宋体"/>
          <w:highlight w:val="none"/>
        </w:rPr>
        <w:t>5.2出现影响采购公正的违法、违规行为的；</w:t>
      </w:r>
    </w:p>
    <w:p>
      <w:pPr>
        <w:pStyle w:val="24"/>
        <w:snapToGrid w:val="0"/>
        <w:spacing w:line="360" w:lineRule="auto"/>
        <w:rPr>
          <w:rFonts w:cs="宋体"/>
          <w:highlight w:val="none"/>
        </w:rPr>
      </w:pPr>
      <w:r>
        <w:rPr>
          <w:rFonts w:hint="eastAsia" w:cs="宋体"/>
          <w:highlight w:val="none"/>
        </w:rPr>
        <w:t>5.3投标人的报价均超过了采购预算，采购人不能支付的；</w:t>
      </w:r>
    </w:p>
    <w:p>
      <w:pPr>
        <w:pStyle w:val="24"/>
        <w:snapToGrid w:val="0"/>
        <w:spacing w:line="360" w:lineRule="auto"/>
        <w:rPr>
          <w:rFonts w:cs="宋体"/>
          <w:highlight w:val="none"/>
        </w:rPr>
      </w:pPr>
      <w:r>
        <w:rPr>
          <w:rFonts w:hint="eastAsia" w:cs="宋体"/>
          <w:highlight w:val="none"/>
        </w:rPr>
        <w:t>5.4因重大变故，采购任务取消的。</w:t>
      </w:r>
    </w:p>
    <w:p>
      <w:pPr>
        <w:pStyle w:val="24"/>
        <w:snapToGrid w:val="0"/>
        <w:spacing w:line="360" w:lineRule="auto"/>
        <w:rPr>
          <w:rFonts w:cs="宋体"/>
          <w:highlight w:val="none"/>
        </w:rPr>
      </w:pPr>
      <w:r>
        <w:rPr>
          <w:rFonts w:hint="eastAsia" w:cs="宋体"/>
          <w:highlight w:val="none"/>
        </w:rPr>
        <w:t>废标后，采购机构应当将废标理由通知所有投标人。</w:t>
      </w:r>
    </w:p>
    <w:p>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highlight w:val="none"/>
        </w:rPr>
      </w:pPr>
    </w:p>
    <w:p>
      <w:pPr>
        <w:pStyle w:val="24"/>
        <w:snapToGrid w:val="0"/>
        <w:spacing w:line="360" w:lineRule="auto"/>
        <w:ind w:firstLine="0" w:firstLineChars="0"/>
        <w:rPr>
          <w:rFonts w:cs="宋体"/>
          <w:highlight w:val="none"/>
        </w:rPr>
      </w:pPr>
    </w:p>
    <w:p>
      <w:pPr>
        <w:pStyle w:val="24"/>
        <w:snapToGrid w:val="0"/>
        <w:spacing w:line="360" w:lineRule="auto"/>
        <w:ind w:firstLine="0" w:firstLineChars="0"/>
        <w:rPr>
          <w:rFonts w:cs="宋体"/>
          <w:highlight w:val="none"/>
        </w:rPr>
      </w:pPr>
    </w:p>
    <w:p>
      <w:pPr>
        <w:pStyle w:val="25"/>
        <w:rPr>
          <w:rFonts w:cs="宋体"/>
          <w:highlight w:val="none"/>
        </w:rPr>
      </w:pPr>
    </w:p>
    <w:p>
      <w:pPr>
        <w:rPr>
          <w:rFonts w:cs="宋体"/>
          <w:highlight w:val="none"/>
        </w:rPr>
      </w:pPr>
    </w:p>
    <w:p>
      <w:pPr>
        <w:pStyle w:val="4"/>
        <w:rPr>
          <w:rFonts w:cs="宋体"/>
          <w:highlight w:val="none"/>
        </w:rPr>
      </w:pPr>
    </w:p>
    <w:p>
      <w:pPr>
        <w:rPr>
          <w:rFonts w:cs="宋体"/>
          <w:highlight w:val="none"/>
        </w:rPr>
      </w:pPr>
    </w:p>
    <w:p>
      <w:pPr>
        <w:rPr>
          <w:rFonts w:cs="宋体"/>
          <w:highlight w:val="none"/>
        </w:rPr>
      </w:pPr>
    </w:p>
    <w:bookmarkEnd w:id="18"/>
    <w:p>
      <w:pPr>
        <w:numPr>
          <w:ilvl w:val="0"/>
          <w:numId w:val="6"/>
        </w:numPr>
        <w:spacing w:line="360" w:lineRule="auto"/>
        <w:ind w:left="720" w:leftChars="343" w:firstLine="1084" w:firstLineChars="300"/>
        <w:outlineLvl w:val="0"/>
        <w:rPr>
          <w:rFonts w:hint="eastAsia" w:ascii="宋体" w:hAnsi="宋体" w:cs="宋体"/>
          <w:b/>
          <w:sz w:val="36"/>
          <w:szCs w:val="36"/>
          <w:highlight w:val="none"/>
        </w:rPr>
      </w:pPr>
      <w:bookmarkStart w:id="408" w:name="第五部分"/>
      <w:bookmarkStart w:id="409" w:name="_Toc86217003"/>
      <w:r>
        <w:rPr>
          <w:rFonts w:hint="eastAsia" w:ascii="宋体" w:hAnsi="宋体" w:cs="宋体"/>
          <w:b/>
          <w:sz w:val="36"/>
          <w:szCs w:val="36"/>
          <w:highlight w:val="none"/>
        </w:rPr>
        <w:t>拟签订的合同文本</w:t>
      </w:r>
    </w:p>
    <w:p>
      <w:pPr>
        <w:pStyle w:val="24"/>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根据《中华人民共和国政府采购法》和《中华人民共和国民法典》、地方有关法律、法规和政策，在平等、自愿、协商一致的基础上，就甲方（</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杭州市西湖区卫生健康局</w:t>
      </w:r>
      <w:r>
        <w:rPr>
          <w:rFonts w:hint="eastAsia" w:asciiTheme="minorEastAsia" w:hAnsiTheme="minorEastAsia" w:eastAsiaTheme="minorEastAsia" w:cstheme="minorEastAsia"/>
          <w:color w:val="000000" w:themeColor="text1"/>
          <w:sz w:val="24"/>
          <w14:textFill>
            <w14:solidFill>
              <w14:schemeClr w14:val="tx1"/>
            </w14:solidFill>
          </w14:textFill>
        </w:rPr>
        <w:t>）委托乙方（</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经评审最终确定的</w:t>
      </w:r>
      <w:r>
        <w:rPr>
          <w:rFonts w:hint="eastAsia" w:asciiTheme="minorEastAsia" w:hAnsiTheme="minorEastAsia" w:eastAsiaTheme="minorEastAsia" w:cstheme="minorEastAsia"/>
          <w:color w:val="000000" w:themeColor="text1"/>
          <w:sz w:val="24"/>
          <w14:textFill>
            <w14:solidFill>
              <w14:schemeClr w14:val="tx1"/>
            </w14:solidFill>
          </w14:textFill>
        </w:rPr>
        <w:t>成交供应商）对</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杭州市西湖区公共场所自动体外除颤器（AED）采购项目</w:t>
      </w:r>
      <w:r>
        <w:rPr>
          <w:rFonts w:hint="eastAsia" w:asciiTheme="minorEastAsia" w:hAnsiTheme="minorEastAsia" w:eastAsiaTheme="minorEastAsia" w:cstheme="minorEastAsia"/>
          <w:color w:val="000000" w:themeColor="text1"/>
          <w:sz w:val="24"/>
          <w14:textFill>
            <w14:solidFill>
              <w14:schemeClr w14:val="tx1"/>
            </w14:solidFill>
          </w14:textFill>
        </w:rPr>
        <w:t>订立本合同。</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1．定义</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1.1“</w:t>
      </w:r>
      <w:r>
        <w:rPr>
          <w:rFonts w:hint="eastAsia" w:ascii="宋体" w:hAnsi="宋体" w:eastAsia="宋体" w:cs="宋体"/>
          <w:kern w:val="0"/>
          <w:sz w:val="24"/>
          <w:highlight w:val="none"/>
          <w:lang w:val="zh-CN"/>
        </w:rPr>
        <w:t>合同”</w:t>
      </w:r>
      <w:r>
        <w:rPr>
          <w:rFonts w:hint="eastAsia" w:ascii="宋体" w:hAnsi="宋体" w:eastAsia="宋体" w:cs="宋体"/>
          <w:sz w:val="24"/>
          <w:highlight w:val="none"/>
        </w:rPr>
        <w:t>即由</w:t>
      </w:r>
      <w:r>
        <w:rPr>
          <w:rFonts w:hint="eastAsia" w:ascii="宋体" w:hAnsi="宋体" w:eastAsia="宋体" w:cs="宋体"/>
          <w:kern w:val="0"/>
          <w:sz w:val="24"/>
          <w:highlight w:val="none"/>
          <w:lang w:val="zh-CN"/>
        </w:rPr>
        <w:t>甲乙方</w:t>
      </w:r>
      <w:r>
        <w:rPr>
          <w:rFonts w:hint="eastAsia" w:ascii="宋体" w:hAnsi="宋体" w:eastAsia="宋体" w:cs="宋体"/>
          <w:sz w:val="24"/>
          <w:highlight w:val="none"/>
        </w:rPr>
        <w:t>双方签订的合同格式中的文件，包括所有的附件、附录和组成合同部分的所有其他文件。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合同将由</w:t>
      </w:r>
      <w:r>
        <w:rPr>
          <w:rFonts w:hint="eastAsia" w:ascii="宋体" w:hAnsi="宋体" w:cs="宋体"/>
          <w:sz w:val="24"/>
          <w:highlight w:val="none"/>
          <w:lang w:eastAsia="zh-CN"/>
        </w:rPr>
        <w:t>杭州市西湖区卫生健康局</w:t>
      </w:r>
      <w:r>
        <w:rPr>
          <w:rFonts w:hint="eastAsia" w:ascii="宋体" w:hAnsi="宋体" w:eastAsia="宋体" w:cs="宋体"/>
          <w:sz w:val="24"/>
          <w:highlight w:val="none"/>
        </w:rPr>
        <w:t>（以下简称甲方）与经评审最终确定的中标人（以下简称乙方）结合本项目具体情况协商后签订</w:t>
      </w:r>
      <w:r>
        <w:rPr>
          <w:rFonts w:hint="eastAsia" w:ascii="宋体" w:hAnsi="宋体" w:eastAsia="宋体" w:cs="宋体"/>
          <w:kern w:val="0"/>
          <w:sz w:val="24"/>
          <w:highlight w:val="none"/>
          <w:lang w:val="zh-CN"/>
        </w:rPr>
        <w:t>。以下为采购人提出涉及乙方的主要条款，投标人在投标文件中应对其进行确认或拒绝。如投标人在其投标文件中未做拒绝或提出修改要求的，采购人将视作认同</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1.2“合同价格”系指根据合同规定，在供应商全面正确地履行合同义务时，采购人应支付给供应商的款项。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1.3“服务”系指招标文件规定供应商须承担的安装、调试、技术协助、校准、培训以及其它类似的义务。</w:t>
      </w:r>
    </w:p>
    <w:p>
      <w:pPr>
        <w:spacing w:line="360" w:lineRule="auto"/>
        <w:ind w:firstLine="480" w:firstLineChars="200"/>
        <w:rPr>
          <w:rFonts w:hint="eastAsia" w:ascii="宋体" w:hAnsi="宋体"/>
          <w:color w:val="auto"/>
          <w:sz w:val="24"/>
        </w:rPr>
      </w:pPr>
      <w:r>
        <w:rPr>
          <w:rFonts w:hint="default" w:ascii="宋体" w:hAnsi="宋体"/>
          <w:color w:val="auto"/>
          <w:sz w:val="24"/>
          <w:lang w:val="en-US"/>
        </w:rPr>
        <w:t>1</w:t>
      </w:r>
      <w:r>
        <w:rPr>
          <w:rFonts w:ascii="宋体" w:hAnsi="宋体"/>
          <w:color w:val="auto"/>
          <w:sz w:val="24"/>
        </w:rPr>
        <w:t>.4 “</w:t>
      </w:r>
      <w:r>
        <w:rPr>
          <w:rFonts w:hint="eastAsia" w:ascii="宋体" w:hAnsi="宋体"/>
          <w:color w:val="auto"/>
          <w:sz w:val="24"/>
        </w:rPr>
        <w:t>甲方</w:t>
      </w:r>
      <w:r>
        <w:rPr>
          <w:rFonts w:ascii="宋体" w:hAnsi="宋体"/>
          <w:color w:val="auto"/>
          <w:sz w:val="24"/>
        </w:rPr>
        <w:t>”系指与</w:t>
      </w:r>
      <w:r>
        <w:rPr>
          <w:rFonts w:hint="eastAsia" w:ascii="宋体" w:hAnsi="宋体"/>
          <w:color w:val="auto"/>
          <w:sz w:val="24"/>
        </w:rPr>
        <w:t>中标供应商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pStyle w:val="4"/>
        <w:keepNext/>
        <w:keepLines/>
        <w:pageBreakBefore w:val="0"/>
        <w:widowControl w:val="0"/>
        <w:kinsoku/>
        <w:wordWrap/>
        <w:overflowPunct/>
        <w:topLinePunct w:val="0"/>
        <w:autoSpaceDE/>
        <w:autoSpaceDN/>
        <w:bidi w:val="0"/>
        <w:adjustRightInd/>
        <w:snapToGrid/>
        <w:ind w:left="0" w:firstLine="480" w:firstLineChars="200"/>
        <w:textAlignment w:val="auto"/>
        <w:rPr>
          <w:rFonts w:hint="eastAsia" w:ascii="宋体" w:hAnsi="宋体" w:eastAsia="宋体" w:cs="Times New Roman"/>
          <w:b/>
          <w:bCs/>
          <w:color w:val="auto"/>
          <w:kern w:val="2"/>
          <w:sz w:val="24"/>
          <w:szCs w:val="24"/>
          <w:lang w:val="zh-CN" w:eastAsia="zh-CN" w:bidi="ar-SA"/>
        </w:rPr>
      </w:pPr>
      <w:r>
        <w:rPr>
          <w:rFonts w:hint="eastAsia" w:ascii="宋体" w:hAnsi="宋体" w:eastAsia="宋体" w:cs="Times New Roman"/>
          <w:b w:val="0"/>
          <w:bCs w:val="0"/>
          <w:color w:val="auto"/>
          <w:kern w:val="2"/>
          <w:sz w:val="24"/>
          <w:szCs w:val="24"/>
          <w:lang w:val="zh-CN" w:eastAsia="zh-CN" w:bidi="ar-SA"/>
        </w:rPr>
        <w:t>注：</w:t>
      </w:r>
      <w:r>
        <w:rPr>
          <w:rFonts w:hint="eastAsia" w:ascii="宋体" w:hAnsi="宋体" w:eastAsia="宋体" w:cs="Times New Roman"/>
          <w:b/>
          <w:bCs/>
          <w:color w:val="auto"/>
          <w:kern w:val="2"/>
          <w:sz w:val="24"/>
          <w:szCs w:val="24"/>
          <w:lang w:val="zh-CN" w:eastAsia="zh-CN" w:bidi="ar-SA"/>
        </w:rPr>
        <w:t>本项目甲方仅负责项目设备的统一招标、签署合同、合同付款事宜；</w:t>
      </w:r>
    </w:p>
    <w:p>
      <w:pPr>
        <w:pStyle w:val="4"/>
        <w:keepNext/>
        <w:keepLines/>
        <w:pageBreakBefore w:val="0"/>
        <w:widowControl w:val="0"/>
        <w:kinsoku/>
        <w:wordWrap/>
        <w:overflowPunct/>
        <w:topLinePunct w:val="0"/>
        <w:autoSpaceDE/>
        <w:autoSpaceDN/>
        <w:bidi w:val="0"/>
        <w:adjustRightInd/>
        <w:snapToGrid/>
        <w:ind w:left="0" w:firstLine="964" w:firstLineChars="400"/>
        <w:textAlignment w:val="auto"/>
        <w:rPr>
          <w:rFonts w:hint="eastAsia" w:ascii="宋体" w:hAnsi="宋体" w:eastAsia="宋体" w:cs="Times New Roman"/>
          <w:b w:val="0"/>
          <w:bCs w:val="0"/>
          <w:color w:val="auto"/>
          <w:kern w:val="2"/>
          <w:sz w:val="24"/>
          <w:szCs w:val="24"/>
          <w:lang w:val="zh-CN" w:eastAsia="zh-CN" w:bidi="ar-SA"/>
        </w:rPr>
      </w:pPr>
      <w:r>
        <w:rPr>
          <w:rFonts w:hint="eastAsia" w:ascii="宋体" w:hAnsi="宋体" w:eastAsia="宋体" w:cs="Times New Roman"/>
          <w:b/>
          <w:bCs/>
          <w:color w:val="auto"/>
          <w:kern w:val="2"/>
          <w:sz w:val="24"/>
          <w:szCs w:val="24"/>
          <w:lang w:val="zh-CN" w:eastAsia="zh-CN" w:bidi="ar-SA"/>
        </w:rPr>
        <w:t>十三个属地镇街为设备最终的使用方。</w:t>
      </w:r>
    </w:p>
    <w:p>
      <w:pPr>
        <w:spacing w:line="360" w:lineRule="auto"/>
        <w:ind w:firstLine="480" w:firstLineChars="200"/>
        <w:rPr>
          <w:rFonts w:hint="eastAsia" w:eastAsia="宋体"/>
          <w:lang w:val="en-US" w:eastAsia="zh-CN"/>
        </w:rPr>
      </w:pPr>
      <w:r>
        <w:rPr>
          <w:rFonts w:hint="default" w:ascii="宋体" w:hAnsi="宋体"/>
          <w:color w:val="auto"/>
          <w:sz w:val="24"/>
          <w:lang w:val="en-US" w:eastAsia="zh-CN"/>
        </w:rPr>
        <w:t>中标方除跟甲方签订采购合同外，还需分别与13个所属镇街同步签订AED设备使用（维保）协议</w:t>
      </w:r>
      <w:r>
        <w:rPr>
          <w:rFonts w:hint="eastAsia" w:ascii="宋体" w:hAnsi="宋体"/>
          <w:color w:val="auto"/>
          <w:sz w:val="24"/>
          <w:lang w:val="en-US" w:eastAsia="zh-CN"/>
        </w:rPr>
        <w:t>，协议条款按照省市区有关公共场所自动体外除颤器(AED)配置与维护管理规范文件要求拟定。</w:t>
      </w:r>
    </w:p>
    <w:p>
      <w:pPr>
        <w:pStyle w:val="61"/>
        <w:spacing w:line="360" w:lineRule="auto"/>
        <w:rPr>
          <w:rFonts w:hint="eastAsia"/>
          <w:lang w:eastAsia="zh-CN"/>
        </w:rPr>
      </w:pPr>
      <w:r>
        <w:rPr>
          <w:rFonts w:hint="default" w:ascii="宋体" w:hAnsi="宋体"/>
          <w:color w:val="auto"/>
          <w:sz w:val="24"/>
          <w:lang w:val="en-US"/>
        </w:rPr>
        <w:t>1</w:t>
      </w:r>
      <w:r>
        <w:rPr>
          <w:rFonts w:ascii="宋体" w:hAnsi="宋体"/>
          <w:color w:val="auto"/>
          <w:sz w:val="24"/>
        </w:rPr>
        <w:t>.5 “乙方”系指根据合同约定提供服务的中标供应商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1.6“现场”系指将要进行系统安装和运转的地点。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1.7“验收”系指采购人依据技术规格规定接受合同所依据的程序和条件。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2．适用范围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本合同条款适用与本次采购活动。项目实施范围详见附件——招标文件和投标文件及补充文件、采购设计图</w:t>
      </w:r>
      <w:r>
        <w:rPr>
          <w:rFonts w:hint="eastAsia" w:ascii="宋体" w:hAnsi="宋体" w:cs="宋体"/>
          <w:sz w:val="24"/>
          <w:highlight w:val="none"/>
          <w:lang w:eastAsia="zh-CN"/>
        </w:rPr>
        <w:t>（</w:t>
      </w:r>
      <w:r>
        <w:rPr>
          <w:rFonts w:hint="eastAsia" w:ascii="宋体" w:hAnsi="宋体" w:cs="宋体"/>
          <w:sz w:val="24"/>
          <w:highlight w:val="none"/>
          <w:lang w:val="en-US" w:eastAsia="zh-CN"/>
        </w:rPr>
        <w:t>若有</w:t>
      </w:r>
      <w:r>
        <w:rPr>
          <w:rFonts w:hint="eastAsia" w:ascii="宋体" w:hAnsi="宋体" w:cs="宋体"/>
          <w:sz w:val="24"/>
          <w:highlight w:val="none"/>
          <w:lang w:eastAsia="zh-CN"/>
        </w:rPr>
        <w:t>）</w:t>
      </w:r>
      <w:r>
        <w:rPr>
          <w:rFonts w:hint="eastAsia" w:ascii="宋体" w:hAnsi="宋体" w:eastAsia="宋体" w:cs="宋体"/>
          <w:sz w:val="24"/>
          <w:highlight w:val="none"/>
        </w:rPr>
        <w:t xml:space="preserve">、承诺书等。 </w:t>
      </w:r>
    </w:p>
    <w:p>
      <w:pPr>
        <w:numPr>
          <w:ilvl w:val="0"/>
          <w:numId w:val="7"/>
        </w:numPr>
        <w:spacing w:line="360" w:lineRule="auto"/>
        <w:rPr>
          <w:rFonts w:hint="eastAsia" w:ascii="宋体" w:hAnsi="宋体" w:eastAsia="宋体" w:cs="宋体"/>
          <w:b/>
          <w:sz w:val="24"/>
          <w:highlight w:val="none"/>
        </w:rPr>
      </w:pPr>
      <w:r>
        <w:rPr>
          <w:rFonts w:hint="eastAsia" w:ascii="宋体" w:hAnsi="宋体" w:eastAsia="宋体" w:cs="宋体"/>
          <w:b/>
          <w:sz w:val="24"/>
          <w:highlight w:val="none"/>
          <w:lang w:eastAsia="zh-CN"/>
        </w:rPr>
        <w:t>采购</w:t>
      </w:r>
      <w:r>
        <w:rPr>
          <w:rFonts w:hint="eastAsia" w:ascii="宋体" w:hAnsi="宋体" w:eastAsia="宋体" w:cs="宋体"/>
          <w:b/>
          <w:sz w:val="24"/>
          <w:highlight w:val="none"/>
        </w:rPr>
        <w:t>内容</w:t>
      </w:r>
    </w:p>
    <w:p>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default"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.1 本次甲方向乙方采购合同货物的具体信息如下：</w:t>
      </w:r>
    </w:p>
    <w:tbl>
      <w:tblPr>
        <w:tblStyle w:val="62"/>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98"/>
        <w:gridCol w:w="1486"/>
        <w:gridCol w:w="1486"/>
        <w:gridCol w:w="1142"/>
        <w:gridCol w:w="812"/>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序号</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产品名称</w:t>
            </w: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品牌</w:t>
            </w: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型号</w:t>
            </w: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单价</w:t>
            </w:r>
          </w:p>
        </w:tc>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总价</w:t>
            </w:r>
            <w:r>
              <w:rPr>
                <w:rFonts w:hint="eastAsia" w:ascii="宋体" w:hAnsi="宋体" w:eastAsia="宋体" w:cs="宋体"/>
                <w:i w:val="0"/>
                <w:iCs w:val="0"/>
                <w:color w:val="auto"/>
                <w:sz w:val="24"/>
                <w:szCs w:val="24"/>
                <w:highlight w:val="none"/>
                <w:lang w:eastAsia="zh-CN"/>
              </w:rPr>
              <w:t>（元）</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合计：人民币</w:t>
            </w:r>
            <w:r>
              <w:rPr>
                <w:rFonts w:hint="default" w:ascii="宋体" w:hAnsi="宋体" w:cs="宋体"/>
                <w:i w:val="0"/>
                <w:iCs w:val="0"/>
                <w:color w:val="auto"/>
                <w:sz w:val="24"/>
                <w:szCs w:val="24"/>
                <w:highlight w:val="none"/>
                <w:u w:val="single"/>
                <w:lang w:val="en-US"/>
              </w:rPr>
              <w:t xml:space="preserve">     </w:t>
            </w:r>
            <w:r>
              <w:rPr>
                <w:rFonts w:hint="eastAsia" w:ascii="宋体" w:hAnsi="宋体" w:eastAsia="宋体" w:cs="宋体"/>
                <w:i w:val="0"/>
                <w:iCs w:val="0"/>
                <w:color w:val="auto"/>
                <w:sz w:val="24"/>
                <w:szCs w:val="24"/>
                <w:highlight w:val="none"/>
              </w:rPr>
              <w:t>元整（大写人民币</w:t>
            </w:r>
            <w:r>
              <w:rPr>
                <w:rFonts w:hint="default" w:ascii="宋体" w:hAnsi="宋体" w:cs="宋体"/>
                <w:i w:val="0"/>
                <w:iCs w:val="0"/>
                <w:color w:val="auto"/>
                <w:sz w:val="24"/>
                <w:szCs w:val="24"/>
                <w:highlight w:val="none"/>
                <w:u w:val="single"/>
                <w:lang w:val="en-US"/>
              </w:rPr>
              <w:t xml:space="preserve">      </w:t>
            </w:r>
            <w:r>
              <w:rPr>
                <w:rFonts w:hint="eastAsia" w:ascii="宋体" w:hAnsi="宋体" w:eastAsia="宋体" w:cs="宋体"/>
                <w:i w:val="0"/>
                <w:iCs w:val="0"/>
                <w:color w:val="auto"/>
                <w:sz w:val="24"/>
                <w:szCs w:val="24"/>
                <w:highlight w:val="none"/>
              </w:rPr>
              <w:t>元）</w:t>
            </w:r>
          </w:p>
        </w:tc>
      </w:tr>
    </w:tbl>
    <w:p>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（注：1.如果合同货物有其余需要明确的信息，请在此一并约定；2.如果合同货物品目较多，可将其作为合同附件。）</w:t>
      </w:r>
    </w:p>
    <w:p>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default"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.2 合同总价包括但不限于：设备购置费、辅助材料费、运杂费、安装调试费、保险费、培训费、税金等相关费税。</w:t>
      </w:r>
    </w:p>
    <w:p>
      <w:pPr>
        <w:spacing w:line="360" w:lineRule="auto"/>
        <w:rPr>
          <w:rFonts w:hint="eastAsia" w:ascii="宋体" w:hAnsi="宋体" w:eastAsia="宋体" w:cs="宋体"/>
          <w:b/>
          <w:sz w:val="24"/>
          <w:highlight w:val="none"/>
        </w:rPr>
      </w:pPr>
      <w:r>
        <w:rPr>
          <w:rFonts w:hint="default" w:ascii="宋体" w:hAnsi="宋体" w:cs="宋体"/>
          <w:b/>
          <w:sz w:val="24"/>
          <w:highlight w:val="none"/>
          <w:lang w:val="en-US"/>
        </w:rPr>
        <w:t>4</w:t>
      </w:r>
      <w:r>
        <w:rPr>
          <w:rFonts w:hint="eastAsia" w:ascii="宋体" w:hAnsi="宋体" w:eastAsia="宋体" w:cs="宋体"/>
          <w:b/>
          <w:sz w:val="24"/>
          <w:highlight w:val="none"/>
        </w:rPr>
        <w:t>．供货</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4</w:t>
      </w:r>
      <w:r>
        <w:rPr>
          <w:rFonts w:hint="eastAsia" w:ascii="宋体" w:hAnsi="宋体" w:eastAsia="宋体" w:cs="宋体"/>
          <w:sz w:val="24"/>
          <w:highlight w:val="none"/>
        </w:rPr>
        <w:t>.1 乙方提供的设备及有关产品部件等货物必须是</w:t>
      </w:r>
      <w:r>
        <w:rPr>
          <w:rFonts w:hint="eastAsia" w:ascii="宋体" w:hAnsi="宋体" w:eastAsia="宋体" w:cs="宋体"/>
          <w:sz w:val="24"/>
          <w:szCs w:val="28"/>
          <w:highlight w:val="none"/>
        </w:rPr>
        <w:t>符合国家技术规范和质量标准</w:t>
      </w:r>
      <w:r>
        <w:rPr>
          <w:rFonts w:hint="eastAsia" w:ascii="宋体" w:hAnsi="宋体" w:eastAsia="宋体" w:cs="宋体"/>
          <w:sz w:val="24"/>
          <w:highlight w:val="none"/>
        </w:rPr>
        <w:t>，经国家“3C”认证或通过国家有关部门检测的原产地合格产品。采购前需经甲方和监理单位的认可。</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4</w:t>
      </w:r>
      <w:r>
        <w:rPr>
          <w:rFonts w:hint="eastAsia" w:ascii="宋体" w:hAnsi="宋体" w:eastAsia="宋体" w:cs="宋体"/>
          <w:sz w:val="24"/>
          <w:highlight w:val="none"/>
        </w:rPr>
        <w:t>.2 乙方在投标文件中所列设备的名称、型号应与安装实施中实际使用的设备完全一致，都必须是报价中的产地，并提供相关证明，需原装封箱包装。如发现实物与投标报价书等资料不符，甲方有权更换，其一切后果及费用由乙方承担。如发现不符合质量要求或破裂、损坏等情况由乙方负责调换或补足，并不得影响工期。</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4</w:t>
      </w:r>
      <w:r>
        <w:rPr>
          <w:rFonts w:hint="eastAsia" w:ascii="宋体" w:hAnsi="宋体" w:eastAsia="宋体" w:cs="宋体"/>
          <w:sz w:val="24"/>
          <w:highlight w:val="none"/>
        </w:rPr>
        <w:t>.3</w:t>
      </w:r>
      <w:r>
        <w:rPr>
          <w:rFonts w:hint="eastAsia" w:ascii="宋体" w:hAnsi="宋体" w:eastAsia="宋体" w:cs="宋体"/>
          <w:kern w:val="0"/>
          <w:sz w:val="24"/>
          <w:highlight w:val="none"/>
          <w:lang w:val="zh-CN"/>
        </w:rPr>
        <w:t>乙方</w:t>
      </w:r>
      <w:r>
        <w:rPr>
          <w:rFonts w:hint="eastAsia" w:ascii="宋体" w:hAnsi="宋体" w:eastAsia="宋体" w:cs="宋体"/>
          <w:sz w:val="24"/>
          <w:szCs w:val="21"/>
          <w:highlight w:val="none"/>
        </w:rPr>
        <w:t>对所提供的产品、技术和服务等拥有</w:t>
      </w:r>
      <w:r>
        <w:rPr>
          <w:rFonts w:hint="eastAsia" w:ascii="宋体" w:hAnsi="宋体" w:eastAsia="宋体" w:cs="宋体"/>
          <w:sz w:val="24"/>
          <w:highlight w:val="none"/>
        </w:rPr>
        <w:t>合法的占有和处置权，并对涉及项目的</w:t>
      </w:r>
      <w:r>
        <w:rPr>
          <w:rFonts w:hint="eastAsia" w:ascii="宋体" w:hAnsi="宋体" w:eastAsia="宋体" w:cs="宋体"/>
          <w:sz w:val="24"/>
          <w:szCs w:val="21"/>
          <w:highlight w:val="none"/>
        </w:rPr>
        <w:t>所有内容可能侵权行为指控负责，保证不伤害</w:t>
      </w:r>
      <w:r>
        <w:rPr>
          <w:rFonts w:hint="eastAsia" w:ascii="宋体" w:hAnsi="宋体" w:eastAsia="宋体" w:cs="宋体"/>
          <w:sz w:val="24"/>
          <w:highlight w:val="none"/>
        </w:rPr>
        <w:t>甲方</w:t>
      </w:r>
      <w:r>
        <w:rPr>
          <w:rFonts w:hint="eastAsia" w:ascii="宋体" w:hAnsi="宋体" w:eastAsia="宋体" w:cs="宋体"/>
          <w:sz w:val="24"/>
          <w:szCs w:val="21"/>
          <w:highlight w:val="none"/>
        </w:rPr>
        <w:t>的利益。在法律范围内，如果出现文字、图片、商标和技术等侵权行为而造成的纠纷和产生的一切费用，</w:t>
      </w:r>
      <w:r>
        <w:rPr>
          <w:rFonts w:hint="eastAsia" w:ascii="宋体" w:hAnsi="宋体" w:eastAsia="宋体" w:cs="宋体"/>
          <w:sz w:val="24"/>
          <w:highlight w:val="none"/>
        </w:rPr>
        <w:t>甲方</w:t>
      </w:r>
      <w:r>
        <w:rPr>
          <w:rFonts w:hint="eastAsia" w:ascii="宋体" w:hAnsi="宋体" w:eastAsia="宋体" w:cs="宋体"/>
          <w:sz w:val="24"/>
          <w:szCs w:val="21"/>
          <w:highlight w:val="none"/>
        </w:rPr>
        <w:t>概不负责，由此给</w:t>
      </w:r>
      <w:r>
        <w:rPr>
          <w:rFonts w:hint="eastAsia" w:ascii="宋体" w:hAnsi="宋体" w:eastAsia="宋体" w:cs="宋体"/>
          <w:sz w:val="24"/>
          <w:highlight w:val="none"/>
        </w:rPr>
        <w:t>甲方</w:t>
      </w:r>
      <w:r>
        <w:rPr>
          <w:rFonts w:hint="eastAsia" w:ascii="宋体" w:hAnsi="宋体" w:eastAsia="宋体" w:cs="宋体"/>
          <w:sz w:val="24"/>
          <w:szCs w:val="21"/>
          <w:highlight w:val="none"/>
        </w:rPr>
        <w:t>造成损失的，</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要承担相应后果，</w:t>
      </w:r>
      <w:r>
        <w:rPr>
          <w:rFonts w:hint="eastAsia" w:ascii="宋体" w:hAnsi="宋体" w:eastAsia="宋体" w:cs="宋体"/>
          <w:kern w:val="0"/>
          <w:sz w:val="24"/>
          <w:highlight w:val="none"/>
          <w:lang w:val="zh-CN"/>
        </w:rPr>
        <w:t>并负责赔偿。乙方</w:t>
      </w:r>
      <w:r>
        <w:rPr>
          <w:rFonts w:hint="eastAsia" w:ascii="宋体" w:hAnsi="宋体" w:eastAsia="宋体" w:cs="宋体"/>
          <w:sz w:val="24"/>
          <w:highlight w:val="none"/>
        </w:rPr>
        <w:t>为执行本项目合同而提供的技术资料等归甲方所有。</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4</w:t>
      </w:r>
      <w:r>
        <w:rPr>
          <w:rFonts w:hint="eastAsia" w:ascii="宋体" w:hAnsi="宋体" w:eastAsia="宋体" w:cs="宋体"/>
          <w:sz w:val="24"/>
          <w:highlight w:val="none"/>
        </w:rPr>
        <w:t>.4 乙方所提供的设备交货时间必须按照本项目的工程安装进度进场。</w:t>
      </w:r>
    </w:p>
    <w:p>
      <w:pPr>
        <w:spacing w:line="360" w:lineRule="auto"/>
        <w:rPr>
          <w:rFonts w:hint="eastAsia" w:ascii="宋体" w:hAnsi="宋体" w:eastAsia="宋体" w:cs="宋体"/>
          <w:b/>
          <w:sz w:val="24"/>
          <w:highlight w:val="none"/>
        </w:rPr>
      </w:pPr>
      <w:r>
        <w:rPr>
          <w:rFonts w:hint="default" w:ascii="宋体" w:hAnsi="宋体" w:cs="宋体"/>
          <w:b/>
          <w:sz w:val="24"/>
          <w:highlight w:val="none"/>
          <w:lang w:val="en-US"/>
        </w:rPr>
        <w:t>5</w:t>
      </w:r>
      <w:r>
        <w:rPr>
          <w:rFonts w:hint="eastAsia" w:ascii="宋体" w:hAnsi="宋体" w:eastAsia="宋体" w:cs="宋体"/>
          <w:b/>
          <w:sz w:val="24"/>
          <w:highlight w:val="none"/>
        </w:rPr>
        <w:t>．安装调试和系统接入</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5</w:t>
      </w:r>
      <w:r>
        <w:rPr>
          <w:rFonts w:hint="eastAsia" w:ascii="宋体" w:hAnsi="宋体" w:eastAsia="宋体" w:cs="宋体"/>
          <w:sz w:val="24"/>
          <w:highlight w:val="none"/>
        </w:rPr>
        <w:t>.1 甲方提供堆放材料和工具场地，设备和材料的堆放安全由乙方负责。</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5</w:t>
      </w:r>
      <w:r>
        <w:rPr>
          <w:rFonts w:hint="eastAsia" w:ascii="宋体" w:hAnsi="宋体" w:eastAsia="宋体" w:cs="宋体"/>
          <w:sz w:val="24"/>
          <w:highlight w:val="none"/>
        </w:rPr>
        <w:t>.2 甲方提供工程所需的水源和电源，费用由乙方承担。</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5</w:t>
      </w:r>
      <w:r>
        <w:rPr>
          <w:rFonts w:hint="eastAsia" w:ascii="宋体" w:hAnsi="宋体" w:eastAsia="宋体" w:cs="宋体"/>
          <w:sz w:val="24"/>
          <w:highlight w:val="none"/>
        </w:rPr>
        <w:t>.3 乙方项目实施人员须服从甲方、监理管理人员管理，项目质量纳入现场监理。乙方项目实施人员必须遵守现场的各项规章制度。</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5</w:t>
      </w:r>
      <w:r>
        <w:rPr>
          <w:rFonts w:hint="eastAsia" w:ascii="宋体" w:hAnsi="宋体" w:eastAsia="宋体" w:cs="宋体"/>
          <w:sz w:val="24"/>
          <w:highlight w:val="none"/>
        </w:rPr>
        <w:t>.4 乙方应根据项目情况提供安装、到货计划，安装的实施进度计划，经甲、乙双方共同确定后作为双方共同执行的合同条款，乙方应按计划完工交付验收，若超过计划完工日15天以上的天数按超期处罚。</w:t>
      </w:r>
    </w:p>
    <w:p>
      <w:pPr>
        <w:spacing w:line="360" w:lineRule="auto"/>
        <w:rPr>
          <w:rFonts w:hint="eastAsia" w:ascii="宋体" w:hAnsi="宋体" w:eastAsia="宋体" w:cs="宋体"/>
          <w:b/>
          <w:sz w:val="24"/>
          <w:highlight w:val="none"/>
        </w:rPr>
      </w:pPr>
      <w:r>
        <w:rPr>
          <w:rFonts w:hint="default" w:ascii="宋体" w:hAnsi="宋体" w:cs="宋体"/>
          <w:b/>
          <w:sz w:val="24"/>
          <w:highlight w:val="none"/>
          <w:lang w:val="en-US"/>
        </w:rPr>
        <w:t>6</w:t>
      </w:r>
      <w:r>
        <w:rPr>
          <w:rFonts w:hint="eastAsia" w:ascii="宋体" w:hAnsi="宋体" w:eastAsia="宋体" w:cs="宋体"/>
          <w:b/>
          <w:sz w:val="24"/>
          <w:highlight w:val="none"/>
        </w:rPr>
        <w:t>．培训保修</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6</w:t>
      </w:r>
      <w:r>
        <w:rPr>
          <w:rFonts w:hint="eastAsia" w:ascii="宋体" w:hAnsi="宋体" w:eastAsia="宋体" w:cs="宋体"/>
          <w:sz w:val="24"/>
          <w:highlight w:val="none"/>
        </w:rPr>
        <w:t>.1 乙方对甲方提供操作维护、管理等培训，至熟练操作为止。</w:t>
      </w:r>
    </w:p>
    <w:p>
      <w:pPr>
        <w:spacing w:line="360" w:lineRule="auto"/>
        <w:ind w:firstLine="480" w:firstLineChars="200"/>
        <w:rPr>
          <w:rFonts w:hint="eastAsia" w:ascii="宋体" w:hAnsi="宋体" w:eastAsia="宋体" w:cs="宋体"/>
          <w:sz w:val="24"/>
          <w:highlight w:val="none"/>
        </w:rPr>
      </w:pPr>
      <w:r>
        <w:rPr>
          <w:rFonts w:hint="default" w:ascii="宋体" w:hAnsi="宋体" w:cs="宋体"/>
          <w:sz w:val="24"/>
          <w:highlight w:val="none"/>
          <w:lang w:val="en-US"/>
        </w:rPr>
        <w:t>6</w:t>
      </w:r>
      <w:r>
        <w:rPr>
          <w:rFonts w:hint="eastAsia" w:ascii="宋体" w:hAnsi="宋体" w:eastAsia="宋体" w:cs="宋体"/>
          <w:sz w:val="24"/>
          <w:highlight w:val="none"/>
        </w:rPr>
        <w:t>.2 乙方提供免费维修（即质保期）：</w:t>
      </w:r>
      <w:r>
        <w:rPr>
          <w:rFonts w:hint="eastAsia" w:ascii="宋体" w:hAnsi="宋体" w:cs="宋体"/>
          <w:sz w:val="24"/>
          <w:highlight w:val="none"/>
          <w:lang w:eastAsia="zh-CN"/>
        </w:rPr>
        <w:t>按投标文件</w:t>
      </w:r>
      <w:r>
        <w:rPr>
          <w:rFonts w:hint="eastAsia" w:ascii="宋体" w:hAnsi="宋体" w:eastAsia="宋体" w:cs="宋体"/>
          <w:sz w:val="24"/>
          <w:highlight w:val="none"/>
        </w:rPr>
        <w:t>要求提供不少于</w:t>
      </w:r>
      <w:r>
        <w:rPr>
          <w:rFonts w:hint="default" w:ascii="宋体" w:hAnsi="宋体" w:cs="宋体"/>
          <w:sz w:val="24"/>
          <w:highlight w:val="none"/>
          <w:u w:val="single"/>
          <w:lang w:val="en-US"/>
        </w:rPr>
        <w:t xml:space="preserve">  </w:t>
      </w:r>
      <w:r>
        <w:rPr>
          <w:rFonts w:hint="eastAsia" w:ascii="宋体" w:hAnsi="宋体" w:eastAsia="宋体" w:cs="宋体"/>
          <w:sz w:val="24"/>
          <w:highlight w:val="none"/>
        </w:rPr>
        <w:t>年7×24免费设备保修和售后现场技术服务，</w:t>
      </w:r>
      <w:r>
        <w:rPr>
          <w:rFonts w:hint="eastAsia" w:ascii="宋体" w:hAnsi="宋体" w:cs="宋体"/>
          <w:sz w:val="24"/>
          <w:highlight w:val="none"/>
          <w:lang w:eastAsia="zh-CN"/>
        </w:rPr>
        <w:t>由原厂进行质保服务。</w:t>
      </w:r>
    </w:p>
    <w:p>
      <w:pPr>
        <w:spacing w:line="360" w:lineRule="auto"/>
        <w:ind w:firstLine="480" w:firstLineChars="200"/>
        <w:rPr>
          <w:rFonts w:hint="eastAsia" w:ascii="宋体" w:hAnsi="宋体" w:eastAsia="宋体" w:cs="宋体"/>
          <w:sz w:val="24"/>
          <w:highlight w:val="none"/>
          <w:lang w:eastAsia="zh-CN"/>
        </w:rPr>
      </w:pPr>
      <w:r>
        <w:rPr>
          <w:rFonts w:hint="default" w:ascii="宋体" w:hAnsi="宋体" w:cs="宋体"/>
          <w:sz w:val="24"/>
          <w:highlight w:val="none"/>
          <w:lang w:val="en-US"/>
        </w:rPr>
        <w:t>6</w:t>
      </w:r>
      <w:r>
        <w:rPr>
          <w:rFonts w:hint="eastAsia" w:ascii="宋体" w:hAnsi="宋体" w:eastAsia="宋体" w:cs="宋体"/>
          <w:sz w:val="24"/>
          <w:highlight w:val="none"/>
        </w:rPr>
        <w:t>.3 质保期内</w:t>
      </w:r>
      <w:r>
        <w:rPr>
          <w:rFonts w:hint="eastAsia" w:ascii="宋体" w:hAnsi="宋体" w:eastAsia="宋体" w:cs="宋体"/>
          <w:sz w:val="24"/>
          <w:highlight w:val="none"/>
          <w:lang w:eastAsia="zh-CN"/>
        </w:rPr>
        <w:t>，乙方须</w:t>
      </w:r>
      <w:r>
        <w:rPr>
          <w:rFonts w:hint="eastAsia" w:ascii="宋体" w:hAnsi="宋体" w:cs="宋体"/>
          <w:sz w:val="24"/>
          <w:highlight w:val="none"/>
          <w:lang w:eastAsia="zh-CN"/>
        </w:rPr>
        <w:t>提供</w:t>
      </w:r>
      <w:r>
        <w:rPr>
          <w:rFonts w:hint="eastAsia" w:ascii="宋体" w:hAnsi="宋体" w:eastAsia="宋体" w:cs="宋体"/>
          <w:sz w:val="24"/>
          <w:highlight w:val="none"/>
          <w:u w:val="single"/>
          <w:lang w:val="en-US"/>
        </w:rPr>
        <w:t xml:space="preserve">  </w:t>
      </w:r>
      <w:r>
        <w:rPr>
          <w:rFonts w:hint="eastAsia" w:ascii="宋体" w:hAnsi="宋体" w:eastAsia="宋体" w:cs="宋体"/>
          <w:sz w:val="24"/>
          <w:highlight w:val="none"/>
        </w:rPr>
        <w:t>次</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年</w:t>
      </w:r>
      <w:r>
        <w:rPr>
          <w:rFonts w:hint="eastAsia" w:ascii="宋体" w:hAnsi="宋体" w:eastAsia="宋体" w:cs="宋体"/>
          <w:sz w:val="24"/>
          <w:highlight w:val="none"/>
        </w:rPr>
        <w:t>的</w:t>
      </w:r>
      <w:r>
        <w:rPr>
          <w:rFonts w:hint="eastAsia" w:ascii="宋体" w:hAnsi="宋体" w:cs="宋体"/>
          <w:sz w:val="24"/>
          <w:highlight w:val="none"/>
          <w:lang w:eastAsia="zh-CN"/>
        </w:rPr>
        <w:t>上门维护保养服务</w:t>
      </w:r>
      <w:r>
        <w:rPr>
          <w:rFonts w:hint="eastAsia" w:ascii="宋体" w:hAnsi="宋体" w:eastAsia="宋体" w:cs="宋体"/>
          <w:sz w:val="24"/>
          <w:highlight w:val="none"/>
          <w:lang w:eastAsia="zh-CN"/>
        </w:rPr>
        <w:t>。</w:t>
      </w:r>
    </w:p>
    <w:p>
      <w:pPr>
        <w:spacing w:line="360" w:lineRule="auto"/>
        <w:rPr>
          <w:rFonts w:hint="eastAsia" w:ascii="宋体" w:hAnsi="宋体" w:eastAsia="宋体" w:cs="宋体"/>
          <w:sz w:val="24"/>
          <w:highlight w:val="none"/>
        </w:rPr>
      </w:pPr>
      <w:r>
        <w:rPr>
          <w:rFonts w:hint="default" w:ascii="宋体" w:hAnsi="宋体" w:cs="宋体"/>
          <w:b/>
          <w:sz w:val="24"/>
          <w:highlight w:val="none"/>
          <w:lang w:val="en-US"/>
        </w:rPr>
        <w:t>7</w:t>
      </w:r>
      <w:r>
        <w:rPr>
          <w:rFonts w:hint="eastAsia" w:ascii="宋体" w:hAnsi="宋体" w:eastAsia="宋体" w:cs="宋体"/>
          <w:b/>
          <w:sz w:val="24"/>
          <w:highlight w:val="none"/>
        </w:rPr>
        <w:t>．验收</w:t>
      </w:r>
    </w:p>
    <w:p>
      <w:pPr>
        <w:pStyle w:val="4"/>
        <w:keepNext/>
        <w:keepLines/>
        <w:pageBreakBefore w:val="0"/>
        <w:widowControl w:val="0"/>
        <w:kinsoku/>
        <w:wordWrap/>
        <w:overflowPunct/>
        <w:topLinePunct w:val="0"/>
        <w:autoSpaceDE/>
        <w:autoSpaceDN/>
        <w:bidi w:val="0"/>
        <w:adjustRightInd/>
        <w:snapToGrid/>
        <w:ind w:lef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7.1货物交付前，乙方应对货物的质量、数量等方面进行详细、全面的检验，并向甲方出具证明货物符合合同约定的文件；货物交付时，</w:t>
      </w:r>
      <w:r>
        <w:rPr>
          <w:rFonts w:hint="eastAsia" w:ascii="宋体" w:hAnsi="宋体" w:eastAsia="宋体" w:cs="宋体"/>
          <w:b w:val="0"/>
          <w:bCs w:val="0"/>
          <w:sz w:val="24"/>
          <w:szCs w:val="24"/>
          <w:lang w:val="en-US"/>
        </w:rPr>
        <w:t>甲方在</w:t>
      </w:r>
      <w:r>
        <w:rPr>
          <w:rFonts w:hint="eastAsia" w:ascii="宋体" w:hAnsi="宋体" w:eastAsia="宋体" w:cs="宋体"/>
          <w:sz w:val="24"/>
          <w:szCs w:val="24"/>
          <w:u w:val="single"/>
          <w:lang w:val="en-US"/>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日</w:t>
      </w:r>
      <w:r>
        <w:rPr>
          <w:rFonts w:hint="eastAsia" w:ascii="宋体" w:hAnsi="宋体" w:eastAsia="宋体" w:cs="宋体"/>
          <w:b w:val="0"/>
          <w:bCs w:val="0"/>
          <w:sz w:val="24"/>
          <w:szCs w:val="24"/>
          <w:lang w:val="en-US"/>
        </w:rPr>
        <w:t>内组织初步验收（仅针对货物数量、外观），并可依法邀请相关方参加，验收应出具验收书；最终验收应以实际使用（或质量检测机构出具的报告）为准。</w:t>
      </w:r>
    </w:p>
    <w:p>
      <w:pPr>
        <w:pStyle w:val="4"/>
        <w:keepNext/>
        <w:keepLines/>
        <w:pageBreakBefore w:val="0"/>
        <w:widowControl w:val="0"/>
        <w:kinsoku/>
        <w:wordWrap/>
        <w:overflowPunct/>
        <w:topLinePunct w:val="0"/>
        <w:autoSpaceDE/>
        <w:autoSpaceDN/>
        <w:bidi w:val="0"/>
        <w:adjustRightInd/>
        <w:snapToGrid/>
        <w:ind w:lef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numPr>
          <w:ilvl w:val="0"/>
          <w:numId w:val="8"/>
        </w:numPr>
        <w:spacing w:line="360" w:lineRule="auto"/>
        <w:rPr>
          <w:rFonts w:hint="eastAsia" w:ascii="宋体" w:hAnsi="宋体" w:eastAsia="宋体" w:cs="宋体"/>
          <w:b/>
          <w:sz w:val="24"/>
          <w:highlight w:val="none"/>
        </w:rPr>
      </w:pPr>
      <w:r>
        <w:rPr>
          <w:rFonts w:hint="eastAsia" w:ascii="宋体" w:hAnsi="宋体" w:cs="宋体"/>
          <w:b/>
          <w:sz w:val="24"/>
          <w:highlight w:val="none"/>
          <w:lang w:eastAsia="zh-CN"/>
        </w:rPr>
        <w:t>项目</w:t>
      </w:r>
      <w:r>
        <w:rPr>
          <w:rFonts w:hint="eastAsia" w:ascii="宋体" w:hAnsi="宋体" w:eastAsia="宋体" w:cs="宋体"/>
          <w:b/>
          <w:sz w:val="24"/>
          <w:highlight w:val="none"/>
        </w:rPr>
        <w:t>价款及调整</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w:t>
      </w:r>
      <w:r>
        <w:rPr>
          <w:rFonts w:hint="eastAsia" w:ascii="宋体" w:hAnsi="宋体" w:cs="宋体"/>
          <w:kern w:val="0"/>
          <w:sz w:val="24"/>
          <w:highlight w:val="none"/>
          <w:lang w:val="zh-CN"/>
        </w:rPr>
        <w:t>次项目</w:t>
      </w:r>
      <w:r>
        <w:rPr>
          <w:rFonts w:hint="eastAsia" w:ascii="宋体" w:hAnsi="宋体" w:eastAsia="宋体" w:cs="宋体"/>
          <w:kern w:val="0"/>
          <w:sz w:val="24"/>
          <w:highlight w:val="none"/>
          <w:lang w:val="zh-CN"/>
        </w:rPr>
        <w:t>招标采取固定总价承包，未经甲方认可，不得以任何理由予以变更，除以下列明的价款调整和计算方法之外，所有费用包干，不予调整。乙方应按甲方提供的要求报价，缺项、漏项和设备选型偏离视作报价已包含在其它子项中，不予以调整。允许乙方对招标文件提供的技术方案在投标价格不增加且能扩大使用功能的前提下，可提出合理化建议或优化方案，做出其优越性、先进性等详细说明。</w:t>
      </w:r>
    </w:p>
    <w:p>
      <w:pPr>
        <w:spacing w:line="360" w:lineRule="auto"/>
        <w:rPr>
          <w:rFonts w:hint="eastAsia" w:ascii="宋体" w:hAnsi="宋体" w:eastAsia="宋体" w:cs="宋体"/>
          <w:b/>
          <w:sz w:val="24"/>
          <w:highlight w:val="none"/>
          <w:lang w:eastAsia="zh-CN"/>
        </w:rPr>
      </w:pPr>
      <w:r>
        <w:rPr>
          <w:rFonts w:hint="default" w:ascii="宋体" w:hAnsi="宋体" w:cs="宋体"/>
          <w:b/>
          <w:sz w:val="24"/>
          <w:highlight w:val="none"/>
          <w:lang w:val="en-US"/>
        </w:rPr>
        <w:t>9</w:t>
      </w:r>
      <w:r>
        <w:rPr>
          <w:rFonts w:hint="eastAsia" w:ascii="宋体" w:hAnsi="宋体" w:eastAsia="宋体" w:cs="宋体"/>
          <w:b/>
          <w:sz w:val="24"/>
          <w:highlight w:val="none"/>
        </w:rPr>
        <w:t>．</w:t>
      </w:r>
      <w:r>
        <w:rPr>
          <w:rFonts w:hint="eastAsia" w:ascii="宋体" w:hAnsi="宋体" w:cs="宋体"/>
          <w:b/>
          <w:sz w:val="24"/>
          <w:highlight w:val="none"/>
          <w:lang w:eastAsia="zh-CN"/>
        </w:rPr>
        <w:t>付款方式、比例</w:t>
      </w:r>
    </w:p>
    <w:p>
      <w:pPr>
        <w:pStyle w:val="958"/>
        <w:spacing w:before="0" w:beforeAutospacing="0" w:after="0" w:afterAutospacing="0" w:line="360" w:lineRule="auto"/>
        <w:ind w:firstLine="480"/>
        <w:rPr>
          <w:rFonts w:cs="Times New Roman"/>
          <w:color w:val="auto"/>
          <w:highlight w:val="none"/>
        </w:rPr>
      </w:pPr>
      <w:r>
        <w:rPr>
          <w:rFonts w:hint="eastAsia" w:cs="Times New Roman"/>
          <w:color w:val="auto"/>
          <w:highlight w:val="none"/>
          <w:lang w:val="en-US" w:eastAsia="zh-CN"/>
        </w:rPr>
        <w:t>9.</w:t>
      </w:r>
      <w:r>
        <w:rPr>
          <w:rFonts w:cs="Times New Roman"/>
          <w:color w:val="auto"/>
          <w:highlight w:val="none"/>
        </w:rPr>
        <w:t>1</w:t>
      </w:r>
      <w:r>
        <w:rPr>
          <w:rFonts w:hint="eastAsia" w:cs="Times New Roman"/>
          <w:color w:val="auto"/>
          <w:highlight w:val="none"/>
          <w:lang w:val="en-US" w:eastAsia="zh-CN"/>
        </w:rPr>
        <w:t xml:space="preserve"> </w:t>
      </w:r>
      <w:r>
        <w:rPr>
          <w:rFonts w:hint="eastAsia" w:cs="Times New Roman"/>
          <w:color w:val="auto"/>
          <w:highlight w:val="none"/>
        </w:rPr>
        <w:t>甲方应严格履行合同，及时组织验收，验收合格后及时将合同款支付完毕。对于满足合同约定支付条件的，甲方自收到发票后5</w:t>
      </w:r>
      <w:r>
        <w:rPr>
          <w:rFonts w:cs="Times New Roman"/>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合同预付款比例为合同金额的</w:t>
      </w:r>
      <w:r>
        <w:rPr>
          <w:rFonts w:ascii="宋体" w:hAnsi="宋体"/>
          <w:color w:val="auto"/>
          <w:sz w:val="24"/>
          <w:highlight w:val="none"/>
        </w:rPr>
        <w:t>40％；项目分年安排预算的，每年预付款比例为项目年度计划支付资金额的40％；采购项目实施以人工投入为主的，预付款比例为合同金额的2</w:t>
      </w:r>
      <w:r>
        <w:rPr>
          <w:rFonts w:hint="eastAsia" w:ascii="宋体" w:hAnsi="宋体"/>
          <w:color w:val="auto"/>
          <w:sz w:val="24"/>
          <w:highlight w:val="none"/>
        </w:rPr>
        <w:t>5</w:t>
      </w:r>
      <w:r>
        <w:rPr>
          <w:rFonts w:ascii="宋体" w:hAnsi="宋体"/>
          <w:color w:val="auto"/>
          <w:sz w:val="24"/>
          <w:highlight w:val="none"/>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r>
        <w:rPr>
          <w:rFonts w:ascii="宋体" w:hAnsi="宋体"/>
          <w:b/>
          <w:bCs/>
          <w:color w:val="auto"/>
          <w:sz w:val="24"/>
          <w:highlight w:val="none"/>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b/>
          <w:bCs/>
          <w:color w:val="auto"/>
          <w:sz w:val="24"/>
          <w:highlight w:val="none"/>
        </w:rPr>
        <w:t>5</w:t>
      </w:r>
      <w:r>
        <w:rPr>
          <w:rFonts w:ascii="宋体" w:hAnsi="宋体"/>
          <w:b/>
          <w:bCs/>
          <w:color w:val="auto"/>
          <w:sz w:val="24"/>
          <w:highlight w:val="none"/>
        </w:rPr>
        <w:t>个工作日内支付。</w:t>
      </w:r>
      <w:r>
        <w:rPr>
          <w:rFonts w:hint="eastAsia" w:ascii="宋体" w:hAnsi="宋体"/>
          <w:b/>
          <w:bCs/>
          <w:color w:val="auto"/>
          <w:sz w:val="24"/>
          <w:highlight w:val="none"/>
        </w:rPr>
        <w:t>政府采购工程以及与工程建设有关的货物、服务，采用招标方式采购的，预付款从其相关规定。乙方可登录政采云前台大厅选择金融服务</w:t>
      </w:r>
      <w:r>
        <w:rPr>
          <w:rFonts w:ascii="宋体" w:hAnsi="宋体"/>
          <w:b/>
          <w:bCs/>
          <w:color w:val="auto"/>
          <w:sz w:val="24"/>
          <w:highlight w:val="none"/>
        </w:rPr>
        <w:t xml:space="preserve"> - </w:t>
      </w:r>
      <w:r>
        <w:rPr>
          <w:rFonts w:hint="eastAsia" w:ascii="宋体" w:hAnsi="宋体"/>
          <w:b/>
          <w:bCs/>
          <w:color w:val="auto"/>
          <w:sz w:val="24"/>
          <w:highlight w:val="none"/>
        </w:rPr>
        <w:t>【保函保险服务】出具预付款保函，具体步骤：选择产品—填写供应商信息—选择中标项目—确认信息—等待保险</w:t>
      </w:r>
      <w:r>
        <w:rPr>
          <w:rFonts w:ascii="宋体" w:hAnsi="宋体"/>
          <w:b/>
          <w:bCs/>
          <w:color w:val="auto"/>
          <w:sz w:val="24"/>
          <w:highlight w:val="none"/>
        </w:rPr>
        <w:t>/保函受理—确认保单—支付保费—成功出单。政</w:t>
      </w:r>
      <w:r>
        <w:rPr>
          <w:rFonts w:hint="eastAsia" w:ascii="宋体" w:hAnsi="宋体"/>
          <w:b/>
          <w:bCs/>
          <w:color w:val="auto"/>
          <w:sz w:val="24"/>
          <w:highlight w:val="none"/>
        </w:rPr>
        <w:t>采云金融专线</w:t>
      </w:r>
      <w:r>
        <w:rPr>
          <w:rFonts w:ascii="宋体" w:hAnsi="宋体"/>
          <w:b/>
          <w:bCs/>
          <w:color w:val="auto"/>
          <w:sz w:val="24"/>
          <w:highlight w:val="none"/>
        </w:rPr>
        <w:t>400-903-9583。</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9.3</w:t>
      </w:r>
      <w:r>
        <w:rPr>
          <w:rFonts w:hint="eastAsia" w:ascii="宋体" w:hAnsi="宋体"/>
          <w:color w:val="auto"/>
          <w:sz w:val="24"/>
          <w:highlight w:val="none"/>
        </w:rPr>
        <w:t>甲方迟延支付乙方款项的，向乙方支付逾期利息。双方可约定逾期利率，约定利率不得低于合同订立时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pPr>
        <w:pStyle w:val="129"/>
        <w:spacing w:before="0" w:line="360" w:lineRule="auto"/>
        <w:ind w:firstLine="482" w:firstLineChars="200"/>
        <w:rPr>
          <w:rFonts w:hint="default" w:ascii="宋体" w:hAnsi="宋体" w:eastAsia="宋体" w:cs="宋体"/>
          <w:b/>
          <w:color w:val="000000"/>
          <w:sz w:val="24"/>
          <w:szCs w:val="24"/>
          <w:highlight w:val="none"/>
          <w:lang w:val="en-US"/>
        </w:rPr>
      </w:pPr>
      <w:r>
        <w:rPr>
          <w:rFonts w:hint="eastAsia" w:ascii="宋体" w:hAnsi="宋体" w:cs="宋体"/>
          <w:b/>
          <w:color w:val="000000"/>
          <w:sz w:val="24"/>
          <w:szCs w:val="24"/>
          <w:highlight w:val="none"/>
          <w:lang w:val="en-US" w:eastAsia="zh-CN"/>
        </w:rPr>
        <w:t>9.4.付款比例、时间</w:t>
      </w:r>
    </w:p>
    <w:p>
      <w:pPr>
        <w:autoSpaceDE w:val="0"/>
        <w:autoSpaceDN w:val="0"/>
        <w:adjustRightIn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本次项目合同总价为人民币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元），采用(分期付款)方式</w:t>
      </w:r>
      <w:r>
        <w:rPr>
          <w:rFonts w:hint="eastAsia" w:ascii="宋体" w:hAnsi="宋体" w:eastAsia="宋体" w:cs="宋体"/>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181"/>
        <w:gridCol w:w="1484"/>
        <w:gridCol w:w="1484"/>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付款期数</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付款比例</w:t>
            </w:r>
            <w:r>
              <w:rPr>
                <w:rFonts w:hint="eastAsia" w:ascii="宋体" w:hAnsi="宋体" w:cs="宋体"/>
                <w:kern w:val="0"/>
                <w:sz w:val="24"/>
                <w:szCs w:val="24"/>
                <w:highlight w:val="none"/>
                <w:lang w:val="zh-CN"/>
              </w:rPr>
              <w:t>（</w:t>
            </w:r>
            <w:r>
              <w:rPr>
                <w:rFonts w:hint="default" w:ascii="宋体" w:hAnsi="宋体" w:cs="宋体"/>
                <w:kern w:val="0"/>
                <w:sz w:val="24"/>
                <w:szCs w:val="24"/>
                <w:highlight w:val="none"/>
                <w:lang w:val="en-US"/>
              </w:rPr>
              <w:t>%</w:t>
            </w:r>
            <w:r>
              <w:rPr>
                <w:rFonts w:hint="eastAsia" w:ascii="宋体" w:hAnsi="宋体" w:cs="宋体"/>
                <w:kern w:val="0"/>
                <w:sz w:val="24"/>
                <w:szCs w:val="24"/>
                <w:highlight w:val="none"/>
                <w:lang w:val="zh-CN"/>
              </w:rPr>
              <w:t>）</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付款大写金额（元）</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付款小写金额（元）</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第一期</w:t>
            </w:r>
          </w:p>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预付款</w:t>
            </w:r>
            <w:r>
              <w:rPr>
                <w:rFonts w:hint="eastAsia" w:ascii="宋体" w:hAnsi="宋体" w:cs="宋体"/>
                <w:kern w:val="0"/>
                <w:sz w:val="24"/>
                <w:szCs w:val="24"/>
                <w:highlight w:val="none"/>
                <w:lang w:val="zh-CN"/>
              </w:rPr>
              <w:t>）</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40</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en-US"/>
              </w:rPr>
            </w:pPr>
            <w:r>
              <w:rPr>
                <w:rFonts w:hint="eastAsia" w:ascii="宋体" w:hAnsi="宋体" w:eastAsia="宋体" w:cs="宋体"/>
                <w:b w:val="0"/>
                <w:bCs w:val="0"/>
                <w:i w:val="0"/>
                <w:iCs w:val="0"/>
                <w:color w:val="auto"/>
                <w:kern w:val="2"/>
                <w:sz w:val="24"/>
                <w:szCs w:val="24"/>
                <w:highlight w:val="none"/>
                <w:lang w:val="en-US" w:eastAsia="zh-CN" w:bidi="ar"/>
              </w:rPr>
              <w:t>合同生效以及具备实施条件后</w:t>
            </w:r>
            <w:r>
              <w:rPr>
                <w:rFonts w:hint="eastAsia" w:ascii="宋体" w:hAnsi="宋体" w:cs="宋体"/>
                <w:b w:val="0"/>
                <w:bCs w:val="0"/>
                <w:i w:val="0"/>
                <w:iCs w:val="0"/>
                <w:color w:val="auto"/>
                <w:kern w:val="2"/>
                <w:sz w:val="24"/>
                <w:szCs w:val="24"/>
                <w:highlight w:val="none"/>
                <w:lang w:val="en-US" w:eastAsia="zh-CN" w:bidi="ar"/>
              </w:rPr>
              <w:t>7</w:t>
            </w:r>
            <w:r>
              <w:rPr>
                <w:rFonts w:hint="eastAsia" w:ascii="宋体" w:hAnsi="宋体" w:eastAsia="宋体" w:cs="宋体"/>
                <w:b w:val="0"/>
                <w:bCs w:val="0"/>
                <w:i w:val="0"/>
                <w:iCs w:val="0"/>
                <w:color w:val="auto"/>
                <w:kern w:val="2"/>
                <w:sz w:val="24"/>
                <w:szCs w:val="24"/>
                <w:highlight w:val="none"/>
                <w:lang w:val="en-US" w:eastAsia="zh-CN" w:bidi="ar"/>
              </w:rPr>
              <w:t>个工作日内支付</w:t>
            </w:r>
            <w:r>
              <w:rPr>
                <w:rFonts w:hint="eastAsia" w:ascii="宋体" w:hAnsi="宋体" w:cs="宋体"/>
                <w:b/>
                <w:bCs/>
                <w:i w:val="0"/>
                <w:iCs w:val="0"/>
                <w:color w:val="auto"/>
                <w:kern w:val="2"/>
                <w:sz w:val="24"/>
                <w:szCs w:val="24"/>
                <w:highlight w:val="none"/>
                <w:lang w:val="en-US" w:eastAsia="zh-CN" w:bidi="ar"/>
              </w:rPr>
              <w:t>（要求中标单位提供预付款保函）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en-US" w:eastAsia="zh-CN"/>
              </w:rPr>
              <w:t>第二期</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en-US"/>
              </w:rPr>
            </w:pPr>
            <w:r>
              <w:rPr>
                <w:rFonts w:hint="eastAsia" w:ascii="宋体" w:hAnsi="宋体" w:cs="宋体"/>
                <w:kern w:val="0"/>
                <w:sz w:val="24"/>
                <w:szCs w:val="24"/>
                <w:highlight w:val="none"/>
                <w:lang w:val="en-US" w:eastAsia="zh-CN"/>
              </w:rPr>
              <w:t>40</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en-US" w:eastAsia="zh-CN"/>
              </w:rPr>
              <w:t>实施安装30天内，完成安装总量的40%的安装调试工作后</w:t>
            </w:r>
            <w:r>
              <w:rPr>
                <w:rFonts w:hint="eastAsia" w:ascii="宋体" w:hAnsi="宋体" w:cs="宋体"/>
                <w:kern w:val="0"/>
                <w:sz w:val="24"/>
              </w:rPr>
              <w:t>且通过初步验收</w:t>
            </w:r>
            <w:r>
              <w:rPr>
                <w:rFonts w:hint="eastAsia" w:ascii="宋体" w:hAnsi="宋体" w:cs="宋体"/>
                <w:kern w:val="0"/>
                <w:sz w:val="24"/>
                <w:szCs w:val="24"/>
                <w:highlight w:val="none"/>
                <w:lang w:val="en-US" w:eastAsia="zh-CN"/>
              </w:rPr>
              <w:t>的</w:t>
            </w:r>
            <w:r>
              <w:rPr>
                <w:rFonts w:hint="default" w:ascii="宋体" w:hAnsi="宋体" w:cs="宋体"/>
                <w:kern w:val="0"/>
                <w:sz w:val="24"/>
                <w:szCs w:val="24"/>
                <w:highlight w:val="none"/>
                <w:lang w:val="en-US" w:eastAsia="zh-CN"/>
              </w:rPr>
              <w:t>7</w:t>
            </w:r>
            <w:r>
              <w:rPr>
                <w:rFonts w:hint="eastAsia" w:ascii="宋体" w:hAnsi="宋体" w:cs="宋体"/>
                <w:kern w:val="0"/>
                <w:sz w:val="24"/>
                <w:szCs w:val="24"/>
                <w:highlight w:val="none"/>
                <w:lang w:val="en-US" w:eastAsia="zh-CN"/>
              </w:rPr>
              <w:t>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第</w:t>
            </w:r>
            <w:r>
              <w:rPr>
                <w:rFonts w:hint="eastAsia" w:ascii="宋体" w:hAnsi="宋体" w:cs="宋体"/>
                <w:kern w:val="0"/>
                <w:sz w:val="24"/>
                <w:szCs w:val="24"/>
                <w:highlight w:val="none"/>
                <w:lang w:val="en-US" w:eastAsia="zh-CN"/>
              </w:rPr>
              <w:t>三</w:t>
            </w:r>
            <w:r>
              <w:rPr>
                <w:rFonts w:hint="eastAsia" w:ascii="宋体" w:hAnsi="宋体" w:eastAsia="宋体" w:cs="宋体"/>
                <w:kern w:val="0"/>
                <w:sz w:val="24"/>
                <w:szCs w:val="24"/>
                <w:highlight w:val="none"/>
                <w:lang w:val="zh-CN"/>
              </w:rPr>
              <w:t>期</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en-US"/>
              </w:rPr>
            </w:pPr>
            <w:r>
              <w:rPr>
                <w:rFonts w:hint="eastAsia" w:ascii="宋体" w:hAnsi="宋体" w:cs="宋体"/>
                <w:kern w:val="0"/>
                <w:sz w:val="24"/>
                <w:szCs w:val="24"/>
                <w:highlight w:val="none"/>
                <w:lang w:val="en-US" w:eastAsia="zh-CN"/>
              </w:rPr>
              <w:t>20</w:t>
            </w: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val="zh-CN"/>
              </w:rPr>
            </w:pPr>
          </w:p>
        </w:tc>
        <w:tc>
          <w:tcPr>
            <w:tcW w:w="0" w:type="auto"/>
            <w:noWrap w:val="0"/>
            <w:vAlign w:val="center"/>
          </w:tcPr>
          <w:p>
            <w:pPr>
              <w:autoSpaceDE w:val="0"/>
              <w:autoSpaceDN w:val="0"/>
              <w:adjustRightInd w:val="0"/>
              <w:spacing w:line="360" w:lineRule="auto"/>
              <w:jc w:val="center"/>
              <w:rPr>
                <w:rFonts w:hint="eastAsia" w:ascii="宋体" w:hAnsi="宋体" w:eastAsia="宋体" w:cs="宋体"/>
                <w:b w:val="0"/>
                <w:bCs w:val="0"/>
                <w:i w:val="0"/>
                <w:iCs w:val="0"/>
                <w:color w:val="auto"/>
                <w:kern w:val="2"/>
                <w:sz w:val="24"/>
                <w:szCs w:val="24"/>
                <w:highlight w:val="none"/>
                <w:lang w:val="en-US" w:eastAsia="zh-CN" w:bidi="ar"/>
              </w:rPr>
            </w:pPr>
            <w:r>
              <w:rPr>
                <w:rFonts w:hint="eastAsia" w:ascii="宋体" w:hAnsi="宋体" w:cs="宋体"/>
                <w:kern w:val="0"/>
                <w:sz w:val="24"/>
                <w:szCs w:val="24"/>
                <w:highlight w:val="none"/>
                <w:lang w:val="en-US" w:eastAsia="zh-CN"/>
              </w:rPr>
              <w:t>实施安装60天内，完成剩余安装总量的安装调试工作后</w:t>
            </w:r>
            <w:r>
              <w:rPr>
                <w:rFonts w:hint="eastAsia" w:ascii="宋体" w:hAnsi="宋体" w:cs="宋体"/>
                <w:kern w:val="0"/>
                <w:sz w:val="24"/>
              </w:rPr>
              <w:t>且通过初步验收</w:t>
            </w:r>
            <w:r>
              <w:rPr>
                <w:rFonts w:hint="eastAsia" w:ascii="宋体" w:hAnsi="宋体" w:cs="宋体"/>
                <w:kern w:val="0"/>
                <w:sz w:val="24"/>
                <w:szCs w:val="24"/>
                <w:highlight w:val="none"/>
                <w:lang w:val="en-US" w:eastAsia="zh-CN"/>
              </w:rPr>
              <w:t>的</w:t>
            </w:r>
            <w:r>
              <w:rPr>
                <w:rFonts w:hint="default" w:ascii="宋体" w:hAnsi="宋体" w:cs="宋体"/>
                <w:kern w:val="0"/>
                <w:sz w:val="24"/>
                <w:szCs w:val="24"/>
                <w:highlight w:val="none"/>
                <w:lang w:val="en-US" w:eastAsia="zh-CN"/>
              </w:rPr>
              <w:t>7</w:t>
            </w:r>
            <w:r>
              <w:rPr>
                <w:rFonts w:hint="eastAsia" w:ascii="宋体" w:hAnsi="宋体" w:cs="宋体"/>
                <w:kern w:val="0"/>
                <w:sz w:val="24"/>
                <w:szCs w:val="24"/>
                <w:highlight w:val="none"/>
                <w:lang w:val="en-US" w:eastAsia="zh-CN"/>
              </w:rPr>
              <w:t>个工作日内</w:t>
            </w:r>
          </w:p>
        </w:tc>
      </w:tr>
    </w:tbl>
    <w:p>
      <w:pPr>
        <w:pStyle w:val="33"/>
        <w:spacing w:line="360" w:lineRule="auto"/>
        <w:rPr>
          <w:rFonts w:hint="eastAsia" w:ascii="宋体" w:hAnsi="宋体" w:eastAsia="宋体" w:cs="宋体"/>
          <w:b/>
          <w:sz w:val="24"/>
          <w:highlight w:val="none"/>
          <w:lang w:val="zh-CN"/>
        </w:rPr>
      </w:pPr>
      <w:r>
        <w:rPr>
          <w:rFonts w:hint="default" w:hAnsi="宋体" w:cs="宋体"/>
          <w:b/>
          <w:sz w:val="24"/>
          <w:highlight w:val="none"/>
          <w:lang w:val="en-US"/>
        </w:rPr>
        <w:t>10</w:t>
      </w:r>
      <w:r>
        <w:rPr>
          <w:rFonts w:hint="eastAsia" w:ascii="宋体" w:hAnsi="宋体" w:eastAsia="宋体" w:cs="宋体"/>
          <w:sz w:val="24"/>
          <w:highlight w:val="none"/>
        </w:rPr>
        <w:t xml:space="preserve">. </w:t>
      </w:r>
      <w:r>
        <w:rPr>
          <w:rFonts w:hint="eastAsia" w:ascii="宋体" w:hAnsi="宋体" w:eastAsia="宋体" w:cs="宋体"/>
          <w:b/>
          <w:sz w:val="24"/>
          <w:highlight w:val="none"/>
          <w:lang w:val="zh-CN"/>
        </w:rPr>
        <w:t>履约保证金缴纳及退付</w:t>
      </w:r>
    </w:p>
    <w:p>
      <w:pPr>
        <w:pStyle w:val="129"/>
        <w:adjustRightInd w:val="0"/>
        <w:snapToGrid w:val="0"/>
        <w:spacing w:before="0" w:line="360" w:lineRule="auto"/>
        <w:ind w:firstLine="480"/>
        <w:rPr>
          <w:rFonts w:hint="eastAsia" w:ascii="宋体" w:hAnsi="宋体" w:eastAsia="宋体" w:cs="宋体"/>
          <w:highlight w:val="none"/>
        </w:rPr>
      </w:pPr>
      <w:r>
        <w:rPr>
          <w:rFonts w:hint="default" w:ascii="宋体" w:hAnsi="宋体" w:cs="宋体"/>
          <w:kern w:val="0"/>
          <w:highlight w:val="none"/>
          <w:lang w:val="en-US"/>
        </w:rPr>
        <w:t>10</w:t>
      </w:r>
      <w:r>
        <w:rPr>
          <w:rFonts w:hint="eastAsia" w:ascii="宋体" w:hAnsi="宋体" w:eastAsia="宋体" w:cs="宋体"/>
          <w:kern w:val="0"/>
          <w:highlight w:val="none"/>
          <w:lang w:val="zh-CN"/>
        </w:rPr>
        <w:t>.1 签订合同后</w:t>
      </w:r>
      <w:r>
        <w:rPr>
          <w:rFonts w:hint="default" w:ascii="宋体" w:hAnsi="宋体" w:cs="宋体"/>
          <w:kern w:val="0"/>
          <w:highlight w:val="none"/>
          <w:lang w:val="en-US"/>
        </w:rPr>
        <w:t>5</w:t>
      </w:r>
      <w:r>
        <w:rPr>
          <w:rFonts w:hint="eastAsia" w:ascii="宋体" w:hAnsi="宋体" w:eastAsia="宋体" w:cs="宋体"/>
          <w:kern w:val="0"/>
          <w:highlight w:val="none"/>
          <w:lang w:val="zh-CN"/>
        </w:rPr>
        <w:t>个工作日内，中标人</w:t>
      </w:r>
      <w:r>
        <w:rPr>
          <w:rFonts w:hint="eastAsia" w:ascii="宋体" w:hAnsi="宋体" w:cs="宋体"/>
          <w:kern w:val="0"/>
          <w:highlight w:val="none"/>
          <w:lang w:val="zh-CN"/>
        </w:rPr>
        <w:t>（乙方）</w:t>
      </w:r>
      <w:r>
        <w:rPr>
          <w:rFonts w:hint="eastAsia" w:ascii="宋体" w:hAnsi="宋体" w:eastAsia="宋体" w:cs="宋体"/>
          <w:kern w:val="0"/>
          <w:highlight w:val="none"/>
          <w:lang w:val="zh-CN"/>
        </w:rPr>
        <w:t>须向采购人</w:t>
      </w:r>
      <w:r>
        <w:rPr>
          <w:rFonts w:hint="eastAsia" w:ascii="宋体" w:hAnsi="宋体" w:cs="宋体"/>
          <w:kern w:val="0"/>
          <w:highlight w:val="none"/>
          <w:lang w:val="zh-CN"/>
        </w:rPr>
        <w:t>（甲方）</w:t>
      </w:r>
      <w:r>
        <w:rPr>
          <w:rFonts w:hint="eastAsia" w:ascii="宋体" w:hAnsi="宋体" w:eastAsia="宋体" w:cs="宋体"/>
          <w:kern w:val="0"/>
          <w:highlight w:val="none"/>
          <w:lang w:val="zh-CN"/>
        </w:rPr>
        <w:t>缴纳政府采购合同总额</w:t>
      </w:r>
      <w:r>
        <w:rPr>
          <w:rFonts w:hint="eastAsia" w:ascii="宋体" w:hAnsi="宋体" w:cs="宋体"/>
          <w:kern w:val="0"/>
          <w:highlight w:val="none"/>
          <w:lang w:val="en-US" w:eastAsia="zh-CN"/>
        </w:rPr>
        <w:t>1</w:t>
      </w:r>
      <w:r>
        <w:rPr>
          <w:rFonts w:hint="eastAsia" w:ascii="宋体" w:hAnsi="宋体" w:eastAsia="宋体" w:cs="宋体"/>
          <w:kern w:val="0"/>
          <w:highlight w:val="none"/>
          <w:lang w:val="zh-CN"/>
        </w:rPr>
        <w:t>％的履约保证金，缴纳金额:</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元）。</w:t>
      </w:r>
      <w:r>
        <w:rPr>
          <w:rFonts w:hint="eastAsia" w:ascii="宋体" w:hAnsi="宋体" w:eastAsia="宋体" w:cs="宋体"/>
          <w:highlight w:val="none"/>
        </w:rPr>
        <w:t>履约保证金在项目验收</w:t>
      </w:r>
      <w:r>
        <w:rPr>
          <w:rFonts w:hint="eastAsia" w:ascii="宋体" w:hAnsi="宋体" w:cs="宋体"/>
          <w:highlight w:val="none"/>
          <w:lang w:eastAsia="zh-CN"/>
        </w:rPr>
        <w:t>（终验）</w:t>
      </w:r>
      <w:r>
        <w:rPr>
          <w:rFonts w:hint="eastAsia" w:ascii="宋体" w:hAnsi="宋体" w:eastAsia="宋体" w:cs="宋体"/>
          <w:highlight w:val="none"/>
        </w:rPr>
        <w:t>合格后</w:t>
      </w:r>
      <w:r>
        <w:rPr>
          <w:rFonts w:hint="eastAsia" w:ascii="宋体" w:hAnsi="宋体" w:cs="宋体"/>
        </w:rPr>
        <w:t>且质保期届满后</w:t>
      </w:r>
      <w:r>
        <w:rPr>
          <w:rFonts w:hint="eastAsia" w:ascii="宋体" w:hAnsi="宋体" w:eastAsia="宋体" w:cs="宋体"/>
          <w:highlight w:val="none"/>
        </w:rPr>
        <w:t>，若无质量和服务等问题，在5个工作日内采购人应将履约保证金原额（无息）归还中标人；</w:t>
      </w:r>
    </w:p>
    <w:p>
      <w:pPr>
        <w:pStyle w:val="129"/>
        <w:adjustRightInd w:val="0"/>
        <w:snapToGrid w:val="0"/>
        <w:spacing w:before="0" w:line="360" w:lineRule="auto"/>
        <w:ind w:firstLine="480"/>
        <w:rPr>
          <w:rFonts w:hint="eastAsia" w:ascii="宋体" w:hAnsi="宋体" w:eastAsia="宋体" w:cs="宋体"/>
          <w:kern w:val="0"/>
          <w:highlight w:val="none"/>
          <w:lang w:val="zh-CN"/>
        </w:rPr>
      </w:pPr>
      <w:r>
        <w:rPr>
          <w:rFonts w:hint="default" w:ascii="宋体" w:hAnsi="宋体" w:cs="宋体"/>
          <w:kern w:val="0"/>
          <w:highlight w:val="none"/>
          <w:lang w:val="en-US"/>
        </w:rPr>
        <w:t>10</w:t>
      </w:r>
      <w:r>
        <w:rPr>
          <w:rFonts w:hint="eastAsia" w:ascii="宋体" w:hAnsi="宋体" w:eastAsia="宋体" w:cs="宋体"/>
          <w:kern w:val="0"/>
          <w:highlight w:val="none"/>
          <w:lang w:val="zh-CN"/>
        </w:rPr>
        <w:t>.</w:t>
      </w:r>
      <w:r>
        <w:rPr>
          <w:rFonts w:hint="default" w:ascii="宋体" w:hAnsi="宋体" w:cs="宋体"/>
          <w:kern w:val="0"/>
          <w:highlight w:val="none"/>
          <w:lang w:val="en-US" w:eastAsia="zh-CN"/>
        </w:rPr>
        <w:t>2</w:t>
      </w:r>
      <w:r>
        <w:rPr>
          <w:rFonts w:hint="eastAsia" w:ascii="宋体" w:hAnsi="宋体" w:eastAsia="宋体" w:cs="宋体"/>
          <w:kern w:val="0"/>
          <w:highlight w:val="none"/>
          <w:lang w:val="zh-CN"/>
        </w:rPr>
        <w:t>履约保证金可以用支票、汇票、本票或者银行、保险公司出具的保函等非现金形式交纳。</w:t>
      </w:r>
    </w:p>
    <w:p>
      <w:pPr>
        <w:pStyle w:val="129"/>
        <w:snapToGrid w:val="0"/>
        <w:spacing w:before="0"/>
        <w:ind w:firstLine="480"/>
        <w:rPr>
          <w:rFonts w:ascii="宋体" w:hAnsi="宋体" w:cs="宋体"/>
          <w:kern w:val="0"/>
          <w:lang w:val="zh-CN"/>
        </w:rPr>
      </w:pPr>
      <w:r>
        <w:rPr>
          <w:rFonts w:hint="eastAsia" w:ascii="宋体" w:hAnsi="宋体" w:cs="宋体"/>
          <w:kern w:val="0"/>
          <w:lang w:val="zh-CN"/>
        </w:rPr>
        <w:t>1</w:t>
      </w:r>
      <w:r>
        <w:rPr>
          <w:rFonts w:ascii="宋体" w:hAnsi="宋体" w:cs="宋体"/>
          <w:kern w:val="0"/>
          <w:lang w:val="zh-CN"/>
        </w:rPr>
        <w:t>0.3</w:t>
      </w:r>
      <w:r>
        <w:rPr>
          <w:rFonts w:hint="eastAsia" w:ascii="宋体" w:hAnsi="宋体" w:cs="宋体"/>
          <w:kern w:val="0"/>
          <w:lang w:val="zh-CN"/>
        </w:rPr>
        <w:t>合同履行期间，履约保证金按约发生补偿、抵扣、没收等导致金额低于政府采购合同总额1</w:t>
      </w:r>
      <w:r>
        <w:rPr>
          <w:rFonts w:ascii="宋体" w:hAnsi="宋体" w:cs="宋体"/>
          <w:kern w:val="0"/>
          <w:lang w:val="zh-CN"/>
        </w:rPr>
        <w:t>%</w:t>
      </w:r>
      <w:r>
        <w:rPr>
          <w:rFonts w:hint="eastAsia" w:ascii="宋体" w:hAnsi="宋体" w:cs="宋体"/>
          <w:kern w:val="0"/>
          <w:lang w:val="zh-CN"/>
        </w:rPr>
        <w:t>的，乙方应在收到甲方书面通知之日起5日内补足。</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w:t>
      </w:r>
      <w:r>
        <w:rPr>
          <w:rFonts w:hint="default" w:ascii="宋体" w:hAnsi="宋体" w:cs="宋体"/>
          <w:b/>
          <w:sz w:val="24"/>
          <w:highlight w:val="none"/>
          <w:lang w:val="en-US"/>
        </w:rPr>
        <w:t>1</w:t>
      </w:r>
      <w:r>
        <w:rPr>
          <w:rFonts w:hint="eastAsia" w:ascii="宋体" w:hAnsi="宋体" w:eastAsia="宋体" w:cs="宋体"/>
          <w:b/>
          <w:sz w:val="24"/>
          <w:highlight w:val="none"/>
        </w:rPr>
        <w:t>．延期交付与核定损失额</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在正常情况下未能按合同规定的时间按期交付使用或未能按合同规定履行其义务，</w:t>
      </w:r>
      <w:r>
        <w:rPr>
          <w:rFonts w:hint="eastAsia" w:ascii="宋体" w:hAnsi="宋体" w:eastAsia="宋体" w:cs="宋体"/>
          <w:kern w:val="0"/>
          <w:sz w:val="24"/>
          <w:highlight w:val="none"/>
          <w:lang w:val="zh-CN"/>
        </w:rPr>
        <w:t>乙方</w:t>
      </w:r>
      <w:r>
        <w:rPr>
          <w:rFonts w:hint="eastAsia" w:ascii="宋体" w:hAnsi="宋体" w:eastAsia="宋体" w:cs="宋体"/>
          <w:sz w:val="24"/>
          <w:highlight w:val="none"/>
        </w:rPr>
        <w:t>将承担相应后果，甲方有权从履约</w:t>
      </w:r>
      <w:r>
        <w:rPr>
          <w:rFonts w:hint="eastAsia" w:ascii="宋体" w:hAnsi="宋体" w:eastAsia="宋体" w:cs="宋体"/>
          <w:kern w:val="0"/>
          <w:sz w:val="24"/>
          <w:highlight w:val="none"/>
          <w:lang w:val="zh-CN"/>
        </w:rPr>
        <w:t>保证金中取得补偿。</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w:t>
      </w:r>
      <w:r>
        <w:rPr>
          <w:rFonts w:hint="default" w:ascii="宋体" w:hAnsi="宋体" w:cs="宋体"/>
          <w:b/>
          <w:sz w:val="24"/>
          <w:highlight w:val="none"/>
          <w:lang w:val="en-US"/>
        </w:rPr>
        <w:t>2</w:t>
      </w:r>
      <w:r>
        <w:rPr>
          <w:rFonts w:hint="eastAsia" w:ascii="宋体" w:hAnsi="宋体" w:eastAsia="宋体" w:cs="宋体"/>
          <w:b/>
          <w:sz w:val="24"/>
          <w:highlight w:val="none"/>
        </w:rPr>
        <w:t>．不可抗力</w:t>
      </w:r>
    </w:p>
    <w:p>
      <w:pPr>
        <w:autoSpaceDE w:val="0"/>
        <w:autoSpaceDN w:val="0"/>
        <w:adjustRightInd w:val="0"/>
        <w:spacing w:line="360" w:lineRule="auto"/>
        <w:ind w:firstLine="480" w:firstLineChars="200"/>
        <w:jc w:val="left"/>
        <w:rPr>
          <w:rFonts w:hint="eastAsia" w:ascii="宋体" w:hAnsi="宋体" w:eastAsia="宋体" w:cs="宋体"/>
          <w:b/>
          <w:bCs/>
          <w:kern w:val="0"/>
          <w:sz w:val="24"/>
          <w:highlight w:val="none"/>
          <w:lang w:val="zh-CN"/>
        </w:rPr>
      </w:pPr>
      <w:r>
        <w:rPr>
          <w:rFonts w:hint="eastAsia" w:ascii="宋体" w:hAnsi="宋体" w:eastAsia="宋体" w:cs="宋体"/>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3</w:t>
      </w:r>
      <w:r>
        <w:rPr>
          <w:rFonts w:hint="eastAsia" w:ascii="宋体" w:hAnsi="宋体" w:eastAsia="宋体" w:cs="宋体"/>
          <w:b/>
          <w:kern w:val="0"/>
          <w:sz w:val="24"/>
          <w:highlight w:val="none"/>
          <w:lang w:val="zh-CN"/>
        </w:rPr>
        <w:t>. 乙方的责任与义务</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.1 根据投标文件的承诺向甲方委派</w:t>
      </w:r>
      <w:r>
        <w:rPr>
          <w:rFonts w:hint="eastAsia" w:ascii="宋体" w:hAnsi="宋体" w:eastAsia="宋体" w:cs="宋体"/>
          <w:sz w:val="24"/>
          <w:highlight w:val="none"/>
        </w:rPr>
        <w:t>项目负责人、技术负责人</w:t>
      </w:r>
      <w:r>
        <w:rPr>
          <w:rFonts w:hint="eastAsia" w:ascii="宋体" w:hAnsi="宋体" w:eastAsia="宋体" w:cs="宋体"/>
          <w:kern w:val="0"/>
          <w:sz w:val="24"/>
          <w:highlight w:val="none"/>
          <w:lang w:val="zh-CN"/>
        </w:rPr>
        <w:t>和专业技术人员。</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.2 在履行本合同义务的期间，应运用合理的技能，认真、勤奋的工作。</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.3 在本合同期内或合同终止后，未征得有关方同意，不得泄漏与本项目、本合同有关的技术、资料等，不得以任何形式侵害甲方的知识产权。</w:t>
      </w:r>
    </w:p>
    <w:p>
      <w:pPr>
        <w:autoSpaceDE w:val="0"/>
        <w:autoSpaceDN w:val="0"/>
        <w:adjustRightInd w:val="0"/>
        <w:spacing w:line="360" w:lineRule="auto"/>
        <w:ind w:firstLine="480"/>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 xml:space="preserve">.4 </w:t>
      </w:r>
      <w:r>
        <w:rPr>
          <w:rFonts w:hint="eastAsia" w:ascii="宋体" w:hAnsi="宋体" w:eastAsia="宋体" w:cs="宋体"/>
          <w:sz w:val="24"/>
          <w:highlight w:val="none"/>
        </w:rPr>
        <w:t>负责本系统项目建设及整体联动，负责处理好与其他项目实施单位的协调。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.5 项目建设有关事项包括：项目规划、设计标准、规范和使用功能要求，向甲方的建议权；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.7 项目实施组织设计和技术方案，按照保质量、保工期和降低成本的原则，向甲方提出书面报告。如果由于拟提出的建议会提高项目造价，或延长工期，应当事先取得甲方的同意。</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3</w:t>
      </w:r>
      <w:r>
        <w:rPr>
          <w:rFonts w:hint="eastAsia" w:ascii="宋体" w:hAnsi="宋体" w:eastAsia="宋体" w:cs="宋体"/>
          <w:kern w:val="0"/>
          <w:sz w:val="24"/>
          <w:highlight w:val="none"/>
          <w:lang w:val="zh-CN"/>
        </w:rPr>
        <w:t>.</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 xml:space="preserve"> </w:t>
      </w:r>
      <w:r>
        <w:rPr>
          <w:rFonts w:hint="eastAsia" w:ascii="宋体" w:hAnsi="宋体" w:cs="宋体"/>
          <w:b/>
          <w:bCs/>
          <w:kern w:val="0"/>
          <w:sz w:val="24"/>
          <w:highlight w:val="none"/>
          <w:lang w:val="zh-CN"/>
        </w:rPr>
        <w:t>根据投标文件的承诺，在规定时间内提供针对本项目原厂售后服务承诺函</w:t>
      </w:r>
      <w:r>
        <w:rPr>
          <w:rFonts w:hint="eastAsia" w:ascii="宋体" w:hAnsi="宋体" w:eastAsia="宋体" w:cs="宋体"/>
          <w:b/>
          <w:bCs/>
          <w:kern w:val="0"/>
          <w:sz w:val="24"/>
          <w:highlight w:val="none"/>
          <w:lang w:val="zh-CN"/>
        </w:rPr>
        <w:t>。</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4</w:t>
      </w:r>
      <w:r>
        <w:rPr>
          <w:rFonts w:hint="eastAsia" w:ascii="宋体" w:hAnsi="宋体" w:eastAsia="宋体" w:cs="宋体"/>
          <w:b/>
          <w:kern w:val="0"/>
          <w:sz w:val="24"/>
          <w:highlight w:val="none"/>
          <w:lang w:val="zh-CN"/>
        </w:rPr>
        <w:t>. 甲方的责任与义务</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4</w:t>
      </w:r>
      <w:r>
        <w:rPr>
          <w:rFonts w:hint="eastAsia" w:ascii="宋体" w:hAnsi="宋体" w:eastAsia="宋体" w:cs="宋体"/>
          <w:kern w:val="0"/>
          <w:sz w:val="24"/>
          <w:highlight w:val="none"/>
          <w:lang w:val="zh-CN"/>
        </w:rPr>
        <w:t>.1甲方应当主要负责项目建设的所有外部关系的联系与协调，为乙方工作提供良好的外部条件。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4</w:t>
      </w:r>
      <w:r>
        <w:rPr>
          <w:rFonts w:hint="eastAsia" w:ascii="宋体" w:hAnsi="宋体" w:eastAsia="宋体" w:cs="宋体"/>
          <w:kern w:val="0"/>
          <w:sz w:val="24"/>
          <w:highlight w:val="none"/>
          <w:lang w:val="zh-CN"/>
        </w:rPr>
        <w:t>.2 甲方应当按合同条款双方约定的内容和时间，向乙方提供与项目建设有关的项目等资料。</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4</w:t>
      </w:r>
      <w:r>
        <w:rPr>
          <w:rFonts w:hint="eastAsia" w:ascii="宋体" w:hAnsi="宋体" w:eastAsia="宋体" w:cs="宋体"/>
          <w:kern w:val="0"/>
          <w:sz w:val="24"/>
          <w:highlight w:val="none"/>
          <w:lang w:val="zh-CN"/>
        </w:rPr>
        <w:t>.3 甲方应当按合同条款约定的时间就乙方书面提交并要求做出决定的一切事宜做出书面决定。逾期应视为甲方同意。</w:t>
      </w:r>
    </w:p>
    <w:p>
      <w:pPr>
        <w:autoSpaceDE w:val="0"/>
        <w:autoSpaceDN w:val="0"/>
        <w:adjustRightInd w:val="0"/>
        <w:spacing w:line="360" w:lineRule="auto"/>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4</w:t>
      </w:r>
      <w:r>
        <w:rPr>
          <w:rFonts w:hint="eastAsia" w:ascii="宋体" w:hAnsi="宋体" w:eastAsia="宋体" w:cs="宋体"/>
          <w:kern w:val="0"/>
          <w:sz w:val="24"/>
          <w:highlight w:val="none"/>
          <w:lang w:val="zh-CN"/>
        </w:rPr>
        <w:t>.4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4</w:t>
      </w:r>
      <w:r>
        <w:rPr>
          <w:rFonts w:hint="eastAsia" w:ascii="宋体" w:hAnsi="宋体" w:eastAsia="宋体" w:cs="宋体"/>
          <w:kern w:val="0"/>
          <w:sz w:val="24"/>
          <w:highlight w:val="none"/>
          <w:lang w:val="zh-CN"/>
        </w:rPr>
        <w:t>.5 甲方有与乙方订立补充合同的签订权。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4</w:t>
      </w:r>
      <w:r>
        <w:rPr>
          <w:rFonts w:hint="eastAsia" w:ascii="宋体" w:hAnsi="宋体" w:eastAsia="宋体" w:cs="宋体"/>
          <w:kern w:val="0"/>
          <w:sz w:val="24"/>
          <w:highlight w:val="none"/>
          <w:lang w:val="zh-CN"/>
        </w:rPr>
        <w:t>.6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4</w:t>
      </w:r>
      <w:r>
        <w:rPr>
          <w:rFonts w:hint="eastAsia" w:ascii="宋体" w:hAnsi="宋体" w:eastAsia="宋体" w:cs="宋体"/>
          <w:kern w:val="0"/>
          <w:sz w:val="24"/>
          <w:highlight w:val="none"/>
          <w:lang w:val="zh-CN"/>
        </w:rPr>
        <w:t>.7 甲方有权要求乙方提交工作月度报告及专项报告等。</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5</w:t>
      </w:r>
      <w:r>
        <w:rPr>
          <w:rFonts w:hint="eastAsia" w:ascii="宋体" w:hAnsi="宋体" w:eastAsia="宋体" w:cs="宋体"/>
          <w:b/>
          <w:kern w:val="0"/>
          <w:sz w:val="24"/>
          <w:highlight w:val="none"/>
          <w:lang w:val="zh-CN"/>
        </w:rPr>
        <w:t xml:space="preserve">.安全施工 </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遵</w:t>
      </w:r>
      <w:r>
        <w:rPr>
          <w:rFonts w:hint="eastAsia" w:ascii="宋体" w:hAnsi="宋体" w:eastAsia="宋体" w:cs="宋体"/>
          <w:kern w:val="0"/>
          <w:sz w:val="24"/>
          <w:highlight w:val="none"/>
          <w:lang w:val="zh-CN"/>
        </w:rPr>
        <w:t>守国家《安全生产法》及《建筑工程安全管理条例》，执行JGJ59-99标准，并参照通用条款第20、21、22条，安全生产措施费专款专用并已包含在报价中，在施工过程中由于乙方原因而发生的人员伤亡、财产损</w:t>
      </w:r>
      <w:r>
        <w:rPr>
          <w:rFonts w:hint="eastAsia" w:ascii="宋体" w:hAnsi="宋体" w:eastAsia="宋体" w:cs="宋体"/>
          <w:sz w:val="24"/>
          <w:szCs w:val="24"/>
          <w:highlight w:val="none"/>
        </w:rPr>
        <w:t xml:space="preserve">失以及其他一切事故，其责任、费用全部由乙方承担。          </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6</w:t>
      </w:r>
      <w:r>
        <w:rPr>
          <w:rFonts w:hint="eastAsia" w:ascii="宋体" w:hAnsi="宋体" w:eastAsia="宋体" w:cs="宋体"/>
          <w:b/>
          <w:kern w:val="0"/>
          <w:sz w:val="24"/>
          <w:highlight w:val="none"/>
          <w:lang w:val="zh-CN"/>
        </w:rPr>
        <w:t>. 合同生效、变更和终止</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 xml:space="preserve">.1 </w:t>
      </w:r>
      <w:r>
        <w:rPr>
          <w:rFonts w:hint="eastAsia" w:ascii="宋体" w:hAnsi="宋体" w:eastAsia="宋体" w:cs="宋体"/>
          <w:sz w:val="24"/>
          <w:highlight w:val="none"/>
        </w:rPr>
        <w:t>本合同经甲乙双方法定代表人或其委托人签字盖章，并且乙方向甲方缴纳合同约定金额的履约保证金，</w:t>
      </w:r>
      <w:r>
        <w:rPr>
          <w:rFonts w:hint="eastAsia" w:ascii="宋体" w:hAnsi="宋体" w:eastAsia="宋体" w:cs="宋体"/>
          <w:sz w:val="24"/>
          <w:highlight w:val="none"/>
          <w:lang w:val="zh-CN"/>
        </w:rPr>
        <w:t>合同由甲方自行在政采云平台备案生效</w:t>
      </w:r>
      <w:r>
        <w:rPr>
          <w:rFonts w:hint="eastAsia" w:ascii="宋体" w:hAnsi="宋体" w:eastAsia="宋体" w:cs="宋体"/>
          <w:sz w:val="24"/>
          <w:highlight w:val="none"/>
        </w:rPr>
        <w:t>。</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.2 在乙方的责任期即合同的有效期内，如因</w:t>
      </w:r>
      <w:r>
        <w:rPr>
          <w:rFonts w:hint="eastAsia" w:ascii="宋体" w:hAnsi="宋体" w:eastAsia="宋体" w:cs="宋体"/>
          <w:sz w:val="24"/>
          <w:highlight w:val="none"/>
        </w:rPr>
        <w:t>甲方</w:t>
      </w:r>
      <w:r>
        <w:rPr>
          <w:rFonts w:hint="eastAsia" w:ascii="宋体" w:hAnsi="宋体" w:eastAsia="宋体" w:cs="宋体"/>
          <w:kern w:val="0"/>
          <w:sz w:val="24"/>
          <w:highlight w:val="none"/>
          <w:lang w:val="zh-CN"/>
        </w:rPr>
        <w:t>的原因，导致项目建设进度的推迟或延误而超过约定的日期，</w:t>
      </w:r>
      <w:r>
        <w:rPr>
          <w:rFonts w:hint="eastAsia" w:ascii="宋体" w:hAnsi="宋体" w:eastAsia="宋体" w:cs="宋体"/>
          <w:sz w:val="24"/>
          <w:highlight w:val="none"/>
        </w:rPr>
        <w:t>甲乙</w:t>
      </w:r>
      <w:r>
        <w:rPr>
          <w:rFonts w:hint="eastAsia" w:ascii="宋体" w:hAnsi="宋体" w:eastAsia="宋体" w:cs="宋体"/>
          <w:kern w:val="0"/>
          <w:sz w:val="24"/>
          <w:highlight w:val="none"/>
          <w:lang w:val="zh-CN"/>
        </w:rPr>
        <w:t>双方应协商，重新约定相应延长的合同期。因乙方的责任，导致项目建设进度的推迟或延误而超过约定的日期</w:t>
      </w:r>
      <w:r>
        <w:rPr>
          <w:rFonts w:hint="eastAsia" w:ascii="宋体" w:hAnsi="宋体" w:eastAsia="宋体" w:cs="宋体"/>
          <w:sz w:val="24"/>
          <w:highlight w:val="none"/>
          <w:lang w:val="zh-CN"/>
        </w:rPr>
        <w:t>按</w:t>
      </w:r>
      <w:r>
        <w:rPr>
          <w:rFonts w:hint="eastAsia" w:ascii="宋体" w:hAnsi="宋体" w:eastAsia="宋体" w:cs="宋体"/>
          <w:bCs/>
          <w:kern w:val="0"/>
          <w:sz w:val="24"/>
          <w:highlight w:val="none"/>
          <w:lang w:val="zh-CN"/>
        </w:rPr>
        <w:t>违约责任处罚。</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.3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6</w:t>
      </w:r>
      <w:r>
        <w:rPr>
          <w:rFonts w:hint="eastAsia" w:ascii="宋体" w:hAnsi="宋体" w:eastAsia="宋体" w:cs="宋体"/>
          <w:kern w:val="0"/>
          <w:sz w:val="24"/>
          <w:highlight w:val="none"/>
          <w:lang w:val="zh-CN"/>
        </w:rPr>
        <w:t>.4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80" w:firstLineChars="200"/>
        <w:rPr>
          <w:rFonts w:hint="eastAsia" w:ascii="宋体" w:hAnsi="宋体" w:eastAsia="宋体" w:cs="宋体"/>
          <w:b w:val="0"/>
          <w:bCs w:val="0"/>
          <w:snapToGrid w:val="0"/>
          <w:color w:val="000000"/>
          <w:kern w:val="0"/>
          <w:sz w:val="24"/>
          <w:szCs w:val="24"/>
          <w:highlight w:val="none"/>
          <w:lang w:eastAsia="zh-CN"/>
        </w:rPr>
      </w:pPr>
      <w:r>
        <w:rPr>
          <w:rFonts w:hint="default" w:ascii="宋体" w:hAnsi="宋体" w:eastAsia="宋体" w:cs="宋体"/>
          <w:b w:val="0"/>
          <w:bCs w:val="0"/>
          <w:snapToGrid w:val="0"/>
          <w:color w:val="000000"/>
          <w:kern w:val="0"/>
          <w:sz w:val="24"/>
          <w:szCs w:val="24"/>
          <w:highlight w:val="none"/>
          <w:lang w:val="en-US"/>
        </w:rPr>
        <w:t>16.5</w:t>
      </w:r>
      <w:r>
        <w:rPr>
          <w:rFonts w:hint="eastAsia" w:ascii="宋体" w:hAnsi="宋体" w:eastAsia="宋体" w:cs="宋体"/>
          <w:b w:val="0"/>
          <w:bCs w:val="0"/>
          <w:snapToGrid w:val="0"/>
          <w:color w:val="000000"/>
          <w:kern w:val="0"/>
          <w:sz w:val="24"/>
          <w:szCs w:val="24"/>
          <w:highlight w:val="none"/>
        </w:rPr>
        <w:t xml:space="preserve">. </w:t>
      </w:r>
      <w:r>
        <w:rPr>
          <w:rFonts w:hint="eastAsia" w:ascii="宋体" w:hAnsi="宋体" w:eastAsia="宋体" w:cs="宋体"/>
          <w:b w:val="0"/>
          <w:bCs w:val="0"/>
          <w:snapToGrid w:val="0"/>
          <w:color w:val="000000"/>
          <w:kern w:val="0"/>
          <w:sz w:val="24"/>
          <w:szCs w:val="24"/>
          <w:highlight w:val="none"/>
          <w:lang w:eastAsia="zh-CN"/>
        </w:rPr>
        <w:t>合同转让和分包</w:t>
      </w:r>
      <w:r>
        <w:rPr>
          <w:rFonts w:hint="eastAsia" w:ascii="宋体" w:hAnsi="宋体" w:cs="宋体"/>
          <w:b/>
          <w:bCs/>
          <w:snapToGrid w:val="0"/>
          <w:color w:val="000000"/>
          <w:kern w:val="0"/>
          <w:sz w:val="24"/>
          <w:szCs w:val="24"/>
          <w:highlight w:val="none"/>
          <w:lang w:eastAsia="zh-CN"/>
        </w:rPr>
        <w:t>（本项目不允许分包）</w:t>
      </w:r>
    </w:p>
    <w:p>
      <w:pPr>
        <w:snapToGrid w:val="0"/>
        <w:spacing w:line="360" w:lineRule="auto"/>
        <w:ind w:firstLine="480" w:firstLineChars="200"/>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合同的权利义务依法不得转让，但经甲方同意，乙方可以依法采取分包方式履行合同，即：依法可以将合同项下的部分非主体、非关键性</w:t>
      </w:r>
      <w:r>
        <w:rPr>
          <w:rFonts w:hint="eastAsia" w:ascii="宋体" w:hAnsi="宋体" w:eastAsia="宋体" w:cs="宋体"/>
          <w:snapToGrid w:val="0"/>
          <w:color w:val="000000"/>
          <w:kern w:val="0"/>
          <w:sz w:val="24"/>
          <w:szCs w:val="24"/>
          <w:highlight w:val="none"/>
          <w:lang w:eastAsia="zh-CN"/>
        </w:rPr>
        <w:t>的</w:t>
      </w:r>
      <w:r>
        <w:rPr>
          <w:rFonts w:hint="default" w:ascii="宋体" w:hAnsi="宋体" w:cs="宋体"/>
          <w:b/>
          <w:bCs/>
          <w:snapToGrid w:val="0"/>
          <w:color w:val="000000"/>
          <w:kern w:val="0"/>
          <w:sz w:val="24"/>
          <w:szCs w:val="24"/>
          <w:highlight w:val="none"/>
          <w:u w:val="single"/>
          <w:lang w:val="en-US" w:eastAsia="zh-CN"/>
        </w:rPr>
        <w:t xml:space="preserve"> / </w:t>
      </w:r>
      <w:r>
        <w:rPr>
          <w:rFonts w:hint="eastAsia" w:ascii="宋体" w:hAnsi="宋体" w:eastAsia="宋体" w:cs="宋体"/>
          <w:snapToGrid w:val="0"/>
          <w:color w:val="000000"/>
          <w:kern w:val="0"/>
          <w:sz w:val="24"/>
          <w:szCs w:val="24"/>
          <w:highlight w:val="none"/>
        </w:rPr>
        <w:t>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分包内容：</w:t>
      </w:r>
      <w:r>
        <w:rPr>
          <w:rFonts w:hint="eastAsia" w:ascii="宋体" w:hAnsi="宋体" w:eastAsia="宋体" w:cs="宋体"/>
          <w:snapToGrid w:val="0"/>
          <w:color w:val="000000"/>
          <w:kern w:val="0"/>
          <w:sz w:val="24"/>
          <w:szCs w:val="24"/>
          <w:highlight w:val="none"/>
          <w:u w:val="single"/>
        </w:rPr>
        <w:t xml:space="preserve">                 </w:t>
      </w:r>
      <w:r>
        <w:rPr>
          <w:rFonts w:hint="eastAsia" w:ascii="宋体" w:hAnsi="宋体" w:eastAsia="宋体" w:cs="宋体"/>
          <w:snapToGrid w:val="0"/>
          <w:color w:val="000000"/>
          <w:kern w:val="0"/>
          <w:sz w:val="24"/>
          <w:szCs w:val="24"/>
          <w:highlight w:val="none"/>
        </w:rPr>
        <w:t>，分包合同（如有）</w:t>
      </w:r>
      <w:r>
        <w:rPr>
          <w:rFonts w:hint="eastAsia" w:ascii="宋体" w:hAnsi="宋体" w:eastAsia="宋体" w:cs="宋体"/>
          <w:snapToGrid w:val="0"/>
          <w:color w:val="000000"/>
          <w:kern w:val="0"/>
          <w:sz w:val="24"/>
          <w:szCs w:val="24"/>
          <w:highlight w:val="none"/>
          <w:lang w:eastAsia="zh-CN"/>
        </w:rPr>
        <w:t>附页</w:t>
      </w:r>
      <w:r>
        <w:rPr>
          <w:rFonts w:hint="eastAsia" w:ascii="宋体" w:hAnsi="宋体" w:eastAsia="宋体" w:cs="宋体"/>
          <w:snapToGrid w:val="0"/>
          <w:color w:val="000000"/>
          <w:kern w:val="0"/>
          <w:sz w:val="24"/>
          <w:szCs w:val="24"/>
          <w:highlight w:val="none"/>
        </w:rPr>
        <w:t>。</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7</w:t>
      </w:r>
      <w:r>
        <w:rPr>
          <w:rFonts w:hint="eastAsia" w:ascii="宋体" w:hAnsi="宋体" w:eastAsia="宋体" w:cs="宋体"/>
          <w:b/>
          <w:kern w:val="0"/>
          <w:sz w:val="24"/>
          <w:highlight w:val="none"/>
          <w:lang w:val="zh-CN"/>
        </w:rPr>
        <w:t>. 违约责任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7</w:t>
      </w:r>
      <w:r>
        <w:rPr>
          <w:rFonts w:hint="eastAsia" w:ascii="宋体" w:hAnsi="宋体" w:eastAsia="宋体" w:cs="宋体"/>
          <w:kern w:val="0"/>
          <w:sz w:val="24"/>
          <w:highlight w:val="none"/>
          <w:lang w:val="zh-CN"/>
        </w:rPr>
        <w:t>.1</w:t>
      </w:r>
      <w:r>
        <w:rPr>
          <w:rFonts w:hint="eastAsia" w:ascii="宋体" w:hAnsi="宋体" w:eastAsia="宋体" w:cs="宋体"/>
          <w:sz w:val="24"/>
          <w:highlight w:val="none"/>
        </w:rPr>
        <w:t>乙方必须在整个项目安装调试开通全部完成后半个月内，会同甲方、及有关部门共同按有关规范验收，如因产品质量和项目实施质量问题，不能按期验收或验收不合格，乙方应负责返工所造成的经济损失。由此而造成推迟交货的时间按超期天数计算，每超过一天乙方按本项目总价款的2‰赔偿甲方的经济损失。如因甲方原因造成不能按期完工，工期相应顺延。</w:t>
      </w:r>
    </w:p>
    <w:p>
      <w:pPr>
        <w:spacing w:line="360" w:lineRule="auto"/>
        <w:ind w:firstLine="480" w:firstLineChars="200"/>
        <w:rPr>
          <w:rFonts w:ascii="宋体" w:hAnsi="宋体" w:cs="宋体"/>
          <w:kern w:val="0"/>
          <w:sz w:val="24"/>
          <w:lang w:val="zh-CN"/>
        </w:rPr>
      </w:pPr>
      <w:r>
        <w:rPr>
          <w:rFonts w:hint="eastAsia" w:ascii="宋体" w:hAnsi="宋体" w:cs="宋体"/>
          <w:sz w:val="24"/>
        </w:rPr>
        <w:t>1</w:t>
      </w:r>
      <w:r>
        <w:rPr>
          <w:rFonts w:ascii="宋体" w:hAnsi="宋体" w:cs="宋体"/>
          <w:sz w:val="24"/>
        </w:rPr>
        <w:t>7</w:t>
      </w:r>
      <w:r>
        <w:rPr>
          <w:rFonts w:hint="eastAsia" w:ascii="宋体" w:hAnsi="宋体" w:cs="宋体"/>
          <w:sz w:val="24"/>
        </w:rPr>
        <w:t>.2 如</w:t>
      </w:r>
      <w:r>
        <w:rPr>
          <w:rFonts w:hint="eastAsia" w:ascii="宋体" w:hAnsi="宋体" w:cs="宋体"/>
          <w:kern w:val="0"/>
          <w:sz w:val="24"/>
          <w:lang w:val="zh-CN"/>
        </w:rPr>
        <w:t>在合同规定的工期内，达不到项目规定的技术指标，乙方应当承担违约责任。承担方式和违约金额如下：超期30天内，每天扣合同金额的0.5‰；累计超期30天，甲方有权没收履约保证金，同时，甲方有权选择单方解除合同或自行委托其他有资质的第三方提供替代服务：①若甲方选择解除合同的，乙方应按合同金额的</w:t>
      </w:r>
      <w:r>
        <w:rPr>
          <w:rFonts w:ascii="宋体" w:hAnsi="宋体" w:cs="宋体"/>
          <w:kern w:val="0"/>
          <w:sz w:val="24"/>
          <w:lang w:val="zh-CN"/>
        </w:rPr>
        <w:t>10%</w:t>
      </w:r>
      <w:r>
        <w:rPr>
          <w:rFonts w:hint="eastAsia" w:ascii="宋体" w:hAnsi="宋体" w:cs="宋体"/>
          <w:kern w:val="0"/>
          <w:sz w:val="24"/>
          <w:lang w:val="zh-CN"/>
        </w:rPr>
        <w:t>另行支付违约金，违约金不足以弥补甲方全部损失的，乙方应继续补足；②若甲方选择其他有资质的第三方提供替代服务的，因此产生的全部费用由乙方承担。</w:t>
      </w:r>
    </w:p>
    <w:p>
      <w:pPr>
        <w:spacing w:line="360" w:lineRule="auto"/>
        <w:ind w:firstLine="480" w:firstLineChars="200"/>
        <w:rPr>
          <w:rFonts w:ascii="宋体" w:hAnsi="宋体" w:cs="宋体"/>
          <w:sz w:val="24"/>
        </w:rPr>
      </w:pPr>
      <w:r>
        <w:rPr>
          <w:rFonts w:hint="eastAsia" w:ascii="宋体" w:hAnsi="宋体" w:cs="宋体"/>
          <w:sz w:val="24"/>
          <w:lang w:val="zh-CN"/>
        </w:rPr>
        <w:t>1</w:t>
      </w:r>
      <w:r>
        <w:rPr>
          <w:rFonts w:ascii="宋体" w:hAnsi="宋体" w:cs="宋体"/>
          <w:sz w:val="24"/>
        </w:rPr>
        <w:t>7</w:t>
      </w:r>
      <w:r>
        <w:rPr>
          <w:rFonts w:hint="eastAsia" w:ascii="宋体" w:hAnsi="宋体" w:cs="宋体"/>
          <w:sz w:val="24"/>
          <w:lang w:val="zh-CN"/>
        </w:rPr>
        <w:t>.3 如因乙方原因达不到合格等级的，则必须无条件返工至合格，并全额没收履约保证金。返工时间如超过合同规定的工期的，按1</w:t>
      </w:r>
      <w:r>
        <w:rPr>
          <w:rFonts w:ascii="宋体" w:hAnsi="宋体" w:cs="宋体"/>
          <w:sz w:val="24"/>
          <w:lang w:val="zh-CN"/>
        </w:rPr>
        <w:t>7.2</w:t>
      </w:r>
      <w:r>
        <w:rPr>
          <w:rFonts w:hint="eastAsia" w:ascii="宋体" w:hAnsi="宋体" w:cs="宋体"/>
          <w:sz w:val="24"/>
          <w:lang w:val="zh-CN"/>
        </w:rPr>
        <w:t>条承担违约责任。</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w:t>
      </w:r>
      <w:r>
        <w:rPr>
          <w:rFonts w:hint="default" w:ascii="宋体" w:hAnsi="宋体" w:cs="宋体"/>
          <w:sz w:val="24"/>
          <w:highlight w:val="none"/>
          <w:lang w:val="en-US"/>
        </w:rPr>
        <w:t>7</w:t>
      </w:r>
      <w:r>
        <w:rPr>
          <w:rFonts w:hint="eastAsia" w:ascii="宋体" w:hAnsi="宋体" w:eastAsia="宋体" w:cs="宋体"/>
          <w:sz w:val="24"/>
          <w:highlight w:val="none"/>
        </w:rPr>
        <w:t>.4 乙方承诺的项目</w:t>
      </w:r>
      <w:r>
        <w:rPr>
          <w:rFonts w:hint="eastAsia" w:ascii="宋体" w:hAnsi="宋体" w:cs="宋体"/>
          <w:sz w:val="24"/>
          <w:highlight w:val="none"/>
          <w:lang w:eastAsia="zh-CN"/>
        </w:rPr>
        <w:t>经理、项目负责人、项目技术人员</w:t>
      </w:r>
      <w:r>
        <w:rPr>
          <w:rFonts w:hint="eastAsia" w:ascii="宋体" w:hAnsi="宋体" w:eastAsia="宋体" w:cs="宋体"/>
          <w:sz w:val="24"/>
          <w:highlight w:val="none"/>
        </w:rPr>
        <w:t>必须全部按投标承诺名单及时到位，项目负责人月到位率不足80%的，甲方有权中止合同，没收履约保证金，同时乙方赔偿甲方由此造成的损失；项目经理月到位率达不到90%的，或者投标承诺的项目班子管理人员擅自更换的，每人次扣除人员履约保证金的1%；项目班子管理人员(除项目负责人外)月到位率达不到90%的，每人次扣除人员履约保证金的1%。乙方应严格依法经营，严禁将项目转包。发现私自转包或挂靠经营现象，所有履约保证金归甲方，同时赔偿甲方损失，并责令退出工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default" w:ascii="宋体" w:hAnsi="宋体" w:cs="宋体"/>
          <w:sz w:val="24"/>
          <w:highlight w:val="none"/>
          <w:lang w:val="en-US"/>
        </w:rPr>
        <w:t>7</w:t>
      </w:r>
      <w:r>
        <w:rPr>
          <w:rFonts w:hint="eastAsia" w:ascii="宋体" w:hAnsi="宋体" w:eastAsia="宋体" w:cs="宋体"/>
          <w:sz w:val="24"/>
          <w:highlight w:val="none"/>
        </w:rPr>
        <w:t>.5因乙方原因造成采购单位</w:t>
      </w:r>
      <w:r>
        <w:rPr>
          <w:rFonts w:hint="eastAsia" w:ascii="宋体" w:hAnsi="宋体" w:cs="宋体"/>
          <w:sz w:val="24"/>
          <w:highlight w:val="none"/>
          <w:lang w:eastAsia="zh-CN"/>
        </w:rPr>
        <w:t>平台系统</w:t>
      </w:r>
      <w:r>
        <w:rPr>
          <w:rFonts w:hint="eastAsia" w:ascii="宋体" w:hAnsi="宋体" w:eastAsia="宋体" w:cs="宋体"/>
          <w:sz w:val="24"/>
          <w:highlight w:val="none"/>
        </w:rPr>
        <w:t>不能正常运行，酿成重大事故</w:t>
      </w:r>
      <w:r>
        <w:rPr>
          <w:rFonts w:hint="eastAsia" w:ascii="宋体" w:hAnsi="宋体" w:cs="宋体"/>
          <w:sz w:val="24"/>
        </w:rPr>
        <w:t>（包括但不限于正常工作日系统中断一天或一天以上）</w:t>
      </w:r>
      <w:r>
        <w:rPr>
          <w:rFonts w:hint="eastAsia" w:ascii="宋体" w:hAnsi="宋体" w:eastAsia="宋体" w:cs="宋体"/>
          <w:sz w:val="24"/>
          <w:highlight w:val="none"/>
        </w:rPr>
        <w:t>的，将承担全部法律责任，并赔偿经济损失，赔偿金额最高为项目总价的50%。</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1</w:t>
      </w:r>
      <w:r>
        <w:rPr>
          <w:rFonts w:hint="default" w:ascii="宋体" w:hAnsi="宋体" w:cs="宋体"/>
          <w:sz w:val="24"/>
          <w:highlight w:val="none"/>
          <w:lang w:val="en-US"/>
        </w:rPr>
        <w:t>7</w:t>
      </w:r>
      <w:r>
        <w:rPr>
          <w:rFonts w:hint="eastAsia" w:ascii="宋体" w:hAnsi="宋体" w:eastAsia="宋体" w:cs="宋体"/>
          <w:sz w:val="24"/>
          <w:highlight w:val="none"/>
        </w:rPr>
        <w:t xml:space="preserve">.6 </w:t>
      </w:r>
      <w:r>
        <w:rPr>
          <w:rFonts w:hint="eastAsia" w:ascii="宋体" w:hAnsi="宋体" w:eastAsia="宋体" w:cs="宋体"/>
          <w:kern w:val="0"/>
          <w:sz w:val="24"/>
          <w:highlight w:val="none"/>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t>1</w:t>
      </w:r>
      <w:r>
        <w:rPr>
          <w:rFonts w:hint="default" w:ascii="宋体" w:hAnsi="宋体" w:cs="宋体"/>
          <w:sz w:val="24"/>
          <w:highlight w:val="none"/>
          <w:lang w:val="en-US"/>
        </w:rPr>
        <w:t>7</w:t>
      </w:r>
      <w:r>
        <w:rPr>
          <w:rFonts w:hint="eastAsia" w:ascii="宋体" w:hAnsi="宋体" w:eastAsia="宋体" w:cs="宋体"/>
          <w:sz w:val="24"/>
          <w:highlight w:val="none"/>
        </w:rPr>
        <w:t xml:space="preserve">.7 </w:t>
      </w:r>
      <w:r>
        <w:rPr>
          <w:rFonts w:hint="eastAsia" w:ascii="宋体" w:hAnsi="宋体" w:eastAsia="宋体" w:cs="宋体"/>
          <w:kern w:val="0"/>
          <w:sz w:val="24"/>
          <w:highlight w:val="none"/>
          <w:lang w:val="zh-CN"/>
        </w:rPr>
        <w:t>因不可抗力导致合同不能全部或部分履行，</w:t>
      </w:r>
      <w:r>
        <w:rPr>
          <w:rFonts w:hint="eastAsia" w:ascii="宋体" w:hAnsi="宋体" w:eastAsia="宋体" w:cs="宋体"/>
          <w:sz w:val="24"/>
          <w:highlight w:val="none"/>
        </w:rPr>
        <w:t>甲、</w:t>
      </w:r>
      <w:r>
        <w:rPr>
          <w:rFonts w:hint="eastAsia" w:ascii="宋体" w:hAnsi="宋体" w:eastAsia="宋体" w:cs="宋体"/>
          <w:kern w:val="0"/>
          <w:sz w:val="24"/>
          <w:highlight w:val="none"/>
          <w:lang w:val="zh-CN"/>
        </w:rPr>
        <w:t>乙双方协商解决。</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 xml:space="preserve">7.8 </w:t>
      </w:r>
      <w:r>
        <w:rPr>
          <w:rFonts w:hint="eastAsia" w:ascii="宋体" w:hAnsi="宋体" w:cs="宋体"/>
          <w:kern w:val="0"/>
          <w:sz w:val="24"/>
          <w:lang w:val="zh-CN"/>
        </w:rPr>
        <w:t>如乙方存在违法转包或未经过甲方的书面同意的转让、分包行为，甲方有权单方解除本合同，乙方应返还甲方支付的全部费用并按合同金额的2</w:t>
      </w:r>
      <w:r>
        <w:rPr>
          <w:rFonts w:ascii="宋体" w:hAnsi="宋体" w:cs="宋体"/>
          <w:kern w:val="0"/>
          <w:sz w:val="24"/>
          <w:lang w:val="zh-CN"/>
        </w:rPr>
        <w:t>0%</w:t>
      </w:r>
      <w:r>
        <w:rPr>
          <w:rFonts w:hint="eastAsia" w:ascii="宋体" w:hAnsi="宋体" w:cs="宋体"/>
          <w:kern w:val="0"/>
          <w:sz w:val="24"/>
          <w:lang w:val="zh-CN"/>
        </w:rPr>
        <w:t>支付违约金，违约金不足以弥补甲方全部损失的，乙方应继续补足。</w:t>
      </w:r>
    </w:p>
    <w:p>
      <w:pPr>
        <w:pStyle w:val="2"/>
        <w:ind w:firstLine="480" w:firstLineChars="200"/>
        <w:rPr>
          <w:rFonts w:hint="eastAsia"/>
          <w:lang w:val="zh-CN"/>
        </w:rPr>
      </w:pPr>
      <w:r>
        <w:rPr>
          <w:rFonts w:hint="eastAsia" w:ascii="宋体" w:hAnsi="宋体" w:cs="宋体"/>
          <w:kern w:val="0"/>
          <w:sz w:val="24"/>
          <w:lang w:val="zh-CN"/>
        </w:rPr>
        <w:t>1</w:t>
      </w:r>
      <w:r>
        <w:rPr>
          <w:rFonts w:ascii="宋体" w:hAnsi="宋体" w:cs="宋体"/>
          <w:kern w:val="0"/>
          <w:sz w:val="24"/>
          <w:lang w:val="zh-CN"/>
        </w:rPr>
        <w:t>7.9</w:t>
      </w:r>
      <w:r>
        <w:rPr>
          <w:rFonts w:hint="eastAsia" w:ascii="宋体" w:hAnsi="宋体" w:cs="宋体"/>
          <w:kern w:val="0"/>
          <w:sz w:val="24"/>
          <w:lang w:val="zh-CN"/>
        </w:rPr>
        <w:t xml:space="preserve"> 乙方违反合同约定，除承担合同约定的违约责任外，还应承担甲方及甲方利益方为维护自身合法权益而产生的支出，包括但不限于律师费、诉讼费、保全费、保险费、担保费、鉴定费、评估费、公证费、调查费、差旅费等。</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8</w:t>
      </w:r>
      <w:r>
        <w:rPr>
          <w:rFonts w:hint="eastAsia" w:ascii="宋体" w:hAnsi="宋体" w:eastAsia="宋体" w:cs="宋体"/>
          <w:b/>
          <w:kern w:val="0"/>
          <w:sz w:val="24"/>
          <w:highlight w:val="none"/>
          <w:lang w:val="zh-CN"/>
        </w:rPr>
        <w:t>.项目质量</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.1 乙方保证按ISO9001系列标准或相应的质量管理和质量保证体系，对项目安装、调试、检验等各个环节进行严格的质量和质量控制。</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.2 乙方须严格按设计方案和国家现行项目实施验收规范有关规定，精心组织施工、记录、检验。</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8</w:t>
      </w:r>
      <w:r>
        <w:rPr>
          <w:rFonts w:hint="eastAsia" w:ascii="宋体" w:hAnsi="宋体" w:eastAsia="宋体" w:cs="宋体"/>
          <w:kern w:val="0"/>
          <w:sz w:val="24"/>
          <w:highlight w:val="none"/>
          <w:lang w:val="zh-CN"/>
        </w:rPr>
        <w:t>.5 项目实施过程中应严格做好安全防范措施，如乙方项目实施人员在施工中违反操作规定造成人员伤亡事故或施工现场防范措施设置不明造成人员伤害事故，一切责任均有乙方负责</w:t>
      </w:r>
      <w:r>
        <w:rPr>
          <w:rFonts w:hint="eastAsia" w:ascii="宋体" w:hAnsi="宋体" w:cs="宋体"/>
          <w:kern w:val="0"/>
          <w:sz w:val="24"/>
          <w:lang w:val="zh-CN"/>
        </w:rPr>
        <w:t>，给甲方造成经济损失的，乙方应全额赔偿。</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1</w:t>
      </w:r>
      <w:r>
        <w:rPr>
          <w:rFonts w:hint="default" w:ascii="宋体" w:hAnsi="宋体" w:cs="宋体"/>
          <w:b/>
          <w:kern w:val="0"/>
          <w:sz w:val="24"/>
          <w:highlight w:val="none"/>
          <w:lang w:val="en-US"/>
        </w:rPr>
        <w:t>9</w:t>
      </w:r>
      <w:r>
        <w:rPr>
          <w:rFonts w:hint="eastAsia" w:ascii="宋体" w:hAnsi="宋体" w:eastAsia="宋体" w:cs="宋体"/>
          <w:b/>
          <w:kern w:val="0"/>
          <w:sz w:val="24"/>
          <w:highlight w:val="none"/>
          <w:lang w:val="zh-CN"/>
        </w:rPr>
        <w:t>. 争议处理</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.1 合同在履行过程中发生争议时，甲方与乙方及时协商解决。协商不成时，</w:t>
      </w:r>
      <w:r>
        <w:rPr>
          <w:rFonts w:hint="eastAsia" w:ascii="宋体" w:hAnsi="宋体" w:eastAsia="宋体" w:cs="宋体"/>
          <w:sz w:val="24"/>
          <w:szCs w:val="24"/>
          <w:highlight w:val="none"/>
        </w:rPr>
        <w:t>依法向</w:t>
      </w:r>
      <w:r>
        <w:rPr>
          <w:rFonts w:hint="eastAsia" w:ascii="宋体" w:hAnsi="宋体" w:cs="宋体"/>
          <w:sz w:val="24"/>
        </w:rPr>
        <w:t>杭州市西湖区</w:t>
      </w:r>
      <w:r>
        <w:rPr>
          <w:rFonts w:hint="eastAsia" w:ascii="宋体" w:hAnsi="宋体" w:eastAsia="宋体" w:cs="宋体"/>
          <w:sz w:val="24"/>
          <w:szCs w:val="24"/>
          <w:highlight w:val="none"/>
        </w:rPr>
        <w:t>人民法院起诉。</w:t>
      </w:r>
    </w:p>
    <w:p>
      <w:pPr>
        <w:spacing w:line="360" w:lineRule="auto"/>
        <w:ind w:firstLine="480" w:firstLineChars="20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default" w:ascii="宋体" w:hAnsi="宋体" w:cs="宋体"/>
          <w:kern w:val="0"/>
          <w:sz w:val="24"/>
          <w:highlight w:val="none"/>
          <w:lang w:val="en-US"/>
        </w:rPr>
        <w:t>9</w:t>
      </w:r>
      <w:r>
        <w:rPr>
          <w:rFonts w:hint="eastAsia" w:ascii="宋体" w:hAnsi="宋体" w:eastAsia="宋体" w:cs="宋体"/>
          <w:kern w:val="0"/>
          <w:sz w:val="24"/>
          <w:highlight w:val="none"/>
          <w:lang w:val="zh-CN"/>
        </w:rPr>
        <w:t>.2 对于因违反或终止合同而引起的损失、损害的赔偿，由甲方与乙方友好协商</w:t>
      </w:r>
    </w:p>
    <w:p>
      <w:pPr>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解决，经协商仍未能达成一致的，</w:t>
      </w:r>
      <w:r>
        <w:rPr>
          <w:rFonts w:hint="eastAsia" w:ascii="宋体" w:hAnsi="宋体" w:eastAsia="宋体" w:cs="宋体"/>
          <w:sz w:val="24"/>
          <w:szCs w:val="24"/>
          <w:highlight w:val="none"/>
        </w:rPr>
        <w:t>依法向</w:t>
      </w:r>
      <w:r>
        <w:rPr>
          <w:rFonts w:hint="eastAsia" w:ascii="宋体" w:hAnsi="宋体" w:cs="宋体"/>
          <w:sz w:val="24"/>
        </w:rPr>
        <w:t>杭州市西湖区</w:t>
      </w:r>
      <w:r>
        <w:rPr>
          <w:rFonts w:hint="eastAsia" w:ascii="宋体" w:hAnsi="宋体" w:eastAsia="宋体" w:cs="宋体"/>
          <w:sz w:val="24"/>
          <w:szCs w:val="24"/>
          <w:highlight w:val="none"/>
        </w:rPr>
        <w:t>人民法院起诉。</w:t>
      </w:r>
    </w:p>
    <w:p>
      <w:pPr>
        <w:autoSpaceDE w:val="0"/>
        <w:autoSpaceDN w:val="0"/>
        <w:adjustRightInd w:val="0"/>
        <w:spacing w:line="360" w:lineRule="auto"/>
        <w:jc w:val="left"/>
        <w:rPr>
          <w:rFonts w:hint="eastAsia" w:ascii="宋体" w:hAnsi="宋体" w:eastAsia="宋体" w:cs="宋体"/>
          <w:b/>
          <w:kern w:val="0"/>
          <w:sz w:val="24"/>
          <w:highlight w:val="none"/>
          <w:lang w:val="zh-CN"/>
        </w:rPr>
      </w:pPr>
      <w:r>
        <w:rPr>
          <w:rFonts w:hint="default" w:ascii="宋体" w:hAnsi="宋体" w:cs="宋体"/>
          <w:b/>
          <w:kern w:val="0"/>
          <w:sz w:val="24"/>
          <w:highlight w:val="none"/>
          <w:lang w:val="en-US"/>
        </w:rPr>
        <w:t>20</w:t>
      </w:r>
      <w:r>
        <w:rPr>
          <w:rFonts w:hint="eastAsia" w:ascii="宋体" w:hAnsi="宋体" w:eastAsia="宋体" w:cs="宋体"/>
          <w:b/>
          <w:kern w:val="0"/>
          <w:sz w:val="24"/>
          <w:highlight w:val="none"/>
          <w:lang w:val="zh-CN"/>
        </w:rPr>
        <w:t>. 其他</w:t>
      </w:r>
    </w:p>
    <w:p>
      <w:pPr>
        <w:autoSpaceDE w:val="0"/>
        <w:autoSpaceDN w:val="0"/>
        <w:adjustRightInd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 xml:space="preserve">    </w:t>
      </w:r>
      <w:r>
        <w:rPr>
          <w:rFonts w:hint="default" w:ascii="宋体" w:hAnsi="宋体" w:cs="宋体"/>
          <w:b w:val="0"/>
          <w:bCs/>
          <w:kern w:val="0"/>
          <w:sz w:val="24"/>
          <w:highlight w:val="none"/>
          <w:lang w:val="en-US"/>
        </w:rPr>
        <w:t>20</w:t>
      </w:r>
      <w:r>
        <w:rPr>
          <w:rFonts w:hint="eastAsia" w:ascii="宋体" w:hAnsi="宋体" w:eastAsia="宋体" w:cs="宋体"/>
          <w:kern w:val="0"/>
          <w:sz w:val="24"/>
          <w:highlight w:val="none"/>
          <w:lang w:val="zh-CN"/>
        </w:rPr>
        <w:t>.1 本合同（□是  □否）为可融资合同（若为可融资合同，则甲方必须将采购资金支付到合同中指定的融资银行及收款账号，开户银行：</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账号：</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）。关于中小企业信用融资事项可可在“政采云”平台申请政采贷。</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 xml:space="preserve">.2 </w:t>
      </w:r>
      <w:r>
        <w:rPr>
          <w:rFonts w:hint="eastAsia" w:ascii="宋体" w:hAnsi="宋体" w:eastAsia="宋体" w:cs="宋体"/>
          <w:kern w:val="0"/>
          <w:sz w:val="24"/>
          <w:szCs w:val="24"/>
          <w:highlight w:val="none"/>
          <w:lang w:val="zh-CN"/>
        </w:rPr>
        <w:t>未经过甲方的书面同意，乙方不得</w:t>
      </w:r>
      <w:r>
        <w:rPr>
          <w:rFonts w:hint="eastAsia" w:ascii="宋体" w:hAnsi="宋体" w:cs="宋体"/>
          <w:kern w:val="0"/>
          <w:sz w:val="24"/>
          <w:szCs w:val="24"/>
          <w:highlight w:val="none"/>
          <w:lang w:val="zh-CN"/>
        </w:rPr>
        <w:t>将招标文件允许分包内容之外的</w:t>
      </w:r>
      <w:r>
        <w:rPr>
          <w:rFonts w:hint="eastAsia" w:ascii="宋体" w:hAnsi="宋体" w:eastAsia="宋体" w:cs="宋体"/>
          <w:kern w:val="0"/>
          <w:sz w:val="24"/>
          <w:szCs w:val="24"/>
          <w:highlight w:val="none"/>
          <w:lang w:val="zh-CN"/>
        </w:rPr>
        <w:t>转让</w:t>
      </w:r>
      <w:r>
        <w:rPr>
          <w:rFonts w:hint="eastAsia" w:ascii="宋体" w:hAnsi="宋体" w:cs="宋体"/>
          <w:kern w:val="0"/>
          <w:sz w:val="24"/>
          <w:szCs w:val="24"/>
          <w:highlight w:val="none"/>
          <w:lang w:val="zh-CN"/>
        </w:rPr>
        <w:t>、分包给</w:t>
      </w:r>
      <w:r>
        <w:rPr>
          <w:rFonts w:hint="eastAsia" w:ascii="宋体" w:hAnsi="宋体" w:eastAsia="宋体" w:cs="宋体"/>
          <w:kern w:val="0"/>
          <w:sz w:val="24"/>
          <w:szCs w:val="24"/>
          <w:highlight w:val="none"/>
          <w:lang w:val="zh-CN"/>
        </w:rPr>
        <w:t>其他单位完成。</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.3 乙方不得参与可能与合同规定的与甲方的利益相冲突的任何活动。</w:t>
      </w:r>
    </w:p>
    <w:p>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zh-CN"/>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.4 乙方人员在甲方场地工作时，应遵守甲方相关规章、制度。</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 xml:space="preserve">.5 </w:t>
      </w:r>
      <w:r>
        <w:rPr>
          <w:rFonts w:hint="eastAsia" w:ascii="宋体" w:hAnsi="宋体" w:eastAsia="宋体" w:cs="宋体"/>
          <w:sz w:val="24"/>
          <w:highlight w:val="none"/>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 xml:space="preserve">.6 </w:t>
      </w:r>
      <w:r>
        <w:rPr>
          <w:rFonts w:hint="eastAsia" w:ascii="宋体" w:hAnsi="宋体" w:eastAsia="宋体" w:cs="宋体"/>
          <w:sz w:val="24"/>
          <w:highlight w:val="none"/>
        </w:rPr>
        <w:t>合同履行期内甲乙双方均不得随意变更或解除合同。合同若有未尽事宜，需经双方共同协商，订立补充协议，补充协议与本合同有同等法律效力。</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 xml:space="preserve">.7 </w:t>
      </w:r>
      <w:r>
        <w:rPr>
          <w:rFonts w:hint="eastAsia" w:ascii="宋体" w:hAnsi="宋体" w:eastAsia="宋体" w:cs="宋体"/>
          <w:sz w:val="24"/>
          <w:highlight w:val="none"/>
        </w:rPr>
        <w:t>招标文件[编号：</w:t>
      </w:r>
      <w:r>
        <w:rPr>
          <w:rFonts w:hint="eastAsia" w:ascii="宋体" w:hAnsi="宋体" w:cs="宋体"/>
          <w:sz w:val="24"/>
          <w:highlight w:val="none"/>
          <w:lang w:eastAsia="zh-CN"/>
        </w:rPr>
        <w:t>XHZFCG-2023-G-11</w:t>
      </w:r>
      <w:r>
        <w:rPr>
          <w:rFonts w:hint="eastAsia" w:ascii="宋体" w:hAnsi="宋体" w:eastAsia="宋体" w:cs="宋体"/>
          <w:sz w:val="24"/>
          <w:highlight w:val="none"/>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 xml:space="preserve">.8 </w:t>
      </w:r>
      <w:r>
        <w:rPr>
          <w:rFonts w:hint="eastAsia" w:ascii="宋体" w:hAnsi="宋体" w:eastAsia="宋体" w:cs="宋体"/>
          <w:sz w:val="24"/>
          <w:highlight w:val="none"/>
        </w:rPr>
        <w:t>本合同经甲乙双方法定代表人或其委托人签字</w:t>
      </w:r>
      <w:r>
        <w:rPr>
          <w:rFonts w:hint="eastAsia" w:ascii="宋体" w:hAnsi="宋体" w:cs="宋体"/>
          <w:sz w:val="24"/>
          <w:highlight w:val="none"/>
          <w:lang w:val="en-US" w:eastAsia="zh-CN"/>
        </w:rPr>
        <w:t>并</w:t>
      </w:r>
      <w:r>
        <w:rPr>
          <w:rFonts w:hint="eastAsia" w:ascii="宋体" w:hAnsi="宋体" w:eastAsia="宋体" w:cs="宋体"/>
          <w:sz w:val="24"/>
          <w:highlight w:val="none"/>
        </w:rPr>
        <w:t>盖章，并且乙方向甲方缴纳合同约定金额的履约保证金，</w:t>
      </w:r>
      <w:r>
        <w:rPr>
          <w:rFonts w:hint="eastAsia" w:ascii="宋体" w:hAnsi="宋体" w:eastAsia="宋体" w:cs="宋体"/>
          <w:sz w:val="24"/>
          <w:highlight w:val="none"/>
          <w:lang w:val="zh-CN"/>
        </w:rPr>
        <w:t>合同由甲方自行在政采云平</w:t>
      </w:r>
      <w:bookmarkStart w:id="421" w:name="_GoBack"/>
      <w:bookmarkEnd w:id="421"/>
      <w:r>
        <w:rPr>
          <w:rFonts w:hint="eastAsia" w:ascii="宋体" w:hAnsi="宋体" w:eastAsia="宋体" w:cs="宋体"/>
          <w:sz w:val="24"/>
          <w:highlight w:val="none"/>
          <w:lang w:val="zh-CN"/>
        </w:rPr>
        <w:t>台备案生效。</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default" w:ascii="宋体" w:hAnsi="宋体" w:cs="宋体"/>
          <w:kern w:val="0"/>
          <w:sz w:val="24"/>
          <w:highlight w:val="none"/>
          <w:lang w:val="en-US"/>
        </w:rPr>
        <w:t>20</w:t>
      </w:r>
      <w:r>
        <w:rPr>
          <w:rFonts w:hint="eastAsia" w:ascii="宋体" w:hAnsi="宋体" w:eastAsia="宋体" w:cs="宋体"/>
          <w:kern w:val="0"/>
          <w:sz w:val="24"/>
          <w:highlight w:val="none"/>
          <w:lang w:val="zh-CN"/>
        </w:rPr>
        <w:t xml:space="preserve">.9 </w:t>
      </w:r>
      <w:r>
        <w:rPr>
          <w:rFonts w:hint="eastAsia" w:ascii="宋体" w:hAnsi="宋体" w:eastAsia="宋体" w:cs="宋体"/>
          <w:sz w:val="24"/>
          <w:highlight w:val="none"/>
        </w:rPr>
        <w:t>本合同一式</w:t>
      </w:r>
      <w:r>
        <w:rPr>
          <w:rFonts w:hint="eastAsia" w:ascii="宋体" w:hAnsi="宋体" w:cs="宋体"/>
          <w:sz w:val="24"/>
          <w:highlight w:val="none"/>
          <w:lang w:eastAsia="zh-CN"/>
        </w:rPr>
        <w:t>柒</w:t>
      </w:r>
      <w:r>
        <w:rPr>
          <w:rFonts w:hint="eastAsia" w:ascii="宋体" w:hAnsi="宋体" w:eastAsia="宋体" w:cs="宋体"/>
          <w:sz w:val="24"/>
          <w:highlight w:val="none"/>
        </w:rPr>
        <w:t>份，甲方、乙方各执贰份，采购机构执壹份。</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default" w:ascii="宋体" w:hAnsi="宋体" w:cs="宋体"/>
          <w:sz w:val="24"/>
          <w:highlight w:val="none"/>
          <w:lang w:val="en-US"/>
        </w:rPr>
        <w:t>20</w:t>
      </w:r>
      <w:r>
        <w:rPr>
          <w:rFonts w:hint="eastAsia" w:ascii="宋体" w:hAnsi="宋体" w:eastAsia="宋体" w:cs="宋体"/>
          <w:sz w:val="24"/>
          <w:highlight w:val="none"/>
        </w:rPr>
        <w:t>.10 适用法律：本合同应按照中华人民共和国的法律进行解释。</w:t>
      </w:r>
    </w:p>
    <w:p>
      <w:pPr>
        <w:autoSpaceDE w:val="0"/>
        <w:autoSpaceDN w:val="0"/>
        <w:adjustRightInd w:val="0"/>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default" w:ascii="宋体" w:hAnsi="宋体" w:cs="宋体"/>
          <w:sz w:val="24"/>
          <w:highlight w:val="none"/>
          <w:lang w:val="en-US"/>
        </w:rPr>
        <w:t>20</w:t>
      </w:r>
      <w:r>
        <w:rPr>
          <w:rFonts w:hint="eastAsia" w:ascii="宋体" w:hAnsi="宋体" w:eastAsia="宋体" w:cs="宋体"/>
          <w:sz w:val="24"/>
          <w:highlight w:val="none"/>
        </w:rPr>
        <w:t xml:space="preserve">.11 以上是合同的主要条款，合同条款包括但不止于以上条款（如安全生产责任状以及廉政合同等）。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甲方（盖章）：                             乙方（盖章）：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法定代表人：                              法定代表人：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或受委托人（签字）：                      或受委托人（签字）：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                                  联系人：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地址：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电话：                                    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传真：                                    传真：</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帐号：                                    帐号：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ind w:firstLine="5280" w:firstLineChars="2200"/>
        <w:rPr>
          <w:rFonts w:hint="eastAsia" w:ascii="宋体" w:hAnsi="宋体" w:eastAsia="宋体" w:cs="宋体"/>
          <w:sz w:val="24"/>
          <w:highlight w:val="none"/>
        </w:rPr>
      </w:pPr>
      <w:r>
        <w:rPr>
          <w:rFonts w:hint="eastAsia" w:ascii="宋体" w:hAnsi="宋体" w:eastAsia="宋体" w:cs="宋体"/>
          <w:sz w:val="24"/>
          <w:highlight w:val="none"/>
        </w:rPr>
        <w:t>签 约 地：</w:t>
      </w:r>
    </w:p>
    <w:p>
      <w:pPr>
        <w:adjustRightInd w:val="0"/>
        <w:snapToGrid w:val="0"/>
        <w:spacing w:line="360" w:lineRule="auto"/>
        <w:rPr>
          <w:rFonts w:hint="eastAsia" w:ascii="宋体" w:hAnsi="宋体" w:cs="宋体"/>
          <w:sz w:val="24"/>
          <w:highlight w:val="none"/>
          <w:lang w:val="en-US" w:eastAsia="zh-CN"/>
        </w:rPr>
      </w:pPr>
      <w:r>
        <w:rPr>
          <w:rFonts w:hint="eastAsia" w:ascii="宋体" w:hAnsi="宋体" w:eastAsia="宋体" w:cs="宋体"/>
          <w:sz w:val="24"/>
          <w:highlight w:val="none"/>
        </w:rPr>
        <w:t xml:space="preserve">                                            签约日期：   年   月</w:t>
      </w:r>
      <w:r>
        <w:rPr>
          <w:rFonts w:hint="default" w:ascii="宋体" w:hAnsi="宋体" w:cs="宋体"/>
          <w:sz w:val="24"/>
          <w:highlight w:val="none"/>
          <w:lang w:val="en-US"/>
        </w:rPr>
        <w:t xml:space="preserve">   </w:t>
      </w:r>
      <w:r>
        <w:rPr>
          <w:rFonts w:hint="eastAsia" w:ascii="宋体" w:hAnsi="宋体" w:cs="宋体"/>
          <w:sz w:val="24"/>
          <w:highlight w:val="none"/>
          <w:lang w:val="en-US" w:eastAsia="zh-CN"/>
        </w:rPr>
        <w:t>日</w:t>
      </w:r>
    </w:p>
    <w:p>
      <w:pPr>
        <w:pStyle w:val="4"/>
        <w:rPr>
          <w:rFonts w:hint="eastAsia" w:ascii="宋体" w:hAnsi="宋体" w:cs="宋体"/>
          <w:sz w:val="24"/>
          <w:highlight w:val="none"/>
          <w:lang w:val="en-US" w:eastAsia="zh-CN"/>
        </w:rPr>
      </w:pPr>
    </w:p>
    <w:p>
      <w:pPr>
        <w:rPr>
          <w:rFonts w:hint="eastAsia" w:ascii="宋体" w:hAnsi="宋体" w:cs="宋体"/>
          <w:sz w:val="24"/>
          <w:highlight w:val="none"/>
          <w:lang w:val="en-US" w:eastAsia="zh-CN"/>
        </w:rPr>
      </w:pPr>
    </w:p>
    <w:p>
      <w:pPr>
        <w:pStyle w:val="4"/>
        <w:rPr>
          <w:rFonts w:hint="eastAsia"/>
          <w:lang w:val="en-US" w:eastAsia="zh-CN"/>
        </w:rPr>
        <w:sectPr>
          <w:headerReference r:id="rId8" w:type="default"/>
          <w:footerReference r:id="rId9" w:type="default"/>
          <w:footerReference r:id="rId10" w:type="even"/>
          <w:pgSz w:w="11906" w:h="16838"/>
          <w:pgMar w:top="1418" w:right="1418" w:bottom="1418" w:left="1418" w:header="851" w:footer="992" w:gutter="0"/>
          <w:cols w:space="720" w:num="1"/>
        </w:sect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8"/>
      <w:r>
        <w:rPr>
          <w:rFonts w:hint="eastAsia" w:ascii="宋体" w:hAnsi="宋体" w:cs="宋体"/>
          <w:b/>
          <w:sz w:val="36"/>
          <w:szCs w:val="20"/>
          <w:highlight w:val="none"/>
        </w:rPr>
        <w:t xml:space="preserve"> </w:t>
      </w:r>
      <w:bookmarkEnd w:id="409"/>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符合参加政府采购活动应当具备的一般条件的承诺函……………（页码）</w:t>
      </w:r>
    </w:p>
    <w:p>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lang w:eastAsia="zh-CN"/>
        </w:rPr>
        <w:t>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val="en-US"/>
        </w:rPr>
        <w:t>2</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val="en-US"/>
        </w:rPr>
        <w:t>3</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杭州市西湖区卫生健康局</w:t>
      </w:r>
      <w:r>
        <w:rPr>
          <w:rFonts w:hint="eastAsia" w:ascii="宋体" w:hAnsi="宋体" w:cs="宋体"/>
          <w:sz w:val="24"/>
          <w:highlight w:val="none"/>
        </w:rPr>
        <w:t>、杭州市西湖区政府采购中心：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 xml:space="preserve">杭州市西湖区公共场所自动体外除颤器（AED）采购项目 </w:t>
      </w:r>
      <w:r>
        <w:rPr>
          <w:rFonts w:hint="eastAsia" w:ascii="宋体" w:hAnsi="宋体" w:cs="宋体"/>
          <w:sz w:val="24"/>
          <w:highlight w:val="none"/>
        </w:rPr>
        <w:t>【招标编号：</w:t>
      </w:r>
      <w:r>
        <w:rPr>
          <w:rFonts w:hint="eastAsia" w:ascii="宋体" w:hAnsi="宋体" w:cs="宋体"/>
          <w:sz w:val="24"/>
          <w:highlight w:val="none"/>
          <w:lang w:eastAsia="zh-CN"/>
        </w:rPr>
        <w:t>XHZFCG-2023-G-11</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left"/>
        <w:rPr>
          <w:rFonts w:ascii="宋体" w:hAnsi="宋体" w:cs="宋体"/>
          <w:b/>
          <w:kern w:val="0"/>
          <w:sz w:val="32"/>
          <w:szCs w:val="32"/>
        </w:rPr>
      </w:pPr>
      <w:r>
        <w:rPr>
          <w:rFonts w:hint="eastAsia" w:ascii="宋体" w:hAnsi="宋体" w:cs="仿宋_GB2312"/>
          <w:sz w:val="24"/>
        </w:rPr>
        <w:t>注：根据《</w:t>
      </w:r>
      <w:r>
        <w:rPr>
          <w:rFonts w:ascii="宋体" w:hAnsi="宋体" w:cs="仿宋_GB2312"/>
          <w:sz w:val="24"/>
        </w:rPr>
        <w:t>关于规范政府采购供应商资格设定及资格审查的通知</w:t>
      </w:r>
      <w:r>
        <w:rPr>
          <w:rFonts w:hint="eastAsia" w:ascii="宋体" w:hAnsi="宋体" w:cs="仿宋_GB2312"/>
          <w:sz w:val="24"/>
        </w:rPr>
        <w:t>》（</w:t>
      </w:r>
      <w:r>
        <w:rPr>
          <w:rFonts w:ascii="宋体" w:hAnsi="宋体" w:cs="仿宋_GB2312"/>
          <w:sz w:val="24"/>
        </w:rPr>
        <w:t>浙财采监[2013]24号</w:t>
      </w:r>
      <w:r>
        <w:rPr>
          <w:rFonts w:hint="eastAsia" w:ascii="宋体" w:hAnsi="宋体"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jc w:val="both"/>
        <w:rPr>
          <w:rFonts w:hint="eastAsia" w:ascii="宋体" w:hAnsi="宋体" w:cs="宋体"/>
          <w:b/>
          <w:kern w:val="0"/>
          <w:sz w:val="32"/>
          <w:szCs w:val="32"/>
          <w:highlight w:val="none"/>
        </w:rPr>
      </w:pPr>
    </w:p>
    <w:p>
      <w:pPr>
        <w:pStyle w:val="4"/>
        <w:rPr>
          <w:rFonts w:hint="eastAsia"/>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pStyle w:val="4"/>
        <w:rPr>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widowControl/>
        <w:spacing w:line="360" w:lineRule="auto"/>
        <w:ind w:left="150"/>
        <w:jc w:val="center"/>
        <w:rPr>
          <w:rFonts w:hint="eastAsia" w:ascii="宋体" w:hAnsi="宋体" w:eastAsia="宋体" w:cs="宋体"/>
          <w:b w:val="0"/>
          <w:bCs/>
          <w:kern w:val="0"/>
          <w:sz w:val="32"/>
          <w:szCs w:val="32"/>
          <w:highlight w:val="none"/>
          <w:lang w:eastAsia="zh-CN"/>
        </w:rPr>
      </w:pPr>
      <w:r>
        <w:rPr>
          <w:rFonts w:hint="eastAsia" w:ascii="宋体" w:hAnsi="宋体" w:cs="宋体"/>
          <w:b w:val="0"/>
          <w:bCs/>
          <w:kern w:val="0"/>
          <w:sz w:val="32"/>
          <w:szCs w:val="32"/>
          <w:highlight w:val="none"/>
          <w:lang w:eastAsia="zh-CN"/>
        </w:rPr>
        <w:t>无</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rPr>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numPr>
          <w:ilvl w:val="0"/>
          <w:numId w:val="10"/>
        </w:numPr>
        <w:snapToGrid w:val="0"/>
        <w:spacing w:line="360" w:lineRule="auto"/>
        <w:ind w:left="479" w:leftChars="228"/>
        <w:rPr>
          <w:rFonts w:hint="eastAsia" w:ascii="宋体" w:hAnsi="宋体" w:cs="宋体"/>
          <w:highlight w:val="none"/>
        </w:rPr>
      </w:pPr>
      <w:r>
        <w:rPr>
          <w:rFonts w:hint="eastAsia" w:ascii="宋体" w:hAnsi="宋体" w:cs="宋体"/>
          <w:sz w:val="24"/>
          <w:highlight w:val="none"/>
        </w:rPr>
        <w:t>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pStyle w:val="4"/>
        <w:numPr>
          <w:ilvl w:val="0"/>
          <w:numId w:val="0"/>
        </w:numPr>
        <w:ind w:leftChars="0"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（3）分包意向协议………………………………………………………………</w:t>
      </w:r>
      <w:r>
        <w:rPr>
          <w:rFonts w:hint="eastAsia" w:ascii="宋体" w:hAnsi="宋体" w:eastAsia="宋体" w:cs="宋体"/>
          <w:b w:val="0"/>
          <w:bCs w:val="0"/>
          <w:kern w:val="2"/>
          <w:sz w:val="21"/>
          <w:szCs w:val="24"/>
          <w:highlight w:val="none"/>
          <w:lang w:val="en-US" w:eastAsia="zh-CN" w:bidi="ar-SA"/>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hint="eastAsia" w:ascii="宋体" w:hAnsi="宋体" w:cs="宋体"/>
          <w:color w:val="FF0000"/>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hint="default" w:ascii="宋体" w:hAnsi="宋体" w:cs="宋体"/>
          <w:sz w:val="24"/>
          <w:highlight w:val="none"/>
          <w:lang w:val="en-US" w:eastAsia="zh-CN"/>
        </w:rPr>
        <w:t>8</w:t>
      </w:r>
      <w:r>
        <w:rPr>
          <w:rFonts w:hint="eastAsia" w:ascii="宋体" w:hAnsi="宋体" w:cs="宋体"/>
          <w:sz w:val="24"/>
          <w:highlight w:val="none"/>
        </w:rPr>
        <w:t>）供应商提供针对本项目的售后服务承诺</w:t>
      </w:r>
      <w:r>
        <w:rPr>
          <w:rFonts w:hint="eastAsia" w:ascii="宋体" w:hAnsi="宋体" w:cs="宋体"/>
          <w:sz w:val="24"/>
          <w:highlight w:val="none"/>
          <w:lang w:eastAsia="zh-CN"/>
        </w:rPr>
        <w:t>函</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default" w:ascii="宋体" w:hAnsi="宋体" w:cs="宋体"/>
          <w:sz w:val="24"/>
          <w:highlight w:val="none"/>
          <w:lang w:val="en-US" w:eastAsia="zh-CN"/>
        </w:rPr>
        <w:t>9</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ind w:firstLine="3855" w:firstLineChars="1200"/>
        <w:jc w:val="both"/>
        <w:outlineLvl w:val="0"/>
        <w:rPr>
          <w:rFonts w:hint="eastAsia" w:ascii="宋体" w:hAnsi="宋体" w:cs="宋体"/>
          <w:b/>
          <w:kern w:val="0"/>
          <w:sz w:val="32"/>
          <w:szCs w:val="32"/>
          <w:highlight w:val="none"/>
        </w:rPr>
      </w:pPr>
    </w:p>
    <w:p>
      <w:pPr>
        <w:snapToGrid w:val="0"/>
        <w:spacing w:line="360" w:lineRule="auto"/>
        <w:ind w:firstLine="3855" w:firstLineChars="1200"/>
        <w:jc w:val="both"/>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杭州市西湖区卫生健康局</w:t>
      </w:r>
      <w:r>
        <w:rPr>
          <w:rFonts w:hint="eastAsia" w:ascii="宋体" w:hAnsi="宋体" w:cs="宋体"/>
          <w:sz w:val="24"/>
          <w:highlight w:val="none"/>
        </w:rPr>
        <w:t>、杭州市西湖区政府采购中心：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 xml:space="preserve">杭州市西湖区公共场所自动体外除颤器（AED）采购项目 </w:t>
      </w:r>
      <w:r>
        <w:rPr>
          <w:rFonts w:hint="eastAsia" w:ascii="宋体" w:hAnsi="宋体" w:cs="宋体"/>
          <w:sz w:val="24"/>
          <w:highlight w:val="none"/>
        </w:rPr>
        <w:t>【招标编号：</w:t>
      </w:r>
      <w:r>
        <w:rPr>
          <w:rFonts w:hint="eastAsia" w:ascii="宋体" w:hAnsi="宋体" w:cs="宋体"/>
          <w:sz w:val="24"/>
          <w:highlight w:val="none"/>
          <w:lang w:eastAsia="zh-CN"/>
        </w:rPr>
        <w:t>XHZFCG-2023-G-11</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2" w:firstLineChars="200"/>
        <w:rPr>
          <w:rFonts w:ascii="宋体" w:hAnsi="宋体" w:cs="宋体"/>
          <w:b/>
          <w:bCs/>
          <w:sz w:val="24"/>
          <w:highlight w:val="none"/>
        </w:rPr>
      </w:pPr>
      <w:r>
        <w:rPr>
          <w:rFonts w:hint="eastAsia" w:ascii="宋体" w:hAnsi="宋体" w:cs="宋体"/>
          <w:b/>
          <w:bCs/>
          <w:sz w:val="24"/>
          <w:highlight w:val="none"/>
        </w:rPr>
        <w:t>2.1资格文件：</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lang w:val="en-US"/>
        </w:rPr>
        <w:t>2</w:t>
      </w:r>
      <w:r>
        <w:rPr>
          <w:rFonts w:hint="eastAsia" w:ascii="宋体" w:hAnsi="宋体" w:cs="宋体"/>
          <w:sz w:val="24"/>
          <w:highlight w:val="none"/>
          <w:lang w:val="en-US" w:eastAsia="zh-CN"/>
        </w:rPr>
        <w:t>联合协议（如果有）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w:t>
      </w:r>
      <w:r>
        <w:rPr>
          <w:rFonts w:hint="default" w:ascii="宋体" w:hAnsi="宋体" w:cs="宋体"/>
          <w:sz w:val="24"/>
          <w:highlight w:val="none"/>
          <w:lang w:val="en-US"/>
        </w:rPr>
        <w:t>3</w:t>
      </w:r>
      <w:r>
        <w:rPr>
          <w:rFonts w:hint="eastAsia" w:ascii="宋体" w:hAnsi="宋体" w:cs="宋体"/>
          <w:sz w:val="24"/>
          <w:highlight w:val="none"/>
        </w:rPr>
        <w:t>落实政府采购政策需满足的资格要求</w:t>
      </w:r>
      <w:r>
        <w:rPr>
          <w:rFonts w:hint="eastAsia" w:ascii="宋体" w:hAnsi="宋体" w:cs="宋体"/>
          <w:strike w:val="0"/>
          <w:dstrike w:val="0"/>
          <w:sz w:val="24"/>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lang w:val="en-US"/>
        </w:rPr>
        <w:t>4</w:t>
      </w:r>
      <w:r>
        <w:rPr>
          <w:rFonts w:hint="eastAsia" w:ascii="宋体" w:hAnsi="宋体" w:cs="宋体"/>
          <w:sz w:val="24"/>
          <w:highlight w:val="none"/>
        </w:rPr>
        <w:t>本项目的特定资格要求（如果有）。</w:t>
      </w:r>
    </w:p>
    <w:p>
      <w:pPr>
        <w:snapToGrid w:val="0"/>
        <w:spacing w:line="360" w:lineRule="auto"/>
        <w:ind w:left="210" w:leftChars="100" w:firstLine="482" w:firstLineChars="200"/>
        <w:rPr>
          <w:rFonts w:ascii="宋体" w:hAnsi="宋体" w:cs="宋体"/>
          <w:b/>
          <w:bCs/>
          <w:sz w:val="24"/>
          <w:highlight w:val="none"/>
          <w:lang w:val="zh-CN"/>
        </w:rPr>
      </w:pPr>
      <w:r>
        <w:rPr>
          <w:rFonts w:hint="eastAsia" w:ascii="宋体" w:hAnsi="宋体" w:cs="宋体"/>
          <w:b/>
          <w:bCs/>
          <w:sz w:val="24"/>
          <w:highlight w:val="none"/>
        </w:rPr>
        <w:t>2</w:t>
      </w:r>
      <w:r>
        <w:rPr>
          <w:rFonts w:hint="eastAsia" w:ascii="宋体" w:hAnsi="宋体" w:cs="宋体"/>
          <w:b/>
          <w:bCs/>
          <w:sz w:val="24"/>
          <w:highlight w:val="none"/>
          <w:lang w:val="zh-CN"/>
        </w:rPr>
        <w:t>.</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eastAsia="zh-CN"/>
        </w:rPr>
        <w:t>分包意向协议</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default" w:ascii="宋体" w:hAnsi="宋体" w:cs="宋体"/>
          <w:sz w:val="24"/>
          <w:highlight w:val="none"/>
          <w:lang w:val="en-US"/>
        </w:rPr>
        <w:t>3</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default" w:ascii="宋体" w:hAnsi="宋体" w:cs="宋体"/>
          <w:sz w:val="24"/>
          <w:highlight w:val="none"/>
          <w:lang w:val="en-US"/>
        </w:rPr>
        <w:t>4</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default" w:ascii="宋体" w:hAnsi="宋体" w:cs="宋体"/>
          <w:color w:val="auto"/>
          <w:sz w:val="24"/>
          <w:highlight w:val="none"/>
          <w:lang w:val="en-US"/>
        </w:rPr>
        <w:t>5</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hint="default" w:ascii="宋体" w:hAnsi="宋体" w:cs="宋体"/>
          <w:sz w:val="24"/>
          <w:highlight w:val="none"/>
          <w:lang w:val="en-US"/>
        </w:rPr>
        <w:t>6</w:t>
      </w:r>
      <w:r>
        <w:rPr>
          <w:rFonts w:hint="eastAsia" w:ascii="宋体" w:hAnsi="宋体" w:cs="宋体"/>
          <w:sz w:val="24"/>
          <w:highlight w:val="none"/>
        </w:rPr>
        <w:t>商务技术偏离表；</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hint="default" w:ascii="宋体" w:hAnsi="宋体" w:cs="宋体"/>
          <w:sz w:val="24"/>
          <w:highlight w:val="none"/>
          <w:lang w:val="en-US"/>
        </w:rPr>
        <w:t>7</w:t>
      </w:r>
      <w:r>
        <w:rPr>
          <w:rFonts w:hint="eastAsia" w:ascii="宋体" w:hAnsi="宋体" w:cs="宋体"/>
          <w:sz w:val="24"/>
          <w:highlight w:val="none"/>
        </w:rPr>
        <w:t>供应商提供针对本项目的售后服务承诺</w:t>
      </w:r>
      <w:r>
        <w:rPr>
          <w:rFonts w:hint="eastAsia" w:ascii="宋体" w:hAnsi="宋体" w:cs="宋体"/>
          <w:sz w:val="24"/>
          <w:highlight w:val="none"/>
          <w:lang w:eastAsia="zh-CN"/>
        </w:rPr>
        <w:t>函</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default" w:ascii="宋体" w:hAnsi="宋体" w:cs="宋体"/>
          <w:sz w:val="24"/>
          <w:highlight w:val="none"/>
          <w:lang w:val="en-US"/>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2" w:firstLineChars="200"/>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zh-CN"/>
        </w:rPr>
        <w:t>.</w:t>
      </w:r>
      <w:r>
        <w:rPr>
          <w:rFonts w:hint="eastAsia" w:ascii="宋体" w:hAnsi="宋体" w:cs="宋体"/>
          <w:b/>
          <w:bCs/>
          <w:sz w:val="24"/>
          <w:highlight w:val="none"/>
        </w:rPr>
        <w:t>3报价文件</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杭州市西湖区卫生健康局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 xml:space="preserve">杭州市西湖区公共场所自动体外除颤器（AED）采购项目 </w:t>
      </w:r>
      <w:r>
        <w:rPr>
          <w:rFonts w:hint="eastAsia" w:ascii="宋体" w:hAnsi="宋体" w:cs="宋体"/>
          <w:sz w:val="24"/>
          <w:highlight w:val="none"/>
        </w:rPr>
        <w:t>【招标编号：</w:t>
      </w:r>
      <w:r>
        <w:rPr>
          <w:rFonts w:hint="eastAsia" w:ascii="宋体" w:hAnsi="宋体" w:cs="宋体"/>
          <w:sz w:val="24"/>
          <w:highlight w:val="none"/>
          <w:lang w:eastAsia="zh-CN"/>
        </w:rPr>
        <w:t>XHZFCG-2023-G-11</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jc w:val="center"/>
        <w:rPr>
          <w:rFonts w:hint="eastAsia"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lang w:val="zh-CN"/>
        </w:rPr>
        <w:t>授权委托书（适用于联合体投标）</w:t>
      </w:r>
    </w:p>
    <w:p>
      <w:pPr>
        <w:snapToGrid w:val="0"/>
        <w:spacing w:line="360" w:lineRule="auto"/>
        <w:rPr>
          <w:rFonts w:cs="宋体" w:asciiTheme="minorEastAsia" w:hAnsiTheme="minorEastAsia" w:eastAsiaTheme="minorEastAsia"/>
          <w:kern w:val="0"/>
          <w:sz w:val="24"/>
          <w:highlight w:val="none"/>
        </w:rPr>
      </w:pPr>
      <w:r>
        <w:rPr>
          <w:rFonts w:hint="eastAsia" w:ascii="宋体" w:hAnsi="宋体" w:cs="宋体"/>
          <w:sz w:val="24"/>
          <w:highlight w:val="none"/>
          <w:lang w:eastAsia="zh-CN"/>
        </w:rPr>
        <w:t>杭州市西湖区卫生健康局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ascii="宋体" w:hAnsi="宋体" w:cs="宋体"/>
          <w:sz w:val="24"/>
          <w:highlight w:val="none"/>
          <w:lang w:eastAsia="zh-CN"/>
        </w:rPr>
        <w:t>杭州市西湖区公共场所自动体外除颤器（AED）采购项目</w:t>
      </w:r>
      <w:r>
        <w:rPr>
          <w:rFonts w:hint="eastAsia" w:cs="宋体" w:asciiTheme="minorEastAsia" w:hAnsiTheme="minorEastAsia" w:eastAsiaTheme="minorEastAsia"/>
          <w:sz w:val="24"/>
          <w:highlight w:val="none"/>
        </w:rPr>
        <w:t>【招标编号：XHZFCG-2023-G-11】</w:t>
      </w:r>
      <w:r>
        <w:rPr>
          <w:rFonts w:hint="eastAsia" w:cs="宋体" w:asciiTheme="minorEastAsia" w:hAnsiTheme="minorEastAsia" w:eastAsiaTheme="minorEastAsia"/>
          <w:kern w:val="0"/>
          <w:sz w:val="24"/>
          <w:highlight w:val="none"/>
          <w:lang w:val="zh-CN"/>
        </w:rPr>
        <w:t>政府采购投标的一切事项，其法律后果由我方承担。</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pPr>
        <w:jc w:val="center"/>
        <w:rPr>
          <w:rFonts w:cs="宋体" w:asciiTheme="minorEastAsia" w:hAnsiTheme="minorEastAsia" w:eastAsiaTheme="minorEastAsia"/>
          <w:b/>
          <w:kern w:val="0"/>
          <w:sz w:val="32"/>
          <w:szCs w:val="32"/>
          <w:highlight w:val="none"/>
        </w:rPr>
      </w:pPr>
    </w:p>
    <w:p>
      <w:pPr>
        <w:rPr>
          <w:rFonts w:cs="宋体" w:asciiTheme="minorEastAsia" w:hAnsiTheme="minorEastAsia" w:eastAsiaTheme="minorEastAsia"/>
          <w:highlight w:val="none"/>
        </w:rPr>
      </w:pP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autoSpaceDE w:val="0"/>
        <w:autoSpaceDN w:val="0"/>
        <w:spacing w:line="360" w:lineRule="auto"/>
        <w:jc w:val="left"/>
        <w:rPr>
          <w:rFonts w:ascii="宋体" w:hAnsi="宋体" w:cs="宋体"/>
          <w:b/>
          <w:kern w:val="0"/>
          <w:sz w:val="32"/>
          <w:szCs w:val="32"/>
          <w:u w:val="single"/>
          <w:lang w:val="zh-CN"/>
        </w:rPr>
      </w:pPr>
      <w:r>
        <w:rPr>
          <w:rFonts w:hint="eastAsia" w:ascii="宋体" w:hAnsi="宋体" w:cs="宋体"/>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sz w:val="24"/>
          <w:highlight w:val="none"/>
        </w:rPr>
      </w:pPr>
    </w:p>
    <w:p>
      <w:pPr>
        <w:pStyle w:val="4"/>
      </w:pPr>
    </w:p>
    <w:p>
      <w:pPr>
        <w:snapToGrid w:val="0"/>
        <w:spacing w:line="360" w:lineRule="auto"/>
        <w:rPr>
          <w:rFonts w:ascii="宋体" w:hAnsi="宋体" w:cs="宋体"/>
          <w:sz w:val="24"/>
          <w:highlight w:val="none"/>
        </w:rPr>
      </w:pPr>
    </w:p>
    <w:p>
      <w:pPr>
        <w:snapToGrid w:val="0"/>
        <w:spacing w:line="360" w:lineRule="auto"/>
        <w:rPr>
          <w:rFonts w:ascii="宋体" w:hAnsi="宋体" w:cs="宋体"/>
          <w:b/>
          <w:sz w:val="24"/>
          <w:highlight w:val="none"/>
        </w:rPr>
      </w:pPr>
      <w:r>
        <w:rPr>
          <w:rFonts w:hint="eastAsia" w:ascii="宋体" w:hAnsi="宋体" w:cs="宋体"/>
          <w:b/>
          <w:kern w:val="0"/>
          <w:sz w:val="32"/>
          <w:szCs w:val="32"/>
          <w:highlight w:val="none"/>
          <w:lang w:val="zh-CN"/>
        </w:rPr>
        <w:t xml:space="preserve">  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7"/>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highlight w:val="none"/>
              </w:rPr>
            </w:pPr>
            <w:r>
              <w:rPr>
                <w:rFonts w:hint="eastAsia" w:hAnsi="宋体" w:cs="宋体"/>
                <w:bCs/>
                <w:sz w:val="24"/>
                <w:highlight w:val="none"/>
              </w:rPr>
              <w:t>正面：                                 反面：</w:t>
            </w:r>
          </w:p>
          <w:p>
            <w:pPr>
              <w:pStyle w:val="147"/>
              <w:adjustRightInd w:val="0"/>
              <w:spacing w:line="360" w:lineRule="auto"/>
              <w:rPr>
                <w:rFonts w:hAnsi="宋体" w:cs="宋体"/>
                <w:bCs/>
                <w:sz w:val="24"/>
                <w:highlight w:val="none"/>
              </w:rPr>
            </w:pPr>
          </w:p>
        </w:tc>
      </w:tr>
    </w:tbl>
    <w:p>
      <w:pPr>
        <w:snapToGrid w:val="0"/>
        <w:spacing w:line="360" w:lineRule="auto"/>
        <w:jc w:val="both"/>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pPr>
        <w:widowControl/>
        <w:spacing w:line="360" w:lineRule="auto"/>
        <w:ind w:firstLine="120" w:firstLineChars="50"/>
        <w:jc w:val="left"/>
        <w:rPr>
          <w:rFonts w:ascii="宋体" w:hAnsi="宋体" w:cs="宋体"/>
          <w:sz w:val="24"/>
          <w:highlight w:val="none"/>
        </w:rPr>
      </w:pPr>
      <w:bookmarkStart w:id="410"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10"/>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1</w:t>
            </w:r>
          </w:p>
        </w:tc>
        <w:tc>
          <w:tcPr>
            <w:tcW w:w="4991"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pPr>
              <w:jc w:val="left"/>
              <w:rPr>
                <w:rFonts w:ascii="宋体" w:hAnsi="宋体" w:cs="宋体"/>
                <w:sz w:val="24"/>
                <w:highlight w:val="none"/>
              </w:rPr>
            </w:pPr>
            <w:r>
              <w:rPr>
                <w:rFonts w:hint="eastAsia" w:ascii="宋体" w:hAnsi="宋体" w:cs="宋体"/>
                <w:sz w:val="24"/>
                <w:highlight w:val="none"/>
              </w:rPr>
              <w:t>见投标文件</w:t>
            </w:r>
          </w:p>
          <w:p>
            <w:pPr>
              <w:jc w:val="left"/>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w:t>
            </w:r>
            <w:r>
              <w:rPr>
                <w:rFonts w:hint="eastAsia" w:ascii="宋体" w:hAnsi="宋体" w:cs="宋体"/>
                <w:b/>
                <w:bCs/>
                <w:sz w:val="24"/>
                <w:highlight w:val="none"/>
              </w:rPr>
              <w:t>（本项目拟采购的产品不属于政府强制采购的节能产品品目清单范围的，无需提供）</w:t>
            </w:r>
          </w:p>
        </w:tc>
        <w:tc>
          <w:tcPr>
            <w:tcW w:w="1418" w:type="dxa"/>
            <w:vAlign w:val="center"/>
          </w:tcPr>
          <w:p>
            <w:pPr>
              <w:jc w:val="left"/>
              <w:rPr>
                <w:rFonts w:ascii="宋体" w:hAnsi="宋体" w:cs="宋体"/>
                <w:sz w:val="24"/>
                <w:highlight w:val="none"/>
              </w:rPr>
            </w:pPr>
            <w:r>
              <w:rPr>
                <w:rFonts w:hint="eastAsia" w:ascii="宋体" w:hAnsi="宋体" w:cs="宋体"/>
                <w:sz w:val="24"/>
                <w:highlight w:val="none"/>
              </w:rPr>
              <w:t>见投标文件</w:t>
            </w:r>
          </w:p>
          <w:p>
            <w:pPr>
              <w:pStyle w:val="4"/>
              <w:jc w:val="left"/>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3</w:t>
            </w:r>
          </w:p>
        </w:tc>
        <w:tc>
          <w:tcPr>
            <w:tcW w:w="4991"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4</w:t>
            </w:r>
          </w:p>
        </w:tc>
        <w:tc>
          <w:tcPr>
            <w:tcW w:w="4991"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投标文件满足招标文件的其它</w:t>
            </w:r>
            <w:r>
              <w:rPr>
                <w:rFonts w:hint="eastAsia" w:ascii="宋体" w:hAnsi="宋体" w:cs="宋体"/>
                <w:kern w:val="0"/>
                <w:sz w:val="24"/>
                <w:highlight w:val="none"/>
              </w:rPr>
              <w:t>实质性</w:t>
            </w:r>
            <w:r>
              <w:rPr>
                <w:rFonts w:hint="eastAsia" w:ascii="宋体" w:hAnsi="宋体" w:cs="宋体"/>
                <w:sz w:val="24"/>
                <w:highlight w:val="none"/>
              </w:rPr>
              <w:t>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r>
        <w:rPr>
          <w:rFonts w:hint="eastAsia" w:ascii="宋体" w:hAnsi="宋体" w:cs="宋体"/>
          <w:b/>
          <w:sz w:val="24"/>
          <w:highlight w:val="none"/>
          <w:lang w:eastAsia="zh-CN"/>
        </w:rPr>
        <w:t>，</w:t>
      </w:r>
      <w:r>
        <w:rPr>
          <w:rFonts w:hint="eastAsia" w:ascii="宋体" w:hAnsi="宋体" w:cs="宋体"/>
          <w:b/>
          <w:sz w:val="24"/>
          <w:highlight w:val="none"/>
          <w:lang w:val="en-US" w:eastAsia="zh-CN"/>
        </w:rPr>
        <w:t>其中（九）备品备件保障方案</w:t>
      </w:r>
      <w:r>
        <w:rPr>
          <w:rFonts w:hint="eastAsia" w:ascii="宋体" w:hAnsi="宋体" w:eastAsia="宋体" w:cs="宋体"/>
          <w:b/>
          <w:sz w:val="24"/>
          <w:highlight w:val="none"/>
          <w:lang w:val="en-US" w:eastAsia="zh-CN"/>
        </w:rPr>
        <w:t>按下方格式和要求提供。</w:t>
      </w:r>
      <w:r>
        <w:rPr>
          <w:rFonts w:hint="eastAsia" w:ascii="宋体" w:hAnsi="宋体" w:cs="宋体"/>
          <w:b/>
          <w:sz w:val="24"/>
          <w:highlight w:val="none"/>
        </w:rPr>
        <w:t>）</w:t>
      </w:r>
    </w:p>
    <w:p>
      <w:pPr>
        <w:numPr>
          <w:ilvl w:val="0"/>
          <w:numId w:val="11"/>
        </w:numPr>
        <w:jc w:val="center"/>
        <w:rPr>
          <w:rFonts w:hint="eastAsia" w:ascii="宋体" w:hAnsi="宋体" w:cs="宋体"/>
          <w:b/>
          <w:sz w:val="24"/>
          <w:highlight w:val="none"/>
          <w:lang w:val="en-US" w:eastAsia="zh-CN"/>
        </w:rPr>
      </w:pPr>
      <w:r>
        <w:rPr>
          <w:rFonts w:hint="eastAsia" w:ascii="宋体" w:hAnsi="宋体" w:cs="宋体"/>
          <w:b/>
          <w:sz w:val="24"/>
          <w:highlight w:val="none"/>
          <w:lang w:val="en-US" w:eastAsia="zh-CN"/>
        </w:rPr>
        <w:t>备品备件保障方案</w:t>
      </w:r>
    </w:p>
    <w:p>
      <w:pPr>
        <w:pStyle w:val="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设备备品备件表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56"/>
        <w:gridCol w:w="1857"/>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56" w:type="dxa"/>
          </w:tcPr>
          <w:p>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设备</w:t>
            </w:r>
          </w:p>
        </w:tc>
        <w:tc>
          <w:tcPr>
            <w:tcW w:w="1856" w:type="dxa"/>
          </w:tcPr>
          <w:p>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数量（台）</w:t>
            </w:r>
          </w:p>
        </w:tc>
        <w:tc>
          <w:tcPr>
            <w:tcW w:w="1857" w:type="dxa"/>
          </w:tcPr>
          <w:p>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品牌型号</w:t>
            </w:r>
          </w:p>
        </w:tc>
        <w:tc>
          <w:tcPr>
            <w:tcW w:w="1857" w:type="dxa"/>
          </w:tcPr>
          <w:p>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存放地点</w:t>
            </w:r>
          </w:p>
        </w:tc>
        <w:tc>
          <w:tcPr>
            <w:tcW w:w="1857" w:type="dxa"/>
          </w:tcPr>
          <w:p>
            <w:pPr>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56" w:type="dxa"/>
          </w:tcPr>
          <w:p>
            <w:pPr>
              <w:rPr>
                <w:rFonts w:hint="default"/>
                <w:vertAlign w:val="baseline"/>
                <w:lang w:val="en-US" w:eastAsia="zh-CN"/>
              </w:rPr>
            </w:pPr>
          </w:p>
        </w:tc>
        <w:tc>
          <w:tcPr>
            <w:tcW w:w="1856" w:type="dxa"/>
          </w:tcPr>
          <w:p>
            <w:pPr>
              <w:rPr>
                <w:rFonts w:hint="default"/>
                <w:vertAlign w:val="baseline"/>
                <w:lang w:val="en-US" w:eastAsia="zh-CN"/>
              </w:rPr>
            </w:pPr>
          </w:p>
        </w:tc>
        <w:tc>
          <w:tcPr>
            <w:tcW w:w="1857" w:type="dxa"/>
          </w:tcPr>
          <w:p>
            <w:pPr>
              <w:rPr>
                <w:rFonts w:hint="default"/>
                <w:vertAlign w:val="baseline"/>
                <w:lang w:val="en-US" w:eastAsia="zh-CN"/>
              </w:rPr>
            </w:pPr>
          </w:p>
        </w:tc>
        <w:tc>
          <w:tcPr>
            <w:tcW w:w="1857" w:type="dxa"/>
          </w:tcPr>
          <w:p>
            <w:pPr>
              <w:rPr>
                <w:rFonts w:hint="default"/>
                <w:vertAlign w:val="baseline"/>
                <w:lang w:val="en-US" w:eastAsia="zh-CN"/>
              </w:rPr>
            </w:pPr>
          </w:p>
        </w:tc>
        <w:tc>
          <w:tcPr>
            <w:tcW w:w="1857"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56" w:type="dxa"/>
          </w:tcPr>
          <w:p>
            <w:pPr>
              <w:rPr>
                <w:rFonts w:hint="default"/>
                <w:vertAlign w:val="baseline"/>
                <w:lang w:val="en-US" w:eastAsia="zh-CN"/>
              </w:rPr>
            </w:pPr>
          </w:p>
        </w:tc>
        <w:tc>
          <w:tcPr>
            <w:tcW w:w="1856" w:type="dxa"/>
          </w:tcPr>
          <w:p>
            <w:pPr>
              <w:rPr>
                <w:rFonts w:hint="default"/>
                <w:vertAlign w:val="baseline"/>
                <w:lang w:val="en-US" w:eastAsia="zh-CN"/>
              </w:rPr>
            </w:pPr>
          </w:p>
        </w:tc>
        <w:tc>
          <w:tcPr>
            <w:tcW w:w="1857" w:type="dxa"/>
          </w:tcPr>
          <w:p>
            <w:pPr>
              <w:rPr>
                <w:rFonts w:hint="default"/>
                <w:vertAlign w:val="baseline"/>
                <w:lang w:val="en-US" w:eastAsia="zh-CN"/>
              </w:rPr>
            </w:pPr>
          </w:p>
        </w:tc>
        <w:tc>
          <w:tcPr>
            <w:tcW w:w="1857" w:type="dxa"/>
          </w:tcPr>
          <w:p>
            <w:pPr>
              <w:rPr>
                <w:rFonts w:hint="default"/>
                <w:vertAlign w:val="baseline"/>
                <w:lang w:val="en-US" w:eastAsia="zh-CN"/>
              </w:rPr>
            </w:pPr>
          </w:p>
        </w:tc>
        <w:tc>
          <w:tcPr>
            <w:tcW w:w="1857"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856" w:type="dxa"/>
          </w:tcPr>
          <w:p>
            <w:pPr>
              <w:rPr>
                <w:rFonts w:hint="default"/>
                <w:vertAlign w:val="baseline"/>
                <w:lang w:val="en-US" w:eastAsia="zh-CN"/>
              </w:rPr>
            </w:pPr>
          </w:p>
        </w:tc>
        <w:tc>
          <w:tcPr>
            <w:tcW w:w="1856" w:type="dxa"/>
          </w:tcPr>
          <w:p>
            <w:pPr>
              <w:rPr>
                <w:rFonts w:hint="default"/>
                <w:vertAlign w:val="baseline"/>
                <w:lang w:val="en-US" w:eastAsia="zh-CN"/>
              </w:rPr>
            </w:pPr>
          </w:p>
        </w:tc>
        <w:tc>
          <w:tcPr>
            <w:tcW w:w="1857" w:type="dxa"/>
          </w:tcPr>
          <w:p>
            <w:pPr>
              <w:rPr>
                <w:rFonts w:hint="default"/>
                <w:vertAlign w:val="baseline"/>
                <w:lang w:val="en-US" w:eastAsia="zh-CN"/>
              </w:rPr>
            </w:pPr>
          </w:p>
        </w:tc>
        <w:tc>
          <w:tcPr>
            <w:tcW w:w="1857" w:type="dxa"/>
          </w:tcPr>
          <w:p>
            <w:pPr>
              <w:rPr>
                <w:rFonts w:hint="default"/>
                <w:vertAlign w:val="baseline"/>
                <w:lang w:val="en-US" w:eastAsia="zh-CN"/>
              </w:rPr>
            </w:pPr>
          </w:p>
        </w:tc>
        <w:tc>
          <w:tcPr>
            <w:tcW w:w="1857" w:type="dxa"/>
          </w:tcPr>
          <w:p>
            <w:pPr>
              <w:rPr>
                <w:rFonts w:hint="default"/>
                <w:vertAlign w:val="baseline"/>
                <w:lang w:val="en-US" w:eastAsia="zh-CN"/>
              </w:rPr>
            </w:pPr>
          </w:p>
        </w:tc>
      </w:tr>
    </w:tbl>
    <w:p>
      <w:pPr>
        <w:pStyle w:val="2"/>
        <w:rPr>
          <w:rFonts w:hint="default"/>
          <w:lang w:val="en-US" w:eastAsia="zh-CN"/>
        </w:rPr>
      </w:pPr>
    </w:p>
    <w:p>
      <w:pPr>
        <w:pStyle w:val="4"/>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保修期外的耗材及零配件价格表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973"/>
        <w:gridCol w:w="1038"/>
        <w:gridCol w:w="256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耗材</w:t>
            </w:r>
          </w:p>
        </w:tc>
        <w:tc>
          <w:tcPr>
            <w:tcW w:w="1973" w:type="dxa"/>
            <w:vAlign w:val="center"/>
          </w:tcPr>
          <w:p>
            <w:pPr>
              <w:pStyle w:val="4"/>
              <w:numPr>
                <w:ilvl w:val="0"/>
                <w:numId w:val="0"/>
              </w:numPr>
              <w:jc w:val="center"/>
              <w:rPr>
                <w:rFonts w:hint="default" w:eastAsia="仿宋_GB2312"/>
                <w:b/>
                <w:bCs/>
                <w:sz w:val="24"/>
                <w:szCs w:val="24"/>
                <w:vertAlign w:val="baseline"/>
                <w:lang w:val="en-US" w:eastAsia="zh-CN"/>
              </w:rPr>
            </w:pPr>
            <w:r>
              <w:rPr>
                <w:rFonts w:hint="eastAsia" w:ascii="宋体" w:hAnsi="宋体" w:eastAsia="宋体" w:cs="宋体"/>
                <w:b/>
                <w:bCs/>
                <w:sz w:val="24"/>
                <w:szCs w:val="24"/>
                <w:vertAlign w:val="baseline"/>
                <w:lang w:val="en-US" w:eastAsia="zh-CN"/>
              </w:rPr>
              <w:t>价格（元）</w:t>
            </w: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w:t>
            </w:r>
          </w:p>
        </w:tc>
        <w:tc>
          <w:tcPr>
            <w:tcW w:w="2560" w:type="dxa"/>
            <w:vAlign w:val="center"/>
          </w:tcPr>
          <w:p>
            <w:pPr>
              <w:pStyle w:val="4"/>
              <w:numPr>
                <w:ilvl w:val="0"/>
                <w:numId w:val="0"/>
              </w:numPr>
              <w:jc w:val="center"/>
              <w:rPr>
                <w:rFonts w:hint="default" w:eastAsia="仿宋_GB2312"/>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品牌型号</w:t>
            </w:r>
          </w:p>
        </w:tc>
        <w:tc>
          <w:tcPr>
            <w:tcW w:w="1858" w:type="dxa"/>
            <w:vAlign w:val="center"/>
          </w:tcPr>
          <w:p>
            <w:pPr>
              <w:pStyle w:val="4"/>
              <w:numPr>
                <w:ilvl w:val="0"/>
                <w:numId w:val="0"/>
              </w:numPr>
              <w:jc w:val="center"/>
              <w:rPr>
                <w:rFonts w:hint="eastAsia" w:eastAsia="仿宋_GB2312"/>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rPr>
              <w:t>一次性不可充电电池</w:t>
            </w:r>
          </w:p>
        </w:tc>
        <w:tc>
          <w:tcPr>
            <w:tcW w:w="1973" w:type="dxa"/>
            <w:vAlign w:val="center"/>
          </w:tcPr>
          <w:p>
            <w:pPr>
              <w:pStyle w:val="4"/>
              <w:numPr>
                <w:ilvl w:val="0"/>
                <w:numId w:val="0"/>
              </w:numPr>
              <w:jc w:val="center"/>
              <w:rPr>
                <w:b/>
                <w:bCs/>
                <w:sz w:val="24"/>
                <w:szCs w:val="24"/>
                <w:vertAlign w:val="baseline"/>
              </w:rPr>
            </w:pP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p>
        </w:tc>
        <w:tc>
          <w:tcPr>
            <w:tcW w:w="2560" w:type="dxa"/>
          </w:tcPr>
          <w:p>
            <w:pPr>
              <w:pStyle w:val="4"/>
              <w:numPr>
                <w:ilvl w:val="0"/>
                <w:numId w:val="0"/>
              </w:numPr>
              <w:rPr>
                <w:b/>
                <w:bCs/>
                <w:sz w:val="24"/>
                <w:szCs w:val="24"/>
                <w:vertAlign w:val="baseline"/>
              </w:rPr>
            </w:pPr>
          </w:p>
        </w:tc>
        <w:tc>
          <w:tcPr>
            <w:tcW w:w="1858" w:type="dxa"/>
          </w:tcPr>
          <w:p>
            <w:pPr>
              <w:pStyle w:val="4"/>
              <w:numPr>
                <w:ilvl w:val="0"/>
                <w:numId w:val="0"/>
              </w:numPr>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一次性电极片</w:t>
            </w:r>
          </w:p>
        </w:tc>
        <w:tc>
          <w:tcPr>
            <w:tcW w:w="1973" w:type="dxa"/>
            <w:vAlign w:val="center"/>
          </w:tcPr>
          <w:p>
            <w:pPr>
              <w:pStyle w:val="4"/>
              <w:numPr>
                <w:ilvl w:val="0"/>
                <w:numId w:val="0"/>
              </w:numPr>
              <w:jc w:val="center"/>
              <w:rPr>
                <w:b/>
                <w:bCs/>
                <w:sz w:val="24"/>
                <w:szCs w:val="24"/>
                <w:vertAlign w:val="baseline"/>
              </w:rPr>
            </w:pP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p>
        </w:tc>
        <w:tc>
          <w:tcPr>
            <w:tcW w:w="2560" w:type="dxa"/>
          </w:tcPr>
          <w:p>
            <w:pPr>
              <w:pStyle w:val="4"/>
              <w:numPr>
                <w:ilvl w:val="0"/>
                <w:numId w:val="0"/>
              </w:numPr>
              <w:rPr>
                <w:b/>
                <w:bCs/>
                <w:sz w:val="24"/>
                <w:szCs w:val="24"/>
                <w:vertAlign w:val="baseline"/>
              </w:rPr>
            </w:pPr>
          </w:p>
        </w:tc>
        <w:tc>
          <w:tcPr>
            <w:tcW w:w="1858" w:type="dxa"/>
          </w:tcPr>
          <w:p>
            <w:pPr>
              <w:pStyle w:val="4"/>
              <w:numPr>
                <w:ilvl w:val="0"/>
                <w:numId w:val="0"/>
              </w:numPr>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lang w:eastAsia="zh-CN"/>
              </w:rPr>
            </w:pPr>
            <w:r>
              <w:rPr>
                <w:rFonts w:hint="default" w:ascii="宋体" w:hAnsi="宋体" w:eastAsia="宋体" w:cs="宋体"/>
                <w:b w:val="0"/>
                <w:bCs w:val="0"/>
                <w:sz w:val="24"/>
                <w:szCs w:val="24"/>
                <w:vertAlign w:val="baseline"/>
                <w:lang w:val="en-US" w:eastAsia="zh-CN"/>
              </w:rPr>
              <w:t>AED</w:t>
            </w:r>
            <w:r>
              <w:rPr>
                <w:rFonts w:hint="eastAsia" w:ascii="宋体" w:hAnsi="宋体" w:eastAsia="宋体" w:cs="宋体"/>
                <w:b w:val="0"/>
                <w:bCs w:val="0"/>
                <w:sz w:val="24"/>
                <w:szCs w:val="24"/>
                <w:vertAlign w:val="baseline"/>
                <w:lang w:eastAsia="zh-CN"/>
              </w:rPr>
              <w:t>主机</w:t>
            </w:r>
          </w:p>
        </w:tc>
        <w:tc>
          <w:tcPr>
            <w:tcW w:w="1973" w:type="dxa"/>
            <w:vAlign w:val="center"/>
          </w:tcPr>
          <w:p>
            <w:pPr>
              <w:pStyle w:val="4"/>
              <w:numPr>
                <w:ilvl w:val="0"/>
                <w:numId w:val="0"/>
              </w:numPr>
              <w:jc w:val="center"/>
              <w:rPr>
                <w:b/>
                <w:bCs/>
                <w:sz w:val="24"/>
                <w:szCs w:val="24"/>
                <w:vertAlign w:val="baseline"/>
              </w:rPr>
            </w:pP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p>
        </w:tc>
        <w:tc>
          <w:tcPr>
            <w:tcW w:w="2560" w:type="dxa"/>
          </w:tcPr>
          <w:p>
            <w:pPr>
              <w:pStyle w:val="4"/>
              <w:numPr>
                <w:ilvl w:val="0"/>
                <w:numId w:val="0"/>
              </w:numPr>
              <w:rPr>
                <w:b/>
                <w:bCs/>
                <w:sz w:val="24"/>
                <w:szCs w:val="24"/>
                <w:vertAlign w:val="baseline"/>
              </w:rPr>
            </w:pPr>
          </w:p>
        </w:tc>
        <w:tc>
          <w:tcPr>
            <w:tcW w:w="1858" w:type="dxa"/>
          </w:tcPr>
          <w:p>
            <w:pPr>
              <w:pStyle w:val="4"/>
              <w:numPr>
                <w:ilvl w:val="0"/>
                <w:numId w:val="0"/>
              </w:numPr>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柜体</w:t>
            </w:r>
          </w:p>
        </w:tc>
        <w:tc>
          <w:tcPr>
            <w:tcW w:w="1973" w:type="dxa"/>
            <w:vAlign w:val="center"/>
          </w:tcPr>
          <w:p>
            <w:pPr>
              <w:pStyle w:val="4"/>
              <w:numPr>
                <w:ilvl w:val="0"/>
                <w:numId w:val="0"/>
              </w:numPr>
              <w:jc w:val="center"/>
              <w:rPr>
                <w:b/>
                <w:bCs/>
                <w:sz w:val="24"/>
                <w:szCs w:val="24"/>
                <w:vertAlign w:val="baseline"/>
              </w:rPr>
            </w:pP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p>
        </w:tc>
        <w:tc>
          <w:tcPr>
            <w:tcW w:w="2560" w:type="dxa"/>
          </w:tcPr>
          <w:p>
            <w:pPr>
              <w:pStyle w:val="4"/>
              <w:numPr>
                <w:ilvl w:val="0"/>
                <w:numId w:val="0"/>
              </w:numPr>
              <w:rPr>
                <w:b/>
                <w:bCs/>
                <w:sz w:val="24"/>
                <w:szCs w:val="24"/>
                <w:vertAlign w:val="baseline"/>
              </w:rPr>
            </w:pPr>
          </w:p>
        </w:tc>
        <w:tc>
          <w:tcPr>
            <w:tcW w:w="1858" w:type="dxa"/>
          </w:tcPr>
          <w:p>
            <w:pPr>
              <w:pStyle w:val="4"/>
              <w:numPr>
                <w:ilvl w:val="0"/>
                <w:numId w:val="0"/>
              </w:numPr>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流量费</w:t>
            </w:r>
          </w:p>
        </w:tc>
        <w:tc>
          <w:tcPr>
            <w:tcW w:w="1973" w:type="dxa"/>
            <w:vAlign w:val="center"/>
          </w:tcPr>
          <w:p>
            <w:pPr>
              <w:pStyle w:val="4"/>
              <w:numPr>
                <w:ilvl w:val="0"/>
                <w:numId w:val="0"/>
              </w:numPr>
              <w:jc w:val="center"/>
              <w:rPr>
                <w:b/>
                <w:bCs/>
                <w:sz w:val="24"/>
                <w:szCs w:val="24"/>
                <w:vertAlign w:val="baseline"/>
              </w:rPr>
            </w:pP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p>
        </w:tc>
        <w:tc>
          <w:tcPr>
            <w:tcW w:w="2560" w:type="dxa"/>
          </w:tcPr>
          <w:p>
            <w:pPr>
              <w:pStyle w:val="4"/>
              <w:numPr>
                <w:ilvl w:val="0"/>
                <w:numId w:val="0"/>
              </w:numPr>
              <w:jc w:val="center"/>
              <w:rPr>
                <w:rFonts w:hint="default"/>
                <w:b/>
                <w:bCs/>
                <w:sz w:val="24"/>
                <w:szCs w:val="24"/>
                <w:vertAlign w:val="baseline"/>
                <w:lang w:val="en-US"/>
              </w:rPr>
            </w:pPr>
            <w:r>
              <w:rPr>
                <w:rFonts w:hint="default"/>
                <w:b/>
                <w:bCs/>
                <w:sz w:val="24"/>
                <w:szCs w:val="24"/>
                <w:vertAlign w:val="baseline"/>
                <w:lang w:val="en-US"/>
              </w:rPr>
              <w:t>/</w:t>
            </w:r>
          </w:p>
        </w:tc>
        <w:tc>
          <w:tcPr>
            <w:tcW w:w="1858" w:type="dxa"/>
          </w:tcPr>
          <w:p>
            <w:pPr>
              <w:pStyle w:val="4"/>
              <w:numPr>
                <w:ilvl w:val="0"/>
                <w:numId w:val="0"/>
              </w:numPr>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lang w:eastAsia="zh-CN"/>
              </w:rPr>
            </w:pPr>
            <w:r>
              <w:rPr>
                <w:rFonts w:hint="default" w:ascii="宋体" w:hAnsi="宋体" w:eastAsia="宋体" w:cs="宋体"/>
                <w:b w:val="0"/>
                <w:bCs w:val="0"/>
                <w:sz w:val="24"/>
                <w:szCs w:val="24"/>
                <w:vertAlign w:val="baseline"/>
                <w:lang w:val="en-US" w:eastAsia="zh-CN"/>
              </w:rPr>
              <w:t>AED</w:t>
            </w:r>
            <w:r>
              <w:rPr>
                <w:rFonts w:hint="eastAsia" w:ascii="宋体" w:hAnsi="宋体" w:eastAsia="宋体" w:cs="宋体"/>
                <w:b w:val="0"/>
                <w:bCs w:val="0"/>
                <w:sz w:val="24"/>
                <w:szCs w:val="24"/>
                <w:vertAlign w:val="baseline"/>
                <w:lang w:eastAsia="zh-CN"/>
              </w:rPr>
              <w:t>基本配置物品</w:t>
            </w:r>
          </w:p>
        </w:tc>
        <w:tc>
          <w:tcPr>
            <w:tcW w:w="1973" w:type="dxa"/>
            <w:vAlign w:val="center"/>
          </w:tcPr>
          <w:p>
            <w:pPr>
              <w:pStyle w:val="4"/>
              <w:numPr>
                <w:ilvl w:val="0"/>
                <w:numId w:val="0"/>
              </w:numPr>
              <w:jc w:val="center"/>
              <w:rPr>
                <w:b/>
                <w:bCs/>
                <w:sz w:val="24"/>
                <w:szCs w:val="24"/>
                <w:vertAlign w:val="baseline"/>
              </w:rPr>
            </w:pP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p>
        </w:tc>
        <w:tc>
          <w:tcPr>
            <w:tcW w:w="2560" w:type="dxa"/>
          </w:tcPr>
          <w:p>
            <w:pPr>
              <w:pStyle w:val="4"/>
              <w:numPr>
                <w:ilvl w:val="0"/>
                <w:numId w:val="0"/>
              </w:numPr>
              <w:rPr>
                <w:b/>
                <w:bCs/>
                <w:sz w:val="24"/>
                <w:szCs w:val="24"/>
                <w:vertAlign w:val="baseline"/>
              </w:rPr>
            </w:pPr>
          </w:p>
        </w:tc>
        <w:tc>
          <w:tcPr>
            <w:tcW w:w="1858" w:type="dxa"/>
          </w:tcPr>
          <w:p>
            <w:pPr>
              <w:pStyle w:val="4"/>
              <w:numPr>
                <w:ilvl w:val="0"/>
                <w:numId w:val="0"/>
              </w:numPr>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pStyle w:val="4"/>
              <w:numPr>
                <w:ilvl w:val="0"/>
                <w:numId w:val="0"/>
              </w:num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维保费</w:t>
            </w:r>
          </w:p>
        </w:tc>
        <w:tc>
          <w:tcPr>
            <w:tcW w:w="1973" w:type="dxa"/>
            <w:vAlign w:val="center"/>
          </w:tcPr>
          <w:p>
            <w:pPr>
              <w:pStyle w:val="4"/>
              <w:numPr>
                <w:ilvl w:val="0"/>
                <w:numId w:val="0"/>
              </w:numPr>
              <w:jc w:val="center"/>
              <w:rPr>
                <w:b/>
                <w:bCs/>
                <w:sz w:val="24"/>
                <w:szCs w:val="24"/>
                <w:vertAlign w:val="baseline"/>
              </w:rPr>
            </w:pPr>
          </w:p>
        </w:tc>
        <w:tc>
          <w:tcPr>
            <w:tcW w:w="1038" w:type="dxa"/>
            <w:vAlign w:val="center"/>
          </w:tcPr>
          <w:p>
            <w:pPr>
              <w:pStyle w:val="4"/>
              <w:numPr>
                <w:ilvl w:val="0"/>
                <w:numId w:val="0"/>
              </w:numPr>
              <w:jc w:val="center"/>
              <w:rPr>
                <w:rFonts w:hint="eastAsia" w:ascii="宋体" w:hAnsi="宋体" w:eastAsia="宋体" w:cs="宋体"/>
                <w:b w:val="0"/>
                <w:bCs w:val="0"/>
                <w:sz w:val="24"/>
                <w:szCs w:val="24"/>
                <w:vertAlign w:val="baseline"/>
                <w:lang w:val="en-US" w:eastAsia="zh-CN"/>
              </w:rPr>
            </w:pPr>
          </w:p>
        </w:tc>
        <w:tc>
          <w:tcPr>
            <w:tcW w:w="2560" w:type="dxa"/>
          </w:tcPr>
          <w:p>
            <w:pPr>
              <w:pStyle w:val="4"/>
              <w:numPr>
                <w:ilvl w:val="0"/>
                <w:numId w:val="0"/>
              </w:numPr>
              <w:rPr>
                <w:b/>
                <w:bCs/>
                <w:sz w:val="24"/>
                <w:szCs w:val="24"/>
                <w:vertAlign w:val="baseline"/>
              </w:rPr>
            </w:pPr>
          </w:p>
        </w:tc>
        <w:tc>
          <w:tcPr>
            <w:tcW w:w="1858" w:type="dxa"/>
          </w:tcPr>
          <w:p>
            <w:pPr>
              <w:pStyle w:val="4"/>
              <w:numPr>
                <w:ilvl w:val="0"/>
                <w:numId w:val="0"/>
              </w:numPr>
              <w:rPr>
                <w:b/>
                <w:bCs/>
                <w:sz w:val="24"/>
                <w:szCs w:val="24"/>
                <w:vertAlign w:val="baseline"/>
              </w:rPr>
            </w:pPr>
          </w:p>
        </w:tc>
      </w:tr>
    </w:tbl>
    <w:p>
      <w:pPr>
        <w:pStyle w:val="4"/>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、上述价格不得高于当前市场零售价的最高限价；</w:t>
      </w:r>
    </w:p>
    <w:p>
      <w:pPr>
        <w:pStyle w:val="4"/>
        <w:numPr>
          <w:ilvl w:val="0"/>
          <w:numId w:val="0"/>
        </w:numPr>
        <w:ind w:leftChars="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、承诺在设备铭牌有效期内电池、电极片等所有耗材及零配件的报价仅为上限价格；</w:t>
      </w:r>
    </w:p>
    <w:p>
      <w:pPr>
        <w:pStyle w:val="4"/>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、上述表格价格为耗材及零配件质保期外的价格，不计入总报价。</w:t>
      </w:r>
    </w:p>
    <w:p>
      <w:pPr>
        <w:jc w:val="center"/>
        <w:rPr>
          <w:rFonts w:ascii="宋体" w:hAnsi="宋体" w:cs="宋体"/>
          <w:b/>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七</w:t>
      </w:r>
      <w:r>
        <w:rPr>
          <w:rFonts w:hint="eastAsia" w:ascii="宋体" w:hAnsi="宋体" w:cs="宋体"/>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hint="eastAsia" w:ascii="宋体" w:hAnsi="宋体" w:cs="宋体"/>
          <w:b/>
          <w:bCs/>
          <w:sz w:val="32"/>
          <w:szCs w:val="32"/>
          <w:highlight w:val="none"/>
        </w:rPr>
      </w:pPr>
    </w:p>
    <w:p>
      <w:pPr>
        <w:ind w:firstLine="1911" w:firstLineChars="595"/>
        <w:rPr>
          <w:rFonts w:hint="eastAsia" w:ascii="宋体" w:hAnsi="宋体" w:cs="宋体"/>
          <w:b/>
          <w:bCs/>
          <w:sz w:val="32"/>
          <w:szCs w:val="32"/>
          <w:highlight w:val="none"/>
        </w:rPr>
      </w:pPr>
    </w:p>
    <w:p>
      <w:pPr>
        <w:spacing w:line="360" w:lineRule="auto"/>
        <w:jc w:val="center"/>
        <w:rPr>
          <w:rFonts w:ascii="宋体" w:hAnsi="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供应商提供针对本项目的售后服务承诺函</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杭州市西湖区卫生健康局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项目招标要求参加投标。在这次投标过程中和中标后，我们将严格遵守国家法律法规要求，并作出以下承诺：</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jc w:val="left"/>
        <w:textAlignment w:val="auto"/>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zh-CN"/>
        </w:rPr>
        <w:t>若我单位中标，在七个工作日内向</w:t>
      </w:r>
      <w:r>
        <w:rPr>
          <w:rFonts w:hint="eastAsia" w:ascii="宋体" w:hAnsi="宋体" w:cs="宋体"/>
          <w:b/>
          <w:bCs/>
          <w:sz w:val="24"/>
          <w:highlight w:val="none"/>
          <w:lang w:eastAsia="zh-CN"/>
        </w:rPr>
        <w:t>杭州市西湖区卫生健康局</w:t>
      </w:r>
      <w:r>
        <w:rPr>
          <w:rFonts w:hint="eastAsia" w:ascii="宋体" w:hAnsi="宋体" w:cs="宋体"/>
          <w:b/>
          <w:bCs/>
          <w:kern w:val="0"/>
          <w:sz w:val="24"/>
          <w:highlight w:val="none"/>
          <w:lang w:val="zh-CN"/>
        </w:rPr>
        <w:t>提供核心设备原厂商针对本项目的售后服务承诺函，服务承诺函中含原厂商对本项目所有售后服务内容和服务时限（</w:t>
      </w:r>
      <w:r>
        <w:rPr>
          <w:rFonts w:hint="eastAsia" w:ascii="宋体" w:hAnsi="宋体" w:cs="宋体"/>
          <w:b/>
          <w:bCs/>
          <w:kern w:val="0"/>
          <w:sz w:val="24"/>
          <w:highlight w:val="none"/>
          <w:lang w:val="en-US" w:eastAsia="zh-CN"/>
        </w:rPr>
        <w:t>服务时限与投标的服务时限须相一致</w:t>
      </w:r>
      <w:r>
        <w:rPr>
          <w:rFonts w:hint="eastAsia" w:ascii="宋体" w:hAnsi="宋体" w:cs="宋体"/>
          <w:b/>
          <w:bCs/>
          <w:kern w:val="0"/>
          <w:sz w:val="24"/>
          <w:highlight w:val="none"/>
          <w:lang w:val="zh-CN"/>
        </w:rPr>
        <w:t>）及原厂原零配件售后质保巡检服务</w:t>
      </w:r>
      <w:r>
        <w:rPr>
          <w:rFonts w:hint="eastAsia" w:ascii="宋体" w:hAnsi="宋体" w:cs="宋体"/>
          <w:b/>
          <w:bCs/>
          <w:kern w:val="0"/>
          <w:sz w:val="24"/>
          <w:highlight w:val="none"/>
          <w:lang w:val="zh-CN" w:eastAsia="zh-CN"/>
        </w:rPr>
        <w:t>。</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有权立即取消我单位中标资格，有权拒绝我单位在一定时期内进入你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进行项目建设或其他经营活动，并通报区财政局</w:t>
      </w:r>
      <w:r>
        <w:rPr>
          <w:rFonts w:hint="eastAsia" w:ascii="宋体" w:hAnsi="宋体" w:cs="宋体"/>
          <w:kern w:val="0"/>
          <w:sz w:val="24"/>
          <w:highlight w:val="none"/>
          <w:lang w:val="en-US" w:eastAsia="zh-CN"/>
        </w:rPr>
        <w:t>监管部门</w:t>
      </w:r>
      <w:r>
        <w:rPr>
          <w:rFonts w:hint="eastAsia" w:ascii="宋体" w:hAnsi="宋体" w:cs="宋体"/>
          <w:kern w:val="0"/>
          <w:sz w:val="24"/>
          <w:highlight w:val="none"/>
          <w:lang w:val="zh-CN"/>
        </w:rPr>
        <w:t>。由此引起的相应损失均由我单位承担。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ind w:firstLine="1911" w:firstLineChars="595"/>
        <w:rPr>
          <w:rFonts w:ascii="宋体" w:hAnsi="宋体" w:cs="宋体"/>
          <w:b/>
          <w:kern w:val="0"/>
          <w:sz w:val="32"/>
          <w:szCs w:val="32"/>
          <w:highlight w:val="none"/>
        </w:rPr>
      </w:pPr>
      <w:r>
        <w:rPr>
          <w:rFonts w:hint="eastAsia" w:ascii="宋体" w:hAnsi="宋体" w:cs="宋体"/>
          <w:b/>
          <w:bCs/>
          <w:sz w:val="32"/>
          <w:szCs w:val="32"/>
          <w:highlight w:val="none"/>
          <w:lang w:eastAsia="zh-CN"/>
        </w:rPr>
        <w:t>九</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杭州市西湖区卫生健康局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12"/>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pStyle w:val="25"/>
        <w:numPr>
          <w:ilvl w:val="0"/>
          <w:numId w:val="0"/>
        </w:numPr>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杭州市西湖区卫生健康局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 xml:space="preserve">杭州市西湖区公共场所自动体外除颤器（AED）采购项目 </w:t>
      </w:r>
      <w:r>
        <w:rPr>
          <w:rFonts w:hint="eastAsia" w:ascii="宋体" w:hAnsi="宋体" w:cs="宋体"/>
          <w:kern w:val="0"/>
          <w:sz w:val="24"/>
          <w:highlight w:val="none"/>
          <w:lang w:val="zh-CN"/>
        </w:rPr>
        <w:t>【招标编号：</w:t>
      </w:r>
      <w:r>
        <w:rPr>
          <w:rFonts w:hint="eastAsia" w:ascii="宋体" w:hAnsi="宋体" w:cs="宋体"/>
          <w:sz w:val="24"/>
          <w:highlight w:val="none"/>
          <w:lang w:eastAsia="zh-CN"/>
        </w:rPr>
        <w:t>XHZFCG-2023-G-11</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default" w:ascii="宋体" w:hAnsi="宋体" w:cs="宋体"/>
          <w:kern w:val="0"/>
          <w:sz w:val="24"/>
          <w:highlight w:val="none"/>
          <w:lang w:val="en-US"/>
        </w:rPr>
        <w:t>1</w:t>
      </w:r>
      <w:r>
        <w:rPr>
          <w:rFonts w:hint="eastAsia" w:ascii="宋体" w:hAnsi="宋体" w:cs="宋体"/>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pStyle w:val="4"/>
        <w:rPr>
          <w:rFonts w:hint="eastAsia" w:ascii="宋体" w:hAnsi="宋体" w:eastAsia="宋体" w:cs="宋体"/>
          <w:b/>
          <w:bCs/>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kern w:val="0"/>
          <w:sz w:val="24"/>
          <w:szCs w:val="24"/>
          <w:highlight w:val="none"/>
          <w:lang w:val="en-US" w:eastAsia="zh-CN" w:bidi="ar-SA"/>
        </w:rPr>
        <w:t>供应商报价低于项目预算50%的，应当在报价文件中详细阐述不影响产品质量或者诚信履约的具体原因。</w:t>
      </w:r>
    </w:p>
    <w:p>
      <w:pPr>
        <w:snapToGrid w:val="0"/>
        <w:spacing w:line="360" w:lineRule="auto"/>
        <w:ind w:firstLine="482" w:firstLineChars="200"/>
        <w:jc w:val="left"/>
        <w:rPr>
          <w:rFonts w:hint="default"/>
          <w:lang w:val="en-US"/>
        </w:rPr>
      </w:pPr>
      <w:r>
        <w:rPr>
          <w:rFonts w:hint="default" w:ascii="宋体" w:hAnsi="宋体" w:cs="宋体"/>
          <w:b/>
          <w:bCs/>
          <w:kern w:val="0"/>
          <w:sz w:val="24"/>
          <w:highlight w:val="none"/>
          <w:lang w:val="en-US"/>
        </w:rPr>
        <w:t>4</w:t>
      </w:r>
      <w:r>
        <w:rPr>
          <w:rFonts w:hint="eastAsia" w:ascii="宋体" w:hAnsi="宋体" w:cs="宋体"/>
          <w:b/>
          <w:bCs/>
          <w:kern w:val="0"/>
          <w:sz w:val="24"/>
          <w:highlight w:val="none"/>
          <w:lang w:val="zh-CN"/>
        </w:rPr>
        <w:t>、特别提示：采购机构将对项目名称和项目编号，中标供应商名称、地址和中标金额，主要中标标的名称、品牌、规格型号、数量、单价等予以公示。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hint="default" w:ascii="宋体" w:hAnsi="宋体" w:cs="宋体"/>
          <w:kern w:val="0"/>
          <w:sz w:val="24"/>
          <w:szCs w:val="22"/>
          <w:highlight w:val="none"/>
          <w:lang w:val="en-US"/>
        </w:rPr>
        <w:t>5</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411" w:name="_Hlk101259491"/>
      <w:r>
        <w:rPr>
          <w:rFonts w:hint="eastAsia" w:ascii="宋体" w:hAnsi="宋体" w:eastAsia="宋体" w:cs="宋体"/>
          <w:sz w:val="32"/>
          <w:szCs w:val="32"/>
          <w:highlight w:val="none"/>
        </w:rPr>
        <w:t>（如果有）</w:t>
      </w:r>
      <w:bookmarkEnd w:id="411"/>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tabs>
          <w:tab w:val="left" w:pos="8085"/>
        </w:tabs>
        <w:spacing w:line="360" w:lineRule="auto"/>
        <w:ind w:firstLine="1285" w:firstLineChars="400"/>
        <w:jc w:val="left"/>
        <w:rPr>
          <w:rFonts w:hint="eastAsia" w:ascii="宋体" w:hAnsi="宋体" w:cs="宋体"/>
          <w:b/>
          <w:sz w:val="32"/>
          <w:szCs w:val="32"/>
          <w:highlight w:val="none"/>
        </w:rPr>
      </w:pPr>
    </w:p>
    <w:p>
      <w:pPr>
        <w:pStyle w:val="25"/>
        <w:rPr>
          <w:rFonts w:hint="eastAsia" w:ascii="宋体" w:hAnsi="宋体" w:cs="宋体"/>
          <w:b/>
          <w:sz w:val="32"/>
          <w:szCs w:val="32"/>
          <w:highlight w:val="none"/>
        </w:rPr>
      </w:pPr>
    </w:p>
    <w:p>
      <w:pPr>
        <w:pStyle w:val="25"/>
        <w:rPr>
          <w:rFonts w:hint="eastAsia" w:ascii="宋体" w:hAnsi="宋体" w:cs="宋体"/>
          <w:b/>
          <w:sz w:val="32"/>
          <w:szCs w:val="32"/>
          <w:highlight w:val="none"/>
        </w:rPr>
      </w:pPr>
    </w:p>
    <w:p>
      <w:pPr>
        <w:pStyle w:val="25"/>
        <w:rPr>
          <w:rFonts w:hint="eastAsia" w:ascii="宋体" w:hAnsi="宋体" w:cs="宋体"/>
          <w:b/>
          <w:sz w:val="32"/>
          <w:szCs w:val="32"/>
          <w:highlight w:val="none"/>
        </w:rPr>
      </w:pPr>
    </w:p>
    <w:p>
      <w:pPr>
        <w:spacing w:line="360" w:lineRule="auto"/>
        <w:ind w:left="5060" w:hanging="5060" w:hangingChars="2100"/>
        <w:rPr>
          <w:rFonts w:ascii="宋体" w:hAnsi="宋体" w:cs="宋体"/>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12" w:name="_Toc465665161"/>
      <w:r>
        <w:rPr>
          <w:rFonts w:hint="eastAsia" w:ascii="宋体" w:hAnsi="宋体" w:cs="宋体"/>
          <w:highlight w:val="none"/>
        </w:rPr>
        <w:t>附件</w:t>
      </w:r>
      <w:bookmarkEnd w:id="412"/>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413" w:name="OLE_LINK13"/>
      <w:bookmarkStart w:id="414" w:name="OLE_LINK14"/>
      <w:r>
        <w:rPr>
          <w:rFonts w:hint="eastAsia" w:ascii="宋体" w:hAnsi="宋体" w:cs="宋体"/>
          <w:b/>
          <w:spacing w:val="6"/>
          <w:sz w:val="32"/>
          <w:szCs w:val="32"/>
          <w:highlight w:val="none"/>
        </w:rPr>
        <w:t>残疾人福利性单位声明函</w:t>
      </w:r>
    </w:p>
    <w:bookmarkEnd w:id="413"/>
    <w:bookmarkEnd w:id="414"/>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rPr>
      </w:pPr>
      <w:r>
        <w:rPr>
          <w:rFonts w:hint="eastAsia" w:ascii="宋体" w:hAnsi="宋体" w:cs="宋体"/>
          <w:sz w:val="24"/>
          <w:highlight w:val="none"/>
          <w:u w:val="single"/>
          <w:lang w:eastAsia="zh-CN"/>
        </w:rPr>
        <w:t>杭州市西湖区卫生健康局</w:t>
      </w:r>
      <w:r>
        <w:rPr>
          <w:rFonts w:hint="eastAsia" w:ascii="宋体" w:hAnsi="宋体" w:cs="宋体"/>
          <w:sz w:val="24"/>
          <w:highlight w:val="none"/>
          <w:u w:val="single"/>
        </w:rPr>
        <w:t>、杭州市西湖区政府采购中心</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 xml:space="preserve">杭州市西湖区公共场所自动体外除颤器（AED）采购项目 </w:t>
      </w:r>
      <w:r>
        <w:rPr>
          <w:rFonts w:hint="eastAsia" w:ascii="宋体" w:hAnsi="宋体" w:cs="宋体"/>
          <w:sz w:val="24"/>
          <w:highlight w:val="none"/>
        </w:rPr>
        <w:t>【招标编号：</w:t>
      </w:r>
      <w:r>
        <w:rPr>
          <w:rFonts w:hint="eastAsia" w:ascii="宋体" w:hAnsi="宋体" w:cs="宋体"/>
          <w:sz w:val="24"/>
          <w:highlight w:val="none"/>
          <w:lang w:eastAsia="zh-CN"/>
        </w:rPr>
        <w:t>XHZFCG-2023-G-11</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 xml:space="preserve">杭州市西湖区公共场所自动体外除颤器（AED）采购项目 </w:t>
      </w:r>
      <w:r>
        <w:rPr>
          <w:rFonts w:hint="eastAsia" w:ascii="宋体" w:hAnsi="宋体" w:cs="宋体"/>
          <w:sz w:val="24"/>
          <w:highlight w:val="none"/>
        </w:rPr>
        <w:t>【招标编号：</w:t>
      </w:r>
      <w:r>
        <w:rPr>
          <w:rFonts w:hint="eastAsia" w:ascii="宋体" w:hAnsi="宋体" w:cs="宋体"/>
          <w:sz w:val="24"/>
          <w:highlight w:val="none"/>
          <w:lang w:eastAsia="zh-CN"/>
        </w:rPr>
        <w:t>XHZFCG-2023-G-11</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ins w:id="0" w:author="Administrator" w:date="2022-04-18T00:30:00Z"/>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415" w:name="_Hlk101134295"/>
      <w:r>
        <w:rPr>
          <w:rFonts w:hint="eastAsia" w:ascii="宋体" w:hAnsi="宋体" w:cs="宋体"/>
          <w:kern w:val="0"/>
          <w:sz w:val="24"/>
          <w:highlight w:val="none"/>
          <w:lang w:val="zh-CN"/>
        </w:rPr>
        <w:t>（联合体成员1）承担的工作和义务为：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15"/>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default" w:ascii="宋体" w:hAnsi="宋体" w:cs="宋体"/>
          <w:b/>
          <w:kern w:val="0"/>
          <w:sz w:val="24"/>
          <w:highlight w:val="none"/>
          <w:lang w:val="en-US"/>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pStyle w:val="4"/>
        <w:rPr>
          <w:rFonts w:hint="eastAsia" w:ascii="宋体" w:hAnsi="宋体" w:cs="宋体"/>
          <w:sz w:val="24"/>
          <w:highlight w:val="none"/>
        </w:rPr>
      </w:pP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 xml:space="preserve">杭州市西湖区公共场所自动体外除颤器（AED）采购项目 </w:t>
      </w:r>
      <w:r>
        <w:rPr>
          <w:rFonts w:hint="eastAsia" w:ascii="宋体" w:hAnsi="宋体" w:cs="宋体"/>
          <w:sz w:val="24"/>
          <w:highlight w:val="none"/>
        </w:rPr>
        <w:t>【招标编号：</w:t>
      </w:r>
      <w:r>
        <w:rPr>
          <w:rFonts w:hint="eastAsia" w:ascii="宋体" w:hAnsi="宋体" w:cs="宋体"/>
          <w:sz w:val="24"/>
          <w:highlight w:val="none"/>
          <w:lang w:eastAsia="zh-CN"/>
        </w:rPr>
        <w:t>XHZFCG-2023-G-11</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u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default" w:ascii="宋体" w:hAnsi="宋体" w:cs="宋体"/>
          <w:b/>
          <w:kern w:val="0"/>
          <w:sz w:val="24"/>
          <w:highlight w:val="none"/>
          <w:lang w:val="en-US"/>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6"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16"/>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杭州市西湖区卫生健康局</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sz w:val="24"/>
          <w:highlight w:val="none"/>
          <w:u w:val="single"/>
          <w:lang w:eastAsia="zh-CN"/>
        </w:rPr>
        <w:t xml:space="preserve">杭州市西湖区公共场所自动体外除颤器（AED）采购项目 </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b/>
          <w:bCs/>
          <w:sz w:val="21"/>
          <w:szCs w:val="21"/>
          <w:highlight w:val="none"/>
        </w:rPr>
      </w:pPr>
      <w:r>
        <w:rPr>
          <w:rFonts w:hint="eastAsia" w:ascii="宋体" w:hAnsi="宋体" w:cs="宋体"/>
          <w:b/>
          <w:bCs/>
          <w:sz w:val="21"/>
          <w:szCs w:val="21"/>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color w:val="auto"/>
          <w:sz w:val="24"/>
          <w:highlight w:val="none"/>
        </w:rPr>
        <w:t>逐一填写，不得缺漏</w:t>
      </w:r>
      <w:r>
        <w:rPr>
          <w:rFonts w:hint="eastAsia" w:ascii="宋体" w:hAnsi="宋体" w:cs="宋体"/>
          <w:color w:val="auto"/>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both"/>
        <w:rPr>
          <w:rFonts w:ascii="宋体" w:hAnsi="宋体" w:cs="宋体"/>
          <w:b/>
          <w:sz w:val="32"/>
          <w:szCs w:val="32"/>
          <w:highlight w:val="none"/>
        </w:rPr>
      </w:pPr>
    </w:p>
    <w:p>
      <w:pPr>
        <w:spacing w:line="360" w:lineRule="auto"/>
        <w:rPr>
          <w:rFonts w:ascii="宋体" w:hAnsi="宋体" w:cs="宋体"/>
          <w:bCs/>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17" w:name="_Toc131845147"/>
    <w:bookmarkStart w:id="418" w:name="_Toc91899912"/>
    <w:bookmarkStart w:id="419" w:name="_Toc36110187"/>
    <w:bookmarkStart w:id="420" w:name="_Toc164085800"/>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91</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2"/>
      </w:rPr>
    </w:pPr>
    <w:r>
      <w:fldChar w:fldCharType="begin"/>
    </w:r>
    <w:r>
      <w:rPr>
        <w:rStyle w:val="72"/>
      </w:rPr>
      <w:instrText xml:space="preserve">PAGE  </w:instrText>
    </w:r>
    <w:r>
      <w:fldChar w:fldCharType="end"/>
    </w:r>
  </w:p>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rPr>
        <w:rFonts w:ascii="仿宋_GB2312" w:eastAsia="仿宋_GB2312"/>
        <w:b w:val="0"/>
        <w:i/>
        <w:sz w:val="18"/>
        <w:u w:val="single"/>
        <w:lang w:val="en-US"/>
      </w:rPr>
    </w:pPr>
    <w:r>
      <w:t></w:t>
    </w:r>
    <w:r>
      <w:rPr>
        <w:rFonts w:hint="eastAsia"/>
      </w:rPr>
      <w:t xml:space="preserve">             </w:t>
    </w: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lang w:eastAsia="zh-CN"/>
      </w:rPr>
      <w:t>西湖区政府采购公开招标文件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西湖区政府采购公开招标文件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仿宋_GB2312"/>
        <w:sz w:val="24"/>
        <w:szCs w:val="24"/>
      </w:rPr>
    </w:pPr>
    <w:r>
      <w:rPr>
        <w:rFonts w:hint="eastAsia" w:ascii="仿宋_GB2312" w:eastAsia="仿宋_GB2312"/>
        <w:sz w:val="24"/>
        <w:szCs w:val="24"/>
      </w:rPr>
      <w:t>杭州市西湖区政府采购公开招标文件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t></w:t>
    </w:r>
    <w:r>
      <w:rPr>
        <w:rFonts w:hint="eastAsia"/>
      </w:rPr>
      <w:t xml:space="preserve">                                               </w:t>
    </w:r>
    <w:r>
      <w:rPr>
        <w:rFonts w:hint="eastAsia"/>
        <w:lang w:eastAsia="zh-CN"/>
      </w:rPr>
      <w:t>西湖区政府采购公开招标文件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西湖区政府采购公开招标文件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t></w:t>
    </w:r>
    <w:r>
      <w:rPr>
        <w:rFonts w:hint="eastAsia"/>
      </w:rPr>
      <w:t xml:space="preserve">                                               </w:t>
    </w:r>
    <w:r>
      <w:rPr>
        <w:rFonts w:hint="eastAsia"/>
        <w:lang w:eastAsia="zh-CN"/>
      </w:rPr>
      <w:t>西湖区政府采购公开招标文件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西湖区政府采购公开招标文件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西湖区政府采购公开招标文件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F8518"/>
    <w:multiLevelType w:val="singleLevel"/>
    <w:tmpl w:val="81DF8518"/>
    <w:lvl w:ilvl="0" w:tentative="0">
      <w:start w:val="5"/>
      <w:numFmt w:val="chineseCounting"/>
      <w:suff w:val="space"/>
      <w:lvlText w:val="第%1部分"/>
      <w:lvlJc w:val="left"/>
      <w:rPr>
        <w:rFonts w:hint="eastAsia"/>
      </w:rPr>
    </w:lvl>
  </w:abstractNum>
  <w:abstractNum w:abstractNumId="1">
    <w:nsid w:val="C544D703"/>
    <w:multiLevelType w:val="singleLevel"/>
    <w:tmpl w:val="C544D703"/>
    <w:lvl w:ilvl="0" w:tentative="0">
      <w:start w:val="1"/>
      <w:numFmt w:val="decimalEnclosedCircleChinese"/>
      <w:suff w:val="nothing"/>
      <w:lvlText w:val="%1　"/>
      <w:lvlJc w:val="left"/>
      <w:pPr>
        <w:ind w:left="0" w:firstLine="400"/>
      </w:pPr>
      <w:rPr>
        <w:rFonts w:hint="eastAsia"/>
      </w:rPr>
    </w:lvl>
  </w:abstractNum>
  <w:abstractNum w:abstractNumId="2">
    <w:nsid w:val="E7BB9D71"/>
    <w:multiLevelType w:val="singleLevel"/>
    <w:tmpl w:val="E7BB9D71"/>
    <w:lvl w:ilvl="0" w:tentative="0">
      <w:start w:val="1"/>
      <w:numFmt w:val="decimal"/>
      <w:suff w:val="nothing"/>
      <w:lvlText w:val="（%1）"/>
      <w:lvlJc w:val="left"/>
    </w:lvl>
  </w:abstractNum>
  <w:abstractNum w:abstractNumId="3">
    <w:nsid w:val="F2359595"/>
    <w:multiLevelType w:val="singleLevel"/>
    <w:tmpl w:val="F2359595"/>
    <w:lvl w:ilvl="0" w:tentative="0">
      <w:start w:val="1"/>
      <w:numFmt w:val="decimal"/>
      <w:suff w:val="nothing"/>
      <w:lvlText w:val="%1、"/>
      <w:lvlJc w:val="left"/>
    </w:lvl>
  </w:abstractNum>
  <w:abstractNum w:abstractNumId="4">
    <w:nsid w:val="0A8BED87"/>
    <w:multiLevelType w:val="singleLevel"/>
    <w:tmpl w:val="0A8BED87"/>
    <w:lvl w:ilvl="0" w:tentative="0">
      <w:start w:val="3"/>
      <w:numFmt w:val="decimal"/>
      <w:suff w:val="space"/>
      <w:lvlText w:val="%1."/>
      <w:lvlJc w:val="left"/>
    </w:lvl>
  </w:abstractNum>
  <w:abstractNum w:abstractNumId="5">
    <w:nsid w:val="0FB687AB"/>
    <w:multiLevelType w:val="singleLevel"/>
    <w:tmpl w:val="0FB687AB"/>
    <w:lvl w:ilvl="0" w:tentative="0">
      <w:start w:val="1"/>
      <w:numFmt w:val="decimal"/>
      <w:suff w:val="nothing"/>
      <w:lvlText w:val="%1、"/>
      <w:lvlJc w:val="left"/>
    </w:lvl>
  </w:abstractNum>
  <w:abstractNum w:abstractNumId="6">
    <w:nsid w:val="21869EA7"/>
    <w:multiLevelType w:val="singleLevel"/>
    <w:tmpl w:val="21869EA7"/>
    <w:lvl w:ilvl="0" w:tentative="0">
      <w:start w:val="9"/>
      <w:numFmt w:val="chineseCounting"/>
      <w:suff w:val="nothing"/>
      <w:lvlText w:val="（%1）"/>
      <w:lvlJc w:val="left"/>
      <w:rPr>
        <w:rFonts w:hint="eastAsia"/>
      </w:rPr>
    </w:lvl>
  </w:abstractNum>
  <w:abstractNum w:abstractNumId="7">
    <w:nsid w:val="37F7E2EB"/>
    <w:multiLevelType w:val="singleLevel"/>
    <w:tmpl w:val="37F7E2EB"/>
    <w:lvl w:ilvl="0" w:tentative="0">
      <w:start w:val="8"/>
      <w:numFmt w:val="decimal"/>
      <w:suff w:val="space"/>
      <w:lvlText w:val="%1."/>
      <w:lvlJc w:val="left"/>
    </w:lvl>
  </w:abstractNum>
  <w:abstractNum w:abstractNumId="8">
    <w:nsid w:val="40AE30C0"/>
    <w:multiLevelType w:val="singleLevel"/>
    <w:tmpl w:val="40AE30C0"/>
    <w:lvl w:ilvl="0" w:tentative="0">
      <w:start w:val="1"/>
      <w:numFmt w:val="decimal"/>
      <w:suff w:val="nothing"/>
      <w:lvlText w:val="（%1）"/>
      <w:lvlJc w:val="left"/>
    </w:lvl>
  </w:abstractNum>
  <w:abstractNum w:abstractNumId="9">
    <w:nsid w:val="4EDC008D"/>
    <w:multiLevelType w:val="singleLevel"/>
    <w:tmpl w:val="4EDC008D"/>
    <w:lvl w:ilvl="0" w:tentative="0">
      <w:start w:val="4"/>
      <w:numFmt w:val="decimal"/>
      <w:suff w:val="nothing"/>
      <w:lvlText w:val="%1、"/>
      <w:lvlJc w:val="left"/>
    </w:lvl>
  </w:abstractNum>
  <w:abstractNum w:abstractNumId="10">
    <w:nsid w:val="63A2BBFA"/>
    <w:multiLevelType w:val="singleLevel"/>
    <w:tmpl w:val="63A2BBFA"/>
    <w:lvl w:ilvl="0" w:tentative="0">
      <w:start w:val="5"/>
      <w:numFmt w:val="chineseCounting"/>
      <w:suff w:val="nothing"/>
      <w:lvlText w:val="%1、"/>
      <w:lvlJc w:val="left"/>
      <w:rPr>
        <w:rFonts w:hint="eastAsia"/>
      </w:rPr>
    </w:lvl>
  </w:abstractNum>
  <w:abstractNum w:abstractNumId="11">
    <w:nsid w:val="7655A73E"/>
    <w:multiLevelType w:val="singleLevel"/>
    <w:tmpl w:val="7655A73E"/>
    <w:lvl w:ilvl="0" w:tentative="0">
      <w:start w:val="1"/>
      <w:numFmt w:val="decimal"/>
      <w:suff w:val="nothing"/>
      <w:lvlText w:val="（%1）"/>
      <w:lvlJc w:val="left"/>
    </w:lvl>
  </w:abstractNum>
  <w:num w:numId="1">
    <w:abstractNumId w:val="5"/>
  </w:num>
  <w:num w:numId="2">
    <w:abstractNumId w:val="3"/>
  </w:num>
  <w:num w:numId="3">
    <w:abstractNumId w:val="9"/>
  </w:num>
  <w:num w:numId="4">
    <w:abstractNumId w:val="10"/>
  </w:num>
  <w:num w:numId="5">
    <w:abstractNumId w:val="1"/>
  </w:num>
  <w:num w:numId="6">
    <w:abstractNumId w:val="0"/>
  </w:num>
  <w:num w:numId="7">
    <w:abstractNumId w:val="4"/>
  </w:num>
  <w:num w:numId="8">
    <w:abstractNumId w:val="7"/>
  </w:num>
  <w:num w:numId="9">
    <w:abstractNumId w:val="2"/>
  </w:num>
  <w:num w:numId="10">
    <w:abstractNumId w:val="8"/>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MmRmZjBkMzY0Mzc3ZDdhOTViYWQ1OTY3ZmJm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414"/>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CA"/>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6B9"/>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B48B5"/>
    <w:rsid w:val="019F7441"/>
    <w:rsid w:val="01B37585"/>
    <w:rsid w:val="01D55165"/>
    <w:rsid w:val="01DF6BF8"/>
    <w:rsid w:val="01EC2C57"/>
    <w:rsid w:val="020C26B0"/>
    <w:rsid w:val="025F0711"/>
    <w:rsid w:val="026B2E25"/>
    <w:rsid w:val="02824D4D"/>
    <w:rsid w:val="02D86D25"/>
    <w:rsid w:val="02DC4B10"/>
    <w:rsid w:val="02DD76CE"/>
    <w:rsid w:val="02F36323"/>
    <w:rsid w:val="02F5619C"/>
    <w:rsid w:val="0326446A"/>
    <w:rsid w:val="032D5555"/>
    <w:rsid w:val="036634D2"/>
    <w:rsid w:val="03DD35E4"/>
    <w:rsid w:val="04076900"/>
    <w:rsid w:val="041A5A3B"/>
    <w:rsid w:val="042311BA"/>
    <w:rsid w:val="0426603B"/>
    <w:rsid w:val="042B157A"/>
    <w:rsid w:val="048F763B"/>
    <w:rsid w:val="049F330E"/>
    <w:rsid w:val="04AA775C"/>
    <w:rsid w:val="04AF1889"/>
    <w:rsid w:val="04AF1A7E"/>
    <w:rsid w:val="04F66F48"/>
    <w:rsid w:val="05251E14"/>
    <w:rsid w:val="05A16594"/>
    <w:rsid w:val="05A7762D"/>
    <w:rsid w:val="060E5941"/>
    <w:rsid w:val="06110FAF"/>
    <w:rsid w:val="06493CA7"/>
    <w:rsid w:val="065A6178"/>
    <w:rsid w:val="066F1CF3"/>
    <w:rsid w:val="06930BB8"/>
    <w:rsid w:val="07245D42"/>
    <w:rsid w:val="07264C62"/>
    <w:rsid w:val="0779354C"/>
    <w:rsid w:val="07C17B95"/>
    <w:rsid w:val="08061376"/>
    <w:rsid w:val="08452D77"/>
    <w:rsid w:val="086401F8"/>
    <w:rsid w:val="08751CAA"/>
    <w:rsid w:val="087E4C40"/>
    <w:rsid w:val="08A871D0"/>
    <w:rsid w:val="08BB18F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0676"/>
    <w:rsid w:val="0AA374A5"/>
    <w:rsid w:val="0AAB7649"/>
    <w:rsid w:val="0ABC5606"/>
    <w:rsid w:val="0AED60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43FCA"/>
    <w:rsid w:val="0E5604B2"/>
    <w:rsid w:val="0E6A0AA4"/>
    <w:rsid w:val="0E6D5D79"/>
    <w:rsid w:val="0E9D0089"/>
    <w:rsid w:val="0EB803EE"/>
    <w:rsid w:val="0EDD59EC"/>
    <w:rsid w:val="0EF94D4B"/>
    <w:rsid w:val="0F4958DC"/>
    <w:rsid w:val="0F515DF7"/>
    <w:rsid w:val="0F596BA8"/>
    <w:rsid w:val="0F6248D2"/>
    <w:rsid w:val="0F693536"/>
    <w:rsid w:val="0F7B0511"/>
    <w:rsid w:val="0F7B76D9"/>
    <w:rsid w:val="0F816ACD"/>
    <w:rsid w:val="0F9832DB"/>
    <w:rsid w:val="0F9B693F"/>
    <w:rsid w:val="0FB7537C"/>
    <w:rsid w:val="0FBF3FD2"/>
    <w:rsid w:val="0FBF7FF3"/>
    <w:rsid w:val="101C21C7"/>
    <w:rsid w:val="10646583"/>
    <w:rsid w:val="107D4B15"/>
    <w:rsid w:val="108A3C80"/>
    <w:rsid w:val="10C26171"/>
    <w:rsid w:val="10F33360"/>
    <w:rsid w:val="10FC16EA"/>
    <w:rsid w:val="110F1D40"/>
    <w:rsid w:val="11266F33"/>
    <w:rsid w:val="11345598"/>
    <w:rsid w:val="116307DD"/>
    <w:rsid w:val="118963A1"/>
    <w:rsid w:val="11C6522A"/>
    <w:rsid w:val="11E104CC"/>
    <w:rsid w:val="11E20309"/>
    <w:rsid w:val="12255233"/>
    <w:rsid w:val="122856C3"/>
    <w:rsid w:val="12530213"/>
    <w:rsid w:val="127723A9"/>
    <w:rsid w:val="12862074"/>
    <w:rsid w:val="12883966"/>
    <w:rsid w:val="129E45B4"/>
    <w:rsid w:val="12D81596"/>
    <w:rsid w:val="13072A44"/>
    <w:rsid w:val="135F4BE2"/>
    <w:rsid w:val="139B1A0A"/>
    <w:rsid w:val="139D25C7"/>
    <w:rsid w:val="13BF3CE4"/>
    <w:rsid w:val="13CD08FA"/>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246D1"/>
    <w:rsid w:val="190330EF"/>
    <w:rsid w:val="19932372"/>
    <w:rsid w:val="19A20DD5"/>
    <w:rsid w:val="19A40DA3"/>
    <w:rsid w:val="19AE03F1"/>
    <w:rsid w:val="1A071A03"/>
    <w:rsid w:val="1A077E19"/>
    <w:rsid w:val="1A1F16AE"/>
    <w:rsid w:val="1A3B5C77"/>
    <w:rsid w:val="1A984BAD"/>
    <w:rsid w:val="1A991646"/>
    <w:rsid w:val="1AB8220E"/>
    <w:rsid w:val="1AD733BC"/>
    <w:rsid w:val="1AE4166C"/>
    <w:rsid w:val="1AF06CFB"/>
    <w:rsid w:val="1AF11B8D"/>
    <w:rsid w:val="1B11359C"/>
    <w:rsid w:val="1B2A271F"/>
    <w:rsid w:val="1B530544"/>
    <w:rsid w:val="1B713184"/>
    <w:rsid w:val="1BA209CF"/>
    <w:rsid w:val="1BB4777D"/>
    <w:rsid w:val="1BD75AB8"/>
    <w:rsid w:val="1C0459C2"/>
    <w:rsid w:val="1C1B3B4A"/>
    <w:rsid w:val="1C69609F"/>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E4409"/>
    <w:rsid w:val="1F0A0FF3"/>
    <w:rsid w:val="1F20479D"/>
    <w:rsid w:val="1F5771FF"/>
    <w:rsid w:val="1F6D15F4"/>
    <w:rsid w:val="1F971D96"/>
    <w:rsid w:val="1FE868A9"/>
    <w:rsid w:val="20034907"/>
    <w:rsid w:val="20173E4B"/>
    <w:rsid w:val="204E48BC"/>
    <w:rsid w:val="208921B3"/>
    <w:rsid w:val="208C394F"/>
    <w:rsid w:val="20973DEB"/>
    <w:rsid w:val="20B26522"/>
    <w:rsid w:val="20B44310"/>
    <w:rsid w:val="20C2357E"/>
    <w:rsid w:val="211116EB"/>
    <w:rsid w:val="216133FC"/>
    <w:rsid w:val="21D56769"/>
    <w:rsid w:val="21E52EF3"/>
    <w:rsid w:val="21FB5D7B"/>
    <w:rsid w:val="22015E94"/>
    <w:rsid w:val="220B1C3D"/>
    <w:rsid w:val="221D1D20"/>
    <w:rsid w:val="2224077E"/>
    <w:rsid w:val="22334A87"/>
    <w:rsid w:val="22BE6801"/>
    <w:rsid w:val="232A6913"/>
    <w:rsid w:val="233500BF"/>
    <w:rsid w:val="23377FF7"/>
    <w:rsid w:val="23526439"/>
    <w:rsid w:val="236B425F"/>
    <w:rsid w:val="23836192"/>
    <w:rsid w:val="23901F29"/>
    <w:rsid w:val="239C0061"/>
    <w:rsid w:val="23B908A4"/>
    <w:rsid w:val="23E95BEF"/>
    <w:rsid w:val="23FD0064"/>
    <w:rsid w:val="2437337B"/>
    <w:rsid w:val="245375B0"/>
    <w:rsid w:val="24642C0A"/>
    <w:rsid w:val="24B22173"/>
    <w:rsid w:val="24B95AD9"/>
    <w:rsid w:val="24BE24DA"/>
    <w:rsid w:val="24CF5825"/>
    <w:rsid w:val="24D663E6"/>
    <w:rsid w:val="24D77F2B"/>
    <w:rsid w:val="24E63C8B"/>
    <w:rsid w:val="258B00E2"/>
    <w:rsid w:val="258D3BD5"/>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C48D4"/>
    <w:rsid w:val="29806583"/>
    <w:rsid w:val="298B3C4C"/>
    <w:rsid w:val="299203EC"/>
    <w:rsid w:val="29CA2B72"/>
    <w:rsid w:val="29DC225D"/>
    <w:rsid w:val="29F26D24"/>
    <w:rsid w:val="2A15033F"/>
    <w:rsid w:val="2A1662C1"/>
    <w:rsid w:val="2A1C7367"/>
    <w:rsid w:val="2A1F6415"/>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92311A"/>
    <w:rsid w:val="2DD15014"/>
    <w:rsid w:val="2DED26D4"/>
    <w:rsid w:val="2DF72DE4"/>
    <w:rsid w:val="2E0220AF"/>
    <w:rsid w:val="2E4B082A"/>
    <w:rsid w:val="2E5D4E86"/>
    <w:rsid w:val="2E5D790B"/>
    <w:rsid w:val="2E9A3C18"/>
    <w:rsid w:val="2EBB0FEE"/>
    <w:rsid w:val="2EC63002"/>
    <w:rsid w:val="2F0A6B38"/>
    <w:rsid w:val="2F5A6E7B"/>
    <w:rsid w:val="2F946CCB"/>
    <w:rsid w:val="2FD25781"/>
    <w:rsid w:val="2FDC745C"/>
    <w:rsid w:val="2FFD7934"/>
    <w:rsid w:val="30733ACD"/>
    <w:rsid w:val="308C3862"/>
    <w:rsid w:val="309379D8"/>
    <w:rsid w:val="30A270F7"/>
    <w:rsid w:val="30CF4393"/>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E5FCC"/>
    <w:rsid w:val="34647963"/>
    <w:rsid w:val="34950E68"/>
    <w:rsid w:val="34986E94"/>
    <w:rsid w:val="34AF62C9"/>
    <w:rsid w:val="34CB4388"/>
    <w:rsid w:val="34F463BD"/>
    <w:rsid w:val="34FA6E12"/>
    <w:rsid w:val="3539483F"/>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8E39EE"/>
    <w:rsid w:val="3B976654"/>
    <w:rsid w:val="3BC01EFC"/>
    <w:rsid w:val="3BCA786A"/>
    <w:rsid w:val="3BD31E2F"/>
    <w:rsid w:val="3BF15831"/>
    <w:rsid w:val="3C105946"/>
    <w:rsid w:val="3C471448"/>
    <w:rsid w:val="3C5F759A"/>
    <w:rsid w:val="3C6C525A"/>
    <w:rsid w:val="3C763026"/>
    <w:rsid w:val="3C984118"/>
    <w:rsid w:val="3CB855DE"/>
    <w:rsid w:val="3CCE23CB"/>
    <w:rsid w:val="3CD17D17"/>
    <w:rsid w:val="3D3C47C7"/>
    <w:rsid w:val="3D3C7F39"/>
    <w:rsid w:val="3D440F09"/>
    <w:rsid w:val="3D4504A0"/>
    <w:rsid w:val="3D8734BB"/>
    <w:rsid w:val="3D9A11D4"/>
    <w:rsid w:val="3DA16D89"/>
    <w:rsid w:val="3DA364BE"/>
    <w:rsid w:val="3DB22A0E"/>
    <w:rsid w:val="3DE041CB"/>
    <w:rsid w:val="3DE77EA1"/>
    <w:rsid w:val="3E0D48F6"/>
    <w:rsid w:val="3E1868B4"/>
    <w:rsid w:val="3E377251"/>
    <w:rsid w:val="3E42664B"/>
    <w:rsid w:val="3E5210C3"/>
    <w:rsid w:val="3E5A7334"/>
    <w:rsid w:val="3E7B5D6B"/>
    <w:rsid w:val="3E843E66"/>
    <w:rsid w:val="3E8F51FE"/>
    <w:rsid w:val="3E926F87"/>
    <w:rsid w:val="3E9A59DE"/>
    <w:rsid w:val="3EAF4836"/>
    <w:rsid w:val="3EC33DFA"/>
    <w:rsid w:val="3F060E16"/>
    <w:rsid w:val="3F1D1096"/>
    <w:rsid w:val="3F2F0234"/>
    <w:rsid w:val="3F6363FE"/>
    <w:rsid w:val="3F756B8F"/>
    <w:rsid w:val="3F77438E"/>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881693"/>
    <w:rsid w:val="42CD1CE0"/>
    <w:rsid w:val="42E1381E"/>
    <w:rsid w:val="42ED6459"/>
    <w:rsid w:val="42FE58DD"/>
    <w:rsid w:val="43174B3D"/>
    <w:rsid w:val="434B790E"/>
    <w:rsid w:val="4360274F"/>
    <w:rsid w:val="43977AB6"/>
    <w:rsid w:val="43A3342B"/>
    <w:rsid w:val="43C77C27"/>
    <w:rsid w:val="43DE09EE"/>
    <w:rsid w:val="43E2665A"/>
    <w:rsid w:val="44002FAD"/>
    <w:rsid w:val="445525C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235E9"/>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A536E"/>
    <w:rsid w:val="49F6167F"/>
    <w:rsid w:val="4A064FA0"/>
    <w:rsid w:val="4A121A7F"/>
    <w:rsid w:val="4A16615C"/>
    <w:rsid w:val="4A4424D7"/>
    <w:rsid w:val="4A4825D5"/>
    <w:rsid w:val="4AB82D0F"/>
    <w:rsid w:val="4AD37D5C"/>
    <w:rsid w:val="4AEB7664"/>
    <w:rsid w:val="4AFD7C19"/>
    <w:rsid w:val="4B0567D1"/>
    <w:rsid w:val="4B236AAE"/>
    <w:rsid w:val="4B707271"/>
    <w:rsid w:val="4B9739F7"/>
    <w:rsid w:val="4BEE2503"/>
    <w:rsid w:val="4C245A30"/>
    <w:rsid w:val="4CB6685F"/>
    <w:rsid w:val="4CC3342D"/>
    <w:rsid w:val="4CC367FE"/>
    <w:rsid w:val="4CF174F3"/>
    <w:rsid w:val="4D077F3C"/>
    <w:rsid w:val="4D123355"/>
    <w:rsid w:val="4D2A3B31"/>
    <w:rsid w:val="4D312C52"/>
    <w:rsid w:val="4D325D16"/>
    <w:rsid w:val="4D905305"/>
    <w:rsid w:val="4D964A72"/>
    <w:rsid w:val="4D9C1254"/>
    <w:rsid w:val="4E0A77A2"/>
    <w:rsid w:val="4E793892"/>
    <w:rsid w:val="4E796648"/>
    <w:rsid w:val="4E800872"/>
    <w:rsid w:val="4EA8717C"/>
    <w:rsid w:val="4EC569ED"/>
    <w:rsid w:val="4EC71E9A"/>
    <w:rsid w:val="4ED50EA1"/>
    <w:rsid w:val="4EEC050C"/>
    <w:rsid w:val="4F104EC3"/>
    <w:rsid w:val="4F47354A"/>
    <w:rsid w:val="4F911C54"/>
    <w:rsid w:val="4FA15C1D"/>
    <w:rsid w:val="4FE625E0"/>
    <w:rsid w:val="50110D44"/>
    <w:rsid w:val="5021480F"/>
    <w:rsid w:val="50962ECB"/>
    <w:rsid w:val="50A42E38"/>
    <w:rsid w:val="50A4577F"/>
    <w:rsid w:val="50B73D1F"/>
    <w:rsid w:val="50BD5BC9"/>
    <w:rsid w:val="50C11EEE"/>
    <w:rsid w:val="50E97CFC"/>
    <w:rsid w:val="50FA4028"/>
    <w:rsid w:val="510D65B7"/>
    <w:rsid w:val="511157AB"/>
    <w:rsid w:val="5142540C"/>
    <w:rsid w:val="51641D40"/>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306B9"/>
    <w:rsid w:val="53544462"/>
    <w:rsid w:val="5397158E"/>
    <w:rsid w:val="53D6654F"/>
    <w:rsid w:val="53DF3E7E"/>
    <w:rsid w:val="54013861"/>
    <w:rsid w:val="54136627"/>
    <w:rsid w:val="54487265"/>
    <w:rsid w:val="544D6070"/>
    <w:rsid w:val="54605E1E"/>
    <w:rsid w:val="54B3506A"/>
    <w:rsid w:val="54B41724"/>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36269"/>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332CC"/>
    <w:rsid w:val="5880340A"/>
    <w:rsid w:val="58917D2F"/>
    <w:rsid w:val="5894085C"/>
    <w:rsid w:val="58AE4F0C"/>
    <w:rsid w:val="58B85899"/>
    <w:rsid w:val="58BF6871"/>
    <w:rsid w:val="58E363A9"/>
    <w:rsid w:val="595E1678"/>
    <w:rsid w:val="596D5BD4"/>
    <w:rsid w:val="597E3DD8"/>
    <w:rsid w:val="598B7C59"/>
    <w:rsid w:val="59F13F3A"/>
    <w:rsid w:val="59F80043"/>
    <w:rsid w:val="5A09252F"/>
    <w:rsid w:val="5A0B2778"/>
    <w:rsid w:val="5A2A7C7B"/>
    <w:rsid w:val="5A3E2560"/>
    <w:rsid w:val="5A5D3B6E"/>
    <w:rsid w:val="5A637A76"/>
    <w:rsid w:val="5A6D33BA"/>
    <w:rsid w:val="5A792B1F"/>
    <w:rsid w:val="5A874767"/>
    <w:rsid w:val="5AA85BE2"/>
    <w:rsid w:val="5AAD6F28"/>
    <w:rsid w:val="5AC05929"/>
    <w:rsid w:val="5AD63A24"/>
    <w:rsid w:val="5B2E1A1D"/>
    <w:rsid w:val="5B6E5FBA"/>
    <w:rsid w:val="5B843A1C"/>
    <w:rsid w:val="5B873E3F"/>
    <w:rsid w:val="5BDD2AAD"/>
    <w:rsid w:val="5C02690E"/>
    <w:rsid w:val="5C196DA7"/>
    <w:rsid w:val="5C2A048C"/>
    <w:rsid w:val="5C80234E"/>
    <w:rsid w:val="5C8A680C"/>
    <w:rsid w:val="5D0C4701"/>
    <w:rsid w:val="5D0F0395"/>
    <w:rsid w:val="5D221076"/>
    <w:rsid w:val="5D397964"/>
    <w:rsid w:val="5D5A391C"/>
    <w:rsid w:val="5D5F10C0"/>
    <w:rsid w:val="5D891B7B"/>
    <w:rsid w:val="5D91253D"/>
    <w:rsid w:val="5DAD38EE"/>
    <w:rsid w:val="5DFE6352"/>
    <w:rsid w:val="5E006862"/>
    <w:rsid w:val="5E0207B9"/>
    <w:rsid w:val="5E10565B"/>
    <w:rsid w:val="5E1834A1"/>
    <w:rsid w:val="5E261785"/>
    <w:rsid w:val="5E4A7017"/>
    <w:rsid w:val="5E552BBA"/>
    <w:rsid w:val="5E611C10"/>
    <w:rsid w:val="5E7A0F3F"/>
    <w:rsid w:val="5EEF647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27AD5"/>
    <w:rsid w:val="635600A5"/>
    <w:rsid w:val="635B1DB5"/>
    <w:rsid w:val="636426E1"/>
    <w:rsid w:val="63711FED"/>
    <w:rsid w:val="63880DDC"/>
    <w:rsid w:val="638D750D"/>
    <w:rsid w:val="63A268B7"/>
    <w:rsid w:val="63AC6CC0"/>
    <w:rsid w:val="64055776"/>
    <w:rsid w:val="64240056"/>
    <w:rsid w:val="643E143A"/>
    <w:rsid w:val="64491666"/>
    <w:rsid w:val="648B6EEF"/>
    <w:rsid w:val="64C158BF"/>
    <w:rsid w:val="64CA0774"/>
    <w:rsid w:val="64CE2EAA"/>
    <w:rsid w:val="653C3090"/>
    <w:rsid w:val="65854376"/>
    <w:rsid w:val="658767BE"/>
    <w:rsid w:val="65892531"/>
    <w:rsid w:val="66195831"/>
    <w:rsid w:val="662E75B1"/>
    <w:rsid w:val="66342C2E"/>
    <w:rsid w:val="663E784C"/>
    <w:rsid w:val="668A32D0"/>
    <w:rsid w:val="668B6A45"/>
    <w:rsid w:val="672F3F24"/>
    <w:rsid w:val="673E055F"/>
    <w:rsid w:val="67551CE3"/>
    <w:rsid w:val="67A22552"/>
    <w:rsid w:val="67B22DCC"/>
    <w:rsid w:val="67BE71AA"/>
    <w:rsid w:val="67D90273"/>
    <w:rsid w:val="67DE5875"/>
    <w:rsid w:val="67E55852"/>
    <w:rsid w:val="67EB1AB4"/>
    <w:rsid w:val="67FA1285"/>
    <w:rsid w:val="6832302E"/>
    <w:rsid w:val="68551F4F"/>
    <w:rsid w:val="687C10C9"/>
    <w:rsid w:val="68840C16"/>
    <w:rsid w:val="68876EFB"/>
    <w:rsid w:val="68884654"/>
    <w:rsid w:val="689F444F"/>
    <w:rsid w:val="68B96DBB"/>
    <w:rsid w:val="68CA2805"/>
    <w:rsid w:val="68E937A3"/>
    <w:rsid w:val="693E15D3"/>
    <w:rsid w:val="69627681"/>
    <w:rsid w:val="6977531D"/>
    <w:rsid w:val="69BE66B5"/>
    <w:rsid w:val="69CC2BFF"/>
    <w:rsid w:val="69E51685"/>
    <w:rsid w:val="69FD55B8"/>
    <w:rsid w:val="6A0B1C62"/>
    <w:rsid w:val="6A2406C8"/>
    <w:rsid w:val="6A6E0137"/>
    <w:rsid w:val="6A84634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1FCB"/>
    <w:rsid w:val="6DF43C2E"/>
    <w:rsid w:val="6DF51CA3"/>
    <w:rsid w:val="6E8335BD"/>
    <w:rsid w:val="6E8E12EF"/>
    <w:rsid w:val="6E972936"/>
    <w:rsid w:val="6ED446C5"/>
    <w:rsid w:val="6EF83FBF"/>
    <w:rsid w:val="6F2A7D94"/>
    <w:rsid w:val="6F8331F1"/>
    <w:rsid w:val="6FAE1A09"/>
    <w:rsid w:val="6FD75BF8"/>
    <w:rsid w:val="707723D0"/>
    <w:rsid w:val="70DC3F26"/>
    <w:rsid w:val="70F5661B"/>
    <w:rsid w:val="710A4D84"/>
    <w:rsid w:val="71360107"/>
    <w:rsid w:val="713B688E"/>
    <w:rsid w:val="7182771C"/>
    <w:rsid w:val="71D43752"/>
    <w:rsid w:val="71F1796A"/>
    <w:rsid w:val="72154626"/>
    <w:rsid w:val="72262B5D"/>
    <w:rsid w:val="72283FF7"/>
    <w:rsid w:val="722E7212"/>
    <w:rsid w:val="723A0474"/>
    <w:rsid w:val="725923E4"/>
    <w:rsid w:val="72864BF7"/>
    <w:rsid w:val="729023FC"/>
    <w:rsid w:val="72B91B08"/>
    <w:rsid w:val="73713C11"/>
    <w:rsid w:val="73C0646E"/>
    <w:rsid w:val="742222F5"/>
    <w:rsid w:val="743F2553"/>
    <w:rsid w:val="74476126"/>
    <w:rsid w:val="74706664"/>
    <w:rsid w:val="747F3682"/>
    <w:rsid w:val="74980BF6"/>
    <w:rsid w:val="749C4185"/>
    <w:rsid w:val="75067759"/>
    <w:rsid w:val="752E6DCD"/>
    <w:rsid w:val="7546339A"/>
    <w:rsid w:val="7551380D"/>
    <w:rsid w:val="75600BE5"/>
    <w:rsid w:val="7564475C"/>
    <w:rsid w:val="7583797F"/>
    <w:rsid w:val="75D20F1D"/>
    <w:rsid w:val="75DA2C18"/>
    <w:rsid w:val="75F54412"/>
    <w:rsid w:val="761D08E0"/>
    <w:rsid w:val="765D347C"/>
    <w:rsid w:val="7664729D"/>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F781A"/>
    <w:rsid w:val="79A97383"/>
    <w:rsid w:val="79E27E8B"/>
    <w:rsid w:val="79F850CE"/>
    <w:rsid w:val="79FD443C"/>
    <w:rsid w:val="7A1D1975"/>
    <w:rsid w:val="7A33702A"/>
    <w:rsid w:val="7A3E5150"/>
    <w:rsid w:val="7A4670D6"/>
    <w:rsid w:val="7A534B63"/>
    <w:rsid w:val="7A61123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71095"/>
    <w:rsid w:val="7C590818"/>
    <w:rsid w:val="7C7C10F6"/>
    <w:rsid w:val="7C853BEA"/>
    <w:rsid w:val="7C881368"/>
    <w:rsid w:val="7CE27788"/>
    <w:rsid w:val="7CF46400"/>
    <w:rsid w:val="7D0C32F1"/>
    <w:rsid w:val="7D0F408D"/>
    <w:rsid w:val="7D491C6C"/>
    <w:rsid w:val="7D5429C0"/>
    <w:rsid w:val="7D6E6D43"/>
    <w:rsid w:val="7DB57A34"/>
    <w:rsid w:val="7DD213BC"/>
    <w:rsid w:val="7DE60973"/>
    <w:rsid w:val="7DEF0916"/>
    <w:rsid w:val="7E1E5218"/>
    <w:rsid w:val="7E9A4E1F"/>
    <w:rsid w:val="7EA7723A"/>
    <w:rsid w:val="7ECD4D1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next w:val="1"/>
    <w:link w:val="119"/>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
    <w:next w:val="1"/>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1"/>
    <w:basedOn w:val="2"/>
    <w:qFormat/>
    <w:uiPriority w:val="0"/>
    <w:pPr>
      <w:autoSpaceDE w:val="0"/>
      <w:autoSpaceDN w:val="0"/>
      <w:adjustRightInd w:val="0"/>
      <w:spacing w:after="0" w:line="360" w:lineRule="auto"/>
      <w:ind w:firstLine="420"/>
    </w:pPr>
    <w:rPr>
      <w:rFonts w:ascii="宋体" w:hAnsi="Calibri" w:eastAsia="宋体" w:cs="Times New Roman"/>
      <w:sz w:val="24"/>
      <w:lang w:val="zh-CN"/>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5"/>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md-end-block"/>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963">
    <w:name w:val="md-plain"/>
    <w:basedOn w:val="69"/>
    <w:qFormat/>
    <w:uiPriority w:val="0"/>
  </w:style>
  <w:style w:type="character" w:customStyle="1" w:styleId="964">
    <w:name w:val="font101"/>
    <w:basedOn w:val="69"/>
    <w:qFormat/>
    <w:uiPriority w:val="0"/>
    <w:rPr>
      <w:rFonts w:hint="default" w:ascii="Calibri" w:hAnsi="Calibri" w:cs="Calibri"/>
      <w:color w:val="000000"/>
      <w:sz w:val="22"/>
      <w:szCs w:val="22"/>
      <w:u w:val="none"/>
    </w:rPr>
  </w:style>
  <w:style w:type="character" w:customStyle="1" w:styleId="965">
    <w:name w:val="font121"/>
    <w:basedOn w:val="69"/>
    <w:qFormat/>
    <w:uiPriority w:val="0"/>
    <w:rPr>
      <w:rFonts w:hint="default" w:ascii="Calibri" w:hAnsi="Calibri" w:cs="Calibri"/>
      <w:b/>
      <w:bCs/>
      <w:color w:val="000000"/>
      <w:sz w:val="22"/>
      <w:szCs w:val="22"/>
      <w:u w:val="none"/>
    </w:rPr>
  </w:style>
  <w:style w:type="character" w:customStyle="1" w:styleId="966">
    <w:name w:val="font131"/>
    <w:basedOn w:val="69"/>
    <w:qFormat/>
    <w:uiPriority w:val="0"/>
    <w:rPr>
      <w:rFonts w:hint="eastAsia" w:ascii="宋体" w:hAnsi="宋体" w:eastAsia="宋体" w:cs="宋体"/>
      <w:b/>
      <w:bCs/>
      <w:color w:val="000000"/>
      <w:sz w:val="22"/>
      <w:szCs w:val="22"/>
      <w:u w:val="none"/>
    </w:rPr>
  </w:style>
  <w:style w:type="character" w:customStyle="1" w:styleId="967">
    <w:name w:val="font112"/>
    <w:basedOn w:val="69"/>
    <w:qFormat/>
    <w:uiPriority w:val="0"/>
    <w:rPr>
      <w:rFonts w:hint="default" w:ascii="Calibri" w:hAnsi="Calibri" w:cs="Calibri"/>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33425</Words>
  <Characters>35316</Characters>
  <Lines>306</Lines>
  <Paragraphs>86</Paragraphs>
  <TotalTime>0</TotalTime>
  <ScaleCrop>false</ScaleCrop>
  <LinksUpToDate>false</LinksUpToDate>
  <CharactersWithSpaces>40592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2023-04-10T01:14:00Z</cp:lastPrinted>
  <dcterms:modified xsi:type="dcterms:W3CDTF">2023-05-10T06:22:52Z</dcterms:modified>
  <dc:title>杭州市市民卡扩大发卡工程</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BDA0566414954F238313BC5FE1B2401A</vt:lpwstr>
  </property>
</Properties>
</file>