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val="0"/>
          <w:bCs/>
          <w:sz w:val="48"/>
          <w:szCs w:val="48"/>
          <w:highlight w:val="none"/>
        </w:rPr>
      </w:pPr>
    </w:p>
    <w:p>
      <w:pPr>
        <w:adjustRightInd/>
        <w:spacing w:line="360" w:lineRule="auto"/>
        <w:jc w:val="center"/>
        <w:rPr>
          <w:rFonts w:hint="eastAsia" w:ascii="宋体" w:hAnsi="宋体" w:eastAsia="宋体" w:cs="宋体"/>
          <w:b/>
          <w:bCs w:val="0"/>
          <w:sz w:val="48"/>
          <w:szCs w:val="48"/>
          <w:highlight w:val="none"/>
          <w:lang w:eastAsia="zh-CN"/>
        </w:rPr>
      </w:pPr>
      <w:r>
        <w:rPr>
          <w:rFonts w:hint="eastAsia" w:ascii="宋体" w:hAnsi="宋体" w:cs="宋体"/>
          <w:b/>
          <w:bCs w:val="0"/>
          <w:sz w:val="48"/>
          <w:szCs w:val="48"/>
          <w:highlight w:val="none"/>
          <w:lang w:eastAsia="zh-CN"/>
        </w:rPr>
        <w:t>杭州市西湖区电子政务整体安全体系改造提升（2022）项目</w:t>
      </w:r>
    </w:p>
    <w:p>
      <w:pPr>
        <w:pStyle w:val="3"/>
        <w:rPr>
          <w:rFonts w:hint="eastAsia"/>
          <w:highlight w:val="none"/>
        </w:rPr>
      </w:pPr>
    </w:p>
    <w:p>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hint="default" w:ascii="宋体" w:hAnsi="宋体" w:cs="宋体"/>
          <w:sz w:val="30"/>
          <w:szCs w:val="30"/>
          <w:highlight w:val="none"/>
          <w:lang w:val="en-US"/>
        </w:rPr>
      </w:pPr>
      <w:r>
        <w:rPr>
          <w:rFonts w:hint="eastAsia" w:ascii="宋体" w:hAnsi="宋体" w:cs="宋体"/>
          <w:sz w:val="30"/>
          <w:szCs w:val="30"/>
          <w:highlight w:val="none"/>
        </w:rPr>
        <w:t>编号:</w:t>
      </w:r>
      <w:r>
        <w:rPr>
          <w:rFonts w:hint="default" w:ascii="宋体" w:hAnsi="宋体" w:cs="宋体"/>
          <w:sz w:val="30"/>
          <w:szCs w:val="30"/>
          <w:highlight w:val="none"/>
          <w:lang w:val="en-US"/>
        </w:rPr>
        <w:t>XHZFCG-2022-G-42</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杭州市西湖区数据资源管理局</w:t>
      </w:r>
    </w:p>
    <w:p>
      <w:pPr>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杭州市西湖区政府采购中心</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二</w:t>
      </w:r>
      <w:r>
        <w:rPr>
          <w:rFonts w:hint="eastAsia" w:ascii="宋体" w:hAnsi="宋体" w:cs="宋体"/>
          <w:bCs/>
          <w:sz w:val="32"/>
          <w:szCs w:val="32"/>
          <w:highlight w:val="none"/>
        </w:rPr>
        <w:t>年</w:t>
      </w:r>
      <w:r>
        <w:rPr>
          <w:rFonts w:hint="eastAsia" w:ascii="宋体" w:hAnsi="宋体" w:cs="宋体"/>
          <w:bCs/>
          <w:sz w:val="32"/>
          <w:szCs w:val="32"/>
          <w:highlight w:val="none"/>
          <w:lang w:eastAsia="zh-CN"/>
        </w:rPr>
        <w:t>八</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二十三</w:t>
      </w:r>
      <w:r>
        <w:rPr>
          <w:rFonts w:hint="eastAsia" w:ascii="宋体" w:hAnsi="宋体" w:cs="宋体"/>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杭州市西湖区电子政务整体安全体系改造提升（2022）项目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w:t>
      </w:r>
      <w:r>
        <w:rPr>
          <w:rFonts w:hint="default" w:ascii="宋体" w:hAnsi="宋体" w:cs="宋体"/>
          <w:sz w:val="24"/>
          <w:highlight w:val="none"/>
          <w:u w:val="single"/>
          <w:lang w:val="en-US"/>
        </w:rPr>
        <w:t>22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default" w:ascii="宋体" w:hAnsi="宋体" w:cs="宋体"/>
          <w:sz w:val="24"/>
          <w:highlight w:val="none"/>
          <w:u w:val="single"/>
          <w:lang w:val="en-US"/>
        </w:rPr>
        <w:t>13</w:t>
      </w:r>
      <w:r>
        <w:rPr>
          <w:rFonts w:hint="eastAsia" w:ascii="宋体" w:hAnsi="宋体" w:cs="宋体"/>
          <w:sz w:val="24"/>
          <w:highlight w:val="none"/>
          <w:u w:val="single"/>
        </w:rPr>
        <w:t>日</w:t>
      </w:r>
      <w:r>
        <w:rPr>
          <w:rFonts w:hint="default" w:ascii="宋体" w:hAnsi="宋体" w:cs="宋体"/>
          <w:sz w:val="24"/>
          <w:highlight w:val="none"/>
          <w:u w:val="single"/>
          <w:lang w:val="en-US"/>
        </w:rPr>
        <w:t>09</w:t>
      </w:r>
      <w:r>
        <w:rPr>
          <w:rFonts w:hint="eastAsia" w:ascii="宋体" w:hAnsi="宋体" w:cs="宋体"/>
          <w:sz w:val="24"/>
          <w:highlight w:val="none"/>
          <w:u w:val="single"/>
        </w:rPr>
        <w:t>点</w:t>
      </w:r>
      <w:r>
        <w:rPr>
          <w:rFonts w:hint="default" w:ascii="宋体" w:hAnsi="宋体" w:cs="宋体"/>
          <w:sz w:val="24"/>
          <w:highlight w:val="none"/>
          <w:u w:val="single"/>
          <w:lang w:val="en-US"/>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XHZFCG-2022-G-42</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杭州市西湖区电子政务整体安全体系改造提升（2022）项目</w:t>
      </w:r>
    </w:p>
    <w:p>
      <w:pPr>
        <w:spacing w:line="360" w:lineRule="auto"/>
        <w:rPr>
          <w:rFonts w:hint="default" w:ascii="宋体" w:hAnsi="宋体" w:cs="宋体"/>
          <w:sz w:val="24"/>
          <w:highlight w:val="none"/>
          <w:lang w:val="en-US"/>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rPr>
        <w:t xml:space="preserve">  </w:t>
      </w:r>
      <w:r>
        <w:rPr>
          <w:rFonts w:hint="eastAsia" w:ascii="宋体" w:hAnsi="宋体" w:cs="宋体"/>
          <w:sz w:val="24"/>
          <w:highlight w:val="none"/>
          <w:lang w:val="en-US" w:eastAsia="zh-CN"/>
        </w:rPr>
        <w:t>6026000</w:t>
      </w:r>
      <w:r>
        <w:rPr>
          <w:rFonts w:hint="default" w:ascii="宋体" w:hAnsi="宋体" w:cs="宋体"/>
          <w:sz w:val="24"/>
          <w:highlight w:val="none"/>
          <w:lang w:val="en-US"/>
        </w:rPr>
        <w:t>.00</w:t>
      </w:r>
    </w:p>
    <w:p>
      <w:pPr>
        <w:spacing w:line="360" w:lineRule="auto"/>
        <w:ind w:firstLine="480"/>
        <w:rPr>
          <w:rFonts w:hint="default" w:ascii="宋体" w:hAnsi="宋体" w:cs="宋体"/>
          <w:sz w:val="24"/>
          <w:highlight w:val="none"/>
          <w:lang w:val="en-US"/>
        </w:rPr>
      </w:pPr>
      <w:r>
        <w:rPr>
          <w:rFonts w:hint="eastAsia" w:ascii="宋体" w:hAnsi="宋体" w:cs="宋体"/>
          <w:b/>
          <w:sz w:val="24"/>
          <w:highlight w:val="none"/>
        </w:rPr>
        <w:t>最高限价（元）：</w:t>
      </w:r>
      <w:r>
        <w:rPr>
          <w:rFonts w:hint="eastAsia" w:ascii="宋体" w:hAnsi="宋体" w:cs="宋体"/>
          <w:sz w:val="24"/>
          <w:highlight w:val="none"/>
        </w:rPr>
        <w:t xml:space="preserve">  </w:t>
      </w:r>
      <w:r>
        <w:rPr>
          <w:rFonts w:hint="eastAsia" w:ascii="宋体" w:hAnsi="宋体" w:cs="宋体"/>
          <w:sz w:val="24"/>
          <w:highlight w:val="none"/>
          <w:lang w:val="en-US" w:eastAsia="zh-CN"/>
        </w:rPr>
        <w:t>6026000</w:t>
      </w:r>
      <w:r>
        <w:rPr>
          <w:rFonts w:hint="default" w:ascii="宋体" w:hAnsi="宋体" w:cs="宋体"/>
          <w:sz w:val="24"/>
          <w:highlight w:val="none"/>
          <w:lang w:val="en-US"/>
        </w:rPr>
        <w:t>.00</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杭州市西湖区电子政务整体安全体系改造提升（2022）项目</w:t>
      </w:r>
      <w:r>
        <w:rPr>
          <w:rFonts w:hint="default"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主要内容</w:t>
      </w:r>
      <w:r>
        <w:rPr>
          <w:rFonts w:hint="default" w:hAnsi="宋体" w:cs="宋体"/>
          <w:bCs/>
          <w:snapToGrid/>
          <w:color w:val="auto"/>
          <w:kern w:val="2"/>
          <w:sz w:val="24"/>
          <w:szCs w:val="24"/>
          <w:highlight w:val="none"/>
          <w:lang w:val="en-US"/>
        </w:rPr>
        <w:t>:</w:t>
      </w:r>
      <w:r>
        <w:rPr>
          <w:rFonts w:hint="eastAsia" w:hAnsi="宋体" w:cs="宋体"/>
          <w:bCs/>
          <w:snapToGrid/>
          <w:color w:val="auto"/>
          <w:kern w:val="2"/>
          <w:sz w:val="24"/>
          <w:szCs w:val="24"/>
          <w:highlight w:val="none"/>
          <w:lang w:eastAsia="zh-CN"/>
        </w:rPr>
        <w:t>更新网络边界、网络通信、计算环境等基础设施；搭建公共数据平台安全技术体系；升级迭代现有数据管控平台，实现全链路监管体系；完善攻防演练及应急处置服务、人员驻场服务（3名驻场人员）、网络重保服务等政府运营管理体系，主要包括硬件更新、软件升级开发、系统集成、系统培训，其中硬件质保期不少于3年，安全设备和机房设施维保服务不得少于1年，软件不少于1年（含）7×24小时免费售后技术服务。</w:t>
      </w:r>
      <w:r>
        <w:rPr>
          <w:rFonts w:hint="eastAsia" w:hAnsi="宋体" w:cs="宋体"/>
          <w:bCs/>
          <w:snapToGrid/>
          <w:color w:val="auto"/>
          <w:kern w:val="2"/>
          <w:sz w:val="24"/>
          <w:szCs w:val="24"/>
          <w:highlight w:val="none"/>
        </w:rPr>
        <w:t>详见招标文件第三部分采购需求。</w:t>
      </w:r>
    </w:p>
    <w:p>
      <w:pPr>
        <w:pStyle w:val="5"/>
        <w:spacing w:line="360" w:lineRule="auto"/>
        <w:ind w:firstLine="480"/>
        <w:rPr>
          <w:rFonts w:hint="eastAsia" w:hAnsi="宋体" w:cs="宋体"/>
          <w:bCs/>
          <w:snapToGrid/>
          <w:color w:val="auto"/>
          <w:kern w:val="2"/>
          <w:sz w:val="24"/>
          <w:szCs w:val="24"/>
          <w:highlight w:val="none"/>
          <w:lang w:eastAsia="zh-CN"/>
        </w:rPr>
      </w:pPr>
      <w:r>
        <w:rPr>
          <w:rFonts w:hint="eastAsia" w:ascii="宋体" w:hAnsi="宋体" w:cs="宋体"/>
          <w:sz w:val="24"/>
          <w:highlight w:val="none"/>
        </w:rPr>
        <w:t>▲</w:t>
      </w:r>
      <w:r>
        <w:rPr>
          <w:rFonts w:hint="eastAsia" w:hAnsi="宋体" w:cs="宋体"/>
          <w:bCs/>
          <w:snapToGrid/>
          <w:color w:val="auto"/>
          <w:kern w:val="2"/>
          <w:sz w:val="24"/>
          <w:szCs w:val="24"/>
          <w:highlight w:val="none"/>
          <w:lang w:eastAsia="zh-CN"/>
        </w:rPr>
        <w:t>注：</w:t>
      </w:r>
    </w:p>
    <w:p>
      <w:pPr>
        <w:pStyle w:val="5"/>
        <w:numPr>
          <w:ilvl w:val="0"/>
          <w:numId w:val="0"/>
        </w:numPr>
        <w:spacing w:line="360" w:lineRule="auto"/>
        <w:ind w:firstLine="480" w:firstLineChars="200"/>
        <w:rPr>
          <w:rFonts w:hint="eastAsia" w:hAnsi="宋体" w:cs="宋体"/>
          <w:bCs/>
          <w:snapToGrid/>
          <w:color w:val="auto"/>
          <w:kern w:val="2"/>
          <w:sz w:val="24"/>
          <w:szCs w:val="24"/>
          <w:highlight w:val="none"/>
          <w:lang w:val="en-US" w:eastAsia="zh-CN"/>
        </w:rPr>
      </w:pPr>
      <w:r>
        <w:rPr>
          <w:rFonts w:hint="default" w:hAnsi="宋体" w:cs="宋体"/>
          <w:bCs/>
          <w:snapToGrid/>
          <w:color w:val="auto"/>
          <w:kern w:val="2"/>
          <w:sz w:val="24"/>
          <w:szCs w:val="24"/>
          <w:highlight w:val="none"/>
          <w:lang w:val="en-US" w:eastAsia="zh-CN"/>
        </w:rPr>
        <w:t>1</w:t>
      </w:r>
      <w:r>
        <w:rPr>
          <w:rFonts w:hint="eastAsia" w:hAnsi="宋体" w:cs="宋体"/>
          <w:bCs/>
          <w:snapToGrid/>
          <w:color w:val="auto"/>
          <w:kern w:val="2"/>
          <w:sz w:val="24"/>
          <w:szCs w:val="24"/>
          <w:highlight w:val="none"/>
          <w:lang w:val="en-US" w:eastAsia="zh-CN"/>
        </w:rPr>
        <w:t>、本次投标总报价不得超过602.6万元整。</w:t>
      </w:r>
    </w:p>
    <w:p>
      <w:pPr>
        <w:pStyle w:val="5"/>
        <w:numPr>
          <w:ilvl w:val="0"/>
          <w:numId w:val="0"/>
        </w:numPr>
        <w:spacing w:line="360" w:lineRule="auto"/>
        <w:ind w:firstLine="480" w:firstLineChars="20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●更新网络边界、网络通信、计算环境等基础设施，搭建公共数据平台安全技术体系，升级迭代现有数据管控平台，实现全链路监管体系的报价不得超过</w:t>
      </w:r>
      <w:r>
        <w:rPr>
          <w:rFonts w:hint="default" w:hAnsi="宋体" w:cs="宋体"/>
          <w:bCs/>
          <w:snapToGrid/>
          <w:color w:val="auto"/>
          <w:kern w:val="2"/>
          <w:sz w:val="24"/>
          <w:szCs w:val="24"/>
          <w:highlight w:val="none"/>
          <w:lang w:val="en-US" w:eastAsia="zh-CN"/>
        </w:rPr>
        <w:t>546.6</w:t>
      </w:r>
      <w:r>
        <w:rPr>
          <w:rFonts w:hint="eastAsia" w:hAnsi="宋体" w:cs="宋体"/>
          <w:bCs/>
          <w:snapToGrid/>
          <w:color w:val="auto"/>
          <w:kern w:val="2"/>
          <w:sz w:val="24"/>
          <w:szCs w:val="24"/>
          <w:highlight w:val="none"/>
          <w:lang w:val="en-US" w:eastAsia="zh-CN"/>
        </w:rPr>
        <w:t>万元整；</w:t>
      </w:r>
    </w:p>
    <w:p>
      <w:pPr>
        <w:pStyle w:val="5"/>
        <w:numPr>
          <w:ilvl w:val="0"/>
          <w:numId w:val="0"/>
        </w:numPr>
        <w:spacing w:line="360" w:lineRule="auto"/>
        <w:ind w:firstLine="480" w:firstLineChars="20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●攻防演练及应急处置服务的报价不得超过</w:t>
      </w:r>
      <w:r>
        <w:rPr>
          <w:rFonts w:hint="default" w:hAnsi="宋体" w:cs="宋体"/>
          <w:bCs/>
          <w:snapToGrid/>
          <w:color w:val="auto"/>
          <w:kern w:val="2"/>
          <w:sz w:val="24"/>
          <w:szCs w:val="24"/>
          <w:highlight w:val="none"/>
          <w:lang w:val="en-US" w:eastAsia="zh-CN"/>
        </w:rPr>
        <w:t>6</w:t>
      </w:r>
      <w:r>
        <w:rPr>
          <w:rFonts w:hint="eastAsia" w:hAnsi="宋体" w:cs="宋体"/>
          <w:bCs/>
          <w:snapToGrid/>
          <w:color w:val="auto"/>
          <w:kern w:val="2"/>
          <w:sz w:val="24"/>
          <w:szCs w:val="24"/>
          <w:highlight w:val="none"/>
          <w:lang w:val="en-US" w:eastAsia="zh-CN"/>
        </w:rPr>
        <w:t>万元整/年，服务期3年；</w:t>
      </w:r>
    </w:p>
    <w:p>
      <w:pPr>
        <w:pStyle w:val="5"/>
        <w:numPr>
          <w:ilvl w:val="0"/>
          <w:numId w:val="0"/>
        </w:numPr>
        <w:spacing w:line="360" w:lineRule="auto"/>
        <w:ind w:firstLine="480" w:firstLineChars="20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●3名人员驻场服务的报价不得超过</w:t>
      </w:r>
      <w:r>
        <w:rPr>
          <w:rFonts w:hint="default" w:hAnsi="宋体" w:cs="宋体"/>
          <w:bCs/>
          <w:snapToGrid/>
          <w:color w:val="auto"/>
          <w:kern w:val="2"/>
          <w:sz w:val="24"/>
          <w:szCs w:val="24"/>
          <w:highlight w:val="none"/>
          <w:lang w:val="en-US" w:eastAsia="zh-CN"/>
        </w:rPr>
        <w:t>45</w:t>
      </w:r>
      <w:r>
        <w:rPr>
          <w:rFonts w:hint="eastAsia" w:hAnsi="宋体" w:cs="宋体"/>
          <w:bCs/>
          <w:snapToGrid/>
          <w:color w:val="auto"/>
          <w:kern w:val="2"/>
          <w:sz w:val="24"/>
          <w:szCs w:val="24"/>
          <w:highlight w:val="none"/>
          <w:lang w:val="en-US" w:eastAsia="zh-CN"/>
        </w:rPr>
        <w:t>万元整/年，服务期3年；</w:t>
      </w:r>
    </w:p>
    <w:p>
      <w:pPr>
        <w:pStyle w:val="5"/>
        <w:numPr>
          <w:ilvl w:val="0"/>
          <w:numId w:val="0"/>
        </w:numPr>
        <w:spacing w:line="360" w:lineRule="auto"/>
        <w:ind w:firstLine="480" w:firstLineChars="20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●网络重保支持服务的报价不得超过</w:t>
      </w:r>
      <w:r>
        <w:rPr>
          <w:rFonts w:hint="default" w:hAnsi="宋体" w:cs="宋体"/>
          <w:bCs/>
          <w:snapToGrid/>
          <w:color w:val="auto"/>
          <w:kern w:val="2"/>
          <w:sz w:val="24"/>
          <w:szCs w:val="24"/>
          <w:highlight w:val="none"/>
          <w:lang w:val="en-US" w:eastAsia="zh-CN"/>
        </w:rPr>
        <w:t>5</w:t>
      </w:r>
      <w:r>
        <w:rPr>
          <w:rFonts w:hint="eastAsia" w:hAnsi="宋体" w:cs="宋体"/>
          <w:bCs/>
          <w:snapToGrid/>
          <w:color w:val="auto"/>
          <w:kern w:val="2"/>
          <w:sz w:val="24"/>
          <w:szCs w:val="24"/>
          <w:highlight w:val="none"/>
          <w:lang w:val="en-US" w:eastAsia="zh-CN"/>
        </w:rPr>
        <w:t>万元整/年，服务期3年。</w:t>
      </w:r>
    </w:p>
    <w:p>
      <w:pPr>
        <w:pStyle w:val="5"/>
        <w:numPr>
          <w:ilvl w:val="0"/>
          <w:numId w:val="0"/>
        </w:numPr>
        <w:spacing w:line="360" w:lineRule="auto"/>
        <w:ind w:firstLine="480" w:firstLineChars="200"/>
        <w:rPr>
          <w:rFonts w:hint="default"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2、攻防演练及应急处置服务、人员驻场服务及网络重保支持服务的服务期均为3年，合同按年签定，每年验收合格后续签合同。</w:t>
      </w:r>
    </w:p>
    <w:p>
      <w:pPr>
        <w:pStyle w:val="128"/>
        <w:ind w:firstLine="482"/>
        <w:outlineLvl w:val="2"/>
        <w:rPr>
          <w:rFonts w:hint="eastAsia" w:ascii="宋体" w:hAnsi="宋体" w:eastAsia="宋体" w:cs="宋体"/>
          <w:highlight w:val="none"/>
          <w:lang w:eastAsia="zh-CN"/>
        </w:rPr>
      </w:pPr>
      <w:r>
        <w:rPr>
          <w:rFonts w:hint="eastAsia" w:ascii="宋体" w:hAnsi="宋体" w:cs="宋体"/>
          <w:b/>
          <w:highlight w:val="none"/>
        </w:rPr>
        <w:t>合同履约期限：项目总建设工期</w:t>
      </w:r>
      <w:r>
        <w:rPr>
          <w:rFonts w:hint="eastAsia" w:ascii="宋体" w:hAnsi="宋体" w:cs="宋体"/>
          <w:b/>
          <w:highlight w:val="none"/>
          <w:lang w:val="en-US" w:eastAsia="zh-CN"/>
        </w:rPr>
        <w:t>3</w:t>
      </w:r>
      <w:r>
        <w:rPr>
          <w:rFonts w:hint="eastAsia" w:ascii="宋体" w:hAnsi="宋体" w:cs="宋体"/>
          <w:b/>
          <w:highlight w:val="none"/>
        </w:rPr>
        <w:t>个月</w:t>
      </w:r>
      <w:r>
        <w:rPr>
          <w:rFonts w:hint="eastAsia" w:ascii="宋体" w:hAnsi="宋体" w:cs="宋体"/>
          <w:b/>
          <w:highlight w:val="none"/>
          <w:lang w:eastAsia="zh-CN"/>
        </w:rPr>
        <w:t>。</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服务全部由符合政策要求的小微企业承接，提供中小企业声明函；</w:t>
      </w:r>
    </w:p>
    <w:p>
      <w:pPr>
        <w:rPr>
          <w:rFonts w:ascii="宋体" w:hAnsi="宋体" w:cs="宋体"/>
          <w:highlight w:val="none"/>
        </w:rPr>
      </w:pP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default" w:ascii="宋体" w:hAnsi="宋体" w:cs="宋体"/>
          <w:sz w:val="24"/>
          <w:highlight w:val="none"/>
          <w:u w:val="single"/>
          <w:lang w:val="en-US"/>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default" w:ascii="宋体" w:hAnsi="宋体" w:cs="宋体"/>
          <w:sz w:val="24"/>
          <w:highlight w:val="none"/>
          <w:u w:val="single"/>
          <w:lang w:val="en-US"/>
        </w:rPr>
        <w:t>13</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default" w:ascii="宋体" w:hAnsi="宋体" w:cs="宋体"/>
          <w:sz w:val="24"/>
          <w:highlight w:val="none"/>
          <w:u w:val="single"/>
          <w:lang w:val="en-US"/>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default" w:ascii="宋体" w:hAnsi="宋体" w:cs="宋体"/>
          <w:sz w:val="24"/>
          <w:highlight w:val="none"/>
          <w:u w:val="single"/>
          <w:lang w:val="en-US"/>
        </w:rPr>
        <w:t>13</w:t>
      </w:r>
      <w:r>
        <w:rPr>
          <w:rFonts w:hint="eastAsia" w:ascii="宋体" w:hAnsi="宋体" w:cs="宋体"/>
          <w:sz w:val="24"/>
          <w:highlight w:val="none"/>
          <w:u w:val="single"/>
        </w:rPr>
        <w:t>日</w:t>
      </w:r>
      <w:r>
        <w:rPr>
          <w:rFonts w:hint="default" w:ascii="宋体" w:hAnsi="宋体" w:cs="宋体"/>
          <w:sz w:val="24"/>
          <w:highlight w:val="none"/>
          <w:u w:val="single"/>
          <w:lang w:val="en-US"/>
        </w:rPr>
        <w:t>09</w:t>
      </w:r>
      <w:r>
        <w:rPr>
          <w:rFonts w:hint="eastAsia" w:ascii="宋体" w:hAnsi="宋体" w:cs="宋体"/>
          <w:sz w:val="24"/>
          <w:highlight w:val="none"/>
          <w:u w:val="single"/>
        </w:rPr>
        <w:t xml:space="preserve">点 </w:t>
      </w:r>
      <w:r>
        <w:rPr>
          <w:rFonts w:hint="default" w:ascii="宋体" w:hAnsi="宋体" w:cs="宋体"/>
          <w:sz w:val="24"/>
          <w:highlight w:val="none"/>
          <w:u w:val="single"/>
          <w:lang w:val="en-US"/>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default" w:ascii="宋体" w:hAnsi="宋体" w:cs="宋体"/>
          <w:sz w:val="24"/>
          <w:highlight w:val="none"/>
          <w:u w:val="single"/>
          <w:lang w:val="en-US"/>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default" w:ascii="宋体" w:hAnsi="宋体" w:cs="宋体"/>
          <w:sz w:val="24"/>
          <w:highlight w:val="none"/>
          <w:u w:val="single"/>
          <w:lang w:val="en-US"/>
        </w:rPr>
        <w:t>13</w:t>
      </w:r>
      <w:r>
        <w:rPr>
          <w:rFonts w:hint="eastAsia" w:ascii="宋体" w:hAnsi="宋体" w:cs="宋体"/>
          <w:sz w:val="24"/>
          <w:highlight w:val="none"/>
          <w:u w:val="single"/>
        </w:rPr>
        <w:t xml:space="preserve">日 </w:t>
      </w:r>
      <w:r>
        <w:rPr>
          <w:rFonts w:hint="default" w:ascii="宋体" w:hAnsi="宋体" w:cs="宋体"/>
          <w:sz w:val="24"/>
          <w:highlight w:val="none"/>
          <w:u w:val="single"/>
          <w:lang w:val="en-US"/>
        </w:rPr>
        <w:t>09</w:t>
      </w:r>
      <w:r>
        <w:rPr>
          <w:rFonts w:hint="eastAsia" w:ascii="宋体" w:hAnsi="宋体" w:cs="宋体"/>
          <w:sz w:val="24"/>
          <w:highlight w:val="none"/>
          <w:u w:val="single"/>
        </w:rPr>
        <w:t>点</w:t>
      </w:r>
      <w:r>
        <w:rPr>
          <w:rFonts w:hint="default" w:ascii="宋体" w:hAnsi="宋体" w:cs="宋体"/>
          <w:sz w:val="24"/>
          <w:highlight w:val="none"/>
          <w:u w:val="single"/>
          <w:lang w:val="en-US"/>
        </w:rPr>
        <w:t>30</w:t>
      </w:r>
      <w:r>
        <w:rPr>
          <w:rFonts w:hint="eastAsia" w:ascii="宋体" w:hAnsi="宋体" w:cs="宋体"/>
          <w:sz w:val="24"/>
          <w:highlight w:val="none"/>
          <w:u w:val="single"/>
        </w:rPr>
        <w:t xml:space="preserve"> 分</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杭州市西湖区数据资源管理局</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sz w:val="24"/>
          <w:highlight w:val="none"/>
          <w:lang w:eastAsia="zh-CN"/>
        </w:rPr>
        <w:t>杭州市西湖区浙大路</w:t>
      </w:r>
      <w:r>
        <w:rPr>
          <w:rFonts w:hint="eastAsia" w:ascii="宋体" w:hAnsi="宋体" w:cs="宋体"/>
          <w:sz w:val="24"/>
          <w:highlight w:val="none"/>
          <w:lang w:val="en-US" w:eastAsia="zh-CN"/>
        </w:rPr>
        <w:t>1号</w:t>
      </w:r>
      <w:r>
        <w:rPr>
          <w:rFonts w:hint="eastAsia"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rPr>
        <w:t>传    真： /</w:t>
      </w:r>
    </w:p>
    <w:p>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项目联系人（询问）： 周奇倩 </w:t>
      </w:r>
    </w:p>
    <w:p>
      <w:pPr>
        <w:spacing w:line="360" w:lineRule="auto"/>
        <w:rPr>
          <w:rFonts w:hint="default" w:ascii="宋体" w:hAnsi="宋体" w:cs="宋体"/>
          <w:sz w:val="24"/>
          <w:highlight w:val="none"/>
          <w:lang w:val="en-US"/>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0571-</w:t>
      </w:r>
      <w:r>
        <w:rPr>
          <w:rFonts w:hint="eastAsia" w:ascii="宋体" w:hAnsi="宋体" w:cs="宋体"/>
          <w:sz w:val="24"/>
          <w:highlight w:val="none"/>
        </w:rPr>
        <w:t>87939232</w:t>
      </w:r>
    </w:p>
    <w:p>
      <w:pPr>
        <w:spacing w:line="360" w:lineRule="auto"/>
        <w:rPr>
          <w:rFonts w:ascii="宋体" w:hAnsi="宋体" w:cs="宋体"/>
          <w:sz w:val="24"/>
          <w:highlight w:val="none"/>
        </w:rPr>
      </w:pPr>
      <w:r>
        <w:rPr>
          <w:rFonts w:hint="eastAsia" w:ascii="宋体" w:hAnsi="宋体" w:cs="宋体"/>
          <w:sz w:val="24"/>
          <w:highlight w:val="none"/>
        </w:rPr>
        <w:t xml:space="preserve">    质疑联系人： 王泽恺</w:t>
      </w:r>
    </w:p>
    <w:p>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cs="宋体"/>
          <w:sz w:val="24"/>
          <w:highlight w:val="none"/>
          <w:lang w:eastAsia="zh-CN"/>
        </w:rPr>
        <w:t>：</w:t>
      </w:r>
      <w:r>
        <w:rPr>
          <w:rFonts w:hint="eastAsia" w:ascii="宋体" w:hAnsi="宋体" w:cs="宋体"/>
          <w:sz w:val="24"/>
          <w:highlight w:val="none"/>
          <w:lang w:val="en-US" w:eastAsia="zh-CN"/>
        </w:rPr>
        <w:t>0571-</w:t>
      </w:r>
      <w:r>
        <w:rPr>
          <w:rFonts w:hint="eastAsia" w:ascii="宋体" w:hAnsi="宋体" w:cs="宋体"/>
          <w:sz w:val="24"/>
          <w:highlight w:val="none"/>
        </w:rPr>
        <w:t xml:space="preserve">87939251 </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杭州市文一西路858号</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0571-86834771</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江涛</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项目联系方式（询问）：0571-87759375</w:t>
      </w:r>
    </w:p>
    <w:p>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质疑联系方式：0571-85368157</w:t>
      </w:r>
    </w:p>
    <w:p>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杭州市西湖区财政局政府采购监管科</w:t>
      </w:r>
      <w:r>
        <w:rPr>
          <w:rFonts w:hint="eastAsia" w:ascii="宋体" w:hAnsi="宋体" w:cs="宋体"/>
          <w:sz w:val="24"/>
          <w:highlight w:val="none"/>
        </w:rPr>
        <w:t xml:space="preserve"> </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地    址：杭州市</w:t>
      </w:r>
      <w:r>
        <w:rPr>
          <w:rFonts w:hint="eastAsia" w:ascii="宋体" w:hAnsi="宋体" w:cs="宋体"/>
          <w:sz w:val="24"/>
          <w:highlight w:val="none"/>
          <w:lang w:eastAsia="zh-CN"/>
        </w:rPr>
        <w:t>文三西路</w:t>
      </w:r>
      <w:r>
        <w:rPr>
          <w:rFonts w:hint="eastAsia" w:ascii="宋体" w:hAnsi="宋体" w:cs="宋体"/>
          <w:sz w:val="24"/>
          <w:highlight w:val="none"/>
          <w:lang w:val="en-US" w:eastAsia="zh-CN"/>
        </w:rPr>
        <w:t>18号11楼1104</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w:t>
      </w:r>
      <w:r>
        <w:rPr>
          <w:rFonts w:hint="eastAsia" w:ascii="宋体" w:hAnsi="宋体" w:cs="宋体"/>
          <w:sz w:val="24"/>
          <w:highlight w:val="none"/>
          <w:lang w:eastAsia="zh-CN"/>
        </w:rPr>
        <w:t>韩继伟</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w:t>
      </w:r>
      <w:r>
        <w:rPr>
          <w:rFonts w:hint="eastAsia" w:ascii="宋体" w:hAnsi="宋体" w:cs="宋体"/>
          <w:sz w:val="24"/>
          <w:highlight w:val="none"/>
          <w:lang w:eastAsia="zh-CN"/>
        </w:rPr>
        <w:t>0571-58101865</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pPr>
        <w:pStyle w:val="26"/>
        <w:rPr>
          <w:highlight w:val="none"/>
        </w:rPr>
      </w:pPr>
    </w:p>
    <w:p>
      <w:pPr>
        <w:pStyle w:val="34"/>
        <w:adjustRightInd/>
        <w:spacing w:line="360" w:lineRule="auto"/>
        <w:jc w:val="center"/>
        <w:outlineLvl w:val="0"/>
        <w:rPr>
          <w:rFonts w:hAnsi="宋体" w:cs="宋体"/>
          <w:b/>
          <w:sz w:val="36"/>
          <w:szCs w:val="20"/>
          <w:highlight w:val="none"/>
        </w:rPr>
      </w:pPr>
      <w:r>
        <w:rPr>
          <w:rFonts w:hint="eastAsia" w:hAnsi="宋体" w:cs="宋体"/>
          <w:b/>
          <w:sz w:val="36"/>
          <w:szCs w:val="20"/>
          <w:highlight w:val="none"/>
        </w:rPr>
        <w:t>第二部分</w:t>
      </w:r>
      <w:bookmarkEnd w:id="8"/>
      <w:r>
        <w:rPr>
          <w:rFonts w:hint="eastAsia" w:hAnsi="宋体" w:cs="宋体"/>
          <w:b/>
          <w:sz w:val="36"/>
          <w:szCs w:val="20"/>
          <w:highlight w:val="none"/>
        </w:rPr>
        <w:t xml:space="preserve"> 投标人须知</w:t>
      </w:r>
      <w:bookmarkEnd w:id="9"/>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both"/>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系统升级改造</w:t>
            </w:r>
            <w:r>
              <w:rPr>
                <w:rFonts w:hint="eastAsia" w:ascii="宋体" w:hAnsi="宋体" w:cs="宋体"/>
                <w:kern w:val="0"/>
                <w:sz w:val="24"/>
                <w:highlight w:val="none"/>
                <w:u w:val="single"/>
              </w:rPr>
              <w:t xml:space="preserve">   </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软件和信息技术服务业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pPr>
              <w:pStyle w:val="3"/>
              <w:rPr>
                <w:rFonts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w:t>
            </w:r>
            <w:r>
              <w:rPr>
                <w:rFonts w:hint="eastAsia" w:ascii="宋体" w:hAnsi="宋体" w:cs="宋体"/>
                <w:b/>
                <w:bCs/>
                <w:kern w:val="0"/>
                <w:sz w:val="24"/>
                <w:highlight w:val="none"/>
              </w:rPr>
              <w:t>讲解次序以投标文件解密时间先后次序为准</w:t>
            </w:r>
            <w:r>
              <w:rPr>
                <w:rFonts w:hint="eastAsia" w:ascii="宋体" w:hAnsi="宋体" w:cs="宋体"/>
                <w:kern w:val="0"/>
                <w:sz w:val="24"/>
                <w:highlight w:val="none"/>
              </w:rPr>
              <w:t>，讲解演示人员不超过3人。讲解演示结束后按要求解答评标委员会提问。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通过</w:t>
            </w:r>
            <w:r>
              <w:rPr>
                <w:rFonts w:hint="eastAsia" w:ascii="宋体" w:hAnsi="宋体" w:cs="宋体"/>
                <w:kern w:val="0"/>
                <w:sz w:val="24"/>
                <w:highlight w:val="none"/>
              </w:rPr>
              <w:t>政采云平台</w:t>
            </w:r>
            <w:r>
              <w:rPr>
                <w:rFonts w:hint="eastAsia" w:ascii="宋体" w:hAnsi="宋体" w:cs="宋体"/>
                <w:kern w:val="0"/>
                <w:sz w:val="24"/>
                <w:highlight w:val="none"/>
                <w:lang w:eastAsia="zh-CN"/>
              </w:rPr>
              <w:t>进行</w:t>
            </w:r>
            <w:r>
              <w:rPr>
                <w:rFonts w:hint="eastAsia" w:ascii="宋体" w:hAnsi="宋体" w:cs="宋体"/>
                <w:kern w:val="0"/>
                <w:sz w:val="24"/>
                <w:highlight w:val="none"/>
              </w:rPr>
              <w:t>在线讲解演示</w:t>
            </w:r>
            <w:r>
              <w:rPr>
                <w:rFonts w:hint="eastAsia" w:ascii="宋体" w:hAnsi="宋体" w:cs="宋体"/>
                <w:b/>
                <w:bCs/>
                <w:kern w:val="0"/>
                <w:sz w:val="24"/>
                <w:highlight w:val="none"/>
                <w:lang w:eastAsia="zh-CN"/>
              </w:rPr>
              <w:t>或</w:t>
            </w:r>
            <w:r>
              <w:rPr>
                <w:rFonts w:hint="eastAsia" w:ascii="宋体" w:hAnsi="宋体" w:cs="宋体"/>
                <w:kern w:val="0"/>
                <w:sz w:val="24"/>
                <w:highlight w:val="none"/>
                <w:lang w:eastAsia="zh-CN"/>
              </w:rPr>
              <w:t>播放已录制好的演示视频（为确保视频播放过程中顺畅、不卡顿，播放视频的分辨率要求为1280*720）</w:t>
            </w:r>
            <w:r>
              <w:rPr>
                <w:rFonts w:hint="eastAsia" w:ascii="宋体" w:hAnsi="宋体" w:cs="宋体"/>
                <w:kern w:val="0"/>
                <w:sz w:val="24"/>
                <w:highlight w:val="none"/>
              </w:rPr>
              <w:t>。政采云平台在线讲解需投标人根据政采云平台操作要求做好准备工作，提前完善软硬件配置环境。</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lang w:eastAsia="zh-CN"/>
              </w:rPr>
              <w:t>杭州市文一西路858号东3楼329办公室</w:t>
            </w:r>
            <w:r>
              <w:rPr>
                <w:rFonts w:hint="eastAsia" w:hAnsi="宋体" w:cs="宋体"/>
                <w:sz w:val="24"/>
                <w:highlight w:val="none"/>
                <w:u w:val="single"/>
              </w:rPr>
              <w:t xml:space="preserve">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eastAsia="zh-CN"/>
              </w:rPr>
              <w:t>0571-87759375</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3"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lang w:eastAsia="zh-CN"/>
              </w:rPr>
              <w:t>特别</w:t>
            </w:r>
            <w:r>
              <w:rPr>
                <w:rFonts w:hint="eastAsia" w:ascii="宋体" w:hAnsi="宋体" w:cs="宋体"/>
                <w:b/>
                <w:sz w:val="24"/>
                <w:highlight w:val="none"/>
              </w:rPr>
              <w:t>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3" w:hRule="atLeast"/>
          <w:tblHeader/>
        </w:trPr>
        <w:tc>
          <w:tcPr>
            <w:tcW w:w="629" w:type="dxa"/>
            <w:vMerge w:val="continue"/>
            <w:tcBorders>
              <w:left w:val="single" w:color="000000" w:sz="8" w:space="0"/>
              <w:bottom w:val="single" w:color="auto" w:sz="4" w:space="0"/>
              <w:right w:val="single" w:color="000000" w:sz="2" w:space="0"/>
            </w:tcBorders>
            <w:vAlign w:val="center"/>
          </w:tcPr>
          <w:p>
            <w:pPr>
              <w:spacing w:line="360" w:lineRule="auto"/>
              <w:rPr>
                <w:highlight w:val="none"/>
              </w:rPr>
            </w:pPr>
          </w:p>
        </w:tc>
        <w:tc>
          <w:tcPr>
            <w:tcW w:w="1843" w:type="dxa"/>
            <w:vMerge w:val="continue"/>
            <w:tcBorders>
              <w:left w:val="single" w:color="000000" w:sz="2" w:space="0"/>
              <w:bottom w:val="single" w:color="000000" w:sz="8" w:space="0"/>
              <w:right w:val="single" w:color="000000" w:sz="8" w:space="0"/>
            </w:tcBorders>
            <w:vAlign w:val="center"/>
          </w:tcPr>
          <w:p>
            <w:pPr>
              <w:spacing w:line="360" w:lineRule="auto"/>
              <w:rPr>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hint="default" w:ascii="宋体" w:hAnsi="宋体" w:cs="宋体"/>
          <w:sz w:val="24"/>
          <w:highlight w:val="none"/>
          <w:lang w:val="en-US"/>
        </w:rPr>
        <w:t>2</w:t>
      </w:r>
      <w:r>
        <w:rPr>
          <w:rFonts w:hint="eastAsia" w:ascii="宋体" w:hAnsi="宋体" w:cs="宋体"/>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default" w:ascii="宋体" w:hAnsi="宋体" w:cs="宋体"/>
          <w:sz w:val="24"/>
          <w:highlight w:val="none"/>
          <w:lang w:val="en-US"/>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hint="default" w:ascii="宋体" w:hAnsi="宋体" w:cs="宋体"/>
          <w:sz w:val="24"/>
          <w:highlight w:val="none"/>
          <w:lang w:val="en-US"/>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highlight w:val="none"/>
        </w:rPr>
      </w:pPr>
      <w:r>
        <w:rPr>
          <w:rFonts w:hint="eastAsia" w:ascii="宋体" w:hAnsi="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4.1供应商询问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4.2供应商质疑</w:t>
      </w:r>
    </w:p>
    <w:p>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left="479" w:leftChars="228"/>
        <w:rPr>
          <w:rFonts w:hAnsi="宋体" w:cs="宋体"/>
          <w:sz w:val="24"/>
          <w:highlight w:val="none"/>
        </w:rPr>
      </w:pPr>
      <w:r>
        <w:rPr>
          <w:rFonts w:hint="eastAsia" w:hAnsi="宋体" w:cs="宋体"/>
          <w:sz w:val="24"/>
          <w:highlight w:val="none"/>
        </w:rPr>
        <w:t>4.2.2.2对采购过程提出质疑的，质疑期限为各采购程序环节结束之日起计算。4.2.2.3对采购结果提出质疑的，质疑期限自采购结果公告期限届满之日起计算。</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w:t>
      </w:r>
      <w:r>
        <w:rPr>
          <w:rFonts w:hint="eastAsia" w:hAnsi="宋体" w:cs="宋体"/>
          <w:sz w:val="24"/>
          <w:highlight w:val="none"/>
        </w:rPr>
        <w:t>供应商提出质疑应当提交质疑函和必要的证明材料。质疑函应当包括下列内容：</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4.2.3.1供应商的姓名或者名称、地址、邮编、联系人及联系电话；</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4.2.3.2质疑项目的名称、编号；</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4.2.3.3具体、明确的质疑事项和与质疑事项相关的请求；</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4.2.3.4事实依据；</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4.2.3.5必要的法律依据；</w:t>
      </w:r>
    </w:p>
    <w:p>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4.2.3.6提出质疑的日期。</w:t>
      </w:r>
    </w:p>
    <w:p>
      <w:pPr>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4.3供应商投诉</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4.4在线质疑、投诉。</w:t>
      </w:r>
    </w:p>
    <w:p>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2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z w:val="24"/>
          <w:highlight w:val="none"/>
          <w:lang w:eastAsia="zh-CN"/>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firstLine="960" w:firstLineChars="400"/>
        <w:rPr>
          <w:rFonts w:hint="eastAsia"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t xml:space="preserve">11.2.6 </w:t>
      </w:r>
      <w:r>
        <w:rPr>
          <w:rFonts w:hint="eastAsia" w:ascii="宋体" w:hAnsi="宋体" w:eastAsia="宋体" w:cs="宋体"/>
          <w:b w:val="0"/>
          <w:bCs w:val="0"/>
          <w:kern w:val="2"/>
          <w:sz w:val="24"/>
          <w:szCs w:val="24"/>
          <w:highlight w:val="none"/>
          <w:lang w:val="en-US" w:eastAsia="zh-CN" w:bidi="ar-SA"/>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default" w:ascii="宋体" w:hAnsi="宋体" w:cs="宋体"/>
          <w:sz w:val="24"/>
          <w:highlight w:val="none"/>
          <w:lang w:val="en-US"/>
        </w:rPr>
        <w:t>7</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default" w:ascii="宋体" w:hAnsi="宋体" w:cs="宋体"/>
          <w:sz w:val="24"/>
          <w:highlight w:val="none"/>
          <w:lang w:val="en-US"/>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11.3.1开标一览表（报价表）</w:t>
      </w:r>
      <w:r>
        <w:rPr>
          <w:rFonts w:hint="eastAsia" w:ascii="宋体" w:hAnsi="宋体" w:cs="宋体"/>
          <w:sz w:val="24"/>
          <w:highlight w:val="none"/>
          <w:lang w:eastAsia="zh-CN"/>
        </w:rPr>
        <w:t>。</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128"/>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28"/>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28"/>
        <w:snapToGrid w:val="0"/>
        <w:spacing w:before="0" w:line="360" w:lineRule="auto"/>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line="360" w:lineRule="auto"/>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28"/>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ascii="宋体" w:hAnsi="宋体" w:cs="宋体"/>
          <w:b/>
          <w:szCs w:val="24"/>
          <w:highlight w:val="none"/>
        </w:rPr>
      </w:pPr>
      <w:r>
        <w:rPr>
          <w:rFonts w:hint="eastAsia" w:ascii="宋体" w:hAnsi="宋体" w:cs="宋体"/>
          <w:b/>
          <w:szCs w:val="24"/>
          <w:highlight w:val="none"/>
        </w:rPr>
        <w:t>14. 投标文件的提交、补充、修改、撤回</w:t>
      </w:r>
    </w:p>
    <w:p>
      <w:pPr>
        <w:pStyle w:val="128"/>
        <w:spacing w:line="360" w:lineRule="auto"/>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line="360" w:lineRule="auto"/>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w:t>
      </w:r>
      <w:r>
        <w:rPr>
          <w:rFonts w:hint="eastAsia" w:hAnsi="宋体" w:cs="宋体"/>
          <w:b/>
          <w:color w:val="auto"/>
          <w:sz w:val="24"/>
          <w:szCs w:val="24"/>
          <w:highlight w:val="none"/>
        </w:rPr>
        <w:t>未</w:t>
      </w:r>
      <w:r>
        <w:rPr>
          <w:rFonts w:hint="eastAsia" w:hAnsi="宋体" w:cs="宋体"/>
          <w:b/>
          <w:sz w:val="24"/>
          <w:szCs w:val="24"/>
          <w:highlight w:val="none"/>
        </w:rPr>
        <w:t>在电子交易平台传输递交投标文件的，投标无效。</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5"/>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8"/>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highlight w:val="none"/>
        </w:rPr>
      </w:pPr>
    </w:p>
    <w:p>
      <w:pPr>
        <w:pStyle w:val="128"/>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val="en-US" w:eastAsia="zh-CN"/>
        </w:rPr>
        <w:t xml:space="preserve"> </w:t>
      </w:r>
      <w:r>
        <w:rPr>
          <w:rFonts w:hint="eastAsia" w:ascii="宋体" w:hAnsi="宋体" w:cs="宋体"/>
          <w:sz w:val="24"/>
          <w:highlight w:val="none"/>
        </w:rPr>
        <w:t>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w:t>
      </w:r>
      <w:r>
        <w:rPr>
          <w:rFonts w:hint="eastAsia" w:ascii="宋体" w:hAnsi="宋体" w:cs="宋体"/>
          <w:sz w:val="24"/>
          <w:highlight w:val="none"/>
          <w:lang w:val="en-US" w:eastAsia="zh-CN"/>
        </w:rPr>
        <w:t xml:space="preserve"> </w:t>
      </w:r>
      <w:r>
        <w:rPr>
          <w:rFonts w:hint="eastAsia" w:ascii="宋体" w:hAnsi="宋体" w:cs="宋体"/>
          <w:sz w:val="24"/>
          <w:highlight w:val="none"/>
        </w:rPr>
        <w:t>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sz w:val="24"/>
          <w:highlight w:val="none"/>
          <w:lang w:val="en-US" w:eastAsia="zh-CN"/>
        </w:rPr>
        <w:t xml:space="preserve"> </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28"/>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5"/>
        <w:spacing w:line="360" w:lineRule="auto"/>
        <w:ind w:left="479" w:hanging="479" w:hangingChars="199"/>
        <w:rPr>
          <w:rFonts w:cs="宋体"/>
          <w:b/>
          <w:highlight w:val="none"/>
        </w:rPr>
      </w:pPr>
      <w:r>
        <w:rPr>
          <w:rFonts w:hint="eastAsia" w:cs="宋体"/>
          <w:b/>
          <w:highlight w:val="none"/>
        </w:rPr>
        <w:t>22. 确定中标供应商</w:t>
      </w:r>
    </w:p>
    <w:p>
      <w:pPr>
        <w:pStyle w:val="12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b/>
          <w:bCs/>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5"/>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hint="default" w:ascii="宋体" w:hAnsi="宋体" w:cs="宋体"/>
          <w:sz w:val="24"/>
          <w:highlight w:val="none"/>
          <w:lang w:val="en-US"/>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tabs>
          <w:tab w:val="left" w:pos="0"/>
        </w:tabs>
        <w:spacing w:line="360" w:lineRule="auto"/>
        <w:ind w:firstLine="482"/>
        <w:rPr>
          <w:rFonts w:ascii="宋体" w:hAnsi="宋体" w:cs="宋体"/>
          <w:sz w:val="24"/>
          <w:szCs w:val="20"/>
          <w:highlight w:val="none"/>
        </w:rPr>
      </w:pPr>
      <w:r>
        <w:rPr>
          <w:rFonts w:hint="eastAsia" w:ascii="宋体" w:hAnsi="宋体" w:cs="宋体"/>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3"/>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8"/>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pPr>
        <w:pStyle w:val="128"/>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pPr>
        <w:pStyle w:val="128"/>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pPr>
        <w:pStyle w:val="128"/>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pPr>
        <w:pStyle w:val="128"/>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pPr>
        <w:pStyle w:val="128"/>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5"/>
        <w:spacing w:line="360" w:lineRule="auto"/>
        <w:ind w:firstLine="0" w:firstLineChars="0"/>
        <w:rPr>
          <w:rFonts w:cs="宋体"/>
          <w:b/>
          <w:highlight w:val="none"/>
        </w:rPr>
      </w:pPr>
      <w:r>
        <w:rPr>
          <w:rFonts w:hint="eastAsia" w:cs="宋体"/>
          <w:b/>
          <w:highlight w:val="none"/>
        </w:rPr>
        <w:t>29.验收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68057669"/>
      <w:bookmarkEnd w:id="17"/>
      <w:bookmarkStart w:id="18" w:name="_Hlt75236101"/>
      <w:bookmarkEnd w:id="18"/>
      <w:bookmarkStart w:id="19" w:name="_Hlt74729768"/>
      <w:bookmarkEnd w:id="19"/>
      <w:bookmarkStart w:id="20" w:name="_Hlt68403820"/>
      <w:bookmarkEnd w:id="20"/>
      <w:bookmarkStart w:id="21" w:name="_Hlt68072990"/>
      <w:bookmarkEnd w:id="21"/>
      <w:bookmarkStart w:id="22" w:name="_Hlt68073093"/>
      <w:bookmarkEnd w:id="22"/>
      <w:bookmarkStart w:id="23" w:name="_Hlt74707468"/>
      <w:bookmarkEnd w:id="23"/>
      <w:bookmarkStart w:id="24" w:name="_Hlt74730295"/>
      <w:bookmarkEnd w:id="24"/>
      <w:bookmarkStart w:id="25" w:name="_Hlt75236290"/>
      <w:bookmarkEnd w:id="25"/>
      <w:bookmarkStart w:id="26" w:name="_Hlt68072998"/>
      <w:bookmarkEnd w:id="26"/>
    </w:p>
    <w:bookmarkEnd w:id="11"/>
    <w:bookmarkEnd w:id="12"/>
    <w:p>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项目概述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将数字化贯穿到西湖区电子政务安全的全过程各方面，统筹推进数字技术应用和制度创新，以一体化智能化公共数据平台安全为核心，参照国家法律法规、标准规范和省市文件要求，从安全管理体系、安全技术体系、安全运营体系等维度，加强全区政务网络、政务应用、政务数据基础设施安全；完善政务数据全生命周期安全，建立和提升覆盖云、网端、边界、应用、数据的一体化全链路网络安全监管体系；建立健全全区政务网络、政务应用和政务数据安全检测评估和安全运营体系，为“数字化改革”推进提供全方位安全保障。</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二、建设内容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项目建设内容包括以下：</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1、加强电子政务平台基础安全防护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根据《中华人民共和国网络安全法》、《等保2.0》、《县级公共数据平台建设导则》等相关要求，按照网络安全等级保护三级标准对网络边界、网络通信、计算环境等基础设施进行完善。</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2、建立公共数据平台安全技术体系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参考《县级公共数据平台建设导则》，结合西湖区一体化智能化公共数据平台建设，围绕公共数据平台数据采集、传输、存储、处理、交换、销毁等环节的数据安全保密需求，形成公共数据平台安全技术体系。</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3、建立政务外网全链路安全监管体系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结合全省全链路安全监管要求，在现有的数据管控平台基础上进行升级迭代，构建覆盖云、网、端、边界、应用、数据的全链路监管体系。</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4、强化电子政务安全评估检测和运营管理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强化政务网络安全评估、等保三级系统密码应用测评，完善网络重保、攻防演练、运行维护等政务运营管理体系。</w:t>
      </w:r>
    </w:p>
    <w:p>
      <w:pPr>
        <w:ind w:firstLine="480" w:firstLineChars="200"/>
        <w:rPr>
          <w:rFonts w:hint="eastAsia" w:ascii="宋体" w:hAnsi="宋体" w:eastAsia="宋体" w:cs="宋体"/>
          <w:sz w:val="24"/>
          <w:szCs w:val="24"/>
          <w:highlight w:val="none"/>
        </w:rPr>
      </w:pPr>
    </w:p>
    <w:p>
      <w:pPr>
        <w:ind w:firstLine="480" w:firstLineChars="200"/>
        <w:rPr>
          <w:rFonts w:hint="eastAsia" w:ascii="宋体" w:hAnsi="宋体" w:eastAsia="宋体" w:cs="宋体"/>
          <w:sz w:val="24"/>
          <w:szCs w:val="24"/>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三、项目采购清单</w:t>
      </w:r>
    </w:p>
    <w:tbl>
      <w:tblPr>
        <w:tblStyle w:val="6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324"/>
        <w:gridCol w:w="4713"/>
        <w:gridCol w:w="70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2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设备清单</w:t>
            </w:r>
          </w:p>
        </w:tc>
        <w:tc>
          <w:tcPr>
            <w:tcW w:w="4713"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配置</w:t>
            </w:r>
            <w:r>
              <w:rPr>
                <w:rFonts w:hint="eastAsia" w:ascii="宋体" w:hAnsi="宋体" w:eastAsia="宋体" w:cs="宋体"/>
                <w:sz w:val="24"/>
                <w:szCs w:val="24"/>
                <w:highlight w:val="none"/>
                <w:lang w:eastAsia="zh-CN"/>
              </w:rPr>
              <w:t>简要</w:t>
            </w:r>
            <w:r>
              <w:rPr>
                <w:rFonts w:hint="eastAsia" w:ascii="宋体" w:hAnsi="宋体" w:eastAsia="宋体" w:cs="宋体"/>
                <w:sz w:val="24"/>
                <w:szCs w:val="24"/>
                <w:highlight w:val="none"/>
              </w:rPr>
              <w:t>描述</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24" w:type="dxa"/>
            <w:shd w:val="clear" w:color="000000" w:fill="FFFFFF"/>
            <w:vAlign w:val="center"/>
          </w:tcPr>
          <w:p>
            <w:pP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日志审计系统</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2U机架式，内存容量：≧32GB*4， 10块4T硬盘，4个千兆电口，2个万兆光口；资产授权许可数量：≧1000个</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三年免费质保及技术支持服务。</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24" w:type="dxa"/>
            <w:shd w:val="clear" w:color="000000" w:fill="FFFFFF"/>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终端安全软件</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终端安全软件，实现政务外网终端的病毒查杀、补丁分发以及终端管控。许可数量：3000节点</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两年免费质保及病毒库更新</w:t>
            </w:r>
            <w:r>
              <w:rPr>
                <w:rFonts w:hint="eastAsia" w:ascii="宋体" w:hAnsi="宋体" w:eastAsia="宋体" w:cs="宋体"/>
                <w:sz w:val="24"/>
                <w:szCs w:val="24"/>
                <w:highlight w:val="none"/>
              </w:rPr>
              <w:t>。</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324" w:type="dxa"/>
            <w:shd w:val="clear" w:color="000000" w:fill="FFFFFF"/>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端点检测和响应系统（EDR）</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端点检测和响应系统（EDR），含管理平台一套及不少于450节点授权</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三年免费质保及技术支持服务。</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324" w:type="dxa"/>
            <w:shd w:val="clear" w:color="000000" w:fill="FFFFFF"/>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威胁狩猎与溯源系统</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2U机架式，内存≧32G，2个千兆网卡，双电源，配置4个沙箱，16个代理，包含沙箱仿真模块、伪装代理模块、攻击溯源模块、诱导感知模块、系统管理模块等</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三年免费质保及技术服务。</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324" w:type="dxa"/>
            <w:shd w:val="clear" w:color="000000" w:fill="FFFFFF"/>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代码审计系统</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U机架式，内存≧128G，存储≧4TB，双电源，支持对C、C++、C#、Objective-C、Java、PHP、Swift、JavaScript、Python、Cobol、Go等语言开发的软件源代码进行安全缺陷检测；支持软件版本管理系统集成；能够从这些软件版本管理系统发起源代码安全缺陷检测任务</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三年免费质保及技术服务。</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324" w:type="dxa"/>
            <w:shd w:val="clear" w:color="000000" w:fill="FFFFFF"/>
            <w:vAlign w:val="center"/>
          </w:tcPr>
          <w:p>
            <w:pPr>
              <w:rPr>
                <w:rFonts w:hint="eastAsia" w:ascii="宋体" w:hAnsi="宋体" w:eastAsia="宋体" w:cs="宋体"/>
                <w:sz w:val="24"/>
                <w:szCs w:val="24"/>
                <w:highlight w:val="none"/>
              </w:rPr>
            </w:pPr>
            <w:bookmarkStart w:id="28" w:name="_Hlk89379395"/>
            <w:r>
              <w:rPr>
                <w:rFonts w:hint="eastAsia" w:ascii="宋体" w:hAnsi="宋体" w:eastAsia="宋体" w:cs="宋体"/>
                <w:sz w:val="24"/>
                <w:szCs w:val="24"/>
                <w:highlight w:val="none"/>
              </w:rPr>
              <w:t>数据库加密</w:t>
            </w:r>
            <w:bookmarkEnd w:id="28"/>
            <w:r>
              <w:rPr>
                <w:rFonts w:hint="eastAsia" w:ascii="宋体" w:hAnsi="宋体" w:eastAsia="宋体" w:cs="宋体"/>
                <w:sz w:val="24"/>
                <w:szCs w:val="24"/>
                <w:highlight w:val="none"/>
              </w:rPr>
              <w:t>系统</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2U机架式，双电源，2GE板载管理口，4GE板载接口，1×接口板卡插槽。</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≧16GB内存，≧2TB硬盘。支持Oracle，MySQL，Microsoft SQL Server等数据库类型。配置10个数据库(IP+Port)授权</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三年免费质保及技术服务。</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324" w:type="dxa"/>
            <w:shd w:val="clear" w:color="000000" w:fill="FFFFFF"/>
            <w:vAlign w:val="center"/>
          </w:tcPr>
          <w:p>
            <w:pPr>
              <w:rPr>
                <w:rFonts w:hint="eastAsia" w:ascii="宋体" w:hAnsi="宋体" w:eastAsia="宋体" w:cs="宋体"/>
                <w:sz w:val="24"/>
                <w:szCs w:val="24"/>
                <w:highlight w:val="none"/>
              </w:rPr>
            </w:pPr>
            <w:bookmarkStart w:id="29" w:name="_Hlk89331816"/>
            <w:r>
              <w:rPr>
                <w:rFonts w:hint="eastAsia" w:ascii="宋体" w:hAnsi="宋体" w:eastAsia="宋体" w:cs="宋体"/>
                <w:sz w:val="24"/>
                <w:szCs w:val="24"/>
                <w:highlight w:val="none"/>
              </w:rPr>
              <w:t>数据库权限管控</w:t>
            </w:r>
            <w:bookmarkEnd w:id="29"/>
            <w:r>
              <w:rPr>
                <w:rFonts w:hint="eastAsia" w:ascii="宋体" w:hAnsi="宋体" w:eastAsia="宋体" w:cs="宋体"/>
                <w:sz w:val="24"/>
                <w:szCs w:val="24"/>
                <w:highlight w:val="none"/>
              </w:rPr>
              <w:t>系统</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2U机架式，双电源，≧6个千兆电口，≧16G内存，≧2T存储空间，配置16个数据库实例授权，支持采用身份管理、授权等机制对数据库运维操作进行合规管理。</w:t>
            </w:r>
            <w:r>
              <w:rPr>
                <w:rFonts w:hint="eastAsia" w:ascii="宋体" w:hAnsi="宋体" w:eastAsia="宋体" w:cs="宋体"/>
                <w:b/>
                <w:bCs/>
                <w:sz w:val="24"/>
                <w:szCs w:val="24"/>
                <w:highlight w:val="none"/>
              </w:rPr>
              <w:t>三年免费质保及技术服务。</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324" w:type="dxa"/>
            <w:shd w:val="clear" w:color="000000" w:fill="FFFFFF"/>
            <w:vAlign w:val="center"/>
          </w:tcPr>
          <w:p>
            <w:pPr>
              <w:rPr>
                <w:rFonts w:hint="eastAsia" w:ascii="宋体" w:hAnsi="宋体" w:eastAsia="宋体" w:cs="宋体"/>
                <w:sz w:val="24"/>
                <w:szCs w:val="24"/>
                <w:highlight w:val="none"/>
              </w:rPr>
            </w:pPr>
            <w:bookmarkStart w:id="30" w:name="_Hlk89331828"/>
            <w:r>
              <w:rPr>
                <w:rFonts w:hint="eastAsia" w:ascii="宋体" w:hAnsi="宋体" w:eastAsia="宋体" w:cs="宋体"/>
                <w:sz w:val="24"/>
                <w:szCs w:val="24"/>
                <w:highlight w:val="none"/>
              </w:rPr>
              <w:t>数据库脱敏</w:t>
            </w:r>
            <w:bookmarkEnd w:id="30"/>
            <w:r>
              <w:rPr>
                <w:rFonts w:hint="eastAsia" w:ascii="宋体" w:hAnsi="宋体" w:eastAsia="宋体" w:cs="宋体"/>
                <w:sz w:val="24"/>
                <w:szCs w:val="24"/>
                <w:highlight w:val="none"/>
              </w:rPr>
              <w:t>系统</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支持常用数据库：MySQL、Oracle、PostgreSQL、MSSQL、MariaDB、GreenPlum、DB2、Informix等</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三年免费质保及技术服务。</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324" w:type="dxa"/>
            <w:shd w:val="clear" w:color="000000" w:fill="FFFFFF"/>
            <w:vAlign w:val="center"/>
          </w:tcPr>
          <w:p>
            <w:pPr>
              <w:rPr>
                <w:rFonts w:hint="eastAsia" w:ascii="宋体" w:hAnsi="宋体" w:eastAsia="宋体" w:cs="宋体"/>
                <w:sz w:val="24"/>
                <w:szCs w:val="24"/>
                <w:highlight w:val="none"/>
              </w:rPr>
            </w:pPr>
            <w:bookmarkStart w:id="31" w:name="_Hlk89331840"/>
            <w:r>
              <w:rPr>
                <w:rFonts w:hint="eastAsia" w:ascii="宋体" w:hAnsi="宋体" w:eastAsia="宋体" w:cs="宋体"/>
                <w:sz w:val="24"/>
                <w:szCs w:val="24"/>
                <w:highlight w:val="none"/>
              </w:rPr>
              <w:t>数据水印</w:t>
            </w:r>
            <w:bookmarkEnd w:id="31"/>
            <w:r>
              <w:rPr>
                <w:rFonts w:hint="eastAsia" w:ascii="宋体" w:hAnsi="宋体" w:eastAsia="宋体" w:cs="宋体"/>
                <w:sz w:val="24"/>
                <w:szCs w:val="24"/>
                <w:highlight w:val="none"/>
              </w:rPr>
              <w:t>系统</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配置数据库管理授权5个，支持Oracle、SQLServer、Mysql、PostgreSQL、ODPS等主流数据库。</w:t>
            </w:r>
            <w:r>
              <w:rPr>
                <w:rFonts w:hint="eastAsia" w:ascii="宋体" w:hAnsi="宋体" w:eastAsia="宋体" w:cs="宋体"/>
                <w:b/>
                <w:bCs/>
                <w:sz w:val="24"/>
                <w:szCs w:val="24"/>
                <w:highlight w:val="none"/>
              </w:rPr>
              <w:t>三年免费质保及技术服务。</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bookmarkStart w:id="32" w:name="_Hlk110439869"/>
            <w:r>
              <w:rPr>
                <w:rFonts w:hint="eastAsia" w:ascii="宋体" w:hAnsi="宋体" w:eastAsia="宋体" w:cs="宋体"/>
                <w:sz w:val="24"/>
                <w:szCs w:val="24"/>
                <w:highlight w:val="none"/>
              </w:rPr>
              <w:t>10</w:t>
            </w:r>
          </w:p>
        </w:tc>
        <w:tc>
          <w:tcPr>
            <w:tcW w:w="1324" w:type="dxa"/>
            <w:shd w:val="clear" w:color="000000" w:fill="FFFFFF"/>
            <w:vAlign w:val="center"/>
          </w:tcPr>
          <w:p>
            <w:pPr>
              <w:rPr>
                <w:rFonts w:hint="eastAsia" w:ascii="宋体" w:hAnsi="宋体" w:eastAsia="宋体" w:cs="宋体"/>
                <w:sz w:val="24"/>
                <w:szCs w:val="24"/>
                <w:highlight w:val="none"/>
              </w:rPr>
            </w:pPr>
            <w:bookmarkStart w:id="33" w:name="_Hlk89331858"/>
            <w:r>
              <w:rPr>
                <w:rFonts w:hint="eastAsia" w:ascii="宋体" w:hAnsi="宋体" w:eastAsia="宋体" w:cs="宋体"/>
                <w:sz w:val="24"/>
                <w:szCs w:val="24"/>
                <w:highlight w:val="none"/>
              </w:rPr>
              <w:t>数据安全管控</w:t>
            </w:r>
            <w:bookmarkEnd w:id="33"/>
            <w:r>
              <w:rPr>
                <w:rFonts w:hint="eastAsia" w:ascii="宋体" w:hAnsi="宋体" w:eastAsia="宋体" w:cs="宋体"/>
                <w:sz w:val="24"/>
                <w:szCs w:val="24"/>
                <w:highlight w:val="none"/>
              </w:rPr>
              <w:t>分析服务</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基于现有数据管控平台，扩展数据安全管控能力，实现业务场景梳理、场景大屏定制、共享与回流防护、安全检查平台运营等服务</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服务期：1年。</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324" w:type="dxa"/>
            <w:shd w:val="clear" w:color="000000" w:fill="FFFFFF"/>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全链路安全监管升级服务</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现有数据管控平台进行升级，增加监测范围，升级监测力度，增加云、网络及边界、应用、终端方面的安全监测能力，含资产管理升级服务、告警管理升级服务、通报处置升级服务、监督检查升级服务、知识库管理升级服务、考核评估升级服务、态势感知升级服务、事件案例升级服务。</w:t>
            </w:r>
            <w:r>
              <w:rPr>
                <w:rFonts w:hint="eastAsia" w:ascii="宋体" w:hAnsi="宋体" w:eastAsia="宋体" w:cs="宋体"/>
                <w:b/>
                <w:bCs/>
                <w:sz w:val="24"/>
                <w:szCs w:val="24"/>
                <w:highlight w:val="none"/>
              </w:rPr>
              <w:t>服务期：1年。</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324"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风险评估服务</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依据省、市数据安全检查的要求，对10个重要业务系统进行风险评估，包括漏洞扫描（每年4次）、安全基线检查（每年4次）、渗透测试（每年1次）、出具《漏洞扫描报告》（4份）、《安全基线检查报告》（4份）、《渗透测试报告》（1份）、《风险评估报告》（1份）。</w:t>
            </w:r>
            <w:r>
              <w:rPr>
                <w:rFonts w:hint="eastAsia" w:ascii="宋体" w:hAnsi="宋体" w:eastAsia="宋体" w:cs="宋体"/>
                <w:b/>
                <w:bCs/>
                <w:sz w:val="24"/>
                <w:szCs w:val="24"/>
                <w:highlight w:val="none"/>
              </w:rPr>
              <w:t>服务期1年。</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32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密码应用测评</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依据《信息系统密码应用基本要求》，对5个网络安全等保三级及以上政务信息系统开展国产密码应用评估。</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324"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攻防演练及应急处置服务</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制定应急预案，并根据实际演练情况对应急预案的有效性、落地性进行检验，对重要信息系统的防御措施进行检查与评估，发现风险。服务期内如遇安全事件，及时协助客户进行应急响应处置，追踪溯源。</w:t>
            </w:r>
            <w:r>
              <w:rPr>
                <w:rFonts w:hint="eastAsia" w:ascii="宋体" w:hAnsi="宋体" w:eastAsia="宋体" w:cs="宋体"/>
                <w:b/>
                <w:bCs/>
                <w:sz w:val="24"/>
                <w:szCs w:val="24"/>
                <w:highlight w:val="none"/>
              </w:rPr>
              <w:t>每年提供1次服务。</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32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人员驻场服务</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人常驻现场服务，提供5×8小时现场技术服务。服务内容：1、网络安全技术支持服务：安全设备运维管理和日常巡检、网络安全事件处置和通报、协调安全加固等；2、数据安全技术支持服务：配合区数据资源局完成政务数据安全技术和管理措施落实工作，包括安全自查、部门安全检查、数据安全设施操作使用和日常维护、相关制度规范文档和工作台账整理等；3、终端及外设日常故障处理；4、用户交办的其他工作。具体工作由业主根据实际需要安排。</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32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网络</w:t>
            </w:r>
            <w:r>
              <w:rPr>
                <w:rFonts w:hint="eastAsia" w:ascii="宋体" w:hAnsi="宋体" w:eastAsia="宋体" w:cs="宋体"/>
                <w:sz w:val="24"/>
                <w:szCs w:val="24"/>
                <w:highlight w:val="none"/>
              </w:rPr>
              <w:t>重保支持服务</w:t>
            </w:r>
          </w:p>
        </w:tc>
        <w:tc>
          <w:tcPr>
            <w:tcW w:w="4713"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重要会议、重大活动、重要事件期间，委派资深安服技术人员到场，为电子政务网络、安全、云计算平台等设备正常稳定运行提供保障，随时应急处理全区电子政务网络突发故障。人员须具备至少3年以上网络技术工作经验，服务时长：每年不少于27人天。</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324" w:type="dxa"/>
            <w:shd w:val="clear" w:color="000000" w:fill="FFFFFF"/>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设备维保服务</w:t>
            </w:r>
          </w:p>
        </w:tc>
        <w:tc>
          <w:tcPr>
            <w:tcW w:w="4713" w:type="dxa"/>
            <w:shd w:val="clear" w:color="000000" w:fill="FFFFFF"/>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天融信TSC-71232-WVS漏洞扫描系统一台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安恒DAS-A1000数据库审计设备一台</w:t>
            </w:r>
            <w:r>
              <w:rPr>
                <w:rFonts w:hint="eastAsia" w:ascii="宋体" w:hAnsi="宋体" w:eastAsia="宋体" w:cs="宋体"/>
                <w:sz w:val="24"/>
                <w:szCs w:val="24"/>
                <w:highlight w:val="none"/>
                <w:lang w:eastAsia="zh-CN"/>
              </w:rPr>
              <w:t>；</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深信服SIP-1000－A600态势感知平台一套。</w:t>
            </w:r>
          </w:p>
          <w:p>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服务期：1年</w:t>
            </w:r>
          </w:p>
        </w:tc>
        <w:tc>
          <w:tcPr>
            <w:tcW w:w="70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819" w:type="dxa"/>
            <w:shd w:val="clear" w:color="000000" w:fill="FFFFFF"/>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bl>
    <w:p>
      <w:pPr>
        <w:rPr>
          <w:rFonts w:hint="eastAsia" w:ascii="宋体" w:hAnsi="宋体" w:eastAsia="宋体" w:cs="宋体"/>
          <w:sz w:val="24"/>
          <w:szCs w:val="24"/>
          <w:highlight w:val="none"/>
        </w:rPr>
      </w:pPr>
      <w:r>
        <w:rPr>
          <w:rFonts w:hint="eastAsia" w:ascii="宋体" w:hAnsi="宋体" w:eastAsia="宋体" w:cs="宋体"/>
          <w:b/>
          <w:sz w:val="24"/>
          <w:szCs w:val="24"/>
          <w:highlight w:val="none"/>
        </w:rPr>
        <w:t>四、采购内容及详细招标参数要求</w:t>
      </w:r>
      <w:r>
        <w:rPr>
          <w:rFonts w:hint="eastAsia" w:ascii="宋体" w:hAnsi="宋体" w:eastAsia="宋体" w:cs="宋体"/>
          <w:sz w:val="24"/>
          <w:szCs w:val="24"/>
          <w:highlight w:val="none"/>
        </w:rPr>
        <w:t>(指标及要求所述的“支持”内容均包含在此次采购项目中)</w:t>
      </w: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1、日志审计系统</w:t>
      </w:r>
    </w:p>
    <w:tbl>
      <w:tblPr>
        <w:tblStyle w:val="62"/>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6705" w:type="dxa"/>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19" w:type="dxa"/>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硬件规格</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≧4个千兆电口，≧2个万兆光口；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19" w:type="dxa"/>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内存≧32GB*4，磁盘≧4T*10；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19"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处理性能</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峰值处理能力EPS≧20000/秒(峰值30000/秒)；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功能扩展</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支持手动或按周期自动备份系统配置，可随时对系统资产等配置进行还原操作，且自动备份周期与备份包个数可配；支持系统配置备份自动备份至远程服务器；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★支持kafka日志接收转发、大数据安全域同步、沙箱报告转发等大数据联调功能；</w:t>
            </w:r>
            <w:r>
              <w:rPr>
                <w:rFonts w:hint="eastAsia" w:ascii="宋体" w:hAnsi="宋体" w:eastAsia="宋体" w:cs="宋体"/>
                <w:b/>
                <w:bCs/>
                <w:sz w:val="24"/>
                <w:szCs w:val="24"/>
                <w:highlight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日志收集</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支持Syslog、SNMP Trap、HTTP、ODBC/JDBC、WMI、FTP、SFTP协议日志收集；支持阿里云SLS日志的采集；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设备厂家包括但不限于：Cisco(思科)、Juniper、联想网御/网御神州、F5、华为、H3C、微软、绿盟、飞塔(Fortinet)、Foundry、天融信、启明星辰、天网、趋势、东软、Nokia、CheckPoint、Hillstone(山石)、安恒信息、珠海伟思、BEA、中国电信、安氏、帕拉迪、APC、Arbor、Clam、戴尔（Dell）、Digium、东方电子、EMC、中国电力科学研究院、Eudora、Google、冠群金辰、Linksys、McAFee、Netapp、永达、Sonicwall、Vigor、天存、Symantec（赛门铁克）、Hardened-PHP、Foundertech(方正)、三零盛安、Allot、蓝盾、IBM、金诺网安、网威、Nortel(北电)、Citrix(思杰)、Watchguard、中兴、阿帕奇、Windows系统日志、Linux/UNIX syslog、IIS、Apache等；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支持常见的虚拟机环境日志收集，包括Xen、VMWare、Hyper-V等；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支持目前主流的网络安全设备、交换设备、路由设备、操作系统、应用系统等；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19"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日志分析</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支持对收集到的重复日志进行自动聚合归并，减少日志量；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支持将收集到的日志转发，当原始日志设备无法设置多个日志服务器时，可以通过本系统的日志转发功能将日志转发到其他日志存储设备；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内置5000+解析规则，支持对收集的5000+设备类型日志进行解析（标准化、归一化），解析维度多达200+，解析规则可以根据客户要求定制扩展；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6705" w:type="dxa"/>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★三维关联分析；支持通过资产、安全知识库、弱点库三个维度分析事件是否存在威胁，并形成关联事件；</w:t>
            </w:r>
            <w:r>
              <w:rPr>
                <w:rFonts w:hint="eastAsia" w:ascii="宋体" w:hAnsi="宋体" w:eastAsia="宋体" w:cs="宋体"/>
                <w:b/>
                <w:bCs/>
                <w:sz w:val="24"/>
                <w:szCs w:val="24"/>
                <w:highlight w:val="none"/>
              </w:rPr>
              <w:t>（提供第三方检测报告）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19"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综合查询及报表管理</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内置合规性报表1000+种；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支持报表导出为PDF和Word格式文件；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19"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日志备份</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支持日志备份自动传送到远程服务器；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支持从远程仓库恢复数据；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告警功能</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r>
              <w:rPr>
                <w:rFonts w:hint="eastAsia" w:ascii="宋体" w:hAnsi="宋体" w:eastAsia="宋体" w:cs="宋体"/>
                <w:b/>
                <w:bCs/>
                <w:sz w:val="24"/>
                <w:szCs w:val="24"/>
                <w:highlight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具备报警合并和在一个时间段内抑制报警次数的能力；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应用性能监控</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★通过在目标主机上安装Agent程序，支持监测目标主机的CPU利用率、内存使用率、磁盘使用率、磁盘使用情况、流量等信息；</w:t>
            </w:r>
            <w:r>
              <w:rPr>
                <w:rFonts w:hint="eastAsia" w:ascii="宋体" w:hAnsi="宋体" w:eastAsia="宋体" w:cs="宋体"/>
                <w:b/>
                <w:bCs/>
                <w:sz w:val="24"/>
                <w:szCs w:val="24"/>
                <w:highlight w:val="none"/>
              </w:rPr>
              <w:t>（提供第三方检测报告）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支持监控MySQL以下参数：查询缓存命中率、键缓存命中率、立即获得锁数、连接数、线程数、每秒SQL查询数、每秒发送字节、每秒接收字节；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用户管理</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用户支持双因子认证登录，双因子认证令牌支持绑定至具体用户；</w:t>
            </w:r>
            <w:r>
              <w:rPr>
                <w:rFonts w:hint="eastAsia" w:ascii="宋体" w:hAnsi="宋体" w:eastAsia="宋体" w:cs="宋体"/>
                <w:b/>
                <w:bCs/>
                <w:sz w:val="24"/>
                <w:szCs w:val="24"/>
                <w:highlight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提供自助式的升级接口，支持对产品升级、规则升级；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19"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资产管理</w:t>
            </w: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注册用户资产时，提供自动发现识别能力；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0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资产拓扑支持按照实际的用户环境进行编辑发布并可以和资产进行绑定，扑可以显示资产采集的事件数量被采集资产的状态等信息；</w:t>
            </w:r>
            <w:r>
              <w:rPr>
                <w:rFonts w:hint="eastAsia" w:ascii="宋体" w:hAnsi="宋体" w:eastAsia="宋体" w:cs="宋体"/>
                <w:b/>
                <w:bCs/>
                <w:sz w:val="24"/>
                <w:szCs w:val="24"/>
                <w:highlight w:val="none"/>
              </w:rPr>
              <w:t>（提供第三方检测报告）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9" w:type="dxa"/>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6705" w:type="dxa"/>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三年免费质保。</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2、终端安全软件</w:t>
      </w:r>
    </w:p>
    <w:tbl>
      <w:tblPr>
        <w:tblStyle w:val="62"/>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2" w:type="pct"/>
            <w:shd w:val="clear" w:color="000000" w:fill="FFFFFF" w:themeFill="background1"/>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4078" w:type="pct"/>
            <w:shd w:val="clear" w:color="000000" w:fill="FFFFFF" w:themeFill="background1"/>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2"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产品形态</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软件形态，包含管理控制中心、客户端软件，本次授权许可数量：3000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2"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控制中心要求</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控制中心支持单机部署和集群部署两种方式，控制中心根据客户端点数的增加支持横向扩展；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操作系统支持Windows Server 2012/2012 R2/2016的64位版本（简体中文版）；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支持CentOS 7系统；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控制中心支持安装在虚拟机上；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控制中心支持级联管理，可支持5级级联部署，亦可单机和集群部署混合级联；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22"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客户端要求</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操作系统：Windows XP_SP3及以上/Windows Vista/Windows 7/Windows10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Windows Server 2008/Windows Server 2012/Windows Server 2016/Windows Server 2019；macOS X 10.11/macOS X 10.12/macOS X 10.13/macOS X 10.14/macOS X 10.15/macOS X 10.16/macOS X 11.0；CentOS 5~8/Red Hat Enterprise Linux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2"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终端许可管理</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支持按照终端类型/分组统计及分配管理每个功能的终端授权使用数量。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2"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控制中心管理</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支持控制中心迁移、数据备份、数据恢复；支持多升级服务器；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支持根据分组、计算机名称、IP地址、操作系统、在线状态等条件的组合筛选出符合条件的终端进行管理；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单个页面展示终端部署统计、终端安全趋势、终端状态（文件防护开启率、未安装补丁终端率、终端病毒更新率和终端版本更新率）、终端程序版本、终端在线统计、病毒库版本分布、安全更新和重要补丁安全趋势等信息，均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支持定时公告功能，可配置开机显示、周期显示和立即推送；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支持对单个客户端进行维护，终端视角查看终端基本信息，包括计算机名、型号、IP、MAC地址、工作组、域信息、本次开机时间、上次关机时间、应用功能、在线状态；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所功能应用策略情况；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硬件信息展示，包括CPU、主板、内存、磁盘存储、显卡、显示器、声卡、网卡等信息；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实时进程信息展示，包括进程名称、PID、进程用户名、命令行、占用内存、CPU占用、MD5等信息；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网络信息展示，包括IP获取方式、IP地址、子网掩码、默认网关、DNS等信息；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noWrap/>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管理控制中心当登录账号输入密码错误次数超过锁定阈值后账号将被锁定，且可设置锁定时间，该时间内账号登录请求不被接受。同时应支持双因子认证登录方式，提高安全性；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定义不同权限管理员角色，通过角色能够对有相同权限需求的用户进行授权，达到复用的能力；而对于没有复用的权限，可通过基于规则方式进行授权，支持角色层级管理，可至少达到5级新建角色。简化管理员对角色的管理成本，提高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2"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客户端管理</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支持终端密码保护功能，支持终端“防退出”密码保护、“防卸载”密码保护、防安装密码保护。支持设置自我保护功能，可有效防止客户端进程被恶意终止、注入、提高客户端进程、数据、配置的安全性；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支持自定义定制客户端标题、皮肤、语言、产品LOGO、企业LOGO、认证弹窗LOGO；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2" w:type="pct"/>
            <w:shd w:val="clear" w:color="auto" w:fill="auto"/>
            <w:noWrap/>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病毒防护概况</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病毒防护概况：终端基础信息、病毒库版本、发现病毒数、未处理病毒数、最后查杀时间、文件防护状态、引擎使用状态、扩展病毒库版本；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22" w:type="pct"/>
            <w:shd w:val="clear" w:color="auto" w:fill="auto"/>
            <w:noWrap/>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病毒查杀日志</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病毒防护日志包含：病毒查杀日志、查杀任务日志、攻击防护日志、系统防护日志、按分组、按终端、按时间；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2" w:type="pct"/>
            <w:shd w:val="clear" w:color="auto" w:fill="auto"/>
            <w:noWrap/>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病毒防护报表</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病毒报表支持病毒查杀趋势、扫描触发方式趋势、发现病毒趋势、终端感染趋势、病毒类型统计、病毒处理结果统计、病毒发现触、方式统计、趋势图表、按分组、按终端、按病毒名称；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2" w:type="pct"/>
            <w:vMerge w:val="restart"/>
            <w:shd w:val="clear" w:color="auto" w:fill="auto"/>
            <w:noWrap/>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黑白名单</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支持手动导入、导出黑白名单，添加黑白名单。支持通过文件导入添加黑白名单；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支持通过文件数字签名添加黑白名单管理；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22"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病毒扫描</w:t>
            </w:r>
          </w:p>
        </w:tc>
        <w:tc>
          <w:tcPr>
            <w:tcW w:w="4078"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支持信任区设置，病毒扫描或实时防护时不扫描目录或文件；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病毒扫描支持扫描所有文件和仅扫描程序及文档文件设置，支持对压缩包文件设置最大扫描层数和大小，当发现压缩包内存在病毒时，还需继续扫描压缩包内其他文件；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支持对终端当扫描到感染型病毒、顽固木马时，自动进入深度查模式，可设置禁止终端用户管理路径或文件白名单、禁止终端用户管理扩展名白名单、扫描时不允许终端用户暂停或停止扫描任务；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支持扫描资源占用设置，可设置不限制、均衡型、低资源三种模式；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2" w:type="pct"/>
            <w:vMerge w:val="continue"/>
            <w:vAlign w:val="center"/>
          </w:tcPr>
          <w:p>
            <w:pPr>
              <w:adjustRightInd w:val="0"/>
              <w:snapToGrid w:val="0"/>
              <w:rPr>
                <w:rFonts w:hint="eastAsia" w:ascii="宋体" w:hAnsi="宋体" w:eastAsia="宋体" w:cs="宋体"/>
                <w:sz w:val="24"/>
                <w:szCs w:val="24"/>
                <w:highlight w:val="none"/>
              </w:rPr>
            </w:pPr>
          </w:p>
        </w:tc>
        <w:tc>
          <w:tcPr>
            <w:tcW w:w="4078"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支持对压缩包内的病毒扫描，支持多层压缩包的扫描，可自定义配置压缩包的扫描层数，至少大约10层模式下的扫描；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2"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主动防御</w:t>
            </w:r>
          </w:p>
        </w:tc>
        <w:tc>
          <w:tcPr>
            <w:tcW w:w="4078"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支持对进程防护、注册表防护、驱动防护、U盘安全防护、邮件防护、下载防护、IM防护、局域网文件防护、网页安全防护、勒索软件防护；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2"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终端病毒处理弹窗</w:t>
            </w:r>
          </w:p>
        </w:tc>
        <w:tc>
          <w:tcPr>
            <w:tcW w:w="4078"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客户端弹窗支持免打扰模式和智能模式，使用免打扰模式可以对不能弹窗的终端设备中避免弹窗。使用智能模式是智能调整弹窗，对已知的病毒自动处理，对未知的病毒提示处理；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22"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杀毒引擎</w:t>
            </w:r>
          </w:p>
        </w:tc>
        <w:tc>
          <w:tcPr>
            <w:tcW w:w="4078"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支持不少于三个杀毒引擎混合使用，提高病毒检出率；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22"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4078"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两年免费质保及病毒库更新。</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3、端点检测和响应系统（EDR）</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6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5" w:type="dxa"/>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6731" w:type="dxa"/>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5" w:type="dxa"/>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基本要求</w:t>
            </w:r>
          </w:p>
        </w:tc>
        <w:tc>
          <w:tcPr>
            <w:tcW w:w="6731" w:type="dxa"/>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提供不少于450节点许可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5"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全网风险可视</w:t>
            </w: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支持当前待处理高危风险展示，包括弱口令、待处理病毒、待处理漏洞数据，并支持一键跳转到对应处理页面；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支持控制台动态更新显示全网终端安全状态分布，包括：终端总数、在线终端数、防护中终端数、异常设备数；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支持查看当前安全防护信息数据，包括渗透追踪防护、勒索防护数据、病毒防护数据、系统登录防护数据、web请求防护数据；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支持实时查看当前安全动态；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45"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一体化安全策略</w:t>
            </w: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只支持自定义安全策略、安全策略可继承，内置多个初始策略模板，包括防护模板、审计模板；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支持通过对终端制定模板的方式做到一键策略下发；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5"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系统性能监控</w:t>
            </w: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支持对CPU使用率监控、内存占用率监控、磁盘读写监控、上下行流量监控；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★支持对CPU、内存、磁盘读写、网络上下行流量达到配置阈值时告警，支持对CPU、内存达到一定阈值时客户端进行熔断；</w:t>
            </w:r>
            <w:r>
              <w:rPr>
                <w:rFonts w:hint="eastAsia" w:ascii="宋体" w:hAnsi="宋体" w:eastAsia="宋体" w:cs="宋体"/>
                <w:b/>
                <w:bCs/>
                <w:sz w:val="24"/>
                <w:szCs w:val="24"/>
                <w:highlight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系统安全性模块</w:t>
            </w: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支持对系统登录行为进行一定的限制，可设置单个IP请求时间、登录失败次数、IP临时锁定时间；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支持业务间流量东西向隔离功能，包括IP、端口、协议、流向等细粒度权限控制；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支持登录防护，包括以系统账号为粒度的异常登录防护、支持4个任意维度（任意IP，任意域名，任意计算机名，任意时间）的系统登录访问策略设置；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具有系统漏洞扫描和修复功能，提供真实漏洞补丁；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防病毒模块</w:t>
            </w: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支持对资产进行快速扫描、全盘扫描、自定自定义扫描，并对病毒扫描结果进行导出；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支持自定义病毒处理方式，包括自动处理、记录、删除。优先对病毒文件进行修复，并将修复前的病毒文件进行备份；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支持从资产视角和病毒视角展示病毒查杀概况，并对病毒进行处理；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支持多引擎设置，包括默认引擎、深度扫描引擎；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针对Windows系统，保护文件不被恶意修改、加密等，可自定义配置保护的文件及目录，支持设置例外进程；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支持自定义病毒处理方式，包括自动处理、记录、删除。优先对病毒文件进行修复，并将修复前的病毒文件进行备份；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高级威胁防护模块</w:t>
            </w: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★支持对本机的扩展行为（信息收集、权限提升）进行监测，防止提权行为和信息泄露；</w:t>
            </w:r>
            <w:r>
              <w:rPr>
                <w:rFonts w:hint="eastAsia" w:ascii="宋体" w:hAnsi="宋体" w:eastAsia="宋体" w:cs="宋体"/>
                <w:b/>
                <w:bCs/>
                <w:sz w:val="24"/>
                <w:szCs w:val="24"/>
                <w:highlight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★识别渗透过程中的隧道代理（端口映射、端口转发、内网代理），可阻断隧道代理搭建行为；</w:t>
            </w:r>
            <w:r>
              <w:rPr>
                <w:rFonts w:hint="eastAsia" w:ascii="宋体" w:hAnsi="宋体" w:eastAsia="宋体" w:cs="宋体"/>
                <w:b/>
                <w:bCs/>
                <w:sz w:val="24"/>
                <w:szCs w:val="24"/>
                <w:highlight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对失陷后主机远控持久化行为进行检测（反弹Shell、远程控制），可阻断远控；</w:t>
            </w:r>
            <w:r>
              <w:rPr>
                <w:rFonts w:hint="eastAsia" w:ascii="宋体" w:hAnsi="宋体" w:eastAsia="宋体" w:cs="宋体"/>
                <w:b/>
                <w:bCs/>
                <w:sz w:val="24"/>
                <w:szCs w:val="24"/>
                <w:highlight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★对内网的恶意攻击行为进行识别（漏洞利用、横向移动），可阻断恶意探测行为；</w:t>
            </w:r>
            <w:r>
              <w:rPr>
                <w:rFonts w:hint="eastAsia" w:ascii="宋体" w:hAnsi="宋体" w:eastAsia="宋体" w:cs="宋体"/>
                <w:b/>
                <w:bCs/>
                <w:sz w:val="24"/>
                <w:szCs w:val="24"/>
                <w:highlight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告警功能</w:t>
            </w: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告警类型包括：护网高级威胁、系统防护、网络防护、Web应用防护；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告警内容至少包括：资产名称、IP地址、日志类型、风险概况、风险评级、事件发生时间等详细内容；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告警方式包括：邮件告警、Syslog、短信告警及SNMP trap；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云端威胁鉴定</w:t>
            </w: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联动威胁情报，支持对外联IP、DNS解析、可疑文件进行情报鉴定；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集中管控</w:t>
            </w: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管理平台支持一键设置客户端卸载密码、一键卸载监控端、一键解除绑定、一键停止/恢复所有防护、一键关闭/重启主机、一键重启客户端、一键迁移资产、一键获取端上日志；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支持导出已安装客户端程序的资产清单；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vMerge w:val="continue"/>
            <w:shd w:val="clear" w:color="auto" w:fill="auto"/>
          </w:tcPr>
          <w:p>
            <w:pPr>
              <w:adjustRightInd w:val="0"/>
              <w:snapToGrid w:val="0"/>
              <w:rPr>
                <w:rFonts w:hint="eastAsia" w:ascii="宋体" w:hAnsi="宋体" w:eastAsia="宋体" w:cs="宋体"/>
                <w:sz w:val="24"/>
                <w:szCs w:val="24"/>
                <w:highlight w:val="none"/>
              </w:rPr>
            </w:pPr>
          </w:p>
        </w:tc>
        <w:tc>
          <w:tcPr>
            <w:tcW w:w="6731" w:type="dxa"/>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能够通过统一的管理中心对多个服务器或主机进行监控；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5" w:type="dxa"/>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6731" w:type="dxa"/>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三年免费质保。</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4、威胁狩猎与溯源系统</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6724" w:type="dxa"/>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硬件要求</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2U，内存≧32G，千兆网口≧2，冗余电源；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性能要求</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沙箱数≧4；</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伪装代理数量≧16；</w:t>
            </w:r>
          </w:p>
          <w:p>
            <w:pPr>
              <w:pStyle w:val="2"/>
              <w:spacing w:before="0" w:after="0" w:line="240" w:lineRule="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沙箱种类</w:t>
            </w:r>
            <w:r>
              <w:rPr>
                <w:rFonts w:hint="eastAsia" w:ascii="宋体" w:hAnsi="宋体" w:eastAsia="宋体" w:cs="宋体"/>
                <w:sz w:val="24"/>
                <w:szCs w:val="24"/>
                <w:highlight w:val="none"/>
              </w:rPr>
              <w:t>≧</w:t>
            </w:r>
            <w:r>
              <w:rPr>
                <w:rFonts w:hint="eastAsia" w:ascii="宋体" w:hAnsi="宋体" w:eastAsia="宋体" w:cs="宋体"/>
                <w:b w:val="0"/>
                <w:bCs w:val="0"/>
                <w:kern w:val="2"/>
                <w:sz w:val="24"/>
                <w:szCs w:val="24"/>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安全要求</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产品完全基于KVM架构，并在访问策略、进程、流量等方面采取严格的技术管控措施防止攻击逃逸，并且具备逃逸告警功能;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部署要求</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支持硬件部署，软件部署，分布式部署，客户端可集群横向扩展;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restar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沙箱仿真模块</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windows沙箱服务依托真实的虚拟服务器，有独立的含操作系统的虚拟化环境;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应用服务类：支持wiki、bbs、discuz、ecshop、espcms、websphere、phpmyadmin、confluence、hadoop、crm、oa、tomcat、mailbox、jboss、zabbix、struts2、jenkins、weblogic、vpn、joomla等不少于20种高交互应用服务类沙箱；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系统服务类：支持ssh、redis、mysql、ftp、samba、memcahed、sqlserver、portcheat、momgoob、telnet、mysqlcheat、postgresql、ADB等不少于13种高交互系统服务沙箱；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系统类：支持windows与centos沙箱，windows沙箱支持登录和交互操作，centos沙箱支持自定义上传业务仿真页面文件；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工控类：支持IPMI、MODBUS、IEC104、BACNET、S7COMM、ENIP、SNMP等不少于7种工控协议的模拟，可自定义输入和修改厂商名称、商品名称、产品名称等；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自定义模板：支持用户自行拓展沙箱的类型及数量，允许上传docker镜像文件，支持自定义配置环境变量；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沙箱支持增、删、停、重置、编辑沙箱内容，沙箱可关联多个IP；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沙箱支持调节行为灵敏度，开启或关闭流量阻断；支持自定义邮件告警级别；支持开启关闭溯源能力，自定义位置插入溯源组件；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数据仿真：支持新建沙箱后，向沙箱中注入脱敏数据，增加沙箱的真实性；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38" w:type="dxa"/>
            <w:vMerge w:val="restar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探针感知模块</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探针节点：支持在不同区域部署探针，并能将网络隔离区域的攻击流量转发至沙箱；支持感知所有攻击流量，包括且不限于tcp、udp、icmp、半连接扫描等；支持监听1-65535任意端口，且不限制端口数量；支持IPV4和IPV6的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探针管理支持资产管理与IP管理，支持绑定多IP。资产管理支持查看资产信息及关联的沙箱信息。IP管理支持查看不同的探针详细信息，自定义关联沙箱和配置个性化标签；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restar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诱饵感知模块</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支持不少于四种类型的反制诱饵，用户自定义上传后缀为EXE的反制程序并关联沙箱，伪造敏感信息，诱骗攻击者进行下载；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一键免杀：攻击反制木马支持自动化静态免杀、加壳、多态，保证反制功能的强力效果；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办公网诱饵：支持PC诱饵发布功能，通过agent在PC上发布与沙箱相关的虚假信息，包括网页浏览记录、网站登录密码、RDP连接记录、登录域凭据等；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文件诱饵：支持对已有文件word/excel/ppt加工，散布虚假信息到内网各处，感知攻击者访问行为；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邮件诱饵：支持向特定邮箱发送邮件诱饵以及附件，感知邮件入侵行为；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主机诱饵：通过将用户编辑的虚假信息，散布到linux主机上，迷惑攻击者；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互联网诱饵：支持Github与Gitee代码伪装服务，自动化发布代码项目至GitHub与Gitee网站；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restar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智能蜜网模块</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一键探测：支持一键感知探针节点所在网络的资产信息，分析当前网络状态；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一键关联：基于探测结果和智能算法，支持蜜网一键化部署，将探针节点和无探针感知节点自动关联至对应沙箱，快速形成欺骗蜜网，简化布防操作；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restar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溯源反制模块</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支持对黑客溯源功能，形成黑客溯源/黑客画像页面，溯源真人白名单标记，对溯源结果按照国内/国外/内网分类并展示，可提供对黑客备注功能；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支持分析黑客的身份信息和设备指纹信息，包括IP地址、社交网站真人身份、设备指纹、操作系统、浏览器等，支持不少于10种社交ID溯源能力；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黑客画像支持展示攻击者身份、备注、源IP、内网/公网IP、浏览器信息，黑客轨迹聚合该黑客所有攻击事件，支持攻击源探测，探测攻击源的服务与端口；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可基于现有的设备指纹进行设备指纹碰撞，反查攻击者的历史溯源信息，补充溯源信息；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具备攻击反制功能，可以反向控制攻击者设备，获取对方设备信息，进行交互式反制操作，支持交互shell、文件上传下载、电脑截屏、摄像头拍照等操作，支持获取qq、wechat、手机号、CS、iphone设备信息、xshell、navicat、Git、Email、域名及对应的用户名等应用的用户ID和关键信息，便于身份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获取精确设备指纹：可获取设备的操作系统、设备类型、主板信息、硬盘序列号、CPU类型、BIOS信息、GPU类型、显示器名称、IDE名称、声卡名称、内存条制造商及名称、硬盘名称、主机品牌、物理机接口、当前用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restar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行为记录模块</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对于Windows沙箱的远程RDP攻击，支持录制攻击过程的视频，可回放攻击过程；对于SSH沙箱的攻击，支持以视频的形式回放用户的命令行操作记录；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支持记录攻击者所有攻击行为，通过时间线展示，并可从攻击源、攻击手法、攻击资产、隔离沙箱、攻击类型、时间线等维度进行筛选查看；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支持基于ATTCK的攻击事件回放，并以时间轴的方式展示重点攻击手法及事件，支持从攻击时间、攻击资产、攻击手法、来源IP、事件类型等进行筛选；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支持记录各类Web应用与系统服务登录爆破，支持识别记录Web攻击类型，支持识别僵木蠕攻击、漏洞利用手法；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支持将不同攻击者对不同沙箱的攻击单独归并，分别展示为事件，可通过攻击事件回溯查看该事件所有攻击行为；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支持记录攻击者上传的任意文件，并分析其文件类型、MD5等判断其是否为恶意木马；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支持威胁情报数据通过在线或离线包的方式同步至本地化威胁情报中心；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支持记录攻击者所有行为，并能识别真人与扫描工具，至少能识别7种扫描工具；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restar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可视化模块</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支持大盘展示受攻击资产、探测与入侵事件统计、受攻击沙箱等；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支持蜜网拓扑图，展示管理端与沙箱、探针节点等之间的拓扑关系，以及欺骗资产在当前网络的覆盖情况；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针对安全攻击事件支持多维度归并分析，包括但不限于攻击事件、攻击者、攻击时间维度等；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查看事件页面，能基于攻击者、攻击资产、隔离沙箱、风险等级、攻击起始时间等进行筛选，并能通过攻击源和过滤IP进行搜索；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jc w:val="center"/>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支持生成html、doc、pdf、excel等格式的分析报告；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restar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管理要求</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账号权限分离，提供超级管理员、管理员、普通用户、审计员角色权限；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支持Radius认证登录；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支持将post攻击数据推送到指定的http服务器；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支持威胁事件的实时告警、并提供事件处理功能；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支持白名单配置，包含扫描白名单，系统访问白名单配置等操作；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Merge w:val="continue"/>
            <w:vAlign w:val="center"/>
          </w:tcPr>
          <w:p>
            <w:pPr>
              <w:adjustRightInd w:val="0"/>
              <w:snapToGrid w:val="0"/>
              <w:rPr>
                <w:rFonts w:hint="eastAsia" w:ascii="宋体" w:hAnsi="宋体" w:eastAsia="宋体" w:cs="宋体"/>
                <w:sz w:val="24"/>
                <w:szCs w:val="24"/>
                <w:highlight w:val="none"/>
              </w:rPr>
            </w:pP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支持扩展功能开关，包含post内容捕获、攻击源探测、逃逸检测、攻击反制、pcap包下载等操作；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6724"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三年免费质保。</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5、代码审计系统</w:t>
      </w:r>
    </w:p>
    <w:tbl>
      <w:tblPr>
        <w:tblStyle w:val="63"/>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shd w:val="clear" w:color="auto" w:fill="FFFFFF" w:themeFill="background1"/>
            <w:vAlign w:val="center"/>
          </w:tcPr>
          <w:p>
            <w:pPr>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技术指标</w:t>
            </w:r>
          </w:p>
        </w:tc>
        <w:tc>
          <w:tcPr>
            <w:tcW w:w="4175" w:type="pct"/>
            <w:shd w:val="clear" w:color="auto" w:fill="FFFFFF" w:themeFill="background1"/>
            <w:vAlign w:val="center"/>
          </w:tcPr>
          <w:p>
            <w:pPr>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硬件规格</w:t>
            </w: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配置不少于2颗CPU，内存</w:t>
            </w:r>
            <w:r>
              <w:rPr>
                <w:rFonts w:hint="eastAsia" w:ascii="宋体" w:hAnsi="宋体" w:eastAsia="宋体" w:cs="宋体"/>
                <w:kern w:val="0"/>
                <w:sz w:val="24"/>
                <w:szCs w:val="24"/>
                <w:highlight w:val="none"/>
              </w:rPr>
              <w:t>≧</w:t>
            </w:r>
            <w:r>
              <w:rPr>
                <w:rFonts w:hint="eastAsia" w:ascii="宋体" w:hAnsi="宋体" w:eastAsia="宋体" w:cs="宋体"/>
                <w:kern w:val="2"/>
                <w:sz w:val="24"/>
                <w:szCs w:val="24"/>
                <w:highlight w:val="none"/>
              </w:rPr>
              <w:t>128G，存储</w:t>
            </w:r>
            <w:r>
              <w:rPr>
                <w:rFonts w:hint="eastAsia" w:ascii="宋体" w:hAnsi="宋体" w:eastAsia="宋体" w:cs="宋体"/>
                <w:kern w:val="0"/>
                <w:sz w:val="24"/>
                <w:szCs w:val="24"/>
                <w:highlight w:val="none"/>
              </w:rPr>
              <w:t>≧</w:t>
            </w:r>
            <w:r>
              <w:rPr>
                <w:rFonts w:hint="eastAsia" w:ascii="宋体" w:hAnsi="宋体" w:eastAsia="宋体" w:cs="宋体"/>
                <w:kern w:val="2"/>
                <w:sz w:val="24"/>
                <w:szCs w:val="24"/>
                <w:highlight w:val="none"/>
              </w:rPr>
              <w:t>4TB，</w:t>
            </w:r>
            <w:r>
              <w:rPr>
                <w:rFonts w:hint="eastAsia" w:ascii="宋体" w:hAnsi="宋体" w:eastAsia="宋体" w:cs="宋体"/>
                <w:kern w:val="0"/>
                <w:sz w:val="24"/>
                <w:szCs w:val="24"/>
                <w:highlight w:val="none"/>
              </w:rPr>
              <w:t>≧</w:t>
            </w:r>
            <w:r>
              <w:rPr>
                <w:rFonts w:hint="eastAsia" w:ascii="宋体" w:hAnsi="宋体" w:eastAsia="宋体" w:cs="宋体"/>
                <w:kern w:val="2"/>
                <w:sz w:val="24"/>
                <w:szCs w:val="24"/>
                <w:highlight w:val="none"/>
              </w:rPr>
              <w:t>2个千兆电口；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源代码缺陷分析功能</w:t>
            </w: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支持C/C++、Objective-C、C#、Java、PHP、Swift、Go、Python、Cobol、Node.js、Kotlin、SQL等主流编程语言开发的软件源代码的缺陷检测；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支持代码注入、跨站脚本、输入验证、危险函数、代码质量、API误用、密码管理、异常处理等常见安全缺陷问题的检测，二级缺陷类型不低于1600个；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支持用户对源代码缺陷分析模板的灵活配置，具体到每一个缺陷类型；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支持函数白名单功能，检测过程中自动识别白名单函数进行路径裁剪，减少误报；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支持文件/文件夹白名单功能，可以对多个文件或文件夹进行过滤，不统计该文件和文件夹下检测的问题结果，提高系统检测精准性；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支持根据检测语言类型配置可信数据源，提高检测准确性。可信数据源包括命令行参数、web表单、json字符串等，界面可选可信源配置类型应不少于15种；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支持对检测失败的任务重新发起检测，无需重新上传代码；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支持通过产品界面下载单个检测任务的检测日志；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检测完成后，系统能够自动以邮件方式将检测结果通知到指定人员；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支持配置单个检测任务的回调地址，检测任务结束后，可以主动通知第三方系统检测任务状态和任务摘要信息；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源代码缺陷审计功能</w:t>
            </w: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能够对源代码安全扫描结果进行汇总，并按照问题的严重性和可能性进行威胁级别的划分，如高、中、低等多个级别；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能够针对同种类型的安全问题成因路径进行统一展示，便于找到最佳修复节点；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能够迅速定位某一特定源代码安全问题所在源代码行，对问题产生的整个过程进行跟踪；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能够提供中文的源代码安全问题分类、问题描述及修复建议；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能够对当前问题进行审计，修改问题等级以及修改问题状态为是问题、不是问题、遗留问题；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能够记录结果的审计信息，包括人员、时间和审计信息等。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能够对检测结果按照缺陷类型、审计状态、文件名进行过滤查询；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支持按照安全缺陷、质量问题、错误编码分类对缺陷进行分类显示，能够对检测结果列表进行全文检索；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支持审计信息携带，能够将上一版本的人工审计信息携带到下一版本的检测结果中，无需重复审计，降低审计成本；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bookmarkStart w:id="34" w:name="OLE_LINK1"/>
            <w:r>
              <w:rPr>
                <w:rFonts w:hint="eastAsia" w:ascii="宋体" w:hAnsi="宋体" w:eastAsia="宋体" w:cs="宋体"/>
                <w:kern w:val="2"/>
                <w:sz w:val="24"/>
                <w:szCs w:val="24"/>
                <w:highlight w:val="none"/>
              </w:rPr>
              <w:t>能够根据任务名称、创建者、开发语言、检测状态、检测开始时间、问题数量等多种条件对源代码检测任务进行查询，针对每一个源代码检测任务能够展现相关信息，如任务名称、开发语言、检测开始时间、检测完成时间、检测状态、问题总数、等级分布以及创建者</w:t>
            </w:r>
            <w:bookmarkEnd w:id="34"/>
            <w:r>
              <w:rPr>
                <w:rFonts w:hint="eastAsia" w:ascii="宋体" w:hAnsi="宋体" w:eastAsia="宋体" w:cs="宋体"/>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统计分析功能</w:t>
            </w: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能够根据检测时间、检测方式、任务类型、缺陷等级选择一至多个检测任务进行统计，统计显示各部门任务数、总代码行数、缺陷总数、平均缺陷密度等信息；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支持部门维度的数据统计，展示部门的缺陷数量、平均缺陷密度统计信息；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支持缺陷类型维度的数据统计，能够展示出现次数最多的TOP10缺陷类型及数量；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支持配置缺陷类型集合作为统计分析模板，可以统计指定缺陷类型的检测结果；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源代码缺陷分析报告功能</w:t>
            </w: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检测报告应能够根据用户角色分为概要报告和详细报告：</w:t>
            </w:r>
          </w:p>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概要报告主要包括问题等级及问题类型等基本统计信息；</w:t>
            </w:r>
          </w:p>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详细报告除了包括问题等级及问题类型等基本统计信息外，还应包括问题分类、问题描述、修复建议、风险点、问题跟踪信息、审计日志等详细信息；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0"/>
                <w:sz w:val="24"/>
                <w:szCs w:val="24"/>
                <w:highlight w:val="none"/>
              </w:rPr>
            </w:pPr>
          </w:p>
        </w:tc>
        <w:tc>
          <w:tcPr>
            <w:tcW w:w="4175" w:type="pct"/>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rPr>
              <w:t>报告内容可对问题等级、问题类型、修复建议、跟踪路径、审计日志根据需求进行定制；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系统管理功能</w:t>
            </w: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系统为B/S架构，支持多用户同时使用浏览器访问，支持4个检测任务并发执行，检测任务并发数可通过产品界面配置；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支持自定义角色权限；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支持检测任务队列管理，可以通过界面对排队中的任务实行队列置顶、暂停操作，可以删除正在执行的任务；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能够提供系统操作日志，记录用户的关键操作；能够提供系统错误日志，记录关键的错误信息；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可支持通过系统界面下载系统日志和引擎日志；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能够实时查看系统运行状态，包括CPU、内存、硬盘、数据库等信息，引擎内存可通过产品界面配置；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支持配置统计分析模板，统计分析模板可设置访问权限，可以统计指定缺陷类型的检测结果；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提供自定义检测规则功能，自主添加检测规则用于源代码缺陷检测；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提供缺陷知识库在线查看，能够根据缺陷类型、关键词、威胁等级等条件进行搜索，分语言和类型显示该缺陷的等级、详细信息、修复建议和参考信息内容；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提供缺陷知识库维护功能，可上传文件导入检测规则知识库，实现知识库的在线更新。可对任意一条缺陷的威胁等级、详细信息、修复建议进行修改和重置，同时可以一键重置全部已修改的知识库；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提供系统级数据统计功能，可查看系统使用状况，可展示系统使用的部门数、用户数、激活用户数、月活跃用户数，源代码数；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提供系统级审计日志报告导出功能，可导出和下载指定时间段内的审计日志报告；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第三方工具集成能力</w:t>
            </w: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系统支持本地直接发起检测任务，也可以从SVN、GIT、Azure DevOps 、StarTeam、ClearCase 等代码仓库获取代码发起检测任务，同时源代码来源支持FTP和共享目录；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支持构建工具集成，如Maven，Gradle，支持自动获取被测源代码的第三方依赖进行检测；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可以从Visual Studio、Eclipse、intelliJ直接发起检测任务并查看检测结果，对结果进行审计；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vAlign w:val="center"/>
          </w:tcPr>
          <w:p>
            <w:pPr>
              <w:adjustRightInd w:val="0"/>
              <w:snapToGrid w:val="0"/>
              <w:rPr>
                <w:rFonts w:hint="eastAsia" w:ascii="宋体" w:hAnsi="宋体" w:eastAsia="宋体" w:cs="宋体"/>
                <w:kern w:val="2"/>
                <w:sz w:val="24"/>
                <w:szCs w:val="24"/>
                <w:highlight w:val="none"/>
              </w:rPr>
            </w:pPr>
          </w:p>
        </w:tc>
        <w:tc>
          <w:tcPr>
            <w:tcW w:w="4175" w:type="pct"/>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对外提供二次开发接口，支持外部系统添加用户、发起检测任务、获取任务结果和缺陷详情以及离线报告生成、查询、下载等功能；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服务要求</w:t>
            </w:r>
          </w:p>
        </w:tc>
        <w:tc>
          <w:tcPr>
            <w:tcW w:w="4175" w:type="pct"/>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三年免费质保。</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6、数据加密系统</w:t>
      </w:r>
    </w:p>
    <w:tbl>
      <w:tblPr>
        <w:tblStyle w:val="62"/>
        <w:tblW w:w="487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3976"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24"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产品规格</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2U机架式，双交流电源，2GE板载管理口，4GE板载接口，1×接口板卡插槽；≧16GB内存，≧2TB硬盘，配置10个数据库(IP+Port)授权；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24"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部署方式</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支持旁路部署方式，实施时不需要改变业务系统及数据库系统的网络拓扑结构，实施后不会影响业务系统对数据库系统的访问；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数据库类型及平台</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支持Oracle、SQL Server、MySQL（包括Percona和Mariadb）、达梦、人大金仓、瀚高、神通、GBase 8s、GaussDB A等数据库；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支持hdfs、Linux操作系统等文件系统加密；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支持Linux、Windows、AIX、中标麒麟、银河麒麟操作系统；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支持x86、ARM等平台；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restar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存储加密能力</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支持以表空间为单位进行数据加密，加密的表空间的数据在数据库中以密文格式存储；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不限制加密数据的数据类型，支持数据库系统所有的内置数据类型；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提供图形化的数据加密配置；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restar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密钥管理</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多级密钥体系，至少有根密钥和数据加密密钥两级，使用根密钥对数据加密密钥加密，以保证密钥的安全性；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加密系统须保证提供数量足够的密钥，对不同的加密对象使用不同的密钥进行加密，以保证加密数据的安全性；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加密系统须提供密钥备份与恢复功能，备份的密钥可以由加密系统导出到安全介质进行存储，备份出的密钥可以恢复到新部署的加密系统且恢复后的加密系统可以正确地进行加密与解密操作；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restar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独立权控</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被保护数据表的权限控制应独立于数据库的权限控制，防止数据库用户的权限提升引起的数据泄密；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具备基于密文的增强访问控制，防止DBA及高权限的数据库用户对敏感数据进行越权访问；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授权用户对受保护数据的访问能够限定到指定的IP，只有在指定的IP上才可以访问受保护数据，实现更加精确的授权和访问控制；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能够屏蔽在数据库服务器本地登录到数据库系统访问保护表的非法访问行为；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加密算法要求</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支持AES128、AES256国际标准加密算法，支持国密SM4算法；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4" w:type="pct"/>
            <w:vMerge w:val="restar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透明性</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支持SQL、PL/SQL、JDBC、ODBC的透明性，应用系统、数据库内存储过程和自定义函数不需要改造；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支持Oracle的RAC、异常数据恢复、MVCC、分区等高端特性，数据库内定义的主外键约束不受影响，Check、Null等完整性约束不受影响；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加密后，对数据同步透明，原有的数据库实例间数据同步规则和过程不受影响；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支持数据库现有的管理工具和维护工具的透明性，数据库管理员依然可以使用现有工具实现数据库管理、备份恢复和数据库运行状态维护；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restar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容灾能力</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支持主、从互备，及异地灾备等多级容灾能力，防止主机故障、网络故障、程序故障引起的业务损失。同时各种容灾手段应能快速启用、自动切换，且切换期间能保证数据一致性，业务不受损失；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主、从服务之间的切换应能在3秒之内完成；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提供离线解密工具，当数据库不能正常启动时，通过离线工具对密文数据文件执行解密操作，还原数据，防止数据丢失；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产品具备应急机制，可以根据用户需要启用，能够在紧急情况下保证加密数据的安全性和业务的连续性；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状态监控</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提供安全服务运行状态监控与诊断机制，可监控安全服务的运行状况，并对异常情况进行处理，保证安全服务健康运行；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restar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系统管理</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支持三权分立，系统默认设定系统管理员、安全管理员、审计管理员三种角色，可以新建用户，可以为新建用户分配权限；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具有自身安全审计功能，可以对加密系统的所有用户操作进行审计记录；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vMerge w:val="continue"/>
            <w:shd w:val="clear" w:color="auto" w:fill="auto"/>
            <w:vAlign w:val="center"/>
          </w:tcPr>
          <w:p>
            <w:pPr>
              <w:rPr>
                <w:rFonts w:hint="eastAsia" w:ascii="宋体" w:hAnsi="宋体" w:eastAsia="宋体" w:cs="宋体"/>
                <w:sz w:val="24"/>
                <w:szCs w:val="24"/>
                <w:highlight w:val="none"/>
              </w:rPr>
            </w:pP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具有硬件网卡管理功能，可以实现管理口与业务口分离，且支持多个业务口同时工作；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397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三年免费质保。</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7、数据库权限管控系统</w:t>
      </w:r>
    </w:p>
    <w:tbl>
      <w:tblPr>
        <w:tblStyle w:val="62"/>
        <w:tblW w:w="490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7"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3983"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配置</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本次配置16个数据库实例；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硬件规格</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2U机架式，双电源，≧6个千兆电口，≧16G内存，≧128G SSD，≧2T存储空间；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数据库支持</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支持ORACLE、SQL SERVER、DB2、MySQL、PostgreSQL、ODPS、informix、达梦、impala、mongdb等主流数据库、国产化数据库、大数据平台、云数据库；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数据智能发现</w:t>
            </w:r>
          </w:p>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具备敏感数据探测能力，自动发现SCHEMA、表中的敏感资产，系统内置的敏感数据类型至少包括：</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个人敏感信息：包括中文姓名、身份证、银行卡、医师资格证书、医师执业证书、护照、军官证、中国护照、港澳通行证、永久居住证、大陆居民往来台湾通行证、韩文姓名、英文姓名、姓名拼音等个人信息；</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机构敏感信息：组织机构代码、组织机构名称、医疗机构登记号、营业执照、社会统一信用代码、税务登记证、开户许可证、证券名称、证券代码、基金名称、基金代码、英文公司名等与企业机构相关的信息；</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其它基础信息：电话、电子邮箱、地址、邮政编码、IP地址、日期、货币金额、json串、车牌号码等；</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以上功能投标时需提供截图证明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支持敏感发现结果列表展示，包括表名、列名、敏感类型、数据抽样示例等，支持对发现结果进行校正；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支持从表格、表格列、SCHEMA等维度归类敏感数据资产，形成敏感资产集合进行独立管理；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身份准入</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身份的多因素认证，至少应支持应用程序名、IP地址、主机名、操作系统账户、数据库用户、数字证书、身份敏感标签、日期、时间、时间域、身份类别、有效时间、应用用户名、终端IP等因素的任意组合，系统根据多维身份管理策略，自动判别登录主体的合法性，如不符合设定的身份管理策略，登录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支持识别真实应用及SQL管理工具的MD5值，防止假冒应用及假冒SQL管理工具违规访问数据库；</w:t>
            </w:r>
            <w:r>
              <w:rPr>
                <w:rFonts w:hint="eastAsia" w:ascii="宋体" w:hAnsi="宋体" w:eastAsia="宋体" w:cs="宋体"/>
                <w:b/>
                <w:bCs/>
                <w:sz w:val="24"/>
                <w:szCs w:val="24"/>
                <w:highlight w:val="none"/>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为敏感数据管理人员身份分发唯一的数字证书，每张数字证书只能载入一个唯一的U盾，以实现在数据库用户密码被泄露的情形下，仍能阻止非法用户登陆目标数据库，解决仅依靠密码认证带来的安全不足问题；</w:t>
            </w:r>
            <w:r>
              <w:rPr>
                <w:rFonts w:hint="eastAsia" w:ascii="宋体" w:hAnsi="宋体" w:eastAsia="宋体" w:cs="宋体"/>
                <w:b/>
                <w:bCs/>
                <w:sz w:val="24"/>
                <w:szCs w:val="24"/>
                <w:highlight w:val="none"/>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支持通过不删除账户的方式，在系统中回收资产授权权限；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shd w:val="clear" w:color="auto" w:fill="auto"/>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身份治理</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对登陆访问事件信息中的主体信息与身份信息进行比对，对未命中的主体身份，快速发现进行治理；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shd w:val="clear" w:color="auto" w:fill="auto"/>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直连数据库</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★在反向代理模式下，通过在数据库服务器上安装安全代理插件，实现对于通过SQL管理工具或本地等直连数据库的违规连接行为进行准入控制，防止非法人员绕过安全系统，违规对数据库进行访问；</w:t>
            </w:r>
            <w:r>
              <w:rPr>
                <w:rFonts w:hint="eastAsia" w:ascii="宋体" w:hAnsi="宋体" w:eastAsia="宋体" w:cs="宋体"/>
                <w:b/>
                <w:bCs/>
                <w:sz w:val="24"/>
                <w:szCs w:val="24"/>
                <w:highlight w:val="none"/>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restart"/>
            <w:shd w:val="clear" w:color="auto" w:fill="auto"/>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安全登陆</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★支持数据库运维工具免密登陆功能，当数据库管理人员通过Toad或SQL DEVELOPER等工具登陆运维数据库时，通过数据库账号与数字证书的绑定，数据库管理员在运维PC工具中无需输入数据库用户名密码即可登陆已授权访问的数据库，避免运维数据库用户和密码泄漏，保障账号安全；</w:t>
            </w:r>
            <w:r>
              <w:rPr>
                <w:rFonts w:hint="eastAsia" w:ascii="宋体" w:hAnsi="宋体" w:eastAsia="宋体" w:cs="宋体"/>
                <w:b/>
                <w:bCs/>
                <w:sz w:val="24"/>
                <w:szCs w:val="24"/>
                <w:highlight w:val="none"/>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通过账号托管功能，运维人员使用分配运维账号，运维用户与数据库用户及密码进行映射绑定，运维人员在不知道数据库真实密码的情况下，即可完成对数据库的运维和管理，全面保障数据库安全；</w:t>
            </w:r>
            <w:r>
              <w:rPr>
                <w:rFonts w:hint="eastAsia" w:ascii="宋体" w:hAnsi="宋体" w:eastAsia="宋体" w:cs="宋体"/>
                <w:b/>
                <w:bCs/>
                <w:sz w:val="24"/>
                <w:szCs w:val="24"/>
                <w:highlight w:val="none"/>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restart"/>
            <w:shd w:val="clear" w:color="auto" w:fill="auto"/>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访问控制</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针对敏感数据集合的访问，任何账户（包括DBA\SYSDBA\Schema User\any权限等用户）都需要通过授权才可以访问，对不具备访问权限的操作，明确阻断拒绝，并提示“安全权限不足错误”， 实现用户权限分离管理；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支持拦截指定对象的ALTER TABLE、ALTER TABLESPACE、DROP DATABASE、DROP TABLE、DROP TABLESPACE、DROP USER、TRUNCATE等高危操作行为，支持数据库权限变更行为管控；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支持修改、删除等操作的行数控制，避免数据大量泄漏。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restart"/>
            <w:shd w:val="clear" w:color="auto" w:fill="auto"/>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敏感数据脱敏</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支持基于列的业务类型，设置脱敏策略，实现相同的业务类型脱敏；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支持运维动态脱敏，实现脱敏的三层关联，针对不同用户返回对应的预授权结果，脱敏规则需要支持以下脱敏算法： </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1、放行：对于已授权用户，返回真实数据；</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2、返回空：对含有敏感表格或敏感列的数据结果返回为空值；</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3、遮盖：全遮盖：默认以遮盖符‘*’替换敏感列的值；</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4、部分遮盖：对敏感列的值进行分段，替换其中的一段或数段值；</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5、随机映射：对数值、字符或字符串进行随机映射处理；</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以上功能投标时需提供截图证明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restart"/>
            <w:shd w:val="clear" w:color="auto" w:fill="auto"/>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工单管理</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采用基于WEB界面的工单管理模式，而非授权码方式，通过工作流的方式对敏感表格和敏感SQL访问授权，形成逐级审批机制，只有当访问申请被工作流中的所有审核者审批通过时，才可在合理权限内访问数据库中的敏感资产，无需访问者进行二次输入，避免授权码泄漏带来的非法访问；</w:t>
            </w:r>
            <w:r>
              <w:rPr>
                <w:rFonts w:hint="eastAsia" w:ascii="宋体" w:hAnsi="宋体" w:eastAsia="宋体" w:cs="宋体"/>
                <w:b/>
                <w:bCs/>
                <w:sz w:val="24"/>
                <w:szCs w:val="24"/>
                <w:highlight w:val="none"/>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支持以图形化形式直观展现工单审批流程；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工单申请支持按不同的库，走不同的审批人方式；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shd w:val="clear" w:color="auto" w:fill="auto"/>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审计</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SQL命令（包括查询、新增、修改、删除等行为）的细粒度审计和分析，并详细记录管理用户的行为信息，包括事件ID、连接ID、规则名称、数据库主机、目标数据库名称、数据库实例名、客户端IP/端口、主机名、数据库用户名、物理地址、交换机端口、应用名称、应用用户、企业用户、命令类型、资产名称、执行时间、影响表数、错误号、审计级别、响应行为、风险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数据库监控</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支持统计数据库请求数、会话数、流量信息；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报表管理</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支持日报、月报、周报等生成，导出格式支持PDF/word；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系统登录</w:t>
            </w:r>
          </w:p>
        </w:tc>
        <w:tc>
          <w:tcPr>
            <w:tcW w:w="398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支持与AD、LDAP系统联动登录系统；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平台安全</w:t>
            </w:r>
          </w:p>
        </w:tc>
        <w:tc>
          <w:tcPr>
            <w:tcW w:w="398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平台具有安全审计员、安全保密员、系统管理员三种角色，实现三权分立；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398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平台用户的密码复杂度（数据、大小写字母、特殊字符、密码长度等）、有效期、复杂度、密码错误锁定策略等进行限制，有效期过后提供登录重置密码或禁止登陆需联系管理员处理2种处理方式，以确保平台自身账户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restart"/>
            <w:shd w:val="clear" w:color="auto" w:fill="auto"/>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告警</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支持以图形、列表等方式查看告警信息，以列表形式展现的告警信息应当包含告警时间、告警内容、告警等级、用户IP、数据库代理IP、事件等；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告警方式至少包括：邮件、页面、短信；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17" w:type="pct"/>
            <w:vMerge w:val="continue"/>
            <w:shd w:val="clear" w:color="auto" w:fill="auto"/>
          </w:tcPr>
          <w:p>
            <w:pPr>
              <w:adjustRightInd w:val="0"/>
              <w:snapToGrid w:val="0"/>
              <w:rPr>
                <w:rFonts w:hint="eastAsia" w:ascii="宋体" w:hAnsi="宋体" w:eastAsia="宋体" w:cs="宋体"/>
                <w:sz w:val="24"/>
                <w:szCs w:val="24"/>
                <w:highlight w:val="none"/>
              </w:rPr>
            </w:pP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安全告警支持基于任意组合订阅的模式，实现个性化告警订阅管理；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7"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日志外发</w:t>
            </w:r>
          </w:p>
        </w:tc>
        <w:tc>
          <w:tcPr>
            <w:tcW w:w="3983"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支持通过kafka的方式进行日志外发，支持审计、告警等日志外发；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国产化</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兼容</w:t>
            </w:r>
          </w:p>
        </w:tc>
        <w:tc>
          <w:tcPr>
            <w:tcW w:w="3983" w:type="pct"/>
            <w:shd w:val="clear" w:color="auto" w:fill="auto"/>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与达梦数据库兼容（提供兼容性证书）；</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与巨杉数据库兼容（提供兼容性证书）；</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与南大通用数据库兼容（提供兼容性证书）；</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与神舟数据库兼容（提供兼容性证书）；</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要求至少满足其中任意三项兼容性证明，</w:t>
            </w:r>
            <w:r>
              <w:rPr>
                <w:rFonts w:hint="eastAsia" w:ascii="宋体" w:hAnsi="宋体" w:eastAsia="宋体" w:cs="宋体"/>
                <w:b/>
                <w:bCs/>
                <w:sz w:val="24"/>
                <w:szCs w:val="24"/>
                <w:highlight w:val="none"/>
              </w:rPr>
              <w:t>投标时需提供以上相关证书复印件并加盖公章；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3983" w:type="pct"/>
            <w:shd w:val="clear" w:color="auto" w:fill="auto"/>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三年免费质保。</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8、数据库脱敏系统</w:t>
      </w:r>
    </w:p>
    <w:tbl>
      <w:tblPr>
        <w:tblStyle w:val="62"/>
        <w:tblW w:w="487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3"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4147"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敏感数据发现</w:t>
            </w: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数据源管理功能，主流数据源类型包括但不限于MySQL、Oracle、Db2、MSSQL、PostgreSQL、Greenplum、SybaseASE、Informix、Hive、ODPS、MariaDB、Clickhouse、Elasticsearch、MongoDB、MariaDB、达梦、GBase8A、Kingbase，同时支持新增本地文件【xls、xlsx、csv、txt】、SFTP\FTP数据源的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支持自动数据识别发现敏感项，包括敏感表和敏感列以及敏感项的动态变化；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提供数据目录，可以查看数据的分布情况，包含表级别分布和列级别分布；同时提供包括数据库梳理、敏感表数量、识别字段数、敏感列数和已经梳理占比情况等信息；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数据分级分类任务任务的管理功能，包括但不限于务名称、数据源名称、主机、发现结果、状态、次数、周期、创建时间、最新发现时间、操作。提供查看任务详情，可以查看以图表形式展示当前数据源分类分级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敏感数据脱敏</w:t>
            </w: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支持主流字符集如gbk、gb2312、gb18030、utf8、utf8mb4等；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支持自定义脱敏算法模板库，用户可将若干脱算法略组合成为适用于该场景的脱敏算法模板库，脱敏模板库定后，可被重复利用；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支持脱敏任务的配置功能，提供数据库到数据库、数据库到文件、文件到数据库、文件到文件流程的脱敏任务新增功能，支持数据处理配置和脱敏算法的配置；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支持脱敏任务的展示功能，包括但不限于任务名称、脱敏流程、任务状态、执行次数、执行周期、新增时间、最近执行时间、执行耗时和操作等信息，同时支持任务的编辑、查询功能；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开启脱敏任务审批后，用户提交脱敏任务审批后，权限管理员可以进入该界面进行脱敏任务的审批，审批通过后方可执行脱敏任务；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可制定要脱敏的表，自由选择全量或增量抽取数据，可基于字段自由配置增量条件；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支持自动同步源数据表主键、索引、唯一约束至目的表；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7"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支持覆盖原表脱敏；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脱敏报表</w:t>
            </w: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支持指定时间段内的脱敏任务统计报表，包括并不限于脱敏任务名称、脱敏执行时间、数据库类型、任务概况、脱敏算法分布情况、脱敏数据量占比情况，同时可配置对比时间周期，从而获取脱敏的变化情况；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restar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脱敏算法</w:t>
            </w:r>
          </w:p>
        </w:tc>
        <w:tc>
          <w:tcPr>
            <w:tcW w:w="4147"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静态脱敏支持不低于20类，240种及以上的脱敏算法；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对类别属性的数据进行编码，去除字段内容含义，仅保留类别区分性。适用于机器学习等数据分析中需保留标签区分性的场景；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编码，根据所选参数指定的编码方式对数据进行编码。支持的编码方式有：UTF-8/GBK；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tcPr>
          <w:p>
            <w:pPr>
              <w:adjustRightInd w:val="0"/>
              <w:snapToGrid w:val="0"/>
              <w:rPr>
                <w:rFonts w:hint="eastAsia" w:ascii="宋体" w:hAnsi="宋体" w:eastAsia="宋体" w:cs="宋体"/>
                <w:sz w:val="24"/>
                <w:szCs w:val="24"/>
                <w:highlight w:val="none"/>
              </w:rPr>
            </w:pPr>
          </w:p>
        </w:tc>
        <w:tc>
          <w:tcPr>
            <w:tcW w:w="4147"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对数值类型的数据进行标准化缩放，使得数据均值归为0，方差归为1。本算法脱敏后的数据基本保留数据分布类型，可后续用于常见的分类、聚类等数据分析任务；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系统管理</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系统管理</w:t>
            </w:r>
          </w:p>
        </w:tc>
        <w:tc>
          <w:tcPr>
            <w:tcW w:w="4147"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用户管理功能，用户可以进入该界面新增自定义用户，并关联自定义角色。同时支持用户权限的管理功能，新增自定义用户后，权限管理员需要进行授权后，自定义用户方可登录，提供自定义角色的管理功能，每个角色可以关联不同的功能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7"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提供管理用户登录相关的安全配置；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7"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支持配置外部日志的存储以及脱敏任务是否需要审批的开关；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7" w:type="pct"/>
            <w:shd w:val="clear" w:color="auto" w:fill="auto"/>
            <w:vAlign w:val="bottom"/>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提供所有用户的相关操作日志的展示；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4147"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三年免费质保。</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9、数据水印系统</w:t>
      </w:r>
    </w:p>
    <w:tbl>
      <w:tblPr>
        <w:tblStyle w:val="63"/>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shd w:val="clear" w:color="auto" w:fill="FFFFFF" w:themeFill="background1"/>
            <w:vAlign w:val="center"/>
          </w:tcPr>
          <w:p>
            <w:pPr>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技术指标</w:t>
            </w:r>
          </w:p>
        </w:tc>
        <w:tc>
          <w:tcPr>
            <w:tcW w:w="6846" w:type="dxa"/>
            <w:shd w:val="clear" w:color="auto" w:fill="FFFFFF" w:themeFill="background1"/>
            <w:vAlign w:val="center"/>
          </w:tcPr>
          <w:p>
            <w:pPr>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系统易用性</w:t>
            </w:r>
          </w:p>
        </w:tc>
        <w:tc>
          <w:tcPr>
            <w:tcW w:w="6846" w:type="dxa"/>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系统基于B/S架构，采用HTTPS方式远程WEB安全管理，提供中文操作界面,无需安装管理客户端或者代理即可使用；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数据库支持</w:t>
            </w: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支持Oracle、SQLServer、Mysql、PostgreSQL、ODPS等主流数据库为源数据库和目标数据库；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文件支持</w:t>
            </w: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支持excel、csv、txt文件为源文件和目标文件，支持FTP和本地文件；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restart"/>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水印数据管理</w:t>
            </w: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内置常见的数据特征库用于自动发现，包括身份证、手机号、固定电话、银行卡、台湾居民来往大陆通行证、港澳通行证、护照号等；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adjustRightInd w:val="0"/>
              <w:snapToGrid w:val="0"/>
              <w:rPr>
                <w:rFonts w:hint="eastAsia" w:ascii="宋体" w:hAnsi="宋体" w:eastAsia="宋体" w:cs="宋体"/>
                <w:kern w:val="0"/>
                <w:sz w:val="24"/>
                <w:szCs w:val="24"/>
                <w:highlight w:val="none"/>
              </w:rPr>
            </w:pP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内置常见数据类型特定的水印算法，可根据数据类型发现结果自动匹配水印算法；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restart"/>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水印方式</w:t>
            </w: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支持数据库到数据库，数据库到文件，文件到数据库，文件到文件的水印分发方式，满足各类水印分发需求场景；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adjustRightInd w:val="0"/>
              <w:snapToGrid w:val="0"/>
              <w:rPr>
                <w:rFonts w:hint="eastAsia" w:ascii="宋体" w:hAnsi="宋体" w:eastAsia="宋体" w:cs="宋体"/>
                <w:kern w:val="0"/>
                <w:sz w:val="24"/>
                <w:szCs w:val="24"/>
                <w:highlight w:val="none"/>
              </w:rPr>
            </w:pP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水印过程数据不落地，减少中间过程数据泄漏风险；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restart"/>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水印算法</w:t>
            </w: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支持伪行、伪列、无痕三种水印算法；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adjustRightInd w:val="0"/>
              <w:snapToGrid w:val="0"/>
              <w:rPr>
                <w:rFonts w:hint="eastAsia" w:ascii="宋体" w:hAnsi="宋体" w:eastAsia="宋体" w:cs="宋体"/>
                <w:kern w:val="0"/>
                <w:sz w:val="24"/>
                <w:szCs w:val="24"/>
                <w:highlight w:val="none"/>
              </w:rPr>
            </w:pP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支持手动干预调整数据水印算法，满足用户多样化的数据水印需求；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adjustRightInd w:val="0"/>
              <w:snapToGrid w:val="0"/>
              <w:rPr>
                <w:rFonts w:hint="eastAsia" w:ascii="宋体" w:hAnsi="宋体" w:eastAsia="宋体" w:cs="宋体"/>
                <w:kern w:val="0"/>
                <w:sz w:val="24"/>
                <w:szCs w:val="24"/>
                <w:highlight w:val="none"/>
              </w:rPr>
            </w:pP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水印具备鲁棒性，水印算法具备密钥管理无法被篡改，数据部分遭到破坏后仍能进行有效溯源；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restart"/>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水印任务</w:t>
            </w: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支持任务调度执行，可立即执行，或者自定义任意启动时间，支持周期执行（按天/周/月）；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adjustRightInd w:val="0"/>
              <w:snapToGrid w:val="0"/>
              <w:rPr>
                <w:rFonts w:hint="eastAsia" w:ascii="宋体" w:hAnsi="宋体" w:eastAsia="宋体" w:cs="宋体"/>
                <w:kern w:val="0"/>
                <w:sz w:val="24"/>
                <w:szCs w:val="24"/>
                <w:highlight w:val="none"/>
              </w:rPr>
            </w:pP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支持查看作业的执行结果，包括所用时长、起始时间、创建人等相关信息；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adjustRightInd w:val="0"/>
              <w:snapToGrid w:val="0"/>
              <w:rPr>
                <w:rFonts w:hint="eastAsia" w:ascii="宋体" w:hAnsi="宋体" w:eastAsia="宋体" w:cs="宋体"/>
                <w:kern w:val="0"/>
                <w:sz w:val="24"/>
                <w:szCs w:val="24"/>
                <w:highlight w:val="none"/>
              </w:rPr>
            </w:pP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支持水印任务报告，可在任务界面直接查看水印失败日志等详细信息，提高业务效率；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adjustRightInd w:val="0"/>
              <w:snapToGrid w:val="0"/>
              <w:rPr>
                <w:rFonts w:hint="eastAsia" w:ascii="宋体" w:hAnsi="宋体" w:eastAsia="宋体" w:cs="宋体"/>
                <w:kern w:val="0"/>
                <w:sz w:val="24"/>
                <w:szCs w:val="24"/>
                <w:highlight w:val="none"/>
              </w:rPr>
            </w:pP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支持水印任务启用/停止、水印任务结果下载等操作；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adjustRightInd w:val="0"/>
              <w:snapToGrid w:val="0"/>
              <w:rPr>
                <w:rFonts w:hint="eastAsia" w:ascii="宋体" w:hAnsi="宋体" w:eastAsia="宋体" w:cs="宋体"/>
                <w:kern w:val="0"/>
                <w:sz w:val="24"/>
                <w:szCs w:val="24"/>
                <w:highlight w:val="none"/>
              </w:rPr>
            </w:pP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系统支持水印信息管理，提高水印信息的可复用性；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数据库溯源</w:t>
            </w: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支持Oracle、SQL server、MySQL、PostgreSQL、ODPS等数据库水印溯源，溯源结果展示包括水印具体信息，数据源信息等，可快速定位泄漏源；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文件溯源</w:t>
            </w:r>
          </w:p>
        </w:tc>
        <w:tc>
          <w:tcPr>
            <w:tcW w:w="6846"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支持FTP、本地文件水印溯源，支持txt、csv、excel格式，溯源结果展示包括水印具体信息，数据源信息等，可快速定位泄漏源；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三权分立</w:t>
            </w:r>
          </w:p>
        </w:tc>
        <w:tc>
          <w:tcPr>
            <w:tcW w:w="6846" w:type="dxa"/>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提供系统管理员、安全管理员和审计管理员来管理水印设备，权责分离；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rPr>
              <w:t>安全审计</w:t>
            </w:r>
          </w:p>
        </w:tc>
        <w:tc>
          <w:tcPr>
            <w:tcW w:w="6846"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rPr>
              <w:t>系统针对水印产品操作人员的操作行为进行审计记录，可以由审计管理员进行查询，具有自身安全审计功能；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状态监控</w:t>
            </w:r>
          </w:p>
        </w:tc>
        <w:tc>
          <w:tcPr>
            <w:tcW w:w="6846" w:type="dxa"/>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CPU、内存、磁盘使用状态动态展示。内核、CPU、磁盘、网卡、磁盘IO实时诊断；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权限管理</w:t>
            </w:r>
          </w:p>
        </w:tc>
        <w:tc>
          <w:tcPr>
            <w:tcW w:w="6846" w:type="dxa"/>
            <w:vAlign w:val="center"/>
          </w:tcPr>
          <w:p>
            <w:pPr>
              <w:adjustRightInd w:val="0"/>
              <w:snapToGrid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具备完善、统一的权限管理体系，可以针对不同用户、不同角色、不同业务系统实现数据行级的权限控制，完成用户建立、用户分配、用户身份验证等管理功能，满足系统用户所有资源信息具备最小颗粒度的可配置、可分配的能力，保证针对具体的使用用户进行分配，每个用户仅能使用其分配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rPr>
              <w:t>公共服务接口</w:t>
            </w:r>
          </w:p>
        </w:tc>
        <w:tc>
          <w:tcPr>
            <w:tcW w:w="6846"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rPr>
              <w:t>支持SYSLOG/SSH等接口设置；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服务要求</w:t>
            </w:r>
          </w:p>
        </w:tc>
        <w:tc>
          <w:tcPr>
            <w:tcW w:w="6846" w:type="dxa"/>
            <w:vAlign w:val="center"/>
          </w:tcPr>
          <w:p>
            <w:pPr>
              <w:adjustRightInd w:val="0"/>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三年免费质保。</w:t>
            </w:r>
          </w:p>
        </w:tc>
      </w:tr>
    </w:tbl>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10、数据安全管控分析服务</w:t>
      </w:r>
    </w:p>
    <w:tbl>
      <w:tblPr>
        <w:tblStyle w:val="62"/>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4146"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3"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业务建模</w:t>
            </w:r>
          </w:p>
        </w:tc>
        <w:tc>
          <w:tcPr>
            <w:tcW w:w="4146" w:type="pct"/>
            <w:shd w:val="clear" w:color="auto" w:fill="auto"/>
            <w:vAlign w:val="center"/>
          </w:tcPr>
          <w:p>
            <w:pPr>
              <w:widowControl/>
              <w:spacing w:line="360" w:lineRule="exact"/>
              <w:jc w:val="left"/>
              <w:rPr>
                <w:rFonts w:hint="eastAsia" w:ascii="宋体" w:hAnsi="宋体" w:eastAsia="宋体" w:cs="宋体"/>
                <w:sz w:val="24"/>
                <w:szCs w:val="24"/>
                <w:highlight w:val="none"/>
              </w:rPr>
            </w:pPr>
            <w:r>
              <w:rPr>
                <w:rFonts w:hint="eastAsia" w:ascii="宋体" w:hAnsi="宋体" w:cs="宋体"/>
                <w:sz w:val="24"/>
                <w:highlight w:val="none"/>
              </w:rPr>
              <w:t>业务场景建模能力：面向多部门协同的业务场景或复杂的数据流转场景，根据数据的流向，利用数据流节点，采用简单的元件拖拽、连线的操作方式对其数据流转进行可视化的拓扑配置和统一管理，基于业务需求对其节点及节点之间的数据流转设置监控策略。基于业务的数据流转拓扑作为数据、业务和人员安全监控的参考基线，包括节点对象的访问量、访问流量、访问速率、请求延时、异常访问和敏感数据访问的监控，同时支持对特定数据的全网数据流转拓扑自动梳理；</w:t>
            </w:r>
            <w:r>
              <w:rPr>
                <w:rFonts w:hint="eastAsia" w:ascii="宋体" w:hAnsi="宋体" w:cs="宋体"/>
                <w:b/>
                <w:bCs/>
                <w:sz w:val="24"/>
                <w:highlight w:val="none"/>
              </w:rPr>
              <w:t>（需提供原型演示）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基于拓扑建模基础，生成业务大屏，对业务相关风险进行可视化展现，包括SQL注入、漏洞攻击、账号安全、数据泄露、违规操作、可疑通信等；</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规则管理</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★不少于20种数据安全预设场景模型，不依赖规则库包括数据泄露、敏感数据大量返回、敏感数据遍历、账户安全、接口异常、越权请求等各类数据安全事件；</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可以自由清晰定制场景规则，点选函数便可配置相关规则，避免规则语言手动写入的繁杂设置，通过简单的规则配置，通过匹配、抽取、统计、判断引擎从海量数据中设置数据安全事件规则；</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敏感数据安全监管</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敏感数据访问监控：支持基于异常操作分析模型，及时发现敏感数据的高危操作行为并告警，包括敏感数据的大量返回、敏感数据的异常访问、敏感数据遍历、敏感数据泄漏等；</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敏感数据流转监控：支持对归集、共享、交换的数据流转的流量分析，捕获数据的访问和流转，记录整个流转过程及数量，以关联形式存储和展现，形成整个数据流转链路，同时实时发现异常数据流转路径，并及时告警；</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对敏感库、敏感表、敏感字段的数量、分布关系、访问热度登进行罗列排序展示，同时对数据资源的元数据管理标签进行展示，统计各敏感等级的数据资产，关联各敏感数据资源的告警事件，实现对敏感数据数量、分布、关系、告警事件等多方位的安全监管；</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敏感接口安全监管</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接口安全监控：支持数据接口调用审计，建立数据接口安全基线，包括数据接口的调用频率、目的IP、时间等维度，对偏离安全基线的数据接口调用情况及时告警；支持长时间未调用的僵尸接口的发现和告警；支持数据接口健康状况的实时监测，及时发现数据接口的访问高延时、返回报错、404异常访问等安全报错并及时告警，以保障业务的连续性；</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shd w:val="clear" w:color="auto" w:fill="auto"/>
            <w:vAlign w:val="center"/>
          </w:tcPr>
          <w:p>
            <w:pPr>
              <w:snapToGrid w:val="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资产识别梳理能力</w:t>
            </w:r>
            <w:r>
              <w:rPr>
                <w:rFonts w:hint="eastAsia" w:ascii="宋体" w:hAnsi="宋体" w:cs="宋体"/>
                <w:b/>
                <w:bCs/>
                <w:sz w:val="24"/>
                <w:highlight w:val="none"/>
              </w:rPr>
              <w:t>（</w:t>
            </w:r>
            <w:r>
              <w:rPr>
                <w:rFonts w:hint="eastAsia" w:ascii="宋体" w:hAnsi="宋体" w:cs="宋体"/>
                <w:b/>
                <w:bCs/>
                <w:sz w:val="24"/>
                <w:highlight w:val="none"/>
                <w:lang w:eastAsia="zh-CN"/>
              </w:rPr>
              <w:t>需</w:t>
            </w:r>
            <w:r>
              <w:rPr>
                <w:rFonts w:hint="eastAsia" w:ascii="宋体" w:hAnsi="宋体" w:cs="宋体"/>
                <w:b/>
                <w:bCs/>
                <w:sz w:val="24"/>
                <w:highlight w:val="none"/>
              </w:rPr>
              <w:t>提供原型演示）</w:t>
            </w:r>
          </w:p>
        </w:tc>
        <w:tc>
          <w:tcPr>
            <w:tcW w:w="4146" w:type="pct"/>
            <w:shd w:val="clear" w:color="auto" w:fill="auto"/>
            <w:vAlign w:val="center"/>
          </w:tcPr>
          <w:p>
            <w:pPr>
              <w:snapToGrid w:val="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对安全资产的全面分析展示，支持采用自动发现、手工录入等方式对全网基础网络资产信息进行统一梳理和统计，通过对资产从部门、系统等多方位的类型划分，以图表形式帮助客户整体掌握当前组织结构下，资产总量、各单位的系统数量、系统所使用的资产数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shd w:val="clear" w:color="auto" w:fill="auto"/>
            <w:vAlign w:val="center"/>
          </w:tcPr>
          <w:p>
            <w:pPr>
              <w:snapToGrid w:val="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规则引擎分析能力</w:t>
            </w:r>
            <w:r>
              <w:rPr>
                <w:rFonts w:hint="eastAsia" w:ascii="宋体" w:hAnsi="宋体" w:cs="宋体"/>
                <w:b/>
                <w:bCs/>
                <w:sz w:val="24"/>
                <w:highlight w:val="none"/>
              </w:rPr>
              <w:t>（</w:t>
            </w:r>
            <w:r>
              <w:rPr>
                <w:rFonts w:hint="eastAsia" w:ascii="宋体" w:hAnsi="宋体" w:cs="宋体"/>
                <w:b/>
                <w:bCs/>
                <w:sz w:val="24"/>
                <w:highlight w:val="none"/>
                <w:lang w:eastAsia="zh-CN"/>
              </w:rPr>
              <w:t>需</w:t>
            </w:r>
            <w:r>
              <w:rPr>
                <w:rFonts w:hint="eastAsia" w:ascii="宋体" w:hAnsi="宋体" w:cs="宋体"/>
                <w:b/>
                <w:bCs/>
                <w:sz w:val="24"/>
                <w:highlight w:val="none"/>
              </w:rPr>
              <w:t>提供原型演示）</w:t>
            </w:r>
          </w:p>
        </w:tc>
        <w:tc>
          <w:tcPr>
            <w:tcW w:w="4146" w:type="pct"/>
            <w:shd w:val="clear" w:color="auto" w:fill="auto"/>
            <w:vAlign w:val="center"/>
          </w:tcPr>
          <w:p>
            <w:pPr>
              <w:snapToGrid w:val="0"/>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支持用户根据自身业务特性，通过【规则匹配】、【规则抽取】、【规则统计】、【规则判断】四大引擎编排内容，对来源、目标、标签等因子的自由定义组合成规则，再针对不同场景匹配不同规则组合形成对请求端信息、访问请求、行为特征，目标端所返回的数据量、数据敏感度等进行管控的针对性策略，灵活自定义数据安全场景规则，变动告警阈值和告警生效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智能检索</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支持对安全告警数据进行分类检索，从检索结果可关联资产信息并一键跳转；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支持不少于1000条检索结果导出，支持CSV格式；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★支持智能检索语句分析，支持检索语句的中英文、拼音智能联想，支持逻辑运算符与字段值的自动提示补全；检索语句支持快速保存，历史检索语句快速导入；</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场景大屏</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对管控平台所覆盖到的监管范围内所有数据资产的安全态势进行整体感知，通过一张屏进行多维度数据安全态势展示；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罗列部门、主机、系统、接口、数据库、账号的资产数量；支持展示今日、本周、本月的告警总数、分类数量及告警趋势状况；支持展示数据来源及数据去向的数据接口流动情况；支持展示数据访问及接口访问的TOP排行及访问趋势；支持展示数据安全事件的工单数量及处理状态；</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 w:type="pct"/>
            <w:vMerge w:val="restart"/>
            <w:shd w:val="clear" w:color="auto" w:fill="auto"/>
            <w:vAlign w:val="center"/>
          </w:tcPr>
          <w:p>
            <w:pPr>
              <w:adjustRightInd w:val="0"/>
              <w:snapToGrid w:val="0"/>
              <w:rPr>
                <w:rFonts w:hint="eastAsia" w:ascii="宋体" w:hAnsi="宋体" w:eastAsia="宋体" w:cs="宋体"/>
                <w:sz w:val="24"/>
                <w:szCs w:val="24"/>
                <w:highlight w:val="none"/>
              </w:rPr>
            </w:pPr>
            <w:bookmarkStart w:id="35" w:name="_Hlk109761938"/>
            <w:r>
              <w:rPr>
                <w:rFonts w:hint="eastAsia" w:ascii="宋体" w:hAnsi="宋体" w:eastAsia="宋体" w:cs="宋体"/>
                <w:sz w:val="24"/>
                <w:szCs w:val="24"/>
                <w:highlight w:val="none"/>
              </w:rPr>
              <w:t>共享与回流</w:t>
            </w:r>
            <w:bookmarkEnd w:id="35"/>
            <w:r>
              <w:rPr>
                <w:rFonts w:hint="eastAsia" w:ascii="宋体" w:hAnsi="宋体" w:eastAsia="宋体" w:cs="宋体"/>
                <w:sz w:val="24"/>
                <w:szCs w:val="24"/>
                <w:highlight w:val="none"/>
              </w:rPr>
              <w:t>防护</w:t>
            </w:r>
          </w:p>
        </w:tc>
        <w:tc>
          <w:tcPr>
            <w:tcW w:w="4146" w:type="pct"/>
            <w:shd w:val="clear" w:color="auto" w:fill="auto"/>
            <w:vAlign w:val="center"/>
          </w:tcPr>
          <w:p>
            <w:pPr>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★数据调用管控：提供应用系统接入平台调用API接口和数据的身份认证和权限控制；</w:t>
            </w:r>
            <w:r>
              <w:rPr>
                <w:rFonts w:hint="eastAsia" w:ascii="宋体" w:hAnsi="宋体" w:cs="宋体"/>
                <w:b/>
                <w:bCs/>
                <w:sz w:val="24"/>
                <w:szCs w:val="24"/>
                <w:highlight w:val="none"/>
                <w:lang w:eastAsia="zh-CN"/>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支持批量数据共享、回流、导出监管，描绘数据回流路径，实现数据共享回流监管，发现违规回流项目空间、违规回流表、违规回流云账号等信息，对异常回流进行告警；</w:t>
            </w:r>
            <w:r>
              <w:rPr>
                <w:rFonts w:hint="eastAsia" w:ascii="宋体" w:hAnsi="宋体" w:cs="宋体"/>
                <w:b/>
                <w:bCs/>
                <w:sz w:val="24"/>
                <w:szCs w:val="24"/>
                <w:highlight w:val="none"/>
                <w:lang w:eastAsia="zh-CN"/>
              </w:rPr>
              <w:t>（需提供原型演示）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安全检查平台运营</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平台内置安全合规检查模板，支持自定义检查模板及快速下发，被检查单位按要求将检查项的证据材料上传，实现一站式的快速检查；</w:t>
            </w:r>
            <w:r>
              <w:rPr>
                <w:rFonts w:hint="eastAsia" w:ascii="宋体" w:hAnsi="宋体" w:eastAsia="宋体" w:cs="宋体"/>
                <w:b/>
                <w:bCs/>
                <w:sz w:val="24"/>
                <w:szCs w:val="24"/>
                <w:highlight w:val="none"/>
              </w:rPr>
              <w:t>（提供界面截图）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数据对接</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与杭州市数据管控平台进行对接，完成与市级平台的数据分类分级结果上报，风险共享，工单流转等内容，提供平台对接相关证明材料；（所有数据对接费用均由供应商提供</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需提供原型演示</w:t>
            </w:r>
            <w:r>
              <w:rPr>
                <w:rFonts w:hint="eastAsia" w:ascii="宋体" w:hAnsi="宋体" w:cs="宋体"/>
                <w:b w:val="0"/>
                <w:bCs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一年</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11、全链路安全监管升级服务</w:t>
      </w:r>
    </w:p>
    <w:tbl>
      <w:tblPr>
        <w:tblStyle w:val="62"/>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727"/>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4128" w:type="pct"/>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基本要求</w:t>
            </w:r>
          </w:p>
        </w:tc>
        <w:tc>
          <w:tcPr>
            <w:tcW w:w="4128"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现有数据管控平台基础上，增加云、网络及边界、应用、终端方面的安全监测能力，含资产管理升级服务、告警管理升级服务、通报处置升级服务、监督检查升级服务、知识库管理升级服务、考核评估升级服务、态势感知升级服务、事件案例升级服务，能与数据管控平台进行对接，</w:t>
            </w:r>
            <w:r>
              <w:rPr>
                <w:rFonts w:hint="eastAsia" w:ascii="宋体" w:hAnsi="宋体" w:eastAsia="宋体" w:cs="宋体"/>
                <w:b/>
                <w:bCs/>
                <w:sz w:val="24"/>
                <w:szCs w:val="24"/>
                <w:highlight w:val="none"/>
              </w:rPr>
              <w:t>提供服务升级和数据对接相关证明材料；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34"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资产管理升级服务</w:t>
            </w: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资产概况</w:t>
            </w: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支持资产总量及资产分类数量统计，支持待明确资产统计以及下级单位上报资产数量统计；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支持未知资产发现趋势统计，包括流量发现、下级单位上报；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支持按照单位、区域进行资产分布统计；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资产发现</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支持未知资产导出；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支持未知资产二次运营后形成本地资产库；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资产管理</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支持对单位信息按地区、统计和筛选；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支持按列表的方式统计展示单位信息，展示信息包括单位名称、单位简称、地区、网络数量、业务系统数量、IP数量、监管单位、主管单位、标签；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能够对单位资源按单位名称、单位简称、标签字段进行查询；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能够对单位资源进行添加、批量删除、导入、导出；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支持按软件资产、硬件资产、IP资产分类展示资产信息，支持资产数据的批量导入、导出；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支持资产自定分类；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34"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highlight w:val="none"/>
              </w:rPr>
            </w:pP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一键搜索</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支持输入关键字对资产数据进行一键搜索，一次最多支持查询10个词组；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34"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highlight w:val="none"/>
              </w:rPr>
            </w:pPr>
          </w:p>
        </w:tc>
        <w:tc>
          <w:tcPr>
            <w:tcW w:w="438" w:type="pct"/>
            <w:vMerge w:val="continue"/>
            <w:tcBorders>
              <w:left w:val="single" w:color="auto" w:sz="4" w:space="0"/>
              <w:right w:val="single" w:color="auto" w:sz="4" w:space="0"/>
            </w:tcBorders>
            <w:vAlign w:val="center"/>
          </w:tcPr>
          <w:p>
            <w:pPr>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支持显示历史检索条件；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34"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highlight w:val="none"/>
              </w:rPr>
            </w:pPr>
          </w:p>
        </w:tc>
        <w:tc>
          <w:tcPr>
            <w:tcW w:w="438" w:type="pct"/>
            <w:vMerge w:val="continue"/>
            <w:tcBorders>
              <w:left w:val="single" w:color="auto" w:sz="4" w:space="0"/>
              <w:right w:val="single" w:color="auto" w:sz="4" w:space="0"/>
            </w:tcBorders>
            <w:vAlign w:val="center"/>
          </w:tcPr>
          <w:p>
            <w:pPr>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支持检索结果以资产实体的形式呈现；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告警管理升级服务</w:t>
            </w: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数据归一处理</w:t>
            </w: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能够接受数据接入的数据过滤计算任务，进行数据的过滤、归并；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分布式计算</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能够提供分布式计算资源，支持流式计算任务、批量计算任务，为数据分析提供支撑；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分布式存储</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能够提供分布式存储方式，能够快速建立数据索引，并能支持快速检索；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日志检索</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支持查询检索范围选择日志类型，类型包括：告警原始库、告警资源库、流量原始库、HIVE查询库、审计日志库；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选择索引后，点击搜索语句框会下拉展示通用字段、流量通用字段，以及该索引特有字段；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支持搜索条件提示字段编辑；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支持多值搜索，可连续选择多字段；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支持日志列表中字段的过滤或排除；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支持lucene语句搜索，定义语句进行英文搜索语句检索数据；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日志展示</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支持在字段区域可操作字段在“已选字段”、“可选字段”间变更、展开查看字段信息；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支持字段二次搜索，在原搜索基础上可以根据字段值二次搜索；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支持日志内容以“键/值”、“JSON”格式展示；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34"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通报对接</w:t>
            </w: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要求通报与浙政钉进行对接，通过浙政钉通知到具体责任人进行签收反馈整改处置；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872" w:type="pct"/>
            <w:gridSpan w:val="2"/>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通报处置升级服务</w:t>
            </w: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支持通报流程统计，可根据多维度查询展示通报信息；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通报详情支持显示多类通报相关信息，包括但不限于通报标题、通报标签、所属单位、发起单位、通报完整流程及当前所处流程、通报正文、举证信息、处理记录等；</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支持通过通报下发单位及业务系统的信息补全任务，通报接收单位补全信息返回后支持将已补全的信息直接入库；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支持通报举证信息一键查询，通报处置人员可以直接定位到通报关联的原始信息进行查看；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支持通过事件成果、风险成果携带相关信息辅助生成通报，支持自定义编辑通报信息内容；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支持通报流程可配置，各流程的对应的处置单位可自动生成，并支持自定义调整；</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通报支持进行超时设置，针对截止时间一天内的通报进行截止时间醒目提醒；针对已超时的通报进行超时显示，并显示具体超时时间；</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34"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监督检查升级服务</w:t>
            </w: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现场检查</w:t>
            </w: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现场检查任务至少包含待下发、任务签收、结果填报、结果签收、单位整改、整改审核和办结等状态；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现场检查中提供下发任务、签收任务、填报结果、整改上报、整改审核等操作功能；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支持在同一个现场检查任务下发时选择单位、系统等多个现场检查对象，同时支持针对每一个对象配置相关检查表单；</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支持在现场检查任务结果填写完毕提交时自动统计本次任务发现的各等级漏洞数量；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网络安全检查任务</w:t>
            </w: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单位自查至少包含待下发、任务签收、结果填报、结果审核和办结状态；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单位资产中提供下发任务、签收任务、填报结果、结果审核等操作功能以推进单位自查任务状态变化直至办结；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支持在同一个单位自查任务下发时选择单位、系统等多个自查对象，同时支持对每一个对象配置相关检查表单；</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支持单位自查相关的检查通知书、自查报告等文书通过流程各环节上传到相应的单位自查任务中进行留档；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34"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支持特殊情况下对现场检查的单条或多条任务进行一键直接办结；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4" w:type="pc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知识库管理升级服务</w:t>
            </w: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安全知识库汇总</w:t>
            </w: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支持建立一个安全知识库，管理维护安全相关的标准、指导性文件，包括但不限于国家、省、市制定的各类标准制度规范、平台对接接口规范、标准解读等，支持上传、下载和在线阅读；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pct"/>
            <w:vMerge w:val="restart"/>
            <w:tcBorders>
              <w:top w:val="nil"/>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考核评估升级服务</w:t>
            </w:r>
          </w:p>
        </w:tc>
        <w:tc>
          <w:tcPr>
            <w:tcW w:w="438" w:type="pct"/>
            <w:vMerge w:val="restart"/>
            <w:tcBorders>
              <w:top w:val="nil"/>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考核统计分析</w:t>
            </w: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支持统计每个考核任务的考核概况统计，包括考核单位数、考核任务权重、考核指标数量、最高评分、最多评分、评分top5、单项指标最低评分top5；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支持按照单位过滤筛选考核任务统计页面；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nil"/>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考核任务管理</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支持通过任务时间、创建单位、任务状态、标签、关键字（任务名称、联络人）查询考评任务；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支持对考评任务排名，支持柱状图展示考评任务单位排名、饼状图展示各分数等级分布；支持展示单位排名总分列表，包括单位名称、所属区域、单位类型、单位联系人、联系方式、单位直属性质、得分等；</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nil"/>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考核评分管理</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支持对考核评分任务评分；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支持展示考核评分任务的任务名称、任务状态、任务时间、单位填报时间、创建单位、任务联络人及其联系方式、考评进度；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34"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支持通过任务时间、创建单位、任务状态、标签、关键字（任务名称、联络人）查询考评任务；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34"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支持展示考核评价任务的任务名称、任务状态、任务时间、单位填报时间、创建单位、任务联络人及其联系方式、考评进度、任务附件、任务说明等信息；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34"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支持通过单位名称、单位任务状态查询考评任务的单位，支持统计待评分、已评分单位数，支持展示考评任务各单位的单位名称、所属区域、单位责任人、单位联系人、联系方式、单位任务状态等信息；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highlight w:val="none"/>
              </w:rPr>
            </w:pPr>
          </w:p>
        </w:tc>
        <w:tc>
          <w:tcPr>
            <w:tcW w:w="438" w:type="pct"/>
            <w:vMerge w:val="restart"/>
            <w:tcBorders>
              <w:top w:val="nil"/>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考核指标</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支持对考核评分任务评分；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34" w:type="pct"/>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支持展示考核评分任务的任务名称、任务状态、任务时间、单位填报时间、创建单位、任务联络人及其联系方式、考评进度；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4"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态势感知升级服务</w:t>
            </w: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全链路网络安全监管平台</w:t>
            </w: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支持监测并展示不同类别资产安全情况，包括云、网络、数据、应用、终端等，并支持下钻；</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支持统计监管的单位、系统、终端、数据资产数量；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支持安全事件、风险隐患、网络攻击事件的展示，并支持下钻；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支持展示单位安全考核排名情况、检查督查、制度规范、人员保障情况等；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网络安全运营中心</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支持按照本日、本周、本月、本年、近7天、近30天维度进行统计；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支持政务云实例、骨干网设备、入网终端、应用系统、数据库的数据展示；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widowControl/>
              <w:adjustRightInd w:val="0"/>
              <w:snapToGrid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支持展示制度规范，并支持预览；</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支持安全事件、风险隐患、网络攻击事件的展示；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支持地图形式展示各区域安全告警和待办工单数量；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全局安全态势</w:t>
            </w: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支持按照近七天、近一个月、近三个月、本周、本月、本年维度进行统计；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支持单位、系统、资产、云平台、大数据平台、物联网、工业控制、移动APP的数据展示；</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支持安全事件、风险隐患、网络攻击事件的统计展示；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支持安全区域和行业两个维度统计安全事件、风险隐患数量；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支持区域通报情况、单位通报情况、行业通报情况的数据汇聚；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支持预警中心、通报处置业务开展情况的数据统计；</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网络空间图谱</w:t>
            </w: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综合监管态势一张屏汇聚监管对象（如监管单位、关基设施、资产底数、驻点探针、分析流量、知识案例、威胁情报、安全大数据、联动城市）、监测成果（如安全事件、风险隐患、网络攻击）资产动态、黑客动态、实时通报、资产分布和网络攻击趋势等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支持在一张屏展示网络虚拟空间、单位地理空间、单位资产空间，直观反映三层之间的关联关系，支持将攻击行为从网络空间映射到地图空间，再到单位拓扑；</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支持在三维地图展示安全事件，支持与后台事件调查功能联动，一键进行事件调查；</w:t>
            </w:r>
            <w:r>
              <w:rPr>
                <w:rFonts w:hint="eastAsia" w:ascii="宋体" w:hAnsi="宋体" w:eastAsia="宋体" w:cs="宋体"/>
                <w:b/>
                <w:bCs/>
                <w:sz w:val="24"/>
                <w:szCs w:val="24"/>
                <w:highlight w:val="none"/>
              </w:rPr>
              <w:t>（提供功能截图证明材料）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支持大屏地图资产与后台信息发布一键联动，通过地图点击风险资产下发预警；（提供功能截图证明材料）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支持对综合监管态势大屏展示内容进行自定义，支持自定义的内容不少于40种；资产统计维度包括行业分布、地域分布、开发框架等；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Web攻击态势</w:t>
            </w: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支持通过统一的可视化界面，集中监控并展示web类应用系统的被访问/攻击的安全态势；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统计并展示当天网站集群的进出总流量、被访问/攻击总次数，在地图上进行动态可视化呈现；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以列表形式统计以下内容并进行可视化呈现：网站区域访问量排行top5、访问IP排行top5、被攻击网站排行top50、攻击来源IP排行top10、攻击类型排行top10；（提供功能截图证明材料）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实时刷新并滚动展示针对web业务的最新安全告警，包括攻击时间、地区/源IP、被攻击域名、被攻击URL、危险等级等信息；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可点击钻取查看针对单个网站业务系统的攻击/访问信息；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restart"/>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攻击者追踪溯源</w:t>
            </w: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支持通过独立的大屏界面，实现对攻击者的可视化溯源；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支持统计并展示包括但不限于攻击者基本信息、攻击行为分析、相似IP分析、攻击取证信息、日志量、攻击趋势、攻击手段，攻击告警分布等信息；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4"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支持任意攻击者信息查询，支持最近24小时、最近7天，最近30天、本日、本周、本月周期进行可视化溯源分析；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4" w:type="pct"/>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支持生成详细的攻击者溯源报告并能够一键导出；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4" w:type="pct"/>
            <w:vMerge w:val="continue"/>
            <w:tcBorders>
              <w:left w:val="single" w:color="auto" w:sz="4" w:space="0"/>
              <w:right w:val="single" w:color="auto" w:sz="4" w:space="0"/>
            </w:tcBorders>
            <w:vAlign w:val="center"/>
          </w:tcPr>
          <w:p>
            <w:pPr>
              <w:rPr>
                <w:rFonts w:hint="eastAsia" w:ascii="宋体" w:hAnsi="宋体" w:eastAsia="宋体" w:cs="宋体"/>
                <w:sz w:val="24"/>
                <w:szCs w:val="24"/>
                <w:highlight w:val="none"/>
              </w:rPr>
            </w:pPr>
          </w:p>
        </w:tc>
        <w:tc>
          <w:tcPr>
            <w:tcW w:w="438" w:type="pct"/>
            <w:vMerge w:val="restart"/>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IP资产威胁溯源</w:t>
            </w: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支持通过独立的大屏界面，实现对资产被攻击状况的可视化溯源分析；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34" w:type="pct"/>
            <w:vMerge w:val="continue"/>
            <w:tcBorders>
              <w:left w:val="single" w:color="auto" w:sz="4" w:space="0"/>
              <w:right w:val="single" w:color="auto" w:sz="4" w:space="0"/>
            </w:tcBorders>
            <w:vAlign w:val="center"/>
          </w:tcPr>
          <w:p>
            <w:pPr>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支持统计并展示包括但不限于资产基本信息、被攻击行为分析、相似资产分析、攻击来源分析、资产弱点、攻击取证信息、被访问趋势、日志量、被攻击手段、攻击源TOP等信息；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34" w:type="pct"/>
            <w:vMerge w:val="continue"/>
            <w:tcBorders>
              <w:left w:val="single" w:color="auto" w:sz="4" w:space="0"/>
              <w:right w:val="single" w:color="auto" w:sz="4" w:space="0"/>
            </w:tcBorders>
            <w:vAlign w:val="center"/>
          </w:tcPr>
          <w:p>
            <w:pPr>
              <w:rPr>
                <w:rFonts w:hint="eastAsia" w:ascii="宋体" w:hAnsi="宋体" w:eastAsia="宋体" w:cs="宋体"/>
                <w:sz w:val="24"/>
                <w:szCs w:val="24"/>
                <w:highlight w:val="none"/>
              </w:rPr>
            </w:pPr>
          </w:p>
        </w:tc>
        <w:tc>
          <w:tcPr>
            <w:tcW w:w="438" w:type="pct"/>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left w:val="nil"/>
              <w:bottom w:val="single" w:color="auto" w:sz="4" w:space="0"/>
              <w:right w:val="single" w:color="auto" w:sz="4" w:space="0"/>
            </w:tcBorders>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支持最近24小时、最近7天，最近30天、本日、本周、本月周期选择进行可视化溯源分析，并支持任意资产被攻击信息查询；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72" w:type="pct"/>
            <w:gridSpan w:val="2"/>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事件案例升级服务</w:t>
            </w:r>
          </w:p>
        </w:tc>
        <w:tc>
          <w:tcPr>
            <w:tcW w:w="4128" w:type="pct"/>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支持通过攻击描述、标题查询相应事件案例；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支持对不同类型的事件案例进行快速搜索；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支持通过收藏按钮快速搜索本账号已收藏的事件案例；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支持对已有的事件案例进行编辑；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支持对已有的事件案例进行打标和编写批注操作；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pct"/>
            <w:gridSpan w:val="2"/>
            <w:vMerge w:val="continue"/>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p>
        </w:tc>
        <w:tc>
          <w:tcPr>
            <w:tcW w:w="4128" w:type="pct"/>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支持手动录入已有的事件案例；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pct"/>
            <w:gridSpan w:val="2"/>
            <w:tcBorders>
              <w:left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数据对接</w:t>
            </w:r>
          </w:p>
        </w:tc>
        <w:tc>
          <w:tcPr>
            <w:tcW w:w="4128" w:type="pct"/>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★要与数据管控平台进行对接，提供平台对接相关证明材料</w:t>
            </w:r>
            <w:r>
              <w:rPr>
                <w:rFonts w:hint="eastAsia" w:ascii="宋体" w:hAnsi="宋体" w:eastAsia="宋体" w:cs="宋体"/>
                <w:b/>
                <w:bCs/>
                <w:sz w:val="24"/>
                <w:szCs w:val="24"/>
                <w:highlight w:val="none"/>
              </w:rPr>
              <w:t>；（所有数据对接费用均由供应商提供）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pct"/>
            <w:gridSpan w:val="2"/>
            <w:tcBorders>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4128" w:type="pct"/>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一年</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12、风险评估服务</w:t>
      </w:r>
    </w:p>
    <w:tbl>
      <w:tblPr>
        <w:tblStyle w:val="62"/>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7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pct"/>
            <w:shd w:val="clear" w:color="auto" w:fill="FFFFFF" w:themeFill="background1"/>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4216" w:type="pct"/>
            <w:shd w:val="clear" w:color="auto" w:fill="FFFFFF" w:themeFill="background1"/>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总体要求</w:t>
            </w:r>
          </w:p>
        </w:tc>
        <w:tc>
          <w:tcPr>
            <w:tcW w:w="421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依据国家信息安全风险评估相关标准，结合信息安全整体需求及各系统具体应用特点，对信息系统定期开展信息安全风险评估；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评估范围</w:t>
            </w:r>
          </w:p>
        </w:tc>
        <w:tc>
          <w:tcPr>
            <w:tcW w:w="4216" w:type="pct"/>
            <w:shd w:val="clear" w:color="auto" w:fill="auto"/>
            <w:vAlign w:val="center"/>
          </w:tcPr>
          <w:p>
            <w:pPr>
              <w:pStyle w:val="837"/>
              <w:adjustRightInd w:val="0"/>
              <w:snapToGrid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10个信息系统；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测评标准</w:t>
            </w:r>
          </w:p>
        </w:tc>
        <w:tc>
          <w:tcPr>
            <w:tcW w:w="4216" w:type="pct"/>
            <w:shd w:val="clear" w:color="auto" w:fill="auto"/>
            <w:vAlign w:val="center"/>
          </w:tcPr>
          <w:p>
            <w:pPr>
              <w:pStyle w:val="837"/>
              <w:adjustRightInd w:val="0"/>
              <w:snapToGrid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委托的测评机构应具备 “检验机构”认可资质，且认可的能力范围包含上述信息安全风险评估标准；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421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依据省、市数据安全检查的要求，对重要业务系统进行风险评估，包括漏洞扫描（每年4次）、安全基线检查（每年4次）、渗透测试（每年1次）；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输出物</w:t>
            </w:r>
          </w:p>
        </w:tc>
        <w:tc>
          <w:tcPr>
            <w:tcW w:w="421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出具《漏洞扫描报告》（4份）、《安全基线检查报告》（4份）、《渗透测试报告》（1份）、《风险评估报告》（1份）；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4216" w:type="pct"/>
            <w:shd w:val="clear" w:color="auto" w:fill="auto"/>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一年</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13、密码应用测评</w:t>
      </w:r>
    </w:p>
    <w:tbl>
      <w:tblPr>
        <w:tblStyle w:val="62"/>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4146"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总体要求</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依据《密码法》、《信息系统密码应用要求》、《商用密码应用安全性评估管理办法（试行）》等相关文件及标准要求，对5个三级系统进行密码应用测评；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依据标准（包括但不限于）如下：</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《信息系统密码应用基本要求》</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《信息系统密码测评要求》</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《信息系统密码应用测评过程指南》</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《信息系统密码应用高风险判定指引》</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《商用密码应用安全性评估量化评估规则》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测评内容</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根据国家或行业相关标准，对信息系统完成商用密码应用安全性评估。信息系统商用密码应用安全性评估的内容（包括但不限于）：</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用户单位信息系统的保护等级，并依据《信息系统密码应用基本要求》中条款要求，全面分析应用系统的安全保护措施与等级保护相应级别之间的差距，进行合规性分析，为系统等级保护加固整改提供客观依据，配合委托方督促集成商根据安全改进建议进行适度加固整改，具体测评内容如下：</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安全通用要求（密码算法、密码产品、密码技术、密码服务）；</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安全技术要求（物理和环境安全、网络和通信安全、设备和计算安全、应用和数据安全）；</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密钥管理要求；</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安全管理要求（制度、人员、实施、运行和应急）；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服务成果</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提交包括且不仅仅包括以下成果：</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《信息系统安全整改规划》</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《商用密码应用安全性评估报告》</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14、攻防演练及应急处置服务</w:t>
      </w:r>
    </w:p>
    <w:tbl>
      <w:tblPr>
        <w:tblStyle w:val="62"/>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4146"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期限及频率</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服务期内每年一次；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服务范围</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西湖区数据资源管理局系统；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4146"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在服务期内，为应对信息系统遇到突发的安全问题如：发生网络入侵事件、大规模病毒爆发、遭受拒绝服务攻击等，无法及时对该事件进行处理或解决的情况，提前针对此类事件进行应急方案的编制和演练，当此类事件发生时以便进行快速应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攻防演练服务要求</w:t>
            </w:r>
          </w:p>
        </w:tc>
        <w:tc>
          <w:tcPr>
            <w:tcW w:w="4146"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可选演练场景应包括但不限于：</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入侵系统攻击安全事件</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拒绝服务攻击安全事件</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病毒与木马攻击安全事件</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网站页面篡改安全事件</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数据库内部误操作</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可选演练内容应包括但不限于：</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信息篡改：模拟针对网站首页篡改事件的监控和处理（利用上传漏洞或者弱口令实施攻击）；</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拒绝服务：模拟从外部发起的针对网站的拒绝服务攻击事件的监控和处理（UD\CC等DDOS攻击工具）；</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恶意代码：模拟某恶意攻击者，利用系统的弱口令，利用windows共享管理服务（tcp/445），获得对服务器的控制权限；</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DNS劫持：模拟由于网站的域名解析管理账号存在弱口令，域名权威解析被篡改事件；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应急处置服务要求</w:t>
            </w:r>
          </w:p>
        </w:tc>
        <w:tc>
          <w:tcPr>
            <w:tcW w:w="4146" w:type="pct"/>
            <w:shd w:val="clear" w:color="auto" w:fill="auto"/>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当出现安全事件时，必须及时进行响应，具体要求包括：</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1、技术人员必须在2小时内到达现场；</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2、对入侵事件进行分析，查找原因；</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3、抑制入侵事件的进一步发展，将事故的损害降低到最小化；</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4、排除安全隐患，消除安全威胁，协助恢复系统正常运作；</w:t>
            </w:r>
          </w:p>
          <w:p>
            <w:pPr>
              <w:widowControl/>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5、提交应急响应报告及系统安全改进方案；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服务成果</w:t>
            </w:r>
          </w:p>
        </w:tc>
        <w:tc>
          <w:tcPr>
            <w:tcW w:w="4146" w:type="pct"/>
            <w:shd w:val="clear" w:color="auto" w:fill="auto"/>
            <w:vAlign w:val="center"/>
          </w:tcPr>
          <w:p>
            <w:pPr>
              <w:widowControl/>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《安全事件应急响应报告》、《攻防演练总结报告》；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服务能力要求</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★服务商需自备应急处置工具箱</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1、任务管理</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（1）支持从应急处置管理平台下发处置任务，也可以新建应急处置任务；</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（2）处置任务的内容应包括事件描述、事件类型、事件级别、事发时间、事发单位、单位联系人、单位联系人电话、系统名称、保护等级、处置人员、资产信息等。</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2、攻击发现</w:t>
            </w:r>
          </w:p>
          <w:p>
            <w:pPr>
              <w:adjustRightInd w:val="0"/>
              <w:snapToGrid w:val="0"/>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1）支持将漏洞验证工具检测结果与资产进行关联，并在工具箱上查看相应的扫描结果，提供界面截图；</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（2）支持数据库漏洞检测、系统漏洞检测、网站漏洞检测、病毒检测、木马检测；</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（3）支持自动导入功能，将验证工具集检测结果自动导入到工具箱，提供界面截图；</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3、处置对象</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（1）取证设备对象支持存储设备、边界设备、主机/服务器；</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（2）支持的日志文件类型包括IIS、Apache、Tomcat、Jboss、WebSphere、Weblogic；</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（3）支持添加对象事件线索，可以以手动填写、导入两种方式添加</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4、人工分析</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（1）支持以节点树的方式，对关键线索进行管理，并支持关键线索所有相关联IP及路径，提供界面截图；</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★（2）支持多条件对日志进行查询并显示，显示IP、IP地理信息、访问方法、访问时间、访问报文等，并支持从数据源、时间范围、后缀、IP等进行设置实现日志过滤，提供界面截图；</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（3）支持对日志进行不同颜色的标记，以标记关键日志；同时支持将日志添加入关键日志列表；</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（4）支持添加自定义线索；</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5、处置报告</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（1）资产安全漏洞应包含网站安全漏洞、网站恶意代码、操作系统及应用软件漏洞、数据库安全漏洞等安全风险；</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（2）应急处置情况应包含事件发生的过程、发生的原因及分析、事件如何处置及处置结果；</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★（3）报告应包含可疑IP及其物理地址；涉及可疑日志量及涉及关键日志量，提供界面截图；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服务期</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本次服务报价为一年服务费用，服务期为3年，合同按年签订，每年验收合格后续签合同。</w:t>
            </w:r>
          </w:p>
        </w:tc>
      </w:tr>
    </w:tbl>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15、人员驻场服务</w:t>
      </w:r>
    </w:p>
    <w:tbl>
      <w:tblPr>
        <w:tblStyle w:val="62"/>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4146" w:type="pct"/>
            <w:shd w:val="clear" w:color="auto" w:fill="auto"/>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总体要求</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根据采购单位安排，针对西湖区电子政务网络安全、数据安全、PC终端外设等提供日常运维和技术保障服务，包括但不仅限于日常巡检、运行监控、故障处理等；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服务人员</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3名驻场服务人员，1人负责西湖区电子政务网络安全的运维工作；1人负责西湖区电子政务数据安全的运维工作；1人负责西湖区机关大院终端外设的运维工作；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4"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能力要求</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★网络安全人员应熟悉主流的网络安全设备及技术原理，熟悉信息安全标准规范，具备CISP认证证书。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54"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数据安全人员应具备数据安全相关工作能力，包括安全自查、部门安全检查、数据安全设施操作使用和日常维护等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54" w:type="pct"/>
            <w:vMerge w:val="continue"/>
            <w:shd w:val="clear" w:color="auto" w:fill="auto"/>
            <w:vAlign w:val="center"/>
          </w:tcPr>
          <w:p>
            <w:pPr>
              <w:adjustRightInd w:val="0"/>
              <w:snapToGrid w:val="0"/>
              <w:rPr>
                <w:rFonts w:hint="eastAsia" w:ascii="宋体" w:hAnsi="宋体" w:eastAsia="宋体" w:cs="宋体"/>
                <w:sz w:val="24"/>
                <w:szCs w:val="24"/>
                <w:highlight w:val="none"/>
              </w:rPr>
            </w:pP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终端外设运维人员应精通终端PC常见软硬件问题处理，熟悉终端故障排查，以及各类外设（打印机、复印件、扫描仪等设备）问题处置；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服务时间</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工作日5*8小时，人员按照驻地（区政府大院）日常工作时间管理，并服从用户安排；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54" w:type="pct"/>
            <w:vMerge w:val="restar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服务期限</w:t>
            </w: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本次运维服务报价为一年服务费用，服务期为3年，合同按年签订，每年验收合格后续签合同；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54" w:type="pct"/>
            <w:vMerge w:val="continue"/>
            <w:shd w:val="clear" w:color="auto" w:fill="auto"/>
            <w:vAlign w:val="center"/>
          </w:tcPr>
          <w:p>
            <w:pPr>
              <w:rPr>
                <w:rFonts w:hint="eastAsia" w:ascii="宋体" w:hAnsi="宋体" w:eastAsia="宋体" w:cs="宋体"/>
                <w:sz w:val="24"/>
                <w:szCs w:val="24"/>
                <w:highlight w:val="none"/>
              </w:rPr>
            </w:pPr>
          </w:p>
        </w:tc>
        <w:tc>
          <w:tcPr>
            <w:tcW w:w="4146" w:type="pct"/>
            <w:shd w:val="clear" w:color="auto" w:fill="auto"/>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驻场人员到位后试用一个月，通过用户认可后由用户出具确认书，服务时间从驻场人员到位之日开始计算。如驻场人员试用未通过，服务单位应更换人员，直至人员通过试用并由用户出具确认书，服务时间从最后接替人员到位之日开始计算；</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服务期内人员变更时，新驻场人员同样需试用一个月，通过用户认可后由用户出具确认书；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4" w:type="pct"/>
            <w:shd w:val="clear" w:color="auto" w:fill="auto"/>
            <w:vAlign w:val="center"/>
          </w:tcPr>
          <w:p>
            <w:pPr>
              <w:adjustRightInd w:val="0"/>
              <w:snapToGrid w:val="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服务期</w:t>
            </w:r>
          </w:p>
        </w:tc>
        <w:tc>
          <w:tcPr>
            <w:tcW w:w="4146" w:type="pct"/>
            <w:shd w:val="clear" w:color="auto" w:fill="auto"/>
            <w:vAlign w:val="center"/>
          </w:tcPr>
          <w:p>
            <w:pPr>
              <w:adjustRightInd w:val="0"/>
              <w:snapToGrid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本次服务报价为一次服务费用，服务期为</w:t>
            </w:r>
            <w:r>
              <w:rPr>
                <w:rFonts w:hint="default" w:ascii="宋体" w:hAnsi="宋体" w:cs="宋体"/>
                <w:sz w:val="24"/>
                <w:szCs w:val="24"/>
                <w:highlight w:val="none"/>
                <w:lang w:val="en-US" w:eastAsia="zh-CN"/>
              </w:rPr>
              <w:t>3</w:t>
            </w:r>
            <w:r>
              <w:rPr>
                <w:rFonts w:hint="eastAsia" w:ascii="宋体" w:hAnsi="宋体" w:cs="宋体"/>
                <w:sz w:val="24"/>
                <w:szCs w:val="24"/>
                <w:highlight w:val="none"/>
                <w:lang w:val="en-US" w:eastAsia="zh-CN"/>
              </w:rPr>
              <w:t>年，合同按年签订，每年验收合格后续签合同。</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16、重保支持服务</w:t>
      </w:r>
    </w:p>
    <w:tbl>
      <w:tblPr>
        <w:tblStyle w:val="6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31" w:type="dxa"/>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6791" w:type="dxa"/>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31"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服务范围</w:t>
            </w:r>
          </w:p>
        </w:tc>
        <w:tc>
          <w:tcPr>
            <w:tcW w:w="6791"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重要会议、重大活动、重要事件期间，委派资深技术人员到场，为电子政务网络、安全、云计算平台等设备正常稳定运行提供保障，随时应急处理全区电子政务网络突发故障。人员须具备至少3年以上网络技术工作经验，服务时长：每年不少于27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31"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服务期</w:t>
            </w:r>
          </w:p>
        </w:tc>
        <w:tc>
          <w:tcPr>
            <w:tcW w:w="6791"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本次服务报价为一年服务费用，服务期为3年，合同按年签订，每年验收合格后续签合同；</w:t>
            </w:r>
          </w:p>
        </w:tc>
      </w:tr>
    </w:tbl>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17、设备维保服务</w:t>
      </w:r>
    </w:p>
    <w:tbl>
      <w:tblPr>
        <w:tblStyle w:val="62"/>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26" w:type="dxa"/>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技术指标</w:t>
            </w:r>
          </w:p>
        </w:tc>
        <w:tc>
          <w:tcPr>
            <w:tcW w:w="6896" w:type="dxa"/>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26"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维保范围</w:t>
            </w:r>
          </w:p>
        </w:tc>
        <w:tc>
          <w:tcPr>
            <w:tcW w:w="6896"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1台天融信TSC-71232-WVS漏洞扫描系统；</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1台安恒DAS-A1000数据库审计设备；</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1套深信服SIP-1000－A600态势感知平台；</w:t>
            </w:r>
          </w:p>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以上设备需购买原厂商1年维保服务。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26"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维保要求</w:t>
            </w:r>
          </w:p>
        </w:tc>
        <w:tc>
          <w:tcPr>
            <w:tcW w:w="6896"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保修期内提供7×24小时服务，在接到用户响应要求立即响应，4小时内到现场对故障进行处理，8小时内修复或解决；若硬件出现故障，要求中标单位及时免费修复或免费更换。服务内容包括故障处理、硬件维修、规则库升级（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6896" w:type="dxa"/>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★投标时提供原厂商针对上述3台设备售后服务承诺函</w:t>
            </w:r>
          </w:p>
        </w:tc>
      </w:tr>
    </w:tbl>
    <w:p>
      <w:pPr>
        <w:snapToGrid w:val="0"/>
        <w:spacing w:line="360" w:lineRule="auto"/>
        <w:rPr>
          <w:rFonts w:hint="eastAsia" w:ascii="宋体" w:hAnsi="宋体" w:eastAsia="宋体" w:cs="宋体"/>
          <w:b/>
          <w:snapToGrid w:val="0"/>
          <w:kern w:val="10"/>
          <w:sz w:val="24"/>
          <w:szCs w:val="24"/>
          <w:highlight w:val="none"/>
        </w:rPr>
      </w:pPr>
      <w:r>
        <w:rPr>
          <w:rFonts w:hint="eastAsia" w:ascii="宋体" w:hAnsi="宋体" w:eastAsia="宋体" w:cs="宋体"/>
          <w:b/>
          <w:snapToGrid w:val="0"/>
          <w:kern w:val="10"/>
          <w:sz w:val="24"/>
          <w:szCs w:val="24"/>
          <w:highlight w:val="none"/>
        </w:rPr>
        <w:t>备注：</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硬件部分，</w:t>
      </w:r>
      <w:r>
        <w:rPr>
          <w:rFonts w:hint="eastAsia" w:ascii="宋体" w:hAnsi="宋体" w:eastAsia="宋体" w:cs="宋体"/>
          <w:kern w:val="0"/>
          <w:sz w:val="24"/>
          <w:szCs w:val="24"/>
          <w:highlight w:val="none"/>
        </w:rPr>
        <w:t>投标人可参考</w:t>
      </w:r>
      <w:r>
        <w:rPr>
          <w:rFonts w:hint="eastAsia" w:ascii="宋体" w:hAnsi="宋体" w:eastAsia="宋体" w:cs="宋体"/>
          <w:kern w:val="0"/>
          <w:sz w:val="24"/>
          <w:szCs w:val="24"/>
          <w:highlight w:val="none"/>
          <w:lang w:eastAsia="zh-CN"/>
        </w:rPr>
        <w:t>上述表格提供的</w:t>
      </w:r>
      <w:r>
        <w:rPr>
          <w:rFonts w:hint="eastAsia" w:ascii="宋体" w:hAnsi="宋体" w:eastAsia="宋体" w:cs="宋体"/>
          <w:kern w:val="0"/>
          <w:sz w:val="24"/>
          <w:szCs w:val="24"/>
          <w:highlight w:val="none"/>
        </w:rPr>
        <w:t>设备技术参数及配置，也欢迎优于本项目技术需求且性能与所明确要求相当的产品参加投标。</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2、投标人应如实描述投标产品的主要指标偏离情况，若有偏离，只接受参数、性能优于招标要求的配置, 否则将被评标委员会技术扣分直至认定为投标无效。</w:t>
      </w:r>
    </w:p>
    <w:p>
      <w:pPr>
        <w:snapToGrid w:val="0"/>
        <w:spacing w:line="360" w:lineRule="auto"/>
        <w:rPr>
          <w:rFonts w:hint="eastAsia" w:ascii="宋体" w:hAnsi="宋体" w:eastAsia="宋体" w:cs="宋体"/>
          <w:b/>
          <w:snapToGrid w:val="0"/>
          <w:kern w:val="10"/>
          <w:sz w:val="24"/>
          <w:szCs w:val="24"/>
          <w:highlight w:val="none"/>
        </w:rPr>
      </w:pPr>
      <w:r>
        <w:rPr>
          <w:rFonts w:hint="eastAsia" w:ascii="宋体" w:hAnsi="宋体" w:eastAsia="宋体" w:cs="宋体"/>
          <w:b/>
          <w:snapToGrid w:val="0"/>
          <w:kern w:val="10"/>
          <w:sz w:val="24"/>
          <w:szCs w:val="24"/>
          <w:highlight w:val="none"/>
        </w:rPr>
        <w:t>特别说明：</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 投标方及厂商必须保证所有投标产品（如光模块等）均为中华人民共和国境内合法销售的产品，并保证所有投标参数真实可信，同时承担以非法产品或虚假参数应标所带来的一切法律风险。</w:t>
      </w:r>
      <w:r>
        <w:rPr>
          <w:rFonts w:hint="eastAsia" w:ascii="宋体" w:hAnsi="宋体" w:eastAsia="宋体" w:cs="宋体"/>
          <w:kern w:val="0"/>
          <w:sz w:val="24"/>
          <w:szCs w:val="24"/>
          <w:highlight w:val="none"/>
          <w:lang w:val="en-US" w:eastAsia="zh-CN"/>
        </w:rPr>
        <w:t>中标单位提供的产品和服务符合国家相关安全规定及《浙江省信息技术服务外包安全管理规范》要求，如与国家相关安全规定及《浙江省信息技术服务外包安全管理规范》不符，</w:t>
      </w:r>
      <w:r>
        <w:rPr>
          <w:rFonts w:hint="eastAsia" w:ascii="宋体" w:hAnsi="宋体" w:eastAsia="宋体" w:cs="宋体"/>
          <w:kern w:val="0"/>
          <w:sz w:val="24"/>
          <w:szCs w:val="24"/>
          <w:highlight w:val="none"/>
        </w:rPr>
        <w:t>，将做违约处理，并保留以诉诸相关法律进行处理的权利。</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2.采购方会根据招标文件技术要求对中标单位所供产品进行功能及性能指标测试，如投标书中技术指标关键项说明与测试结果不符，将做违约处理，并保留以诉诸相关法律进行处理的权利。</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 本项目用户方可以通过设备序列号在生产厂商官方网站或生产厂商400/800电话中进行验证，并可查询设备维保期限。</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 投标清单中必须明确主机型号及配置各组件详细清单规格型号，无详细主机型号和组件清单型号的，视为不满足招标要求。</w:t>
      </w:r>
    </w:p>
    <w:p>
      <w:pPr>
        <w:snapToGrid w:val="0"/>
        <w:spacing w:line="360" w:lineRule="auto"/>
        <w:ind w:firstLine="361" w:firstLineChars="15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为确保安全运维工作的及时性和故障处置效率，结合用户现有的安全设备情况，投标人应与主要安全设备原厂深信服、天融信、安恒建立快速协同机制，日常设备运维操作分别取得原厂深信服、天融信、安恒三家厂商授权和技术支持，配合现场运维工程师在最短的时间内解决问题。投标时提供三家厂商原厂技术支持授权函。</w:t>
      </w:r>
    </w:p>
    <w:p>
      <w:pPr>
        <w:snapToGrid w:val="0"/>
        <w:spacing w:line="360" w:lineRule="auto"/>
        <w:ind w:firstLine="360" w:firstLineChars="150"/>
        <w:rPr>
          <w:rFonts w:hint="eastAsia" w:ascii="宋体" w:hAnsi="宋体" w:eastAsia="宋体" w:cs="宋体"/>
          <w:kern w:val="0"/>
          <w:sz w:val="24"/>
          <w:szCs w:val="24"/>
          <w:highlight w:val="none"/>
        </w:rPr>
      </w:pPr>
      <w:r>
        <w:rPr>
          <w:rFonts w:hint="default" w:ascii="宋体" w:hAnsi="宋体" w:cs="宋体"/>
          <w:kern w:val="0"/>
          <w:sz w:val="24"/>
          <w:szCs w:val="24"/>
          <w:highlight w:val="none"/>
          <w:lang w:val="en-US"/>
        </w:rPr>
        <w:t>6</w:t>
      </w:r>
      <w:r>
        <w:rPr>
          <w:rFonts w:hint="eastAsia" w:ascii="宋体" w:hAnsi="宋体" w:eastAsia="宋体" w:cs="宋体"/>
          <w:kern w:val="0"/>
          <w:sz w:val="24"/>
          <w:szCs w:val="24"/>
          <w:highlight w:val="none"/>
        </w:rPr>
        <w:t>.凡是要求原厂维保的设备需提供原厂商针对本项目的服务承诺函原件，如中标单位拒绝或者无法提供承诺函原件，甲方将有权不予授予合同。（在投标时须上传原厂商服务承诺函原件扫描件或提供承诺书承诺响应以上要求）。</w:t>
      </w:r>
    </w:p>
    <w:p>
      <w:pPr>
        <w:snapToGrid w:val="0"/>
        <w:spacing w:line="360" w:lineRule="auto"/>
        <w:rPr>
          <w:rFonts w:hint="eastAsia" w:ascii="宋体" w:hAnsi="宋体" w:eastAsia="宋体" w:cs="宋体"/>
          <w:b/>
          <w:snapToGrid w:val="0"/>
          <w:kern w:val="10"/>
          <w:sz w:val="24"/>
          <w:szCs w:val="24"/>
          <w:highlight w:val="none"/>
        </w:rPr>
      </w:pPr>
      <w:r>
        <w:rPr>
          <w:rFonts w:hint="eastAsia" w:ascii="宋体" w:hAnsi="宋体" w:eastAsia="宋体" w:cs="宋体"/>
          <w:b/>
          <w:snapToGrid w:val="0"/>
          <w:kern w:val="10"/>
          <w:sz w:val="24"/>
          <w:szCs w:val="24"/>
          <w:highlight w:val="none"/>
        </w:rPr>
        <w:t xml:space="preserve">五、项目实施要求  </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1、中标方应在合同签订后</w:t>
      </w:r>
      <w:r>
        <w:rPr>
          <w:rFonts w:hint="eastAsia" w:ascii="宋体" w:hAnsi="宋体" w:eastAsia="宋体" w:cs="宋体"/>
          <w:b/>
          <w:bCs/>
          <w:kern w:val="0"/>
          <w:sz w:val="24"/>
          <w:szCs w:val="24"/>
          <w:highlight w:val="none"/>
        </w:rPr>
        <w:t>3个月内</w:t>
      </w:r>
      <w:r>
        <w:rPr>
          <w:rFonts w:hint="eastAsia" w:ascii="宋体" w:hAnsi="宋体" w:eastAsia="宋体" w:cs="宋体"/>
          <w:kern w:val="0"/>
          <w:sz w:val="24"/>
          <w:szCs w:val="24"/>
          <w:highlight w:val="none"/>
        </w:rPr>
        <w:t>完成本项目，需提供项目详尽的实施方案和进度表。</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2、质量保证：</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（1）投标产品必须是符合国家技术规范和质量标准的合格产品，满足采购人的使用需求，并具有可靠的售后服务体系，质量可靠、使用安全。</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投标人保证其提供的产品中所有预装和为本项目安装的软件均为具有合法版权或使用权的正版软件且无质量瑕疵，所提供硬件产品包括相关附件为相应硬件厂家原装正品，符合国家有关规定。投标人须保证所提供产品具有合法的版权或使用权，本项目采购的产品，如在本项目范围内使用过程中出现版权或使用权纠纷，应由中标人负责，采购人不承担责任。</w:t>
      </w:r>
    </w:p>
    <w:p>
      <w:pPr>
        <w:snapToGrid w:val="0"/>
        <w:spacing w:line="360" w:lineRule="auto"/>
        <w:ind w:firstLine="360" w:firstLineChars="150"/>
        <w:rPr>
          <w:rFonts w:hint="eastAsia" w:eastAsia="宋体"/>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）采购的开发软件也同时必须满足采购单位要求。</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）在质保期内，如遇软件产品升级、改版，应免费提供更新、升级服务。</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2、要求投标人提供的服务不得低于标准服务，即与投标产品制造厂商通过网站等对外公布的有效服务标准相一致（投标人不得另行制作网页）。在标准服务基础上，投标人还应达到以下标准：</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（1）当投标货物发生非人为因素严重故障时，供应商应当免费在七日内将补充或者更换的货物运抵发生故障的货物所在地，由此产生的一切相关费用由供应商负担。</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（2）质保期内所有因更换或修理设备或部件而导致设备停止运行的时间应从其质保期内扣除。</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（3）供应商在质保期内安装的任何产品，必须是其投标产品制造厂商原产的或是经其认可的。</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（4）所有的替代零配件必须是新的未使用和未经修复的，除非最终用户提供书面许可，否则不可使用此范围外的其他（非新的）配件。</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 供应商必须为维修和技术支持所未能解决的问题和故障提供正式的升级方案。</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（6）在质保期内，供应商有责任解决所提供的投标设备和软件系统的任何问题，在质保期满后，当需要时，供应商仍须对因投标设备本身的固有缺陷和瑕疵承担相应责任。</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3、对产品服务要求的有效响应将被视为投标人对其所投标产品的服务承诺，如果中标，须将服务承诺列入合同的产品服务条款。</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投标人应在系统实施方案中描述具体的实施团队的组成、工作的内容、投入人员、项目进程表及采购人的配合等内容。在所有工作开展之前，中标方的实施人员应制定一套完整科学可行的实施方案，作为项目实施的总体计划和步骤。</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5、培训要求</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培训是项目顺利进行的保证。在项目的不同阶段要求提供相关的培训课程，面向系统开发和管理员、各级领导、系统操作人员等不同群体提供系统化、定制化和有针对性的培训。</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6、售后服务要求</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（1）投标人应具有完善的质保期内及质保期外的售后服务方案。</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（2）硬件质保期</w:t>
      </w:r>
      <w:r>
        <w:rPr>
          <w:rFonts w:hint="eastAsia" w:ascii="宋体" w:hAnsi="宋体" w:eastAsia="宋体" w:cs="宋体"/>
          <w:kern w:val="0"/>
          <w:sz w:val="24"/>
          <w:szCs w:val="24"/>
          <w:highlight w:val="none"/>
          <w:lang w:eastAsia="zh-CN"/>
        </w:rPr>
        <w:t>不少于</w:t>
      </w:r>
      <w:r>
        <w:rPr>
          <w:rFonts w:hint="eastAsia" w:ascii="宋体" w:hAnsi="宋体" w:eastAsia="宋体" w:cs="宋体"/>
          <w:kern w:val="0"/>
          <w:sz w:val="24"/>
          <w:szCs w:val="24"/>
          <w:highlight w:val="none"/>
        </w:rPr>
        <w:t>3年，安全设备和机房设施维保服务</w:t>
      </w:r>
      <w:r>
        <w:rPr>
          <w:rFonts w:hint="eastAsia" w:ascii="宋体" w:hAnsi="宋体" w:eastAsia="宋体" w:cs="宋体"/>
          <w:kern w:val="0"/>
          <w:sz w:val="24"/>
          <w:szCs w:val="24"/>
          <w:highlight w:val="none"/>
          <w:lang w:eastAsia="zh-CN"/>
        </w:rPr>
        <w:t>不少于</w:t>
      </w: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开发软件不少于</w:t>
      </w:r>
      <w:r>
        <w:rPr>
          <w:rFonts w:hint="eastAsia" w:ascii="宋体" w:hAnsi="宋体" w:eastAsia="宋体" w:cs="宋体"/>
          <w:kern w:val="0"/>
          <w:sz w:val="24"/>
          <w:szCs w:val="24"/>
          <w:highlight w:val="none"/>
          <w:lang w:val="en-US" w:eastAsia="zh-CN"/>
        </w:rPr>
        <w:t>1年</w:t>
      </w:r>
      <w:r>
        <w:rPr>
          <w:rFonts w:hint="eastAsia" w:ascii="宋体" w:hAnsi="宋体" w:eastAsia="宋体" w:cs="宋体"/>
          <w:kern w:val="0"/>
          <w:sz w:val="24"/>
          <w:szCs w:val="24"/>
          <w:highlight w:val="none"/>
        </w:rPr>
        <w:t>质保期内提供免费的售后服务。</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所提供的技术服务至少为7×24小时支持维护服务，包括邮件、电话、远程维护、现场服务等方式。对故障1小时响应，4小时以内到现场，8小时以内解决问题；若硬件出现故障，要求中标单位及时免费修复或免费更换。</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（4）投标人须具有本地化服务能力以及较强的专业技术队伍，在服务期内提供各方面服务，满足用户方所需的与应用软件相关的各类技术服务； </w:t>
      </w:r>
    </w:p>
    <w:p>
      <w:pPr>
        <w:snapToGrid w:val="0"/>
        <w:spacing w:line="360" w:lineRule="auto"/>
        <w:rPr>
          <w:rFonts w:hint="eastAsia" w:ascii="宋体" w:hAnsi="宋体" w:eastAsia="宋体" w:cs="宋体"/>
          <w:b/>
          <w:snapToGrid w:val="0"/>
          <w:kern w:val="10"/>
          <w:sz w:val="24"/>
          <w:szCs w:val="24"/>
          <w:highlight w:val="none"/>
        </w:rPr>
      </w:pPr>
      <w:r>
        <w:rPr>
          <w:rFonts w:hint="eastAsia" w:ascii="宋体" w:hAnsi="宋体" w:eastAsia="宋体" w:cs="宋体"/>
          <w:b/>
          <w:snapToGrid w:val="0"/>
          <w:kern w:val="10"/>
          <w:sz w:val="24"/>
          <w:szCs w:val="24"/>
          <w:highlight w:val="none"/>
        </w:rPr>
        <w:t>六、验收要求</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文档的提交应覆盖以下内容，电子文档是成果不可分割的部分。要求如下文档：</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1、项目实施前：需求分析报告；施工方案、项目实施计划；</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2、项目实施期间：项目实施工作单、故障诊断及排除记录、项目实施过程中衍生的其它相关资料；</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3、项目实施后：系统试运行和自测报告、故障诊断与排除手册、工作总结报告；</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4、培训期间：培训计划、用户使用手册、管理员使用手册；</w:t>
      </w:r>
    </w:p>
    <w:p>
      <w:pPr>
        <w:snapToGrid w:val="0"/>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5、其他需要提交的材料。</w:t>
      </w:r>
    </w:p>
    <w:p>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pStyle w:val="24"/>
        <w:rPr>
          <w:rFonts w:hint="eastAsia" w:ascii="宋体" w:hAnsi="宋体" w:eastAsia="宋体" w:cs="宋体"/>
          <w:sz w:val="24"/>
          <w:szCs w:val="24"/>
          <w:highlight w:val="none"/>
          <w:lang w:eastAsia="zh-CN"/>
        </w:rPr>
      </w:pPr>
    </w:p>
    <w:p>
      <w:pPr>
        <w:snapToGri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6" w:name="_Toc184308081"/>
      <w:bookmarkEnd w:id="36"/>
      <w:bookmarkStart w:id="37" w:name="_Toc184308040"/>
      <w:bookmarkEnd w:id="37"/>
      <w:bookmarkStart w:id="38" w:name="_Toc184308064"/>
      <w:bookmarkEnd w:id="38"/>
      <w:bookmarkStart w:id="39" w:name="_Toc184312108"/>
      <w:bookmarkEnd w:id="39"/>
      <w:bookmarkStart w:id="40" w:name="_Toc184314439"/>
      <w:bookmarkEnd w:id="40"/>
      <w:bookmarkStart w:id="41" w:name="_Toc184308103"/>
      <w:bookmarkEnd w:id="41"/>
      <w:bookmarkStart w:id="42" w:name="_Toc184312121"/>
      <w:bookmarkEnd w:id="42"/>
      <w:bookmarkStart w:id="43" w:name="_Toc184312112"/>
      <w:bookmarkEnd w:id="43"/>
      <w:bookmarkStart w:id="44" w:name="_Toc184308090"/>
      <w:bookmarkEnd w:id="44"/>
      <w:bookmarkStart w:id="45" w:name="_Toc184312077"/>
      <w:bookmarkEnd w:id="45"/>
      <w:bookmarkStart w:id="46" w:name="_Toc184314468"/>
      <w:bookmarkEnd w:id="46"/>
      <w:bookmarkStart w:id="47" w:name="_Toc184312100"/>
      <w:bookmarkEnd w:id="47"/>
      <w:bookmarkStart w:id="48" w:name="_Toc184312089"/>
      <w:bookmarkEnd w:id="48"/>
      <w:bookmarkStart w:id="49" w:name="_Toc184314453"/>
      <w:bookmarkEnd w:id="49"/>
      <w:bookmarkStart w:id="50" w:name="_Toc184310272"/>
      <w:bookmarkEnd w:id="50"/>
      <w:bookmarkStart w:id="51" w:name="_Toc184312123"/>
      <w:bookmarkEnd w:id="51"/>
      <w:bookmarkStart w:id="52" w:name="_Toc184312074"/>
      <w:bookmarkEnd w:id="52"/>
      <w:bookmarkStart w:id="53" w:name="_Toc184308041"/>
      <w:bookmarkEnd w:id="53"/>
      <w:bookmarkStart w:id="54" w:name="_Toc184314463"/>
      <w:bookmarkEnd w:id="54"/>
      <w:bookmarkStart w:id="55" w:name="_Toc184312104"/>
      <w:bookmarkEnd w:id="55"/>
      <w:bookmarkStart w:id="56" w:name="_Toc184308105"/>
      <w:bookmarkEnd w:id="56"/>
      <w:bookmarkStart w:id="57" w:name="_Toc184310324"/>
      <w:bookmarkEnd w:id="57"/>
      <w:bookmarkStart w:id="58" w:name="_Toc184314462"/>
      <w:bookmarkEnd w:id="58"/>
      <w:bookmarkStart w:id="59" w:name="_Toc184308083"/>
      <w:bookmarkEnd w:id="59"/>
      <w:bookmarkStart w:id="60" w:name="_Toc184310303"/>
      <w:bookmarkEnd w:id="60"/>
      <w:bookmarkStart w:id="61" w:name="_Toc184314411"/>
      <w:bookmarkEnd w:id="61"/>
      <w:bookmarkStart w:id="62" w:name="_Toc184310287"/>
      <w:bookmarkEnd w:id="62"/>
      <w:bookmarkStart w:id="63" w:name="_Toc184310344"/>
      <w:bookmarkEnd w:id="63"/>
      <w:bookmarkStart w:id="64" w:name="_Toc184308106"/>
      <w:bookmarkEnd w:id="64"/>
      <w:bookmarkStart w:id="65" w:name="_Toc184312129"/>
      <w:bookmarkEnd w:id="65"/>
      <w:bookmarkStart w:id="66" w:name="_Toc184312078"/>
      <w:bookmarkEnd w:id="66"/>
      <w:bookmarkStart w:id="67" w:name="_Toc184310331"/>
      <w:bookmarkEnd w:id="67"/>
      <w:bookmarkStart w:id="68" w:name="_Toc184310317"/>
      <w:bookmarkEnd w:id="68"/>
      <w:bookmarkStart w:id="69" w:name="_Toc184308048"/>
      <w:bookmarkEnd w:id="69"/>
      <w:bookmarkStart w:id="70" w:name="_Toc184308087"/>
      <w:bookmarkEnd w:id="70"/>
      <w:bookmarkStart w:id="71" w:name="_Toc184312068"/>
      <w:bookmarkEnd w:id="71"/>
      <w:bookmarkStart w:id="72" w:name="_Toc184313300"/>
      <w:bookmarkEnd w:id="72"/>
      <w:bookmarkStart w:id="73" w:name="_Toc184314443"/>
      <w:bookmarkEnd w:id="73"/>
      <w:bookmarkStart w:id="74" w:name="_Toc184314419"/>
      <w:bookmarkEnd w:id="74"/>
      <w:bookmarkStart w:id="75" w:name="_Toc184314459"/>
      <w:bookmarkEnd w:id="75"/>
      <w:bookmarkStart w:id="76" w:name="_Toc184312076"/>
      <w:bookmarkEnd w:id="76"/>
      <w:bookmarkStart w:id="77" w:name="_Toc184314458"/>
      <w:bookmarkEnd w:id="77"/>
      <w:bookmarkStart w:id="78" w:name="_Toc184310275"/>
      <w:bookmarkEnd w:id="78"/>
      <w:bookmarkStart w:id="79" w:name="_Toc184308055"/>
      <w:bookmarkEnd w:id="79"/>
      <w:bookmarkStart w:id="80" w:name="_Toc184308061"/>
      <w:bookmarkEnd w:id="80"/>
      <w:bookmarkStart w:id="81" w:name="_Toc184314420"/>
      <w:bookmarkEnd w:id="81"/>
      <w:bookmarkStart w:id="82" w:name="_Toc184310318"/>
      <w:bookmarkEnd w:id="82"/>
      <w:bookmarkStart w:id="83" w:name="_Toc184314416"/>
      <w:bookmarkEnd w:id="83"/>
      <w:bookmarkStart w:id="84" w:name="_Toc184312086"/>
      <w:bookmarkEnd w:id="84"/>
      <w:bookmarkStart w:id="85" w:name="_Toc184308100"/>
      <w:bookmarkEnd w:id="85"/>
      <w:bookmarkStart w:id="86" w:name="_Toc184313260"/>
      <w:bookmarkEnd w:id="86"/>
      <w:bookmarkStart w:id="87" w:name="_Toc184310323"/>
      <w:bookmarkEnd w:id="87"/>
      <w:bookmarkStart w:id="88" w:name="_Toc184310276"/>
      <w:bookmarkEnd w:id="88"/>
      <w:bookmarkStart w:id="89" w:name="_Toc184313267"/>
      <w:bookmarkEnd w:id="89"/>
      <w:bookmarkStart w:id="90" w:name="_Toc184313257"/>
      <w:bookmarkEnd w:id="90"/>
      <w:bookmarkStart w:id="91" w:name="_Toc184312095"/>
      <w:bookmarkEnd w:id="91"/>
      <w:bookmarkStart w:id="92" w:name="_Toc184310312"/>
      <w:bookmarkEnd w:id="92"/>
      <w:bookmarkStart w:id="93" w:name="_Toc184314457"/>
      <w:bookmarkEnd w:id="93"/>
      <w:bookmarkStart w:id="94" w:name="_Toc184312092"/>
      <w:bookmarkEnd w:id="94"/>
      <w:bookmarkStart w:id="95" w:name="_Toc184312106"/>
      <w:bookmarkEnd w:id="95"/>
      <w:bookmarkStart w:id="96" w:name="_Toc184312071"/>
      <w:bookmarkEnd w:id="96"/>
      <w:bookmarkStart w:id="97" w:name="_Toc184314433"/>
      <w:bookmarkEnd w:id="97"/>
      <w:bookmarkStart w:id="98" w:name="_Toc184308091"/>
      <w:bookmarkEnd w:id="98"/>
      <w:bookmarkStart w:id="99" w:name="_Toc184314417"/>
      <w:bookmarkEnd w:id="99"/>
      <w:bookmarkStart w:id="100" w:name="_Toc184310342"/>
      <w:bookmarkEnd w:id="100"/>
      <w:bookmarkStart w:id="101" w:name="_Toc184314461"/>
      <w:bookmarkEnd w:id="101"/>
      <w:bookmarkStart w:id="102" w:name="_Toc184314467"/>
      <w:bookmarkEnd w:id="102"/>
      <w:bookmarkStart w:id="103" w:name="_Toc184310277"/>
      <w:bookmarkEnd w:id="103"/>
      <w:bookmarkStart w:id="104" w:name="_Toc184313308"/>
      <w:bookmarkEnd w:id="104"/>
      <w:bookmarkStart w:id="105" w:name="_Toc184308057"/>
      <w:bookmarkEnd w:id="105"/>
      <w:bookmarkStart w:id="106" w:name="_Toc184312099"/>
      <w:bookmarkEnd w:id="106"/>
      <w:bookmarkStart w:id="107" w:name="_Toc184313256"/>
      <w:bookmarkEnd w:id="107"/>
      <w:bookmarkStart w:id="108" w:name="_Toc184314415"/>
      <w:bookmarkEnd w:id="108"/>
      <w:bookmarkStart w:id="109" w:name="_Toc184310297"/>
      <w:bookmarkEnd w:id="109"/>
      <w:bookmarkStart w:id="110" w:name="_Toc184314434"/>
      <w:bookmarkEnd w:id="110"/>
      <w:bookmarkStart w:id="111" w:name="_Toc184313245"/>
      <w:bookmarkEnd w:id="111"/>
      <w:bookmarkStart w:id="112" w:name="_Toc184308059"/>
      <w:bookmarkEnd w:id="112"/>
      <w:bookmarkStart w:id="113" w:name="_Toc184313264"/>
      <w:bookmarkEnd w:id="113"/>
      <w:bookmarkStart w:id="114" w:name="_Toc184313259"/>
      <w:bookmarkEnd w:id="114"/>
      <w:bookmarkStart w:id="115" w:name="_Toc184308071"/>
      <w:bookmarkEnd w:id="115"/>
      <w:bookmarkStart w:id="116" w:name="_Toc184312127"/>
      <w:bookmarkEnd w:id="116"/>
      <w:bookmarkStart w:id="117" w:name="_Toc184314442"/>
      <w:bookmarkEnd w:id="117"/>
      <w:bookmarkStart w:id="118" w:name="_Toc184313239"/>
      <w:bookmarkEnd w:id="118"/>
      <w:bookmarkStart w:id="119" w:name="_Toc184314460"/>
      <w:bookmarkEnd w:id="119"/>
      <w:bookmarkStart w:id="120" w:name="_Toc184313266"/>
      <w:bookmarkEnd w:id="120"/>
      <w:bookmarkStart w:id="121" w:name="_Toc184312111"/>
      <w:bookmarkEnd w:id="121"/>
      <w:bookmarkStart w:id="122" w:name="_Toc184312073"/>
      <w:bookmarkEnd w:id="122"/>
      <w:bookmarkStart w:id="123" w:name="_Toc184314445"/>
      <w:bookmarkEnd w:id="123"/>
      <w:bookmarkStart w:id="124" w:name="_Toc184313272"/>
      <w:bookmarkEnd w:id="124"/>
      <w:bookmarkStart w:id="125" w:name="_Toc184308086"/>
      <w:bookmarkEnd w:id="125"/>
      <w:bookmarkStart w:id="126" w:name="_Toc184308042"/>
      <w:bookmarkEnd w:id="126"/>
      <w:bookmarkStart w:id="127" w:name="_Toc184308062"/>
      <w:bookmarkEnd w:id="127"/>
      <w:bookmarkStart w:id="128" w:name="_Toc184308044"/>
      <w:bookmarkEnd w:id="128"/>
      <w:bookmarkStart w:id="129" w:name="_Toc184308094"/>
      <w:bookmarkEnd w:id="129"/>
      <w:bookmarkStart w:id="130" w:name="_Toc184310319"/>
      <w:bookmarkEnd w:id="130"/>
      <w:bookmarkStart w:id="131" w:name="_Toc184312102"/>
      <w:bookmarkEnd w:id="131"/>
      <w:bookmarkStart w:id="132" w:name="_Toc184314425"/>
      <w:bookmarkEnd w:id="132"/>
      <w:bookmarkStart w:id="133" w:name="_Toc184310291"/>
      <w:bookmarkEnd w:id="133"/>
      <w:bookmarkStart w:id="134" w:name="_Toc184313299"/>
      <w:bookmarkEnd w:id="134"/>
      <w:bookmarkStart w:id="135" w:name="_Toc184312084"/>
      <w:bookmarkEnd w:id="135"/>
      <w:bookmarkStart w:id="136" w:name="_Toc184312120"/>
      <w:bookmarkEnd w:id="136"/>
      <w:bookmarkStart w:id="137" w:name="_Toc184308039"/>
      <w:bookmarkEnd w:id="137"/>
      <w:bookmarkStart w:id="138" w:name="_Toc184314478"/>
      <w:bookmarkEnd w:id="138"/>
      <w:bookmarkStart w:id="139" w:name="_Toc184310341"/>
      <w:bookmarkEnd w:id="139"/>
      <w:bookmarkStart w:id="140" w:name="_Toc184310328"/>
      <w:bookmarkEnd w:id="140"/>
      <w:bookmarkStart w:id="141" w:name="_Toc184314447"/>
      <w:bookmarkEnd w:id="141"/>
      <w:bookmarkStart w:id="142" w:name="_Toc184308108"/>
      <w:bookmarkEnd w:id="142"/>
      <w:bookmarkStart w:id="143" w:name="_Toc184312097"/>
      <w:bookmarkEnd w:id="143"/>
      <w:bookmarkStart w:id="144" w:name="_Toc184310274"/>
      <w:bookmarkEnd w:id="144"/>
      <w:bookmarkStart w:id="145" w:name="_Toc184308066"/>
      <w:bookmarkEnd w:id="145"/>
      <w:bookmarkStart w:id="146" w:name="_Toc184310284"/>
      <w:bookmarkEnd w:id="146"/>
      <w:bookmarkStart w:id="147" w:name="_Toc184314479"/>
      <w:bookmarkEnd w:id="147"/>
      <w:bookmarkStart w:id="148" w:name="_Toc184314474"/>
      <w:bookmarkEnd w:id="148"/>
      <w:bookmarkStart w:id="149" w:name="_Toc184313265"/>
      <w:bookmarkEnd w:id="149"/>
      <w:bookmarkStart w:id="150" w:name="_Toc184312093"/>
      <w:bookmarkEnd w:id="150"/>
      <w:bookmarkStart w:id="151" w:name="_Toc184310285"/>
      <w:bookmarkEnd w:id="151"/>
      <w:bookmarkStart w:id="152" w:name="_Toc184308067"/>
      <w:bookmarkEnd w:id="152"/>
      <w:bookmarkStart w:id="153" w:name="_Toc184313261"/>
      <w:bookmarkEnd w:id="153"/>
      <w:bookmarkStart w:id="154" w:name="_Toc184310339"/>
      <w:bookmarkEnd w:id="154"/>
      <w:bookmarkStart w:id="155" w:name="_Toc184308038"/>
      <w:bookmarkEnd w:id="155"/>
      <w:bookmarkStart w:id="156" w:name="_Toc184313301"/>
      <w:bookmarkEnd w:id="156"/>
      <w:bookmarkStart w:id="157" w:name="_Toc184314473"/>
      <w:bookmarkEnd w:id="157"/>
      <w:bookmarkStart w:id="158" w:name="_Toc184308075"/>
      <w:bookmarkEnd w:id="158"/>
      <w:bookmarkStart w:id="159" w:name="_Toc184314431"/>
      <w:bookmarkEnd w:id="159"/>
      <w:bookmarkStart w:id="160" w:name="_Toc184312075"/>
      <w:bookmarkEnd w:id="160"/>
      <w:bookmarkStart w:id="161" w:name="_Toc184310316"/>
      <w:bookmarkEnd w:id="161"/>
      <w:bookmarkStart w:id="162" w:name="_Toc184310279"/>
      <w:bookmarkEnd w:id="162"/>
      <w:bookmarkStart w:id="163" w:name="_Toc184308089"/>
      <w:bookmarkEnd w:id="163"/>
      <w:bookmarkStart w:id="164" w:name="_Toc184314477"/>
      <w:bookmarkEnd w:id="164"/>
      <w:bookmarkStart w:id="165" w:name="_Toc184310290"/>
      <w:bookmarkEnd w:id="165"/>
      <w:bookmarkStart w:id="166" w:name="_Toc184313243"/>
      <w:bookmarkEnd w:id="166"/>
      <w:bookmarkStart w:id="167" w:name="_Toc184312081"/>
      <w:bookmarkEnd w:id="167"/>
      <w:bookmarkStart w:id="168" w:name="_Toc184310326"/>
      <w:bookmarkEnd w:id="168"/>
      <w:bookmarkStart w:id="169" w:name="_Toc184313294"/>
      <w:bookmarkEnd w:id="169"/>
      <w:bookmarkStart w:id="170" w:name="_Toc184313246"/>
      <w:bookmarkEnd w:id="170"/>
      <w:bookmarkStart w:id="171" w:name="_Toc184314418"/>
      <w:bookmarkEnd w:id="171"/>
      <w:bookmarkStart w:id="172" w:name="_Toc184314470"/>
      <w:bookmarkEnd w:id="172"/>
      <w:bookmarkStart w:id="173" w:name="_Toc184313254"/>
      <w:bookmarkEnd w:id="173"/>
      <w:bookmarkStart w:id="174" w:name="_Toc184308079"/>
      <w:bookmarkEnd w:id="174"/>
      <w:bookmarkStart w:id="175" w:name="_Toc184310278"/>
      <w:bookmarkEnd w:id="175"/>
      <w:bookmarkStart w:id="176" w:name="_Toc184310337"/>
      <w:bookmarkEnd w:id="176"/>
      <w:bookmarkStart w:id="177" w:name="_Toc184310314"/>
      <w:bookmarkEnd w:id="177"/>
      <w:bookmarkStart w:id="178" w:name="_Toc184310301"/>
      <w:bookmarkEnd w:id="178"/>
      <w:bookmarkStart w:id="179" w:name="_Toc184310333"/>
      <w:bookmarkEnd w:id="179"/>
      <w:bookmarkStart w:id="180" w:name="_Toc184312072"/>
      <w:bookmarkEnd w:id="180"/>
      <w:bookmarkStart w:id="181" w:name="_Toc184314432"/>
      <w:bookmarkEnd w:id="181"/>
      <w:bookmarkStart w:id="182" w:name="_Toc184312082"/>
      <w:bookmarkEnd w:id="182"/>
      <w:bookmarkStart w:id="183" w:name="_Toc184313291"/>
      <w:bookmarkEnd w:id="183"/>
      <w:bookmarkStart w:id="184" w:name="_Toc184312124"/>
      <w:bookmarkEnd w:id="184"/>
      <w:bookmarkStart w:id="185" w:name="_Toc184308070"/>
      <w:bookmarkEnd w:id="185"/>
      <w:bookmarkStart w:id="186" w:name="_Toc184308069"/>
      <w:bookmarkEnd w:id="186"/>
      <w:bookmarkStart w:id="187" w:name="_Toc184310311"/>
      <w:bookmarkEnd w:id="187"/>
      <w:bookmarkStart w:id="188" w:name="_Toc184308060"/>
      <w:bookmarkEnd w:id="188"/>
      <w:bookmarkStart w:id="189" w:name="_Toc184310302"/>
      <w:bookmarkEnd w:id="189"/>
      <w:bookmarkStart w:id="190" w:name="_Toc184312122"/>
      <w:bookmarkEnd w:id="190"/>
      <w:bookmarkStart w:id="191" w:name="_Toc184313249"/>
      <w:bookmarkEnd w:id="191"/>
      <w:bookmarkStart w:id="192" w:name="_Toc184313240"/>
      <w:bookmarkEnd w:id="192"/>
      <w:bookmarkStart w:id="193" w:name="_Toc184314422"/>
      <w:bookmarkEnd w:id="193"/>
      <w:bookmarkStart w:id="194" w:name="_Toc184314455"/>
      <w:bookmarkEnd w:id="194"/>
      <w:bookmarkStart w:id="195" w:name="_Toc184314441"/>
      <w:bookmarkEnd w:id="195"/>
      <w:bookmarkStart w:id="196" w:name="_Toc184308072"/>
      <w:bookmarkEnd w:id="196"/>
      <w:bookmarkStart w:id="197" w:name="_Toc184314464"/>
      <w:bookmarkEnd w:id="197"/>
      <w:bookmarkStart w:id="198" w:name="_Toc184308065"/>
      <w:bookmarkEnd w:id="198"/>
      <w:bookmarkStart w:id="199" w:name="_Toc184310321"/>
      <w:bookmarkEnd w:id="199"/>
      <w:bookmarkStart w:id="200" w:name="_Toc184308073"/>
      <w:bookmarkEnd w:id="200"/>
      <w:bookmarkStart w:id="201" w:name="_Toc184313270"/>
      <w:bookmarkEnd w:id="201"/>
      <w:bookmarkStart w:id="202" w:name="_Toc184314410"/>
      <w:bookmarkEnd w:id="202"/>
      <w:bookmarkStart w:id="203" w:name="_Toc184308096"/>
      <w:bookmarkEnd w:id="203"/>
      <w:bookmarkStart w:id="204" w:name="_Toc184310329"/>
      <w:bookmarkEnd w:id="204"/>
      <w:bookmarkStart w:id="205" w:name="_Toc184312126"/>
      <w:bookmarkEnd w:id="205"/>
      <w:bookmarkStart w:id="206" w:name="_Toc184308098"/>
      <w:bookmarkEnd w:id="206"/>
      <w:bookmarkStart w:id="207" w:name="_Toc184314480"/>
      <w:bookmarkEnd w:id="207"/>
      <w:bookmarkStart w:id="208" w:name="_Toc184310315"/>
      <w:bookmarkEnd w:id="208"/>
      <w:bookmarkStart w:id="209" w:name="_Toc184314446"/>
      <w:bookmarkEnd w:id="209"/>
      <w:bookmarkStart w:id="210" w:name="_Toc184308077"/>
      <w:bookmarkEnd w:id="210"/>
      <w:bookmarkStart w:id="211" w:name="_Toc184308107"/>
      <w:bookmarkEnd w:id="211"/>
      <w:bookmarkStart w:id="212" w:name="_Toc184314481"/>
      <w:bookmarkEnd w:id="212"/>
      <w:bookmarkStart w:id="213" w:name="_Toc184313280"/>
      <w:bookmarkEnd w:id="213"/>
      <w:bookmarkStart w:id="214" w:name="_Toc184310309"/>
      <w:bookmarkEnd w:id="214"/>
      <w:bookmarkStart w:id="215" w:name="_Toc184310280"/>
      <w:bookmarkEnd w:id="215"/>
      <w:bookmarkStart w:id="216" w:name="_Toc184313253"/>
      <w:bookmarkEnd w:id="216"/>
      <w:bookmarkStart w:id="217" w:name="_Toc184314435"/>
      <w:bookmarkEnd w:id="217"/>
      <w:bookmarkStart w:id="218" w:name="_Toc184310338"/>
      <w:bookmarkEnd w:id="218"/>
      <w:bookmarkStart w:id="219" w:name="_Toc184310294"/>
      <w:bookmarkEnd w:id="219"/>
      <w:bookmarkStart w:id="220" w:name="_Toc184312131"/>
      <w:bookmarkEnd w:id="220"/>
      <w:bookmarkStart w:id="221" w:name="_Toc184313247"/>
      <w:bookmarkEnd w:id="221"/>
      <w:bookmarkStart w:id="222" w:name="_Toc184313290"/>
      <w:bookmarkEnd w:id="222"/>
      <w:bookmarkStart w:id="223" w:name="_Toc184308078"/>
      <w:bookmarkEnd w:id="223"/>
      <w:bookmarkStart w:id="224" w:name="_Toc184310307"/>
      <w:bookmarkEnd w:id="224"/>
      <w:bookmarkStart w:id="225" w:name="_Toc184312133"/>
      <w:bookmarkEnd w:id="225"/>
      <w:bookmarkStart w:id="226" w:name="_Toc184310330"/>
      <w:bookmarkEnd w:id="226"/>
      <w:bookmarkStart w:id="227" w:name="_Toc184312090"/>
      <w:bookmarkEnd w:id="227"/>
      <w:bookmarkStart w:id="228" w:name="_Toc184313279"/>
      <w:bookmarkEnd w:id="228"/>
      <w:bookmarkStart w:id="229" w:name="_Toc184312128"/>
      <w:bookmarkEnd w:id="229"/>
      <w:bookmarkStart w:id="230" w:name="_Toc184310306"/>
      <w:bookmarkEnd w:id="230"/>
      <w:bookmarkStart w:id="231" w:name="_Toc184308095"/>
      <w:bookmarkEnd w:id="231"/>
      <w:bookmarkStart w:id="232" w:name="_Toc184308076"/>
      <w:bookmarkEnd w:id="232"/>
      <w:bookmarkStart w:id="233" w:name="_Toc184308058"/>
      <w:bookmarkEnd w:id="233"/>
      <w:bookmarkStart w:id="234" w:name="_Toc184312118"/>
      <w:bookmarkEnd w:id="234"/>
      <w:bookmarkStart w:id="235" w:name="_Toc184308101"/>
      <w:bookmarkEnd w:id="235"/>
      <w:bookmarkStart w:id="236" w:name="_Toc184308047"/>
      <w:bookmarkEnd w:id="236"/>
      <w:bookmarkStart w:id="237" w:name="_Toc184314437"/>
      <w:bookmarkEnd w:id="237"/>
      <w:bookmarkStart w:id="238" w:name="_Toc184313250"/>
      <w:bookmarkEnd w:id="238"/>
      <w:bookmarkStart w:id="239" w:name="_Toc184308097"/>
      <w:bookmarkEnd w:id="239"/>
      <w:bookmarkStart w:id="240" w:name="_Toc184313302"/>
      <w:bookmarkEnd w:id="240"/>
      <w:bookmarkStart w:id="241" w:name="_Toc184313276"/>
      <w:bookmarkEnd w:id="241"/>
      <w:bookmarkStart w:id="242" w:name="_Toc184313305"/>
      <w:bookmarkEnd w:id="242"/>
      <w:bookmarkStart w:id="243" w:name="_Toc184310313"/>
      <w:bookmarkEnd w:id="243"/>
      <w:bookmarkStart w:id="244" w:name="_Toc184312137"/>
      <w:bookmarkEnd w:id="244"/>
      <w:bookmarkStart w:id="245" w:name="_Toc184313304"/>
      <w:bookmarkEnd w:id="245"/>
      <w:bookmarkStart w:id="246" w:name="_Toc184314448"/>
      <w:bookmarkEnd w:id="246"/>
      <w:bookmarkStart w:id="247" w:name="_Toc184314469"/>
      <w:bookmarkEnd w:id="247"/>
      <w:bookmarkStart w:id="248" w:name="_Toc184310300"/>
      <w:bookmarkEnd w:id="248"/>
      <w:bookmarkStart w:id="249" w:name="_Toc184310273"/>
      <w:bookmarkEnd w:id="249"/>
      <w:bookmarkStart w:id="250" w:name="_Toc184312109"/>
      <w:bookmarkEnd w:id="250"/>
      <w:bookmarkStart w:id="251" w:name="_Toc184308093"/>
      <w:bookmarkEnd w:id="251"/>
      <w:bookmarkStart w:id="252" w:name="_Toc184314430"/>
      <w:bookmarkEnd w:id="252"/>
      <w:bookmarkStart w:id="253" w:name="_Toc184308037"/>
      <w:bookmarkEnd w:id="253"/>
      <w:bookmarkStart w:id="254" w:name="_Toc184313310"/>
      <w:bookmarkEnd w:id="254"/>
      <w:bookmarkStart w:id="255" w:name="_Toc184308053"/>
      <w:bookmarkEnd w:id="255"/>
      <w:bookmarkStart w:id="256" w:name="_Toc184310320"/>
      <w:bookmarkEnd w:id="256"/>
      <w:bookmarkStart w:id="257" w:name="_Toc184314412"/>
      <w:bookmarkEnd w:id="257"/>
      <w:bookmarkStart w:id="258" w:name="_Toc184313241"/>
      <w:bookmarkEnd w:id="258"/>
      <w:bookmarkStart w:id="259" w:name="_Toc184313273"/>
      <w:bookmarkEnd w:id="259"/>
      <w:bookmarkStart w:id="260" w:name="_Toc184310281"/>
      <w:bookmarkEnd w:id="260"/>
      <w:bookmarkStart w:id="261" w:name="_Toc184308084"/>
      <w:bookmarkEnd w:id="261"/>
      <w:bookmarkStart w:id="262" w:name="_Toc184313309"/>
      <w:bookmarkEnd w:id="262"/>
      <w:bookmarkStart w:id="263" w:name="_Toc184312103"/>
      <w:bookmarkEnd w:id="263"/>
      <w:bookmarkStart w:id="264" w:name="_Toc184312114"/>
      <w:bookmarkEnd w:id="264"/>
      <w:bookmarkStart w:id="265" w:name="_Toc184308046"/>
      <w:bookmarkEnd w:id="265"/>
      <w:bookmarkStart w:id="266" w:name="_Toc184310293"/>
      <w:bookmarkEnd w:id="266"/>
      <w:bookmarkStart w:id="267" w:name="_Toc184312105"/>
      <w:bookmarkEnd w:id="267"/>
      <w:bookmarkStart w:id="268" w:name="_Toc184313255"/>
      <w:bookmarkEnd w:id="268"/>
      <w:bookmarkStart w:id="269" w:name="_Toc184310286"/>
      <w:bookmarkEnd w:id="269"/>
      <w:bookmarkStart w:id="270" w:name="_Toc184310332"/>
      <w:bookmarkEnd w:id="270"/>
      <w:bookmarkStart w:id="271" w:name="_Toc184314471"/>
      <w:bookmarkEnd w:id="271"/>
      <w:bookmarkStart w:id="272" w:name="_Toc184314426"/>
      <w:bookmarkEnd w:id="272"/>
      <w:bookmarkStart w:id="273" w:name="_Toc184308049"/>
      <w:bookmarkEnd w:id="273"/>
      <w:bookmarkStart w:id="274" w:name="_Toc184312134"/>
      <w:bookmarkEnd w:id="274"/>
      <w:bookmarkStart w:id="275" w:name="_Toc184312132"/>
      <w:bookmarkEnd w:id="275"/>
      <w:bookmarkStart w:id="276" w:name="_Toc184310295"/>
      <w:bookmarkEnd w:id="276"/>
      <w:bookmarkStart w:id="277" w:name="_Toc184310304"/>
      <w:bookmarkEnd w:id="277"/>
      <w:bookmarkStart w:id="278" w:name="_Toc184313268"/>
      <w:bookmarkEnd w:id="278"/>
      <w:bookmarkStart w:id="279" w:name="_Toc184314475"/>
      <w:bookmarkEnd w:id="279"/>
      <w:bookmarkStart w:id="280" w:name="_Toc184308052"/>
      <w:bookmarkEnd w:id="280"/>
      <w:bookmarkStart w:id="281" w:name="_Toc184314429"/>
      <w:bookmarkEnd w:id="281"/>
      <w:bookmarkStart w:id="282" w:name="_Toc184312070"/>
      <w:bookmarkEnd w:id="282"/>
      <w:bookmarkStart w:id="283" w:name="_Toc184314465"/>
      <w:bookmarkEnd w:id="283"/>
      <w:bookmarkStart w:id="284" w:name="_Toc184312117"/>
      <w:bookmarkEnd w:id="284"/>
      <w:bookmarkStart w:id="285" w:name="_Toc184310325"/>
      <w:bookmarkEnd w:id="285"/>
      <w:bookmarkStart w:id="286" w:name="_Toc184313269"/>
      <w:bookmarkEnd w:id="286"/>
      <w:bookmarkStart w:id="287" w:name="_Toc184308085"/>
      <w:bookmarkEnd w:id="287"/>
      <w:bookmarkStart w:id="288" w:name="_Toc184308050"/>
      <w:bookmarkEnd w:id="288"/>
      <w:bookmarkStart w:id="289" w:name="_Toc184312087"/>
      <w:bookmarkEnd w:id="289"/>
      <w:bookmarkStart w:id="290" w:name="_Toc184313283"/>
      <w:bookmarkEnd w:id="290"/>
      <w:bookmarkStart w:id="291" w:name="_Toc184312107"/>
      <w:bookmarkEnd w:id="291"/>
      <w:bookmarkStart w:id="292" w:name="_Toc184313271"/>
      <w:bookmarkEnd w:id="292"/>
      <w:bookmarkStart w:id="293" w:name="_Toc184312113"/>
      <w:bookmarkEnd w:id="293"/>
      <w:bookmarkStart w:id="294" w:name="_Toc184312116"/>
      <w:bookmarkEnd w:id="294"/>
      <w:bookmarkStart w:id="295" w:name="_Toc184308088"/>
      <w:bookmarkEnd w:id="295"/>
      <w:bookmarkStart w:id="296" w:name="_Toc184313252"/>
      <w:bookmarkEnd w:id="296"/>
      <w:bookmarkStart w:id="297" w:name="_Toc184312130"/>
      <w:bookmarkEnd w:id="297"/>
      <w:bookmarkStart w:id="298" w:name="_Toc184312101"/>
      <w:bookmarkEnd w:id="298"/>
      <w:bookmarkStart w:id="299" w:name="_Toc184314423"/>
      <w:bookmarkEnd w:id="299"/>
      <w:bookmarkStart w:id="300" w:name="_Toc184308102"/>
      <w:bookmarkEnd w:id="300"/>
      <w:bookmarkStart w:id="301" w:name="_Toc184313298"/>
      <w:bookmarkEnd w:id="301"/>
      <w:bookmarkStart w:id="302" w:name="_Toc184308082"/>
      <w:bookmarkEnd w:id="302"/>
      <w:bookmarkStart w:id="303" w:name="_Toc184312110"/>
      <w:bookmarkEnd w:id="303"/>
      <w:bookmarkStart w:id="304" w:name="_Toc184312088"/>
      <w:bookmarkEnd w:id="304"/>
      <w:bookmarkStart w:id="305" w:name="_Toc184310308"/>
      <w:bookmarkEnd w:id="305"/>
      <w:bookmarkStart w:id="306" w:name="_Toc184312096"/>
      <w:bookmarkEnd w:id="306"/>
      <w:bookmarkStart w:id="307" w:name="_Toc184313284"/>
      <w:bookmarkEnd w:id="307"/>
      <w:bookmarkStart w:id="308" w:name="_Toc184312094"/>
      <w:bookmarkEnd w:id="308"/>
      <w:bookmarkStart w:id="309" w:name="_Toc184308068"/>
      <w:bookmarkEnd w:id="309"/>
      <w:bookmarkStart w:id="310" w:name="_Toc184308063"/>
      <w:bookmarkEnd w:id="310"/>
      <w:bookmarkStart w:id="311" w:name="_Toc184308045"/>
      <w:bookmarkEnd w:id="311"/>
      <w:bookmarkStart w:id="312" w:name="_Toc184313292"/>
      <w:bookmarkEnd w:id="312"/>
      <w:bookmarkStart w:id="313" w:name="_Toc184312115"/>
      <w:bookmarkEnd w:id="313"/>
      <w:bookmarkStart w:id="314" w:name="_Toc184313287"/>
      <w:bookmarkEnd w:id="314"/>
      <w:bookmarkStart w:id="315" w:name="_Toc184313248"/>
      <w:bookmarkEnd w:id="315"/>
      <w:bookmarkStart w:id="316" w:name="_Toc184312119"/>
      <w:bookmarkEnd w:id="316"/>
      <w:bookmarkStart w:id="317" w:name="_Toc184313275"/>
      <w:bookmarkEnd w:id="317"/>
      <w:bookmarkStart w:id="318" w:name="_Toc184310343"/>
      <w:bookmarkEnd w:id="318"/>
      <w:bookmarkStart w:id="319" w:name="_Toc184314451"/>
      <w:bookmarkEnd w:id="319"/>
      <w:bookmarkStart w:id="320" w:name="_Toc184312135"/>
      <w:bookmarkEnd w:id="320"/>
      <w:bookmarkStart w:id="321" w:name="_Toc184314438"/>
      <w:bookmarkEnd w:id="321"/>
      <w:bookmarkStart w:id="322" w:name="_Toc184310292"/>
      <w:bookmarkEnd w:id="322"/>
      <w:bookmarkStart w:id="323" w:name="_Toc184310282"/>
      <w:bookmarkEnd w:id="323"/>
      <w:bookmarkStart w:id="324" w:name="_Toc184313281"/>
      <w:bookmarkEnd w:id="324"/>
      <w:bookmarkStart w:id="325" w:name="_Toc184308104"/>
      <w:bookmarkEnd w:id="325"/>
      <w:bookmarkStart w:id="326" w:name="_Toc184310305"/>
      <w:bookmarkEnd w:id="326"/>
      <w:bookmarkStart w:id="327" w:name="_Toc184308043"/>
      <w:bookmarkEnd w:id="327"/>
      <w:bookmarkStart w:id="328" w:name="_Toc184314466"/>
      <w:bookmarkEnd w:id="328"/>
      <w:bookmarkStart w:id="329" w:name="_Toc184314440"/>
      <w:bookmarkEnd w:id="329"/>
      <w:bookmarkStart w:id="330" w:name="_Toc184312091"/>
      <w:bookmarkEnd w:id="330"/>
      <w:bookmarkStart w:id="331" w:name="_Toc184314414"/>
      <w:bookmarkEnd w:id="331"/>
      <w:bookmarkStart w:id="332" w:name="_Toc184310335"/>
      <w:bookmarkEnd w:id="332"/>
      <w:bookmarkStart w:id="333" w:name="_Toc184314450"/>
      <w:bookmarkEnd w:id="333"/>
      <w:bookmarkStart w:id="334" w:name="_Toc184312083"/>
      <w:bookmarkEnd w:id="334"/>
      <w:bookmarkStart w:id="335" w:name="_Toc184314476"/>
      <w:bookmarkEnd w:id="335"/>
      <w:bookmarkStart w:id="336" w:name="_Toc184313288"/>
      <w:bookmarkEnd w:id="336"/>
      <w:bookmarkStart w:id="337" w:name="_Toc184314421"/>
      <w:bookmarkEnd w:id="337"/>
      <w:bookmarkStart w:id="338" w:name="_Toc184313242"/>
      <w:bookmarkEnd w:id="338"/>
      <w:bookmarkStart w:id="339" w:name="_Toc184310296"/>
      <w:bookmarkEnd w:id="339"/>
      <w:bookmarkStart w:id="340" w:name="_Toc184314413"/>
      <w:bookmarkEnd w:id="340"/>
      <w:bookmarkStart w:id="341" w:name="_Toc184314424"/>
      <w:bookmarkEnd w:id="341"/>
      <w:bookmarkStart w:id="342" w:name="_Toc184310334"/>
      <w:bookmarkEnd w:id="342"/>
      <w:bookmarkStart w:id="343" w:name="_Toc184314472"/>
      <w:bookmarkEnd w:id="343"/>
      <w:bookmarkStart w:id="344" w:name="_Toc184310299"/>
      <w:bookmarkEnd w:id="344"/>
      <w:bookmarkStart w:id="345" w:name="_Toc184310283"/>
      <w:bookmarkEnd w:id="345"/>
      <w:bookmarkStart w:id="346" w:name="_Toc184314428"/>
      <w:bookmarkEnd w:id="346"/>
      <w:bookmarkStart w:id="347" w:name="_Toc184313263"/>
      <w:bookmarkEnd w:id="347"/>
      <w:bookmarkStart w:id="348" w:name="_Toc184313303"/>
      <w:bookmarkEnd w:id="348"/>
      <w:bookmarkStart w:id="349" w:name="_Toc184313277"/>
      <w:bookmarkEnd w:id="349"/>
      <w:bookmarkStart w:id="350" w:name="_Toc184314436"/>
      <w:bookmarkEnd w:id="350"/>
      <w:bookmarkStart w:id="351" w:name="_Toc184314449"/>
      <w:bookmarkEnd w:id="351"/>
      <w:bookmarkStart w:id="352" w:name="_Toc184312139"/>
      <w:bookmarkEnd w:id="352"/>
      <w:bookmarkStart w:id="353" w:name="_Toc184312067"/>
      <w:bookmarkEnd w:id="353"/>
      <w:bookmarkStart w:id="354" w:name="_Toc184308099"/>
      <w:bookmarkEnd w:id="354"/>
      <w:bookmarkStart w:id="355" w:name="_Toc184313285"/>
      <w:bookmarkEnd w:id="355"/>
      <w:bookmarkStart w:id="356" w:name="_Toc184313251"/>
      <w:bookmarkEnd w:id="356"/>
      <w:bookmarkStart w:id="357" w:name="_Toc184313295"/>
      <w:bookmarkEnd w:id="357"/>
      <w:bookmarkStart w:id="358" w:name="_Toc184310288"/>
      <w:bookmarkEnd w:id="358"/>
      <w:bookmarkStart w:id="359" w:name="_Toc184310289"/>
      <w:bookmarkEnd w:id="359"/>
      <w:bookmarkStart w:id="360" w:name="_Toc184310340"/>
      <w:bookmarkEnd w:id="360"/>
      <w:bookmarkStart w:id="361" w:name="_Toc184313238"/>
      <w:bookmarkEnd w:id="361"/>
      <w:bookmarkStart w:id="362" w:name="_Toc184314444"/>
      <w:bookmarkEnd w:id="362"/>
      <w:bookmarkStart w:id="363" w:name="_Toc184312085"/>
      <w:bookmarkEnd w:id="363"/>
      <w:bookmarkStart w:id="364" w:name="_Toc184312125"/>
      <w:bookmarkEnd w:id="364"/>
      <w:bookmarkStart w:id="365" w:name="_Toc184312136"/>
      <w:bookmarkEnd w:id="365"/>
      <w:bookmarkStart w:id="366" w:name="_Toc184312069"/>
      <w:bookmarkEnd w:id="366"/>
      <w:bookmarkStart w:id="367" w:name="_Toc184312138"/>
      <w:bookmarkEnd w:id="367"/>
      <w:bookmarkStart w:id="368" w:name="_Toc184310322"/>
      <w:bookmarkEnd w:id="368"/>
      <w:bookmarkStart w:id="369" w:name="_Toc184313244"/>
      <w:bookmarkEnd w:id="369"/>
      <w:bookmarkStart w:id="370" w:name="_Toc184314452"/>
      <w:bookmarkEnd w:id="370"/>
      <w:bookmarkStart w:id="371" w:name="_Toc184313274"/>
      <w:bookmarkEnd w:id="371"/>
      <w:bookmarkStart w:id="372" w:name="_Toc184313262"/>
      <w:bookmarkEnd w:id="372"/>
      <w:bookmarkStart w:id="373" w:name="_Toc184313282"/>
      <w:bookmarkEnd w:id="373"/>
      <w:bookmarkStart w:id="374" w:name="_Toc184312098"/>
      <w:bookmarkEnd w:id="374"/>
      <w:bookmarkStart w:id="375" w:name="_Toc184308054"/>
      <w:bookmarkEnd w:id="375"/>
      <w:bookmarkStart w:id="376" w:name="_Toc184313258"/>
      <w:bookmarkEnd w:id="376"/>
      <w:bookmarkStart w:id="377" w:name="_Toc184314482"/>
      <w:bookmarkEnd w:id="377"/>
      <w:bookmarkStart w:id="378" w:name="_Toc184308051"/>
      <w:bookmarkEnd w:id="378"/>
      <w:bookmarkStart w:id="379" w:name="_Toc184313306"/>
      <w:bookmarkEnd w:id="379"/>
      <w:bookmarkStart w:id="380" w:name="_Toc184308056"/>
      <w:bookmarkEnd w:id="380"/>
      <w:bookmarkStart w:id="381" w:name="_Toc184312079"/>
      <w:bookmarkEnd w:id="381"/>
      <w:bookmarkStart w:id="382" w:name="_Toc184312080"/>
      <w:bookmarkEnd w:id="382"/>
      <w:bookmarkStart w:id="383" w:name="_Toc184314454"/>
      <w:bookmarkEnd w:id="383"/>
      <w:bookmarkStart w:id="384" w:name="_Toc184308074"/>
      <w:bookmarkEnd w:id="384"/>
      <w:bookmarkStart w:id="385" w:name="_Toc184308036"/>
      <w:bookmarkEnd w:id="385"/>
      <w:bookmarkStart w:id="386" w:name="_Toc184314427"/>
      <w:bookmarkEnd w:id="386"/>
      <w:bookmarkStart w:id="387" w:name="_Toc184310336"/>
      <w:bookmarkEnd w:id="387"/>
      <w:bookmarkStart w:id="388" w:name="_Toc184308080"/>
      <w:bookmarkEnd w:id="388"/>
      <w:bookmarkStart w:id="389" w:name="_Toc184313293"/>
      <w:bookmarkEnd w:id="389"/>
      <w:bookmarkStart w:id="390" w:name="_Toc184314456"/>
      <w:bookmarkEnd w:id="390"/>
      <w:bookmarkStart w:id="391" w:name="_Toc184313278"/>
      <w:bookmarkEnd w:id="391"/>
      <w:bookmarkStart w:id="392" w:name="_Toc184313307"/>
      <w:bookmarkEnd w:id="392"/>
      <w:bookmarkStart w:id="393" w:name="_Toc184313297"/>
      <w:bookmarkEnd w:id="393"/>
      <w:bookmarkStart w:id="394" w:name="_Toc184313286"/>
      <w:bookmarkEnd w:id="394"/>
      <w:bookmarkStart w:id="395" w:name="_Toc184313289"/>
      <w:bookmarkEnd w:id="395"/>
      <w:bookmarkStart w:id="396" w:name="_Toc184310298"/>
      <w:bookmarkEnd w:id="396"/>
      <w:bookmarkStart w:id="397" w:name="_Toc184313296"/>
      <w:bookmarkEnd w:id="397"/>
      <w:bookmarkStart w:id="398" w:name="_Toc184310327"/>
      <w:bookmarkEnd w:id="398"/>
      <w:bookmarkStart w:id="399" w:name="_Toc184308092"/>
      <w:bookmarkEnd w:id="399"/>
      <w:bookmarkStart w:id="400" w:name="_Toc184310310"/>
      <w:bookmarkEnd w:id="400"/>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23"/>
        <w:gridCol w:w="3776"/>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68" w:type="pct"/>
            <w:vAlign w:val="center"/>
          </w:tcPr>
          <w:p>
            <w:pPr>
              <w:spacing w:line="36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3028" w:type="pct"/>
            <w:gridSpan w:val="2"/>
            <w:vAlign w:val="center"/>
          </w:tcPr>
          <w:p>
            <w:pPr>
              <w:spacing w:line="36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评标标准</w:t>
            </w:r>
          </w:p>
        </w:tc>
        <w:tc>
          <w:tcPr>
            <w:tcW w:w="407" w:type="pct"/>
            <w:vAlign w:val="center"/>
          </w:tcPr>
          <w:p>
            <w:pPr>
              <w:spacing w:line="360" w:lineRule="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权重</w:t>
            </w:r>
          </w:p>
        </w:tc>
        <w:tc>
          <w:tcPr>
            <w:tcW w:w="1095" w:type="pct"/>
          </w:tcPr>
          <w:p>
            <w:pPr>
              <w:spacing w:line="360" w:lineRule="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投标文件中评标标准相应的商务技术资料目录</w:t>
            </w:r>
            <w:r>
              <w:rPr>
                <w:rFonts w:hint="eastAsia" w:ascii="宋体" w:hAnsi="宋体" w:eastAsia="宋体" w:cs="宋体"/>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8" w:type="pct"/>
            <w:vMerge w:val="restart"/>
            <w:vAlign w:val="center"/>
          </w:tcPr>
          <w:p>
            <w:pPr>
              <w:spacing w:line="360" w:lineRule="auto"/>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28" w:type="pct"/>
            <w:gridSpan w:val="2"/>
            <w:vAlign w:val="center"/>
          </w:tcPr>
          <w:p>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投标总体方案的功能实现及设计方案配置合理性等方面与项目对应需求的满足程度等</w:t>
            </w:r>
          </w:p>
        </w:tc>
        <w:tc>
          <w:tcPr>
            <w:tcW w:w="407" w:type="pct"/>
            <w:vAlign w:val="center"/>
          </w:tcPr>
          <w:p>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95" w:type="pct"/>
            <w:vMerge w:val="restart"/>
            <w:vAlign w:val="center"/>
          </w:tcPr>
          <w:p>
            <w:pPr>
              <w:spacing w:line="360" w:lineRule="auto"/>
              <w:jc w:val="center"/>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（一）技术</w:t>
            </w:r>
            <w:r>
              <w:rPr>
                <w:rFonts w:hint="eastAsia" w:ascii="宋体" w:hAnsi="宋体" w:eastAsia="宋体" w:cs="宋体"/>
                <w:sz w:val="24"/>
                <w:szCs w:val="24"/>
                <w:highlight w:val="none"/>
                <w:lang w:eastAsia="zh-CN"/>
              </w:rPr>
              <w:t>总体</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科学性和完整性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68" w:type="pct"/>
            <w:vMerge w:val="continue"/>
            <w:vAlign w:val="center"/>
          </w:tcPr>
          <w:p>
            <w:pPr>
              <w:spacing w:line="360" w:lineRule="auto"/>
              <w:outlineLvl w:val="0"/>
              <w:rPr>
                <w:highlight w:val="none"/>
              </w:rPr>
            </w:pPr>
          </w:p>
        </w:tc>
        <w:tc>
          <w:tcPr>
            <w:tcW w:w="3028" w:type="pct"/>
            <w:gridSpan w:val="2"/>
            <w:vAlign w:val="center"/>
          </w:tcPr>
          <w:p>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对用户现有的政务网络和数据安全现状理解是否全面、详尽、理解，在投标方案中</w:t>
            </w:r>
            <w:r>
              <w:rPr>
                <w:rFonts w:hint="eastAsia" w:ascii="宋体" w:hAnsi="宋体" w:cs="宋体"/>
                <w:sz w:val="24"/>
                <w:szCs w:val="24"/>
                <w:highlight w:val="none"/>
                <w:lang w:eastAsia="zh-CN"/>
              </w:rPr>
              <w:t>对</w:t>
            </w:r>
            <w:r>
              <w:rPr>
                <w:rFonts w:hint="eastAsia" w:ascii="宋体" w:hAnsi="宋体" w:eastAsia="宋体" w:cs="宋体"/>
                <w:sz w:val="24"/>
                <w:szCs w:val="24"/>
                <w:highlight w:val="none"/>
              </w:rPr>
              <w:t>提供网络拓扑、网络设备和安全设备信息等情况介绍</w:t>
            </w:r>
          </w:p>
        </w:tc>
        <w:tc>
          <w:tcPr>
            <w:tcW w:w="407" w:type="pct"/>
            <w:vAlign w:val="center"/>
          </w:tcPr>
          <w:p>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095" w:type="pct"/>
            <w:vMerge w:val="continue"/>
            <w:vAlign w:val="center"/>
          </w:tcPr>
          <w:p>
            <w:pPr>
              <w:spacing w:line="360" w:lineRule="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8" w:type="pct"/>
            <w:vMerge w:val="continue"/>
            <w:vAlign w:val="center"/>
          </w:tcPr>
          <w:p>
            <w:pPr>
              <w:spacing w:line="360" w:lineRule="auto"/>
              <w:outlineLvl w:val="0"/>
              <w:rPr>
                <w:highlight w:val="none"/>
              </w:rPr>
            </w:pPr>
          </w:p>
        </w:tc>
        <w:tc>
          <w:tcPr>
            <w:tcW w:w="3028" w:type="pct"/>
            <w:gridSpan w:val="2"/>
            <w:vAlign w:val="center"/>
          </w:tcPr>
          <w:p>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投标人对项目安全风险、安全需求的理解，结合用户方网络现状、资源分布、安全防护现状等进行阐述，是否完整、切实可行</w:t>
            </w:r>
          </w:p>
        </w:tc>
        <w:tc>
          <w:tcPr>
            <w:tcW w:w="407" w:type="pct"/>
            <w:vAlign w:val="center"/>
          </w:tcPr>
          <w:p>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95" w:type="pct"/>
            <w:vMerge w:val="continue"/>
            <w:vAlign w:val="center"/>
          </w:tcPr>
          <w:p>
            <w:pPr>
              <w:spacing w:line="360" w:lineRule="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468" w:type="pct"/>
            <w:vMerge w:val="restart"/>
            <w:vAlign w:val="center"/>
          </w:tcPr>
          <w:p>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028" w:type="pct"/>
            <w:gridSpan w:val="2"/>
            <w:vAlign w:val="center"/>
          </w:tcPr>
          <w:p>
            <w:pPr>
              <w:spacing w:line="360" w:lineRule="auto"/>
              <w:rPr>
                <w:rFonts w:ascii="宋体" w:hAnsi="宋体" w:cs="宋体"/>
                <w:sz w:val="24"/>
                <w:highlight w:val="none"/>
              </w:rPr>
            </w:pPr>
            <w:r>
              <w:rPr>
                <w:rFonts w:hint="eastAsia" w:ascii="宋体" w:hAnsi="宋体" w:cs="宋体"/>
                <w:sz w:val="24"/>
                <w:highlight w:val="none"/>
              </w:rPr>
              <w:t>投标人对招标文件采购需求</w:t>
            </w:r>
            <w:r>
              <w:rPr>
                <w:rFonts w:hint="eastAsia" w:ascii="宋体" w:hAnsi="宋体" w:cs="宋体"/>
                <w:sz w:val="24"/>
                <w:highlight w:val="none"/>
                <w:lang w:eastAsia="zh-CN"/>
              </w:rPr>
              <w:t>“四、采购内容及详细招标参数要求”第一至九项</w:t>
            </w:r>
            <w:r>
              <w:rPr>
                <w:rFonts w:hint="eastAsia" w:ascii="宋体" w:hAnsi="宋体" w:cs="宋体"/>
                <w:sz w:val="24"/>
                <w:highlight w:val="none"/>
              </w:rPr>
              <w:t>技术要求响应情况。</w:t>
            </w:r>
          </w:p>
          <w:p>
            <w:pPr>
              <w:spacing w:line="360" w:lineRule="auto"/>
              <w:rPr>
                <w:rFonts w:ascii="宋体" w:hAnsi="宋体" w:cs="宋体"/>
                <w:sz w:val="24"/>
                <w:highlight w:val="none"/>
              </w:rPr>
            </w:pPr>
            <w:r>
              <w:rPr>
                <w:rFonts w:hint="eastAsia" w:ascii="宋体" w:hAnsi="宋体" w:cs="宋体"/>
                <w:sz w:val="24"/>
                <w:highlight w:val="none"/>
              </w:rPr>
              <w:t>带“★”的重要参数每负偏离1项扣</w:t>
            </w:r>
            <w:r>
              <w:rPr>
                <w:rFonts w:hint="eastAsia" w:ascii="宋体" w:hAnsi="宋体" w:cs="宋体"/>
                <w:sz w:val="24"/>
                <w:highlight w:val="none"/>
                <w:lang w:val="en-US" w:eastAsia="zh-CN"/>
              </w:rPr>
              <w:t>1</w:t>
            </w:r>
            <w:r>
              <w:rPr>
                <w:rFonts w:hint="eastAsia" w:ascii="宋体" w:hAnsi="宋体" w:cs="宋体"/>
                <w:sz w:val="24"/>
                <w:highlight w:val="none"/>
              </w:rPr>
              <w:t>分；其他参数，每负偏离1项扣</w:t>
            </w:r>
            <w:r>
              <w:rPr>
                <w:rFonts w:hint="eastAsia" w:ascii="宋体" w:hAnsi="宋体" w:cs="宋体"/>
                <w:sz w:val="24"/>
                <w:highlight w:val="none"/>
                <w:lang w:val="en-US" w:eastAsia="zh-CN"/>
              </w:rPr>
              <w:t>0.5</w:t>
            </w:r>
            <w:r>
              <w:rPr>
                <w:rFonts w:hint="eastAsia" w:ascii="宋体" w:hAnsi="宋体" w:cs="宋体"/>
                <w:sz w:val="24"/>
                <w:highlight w:val="none"/>
              </w:rPr>
              <w:t>分，扣完为止。</w:t>
            </w:r>
          </w:p>
          <w:p>
            <w:pPr>
              <w:spacing w:line="360" w:lineRule="auto"/>
              <w:rPr>
                <w:rFonts w:hint="default"/>
                <w:highlight w:val="none"/>
                <w:lang w:val="en-US" w:eastAsia="zh-CN"/>
              </w:rPr>
            </w:pPr>
            <w:r>
              <w:rPr>
                <w:rFonts w:hint="eastAsia" w:ascii="宋体" w:hAnsi="宋体" w:cs="宋体"/>
                <w:sz w:val="24"/>
                <w:highlight w:val="none"/>
              </w:rPr>
              <w:t>注：①带“★”的重要参数均须提供相关的证明材料，</w:t>
            </w:r>
            <w:r>
              <w:rPr>
                <w:rFonts w:hint="eastAsia" w:ascii="宋体" w:hAnsi="宋体" w:cs="宋体"/>
                <w:sz w:val="24"/>
                <w:highlight w:val="none"/>
                <w:lang w:eastAsia="zh-CN"/>
              </w:rPr>
              <w:t>不提供的按负偏离扣分</w:t>
            </w:r>
            <w:r>
              <w:rPr>
                <w:rFonts w:hint="eastAsia" w:ascii="宋体" w:hAnsi="宋体" w:cs="宋体"/>
                <w:sz w:val="24"/>
                <w:highlight w:val="none"/>
              </w:rPr>
              <w:t>；②其他参数未按要求提供相关证明材料的，</w:t>
            </w:r>
            <w:r>
              <w:rPr>
                <w:rFonts w:hint="eastAsia" w:ascii="宋体" w:hAnsi="宋体" w:cs="宋体"/>
                <w:sz w:val="24"/>
                <w:highlight w:val="none"/>
                <w:lang w:eastAsia="zh-CN"/>
              </w:rPr>
              <w:t>不提供的按负偏离扣分</w:t>
            </w:r>
            <w:r>
              <w:rPr>
                <w:rFonts w:hint="eastAsia" w:ascii="宋体" w:hAnsi="宋体" w:cs="宋体"/>
                <w:sz w:val="24"/>
                <w:highlight w:val="none"/>
              </w:rPr>
              <w:t>。</w:t>
            </w:r>
          </w:p>
        </w:tc>
        <w:tc>
          <w:tcPr>
            <w:tcW w:w="407" w:type="pct"/>
            <w:vAlign w:val="center"/>
          </w:tcPr>
          <w:p>
            <w:pPr>
              <w:spacing w:line="360" w:lineRule="auto"/>
              <w:jc w:val="center"/>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095" w:type="pct"/>
            <w:vMerge w:val="restart"/>
            <w:vAlign w:val="center"/>
          </w:tcPr>
          <w:p>
            <w:pPr>
              <w:spacing w:line="360" w:lineRule="auto"/>
              <w:jc w:val="center"/>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r>
              <w:rPr>
                <w:rFonts w:hint="eastAsia" w:ascii="宋体" w:hAnsi="宋体" w:cs="宋体"/>
                <w:sz w:val="24"/>
                <w:szCs w:val="24"/>
                <w:highlight w:val="none"/>
                <w:lang w:eastAsia="zh-CN"/>
              </w:rPr>
              <w:t>功能</w:t>
            </w:r>
            <w:r>
              <w:rPr>
                <w:rFonts w:hint="eastAsia" w:ascii="宋体" w:hAnsi="宋体" w:eastAsia="宋体" w:cs="宋体"/>
                <w:sz w:val="24"/>
                <w:szCs w:val="24"/>
                <w:highlight w:val="none"/>
                <w:lang w:eastAsia="zh-CN"/>
              </w:rPr>
              <w:t>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vAlign w:val="center"/>
          </w:tcPr>
          <w:p>
            <w:pPr>
              <w:spacing w:line="360" w:lineRule="auto"/>
              <w:rPr>
                <w:highlight w:val="none"/>
              </w:rPr>
            </w:pPr>
          </w:p>
        </w:tc>
        <w:tc>
          <w:tcPr>
            <w:tcW w:w="3028" w:type="pct"/>
            <w:gridSpan w:val="2"/>
            <w:vAlign w:val="center"/>
          </w:tcPr>
          <w:p>
            <w:pPr>
              <w:spacing w:line="360" w:lineRule="auto"/>
              <w:rPr>
                <w:rFonts w:hint="eastAsia" w:ascii="宋体" w:hAnsi="宋体" w:cs="宋体"/>
                <w:sz w:val="24"/>
                <w:highlight w:val="none"/>
                <w:lang w:eastAsia="zh-CN"/>
              </w:rPr>
            </w:pPr>
            <w:r>
              <w:rPr>
                <w:rFonts w:hint="eastAsia" w:ascii="宋体" w:hAnsi="宋体" w:cs="宋体"/>
                <w:sz w:val="24"/>
                <w:highlight w:val="none"/>
                <w:lang w:eastAsia="zh-CN"/>
              </w:rPr>
              <w:t>投标人对招标文件采购需求“四、采购内容及详细招标参数要求”所提供的软件（“数据安全管控分析服务”、“全链路安全监管升级服务”、“风险评估服务”、“密码应用测评”、“攻防演练及应急处置服务”）投标方案是否包含以下内容，方案需最大限度满足系统需求，方案与需求的契合度，对各功能细项进行详细论述。</w:t>
            </w:r>
          </w:p>
          <w:p>
            <w:pPr>
              <w:spacing w:line="360" w:lineRule="auto"/>
              <w:rPr>
                <w:rFonts w:hint="eastAsia" w:ascii="宋体" w:hAnsi="宋体" w:cs="宋体"/>
                <w:sz w:val="24"/>
                <w:highlight w:val="none"/>
                <w:lang w:eastAsia="zh-CN"/>
              </w:rPr>
            </w:pPr>
            <w:r>
              <w:rPr>
                <w:rFonts w:hint="eastAsia" w:ascii="宋体" w:hAnsi="宋体" w:cs="宋体"/>
                <w:sz w:val="24"/>
                <w:highlight w:val="none"/>
                <w:lang w:val="en-US" w:eastAsia="zh-CN"/>
              </w:rPr>
              <w:t>●“数据安全管控分析服务”、“全链路安全监管升级服务”和“攻防演练及应急处置服务”中带</w:t>
            </w:r>
            <w:r>
              <w:rPr>
                <w:rFonts w:hint="eastAsia" w:ascii="宋体" w:hAnsi="宋体" w:cs="宋体"/>
                <w:sz w:val="24"/>
                <w:highlight w:val="none"/>
              </w:rPr>
              <w:t>“★”的</w:t>
            </w:r>
            <w:r>
              <w:rPr>
                <w:rFonts w:hint="eastAsia" w:ascii="宋体" w:hAnsi="宋体" w:cs="宋体"/>
                <w:sz w:val="24"/>
                <w:highlight w:val="none"/>
                <w:lang w:eastAsia="zh-CN"/>
              </w:rPr>
              <w:t>方案阐述是否合理、是否符合采购要求（</w:t>
            </w:r>
            <w:r>
              <w:rPr>
                <w:rFonts w:hint="eastAsia" w:ascii="宋体" w:hAnsi="宋体" w:cs="宋体"/>
                <w:sz w:val="24"/>
                <w:highlight w:val="none"/>
                <w:lang w:val="en-US" w:eastAsia="zh-CN"/>
              </w:rPr>
              <w:t>13分</w:t>
            </w:r>
            <w:r>
              <w:rPr>
                <w:rFonts w:hint="eastAsia" w:ascii="宋体" w:hAnsi="宋体" w:cs="宋体"/>
                <w:sz w:val="24"/>
                <w:highlight w:val="none"/>
                <w:lang w:eastAsia="zh-CN"/>
              </w:rPr>
              <w:t>）；</w:t>
            </w:r>
          </w:p>
          <w:p>
            <w:pPr>
              <w:spacing w:line="360" w:lineRule="auto"/>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“风险评估服务”、“密码应用测评”、“数据安全管控分析服务”、“全链路安全监管升级服务”和“攻防演练及应急处置服务”中其他</w:t>
            </w:r>
            <w:r>
              <w:rPr>
                <w:rFonts w:hint="eastAsia" w:ascii="宋体" w:hAnsi="宋体" w:cs="宋体"/>
                <w:sz w:val="24"/>
                <w:highlight w:val="none"/>
                <w:lang w:eastAsia="zh-CN"/>
              </w:rPr>
              <w:t>方案（指不带</w:t>
            </w:r>
            <w:r>
              <w:rPr>
                <w:rFonts w:hint="eastAsia" w:ascii="宋体" w:hAnsi="宋体" w:cs="宋体"/>
                <w:sz w:val="24"/>
                <w:highlight w:val="none"/>
              </w:rPr>
              <w:t>“★”</w:t>
            </w:r>
            <w:r>
              <w:rPr>
                <w:rFonts w:hint="eastAsia" w:ascii="宋体" w:hAnsi="宋体" w:cs="宋体"/>
                <w:sz w:val="24"/>
                <w:highlight w:val="none"/>
                <w:lang w:eastAsia="zh-CN"/>
              </w:rPr>
              <w:t>的方案）阐述是否合理、是否符合采购要求（</w:t>
            </w:r>
            <w:r>
              <w:rPr>
                <w:rFonts w:hint="eastAsia" w:ascii="宋体" w:hAnsi="宋体" w:cs="宋体"/>
                <w:sz w:val="24"/>
                <w:highlight w:val="none"/>
                <w:lang w:val="en-US" w:eastAsia="zh-CN"/>
              </w:rPr>
              <w:t>7分</w:t>
            </w:r>
            <w:r>
              <w:rPr>
                <w:rFonts w:hint="eastAsia" w:ascii="宋体" w:hAnsi="宋体" w:cs="宋体"/>
                <w:sz w:val="24"/>
                <w:highlight w:val="none"/>
                <w:lang w:eastAsia="zh-CN"/>
              </w:rPr>
              <w:t>）。</w:t>
            </w:r>
          </w:p>
          <w:p>
            <w:pPr>
              <w:spacing w:line="360" w:lineRule="auto"/>
              <w:rPr>
                <w:rFonts w:hint="eastAsia"/>
                <w:highlight w:val="none"/>
                <w:lang w:eastAsia="zh-CN"/>
              </w:rPr>
            </w:pPr>
            <w:r>
              <w:rPr>
                <w:rFonts w:hint="eastAsia" w:ascii="宋体" w:hAnsi="宋体" w:cs="宋体"/>
                <w:b/>
                <w:bCs/>
                <w:sz w:val="24"/>
                <w:szCs w:val="24"/>
                <w:highlight w:val="none"/>
                <w:lang w:val="en-US" w:eastAsia="zh-CN"/>
              </w:rPr>
              <w:t>注：不满足采购需求的或不提供投标方案论述的均不得分。</w:t>
            </w:r>
          </w:p>
        </w:tc>
        <w:tc>
          <w:tcPr>
            <w:tcW w:w="407" w:type="pct"/>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095" w:type="pct"/>
            <w:vMerge w:val="continue"/>
            <w:vAlign w:val="center"/>
          </w:tcPr>
          <w:p>
            <w:pPr>
              <w:spacing w:line="360" w:lineRule="auto"/>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restart"/>
            <w:vAlign w:val="center"/>
          </w:tcPr>
          <w:p>
            <w:pPr>
              <w:spacing w:line="360" w:lineRule="auto"/>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28" w:type="pct"/>
            <w:gridSpan w:val="2"/>
            <w:vAlign w:val="center"/>
          </w:tcPr>
          <w:p>
            <w:pPr>
              <w:tabs>
                <w:tab w:val="left" w:pos="0"/>
              </w:tabs>
              <w:spacing w:line="360" w:lineRule="auto"/>
              <w:jc w:val="left"/>
              <w:rPr>
                <w:rFonts w:hint="eastAsia" w:ascii="宋体" w:hAnsi="宋体" w:eastAsia="宋体" w:cs="宋体"/>
                <w:strike/>
                <w:dstrike w:val="0"/>
                <w:sz w:val="24"/>
                <w:szCs w:val="24"/>
                <w:highlight w:val="none"/>
                <w:lang w:eastAsia="zh-CN"/>
              </w:rPr>
            </w:pPr>
            <w:r>
              <w:rPr>
                <w:rFonts w:hint="eastAsia" w:ascii="宋体" w:hAnsi="宋体" w:eastAsia="宋体" w:cs="宋体"/>
                <w:sz w:val="24"/>
                <w:szCs w:val="24"/>
                <w:highlight w:val="none"/>
              </w:rPr>
              <w:t>● 拟担任本项目经理</w:t>
            </w:r>
            <w:r>
              <w:rPr>
                <w:rFonts w:hint="eastAsia" w:ascii="宋体" w:hAnsi="宋体" w:cs="宋体"/>
                <w:sz w:val="24"/>
                <w:szCs w:val="24"/>
                <w:highlight w:val="none"/>
                <w:lang w:eastAsia="zh-CN"/>
              </w:rPr>
              <w:t>和实施团队</w:t>
            </w:r>
            <w:r>
              <w:rPr>
                <w:rFonts w:hint="eastAsia" w:ascii="宋体" w:hAnsi="宋体" w:eastAsia="宋体" w:cs="宋体"/>
                <w:sz w:val="24"/>
                <w:szCs w:val="24"/>
                <w:highlight w:val="none"/>
              </w:rPr>
              <w:t>的专业素质、技术能力、经验等情况（</w:t>
            </w:r>
            <w:r>
              <w:rPr>
                <w:rFonts w:hint="eastAsia" w:ascii="宋体" w:hAnsi="宋体" w:cs="宋体"/>
                <w:sz w:val="24"/>
                <w:szCs w:val="24"/>
                <w:highlight w:val="none"/>
                <w:lang w:eastAsia="zh-CN"/>
              </w:rPr>
              <w:t>提供人员</w:t>
            </w:r>
            <w:r>
              <w:rPr>
                <w:rFonts w:hint="eastAsia" w:ascii="宋体" w:hAnsi="宋体" w:eastAsia="宋体" w:cs="宋体"/>
                <w:sz w:val="24"/>
                <w:szCs w:val="24"/>
                <w:highlight w:val="none"/>
              </w:rPr>
              <w:t>资质、工作履历、参保证明等）（</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c>
          <w:tcPr>
            <w:tcW w:w="407" w:type="pct"/>
            <w:vAlign w:val="center"/>
          </w:tcPr>
          <w:p>
            <w:pPr>
              <w:tabs>
                <w:tab w:val="left" w:pos="0"/>
              </w:tabs>
              <w:spacing w:line="360" w:lineRule="auto"/>
              <w:jc w:val="center"/>
              <w:rPr>
                <w:rFonts w:hint="eastAsia" w:ascii="宋体" w:hAnsi="宋体" w:eastAsia="宋体" w:cs="宋体"/>
                <w:strike/>
                <w:dstrike w:val="0"/>
                <w:sz w:val="24"/>
                <w:szCs w:val="24"/>
                <w:highlight w:val="none"/>
                <w:lang w:val="en-US" w:eastAsia="zh-CN"/>
              </w:rPr>
            </w:pPr>
            <w:r>
              <w:rPr>
                <w:rFonts w:hint="eastAsia" w:ascii="宋体" w:hAnsi="宋体" w:cs="宋体"/>
                <w:sz w:val="24"/>
                <w:szCs w:val="24"/>
                <w:highlight w:val="none"/>
                <w:lang w:val="en-US" w:eastAsia="zh-CN"/>
              </w:rPr>
              <w:t>2</w:t>
            </w:r>
          </w:p>
        </w:tc>
        <w:tc>
          <w:tcPr>
            <w:tcW w:w="1095" w:type="pct"/>
            <w:vMerge w:val="restart"/>
            <w:vAlign w:val="center"/>
          </w:tcPr>
          <w:p>
            <w:pPr>
              <w:spacing w:line="360" w:lineRule="auto"/>
              <w:jc w:val="center"/>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（三）项目组人员素质情况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8" w:type="pct"/>
            <w:vMerge w:val="continue"/>
            <w:vAlign w:val="center"/>
          </w:tcPr>
          <w:p>
            <w:pPr>
              <w:tabs>
                <w:tab w:val="left" w:pos="0"/>
              </w:tabs>
              <w:spacing w:line="360" w:lineRule="auto"/>
              <w:jc w:val="left"/>
              <w:rPr>
                <w:rFonts w:hint="eastAsia" w:ascii="宋体" w:hAnsi="宋体" w:eastAsia="宋体" w:cs="宋体"/>
                <w:sz w:val="24"/>
                <w:szCs w:val="24"/>
                <w:highlight w:val="none"/>
              </w:rPr>
            </w:pPr>
          </w:p>
        </w:tc>
        <w:tc>
          <w:tcPr>
            <w:tcW w:w="3028" w:type="pct"/>
            <w:gridSpan w:val="2"/>
            <w:vAlign w:val="center"/>
          </w:tcPr>
          <w:p>
            <w:pPr>
              <w:tabs>
                <w:tab w:val="left" w:pos="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rPr>
              <w:t>拟担任本项目</w:t>
            </w:r>
            <w:r>
              <w:rPr>
                <w:rFonts w:hint="eastAsia" w:ascii="宋体" w:hAnsi="宋体" w:cs="宋体"/>
                <w:kern w:val="0"/>
                <w:sz w:val="24"/>
                <w:szCs w:val="24"/>
                <w:highlight w:val="none"/>
                <w:lang w:eastAsia="zh-CN"/>
              </w:rPr>
              <w:t>驻场人员</w:t>
            </w:r>
            <w:r>
              <w:rPr>
                <w:rFonts w:hint="eastAsia" w:ascii="宋体" w:hAnsi="宋体" w:cs="宋体"/>
                <w:sz w:val="24"/>
                <w:szCs w:val="24"/>
                <w:highlight w:val="none"/>
                <w:lang w:eastAsia="zh-CN"/>
              </w:rPr>
              <w:t>①</w:t>
            </w:r>
            <w:r>
              <w:rPr>
                <w:rFonts w:hint="eastAsia" w:ascii="宋体" w:hAnsi="宋体" w:eastAsia="宋体" w:cs="宋体"/>
                <w:kern w:val="0"/>
                <w:sz w:val="24"/>
                <w:szCs w:val="24"/>
                <w:highlight w:val="none"/>
              </w:rPr>
              <w:t>人员</w:t>
            </w:r>
            <w:r>
              <w:rPr>
                <w:rFonts w:hint="eastAsia" w:ascii="宋体" w:hAnsi="宋体" w:cs="宋体"/>
                <w:kern w:val="0"/>
                <w:sz w:val="24"/>
                <w:szCs w:val="24"/>
                <w:highlight w:val="none"/>
                <w:lang w:eastAsia="zh-CN"/>
              </w:rPr>
              <w:t>数量是否满足招标文件要求</w:t>
            </w:r>
            <w:r>
              <w:rPr>
                <w:rFonts w:hint="eastAsia" w:ascii="宋体" w:hAnsi="宋体" w:cs="宋体"/>
                <w:kern w:val="0"/>
                <w:sz w:val="24"/>
                <w:szCs w:val="24"/>
                <w:highlight w:val="none"/>
                <w:lang w:val="en-US" w:eastAsia="zh-CN"/>
              </w:rPr>
              <w:t>3名驻场（</w:t>
            </w:r>
            <w:r>
              <w:rPr>
                <w:rFonts w:hint="default" w:ascii="宋体" w:hAnsi="宋体" w:cs="宋体"/>
                <w:kern w:val="0"/>
                <w:sz w:val="24"/>
                <w:szCs w:val="24"/>
                <w:highlight w:val="none"/>
                <w:lang w:val="en-US" w:eastAsia="zh-CN"/>
              </w:rPr>
              <w:t>1</w:t>
            </w:r>
            <w:r>
              <w:rPr>
                <w:rFonts w:hint="eastAsia" w:ascii="宋体" w:hAnsi="宋体" w:cs="宋体"/>
                <w:kern w:val="0"/>
                <w:sz w:val="24"/>
                <w:szCs w:val="24"/>
                <w:highlight w:val="none"/>
                <w:lang w:val="en-US" w:eastAsia="zh-CN"/>
              </w:rPr>
              <w:t>分）；</w:t>
            </w:r>
            <w:r>
              <w:rPr>
                <w:rFonts w:hint="eastAsia" w:ascii="宋体" w:hAnsi="宋体" w:cs="宋体"/>
                <w:sz w:val="24"/>
                <w:szCs w:val="24"/>
                <w:highlight w:val="none"/>
                <w:lang w:eastAsia="zh-CN"/>
              </w:rPr>
              <w:t>②拟担任网络安全人员是否具备在有效期内的CISP认证证书</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lang w:eastAsia="zh-CN"/>
              </w:rPr>
              <w:t>③</w:t>
            </w:r>
            <w:r>
              <w:rPr>
                <w:rFonts w:hint="eastAsia" w:ascii="宋体" w:hAnsi="宋体" w:cs="宋体"/>
                <w:kern w:val="0"/>
                <w:sz w:val="24"/>
                <w:szCs w:val="24"/>
                <w:highlight w:val="none"/>
                <w:lang w:eastAsia="zh-CN"/>
              </w:rPr>
              <w:t>人员驻场服务是否</w:t>
            </w:r>
            <w:r>
              <w:rPr>
                <w:rFonts w:hint="eastAsia" w:ascii="宋体" w:hAnsi="宋体" w:eastAsia="宋体" w:cs="宋体"/>
                <w:kern w:val="0"/>
                <w:sz w:val="24"/>
                <w:szCs w:val="24"/>
                <w:highlight w:val="none"/>
                <w:lang w:eastAsia="zh-CN"/>
              </w:rPr>
              <w:t>取得原厂深信服、天融信、安恒授权</w:t>
            </w:r>
            <w:r>
              <w:rPr>
                <w:rFonts w:hint="eastAsia" w:ascii="宋体" w:hAnsi="宋体" w:cs="宋体"/>
                <w:kern w:val="0"/>
                <w:sz w:val="24"/>
                <w:szCs w:val="24"/>
                <w:highlight w:val="none"/>
                <w:lang w:eastAsia="zh-CN"/>
              </w:rPr>
              <w:t>的</w:t>
            </w:r>
            <w:r>
              <w:rPr>
                <w:rFonts w:hint="eastAsia" w:ascii="宋体" w:hAnsi="宋体" w:eastAsia="宋体" w:cs="宋体"/>
                <w:kern w:val="0"/>
                <w:sz w:val="24"/>
                <w:szCs w:val="24"/>
                <w:highlight w:val="none"/>
                <w:lang w:eastAsia="zh-CN"/>
              </w:rPr>
              <w:t>技术支持，投标时提供原厂技术支持授权函</w:t>
            </w:r>
            <w:r>
              <w:rPr>
                <w:rFonts w:hint="eastAsia" w:ascii="宋体" w:hAnsi="宋体" w:cs="宋体"/>
                <w:kern w:val="0"/>
                <w:sz w:val="24"/>
                <w:szCs w:val="24"/>
                <w:highlight w:val="none"/>
                <w:lang w:eastAsia="zh-CN"/>
              </w:rPr>
              <w:t>，不提供此项不得分（</w:t>
            </w:r>
            <w:r>
              <w:rPr>
                <w:rFonts w:hint="eastAsia" w:ascii="宋体" w:hAnsi="宋体" w:cs="宋体"/>
                <w:kern w:val="0"/>
                <w:sz w:val="24"/>
                <w:szCs w:val="24"/>
                <w:highlight w:val="none"/>
                <w:lang w:val="en-US" w:eastAsia="zh-CN"/>
              </w:rPr>
              <w:t>2分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lang w:eastAsia="zh-CN"/>
              </w:rPr>
              <w:t>。</w:t>
            </w:r>
          </w:p>
        </w:tc>
        <w:tc>
          <w:tcPr>
            <w:tcW w:w="407" w:type="pct"/>
            <w:vAlign w:val="center"/>
          </w:tcPr>
          <w:p>
            <w:pPr>
              <w:tabs>
                <w:tab w:val="left" w:pos="0"/>
              </w:tabs>
              <w:spacing w:line="360" w:lineRule="auto"/>
              <w:jc w:val="center"/>
              <w:rPr>
                <w:rFonts w:hint="eastAsia" w:eastAsia="宋体"/>
                <w:highlight w:val="none"/>
                <w:lang w:val="en-US" w:eastAsia="zh-CN"/>
              </w:rPr>
            </w:pPr>
            <w:r>
              <w:rPr>
                <w:rFonts w:hint="eastAsia"/>
                <w:highlight w:val="none"/>
                <w:lang w:val="en-US" w:eastAsia="zh-CN"/>
              </w:rPr>
              <w:t>5</w:t>
            </w:r>
          </w:p>
        </w:tc>
        <w:tc>
          <w:tcPr>
            <w:tcW w:w="1095" w:type="pct"/>
            <w:vMerge w:val="continue"/>
            <w:vAlign w:val="center"/>
          </w:tcPr>
          <w:p>
            <w:pPr>
              <w:tabs>
                <w:tab w:val="left" w:pos="0"/>
              </w:tabs>
              <w:spacing w:line="360" w:lineRule="auto"/>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68" w:type="pct"/>
            <w:vMerge w:val="continue"/>
            <w:vAlign w:val="center"/>
          </w:tcPr>
          <w:p>
            <w:pPr>
              <w:tabs>
                <w:tab w:val="left" w:pos="0"/>
              </w:tabs>
              <w:spacing w:line="360" w:lineRule="auto"/>
              <w:jc w:val="left"/>
              <w:rPr>
                <w:highlight w:val="none"/>
              </w:rPr>
            </w:pPr>
          </w:p>
        </w:tc>
        <w:tc>
          <w:tcPr>
            <w:tcW w:w="3028" w:type="pct"/>
            <w:gridSpan w:val="2"/>
            <w:vAlign w:val="center"/>
          </w:tcPr>
          <w:p>
            <w:pPr>
              <w:tabs>
                <w:tab w:val="left" w:pos="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eastAsia="zh-CN"/>
              </w:rPr>
              <w:t>拟担任</w:t>
            </w:r>
            <w:r>
              <w:rPr>
                <w:rFonts w:hint="eastAsia" w:ascii="宋体" w:hAnsi="宋体" w:cs="宋体"/>
                <w:kern w:val="0"/>
                <w:sz w:val="24"/>
                <w:szCs w:val="24"/>
                <w:highlight w:val="none"/>
                <w:lang w:eastAsia="zh-CN"/>
              </w:rPr>
              <w:t>本项目重保支持服务人员</w:t>
            </w:r>
            <w:r>
              <w:rPr>
                <w:rFonts w:hint="eastAsia" w:ascii="宋体" w:hAnsi="宋体" w:cs="宋体"/>
                <w:sz w:val="24"/>
                <w:szCs w:val="24"/>
                <w:highlight w:val="none"/>
                <w:lang w:eastAsia="zh-CN"/>
              </w:rPr>
              <w:t>①</w:t>
            </w:r>
            <w:r>
              <w:rPr>
                <w:rFonts w:hint="eastAsia" w:ascii="宋体" w:hAnsi="宋体" w:cs="宋体"/>
                <w:kern w:val="0"/>
                <w:sz w:val="24"/>
                <w:szCs w:val="24"/>
                <w:highlight w:val="none"/>
                <w:lang w:eastAsia="zh-CN"/>
              </w:rPr>
              <w:t>是否具备至少3年以上网络技术工作经验（</w:t>
            </w:r>
            <w:r>
              <w:rPr>
                <w:rFonts w:hint="eastAsia" w:ascii="宋体" w:hAnsi="宋体" w:cs="宋体"/>
                <w:kern w:val="0"/>
                <w:sz w:val="24"/>
                <w:szCs w:val="24"/>
                <w:highlight w:val="none"/>
                <w:lang w:val="en-US" w:eastAsia="zh-CN"/>
              </w:rPr>
              <w:t>2分</w:t>
            </w:r>
            <w:r>
              <w:rPr>
                <w:rFonts w:hint="eastAsia" w:ascii="宋体" w:hAnsi="宋体" w:cs="宋体"/>
                <w:kern w:val="0"/>
                <w:sz w:val="24"/>
                <w:szCs w:val="24"/>
                <w:highlight w:val="none"/>
                <w:lang w:eastAsia="zh-CN"/>
              </w:rPr>
              <w:t>）；</w:t>
            </w:r>
            <w:r>
              <w:rPr>
                <w:rFonts w:hint="eastAsia" w:ascii="宋体" w:hAnsi="宋体" w:cs="宋体"/>
                <w:sz w:val="24"/>
                <w:szCs w:val="24"/>
                <w:highlight w:val="none"/>
                <w:lang w:eastAsia="zh-CN"/>
              </w:rPr>
              <w:t>②</w:t>
            </w:r>
            <w:r>
              <w:rPr>
                <w:rFonts w:hint="eastAsia" w:ascii="宋体" w:hAnsi="宋体" w:cs="宋体"/>
                <w:kern w:val="0"/>
                <w:sz w:val="24"/>
                <w:szCs w:val="24"/>
                <w:highlight w:val="none"/>
                <w:lang w:eastAsia="zh-CN"/>
              </w:rPr>
              <w:t>是否提供服务时长保证每年不少于27人天相关承诺（</w:t>
            </w:r>
            <w:r>
              <w:rPr>
                <w:rFonts w:hint="eastAsia" w:ascii="宋体" w:hAnsi="宋体" w:cs="宋体"/>
                <w:kern w:val="0"/>
                <w:sz w:val="24"/>
                <w:szCs w:val="24"/>
                <w:highlight w:val="none"/>
                <w:lang w:val="en-US" w:eastAsia="zh-CN"/>
              </w:rPr>
              <w:t>1分</w:t>
            </w:r>
            <w:r>
              <w:rPr>
                <w:rFonts w:hint="eastAsia" w:ascii="宋体" w:hAnsi="宋体" w:cs="宋体"/>
                <w:kern w:val="0"/>
                <w:sz w:val="24"/>
                <w:szCs w:val="24"/>
                <w:highlight w:val="none"/>
                <w:lang w:eastAsia="zh-CN"/>
              </w:rPr>
              <w:t>）；</w:t>
            </w:r>
          </w:p>
        </w:tc>
        <w:tc>
          <w:tcPr>
            <w:tcW w:w="407" w:type="pct"/>
            <w:vAlign w:val="center"/>
          </w:tcPr>
          <w:p>
            <w:pPr>
              <w:tabs>
                <w:tab w:val="left" w:pos="0"/>
              </w:tabs>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095" w:type="pct"/>
            <w:vMerge w:val="continue"/>
            <w:vAlign w:val="center"/>
          </w:tcPr>
          <w:p>
            <w:pPr>
              <w:tabs>
                <w:tab w:val="left" w:pos="0"/>
              </w:tabs>
              <w:spacing w:line="360" w:lineRule="auto"/>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8" w:type="pct"/>
            <w:vMerge w:val="restart"/>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028" w:type="pct"/>
            <w:gridSpan w:val="2"/>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GB"/>
              </w:rPr>
              <w:t>内容全面、措施有力，服务质量方面能够得到有效的保证，有明确的建设质量目标，质量保证措施</w:t>
            </w:r>
            <w:r>
              <w:rPr>
                <w:rFonts w:hint="eastAsia" w:ascii="宋体" w:hAnsi="宋体" w:eastAsia="宋体" w:cs="宋体"/>
                <w:sz w:val="24"/>
                <w:szCs w:val="24"/>
                <w:highlight w:val="none"/>
                <w:lang w:val="en-GB" w:eastAsia="zh-CN"/>
              </w:rPr>
              <w:t>，</w:t>
            </w:r>
            <w:r>
              <w:rPr>
                <w:rFonts w:hint="eastAsia" w:ascii="宋体" w:hAnsi="宋体" w:eastAsia="宋体" w:cs="宋体"/>
                <w:sz w:val="24"/>
                <w:szCs w:val="24"/>
                <w:highlight w:val="none"/>
                <w:lang w:val="en-GB"/>
              </w:rPr>
              <w:t>并具有详细可行的实施内容及工期保证</w:t>
            </w:r>
            <w:r>
              <w:rPr>
                <w:rFonts w:hint="eastAsia" w:ascii="宋体" w:hAnsi="宋体" w:cs="宋体"/>
                <w:sz w:val="24"/>
                <w:szCs w:val="24"/>
                <w:highlight w:val="none"/>
                <w:lang w:val="en-GB" w:eastAsia="zh-CN"/>
              </w:rPr>
              <w:t>和服务质保期保证</w:t>
            </w:r>
            <w:r>
              <w:rPr>
                <w:rFonts w:hint="eastAsia" w:ascii="宋体" w:hAnsi="宋体" w:eastAsia="宋体" w:cs="宋体"/>
                <w:sz w:val="24"/>
                <w:szCs w:val="24"/>
                <w:highlight w:val="none"/>
                <w:lang w:val="en-GB"/>
              </w:rPr>
              <w:t>等</w:t>
            </w:r>
            <w:r>
              <w:rPr>
                <w:rFonts w:hint="eastAsia" w:ascii="宋体" w:hAnsi="宋体" w:eastAsia="宋体" w:cs="宋体"/>
                <w:sz w:val="24"/>
                <w:szCs w:val="24"/>
                <w:highlight w:val="none"/>
              </w:rPr>
              <w:t xml:space="preserve">  </w:t>
            </w:r>
          </w:p>
        </w:tc>
        <w:tc>
          <w:tcPr>
            <w:tcW w:w="407" w:type="pct"/>
            <w:vAlign w:val="center"/>
          </w:tcPr>
          <w:p>
            <w:pPr>
              <w:spacing w:line="360" w:lineRule="auto"/>
              <w:jc w:val="center"/>
              <w:rPr>
                <w:rFonts w:hint="eastAsia" w:ascii="宋体" w:hAnsi="宋体" w:eastAsia="宋体" w:cs="宋体"/>
                <w:sz w:val="24"/>
                <w:szCs w:val="24"/>
                <w:highlight w:val="none"/>
                <w:lang w:val="en-US" w:eastAsia="zh-CN"/>
              </w:rPr>
            </w:pPr>
            <w:r>
              <w:rPr>
                <w:rFonts w:hint="default" w:ascii="宋体" w:hAnsi="宋体" w:cs="宋体"/>
                <w:sz w:val="24"/>
                <w:szCs w:val="24"/>
                <w:highlight w:val="none"/>
                <w:lang w:val="en-US" w:eastAsia="zh-CN"/>
              </w:rPr>
              <w:t>2</w:t>
            </w:r>
          </w:p>
        </w:tc>
        <w:tc>
          <w:tcPr>
            <w:tcW w:w="1095" w:type="pct"/>
            <w:vMerge w:val="restart"/>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8" w:type="pct"/>
            <w:vMerge w:val="continue"/>
            <w:vAlign w:val="center"/>
          </w:tcPr>
          <w:p>
            <w:pPr>
              <w:spacing w:line="360" w:lineRule="auto"/>
              <w:rPr>
                <w:highlight w:val="none"/>
              </w:rPr>
            </w:pPr>
          </w:p>
        </w:tc>
        <w:tc>
          <w:tcPr>
            <w:tcW w:w="3028" w:type="pct"/>
            <w:gridSpan w:val="2"/>
            <w:vAlign w:val="center"/>
          </w:tcPr>
          <w:p>
            <w:pPr>
              <w:spacing w:line="360" w:lineRule="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天融信TSC-71232-WVS漏洞扫描系统；安恒DAS-A1000数据库审计设备；深信服SIP-1000－A600态势感知平台；</w:t>
            </w:r>
          </w:p>
          <w:p>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GB" w:eastAsia="zh-CN"/>
              </w:rPr>
              <w:t>提供上述</w:t>
            </w:r>
            <w:r>
              <w:rPr>
                <w:rFonts w:hint="eastAsia" w:ascii="宋体" w:hAnsi="宋体" w:eastAsia="宋体" w:cs="宋体"/>
                <w:sz w:val="24"/>
                <w:szCs w:val="24"/>
                <w:highlight w:val="none"/>
                <w:lang w:val="en-GB"/>
              </w:rPr>
              <w:t>设备1年</w:t>
            </w:r>
            <w:r>
              <w:rPr>
                <w:rFonts w:hint="eastAsia" w:ascii="宋体" w:hAnsi="宋体" w:cs="宋体"/>
                <w:sz w:val="24"/>
                <w:szCs w:val="24"/>
                <w:highlight w:val="none"/>
                <w:lang w:val="en-GB" w:eastAsia="zh-CN"/>
              </w:rPr>
              <w:t>原厂商授权和技术支持的承诺函</w:t>
            </w:r>
            <w:r>
              <w:rPr>
                <w:rFonts w:hint="eastAsia" w:ascii="宋体" w:hAnsi="宋体" w:eastAsia="宋体" w:cs="宋体"/>
                <w:sz w:val="24"/>
                <w:szCs w:val="24"/>
                <w:highlight w:val="none"/>
                <w:lang w:val="en-GB"/>
              </w:rPr>
              <w:t>。</w:t>
            </w:r>
            <w:r>
              <w:rPr>
                <w:rFonts w:hint="eastAsia" w:ascii="宋体" w:hAnsi="宋体" w:cs="宋体"/>
                <w:sz w:val="24"/>
                <w:szCs w:val="24"/>
                <w:highlight w:val="none"/>
                <w:lang w:val="en-GB" w:eastAsia="zh-CN"/>
              </w:rPr>
              <w:t>每提供一个设备有效的售后维保承诺函得</w:t>
            </w:r>
            <w:r>
              <w:rPr>
                <w:rFonts w:hint="eastAsia" w:ascii="宋体" w:hAnsi="宋体" w:cs="宋体"/>
                <w:sz w:val="24"/>
                <w:szCs w:val="24"/>
                <w:highlight w:val="none"/>
                <w:lang w:val="en-US" w:eastAsia="zh-CN"/>
              </w:rPr>
              <w:t>1分，共3分。</w:t>
            </w:r>
          </w:p>
        </w:tc>
        <w:tc>
          <w:tcPr>
            <w:tcW w:w="407" w:type="pct"/>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095" w:type="pct"/>
            <w:vMerge w:val="continue"/>
            <w:vAlign w:val="center"/>
          </w:tcPr>
          <w:p>
            <w:pPr>
              <w:spacing w:line="360" w:lineRule="auto"/>
              <w:rPr>
                <w:rFonts w:hint="eastAsia" w:ascii="宋体" w:hAnsi="宋体" w:eastAsia="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028" w:type="pct"/>
            <w:gridSpan w:val="2"/>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投标人项目组织实施方案的科学性、合理性、规范性和可操作性，包括系统</w:t>
            </w:r>
            <w:r>
              <w:rPr>
                <w:rFonts w:hint="eastAsia" w:ascii="宋体" w:hAnsi="宋体" w:cs="宋体"/>
                <w:sz w:val="24"/>
                <w:szCs w:val="24"/>
                <w:highlight w:val="none"/>
                <w:lang w:eastAsia="zh-CN"/>
              </w:rPr>
              <w:t>集成</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软件开发、</w:t>
            </w:r>
            <w:r>
              <w:rPr>
                <w:rFonts w:hint="eastAsia" w:ascii="宋体" w:hAnsi="宋体" w:eastAsia="宋体" w:cs="宋体"/>
                <w:sz w:val="24"/>
                <w:szCs w:val="24"/>
                <w:highlight w:val="none"/>
              </w:rPr>
              <w:t>试运行、测试、调优、系统管理培训、系统运行维护培训等内容，以及组织机构、工作时间进度表、工作程序和步骤、管理和协调方法、关键步骤的思路和要点等</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tc>
        <w:tc>
          <w:tcPr>
            <w:tcW w:w="407" w:type="pct"/>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095" w:type="pct"/>
            <w:vAlign w:val="center"/>
          </w:tcPr>
          <w:p>
            <w:pPr>
              <w:spacing w:line="360" w:lineRule="auto"/>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（五）组织实施方案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028" w:type="pct"/>
            <w:gridSpan w:val="2"/>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投标人提出合理可行的培训计划、功能测试方案和验收方案。</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培训计划包括培训策略、培训方法、培训内容、培训时间地点、培训对象等（</w:t>
            </w:r>
            <w:r>
              <w:rPr>
                <w:rFonts w:hint="default" w:ascii="宋体" w:hAnsi="宋体" w:cs="宋体"/>
                <w:sz w:val="24"/>
                <w:szCs w:val="24"/>
                <w:highlight w:val="none"/>
                <w:lang w:val="en-US"/>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功能测试方案应包括测试工作准备、功能测试、性能测试的具体介绍（</w:t>
            </w:r>
            <w:r>
              <w:rPr>
                <w:rFonts w:hint="default" w:ascii="宋体" w:hAnsi="宋体" w:cs="宋体"/>
                <w:sz w:val="24"/>
                <w:szCs w:val="24"/>
                <w:highlight w:val="none"/>
                <w:lang w:val="en-US"/>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验收方案应包括验收组织、验收过程、验收成果物等关键描述（</w:t>
            </w:r>
            <w:r>
              <w:rPr>
                <w:rFonts w:hint="default" w:ascii="宋体" w:hAnsi="宋体" w:cs="宋体"/>
                <w:sz w:val="24"/>
                <w:szCs w:val="24"/>
                <w:highlight w:val="none"/>
                <w:lang w:val="en-US"/>
              </w:rPr>
              <w:t>2</w:t>
            </w:r>
            <w:r>
              <w:rPr>
                <w:rFonts w:hint="eastAsia" w:ascii="宋体" w:hAnsi="宋体" w:eastAsia="宋体" w:cs="宋体"/>
                <w:sz w:val="24"/>
                <w:szCs w:val="24"/>
                <w:highlight w:val="none"/>
              </w:rPr>
              <w:t xml:space="preserve">分）。      </w:t>
            </w:r>
          </w:p>
        </w:tc>
        <w:tc>
          <w:tcPr>
            <w:tcW w:w="407" w:type="pct"/>
            <w:vAlign w:val="center"/>
          </w:tcPr>
          <w:p>
            <w:pPr>
              <w:spacing w:line="360" w:lineRule="auto"/>
              <w:jc w:val="center"/>
              <w:rPr>
                <w:rFonts w:hint="eastAsia" w:ascii="宋体" w:hAnsi="宋体" w:eastAsia="宋体" w:cs="宋体"/>
                <w:sz w:val="24"/>
                <w:szCs w:val="24"/>
                <w:highlight w:val="none"/>
                <w:lang w:val="en-US" w:eastAsia="zh-CN"/>
              </w:rPr>
            </w:pPr>
            <w:r>
              <w:rPr>
                <w:rFonts w:hint="default" w:ascii="宋体" w:hAnsi="宋体" w:cs="宋体"/>
                <w:sz w:val="24"/>
                <w:szCs w:val="24"/>
                <w:highlight w:val="none"/>
                <w:lang w:val="en-US" w:eastAsia="zh-CN"/>
              </w:rPr>
              <w:t>6</w:t>
            </w:r>
          </w:p>
        </w:tc>
        <w:tc>
          <w:tcPr>
            <w:tcW w:w="1095" w:type="pct"/>
            <w:vAlign w:val="center"/>
          </w:tcPr>
          <w:p>
            <w:pPr>
              <w:spacing w:line="360" w:lineRule="auto"/>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（六）培训、测试、试运行和验收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028" w:type="pct"/>
            <w:gridSpan w:val="2"/>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投标人提供的售后服务方案是否满足采购人的要求</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p>
            <w:pPr>
              <w:spacing w:line="360" w:lineRule="auto"/>
              <w:rPr>
                <w:rFonts w:hint="eastAsia"/>
                <w:highlight w:val="none"/>
                <w:lang w:eastAsia="zh-CN"/>
              </w:rPr>
            </w:pPr>
            <w:r>
              <w:rPr>
                <w:rFonts w:hint="eastAsia" w:ascii="宋体" w:hAnsi="宋体" w:eastAsia="宋体" w:cs="宋体"/>
                <w:sz w:val="24"/>
                <w:szCs w:val="24"/>
                <w:highlight w:val="none"/>
              </w:rPr>
              <w:t>● 投标人提供的①硬件②安全设备和机房设施维保服务③</w:t>
            </w:r>
            <w:r>
              <w:rPr>
                <w:rFonts w:hint="eastAsia" w:ascii="宋体" w:hAnsi="宋体" w:cs="宋体"/>
                <w:sz w:val="24"/>
                <w:szCs w:val="24"/>
                <w:highlight w:val="none"/>
                <w:lang w:eastAsia="zh-CN"/>
              </w:rPr>
              <w:t>软件</w:t>
            </w:r>
            <w:r>
              <w:rPr>
                <w:rFonts w:hint="eastAsia" w:ascii="宋体" w:hAnsi="宋体" w:eastAsia="宋体" w:cs="宋体"/>
                <w:sz w:val="24"/>
                <w:szCs w:val="24"/>
                <w:highlight w:val="none"/>
              </w:rPr>
              <w:t>质保期限是否满足采购人的要求</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p>
            <w:pPr>
              <w:spacing w:line="360" w:lineRule="auto"/>
              <w:rPr>
                <w:rFonts w:hint="eastAsia"/>
                <w:highlight w:val="none"/>
                <w:lang w:val="en-US" w:eastAsia="zh-CN"/>
              </w:rPr>
            </w:pPr>
            <w:r>
              <w:rPr>
                <w:rFonts w:hint="eastAsia" w:ascii="宋体" w:hAnsi="宋体" w:eastAsia="宋体" w:cs="宋体"/>
                <w:sz w:val="24"/>
                <w:szCs w:val="24"/>
                <w:highlight w:val="none"/>
              </w:rPr>
              <w:t>● 质保期限及服务承诺的可行性、完整性以及服务承诺落实的保障措施等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系统出现问题后，供应商是否对故障1小时响应，4小时以内到现场，8小时以内解决问题（2分）。</w:t>
            </w:r>
          </w:p>
        </w:tc>
        <w:tc>
          <w:tcPr>
            <w:tcW w:w="407" w:type="pct"/>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1095" w:type="pct"/>
            <w:vAlign w:val="center"/>
          </w:tcPr>
          <w:p>
            <w:pPr>
              <w:spacing w:line="360" w:lineRule="auto"/>
              <w:jc w:val="center"/>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lang w:eastAsia="zh-CN"/>
              </w:rPr>
              <w:t>）售后服务保障能力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68" w:type="pct"/>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default" w:ascii="宋体" w:hAnsi="宋体" w:cs="宋体"/>
                <w:sz w:val="24"/>
                <w:szCs w:val="24"/>
                <w:highlight w:val="none"/>
                <w:lang w:val="en-US" w:eastAsia="zh-CN"/>
              </w:rPr>
              <w:t>8</w:t>
            </w:r>
          </w:p>
        </w:tc>
        <w:tc>
          <w:tcPr>
            <w:tcW w:w="3028" w:type="pct"/>
            <w:gridSpan w:val="2"/>
            <w:vAlign w:val="center"/>
          </w:tcPr>
          <w:p>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截止投标时间近三年以来投标人承担类似软件建设项目情况，</w:t>
            </w:r>
            <w:r>
              <w:rPr>
                <w:rFonts w:hint="eastAsia" w:ascii="宋体" w:hAnsi="宋体" w:eastAsia="宋体" w:cs="宋体"/>
                <w:sz w:val="24"/>
                <w:szCs w:val="24"/>
                <w:highlight w:val="none"/>
                <w:lang w:val="zh-CN"/>
              </w:rPr>
              <w:t>结合</w:t>
            </w:r>
            <w:r>
              <w:rPr>
                <w:rFonts w:hint="eastAsia" w:ascii="宋体" w:hAnsi="宋体" w:eastAsia="宋体" w:cs="宋体"/>
                <w:bCs/>
                <w:sz w:val="24"/>
                <w:szCs w:val="24"/>
                <w:highlight w:val="none"/>
              </w:rPr>
              <w:t>已完工的案例和用户反应情况，</w:t>
            </w:r>
            <w:r>
              <w:rPr>
                <w:rFonts w:hint="eastAsia" w:ascii="宋体" w:hAnsi="宋体" w:eastAsia="宋体" w:cs="宋体"/>
                <w:b/>
                <w:snapToGrid w:val="0"/>
                <w:sz w:val="24"/>
                <w:szCs w:val="24"/>
                <w:highlight w:val="none"/>
              </w:rPr>
              <w:t>需提供合同复印件和付款凭证</w:t>
            </w:r>
            <w:r>
              <w:rPr>
                <w:rFonts w:hint="eastAsia" w:ascii="宋体" w:hAnsi="宋体" w:cs="宋体"/>
                <w:b/>
                <w:snapToGrid w:val="0"/>
                <w:sz w:val="24"/>
                <w:szCs w:val="24"/>
                <w:highlight w:val="none"/>
                <w:lang w:eastAsia="zh-CN"/>
              </w:rPr>
              <w:t>，每个有效案例得</w:t>
            </w:r>
            <w:r>
              <w:rPr>
                <w:rFonts w:hint="eastAsia" w:ascii="宋体" w:hAnsi="宋体" w:cs="宋体"/>
                <w:b/>
                <w:snapToGrid w:val="0"/>
                <w:sz w:val="24"/>
                <w:szCs w:val="24"/>
                <w:highlight w:val="none"/>
                <w:lang w:val="en-US" w:eastAsia="zh-CN"/>
              </w:rPr>
              <w:t>0.5分，共计1分</w:t>
            </w:r>
            <w:r>
              <w:rPr>
                <w:rFonts w:hint="eastAsia" w:ascii="宋体" w:hAnsi="宋体" w:eastAsia="宋体" w:cs="宋体"/>
                <w:b/>
                <w:bCs/>
                <w:sz w:val="24"/>
                <w:szCs w:val="24"/>
                <w:highlight w:val="none"/>
                <w:lang w:eastAsia="zh-CN"/>
              </w:rPr>
              <w:t>。</w:t>
            </w:r>
          </w:p>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以签订时间为准，原件备查，采购机构在项目评审直至合同签订、履约期间，有权要求投标人出具投标文件中的</w:t>
            </w:r>
            <w:r>
              <w:rPr>
                <w:rFonts w:hint="eastAsia" w:ascii="宋体" w:hAnsi="宋体" w:eastAsia="宋体" w:cs="宋体"/>
                <w:b/>
                <w:kern w:val="0"/>
                <w:sz w:val="24"/>
                <w:szCs w:val="24"/>
                <w:highlight w:val="none"/>
                <w:lang w:val="zh-CN"/>
              </w:rPr>
              <w:t>主要业绩证明</w:t>
            </w:r>
            <w:r>
              <w:rPr>
                <w:rFonts w:hint="eastAsia" w:ascii="宋体" w:hAnsi="宋体" w:eastAsia="宋体" w:cs="宋体"/>
                <w:b/>
                <w:sz w:val="24"/>
                <w:szCs w:val="24"/>
                <w:highlight w:val="none"/>
              </w:rPr>
              <w:t>原件</w:t>
            </w:r>
            <w:r>
              <w:rPr>
                <w:rFonts w:hint="eastAsia" w:ascii="宋体" w:hAnsi="宋体" w:eastAsia="宋体" w:cs="宋体"/>
                <w:b/>
                <w:kern w:val="0"/>
                <w:sz w:val="24"/>
                <w:szCs w:val="24"/>
                <w:highlight w:val="none"/>
                <w:lang w:val="zh-CN"/>
              </w:rPr>
              <w:t>：如</w:t>
            </w:r>
            <w:r>
              <w:rPr>
                <w:rFonts w:hint="eastAsia" w:ascii="宋体" w:hAnsi="宋体" w:eastAsia="宋体" w:cs="宋体"/>
                <w:b/>
                <w:sz w:val="24"/>
                <w:szCs w:val="24"/>
                <w:highlight w:val="none"/>
              </w:rPr>
              <w:t>合同或用户验收报告</w:t>
            </w:r>
            <w:r>
              <w:rPr>
                <w:rFonts w:hint="eastAsia" w:ascii="宋体" w:hAnsi="宋体" w:eastAsia="宋体" w:cs="宋体"/>
                <w:b/>
                <w:sz w:val="24"/>
                <w:szCs w:val="24"/>
                <w:highlight w:val="none"/>
                <w:lang w:val="zh-CN"/>
              </w:rPr>
              <w:t>等</w:t>
            </w:r>
            <w:r>
              <w:rPr>
                <w:rFonts w:hint="eastAsia" w:ascii="宋体" w:hAnsi="宋体" w:eastAsia="宋体" w:cs="宋体"/>
                <w:b/>
                <w:sz w:val="24"/>
                <w:szCs w:val="24"/>
                <w:highlight w:val="none"/>
              </w:rPr>
              <w:t>，予以确认其的真实性和有效性，如出现与事实不符等情况，将按照《中华人民共和国政府采购法》上报相关部门予以处罚</w:t>
            </w:r>
            <w:r>
              <w:rPr>
                <w:rFonts w:hint="eastAsia" w:ascii="宋体" w:hAnsi="宋体" w:eastAsia="宋体" w:cs="宋体"/>
                <w:sz w:val="24"/>
                <w:szCs w:val="24"/>
                <w:highlight w:val="none"/>
              </w:rPr>
              <w:t>），是否有良好的工作业绩和履约记录</w:t>
            </w:r>
            <w:r>
              <w:rPr>
                <w:rFonts w:hint="eastAsia" w:ascii="宋体" w:hAnsi="宋体" w:eastAsia="宋体" w:cs="宋体"/>
                <w:sz w:val="24"/>
                <w:szCs w:val="24"/>
                <w:highlight w:val="none"/>
                <w:lang w:val="zh-CN"/>
              </w:rPr>
              <w:t>等情况</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如投标人提供的合同复印件等实施项目证明材料与投标主体无关或违规转包分包的，评标委员会将进行扣分直至认定投标无效</w:t>
            </w:r>
            <w:r>
              <w:rPr>
                <w:rFonts w:hint="eastAsia" w:ascii="宋体" w:hAnsi="宋体" w:eastAsia="宋体" w:cs="宋体"/>
                <w:sz w:val="24"/>
                <w:szCs w:val="24"/>
                <w:highlight w:val="none"/>
                <w:lang w:val="zh-CN"/>
              </w:rPr>
              <w:t>。</w:t>
            </w:r>
          </w:p>
        </w:tc>
        <w:tc>
          <w:tcPr>
            <w:tcW w:w="407" w:type="pct"/>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095" w:type="pct"/>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十</w:t>
            </w:r>
            <w:r>
              <w:rPr>
                <w:rFonts w:hint="eastAsia" w:ascii="宋体" w:hAnsi="宋体" w:eastAsia="宋体" w:cs="宋体"/>
                <w:sz w:val="24"/>
                <w:szCs w:val="24"/>
                <w:highlight w:val="none"/>
                <w:lang w:eastAsia="zh-CN"/>
              </w:rPr>
              <w:t>）类似项目建设的成功经验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9" w:hRule="atLeast"/>
          <w:jc w:val="center"/>
        </w:trPr>
        <w:tc>
          <w:tcPr>
            <w:tcW w:w="468" w:type="pct"/>
            <w:vAlign w:val="center"/>
          </w:tcPr>
          <w:p>
            <w:pPr>
              <w:spacing w:line="360" w:lineRule="auto"/>
              <w:jc w:val="center"/>
              <w:rPr>
                <w:rFonts w:hint="default" w:ascii="宋体" w:hAnsi="宋体" w:eastAsia="宋体" w:cs="宋体"/>
                <w:sz w:val="24"/>
                <w:szCs w:val="24"/>
                <w:highlight w:val="none"/>
                <w:lang w:val="en-US" w:eastAsia="zh-CN"/>
              </w:rPr>
            </w:pPr>
            <w:r>
              <w:rPr>
                <w:rFonts w:hint="default" w:ascii="宋体" w:hAnsi="宋体" w:cs="宋体"/>
                <w:sz w:val="24"/>
                <w:szCs w:val="24"/>
                <w:highlight w:val="none"/>
                <w:lang w:val="en-US" w:eastAsia="zh-CN"/>
              </w:rPr>
              <w:t>10</w:t>
            </w:r>
          </w:p>
        </w:tc>
        <w:tc>
          <w:tcPr>
            <w:tcW w:w="910" w:type="pct"/>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系统演示及讲解（</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要求提供原型演示。不</w:t>
            </w:r>
            <w:r>
              <w:rPr>
                <w:rFonts w:hint="eastAsia" w:ascii="宋体" w:hAnsi="宋体" w:eastAsia="宋体" w:cs="宋体"/>
                <w:sz w:val="24"/>
                <w:szCs w:val="24"/>
                <w:highlight w:val="none"/>
              </w:rPr>
              <w:t>接受图片、PPT、Axure等高保真演示</w:t>
            </w:r>
            <w:r>
              <w:rPr>
                <w:rFonts w:hint="eastAsia" w:ascii="宋体" w:hAnsi="宋体" w:cs="宋体"/>
                <w:sz w:val="24"/>
                <w:szCs w:val="24"/>
                <w:highlight w:val="none"/>
                <w:lang w:eastAsia="zh-CN"/>
              </w:rPr>
              <w:t>，否则</w:t>
            </w:r>
            <w:r>
              <w:rPr>
                <w:rFonts w:hint="eastAsia" w:ascii="宋体" w:hAnsi="宋体" w:eastAsia="宋体" w:cs="宋体"/>
                <w:sz w:val="24"/>
                <w:szCs w:val="24"/>
                <w:highlight w:val="none"/>
              </w:rPr>
              <w:t>演示不得分</w:t>
            </w:r>
          </w:p>
        </w:tc>
        <w:tc>
          <w:tcPr>
            <w:tcW w:w="2117" w:type="pct"/>
            <w:vAlign w:val="center"/>
          </w:tcPr>
          <w:p>
            <w:pPr>
              <w:rPr>
                <w:rFonts w:hint="eastAsia" w:ascii="宋体" w:hAnsi="宋体" w:cs="宋体"/>
                <w:b/>
                <w:bCs/>
                <w:sz w:val="24"/>
                <w:highlight w:val="none"/>
                <w:lang w:eastAsia="zh-CN"/>
              </w:rPr>
            </w:pPr>
            <w:r>
              <w:rPr>
                <w:rFonts w:hint="eastAsia" w:ascii="宋体" w:hAnsi="宋体" w:cs="宋体"/>
                <w:b/>
                <w:bCs/>
                <w:sz w:val="24"/>
                <w:highlight w:val="none"/>
                <w:lang w:eastAsia="zh-CN"/>
              </w:rPr>
              <w:t>针对</w:t>
            </w:r>
            <w:r>
              <w:rPr>
                <w:rFonts w:hint="eastAsia" w:ascii="宋体" w:hAnsi="宋体" w:cs="宋体"/>
                <w:b/>
                <w:bCs/>
                <w:sz w:val="24"/>
                <w:highlight w:val="none"/>
              </w:rPr>
              <w:t>数据安全管控分析服务</w:t>
            </w:r>
            <w:r>
              <w:rPr>
                <w:rFonts w:hint="eastAsia" w:ascii="宋体" w:hAnsi="宋体" w:cs="宋体"/>
                <w:b/>
                <w:bCs/>
                <w:sz w:val="24"/>
                <w:highlight w:val="none"/>
                <w:lang w:eastAsia="zh-CN"/>
              </w:rPr>
              <w:t>的部分功能演示：</w:t>
            </w:r>
          </w:p>
          <w:p>
            <w:pPr>
              <w:rPr>
                <w:rFonts w:hint="eastAsia" w:ascii="宋体" w:hAnsi="宋体" w:eastAsia="宋体" w:cs="宋体"/>
                <w:b w:val="0"/>
                <w:bCs w:val="0"/>
                <w:sz w:val="24"/>
                <w:highlight w:val="none"/>
                <w:lang w:eastAsia="zh-CN"/>
              </w:rPr>
            </w:pPr>
            <w:r>
              <w:rPr>
                <w:rFonts w:hint="eastAsia" w:ascii="宋体" w:hAnsi="宋体" w:eastAsia="宋体" w:cs="宋体"/>
                <w:b/>
                <w:bCs/>
                <w:sz w:val="24"/>
                <w:highlight w:val="none"/>
                <w:lang w:eastAsia="zh-CN"/>
              </w:rPr>
              <w:t>●共享与回流防护：</w:t>
            </w:r>
            <w:r>
              <w:rPr>
                <w:rFonts w:hint="eastAsia" w:ascii="宋体" w:hAnsi="宋体" w:eastAsia="宋体" w:cs="宋体"/>
                <w:b w:val="0"/>
                <w:bCs w:val="0"/>
                <w:sz w:val="24"/>
                <w:highlight w:val="none"/>
                <w:lang w:eastAsia="zh-CN"/>
              </w:rPr>
              <w:t>批量数据共享、回流、导出监管，发现违规回流项目空间、违规回流表、违规回流云账号等信息；异常回流告警（</w:t>
            </w:r>
            <w:r>
              <w:rPr>
                <w:rFonts w:hint="default"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val="en-US" w:eastAsia="zh-CN"/>
              </w:rPr>
              <w:t>分</w:t>
            </w:r>
            <w:r>
              <w:rPr>
                <w:rFonts w:hint="eastAsia" w:ascii="宋体" w:hAnsi="宋体" w:eastAsia="宋体" w:cs="宋体"/>
                <w:b w:val="0"/>
                <w:bCs w:val="0"/>
                <w:sz w:val="24"/>
                <w:highlight w:val="none"/>
                <w:lang w:eastAsia="zh-CN"/>
              </w:rPr>
              <w:t>）；</w:t>
            </w:r>
          </w:p>
          <w:p>
            <w:pPr>
              <w:rPr>
                <w:rFonts w:hint="eastAsia" w:ascii="宋体" w:hAnsi="宋体" w:eastAsia="宋体" w:cs="宋体"/>
                <w:b w:val="0"/>
                <w:bCs w:val="0"/>
                <w:sz w:val="24"/>
                <w:highlight w:val="none"/>
                <w:lang w:eastAsia="zh-CN"/>
              </w:rPr>
            </w:pPr>
            <w:r>
              <w:rPr>
                <w:rFonts w:hint="eastAsia" w:ascii="宋体" w:hAnsi="宋体" w:eastAsia="宋体" w:cs="宋体"/>
                <w:b/>
                <w:bCs/>
                <w:sz w:val="24"/>
                <w:highlight w:val="none"/>
                <w:lang w:eastAsia="zh-CN"/>
              </w:rPr>
              <w:t>●数据对接：</w:t>
            </w:r>
            <w:r>
              <w:rPr>
                <w:rFonts w:hint="eastAsia" w:ascii="宋体" w:hAnsi="宋体" w:eastAsia="宋体" w:cs="宋体"/>
                <w:b w:val="0"/>
                <w:bCs w:val="0"/>
                <w:sz w:val="24"/>
                <w:highlight w:val="none"/>
                <w:lang w:eastAsia="zh-CN"/>
              </w:rPr>
              <w:t>与杭州市数据管控平台对接，演示数据分类分级结果上报，工单流转（</w:t>
            </w:r>
            <w:r>
              <w:rPr>
                <w:rFonts w:hint="default"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val="en-US" w:eastAsia="zh-CN"/>
              </w:rPr>
              <w:t>分</w:t>
            </w:r>
            <w:r>
              <w:rPr>
                <w:rFonts w:hint="eastAsia" w:ascii="宋体" w:hAnsi="宋体" w:eastAsia="宋体" w:cs="宋体"/>
                <w:b w:val="0"/>
                <w:bCs w:val="0"/>
                <w:sz w:val="24"/>
                <w:highlight w:val="none"/>
                <w:lang w:eastAsia="zh-CN"/>
              </w:rPr>
              <w:t>）；</w:t>
            </w:r>
          </w:p>
          <w:p>
            <w:pPr>
              <w:rPr>
                <w:rFonts w:hint="eastAsia" w:ascii="宋体" w:hAnsi="宋体" w:eastAsia="宋体" w:cs="宋体"/>
                <w:b w:val="0"/>
                <w:bCs w:val="0"/>
                <w:sz w:val="24"/>
                <w:highlight w:val="none"/>
                <w:lang w:eastAsia="zh-CN"/>
              </w:rPr>
            </w:pPr>
            <w:r>
              <w:rPr>
                <w:rFonts w:hint="eastAsia" w:ascii="宋体" w:hAnsi="宋体" w:eastAsia="宋体" w:cs="宋体"/>
                <w:b/>
                <w:bCs/>
                <w:sz w:val="24"/>
                <w:highlight w:val="none"/>
                <w:lang w:eastAsia="zh-CN"/>
              </w:rPr>
              <w:t>●业务场景建模能力：</w:t>
            </w:r>
            <w:r>
              <w:rPr>
                <w:rFonts w:hint="eastAsia" w:ascii="宋体" w:hAnsi="宋体" w:eastAsia="宋体" w:cs="宋体"/>
                <w:b w:val="0"/>
                <w:bCs w:val="0"/>
                <w:sz w:val="24"/>
                <w:highlight w:val="none"/>
                <w:lang w:eastAsia="zh-CN"/>
              </w:rPr>
              <w:t>节点简单拖拽、连线对数据流转进行可视化拓扑配置；节点间的数据流转设置监控策略；基于数据流转拓扑进行监控，包括节点的访问量、流量、速率、延时、异常访问，及敏感数据访问监控；特定数据的全网流转拓扑自动梳理（</w:t>
            </w:r>
            <w:r>
              <w:rPr>
                <w:rFonts w:hint="default"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val="en-US" w:eastAsia="zh-CN"/>
              </w:rPr>
              <w:t>分</w:t>
            </w:r>
            <w:r>
              <w:rPr>
                <w:rFonts w:hint="eastAsia" w:ascii="宋体" w:hAnsi="宋体" w:eastAsia="宋体" w:cs="宋体"/>
                <w:b w:val="0"/>
                <w:bCs w:val="0"/>
                <w:sz w:val="24"/>
                <w:highlight w:val="none"/>
                <w:lang w:eastAsia="zh-CN"/>
              </w:rPr>
              <w:t>）；</w:t>
            </w:r>
          </w:p>
          <w:p>
            <w:pPr>
              <w:rPr>
                <w:rFonts w:hint="eastAsia" w:ascii="宋体" w:hAnsi="宋体" w:eastAsia="宋体" w:cs="宋体"/>
                <w:b w:val="0"/>
                <w:bCs w:val="0"/>
                <w:sz w:val="24"/>
                <w:highlight w:val="none"/>
                <w:lang w:eastAsia="zh-CN"/>
              </w:rPr>
            </w:pPr>
            <w:r>
              <w:rPr>
                <w:rFonts w:hint="eastAsia" w:ascii="宋体" w:hAnsi="宋体" w:eastAsia="宋体" w:cs="宋体"/>
                <w:b/>
                <w:bCs/>
                <w:sz w:val="24"/>
                <w:highlight w:val="none"/>
                <w:lang w:eastAsia="zh-CN"/>
              </w:rPr>
              <w:t>●资产识别梳理能力：</w:t>
            </w:r>
            <w:r>
              <w:rPr>
                <w:rFonts w:hint="eastAsia" w:ascii="宋体" w:hAnsi="宋体" w:eastAsia="宋体" w:cs="宋体"/>
                <w:b w:val="0"/>
                <w:bCs w:val="0"/>
                <w:sz w:val="24"/>
                <w:highlight w:val="none"/>
                <w:lang w:eastAsia="zh-CN"/>
              </w:rPr>
              <w:t>资产识别梳理能力：支持自动发现、手工录入方式梳理资产；以图表形式展示资产总量、各单位系统数量、系统所用资产数量等信息（</w:t>
            </w:r>
            <w:r>
              <w:rPr>
                <w:rFonts w:hint="default"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val="en-US" w:eastAsia="zh-CN"/>
              </w:rPr>
              <w:t>分</w:t>
            </w:r>
            <w:r>
              <w:rPr>
                <w:rFonts w:hint="eastAsia" w:ascii="宋体" w:hAnsi="宋体" w:eastAsia="宋体" w:cs="宋体"/>
                <w:b w:val="0"/>
                <w:bCs w:val="0"/>
                <w:sz w:val="24"/>
                <w:highlight w:val="none"/>
                <w:lang w:eastAsia="zh-CN"/>
              </w:rPr>
              <w:t xml:space="preserve">）； </w:t>
            </w:r>
          </w:p>
          <w:p>
            <w:pPr>
              <w:rPr>
                <w:rFonts w:hint="eastAsia" w:ascii="宋体" w:hAnsi="宋体" w:eastAsia="宋体" w:cs="宋体"/>
                <w:sz w:val="24"/>
                <w:szCs w:val="24"/>
                <w:highlight w:val="none"/>
              </w:rPr>
            </w:pPr>
            <w:r>
              <w:rPr>
                <w:rFonts w:hint="eastAsia" w:ascii="宋体" w:hAnsi="宋体" w:eastAsia="宋体" w:cs="宋体"/>
                <w:b/>
                <w:bCs/>
                <w:sz w:val="24"/>
                <w:highlight w:val="none"/>
                <w:lang w:eastAsia="zh-CN"/>
              </w:rPr>
              <w:t>●规则引擎分析能力：</w:t>
            </w:r>
            <w:r>
              <w:rPr>
                <w:rFonts w:hint="eastAsia" w:ascii="宋体" w:hAnsi="宋体" w:eastAsia="宋体" w:cs="宋体"/>
                <w:b w:val="0"/>
                <w:bCs w:val="0"/>
                <w:sz w:val="24"/>
                <w:highlight w:val="none"/>
                <w:lang w:eastAsia="zh-CN"/>
              </w:rPr>
              <w:t>通过规则匹配等四大引擎编排内容，将来源、目标、标签等因子定义组合成规则；通过规则组合形成个性策略，对请求端信息及目标端返回的数据量、敏感度进行管控；数据安全场景规则自定义；变动告警阈值和告警生效节点演示（</w:t>
            </w:r>
            <w:r>
              <w:rPr>
                <w:rFonts w:hint="default"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val="en-US" w:eastAsia="zh-CN"/>
              </w:rPr>
              <w:t>分</w:t>
            </w:r>
            <w:r>
              <w:rPr>
                <w:rFonts w:hint="eastAsia" w:ascii="宋体" w:hAnsi="宋体" w:eastAsia="宋体" w:cs="宋体"/>
                <w:b w:val="0"/>
                <w:bCs w:val="0"/>
                <w:sz w:val="24"/>
                <w:highlight w:val="none"/>
                <w:lang w:eastAsia="zh-CN"/>
              </w:rPr>
              <w:t>）。</w:t>
            </w:r>
          </w:p>
        </w:tc>
        <w:tc>
          <w:tcPr>
            <w:tcW w:w="407"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sz w:val="24"/>
                <w:szCs w:val="24"/>
                <w:highlight w:val="none"/>
                <w:lang w:val="en-US" w:eastAsia="zh-CN"/>
              </w:rPr>
            </w:pPr>
            <w:r>
              <w:rPr>
                <w:rFonts w:hint="default" w:ascii="宋体" w:hAnsi="宋体" w:cs="宋体"/>
                <w:sz w:val="24"/>
                <w:szCs w:val="24"/>
                <w:highlight w:val="none"/>
                <w:lang w:val="en-US" w:eastAsia="zh-CN"/>
              </w:rPr>
              <w:t>10</w:t>
            </w:r>
          </w:p>
        </w:tc>
        <w:tc>
          <w:tcPr>
            <w:tcW w:w="1095" w:type="pct"/>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68" w:type="pct"/>
            <w:vAlign w:val="center"/>
          </w:tcPr>
          <w:p>
            <w:pPr>
              <w:spacing w:line="360" w:lineRule="auto"/>
              <w:ind w:firstLine="240" w:firstLineChars="100"/>
              <w:outlineLvl w:val="0"/>
              <w:rPr>
                <w:rFonts w:hint="eastAsia" w:ascii="宋体" w:hAnsi="宋体" w:eastAsia="宋体" w:cs="宋体"/>
                <w:sz w:val="24"/>
                <w:szCs w:val="24"/>
                <w:highlight w:val="none"/>
              </w:rPr>
            </w:pPr>
            <w:r>
              <w:rPr>
                <w:rFonts w:hint="default" w:ascii="宋体" w:hAnsi="宋体" w:cs="宋体"/>
                <w:sz w:val="24"/>
                <w:szCs w:val="24"/>
                <w:highlight w:val="none"/>
                <w:lang w:val="en-US" w:eastAsia="zh-CN"/>
              </w:rPr>
              <w:t>11</w:t>
            </w:r>
          </w:p>
        </w:tc>
        <w:tc>
          <w:tcPr>
            <w:tcW w:w="3028" w:type="pct"/>
            <w:gridSpan w:val="2"/>
          </w:tcPr>
          <w:p>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w:t>
            </w:r>
            <w:r>
              <w:rPr>
                <w:rFonts w:hint="default" w:ascii="宋体" w:hAnsi="宋体" w:cs="宋体"/>
                <w:sz w:val="24"/>
                <w:szCs w:val="24"/>
                <w:highlight w:val="none"/>
                <w:lang w:val="en-US" w:eastAsia="zh-CN"/>
              </w:rPr>
              <w:t>1</w:t>
            </w:r>
            <w:r>
              <w:rPr>
                <w:rFonts w:hint="eastAsia" w:ascii="宋体" w:hAnsi="宋体" w:eastAsia="宋体" w:cs="宋体"/>
                <w:sz w:val="24"/>
                <w:szCs w:val="24"/>
                <w:highlight w:val="none"/>
              </w:rPr>
              <w:t>0］的计算公式计算。</w:t>
            </w:r>
          </w:p>
          <w:p>
            <w:pPr>
              <w:widowControl/>
              <w:shd w:val="clear" w:color="auto" w:fill="FFFFFF"/>
              <w:adjustRightInd/>
              <w:spacing w:after="225"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pPr>
              <w:widowControl/>
              <w:shd w:val="clear" w:color="auto" w:fill="FFFFFF"/>
              <w:adjustRightInd/>
              <w:spacing w:after="225"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因落实政府采购政策需要进行价格调整的，以调整后的价格计算评标基准价和投标报价。</w:t>
            </w:r>
          </w:p>
        </w:tc>
        <w:tc>
          <w:tcPr>
            <w:tcW w:w="407" w:type="pct"/>
            <w:vAlign w:val="center"/>
          </w:tcPr>
          <w:p>
            <w:pPr>
              <w:spacing w:line="360" w:lineRule="auto"/>
              <w:ind w:firstLine="120" w:firstLineChars="50"/>
              <w:jc w:val="both"/>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095" w:type="pct"/>
            <w:vAlign w:val="center"/>
          </w:tcPr>
          <w:p>
            <w:pPr>
              <w:spacing w:line="360" w:lineRule="auto"/>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28"/>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hint="default" w:ascii="宋体" w:hAnsi="宋体" w:cs="宋体"/>
          <w:kern w:val="0"/>
          <w:szCs w:val="24"/>
          <w:highlight w:val="none"/>
          <w:lang w:val="en-US"/>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default" w:ascii="宋体" w:hAnsi="宋体" w:cs="宋体"/>
          <w:kern w:val="0"/>
          <w:szCs w:val="24"/>
          <w:highlight w:val="none"/>
          <w:lang w:val="en-US"/>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28"/>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5"/>
        <w:snapToGrid w:val="0"/>
        <w:spacing w:line="360" w:lineRule="auto"/>
        <w:rPr>
          <w:rFonts w:cs="宋体"/>
          <w:highlight w:val="none"/>
        </w:rPr>
      </w:pPr>
      <w:r>
        <w:rPr>
          <w:rFonts w:hint="eastAsia" w:cs="宋体"/>
          <w:highlight w:val="none"/>
        </w:rPr>
        <w:t>5.2出现影响采购公正的违法、违规行为的；</w:t>
      </w:r>
    </w:p>
    <w:p>
      <w:pPr>
        <w:pStyle w:val="25"/>
        <w:snapToGrid w:val="0"/>
        <w:spacing w:line="360" w:lineRule="auto"/>
        <w:rPr>
          <w:rFonts w:cs="宋体"/>
          <w:highlight w:val="none"/>
        </w:rPr>
      </w:pPr>
      <w:r>
        <w:rPr>
          <w:rFonts w:hint="eastAsia" w:cs="宋体"/>
          <w:highlight w:val="none"/>
        </w:rPr>
        <w:t>5.3投标人的报价均超过了采购预算，采购人不能支付的；</w:t>
      </w:r>
    </w:p>
    <w:p>
      <w:pPr>
        <w:pStyle w:val="25"/>
        <w:snapToGrid w:val="0"/>
        <w:spacing w:line="360" w:lineRule="auto"/>
        <w:rPr>
          <w:rFonts w:cs="宋体"/>
          <w:highlight w:val="none"/>
        </w:rPr>
      </w:pPr>
      <w:r>
        <w:rPr>
          <w:rFonts w:hint="eastAsia" w:cs="宋体"/>
          <w:highlight w:val="none"/>
        </w:rPr>
        <w:t>5.4因重大变故，采购任务取消的。</w:t>
      </w:r>
    </w:p>
    <w:p>
      <w:pPr>
        <w:pStyle w:val="25"/>
        <w:snapToGrid w:val="0"/>
        <w:spacing w:line="360" w:lineRule="auto"/>
        <w:rPr>
          <w:rFonts w:cs="宋体"/>
          <w:highlight w:val="none"/>
        </w:rPr>
      </w:pPr>
      <w:r>
        <w:rPr>
          <w:rFonts w:hint="eastAsia" w:cs="宋体"/>
          <w:highlight w:val="none"/>
        </w:rPr>
        <w:t>废标后，采购机构应当将废标理由通知所有投标人。</w:t>
      </w:r>
    </w:p>
    <w:p>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highlight w:val="none"/>
        </w:rPr>
      </w:pPr>
    </w:p>
    <w:bookmarkEnd w:id="27"/>
    <w:p>
      <w:pPr>
        <w:spacing w:line="360" w:lineRule="auto"/>
        <w:ind w:left="720" w:leftChars="343" w:firstLine="1084" w:firstLineChars="300"/>
        <w:outlineLvl w:val="0"/>
        <w:rPr>
          <w:rFonts w:ascii="宋体" w:hAnsi="宋体" w:cs="宋体"/>
          <w:b/>
          <w:sz w:val="36"/>
          <w:szCs w:val="36"/>
          <w:highlight w:val="none"/>
        </w:rPr>
      </w:pPr>
      <w:bookmarkStart w:id="401" w:name="第五部分"/>
      <w:bookmarkStart w:id="402" w:name="_Toc86217003"/>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pStyle w:val="699"/>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spacing w:before="120" w:line="22" w:lineRule="atLeast"/>
        <w:rPr>
          <w:rFonts w:ascii="宋体" w:hAnsi="宋体" w:cs="宋体"/>
          <w:sz w:val="24"/>
          <w:highlight w:val="none"/>
        </w:rPr>
      </w:pPr>
    </w:p>
    <w:p>
      <w:pPr>
        <w:pStyle w:val="3"/>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596"/>
        <w:spacing w:before="120" w:line="22" w:lineRule="atLeast"/>
        <w:rPr>
          <w:rFonts w:ascii="宋体" w:hAnsi="宋体" w:eastAsia="宋体" w:cs="宋体"/>
          <w:szCs w:val="24"/>
          <w:highlight w:val="none"/>
        </w:rPr>
      </w:pPr>
    </w:p>
    <w:p>
      <w:pPr>
        <w:pStyle w:val="596"/>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根据《中华人民共和国政府采购法》和《中华人民共和国民法典》、地方有关法律、法规和政策，在平等、自愿、协商一致的基础上，就甲方（</w:t>
      </w:r>
      <w:r>
        <w:rPr>
          <w:rFonts w:hint="eastAsia" w:ascii="宋体" w:hAnsi="宋体" w:eastAsia="宋体" w:cs="宋体"/>
          <w:color w:val="000000"/>
          <w:sz w:val="24"/>
          <w:highlight w:val="none"/>
          <w:lang w:eastAsia="zh-CN"/>
        </w:rPr>
        <w:t>中共杭州市西湖</w:t>
      </w:r>
      <w:r>
        <w:rPr>
          <w:rFonts w:hint="eastAsia" w:ascii="宋体" w:hAnsi="宋体" w:eastAsia="宋体" w:cs="宋体"/>
          <w:color w:val="000000"/>
          <w:kern w:val="28"/>
          <w:sz w:val="24"/>
          <w:highlight w:val="none"/>
          <w:lang w:val="en-US" w:eastAsia="zh-Hans"/>
        </w:rPr>
        <w:t>人大常委会</w:t>
      </w:r>
      <w:r>
        <w:rPr>
          <w:rFonts w:hint="eastAsia" w:ascii="宋体" w:hAnsi="宋体" w:eastAsia="宋体" w:cs="宋体"/>
          <w:color w:val="000000"/>
          <w:sz w:val="24"/>
          <w:highlight w:val="none"/>
        </w:rPr>
        <w:t>）委托乙方（</w:t>
      </w:r>
      <w:r>
        <w:rPr>
          <w:rFonts w:hint="eastAsia" w:ascii="宋体" w:hAnsi="宋体" w:eastAsia="宋体" w:cs="宋体"/>
          <w:color w:val="000000"/>
          <w:kern w:val="0"/>
          <w:sz w:val="24"/>
          <w:highlight w:val="none"/>
          <w:lang w:val="zh-CN"/>
        </w:rPr>
        <w:t>经评审最终确定的</w:t>
      </w:r>
      <w:r>
        <w:rPr>
          <w:rFonts w:hint="eastAsia" w:ascii="宋体" w:hAnsi="宋体" w:eastAsia="宋体" w:cs="宋体"/>
          <w:color w:val="000000"/>
          <w:sz w:val="24"/>
          <w:highlight w:val="none"/>
        </w:rPr>
        <w:t>成交供应商）对</w:t>
      </w:r>
      <w:r>
        <w:rPr>
          <w:rFonts w:hint="eastAsia" w:ascii="宋体" w:hAnsi="宋体" w:cs="宋体"/>
          <w:color w:val="000000"/>
          <w:sz w:val="24"/>
          <w:highlight w:val="none"/>
          <w:lang w:eastAsia="zh-CN"/>
        </w:rPr>
        <w:t>杭州市西湖区电子政务整体安全体系改造提升（2022）项目</w:t>
      </w:r>
      <w:r>
        <w:rPr>
          <w:rFonts w:hint="eastAsia" w:ascii="宋体" w:hAnsi="宋体" w:eastAsia="宋体" w:cs="宋体"/>
          <w:color w:val="000000"/>
          <w:sz w:val="24"/>
          <w:highlight w:val="none"/>
        </w:rPr>
        <w:t>订立本合同。</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 定义</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 “</w:t>
      </w:r>
      <w:r>
        <w:rPr>
          <w:rFonts w:hint="eastAsia" w:ascii="宋体" w:hAnsi="宋体" w:eastAsia="宋体" w:cs="宋体"/>
          <w:color w:val="000000"/>
          <w:kern w:val="0"/>
          <w:sz w:val="24"/>
          <w:highlight w:val="none"/>
          <w:lang w:val="zh-CN"/>
        </w:rPr>
        <w:t>合同”</w:t>
      </w:r>
      <w:r>
        <w:rPr>
          <w:rFonts w:hint="eastAsia" w:ascii="宋体" w:hAnsi="宋体" w:eastAsia="宋体" w:cs="宋体"/>
          <w:color w:val="000000"/>
          <w:sz w:val="24"/>
          <w:highlight w:val="none"/>
        </w:rPr>
        <w:t>即由</w:t>
      </w:r>
      <w:r>
        <w:rPr>
          <w:rFonts w:hint="eastAsia" w:ascii="宋体" w:hAnsi="宋体" w:eastAsia="宋体" w:cs="宋体"/>
          <w:color w:val="000000"/>
          <w:kern w:val="0"/>
          <w:sz w:val="24"/>
          <w:highlight w:val="none"/>
          <w:lang w:val="zh-CN"/>
        </w:rPr>
        <w:t>甲乙方</w:t>
      </w:r>
      <w:r>
        <w:rPr>
          <w:rFonts w:hint="eastAsia" w:ascii="宋体" w:hAnsi="宋体" w:eastAsia="宋体" w:cs="宋体"/>
          <w:color w:val="000000"/>
          <w:sz w:val="24"/>
          <w:highlight w:val="none"/>
        </w:rPr>
        <w:t>双方签订的合同格式中的文件，包括所有的附件、附录和组成合同部分的所有其他文件。</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合同将由</w:t>
      </w:r>
      <w:r>
        <w:rPr>
          <w:rFonts w:hint="eastAsia" w:ascii="宋体" w:hAnsi="宋体" w:cs="宋体"/>
          <w:color w:val="000000"/>
          <w:sz w:val="24"/>
          <w:highlight w:val="none"/>
          <w:lang w:eastAsia="zh-CN"/>
        </w:rPr>
        <w:t>杭州市西湖区数据资源管理局</w:t>
      </w:r>
      <w:r>
        <w:rPr>
          <w:rFonts w:hint="eastAsia" w:ascii="宋体" w:hAnsi="宋体" w:eastAsia="宋体" w:cs="宋体"/>
          <w:color w:val="000000"/>
          <w:sz w:val="24"/>
          <w:highlight w:val="none"/>
        </w:rPr>
        <w:t>（以下简称甲方）与经评审最终确定的成交供应商（以下简称乙方）结合本项目具体情况协商后签订</w:t>
      </w:r>
      <w:r>
        <w:rPr>
          <w:rFonts w:hint="eastAsia" w:ascii="宋体" w:hAnsi="宋体" w:eastAsia="宋体" w:cs="宋体"/>
          <w:color w:val="000000"/>
          <w:kern w:val="0"/>
          <w:sz w:val="24"/>
          <w:highlight w:val="none"/>
          <w:lang w:val="zh-CN"/>
        </w:rPr>
        <w:t>。以下为采购单位提出涉及乙方的主要条款，投标人在投标文件中应对其进行确认或拒绝。如投标人在其投标文件中未做拒绝或提出修改要求的，采购单位将视作认同</w:t>
      </w:r>
      <w:r>
        <w:rPr>
          <w:rFonts w:hint="eastAsia" w:ascii="宋体" w:hAnsi="宋体" w:eastAsia="宋体" w:cs="宋体"/>
          <w:color w:val="000000"/>
          <w:sz w:val="24"/>
          <w:highlight w:val="none"/>
        </w:rPr>
        <w:t>。</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 “合同价格”系指根据合同规定，在供应商全面正确地履行合同义务时，采购单位应支付给供应商的款项。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color w:val="000000"/>
          <w:sz w:val="24"/>
          <w:highlight w:val="none"/>
        </w:rPr>
        <w:t>.</w:t>
      </w:r>
      <w:r>
        <w:rPr>
          <w:rFonts w:hint="eastAsia" w:ascii="宋体" w:hAnsi="宋体" w:eastAsia="宋体" w:cs="宋体"/>
          <w:sz w:val="24"/>
          <w:highlight w:val="none"/>
        </w:rPr>
        <w:t>“服务”系指招标文件规定供应商须承担的安装、调试、技术协助、校准、培训以及其它类似的义务。</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 “甲方”系指通过采购接受合同及服务的</w:t>
      </w:r>
      <w:r>
        <w:rPr>
          <w:rFonts w:hint="eastAsia" w:ascii="宋体" w:hAnsi="宋体" w:cs="宋体"/>
          <w:color w:val="000000"/>
          <w:sz w:val="24"/>
          <w:highlight w:val="none"/>
          <w:lang w:eastAsia="zh-CN"/>
        </w:rPr>
        <w:t>杭州市西湖区数据资源管理局</w:t>
      </w:r>
      <w:r>
        <w:rPr>
          <w:rFonts w:hint="eastAsia" w:ascii="宋体" w:hAnsi="宋体" w:eastAsia="宋体" w:cs="宋体"/>
          <w:color w:val="000000"/>
          <w:sz w:val="24"/>
          <w:highlight w:val="none"/>
        </w:rPr>
        <w:t>。</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 “乙方”系指</w:t>
      </w:r>
      <w:r>
        <w:rPr>
          <w:rFonts w:hint="eastAsia" w:ascii="宋体" w:hAnsi="宋体" w:eastAsia="宋体" w:cs="宋体"/>
          <w:color w:val="000000"/>
          <w:kern w:val="0"/>
          <w:sz w:val="24"/>
          <w:highlight w:val="none"/>
          <w:lang w:val="zh-CN"/>
        </w:rPr>
        <w:t>经评审最终确定的</w:t>
      </w:r>
      <w:r>
        <w:rPr>
          <w:rFonts w:hint="eastAsia" w:ascii="宋体" w:hAnsi="宋体" w:eastAsia="宋体" w:cs="宋体"/>
          <w:color w:val="000000"/>
          <w:sz w:val="24"/>
          <w:highlight w:val="none"/>
        </w:rPr>
        <w:t>成交供应商。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 “现场”系指将要进行系统安装和运转的地点。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 “验收”系指采购人依据国家有关规定接受合同所依据的程序和条件。</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 适用范围</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本合同条款适用与本次采购活动。项目实施范围详见附件——投标文件和投标文件及补充文件、承诺书等。</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3．项目开发与要求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3.1乙方必须在合同签订后</w:t>
      </w:r>
      <w:r>
        <w:rPr>
          <w:rFonts w:hint="eastAsia" w:ascii="宋体" w:hAnsi="宋体" w:cs="宋体"/>
          <w:sz w:val="24"/>
          <w:highlight w:val="none"/>
          <w:lang w:val="en-US" w:eastAsia="zh-CN"/>
        </w:rPr>
        <w:t>10</w:t>
      </w:r>
      <w:r>
        <w:rPr>
          <w:rFonts w:hint="eastAsia" w:ascii="宋体" w:hAnsi="宋体" w:eastAsia="宋体" w:cs="宋体"/>
          <w:sz w:val="24"/>
          <w:highlight w:val="none"/>
        </w:rPr>
        <w:t>天内进一步优化需求分析、概要设计、详细设计，并细化系统建设计划、目标任务书和测试验收方案，向采购人提供上述文档并需经采购人审查通过。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3.2合同签订后</w:t>
      </w:r>
      <w:r>
        <w:rPr>
          <w:rFonts w:hint="eastAsia" w:ascii="宋体" w:hAnsi="宋体" w:cs="宋体"/>
          <w:sz w:val="24"/>
          <w:highlight w:val="none"/>
          <w:lang w:val="en-US" w:eastAsia="zh-CN"/>
        </w:rPr>
        <w:t>3</w:t>
      </w:r>
      <w:r>
        <w:rPr>
          <w:rFonts w:hint="eastAsia" w:ascii="宋体" w:hAnsi="宋体" w:eastAsia="宋体" w:cs="宋体"/>
          <w:sz w:val="24"/>
          <w:highlight w:val="none"/>
        </w:rPr>
        <w:t>个月内完成项目的全部建设并通过初步验收</w:t>
      </w:r>
      <w:r>
        <w:rPr>
          <w:rFonts w:hint="eastAsia" w:ascii="宋体" w:hAnsi="宋体" w:eastAsia="宋体" w:cs="宋体"/>
          <w:sz w:val="24"/>
          <w:highlight w:val="none"/>
          <w:lang w:eastAsia="zh-CN"/>
        </w:rPr>
        <w:t>，进入试运行（试运行1个月）</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3.3试运行内完成培训及相关的修改，建立完善的系统运维体系，经</w:t>
      </w:r>
      <w:r>
        <w:rPr>
          <w:rFonts w:hint="eastAsia" w:ascii="宋体" w:hAnsi="宋体" w:eastAsia="宋体" w:cs="宋体"/>
          <w:sz w:val="24"/>
          <w:highlight w:val="none"/>
          <w:lang w:val="en-US" w:eastAsia="zh-CN"/>
        </w:rPr>
        <w:t>终验</w:t>
      </w:r>
      <w:r>
        <w:rPr>
          <w:rFonts w:hint="eastAsia" w:ascii="宋体" w:hAnsi="宋体" w:eastAsia="宋体" w:cs="宋体"/>
          <w:sz w:val="24"/>
          <w:highlight w:val="none"/>
        </w:rPr>
        <w:t>合格，正式交付使用，进入维保服务。</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rPr>
        <w:t>3.4</w:t>
      </w:r>
      <w:r>
        <w:rPr>
          <w:rFonts w:hint="eastAsia" w:ascii="宋体" w:hAnsi="宋体" w:eastAsia="宋体" w:cs="宋体"/>
          <w:kern w:val="0"/>
          <w:sz w:val="24"/>
          <w:highlight w:val="none"/>
          <w:lang w:val="zh-CN"/>
        </w:rPr>
        <w:t>乙方</w:t>
      </w:r>
      <w:r>
        <w:rPr>
          <w:rFonts w:hint="eastAsia" w:ascii="宋体" w:hAnsi="宋体" w:eastAsia="宋体" w:cs="宋体"/>
          <w:sz w:val="24"/>
          <w:szCs w:val="21"/>
          <w:highlight w:val="none"/>
        </w:rPr>
        <w:t>对所提供的开发产品、技术开发和服务等拥有</w:t>
      </w:r>
      <w:r>
        <w:rPr>
          <w:rFonts w:hint="eastAsia" w:ascii="宋体" w:hAnsi="宋体" w:eastAsia="宋体" w:cs="宋体"/>
          <w:sz w:val="24"/>
          <w:highlight w:val="none"/>
        </w:rPr>
        <w:t>合法的占有和处置权，并对涉及项目的</w:t>
      </w:r>
      <w:r>
        <w:rPr>
          <w:rFonts w:hint="eastAsia" w:ascii="宋体" w:hAnsi="宋体" w:eastAsia="宋体" w:cs="宋体"/>
          <w:sz w:val="24"/>
          <w:szCs w:val="21"/>
          <w:highlight w:val="none"/>
        </w:rPr>
        <w:t>所有内容可能侵权行为指控负责，保证不伤害</w:t>
      </w:r>
      <w:r>
        <w:rPr>
          <w:rFonts w:hint="eastAsia" w:ascii="宋体" w:hAnsi="宋体" w:eastAsia="宋体" w:cs="宋体"/>
          <w:sz w:val="24"/>
          <w:highlight w:val="none"/>
        </w:rPr>
        <w:t>甲方</w:t>
      </w:r>
      <w:r>
        <w:rPr>
          <w:rFonts w:hint="eastAsia" w:ascii="宋体" w:hAnsi="宋体" w:eastAsia="宋体" w:cs="宋体"/>
          <w:sz w:val="24"/>
          <w:szCs w:val="21"/>
          <w:highlight w:val="none"/>
        </w:rPr>
        <w:t>的利益。在法律范围内，如果出现文字、图片、商标和技术等侵权行为而造成的纠纷和产生的一切费用，</w:t>
      </w:r>
      <w:r>
        <w:rPr>
          <w:rFonts w:hint="eastAsia" w:ascii="宋体" w:hAnsi="宋体" w:eastAsia="宋体" w:cs="宋体"/>
          <w:sz w:val="24"/>
          <w:highlight w:val="none"/>
        </w:rPr>
        <w:t>甲方</w:t>
      </w:r>
      <w:r>
        <w:rPr>
          <w:rFonts w:hint="eastAsia" w:ascii="宋体" w:hAnsi="宋体" w:eastAsia="宋体" w:cs="宋体"/>
          <w:sz w:val="24"/>
          <w:szCs w:val="21"/>
          <w:highlight w:val="none"/>
        </w:rPr>
        <w:t>概不负责，由此给</w:t>
      </w:r>
      <w:r>
        <w:rPr>
          <w:rFonts w:hint="eastAsia" w:ascii="宋体" w:hAnsi="宋体" w:eastAsia="宋体" w:cs="宋体"/>
          <w:sz w:val="24"/>
          <w:highlight w:val="none"/>
        </w:rPr>
        <w:t>甲方</w:t>
      </w:r>
      <w:r>
        <w:rPr>
          <w:rFonts w:hint="eastAsia" w:ascii="宋体" w:hAnsi="宋体" w:eastAsia="宋体" w:cs="宋体"/>
          <w:sz w:val="24"/>
          <w:szCs w:val="21"/>
          <w:highlight w:val="none"/>
        </w:rPr>
        <w:t>造成损失的，</w:t>
      </w:r>
      <w:r>
        <w:rPr>
          <w:rFonts w:hint="eastAsia" w:ascii="宋体" w:hAnsi="宋体" w:eastAsia="宋体" w:cs="宋体"/>
          <w:kern w:val="0"/>
          <w:sz w:val="24"/>
          <w:highlight w:val="none"/>
          <w:lang w:val="zh-CN"/>
        </w:rPr>
        <w:t>乙方</w:t>
      </w:r>
      <w:r>
        <w:rPr>
          <w:rFonts w:hint="eastAsia" w:ascii="宋体" w:hAnsi="宋体" w:eastAsia="宋体" w:cs="宋体"/>
          <w:sz w:val="24"/>
          <w:highlight w:val="none"/>
        </w:rPr>
        <w:t>要承担相应后果，</w:t>
      </w:r>
      <w:r>
        <w:rPr>
          <w:rFonts w:hint="eastAsia" w:ascii="宋体" w:hAnsi="宋体" w:eastAsia="宋体" w:cs="宋体"/>
          <w:kern w:val="0"/>
          <w:sz w:val="24"/>
          <w:highlight w:val="none"/>
          <w:lang w:val="zh-CN"/>
        </w:rPr>
        <w:t>并负责赔偿。乙方</w:t>
      </w:r>
      <w:r>
        <w:rPr>
          <w:rFonts w:hint="eastAsia" w:ascii="宋体" w:hAnsi="宋体" w:eastAsia="宋体" w:cs="宋体"/>
          <w:sz w:val="24"/>
          <w:highlight w:val="none"/>
        </w:rPr>
        <w:t>为执行本项目合同而提供的技术资料等归甲方所有。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乙方在投标文件中所列的开发产品等应与实际安装实施的产品完全一致，并提供相关证明。如发现产品与投标报价书等资料不符，甲方有权更换，其一切后果及费用由乙方承担。如发现不符合功能性能要求、质量要求等情况由乙方负责重新开发或补足，并不得影响建设开发工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3.6乙方必须按照本项目进度推进实施，按照项目需求、</w:t>
      </w:r>
      <w:r>
        <w:rPr>
          <w:rFonts w:hint="eastAsia" w:ascii="宋体" w:hAnsi="宋体" w:eastAsia="宋体" w:cs="宋体"/>
          <w:sz w:val="24"/>
          <w:szCs w:val="28"/>
          <w:highlight w:val="none"/>
        </w:rPr>
        <w:t>国家技术规范和质量标准实施项目开发和系统集成</w:t>
      </w:r>
      <w:r>
        <w:rPr>
          <w:rFonts w:hint="eastAsia" w:ascii="宋体" w:hAnsi="宋体" w:eastAsia="宋体" w:cs="宋体"/>
          <w:sz w:val="24"/>
          <w:highlight w:val="none"/>
        </w:rPr>
        <w:t>。</w:t>
      </w:r>
    </w:p>
    <w:p>
      <w:pPr>
        <w:adjustRightInd w:val="0"/>
        <w:snapToGrid w:val="0"/>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3.7该项目的应用软件成果由甲方与乙方共同所有。但乙方对甲方提供的业务资料、技术资料应严格保密，不得扩散。</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4．项目实施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4.1甲方提供项目所需的数据信息支持和必要场地。</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4.2乙方项目实施人员须服从甲方管理人员管理。乙方项目实施人员必须遵守现场的各项规章制度。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4.3乙方应根据项目情况提供</w:t>
      </w:r>
      <w:r>
        <w:rPr>
          <w:rFonts w:hint="eastAsia" w:ascii="宋体" w:hAnsi="宋体" w:cs="宋体"/>
          <w:sz w:val="24"/>
          <w:highlight w:val="none"/>
          <w:lang w:eastAsia="zh-CN"/>
        </w:rPr>
        <w:t>硬件送货安装、系统集成、</w:t>
      </w:r>
      <w:r>
        <w:rPr>
          <w:rFonts w:hint="eastAsia" w:ascii="宋体" w:hAnsi="宋体" w:eastAsia="宋体" w:cs="宋体"/>
          <w:sz w:val="24"/>
          <w:highlight w:val="none"/>
        </w:rPr>
        <w:t xml:space="preserve">软件开发、安装调试计划，项目实施进度计划，经甲、乙双方共同确定后作为双方共同执行的合同条款，乙方应按计划完工交付验收，若超过计划完工日15天以上的按超期处罚。 </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5．</w:t>
      </w:r>
      <w:r>
        <w:rPr>
          <w:rFonts w:hint="eastAsia" w:ascii="宋体" w:hAnsi="宋体" w:eastAsia="宋体" w:cs="宋体"/>
          <w:b/>
          <w:bCs/>
          <w:kern w:val="0"/>
          <w:sz w:val="24"/>
          <w:highlight w:val="none"/>
          <w:lang w:val="zh-CN"/>
        </w:rPr>
        <w:t>系统维护与保修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 乙方对甲方提供操作维护、管理等培训。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 乙方</w:t>
      </w:r>
      <w:r>
        <w:rPr>
          <w:rFonts w:hint="eastAsia" w:ascii="宋体" w:hAnsi="宋体" w:eastAsia="宋体" w:cs="宋体"/>
          <w:bCs/>
          <w:sz w:val="24"/>
          <w:highlight w:val="none"/>
        </w:rPr>
        <w:t>提</w:t>
      </w:r>
      <w:r>
        <w:rPr>
          <w:rFonts w:hint="eastAsia" w:ascii="宋体" w:hAnsi="宋体" w:eastAsia="宋体" w:cs="宋体"/>
          <w:sz w:val="24"/>
          <w:highlight w:val="none"/>
        </w:rPr>
        <w:t>供 7×24小时售后技术支持服务</w:t>
      </w:r>
      <w:r>
        <w:rPr>
          <w:rFonts w:hint="default" w:ascii="宋体" w:hAnsi="宋体" w:cs="宋体"/>
          <w:b/>
          <w:bCs/>
          <w:sz w:val="24"/>
          <w:highlight w:val="none"/>
          <w:lang w:val="en-US"/>
        </w:rPr>
        <w:t>（软硬件产品质保期3年，安全设备维保1年，其它按照招标需求执行</w:t>
      </w:r>
      <w:r>
        <w:rPr>
          <w:rFonts w:hint="eastAsia" w:ascii="宋体" w:hAnsi="宋体" w:eastAsia="宋体" w:cs="宋体"/>
          <w:b/>
          <w:bCs/>
          <w:sz w:val="24"/>
          <w:highlight w:val="none"/>
        </w:rPr>
        <w:t>)</w:t>
      </w:r>
      <w:r>
        <w:rPr>
          <w:rFonts w:hint="eastAsia" w:ascii="宋体" w:hAnsi="宋体" w:eastAsia="宋体" w:cs="宋体"/>
          <w:sz w:val="24"/>
          <w:highlight w:val="none"/>
        </w:rPr>
        <w:t>，从验收合格之日起计算。</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 维护期内，乙方须根据系统运行情况进行不定期的检测与调优，每半年对系统进行一次总体检测。</w:t>
      </w:r>
    </w:p>
    <w:p>
      <w:pPr>
        <w:tabs>
          <w:tab w:val="left" w:pos="90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5.4 乙方在每次服务完成后，须向用户提交相关文档，内容包括起因、响应、过程、结果、今后注意事项等各部分。</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6．验收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方对所供系统进行最终验收。甲方将组织有关专家对系统进行验收。如果发现与合同中要求不符，乙方须承担由此发生的一切损失和费用，并接受相应的处罚。验收合格后，甲乙双方共同签署验收报告，一式二份，一份交甲方留存，一份由乙方用作结算凭证。项目验收有关费用由中标单位承担。</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7、</w:t>
      </w:r>
      <w:r>
        <w:rPr>
          <w:rFonts w:hint="eastAsia" w:ascii="宋体" w:hAnsi="宋体" w:eastAsia="宋体" w:cs="宋体"/>
          <w:b/>
          <w:sz w:val="24"/>
          <w:highlight w:val="none"/>
          <w:lang w:val="en-US" w:eastAsia="zh-CN"/>
        </w:rPr>
        <w:t>项目</w:t>
      </w:r>
      <w:r>
        <w:rPr>
          <w:rFonts w:hint="eastAsia" w:ascii="宋体" w:hAnsi="宋体" w:eastAsia="宋体" w:cs="宋体"/>
          <w:b/>
          <w:sz w:val="24"/>
          <w:highlight w:val="none"/>
        </w:rPr>
        <w:t>价款及调整</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招标项目采取固定总价承包，未经甲方认可，不得以任何理由予以变更，除以下列明的价款调整和计算方法之外，所有费用包干，不予调整。乙方应按甲方提供的要求报价，缺项、漏项和产品偏离视作报价已包含在其它子项中，不予以调整。允许乙方对招标文件提供的技术方案在投标价格不增加且能扩大使用功能的前提下，可提出合理化建议或优化方案，做出其优越性、先进性等详细说明。</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8．支付</w:t>
      </w:r>
    </w:p>
    <w:p>
      <w:pPr>
        <w:autoSpaceDE w:val="0"/>
        <w:autoSpaceDN w:val="0"/>
        <w:adjustRightInd w:val="0"/>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本次项目合同总价为人民币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lang w:val="zh-CN"/>
        </w:rPr>
        <w:t>元），采用分期付款方式</w:t>
      </w:r>
      <w:r>
        <w:rPr>
          <w:rFonts w:hint="eastAsia" w:ascii="宋体" w:hAnsi="宋体" w:eastAsia="宋体" w:cs="宋体"/>
          <w:kern w:val="0"/>
          <w:sz w:val="24"/>
          <w:highlight w:val="none"/>
        </w:rPr>
        <w:t>：</w:t>
      </w:r>
    </w:p>
    <w:tbl>
      <w:tblPr>
        <w:tblStyle w:val="6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08"/>
        <w:gridCol w:w="1215"/>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付款期数</w:t>
            </w:r>
          </w:p>
        </w:tc>
        <w:tc>
          <w:tcPr>
            <w:tcW w:w="1008"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付款大写金额（元）</w:t>
            </w:r>
          </w:p>
        </w:tc>
        <w:tc>
          <w:tcPr>
            <w:tcW w:w="1215"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付款小写金额（元）</w:t>
            </w:r>
          </w:p>
        </w:tc>
        <w:tc>
          <w:tcPr>
            <w:tcW w:w="5999"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w:t>
            </w:r>
          </w:p>
        </w:tc>
        <w:tc>
          <w:tcPr>
            <w:tcW w:w="1008"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p>
        </w:tc>
        <w:tc>
          <w:tcPr>
            <w:tcW w:w="1215"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p>
        </w:tc>
        <w:tc>
          <w:tcPr>
            <w:tcW w:w="5999" w:type="dxa"/>
            <w:vAlign w:val="center"/>
          </w:tcPr>
          <w:p>
            <w:pPr>
              <w:autoSpaceDE w:val="0"/>
              <w:autoSpaceDN w:val="0"/>
              <w:adjustRightInd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合同签订后</w:t>
            </w:r>
            <w:r>
              <w:rPr>
                <w:rFonts w:hint="eastAsia" w:ascii="宋体" w:hAnsi="宋体" w:cs="宋体"/>
                <w:sz w:val="24"/>
                <w:highlight w:val="none"/>
                <w:lang w:val="en-US" w:eastAsia="zh-CN"/>
              </w:rPr>
              <w:t>10</w:t>
            </w:r>
            <w:r>
              <w:rPr>
                <w:rFonts w:hint="eastAsia" w:ascii="宋体" w:hAnsi="宋体" w:eastAsia="宋体" w:cs="宋体"/>
                <w:sz w:val="24"/>
                <w:highlight w:val="none"/>
                <w:lang w:val="zh-CN"/>
              </w:rPr>
              <w:t>个工作日内，进行详细的需求调研，进一步优化概要设计、详细设计，并细化系统建设计划、目标任务书和测试验收方案，向甲方提供上述文档并需经甲方审查通过。</w:t>
            </w:r>
            <w:r>
              <w:rPr>
                <w:rFonts w:hint="eastAsia" w:ascii="宋体" w:hAnsi="宋体" w:eastAsia="宋体" w:cs="宋体"/>
                <w:sz w:val="24"/>
                <w:highlight w:val="none"/>
              </w:rPr>
              <w:t>乙方凭甲方签字盖章的支付通知书向甲方办理合同总价</w:t>
            </w:r>
            <w:r>
              <w:rPr>
                <w:rFonts w:hint="default" w:ascii="宋体" w:hAnsi="宋体" w:cs="宋体"/>
                <w:sz w:val="24"/>
                <w:highlight w:val="none"/>
                <w:lang w:val="en-US"/>
              </w:rPr>
              <w:t>4</w:t>
            </w:r>
            <w:r>
              <w:rPr>
                <w:rFonts w:hint="eastAsia" w:ascii="宋体" w:hAnsi="宋体" w:eastAsia="宋体" w:cs="宋体"/>
                <w:sz w:val="24"/>
                <w:highlight w:val="none"/>
              </w:rPr>
              <w:t>0%的款项支付手续。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p>
        </w:tc>
        <w:tc>
          <w:tcPr>
            <w:tcW w:w="1008"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p>
        </w:tc>
        <w:tc>
          <w:tcPr>
            <w:tcW w:w="1215"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p>
        </w:tc>
        <w:tc>
          <w:tcPr>
            <w:tcW w:w="5999" w:type="dxa"/>
            <w:vAlign w:val="center"/>
          </w:tcPr>
          <w:p>
            <w:pPr>
              <w:autoSpaceDE w:val="0"/>
              <w:autoSpaceDN w:val="0"/>
              <w:adjustRightInd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合同签订后</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个月</w:t>
            </w:r>
            <w:r>
              <w:rPr>
                <w:rFonts w:hint="eastAsia" w:ascii="宋体" w:hAnsi="宋体" w:eastAsia="宋体" w:cs="宋体"/>
                <w:sz w:val="24"/>
                <w:highlight w:val="none"/>
                <w:lang w:val="zh-CN"/>
              </w:rPr>
              <w:t>内完成所有设备、材料的到货、安装调试、系统集成、</w:t>
            </w:r>
            <w:r>
              <w:rPr>
                <w:rFonts w:hint="eastAsia" w:ascii="宋体" w:hAnsi="宋体" w:cs="宋体"/>
                <w:sz w:val="24"/>
                <w:highlight w:val="none"/>
                <w:lang w:val="zh-CN"/>
              </w:rPr>
              <w:t>软件开发、</w:t>
            </w:r>
            <w:r>
              <w:rPr>
                <w:rFonts w:hint="eastAsia" w:ascii="宋体" w:hAnsi="宋体" w:eastAsia="宋体" w:cs="宋体"/>
                <w:sz w:val="24"/>
                <w:highlight w:val="none"/>
                <w:lang w:val="zh-CN"/>
              </w:rPr>
              <w:t>培训测试等，初验合格后进入试运行后10个工作日内，乙方凭甲方签字盖章的支付通知书、初验报告向甲方办理合同总价</w:t>
            </w:r>
            <w:r>
              <w:rPr>
                <w:rFonts w:hint="default" w:ascii="宋体" w:hAnsi="宋体" w:cs="宋体"/>
                <w:sz w:val="24"/>
                <w:highlight w:val="none"/>
                <w:lang w:val="en-US"/>
              </w:rPr>
              <w:t>40</w:t>
            </w:r>
            <w:r>
              <w:rPr>
                <w:rFonts w:hint="eastAsia" w:ascii="宋体" w:hAnsi="宋体" w:eastAsia="宋体" w:cs="宋体"/>
                <w:sz w:val="24"/>
                <w:highlight w:val="none"/>
                <w:lang w:val="zh-CN"/>
              </w:rPr>
              <w:t>%的款项支付手续。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w:t>
            </w:r>
          </w:p>
        </w:tc>
        <w:tc>
          <w:tcPr>
            <w:tcW w:w="1008"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p>
        </w:tc>
        <w:tc>
          <w:tcPr>
            <w:tcW w:w="1215" w:type="dxa"/>
            <w:vAlign w:val="center"/>
          </w:tcPr>
          <w:p>
            <w:pPr>
              <w:autoSpaceDE w:val="0"/>
              <w:autoSpaceDN w:val="0"/>
              <w:adjustRightInd w:val="0"/>
              <w:spacing w:line="360" w:lineRule="auto"/>
              <w:jc w:val="center"/>
              <w:rPr>
                <w:rFonts w:hint="eastAsia" w:ascii="宋体" w:hAnsi="宋体" w:eastAsia="宋体" w:cs="宋体"/>
                <w:kern w:val="0"/>
                <w:sz w:val="24"/>
                <w:highlight w:val="none"/>
                <w:lang w:val="zh-CN"/>
              </w:rPr>
            </w:pPr>
          </w:p>
        </w:tc>
        <w:tc>
          <w:tcPr>
            <w:tcW w:w="5999" w:type="dxa"/>
            <w:vAlign w:val="center"/>
          </w:tcPr>
          <w:p>
            <w:pPr>
              <w:autoSpaceDE w:val="0"/>
              <w:autoSpaceDN w:val="0"/>
              <w:adjustRightInd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系统正常运转</w:t>
            </w:r>
            <w:r>
              <w:rPr>
                <w:rFonts w:hint="eastAsia" w:ascii="宋体" w:hAnsi="宋体" w:eastAsia="宋体" w:cs="宋体"/>
                <w:b/>
                <w:bCs/>
                <w:kern w:val="0"/>
                <w:sz w:val="24"/>
                <w:highlight w:val="none"/>
              </w:rPr>
              <w:t>1</w:t>
            </w:r>
            <w:r>
              <w:rPr>
                <w:rFonts w:hint="eastAsia" w:ascii="宋体" w:hAnsi="宋体" w:eastAsia="宋体" w:cs="宋体"/>
                <w:b/>
                <w:bCs/>
                <w:kern w:val="0"/>
                <w:sz w:val="24"/>
                <w:highlight w:val="none"/>
                <w:lang w:val="zh-CN"/>
              </w:rPr>
              <w:t>个月</w:t>
            </w:r>
            <w:r>
              <w:rPr>
                <w:rFonts w:hint="eastAsia" w:ascii="宋体" w:hAnsi="宋体" w:eastAsia="宋体" w:cs="宋体"/>
                <w:kern w:val="0"/>
                <w:sz w:val="24"/>
                <w:highlight w:val="none"/>
                <w:lang w:val="zh-CN"/>
              </w:rPr>
              <w:t>后</w:t>
            </w:r>
            <w:r>
              <w:rPr>
                <w:rFonts w:hint="eastAsia" w:ascii="宋体" w:hAnsi="宋体" w:eastAsia="宋体" w:cs="宋体"/>
                <w:kern w:val="0"/>
                <w:sz w:val="24"/>
                <w:highlight w:val="none"/>
              </w:rPr>
              <w:t>（试运行1个月）</w:t>
            </w:r>
            <w:r>
              <w:rPr>
                <w:rFonts w:hint="eastAsia" w:ascii="宋体" w:hAnsi="宋体" w:eastAsia="宋体" w:cs="宋体"/>
                <w:kern w:val="0"/>
                <w:sz w:val="24"/>
                <w:highlight w:val="none"/>
                <w:lang w:val="zh-CN"/>
              </w:rPr>
              <w:t>，提交全部报告材料，并通过最终验收，出具项目终验报告。</w:t>
            </w:r>
            <w:r>
              <w:rPr>
                <w:rFonts w:hint="eastAsia" w:ascii="宋体" w:hAnsi="宋体" w:eastAsia="宋体" w:cs="宋体"/>
                <w:sz w:val="24"/>
                <w:highlight w:val="none"/>
              </w:rPr>
              <w:t>乙方凭甲方签字盖章的支付通知书、发票复印件、终验报告向甲方办理合同总价</w:t>
            </w:r>
            <w:r>
              <w:rPr>
                <w:rFonts w:hint="default" w:ascii="宋体" w:hAnsi="宋体" w:cs="宋体"/>
                <w:sz w:val="24"/>
                <w:highlight w:val="none"/>
                <w:lang w:val="en-US"/>
              </w:rPr>
              <w:t>2</w:t>
            </w:r>
            <w:r>
              <w:rPr>
                <w:rFonts w:hint="eastAsia" w:ascii="宋体" w:hAnsi="宋体" w:eastAsia="宋体" w:cs="宋体"/>
                <w:sz w:val="24"/>
                <w:highlight w:val="none"/>
              </w:rPr>
              <w:t>0%的货款结算手续。</w:t>
            </w:r>
          </w:p>
        </w:tc>
      </w:tr>
    </w:tbl>
    <w:p>
      <w:pPr>
        <w:pStyle w:val="34"/>
        <w:spacing w:line="360" w:lineRule="auto"/>
        <w:rPr>
          <w:rFonts w:hint="eastAsia" w:ascii="宋体" w:hAnsi="宋体" w:eastAsia="宋体" w:cs="宋体"/>
          <w:b/>
          <w:sz w:val="24"/>
          <w:highlight w:val="none"/>
          <w:lang w:val="zh-CN"/>
        </w:rPr>
      </w:pPr>
      <w:r>
        <w:rPr>
          <w:rFonts w:hint="eastAsia" w:ascii="宋体" w:hAnsi="宋体" w:eastAsia="宋体" w:cs="宋体"/>
          <w:b/>
          <w:sz w:val="24"/>
          <w:highlight w:val="none"/>
        </w:rPr>
        <w:t>9</w:t>
      </w:r>
      <w:r>
        <w:rPr>
          <w:rFonts w:hint="eastAsia" w:ascii="宋体" w:hAnsi="宋体" w:eastAsia="宋体" w:cs="宋体"/>
          <w:sz w:val="24"/>
          <w:highlight w:val="none"/>
        </w:rPr>
        <w:t xml:space="preserve">. </w:t>
      </w:r>
      <w:r>
        <w:rPr>
          <w:rFonts w:hint="eastAsia" w:ascii="宋体" w:hAnsi="宋体" w:eastAsia="宋体" w:cs="宋体"/>
          <w:b/>
          <w:sz w:val="24"/>
          <w:highlight w:val="none"/>
          <w:lang w:val="zh-CN"/>
        </w:rPr>
        <w:t>履约保证金缴纳及退付</w:t>
      </w:r>
    </w:p>
    <w:p>
      <w:pPr>
        <w:pStyle w:val="128"/>
        <w:adjustRightInd w:val="0"/>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9.1 签订合同后3个工作日内，中标人</w:t>
      </w:r>
      <w:r>
        <w:rPr>
          <w:rFonts w:hint="eastAsia" w:ascii="宋体" w:hAnsi="宋体" w:cs="宋体"/>
          <w:kern w:val="0"/>
          <w:highlight w:val="none"/>
          <w:lang w:val="zh-CN"/>
        </w:rPr>
        <w:t>（乙方）</w:t>
      </w:r>
      <w:r>
        <w:rPr>
          <w:rFonts w:hint="eastAsia" w:ascii="宋体" w:hAnsi="宋体" w:eastAsia="宋体" w:cs="宋体"/>
          <w:kern w:val="0"/>
          <w:highlight w:val="none"/>
          <w:lang w:val="zh-CN"/>
        </w:rPr>
        <w:t>须向采购人</w:t>
      </w:r>
      <w:r>
        <w:rPr>
          <w:rFonts w:hint="eastAsia" w:ascii="宋体" w:hAnsi="宋体" w:cs="宋体"/>
          <w:kern w:val="0"/>
          <w:highlight w:val="none"/>
          <w:lang w:val="zh-CN"/>
        </w:rPr>
        <w:t>（甲方）</w:t>
      </w:r>
      <w:r>
        <w:rPr>
          <w:rFonts w:hint="eastAsia" w:ascii="宋体" w:hAnsi="宋体" w:eastAsia="宋体" w:cs="宋体"/>
          <w:kern w:val="0"/>
          <w:highlight w:val="none"/>
          <w:lang w:val="zh-CN"/>
        </w:rPr>
        <w:t>缴纳不超过政府采购合同总额</w:t>
      </w:r>
      <w:r>
        <w:rPr>
          <w:rFonts w:hint="default" w:ascii="宋体" w:hAnsi="宋体" w:cs="宋体"/>
          <w:kern w:val="0"/>
          <w:highlight w:val="none"/>
          <w:lang w:val="en-US"/>
        </w:rPr>
        <w:t>1</w:t>
      </w:r>
      <w:r>
        <w:rPr>
          <w:rFonts w:hint="eastAsia" w:ascii="宋体" w:hAnsi="宋体" w:eastAsia="宋体" w:cs="宋体"/>
          <w:kern w:val="0"/>
          <w:highlight w:val="none"/>
          <w:lang w:val="zh-CN"/>
        </w:rPr>
        <w:t xml:space="preserve">％的履约保证金，缴纳金额: </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（￥元）。</w:t>
      </w:r>
      <w:r>
        <w:rPr>
          <w:rFonts w:hint="eastAsia" w:ascii="宋体" w:hAnsi="宋体" w:eastAsia="宋体" w:cs="宋体"/>
          <w:color w:val="000000"/>
          <w:highlight w:val="none"/>
        </w:rPr>
        <w:t>采购人在项目验收合格后，若无质量和服务等问题，在5个工作日内将履约保证金原额（无息）归还中标人</w:t>
      </w:r>
      <w:r>
        <w:rPr>
          <w:rFonts w:hint="eastAsia" w:ascii="宋体" w:hAnsi="宋体" w:eastAsia="宋体" w:cs="宋体"/>
          <w:kern w:val="0"/>
          <w:highlight w:val="none"/>
          <w:lang w:val="zh-CN"/>
        </w:rPr>
        <w:t>；</w:t>
      </w:r>
    </w:p>
    <w:p>
      <w:pPr>
        <w:pStyle w:val="128"/>
        <w:adjustRightInd w:val="0"/>
        <w:snapToGrid w:val="0"/>
        <w:spacing w:before="0" w:line="360" w:lineRule="auto"/>
        <w:ind w:firstLine="480"/>
        <w:rPr>
          <w:rFonts w:hint="default" w:ascii="宋体" w:hAnsi="宋体" w:cs="宋体"/>
          <w:b/>
          <w:bCs/>
          <w:highlight w:val="none"/>
          <w:lang w:val="en-US"/>
        </w:rPr>
      </w:pPr>
      <w:r>
        <w:rPr>
          <w:rFonts w:hint="default" w:ascii="宋体" w:hAnsi="宋体" w:cs="宋体"/>
          <w:b/>
          <w:bCs/>
          <w:highlight w:val="none"/>
          <w:lang w:val="en-US"/>
        </w:rPr>
        <w:t xml:space="preserve">9.2 </w:t>
      </w:r>
      <w:r>
        <w:rPr>
          <w:rFonts w:hint="eastAsia" w:ascii="宋体" w:hAnsi="宋体" w:cs="宋体"/>
          <w:b/>
          <w:bCs/>
          <w:highlight w:val="none"/>
          <w:lang w:val="en-US" w:eastAsia="zh-CN"/>
        </w:rPr>
        <w:t>甲方</w:t>
      </w:r>
      <w:r>
        <w:rPr>
          <w:rFonts w:hint="default" w:ascii="宋体" w:hAnsi="宋体" w:cs="宋体"/>
          <w:b/>
          <w:bCs/>
          <w:highlight w:val="none"/>
          <w:lang w:val="en-US"/>
        </w:rPr>
        <w:t>根据杭州市政府采购网公布的供应商履约评价情况减免履约保证金。</w:t>
      </w:r>
      <w:r>
        <w:rPr>
          <w:rFonts w:hint="eastAsia" w:ascii="宋体" w:hAnsi="宋体" w:cs="宋体"/>
          <w:b/>
          <w:bCs/>
          <w:highlight w:val="none"/>
          <w:lang w:val="en-US" w:eastAsia="zh-CN"/>
        </w:rPr>
        <w:t>乙方</w:t>
      </w:r>
      <w:r>
        <w:rPr>
          <w:rFonts w:hint="default" w:ascii="宋体" w:hAnsi="宋体" w:cs="宋体"/>
          <w:b/>
          <w:bCs/>
          <w:highlight w:val="none"/>
          <w:lang w:val="en-US"/>
        </w:rPr>
        <w:t>履约验收评价总分为100分的，甲方免收履约保证金。</w:t>
      </w:r>
    </w:p>
    <w:p>
      <w:pPr>
        <w:pStyle w:val="128"/>
        <w:adjustRightInd w:val="0"/>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9.</w:t>
      </w:r>
      <w:r>
        <w:rPr>
          <w:rFonts w:hint="default" w:ascii="宋体" w:hAnsi="宋体" w:cs="宋体"/>
          <w:kern w:val="0"/>
          <w:highlight w:val="none"/>
          <w:lang w:val="en-US"/>
        </w:rPr>
        <w:t>3</w:t>
      </w:r>
      <w:r>
        <w:rPr>
          <w:rFonts w:hint="eastAsia" w:ascii="宋体" w:hAnsi="宋体" w:eastAsia="宋体" w:cs="宋体"/>
          <w:kern w:val="0"/>
          <w:highlight w:val="none"/>
          <w:lang w:val="zh-CN"/>
        </w:rPr>
        <w:t>履约保证金可以用支票、汇票、本票或者银行、保险公司出具的保函等非现金形式交纳。</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10．延期交付与核定损失额</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w:t>
      </w:r>
      <w:r>
        <w:rPr>
          <w:rFonts w:hint="eastAsia" w:ascii="宋体" w:hAnsi="宋体" w:eastAsia="宋体" w:cs="宋体"/>
          <w:kern w:val="0"/>
          <w:sz w:val="24"/>
          <w:highlight w:val="none"/>
          <w:lang w:val="zh-CN"/>
        </w:rPr>
        <w:t>乙方</w:t>
      </w:r>
      <w:r>
        <w:rPr>
          <w:rFonts w:hint="eastAsia" w:ascii="宋体" w:hAnsi="宋体" w:eastAsia="宋体" w:cs="宋体"/>
          <w:sz w:val="24"/>
          <w:highlight w:val="none"/>
        </w:rPr>
        <w:t>在正常情况下未能按合同规定的时间按期交付使用或未能按合同规定履行其义务，</w:t>
      </w:r>
      <w:r>
        <w:rPr>
          <w:rFonts w:hint="eastAsia" w:ascii="宋体" w:hAnsi="宋体" w:eastAsia="宋体" w:cs="宋体"/>
          <w:kern w:val="0"/>
          <w:sz w:val="24"/>
          <w:highlight w:val="none"/>
          <w:lang w:val="zh-CN"/>
        </w:rPr>
        <w:t>乙方</w:t>
      </w:r>
      <w:r>
        <w:rPr>
          <w:rFonts w:hint="eastAsia" w:ascii="宋体" w:hAnsi="宋体" w:eastAsia="宋体" w:cs="宋体"/>
          <w:sz w:val="24"/>
          <w:highlight w:val="none"/>
        </w:rPr>
        <w:t>将承担相应后果，甲方有权从履约</w:t>
      </w:r>
      <w:r>
        <w:rPr>
          <w:rFonts w:hint="eastAsia" w:ascii="宋体" w:hAnsi="宋体" w:eastAsia="宋体" w:cs="宋体"/>
          <w:kern w:val="0"/>
          <w:sz w:val="24"/>
          <w:highlight w:val="none"/>
          <w:lang w:val="zh-CN"/>
        </w:rPr>
        <w:t>保证金中取得补偿。</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11．不可抗力</w:t>
      </w:r>
    </w:p>
    <w:p>
      <w:pPr>
        <w:autoSpaceDE w:val="0"/>
        <w:autoSpaceDN w:val="0"/>
        <w:adjustRightInd w:val="0"/>
        <w:spacing w:line="360" w:lineRule="auto"/>
        <w:ind w:firstLine="480" w:firstLineChars="200"/>
        <w:jc w:val="left"/>
        <w:rPr>
          <w:rFonts w:hint="eastAsia" w:ascii="宋体" w:hAnsi="宋体" w:eastAsia="宋体" w:cs="宋体"/>
          <w:b/>
          <w:bCs/>
          <w:kern w:val="0"/>
          <w:sz w:val="24"/>
          <w:highlight w:val="none"/>
          <w:lang w:val="zh-CN"/>
        </w:rPr>
      </w:pPr>
      <w:r>
        <w:rPr>
          <w:rFonts w:hint="eastAsia" w:ascii="宋体" w:hAnsi="宋体" w:eastAsia="宋体" w:cs="宋体"/>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12. 乙方的责任与义务</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12.1 根据投标文件的承诺向甲方委派</w:t>
      </w:r>
      <w:r>
        <w:rPr>
          <w:rFonts w:hint="eastAsia" w:ascii="宋体" w:hAnsi="宋体" w:eastAsia="宋体" w:cs="宋体"/>
          <w:sz w:val="24"/>
          <w:highlight w:val="none"/>
        </w:rPr>
        <w:t>项目负责人、技术负责人</w:t>
      </w:r>
      <w:r>
        <w:rPr>
          <w:rFonts w:hint="eastAsia" w:ascii="宋体" w:hAnsi="宋体" w:eastAsia="宋体" w:cs="宋体"/>
          <w:kern w:val="0"/>
          <w:sz w:val="24"/>
          <w:highlight w:val="none"/>
          <w:lang w:val="zh-CN"/>
        </w:rPr>
        <w:t>和专业技术人员。</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 在履行本合同义务的期间，应运用合理的技能，认真、勤奋工作。</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 在本合同期内或合同终止后，未征得有关方同意，不得泄</w:t>
      </w:r>
      <w:r>
        <w:rPr>
          <w:rFonts w:hint="eastAsia" w:ascii="宋体" w:hAnsi="宋体" w:eastAsia="宋体" w:cs="宋体"/>
          <w:kern w:val="0"/>
          <w:sz w:val="24"/>
          <w:highlight w:val="none"/>
          <w:lang w:val="en-US" w:eastAsia="zh-CN"/>
        </w:rPr>
        <w:t>露</w:t>
      </w:r>
      <w:r>
        <w:rPr>
          <w:rFonts w:hint="eastAsia" w:ascii="宋体" w:hAnsi="宋体" w:eastAsia="宋体" w:cs="宋体"/>
          <w:kern w:val="0"/>
          <w:sz w:val="24"/>
          <w:highlight w:val="none"/>
          <w:lang w:val="zh-CN"/>
        </w:rPr>
        <w:t>与本项目、本合同有关的技术、资料等，不得以任何形式侵害甲方的知识产权。</w:t>
      </w:r>
    </w:p>
    <w:p>
      <w:pPr>
        <w:autoSpaceDE w:val="0"/>
        <w:autoSpaceDN w:val="0"/>
        <w:adjustRightInd w:val="0"/>
        <w:spacing w:line="360" w:lineRule="auto"/>
        <w:ind w:firstLine="480"/>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12.4 </w:t>
      </w:r>
      <w:r>
        <w:rPr>
          <w:rFonts w:hint="eastAsia" w:ascii="宋体" w:hAnsi="宋体" w:eastAsia="宋体" w:cs="宋体"/>
          <w:sz w:val="24"/>
          <w:highlight w:val="none"/>
        </w:rPr>
        <w:t>负责本系统项目建设及整体联动，负责处理好与其他项目实施单位的协调。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12.5 项目建设有关事项包括：项目规划、设计标准、规范和使用功能要求，向甲方的建议权；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12.6 项目设计中的技术问题，按照安全和优化的原则，提出建议，并向甲方提出书面报告。如果由于拟提出的建议会提高项目造价，或延长工期，应当事先取的甲方的同意；</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12.7 项目实施组织设计和技术方案，按照保质量、保工期和降低成本的原则，向甲方提出书面报告。如果由于拟提出的建议会提高项目造价，或延长工期，应当事先取得甲方的同意。</w:t>
      </w:r>
    </w:p>
    <w:p>
      <w:pPr>
        <w:adjustRightInd w:val="0"/>
        <w:spacing w:line="360" w:lineRule="auto"/>
        <w:ind w:firstLine="420"/>
        <w:rPr>
          <w:rFonts w:hint="eastAsia" w:ascii="宋体" w:hAnsi="宋体" w:eastAsia="宋体" w:cs="宋体"/>
          <w:sz w:val="24"/>
          <w:highlight w:val="none"/>
        </w:rPr>
      </w:pPr>
      <w:r>
        <w:rPr>
          <w:rFonts w:hint="eastAsia" w:ascii="宋体" w:hAnsi="宋体" w:eastAsia="宋体" w:cs="宋体"/>
          <w:kern w:val="0"/>
          <w:sz w:val="24"/>
          <w:highlight w:val="none"/>
          <w:lang w:val="zh-CN"/>
        </w:rPr>
        <w:t>12.8</w:t>
      </w:r>
      <w:r>
        <w:rPr>
          <w:rFonts w:hint="eastAsia" w:ascii="宋体" w:hAnsi="宋体" w:eastAsia="宋体" w:cs="宋体"/>
          <w:sz w:val="24"/>
          <w:highlight w:val="none"/>
        </w:rPr>
        <w:t>乙方须保证所提供软件系统是拥有合法版权的产品，符合国家有关规定。能提供技术及备件支持。乙方须保证所提供产品具有合法的版权或使用权，如在本项目范围内使用过程中出现版权或使用权纠纷，应由乙方负责，甲方不承担责任。</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13. 甲方的责任与义务</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13.1 甲方应当主要负责项目建设的所有外部关系的联系与协调，为乙方工作提供良好的外部条件。</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13.2 甲方应当按合同条款双方约定的内容和时间，向乙方提供与项目建设有关的项目资料等。</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13.3 甲方应当按合同条款约定的时间就乙方书面提交并要求做出决定的一切事宜做出书面决定。逾期应视为甲方同意。</w:t>
      </w:r>
    </w:p>
    <w:p>
      <w:pPr>
        <w:autoSpaceDE w:val="0"/>
        <w:autoSpaceDN w:val="0"/>
        <w:adjustRightInd w:val="0"/>
        <w:spacing w:line="360"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13.4 甲方应授权一名熟悉本项目情况、能迅速做出决定的项目代表，负责与乙方联系。更换代表，要提前通知乙方。</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13.5 甲方有与乙方订立补充合同的签订权。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13.6 甲方有对项目规模、设计标准、规范和设计使用功能要求的认定权，以及对项目建设、设计变更的审批权。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13.7 甲方有权要求乙方提交工作月度报告及专项报告等。</w:t>
      </w:r>
    </w:p>
    <w:p>
      <w:pPr>
        <w:adjustRightInd w:val="0"/>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14. 合同生效、变更和终止</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14.1 </w:t>
      </w:r>
      <w:r>
        <w:rPr>
          <w:rFonts w:hint="eastAsia" w:ascii="宋体" w:hAnsi="宋体" w:eastAsia="宋体" w:cs="宋体"/>
          <w:sz w:val="24"/>
          <w:highlight w:val="none"/>
        </w:rPr>
        <w:t>本合同经甲乙双方法定代表人或其委托人签字盖章，并且乙方向甲方缴纳合同约定金额的履约保证金或建议免收履约保证金，合同在政采云平台备案后生效。</w:t>
      </w:r>
      <w:r>
        <w:rPr>
          <w:rFonts w:hint="eastAsia" w:ascii="宋体" w:hAnsi="宋体" w:eastAsia="宋体" w:cs="宋体"/>
          <w:kern w:val="0"/>
          <w:sz w:val="24"/>
          <w:highlight w:val="none"/>
          <w:lang w:val="zh-CN"/>
        </w:rPr>
        <w:t>至合同期止</w:t>
      </w:r>
      <w:r>
        <w:rPr>
          <w:rFonts w:hint="eastAsia" w:ascii="宋体" w:hAnsi="宋体" w:eastAsia="宋体" w:cs="宋体"/>
          <w:sz w:val="24"/>
          <w:highlight w:val="none"/>
        </w:rPr>
        <w:t>。</w:t>
      </w:r>
    </w:p>
    <w:p>
      <w:pPr>
        <w:pStyle w:val="23"/>
        <w:spacing w:line="360" w:lineRule="auto"/>
        <w:ind w:firstLine="482" w:firstLineChars="200"/>
        <w:rPr>
          <w:rFonts w:hint="eastAsia" w:ascii="宋体" w:hAnsi="宋体" w:eastAsia="宋体" w:cs="宋体"/>
          <w:highlight w:val="none"/>
          <w:lang w:val="zh-CN"/>
        </w:rPr>
      </w:pPr>
      <w:r>
        <w:rPr>
          <w:rFonts w:hint="eastAsia" w:ascii="宋体" w:hAnsi="宋体" w:eastAsia="宋体" w:cs="宋体"/>
          <w:b/>
          <w:bCs/>
          <w:color w:val="000000"/>
          <w:kern w:val="2"/>
          <w:sz w:val="24"/>
          <w:szCs w:val="24"/>
          <w:highlight w:val="none"/>
          <w:lang w:val="en-US" w:eastAsia="zh-CN" w:bidi="ar-SA"/>
        </w:rPr>
        <w:t>14.2.合同转让和分包:本项目不允许分包。</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14.</w:t>
      </w:r>
      <w:r>
        <w:rPr>
          <w:rFonts w:hint="eastAsia" w:ascii="宋体" w:hAnsi="宋体" w:eastAsia="宋体" w:cs="宋体"/>
          <w:kern w:val="0"/>
          <w:sz w:val="24"/>
          <w:highlight w:val="none"/>
          <w:lang w:val="en-US"/>
        </w:rPr>
        <w:t>3</w:t>
      </w:r>
      <w:r>
        <w:rPr>
          <w:rFonts w:hint="eastAsia" w:ascii="宋体" w:hAnsi="宋体" w:eastAsia="宋体" w:cs="宋体"/>
          <w:kern w:val="0"/>
          <w:sz w:val="24"/>
          <w:highlight w:val="none"/>
          <w:lang w:val="zh-CN"/>
        </w:rPr>
        <w:t xml:space="preserve"> 在乙方的责任期即合同的有效期内，如因</w:t>
      </w:r>
      <w:r>
        <w:rPr>
          <w:rFonts w:hint="eastAsia" w:ascii="宋体" w:hAnsi="宋体" w:eastAsia="宋体" w:cs="宋体"/>
          <w:sz w:val="24"/>
          <w:highlight w:val="none"/>
        </w:rPr>
        <w:t>甲方</w:t>
      </w:r>
      <w:r>
        <w:rPr>
          <w:rFonts w:hint="eastAsia" w:ascii="宋体" w:hAnsi="宋体" w:eastAsia="宋体" w:cs="宋体"/>
          <w:kern w:val="0"/>
          <w:sz w:val="24"/>
          <w:highlight w:val="none"/>
          <w:lang w:val="zh-CN"/>
        </w:rPr>
        <w:t>的原因，导致项目建设进度的推迟或延误而超过约定的日期，</w:t>
      </w:r>
      <w:r>
        <w:rPr>
          <w:rFonts w:hint="eastAsia" w:ascii="宋体" w:hAnsi="宋体" w:eastAsia="宋体" w:cs="宋体"/>
          <w:sz w:val="24"/>
          <w:highlight w:val="none"/>
        </w:rPr>
        <w:t>甲乙</w:t>
      </w:r>
      <w:r>
        <w:rPr>
          <w:rFonts w:hint="eastAsia" w:ascii="宋体" w:hAnsi="宋体" w:eastAsia="宋体" w:cs="宋体"/>
          <w:kern w:val="0"/>
          <w:sz w:val="24"/>
          <w:highlight w:val="none"/>
          <w:lang w:val="zh-CN"/>
        </w:rPr>
        <w:t>双方应协商，重新约定相应延长的合同期。因乙方的责任，导致项目建设进度的推迟或延误而超过约定的日期</w:t>
      </w:r>
      <w:r>
        <w:rPr>
          <w:rFonts w:hint="eastAsia" w:ascii="宋体" w:hAnsi="宋体" w:eastAsia="宋体" w:cs="宋体"/>
          <w:sz w:val="24"/>
          <w:highlight w:val="none"/>
          <w:lang w:val="zh-CN"/>
        </w:rPr>
        <w:t>按</w:t>
      </w:r>
      <w:r>
        <w:rPr>
          <w:rFonts w:hint="eastAsia" w:ascii="宋体" w:hAnsi="宋体" w:eastAsia="宋体" w:cs="宋体"/>
          <w:bCs/>
          <w:kern w:val="0"/>
          <w:sz w:val="24"/>
          <w:highlight w:val="none"/>
          <w:lang w:val="zh-CN"/>
        </w:rPr>
        <w:t>违约责任处罚。</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14.</w:t>
      </w:r>
      <w:r>
        <w:rPr>
          <w:rFonts w:hint="eastAsia" w:ascii="宋体" w:hAnsi="宋体" w:eastAsia="宋体" w:cs="宋体"/>
          <w:kern w:val="0"/>
          <w:sz w:val="24"/>
          <w:highlight w:val="none"/>
          <w:lang w:val="en-US"/>
        </w:rPr>
        <w:t>4</w:t>
      </w:r>
      <w:r>
        <w:rPr>
          <w:rFonts w:hint="eastAsia" w:ascii="宋体" w:hAnsi="宋体" w:eastAsia="宋体" w:cs="宋体"/>
          <w:kern w:val="0"/>
          <w:sz w:val="24"/>
          <w:highlight w:val="none"/>
          <w:lang w:val="zh-CN"/>
        </w:rPr>
        <w:t xml:space="preserve">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14.</w:t>
      </w:r>
      <w:r>
        <w:rPr>
          <w:rFonts w:hint="eastAsia" w:ascii="宋体" w:hAnsi="宋体" w:eastAsia="宋体" w:cs="宋体"/>
          <w:kern w:val="0"/>
          <w:sz w:val="24"/>
          <w:highlight w:val="none"/>
          <w:lang w:val="en-US"/>
        </w:rPr>
        <w:t xml:space="preserve">5 </w:t>
      </w:r>
      <w:r>
        <w:rPr>
          <w:rFonts w:hint="eastAsia" w:ascii="宋体" w:hAnsi="宋体" w:eastAsia="宋体" w:cs="宋体"/>
          <w:kern w:val="0"/>
          <w:sz w:val="24"/>
          <w:highlight w:val="none"/>
          <w:lang w:val="zh-CN"/>
        </w:rPr>
        <w:t>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15. 违约责任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15.1</w:t>
      </w:r>
      <w:r>
        <w:rPr>
          <w:rFonts w:hint="eastAsia" w:ascii="宋体" w:hAnsi="宋体" w:eastAsia="宋体" w:cs="宋体"/>
          <w:sz w:val="24"/>
          <w:highlight w:val="none"/>
        </w:rPr>
        <w:t>乙方必须在整个项目安装调试开通全部完成后约定时间内，会同甲方及有关部门共同按有关规范验收，如因产品质量和项目实施质量问题，不能按期验收或验收不合格，乙方应负责返工所造成的经济损失。由此而造成推迟交货的时间按超期天数计算，每超过一天乙方按本项目总价款的2‰赔偿甲方的经济损失。如因甲方原因造成不能按期完工，工期相应顺延。</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sz w:val="24"/>
          <w:highlight w:val="none"/>
        </w:rPr>
        <w:t>15.2 如</w:t>
      </w:r>
      <w:r>
        <w:rPr>
          <w:rFonts w:hint="eastAsia" w:ascii="宋体" w:hAnsi="宋体" w:eastAsia="宋体" w:cs="宋体"/>
          <w:kern w:val="0"/>
          <w:sz w:val="24"/>
          <w:highlight w:val="none"/>
          <w:lang w:val="zh-CN"/>
        </w:rPr>
        <w:t>在合同规定的工期内，达不到项目规定的技术指标，乙方应当承担违约责任。承担方式和违约金额如下：超期30天内，每天扣合同金额的0.5‰；累计超期30天，甲方有权终止执行合同，并没收履约保证金。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15.3 如因乙方原因达不到合格等级的，则必须无条件返工至合格，并全额没收履约保证金。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15.4因乙方原因造成采购单位其他系统不能正常运行，酿成重大事故（正常工作日系统中断一天或一天以上）的，将承担全部法律责任，并赔偿经济损失，赔偿金额最高为项目总价的50%。</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15.5 </w:t>
      </w:r>
      <w:r>
        <w:rPr>
          <w:rFonts w:hint="eastAsia" w:ascii="宋体" w:hAnsi="宋体" w:eastAsia="宋体" w:cs="宋体"/>
          <w:kern w:val="0"/>
          <w:sz w:val="24"/>
          <w:highlight w:val="none"/>
          <w:lang w:val="zh-CN"/>
        </w:rPr>
        <w:t>履行本合同的过程中，确因在现有水平和条件下难以克服的技术困难，导致部分或全部失败所造成的损失，风险责任由乙方全部承担。</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15.6 </w:t>
      </w:r>
      <w:r>
        <w:rPr>
          <w:rFonts w:hint="eastAsia" w:ascii="宋体" w:hAnsi="宋体" w:eastAsia="宋体" w:cs="宋体"/>
          <w:kern w:val="0"/>
          <w:sz w:val="24"/>
          <w:highlight w:val="none"/>
          <w:lang w:val="zh-CN"/>
        </w:rPr>
        <w:t>因不可抗力导致合同不能全部或部分履行，</w:t>
      </w:r>
      <w:r>
        <w:rPr>
          <w:rFonts w:hint="eastAsia" w:ascii="宋体" w:hAnsi="宋体" w:eastAsia="宋体" w:cs="宋体"/>
          <w:sz w:val="24"/>
          <w:highlight w:val="none"/>
        </w:rPr>
        <w:t>甲、</w:t>
      </w:r>
      <w:r>
        <w:rPr>
          <w:rFonts w:hint="eastAsia" w:ascii="宋体" w:hAnsi="宋体" w:eastAsia="宋体" w:cs="宋体"/>
          <w:kern w:val="0"/>
          <w:sz w:val="24"/>
          <w:highlight w:val="none"/>
          <w:lang w:val="zh-CN"/>
        </w:rPr>
        <w:t>乙双方协商解决。</w:t>
      </w:r>
    </w:p>
    <w:p>
      <w:pPr>
        <w:autoSpaceDE w:val="0"/>
        <w:autoSpaceDN w:val="0"/>
        <w:spacing w:line="360" w:lineRule="auto"/>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16.安全责任与处罚</w:t>
      </w:r>
    </w:p>
    <w:p>
      <w:pPr>
        <w:spacing w:line="360" w:lineRule="auto"/>
        <w:ind w:firstLine="480" w:firstLineChars="200"/>
        <w:rPr>
          <w:sz w:val="24"/>
          <w:highlight w:val="none"/>
          <w:lang w:val="zh-CN"/>
        </w:rPr>
      </w:pPr>
      <w:r>
        <w:rPr>
          <w:rFonts w:hint="eastAsia" w:ascii="宋体" w:hAnsi="宋体" w:cs="宋体"/>
          <w:kern w:val="0"/>
          <w:sz w:val="24"/>
          <w:highlight w:val="none"/>
          <w:lang w:val="zh-CN"/>
        </w:rPr>
        <w:t>16.1</w:t>
      </w:r>
      <w:r>
        <w:rPr>
          <w:b/>
          <w:bCs/>
          <w:sz w:val="24"/>
          <w:highlight w:val="none"/>
        </w:rPr>
        <w:t>网络数据安全责任</w:t>
      </w:r>
      <w:r>
        <w:rPr>
          <w:sz w:val="24"/>
          <w:highlight w:val="none"/>
        </w:rPr>
        <w:t>。</w:t>
      </w:r>
      <w:r>
        <w:rPr>
          <w:sz w:val="24"/>
          <w:highlight w:val="none"/>
          <w:lang w:val="zh-CN"/>
        </w:rPr>
        <w:t>乙方应按照《网络安全法》、《数据安全法》、《</w:t>
      </w:r>
      <w:r>
        <w:rPr>
          <w:sz w:val="24"/>
          <w:highlight w:val="none"/>
        </w:rPr>
        <w:t>个人信息保护法</w:t>
      </w:r>
      <w:r>
        <w:rPr>
          <w:sz w:val="24"/>
          <w:highlight w:val="none"/>
          <w:lang w:val="zh-CN"/>
        </w:rPr>
        <w:t>》的要求，履行网络和数据安全</w:t>
      </w:r>
      <w:r>
        <w:rPr>
          <w:sz w:val="24"/>
          <w:highlight w:val="none"/>
        </w:rPr>
        <w:t>相关责任和</w:t>
      </w:r>
      <w:r>
        <w:rPr>
          <w:sz w:val="24"/>
          <w:highlight w:val="none"/>
          <w:lang w:val="zh-CN"/>
        </w:rPr>
        <w:t>义务，项目涉及人员需签订《保密承诺书》，</w:t>
      </w:r>
      <w:r>
        <w:rPr>
          <w:sz w:val="24"/>
          <w:highlight w:val="none"/>
        </w:rPr>
        <w:t>对驻场服务</w:t>
      </w:r>
      <w:r>
        <w:rPr>
          <w:sz w:val="24"/>
          <w:highlight w:val="none"/>
          <w:lang w:val="zh-CN"/>
        </w:rPr>
        <w:t>人员进行背景审查。乙方应当采取技术措施和其他必要措施，确保网络和数据安全，防止信息泄露、毁损、丢失。在发生或者可能发生信息泄露、毁损、丢失的情况时，应当立即采取补救措施，并在第一时间告知甲方。未经甲方允许，乙方不得对建设、运营、运维的信息系统、应用、数据库等</w:t>
      </w:r>
      <w:r>
        <w:rPr>
          <w:sz w:val="24"/>
          <w:highlight w:val="none"/>
        </w:rPr>
        <w:t>私开账户、</w:t>
      </w:r>
      <w:r>
        <w:rPr>
          <w:sz w:val="24"/>
          <w:highlight w:val="none"/>
          <w:lang w:val="zh-CN"/>
        </w:rPr>
        <w:t>擅自更改权限等</w:t>
      </w:r>
      <w:r>
        <w:rPr>
          <w:sz w:val="24"/>
          <w:highlight w:val="none"/>
        </w:rPr>
        <w:t>操作</w:t>
      </w:r>
      <w:r>
        <w:rPr>
          <w:sz w:val="24"/>
          <w:highlight w:val="none"/>
          <w:lang w:val="zh-CN"/>
        </w:rPr>
        <w:t>，严禁乙方多名工作人员共用账号，</w:t>
      </w:r>
      <w:r>
        <w:rPr>
          <w:sz w:val="24"/>
          <w:highlight w:val="none"/>
        </w:rPr>
        <w:t>严禁使用弱密码</w:t>
      </w:r>
      <w:r>
        <w:rPr>
          <w:sz w:val="24"/>
          <w:highlight w:val="none"/>
          <w:lang w:val="zh-CN"/>
        </w:rPr>
        <w:t>。乙方应加强网络安全风险监测，制定应急预案，完善应急机制。确保第一时间检测发现，第一时间应急处置，第一时间向甲方报告。</w:t>
      </w:r>
    </w:p>
    <w:p>
      <w:pPr>
        <w:autoSpaceDE/>
        <w:autoSpaceDN/>
        <w:spacing w:line="360" w:lineRule="auto"/>
        <w:ind w:firstLine="480" w:firstLineChars="200"/>
        <w:jc w:val="both"/>
        <w:rPr>
          <w:rFonts w:hint="eastAsia" w:ascii="Times New Roman" w:hAnsi="Times New Roman" w:cs="Times New Roman"/>
          <w:b/>
          <w:bCs/>
          <w:kern w:val="2"/>
          <w:sz w:val="24"/>
          <w:highlight w:val="none"/>
          <w:lang w:val="en-US"/>
        </w:rPr>
      </w:pPr>
      <w:r>
        <w:rPr>
          <w:rFonts w:hint="eastAsia" w:ascii="宋体" w:hAnsi="宋体" w:cs="宋体"/>
          <w:kern w:val="0"/>
          <w:sz w:val="24"/>
          <w:highlight w:val="none"/>
          <w:lang w:val="zh-CN"/>
        </w:rPr>
        <w:t>16.2</w:t>
      </w:r>
      <w:r>
        <w:rPr>
          <w:b/>
          <w:bCs/>
          <w:sz w:val="24"/>
          <w:highlight w:val="none"/>
        </w:rPr>
        <w:t>网络数据安全处罚</w:t>
      </w:r>
      <w:r>
        <w:rPr>
          <w:sz w:val="24"/>
          <w:highlight w:val="none"/>
        </w:rPr>
        <w:t>。</w:t>
      </w:r>
      <w:r>
        <w:rPr>
          <w:sz w:val="24"/>
          <w:highlight w:val="none"/>
          <w:lang w:val="zh-CN"/>
        </w:rPr>
        <w:t>由于乙方原因，受到国家级、</w:t>
      </w:r>
      <w:r>
        <w:rPr>
          <w:sz w:val="24"/>
          <w:highlight w:val="none"/>
        </w:rPr>
        <w:t>省级、市级</w:t>
      </w:r>
      <w:r>
        <w:rPr>
          <w:sz w:val="24"/>
          <w:highlight w:val="none"/>
          <w:lang w:val="zh-CN"/>
        </w:rPr>
        <w:t>安全问题通报或造成特别重大事故的，每次扣除</w:t>
      </w:r>
      <w:r>
        <w:rPr>
          <w:sz w:val="24"/>
          <w:highlight w:val="none"/>
        </w:rPr>
        <w:t>合同款5万元、3万元、1万元，</w:t>
      </w:r>
      <w:r>
        <w:rPr>
          <w:sz w:val="24"/>
          <w:highlight w:val="none"/>
          <w:lang w:val="zh-CN"/>
        </w:rPr>
        <w:t>乙方不及时处置安全事件、隐患的</w:t>
      </w:r>
      <w:bookmarkStart w:id="403" w:name="_Hlk105856030"/>
      <w:r>
        <w:rPr>
          <w:sz w:val="24"/>
          <w:highlight w:val="none"/>
        </w:rPr>
        <w:t>,</w:t>
      </w:r>
      <w:r>
        <w:rPr>
          <w:sz w:val="24"/>
          <w:highlight w:val="none"/>
          <w:lang w:val="zh-CN"/>
        </w:rPr>
        <w:t>每次扣除</w:t>
      </w:r>
      <w:r>
        <w:rPr>
          <w:sz w:val="24"/>
          <w:highlight w:val="none"/>
        </w:rPr>
        <w:t>合同款1万元</w:t>
      </w:r>
      <w:r>
        <w:rPr>
          <w:sz w:val="24"/>
          <w:highlight w:val="none"/>
          <w:lang w:val="zh-CN"/>
        </w:rPr>
        <w:t>。乙方派驻的驻场人员</w:t>
      </w:r>
      <w:bookmarkEnd w:id="403"/>
      <w:r>
        <w:rPr>
          <w:sz w:val="24"/>
          <w:highlight w:val="none"/>
          <w:lang w:val="zh-CN"/>
        </w:rPr>
        <w:t>未按照甲方工作要求进行出勤的，每出现1人次扣除500元。</w:t>
      </w:r>
      <w:r>
        <w:rPr>
          <w:sz w:val="24"/>
          <w:highlight w:val="none"/>
        </w:rPr>
        <w:t>收到国家、省、市</w:t>
      </w:r>
      <w:r>
        <w:rPr>
          <w:sz w:val="24"/>
          <w:highlight w:val="none"/>
          <w:lang w:val="zh-CN"/>
        </w:rPr>
        <w:t>通报后，乙方应及时解决并递交书面整改报告</w:t>
      </w:r>
      <w:r>
        <w:rPr>
          <w:sz w:val="24"/>
          <w:highlight w:val="none"/>
        </w:rPr>
        <w:t>给甲方</w:t>
      </w:r>
      <w:r>
        <w:rPr>
          <w:sz w:val="24"/>
          <w:highlight w:val="none"/>
          <w:lang w:val="zh-CN"/>
        </w:rPr>
        <w:t>，若乙方未根据整改报告按期整改的，</w:t>
      </w:r>
      <w:r>
        <w:rPr>
          <w:sz w:val="24"/>
          <w:highlight w:val="none"/>
        </w:rPr>
        <w:t>每次扣除合同款1万元</w:t>
      </w:r>
      <w:r>
        <w:rPr>
          <w:sz w:val="24"/>
          <w:highlight w:val="none"/>
          <w:lang w:val="zh-CN"/>
        </w:rPr>
        <w:t>。</w:t>
      </w:r>
      <w:r>
        <w:rPr>
          <w:sz w:val="24"/>
          <w:highlight w:val="none"/>
        </w:rPr>
        <w:t>以上扣除总额不超过合同的20%。</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7</w:t>
      </w:r>
      <w:r>
        <w:rPr>
          <w:rFonts w:hint="eastAsia" w:ascii="宋体" w:hAnsi="宋体" w:eastAsia="宋体" w:cs="宋体"/>
          <w:b/>
          <w:kern w:val="0"/>
          <w:sz w:val="24"/>
          <w:highlight w:val="none"/>
          <w:lang w:val="zh-CN"/>
        </w:rPr>
        <w:t>.项目质量</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7</w:t>
      </w:r>
      <w:r>
        <w:rPr>
          <w:rFonts w:hint="eastAsia" w:ascii="宋体" w:hAnsi="宋体" w:eastAsia="宋体" w:cs="宋体"/>
          <w:kern w:val="0"/>
          <w:sz w:val="24"/>
          <w:highlight w:val="none"/>
          <w:lang w:val="zh-CN"/>
        </w:rPr>
        <w:t>.1 乙方保证按ISO9000系列标准或相应的质量管理和质量保证体系，对项目安装、调试、检验等各个环节进行严格的质量和质量控制。</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7</w:t>
      </w:r>
      <w:r>
        <w:rPr>
          <w:rFonts w:hint="eastAsia" w:ascii="宋体" w:hAnsi="宋体" w:eastAsia="宋体" w:cs="宋体"/>
          <w:kern w:val="0"/>
          <w:sz w:val="24"/>
          <w:highlight w:val="none"/>
          <w:lang w:val="zh-CN"/>
        </w:rPr>
        <w:t>.2 乙方须严格按设计方案和国家现行项目实施验收规范有关规定，精心组织安装、调试、记录、检验。</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7</w:t>
      </w:r>
      <w:r>
        <w:rPr>
          <w:rFonts w:hint="eastAsia" w:ascii="宋体" w:hAnsi="宋体" w:eastAsia="宋体" w:cs="宋体"/>
          <w:kern w:val="0"/>
          <w:sz w:val="24"/>
          <w:highlight w:val="none"/>
          <w:lang w:val="zh-CN"/>
        </w:rPr>
        <w:t>.3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7</w:t>
      </w:r>
      <w:r>
        <w:rPr>
          <w:rFonts w:hint="eastAsia" w:ascii="宋体" w:hAnsi="宋体" w:eastAsia="宋体" w:cs="宋体"/>
          <w:kern w:val="0"/>
          <w:sz w:val="24"/>
          <w:highlight w:val="none"/>
          <w:lang w:val="zh-CN"/>
        </w:rPr>
        <w:t>.4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7</w:t>
      </w:r>
      <w:r>
        <w:rPr>
          <w:rFonts w:hint="eastAsia" w:ascii="宋体" w:hAnsi="宋体" w:eastAsia="宋体" w:cs="宋体"/>
          <w:kern w:val="0"/>
          <w:sz w:val="24"/>
          <w:highlight w:val="none"/>
          <w:lang w:val="zh-CN"/>
        </w:rPr>
        <w:t>.5 项目实施过程中应严格做好安全防范措施，如乙方项目实施人员在施工中违反操作规定造成人员伤亡事故或施工现场防范措施设置不明造成人员伤害事故，一切责任均有乙方负责。</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8</w:t>
      </w:r>
      <w:r>
        <w:rPr>
          <w:rFonts w:hint="eastAsia" w:ascii="宋体" w:hAnsi="宋体" w:eastAsia="宋体" w:cs="宋体"/>
          <w:b/>
          <w:kern w:val="0"/>
          <w:sz w:val="24"/>
          <w:highlight w:val="none"/>
          <w:lang w:val="zh-CN"/>
        </w:rPr>
        <w:t>. 争议处理</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.1 合同在履行过程中发生争议时，甲方与乙方及时协商解决。协商不成时，</w:t>
      </w:r>
      <w:r>
        <w:rPr>
          <w:rFonts w:hint="eastAsia" w:ascii="宋体" w:hAnsi="宋体" w:eastAsia="宋体" w:cs="宋体"/>
          <w:sz w:val="24"/>
          <w:highlight w:val="none"/>
        </w:rPr>
        <w:t>依法向人民法院起诉。</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.2 对于因违反或终止合同而引起的损失、损害的赔偿，由甲方与乙方友好协商解决，经协商仍未能达成一致的，依法向人民法院起诉。</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9</w:t>
      </w:r>
      <w:r>
        <w:rPr>
          <w:rFonts w:hint="eastAsia" w:ascii="宋体" w:hAnsi="宋体" w:eastAsia="宋体" w:cs="宋体"/>
          <w:b/>
          <w:kern w:val="0"/>
          <w:sz w:val="24"/>
          <w:highlight w:val="none"/>
          <w:lang w:val="zh-CN"/>
        </w:rPr>
        <w:t>. 其他</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.1 本合同（□是  □否）为可融资合同（若为可融资合同，则甲方必须将采购资金支付到合同中指定的融资银行及收款账号，开户银行：     账号：        ）。关于中小企业信用融资事项可登</w:t>
      </w:r>
      <w:r>
        <w:rPr>
          <w:rFonts w:hint="eastAsia" w:ascii="宋体" w:hAnsi="宋体" w:eastAsia="宋体" w:cs="宋体"/>
          <w:kern w:val="0"/>
          <w:sz w:val="24"/>
          <w:highlight w:val="none"/>
          <w:lang w:val="en-US" w:eastAsia="zh-CN"/>
        </w:rPr>
        <w:t>录</w:t>
      </w:r>
      <w:r>
        <w:rPr>
          <w:rFonts w:hint="eastAsia" w:ascii="宋体" w:hAnsi="宋体" w:eastAsia="宋体" w:cs="宋体"/>
          <w:kern w:val="0"/>
          <w:sz w:val="24"/>
          <w:highlight w:val="none"/>
          <w:lang w:val="zh-CN"/>
        </w:rPr>
        <w:t>杭州市政府采购网 “中小企业融资系统”专栏进行查询。</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.2 未经过甲方的书面同意，乙方不得转让其应履行的合同项下的义务，和将部分合同项下的义务分包给其他单位完成。</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.3 乙方不得参与可能与合同规定的与甲方的利益相冲突的任何活动。</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.4 乙方人员在甲方场地工作时，应遵守甲方相关规章、制度。</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 xml:space="preserve">.5 </w:t>
      </w:r>
      <w:r>
        <w:rPr>
          <w:rFonts w:hint="eastAsia" w:ascii="宋体" w:hAnsi="宋体" w:eastAsia="宋体" w:cs="宋体"/>
          <w:sz w:val="24"/>
          <w:highlight w:val="none"/>
        </w:rPr>
        <w:t>本合同任何一方给另一方的通知，都应以书面或电传/传真/电报的形式发送，而另一方应以书面形式确认并发送到对方明确的地址。</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 xml:space="preserve">.6 </w:t>
      </w:r>
      <w:r>
        <w:rPr>
          <w:rFonts w:hint="eastAsia" w:ascii="宋体" w:hAnsi="宋体" w:eastAsia="宋体" w:cs="宋体"/>
          <w:sz w:val="24"/>
          <w:highlight w:val="none"/>
        </w:rPr>
        <w:t>合同履行期内甲乙双方均不得随意变更或解除合同。合同若有未尽事宜，需经双方共同协商，订立补充协议，补充协议与本合同有同等法律效力。</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 xml:space="preserve">.7 </w:t>
      </w:r>
      <w:r>
        <w:rPr>
          <w:rFonts w:hint="eastAsia" w:ascii="宋体" w:hAnsi="宋体" w:eastAsia="宋体" w:cs="宋体"/>
          <w:sz w:val="24"/>
          <w:highlight w:val="none"/>
        </w:rPr>
        <w:t>招标文件[编号：</w:t>
      </w:r>
      <w:r>
        <w:rPr>
          <w:rFonts w:hint="eastAsia" w:ascii="宋体" w:hAnsi="宋体" w:cs="宋体"/>
          <w:sz w:val="24"/>
          <w:highlight w:val="none"/>
        </w:rPr>
        <w:t>XHZFCG-2022-G-42</w:t>
      </w:r>
      <w:r>
        <w:rPr>
          <w:rFonts w:hint="eastAsia" w:ascii="宋体" w:hAnsi="宋体" w:eastAsia="宋体" w:cs="宋体"/>
          <w:sz w:val="24"/>
          <w:highlight w:val="none"/>
        </w:rPr>
        <w:t>]、投标文件及评标过程中形成的文字资料、询标纪要均作为本合同的组成部分，具有同等效力。</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 xml:space="preserve">.8 </w:t>
      </w:r>
      <w:r>
        <w:rPr>
          <w:rFonts w:hint="eastAsia" w:ascii="宋体" w:hAnsi="宋体" w:eastAsia="宋体" w:cs="宋体"/>
          <w:sz w:val="24"/>
          <w:highlight w:val="none"/>
        </w:rPr>
        <w:t>本合同经甲乙双方法定代表人或其委托人签字盖章，并且乙方向甲方缴纳合同约定金额的履约保证金或建议免收履约保证金，合同在政采云平台备案后生效。</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 xml:space="preserve">.9 </w:t>
      </w:r>
      <w:r>
        <w:rPr>
          <w:rFonts w:hint="eastAsia" w:ascii="宋体" w:hAnsi="宋体" w:eastAsia="宋体" w:cs="宋体"/>
          <w:sz w:val="24"/>
          <w:highlight w:val="none"/>
        </w:rPr>
        <w:t>本合同一式伍份，甲方、乙方各执贰份，采购机构执壹份。</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sz w:val="24"/>
          <w:highlight w:val="none"/>
        </w:rPr>
        <w:t>.10 适用法律：本合同应按照中华人民共和国的法律进行解释。</w:t>
      </w:r>
    </w:p>
    <w:p>
      <w:pPr>
        <w:autoSpaceDE w:val="0"/>
        <w:autoSpaceDN w:val="0"/>
        <w:adjustRightInd w:val="0"/>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 1</w:t>
      </w:r>
      <w:r>
        <w:rPr>
          <w:rFonts w:hint="default" w:ascii="宋体" w:hAnsi="宋体" w:cs="宋体"/>
          <w:sz w:val="24"/>
          <w:highlight w:val="none"/>
          <w:lang w:val="en-US"/>
        </w:rPr>
        <w:t>9</w:t>
      </w:r>
      <w:r>
        <w:rPr>
          <w:rFonts w:hint="eastAsia" w:ascii="宋体" w:hAnsi="宋体" w:eastAsia="宋体" w:cs="宋体"/>
          <w:sz w:val="24"/>
          <w:highlight w:val="none"/>
        </w:rPr>
        <w:t xml:space="preserve">.11 以上是合同的主要条款，合同条款包括但不止于以上条款（如安全生产责任状以及廉政合同等）。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甲方（盖章）：                             乙方（盖章）：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法定代表人：                              法定代表人：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或受委托人（签字）：                       或受委托人（签字）：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                                  联系人：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地址：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电话：                                    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传真：                                    传真：</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帐号：                                    帐号：</w:t>
      </w:r>
    </w:p>
    <w:p>
      <w:pPr>
        <w:spacing w:line="360" w:lineRule="auto"/>
        <w:rPr>
          <w:rFonts w:hint="eastAsia" w:ascii="宋体" w:hAnsi="宋体" w:eastAsia="宋体" w:cs="宋体"/>
          <w:sz w:val="24"/>
          <w:highlight w:val="none"/>
        </w:rPr>
      </w:pPr>
    </w:p>
    <w:p>
      <w:pPr>
        <w:spacing w:line="360" w:lineRule="auto"/>
        <w:ind w:firstLine="5280" w:firstLineChars="2200"/>
        <w:rPr>
          <w:rFonts w:hint="eastAsia" w:ascii="宋体" w:hAnsi="宋体" w:eastAsia="宋体" w:cs="宋体"/>
          <w:sz w:val="24"/>
          <w:highlight w:val="none"/>
        </w:rPr>
      </w:pPr>
      <w:r>
        <w:rPr>
          <w:rFonts w:hint="eastAsia" w:ascii="宋体" w:hAnsi="宋体" w:eastAsia="宋体" w:cs="宋体"/>
          <w:sz w:val="24"/>
          <w:highlight w:val="none"/>
        </w:rPr>
        <w:t>签 约 地：</w:t>
      </w:r>
    </w:p>
    <w:p>
      <w:pPr>
        <w:adjustRightInd w:val="0"/>
        <w:snapToGrid w:val="0"/>
        <w:spacing w:line="360" w:lineRule="auto"/>
        <w:rPr>
          <w:rFonts w:hint="eastAsia" w:ascii="宋体" w:hAnsi="宋体" w:eastAsia="宋体" w:cs="宋体"/>
          <w:b/>
          <w:sz w:val="36"/>
          <w:highlight w:val="none"/>
        </w:rPr>
      </w:pPr>
      <w:r>
        <w:rPr>
          <w:rFonts w:hint="eastAsia" w:ascii="宋体" w:hAnsi="宋体" w:eastAsia="宋体" w:cs="宋体"/>
          <w:sz w:val="24"/>
          <w:highlight w:val="none"/>
        </w:rPr>
        <w:t xml:space="preserve">                                            签约日期：   年   月    日</w:t>
      </w: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rPr>
          <w:rFonts w:ascii="宋体" w:hAnsi="宋体" w:cs="宋体"/>
          <w:sz w:val="24"/>
          <w:highlight w:val="none"/>
        </w:rPr>
      </w:pPr>
    </w:p>
    <w:p>
      <w:pPr>
        <w:spacing w:line="360" w:lineRule="auto"/>
        <w:ind w:left="-420" w:leftChars="-200" w:right="-420" w:rightChars="-200" w:firstLine="480" w:firstLineChars="200"/>
        <w:jc w:val="center"/>
        <w:outlineLvl w:val="0"/>
        <w:rPr>
          <w:rFonts w:ascii="宋体" w:hAnsi="宋体" w:cs="宋体"/>
          <w:sz w:val="24"/>
          <w:highlight w:val="none"/>
        </w:rPr>
      </w:pPr>
    </w:p>
    <w:p>
      <w:pPr>
        <w:spacing w:line="360" w:lineRule="auto"/>
        <w:ind w:left="-420" w:leftChars="-200" w:right="-420" w:rightChars="-200" w:firstLine="480" w:firstLineChars="200"/>
        <w:jc w:val="center"/>
        <w:outlineLvl w:val="0"/>
        <w:rPr>
          <w:rFonts w:ascii="宋体" w:hAnsi="宋体" w:cs="宋体"/>
          <w:sz w:val="24"/>
          <w:highlight w:val="none"/>
        </w:r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1"/>
      <w:r>
        <w:rPr>
          <w:rFonts w:hint="eastAsia" w:ascii="宋体" w:hAnsi="宋体" w:cs="宋体"/>
          <w:b/>
          <w:sz w:val="36"/>
          <w:szCs w:val="20"/>
          <w:highlight w:val="none"/>
        </w:rPr>
        <w:t xml:space="preserve"> </w:t>
      </w:r>
      <w:bookmarkEnd w:id="402"/>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杭州市西湖区数据资源管理局</w:t>
      </w:r>
      <w:r>
        <w:rPr>
          <w:rFonts w:hint="eastAsia" w:ascii="宋体" w:hAnsi="宋体" w:cs="宋体"/>
          <w:sz w:val="24"/>
          <w:highlight w:val="none"/>
        </w:rPr>
        <w:t>、</w:t>
      </w:r>
      <w:r>
        <w:rPr>
          <w:rFonts w:hint="eastAsia" w:ascii="宋体" w:hAnsi="宋体" w:cs="宋体"/>
          <w:sz w:val="24"/>
          <w:highlight w:val="none"/>
          <w:lang w:eastAsia="zh-CN"/>
        </w:rPr>
        <w:t>杭州市西湖区政府采购中心</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杭州市西湖区电子政务整体安全体系改造提升（2022）项目</w:t>
      </w:r>
      <w:r>
        <w:rPr>
          <w:rFonts w:hint="eastAsia" w:ascii="宋体" w:hAnsi="宋体" w:cs="宋体"/>
          <w:sz w:val="24"/>
          <w:highlight w:val="none"/>
        </w:rPr>
        <w:t>【招标编号：XHZFCG-2022-G-42】政府采购活动，郑重承诺：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
        <w:rPr>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
        <w:snapToGrid w:val="0"/>
        <w:spacing w:line="360" w:lineRule="auto"/>
        <w:ind w:right="480"/>
        <w:jc w:val="center"/>
        <w:rPr>
          <w:rFonts w:hint="eastAsia" w:ascii="宋体" w:hAnsi="宋体" w:cs="宋体"/>
          <w:b/>
          <w:kern w:val="0"/>
          <w:sz w:val="32"/>
          <w:szCs w:val="32"/>
          <w:highlight w:val="none"/>
          <w:lang w:val="en-US"/>
        </w:rPr>
      </w:pPr>
    </w:p>
    <w:p>
      <w:pPr>
        <w:snapToGrid w:val="0"/>
        <w:spacing w:line="360" w:lineRule="auto"/>
        <w:ind w:right="480"/>
        <w:jc w:val="center"/>
        <w:rPr>
          <w:rFonts w:ascii="宋体" w:hAnsi="宋体" w:cs="宋体"/>
          <w:b/>
          <w:kern w:val="0"/>
          <w:sz w:val="32"/>
          <w:szCs w:val="32"/>
          <w:highlight w:val="none"/>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default" w:ascii="宋体" w:hAnsi="宋体" w:cs="宋体"/>
          <w:sz w:val="24"/>
          <w:highlight w:val="none"/>
          <w:lang w:val="en-US"/>
        </w:rPr>
        <w:t>6</w:t>
      </w:r>
      <w:r>
        <w:rPr>
          <w:rFonts w:hint="eastAsia" w:ascii="宋体" w:hAnsi="宋体" w:cs="宋体"/>
          <w:sz w:val="24"/>
          <w:highlight w:val="none"/>
        </w:rPr>
        <w:t>）</w:t>
      </w:r>
      <w:r>
        <w:rPr>
          <w:rFonts w:hint="eastAsia" w:ascii="宋体" w:hAnsi="宋体" w:cs="宋体"/>
          <w:sz w:val="24"/>
          <w:highlight w:val="none"/>
          <w:lang w:eastAsia="zh-CN"/>
        </w:rPr>
        <w:t>投标标的清单</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default" w:ascii="宋体" w:hAnsi="宋体" w:cs="宋体"/>
          <w:sz w:val="24"/>
          <w:highlight w:val="none"/>
          <w:lang w:val="en-US"/>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default" w:ascii="宋体" w:hAnsi="宋体" w:cs="宋体"/>
          <w:sz w:val="24"/>
          <w:highlight w:val="none"/>
          <w:lang w:val="en-US"/>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杭州市西湖区数据资源管理局</w:t>
      </w:r>
      <w:r>
        <w:rPr>
          <w:rFonts w:hint="eastAsia" w:ascii="宋体" w:hAnsi="宋体" w:cs="宋体"/>
          <w:sz w:val="24"/>
          <w:highlight w:val="none"/>
        </w:rPr>
        <w:t>、</w:t>
      </w:r>
      <w:r>
        <w:rPr>
          <w:rFonts w:hint="eastAsia" w:ascii="宋体" w:hAnsi="宋体" w:cs="宋体"/>
          <w:sz w:val="24"/>
          <w:highlight w:val="none"/>
          <w:lang w:eastAsia="zh-CN"/>
        </w:rPr>
        <w:t>杭州市西湖区政府采购中心</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杭州市西湖区电子政务整体安全体系改造提升（2022）项目</w:t>
      </w:r>
      <w:r>
        <w:rPr>
          <w:rFonts w:hint="eastAsia" w:ascii="宋体" w:hAnsi="宋体" w:cs="宋体"/>
          <w:sz w:val="24"/>
          <w:highlight w:val="none"/>
        </w:rPr>
        <w:t>【招标编号：XHZFCG-2022-G-42】招标的有关活动，并对此项目进行投标。为此：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hint="eastAsia" w:ascii="宋体" w:hAnsi="宋体" w:eastAsia="宋体" w:cs="宋体"/>
          <w:sz w:val="24"/>
          <w:highlight w:val="none"/>
          <w:lang w:eastAsia="zh-CN"/>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04" w:name="_Hlk101257010"/>
      <w:r>
        <w:rPr>
          <w:rFonts w:hint="eastAsia" w:ascii="宋体" w:hAnsi="宋体" w:cs="宋体"/>
          <w:snapToGrid w:val="0"/>
          <w:kern w:val="28"/>
          <w:sz w:val="24"/>
          <w:szCs w:val="20"/>
          <w:highlight w:val="none"/>
        </w:rPr>
        <w:t>（如果有)</w:t>
      </w:r>
      <w:bookmarkEnd w:id="404"/>
      <w:r>
        <w:rPr>
          <w:rFonts w:hint="eastAsia" w:ascii="宋体" w:hAnsi="宋体" w:cs="宋体"/>
          <w:snapToGrid w:val="0"/>
          <w:kern w:val="28"/>
          <w:sz w:val="24"/>
          <w:szCs w:val="20"/>
          <w:highlight w:val="none"/>
          <w:lang w:eastAsia="zh-CN"/>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z w:val="24"/>
          <w:highlight w:val="none"/>
          <w:lang w:eastAsia="zh-CN"/>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default" w:ascii="宋体" w:hAnsi="宋体" w:cs="宋体"/>
          <w:sz w:val="24"/>
          <w:highlight w:val="none"/>
          <w:lang w:val="en-US"/>
        </w:rPr>
        <w:t>6</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default" w:ascii="宋体" w:hAnsi="宋体" w:cs="宋体"/>
          <w:sz w:val="24"/>
          <w:highlight w:val="none"/>
          <w:lang w:val="en-US"/>
        </w:rPr>
        <w:t>7</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hint="eastAsia" w:ascii="宋体" w:hAnsi="宋体" w:eastAsia="宋体" w:cs="宋体"/>
          <w:sz w:val="24"/>
          <w:highlight w:val="none"/>
          <w:lang w:eastAsia="zh-CN"/>
        </w:rPr>
      </w:pPr>
      <w:r>
        <w:rPr>
          <w:rFonts w:hint="eastAsia" w:ascii="宋体" w:hAnsi="宋体" w:cs="宋体"/>
          <w:sz w:val="24"/>
          <w:highlight w:val="none"/>
        </w:rPr>
        <w:t>2.3.1开标一览表（报价表）</w:t>
      </w:r>
      <w:r>
        <w:rPr>
          <w:rFonts w:hint="eastAsia" w:ascii="宋体" w:hAnsi="宋体" w:cs="宋体"/>
          <w:sz w:val="24"/>
          <w:highlight w:val="none"/>
          <w:lang w:eastAsia="zh-CN"/>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lang w:val="en-US"/>
        </w:rPr>
      </w:pPr>
    </w:p>
    <w:p>
      <w:pPr>
        <w:jc w:val="center"/>
        <w:rPr>
          <w:rFonts w:hint="eastAsia" w:ascii="宋体" w:hAnsi="宋体" w:cs="宋体"/>
          <w:b/>
          <w:kern w:val="0"/>
          <w:sz w:val="32"/>
          <w:szCs w:val="32"/>
          <w:highlight w:val="none"/>
          <w:lang w:val="zh-CN"/>
        </w:rPr>
      </w:pPr>
    </w:p>
    <w:p>
      <w:pPr>
        <w:jc w:val="center"/>
        <w:rPr>
          <w:rFonts w:hint="eastAsia"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杭州市西湖区数据资源管理局</w:t>
      </w:r>
      <w:r>
        <w:rPr>
          <w:rFonts w:hint="eastAsia" w:ascii="宋体" w:hAnsi="宋体" w:cs="宋体"/>
          <w:sz w:val="24"/>
          <w:highlight w:val="none"/>
        </w:rPr>
        <w:t>、</w:t>
      </w:r>
      <w:r>
        <w:rPr>
          <w:rFonts w:hint="eastAsia" w:ascii="宋体" w:hAnsi="宋体" w:cs="宋体"/>
          <w:sz w:val="24"/>
          <w:highlight w:val="none"/>
          <w:lang w:eastAsia="zh-CN"/>
        </w:rPr>
        <w:t>杭州市西湖区政府采购中心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杭州市西湖区电子政务整体安全体系改造提升（2022）项目</w:t>
      </w:r>
      <w:r>
        <w:rPr>
          <w:rFonts w:hint="eastAsia" w:ascii="宋体" w:hAnsi="宋体" w:cs="宋体"/>
          <w:sz w:val="24"/>
          <w:highlight w:val="none"/>
        </w:rPr>
        <w:t>【招标编号：XHZFCG-2022-G-42】</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杭州市西湖区数据资源管理局</w:t>
      </w:r>
      <w:r>
        <w:rPr>
          <w:rFonts w:hint="eastAsia" w:ascii="宋体" w:hAnsi="宋体" w:cs="宋体"/>
          <w:sz w:val="24"/>
          <w:highlight w:val="none"/>
        </w:rPr>
        <w:t>、</w:t>
      </w:r>
      <w:r>
        <w:rPr>
          <w:rFonts w:hint="eastAsia" w:ascii="宋体" w:hAnsi="宋体" w:cs="宋体"/>
          <w:sz w:val="24"/>
          <w:highlight w:val="none"/>
          <w:lang w:eastAsia="zh-CN"/>
        </w:rPr>
        <w:t>杭州市西湖区政府采购中心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杭州市西湖区电子政务整体安全体系改造提升（2022）项目</w:t>
      </w:r>
      <w:r>
        <w:rPr>
          <w:rFonts w:hint="eastAsia" w:ascii="宋体" w:hAnsi="宋体" w:cs="宋体"/>
          <w:sz w:val="24"/>
          <w:highlight w:val="none"/>
        </w:rPr>
        <w:t>【招标编号：XHZFCG-2022-G-42】</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46"/>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highlight w:val="none"/>
              </w:rPr>
            </w:pPr>
            <w:r>
              <w:rPr>
                <w:rFonts w:hint="eastAsia" w:hAnsi="宋体" w:cs="宋体"/>
                <w:bCs/>
                <w:sz w:val="24"/>
                <w:highlight w:val="none"/>
              </w:rPr>
              <w:t>正面：                                 反面：</w:t>
            </w:r>
          </w:p>
          <w:p>
            <w:pPr>
              <w:pStyle w:val="146"/>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pPr>
              <w:jc w:val="center"/>
              <w:rPr>
                <w:rFonts w:ascii="宋体" w:hAnsi="宋体" w:cs="宋体"/>
                <w:sz w:val="24"/>
                <w:highlight w:val="none"/>
              </w:rPr>
            </w:pPr>
            <w:r>
              <w:rPr>
                <w:rFonts w:hint="eastAsia" w:ascii="宋体" w:hAnsi="宋体" w:cs="宋体"/>
                <w:sz w:val="24"/>
                <w:highlight w:val="none"/>
              </w:rPr>
              <w:t>见投标文件</w:t>
            </w:r>
          </w:p>
          <w:p>
            <w:pPr>
              <w:jc w:val="cente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highlight w:val="none"/>
              </w:rPr>
            </w:pPr>
            <w:r>
              <w:rPr>
                <w:rFonts w:hint="eastAsia" w:ascii="宋体" w:hAnsi="宋体" w:cs="宋体"/>
                <w:sz w:val="24"/>
                <w:highlight w:val="none"/>
              </w:rPr>
              <w:t>节能产品认证证书</w:t>
            </w:r>
            <w:r>
              <w:rPr>
                <w:rFonts w:hint="eastAsia" w:ascii="宋体" w:hAnsi="宋体" w:cs="宋体"/>
                <w:b/>
                <w:bCs/>
                <w:sz w:val="24"/>
                <w:highlight w:val="none"/>
              </w:rPr>
              <w:t>（本项目拟采购的产品不属于政府强制采购的节能产品品目清单范围的，无需提供）</w:t>
            </w:r>
          </w:p>
        </w:tc>
        <w:tc>
          <w:tcPr>
            <w:tcW w:w="1418" w:type="dxa"/>
            <w:vAlign w:val="center"/>
          </w:tcPr>
          <w:p>
            <w:pPr>
              <w:jc w:val="center"/>
              <w:rPr>
                <w:rFonts w:ascii="宋体" w:hAnsi="宋体" w:cs="宋体"/>
                <w:sz w:val="24"/>
                <w:highlight w:val="none"/>
              </w:rPr>
            </w:pPr>
          </w:p>
          <w:p>
            <w:pPr>
              <w:jc w:val="center"/>
              <w:rPr>
                <w:rFonts w:ascii="宋体" w:hAnsi="宋体" w:cs="宋体"/>
                <w:sz w:val="24"/>
                <w:highlight w:val="none"/>
              </w:rPr>
            </w:pPr>
            <w:r>
              <w:rPr>
                <w:rFonts w:hint="eastAsia" w:ascii="宋体" w:hAnsi="宋体" w:cs="宋体"/>
                <w:sz w:val="24"/>
                <w:highlight w:val="none"/>
              </w:rPr>
              <w:t>见投标文件</w:t>
            </w:r>
          </w:p>
          <w:p>
            <w:pPr>
              <w:pStyle w:val="3"/>
              <w:jc w:val="center"/>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vAlign w:val="center"/>
          </w:tcPr>
          <w:p>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4</w:t>
            </w:r>
          </w:p>
        </w:tc>
        <w:tc>
          <w:tcPr>
            <w:tcW w:w="499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w:t>
            </w:r>
            <w:r>
              <w:rPr>
                <w:rFonts w:hint="eastAsia" w:ascii="宋体" w:hAnsi="宋体" w:cs="宋体"/>
                <w:b/>
                <w:bCs/>
                <w:kern w:val="0"/>
                <w:sz w:val="24"/>
                <w:highlight w:val="none"/>
              </w:rPr>
              <w:t>“▲” 系指实质性要求条款，招标文件无其它实质性要求的，无需提供</w:t>
            </w:r>
            <w:r>
              <w:rPr>
                <w:rFonts w:hint="eastAsia" w:ascii="宋体" w:hAnsi="宋体" w:cs="宋体"/>
                <w:kern w:val="0"/>
                <w:sz w:val="24"/>
                <w:highlight w:val="none"/>
              </w:rPr>
              <w:t>）</w:t>
            </w:r>
          </w:p>
        </w:tc>
        <w:tc>
          <w:tcPr>
            <w:tcW w:w="1418" w:type="dxa"/>
            <w:vAlign w:val="center"/>
          </w:tcPr>
          <w:p>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pStyle w:val="2"/>
        <w:rPr>
          <w:highlight w:val="none"/>
        </w:rPr>
      </w:pPr>
    </w:p>
    <w:p>
      <w:pPr>
        <w:jc w:val="center"/>
        <w:rPr>
          <w:rFonts w:hint="eastAsia" w:ascii="宋体" w:hAnsi="宋体" w:eastAsia="宋体" w:cs="宋体"/>
          <w:b/>
          <w:kern w:val="0"/>
          <w:sz w:val="32"/>
          <w:szCs w:val="32"/>
          <w:highlight w:val="none"/>
          <w:lang w:eastAsia="zh-CN"/>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rPr>
              <w:t>服务范围</w:t>
            </w:r>
            <w:r>
              <w:rPr>
                <w:rFonts w:hint="eastAsia" w:ascii="宋体" w:hAnsi="宋体" w:cs="宋体"/>
                <w:b/>
                <w:sz w:val="24"/>
                <w:highlight w:val="none"/>
                <w:lang w:eastAsia="zh-CN"/>
              </w:rPr>
              <w:t>（品牌）</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rPr>
              <w:t>服务要求</w:t>
            </w:r>
            <w:r>
              <w:rPr>
                <w:rFonts w:hint="eastAsia" w:ascii="宋体" w:hAnsi="宋体" w:cs="宋体"/>
                <w:b/>
                <w:sz w:val="24"/>
                <w:highlight w:val="none"/>
                <w:lang w:eastAsia="zh-CN"/>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rPr>
              <w:t>服务时间</w:t>
            </w:r>
            <w:r>
              <w:rPr>
                <w:rFonts w:hint="eastAsia" w:ascii="宋体" w:hAnsi="宋体" w:cs="宋体"/>
                <w:b/>
                <w:sz w:val="24"/>
                <w:highlight w:val="none"/>
                <w:lang w:eastAsia="zh-CN"/>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b/>
          <w:bCs/>
          <w:sz w:val="24"/>
          <w:highlight w:val="none"/>
        </w:rPr>
      </w:pPr>
      <w:r>
        <w:rPr>
          <w:rFonts w:hint="eastAsia" w:ascii="宋体" w:hAnsi="宋体" w:cs="宋体"/>
          <w:b/>
          <w:bCs/>
          <w:sz w:val="24"/>
          <w:highlight w:val="none"/>
        </w:rPr>
        <w:t>注：按本格式和要求提供</w:t>
      </w:r>
      <w:r>
        <w:rPr>
          <w:rFonts w:hint="eastAsia" w:ascii="宋体" w:hAnsi="宋体" w:cs="宋体"/>
          <w:b/>
          <w:bCs/>
          <w:sz w:val="24"/>
          <w:highlight w:val="none"/>
          <w:lang w:eastAsia="zh-CN"/>
        </w:rPr>
        <w:t>。</w:t>
      </w:r>
    </w:p>
    <w:p>
      <w:pPr>
        <w:pStyle w:val="3"/>
        <w:rPr>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七</w:t>
      </w:r>
      <w:r>
        <w:rPr>
          <w:rFonts w:hint="eastAsia" w:ascii="宋体" w:hAnsi="宋体" w:cs="宋体"/>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lang w:eastAsia="zh-CN"/>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杭州市西湖区数据资源管理局</w:t>
      </w:r>
      <w:r>
        <w:rPr>
          <w:rFonts w:hint="eastAsia" w:ascii="宋体" w:hAnsi="宋体" w:cs="宋体"/>
          <w:sz w:val="24"/>
          <w:highlight w:val="none"/>
        </w:rPr>
        <w:t>、</w:t>
      </w:r>
      <w:r>
        <w:rPr>
          <w:rFonts w:hint="eastAsia" w:ascii="宋体" w:hAnsi="宋体" w:cs="宋体"/>
          <w:sz w:val="24"/>
          <w:highlight w:val="none"/>
          <w:lang w:eastAsia="zh-CN"/>
        </w:rPr>
        <w:t>杭州市西湖区政府采购中心</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杭州市西湖区数据资源管理局</w:t>
      </w:r>
      <w:r>
        <w:rPr>
          <w:rFonts w:hint="eastAsia" w:ascii="宋体" w:hAnsi="宋体" w:cs="宋体"/>
          <w:sz w:val="24"/>
          <w:highlight w:val="none"/>
        </w:rPr>
        <w:t>、</w:t>
      </w:r>
      <w:r>
        <w:rPr>
          <w:rFonts w:hint="eastAsia" w:ascii="宋体" w:hAnsi="宋体" w:cs="宋体"/>
          <w:sz w:val="24"/>
          <w:highlight w:val="none"/>
          <w:lang w:eastAsia="zh-CN"/>
        </w:rPr>
        <w:t>杭州市西湖区政府采购中心</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杭州市西湖区电子政务整体安全体系改造提升（2022）项目</w:t>
      </w:r>
      <w:r>
        <w:rPr>
          <w:rFonts w:hint="eastAsia" w:ascii="宋体" w:hAnsi="宋体" w:cs="宋体"/>
          <w:kern w:val="0"/>
          <w:sz w:val="24"/>
          <w:highlight w:val="none"/>
          <w:lang w:val="zh-CN"/>
        </w:rPr>
        <w:t>【招标编号：</w:t>
      </w:r>
      <w:r>
        <w:rPr>
          <w:rFonts w:hint="eastAsia" w:ascii="宋体" w:hAnsi="宋体" w:cs="宋体"/>
          <w:sz w:val="24"/>
          <w:highlight w:val="none"/>
        </w:rPr>
        <w:t>XHZFCG-2022-G-42】的实施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374"/>
        <w:gridCol w:w="2365"/>
        <w:gridCol w:w="1374"/>
        <w:gridCol w:w="2827"/>
        <w:gridCol w:w="2827"/>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813" w:type="pct"/>
            <w:vAlign w:val="center"/>
          </w:tcPr>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具体服务</w:t>
            </w:r>
            <w:r>
              <w:rPr>
                <w:rFonts w:hint="eastAsia" w:ascii="宋体" w:hAnsi="宋体" w:cs="宋体"/>
                <w:b/>
                <w:color w:val="auto"/>
                <w:sz w:val="24"/>
                <w:szCs w:val="24"/>
                <w:highlight w:val="none"/>
                <w:lang w:eastAsia="zh-CN"/>
              </w:rPr>
              <w:t>（品牌规格型号）</w:t>
            </w:r>
          </w:p>
        </w:tc>
        <w:tc>
          <w:tcPr>
            <w:tcW w:w="4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Theme="minorEastAsia" w:hAnsiTheme="minorEastAsia" w:eastAsiaTheme="minorEastAsia"/>
                <w:b/>
                <w:sz w:val="24"/>
                <w:highlight w:val="none"/>
              </w:rPr>
              <w:t>数量（单位：项）</w:t>
            </w:r>
          </w:p>
        </w:tc>
        <w:tc>
          <w:tcPr>
            <w:tcW w:w="9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单价（元）</w:t>
            </w:r>
          </w:p>
        </w:tc>
        <w:tc>
          <w:tcPr>
            <w:tcW w:w="973"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总价（元）</w:t>
            </w:r>
          </w:p>
        </w:tc>
        <w:tc>
          <w:tcPr>
            <w:tcW w:w="818" w:type="pct"/>
            <w:vAlign w:val="center"/>
          </w:tcPr>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服务</w:t>
            </w:r>
            <w:r>
              <w:rPr>
                <w:rFonts w:hint="eastAsia" w:ascii="宋体" w:hAnsi="宋体" w:eastAsia="宋体" w:cs="宋体"/>
                <w:b/>
                <w:color w:val="auto"/>
                <w:sz w:val="24"/>
                <w:szCs w:val="24"/>
                <w:highlight w:val="none"/>
                <w:lang w:eastAsia="zh-CN"/>
              </w:rPr>
              <w:t>年限</w:t>
            </w:r>
            <w:r>
              <w:rPr>
                <w:rFonts w:hint="eastAsia" w:ascii="宋体" w:hAnsi="宋体" w:cs="宋体"/>
                <w:b/>
                <w:color w:val="auto"/>
                <w:sz w:val="24"/>
                <w:szCs w:val="24"/>
                <w:highlight w:val="none"/>
                <w:lang w:eastAsia="zh-CN"/>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81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473" w:type="pct"/>
            <w:vAlign w:val="center"/>
          </w:tcPr>
          <w:p>
            <w:pPr>
              <w:snapToGrid w:val="0"/>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widowControl/>
              <w:spacing w:line="360" w:lineRule="auto"/>
              <w:jc w:val="center"/>
              <w:rPr>
                <w:rFonts w:hint="eastAsia" w:ascii="宋体" w:hAnsi="宋体" w:eastAsia="宋体" w:cs="宋体"/>
                <w:color w:val="auto"/>
                <w:kern w:val="0"/>
                <w:sz w:val="24"/>
                <w:szCs w:val="24"/>
                <w:highlight w:val="none"/>
                <w:lang w:bidi="hi-IN"/>
              </w:rPr>
            </w:pPr>
          </w:p>
        </w:tc>
        <w:tc>
          <w:tcPr>
            <w:tcW w:w="81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81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813" w:type="pct"/>
            <w:vAlign w:val="center"/>
          </w:tcPr>
          <w:p>
            <w:pPr>
              <w:spacing w:line="360" w:lineRule="auto"/>
              <w:jc w:val="center"/>
              <w:rPr>
                <w:rFonts w:hint="eastAsia" w:ascii="宋体" w:hAnsi="宋体" w:eastAsia="宋体" w:cs="宋体"/>
                <w:color w:val="auto"/>
                <w:sz w:val="24"/>
                <w:szCs w:val="24"/>
                <w:highlight w:val="none"/>
              </w:rPr>
            </w:pPr>
          </w:p>
        </w:tc>
        <w:tc>
          <w:tcPr>
            <w:tcW w:w="4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973" w:type="pct"/>
            <w:vAlign w:val="center"/>
          </w:tcPr>
          <w:p>
            <w:pPr>
              <w:spacing w:line="360" w:lineRule="auto"/>
              <w:jc w:val="center"/>
              <w:rPr>
                <w:rFonts w:hint="eastAsia" w:ascii="宋体" w:hAnsi="宋体" w:eastAsia="宋体" w:cs="宋体"/>
                <w:color w:val="auto"/>
                <w:sz w:val="24"/>
                <w:szCs w:val="24"/>
                <w:highlight w:val="none"/>
              </w:rPr>
            </w:pPr>
          </w:p>
        </w:tc>
        <w:tc>
          <w:tcPr>
            <w:tcW w:w="818" w:type="pct"/>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60" w:type="pct"/>
            <w:gridSpan w:val="3"/>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投标</w:t>
            </w:r>
            <w:r>
              <w:rPr>
                <w:rFonts w:hint="eastAsia" w:ascii="宋体" w:hAnsi="宋体" w:eastAsia="宋体" w:cs="宋体"/>
                <w:b/>
                <w:color w:val="auto"/>
                <w:sz w:val="24"/>
                <w:szCs w:val="24"/>
                <w:highlight w:val="none"/>
              </w:rPr>
              <w:t>报价（小写）</w:t>
            </w:r>
          </w:p>
        </w:tc>
        <w:tc>
          <w:tcPr>
            <w:tcW w:w="3239" w:type="pct"/>
            <w:gridSpan w:val="4"/>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60" w:type="pct"/>
            <w:gridSpan w:val="3"/>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投标</w:t>
            </w:r>
            <w:r>
              <w:rPr>
                <w:rFonts w:hint="eastAsia" w:ascii="宋体" w:hAnsi="宋体" w:eastAsia="宋体" w:cs="宋体"/>
                <w:b/>
                <w:color w:val="auto"/>
                <w:sz w:val="24"/>
                <w:szCs w:val="24"/>
                <w:highlight w:val="none"/>
              </w:rPr>
              <w:t>报价（大写）</w:t>
            </w:r>
          </w:p>
        </w:tc>
        <w:tc>
          <w:tcPr>
            <w:tcW w:w="3239" w:type="pct"/>
            <w:gridSpan w:val="4"/>
            <w:vAlign w:val="center"/>
          </w:tcPr>
          <w:p>
            <w:pPr>
              <w:spacing w:line="360" w:lineRule="auto"/>
              <w:jc w:val="center"/>
              <w:rPr>
                <w:rFonts w:hint="eastAsia" w:ascii="宋体" w:hAnsi="宋体" w:eastAsia="宋体" w:cs="宋体"/>
                <w:color w:val="auto"/>
                <w:sz w:val="24"/>
                <w:szCs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pStyle w:val="5"/>
        <w:numPr>
          <w:ilvl w:val="0"/>
          <w:numId w:val="0"/>
        </w:numPr>
        <w:spacing w:line="360" w:lineRule="auto"/>
        <w:ind w:firstLine="480" w:firstLineChars="200"/>
        <w:rPr>
          <w:rFonts w:hint="eastAsia" w:hAnsi="宋体" w:cs="宋体"/>
          <w:bCs/>
          <w:snapToGrid/>
          <w:color w:val="auto"/>
          <w:kern w:val="2"/>
          <w:sz w:val="24"/>
          <w:szCs w:val="24"/>
          <w:highlight w:val="none"/>
          <w:lang w:val="en-US" w:eastAsia="zh-CN"/>
        </w:rPr>
      </w:pPr>
      <w:r>
        <w:rPr>
          <w:rFonts w:hint="eastAsia" w:ascii="宋体" w:hAnsi="宋体" w:cs="宋体"/>
          <w:sz w:val="24"/>
          <w:highlight w:val="none"/>
        </w:rPr>
        <w:t>▲</w:t>
      </w:r>
      <w:r>
        <w:rPr>
          <w:rFonts w:hint="default" w:ascii="宋体" w:hAnsi="宋体" w:cs="宋体"/>
          <w:b/>
          <w:color w:val="auto"/>
          <w:kern w:val="0"/>
          <w:sz w:val="24"/>
          <w:highlight w:val="none"/>
          <w:lang w:val="en-US"/>
        </w:rPr>
        <w:t>1</w:t>
      </w:r>
      <w:r>
        <w:rPr>
          <w:rFonts w:hint="eastAsia" w:ascii="宋体" w:hAnsi="宋体" w:cs="宋体"/>
          <w:b/>
          <w:color w:val="auto"/>
          <w:kern w:val="0"/>
          <w:sz w:val="24"/>
          <w:highlight w:val="none"/>
          <w:lang w:val="en-US" w:eastAsia="zh-CN"/>
        </w:rPr>
        <w:t>、更新网络边界、网络通信、计算环境等基础设施，搭建公共数据平台安全技术体系，升级迭代现有数据管控平台，实现全链路监管体系的报价不得超过</w:t>
      </w:r>
      <w:r>
        <w:rPr>
          <w:rFonts w:hint="default" w:hAnsi="宋体" w:cs="宋体"/>
          <w:b/>
          <w:color w:val="auto"/>
          <w:kern w:val="0"/>
          <w:sz w:val="24"/>
          <w:highlight w:val="none"/>
          <w:lang w:val="en-US" w:eastAsia="zh-CN"/>
        </w:rPr>
        <w:t>546.6</w:t>
      </w:r>
      <w:r>
        <w:rPr>
          <w:rFonts w:hint="eastAsia" w:ascii="宋体" w:hAnsi="宋体" w:cs="宋体"/>
          <w:b/>
          <w:color w:val="auto"/>
          <w:kern w:val="0"/>
          <w:sz w:val="24"/>
          <w:highlight w:val="none"/>
          <w:lang w:val="en-US" w:eastAsia="zh-CN"/>
        </w:rPr>
        <w:t>万元整；攻防演练及应急处置服务的报价不得超过</w:t>
      </w:r>
      <w:r>
        <w:rPr>
          <w:rFonts w:hint="default" w:hAnsi="宋体" w:cs="宋体"/>
          <w:b/>
          <w:color w:val="auto"/>
          <w:kern w:val="0"/>
          <w:sz w:val="24"/>
          <w:highlight w:val="none"/>
          <w:lang w:val="en-US" w:eastAsia="zh-CN"/>
        </w:rPr>
        <w:t>3</w:t>
      </w:r>
      <w:r>
        <w:rPr>
          <w:rFonts w:hint="eastAsia" w:ascii="宋体" w:hAnsi="宋体" w:cs="宋体"/>
          <w:b/>
          <w:color w:val="auto"/>
          <w:kern w:val="0"/>
          <w:sz w:val="24"/>
          <w:highlight w:val="none"/>
          <w:lang w:val="en-US" w:eastAsia="zh-CN"/>
        </w:rPr>
        <w:t>万元整/年，服务期3年；3名人员驻场服务的报价不得超过</w:t>
      </w:r>
      <w:r>
        <w:rPr>
          <w:rFonts w:hint="default" w:hAnsi="宋体" w:cs="宋体"/>
          <w:b/>
          <w:color w:val="auto"/>
          <w:kern w:val="0"/>
          <w:sz w:val="24"/>
          <w:highlight w:val="none"/>
          <w:lang w:val="en-US" w:eastAsia="zh-CN"/>
        </w:rPr>
        <w:t>45</w:t>
      </w:r>
      <w:r>
        <w:rPr>
          <w:rFonts w:hint="eastAsia" w:ascii="宋体" w:hAnsi="宋体" w:cs="宋体"/>
          <w:b/>
          <w:color w:val="auto"/>
          <w:kern w:val="0"/>
          <w:sz w:val="24"/>
          <w:highlight w:val="none"/>
          <w:lang w:val="en-US" w:eastAsia="zh-CN"/>
        </w:rPr>
        <w:t>万元整/年，服务期3年；网络重保支持服务的报价不得超过</w:t>
      </w:r>
      <w:r>
        <w:rPr>
          <w:rFonts w:hint="default" w:hAnsi="宋体" w:cs="宋体"/>
          <w:b/>
          <w:color w:val="auto"/>
          <w:kern w:val="0"/>
          <w:sz w:val="24"/>
          <w:highlight w:val="none"/>
          <w:lang w:val="en-US" w:eastAsia="zh-CN"/>
        </w:rPr>
        <w:t>5</w:t>
      </w:r>
      <w:r>
        <w:rPr>
          <w:rFonts w:hint="eastAsia" w:ascii="宋体" w:hAnsi="宋体" w:cs="宋体"/>
          <w:b/>
          <w:color w:val="auto"/>
          <w:kern w:val="0"/>
          <w:sz w:val="24"/>
          <w:highlight w:val="none"/>
          <w:lang w:val="en-US" w:eastAsia="zh-CN"/>
        </w:rPr>
        <w:t>万元整/年，服务期3年；</w:t>
      </w:r>
    </w:p>
    <w:p>
      <w:pPr>
        <w:spacing w:line="360" w:lineRule="auto"/>
        <w:ind w:firstLine="482" w:firstLineChars="200"/>
        <w:rPr>
          <w:rFonts w:hint="default" w:ascii="宋体" w:hAnsi="宋体" w:cs="宋体"/>
          <w:b/>
          <w:color w:val="auto"/>
          <w:kern w:val="0"/>
          <w:sz w:val="24"/>
          <w:highlight w:val="none"/>
          <w:lang w:val="en-US" w:eastAsia="zh-CN"/>
        </w:rPr>
      </w:pPr>
      <w:r>
        <w:rPr>
          <w:rFonts w:hint="default" w:ascii="宋体" w:hAnsi="宋体" w:cs="宋体"/>
          <w:b/>
          <w:color w:val="auto"/>
          <w:kern w:val="0"/>
          <w:sz w:val="24"/>
          <w:highlight w:val="none"/>
          <w:lang w:val="en-US" w:eastAsia="zh-CN"/>
        </w:rPr>
        <w:t>攻防演练及应急处置服务、人员驻场服务及网络重保支持服务的服务期均为3年，合同按年签定，每年验收合格后续签合同。</w:t>
      </w:r>
    </w:p>
    <w:p>
      <w:pPr>
        <w:spacing w:line="360" w:lineRule="auto"/>
        <w:ind w:firstLine="482" w:firstLineChars="200"/>
        <w:rPr>
          <w:rFonts w:hint="default"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注：其中硬件质保期不少于3年，安全设备和机房设施维保服务不得少于1年，软件不少于1年（含）7×24小时免费售后技术服务。</w:t>
      </w:r>
    </w:p>
    <w:p>
      <w:pPr>
        <w:spacing w:line="360" w:lineRule="auto"/>
        <w:ind w:firstLine="482" w:firstLineChars="200"/>
        <w:rPr>
          <w:rFonts w:hint="eastAsia" w:ascii="宋体" w:hAnsi="宋体" w:cs="宋体"/>
          <w:b/>
          <w:color w:val="auto"/>
          <w:kern w:val="0"/>
          <w:sz w:val="24"/>
          <w:highlight w:val="none"/>
          <w:lang w:val="zh-CN"/>
        </w:rPr>
      </w:pPr>
      <w:r>
        <w:rPr>
          <w:rFonts w:hint="default" w:ascii="宋体" w:hAnsi="宋体" w:cs="宋体"/>
          <w:b/>
          <w:color w:val="auto"/>
          <w:kern w:val="0"/>
          <w:sz w:val="24"/>
          <w:highlight w:val="none"/>
          <w:lang w:val="en-US"/>
        </w:rPr>
        <w:t>2</w:t>
      </w:r>
      <w:r>
        <w:rPr>
          <w:rFonts w:hint="eastAsia" w:ascii="宋体" w:hAnsi="宋体" w:cs="宋体"/>
          <w:b/>
          <w:color w:val="auto"/>
          <w:kern w:val="0"/>
          <w:sz w:val="24"/>
          <w:highlight w:val="none"/>
          <w:lang w:val="zh-CN"/>
        </w:rPr>
        <w:t>、投标人需按本表格式填写，否则视为投标文件含有采购人不能接</w:t>
      </w:r>
      <w:bookmarkStart w:id="415" w:name="_GoBack"/>
      <w:bookmarkEnd w:id="415"/>
      <w:r>
        <w:rPr>
          <w:rFonts w:hint="eastAsia" w:ascii="宋体" w:hAnsi="宋体" w:cs="宋体"/>
          <w:b/>
          <w:color w:val="auto"/>
          <w:kern w:val="0"/>
          <w:sz w:val="24"/>
          <w:highlight w:val="none"/>
          <w:lang w:val="zh-CN"/>
        </w:rPr>
        <w:t>受的附加条件，投标无效；</w:t>
      </w:r>
    </w:p>
    <w:p>
      <w:pPr>
        <w:spacing w:line="360" w:lineRule="auto"/>
        <w:ind w:firstLine="480" w:firstLineChars="200"/>
        <w:rPr>
          <w:rFonts w:ascii="宋体" w:hAnsi="宋体" w:cs="宋体"/>
          <w:color w:val="FF0000"/>
          <w:kern w:val="0"/>
          <w:sz w:val="24"/>
          <w:highlight w:val="none"/>
        </w:rPr>
      </w:pPr>
      <w:r>
        <w:rPr>
          <w:rFonts w:hint="default" w:ascii="宋体" w:hAnsi="宋体" w:cs="宋体"/>
          <w:color w:val="auto"/>
          <w:kern w:val="0"/>
          <w:sz w:val="24"/>
          <w:highlight w:val="none"/>
          <w:lang w:val="en-US"/>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default" w:ascii="宋体" w:hAnsi="宋体" w:cs="宋体"/>
          <w:kern w:val="0"/>
          <w:sz w:val="24"/>
          <w:highlight w:val="none"/>
          <w:lang w:val="en-US"/>
        </w:rPr>
        <w:t>4</w:t>
      </w:r>
      <w:r>
        <w:rPr>
          <w:rFonts w:hint="eastAsia" w:ascii="宋体" w:hAnsi="宋体" w:cs="宋体"/>
          <w:kern w:val="0"/>
          <w:sz w:val="24"/>
          <w:highlight w:val="none"/>
          <w:lang w:val="zh-CN"/>
        </w:rPr>
        <w:t>、特别提示：采购机构将对项目名称和项目编号，中标供应商名称、地址和中标金额，主要中标标的名称、服务范围、服务要求、服务时间、服务标准等予以公示。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highlight w:val="none"/>
          <w:lang w:val="zh-CN"/>
        </w:rPr>
      </w:pPr>
      <w:r>
        <w:rPr>
          <w:rFonts w:hint="default" w:ascii="宋体" w:hAnsi="宋体" w:cs="宋体"/>
          <w:kern w:val="0"/>
          <w:sz w:val="24"/>
          <w:szCs w:val="22"/>
          <w:highlight w:val="none"/>
          <w:lang w:val="en-US"/>
        </w:rPr>
        <w:t>5</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spacing w:line="360" w:lineRule="auto"/>
        <w:ind w:right="-874" w:rightChars="-416"/>
        <w:jc w:val="right"/>
        <w:rPr>
          <w:rFonts w:hint="eastAsia" w:ascii="宋体" w:hAnsi="宋体" w:eastAsia="宋体" w:cs="宋体"/>
          <w:color w:val="auto"/>
          <w:sz w:val="24"/>
          <w:szCs w:val="24"/>
          <w:highlight w:val="none"/>
        </w:rPr>
      </w:pPr>
    </w:p>
    <w:p>
      <w:pPr>
        <w:spacing w:line="360" w:lineRule="auto"/>
        <w:ind w:right="-874" w:rightChars="-41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pPr>
        <w:autoSpaceDE w:val="0"/>
        <w:autoSpaceDN w:val="0"/>
        <w:spacing w:line="360" w:lineRule="auto"/>
        <w:jc w:val="center"/>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default" w:ascii="宋体" w:hAnsi="宋体" w:cs="宋体"/>
          <w:color w:val="auto"/>
          <w:kern w:val="0"/>
          <w:sz w:val="24"/>
          <w:szCs w:val="24"/>
          <w:highlight w:val="none"/>
          <w:lang w:val="en-US"/>
        </w:rPr>
        <w:t xml:space="preserve">     </w:t>
      </w:r>
      <w:r>
        <w:rPr>
          <w:rFonts w:hint="eastAsia" w:ascii="宋体" w:hAnsi="宋体" w:eastAsia="宋体" w:cs="宋体"/>
          <w:color w:val="auto"/>
          <w:kern w:val="0"/>
          <w:sz w:val="24"/>
          <w:szCs w:val="24"/>
          <w:highlight w:val="none"/>
          <w:lang w:val="zh-CN"/>
        </w:rPr>
        <w:t xml:space="preserve">日期：    年  月  </w:t>
      </w:r>
    </w:p>
    <w:p>
      <w:pPr>
        <w:tabs>
          <w:tab w:val="left" w:pos="8085"/>
        </w:tabs>
        <w:spacing w:line="360" w:lineRule="auto"/>
        <w:ind w:firstLine="1285" w:firstLineChars="400"/>
        <w:jc w:val="left"/>
        <w:rPr>
          <w:rFonts w:ascii="宋体" w:hAnsi="宋体" w:cs="宋体"/>
          <w:b/>
          <w:sz w:val="32"/>
          <w:szCs w:val="32"/>
          <w:highlight w:val="none"/>
        </w:rPr>
      </w:pPr>
      <w:r>
        <w:rPr>
          <w:rFonts w:hint="eastAsia" w:ascii="宋体" w:hAnsi="宋体" w:cs="宋体"/>
          <w:b/>
          <w:sz w:val="32"/>
          <w:szCs w:val="32"/>
          <w:highlight w:val="none"/>
        </w:rPr>
        <w:t>政府采购支持中小企业信用融资相关事项通知</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一、适用对象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二、相关信息获取方式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三、　政府采购信用融资操作流程：</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（一）线上融资模式：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1.供应商根据合作银行提供的方案，自行选择金融产品，并办理开户等手续；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2.供应商中标后，可通过杭州市政府采购网或“浙里办”测算授信额度；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4.审批通过后，在线办理放贷手续。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（二）线下融资模式：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4.审批通过后，合作银行应按照合作备忘录中约定的审批放款期限和优惠利率及时予以放款。</w:t>
      </w:r>
    </w:p>
    <w:p>
      <w:pPr>
        <w:pStyle w:val="3"/>
        <w:numPr>
          <w:ilvl w:val="255"/>
          <w:numId w:val="0"/>
        </w:numPr>
        <w:ind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3"/>
        <w:numPr>
          <w:ilvl w:val="255"/>
          <w:numId w:val="0"/>
        </w:numPr>
        <w:ind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四、注意事项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05" w:name="_Toc465665161"/>
      <w:r>
        <w:rPr>
          <w:rFonts w:hint="eastAsia" w:ascii="宋体" w:hAnsi="宋体" w:cs="宋体"/>
          <w:highlight w:val="none"/>
        </w:rPr>
        <w:t>附件</w:t>
      </w:r>
      <w:bookmarkEnd w:id="405"/>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406" w:name="OLE_LINK13"/>
      <w:bookmarkStart w:id="407" w:name="OLE_LINK14"/>
      <w:r>
        <w:rPr>
          <w:rFonts w:hint="eastAsia" w:ascii="宋体" w:hAnsi="宋体" w:cs="宋体"/>
          <w:b/>
          <w:spacing w:val="6"/>
          <w:sz w:val="32"/>
          <w:szCs w:val="32"/>
          <w:highlight w:val="none"/>
        </w:rPr>
        <w:t>残疾人福利性单位声明函</w:t>
      </w:r>
    </w:p>
    <w:bookmarkEnd w:id="406"/>
    <w:bookmarkEnd w:id="407"/>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u w:val="single"/>
          <w:lang w:eastAsia="zh-CN"/>
        </w:rPr>
        <w:t>杭州市西湖区数据资源管理局</w:t>
      </w:r>
      <w:r>
        <w:rPr>
          <w:rFonts w:hint="eastAsia" w:ascii="宋体" w:hAnsi="宋体" w:cs="宋体"/>
          <w:sz w:val="24"/>
          <w:highlight w:val="none"/>
          <w:u w:val="single"/>
        </w:rPr>
        <w:t>、</w:t>
      </w:r>
      <w:r>
        <w:rPr>
          <w:rFonts w:hint="eastAsia" w:ascii="宋体" w:hAnsi="宋体" w:cs="宋体"/>
          <w:sz w:val="24"/>
          <w:highlight w:val="none"/>
          <w:u w:val="single"/>
          <w:lang w:eastAsia="zh-CN"/>
        </w:rPr>
        <w:t>杭州市西湖区政府采购中心</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杭州市西湖区电子政务整体安全体系改造提升（2022）项目</w:t>
      </w:r>
      <w:r>
        <w:rPr>
          <w:rFonts w:hint="eastAsia" w:ascii="宋体" w:hAnsi="宋体" w:cs="宋体"/>
          <w:sz w:val="24"/>
          <w:highlight w:val="none"/>
        </w:rPr>
        <w:t>项目【招标编号：XHZFCG-2022-G-42】</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杭州市西湖区电子政务整体安全体系改造提升（2022）项目</w:t>
      </w:r>
      <w:r>
        <w:rPr>
          <w:rFonts w:hint="eastAsia" w:ascii="宋体" w:hAnsi="宋体" w:cs="宋体"/>
          <w:sz w:val="24"/>
          <w:highlight w:val="none"/>
        </w:rPr>
        <w:t>【招标编号：XHZFCG-2022-G-42】</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08"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08"/>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09"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default" w:ascii="宋体" w:hAnsi="宋体" w:cs="宋体"/>
          <w:b/>
          <w:kern w:val="0"/>
          <w:sz w:val="24"/>
          <w:highlight w:val="none"/>
          <w:lang w:val="en-US"/>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bookmarkEnd w:id="409"/>
      <w:r>
        <w:rPr>
          <w:rFonts w:hint="eastAsia" w:ascii="宋体" w:hAnsi="宋体" w:cs="宋体"/>
          <w:b/>
          <w:kern w:val="0"/>
          <w:sz w:val="24"/>
          <w:highlight w:val="none"/>
          <w:lang w:val="zh-CN"/>
        </w:rPr>
        <w:t>）</w:t>
      </w:r>
    </w:p>
    <w:p>
      <w:pPr>
        <w:snapToGrid/>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0"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10"/>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杭州市西湖区电子政务整体安全体系改造提升（2022）项目</w:t>
      </w:r>
      <w:r>
        <w:rPr>
          <w:rFonts w:hint="eastAsia" w:ascii="宋体" w:hAnsi="宋体" w:cs="宋体"/>
          <w:sz w:val="24"/>
          <w:highlight w:val="none"/>
        </w:rPr>
        <w:t>【招标编号：XHZFCG-2022-G-42】</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ind w:left="664" w:leftChars="316" w:firstLine="199" w:firstLineChars="95"/>
        <w:rPr>
          <w:rFonts w:ascii="宋体" w:hAnsi="宋体" w:eastAsia="宋体" w:cs="宋体"/>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default" w:ascii="宋体" w:hAnsi="宋体" w:cs="宋体"/>
          <w:b/>
          <w:kern w:val="0"/>
          <w:sz w:val="24"/>
          <w:highlight w:val="none"/>
          <w:lang w:val="en-US"/>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本公司（</w:t>
      </w:r>
      <w:r>
        <w:rPr>
          <w:rFonts w:hint="eastAsia" w:ascii="宋体" w:hAnsi="宋体" w:cs="宋体"/>
          <w:sz w:val="24"/>
          <w:highlight w:val="none"/>
          <w:u w:val="single"/>
        </w:rPr>
        <w:t>联合体</w:t>
      </w:r>
      <w:r>
        <w:rPr>
          <w:rFonts w:hint="eastAsia" w:ascii="宋体" w:hAnsi="宋体" w:cs="宋体"/>
          <w:sz w:val="24"/>
          <w:highlight w:val="none"/>
        </w:rPr>
        <w:t>）郑重声明，根据《政府采购促进中小企业发展管理办法》（财库﹝2020﹞46 号）的规定，本公司（</w:t>
      </w:r>
      <w:r>
        <w:rPr>
          <w:rFonts w:hint="eastAsia" w:ascii="宋体" w:hAnsi="宋体" w:cs="宋体"/>
          <w:sz w:val="24"/>
          <w:highlight w:val="none"/>
          <w:u w:val="single"/>
        </w:rPr>
        <w:t>联合体</w:t>
      </w:r>
      <w:r>
        <w:rPr>
          <w:rFonts w:hint="eastAsia" w:ascii="宋体" w:hAnsi="宋体" w:cs="宋体"/>
          <w:sz w:val="24"/>
          <w:highlight w:val="none"/>
        </w:rPr>
        <w:t xml:space="preserve">）参加 </w:t>
      </w:r>
      <w:r>
        <w:rPr>
          <w:rFonts w:hint="eastAsia" w:ascii="宋体" w:hAnsi="宋体" w:cs="宋体"/>
          <w:sz w:val="24"/>
          <w:highlight w:val="none"/>
          <w:u w:val="single"/>
          <w:lang w:eastAsia="zh-CN"/>
        </w:rPr>
        <w:t>杭州市西湖区数据资源管理局</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杭州市西湖区电子政务整体安全体系改造提升（2022）项目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color w:val="auto"/>
          <w:sz w:val="24"/>
          <w:highlight w:val="none"/>
        </w:rPr>
        <w:t>逐一填写，不得缺漏</w:t>
      </w:r>
      <w:r>
        <w:rPr>
          <w:rFonts w:hint="eastAsia" w:ascii="宋体" w:hAnsi="宋体" w:cs="宋体"/>
          <w:color w:val="auto"/>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highlight w:val="none"/>
          <w:lang w:val="en-US"/>
        </w:rPr>
      </w:pPr>
    </w:p>
    <w:p>
      <w:pPr>
        <w:spacing w:line="360" w:lineRule="auto"/>
        <w:ind w:right="420"/>
        <w:rPr>
          <w:rFonts w:ascii="宋体" w:hAnsi="宋体" w:cs="宋体"/>
          <w:highlight w:val="none"/>
        </w:rPr>
      </w:pPr>
    </w:p>
    <w:p>
      <w:pPr>
        <w:spacing w:line="360" w:lineRule="auto"/>
        <w:rPr>
          <w:rFonts w:ascii="宋体" w:hAnsi="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11" w:name="_Toc36110187"/>
    <w:bookmarkStart w:id="412" w:name="_Toc91899912"/>
    <w:bookmarkStart w:id="413" w:name="_Toc164085800"/>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 xml:space="preserve">       </w:t>
    </w:r>
    <w:r>
      <w:rPr>
        <w:rFonts w:hint="eastAsia"/>
        <w:lang w:eastAsia="zh-CN"/>
      </w:rPr>
      <w:t>杭州市西湖区政府采购公开招标文件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t></w:t>
    </w:r>
    <w:r>
      <w:rPr>
        <w:rFonts w:hint="eastAsia"/>
      </w:rPr>
      <w:t xml:space="preserve">                         </w:t>
    </w:r>
    <w:r>
      <w:rPr>
        <w:rFonts w:hint="eastAsia"/>
        <w:lang w:eastAsia="zh-CN"/>
      </w:rPr>
      <w:t>杭州市西湖区政府采购公开招标文件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杭州市西湖区政府采购公开招标文件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rPr>
        <w:rFonts w:hint="eastAsia"/>
        <w:lang w:val="en-US" w:eastAsia="zh-CN"/>
      </w:rPr>
      <w:t xml:space="preserve">              </w:t>
    </w:r>
    <w:r>
      <w:rPr>
        <w:rFonts w:hint="eastAsia"/>
        <w:lang w:eastAsia="zh-CN"/>
      </w:rPr>
      <w:t>杭州市西湖区政府采购公开招标文件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rPr>
        <w:rFonts w:hint="eastAsia"/>
        <w:lang w:val="en-US" w:eastAsia="zh-CN"/>
      </w:rPr>
      <w:t xml:space="preserve">                                                                </w:t>
    </w:r>
    <w:r>
      <w:rPr>
        <w:rFonts w:hint="eastAsia"/>
      </w:rPr>
      <w:t xml:space="preserve"> </w:t>
    </w:r>
    <w:r>
      <w:rPr>
        <w:rFonts w:hint="eastAsia"/>
        <w:lang w:eastAsia="zh-CN"/>
      </w:rPr>
      <w:t>杭州市西湖区政府采购公开招标文件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ascii="仿宋_GB2312" w:eastAsia="宋体"/>
        <w:b/>
        <w:i/>
        <w:u w:val="single"/>
        <w:lang w:eastAsia="zh-CN"/>
      </w:rPr>
    </w:pPr>
    <w:r>
      <w:t></w:t>
    </w:r>
    <w:r>
      <w:rPr>
        <w:rFonts w:hint="eastAsia"/>
      </w:rPr>
      <w:t xml:space="preserve">                          </w:t>
    </w:r>
    <w:r>
      <w:rPr>
        <w:rFonts w:hint="eastAsia"/>
        <w:lang w:eastAsia="zh-CN"/>
      </w:rPr>
      <w:t>杭州市西湖区政府采购公开招标文件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t xml:space="preserve">                                </w:t>
    </w:r>
    <w:r>
      <w:rPr>
        <w:rFonts w:hint="eastAsia"/>
      </w:rPr>
      <w:t xml:space="preserve">        </w:t>
    </w:r>
    <w:r>
      <w:rPr>
        <w:rFonts w:hint="eastAsia"/>
        <w:lang w:val="en-US" w:eastAsia="zh-CN"/>
      </w:rPr>
      <w:t xml:space="preserve">                </w:t>
    </w:r>
    <w:r>
      <w:rPr>
        <w:rFonts w:hint="eastAsia"/>
        <w:lang w:eastAsia="zh-CN"/>
      </w:rPr>
      <w:t>杭州市西湖区政府采购公开招标文件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u w:val="single"/>
        <w:lang w:eastAsia="zh-CN"/>
      </w:rPr>
    </w:pPr>
    <w:r>
      <w:rPr>
        <w:rFonts w:hint="eastAsia"/>
      </w:rPr>
      <w:t xml:space="preserve">                                  </w:t>
    </w:r>
    <w:r>
      <w:rPr>
        <w:rFonts w:hint="eastAsia"/>
        <w:lang w:eastAsia="zh-CN"/>
      </w:rPr>
      <w:t>杭州市西湖区政府采购公开招标文件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rFonts w:hint="eastAsia"/>
      </w:rPr>
      <w:t xml:space="preserve">     </w:t>
    </w:r>
    <w:r>
      <w:rPr>
        <w:rFonts w:hint="eastAsia"/>
        <w:lang w:val="en-US" w:eastAsia="zh-CN"/>
      </w:rPr>
      <w:t xml:space="preserve">                                                              </w:t>
    </w:r>
    <w:r>
      <w:rPr>
        <w:rFonts w:hint="eastAsia"/>
      </w:rPr>
      <w:t xml:space="preserve"> </w:t>
    </w:r>
    <w:r>
      <w:rPr>
        <w:rFonts w:hint="eastAsia"/>
        <w:lang w:eastAsia="zh-CN"/>
      </w:rPr>
      <w:t>杭州市西湖区政府采购公开招标文件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iCs/>
        <w:u w:val="single"/>
        <w:lang w:eastAsia="zh-CN"/>
      </w:rPr>
    </w:pPr>
    <w:r>
      <w:t></w:t>
    </w:r>
    <w:r>
      <w:rPr>
        <w:rFonts w:hint="eastAsia"/>
        <w:lang w:eastAsia="zh-CN"/>
      </w:rPr>
      <w:t>杭州市西湖区政府采购公开招标文件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OGY0OTAyMWVjYjdhMDA4ZjM1NTI1Y2FiMzYz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68F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C92080"/>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00031"/>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347CD"/>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92C83"/>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73542"/>
    <w:rsid w:val="10646583"/>
    <w:rsid w:val="107D4B15"/>
    <w:rsid w:val="108A3C80"/>
    <w:rsid w:val="10C26171"/>
    <w:rsid w:val="10F33360"/>
    <w:rsid w:val="10FC16EA"/>
    <w:rsid w:val="110F1D40"/>
    <w:rsid w:val="11266F33"/>
    <w:rsid w:val="118963A1"/>
    <w:rsid w:val="119277D1"/>
    <w:rsid w:val="11C6522A"/>
    <w:rsid w:val="11E104CC"/>
    <w:rsid w:val="11E20309"/>
    <w:rsid w:val="12083425"/>
    <w:rsid w:val="12255233"/>
    <w:rsid w:val="1229392E"/>
    <w:rsid w:val="12530213"/>
    <w:rsid w:val="127723A9"/>
    <w:rsid w:val="12862074"/>
    <w:rsid w:val="12883966"/>
    <w:rsid w:val="128F1B60"/>
    <w:rsid w:val="129E45B4"/>
    <w:rsid w:val="12D81596"/>
    <w:rsid w:val="13072A44"/>
    <w:rsid w:val="135F4BE2"/>
    <w:rsid w:val="136F6164"/>
    <w:rsid w:val="139B1A0A"/>
    <w:rsid w:val="139D25C7"/>
    <w:rsid w:val="13BF3CE4"/>
    <w:rsid w:val="141008D8"/>
    <w:rsid w:val="14124ABF"/>
    <w:rsid w:val="14125FE6"/>
    <w:rsid w:val="146D271E"/>
    <w:rsid w:val="14982588"/>
    <w:rsid w:val="149A5AD9"/>
    <w:rsid w:val="14A7619D"/>
    <w:rsid w:val="150536C3"/>
    <w:rsid w:val="150C1963"/>
    <w:rsid w:val="151447A0"/>
    <w:rsid w:val="154A6454"/>
    <w:rsid w:val="15762120"/>
    <w:rsid w:val="163C40C7"/>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B22835"/>
    <w:rsid w:val="1FE868A9"/>
    <w:rsid w:val="20034907"/>
    <w:rsid w:val="20173E4B"/>
    <w:rsid w:val="204E48BC"/>
    <w:rsid w:val="208921B3"/>
    <w:rsid w:val="20973DEB"/>
    <w:rsid w:val="20B26522"/>
    <w:rsid w:val="20B44310"/>
    <w:rsid w:val="20D73C18"/>
    <w:rsid w:val="211116EB"/>
    <w:rsid w:val="216133FC"/>
    <w:rsid w:val="21912524"/>
    <w:rsid w:val="21D56769"/>
    <w:rsid w:val="21E52EF3"/>
    <w:rsid w:val="21FB5D7B"/>
    <w:rsid w:val="22015E94"/>
    <w:rsid w:val="220B1C3D"/>
    <w:rsid w:val="221D1D20"/>
    <w:rsid w:val="22334A87"/>
    <w:rsid w:val="22BE6801"/>
    <w:rsid w:val="23045B0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477D2E"/>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822C0"/>
    <w:rsid w:val="34AF62C9"/>
    <w:rsid w:val="34CB4388"/>
    <w:rsid w:val="34FA6E12"/>
    <w:rsid w:val="352C3611"/>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73652"/>
    <w:rsid w:val="3B2349B7"/>
    <w:rsid w:val="3B616CFF"/>
    <w:rsid w:val="3B6259F6"/>
    <w:rsid w:val="3B7958D0"/>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07E4E"/>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B7084"/>
    <w:rsid w:val="42FE58DD"/>
    <w:rsid w:val="43174B3D"/>
    <w:rsid w:val="434B790E"/>
    <w:rsid w:val="4360274F"/>
    <w:rsid w:val="43977AB6"/>
    <w:rsid w:val="43A3342B"/>
    <w:rsid w:val="43A95FB2"/>
    <w:rsid w:val="43C77C27"/>
    <w:rsid w:val="43CC211F"/>
    <w:rsid w:val="43DE09EE"/>
    <w:rsid w:val="44002FAD"/>
    <w:rsid w:val="440B31F2"/>
    <w:rsid w:val="449101DD"/>
    <w:rsid w:val="44B2171A"/>
    <w:rsid w:val="44DE1391"/>
    <w:rsid w:val="451B225C"/>
    <w:rsid w:val="452410C9"/>
    <w:rsid w:val="45317DFB"/>
    <w:rsid w:val="456D3CE4"/>
    <w:rsid w:val="4579042C"/>
    <w:rsid w:val="457F0571"/>
    <w:rsid w:val="45851176"/>
    <w:rsid w:val="45C63B94"/>
    <w:rsid w:val="460342C5"/>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4528A"/>
    <w:rsid w:val="495F5B3E"/>
    <w:rsid w:val="496F77D7"/>
    <w:rsid w:val="497654FD"/>
    <w:rsid w:val="49AF0690"/>
    <w:rsid w:val="49B64211"/>
    <w:rsid w:val="49F6167F"/>
    <w:rsid w:val="49F6760F"/>
    <w:rsid w:val="4A064FA0"/>
    <w:rsid w:val="4A16615C"/>
    <w:rsid w:val="4A4424D7"/>
    <w:rsid w:val="4AB82D0F"/>
    <w:rsid w:val="4AE75728"/>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70AC0"/>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932E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01BF8"/>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979C5"/>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02467"/>
    <w:rsid w:val="5F8D0B82"/>
    <w:rsid w:val="5FC60053"/>
    <w:rsid w:val="5FCC5339"/>
    <w:rsid w:val="5FE34A5B"/>
    <w:rsid w:val="5FFE1E36"/>
    <w:rsid w:val="60232584"/>
    <w:rsid w:val="607330CE"/>
    <w:rsid w:val="60825176"/>
    <w:rsid w:val="60931D4C"/>
    <w:rsid w:val="609F2AC4"/>
    <w:rsid w:val="60FA2EE8"/>
    <w:rsid w:val="61054A27"/>
    <w:rsid w:val="610A52BC"/>
    <w:rsid w:val="611D2366"/>
    <w:rsid w:val="61421856"/>
    <w:rsid w:val="615227C4"/>
    <w:rsid w:val="61654E3F"/>
    <w:rsid w:val="6182292A"/>
    <w:rsid w:val="619F7F92"/>
    <w:rsid w:val="61F94C26"/>
    <w:rsid w:val="62000E56"/>
    <w:rsid w:val="62364204"/>
    <w:rsid w:val="624F3E49"/>
    <w:rsid w:val="62632286"/>
    <w:rsid w:val="62885958"/>
    <w:rsid w:val="62AA4C0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66274"/>
    <w:rsid w:val="64C158BF"/>
    <w:rsid w:val="64CE2EAA"/>
    <w:rsid w:val="64EB5714"/>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5629B"/>
    <w:rsid w:val="693E15D3"/>
    <w:rsid w:val="6957023B"/>
    <w:rsid w:val="69627681"/>
    <w:rsid w:val="6977531D"/>
    <w:rsid w:val="69CC2BFF"/>
    <w:rsid w:val="69FD55B8"/>
    <w:rsid w:val="6A0B1C62"/>
    <w:rsid w:val="6A1B444A"/>
    <w:rsid w:val="6A2406C8"/>
    <w:rsid w:val="6A2825D4"/>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B1D6B"/>
    <w:rsid w:val="6D9078AF"/>
    <w:rsid w:val="6DAA3FEF"/>
    <w:rsid w:val="6DC0172B"/>
    <w:rsid w:val="6DCB690C"/>
    <w:rsid w:val="6DD41A5B"/>
    <w:rsid w:val="6DF43C2E"/>
    <w:rsid w:val="6DF51CA3"/>
    <w:rsid w:val="6E8335BD"/>
    <w:rsid w:val="6E8E12EF"/>
    <w:rsid w:val="6E972936"/>
    <w:rsid w:val="6ED446C5"/>
    <w:rsid w:val="6F285251"/>
    <w:rsid w:val="6F2A7D94"/>
    <w:rsid w:val="6F8331F1"/>
    <w:rsid w:val="6FAE1A09"/>
    <w:rsid w:val="6FD75BF8"/>
    <w:rsid w:val="707723D0"/>
    <w:rsid w:val="709D571E"/>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B5216"/>
    <w:rsid w:val="749C4185"/>
    <w:rsid w:val="75067759"/>
    <w:rsid w:val="752E6DCD"/>
    <w:rsid w:val="7551380D"/>
    <w:rsid w:val="75600BE5"/>
    <w:rsid w:val="75613F17"/>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14880"/>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41F0D"/>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3354"/>
    <w:rsid w:val="7CE27788"/>
    <w:rsid w:val="7D0C32F1"/>
    <w:rsid w:val="7D0F408D"/>
    <w:rsid w:val="7D491C6C"/>
    <w:rsid w:val="7D5429C0"/>
    <w:rsid w:val="7D6E6D43"/>
    <w:rsid w:val="7DB57A34"/>
    <w:rsid w:val="7DE60973"/>
    <w:rsid w:val="7DEF0916"/>
    <w:rsid w:val="7E1E5218"/>
    <w:rsid w:val="7E9A4E1F"/>
    <w:rsid w:val="7EA7723A"/>
    <w:rsid w:val="7EF56FBB"/>
    <w:rsid w:val="7F0768EB"/>
    <w:rsid w:val="7F0B1CEE"/>
    <w:rsid w:val="7F143BEC"/>
    <w:rsid w:val="7F715AF2"/>
    <w:rsid w:val="7F8374FF"/>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26"/>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61724</Words>
  <Characters>65693</Characters>
  <Lines>354</Lines>
  <Paragraphs>99</Paragraphs>
  <TotalTime>5</TotalTime>
  <ScaleCrop>false</ScaleCrop>
  <LinksUpToDate>false</LinksUpToDate>
  <CharactersWithSpaces>70860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杳</cp:lastModifiedBy>
  <cp:lastPrinted>2021-12-27T03:06:00Z</cp:lastPrinted>
  <dcterms:modified xsi:type="dcterms:W3CDTF">2022-08-23T07:07:01Z</dcterms:modified>
  <dc:title>杭州市市民卡扩大发卡工程</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904946E793CF4456B992E209505C88FB</vt:lpwstr>
  </property>
</Properties>
</file>