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b/>
          <w:sz w:val="52"/>
          <w:szCs w:val="52"/>
        </w:rPr>
      </w:pPr>
      <w:bookmarkStart w:id="55" w:name="_GoBack"/>
      <w:bookmarkEnd w:id="55"/>
      <w:r>
        <w:rPr>
          <w:rFonts w:hint="eastAsia" w:ascii="仿宋" w:hAnsi="仿宋" w:eastAsia="仿宋"/>
          <w:b/>
          <w:sz w:val="52"/>
          <w:szCs w:val="52"/>
        </w:rPr>
        <w:t>杭州市西湖区留下街道镇街大脑平台（一期）建设项目</w:t>
      </w:r>
    </w:p>
    <w:p>
      <w:pPr>
        <w:spacing w:line="360" w:lineRule="auto"/>
        <w:jc w:val="center"/>
        <w:rPr>
          <w:rFonts w:hint="eastAsia" w:ascii="仿宋" w:hAnsi="仿宋" w:eastAsia="仿宋"/>
          <w:b/>
          <w:sz w:val="72"/>
          <w:szCs w:val="72"/>
        </w:rPr>
      </w:pPr>
      <w:r>
        <w:rPr>
          <w:rFonts w:hint="eastAsia" w:ascii="仿宋" w:hAnsi="仿宋" w:eastAsia="仿宋"/>
          <w:b/>
          <w:sz w:val="72"/>
          <w:szCs w:val="72"/>
        </w:rPr>
        <w:t>招标文件</w:t>
      </w:r>
    </w:p>
    <w:p>
      <w:pPr>
        <w:jc w:val="center"/>
        <w:rPr>
          <w:rFonts w:hint="eastAsia" w:ascii="仿宋" w:hAnsi="仿宋" w:eastAsia="仿宋" w:cs="仿宋_GB2312"/>
          <w:b/>
          <w:sz w:val="44"/>
          <w:szCs w:val="44"/>
        </w:rPr>
      </w:pPr>
      <w:r>
        <w:rPr>
          <w:rFonts w:hint="eastAsia" w:ascii="仿宋" w:hAnsi="仿宋" w:eastAsia="仿宋" w:cs="仿宋_GB2312"/>
          <w:b/>
          <w:sz w:val="44"/>
          <w:szCs w:val="44"/>
        </w:rPr>
        <w:t>（电子招投标）</w:t>
      </w:r>
    </w:p>
    <w:p>
      <w:pPr>
        <w:ind w:firstLine="2850" w:firstLineChars="950"/>
        <w:rPr>
          <w:rFonts w:hint="eastAsia" w:ascii="仿宋" w:hAnsi="仿宋" w:eastAsia="仿宋"/>
          <w:sz w:val="30"/>
          <w:szCs w:val="30"/>
        </w:rPr>
      </w:pPr>
    </w:p>
    <w:p>
      <w:pPr>
        <w:ind w:firstLine="2850" w:firstLineChars="950"/>
        <w:rPr>
          <w:rFonts w:hint="eastAsia" w:ascii="仿宋" w:hAnsi="仿宋" w:eastAsia="仿宋"/>
          <w:sz w:val="30"/>
          <w:szCs w:val="30"/>
        </w:rPr>
      </w:pPr>
    </w:p>
    <w:p>
      <w:pPr>
        <w:ind w:firstLine="2850" w:firstLineChars="950"/>
        <w:rPr>
          <w:rFonts w:hint="eastAsia" w:ascii="仿宋" w:hAnsi="仿宋" w:eastAsia="仿宋"/>
          <w:sz w:val="30"/>
          <w:szCs w:val="30"/>
        </w:rPr>
      </w:pPr>
    </w:p>
    <w:p>
      <w:pPr>
        <w:ind w:firstLine="2850" w:firstLineChars="950"/>
        <w:rPr>
          <w:rFonts w:hint="eastAsia" w:ascii="仿宋" w:hAnsi="仿宋" w:eastAsia="仿宋"/>
          <w:sz w:val="30"/>
          <w:szCs w:val="30"/>
        </w:rPr>
      </w:pPr>
    </w:p>
    <w:p>
      <w:pPr>
        <w:ind w:firstLine="2850" w:firstLineChars="950"/>
        <w:rPr>
          <w:rFonts w:hint="eastAsia" w:ascii="仿宋" w:hAnsi="仿宋" w:eastAsia="仿宋"/>
          <w:sz w:val="30"/>
          <w:szCs w:val="30"/>
        </w:rPr>
      </w:pPr>
    </w:p>
    <w:p>
      <w:pPr>
        <w:ind w:firstLine="2850" w:firstLineChars="950"/>
        <w:rPr>
          <w:rFonts w:hint="eastAsia" w:ascii="仿宋" w:hAnsi="仿宋" w:eastAsia="仿宋"/>
          <w:sz w:val="30"/>
          <w:szCs w:val="30"/>
        </w:rPr>
      </w:pPr>
    </w:p>
    <w:p>
      <w:pPr>
        <w:ind w:firstLine="2850" w:firstLineChars="950"/>
        <w:rPr>
          <w:rFonts w:hint="eastAsia" w:ascii="仿宋" w:hAnsi="仿宋" w:eastAsia="仿宋"/>
        </w:rPr>
      </w:pPr>
      <w:r>
        <w:rPr>
          <w:rFonts w:hint="eastAsia" w:ascii="仿宋" w:hAnsi="仿宋" w:eastAsia="仿宋"/>
          <w:sz w:val="30"/>
          <w:szCs w:val="30"/>
        </w:rPr>
        <w:t>编号：</w:t>
      </w:r>
      <w:r>
        <w:rPr>
          <w:rFonts w:hint="eastAsia" w:ascii="仿宋" w:hAnsi="仿宋" w:eastAsia="仿宋"/>
          <w:sz w:val="30"/>
        </w:rPr>
        <w:t>XHZFCG-2020-G-67</w:t>
      </w:r>
    </w:p>
    <w:p>
      <w:pPr>
        <w:spacing w:line="360" w:lineRule="auto"/>
        <w:jc w:val="center"/>
        <w:rPr>
          <w:rFonts w:hint="eastAsia" w:ascii="仿宋" w:hAnsi="仿宋" w:eastAsia="仿宋"/>
          <w:sz w:val="30"/>
        </w:rPr>
      </w:pPr>
    </w:p>
    <w:p>
      <w:pPr>
        <w:spacing w:line="360" w:lineRule="auto"/>
        <w:jc w:val="center"/>
        <w:rPr>
          <w:rFonts w:hint="eastAsia" w:ascii="仿宋" w:hAnsi="仿宋" w:eastAsia="仿宋"/>
          <w:sz w:val="30"/>
        </w:rPr>
      </w:pPr>
    </w:p>
    <w:p>
      <w:pPr>
        <w:spacing w:line="360" w:lineRule="auto"/>
        <w:jc w:val="center"/>
        <w:rPr>
          <w:rFonts w:hint="eastAsia" w:ascii="仿宋" w:hAnsi="仿宋" w:eastAsia="仿宋"/>
          <w:sz w:val="30"/>
        </w:rPr>
      </w:pPr>
    </w:p>
    <w:p>
      <w:pPr>
        <w:spacing w:line="360" w:lineRule="auto"/>
        <w:jc w:val="center"/>
        <w:rPr>
          <w:rFonts w:hint="eastAsia" w:ascii="仿宋" w:hAnsi="仿宋" w:eastAsia="仿宋"/>
          <w:sz w:val="30"/>
        </w:rPr>
      </w:pPr>
    </w:p>
    <w:p>
      <w:pPr>
        <w:spacing w:line="360" w:lineRule="auto"/>
        <w:jc w:val="center"/>
        <w:rPr>
          <w:rFonts w:hint="eastAsia" w:ascii="仿宋" w:hAnsi="仿宋" w:eastAsia="仿宋"/>
          <w:sz w:val="30"/>
        </w:rPr>
      </w:pPr>
    </w:p>
    <w:p>
      <w:pPr>
        <w:spacing w:line="360" w:lineRule="auto"/>
        <w:jc w:val="center"/>
        <w:rPr>
          <w:rFonts w:hint="eastAsia" w:ascii="仿宋" w:hAnsi="仿宋" w:eastAsia="仿宋"/>
          <w:sz w:val="30"/>
        </w:rPr>
      </w:pPr>
    </w:p>
    <w:p>
      <w:pPr>
        <w:spacing w:line="360" w:lineRule="auto"/>
        <w:jc w:val="center"/>
        <w:rPr>
          <w:rFonts w:hint="eastAsia" w:ascii="仿宋" w:hAnsi="仿宋" w:eastAsia="仿宋"/>
          <w:sz w:val="30"/>
        </w:rPr>
      </w:pPr>
    </w:p>
    <w:p>
      <w:pPr>
        <w:spacing w:line="360" w:lineRule="auto"/>
        <w:jc w:val="center"/>
        <w:rPr>
          <w:rFonts w:hint="eastAsia" w:ascii="仿宋" w:hAnsi="仿宋" w:eastAsia="仿宋"/>
          <w:sz w:val="30"/>
        </w:rPr>
      </w:pPr>
    </w:p>
    <w:p>
      <w:pPr>
        <w:spacing w:line="360" w:lineRule="auto"/>
        <w:jc w:val="center"/>
        <w:rPr>
          <w:rFonts w:hint="eastAsia" w:ascii="仿宋" w:hAnsi="仿宋" w:eastAsia="仿宋"/>
          <w:sz w:val="30"/>
        </w:rPr>
      </w:pPr>
    </w:p>
    <w:p>
      <w:pPr>
        <w:spacing w:line="360" w:lineRule="auto"/>
        <w:jc w:val="center"/>
        <w:rPr>
          <w:rFonts w:hint="eastAsia" w:ascii="仿宋" w:hAnsi="仿宋" w:eastAsia="仿宋"/>
          <w:sz w:val="30"/>
          <w:szCs w:val="30"/>
        </w:rPr>
      </w:pPr>
      <w:r>
        <w:rPr>
          <w:rFonts w:hint="eastAsia" w:ascii="仿宋" w:hAnsi="仿宋" w:eastAsia="仿宋"/>
          <w:sz w:val="30"/>
          <w:szCs w:val="30"/>
        </w:rPr>
        <w:t>杭州市西湖区人民政府留下街道办事处</w:t>
      </w:r>
    </w:p>
    <w:p>
      <w:pPr>
        <w:spacing w:line="360" w:lineRule="auto"/>
        <w:jc w:val="center"/>
        <w:rPr>
          <w:rFonts w:hint="eastAsia" w:ascii="仿宋" w:hAnsi="仿宋" w:eastAsia="仿宋"/>
          <w:sz w:val="30"/>
        </w:rPr>
      </w:pPr>
      <w:r>
        <w:rPr>
          <w:rFonts w:hint="eastAsia" w:ascii="仿宋" w:hAnsi="仿宋" w:eastAsia="仿宋"/>
          <w:sz w:val="30"/>
        </w:rPr>
        <w:t>杭州市西湖区政府采购中心</w:t>
      </w:r>
    </w:p>
    <w:p>
      <w:pPr>
        <w:spacing w:line="360" w:lineRule="auto"/>
        <w:jc w:val="center"/>
        <w:rPr>
          <w:rFonts w:hint="eastAsia" w:ascii="仿宋" w:hAnsi="仿宋" w:eastAsia="仿宋"/>
          <w:b/>
          <w:sz w:val="44"/>
        </w:rPr>
      </w:pPr>
      <w:r>
        <w:rPr>
          <w:rFonts w:hint="eastAsia" w:ascii="仿宋" w:hAnsi="仿宋" w:eastAsia="仿宋"/>
          <w:sz w:val="30"/>
        </w:rPr>
        <w:t>二</w:t>
      </w:r>
      <w:r>
        <w:rPr>
          <w:rFonts w:hint="eastAsia" w:ascii="仿宋" w:hAnsi="仿宋" w:eastAsia="仿宋" w:cs="宋体"/>
          <w:sz w:val="30"/>
        </w:rPr>
        <w:t>〇</w:t>
      </w:r>
      <w:r>
        <w:rPr>
          <w:rFonts w:hint="eastAsia" w:ascii="仿宋" w:hAnsi="仿宋" w:eastAsia="仿宋"/>
          <w:sz w:val="30"/>
        </w:rPr>
        <w:t>二</w:t>
      </w:r>
      <w:r>
        <w:rPr>
          <w:rFonts w:hint="eastAsia" w:ascii="仿宋" w:hAnsi="仿宋" w:eastAsia="仿宋" w:cs="宋体"/>
          <w:sz w:val="30"/>
        </w:rPr>
        <w:t>〇</w:t>
      </w:r>
      <w:r>
        <w:rPr>
          <w:rFonts w:hint="eastAsia" w:ascii="仿宋" w:hAnsi="仿宋" w:eastAsia="仿宋"/>
          <w:sz w:val="30"/>
        </w:rPr>
        <w:t>年八月二十日</w:t>
      </w:r>
    </w:p>
    <w:p>
      <w:pPr>
        <w:spacing w:line="360" w:lineRule="auto"/>
        <w:jc w:val="center"/>
        <w:rPr>
          <w:rFonts w:hint="eastAsia" w:ascii="仿宋" w:hAnsi="仿宋" w:eastAsia="仿宋"/>
          <w:b/>
          <w:sz w:val="44"/>
        </w:rPr>
      </w:pPr>
    </w:p>
    <w:p>
      <w:pPr>
        <w:spacing w:line="360" w:lineRule="auto"/>
        <w:jc w:val="center"/>
        <w:rPr>
          <w:rFonts w:hint="eastAsia" w:ascii="仿宋" w:hAnsi="仿宋" w:eastAsia="仿宋"/>
          <w:b/>
          <w:sz w:val="44"/>
        </w:rPr>
      </w:pPr>
      <w:r>
        <w:rPr>
          <w:rFonts w:hint="eastAsia" w:ascii="仿宋" w:hAnsi="仿宋" w:eastAsia="仿宋"/>
          <w:b/>
          <w:sz w:val="44"/>
        </w:rPr>
        <w:t>目  录</w:t>
      </w:r>
    </w:p>
    <w:p>
      <w:pPr>
        <w:spacing w:line="360" w:lineRule="auto"/>
        <w:rPr>
          <w:rFonts w:hint="eastAsia" w:ascii="仿宋" w:hAnsi="仿宋" w:eastAsia="仿宋"/>
          <w:sz w:val="28"/>
        </w:rPr>
      </w:pPr>
    </w:p>
    <w:p>
      <w:pPr>
        <w:spacing w:line="360" w:lineRule="auto"/>
        <w:ind w:firstLine="720"/>
        <w:rPr>
          <w:rFonts w:hint="eastAsia" w:ascii="仿宋" w:hAnsi="仿宋" w:eastAsia="仿宋"/>
          <w:sz w:val="32"/>
        </w:rPr>
      </w:pPr>
      <w:bookmarkStart w:id="0" w:name="_Toc98493480"/>
      <w:bookmarkStart w:id="1" w:name="_Toc110672985"/>
      <w:r>
        <w:rPr>
          <w:rFonts w:hint="eastAsia" w:ascii="仿宋" w:hAnsi="仿宋" w:eastAsia="仿宋"/>
          <w:sz w:val="32"/>
        </w:rPr>
        <w:t>第一部分     招标公告</w:t>
      </w:r>
    </w:p>
    <w:p>
      <w:pPr>
        <w:spacing w:line="360" w:lineRule="auto"/>
        <w:ind w:firstLine="720"/>
        <w:rPr>
          <w:rFonts w:hint="eastAsia" w:ascii="仿宋" w:hAnsi="仿宋" w:eastAsia="仿宋"/>
          <w:sz w:val="32"/>
        </w:rPr>
      </w:pPr>
    </w:p>
    <w:p>
      <w:pPr>
        <w:spacing w:line="360" w:lineRule="auto"/>
        <w:ind w:firstLine="720"/>
        <w:rPr>
          <w:rFonts w:hint="eastAsia" w:ascii="仿宋" w:hAnsi="仿宋" w:eastAsia="仿宋"/>
          <w:sz w:val="32"/>
        </w:rPr>
      </w:pPr>
      <w:r>
        <w:rPr>
          <w:rFonts w:hint="eastAsia" w:ascii="仿宋" w:hAnsi="仿宋" w:eastAsia="仿宋"/>
          <w:sz w:val="32"/>
        </w:rPr>
        <w:t>第二部分     编制和提交采购响应文件须知</w:t>
      </w:r>
    </w:p>
    <w:p>
      <w:pPr>
        <w:spacing w:line="360" w:lineRule="auto"/>
        <w:ind w:firstLine="720"/>
        <w:rPr>
          <w:rFonts w:hint="eastAsia" w:ascii="仿宋" w:hAnsi="仿宋" w:eastAsia="仿宋"/>
          <w:sz w:val="32"/>
        </w:rPr>
      </w:pPr>
    </w:p>
    <w:p>
      <w:pPr>
        <w:spacing w:line="360" w:lineRule="auto"/>
        <w:ind w:firstLine="720"/>
        <w:rPr>
          <w:rFonts w:hint="eastAsia" w:ascii="仿宋" w:hAnsi="仿宋" w:eastAsia="仿宋"/>
          <w:sz w:val="32"/>
          <w:szCs w:val="32"/>
        </w:rPr>
      </w:pPr>
      <w:r>
        <w:rPr>
          <w:rFonts w:hint="eastAsia" w:ascii="仿宋" w:hAnsi="仿宋" w:eastAsia="仿宋"/>
          <w:sz w:val="32"/>
        </w:rPr>
        <w:t xml:space="preserve">第三部分  </w:t>
      </w:r>
      <w:r>
        <w:rPr>
          <w:rFonts w:hint="eastAsia" w:ascii="仿宋" w:hAnsi="仿宋" w:eastAsia="仿宋"/>
          <w:sz w:val="32"/>
          <w:szCs w:val="32"/>
        </w:rPr>
        <w:t xml:space="preserve">   评分办法及评分标准</w:t>
      </w:r>
    </w:p>
    <w:p>
      <w:pPr>
        <w:spacing w:line="360" w:lineRule="auto"/>
        <w:ind w:firstLine="720"/>
        <w:rPr>
          <w:rFonts w:hint="eastAsia" w:ascii="仿宋" w:hAnsi="仿宋" w:eastAsia="仿宋"/>
          <w:sz w:val="32"/>
        </w:rPr>
      </w:pPr>
    </w:p>
    <w:p>
      <w:pPr>
        <w:spacing w:line="360" w:lineRule="auto"/>
        <w:ind w:firstLine="720"/>
        <w:rPr>
          <w:rFonts w:hint="eastAsia" w:ascii="仿宋" w:hAnsi="仿宋" w:eastAsia="仿宋"/>
          <w:sz w:val="32"/>
        </w:rPr>
      </w:pPr>
      <w:r>
        <w:rPr>
          <w:rFonts w:hint="eastAsia" w:ascii="仿宋" w:hAnsi="仿宋" w:eastAsia="仿宋"/>
          <w:sz w:val="32"/>
        </w:rPr>
        <w:t>第四部分     项目技术规范和服务要求</w:t>
      </w:r>
    </w:p>
    <w:p>
      <w:pPr>
        <w:spacing w:line="360" w:lineRule="auto"/>
        <w:ind w:firstLine="720"/>
        <w:rPr>
          <w:rFonts w:hint="eastAsia" w:ascii="仿宋" w:hAnsi="仿宋" w:eastAsia="仿宋"/>
          <w:sz w:val="32"/>
        </w:rPr>
      </w:pPr>
    </w:p>
    <w:p>
      <w:pPr>
        <w:spacing w:line="360" w:lineRule="auto"/>
        <w:ind w:firstLine="720"/>
        <w:rPr>
          <w:rFonts w:hint="eastAsia" w:ascii="仿宋" w:hAnsi="仿宋" w:eastAsia="仿宋"/>
          <w:sz w:val="32"/>
          <w:szCs w:val="32"/>
        </w:rPr>
      </w:pPr>
      <w:r>
        <w:rPr>
          <w:rFonts w:hint="eastAsia" w:ascii="仿宋" w:hAnsi="仿宋" w:eastAsia="仿宋"/>
          <w:sz w:val="32"/>
          <w:szCs w:val="32"/>
        </w:rPr>
        <w:t>第五部分     采购合同的一般和特殊条款</w:t>
      </w:r>
    </w:p>
    <w:p>
      <w:pPr>
        <w:spacing w:line="360" w:lineRule="auto"/>
        <w:ind w:firstLine="720"/>
        <w:rPr>
          <w:rFonts w:hint="eastAsia" w:ascii="仿宋" w:hAnsi="仿宋" w:eastAsia="仿宋"/>
          <w:sz w:val="32"/>
          <w:szCs w:val="32"/>
        </w:rPr>
      </w:pPr>
    </w:p>
    <w:p>
      <w:pPr>
        <w:spacing w:line="360" w:lineRule="auto"/>
        <w:ind w:firstLine="720"/>
        <w:rPr>
          <w:rFonts w:hint="eastAsia" w:ascii="仿宋" w:hAnsi="仿宋" w:eastAsia="仿宋"/>
          <w:sz w:val="32"/>
          <w:szCs w:val="32"/>
        </w:rPr>
      </w:pPr>
      <w:r>
        <w:rPr>
          <w:rFonts w:hint="eastAsia" w:ascii="仿宋" w:hAnsi="仿宋" w:eastAsia="仿宋"/>
          <w:sz w:val="32"/>
          <w:szCs w:val="32"/>
        </w:rPr>
        <w:t xml:space="preserve">第六部分     </w:t>
      </w:r>
      <w:r>
        <w:rPr>
          <w:rFonts w:hint="eastAsia" w:ascii="仿宋" w:hAnsi="仿宋" w:eastAsia="仿宋"/>
          <w:sz w:val="32"/>
        </w:rPr>
        <w:t>应提交的有关格式范例</w:t>
      </w:r>
    </w:p>
    <w:p>
      <w:pPr>
        <w:spacing w:line="360" w:lineRule="auto"/>
        <w:jc w:val="center"/>
        <w:rPr>
          <w:rFonts w:hint="eastAsia" w:ascii="仿宋" w:hAnsi="仿宋" w:eastAsia="仿宋"/>
          <w:b/>
          <w:bCs/>
          <w:sz w:val="36"/>
        </w:rPr>
      </w:pPr>
    </w:p>
    <w:p>
      <w:pPr>
        <w:spacing w:line="360" w:lineRule="auto"/>
        <w:jc w:val="center"/>
        <w:rPr>
          <w:rFonts w:hint="eastAsia" w:ascii="仿宋" w:hAnsi="仿宋" w:eastAsia="仿宋"/>
          <w:b/>
          <w:bCs/>
          <w:sz w:val="36"/>
        </w:rPr>
      </w:pPr>
    </w:p>
    <w:p>
      <w:pPr>
        <w:spacing w:line="360" w:lineRule="auto"/>
        <w:jc w:val="center"/>
        <w:rPr>
          <w:rFonts w:hint="eastAsia" w:ascii="仿宋" w:hAnsi="仿宋" w:eastAsia="仿宋"/>
          <w:b/>
          <w:bCs/>
          <w:sz w:val="36"/>
        </w:rPr>
      </w:pPr>
    </w:p>
    <w:p>
      <w:pPr>
        <w:spacing w:line="360" w:lineRule="auto"/>
        <w:jc w:val="center"/>
        <w:rPr>
          <w:rFonts w:hint="eastAsia" w:ascii="仿宋" w:hAnsi="仿宋" w:eastAsia="仿宋"/>
          <w:b/>
          <w:bCs/>
          <w:sz w:val="36"/>
        </w:rPr>
      </w:pPr>
    </w:p>
    <w:p>
      <w:pPr>
        <w:spacing w:line="360" w:lineRule="auto"/>
        <w:jc w:val="center"/>
        <w:rPr>
          <w:rFonts w:hint="eastAsia" w:ascii="仿宋" w:hAnsi="仿宋" w:eastAsia="仿宋"/>
          <w:b/>
          <w:bCs/>
          <w:sz w:val="36"/>
        </w:rPr>
      </w:pPr>
    </w:p>
    <w:p>
      <w:pPr>
        <w:spacing w:line="360" w:lineRule="auto"/>
        <w:jc w:val="center"/>
        <w:rPr>
          <w:rFonts w:hint="eastAsia" w:ascii="仿宋" w:hAnsi="仿宋" w:eastAsia="仿宋"/>
          <w:b/>
          <w:bCs/>
          <w:sz w:val="36"/>
        </w:rPr>
      </w:pPr>
    </w:p>
    <w:p>
      <w:pPr>
        <w:spacing w:line="360" w:lineRule="auto"/>
        <w:jc w:val="center"/>
        <w:rPr>
          <w:rFonts w:hint="eastAsia" w:ascii="仿宋" w:hAnsi="仿宋" w:eastAsia="仿宋"/>
          <w:b/>
          <w:bCs/>
          <w:sz w:val="36"/>
        </w:rPr>
      </w:pPr>
    </w:p>
    <w:p>
      <w:pPr>
        <w:spacing w:line="360" w:lineRule="auto"/>
        <w:jc w:val="center"/>
        <w:rPr>
          <w:rFonts w:hint="eastAsia" w:ascii="仿宋" w:hAnsi="仿宋" w:eastAsia="仿宋"/>
          <w:b/>
          <w:bCs/>
          <w:sz w:val="36"/>
        </w:rPr>
      </w:pPr>
    </w:p>
    <w:p>
      <w:pPr>
        <w:spacing w:line="360" w:lineRule="auto"/>
        <w:jc w:val="center"/>
        <w:rPr>
          <w:rFonts w:hint="eastAsia" w:ascii="仿宋" w:hAnsi="仿宋" w:eastAsia="仿宋"/>
          <w:b/>
          <w:bCs/>
          <w:sz w:val="36"/>
        </w:rPr>
      </w:pPr>
      <w:r>
        <w:rPr>
          <w:rFonts w:hint="eastAsia" w:ascii="仿宋" w:hAnsi="仿宋" w:eastAsia="仿宋"/>
          <w:b/>
          <w:bCs/>
          <w:sz w:val="36"/>
        </w:rPr>
        <w:t>第一部分  招标公告</w:t>
      </w:r>
      <w:bookmarkEnd w:id="0"/>
      <w:bookmarkEnd w:id="1"/>
    </w:p>
    <w:p>
      <w:pPr>
        <w:spacing w:line="360" w:lineRule="auto"/>
        <w:ind w:firstLine="480" w:firstLineChars="200"/>
        <w:rPr>
          <w:rFonts w:hint="eastAsia" w:ascii="仿宋" w:hAnsi="仿宋" w:eastAsia="仿宋"/>
          <w:sz w:val="24"/>
        </w:rPr>
      </w:pPr>
      <w:r>
        <w:rPr>
          <w:rFonts w:hint="eastAsia" w:ascii="仿宋" w:hAnsi="仿宋" w:eastAsia="仿宋"/>
          <w:sz w:val="24"/>
        </w:rPr>
        <w:t xml:space="preserve">杭州市西湖区政府采购中心作为采购机构，就“杭州市西湖区留下街道镇街大脑平台（一期）建设项目”进行公开招标。具体如下： </w:t>
      </w:r>
    </w:p>
    <w:p>
      <w:pPr>
        <w:spacing w:line="360" w:lineRule="auto"/>
        <w:ind w:firstLine="482" w:firstLineChars="200"/>
        <w:rPr>
          <w:rFonts w:hint="eastAsia" w:ascii="仿宋" w:hAnsi="仿宋" w:eastAsia="仿宋"/>
          <w:b/>
          <w:sz w:val="24"/>
        </w:rPr>
      </w:pPr>
      <w:r>
        <w:rPr>
          <w:rFonts w:hint="eastAsia" w:ascii="仿宋" w:hAnsi="仿宋" w:eastAsia="仿宋"/>
          <w:b/>
          <w:sz w:val="24"/>
        </w:rPr>
        <w:t>1、招标编号：XHZFCG-2020-G-67</w:t>
      </w:r>
    </w:p>
    <w:p>
      <w:pPr>
        <w:spacing w:line="360" w:lineRule="auto"/>
        <w:ind w:firstLine="482" w:firstLineChars="200"/>
        <w:rPr>
          <w:rFonts w:hint="eastAsia" w:ascii="仿宋" w:hAnsi="仿宋" w:eastAsia="仿宋"/>
          <w:sz w:val="24"/>
        </w:rPr>
      </w:pPr>
      <w:r>
        <w:rPr>
          <w:rFonts w:hint="eastAsia" w:ascii="仿宋" w:hAnsi="仿宋" w:eastAsia="仿宋" w:cs="仿宋_GB2312"/>
          <w:b/>
          <w:sz w:val="24"/>
          <w:lang w:val="zh-CN"/>
        </w:rPr>
        <w:t>2、采购项目名称及预算：</w:t>
      </w:r>
      <w:r>
        <w:rPr>
          <w:rFonts w:hint="eastAsia" w:ascii="仿宋" w:hAnsi="仿宋" w:eastAsia="仿宋"/>
          <w:sz w:val="24"/>
        </w:rPr>
        <w:t xml:space="preserve"> </w:t>
      </w:r>
    </w:p>
    <w:tbl>
      <w:tblPr>
        <w:tblStyle w:val="50"/>
        <w:tblW w:w="0" w:type="auto"/>
        <w:tblInd w:w="4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6"/>
        <w:gridCol w:w="1651"/>
        <w:gridCol w:w="3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2" w:hRule="atLeast"/>
        </w:trPr>
        <w:tc>
          <w:tcPr>
            <w:tcW w:w="3426" w:type="dxa"/>
            <w:noWrap w:val="0"/>
            <w:vAlign w:val="center"/>
          </w:tcPr>
          <w:p>
            <w:pPr>
              <w:pStyle w:val="25"/>
              <w:spacing w:line="460" w:lineRule="exact"/>
              <w:jc w:val="center"/>
              <w:rPr>
                <w:rFonts w:hint="eastAsia" w:ascii="仿宋" w:hAnsi="仿宋" w:eastAsia="仿宋"/>
                <w:sz w:val="24"/>
                <w:szCs w:val="24"/>
              </w:rPr>
            </w:pPr>
            <w:r>
              <w:rPr>
                <w:rFonts w:hint="eastAsia" w:ascii="仿宋" w:hAnsi="仿宋" w:eastAsia="仿宋"/>
                <w:sz w:val="24"/>
                <w:szCs w:val="24"/>
              </w:rPr>
              <w:t>项目名称</w:t>
            </w:r>
          </w:p>
        </w:tc>
        <w:tc>
          <w:tcPr>
            <w:tcW w:w="1651" w:type="dxa"/>
            <w:noWrap w:val="0"/>
            <w:vAlign w:val="center"/>
          </w:tcPr>
          <w:p>
            <w:pPr>
              <w:snapToGrid w:val="0"/>
              <w:spacing w:line="460" w:lineRule="exact"/>
              <w:jc w:val="center"/>
              <w:rPr>
                <w:rFonts w:hint="eastAsia" w:ascii="仿宋" w:hAnsi="仿宋" w:eastAsia="仿宋"/>
                <w:sz w:val="24"/>
                <w:szCs w:val="24"/>
              </w:rPr>
            </w:pPr>
            <w:r>
              <w:rPr>
                <w:rFonts w:hint="eastAsia" w:ascii="仿宋" w:hAnsi="仿宋" w:eastAsia="仿宋"/>
                <w:sz w:val="24"/>
                <w:szCs w:val="24"/>
              </w:rPr>
              <w:t>预算（万元）</w:t>
            </w:r>
          </w:p>
        </w:tc>
        <w:tc>
          <w:tcPr>
            <w:tcW w:w="3373" w:type="dxa"/>
            <w:noWrap w:val="0"/>
            <w:vAlign w:val="center"/>
          </w:tcPr>
          <w:p>
            <w:pPr>
              <w:snapToGrid w:val="0"/>
              <w:spacing w:line="460" w:lineRule="exact"/>
              <w:jc w:val="center"/>
              <w:rPr>
                <w:rFonts w:hint="eastAsia" w:ascii="仿宋" w:hAnsi="仿宋" w:eastAsia="仿宋"/>
                <w:sz w:val="24"/>
                <w:szCs w:val="24"/>
              </w:rPr>
            </w:pPr>
            <w:r>
              <w:rPr>
                <w:rFonts w:hint="eastAsia" w:ascii="仿宋" w:hAnsi="仿宋" w:eastAsia="仿宋"/>
                <w:sz w:val="24"/>
                <w:szCs w:val="24"/>
              </w:rPr>
              <w:t>采购单位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3426" w:type="dxa"/>
            <w:noWrap w:val="0"/>
            <w:vAlign w:val="center"/>
          </w:tcPr>
          <w:p>
            <w:pPr>
              <w:pStyle w:val="25"/>
              <w:spacing w:line="460" w:lineRule="exact"/>
              <w:jc w:val="center"/>
              <w:rPr>
                <w:rFonts w:hint="eastAsia" w:ascii="仿宋" w:hAnsi="仿宋" w:eastAsia="仿宋"/>
                <w:sz w:val="24"/>
                <w:szCs w:val="24"/>
              </w:rPr>
            </w:pPr>
            <w:r>
              <w:rPr>
                <w:rFonts w:hint="eastAsia" w:ascii="仿宋" w:hAnsi="仿宋" w:eastAsia="仿宋"/>
                <w:sz w:val="24"/>
              </w:rPr>
              <w:t>杭州市西湖区留下街道镇街大脑平台（一期）建设项目</w:t>
            </w:r>
          </w:p>
        </w:tc>
        <w:tc>
          <w:tcPr>
            <w:tcW w:w="1651" w:type="dxa"/>
            <w:noWrap w:val="0"/>
            <w:vAlign w:val="center"/>
          </w:tcPr>
          <w:p>
            <w:pPr>
              <w:pStyle w:val="25"/>
              <w:spacing w:line="460" w:lineRule="exact"/>
              <w:jc w:val="center"/>
              <w:rPr>
                <w:rFonts w:hint="eastAsia" w:ascii="仿宋" w:hAnsi="仿宋" w:eastAsia="仿宋"/>
                <w:sz w:val="24"/>
                <w:szCs w:val="24"/>
              </w:rPr>
            </w:pPr>
            <w:r>
              <w:rPr>
                <w:rFonts w:hint="eastAsia" w:ascii="仿宋" w:hAnsi="仿宋" w:eastAsia="仿宋"/>
                <w:sz w:val="24"/>
                <w:szCs w:val="24"/>
              </w:rPr>
              <w:t>810.5223</w:t>
            </w:r>
          </w:p>
        </w:tc>
        <w:tc>
          <w:tcPr>
            <w:tcW w:w="3373" w:type="dxa"/>
            <w:noWrap w:val="0"/>
            <w:vAlign w:val="center"/>
          </w:tcPr>
          <w:p>
            <w:pPr>
              <w:pStyle w:val="25"/>
              <w:spacing w:line="460" w:lineRule="exact"/>
              <w:jc w:val="center"/>
              <w:rPr>
                <w:rFonts w:hint="eastAsia" w:ascii="仿宋" w:hAnsi="仿宋" w:eastAsia="仿宋"/>
                <w:sz w:val="24"/>
                <w:szCs w:val="24"/>
              </w:rPr>
            </w:pPr>
            <w:r>
              <w:rPr>
                <w:rFonts w:hint="eastAsia" w:ascii="仿宋" w:hAnsi="仿宋" w:eastAsia="仿宋"/>
                <w:sz w:val="24"/>
              </w:rPr>
              <w:t>杭州市西湖区人民政府留下街道办事处</w:t>
            </w:r>
          </w:p>
        </w:tc>
      </w:tr>
    </w:tbl>
    <w:p>
      <w:pPr>
        <w:spacing w:line="360" w:lineRule="auto"/>
        <w:ind w:left="143" w:leftChars="68" w:firstLine="354" w:firstLineChars="147"/>
        <w:jc w:val="left"/>
        <w:rPr>
          <w:rFonts w:hint="eastAsia" w:ascii="仿宋" w:hAnsi="仿宋" w:eastAsia="仿宋"/>
          <w:sz w:val="24"/>
        </w:rPr>
      </w:pPr>
      <w:r>
        <w:rPr>
          <w:rFonts w:hint="eastAsia" w:ascii="仿宋" w:hAnsi="仿宋" w:eastAsia="仿宋"/>
          <w:b/>
          <w:sz w:val="24"/>
        </w:rPr>
        <w:t>3、</w:t>
      </w:r>
      <w:r>
        <w:rPr>
          <w:rFonts w:hint="eastAsia" w:ascii="仿宋" w:hAnsi="仿宋" w:eastAsia="仿宋"/>
          <w:b/>
          <w:sz w:val="24"/>
          <w:szCs w:val="24"/>
        </w:rPr>
        <w:t>采购人的采购需求</w:t>
      </w:r>
      <w:r>
        <w:rPr>
          <w:rFonts w:hint="eastAsia" w:ascii="仿宋" w:hAnsi="仿宋" w:eastAsia="仿宋"/>
          <w:b/>
          <w:sz w:val="24"/>
        </w:rPr>
        <w:t>：</w:t>
      </w:r>
      <w:r>
        <w:rPr>
          <w:rFonts w:hint="eastAsia" w:ascii="仿宋" w:hAnsi="仿宋" w:eastAsia="仿宋"/>
          <w:sz w:val="24"/>
        </w:rPr>
        <w:t>杭州市西湖区留下街道镇街大脑平台（一期）建设项目</w:t>
      </w:r>
      <w:r>
        <w:rPr>
          <w:rFonts w:hint="eastAsia" w:ascii="仿宋" w:hAnsi="仿宋" w:eastAsia="仿宋"/>
          <w:sz w:val="24"/>
          <w:szCs w:val="24"/>
        </w:rPr>
        <w:t>，主要内容为基础支撑平台、可视化展示平台、视频空间大数据系统、视频智能分析系统、视频监控系统建设、指挥中心建设及配套等，</w:t>
      </w:r>
      <w:r>
        <w:rPr>
          <w:rFonts w:hint="eastAsia" w:ascii="仿宋" w:hAnsi="仿宋" w:eastAsia="仿宋"/>
          <w:sz w:val="24"/>
        </w:rPr>
        <w:t>具体包括：系统设计、设备采购、施工安装、系统调试、技术培训，并提供不少于3年（含）7*24小时的售后免费现场技术服务，详见招标文件。</w:t>
      </w:r>
    </w:p>
    <w:p>
      <w:pPr>
        <w:spacing w:line="360" w:lineRule="auto"/>
        <w:ind w:firstLine="482" w:firstLineChars="200"/>
        <w:rPr>
          <w:rFonts w:hint="eastAsia" w:ascii="仿宋" w:hAnsi="仿宋" w:eastAsia="仿宋"/>
          <w:b/>
          <w:sz w:val="24"/>
        </w:rPr>
      </w:pPr>
      <w:r>
        <w:rPr>
          <w:rFonts w:hint="eastAsia" w:ascii="仿宋" w:hAnsi="仿宋" w:eastAsia="仿宋"/>
          <w:b/>
          <w:sz w:val="24"/>
        </w:rPr>
        <w:t>4、合格的投标人应具备的资格要求：</w:t>
      </w:r>
    </w:p>
    <w:p>
      <w:pPr>
        <w:spacing w:line="360" w:lineRule="auto"/>
        <w:ind w:firstLine="480" w:firstLineChars="200"/>
        <w:rPr>
          <w:rFonts w:hint="eastAsia" w:ascii="仿宋" w:hAnsi="仿宋" w:eastAsia="仿宋"/>
          <w:sz w:val="24"/>
        </w:rPr>
      </w:pPr>
      <w:r>
        <w:rPr>
          <w:rFonts w:hint="eastAsia" w:ascii="仿宋" w:hAnsi="仿宋" w:eastAsia="仿宋"/>
          <w:sz w:val="24"/>
        </w:rPr>
        <w:t>（1）基本资格条件：符合《中华人民共和国政府采购法》第二十二条的规定；</w:t>
      </w:r>
    </w:p>
    <w:p>
      <w:pPr>
        <w:spacing w:line="360" w:lineRule="auto"/>
        <w:ind w:firstLine="480" w:firstLineChars="200"/>
        <w:rPr>
          <w:rFonts w:hint="eastAsia" w:ascii="仿宋" w:hAnsi="仿宋" w:eastAsia="仿宋"/>
          <w:sz w:val="24"/>
        </w:rPr>
      </w:pPr>
      <w:r>
        <w:rPr>
          <w:rFonts w:hint="eastAsia" w:ascii="仿宋" w:hAnsi="仿宋" w:eastAsia="仿宋"/>
          <w:sz w:val="24"/>
        </w:rPr>
        <w:t>（2）特定资格条件：无。</w:t>
      </w:r>
    </w:p>
    <w:p>
      <w:pPr>
        <w:spacing w:line="360" w:lineRule="auto"/>
        <w:ind w:firstLine="480"/>
        <w:rPr>
          <w:rFonts w:hint="eastAsia" w:ascii="仿宋" w:hAnsi="仿宋" w:eastAsia="仿宋"/>
          <w:sz w:val="24"/>
        </w:rPr>
      </w:pPr>
      <w:r>
        <w:rPr>
          <w:rFonts w:hint="eastAsia" w:ascii="仿宋" w:hAnsi="仿宋" w:eastAsia="仿宋"/>
          <w:b/>
          <w:sz w:val="24"/>
        </w:rPr>
        <w:t>5、采购方式：</w:t>
      </w:r>
      <w:r>
        <w:rPr>
          <w:rFonts w:hint="eastAsia" w:ascii="仿宋" w:hAnsi="仿宋" w:eastAsia="仿宋"/>
          <w:sz w:val="24"/>
        </w:rPr>
        <w:t>公开招标。</w:t>
      </w:r>
    </w:p>
    <w:p>
      <w:pPr>
        <w:spacing w:line="360" w:lineRule="auto"/>
        <w:ind w:firstLine="472" w:firstLineChars="196"/>
        <w:rPr>
          <w:rFonts w:hint="eastAsia" w:ascii="仿宋" w:hAnsi="仿宋" w:eastAsia="仿宋"/>
          <w:b/>
          <w:sz w:val="24"/>
          <w:szCs w:val="24"/>
        </w:rPr>
      </w:pPr>
      <w:r>
        <w:rPr>
          <w:rFonts w:hint="eastAsia" w:ascii="仿宋" w:hAnsi="仿宋" w:eastAsia="仿宋"/>
          <w:b/>
          <w:sz w:val="24"/>
          <w:szCs w:val="24"/>
        </w:rPr>
        <w:t>6、获取招标文件的方式、时间及地点：</w:t>
      </w:r>
    </w:p>
    <w:p>
      <w:pPr>
        <w:spacing w:line="360" w:lineRule="auto"/>
        <w:ind w:firstLine="472" w:firstLineChars="196"/>
        <w:rPr>
          <w:rFonts w:hint="eastAsia" w:ascii="仿宋" w:hAnsi="仿宋" w:eastAsia="仿宋"/>
          <w:b/>
          <w:sz w:val="24"/>
          <w:szCs w:val="24"/>
        </w:rPr>
      </w:pPr>
      <w:r>
        <w:rPr>
          <w:rFonts w:hint="eastAsia" w:ascii="仿宋" w:hAnsi="仿宋" w:eastAsia="仿宋"/>
          <w:b/>
          <w:sz w:val="24"/>
          <w:szCs w:val="24"/>
        </w:rPr>
        <w:t>（1）获取时间：2020年8月20日起至2020年8月28日止（双休日及法定节假日除外）。</w:t>
      </w:r>
    </w:p>
    <w:p>
      <w:pPr>
        <w:spacing w:line="360" w:lineRule="auto"/>
        <w:ind w:firstLine="472" w:firstLineChars="196"/>
        <w:rPr>
          <w:rFonts w:hint="eastAsia" w:ascii="仿宋" w:hAnsi="仿宋" w:eastAsia="仿宋"/>
          <w:b/>
          <w:sz w:val="24"/>
          <w:szCs w:val="24"/>
        </w:rPr>
      </w:pPr>
      <w:r>
        <w:rPr>
          <w:rFonts w:hint="eastAsia" w:ascii="仿宋" w:hAnsi="仿宋" w:eastAsia="仿宋"/>
          <w:b/>
          <w:sz w:val="24"/>
          <w:szCs w:val="24"/>
        </w:rPr>
        <w:t xml:space="preserve"> （2）标书售价：免费；</w:t>
      </w:r>
    </w:p>
    <w:p>
      <w:pPr>
        <w:spacing w:line="360" w:lineRule="auto"/>
        <w:ind w:firstLine="472" w:firstLineChars="196"/>
        <w:rPr>
          <w:rFonts w:hint="eastAsia" w:ascii="仿宋" w:hAnsi="仿宋" w:eastAsia="仿宋"/>
          <w:b/>
          <w:sz w:val="24"/>
          <w:szCs w:val="24"/>
        </w:rPr>
      </w:pPr>
      <w:r>
        <w:rPr>
          <w:rFonts w:hint="eastAsia" w:ascii="仿宋" w:hAnsi="仿宋" w:eastAsia="仿宋"/>
          <w:b/>
          <w:sz w:val="24"/>
          <w:szCs w:val="24"/>
        </w:rPr>
        <w:t xml:space="preserve"> （3）获取方式：供应商登录政采云平台，在线申请获取采购文件（进入“项目采购”应用，在“获取采购文件”菜单中选择项目，申请获取采购文件）。咨询电话：4008817190转2 。</w:t>
      </w:r>
    </w:p>
    <w:p>
      <w:pPr>
        <w:spacing w:line="360" w:lineRule="auto"/>
        <w:ind w:firstLine="472" w:firstLineChars="196"/>
        <w:rPr>
          <w:rFonts w:hint="eastAsia" w:ascii="仿宋" w:hAnsi="仿宋" w:eastAsia="仿宋"/>
          <w:b/>
          <w:sz w:val="24"/>
          <w:szCs w:val="24"/>
        </w:rPr>
      </w:pPr>
      <w:r>
        <w:rPr>
          <w:rFonts w:hint="eastAsia" w:ascii="仿宋" w:hAnsi="仿宋" w:eastAsia="仿宋"/>
          <w:b/>
          <w:sz w:val="24"/>
          <w:szCs w:val="24"/>
        </w:rPr>
        <w:t>（4）供应商获取招标文件须提交的文件资料：无。</w:t>
      </w:r>
    </w:p>
    <w:p>
      <w:pPr>
        <w:spacing w:line="360" w:lineRule="auto"/>
        <w:ind w:firstLine="472" w:firstLineChars="196"/>
        <w:rPr>
          <w:rFonts w:hint="eastAsia" w:ascii="仿宋" w:hAnsi="仿宋" w:eastAsia="仿宋"/>
          <w:b/>
          <w:sz w:val="24"/>
          <w:szCs w:val="24"/>
        </w:rPr>
      </w:pPr>
      <w:r>
        <w:rPr>
          <w:rFonts w:hint="eastAsia" w:ascii="仿宋" w:hAnsi="仿宋" w:eastAsia="仿宋"/>
          <w:b/>
          <w:sz w:val="24"/>
          <w:szCs w:val="24"/>
        </w:rPr>
        <w:t>（5）提示：</w:t>
      </w:r>
    </w:p>
    <w:p>
      <w:pPr>
        <w:snapToGrid w:val="0"/>
        <w:spacing w:line="360" w:lineRule="auto"/>
        <w:ind w:firstLine="1080" w:firstLineChars="450"/>
        <w:rPr>
          <w:rFonts w:hint="eastAsia" w:ascii="仿宋" w:hAnsi="仿宋" w:eastAsia="仿宋"/>
          <w:sz w:val="24"/>
        </w:rPr>
      </w:pPr>
      <w:r>
        <w:rPr>
          <w:rFonts w:hint="eastAsia" w:ascii="仿宋" w:hAnsi="仿宋" w:eastAsia="仿宋"/>
          <w:sz w:val="24"/>
          <w:szCs w:val="24"/>
        </w:rPr>
        <w:t>1）</w:t>
      </w:r>
      <w:r>
        <w:rPr>
          <w:rFonts w:hint="eastAsia" w:ascii="仿宋" w:hAnsi="仿宋" w:eastAsia="仿宋"/>
          <w:b/>
          <w:sz w:val="24"/>
        </w:rPr>
        <w:t>采购人、采购机构将依托政采云平台完成本项目的电子交易活动，平台不接受未按上述方式获取招标文件的供应商进行投标活动</w:t>
      </w:r>
      <w:r>
        <w:rPr>
          <w:rFonts w:hint="eastAsia" w:ascii="仿宋" w:hAnsi="仿宋" w:eastAsia="仿宋"/>
          <w:sz w:val="24"/>
        </w:rPr>
        <w:t xml:space="preserve">（如以联合体形式参加政府采购活动的，联合体成员中至少有一方报名）；  </w:t>
      </w:r>
    </w:p>
    <w:p>
      <w:pPr>
        <w:snapToGrid w:val="0"/>
        <w:spacing w:line="360" w:lineRule="auto"/>
        <w:ind w:firstLine="1080" w:firstLineChars="450"/>
        <w:rPr>
          <w:rFonts w:hint="eastAsia" w:ascii="仿宋" w:hAnsi="仿宋" w:eastAsia="仿宋"/>
          <w:sz w:val="24"/>
          <w:szCs w:val="24"/>
        </w:rPr>
      </w:pPr>
      <w:r>
        <w:rPr>
          <w:rFonts w:hint="eastAsia" w:ascii="仿宋" w:hAnsi="仿宋" w:eastAsia="仿宋"/>
          <w:sz w:val="24"/>
          <w:szCs w:val="24"/>
        </w:rPr>
        <w:t>2）招标文件领取截止时间之后有潜在供应商提出要求获取招标文件的，采购机构将允许其获取，但该供应商如对招标文件有异议的，应于自招标文件领取截止时间之日起七个工作日内以书面形式向采购机构提出。</w:t>
      </w:r>
    </w:p>
    <w:p>
      <w:pPr>
        <w:spacing w:line="360" w:lineRule="auto"/>
        <w:ind w:firstLine="482" w:firstLineChars="200"/>
        <w:rPr>
          <w:rFonts w:hint="eastAsia" w:ascii="仿宋" w:hAnsi="仿宋" w:eastAsia="仿宋"/>
          <w:b/>
          <w:sz w:val="24"/>
        </w:rPr>
      </w:pPr>
      <w:r>
        <w:rPr>
          <w:rFonts w:hint="eastAsia" w:ascii="仿宋" w:hAnsi="仿宋" w:eastAsia="仿宋"/>
          <w:b/>
          <w:sz w:val="24"/>
          <w:szCs w:val="24"/>
        </w:rPr>
        <w:t>7、</w:t>
      </w:r>
      <w:r>
        <w:rPr>
          <w:rFonts w:hint="eastAsia" w:ascii="仿宋" w:hAnsi="仿宋" w:eastAsia="仿宋"/>
          <w:b/>
          <w:sz w:val="24"/>
        </w:rPr>
        <w:t>电子招投标的说明：</w:t>
      </w:r>
    </w:p>
    <w:p>
      <w:pPr>
        <w:spacing w:line="360" w:lineRule="auto"/>
        <w:ind w:firstLine="482" w:firstLineChars="200"/>
        <w:rPr>
          <w:rFonts w:hint="eastAsia" w:ascii="仿宋" w:hAnsi="仿宋" w:eastAsia="仿宋" w:cs="仿宋_GB2312"/>
          <w:sz w:val="24"/>
        </w:rPr>
      </w:pPr>
      <w:r>
        <w:rPr>
          <w:rFonts w:hint="eastAsia" w:ascii="仿宋" w:hAnsi="仿宋" w:eastAsia="仿宋" w:cs="仿宋_GB2312"/>
          <w:b/>
          <w:sz w:val="24"/>
        </w:rPr>
        <w:t>（1）电子招投标：</w:t>
      </w:r>
      <w:r>
        <w:rPr>
          <w:rFonts w:hint="eastAsia" w:ascii="仿宋" w:hAnsi="仿宋" w:eastAsia="仿宋" w:cs="仿宋_GB2312"/>
          <w:sz w:val="24"/>
        </w:rPr>
        <w:t>本项目以数据电文形式，依托“政府采购云平台（www.zcygov.cn）”</w:t>
      </w:r>
      <w:r>
        <w:rPr>
          <w:rFonts w:ascii="仿宋" w:hAnsi="仿宋" w:eastAsia="仿宋" w:cs="仿宋_GB2312"/>
          <w:sz w:val="24"/>
        </w:rPr>
        <w:t>进行</w:t>
      </w:r>
      <w:r>
        <w:rPr>
          <w:rFonts w:hint="eastAsia" w:ascii="仿宋" w:hAnsi="仿宋" w:eastAsia="仿宋" w:cs="仿宋_GB2312"/>
          <w:sz w:val="24"/>
        </w:rPr>
        <w:t>招投标</w:t>
      </w:r>
      <w:r>
        <w:rPr>
          <w:rFonts w:ascii="仿宋" w:hAnsi="仿宋" w:eastAsia="仿宋" w:cs="仿宋_GB2312"/>
          <w:sz w:val="24"/>
        </w:rPr>
        <w:t>活动</w:t>
      </w:r>
      <w:r>
        <w:rPr>
          <w:rFonts w:hint="eastAsia" w:ascii="仿宋" w:hAnsi="仿宋" w:eastAsia="仿宋" w:cs="仿宋_GB2312"/>
          <w:sz w:val="24"/>
        </w:rPr>
        <w:t>，不接受纸质投标文件。</w:t>
      </w:r>
    </w:p>
    <w:p>
      <w:pPr>
        <w:spacing w:line="360" w:lineRule="auto"/>
        <w:ind w:firstLine="482" w:firstLineChars="200"/>
        <w:rPr>
          <w:rFonts w:hint="eastAsia" w:ascii="仿宋" w:hAnsi="仿宋" w:eastAsia="仿宋" w:cs="仿宋_GB2312"/>
          <w:sz w:val="24"/>
        </w:rPr>
      </w:pPr>
      <w:r>
        <w:rPr>
          <w:rFonts w:hint="eastAsia" w:ascii="仿宋" w:hAnsi="仿宋" w:eastAsia="仿宋" w:cs="仿宋_GB2312"/>
          <w:b/>
          <w:sz w:val="24"/>
        </w:rPr>
        <w:t>（2）投标准备：</w:t>
      </w:r>
      <w:r>
        <w:rPr>
          <w:rFonts w:hint="eastAsia" w:ascii="仿宋" w:hAnsi="仿宋" w:eastAsia="仿宋" w:cs="仿宋_GB2312"/>
          <w:sz w:val="24"/>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p>
    <w:p>
      <w:pPr>
        <w:spacing w:line="360" w:lineRule="auto"/>
        <w:ind w:firstLine="424" w:firstLineChars="176"/>
        <w:rPr>
          <w:rFonts w:hint="eastAsia" w:ascii="仿宋" w:hAnsi="仿宋" w:eastAsia="仿宋" w:cs="仿宋_GB2312"/>
          <w:sz w:val="24"/>
        </w:rPr>
      </w:pPr>
      <w:r>
        <w:rPr>
          <w:rFonts w:hint="eastAsia" w:ascii="仿宋" w:hAnsi="仿宋" w:eastAsia="仿宋" w:cs="仿宋_GB2312"/>
          <w:b/>
          <w:sz w:val="24"/>
        </w:rPr>
        <w:t>（3）招标文件的获取：</w:t>
      </w:r>
      <w:r>
        <w:rPr>
          <w:rFonts w:hint="eastAsia" w:ascii="仿宋" w:hAnsi="仿宋" w:eastAsia="仿宋" w:cs="仿宋_GB2312"/>
          <w:sz w:val="24"/>
        </w:rPr>
        <w:t>使用账号登录或者使用CA登录政采云平台；进入“项目采购”应用，在获取采购文件菜单中选择项目，获取招标文件。</w:t>
      </w:r>
    </w:p>
    <w:p>
      <w:pPr>
        <w:spacing w:line="360" w:lineRule="auto"/>
        <w:ind w:firstLine="424" w:firstLineChars="176"/>
        <w:rPr>
          <w:rFonts w:hint="eastAsia" w:ascii="仿宋" w:hAnsi="仿宋" w:eastAsia="仿宋" w:cs="仿宋_GB2312"/>
          <w:sz w:val="24"/>
        </w:rPr>
      </w:pPr>
      <w:r>
        <w:rPr>
          <w:rFonts w:hint="eastAsia" w:ascii="仿宋" w:hAnsi="仿宋" w:eastAsia="仿宋" w:cs="仿宋_GB2312"/>
          <w:b/>
          <w:sz w:val="24"/>
        </w:rPr>
        <w:t>（4）投标文件的制作：</w:t>
      </w:r>
      <w:r>
        <w:rPr>
          <w:rFonts w:hint="eastAsia" w:ascii="仿宋" w:hAnsi="仿宋" w:eastAsia="仿宋" w:cs="仿宋_GB2312"/>
          <w:sz w:val="24"/>
        </w:rPr>
        <w:t>在“政采云电子交易客户端”中完成“填写基本信息”、“导入投标文件”、“标书关联”、“标书检查”、“电子签名”、“生成电子标书”等操作。</w:t>
      </w:r>
    </w:p>
    <w:p>
      <w:pPr>
        <w:pStyle w:val="25"/>
        <w:spacing w:line="360" w:lineRule="auto"/>
        <w:ind w:firstLine="482" w:firstLineChars="200"/>
        <w:rPr>
          <w:rFonts w:hint="eastAsia" w:ascii="仿宋" w:hAnsi="仿宋" w:eastAsia="仿宋" w:cs="仿宋_GB2312"/>
          <w:sz w:val="24"/>
          <w:szCs w:val="24"/>
        </w:rPr>
      </w:pPr>
      <w:r>
        <w:rPr>
          <w:rFonts w:hint="eastAsia" w:ascii="仿宋" w:hAnsi="仿宋" w:eastAsia="仿宋" w:cs="仿宋_GB2312"/>
          <w:b/>
          <w:sz w:val="24"/>
          <w:szCs w:val="24"/>
        </w:rPr>
        <w:t>（5）投标文件的传输递交：</w:t>
      </w:r>
      <w:r>
        <w:rPr>
          <w:rFonts w:hint="eastAsia" w:ascii="仿宋" w:hAnsi="仿宋" w:eastAsia="仿宋" w:cs="仿宋_GB2312"/>
          <w:sz w:val="24"/>
          <w:szCs w:val="24"/>
        </w:rPr>
        <w:t>投标人在投标截止时间前将加密的投标文件上传至政府采购云平台，还可以在投标截止时间前直接提交或者以邮政快递方式递交备份投标文件1份</w:t>
      </w:r>
      <w:r>
        <w:rPr>
          <w:rFonts w:hint="eastAsia" w:ascii="仿宋" w:hAnsi="仿宋" w:eastAsia="仿宋"/>
          <w:sz w:val="24"/>
          <w:szCs w:val="24"/>
        </w:rPr>
        <w:t>至杭州市西湖区文一西路858号（杭州市公共资源交易中心西湖分中心东三楼329室）,</w:t>
      </w:r>
      <w:r>
        <w:rPr>
          <w:rFonts w:hint="eastAsia" w:ascii="仿宋" w:hAnsi="仿宋" w:eastAsia="仿宋" w:cs="仿宋_GB2312"/>
          <w:sz w:val="24"/>
          <w:szCs w:val="24"/>
        </w:rPr>
        <w:t>备份投标文的制作、存储、密封详见招标文件。</w:t>
      </w:r>
    </w:p>
    <w:p>
      <w:pPr>
        <w:spacing w:line="360" w:lineRule="auto"/>
        <w:ind w:firstLine="424" w:firstLineChars="176"/>
        <w:rPr>
          <w:rFonts w:hint="eastAsia" w:ascii="仿宋" w:hAnsi="仿宋" w:eastAsia="仿宋" w:cs="仿宋_GB2312"/>
          <w:sz w:val="24"/>
        </w:rPr>
      </w:pPr>
      <w:r>
        <w:rPr>
          <w:rFonts w:hint="eastAsia" w:ascii="仿宋" w:hAnsi="仿宋" w:eastAsia="仿宋" w:cs="仿宋_GB2312"/>
          <w:b/>
          <w:sz w:val="24"/>
        </w:rPr>
        <w:t>（6）投标文件的解密：</w:t>
      </w:r>
      <w:r>
        <w:rPr>
          <w:rFonts w:hint="eastAsia" w:ascii="仿宋" w:hAnsi="仿宋" w:eastAsia="仿宋" w:cs="仿宋_GB2312"/>
          <w:sz w:val="24"/>
        </w:rPr>
        <w:t>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p>
    <w:p>
      <w:pPr>
        <w:spacing w:line="360" w:lineRule="auto"/>
        <w:ind w:firstLine="424" w:firstLineChars="176"/>
        <w:rPr>
          <w:rFonts w:hint="eastAsia" w:ascii="仿宋" w:hAnsi="仿宋" w:eastAsia="仿宋" w:cs="仿宋_GB2312"/>
          <w:sz w:val="24"/>
        </w:rPr>
      </w:pPr>
      <w:r>
        <w:rPr>
          <w:rFonts w:hint="eastAsia" w:ascii="仿宋" w:hAnsi="仿宋" w:eastAsia="仿宋" w:cs="仿宋_GB2312"/>
          <w:b/>
          <w:sz w:val="24"/>
        </w:rPr>
        <w:t>（7）具体操作指南</w:t>
      </w:r>
      <w:r>
        <w:rPr>
          <w:rFonts w:hint="eastAsia" w:ascii="仿宋" w:hAnsi="仿宋" w:eastAsia="仿宋" w:cs="仿宋_GB2312"/>
          <w:sz w:val="24"/>
        </w:rPr>
        <w:t>：详见政采云平台“服务中心-帮助文档-项目采购-操作流程-电子招投标-政府采购项目电子交易管理操作指南-供应商”。</w:t>
      </w:r>
    </w:p>
    <w:p>
      <w:pPr>
        <w:spacing w:line="360" w:lineRule="auto"/>
        <w:ind w:firstLine="361" w:firstLineChars="150"/>
        <w:rPr>
          <w:rFonts w:hint="eastAsia" w:ascii="仿宋" w:hAnsi="仿宋" w:eastAsia="仿宋" w:cs="仿宋_GB2312"/>
          <w:sz w:val="24"/>
        </w:rPr>
      </w:pPr>
      <w:r>
        <w:rPr>
          <w:rFonts w:hint="eastAsia" w:ascii="仿宋" w:hAnsi="仿宋" w:eastAsia="仿宋" w:cs="仿宋_GB2312"/>
          <w:b/>
          <w:sz w:val="24"/>
        </w:rPr>
        <w:t>（8）政府采购云平台技术咨询电话</w:t>
      </w:r>
      <w:r>
        <w:rPr>
          <w:rFonts w:hint="eastAsia" w:ascii="仿宋" w:hAnsi="仿宋" w:eastAsia="仿宋" w:cs="仿宋_GB2312"/>
          <w:sz w:val="24"/>
        </w:rPr>
        <w:t>：400-881-7190。</w:t>
      </w:r>
    </w:p>
    <w:p>
      <w:pPr>
        <w:snapToGrid w:val="0"/>
        <w:spacing w:line="360" w:lineRule="auto"/>
        <w:ind w:firstLine="472" w:firstLineChars="196"/>
        <w:rPr>
          <w:rFonts w:hint="eastAsia" w:ascii="仿宋" w:hAnsi="仿宋" w:eastAsia="仿宋"/>
          <w:sz w:val="24"/>
          <w:szCs w:val="24"/>
        </w:rPr>
      </w:pPr>
      <w:r>
        <w:rPr>
          <w:rFonts w:hint="eastAsia" w:ascii="仿宋" w:hAnsi="仿宋" w:eastAsia="仿宋"/>
          <w:b/>
          <w:sz w:val="24"/>
          <w:szCs w:val="24"/>
        </w:rPr>
        <w:t>8、投标截止时间与地点：</w:t>
      </w:r>
      <w:r>
        <w:rPr>
          <w:rFonts w:hint="eastAsia" w:ascii="仿宋" w:hAnsi="仿宋" w:eastAsia="仿宋"/>
          <w:sz w:val="24"/>
          <w:szCs w:val="24"/>
        </w:rPr>
        <w:t>2020年9月9日上午9时30分00秒止（逾期或不符合规定的投标文件恕不接受），</w:t>
      </w:r>
      <w:r>
        <w:rPr>
          <w:rFonts w:hint="eastAsia" w:ascii="仿宋" w:hAnsi="仿宋" w:eastAsia="仿宋"/>
          <w:b/>
          <w:sz w:val="24"/>
          <w:szCs w:val="24"/>
        </w:rPr>
        <w:t>投标地点：政采云平台</w:t>
      </w:r>
      <w:r>
        <w:rPr>
          <w:rFonts w:hint="eastAsia" w:ascii="仿宋" w:hAnsi="仿宋" w:eastAsia="仿宋"/>
          <w:sz w:val="24"/>
          <w:szCs w:val="24"/>
        </w:rPr>
        <w:t>。</w:t>
      </w:r>
    </w:p>
    <w:p>
      <w:pPr>
        <w:spacing w:line="360" w:lineRule="auto"/>
        <w:ind w:firstLine="480"/>
        <w:rPr>
          <w:rFonts w:hint="eastAsia" w:ascii="仿宋" w:hAnsi="仿宋" w:eastAsia="仿宋"/>
          <w:sz w:val="24"/>
          <w:szCs w:val="24"/>
        </w:rPr>
      </w:pPr>
      <w:r>
        <w:rPr>
          <w:rFonts w:hint="eastAsia" w:ascii="仿宋" w:hAnsi="仿宋" w:eastAsia="仿宋"/>
          <w:b/>
          <w:sz w:val="24"/>
          <w:szCs w:val="24"/>
        </w:rPr>
        <w:t>9、开标时间与地点：</w:t>
      </w:r>
      <w:r>
        <w:rPr>
          <w:rFonts w:hint="eastAsia" w:ascii="仿宋" w:hAnsi="仿宋" w:eastAsia="仿宋"/>
          <w:sz w:val="24"/>
          <w:szCs w:val="24"/>
        </w:rPr>
        <w:t>2020年9月9日上午9时30分00秒，地点：杭州市西湖区文一西路858号（杭州市公共资源交易中心西湖分中心东三楼开标313室）。</w:t>
      </w:r>
    </w:p>
    <w:p>
      <w:pPr>
        <w:spacing w:line="360" w:lineRule="auto"/>
        <w:ind w:firstLine="480"/>
        <w:rPr>
          <w:rFonts w:hint="eastAsia" w:ascii="仿宋" w:hAnsi="仿宋" w:eastAsia="仿宋"/>
          <w:b/>
          <w:sz w:val="24"/>
          <w:szCs w:val="24"/>
        </w:rPr>
      </w:pPr>
      <w:r>
        <w:rPr>
          <w:rFonts w:hint="eastAsia" w:ascii="仿宋" w:hAnsi="仿宋" w:eastAsia="仿宋"/>
          <w:b/>
          <w:sz w:val="24"/>
          <w:szCs w:val="24"/>
        </w:rPr>
        <w:t>10、投标保证金：本项目不需要交纳投标保证金。</w:t>
      </w:r>
    </w:p>
    <w:p>
      <w:pPr>
        <w:spacing w:line="360" w:lineRule="auto"/>
        <w:ind w:firstLine="480"/>
        <w:rPr>
          <w:rFonts w:hint="eastAsia" w:ascii="仿宋" w:hAnsi="仿宋" w:eastAsia="仿宋"/>
          <w:sz w:val="24"/>
          <w:szCs w:val="24"/>
        </w:rPr>
      </w:pPr>
      <w:r>
        <w:rPr>
          <w:rFonts w:hint="eastAsia" w:ascii="仿宋" w:hAnsi="仿宋" w:eastAsia="仿宋" w:cs="宋体"/>
          <w:b/>
          <w:sz w:val="24"/>
          <w:szCs w:val="24"/>
        </w:rPr>
        <w:t>11、</w:t>
      </w:r>
      <w:r>
        <w:rPr>
          <w:rFonts w:hint="eastAsia" w:ascii="仿宋" w:hAnsi="仿宋" w:eastAsia="仿宋" w:cs="Arial"/>
          <w:b/>
          <w:sz w:val="24"/>
          <w:szCs w:val="24"/>
        </w:rPr>
        <w:t>质疑和投诉：</w:t>
      </w:r>
    </w:p>
    <w:p>
      <w:pPr>
        <w:autoSpaceDE w:val="0"/>
        <w:autoSpaceDN w:val="0"/>
        <w:adjustRightInd w:val="0"/>
        <w:spacing w:line="360" w:lineRule="auto"/>
        <w:rPr>
          <w:rFonts w:hint="eastAsia" w:ascii="仿宋" w:hAnsi="仿宋" w:eastAsia="仿宋"/>
          <w:sz w:val="24"/>
          <w:szCs w:val="24"/>
        </w:rPr>
      </w:pPr>
      <w:r>
        <w:rPr>
          <w:rFonts w:hint="eastAsia" w:ascii="仿宋" w:hAnsi="仿宋" w:eastAsia="仿宋"/>
          <w:sz w:val="24"/>
          <w:szCs w:val="24"/>
        </w:rPr>
        <w:t xml:space="preserve">  （1）供应商认为招标文件、采购过程和中标、成交结果使自己的权益受到损害的，可以在知道或者应知其权益受到损害之日起七个工作日内，以书面形式向采购机构提出质疑（获取招标文件的截止之日后有潜在供应商需要获取招标文件的，可在线申请获取，但该供应商如对采购文件有异议的，应于投标截止时间三个工作日前以书面形式向采购机构提出）。</w:t>
      </w:r>
    </w:p>
    <w:p>
      <w:pPr>
        <w:autoSpaceDE w:val="0"/>
        <w:autoSpaceDN w:val="0"/>
        <w:adjustRightInd w:val="0"/>
        <w:spacing w:line="360" w:lineRule="auto"/>
        <w:ind w:firstLine="360" w:firstLineChars="150"/>
        <w:rPr>
          <w:rFonts w:hint="eastAsia" w:ascii="仿宋" w:hAnsi="仿宋" w:eastAsia="仿宋"/>
          <w:sz w:val="24"/>
          <w:szCs w:val="24"/>
        </w:rPr>
      </w:pPr>
      <w:r>
        <w:rPr>
          <w:rFonts w:hint="eastAsia" w:ascii="仿宋" w:hAnsi="仿宋" w:eastAsia="仿宋"/>
          <w:sz w:val="24"/>
          <w:szCs w:val="24"/>
        </w:rPr>
        <w:t xml:space="preserve">（2）供应商对采购机构的质疑答复不满意或者采购机构未在规定时间内作出答复的，可以在答复期满后十五个工作日内向同级政府采购监督管理部门投诉。 </w:t>
      </w:r>
    </w:p>
    <w:p>
      <w:pPr>
        <w:autoSpaceDE w:val="0"/>
        <w:autoSpaceDN w:val="0"/>
        <w:adjustRightInd w:val="0"/>
        <w:spacing w:line="360" w:lineRule="auto"/>
        <w:ind w:firstLine="360" w:firstLineChars="150"/>
        <w:rPr>
          <w:rFonts w:hint="eastAsia" w:ascii="仿宋" w:hAnsi="仿宋" w:eastAsia="仿宋"/>
          <w:sz w:val="24"/>
          <w:szCs w:val="24"/>
        </w:rPr>
      </w:pPr>
      <w:r>
        <w:rPr>
          <w:rFonts w:hint="eastAsia" w:ascii="仿宋" w:hAnsi="仿宋" w:eastAsia="仿宋"/>
          <w:sz w:val="24"/>
          <w:szCs w:val="24"/>
        </w:rPr>
        <w:t>（3）质疑受理地点：杭州市西湖区政府采购中心（杭州市西湖区文一西路858号东3楼329室）联系人：缪新新；联系电话：0571-85368157。</w:t>
      </w:r>
    </w:p>
    <w:p>
      <w:pPr>
        <w:autoSpaceDE w:val="0"/>
        <w:autoSpaceDN w:val="0"/>
        <w:adjustRightInd w:val="0"/>
        <w:spacing w:line="360" w:lineRule="auto"/>
        <w:rPr>
          <w:rFonts w:hint="eastAsia" w:ascii="仿宋" w:hAnsi="仿宋" w:eastAsia="仿宋"/>
          <w:sz w:val="24"/>
          <w:szCs w:val="24"/>
        </w:rPr>
      </w:pPr>
      <w:r>
        <w:rPr>
          <w:rFonts w:hint="eastAsia" w:ascii="仿宋" w:hAnsi="仿宋" w:eastAsia="仿宋"/>
          <w:sz w:val="24"/>
          <w:szCs w:val="24"/>
        </w:rPr>
        <w:t xml:space="preserve">   （4）投诉受理地点：杭州市西湖区政府采购领导小组办公室（杭州市文三西路18号1104室）联系人：韩继伟；联系电话：0571-58101865。</w:t>
      </w:r>
    </w:p>
    <w:p>
      <w:pPr>
        <w:spacing w:line="360" w:lineRule="auto"/>
        <w:ind w:firstLine="480"/>
        <w:rPr>
          <w:rFonts w:hint="eastAsia" w:ascii="仿宋" w:hAnsi="仿宋" w:eastAsia="仿宋"/>
          <w:sz w:val="24"/>
        </w:rPr>
      </w:pPr>
      <w:r>
        <w:rPr>
          <w:rFonts w:hint="eastAsia" w:ascii="仿宋" w:hAnsi="仿宋" w:eastAsia="仿宋"/>
          <w:b/>
          <w:sz w:val="24"/>
          <w:szCs w:val="24"/>
        </w:rPr>
        <w:t>12、联系人：</w:t>
      </w:r>
      <w:r>
        <w:rPr>
          <w:rFonts w:hint="eastAsia" w:ascii="仿宋" w:hAnsi="仿宋" w:eastAsia="仿宋"/>
          <w:sz w:val="24"/>
        </w:rPr>
        <w:t>杭州市西湖区人民政府留下街道办事处 范星鸣</w:t>
      </w:r>
      <w:r>
        <w:rPr>
          <w:rFonts w:hint="eastAsia" w:ascii="仿宋" w:hAnsi="仿宋" w:eastAsia="仿宋"/>
          <w:sz w:val="24"/>
          <w:szCs w:val="24"/>
        </w:rPr>
        <w:t>，联系电话：13067902199；杭州</w:t>
      </w:r>
      <w:r>
        <w:rPr>
          <w:rFonts w:hint="eastAsia" w:ascii="仿宋" w:hAnsi="仿宋" w:eastAsia="仿宋"/>
          <w:sz w:val="24"/>
          <w:szCs w:val="28"/>
        </w:rPr>
        <w:t>市西湖区政府采购中心 江涛，联系电话：0571-87759375，传真：0571-86834771。</w:t>
      </w:r>
    </w:p>
    <w:p>
      <w:pPr>
        <w:spacing w:line="460" w:lineRule="exact"/>
        <w:rPr>
          <w:rFonts w:hint="eastAsia" w:ascii="仿宋" w:hAnsi="仿宋" w:eastAsia="仿宋"/>
          <w:sz w:val="24"/>
          <w:szCs w:val="28"/>
        </w:rPr>
      </w:pPr>
    </w:p>
    <w:p>
      <w:pPr>
        <w:spacing w:line="315" w:lineRule="atLeast"/>
        <w:jc w:val="right"/>
        <w:rPr>
          <w:rFonts w:hint="eastAsia" w:ascii="仿宋" w:hAnsi="仿宋" w:eastAsia="仿宋"/>
          <w:sz w:val="24"/>
          <w:szCs w:val="28"/>
        </w:rPr>
      </w:pPr>
      <w:r>
        <w:rPr>
          <w:rFonts w:hint="eastAsia" w:ascii="仿宋" w:hAnsi="仿宋" w:eastAsia="仿宋"/>
          <w:sz w:val="24"/>
          <w:szCs w:val="28"/>
        </w:rPr>
        <w:t>杭州市西湖区政府采购中心</w:t>
      </w:r>
    </w:p>
    <w:p>
      <w:pPr>
        <w:wordWrap w:val="0"/>
        <w:jc w:val="right"/>
        <w:rPr>
          <w:rFonts w:hint="eastAsia" w:ascii="仿宋" w:hAnsi="仿宋" w:eastAsia="仿宋"/>
        </w:rPr>
      </w:pPr>
      <w:r>
        <w:rPr>
          <w:rFonts w:hint="eastAsia" w:ascii="仿宋" w:hAnsi="仿宋" w:eastAsia="仿宋"/>
          <w:sz w:val="24"/>
          <w:szCs w:val="28"/>
        </w:rPr>
        <w:t>二</w:t>
      </w:r>
      <w:r>
        <w:rPr>
          <w:rFonts w:hint="eastAsia" w:ascii="仿宋" w:hAnsi="仿宋" w:eastAsia="仿宋" w:cs="宋体"/>
          <w:sz w:val="24"/>
          <w:szCs w:val="28"/>
        </w:rPr>
        <w:t>〇</w:t>
      </w:r>
      <w:r>
        <w:rPr>
          <w:rFonts w:hint="eastAsia" w:ascii="仿宋" w:hAnsi="仿宋" w:eastAsia="仿宋"/>
          <w:sz w:val="24"/>
          <w:szCs w:val="28"/>
        </w:rPr>
        <w:t>二</w:t>
      </w:r>
      <w:r>
        <w:rPr>
          <w:rFonts w:hint="eastAsia" w:ascii="仿宋" w:hAnsi="仿宋" w:eastAsia="仿宋" w:cs="宋体"/>
          <w:sz w:val="24"/>
          <w:szCs w:val="28"/>
        </w:rPr>
        <w:t>〇</w:t>
      </w:r>
      <w:r>
        <w:rPr>
          <w:rFonts w:hint="eastAsia" w:ascii="仿宋" w:hAnsi="仿宋" w:eastAsia="仿宋"/>
          <w:sz w:val="24"/>
          <w:szCs w:val="28"/>
        </w:rPr>
        <w:t>年八月二十日</w:t>
      </w:r>
    </w:p>
    <w:p>
      <w:pPr>
        <w:spacing w:line="460" w:lineRule="exact"/>
        <w:rPr>
          <w:rFonts w:hint="eastAsia" w:ascii="仿宋" w:hAnsi="仿宋" w:eastAsia="仿宋"/>
          <w:sz w:val="24"/>
        </w:rPr>
      </w:pPr>
    </w:p>
    <w:p>
      <w:pPr>
        <w:spacing w:line="460" w:lineRule="exact"/>
        <w:ind w:firstLine="1560" w:firstLineChars="650"/>
        <w:rPr>
          <w:rFonts w:hint="eastAsia" w:ascii="仿宋" w:hAnsi="仿宋" w:eastAsia="仿宋"/>
          <w:b/>
          <w:bCs/>
          <w:sz w:val="36"/>
        </w:rPr>
      </w:pPr>
      <w:r>
        <w:rPr>
          <w:rFonts w:hint="eastAsia" w:ascii="仿宋" w:hAnsi="仿宋" w:eastAsia="仿宋"/>
          <w:sz w:val="24"/>
        </w:rPr>
        <w:br w:type="page"/>
      </w:r>
      <w:bookmarkStart w:id="2" w:name="_Toc81372984"/>
      <w:bookmarkStart w:id="3" w:name="_Toc80157758"/>
      <w:bookmarkStart w:id="4" w:name="_Toc81372769"/>
      <w:bookmarkStart w:id="5" w:name="_Toc81372946"/>
      <w:r>
        <w:rPr>
          <w:rFonts w:hint="eastAsia" w:ascii="仿宋" w:hAnsi="仿宋" w:eastAsia="仿宋"/>
          <w:b/>
          <w:bCs/>
          <w:sz w:val="36"/>
        </w:rPr>
        <w:t>第二部分 编制和提交采购响应文件须知</w:t>
      </w:r>
      <w:bookmarkEnd w:id="2"/>
      <w:bookmarkEnd w:id="3"/>
      <w:bookmarkEnd w:id="4"/>
      <w:bookmarkEnd w:id="5"/>
    </w:p>
    <w:p>
      <w:pPr>
        <w:pStyle w:val="25"/>
        <w:spacing w:line="360" w:lineRule="auto"/>
        <w:jc w:val="center"/>
        <w:rPr>
          <w:rFonts w:hint="eastAsia" w:ascii="仿宋" w:hAnsi="仿宋" w:eastAsia="仿宋"/>
          <w:b/>
          <w:sz w:val="28"/>
        </w:rPr>
      </w:pPr>
      <w:r>
        <w:rPr>
          <w:rFonts w:hint="eastAsia" w:ascii="仿宋" w:hAnsi="仿宋" w:eastAsia="仿宋"/>
          <w:b/>
          <w:sz w:val="28"/>
        </w:rPr>
        <w:t>前 附 表</w:t>
      </w:r>
    </w:p>
    <w:tbl>
      <w:tblPr>
        <w:tblStyle w:val="50"/>
        <w:tblW w:w="9268" w:type="dxa"/>
        <w:tblInd w:w="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08" w:type="dxa"/>
            <w:noWrap w:val="0"/>
            <w:vAlign w:val="center"/>
          </w:tcPr>
          <w:p>
            <w:pPr>
              <w:pStyle w:val="25"/>
              <w:spacing w:line="360" w:lineRule="auto"/>
              <w:rPr>
                <w:rFonts w:hint="eastAsia" w:ascii="仿宋" w:hAnsi="仿宋" w:eastAsia="仿宋"/>
                <w:b/>
                <w:sz w:val="24"/>
              </w:rPr>
            </w:pPr>
            <w:r>
              <w:rPr>
                <w:rFonts w:hint="eastAsia" w:ascii="仿宋" w:hAnsi="仿宋" w:eastAsia="仿宋"/>
                <w:b/>
                <w:sz w:val="24"/>
              </w:rPr>
              <w:t>条款</w:t>
            </w:r>
          </w:p>
        </w:tc>
        <w:tc>
          <w:tcPr>
            <w:tcW w:w="8460" w:type="dxa"/>
            <w:noWrap w:val="0"/>
            <w:vAlign w:val="center"/>
          </w:tcPr>
          <w:p>
            <w:pPr>
              <w:pStyle w:val="25"/>
              <w:spacing w:line="240" w:lineRule="exact"/>
              <w:rPr>
                <w:rFonts w:hint="eastAsia" w:ascii="仿宋" w:hAnsi="仿宋" w:eastAsia="仿宋"/>
                <w:b/>
                <w:szCs w:val="21"/>
              </w:rPr>
            </w:pPr>
            <w:r>
              <w:rPr>
                <w:rFonts w:hint="eastAsia" w:ascii="仿宋" w:hAnsi="仿宋" w:eastAsia="仿宋"/>
                <w:b/>
                <w:szCs w:val="21"/>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08" w:type="dxa"/>
            <w:noWrap w:val="0"/>
            <w:vAlign w:val="center"/>
          </w:tcPr>
          <w:p>
            <w:pPr>
              <w:pStyle w:val="25"/>
              <w:spacing w:line="360" w:lineRule="auto"/>
              <w:rPr>
                <w:rFonts w:hint="eastAsia" w:ascii="仿宋" w:hAnsi="仿宋" w:eastAsia="仿宋"/>
                <w:sz w:val="24"/>
              </w:rPr>
            </w:pPr>
            <w:r>
              <w:rPr>
                <w:rFonts w:hint="eastAsia" w:ascii="仿宋" w:hAnsi="仿宋" w:eastAsia="仿宋"/>
                <w:sz w:val="24"/>
              </w:rPr>
              <w:t>1</w:t>
            </w:r>
          </w:p>
        </w:tc>
        <w:tc>
          <w:tcPr>
            <w:tcW w:w="8460" w:type="dxa"/>
            <w:noWrap w:val="0"/>
            <w:vAlign w:val="center"/>
          </w:tcPr>
          <w:p>
            <w:pPr>
              <w:pStyle w:val="25"/>
              <w:spacing w:line="360" w:lineRule="auto"/>
              <w:rPr>
                <w:rFonts w:hint="eastAsia" w:ascii="仿宋" w:hAnsi="仿宋" w:eastAsia="仿宋"/>
                <w:b/>
                <w:sz w:val="24"/>
                <w:szCs w:val="24"/>
              </w:rPr>
            </w:pPr>
            <w:r>
              <w:rPr>
                <w:rFonts w:hint="eastAsia" w:ascii="仿宋" w:hAnsi="仿宋" w:eastAsia="仿宋"/>
                <w:b/>
                <w:sz w:val="24"/>
                <w:szCs w:val="24"/>
              </w:rPr>
              <w:t>一、项目说明：</w:t>
            </w:r>
          </w:p>
          <w:p>
            <w:pPr>
              <w:pStyle w:val="25"/>
              <w:spacing w:line="360" w:lineRule="auto"/>
              <w:ind w:firstLine="480" w:firstLineChars="200"/>
              <w:rPr>
                <w:rFonts w:hint="eastAsia" w:ascii="仿宋" w:hAnsi="仿宋" w:eastAsia="仿宋"/>
                <w:sz w:val="24"/>
              </w:rPr>
            </w:pPr>
            <w:r>
              <w:rPr>
                <w:rFonts w:hint="eastAsia" w:ascii="仿宋" w:hAnsi="仿宋" w:eastAsia="仿宋"/>
                <w:sz w:val="24"/>
                <w:szCs w:val="24"/>
              </w:rPr>
              <w:t>项目名称：</w:t>
            </w:r>
            <w:r>
              <w:rPr>
                <w:rFonts w:hint="eastAsia" w:ascii="仿宋" w:hAnsi="仿宋" w:eastAsia="仿宋"/>
                <w:sz w:val="24"/>
              </w:rPr>
              <w:t>杭州市西湖区留下街道镇街大脑平台（一期）建设项目</w:t>
            </w:r>
          </w:p>
          <w:p>
            <w:pPr>
              <w:pStyle w:val="25"/>
              <w:spacing w:line="360" w:lineRule="auto"/>
              <w:ind w:firstLine="480" w:firstLineChars="200"/>
              <w:rPr>
                <w:rFonts w:hint="eastAsia" w:ascii="仿宋" w:hAnsi="仿宋" w:eastAsia="仿宋"/>
                <w:sz w:val="24"/>
                <w:szCs w:val="24"/>
              </w:rPr>
            </w:pPr>
            <w:r>
              <w:rPr>
                <w:rFonts w:hint="eastAsia" w:ascii="仿宋" w:hAnsi="仿宋" w:eastAsia="仿宋"/>
                <w:sz w:val="24"/>
                <w:szCs w:val="24"/>
              </w:rPr>
              <w:t>实施地点：采购单位指定地点</w:t>
            </w:r>
          </w:p>
          <w:p>
            <w:pPr>
              <w:spacing w:line="360" w:lineRule="auto"/>
              <w:ind w:left="143" w:leftChars="68" w:firstLine="352" w:firstLineChars="147"/>
              <w:jc w:val="left"/>
              <w:rPr>
                <w:rFonts w:hint="eastAsia" w:ascii="仿宋" w:hAnsi="仿宋" w:eastAsia="仿宋"/>
                <w:sz w:val="24"/>
                <w:szCs w:val="24"/>
              </w:rPr>
            </w:pPr>
            <w:r>
              <w:rPr>
                <w:rFonts w:hint="eastAsia" w:ascii="仿宋" w:hAnsi="仿宋" w:eastAsia="仿宋"/>
                <w:sz w:val="24"/>
              </w:rPr>
              <w:t>项目综述：杭州市西湖区留下街道镇街大脑平台（一期）建设项目</w:t>
            </w:r>
            <w:r>
              <w:rPr>
                <w:rFonts w:hint="eastAsia" w:ascii="仿宋" w:hAnsi="仿宋" w:eastAsia="仿宋"/>
                <w:sz w:val="24"/>
                <w:szCs w:val="24"/>
              </w:rPr>
              <w:t>，主要内容为基础支撑平台、可视化展示平台、视频空间大数据系统、视频智能分析系统、视频监控系统建设、指挥中心建设及配套等，</w:t>
            </w:r>
            <w:r>
              <w:rPr>
                <w:rFonts w:hint="eastAsia" w:ascii="仿宋" w:hAnsi="仿宋" w:eastAsia="仿宋"/>
                <w:sz w:val="24"/>
              </w:rPr>
              <w:t>具体包括：系统设计、设备采购、施工安装、系统调试、技术培训，并提供不少于3年（含）7*24小时的售后免费现场技术服务。</w:t>
            </w:r>
            <w:r>
              <w:rPr>
                <w:rFonts w:hint="eastAsia" w:ascii="仿宋" w:hAnsi="仿宋" w:eastAsia="仿宋"/>
                <w:sz w:val="24"/>
                <w:szCs w:val="24"/>
              </w:rPr>
              <w:t>详见招标文件第四部分“项目技术规范和服务要求”。</w:t>
            </w:r>
          </w:p>
          <w:p>
            <w:pPr>
              <w:spacing w:line="360" w:lineRule="auto"/>
              <w:jc w:val="left"/>
              <w:rPr>
                <w:rFonts w:hint="eastAsia" w:ascii="仿宋" w:hAnsi="仿宋" w:eastAsia="仿宋"/>
                <w:sz w:val="24"/>
              </w:rPr>
            </w:pPr>
            <w:r>
              <w:rPr>
                <w:rFonts w:hint="eastAsia" w:ascii="仿宋" w:hAnsi="仿宋" w:eastAsia="仿宋"/>
                <w:b/>
                <w:sz w:val="24"/>
              </w:rPr>
              <w:t>二、建设原则：</w:t>
            </w:r>
            <w:r>
              <w:rPr>
                <w:rFonts w:hint="eastAsia" w:ascii="仿宋" w:hAnsi="仿宋" w:eastAsia="仿宋"/>
                <w:sz w:val="24"/>
              </w:rPr>
              <w:t>项目建设按照“先进、主流、可靠、安全、开放、实用、性价比高，符合用户单位的采购要求”的原则实施。</w:t>
            </w:r>
          </w:p>
          <w:p>
            <w:pPr>
              <w:adjustRightInd w:val="0"/>
              <w:snapToGrid w:val="0"/>
              <w:spacing w:line="360" w:lineRule="auto"/>
              <w:rPr>
                <w:rFonts w:hint="eastAsia" w:ascii="仿宋" w:hAnsi="仿宋" w:eastAsia="仿宋"/>
                <w:b/>
                <w:sz w:val="24"/>
              </w:rPr>
            </w:pPr>
            <w:r>
              <w:rPr>
                <w:rFonts w:hint="eastAsia" w:ascii="仿宋" w:hAnsi="仿宋" w:eastAsia="仿宋"/>
                <w:b/>
                <w:bCs/>
                <w:sz w:val="24"/>
              </w:rPr>
              <w:t>三</w:t>
            </w:r>
            <w:r>
              <w:rPr>
                <w:rFonts w:hint="eastAsia" w:ascii="仿宋" w:hAnsi="仿宋" w:eastAsia="仿宋"/>
                <w:b/>
                <w:bCs/>
                <w:sz w:val="24"/>
                <w:lang w:val="zh-CN"/>
              </w:rPr>
              <w:t>、</w:t>
            </w:r>
            <w:r>
              <w:rPr>
                <w:rFonts w:hint="eastAsia" w:ascii="仿宋" w:hAnsi="仿宋" w:eastAsia="仿宋"/>
                <w:b/>
                <w:sz w:val="24"/>
                <w:lang w:val="zh-CN"/>
              </w:rPr>
              <w:t>功能需求与性能要求</w:t>
            </w:r>
            <w:r>
              <w:rPr>
                <w:rFonts w:hint="eastAsia" w:ascii="仿宋" w:hAnsi="仿宋" w:eastAsia="仿宋"/>
                <w:b/>
                <w:sz w:val="24"/>
              </w:rPr>
              <w:t>：</w:t>
            </w:r>
          </w:p>
          <w:p>
            <w:pPr>
              <w:pStyle w:val="25"/>
              <w:spacing w:line="360" w:lineRule="auto"/>
              <w:ind w:firstLine="480" w:firstLineChars="200"/>
              <w:rPr>
                <w:rFonts w:hint="eastAsia" w:ascii="仿宋" w:hAnsi="仿宋" w:eastAsia="仿宋"/>
                <w:sz w:val="24"/>
                <w:lang w:val="zh-CN"/>
              </w:rPr>
            </w:pPr>
            <w:r>
              <w:rPr>
                <w:rFonts w:hint="eastAsia" w:ascii="仿宋" w:hAnsi="仿宋" w:eastAsia="仿宋"/>
                <w:sz w:val="24"/>
                <w:szCs w:val="24"/>
              </w:rPr>
              <w:t>所供产品必须是2020年1月1日以后生产的原装合格产品，</w:t>
            </w:r>
            <w:r>
              <w:rPr>
                <w:rFonts w:hint="eastAsia" w:ascii="仿宋" w:hAnsi="仿宋" w:eastAsia="仿宋"/>
                <w:sz w:val="24"/>
                <w:lang w:val="zh-CN"/>
              </w:rPr>
              <w:t>详见招标文件第四部分—项目技术规范和服务要求。</w:t>
            </w:r>
          </w:p>
          <w:p>
            <w:pPr>
              <w:adjustRightInd w:val="0"/>
              <w:snapToGrid w:val="0"/>
              <w:spacing w:line="360" w:lineRule="auto"/>
              <w:rPr>
                <w:rFonts w:hint="eastAsia" w:ascii="仿宋" w:hAnsi="仿宋" w:eastAsia="仿宋"/>
                <w:b/>
                <w:sz w:val="24"/>
              </w:rPr>
            </w:pPr>
            <w:r>
              <w:rPr>
                <w:rFonts w:hint="eastAsia" w:ascii="仿宋" w:hAnsi="仿宋" w:eastAsia="仿宋"/>
                <w:b/>
                <w:sz w:val="24"/>
              </w:rPr>
              <w:t>四、项目实施时间：</w:t>
            </w:r>
          </w:p>
          <w:p>
            <w:pPr>
              <w:adjustRightInd w:val="0"/>
              <w:snapToGrid w:val="0"/>
              <w:spacing w:line="360" w:lineRule="auto"/>
              <w:ind w:firstLine="480" w:firstLineChars="200"/>
              <w:rPr>
                <w:rFonts w:hint="eastAsia" w:ascii="仿宋" w:hAnsi="仿宋" w:eastAsia="仿宋" w:cs="宋体"/>
                <w:sz w:val="24"/>
                <w:szCs w:val="24"/>
              </w:rPr>
            </w:pPr>
            <w:r>
              <w:rPr>
                <w:rFonts w:hint="eastAsia" w:ascii="仿宋" w:hAnsi="仿宋" w:eastAsia="仿宋" w:cs="宋体"/>
                <w:sz w:val="24"/>
                <w:szCs w:val="24"/>
              </w:rPr>
              <w:t>项目工期要求：需在</w:t>
            </w:r>
            <w:r>
              <w:rPr>
                <w:rFonts w:hint="eastAsia" w:ascii="仿宋" w:hAnsi="仿宋" w:eastAsia="仿宋" w:cs="宋体"/>
                <w:b/>
                <w:sz w:val="24"/>
                <w:szCs w:val="24"/>
              </w:rPr>
              <w:t>60天</w:t>
            </w:r>
            <w:r>
              <w:rPr>
                <w:rFonts w:hint="eastAsia" w:ascii="仿宋" w:hAnsi="仿宋" w:eastAsia="仿宋" w:cs="宋体"/>
                <w:sz w:val="24"/>
                <w:szCs w:val="24"/>
              </w:rPr>
              <w:t>内完成全部建设内容；正常试运行1个月，培训并交付使用</w:t>
            </w:r>
            <w:r>
              <w:rPr>
                <w:rFonts w:hint="eastAsia" w:ascii="仿宋" w:hAnsi="仿宋" w:eastAsia="仿宋" w:cs="仿宋_GB2312"/>
                <w:kern w:val="0"/>
                <w:sz w:val="24"/>
                <w:lang w:val="zh-CN"/>
              </w:rPr>
              <w:t>，经验收合格，正式交付使用，进入质保期</w:t>
            </w:r>
            <w:r>
              <w:rPr>
                <w:rFonts w:hint="eastAsia" w:ascii="仿宋" w:hAnsi="仿宋" w:eastAsia="仿宋"/>
                <w:sz w:val="24"/>
              </w:rPr>
              <w:t>。</w:t>
            </w:r>
          </w:p>
          <w:p>
            <w:pPr>
              <w:adjustRightInd w:val="0"/>
              <w:snapToGrid w:val="0"/>
              <w:spacing w:line="360" w:lineRule="auto"/>
              <w:rPr>
                <w:rFonts w:hint="eastAsia" w:ascii="仿宋" w:hAnsi="仿宋" w:eastAsia="仿宋"/>
                <w:b/>
                <w:sz w:val="24"/>
                <w:lang w:val="zh-CN"/>
              </w:rPr>
            </w:pPr>
            <w:r>
              <w:rPr>
                <w:rFonts w:hint="eastAsia" w:ascii="仿宋" w:hAnsi="仿宋" w:eastAsia="仿宋"/>
                <w:b/>
                <w:sz w:val="24"/>
                <w:lang w:val="zh-CN"/>
              </w:rPr>
              <w:t>五、系统维护期（质保期）：</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lang w:val="zh-CN"/>
              </w:rPr>
              <w:t>所有设备及配件</w:t>
            </w:r>
            <w:r>
              <w:rPr>
                <w:rFonts w:hint="eastAsia" w:ascii="仿宋" w:hAnsi="仿宋" w:eastAsia="仿宋"/>
                <w:sz w:val="24"/>
              </w:rPr>
              <w:t>要求提供不少于3年（含）（质保期自工程竣工验收合格之日起计算）7×24免费现场技术服务和质保，</w:t>
            </w:r>
            <w:r>
              <w:rPr>
                <w:rFonts w:hint="eastAsia" w:ascii="仿宋" w:hAnsi="仿宋" w:eastAsia="仿宋" w:cs="仿宋_GB2312"/>
                <w:sz w:val="24"/>
              </w:rPr>
              <w:t>软件产品的保修执行原厂商的标准保修服务和投标人的承诺</w:t>
            </w:r>
            <w:r>
              <w:rPr>
                <w:rFonts w:hint="eastAsia" w:ascii="仿宋" w:hAnsi="仿宋" w:eastAsia="仿宋"/>
                <w:sz w:val="24"/>
              </w:rPr>
              <w:t>，维护内容包括免费升级、故障排除、性能调优、技术咨询等，并负责系统的开发、集成，处理、协调与各系统软件、硬件等供应商的关系</w:t>
            </w:r>
            <w:r>
              <w:rPr>
                <w:rFonts w:hint="eastAsia" w:ascii="仿宋" w:hAnsi="仿宋" w:eastAsia="仿宋"/>
                <w:sz w:val="24"/>
                <w:lang w:val="zh-CN"/>
              </w:rPr>
              <w:t>。</w:t>
            </w:r>
          </w:p>
          <w:p>
            <w:pPr>
              <w:adjustRightInd w:val="0"/>
              <w:snapToGrid w:val="0"/>
              <w:spacing w:line="360" w:lineRule="auto"/>
              <w:rPr>
                <w:rFonts w:hint="eastAsia" w:ascii="仿宋" w:hAnsi="仿宋" w:eastAsia="仿宋"/>
                <w:sz w:val="24"/>
                <w:szCs w:val="24"/>
              </w:rPr>
            </w:pPr>
            <w:r>
              <w:rPr>
                <w:rFonts w:hint="eastAsia" w:ascii="仿宋" w:hAnsi="仿宋" w:eastAsia="仿宋"/>
                <w:b/>
                <w:sz w:val="24"/>
                <w:szCs w:val="24"/>
              </w:rPr>
              <w:t>六、技术支持期：</w:t>
            </w:r>
            <w:r>
              <w:rPr>
                <w:rFonts w:hint="eastAsia" w:ascii="仿宋" w:hAnsi="仿宋" w:eastAsia="仿宋"/>
                <w:sz w:val="24"/>
                <w:szCs w:val="24"/>
              </w:rPr>
              <w:t>在系统使用的所有时间范围内，提供多种方式的运行技术支持，特别是新应用的添加和开发。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3" w:hRule="atLeast"/>
        </w:trPr>
        <w:tc>
          <w:tcPr>
            <w:tcW w:w="808" w:type="dxa"/>
            <w:noWrap w:val="0"/>
            <w:vAlign w:val="center"/>
          </w:tcPr>
          <w:p>
            <w:pPr>
              <w:pStyle w:val="25"/>
              <w:spacing w:line="360" w:lineRule="auto"/>
              <w:rPr>
                <w:rFonts w:hint="eastAsia" w:ascii="仿宋" w:hAnsi="仿宋" w:eastAsia="仿宋"/>
                <w:sz w:val="24"/>
              </w:rPr>
            </w:pPr>
            <w:r>
              <w:rPr>
                <w:rFonts w:hint="eastAsia" w:ascii="仿宋" w:hAnsi="仿宋" w:eastAsia="仿宋"/>
                <w:sz w:val="24"/>
              </w:rPr>
              <w:t>2</w:t>
            </w:r>
          </w:p>
        </w:tc>
        <w:tc>
          <w:tcPr>
            <w:tcW w:w="8460" w:type="dxa"/>
            <w:noWrap w:val="0"/>
            <w:vAlign w:val="center"/>
          </w:tcPr>
          <w:p>
            <w:pPr>
              <w:pStyle w:val="25"/>
              <w:tabs>
                <w:tab w:val="left" w:pos="1060"/>
              </w:tabs>
              <w:spacing w:line="320" w:lineRule="exact"/>
              <w:rPr>
                <w:rFonts w:hint="eastAsia" w:ascii="仿宋" w:hAnsi="仿宋" w:eastAsia="仿宋"/>
                <w:sz w:val="24"/>
                <w:szCs w:val="24"/>
              </w:rPr>
            </w:pPr>
            <w:r>
              <w:rPr>
                <w:rFonts w:hint="eastAsia" w:ascii="仿宋" w:hAnsi="仿宋" w:eastAsia="仿宋"/>
                <w:b/>
                <w:sz w:val="24"/>
                <w:szCs w:val="24"/>
              </w:rPr>
              <w:t>合同名称：</w:t>
            </w:r>
            <w:r>
              <w:rPr>
                <w:rFonts w:hint="eastAsia" w:ascii="仿宋" w:hAnsi="仿宋" w:eastAsia="仿宋"/>
                <w:sz w:val="24"/>
                <w:szCs w:val="24"/>
              </w:rPr>
              <w:t>《</w:t>
            </w:r>
            <w:r>
              <w:rPr>
                <w:rFonts w:hint="eastAsia" w:ascii="仿宋" w:hAnsi="仿宋" w:eastAsia="仿宋"/>
                <w:sz w:val="24"/>
              </w:rPr>
              <w:t>杭州市西湖区留下街道镇街大脑平台（一期）建设项目</w:t>
            </w:r>
            <w:r>
              <w:rPr>
                <w:rFonts w:hint="eastAsia" w:ascii="仿宋" w:hAnsi="仿宋" w:eastAsia="仿宋"/>
                <w:snapToGrid w:val="0"/>
                <w:sz w:val="24"/>
                <w:szCs w:val="24"/>
              </w:rPr>
              <w:t>采购合同</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808" w:type="dxa"/>
            <w:noWrap w:val="0"/>
            <w:vAlign w:val="center"/>
          </w:tcPr>
          <w:p>
            <w:pPr>
              <w:pStyle w:val="25"/>
              <w:spacing w:line="360" w:lineRule="auto"/>
              <w:rPr>
                <w:rFonts w:hint="eastAsia" w:ascii="仿宋" w:hAnsi="仿宋" w:eastAsia="仿宋"/>
                <w:sz w:val="24"/>
              </w:rPr>
            </w:pPr>
            <w:r>
              <w:rPr>
                <w:rFonts w:hint="eastAsia" w:ascii="仿宋" w:hAnsi="仿宋" w:eastAsia="仿宋"/>
                <w:sz w:val="24"/>
              </w:rPr>
              <w:t>3</w:t>
            </w:r>
          </w:p>
        </w:tc>
        <w:tc>
          <w:tcPr>
            <w:tcW w:w="8460" w:type="dxa"/>
            <w:noWrap w:val="0"/>
            <w:vAlign w:val="center"/>
          </w:tcPr>
          <w:p>
            <w:pPr>
              <w:pStyle w:val="25"/>
              <w:spacing w:line="320" w:lineRule="exact"/>
              <w:rPr>
                <w:rFonts w:hint="eastAsia" w:ascii="仿宋" w:hAnsi="仿宋" w:eastAsia="仿宋"/>
                <w:sz w:val="24"/>
                <w:szCs w:val="24"/>
              </w:rPr>
            </w:pPr>
            <w:r>
              <w:rPr>
                <w:rFonts w:hint="eastAsia" w:ascii="仿宋" w:hAnsi="仿宋" w:eastAsia="仿宋"/>
                <w:b/>
                <w:sz w:val="24"/>
                <w:szCs w:val="24"/>
              </w:rPr>
              <w:t>投标有效期：</w:t>
            </w:r>
            <w:r>
              <w:rPr>
                <w:rFonts w:hint="eastAsia" w:ascii="仿宋" w:hAnsi="仿宋" w:eastAsia="仿宋"/>
                <w:sz w:val="24"/>
                <w:szCs w:val="24"/>
              </w:rPr>
              <w:t>自投标截止日起90天。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7" w:hRule="atLeast"/>
        </w:trPr>
        <w:tc>
          <w:tcPr>
            <w:tcW w:w="808" w:type="dxa"/>
            <w:noWrap w:val="0"/>
            <w:vAlign w:val="center"/>
          </w:tcPr>
          <w:p>
            <w:pPr>
              <w:pStyle w:val="25"/>
              <w:spacing w:line="360" w:lineRule="auto"/>
              <w:rPr>
                <w:rFonts w:hint="eastAsia" w:ascii="仿宋" w:hAnsi="仿宋" w:eastAsia="仿宋"/>
                <w:sz w:val="24"/>
              </w:rPr>
            </w:pPr>
            <w:r>
              <w:rPr>
                <w:rFonts w:hint="eastAsia" w:ascii="仿宋" w:hAnsi="仿宋" w:eastAsia="仿宋"/>
                <w:sz w:val="24"/>
              </w:rPr>
              <w:t>4</w:t>
            </w:r>
          </w:p>
        </w:tc>
        <w:tc>
          <w:tcPr>
            <w:tcW w:w="8460" w:type="dxa"/>
            <w:noWrap w:val="0"/>
            <w:vAlign w:val="center"/>
          </w:tcPr>
          <w:p>
            <w:pPr>
              <w:pStyle w:val="4"/>
              <w:spacing w:line="360" w:lineRule="auto"/>
              <w:ind w:firstLine="0"/>
              <w:rPr>
                <w:rFonts w:hint="eastAsia" w:ascii="仿宋" w:hAnsi="仿宋" w:eastAsia="仿宋" w:cs="仿宋_GB2312"/>
                <w:b/>
                <w:bCs/>
                <w:sz w:val="24"/>
              </w:rPr>
            </w:pPr>
            <w:r>
              <w:rPr>
                <w:rFonts w:hint="eastAsia" w:ascii="仿宋" w:hAnsi="仿宋" w:eastAsia="仿宋"/>
                <w:b/>
                <w:sz w:val="24"/>
              </w:rPr>
              <w:t>投标保证金：</w:t>
            </w:r>
            <w:r>
              <w:rPr>
                <w:rFonts w:hint="eastAsia" w:ascii="仿宋" w:hAnsi="仿宋" w:eastAsia="仿宋"/>
                <w:b/>
                <w:sz w:val="24"/>
                <w:szCs w:val="24"/>
              </w:rPr>
              <w:t>本项目不需要交纳投标保证金。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79" w:hRule="atLeast"/>
        </w:trPr>
        <w:tc>
          <w:tcPr>
            <w:tcW w:w="808" w:type="dxa"/>
            <w:noWrap w:val="0"/>
            <w:vAlign w:val="center"/>
          </w:tcPr>
          <w:p>
            <w:pPr>
              <w:pStyle w:val="25"/>
              <w:spacing w:line="360" w:lineRule="auto"/>
              <w:rPr>
                <w:rFonts w:hint="eastAsia" w:ascii="仿宋" w:hAnsi="仿宋" w:eastAsia="仿宋"/>
                <w:sz w:val="24"/>
              </w:rPr>
            </w:pPr>
            <w:r>
              <w:rPr>
                <w:rFonts w:hint="eastAsia" w:ascii="仿宋" w:hAnsi="仿宋" w:eastAsia="仿宋"/>
                <w:sz w:val="24"/>
              </w:rPr>
              <w:t>5</w:t>
            </w:r>
          </w:p>
        </w:tc>
        <w:tc>
          <w:tcPr>
            <w:tcW w:w="8460" w:type="dxa"/>
            <w:noWrap w:val="0"/>
            <w:vAlign w:val="center"/>
          </w:tcPr>
          <w:p>
            <w:pPr>
              <w:snapToGrid w:val="0"/>
              <w:spacing w:line="360" w:lineRule="auto"/>
              <w:rPr>
                <w:rFonts w:hint="eastAsia" w:ascii="仿宋" w:hAnsi="仿宋" w:eastAsia="仿宋" w:cs="仿宋_GB2312"/>
                <w:sz w:val="24"/>
              </w:rPr>
            </w:pPr>
            <w:r>
              <w:rPr>
                <w:rFonts w:hint="eastAsia" w:ascii="仿宋" w:hAnsi="仿宋" w:eastAsia="仿宋" w:cs="仿宋_GB2312"/>
                <w:b/>
                <w:sz w:val="24"/>
              </w:rPr>
              <w:t>投标人应当提交的资格、资信证明文件</w:t>
            </w:r>
            <w:r>
              <w:rPr>
                <w:rFonts w:hint="eastAsia" w:ascii="仿宋" w:hAnsi="仿宋" w:eastAsia="仿宋" w:cs="仿宋_GB2312"/>
                <w:sz w:val="24"/>
              </w:rPr>
              <w:t>：</w:t>
            </w:r>
          </w:p>
          <w:p>
            <w:pPr>
              <w:numPr>
                <w:ilvl w:val="0"/>
                <w:numId w:val="10"/>
              </w:numPr>
              <w:snapToGrid w:val="0"/>
              <w:spacing w:line="360" w:lineRule="auto"/>
              <w:rPr>
                <w:rFonts w:hint="eastAsia" w:ascii="仿宋" w:hAnsi="仿宋" w:eastAsia="仿宋" w:cs="仿宋_GB2312"/>
                <w:b/>
                <w:sz w:val="24"/>
              </w:rPr>
            </w:pPr>
            <w:r>
              <w:rPr>
                <w:rFonts w:hint="eastAsia" w:ascii="仿宋" w:hAnsi="仿宋" w:eastAsia="仿宋" w:cs="仿宋_GB2312"/>
                <w:b/>
                <w:sz w:val="24"/>
              </w:rPr>
              <w:t>资格性审查要求的资格证明文件：</w:t>
            </w:r>
          </w:p>
          <w:p>
            <w:pPr>
              <w:snapToGrid w:val="0"/>
              <w:spacing w:line="360" w:lineRule="auto"/>
              <w:ind w:left="420"/>
              <w:rPr>
                <w:rFonts w:hint="eastAsia" w:ascii="仿宋" w:hAnsi="仿宋" w:eastAsia="仿宋" w:cs="仿宋_GB2312"/>
                <w:sz w:val="24"/>
              </w:rPr>
            </w:pPr>
            <w:r>
              <w:rPr>
                <w:rFonts w:hint="eastAsia" w:ascii="仿宋" w:hAnsi="仿宋" w:eastAsia="仿宋" w:cs="仿宋_GB2312"/>
                <w:sz w:val="24"/>
              </w:rPr>
              <w:t>营业执照(或事业法人登记证或其他工商等登记证明材料)复印件；</w:t>
            </w:r>
          </w:p>
          <w:p>
            <w:pPr>
              <w:snapToGrid w:val="0"/>
              <w:spacing w:line="360" w:lineRule="auto"/>
              <w:ind w:left="420"/>
              <w:rPr>
                <w:rFonts w:hint="eastAsia" w:ascii="仿宋" w:hAnsi="仿宋" w:eastAsia="仿宋" w:cs="仿宋_GB2312"/>
                <w:sz w:val="24"/>
              </w:rPr>
            </w:pPr>
            <w:r>
              <w:rPr>
                <w:rFonts w:hint="eastAsia" w:ascii="仿宋" w:hAnsi="仿宋" w:eastAsia="仿宋" w:cs="仿宋_GB2312"/>
                <w:sz w:val="24"/>
              </w:rPr>
              <w:t>税务登记证(或其它缴纳证明材料)复印件；</w:t>
            </w:r>
          </w:p>
          <w:p>
            <w:pPr>
              <w:snapToGrid w:val="0"/>
              <w:spacing w:line="360" w:lineRule="auto"/>
              <w:ind w:left="420"/>
              <w:rPr>
                <w:rFonts w:hint="eastAsia" w:ascii="仿宋" w:hAnsi="仿宋" w:eastAsia="仿宋" w:cs="仿宋_GB2312"/>
                <w:sz w:val="24"/>
              </w:rPr>
            </w:pPr>
            <w:r>
              <w:rPr>
                <w:rFonts w:hint="eastAsia" w:ascii="仿宋" w:hAnsi="仿宋" w:eastAsia="仿宋" w:cs="仿宋_GB2312"/>
                <w:sz w:val="24"/>
              </w:rPr>
              <w:t>社保登记证（或其它缴纳证明材料）复印件；</w:t>
            </w:r>
          </w:p>
          <w:p>
            <w:pPr>
              <w:snapToGrid w:val="0"/>
              <w:spacing w:line="360" w:lineRule="auto"/>
              <w:ind w:left="420"/>
              <w:rPr>
                <w:rFonts w:hint="eastAsia" w:ascii="仿宋" w:hAnsi="仿宋" w:eastAsia="仿宋" w:cs="仿宋_GB2312"/>
                <w:b/>
                <w:sz w:val="24"/>
              </w:rPr>
            </w:pPr>
            <w:r>
              <w:rPr>
                <w:rFonts w:hint="eastAsia" w:ascii="仿宋" w:hAnsi="仿宋" w:eastAsia="仿宋" w:cs="仿宋_GB2312"/>
                <w:b/>
                <w:sz w:val="24"/>
              </w:rPr>
              <w:t>2019年度资产负债表等财务报表资料文件(新成立的公司，提供情况说明)；</w:t>
            </w:r>
          </w:p>
          <w:p>
            <w:pPr>
              <w:snapToGrid w:val="0"/>
              <w:spacing w:line="360" w:lineRule="auto"/>
              <w:ind w:left="420"/>
              <w:rPr>
                <w:rFonts w:hint="eastAsia" w:ascii="仿宋" w:hAnsi="仿宋" w:eastAsia="仿宋" w:cs="仿宋_GB2312"/>
                <w:sz w:val="24"/>
              </w:rPr>
            </w:pPr>
            <w:r>
              <w:rPr>
                <w:rFonts w:hint="eastAsia" w:ascii="仿宋" w:hAnsi="仿宋" w:eastAsia="仿宋" w:cs="仿宋_GB2312"/>
                <w:sz w:val="24"/>
              </w:rPr>
              <w:t>具有履行合同所必需的设备和专业技术能力的承诺函；</w:t>
            </w:r>
          </w:p>
          <w:p>
            <w:pPr>
              <w:snapToGrid w:val="0"/>
              <w:spacing w:line="360" w:lineRule="auto"/>
              <w:ind w:left="420"/>
              <w:rPr>
                <w:rFonts w:hint="eastAsia" w:ascii="仿宋" w:hAnsi="仿宋" w:eastAsia="仿宋" w:cs="仿宋_GB2312"/>
                <w:sz w:val="24"/>
              </w:rPr>
            </w:pPr>
            <w:r>
              <w:rPr>
                <w:rFonts w:hint="eastAsia" w:ascii="仿宋" w:hAnsi="仿宋" w:eastAsia="仿宋" w:cs="仿宋_GB2312"/>
                <w:sz w:val="24"/>
              </w:rPr>
              <w:t>参加政府采购活动前三年内在经营活动中没有重大违法记录的声明；</w:t>
            </w:r>
          </w:p>
          <w:p>
            <w:pPr>
              <w:snapToGrid w:val="0"/>
              <w:spacing w:line="360" w:lineRule="auto"/>
              <w:ind w:left="420"/>
              <w:rPr>
                <w:rFonts w:hint="eastAsia" w:ascii="仿宋" w:hAnsi="仿宋" w:eastAsia="仿宋" w:cs="仿宋_GB2312"/>
                <w:sz w:val="24"/>
              </w:rPr>
            </w:pPr>
            <w:r>
              <w:rPr>
                <w:rFonts w:hint="eastAsia" w:ascii="仿宋" w:hAnsi="仿宋" w:eastAsia="仿宋" w:cs="仿宋_GB2312"/>
                <w:sz w:val="24"/>
              </w:rPr>
              <w:t>符合特定资格条件（如果项目要求）的有关证明材料（复印件）。</w:t>
            </w:r>
          </w:p>
          <w:p>
            <w:pPr>
              <w:snapToGrid w:val="0"/>
              <w:spacing w:line="360" w:lineRule="auto"/>
              <w:rPr>
                <w:rFonts w:hint="eastAsia" w:ascii="仿宋" w:hAnsi="仿宋" w:eastAsia="仿宋" w:cs="仿宋_GB2312"/>
                <w:sz w:val="24"/>
              </w:rPr>
            </w:pPr>
            <w:r>
              <w:rPr>
                <w:rFonts w:hint="eastAsia" w:ascii="仿宋" w:hAnsi="仿宋" w:eastAsia="仿宋" w:cs="仿宋_GB2312"/>
                <w:b/>
                <w:sz w:val="24"/>
              </w:rPr>
              <w:t>（2）符合性审查要求的资信证明文件（如果有）：</w:t>
            </w:r>
            <w:r>
              <w:rPr>
                <w:rFonts w:hint="eastAsia" w:ascii="仿宋" w:hAnsi="仿宋" w:eastAsia="仿宋" w:cs="仿宋_GB2312"/>
                <w:sz w:val="24"/>
              </w:rPr>
              <w:t xml:space="preserve"> </w:t>
            </w:r>
          </w:p>
          <w:p>
            <w:pPr>
              <w:tabs>
                <w:tab w:val="left" w:pos="0"/>
              </w:tabs>
              <w:snapToGrid w:val="0"/>
              <w:spacing w:line="360" w:lineRule="auto"/>
              <w:ind w:firstLine="660" w:firstLineChars="275"/>
              <w:rPr>
                <w:rFonts w:hint="eastAsia" w:ascii="仿宋" w:hAnsi="仿宋" w:eastAsia="仿宋" w:cs="仿宋_GB2312"/>
                <w:sz w:val="24"/>
              </w:rPr>
            </w:pPr>
            <w:r>
              <w:rPr>
                <w:rFonts w:hint="eastAsia" w:ascii="仿宋" w:hAnsi="仿宋" w:eastAsia="仿宋" w:cs="仿宋_GB2312"/>
                <w:sz w:val="24"/>
              </w:rPr>
              <w:t>详见招标文件。</w:t>
            </w:r>
          </w:p>
          <w:p>
            <w:pPr>
              <w:snapToGrid w:val="0"/>
              <w:spacing w:line="360" w:lineRule="auto"/>
              <w:rPr>
                <w:rFonts w:hint="eastAsia" w:ascii="仿宋" w:hAnsi="仿宋" w:eastAsia="仿宋" w:cs="仿宋_GB2312"/>
                <w:sz w:val="24"/>
                <w:u w:val="single"/>
              </w:rPr>
            </w:pPr>
            <w:r>
              <w:rPr>
                <w:rFonts w:hint="eastAsia" w:ascii="仿宋" w:hAnsi="仿宋" w:eastAsia="仿宋" w:cs="仿宋_GB2312"/>
                <w:b/>
                <w:sz w:val="24"/>
              </w:rPr>
              <w:t>（3）特许资格、资信证明文件（如果有）：</w:t>
            </w:r>
          </w:p>
          <w:p>
            <w:pPr>
              <w:pStyle w:val="25"/>
              <w:spacing w:line="360" w:lineRule="auto"/>
              <w:ind w:firstLine="480" w:firstLineChars="200"/>
              <w:rPr>
                <w:rFonts w:hint="eastAsia" w:ascii="仿宋" w:hAnsi="仿宋" w:eastAsia="仿宋"/>
                <w:b/>
                <w:sz w:val="24"/>
              </w:rPr>
            </w:pPr>
            <w:r>
              <w:rPr>
                <w:rFonts w:hint="eastAsia" w:ascii="仿宋" w:hAnsi="仿宋" w:eastAsia="仿宋" w:cs="仿宋_GB2312"/>
                <w:sz w:val="24"/>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2" w:hRule="atLeast"/>
        </w:trPr>
        <w:tc>
          <w:tcPr>
            <w:tcW w:w="808" w:type="dxa"/>
            <w:noWrap w:val="0"/>
            <w:vAlign w:val="center"/>
          </w:tcPr>
          <w:p>
            <w:pPr>
              <w:pStyle w:val="25"/>
              <w:spacing w:line="360" w:lineRule="auto"/>
              <w:rPr>
                <w:rFonts w:hint="eastAsia" w:ascii="仿宋" w:hAnsi="仿宋" w:eastAsia="仿宋"/>
                <w:sz w:val="24"/>
              </w:rPr>
            </w:pPr>
            <w:r>
              <w:rPr>
                <w:rFonts w:hint="eastAsia" w:ascii="仿宋" w:hAnsi="仿宋" w:eastAsia="仿宋"/>
                <w:sz w:val="24"/>
              </w:rPr>
              <w:t>6</w:t>
            </w:r>
          </w:p>
        </w:tc>
        <w:tc>
          <w:tcPr>
            <w:tcW w:w="8460" w:type="dxa"/>
            <w:noWrap w:val="0"/>
            <w:vAlign w:val="center"/>
          </w:tcPr>
          <w:p>
            <w:pPr>
              <w:pStyle w:val="25"/>
              <w:spacing w:line="360" w:lineRule="auto"/>
              <w:rPr>
                <w:rFonts w:hint="eastAsia" w:ascii="仿宋" w:hAnsi="仿宋" w:eastAsia="仿宋"/>
                <w:sz w:val="24"/>
                <w:szCs w:val="24"/>
              </w:rPr>
            </w:pPr>
            <w:r>
              <w:rPr>
                <w:rFonts w:hint="eastAsia" w:ascii="仿宋" w:hAnsi="仿宋" w:eastAsia="仿宋"/>
                <w:b/>
                <w:sz w:val="24"/>
                <w:szCs w:val="24"/>
              </w:rPr>
              <w:t>投标文件份数：</w:t>
            </w:r>
            <w:r>
              <w:rPr>
                <w:rFonts w:hint="eastAsia" w:ascii="仿宋" w:hAnsi="仿宋" w:eastAsia="仿宋"/>
                <w:sz w:val="24"/>
                <w:szCs w:val="24"/>
              </w:rPr>
              <w:t>本项目全程实行电子投标。</w:t>
            </w:r>
          </w:p>
          <w:p>
            <w:pPr>
              <w:pStyle w:val="25"/>
              <w:spacing w:line="360" w:lineRule="auto"/>
              <w:rPr>
                <w:rFonts w:hint="eastAsia" w:ascii="仿宋" w:hAnsi="仿宋" w:eastAsia="仿宋"/>
                <w:sz w:val="24"/>
                <w:szCs w:val="24"/>
              </w:rPr>
            </w:pPr>
            <w:r>
              <w:rPr>
                <w:rFonts w:hint="eastAsia" w:ascii="仿宋" w:hAnsi="仿宋" w:eastAsia="仿宋"/>
                <w:sz w:val="24"/>
                <w:szCs w:val="24"/>
              </w:rPr>
              <w:t>供应商应准备电子投标文件、以介质存储的数据电文形式的备份投标文件二类：</w:t>
            </w:r>
          </w:p>
          <w:p>
            <w:pPr>
              <w:pStyle w:val="25"/>
              <w:spacing w:line="360" w:lineRule="auto"/>
              <w:rPr>
                <w:rFonts w:hint="eastAsia" w:ascii="仿宋" w:hAnsi="仿宋" w:eastAsia="仿宋"/>
                <w:sz w:val="24"/>
                <w:szCs w:val="24"/>
              </w:rPr>
            </w:pPr>
            <w:r>
              <w:rPr>
                <w:rFonts w:hint="eastAsia" w:ascii="仿宋" w:hAnsi="仿宋" w:eastAsia="仿宋"/>
                <w:sz w:val="24"/>
                <w:szCs w:val="24"/>
              </w:rPr>
              <w:t>（1）电子投标文件，按政采云平台项目采购-电子招投标操作指南及本招标文件要求递交。</w:t>
            </w:r>
          </w:p>
          <w:p>
            <w:pPr>
              <w:pStyle w:val="25"/>
              <w:spacing w:line="360" w:lineRule="auto"/>
              <w:rPr>
                <w:rFonts w:hint="eastAsia" w:ascii="仿宋" w:hAnsi="仿宋" w:eastAsia="仿宋"/>
                <w:sz w:val="24"/>
                <w:szCs w:val="24"/>
              </w:rPr>
            </w:pPr>
            <w:r>
              <w:rPr>
                <w:rFonts w:hint="eastAsia" w:ascii="仿宋" w:hAnsi="仿宋" w:eastAsia="仿宋"/>
                <w:sz w:val="24"/>
                <w:szCs w:val="24"/>
              </w:rPr>
              <w:t>（2）以介质存储的数据电文形式的备份投标文件，按政采云平台项目采购-电子招投标操作指南中上传的电子投标文件格式，以DVD光盘形式提供。数量为1份。备份投标文件应当密封包装并在包装上加盖公章并注明投标项目名称，投标人名称(联合体投标的，包装物封面需注明联合体投标，并注明联合体成员各方的名称和联合体协议中约定的牵头人的名称)</w:t>
            </w:r>
          </w:p>
          <w:p>
            <w:pPr>
              <w:pStyle w:val="25"/>
              <w:spacing w:line="360" w:lineRule="auto"/>
              <w:ind w:firstLine="480" w:firstLineChars="200"/>
              <w:rPr>
                <w:rFonts w:hint="eastAsia" w:ascii="仿宋" w:hAnsi="仿宋" w:eastAsia="仿宋"/>
                <w:sz w:val="24"/>
                <w:szCs w:val="24"/>
              </w:rPr>
            </w:pPr>
            <w:r>
              <w:rPr>
                <w:rFonts w:hint="eastAsia" w:ascii="仿宋" w:hAnsi="仿宋" w:eastAsia="仿宋"/>
                <w:sz w:val="24"/>
                <w:szCs w:val="24"/>
              </w:rPr>
              <w:t>不符合上述制作、存储、密封规定的备份投标文件将被视为无效或者被拒绝接收。</w:t>
            </w:r>
          </w:p>
          <w:p>
            <w:pPr>
              <w:pStyle w:val="25"/>
              <w:spacing w:line="360" w:lineRule="auto"/>
              <w:ind w:firstLine="479" w:firstLineChars="199"/>
              <w:rPr>
                <w:rFonts w:hint="eastAsia" w:ascii="仿宋" w:hAnsi="仿宋" w:eastAsia="仿宋" w:cs="仿宋_GB2312"/>
                <w:b/>
                <w:sz w:val="24"/>
                <w:szCs w:val="24"/>
              </w:rPr>
            </w:pPr>
            <w:r>
              <w:rPr>
                <w:rFonts w:hint="eastAsia" w:ascii="仿宋" w:hAnsi="仿宋" w:eastAsia="仿宋" w:cs="仿宋_GB2312"/>
                <w:b/>
                <w:sz w:val="24"/>
                <w:szCs w:val="24"/>
              </w:rPr>
              <w:t>但采购人、采购机构不强制或变相强制投标人提交备份投标文件。</w:t>
            </w:r>
          </w:p>
          <w:p>
            <w:pPr>
              <w:pStyle w:val="25"/>
              <w:spacing w:line="360" w:lineRule="auto"/>
              <w:rPr>
                <w:rFonts w:hint="eastAsia" w:ascii="仿宋" w:hAnsi="仿宋" w:eastAsia="仿宋" w:cs="仿宋_GB2312"/>
                <w:sz w:val="24"/>
                <w:szCs w:val="24"/>
              </w:rPr>
            </w:pPr>
            <w:r>
              <w:rPr>
                <w:rFonts w:hint="eastAsia" w:ascii="仿宋" w:hAnsi="仿宋" w:eastAsia="仿宋"/>
                <w:sz w:val="24"/>
                <w:szCs w:val="24"/>
              </w:rPr>
              <w:t>（3）</w:t>
            </w:r>
            <w:r>
              <w:rPr>
                <w:rFonts w:hint="eastAsia" w:ascii="仿宋" w:hAnsi="仿宋" w:eastAsia="仿宋" w:cs="仿宋_GB2312"/>
                <w:sz w:val="24"/>
                <w:szCs w:val="24"/>
              </w:rPr>
              <w:t>直接提交备份投标文件的，投标人应于投标截止时间前在招标公告中载明的开标地点将备份投标文件提交给采购机构，采购机构将拒绝接受逾期送达的备份投标文件。</w:t>
            </w:r>
          </w:p>
          <w:p>
            <w:pPr>
              <w:pStyle w:val="25"/>
              <w:spacing w:line="360" w:lineRule="auto"/>
              <w:rPr>
                <w:rFonts w:hint="eastAsia" w:ascii="仿宋" w:hAnsi="仿宋" w:eastAsia="仿宋" w:cs="仿宋_GB2312"/>
                <w:b/>
                <w:sz w:val="24"/>
                <w:szCs w:val="24"/>
              </w:rPr>
            </w:pPr>
            <w:r>
              <w:rPr>
                <w:rFonts w:hint="eastAsia" w:ascii="仿宋" w:hAnsi="仿宋" w:eastAsia="仿宋"/>
                <w:sz w:val="24"/>
                <w:szCs w:val="24"/>
              </w:rPr>
              <w:t>（4）</w:t>
            </w:r>
            <w:r>
              <w:rPr>
                <w:rFonts w:hint="eastAsia" w:ascii="仿宋" w:hAnsi="仿宋" w:eastAsia="仿宋" w:cs="仿宋_GB2312"/>
                <w:sz w:val="24"/>
                <w:szCs w:val="24"/>
              </w:rPr>
              <w:t>以邮政快递方式递交备份投标文件的，投标人应先将备份投标文件按要求密封和标记，再进行邮政快递包装后邮寄。备份投标文件须在投标截止时间之前送达</w:t>
            </w:r>
            <w:r>
              <w:rPr>
                <w:rFonts w:hint="eastAsia" w:ascii="仿宋" w:hAnsi="仿宋" w:eastAsia="仿宋"/>
                <w:sz w:val="24"/>
                <w:szCs w:val="24"/>
              </w:rPr>
              <w:t>杭州市西湖区文一西路858号（杭州市公共资源交易中心西湖分中心东三楼329室</w:t>
            </w:r>
            <w:r>
              <w:rPr>
                <w:rFonts w:hint="eastAsia" w:ascii="仿宋" w:hAnsi="仿宋" w:eastAsia="仿宋" w:cs="仿宋_GB2312"/>
                <w:sz w:val="24"/>
                <w:szCs w:val="24"/>
              </w:rPr>
              <w:t>）；送达时间以签收人签收时间为准（签收人：江涛，联系电话：0571-87759375）。采购机构将拒绝接受逾期送达的备份投标文件。邮寄过程中，电子备份投标文件发生泄露、遗失、损坏或延期送达等情况的，由投标人自行负责。</w:t>
            </w:r>
          </w:p>
          <w:p>
            <w:pPr>
              <w:pStyle w:val="25"/>
              <w:spacing w:line="360" w:lineRule="auto"/>
              <w:rPr>
                <w:rFonts w:hint="eastAsia" w:ascii="仿宋" w:hAnsi="仿宋" w:eastAsia="仿宋"/>
                <w:sz w:val="24"/>
                <w:szCs w:val="24"/>
              </w:rPr>
            </w:pPr>
            <w:r>
              <w:rPr>
                <w:rFonts w:hint="eastAsia" w:ascii="仿宋" w:hAnsi="仿宋" w:eastAsia="仿宋"/>
                <w:sz w:val="24"/>
                <w:szCs w:val="24"/>
              </w:rPr>
              <w:t>（5）投标文件启用顺序和效力。投标文件的启用，按先后顺位分别为电子投标文件、以介质存储的数据电文形式的备份投标文件。顺位在先的投标文件已按时解密的，备份投标文件自动失效。在下一顺位的投标文件启用时，前一顺位的投标文件自动失效。</w:t>
            </w:r>
          </w:p>
          <w:p>
            <w:pPr>
              <w:pStyle w:val="25"/>
              <w:spacing w:line="360" w:lineRule="auto"/>
              <w:rPr>
                <w:rFonts w:hint="eastAsia" w:ascii="仿宋" w:hAnsi="仿宋" w:eastAsia="仿宋"/>
                <w:sz w:val="24"/>
                <w:szCs w:val="24"/>
              </w:rPr>
            </w:pPr>
            <w:r>
              <w:rPr>
                <w:rFonts w:hint="eastAsia" w:ascii="仿宋" w:hAnsi="仿宋" w:eastAsia="仿宋"/>
                <w:sz w:val="24"/>
                <w:szCs w:val="24"/>
              </w:rPr>
              <w:t>注：未传输递交电子投标文件的，投标无效。</w:t>
            </w:r>
          </w:p>
          <w:p>
            <w:pPr>
              <w:pStyle w:val="25"/>
              <w:spacing w:line="360" w:lineRule="auto"/>
              <w:rPr>
                <w:rFonts w:hint="eastAsia" w:ascii="仿宋" w:hAnsi="仿宋" w:eastAsia="仿宋"/>
                <w:sz w:val="24"/>
                <w:szCs w:val="24"/>
              </w:rPr>
            </w:pPr>
            <w:r>
              <w:rPr>
                <w:rFonts w:hint="eastAsia" w:ascii="仿宋" w:hAnsi="仿宋" w:eastAsia="仿宋"/>
                <w:sz w:val="24"/>
                <w:szCs w:val="24"/>
              </w:rPr>
              <w:t>未按规定提供相应的备份投标文件，造成项目开评标活动无法进行下去的，投标无效。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1" w:hRule="atLeast"/>
        </w:trPr>
        <w:tc>
          <w:tcPr>
            <w:tcW w:w="808" w:type="dxa"/>
            <w:noWrap w:val="0"/>
            <w:vAlign w:val="center"/>
          </w:tcPr>
          <w:p>
            <w:pPr>
              <w:pStyle w:val="25"/>
              <w:spacing w:line="360" w:lineRule="auto"/>
              <w:rPr>
                <w:rFonts w:hint="eastAsia" w:ascii="仿宋" w:hAnsi="仿宋" w:eastAsia="仿宋"/>
                <w:sz w:val="24"/>
              </w:rPr>
            </w:pPr>
            <w:r>
              <w:rPr>
                <w:rFonts w:hint="eastAsia" w:ascii="仿宋" w:hAnsi="仿宋" w:eastAsia="仿宋"/>
                <w:sz w:val="24"/>
              </w:rPr>
              <w:t>7</w:t>
            </w:r>
          </w:p>
        </w:tc>
        <w:tc>
          <w:tcPr>
            <w:tcW w:w="8460" w:type="dxa"/>
            <w:noWrap w:val="0"/>
            <w:vAlign w:val="center"/>
          </w:tcPr>
          <w:p>
            <w:pPr>
              <w:pStyle w:val="25"/>
              <w:spacing w:line="320" w:lineRule="exact"/>
              <w:rPr>
                <w:rFonts w:hint="eastAsia" w:ascii="仿宋" w:hAnsi="仿宋" w:eastAsia="仿宋"/>
                <w:szCs w:val="21"/>
              </w:rPr>
            </w:pPr>
            <w:r>
              <w:rPr>
                <w:rFonts w:hint="eastAsia" w:ascii="仿宋" w:hAnsi="仿宋" w:eastAsia="仿宋"/>
                <w:b/>
                <w:sz w:val="24"/>
                <w:szCs w:val="24"/>
              </w:rPr>
              <w:t>投标截止时间：</w:t>
            </w:r>
            <w:r>
              <w:rPr>
                <w:rFonts w:hint="eastAsia" w:ascii="仿宋" w:hAnsi="仿宋" w:eastAsia="仿宋"/>
                <w:sz w:val="24"/>
              </w:rPr>
              <w:t>2020年9月9日上午9时30分00秒止（逾期或不符合规定的投标文件恕不接受）</w:t>
            </w:r>
            <w:r>
              <w:rPr>
                <w:rFonts w:hint="eastAsia" w:ascii="仿宋" w:hAnsi="仿宋" w:eastAsia="仿宋" w:cs="仿宋_GB2312"/>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808" w:type="dxa"/>
            <w:noWrap w:val="0"/>
            <w:vAlign w:val="center"/>
          </w:tcPr>
          <w:p>
            <w:pPr>
              <w:pStyle w:val="25"/>
              <w:spacing w:line="360" w:lineRule="auto"/>
              <w:rPr>
                <w:rFonts w:hint="eastAsia" w:ascii="仿宋" w:hAnsi="仿宋" w:eastAsia="仿宋"/>
                <w:sz w:val="24"/>
              </w:rPr>
            </w:pPr>
            <w:r>
              <w:rPr>
                <w:rFonts w:hint="eastAsia" w:ascii="仿宋" w:hAnsi="仿宋" w:eastAsia="仿宋"/>
                <w:sz w:val="24"/>
              </w:rPr>
              <w:t>8</w:t>
            </w:r>
          </w:p>
        </w:tc>
        <w:tc>
          <w:tcPr>
            <w:tcW w:w="8460" w:type="dxa"/>
            <w:noWrap w:val="0"/>
            <w:vAlign w:val="center"/>
          </w:tcPr>
          <w:p>
            <w:pPr>
              <w:pStyle w:val="25"/>
              <w:spacing w:line="320" w:lineRule="exact"/>
              <w:rPr>
                <w:rFonts w:hint="eastAsia" w:ascii="仿宋" w:hAnsi="仿宋" w:eastAsia="仿宋"/>
                <w:szCs w:val="21"/>
              </w:rPr>
            </w:pPr>
            <w:r>
              <w:rPr>
                <w:rFonts w:hint="eastAsia" w:ascii="仿宋" w:hAnsi="仿宋" w:eastAsia="仿宋" w:cs="仿宋_GB2312"/>
                <w:b/>
                <w:bCs/>
                <w:sz w:val="24"/>
                <w:szCs w:val="28"/>
              </w:rPr>
              <w:t>投标文件递交地点：</w:t>
            </w:r>
            <w:r>
              <w:rPr>
                <w:rFonts w:hint="eastAsia" w:ascii="仿宋" w:hAnsi="仿宋" w:eastAsia="仿宋"/>
                <w:b/>
                <w:sz w:val="24"/>
                <w:szCs w:val="28"/>
              </w:rPr>
              <w:t>政采云平台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4" w:hRule="atLeast"/>
        </w:trPr>
        <w:tc>
          <w:tcPr>
            <w:tcW w:w="808" w:type="dxa"/>
            <w:noWrap w:val="0"/>
            <w:vAlign w:val="center"/>
          </w:tcPr>
          <w:p>
            <w:pPr>
              <w:pStyle w:val="25"/>
              <w:spacing w:line="360" w:lineRule="auto"/>
              <w:rPr>
                <w:rFonts w:hint="eastAsia" w:ascii="仿宋" w:hAnsi="仿宋" w:eastAsia="仿宋"/>
                <w:sz w:val="24"/>
              </w:rPr>
            </w:pPr>
            <w:r>
              <w:rPr>
                <w:rFonts w:hint="eastAsia" w:ascii="仿宋" w:hAnsi="仿宋" w:eastAsia="仿宋"/>
                <w:sz w:val="24"/>
              </w:rPr>
              <w:t>9</w:t>
            </w:r>
          </w:p>
        </w:tc>
        <w:tc>
          <w:tcPr>
            <w:tcW w:w="8460" w:type="dxa"/>
            <w:noWrap w:val="0"/>
            <w:vAlign w:val="center"/>
          </w:tcPr>
          <w:p>
            <w:pPr>
              <w:pStyle w:val="416"/>
              <w:spacing w:line="320" w:lineRule="exact"/>
              <w:rPr>
                <w:rFonts w:hint="eastAsia" w:ascii="仿宋" w:hAnsi="仿宋" w:eastAsia="仿宋"/>
                <w:szCs w:val="28"/>
              </w:rPr>
            </w:pPr>
            <w:r>
              <w:rPr>
                <w:rFonts w:hint="eastAsia" w:ascii="仿宋" w:hAnsi="仿宋" w:eastAsia="仿宋" w:cs="仿宋_GB2312"/>
                <w:b/>
                <w:bCs/>
                <w:szCs w:val="28"/>
              </w:rPr>
              <w:t>开标时间：</w:t>
            </w:r>
            <w:r>
              <w:rPr>
                <w:rFonts w:hint="eastAsia" w:ascii="仿宋" w:hAnsi="仿宋" w:eastAsia="仿宋"/>
                <w:szCs w:val="28"/>
              </w:rPr>
              <w:t>2020年9月9日上午9时30分00秒；</w:t>
            </w:r>
          </w:p>
          <w:p>
            <w:pPr>
              <w:spacing w:line="320" w:lineRule="exact"/>
              <w:rPr>
                <w:rFonts w:hint="eastAsia" w:ascii="仿宋" w:hAnsi="仿宋" w:eastAsia="仿宋"/>
                <w:sz w:val="24"/>
                <w:szCs w:val="28"/>
              </w:rPr>
            </w:pPr>
            <w:r>
              <w:rPr>
                <w:rFonts w:hint="eastAsia" w:ascii="仿宋" w:hAnsi="仿宋" w:eastAsia="仿宋" w:cs="仿宋_GB2312"/>
                <w:b/>
                <w:bCs/>
                <w:sz w:val="24"/>
                <w:szCs w:val="28"/>
              </w:rPr>
              <w:t>开标地点：</w:t>
            </w:r>
            <w:r>
              <w:rPr>
                <w:rFonts w:hint="eastAsia" w:ascii="仿宋" w:hAnsi="仿宋" w:eastAsia="仿宋"/>
                <w:sz w:val="24"/>
                <w:szCs w:val="28"/>
              </w:rPr>
              <w:t xml:space="preserve">杭州市西湖区文一西路858号（杭州市公共资源交易中心西湖分中心东三楼开标313室）。 </w:t>
            </w:r>
          </w:p>
          <w:p>
            <w:pPr>
              <w:pStyle w:val="25"/>
              <w:spacing w:line="320" w:lineRule="exact"/>
              <w:rPr>
                <w:rFonts w:hint="eastAsia" w:ascii="仿宋" w:hAnsi="仿宋" w:eastAsia="仿宋"/>
                <w:szCs w:val="21"/>
              </w:rPr>
            </w:pPr>
            <w:r>
              <w:rPr>
                <w:rFonts w:hint="eastAsia" w:ascii="仿宋" w:hAnsi="仿宋" w:eastAsia="仿宋"/>
                <w:sz w:val="24"/>
                <w:szCs w:val="28"/>
              </w:rPr>
              <w:t>杭州市西湖区政府采购中心：江涛，联系电话：0571-87759375，传真：0571-86834771。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4" w:hRule="atLeast"/>
        </w:trPr>
        <w:tc>
          <w:tcPr>
            <w:tcW w:w="808" w:type="dxa"/>
            <w:noWrap w:val="0"/>
            <w:vAlign w:val="center"/>
          </w:tcPr>
          <w:p>
            <w:pPr>
              <w:pStyle w:val="25"/>
              <w:spacing w:line="360" w:lineRule="auto"/>
              <w:rPr>
                <w:rFonts w:hint="eastAsia" w:ascii="仿宋" w:hAnsi="仿宋" w:eastAsia="仿宋"/>
                <w:sz w:val="24"/>
              </w:rPr>
            </w:pPr>
            <w:r>
              <w:rPr>
                <w:rFonts w:hint="eastAsia" w:ascii="仿宋" w:hAnsi="仿宋" w:eastAsia="仿宋"/>
                <w:sz w:val="24"/>
              </w:rPr>
              <w:t>10</w:t>
            </w:r>
          </w:p>
        </w:tc>
        <w:tc>
          <w:tcPr>
            <w:tcW w:w="8460" w:type="dxa"/>
            <w:noWrap w:val="0"/>
            <w:vAlign w:val="center"/>
          </w:tcPr>
          <w:p>
            <w:pPr>
              <w:pStyle w:val="416"/>
              <w:spacing w:line="320" w:lineRule="exact"/>
              <w:rPr>
                <w:rFonts w:hint="eastAsia" w:ascii="仿宋" w:hAnsi="仿宋" w:eastAsia="仿宋" w:cs="仿宋_GB2312"/>
                <w:b/>
                <w:bCs/>
                <w:szCs w:val="28"/>
              </w:rPr>
            </w:pPr>
            <w:r>
              <w:rPr>
                <w:rFonts w:hint="eastAsia" w:ascii="仿宋" w:hAnsi="仿宋" w:eastAsia="仿宋"/>
                <w:b/>
              </w:rPr>
              <w:t>投标方案讲解和系统原型演示安排：</w:t>
            </w:r>
            <w:r>
              <w:rPr>
                <w:rFonts w:hint="eastAsia" w:ascii="仿宋" w:hAnsi="仿宋" w:eastAsia="仿宋"/>
              </w:rPr>
              <w:t>在</w:t>
            </w:r>
            <w:r>
              <w:rPr>
                <w:rFonts w:hint="eastAsia" w:ascii="仿宋" w:hAnsi="仿宋" w:eastAsia="仿宋"/>
                <w:b/>
              </w:rPr>
              <w:t>开标现场</w:t>
            </w:r>
            <w:r>
              <w:rPr>
                <w:rFonts w:hint="eastAsia" w:ascii="仿宋" w:hAnsi="仿宋" w:eastAsia="仿宋"/>
              </w:rPr>
              <w:t>进行各投标人投标方案的讲解及原型系统的演示。</w:t>
            </w:r>
            <w:r>
              <w:rPr>
                <w:rFonts w:hint="eastAsia" w:ascii="仿宋" w:hAnsi="仿宋" w:eastAsia="仿宋"/>
                <w:b/>
              </w:rPr>
              <w:t>讲标次序以解密投标文件次序为准</w:t>
            </w:r>
            <w:r>
              <w:rPr>
                <w:rFonts w:hint="eastAsia" w:ascii="仿宋" w:hAnsi="仿宋" w:eastAsia="仿宋"/>
              </w:rPr>
              <w:t>，讲标结束后由投标人解答评标委员会的提问，</w:t>
            </w:r>
            <w:r>
              <w:rPr>
                <w:rFonts w:hint="eastAsia" w:ascii="仿宋" w:hAnsi="仿宋" w:eastAsia="仿宋"/>
                <w:b/>
              </w:rPr>
              <w:t>各投标人讲解、演示及回答问题的总时间不超过</w:t>
            </w:r>
            <w:r>
              <w:rPr>
                <w:rFonts w:ascii="仿宋" w:hAnsi="仿宋" w:eastAsia="仿宋"/>
                <w:b/>
              </w:rPr>
              <w:t>20</w:t>
            </w:r>
            <w:r>
              <w:rPr>
                <w:rFonts w:hint="eastAsia" w:ascii="仿宋" w:hAnsi="仿宋" w:eastAsia="仿宋"/>
                <w:b/>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2" w:hRule="atLeast"/>
        </w:trPr>
        <w:tc>
          <w:tcPr>
            <w:tcW w:w="808" w:type="dxa"/>
            <w:noWrap w:val="0"/>
            <w:vAlign w:val="center"/>
          </w:tcPr>
          <w:p>
            <w:pPr>
              <w:pStyle w:val="25"/>
              <w:spacing w:line="360" w:lineRule="auto"/>
              <w:ind w:left="480" w:hanging="480"/>
              <w:rPr>
                <w:rFonts w:hint="eastAsia" w:ascii="仿宋" w:hAnsi="仿宋" w:eastAsia="仿宋"/>
                <w:sz w:val="24"/>
              </w:rPr>
            </w:pPr>
            <w:r>
              <w:rPr>
                <w:rFonts w:hint="eastAsia" w:ascii="仿宋" w:hAnsi="仿宋" w:eastAsia="仿宋"/>
                <w:sz w:val="24"/>
              </w:rPr>
              <w:t>11</w:t>
            </w:r>
          </w:p>
        </w:tc>
        <w:tc>
          <w:tcPr>
            <w:tcW w:w="8460" w:type="dxa"/>
            <w:noWrap w:val="0"/>
            <w:vAlign w:val="center"/>
          </w:tcPr>
          <w:p>
            <w:pPr>
              <w:spacing w:line="360" w:lineRule="auto"/>
              <w:rPr>
                <w:rFonts w:hint="eastAsia" w:ascii="仿宋" w:hAnsi="仿宋" w:eastAsia="仿宋"/>
                <w:sz w:val="24"/>
                <w:szCs w:val="24"/>
              </w:rPr>
            </w:pPr>
            <w:r>
              <w:rPr>
                <w:rFonts w:hint="eastAsia" w:ascii="仿宋" w:hAnsi="仿宋" w:eastAsia="仿宋"/>
                <w:b/>
                <w:sz w:val="24"/>
                <w:szCs w:val="24"/>
              </w:rPr>
              <w:t>标前会(实地勘察)时间</w:t>
            </w:r>
            <w:r>
              <w:rPr>
                <w:rFonts w:hint="eastAsia" w:ascii="仿宋" w:hAnsi="仿宋" w:eastAsia="仿宋"/>
                <w:sz w:val="24"/>
                <w:szCs w:val="24"/>
              </w:rPr>
              <w:t>：采购单位不集中安排潜在投标人勘踏现场，请各潜在投标人自行查看现场。</w:t>
            </w:r>
            <w:r>
              <w:rPr>
                <w:rFonts w:hint="eastAsia" w:ascii="仿宋" w:hAnsi="仿宋" w:eastAsia="仿宋" w:cs="仿宋_GB2312"/>
                <w:bCs/>
                <w:sz w:val="24"/>
                <w:szCs w:val="28"/>
              </w:rPr>
              <w:t>联系人：</w:t>
            </w:r>
            <w:r>
              <w:rPr>
                <w:rFonts w:hint="eastAsia" w:ascii="仿宋" w:hAnsi="仿宋" w:eastAsia="仿宋"/>
                <w:sz w:val="24"/>
              </w:rPr>
              <w:t>范星鸣</w:t>
            </w:r>
            <w:r>
              <w:rPr>
                <w:rFonts w:hint="eastAsia" w:ascii="仿宋" w:hAnsi="仿宋" w:eastAsia="仿宋"/>
                <w:sz w:val="24"/>
                <w:szCs w:val="24"/>
              </w:rPr>
              <w:t>，联系电话：13067902199。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9" w:hRule="atLeast"/>
        </w:trPr>
        <w:tc>
          <w:tcPr>
            <w:tcW w:w="808" w:type="dxa"/>
            <w:noWrap w:val="0"/>
            <w:vAlign w:val="center"/>
          </w:tcPr>
          <w:p>
            <w:pPr>
              <w:pStyle w:val="25"/>
              <w:spacing w:line="360" w:lineRule="auto"/>
              <w:rPr>
                <w:rFonts w:hint="eastAsia" w:ascii="仿宋" w:hAnsi="仿宋" w:eastAsia="仿宋"/>
                <w:sz w:val="24"/>
              </w:rPr>
            </w:pPr>
            <w:r>
              <w:rPr>
                <w:rFonts w:hint="eastAsia" w:ascii="仿宋" w:hAnsi="仿宋" w:eastAsia="仿宋"/>
                <w:sz w:val="24"/>
              </w:rPr>
              <w:t>12</w:t>
            </w:r>
          </w:p>
        </w:tc>
        <w:tc>
          <w:tcPr>
            <w:tcW w:w="8460" w:type="dxa"/>
            <w:noWrap w:val="0"/>
            <w:vAlign w:val="center"/>
          </w:tcPr>
          <w:p>
            <w:pPr>
              <w:pStyle w:val="25"/>
              <w:spacing w:line="320" w:lineRule="exact"/>
              <w:rPr>
                <w:rFonts w:hint="eastAsia" w:ascii="仿宋" w:hAnsi="仿宋" w:eastAsia="仿宋"/>
                <w:szCs w:val="21"/>
              </w:rPr>
            </w:pPr>
            <w:r>
              <w:rPr>
                <w:rFonts w:hint="eastAsia" w:ascii="仿宋" w:hAnsi="仿宋" w:eastAsia="仿宋"/>
                <w:b/>
                <w:sz w:val="24"/>
                <w:szCs w:val="28"/>
              </w:rPr>
              <w:t>履约保证金:</w:t>
            </w:r>
            <w:r>
              <w:rPr>
                <w:rFonts w:hint="eastAsia" w:ascii="仿宋" w:hAnsi="仿宋" w:eastAsia="仿宋"/>
                <w:sz w:val="24"/>
                <w:szCs w:val="28"/>
              </w:rPr>
              <w:t>中标供应商可以用支票、汇票、本票或者银行、保险公司出具的保函等非现金形式提交。履约保证金的数额不得超过政府采购合同金额的5%或建议免收履约保证金。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9" w:hRule="atLeast"/>
        </w:trPr>
        <w:tc>
          <w:tcPr>
            <w:tcW w:w="808" w:type="dxa"/>
            <w:noWrap w:val="0"/>
            <w:vAlign w:val="center"/>
          </w:tcPr>
          <w:p>
            <w:pPr>
              <w:pStyle w:val="25"/>
              <w:spacing w:line="360" w:lineRule="auto"/>
              <w:rPr>
                <w:rFonts w:hint="eastAsia" w:ascii="仿宋" w:hAnsi="仿宋" w:eastAsia="仿宋"/>
                <w:sz w:val="24"/>
              </w:rPr>
            </w:pPr>
            <w:r>
              <w:rPr>
                <w:rFonts w:hint="eastAsia" w:ascii="仿宋" w:hAnsi="仿宋" w:eastAsia="仿宋"/>
                <w:sz w:val="24"/>
              </w:rPr>
              <w:t>13</w:t>
            </w:r>
          </w:p>
        </w:tc>
        <w:tc>
          <w:tcPr>
            <w:tcW w:w="8460" w:type="dxa"/>
            <w:noWrap w:val="0"/>
            <w:vAlign w:val="center"/>
          </w:tcPr>
          <w:p>
            <w:pPr>
              <w:snapToGrid w:val="0"/>
              <w:spacing w:line="360" w:lineRule="auto"/>
              <w:rPr>
                <w:rFonts w:hint="eastAsia" w:ascii="仿宋" w:hAnsi="仿宋" w:eastAsia="仿宋" w:cs="仿宋_GB2312"/>
                <w:b/>
                <w:sz w:val="24"/>
              </w:rPr>
            </w:pPr>
            <w:r>
              <w:rPr>
                <w:rFonts w:hint="eastAsia" w:ascii="仿宋" w:hAnsi="仿宋" w:eastAsia="仿宋" w:cs="仿宋_GB2312"/>
                <w:b/>
                <w:sz w:val="24"/>
              </w:rPr>
              <w:t>支持中小企业：</w:t>
            </w:r>
          </w:p>
          <w:p>
            <w:pPr>
              <w:snapToGrid w:val="0"/>
              <w:spacing w:line="360" w:lineRule="auto"/>
              <w:ind w:firstLine="472" w:firstLineChars="196"/>
              <w:rPr>
                <w:rFonts w:hint="eastAsia" w:ascii="仿宋" w:hAnsi="仿宋" w:eastAsia="仿宋" w:cs="仿宋_GB2312"/>
                <w:sz w:val="24"/>
              </w:rPr>
            </w:pPr>
            <w:r>
              <w:rPr>
                <w:rFonts w:hint="eastAsia" w:ascii="仿宋" w:hAnsi="仿宋" w:eastAsia="仿宋" w:cs="仿宋_GB2312"/>
                <w:b/>
                <w:sz w:val="24"/>
              </w:rPr>
              <w:t>价格扣除</w:t>
            </w:r>
            <w:r>
              <w:rPr>
                <w:rFonts w:hint="eastAsia" w:ascii="仿宋" w:hAnsi="仿宋" w:eastAsia="仿宋" w:cs="仿宋_GB2312"/>
                <w:sz w:val="24"/>
              </w:rPr>
              <w:t>：根据工信部等部委发布的《关于印发中小企业划型标准规定的通知》（工信部联企业〔2011〕300号），根据具体品目确定相应标准。</w:t>
            </w:r>
            <w:r>
              <w:rPr>
                <w:rFonts w:hint="eastAsia" w:ascii="仿宋" w:hAnsi="仿宋" w:eastAsia="仿宋" w:cs="仿宋_GB2312"/>
                <w:b/>
                <w:sz w:val="24"/>
              </w:rPr>
              <w:t>符合上述条件的中小微型企业应按照招标文件的格式要求提供《中小企业声明函》、投标截止时间前7日内“国家企业信用信息公示系统—小微企业名录”页面查询结果。</w:t>
            </w:r>
            <w:r>
              <w:rPr>
                <w:rFonts w:hint="eastAsia" w:ascii="仿宋" w:hAnsi="仿宋" w:eastAsia="仿宋" w:cs="仿宋_GB2312"/>
                <w:sz w:val="24"/>
              </w:rPr>
              <w:t>符合《关于促进残疾人就业政府采购政策的通知》（财库〔2017〕141号）规定的条件并提供提供《残疾人福利性单位声明函》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napToGrid w:val="0"/>
              <w:spacing w:line="360" w:lineRule="auto"/>
              <w:ind w:firstLine="470" w:firstLineChars="196"/>
              <w:rPr>
                <w:rFonts w:hint="eastAsia" w:ascii="仿宋" w:hAnsi="仿宋" w:eastAsia="仿宋" w:cs="仿宋_GB2312"/>
                <w:sz w:val="24"/>
              </w:rPr>
            </w:pPr>
            <w:r>
              <w:rPr>
                <w:rFonts w:hint="eastAsia" w:ascii="仿宋" w:hAnsi="仿宋" w:eastAsia="仿宋" w:cs="仿宋_GB2312"/>
                <w:sz w:val="24"/>
              </w:rPr>
              <w:t>根据财政部发布的《政府采购促进中小企业发展暂行办法》规定，对于非专门面向此类企业的项目，对小型和微型企业产品的投标价格给予6 %的扣除，用扣除后的价格参与评审。</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投标价格扣除。</w:t>
            </w:r>
          </w:p>
          <w:p>
            <w:pPr>
              <w:snapToGrid w:val="0"/>
              <w:spacing w:line="360" w:lineRule="auto"/>
              <w:ind w:firstLine="480" w:firstLineChars="200"/>
              <w:rPr>
                <w:rFonts w:hint="eastAsia" w:ascii="仿宋" w:hAnsi="仿宋" w:eastAsia="仿宋" w:cs="仿宋_GB2312"/>
                <w:b/>
                <w:sz w:val="24"/>
              </w:rPr>
            </w:pPr>
            <w:r>
              <w:rPr>
                <w:rFonts w:hint="eastAsia" w:ascii="仿宋" w:hAnsi="仿宋" w:eastAsia="仿宋" w:cs="仿宋_GB2312"/>
                <w:sz w:val="24"/>
              </w:rPr>
              <w:t>联合体各方均为小型、微型企业的，联合体视同为小型、微型企业。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9" w:hRule="atLeast"/>
        </w:trPr>
        <w:tc>
          <w:tcPr>
            <w:tcW w:w="808" w:type="dxa"/>
            <w:noWrap w:val="0"/>
            <w:vAlign w:val="center"/>
          </w:tcPr>
          <w:p>
            <w:pPr>
              <w:pStyle w:val="25"/>
              <w:spacing w:line="360" w:lineRule="auto"/>
              <w:rPr>
                <w:rFonts w:hint="eastAsia" w:ascii="仿宋" w:hAnsi="仿宋" w:eastAsia="仿宋"/>
                <w:sz w:val="24"/>
              </w:rPr>
            </w:pPr>
            <w:r>
              <w:rPr>
                <w:rFonts w:hint="eastAsia" w:ascii="仿宋" w:hAnsi="仿宋" w:eastAsia="仿宋"/>
                <w:sz w:val="24"/>
              </w:rPr>
              <w:t>14</w:t>
            </w:r>
          </w:p>
        </w:tc>
        <w:tc>
          <w:tcPr>
            <w:tcW w:w="8460" w:type="dxa"/>
            <w:noWrap w:val="0"/>
            <w:vAlign w:val="center"/>
          </w:tcPr>
          <w:p>
            <w:pPr>
              <w:snapToGrid w:val="0"/>
              <w:spacing w:line="360" w:lineRule="auto"/>
              <w:rPr>
                <w:rFonts w:hint="eastAsia" w:ascii="仿宋" w:hAnsi="仿宋" w:eastAsia="仿宋" w:cs="仿宋_GB2312"/>
                <w:b/>
                <w:sz w:val="24"/>
              </w:rPr>
            </w:pPr>
            <w:r>
              <w:rPr>
                <w:rFonts w:hint="eastAsia" w:ascii="仿宋" w:hAnsi="仿宋" w:eastAsia="仿宋" w:cs="仿宋_GB2312"/>
                <w:b/>
                <w:sz w:val="24"/>
              </w:rPr>
              <w:t>企业信用融资：</w:t>
            </w:r>
            <w:r>
              <w:rPr>
                <w:rFonts w:hint="eastAsia" w:ascii="仿宋" w:hAnsi="仿宋" w:eastAsia="仿宋" w:cs="仿宋_GB2312"/>
                <w:sz w:val="24"/>
              </w:rPr>
              <w:t>为支持和促进中小企业发展，进一步发挥政府采购政策功能，根据《杭州市政府采购支持中小企业信用融资暂行办法》和《西湖区政府采购支持中小企业信用融资暂行办法》，供应商若有融资意向，详见本招标文件尾页《政府采购支持中小企业信用融资相关事项通知》，或登陆杭州市政府采购网（</w:t>
            </w:r>
            <w:r>
              <w:rPr>
                <w:rFonts w:hint="eastAsia" w:ascii="仿宋" w:hAnsi="仿宋" w:eastAsia="仿宋"/>
              </w:rPr>
              <w:fldChar w:fldCharType="begin"/>
            </w:r>
            <w:r>
              <w:rPr>
                <w:rFonts w:hint="eastAsia" w:ascii="仿宋" w:hAnsi="仿宋" w:eastAsia="仿宋"/>
              </w:rPr>
              <w:instrText xml:space="preserve">HYPERLINK "http://cg.hzft.gov.cn"</w:instrText>
            </w:r>
            <w:r>
              <w:rPr>
                <w:rFonts w:hint="eastAsia" w:ascii="仿宋" w:hAnsi="仿宋" w:eastAsia="仿宋"/>
              </w:rPr>
              <w:fldChar w:fldCharType="separate"/>
            </w:r>
            <w:r>
              <w:rPr>
                <w:rFonts w:hint="eastAsia" w:ascii="仿宋" w:hAnsi="仿宋" w:eastAsia="仿宋" w:cs="仿宋_GB2312"/>
              </w:rPr>
              <w:t>http://cg.hzft.gov.cn</w:t>
            </w:r>
            <w:r>
              <w:rPr>
                <w:rFonts w:hint="eastAsia" w:ascii="仿宋" w:hAnsi="仿宋" w:eastAsia="仿宋"/>
              </w:rPr>
              <w:fldChar w:fldCharType="end"/>
            </w:r>
            <w:r>
              <w:rPr>
                <w:rFonts w:hint="eastAsia" w:ascii="仿宋" w:hAnsi="仿宋" w:eastAsia="仿宋" w:cs="仿宋_GB2312"/>
                <w:sz w:val="24"/>
              </w:rPr>
              <w:t>）“中小企业信用融资”专栏，查看信用融资政策文件及各相关银行服务方案。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9" w:hRule="atLeast"/>
        </w:trPr>
        <w:tc>
          <w:tcPr>
            <w:tcW w:w="808" w:type="dxa"/>
            <w:noWrap w:val="0"/>
            <w:vAlign w:val="center"/>
          </w:tcPr>
          <w:p>
            <w:pPr>
              <w:pStyle w:val="25"/>
              <w:spacing w:line="360" w:lineRule="auto"/>
              <w:rPr>
                <w:rFonts w:hint="eastAsia" w:ascii="仿宋" w:hAnsi="仿宋" w:eastAsia="仿宋"/>
                <w:sz w:val="24"/>
              </w:rPr>
            </w:pPr>
            <w:r>
              <w:rPr>
                <w:rFonts w:hint="eastAsia" w:ascii="仿宋" w:hAnsi="仿宋" w:eastAsia="仿宋"/>
                <w:sz w:val="24"/>
              </w:rPr>
              <w:t>15</w:t>
            </w:r>
          </w:p>
        </w:tc>
        <w:tc>
          <w:tcPr>
            <w:tcW w:w="8460" w:type="dxa"/>
            <w:noWrap w:val="0"/>
            <w:vAlign w:val="center"/>
          </w:tcPr>
          <w:p>
            <w:pPr>
              <w:pStyle w:val="25"/>
              <w:spacing w:line="360" w:lineRule="auto"/>
              <w:rPr>
                <w:rFonts w:hint="eastAsia" w:ascii="仿宋" w:hAnsi="仿宋" w:eastAsia="仿宋"/>
                <w:b/>
                <w:sz w:val="24"/>
              </w:rPr>
            </w:pPr>
            <w:r>
              <w:rPr>
                <w:rFonts w:hint="eastAsia" w:ascii="仿宋" w:hAnsi="仿宋" w:eastAsia="仿宋"/>
                <w:b/>
                <w:sz w:val="24"/>
              </w:rPr>
              <w:t>节能环保要求:</w:t>
            </w:r>
          </w:p>
          <w:p>
            <w:pPr>
              <w:pStyle w:val="25"/>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采购人拟采购的产品若属于政府强制采购的节能产品品目清单范围的，供应商未按招标文件要求提供国家确定的认证机构出具的、处于有效期之内的节能产品认证证书，投标文件无效。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9" w:hRule="atLeast"/>
        </w:trPr>
        <w:tc>
          <w:tcPr>
            <w:tcW w:w="808" w:type="dxa"/>
            <w:noWrap w:val="0"/>
            <w:vAlign w:val="center"/>
          </w:tcPr>
          <w:p>
            <w:pPr>
              <w:pStyle w:val="25"/>
              <w:spacing w:line="360" w:lineRule="auto"/>
              <w:rPr>
                <w:rFonts w:hint="eastAsia" w:ascii="仿宋" w:hAnsi="仿宋" w:eastAsia="仿宋"/>
                <w:sz w:val="24"/>
              </w:rPr>
            </w:pPr>
            <w:r>
              <w:rPr>
                <w:rFonts w:hint="eastAsia" w:ascii="仿宋" w:hAnsi="仿宋" w:eastAsia="仿宋"/>
                <w:sz w:val="24"/>
              </w:rPr>
              <w:t>16</w:t>
            </w:r>
          </w:p>
        </w:tc>
        <w:tc>
          <w:tcPr>
            <w:tcW w:w="8460" w:type="dxa"/>
            <w:noWrap w:val="0"/>
            <w:vAlign w:val="center"/>
          </w:tcPr>
          <w:p>
            <w:pPr>
              <w:pStyle w:val="25"/>
              <w:spacing w:line="360" w:lineRule="auto"/>
              <w:rPr>
                <w:rFonts w:hint="eastAsia" w:ascii="仿宋" w:hAnsi="仿宋" w:eastAsia="仿宋"/>
                <w:b/>
                <w:sz w:val="24"/>
                <w:szCs w:val="28"/>
              </w:rPr>
            </w:pPr>
            <w:r>
              <w:rPr>
                <w:rFonts w:hint="eastAsia" w:ascii="仿宋" w:hAnsi="仿宋" w:eastAsia="仿宋"/>
                <w:b/>
                <w:sz w:val="24"/>
                <w:szCs w:val="28"/>
              </w:rPr>
              <w:t>投标人信用信息事项：</w:t>
            </w:r>
          </w:p>
          <w:p>
            <w:pPr>
              <w:pStyle w:val="25"/>
              <w:spacing w:line="360" w:lineRule="auto"/>
              <w:rPr>
                <w:rFonts w:hint="eastAsia" w:ascii="仿宋" w:hAnsi="仿宋" w:eastAsia="仿宋"/>
                <w:sz w:val="24"/>
                <w:szCs w:val="28"/>
              </w:rPr>
            </w:pPr>
            <w:r>
              <w:rPr>
                <w:rFonts w:hint="eastAsia" w:ascii="仿宋" w:hAnsi="仿宋" w:eastAsia="仿宋"/>
                <w:sz w:val="24"/>
                <w:szCs w:val="28"/>
              </w:rPr>
              <w:t>（1）信用信息查询渠道及截止时间：项目评审组织人员将通过“信用中国”网站(www.creditchina.gov.cn)、中国政府采购网(www.ccgp.gov.cn)渠道查询投标人投标截止时间前的信用记录。</w:t>
            </w:r>
          </w:p>
          <w:p>
            <w:pPr>
              <w:pStyle w:val="25"/>
              <w:spacing w:line="360" w:lineRule="auto"/>
              <w:rPr>
                <w:rFonts w:hint="eastAsia" w:ascii="仿宋" w:hAnsi="仿宋" w:eastAsia="仿宋"/>
                <w:sz w:val="24"/>
                <w:szCs w:val="28"/>
              </w:rPr>
            </w:pPr>
            <w:r>
              <w:rPr>
                <w:rFonts w:hint="eastAsia" w:ascii="仿宋" w:hAnsi="仿宋" w:eastAsia="仿宋"/>
                <w:sz w:val="24"/>
                <w:szCs w:val="28"/>
              </w:rPr>
              <w:t>（2）信用信息查询记录和证据留存的具体方式：项目评审组织人员现场查询投标人的信用记录，查询结果经确认后与采购文件一起存档。</w:t>
            </w:r>
          </w:p>
          <w:p>
            <w:pPr>
              <w:snapToGrid w:val="0"/>
              <w:spacing w:line="360" w:lineRule="auto"/>
              <w:rPr>
                <w:rFonts w:hint="eastAsia" w:ascii="仿宋" w:hAnsi="仿宋" w:eastAsia="仿宋" w:cs="仿宋_GB2312"/>
                <w:b/>
                <w:sz w:val="24"/>
              </w:rPr>
            </w:pPr>
            <w:r>
              <w:rPr>
                <w:rFonts w:hint="eastAsia" w:ascii="仿宋" w:hAnsi="仿宋" w:eastAsia="仿宋"/>
                <w:sz w:val="24"/>
                <w:szCs w:val="28"/>
              </w:rPr>
              <w:t>（3）信用信息的使用规则：经查询列入失信被执行人名单、重大税收违法案件当事人名单、政府采购严重违法失信行为记录名单的投标人的投标文件将被拒绝。</w:t>
            </w:r>
          </w:p>
        </w:tc>
      </w:tr>
    </w:tbl>
    <w:p>
      <w:pPr>
        <w:pStyle w:val="71"/>
        <w:spacing w:before="120" w:after="120"/>
        <w:ind w:firstLine="0" w:firstLineChars="0"/>
        <w:rPr>
          <w:rFonts w:hint="eastAsia" w:ascii="仿宋" w:hAnsi="仿宋" w:eastAsia="仿宋"/>
          <w:szCs w:val="28"/>
        </w:rPr>
      </w:pPr>
      <w:bookmarkStart w:id="6" w:name="_Toc81372770"/>
      <w:bookmarkStart w:id="7" w:name="_Toc80157759"/>
      <w:bookmarkStart w:id="8" w:name="_Toc81372985"/>
      <w:bookmarkStart w:id="9" w:name="_Toc81372947"/>
      <w:r>
        <w:rPr>
          <w:rFonts w:hint="eastAsia" w:ascii="仿宋" w:hAnsi="仿宋" w:eastAsia="仿宋"/>
          <w:szCs w:val="28"/>
        </w:rPr>
        <w:t>注：以上内容如有变化将另行通知，如通知其中某一内容发生变化，其余未提及的将不作变动。</w:t>
      </w:r>
    </w:p>
    <w:bookmarkEnd w:id="6"/>
    <w:bookmarkEnd w:id="7"/>
    <w:bookmarkEnd w:id="8"/>
    <w:bookmarkEnd w:id="9"/>
    <w:p>
      <w:pPr>
        <w:adjustRightInd w:val="0"/>
        <w:snapToGrid w:val="0"/>
        <w:spacing w:line="360" w:lineRule="auto"/>
        <w:jc w:val="center"/>
        <w:outlineLvl w:val="0"/>
        <w:rPr>
          <w:rFonts w:hint="eastAsia" w:ascii="仿宋" w:hAnsi="仿宋" w:eastAsia="仿宋"/>
          <w:b/>
          <w:sz w:val="32"/>
        </w:rPr>
      </w:pPr>
      <w:r>
        <w:rPr>
          <w:rFonts w:hint="eastAsia" w:ascii="仿宋" w:hAnsi="仿宋" w:eastAsia="仿宋"/>
          <w:b/>
          <w:sz w:val="32"/>
        </w:rPr>
        <w:t>一、总 则</w:t>
      </w:r>
    </w:p>
    <w:p>
      <w:pPr>
        <w:pStyle w:val="71"/>
        <w:adjustRightInd w:val="0"/>
        <w:snapToGrid w:val="0"/>
        <w:spacing w:before="0"/>
        <w:ind w:firstLine="0" w:firstLineChars="0"/>
        <w:outlineLvl w:val="0"/>
        <w:rPr>
          <w:rFonts w:hint="eastAsia" w:ascii="仿宋" w:hAnsi="仿宋" w:eastAsia="仿宋"/>
          <w:b/>
        </w:rPr>
      </w:pPr>
      <w:r>
        <w:rPr>
          <w:rFonts w:hint="eastAsia" w:ascii="仿宋" w:hAnsi="仿宋" w:eastAsia="仿宋"/>
          <w:b/>
        </w:rPr>
        <w:t>1. 项目说明</w:t>
      </w:r>
    </w:p>
    <w:p>
      <w:pPr>
        <w:pStyle w:val="71"/>
        <w:adjustRightInd w:val="0"/>
        <w:snapToGrid w:val="0"/>
        <w:spacing w:before="0"/>
        <w:ind w:firstLine="480"/>
        <w:rPr>
          <w:rFonts w:hint="eastAsia" w:ascii="仿宋" w:hAnsi="仿宋" w:eastAsia="仿宋"/>
        </w:rPr>
      </w:pPr>
      <w:r>
        <w:rPr>
          <w:rFonts w:hint="eastAsia" w:ascii="仿宋" w:hAnsi="仿宋" w:eastAsia="仿宋"/>
        </w:rPr>
        <w:t>1.1项目说明见投标须知前附表(以下称“前附表”)所述。</w:t>
      </w:r>
    </w:p>
    <w:p>
      <w:pPr>
        <w:pStyle w:val="25"/>
        <w:spacing w:line="360" w:lineRule="auto"/>
        <w:ind w:firstLine="480" w:firstLineChars="200"/>
        <w:rPr>
          <w:rFonts w:hint="eastAsia" w:ascii="仿宋" w:hAnsi="仿宋" w:eastAsia="仿宋"/>
          <w:sz w:val="24"/>
          <w:szCs w:val="24"/>
        </w:rPr>
      </w:pPr>
      <w:r>
        <w:rPr>
          <w:rFonts w:hint="eastAsia" w:ascii="仿宋" w:hAnsi="仿宋" w:eastAsia="仿宋" w:cs="仿宋_GB2312"/>
          <w:sz w:val="24"/>
          <w:lang w:val="zh-CN"/>
        </w:rPr>
        <w:t>1.2用户单位</w:t>
      </w:r>
      <w:r>
        <w:rPr>
          <w:rFonts w:hint="eastAsia" w:ascii="仿宋" w:hAnsi="仿宋" w:eastAsia="仿宋"/>
          <w:sz w:val="24"/>
        </w:rPr>
        <w:t>杭州市西湖区人民政府留下街道办事处为本项目的采购人（合同中的甲方），杭州市西湖区政府采购中心为采购机构（合同中的鉴证方），自愿参加本次项目投标的公司为投标人，经评审产生并经批准的投标人为中标人，签订合同后的中标人为供应商（合同中的乙方）。</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1.3</w:t>
      </w:r>
      <w:r>
        <w:rPr>
          <w:rFonts w:hint="eastAsia" w:ascii="仿宋" w:hAnsi="仿宋" w:eastAsia="仿宋" w:cs="仿宋_GB2312"/>
          <w:sz w:val="24"/>
        </w:rPr>
        <w:t>本项目不允许分包，</w:t>
      </w:r>
      <w:r>
        <w:rPr>
          <w:rFonts w:hint="eastAsia" w:ascii="仿宋" w:hAnsi="仿宋" w:eastAsia="仿宋"/>
          <w:sz w:val="24"/>
        </w:rPr>
        <w:t>项目经理应具有相关专业资质</w:t>
      </w:r>
      <w:r>
        <w:rPr>
          <w:rFonts w:hint="eastAsia" w:ascii="仿宋" w:hAnsi="仿宋" w:eastAsia="仿宋" w:cs="仿宋_GB2312"/>
          <w:sz w:val="24"/>
        </w:rPr>
        <w:t>，项目经理和主要施工人员必须为投标人正式员工（提供劳动合同和社保等证明）。</w:t>
      </w:r>
    </w:p>
    <w:p>
      <w:pPr>
        <w:tabs>
          <w:tab w:val="left" w:pos="3780"/>
        </w:tabs>
        <w:spacing w:line="360" w:lineRule="auto"/>
        <w:ind w:firstLine="480" w:firstLineChars="200"/>
        <w:rPr>
          <w:rFonts w:hint="eastAsia" w:ascii="仿宋" w:hAnsi="仿宋" w:eastAsia="仿宋" w:cs="仿宋_GB2312"/>
          <w:kern w:val="0"/>
          <w:sz w:val="24"/>
          <w:lang w:val="zh-CN"/>
        </w:rPr>
      </w:pPr>
      <w:r>
        <w:rPr>
          <w:rFonts w:hint="eastAsia" w:ascii="仿宋" w:hAnsi="仿宋" w:eastAsia="仿宋"/>
          <w:sz w:val="24"/>
        </w:rPr>
        <w:t>1.4 潜在投标人领取招标文件后，必须按照国家《保密法》以及保密工作的相关规定，对招标文件内容应</w:t>
      </w:r>
      <w:r>
        <w:rPr>
          <w:rFonts w:hint="eastAsia" w:ascii="仿宋" w:hAnsi="仿宋" w:eastAsia="仿宋"/>
          <w:kern w:val="0"/>
          <w:sz w:val="24"/>
        </w:rPr>
        <w:t>承担保密义务，</w:t>
      </w:r>
      <w:r>
        <w:rPr>
          <w:rFonts w:hint="eastAsia" w:ascii="仿宋" w:hAnsi="仿宋" w:eastAsia="仿宋"/>
          <w:sz w:val="24"/>
        </w:rPr>
        <w:t>维护采购人的权益，</w:t>
      </w:r>
      <w:r>
        <w:rPr>
          <w:rFonts w:hint="eastAsia" w:ascii="仿宋" w:hAnsi="仿宋" w:eastAsia="仿宋"/>
          <w:kern w:val="0"/>
          <w:sz w:val="24"/>
        </w:rPr>
        <w:t>发生</w:t>
      </w:r>
      <w:r>
        <w:rPr>
          <w:rFonts w:hint="eastAsia" w:ascii="仿宋" w:hAnsi="仿宋" w:eastAsia="仿宋"/>
          <w:sz w:val="24"/>
        </w:rPr>
        <w:t>窃、泄密事件潜在投标人</w:t>
      </w:r>
      <w:r>
        <w:rPr>
          <w:rFonts w:hint="eastAsia" w:ascii="仿宋" w:hAnsi="仿宋" w:eastAsia="仿宋"/>
          <w:kern w:val="0"/>
          <w:sz w:val="24"/>
        </w:rPr>
        <w:t>应承担相应的法律责任。</w:t>
      </w:r>
    </w:p>
    <w:p>
      <w:pPr>
        <w:tabs>
          <w:tab w:val="left" w:pos="3780"/>
        </w:tabs>
        <w:spacing w:line="360" w:lineRule="auto"/>
        <w:ind w:firstLine="480" w:firstLineChars="200"/>
        <w:rPr>
          <w:rFonts w:hint="eastAsia" w:ascii="仿宋" w:hAnsi="仿宋" w:eastAsia="仿宋"/>
          <w:sz w:val="24"/>
          <w:szCs w:val="21"/>
        </w:rPr>
      </w:pPr>
      <w:r>
        <w:rPr>
          <w:rFonts w:hint="eastAsia" w:ascii="仿宋" w:hAnsi="仿宋" w:eastAsia="仿宋"/>
          <w:sz w:val="24"/>
        </w:rPr>
        <w:t>1.5</w:t>
      </w:r>
      <w:r>
        <w:rPr>
          <w:rFonts w:hint="eastAsia" w:ascii="仿宋" w:hAnsi="仿宋" w:eastAsia="仿宋"/>
          <w:sz w:val="24"/>
          <w:szCs w:val="21"/>
        </w:rPr>
        <w:t>投标人一旦参与本次招标活动，即被视为接受了本招标文件的所有内容，如有任何异议，均已在答疑截止时间前提出。</w:t>
      </w:r>
    </w:p>
    <w:p>
      <w:pPr>
        <w:spacing w:line="360" w:lineRule="auto"/>
        <w:ind w:firstLine="480" w:firstLineChars="200"/>
        <w:rPr>
          <w:rFonts w:hint="eastAsia" w:ascii="仿宋" w:hAnsi="仿宋" w:eastAsia="仿宋"/>
          <w:sz w:val="24"/>
        </w:rPr>
      </w:pPr>
      <w:r>
        <w:rPr>
          <w:rFonts w:hint="eastAsia" w:ascii="仿宋" w:hAnsi="仿宋" w:eastAsia="仿宋"/>
          <w:sz w:val="24"/>
        </w:rPr>
        <w:t>1.6</w:t>
      </w:r>
      <w:r>
        <w:rPr>
          <w:rFonts w:hint="eastAsia" w:ascii="仿宋" w:hAnsi="仿宋" w:eastAsia="仿宋"/>
          <w:sz w:val="24"/>
          <w:szCs w:val="21"/>
        </w:rPr>
        <w:t>投标人须对所投产品、方案、技术、服务等拥有</w:t>
      </w:r>
      <w:r>
        <w:rPr>
          <w:rFonts w:hint="eastAsia" w:ascii="仿宋" w:hAnsi="仿宋" w:eastAsia="仿宋" w:cs="Vrinda"/>
          <w:sz w:val="24"/>
        </w:rPr>
        <w:t>合法的占有和处置权，并对涉及项目的</w:t>
      </w:r>
      <w:r>
        <w:rPr>
          <w:rFonts w:hint="eastAsia" w:ascii="仿宋" w:hAnsi="仿宋" w:eastAsia="仿宋"/>
          <w:sz w:val="24"/>
          <w:szCs w:val="21"/>
        </w:rPr>
        <w:t>所有内容可能侵权行为指控负责，保证不伤害采购人的利益。在法律范围内，如果出现文字、图片、商标和技术等侵权行为而造成的纠纷和产生的一切费用，采购人概不负责，由此给采购人造成损失的，</w:t>
      </w:r>
      <w:r>
        <w:rPr>
          <w:rFonts w:hint="eastAsia" w:ascii="仿宋" w:hAnsi="仿宋" w:eastAsia="仿宋"/>
          <w:kern w:val="0"/>
          <w:sz w:val="24"/>
          <w:lang w:val="zh-CN"/>
        </w:rPr>
        <w:t>供应商</w:t>
      </w:r>
      <w:r>
        <w:rPr>
          <w:rFonts w:hint="eastAsia" w:ascii="仿宋" w:hAnsi="仿宋" w:eastAsia="仿宋"/>
          <w:sz w:val="24"/>
        </w:rPr>
        <w:t>应承担相应后果，</w:t>
      </w:r>
      <w:r>
        <w:rPr>
          <w:rFonts w:hint="eastAsia" w:ascii="仿宋" w:hAnsi="仿宋" w:eastAsia="仿宋"/>
          <w:kern w:val="0"/>
          <w:sz w:val="24"/>
          <w:lang w:val="zh-CN"/>
        </w:rPr>
        <w:t>并负责赔偿。</w:t>
      </w:r>
      <w:r>
        <w:rPr>
          <w:rFonts w:hint="eastAsia" w:ascii="仿宋" w:hAnsi="仿宋" w:eastAsia="仿宋"/>
          <w:sz w:val="24"/>
        </w:rPr>
        <w:t>供应商为执行本项目合同而提供的技术资料等归采购人所有。</w:t>
      </w:r>
    </w:p>
    <w:p>
      <w:pPr>
        <w:tabs>
          <w:tab w:val="left" w:pos="1000"/>
        </w:tabs>
        <w:spacing w:line="460" w:lineRule="exact"/>
        <w:rPr>
          <w:rFonts w:hint="eastAsia" w:ascii="仿宋" w:hAnsi="仿宋" w:eastAsia="仿宋"/>
          <w:b/>
          <w:sz w:val="24"/>
        </w:rPr>
      </w:pPr>
      <w:r>
        <w:rPr>
          <w:rFonts w:hint="eastAsia" w:ascii="仿宋" w:hAnsi="仿宋" w:eastAsia="仿宋"/>
          <w:b/>
          <w:sz w:val="24"/>
        </w:rPr>
        <w:t>2．采购方式</w:t>
      </w:r>
    </w:p>
    <w:p>
      <w:pPr>
        <w:pStyle w:val="25"/>
        <w:spacing w:line="460" w:lineRule="exact"/>
        <w:ind w:firstLine="480"/>
        <w:rPr>
          <w:rFonts w:hint="eastAsia" w:ascii="仿宋" w:hAnsi="仿宋" w:eastAsia="仿宋"/>
          <w:sz w:val="24"/>
        </w:rPr>
      </w:pPr>
      <w:r>
        <w:rPr>
          <w:rFonts w:hint="eastAsia" w:ascii="仿宋" w:hAnsi="仿宋" w:eastAsia="仿宋"/>
          <w:sz w:val="24"/>
          <w:szCs w:val="24"/>
        </w:rPr>
        <w:t>公开招标</w:t>
      </w:r>
      <w:r>
        <w:rPr>
          <w:rFonts w:hint="eastAsia" w:ascii="仿宋" w:hAnsi="仿宋" w:eastAsia="仿宋"/>
          <w:sz w:val="24"/>
        </w:rPr>
        <w:t>。</w:t>
      </w:r>
    </w:p>
    <w:p>
      <w:pPr>
        <w:tabs>
          <w:tab w:val="left" w:pos="1000"/>
        </w:tabs>
        <w:spacing w:line="460" w:lineRule="exact"/>
        <w:rPr>
          <w:rFonts w:hint="eastAsia" w:ascii="仿宋" w:hAnsi="仿宋" w:eastAsia="仿宋"/>
          <w:b/>
          <w:sz w:val="24"/>
        </w:rPr>
      </w:pPr>
      <w:r>
        <w:rPr>
          <w:rFonts w:hint="eastAsia" w:ascii="仿宋" w:hAnsi="仿宋" w:eastAsia="仿宋"/>
          <w:b/>
          <w:sz w:val="24"/>
        </w:rPr>
        <w:t>3．定义</w:t>
      </w:r>
    </w:p>
    <w:p>
      <w:pPr>
        <w:pStyle w:val="25"/>
        <w:spacing w:line="460" w:lineRule="exact"/>
        <w:ind w:firstLine="482" w:firstLineChars="200"/>
        <w:rPr>
          <w:rFonts w:hint="eastAsia" w:ascii="仿宋" w:hAnsi="仿宋" w:eastAsia="仿宋"/>
          <w:sz w:val="24"/>
        </w:rPr>
      </w:pPr>
      <w:r>
        <w:rPr>
          <w:rFonts w:hint="eastAsia" w:ascii="仿宋" w:hAnsi="仿宋" w:eastAsia="仿宋"/>
          <w:b/>
          <w:sz w:val="24"/>
        </w:rPr>
        <w:t xml:space="preserve">3.1 </w:t>
      </w:r>
      <w:r>
        <w:rPr>
          <w:rFonts w:hint="eastAsia" w:ascii="仿宋" w:hAnsi="仿宋" w:eastAsia="仿宋"/>
          <w:sz w:val="24"/>
        </w:rPr>
        <w:t xml:space="preserve"> </w:t>
      </w:r>
      <w:r>
        <w:rPr>
          <w:rFonts w:hint="eastAsia" w:ascii="仿宋" w:hAnsi="仿宋" w:eastAsia="仿宋"/>
          <w:b/>
          <w:sz w:val="24"/>
        </w:rPr>
        <w:t>合格的投标人应具备的资格要求，</w:t>
      </w:r>
      <w:r>
        <w:rPr>
          <w:rFonts w:hint="eastAsia" w:ascii="仿宋" w:hAnsi="仿宋" w:eastAsia="仿宋"/>
          <w:sz w:val="24"/>
        </w:rPr>
        <w:t>详见招标文件第一部分“公开招标”。</w:t>
      </w:r>
    </w:p>
    <w:p>
      <w:pPr>
        <w:pStyle w:val="25"/>
        <w:spacing w:line="460" w:lineRule="exact"/>
        <w:ind w:firstLine="482" w:firstLineChars="200"/>
        <w:rPr>
          <w:rFonts w:hint="eastAsia" w:ascii="仿宋" w:hAnsi="仿宋" w:eastAsia="仿宋"/>
          <w:b/>
          <w:sz w:val="24"/>
        </w:rPr>
      </w:pPr>
      <w:r>
        <w:rPr>
          <w:rFonts w:hint="eastAsia" w:ascii="仿宋" w:hAnsi="仿宋" w:eastAsia="仿宋"/>
          <w:b/>
          <w:sz w:val="24"/>
        </w:rPr>
        <w:t xml:space="preserve">3.2 </w:t>
      </w:r>
      <w:r>
        <w:rPr>
          <w:rFonts w:hint="eastAsia" w:ascii="仿宋" w:hAnsi="仿宋" w:eastAsia="仿宋"/>
          <w:sz w:val="24"/>
        </w:rPr>
        <w:t>“电子签名”系指数据电文中以电子形式所含、所附用于识别签名人身份并表明签名人认可其中内容的数据。</w:t>
      </w:r>
    </w:p>
    <w:p>
      <w:pPr>
        <w:pStyle w:val="25"/>
        <w:spacing w:line="460" w:lineRule="exact"/>
        <w:ind w:firstLine="482" w:firstLineChars="200"/>
        <w:rPr>
          <w:rFonts w:hint="eastAsia" w:ascii="仿宋" w:hAnsi="仿宋" w:eastAsia="仿宋"/>
          <w:sz w:val="24"/>
        </w:rPr>
      </w:pPr>
      <w:r>
        <w:rPr>
          <w:rFonts w:hint="eastAsia" w:ascii="仿宋" w:hAnsi="仿宋" w:eastAsia="仿宋"/>
          <w:b/>
          <w:sz w:val="24"/>
        </w:rPr>
        <w:t xml:space="preserve">3.3 </w:t>
      </w:r>
      <w:r>
        <w:rPr>
          <w:rFonts w:hint="eastAsia" w:ascii="仿宋" w:hAnsi="仿宋" w:eastAsia="仿宋"/>
          <w:sz w:val="24"/>
        </w:rPr>
        <w:t>“电子交易平台”是指本项目政府采购活动所依托的政府采购云平台（https://www.zcygov.cn/）。</w:t>
      </w:r>
    </w:p>
    <w:p>
      <w:pPr>
        <w:pStyle w:val="25"/>
        <w:tabs>
          <w:tab w:val="left" w:pos="0"/>
        </w:tabs>
        <w:spacing w:line="460" w:lineRule="exact"/>
        <w:ind w:firstLine="482" w:firstLineChars="200"/>
        <w:rPr>
          <w:rFonts w:hint="eastAsia" w:ascii="仿宋" w:hAnsi="仿宋" w:eastAsia="仿宋"/>
          <w:b/>
          <w:sz w:val="24"/>
        </w:rPr>
      </w:pPr>
      <w:r>
        <w:rPr>
          <w:rFonts w:hint="eastAsia" w:ascii="仿宋" w:hAnsi="仿宋" w:eastAsia="仿宋"/>
          <w:b/>
          <w:sz w:val="24"/>
        </w:rPr>
        <w:t>3.4  设备</w:t>
      </w:r>
    </w:p>
    <w:p>
      <w:pPr>
        <w:adjustRightInd w:val="0"/>
        <w:snapToGrid w:val="0"/>
        <w:spacing w:line="460" w:lineRule="exact"/>
        <w:ind w:firstLine="480" w:firstLineChars="200"/>
        <w:rPr>
          <w:rFonts w:hint="eastAsia" w:ascii="仿宋" w:hAnsi="仿宋" w:eastAsia="仿宋"/>
          <w:kern w:val="0"/>
          <w:sz w:val="24"/>
        </w:rPr>
      </w:pPr>
      <w:r>
        <w:rPr>
          <w:rFonts w:hint="eastAsia" w:ascii="仿宋" w:hAnsi="仿宋" w:eastAsia="仿宋"/>
          <w:kern w:val="0"/>
          <w:sz w:val="24"/>
          <w:lang w:val="zh-CN"/>
        </w:rPr>
        <w:t>系指中标人按合同要求，向采购人提供的货物、备品、手册、安装光盘及其它技术资料和材料。</w:t>
      </w:r>
    </w:p>
    <w:p>
      <w:pPr>
        <w:pStyle w:val="25"/>
        <w:tabs>
          <w:tab w:val="left" w:pos="0"/>
        </w:tabs>
        <w:spacing w:line="460" w:lineRule="exact"/>
        <w:ind w:firstLine="482" w:firstLineChars="200"/>
        <w:rPr>
          <w:rFonts w:hint="eastAsia" w:ascii="仿宋" w:hAnsi="仿宋" w:eastAsia="仿宋"/>
          <w:b/>
          <w:sz w:val="24"/>
        </w:rPr>
      </w:pPr>
      <w:r>
        <w:rPr>
          <w:rFonts w:hint="eastAsia" w:ascii="仿宋" w:hAnsi="仿宋" w:eastAsia="仿宋"/>
          <w:b/>
          <w:sz w:val="24"/>
        </w:rPr>
        <w:t>3.5 集成</w:t>
      </w:r>
    </w:p>
    <w:p>
      <w:pPr>
        <w:tabs>
          <w:tab w:val="left" w:pos="0"/>
        </w:tabs>
        <w:autoSpaceDE w:val="0"/>
        <w:autoSpaceDN w:val="0"/>
        <w:adjustRightInd w:val="0"/>
        <w:spacing w:line="460" w:lineRule="exact"/>
        <w:ind w:firstLine="540"/>
        <w:rPr>
          <w:rFonts w:hint="eastAsia" w:ascii="仿宋" w:hAnsi="仿宋" w:eastAsia="仿宋"/>
          <w:b/>
          <w:kern w:val="0"/>
          <w:sz w:val="24"/>
          <w:lang w:val="zh-CN"/>
        </w:rPr>
      </w:pPr>
      <w:r>
        <w:rPr>
          <w:rFonts w:hint="eastAsia" w:ascii="仿宋" w:hAnsi="仿宋" w:eastAsia="仿宋"/>
          <w:sz w:val="24"/>
        </w:rPr>
        <w:t>系指中标人通过计算机网络技术，将各个分离的货物、功能和信息等软硬件设备集成到相互关联，并构建计算机信息系统，以满足采购人的需求，包括应用软硬件平台转换、新增功能开发、集成和安装调试等。</w:t>
      </w:r>
    </w:p>
    <w:p>
      <w:pPr>
        <w:pStyle w:val="25"/>
        <w:tabs>
          <w:tab w:val="left" w:pos="0"/>
        </w:tabs>
        <w:spacing w:line="460" w:lineRule="exact"/>
        <w:ind w:firstLine="482" w:firstLineChars="200"/>
        <w:rPr>
          <w:rFonts w:hint="eastAsia" w:ascii="仿宋" w:hAnsi="仿宋" w:eastAsia="仿宋"/>
          <w:b/>
          <w:sz w:val="24"/>
        </w:rPr>
      </w:pPr>
      <w:r>
        <w:rPr>
          <w:rFonts w:hint="eastAsia" w:ascii="仿宋" w:hAnsi="仿宋" w:eastAsia="仿宋"/>
          <w:b/>
          <w:sz w:val="24"/>
        </w:rPr>
        <w:t>3.6 培训</w:t>
      </w:r>
    </w:p>
    <w:p>
      <w:pPr>
        <w:tabs>
          <w:tab w:val="left" w:pos="0"/>
        </w:tabs>
        <w:autoSpaceDE w:val="0"/>
        <w:autoSpaceDN w:val="0"/>
        <w:adjustRightInd w:val="0"/>
        <w:spacing w:line="460" w:lineRule="exact"/>
        <w:ind w:firstLine="540"/>
        <w:rPr>
          <w:rFonts w:hint="eastAsia" w:ascii="仿宋" w:hAnsi="仿宋" w:eastAsia="仿宋"/>
          <w:kern w:val="0"/>
          <w:sz w:val="24"/>
        </w:rPr>
      </w:pPr>
      <w:r>
        <w:rPr>
          <w:rFonts w:hint="eastAsia" w:ascii="仿宋" w:hAnsi="仿宋" w:eastAsia="仿宋"/>
          <w:kern w:val="0"/>
          <w:sz w:val="24"/>
          <w:lang w:val="zh-CN"/>
        </w:rPr>
        <w:t>系指中标人按合同要求，向采购人提供操作使用培训、系统管理培训和其他相关培训等。</w:t>
      </w:r>
    </w:p>
    <w:p>
      <w:pPr>
        <w:pStyle w:val="25"/>
        <w:tabs>
          <w:tab w:val="left" w:pos="0"/>
        </w:tabs>
        <w:spacing w:line="360" w:lineRule="auto"/>
        <w:ind w:firstLine="482" w:firstLineChars="200"/>
        <w:rPr>
          <w:rFonts w:hint="eastAsia" w:ascii="仿宋" w:hAnsi="仿宋" w:eastAsia="仿宋"/>
          <w:b/>
          <w:sz w:val="24"/>
        </w:rPr>
      </w:pPr>
      <w:r>
        <w:rPr>
          <w:rFonts w:hint="eastAsia" w:ascii="仿宋" w:hAnsi="仿宋" w:eastAsia="仿宋"/>
          <w:b/>
          <w:sz w:val="24"/>
        </w:rPr>
        <w:t>3.7 服务</w:t>
      </w:r>
    </w:p>
    <w:p>
      <w:pPr>
        <w:pStyle w:val="25"/>
        <w:adjustRightInd w:val="0"/>
        <w:snapToGrid w:val="0"/>
        <w:spacing w:line="360" w:lineRule="auto"/>
        <w:ind w:firstLine="480" w:firstLineChars="200"/>
        <w:rPr>
          <w:rFonts w:hint="eastAsia" w:ascii="仿宋" w:hAnsi="仿宋" w:eastAsia="仿宋"/>
          <w:kern w:val="0"/>
          <w:sz w:val="24"/>
          <w:lang w:val="zh-CN"/>
        </w:rPr>
      </w:pPr>
      <w:r>
        <w:rPr>
          <w:rFonts w:hint="eastAsia" w:ascii="仿宋" w:hAnsi="仿宋" w:eastAsia="仿宋"/>
          <w:kern w:val="0"/>
          <w:sz w:val="24"/>
          <w:lang w:val="zh-CN"/>
        </w:rPr>
        <w:t>系指合同规定中标人须承担的运输、装卸、仓储、安装、调试、验收、技术支持和交付使用后质保期内应履行的售后服务等义务。</w:t>
      </w:r>
    </w:p>
    <w:p>
      <w:pPr>
        <w:pStyle w:val="25"/>
        <w:spacing w:line="360" w:lineRule="auto"/>
        <w:rPr>
          <w:rFonts w:hint="eastAsia" w:ascii="仿宋" w:hAnsi="仿宋" w:eastAsia="仿宋"/>
          <w:b/>
          <w:sz w:val="24"/>
        </w:rPr>
      </w:pPr>
      <w:r>
        <w:rPr>
          <w:rFonts w:hint="eastAsia" w:ascii="仿宋" w:hAnsi="仿宋" w:eastAsia="仿宋"/>
          <w:b/>
          <w:sz w:val="24"/>
        </w:rPr>
        <w:t>4. 节能环保要求</w:t>
      </w:r>
    </w:p>
    <w:p>
      <w:pPr>
        <w:pStyle w:val="25"/>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采购人拟采购的产品若属于政府强制采购的节能产品品目清单范围的，供应商未按招标文件要求提供国家确定的认证机构出具的、处于有效期之内的节能产品认证证书，响应无效。</w:t>
      </w:r>
    </w:p>
    <w:p>
      <w:pPr>
        <w:pStyle w:val="25"/>
        <w:spacing w:line="360" w:lineRule="auto"/>
        <w:rPr>
          <w:rFonts w:hint="eastAsia" w:ascii="仿宋" w:hAnsi="仿宋" w:eastAsia="仿宋"/>
          <w:b/>
          <w:sz w:val="24"/>
        </w:rPr>
      </w:pPr>
      <w:r>
        <w:rPr>
          <w:rFonts w:hint="eastAsia" w:ascii="仿宋" w:hAnsi="仿宋" w:eastAsia="仿宋"/>
          <w:b/>
          <w:sz w:val="24"/>
        </w:rPr>
        <w:t>5． 投标费用</w:t>
      </w:r>
    </w:p>
    <w:p>
      <w:pPr>
        <w:pStyle w:val="25"/>
        <w:spacing w:line="360" w:lineRule="auto"/>
        <w:ind w:firstLine="480"/>
        <w:rPr>
          <w:rFonts w:hint="eastAsia" w:ascii="仿宋" w:hAnsi="仿宋" w:eastAsia="仿宋"/>
          <w:sz w:val="24"/>
        </w:rPr>
      </w:pPr>
      <w:r>
        <w:rPr>
          <w:rFonts w:hint="eastAsia" w:ascii="仿宋" w:hAnsi="仿宋" w:eastAsia="仿宋"/>
          <w:sz w:val="24"/>
        </w:rPr>
        <w:t>无论投标结果如何，投标人自行承担涉及本次投标的一切费用。</w:t>
      </w:r>
    </w:p>
    <w:p>
      <w:pPr>
        <w:pStyle w:val="71"/>
        <w:spacing w:before="0"/>
        <w:ind w:firstLine="482"/>
        <w:rPr>
          <w:rFonts w:hint="eastAsia" w:ascii="仿宋" w:hAnsi="仿宋" w:eastAsia="仿宋"/>
          <w:b/>
        </w:rPr>
      </w:pPr>
      <w:r>
        <w:rPr>
          <w:rFonts w:hint="eastAsia" w:ascii="仿宋" w:hAnsi="仿宋" w:eastAsia="仿宋"/>
          <w:b/>
        </w:rPr>
        <w:t>本项目为交钥匙工程，招标文件未列明的，而投标人认为必需的费用也需列入报价。</w:t>
      </w:r>
    </w:p>
    <w:p>
      <w:pPr>
        <w:pStyle w:val="71"/>
        <w:adjustRightInd w:val="0"/>
        <w:snapToGrid w:val="0"/>
        <w:spacing w:before="0"/>
        <w:ind w:firstLine="0" w:firstLineChars="0"/>
        <w:outlineLvl w:val="0"/>
        <w:rPr>
          <w:rFonts w:hint="eastAsia" w:ascii="仿宋" w:hAnsi="仿宋" w:eastAsia="仿宋"/>
          <w:b/>
        </w:rPr>
      </w:pPr>
      <w:r>
        <w:rPr>
          <w:rFonts w:hint="eastAsia" w:ascii="仿宋" w:hAnsi="仿宋" w:eastAsia="仿宋"/>
          <w:b/>
        </w:rPr>
        <w:t>6．工程服务范围</w:t>
      </w:r>
    </w:p>
    <w:p>
      <w:pPr>
        <w:pStyle w:val="25"/>
        <w:tabs>
          <w:tab w:val="left" w:pos="0"/>
        </w:tabs>
        <w:spacing w:line="360" w:lineRule="auto"/>
        <w:ind w:firstLine="482" w:firstLineChars="200"/>
        <w:rPr>
          <w:rFonts w:hint="eastAsia" w:ascii="仿宋" w:hAnsi="仿宋" w:eastAsia="仿宋"/>
          <w:b/>
          <w:sz w:val="24"/>
        </w:rPr>
      </w:pPr>
      <w:r>
        <w:rPr>
          <w:rFonts w:hint="eastAsia" w:ascii="仿宋" w:hAnsi="仿宋" w:eastAsia="仿宋"/>
          <w:b/>
          <w:sz w:val="24"/>
        </w:rPr>
        <w:t>6.1设备及相关资料的提供</w:t>
      </w:r>
    </w:p>
    <w:p>
      <w:pPr>
        <w:pStyle w:val="25"/>
        <w:tabs>
          <w:tab w:val="left" w:pos="0"/>
        </w:tabs>
        <w:spacing w:line="360" w:lineRule="auto"/>
        <w:ind w:firstLine="480" w:firstLineChars="200"/>
        <w:rPr>
          <w:rFonts w:hint="eastAsia" w:ascii="仿宋" w:hAnsi="仿宋" w:eastAsia="仿宋"/>
          <w:sz w:val="24"/>
        </w:rPr>
      </w:pPr>
      <w:r>
        <w:rPr>
          <w:rFonts w:hint="eastAsia" w:ascii="仿宋" w:hAnsi="仿宋" w:eastAsia="仿宋"/>
          <w:sz w:val="24"/>
        </w:rPr>
        <w:t>提供的设备及相关材料须包括以下服务工作（但不限于）内容：</w:t>
      </w:r>
    </w:p>
    <w:p>
      <w:pPr>
        <w:pStyle w:val="25"/>
        <w:tabs>
          <w:tab w:val="left" w:pos="0"/>
        </w:tabs>
        <w:spacing w:line="360" w:lineRule="auto"/>
        <w:ind w:firstLine="480" w:firstLineChars="200"/>
        <w:rPr>
          <w:rFonts w:hint="eastAsia" w:ascii="仿宋" w:hAnsi="仿宋" w:eastAsia="仿宋"/>
          <w:b/>
          <w:sz w:val="24"/>
        </w:rPr>
      </w:pPr>
      <w:r>
        <w:rPr>
          <w:rFonts w:hint="eastAsia" w:ascii="仿宋" w:hAnsi="仿宋" w:eastAsia="仿宋"/>
          <w:sz w:val="24"/>
        </w:rPr>
        <w:t>1）收到中标通知书后7天内，中标人须按采购人提供的资料和要求，进一步优化需求分析和设计（中标人所有针对原设计方案的优化建议需经采购人书面认可）、出具施工图，并细化系统建设计划、目标任务书和测试验收方案等，并送交采购人审核。</w:t>
      </w:r>
      <w:r>
        <w:rPr>
          <w:rFonts w:hint="eastAsia" w:ascii="仿宋" w:hAnsi="仿宋" w:eastAsia="仿宋"/>
          <w:b/>
          <w:sz w:val="24"/>
        </w:rPr>
        <w:t>深化内容不调整费用，供应商必须充分考虑风险综合报价。</w:t>
      </w:r>
    </w:p>
    <w:p>
      <w:pPr>
        <w:pStyle w:val="25"/>
        <w:tabs>
          <w:tab w:val="left" w:pos="0"/>
        </w:tabs>
        <w:spacing w:line="360" w:lineRule="auto"/>
        <w:ind w:firstLine="480" w:firstLineChars="200"/>
        <w:rPr>
          <w:rFonts w:hint="eastAsia" w:ascii="仿宋" w:hAnsi="仿宋" w:eastAsia="仿宋"/>
          <w:sz w:val="24"/>
        </w:rPr>
      </w:pPr>
      <w:r>
        <w:rPr>
          <w:rFonts w:hint="eastAsia" w:ascii="仿宋" w:hAnsi="仿宋" w:eastAsia="仿宋"/>
          <w:sz w:val="24"/>
        </w:rPr>
        <w:t>2）设备样本和使用操作说明书。</w:t>
      </w:r>
    </w:p>
    <w:p>
      <w:pPr>
        <w:pStyle w:val="25"/>
        <w:tabs>
          <w:tab w:val="left" w:pos="0"/>
        </w:tabs>
        <w:spacing w:line="360" w:lineRule="auto"/>
        <w:ind w:firstLine="480" w:firstLineChars="200"/>
        <w:rPr>
          <w:rFonts w:hint="eastAsia" w:ascii="仿宋" w:hAnsi="仿宋" w:eastAsia="仿宋"/>
          <w:sz w:val="24"/>
        </w:rPr>
      </w:pPr>
      <w:r>
        <w:rPr>
          <w:rFonts w:hint="eastAsia" w:ascii="仿宋" w:hAnsi="仿宋" w:eastAsia="仿宋"/>
          <w:sz w:val="24"/>
        </w:rPr>
        <w:t>3）中标人须提供设备的详细成套供货清单（包括备品备件、专用工具、检修仪表、易损件的清单等）。</w:t>
      </w:r>
    </w:p>
    <w:p>
      <w:pPr>
        <w:pStyle w:val="25"/>
        <w:tabs>
          <w:tab w:val="left" w:pos="0"/>
        </w:tabs>
        <w:spacing w:line="360" w:lineRule="auto"/>
        <w:ind w:firstLine="480" w:firstLineChars="200"/>
        <w:rPr>
          <w:rFonts w:hint="eastAsia" w:ascii="仿宋" w:hAnsi="仿宋" w:eastAsia="仿宋"/>
          <w:sz w:val="24"/>
        </w:rPr>
      </w:pPr>
      <w:r>
        <w:rPr>
          <w:rFonts w:hint="eastAsia" w:ascii="仿宋" w:hAnsi="仿宋" w:eastAsia="仿宋"/>
          <w:sz w:val="24"/>
        </w:rPr>
        <w:t>4）在设备到货后采购人应派员到工地进行验收，若发现任何损坏及质量问题，供应商负责更换，该工作所产生的费用由供应商自行负责。</w:t>
      </w:r>
    </w:p>
    <w:p>
      <w:pPr>
        <w:pStyle w:val="25"/>
        <w:tabs>
          <w:tab w:val="left" w:pos="0"/>
        </w:tabs>
        <w:spacing w:line="360" w:lineRule="auto"/>
        <w:ind w:firstLine="482" w:firstLineChars="200"/>
        <w:rPr>
          <w:rFonts w:hint="eastAsia" w:ascii="仿宋" w:hAnsi="仿宋" w:eastAsia="仿宋"/>
          <w:b/>
          <w:sz w:val="24"/>
        </w:rPr>
      </w:pPr>
      <w:r>
        <w:rPr>
          <w:rFonts w:hint="eastAsia" w:ascii="仿宋" w:hAnsi="仿宋" w:eastAsia="仿宋"/>
          <w:b/>
          <w:sz w:val="24"/>
        </w:rPr>
        <w:t>6.2安装</w:t>
      </w:r>
    </w:p>
    <w:p>
      <w:pPr>
        <w:pStyle w:val="25"/>
        <w:tabs>
          <w:tab w:val="left" w:pos="0"/>
        </w:tabs>
        <w:spacing w:line="360" w:lineRule="auto"/>
        <w:ind w:firstLine="482" w:firstLineChars="200"/>
        <w:rPr>
          <w:rFonts w:hint="eastAsia" w:ascii="仿宋" w:hAnsi="仿宋" w:eastAsia="仿宋"/>
          <w:b/>
          <w:sz w:val="24"/>
        </w:rPr>
      </w:pPr>
      <w:r>
        <w:rPr>
          <w:rFonts w:hint="eastAsia" w:ascii="仿宋" w:hAnsi="仿宋" w:eastAsia="仿宋"/>
          <w:b/>
          <w:sz w:val="24"/>
        </w:rPr>
        <w:t>6.2.1施工职责</w:t>
      </w:r>
    </w:p>
    <w:p>
      <w:pPr>
        <w:pStyle w:val="25"/>
        <w:tabs>
          <w:tab w:val="left" w:pos="0"/>
        </w:tabs>
        <w:spacing w:line="460" w:lineRule="exact"/>
        <w:ind w:firstLine="480" w:firstLineChars="200"/>
        <w:rPr>
          <w:rFonts w:hint="eastAsia" w:ascii="仿宋" w:hAnsi="仿宋" w:eastAsia="仿宋"/>
          <w:sz w:val="24"/>
        </w:rPr>
      </w:pPr>
      <w:r>
        <w:rPr>
          <w:rFonts w:hint="eastAsia" w:ascii="仿宋" w:hAnsi="仿宋" w:eastAsia="仿宋"/>
          <w:sz w:val="24"/>
        </w:rPr>
        <w:t>1）供应商必须全面执行和承担合同文件中规定的各项条款，负责合同项目的施工与维护。按合同规定配备所需的人员和机械设备，保证工程进度、工程质量以及施工现场的安全。按期完成合同项目工程，遵守有关法令、法律及各项规定。供应商授权的代表和他委派的工程施工现场负责人，代表供应商处理日常工程现场施工、维护工作。在工程施工中，供应商应服从采购人委派的代表或项目监理工程师的指示，有责任与采购人、监理单位、设计单位保持联系和合作，按时交换工程施工和设备技术数据及资料。</w:t>
      </w:r>
    </w:p>
    <w:p>
      <w:pPr>
        <w:pStyle w:val="25"/>
        <w:tabs>
          <w:tab w:val="left" w:pos="0"/>
        </w:tabs>
        <w:spacing w:line="460" w:lineRule="exact"/>
        <w:ind w:firstLine="480" w:firstLineChars="200"/>
        <w:rPr>
          <w:rFonts w:hint="eastAsia" w:ascii="仿宋" w:hAnsi="仿宋" w:eastAsia="仿宋"/>
          <w:sz w:val="24"/>
        </w:rPr>
      </w:pPr>
      <w:r>
        <w:rPr>
          <w:rFonts w:hint="eastAsia" w:ascii="仿宋" w:hAnsi="仿宋" w:eastAsia="仿宋"/>
          <w:sz w:val="24"/>
        </w:rPr>
        <w:t>2）供应商在接到开工令（以通知书发出日期起）3天内进场开工。</w:t>
      </w:r>
    </w:p>
    <w:p>
      <w:pPr>
        <w:pStyle w:val="25"/>
        <w:tabs>
          <w:tab w:val="left" w:pos="0"/>
        </w:tabs>
        <w:spacing w:line="460" w:lineRule="exact"/>
        <w:ind w:firstLine="482" w:firstLineChars="200"/>
        <w:rPr>
          <w:rFonts w:hint="eastAsia" w:ascii="仿宋" w:hAnsi="仿宋" w:eastAsia="仿宋"/>
          <w:b/>
          <w:sz w:val="24"/>
        </w:rPr>
      </w:pPr>
      <w:r>
        <w:rPr>
          <w:rFonts w:hint="eastAsia" w:ascii="仿宋" w:hAnsi="仿宋" w:eastAsia="仿宋"/>
          <w:b/>
          <w:sz w:val="24"/>
        </w:rPr>
        <w:t>6.2.2施工管理</w:t>
      </w:r>
    </w:p>
    <w:p>
      <w:pPr>
        <w:pStyle w:val="25"/>
        <w:tabs>
          <w:tab w:val="left" w:pos="0"/>
        </w:tabs>
        <w:spacing w:line="460" w:lineRule="exact"/>
        <w:ind w:firstLine="480" w:firstLineChars="200"/>
        <w:rPr>
          <w:rFonts w:hint="eastAsia" w:ascii="仿宋" w:hAnsi="仿宋" w:eastAsia="仿宋"/>
          <w:sz w:val="24"/>
        </w:rPr>
      </w:pPr>
      <w:r>
        <w:rPr>
          <w:rFonts w:hint="eastAsia" w:ascii="仿宋" w:hAnsi="仿宋" w:eastAsia="仿宋"/>
          <w:sz w:val="24"/>
        </w:rPr>
        <w:t>1) 供应商在签订合同后应即做好施工前准备工作。</w:t>
      </w:r>
    </w:p>
    <w:p>
      <w:pPr>
        <w:pStyle w:val="25"/>
        <w:tabs>
          <w:tab w:val="left" w:pos="0"/>
        </w:tabs>
        <w:spacing w:line="460" w:lineRule="exact"/>
        <w:ind w:firstLine="480" w:firstLineChars="200"/>
        <w:rPr>
          <w:rFonts w:hint="eastAsia" w:ascii="仿宋" w:hAnsi="仿宋" w:eastAsia="仿宋"/>
          <w:sz w:val="24"/>
        </w:rPr>
      </w:pPr>
      <w:r>
        <w:rPr>
          <w:rFonts w:hint="eastAsia" w:ascii="仿宋" w:hAnsi="仿宋" w:eastAsia="仿宋"/>
          <w:sz w:val="24"/>
        </w:rPr>
        <w:t>2) 开工前供应商必须进一步对设计文件进行现场核对，在充分了解设计要求和核对现场后，编制施工设计、施工进度计划、材料设备采购计划、工程用款计划。</w:t>
      </w:r>
    </w:p>
    <w:p>
      <w:pPr>
        <w:pStyle w:val="25"/>
        <w:tabs>
          <w:tab w:val="left" w:pos="0"/>
        </w:tabs>
        <w:spacing w:line="460" w:lineRule="exact"/>
        <w:ind w:firstLine="480" w:firstLineChars="200"/>
        <w:rPr>
          <w:rFonts w:hint="eastAsia" w:ascii="仿宋" w:hAnsi="仿宋" w:eastAsia="仿宋"/>
          <w:sz w:val="24"/>
        </w:rPr>
      </w:pPr>
      <w:r>
        <w:rPr>
          <w:rFonts w:hint="eastAsia" w:ascii="仿宋" w:hAnsi="仿宋" w:eastAsia="仿宋"/>
          <w:sz w:val="24"/>
        </w:rPr>
        <w:t>3) 为保证良好的工程质量、计划进度，供应商必须对每道工序进行认真的检查、测量和调试，填写好当日的施工日记和各种记录，以备工程随时检查。</w:t>
      </w:r>
    </w:p>
    <w:p>
      <w:pPr>
        <w:pStyle w:val="25"/>
        <w:tabs>
          <w:tab w:val="left" w:pos="0"/>
        </w:tabs>
        <w:spacing w:line="460" w:lineRule="exact"/>
        <w:ind w:firstLine="480" w:firstLineChars="200"/>
        <w:rPr>
          <w:rFonts w:hint="eastAsia" w:ascii="仿宋" w:hAnsi="仿宋" w:eastAsia="仿宋"/>
          <w:sz w:val="24"/>
        </w:rPr>
      </w:pPr>
      <w:r>
        <w:rPr>
          <w:rFonts w:hint="eastAsia" w:ascii="仿宋" w:hAnsi="仿宋" w:eastAsia="仿宋"/>
          <w:sz w:val="24"/>
        </w:rPr>
        <w:t>4) 在施工中供应商对其承包的工程范围内的安全负有全部责任，由于供应商管理不善或过失造成的一切安全、质量事故，其责任概由供应商自负，采购人不承担任何责任和支付任何费用。</w:t>
      </w:r>
    </w:p>
    <w:p>
      <w:pPr>
        <w:pStyle w:val="25"/>
        <w:tabs>
          <w:tab w:val="left" w:pos="0"/>
        </w:tabs>
        <w:spacing w:line="460" w:lineRule="exact"/>
        <w:ind w:firstLine="480" w:firstLineChars="200"/>
        <w:rPr>
          <w:rFonts w:hint="eastAsia" w:ascii="仿宋" w:hAnsi="仿宋" w:eastAsia="仿宋"/>
          <w:sz w:val="24"/>
        </w:rPr>
      </w:pPr>
      <w:r>
        <w:rPr>
          <w:rFonts w:hint="eastAsia" w:ascii="仿宋" w:hAnsi="仿宋" w:eastAsia="仿宋"/>
          <w:sz w:val="24"/>
        </w:rPr>
        <w:t>5） 施工中应积极配合杭州市西湖区人民政府留下街道办事处的其他相关建设工作,并在施工组织方案中得以体现。</w:t>
      </w:r>
    </w:p>
    <w:p>
      <w:pPr>
        <w:pStyle w:val="25"/>
        <w:tabs>
          <w:tab w:val="left" w:pos="0"/>
        </w:tabs>
        <w:spacing w:line="460" w:lineRule="exact"/>
        <w:ind w:firstLine="480" w:firstLineChars="200"/>
        <w:rPr>
          <w:rFonts w:hint="eastAsia" w:ascii="仿宋" w:hAnsi="仿宋" w:eastAsia="仿宋"/>
          <w:sz w:val="24"/>
        </w:rPr>
      </w:pPr>
      <w:r>
        <w:rPr>
          <w:rFonts w:hint="eastAsia" w:ascii="仿宋" w:hAnsi="仿宋" w:eastAsia="仿宋"/>
          <w:sz w:val="24"/>
        </w:rPr>
        <w:t>6）项目经理等人员配置必须与投标文件中人员配置一致。</w:t>
      </w:r>
    </w:p>
    <w:p>
      <w:pPr>
        <w:pStyle w:val="25"/>
        <w:tabs>
          <w:tab w:val="left" w:pos="0"/>
        </w:tabs>
        <w:spacing w:line="460" w:lineRule="exact"/>
        <w:ind w:firstLine="482" w:firstLineChars="200"/>
        <w:rPr>
          <w:rFonts w:hint="eastAsia" w:ascii="仿宋" w:hAnsi="仿宋" w:eastAsia="仿宋"/>
          <w:b/>
          <w:sz w:val="24"/>
        </w:rPr>
      </w:pPr>
      <w:r>
        <w:rPr>
          <w:rFonts w:hint="eastAsia" w:ascii="仿宋" w:hAnsi="仿宋" w:eastAsia="仿宋"/>
          <w:b/>
          <w:sz w:val="24"/>
        </w:rPr>
        <w:t>6.3安装、调试及试运行</w:t>
      </w:r>
    </w:p>
    <w:p>
      <w:pPr>
        <w:pStyle w:val="25"/>
        <w:tabs>
          <w:tab w:val="left" w:pos="0"/>
        </w:tabs>
        <w:spacing w:line="460" w:lineRule="exact"/>
        <w:ind w:firstLine="480" w:firstLineChars="200"/>
        <w:rPr>
          <w:rFonts w:hint="eastAsia" w:ascii="仿宋" w:hAnsi="仿宋" w:eastAsia="仿宋"/>
          <w:sz w:val="24"/>
        </w:rPr>
      </w:pPr>
      <w:r>
        <w:rPr>
          <w:rFonts w:hint="eastAsia" w:ascii="仿宋" w:hAnsi="仿宋" w:eastAsia="仿宋"/>
          <w:sz w:val="24"/>
        </w:rPr>
        <w:t>1）供应商应派遣有丰富同类工作实践经验（须出具相关项目经验的证明）的技术人员进行设备安装、调试及运行工作，直到保证正常稳定运行。</w:t>
      </w:r>
    </w:p>
    <w:p>
      <w:pPr>
        <w:pStyle w:val="25"/>
        <w:tabs>
          <w:tab w:val="left" w:pos="0"/>
        </w:tabs>
        <w:spacing w:line="460" w:lineRule="exact"/>
        <w:ind w:firstLine="480" w:firstLineChars="200"/>
        <w:rPr>
          <w:rFonts w:hint="eastAsia" w:ascii="仿宋" w:hAnsi="仿宋" w:eastAsia="仿宋"/>
          <w:sz w:val="24"/>
        </w:rPr>
      </w:pPr>
      <w:r>
        <w:rPr>
          <w:rFonts w:hint="eastAsia" w:ascii="仿宋" w:hAnsi="仿宋" w:eastAsia="仿宋"/>
          <w:sz w:val="24"/>
        </w:rPr>
        <w:t>2）在调试期间，供应商在现场负责测试和调试。测试、调试方法及记录表格式应由采购人认可后方可执行。供方参加测试、调试过程一切费用由供应商负责。</w:t>
      </w:r>
    </w:p>
    <w:p>
      <w:pPr>
        <w:pStyle w:val="25"/>
        <w:tabs>
          <w:tab w:val="left" w:pos="0"/>
        </w:tabs>
        <w:spacing w:line="460" w:lineRule="exact"/>
        <w:ind w:firstLine="480" w:firstLineChars="200"/>
        <w:rPr>
          <w:rFonts w:hint="eastAsia" w:ascii="仿宋" w:hAnsi="仿宋" w:eastAsia="仿宋"/>
          <w:sz w:val="24"/>
        </w:rPr>
      </w:pPr>
      <w:r>
        <w:rPr>
          <w:rFonts w:hint="eastAsia" w:ascii="仿宋" w:hAnsi="仿宋" w:eastAsia="仿宋"/>
          <w:sz w:val="24"/>
        </w:rPr>
        <w:t>3）设备试运行需在政府有关部门及采购人的工程技术人员的监督下进行。</w:t>
      </w:r>
    </w:p>
    <w:p>
      <w:pPr>
        <w:pStyle w:val="25"/>
        <w:tabs>
          <w:tab w:val="left" w:pos="0"/>
        </w:tabs>
        <w:spacing w:line="460" w:lineRule="exact"/>
        <w:ind w:firstLine="480" w:firstLineChars="200"/>
        <w:rPr>
          <w:rFonts w:hint="eastAsia" w:ascii="仿宋" w:hAnsi="仿宋" w:eastAsia="仿宋"/>
          <w:sz w:val="24"/>
        </w:rPr>
      </w:pPr>
      <w:r>
        <w:rPr>
          <w:rFonts w:hint="eastAsia" w:ascii="仿宋" w:hAnsi="仿宋" w:eastAsia="仿宋"/>
          <w:sz w:val="24"/>
        </w:rPr>
        <w:t>4）试运行过程中需连续72小时以上的保证测试，如果一次保证测试达不到合同功能保证的规定，供应商应在10天内自费修正/增补再次进行保证测试，如果仍无法满足合同功能保证规定的水平，采购人有权指定第三方进行修正/增补，一切费用由供应商承担，直至达到合同规定的技术要求。</w:t>
      </w:r>
    </w:p>
    <w:p>
      <w:pPr>
        <w:pStyle w:val="25"/>
        <w:tabs>
          <w:tab w:val="left" w:pos="0"/>
        </w:tabs>
        <w:spacing w:line="460" w:lineRule="exact"/>
        <w:ind w:firstLine="480" w:firstLineChars="200"/>
        <w:rPr>
          <w:rFonts w:hint="eastAsia" w:ascii="仿宋" w:hAnsi="仿宋" w:eastAsia="仿宋"/>
          <w:sz w:val="24"/>
        </w:rPr>
      </w:pPr>
      <w:r>
        <w:rPr>
          <w:rFonts w:hint="eastAsia" w:ascii="仿宋" w:hAnsi="仿宋" w:eastAsia="仿宋"/>
          <w:sz w:val="24"/>
        </w:rPr>
        <w:t>5）保证测试的项目，保证测试的内容应包括本采购范围内所有设备、仪表、电气等组件的正常、系统的稳定、及各项操作指标达到要求。</w:t>
      </w:r>
    </w:p>
    <w:p>
      <w:pPr>
        <w:pStyle w:val="25"/>
        <w:tabs>
          <w:tab w:val="left" w:pos="0"/>
        </w:tabs>
        <w:spacing w:line="460" w:lineRule="exact"/>
        <w:ind w:firstLine="480" w:firstLineChars="200"/>
        <w:rPr>
          <w:rFonts w:hint="eastAsia" w:ascii="仿宋" w:hAnsi="仿宋" w:eastAsia="仿宋"/>
          <w:sz w:val="24"/>
        </w:rPr>
      </w:pPr>
      <w:r>
        <w:rPr>
          <w:rFonts w:hint="eastAsia" w:ascii="仿宋" w:hAnsi="仿宋" w:eastAsia="仿宋"/>
          <w:sz w:val="24"/>
        </w:rPr>
        <w:t>6）动力电缆、控制电缆以交接点为界，由供应商连接调试。</w:t>
      </w:r>
    </w:p>
    <w:p>
      <w:pPr>
        <w:pStyle w:val="25"/>
        <w:tabs>
          <w:tab w:val="left" w:pos="0"/>
        </w:tabs>
        <w:spacing w:line="460" w:lineRule="exact"/>
        <w:ind w:firstLine="482" w:firstLineChars="200"/>
        <w:rPr>
          <w:rFonts w:hint="eastAsia" w:ascii="仿宋" w:hAnsi="仿宋" w:eastAsia="仿宋"/>
          <w:b/>
          <w:sz w:val="24"/>
        </w:rPr>
      </w:pPr>
      <w:r>
        <w:rPr>
          <w:rFonts w:hint="eastAsia" w:ascii="仿宋" w:hAnsi="仿宋" w:eastAsia="仿宋"/>
          <w:b/>
          <w:sz w:val="24"/>
        </w:rPr>
        <w:t>6.4验收</w:t>
      </w:r>
    </w:p>
    <w:p>
      <w:pPr>
        <w:pStyle w:val="25"/>
        <w:tabs>
          <w:tab w:val="left" w:pos="0"/>
        </w:tabs>
        <w:spacing w:line="460" w:lineRule="exact"/>
        <w:ind w:firstLine="480" w:firstLineChars="200"/>
        <w:rPr>
          <w:rFonts w:hint="eastAsia" w:ascii="仿宋" w:hAnsi="仿宋" w:eastAsia="仿宋" w:cs="仿宋_GB2312"/>
          <w:sz w:val="24"/>
        </w:rPr>
      </w:pPr>
      <w:r>
        <w:rPr>
          <w:rFonts w:hint="eastAsia" w:ascii="仿宋" w:hAnsi="仿宋" w:eastAsia="仿宋" w:cs="仿宋_GB2312"/>
          <w:sz w:val="24"/>
        </w:rPr>
        <w:t>1）运行期满各项指标达到设计要求，由采购人组织或邀请相关的专业测试管理机构向供应商签发验收合格证为准。验收按国家有关标准和规定执行。</w:t>
      </w:r>
    </w:p>
    <w:p>
      <w:pPr>
        <w:pStyle w:val="25"/>
        <w:tabs>
          <w:tab w:val="left" w:pos="0"/>
        </w:tabs>
        <w:spacing w:line="460" w:lineRule="exact"/>
        <w:ind w:firstLine="480" w:firstLineChars="200"/>
        <w:rPr>
          <w:rFonts w:hint="eastAsia" w:ascii="仿宋" w:hAnsi="仿宋" w:eastAsia="仿宋"/>
          <w:sz w:val="24"/>
        </w:rPr>
      </w:pPr>
      <w:r>
        <w:rPr>
          <w:rFonts w:hint="eastAsia" w:ascii="仿宋" w:hAnsi="仿宋" w:eastAsia="仿宋"/>
          <w:sz w:val="24"/>
        </w:rPr>
        <w:t>运行期满各项指标达到设计要求，由采购人组织或邀请相关的专业测试管理机构向供应商签发验收合格证为准。验收按国家有关标准和规定执行。</w:t>
      </w:r>
    </w:p>
    <w:p>
      <w:pPr>
        <w:pStyle w:val="25"/>
        <w:tabs>
          <w:tab w:val="left" w:pos="0"/>
        </w:tabs>
        <w:spacing w:line="460" w:lineRule="exact"/>
        <w:ind w:firstLine="480" w:firstLineChars="200"/>
        <w:rPr>
          <w:rFonts w:hint="eastAsia" w:ascii="仿宋" w:hAnsi="仿宋" w:eastAsia="仿宋"/>
          <w:sz w:val="24"/>
        </w:rPr>
      </w:pPr>
      <w:r>
        <w:rPr>
          <w:rFonts w:hint="eastAsia" w:ascii="仿宋" w:hAnsi="仿宋" w:eastAsia="仿宋"/>
          <w:sz w:val="24"/>
        </w:rPr>
        <w:t>2）运行结果符合合同要求。</w:t>
      </w:r>
    </w:p>
    <w:p>
      <w:pPr>
        <w:pStyle w:val="25"/>
        <w:tabs>
          <w:tab w:val="left" w:pos="0"/>
        </w:tabs>
        <w:spacing w:line="460" w:lineRule="exact"/>
        <w:ind w:firstLine="480" w:firstLineChars="200"/>
        <w:rPr>
          <w:rFonts w:hint="eastAsia" w:ascii="仿宋" w:hAnsi="仿宋" w:eastAsia="仿宋"/>
          <w:sz w:val="24"/>
        </w:rPr>
      </w:pPr>
      <w:r>
        <w:rPr>
          <w:rFonts w:hint="eastAsia" w:ascii="仿宋" w:hAnsi="仿宋" w:eastAsia="仿宋"/>
          <w:sz w:val="24"/>
        </w:rPr>
        <w:t>3）在进行测试和验收、运行过程中发生的故障和发现的问题已被排除，并得到采购人的认可。</w:t>
      </w:r>
    </w:p>
    <w:p>
      <w:pPr>
        <w:pStyle w:val="25"/>
        <w:tabs>
          <w:tab w:val="left" w:pos="0"/>
        </w:tabs>
        <w:spacing w:line="460" w:lineRule="exact"/>
        <w:ind w:firstLine="480" w:firstLineChars="200"/>
        <w:rPr>
          <w:rFonts w:hint="eastAsia" w:ascii="仿宋" w:hAnsi="仿宋" w:eastAsia="仿宋"/>
          <w:sz w:val="24"/>
        </w:rPr>
      </w:pPr>
      <w:r>
        <w:rPr>
          <w:rFonts w:hint="eastAsia" w:ascii="仿宋" w:hAnsi="仿宋" w:eastAsia="仿宋"/>
          <w:sz w:val="24"/>
        </w:rPr>
        <w:t>4）所有合同中规定的设备，备品备件、专用工具都已提交。</w:t>
      </w:r>
    </w:p>
    <w:p>
      <w:pPr>
        <w:pStyle w:val="25"/>
        <w:tabs>
          <w:tab w:val="left" w:pos="0"/>
        </w:tabs>
        <w:spacing w:line="460" w:lineRule="exact"/>
        <w:ind w:firstLine="480" w:firstLineChars="200"/>
        <w:rPr>
          <w:rFonts w:hint="eastAsia" w:ascii="仿宋" w:hAnsi="仿宋" w:eastAsia="仿宋"/>
          <w:sz w:val="24"/>
        </w:rPr>
      </w:pPr>
      <w:r>
        <w:rPr>
          <w:rFonts w:hint="eastAsia" w:ascii="仿宋" w:hAnsi="仿宋" w:eastAsia="仿宋"/>
          <w:sz w:val="24"/>
        </w:rPr>
        <w:t>5）各系统及设备在交由采购人使用前要通过业主委托的第三方检验及测试验收（</w:t>
      </w:r>
      <w:r>
        <w:rPr>
          <w:rFonts w:hint="eastAsia" w:ascii="仿宋" w:hAnsi="仿宋" w:eastAsia="仿宋"/>
          <w:b/>
          <w:sz w:val="24"/>
        </w:rPr>
        <w:t>验收由采购人负责组织实施，费用由中标人支付</w:t>
      </w:r>
      <w:r>
        <w:rPr>
          <w:rFonts w:hint="eastAsia" w:ascii="仿宋" w:hAnsi="仿宋" w:eastAsia="仿宋"/>
          <w:sz w:val="24"/>
        </w:rPr>
        <w:t>），如不能一次性通过测试验收，后续测试费用全部由投标人承担。</w:t>
      </w:r>
    </w:p>
    <w:p>
      <w:pPr>
        <w:pStyle w:val="25"/>
        <w:tabs>
          <w:tab w:val="left" w:pos="0"/>
        </w:tabs>
        <w:spacing w:line="460" w:lineRule="exact"/>
        <w:ind w:firstLine="480" w:firstLineChars="200"/>
        <w:rPr>
          <w:rFonts w:hint="eastAsia" w:ascii="仿宋" w:hAnsi="仿宋" w:eastAsia="仿宋"/>
          <w:sz w:val="24"/>
        </w:rPr>
      </w:pPr>
      <w:r>
        <w:rPr>
          <w:rFonts w:hint="eastAsia" w:ascii="仿宋" w:hAnsi="仿宋" w:eastAsia="仿宋"/>
          <w:sz w:val="24"/>
        </w:rPr>
        <w:t>6）整套设备图纸及商务技术文件都已提交并得到接受。主要包括：</w:t>
      </w:r>
    </w:p>
    <w:p>
      <w:pPr>
        <w:pStyle w:val="25"/>
        <w:numPr>
          <w:ilvl w:val="0"/>
          <w:numId w:val="11"/>
        </w:numPr>
        <w:spacing w:line="460" w:lineRule="exact"/>
        <w:rPr>
          <w:rFonts w:hint="eastAsia" w:ascii="仿宋" w:hAnsi="仿宋" w:eastAsia="仿宋"/>
          <w:sz w:val="24"/>
        </w:rPr>
      </w:pPr>
      <w:r>
        <w:rPr>
          <w:rFonts w:hint="eastAsia" w:ascii="仿宋" w:hAnsi="仿宋" w:eastAsia="仿宋"/>
          <w:sz w:val="24"/>
        </w:rPr>
        <w:t>检验记录，试验报告及质量合格证及按国家安全检测规定批准文件等出厂报告。</w:t>
      </w:r>
    </w:p>
    <w:p>
      <w:pPr>
        <w:pStyle w:val="25"/>
        <w:numPr>
          <w:ilvl w:val="0"/>
          <w:numId w:val="11"/>
        </w:numPr>
        <w:spacing w:line="460" w:lineRule="exact"/>
        <w:rPr>
          <w:rFonts w:hint="eastAsia" w:ascii="仿宋" w:hAnsi="仿宋" w:eastAsia="仿宋"/>
          <w:sz w:val="24"/>
        </w:rPr>
      </w:pPr>
      <w:r>
        <w:rPr>
          <w:rFonts w:hint="eastAsia" w:ascii="仿宋" w:hAnsi="仿宋" w:eastAsia="仿宋"/>
          <w:sz w:val="24"/>
        </w:rPr>
        <w:t>设备和备品管理资料文件，包括设备和备品发运和装箱的详细资料（各种清单），设备和备品存放保管技术要求，运输超重和超大件的明细表和外形图。</w:t>
      </w:r>
    </w:p>
    <w:p>
      <w:pPr>
        <w:pStyle w:val="25"/>
        <w:numPr>
          <w:ilvl w:val="0"/>
          <w:numId w:val="11"/>
        </w:numPr>
        <w:spacing w:line="460" w:lineRule="exact"/>
        <w:rPr>
          <w:rFonts w:hint="eastAsia" w:ascii="仿宋" w:hAnsi="仿宋" w:eastAsia="仿宋"/>
          <w:sz w:val="24"/>
        </w:rPr>
      </w:pPr>
      <w:r>
        <w:rPr>
          <w:rFonts w:hint="eastAsia" w:ascii="仿宋" w:hAnsi="仿宋" w:eastAsia="仿宋"/>
          <w:sz w:val="24"/>
        </w:rPr>
        <w:t>详细的产品质量文件。</w:t>
      </w:r>
    </w:p>
    <w:p>
      <w:pPr>
        <w:pStyle w:val="25"/>
        <w:numPr>
          <w:ilvl w:val="0"/>
          <w:numId w:val="11"/>
        </w:numPr>
        <w:spacing w:line="460" w:lineRule="exact"/>
        <w:rPr>
          <w:rFonts w:hint="eastAsia" w:ascii="仿宋" w:hAnsi="仿宋" w:eastAsia="仿宋"/>
          <w:sz w:val="24"/>
        </w:rPr>
      </w:pPr>
      <w:r>
        <w:rPr>
          <w:rFonts w:hint="eastAsia" w:ascii="仿宋" w:hAnsi="仿宋" w:eastAsia="仿宋"/>
          <w:sz w:val="24"/>
        </w:rPr>
        <w:t>安装、运行、维护、检修所需的详尽图纸和商务技术文件等，包括管道、电缆接入详图。</w:t>
      </w:r>
    </w:p>
    <w:p>
      <w:pPr>
        <w:pStyle w:val="25"/>
        <w:numPr>
          <w:ilvl w:val="0"/>
          <w:numId w:val="11"/>
        </w:numPr>
        <w:spacing w:line="460" w:lineRule="exact"/>
        <w:rPr>
          <w:rFonts w:hint="eastAsia" w:ascii="仿宋" w:hAnsi="仿宋" w:eastAsia="仿宋"/>
          <w:sz w:val="24"/>
        </w:rPr>
      </w:pPr>
      <w:r>
        <w:rPr>
          <w:rFonts w:hint="eastAsia" w:ascii="仿宋" w:hAnsi="仿宋" w:eastAsia="仿宋"/>
          <w:sz w:val="24"/>
        </w:rPr>
        <w:t>设计、安装、运行、维护、检修说明书。</w:t>
      </w:r>
    </w:p>
    <w:p>
      <w:pPr>
        <w:pStyle w:val="25"/>
        <w:numPr>
          <w:ilvl w:val="0"/>
          <w:numId w:val="11"/>
        </w:numPr>
        <w:spacing w:line="460" w:lineRule="exact"/>
        <w:rPr>
          <w:rFonts w:hint="eastAsia" w:ascii="仿宋" w:hAnsi="仿宋" w:eastAsia="仿宋"/>
          <w:sz w:val="24"/>
        </w:rPr>
      </w:pPr>
      <w:r>
        <w:rPr>
          <w:rFonts w:hint="eastAsia" w:ascii="仿宋" w:hAnsi="仿宋" w:eastAsia="仿宋"/>
          <w:sz w:val="24"/>
        </w:rPr>
        <w:t>有关标准，规程规定应提交的商务技术文件、资料。</w:t>
      </w:r>
    </w:p>
    <w:p>
      <w:pPr>
        <w:pStyle w:val="25"/>
        <w:numPr>
          <w:ilvl w:val="0"/>
          <w:numId w:val="11"/>
        </w:numPr>
        <w:spacing w:line="460" w:lineRule="exact"/>
        <w:rPr>
          <w:rFonts w:hint="eastAsia" w:ascii="仿宋" w:hAnsi="仿宋" w:eastAsia="仿宋"/>
          <w:sz w:val="24"/>
        </w:rPr>
      </w:pPr>
      <w:r>
        <w:rPr>
          <w:rFonts w:hint="eastAsia" w:ascii="仿宋" w:hAnsi="仿宋" w:eastAsia="仿宋"/>
          <w:sz w:val="24"/>
        </w:rPr>
        <w:t>完整的操作维护手册。</w:t>
      </w:r>
    </w:p>
    <w:p>
      <w:pPr>
        <w:pStyle w:val="25"/>
        <w:numPr>
          <w:ilvl w:val="0"/>
          <w:numId w:val="11"/>
        </w:numPr>
        <w:spacing w:line="460" w:lineRule="exact"/>
        <w:rPr>
          <w:rFonts w:hint="eastAsia" w:ascii="仿宋" w:hAnsi="仿宋" w:eastAsia="仿宋"/>
          <w:sz w:val="24"/>
        </w:rPr>
      </w:pPr>
      <w:r>
        <w:rPr>
          <w:rFonts w:hint="eastAsia" w:ascii="仿宋" w:hAnsi="仿宋" w:eastAsia="仿宋"/>
          <w:sz w:val="24"/>
        </w:rPr>
        <w:t>竣工申请报告。</w:t>
      </w:r>
    </w:p>
    <w:p>
      <w:pPr>
        <w:pStyle w:val="25"/>
        <w:tabs>
          <w:tab w:val="left" w:pos="0"/>
        </w:tabs>
        <w:spacing w:line="460" w:lineRule="exact"/>
        <w:ind w:firstLine="482" w:firstLineChars="200"/>
        <w:rPr>
          <w:rFonts w:hint="eastAsia" w:ascii="仿宋" w:hAnsi="仿宋" w:eastAsia="仿宋"/>
          <w:b/>
          <w:sz w:val="24"/>
        </w:rPr>
      </w:pPr>
      <w:r>
        <w:rPr>
          <w:rFonts w:hint="eastAsia" w:ascii="仿宋" w:hAnsi="仿宋" w:eastAsia="仿宋"/>
          <w:b/>
          <w:sz w:val="24"/>
        </w:rPr>
        <w:t>6.5技术培训及售后服务</w:t>
      </w:r>
    </w:p>
    <w:p>
      <w:pPr>
        <w:pStyle w:val="25"/>
        <w:tabs>
          <w:tab w:val="left" w:pos="0"/>
        </w:tabs>
        <w:spacing w:line="460" w:lineRule="exact"/>
        <w:ind w:firstLine="480" w:firstLineChars="200"/>
        <w:rPr>
          <w:rFonts w:hint="eastAsia" w:ascii="仿宋" w:hAnsi="仿宋" w:eastAsia="仿宋"/>
          <w:sz w:val="24"/>
        </w:rPr>
      </w:pPr>
      <w:r>
        <w:rPr>
          <w:rFonts w:hint="eastAsia" w:ascii="仿宋" w:hAnsi="仿宋" w:eastAsia="仿宋"/>
          <w:sz w:val="24"/>
        </w:rPr>
        <w:t>6.5.1技术培训</w:t>
      </w:r>
    </w:p>
    <w:p>
      <w:pPr>
        <w:pStyle w:val="25"/>
        <w:tabs>
          <w:tab w:val="left" w:pos="0"/>
        </w:tabs>
        <w:spacing w:line="460" w:lineRule="exact"/>
        <w:ind w:firstLine="480" w:firstLineChars="200"/>
        <w:rPr>
          <w:rFonts w:hint="eastAsia" w:ascii="仿宋" w:hAnsi="仿宋" w:eastAsia="仿宋"/>
          <w:sz w:val="24"/>
        </w:rPr>
      </w:pPr>
      <w:r>
        <w:rPr>
          <w:rFonts w:hint="eastAsia" w:ascii="仿宋" w:hAnsi="仿宋" w:eastAsia="仿宋"/>
          <w:sz w:val="24"/>
        </w:rPr>
        <w:t>投标人应对采购单位工作人员提供设备操作维护、机房管理等培训，具体的培训人数、时间、地点、培训内容、培训费用等在投标文件中作出承诺，采购人有权选择是否参加。</w:t>
      </w:r>
    </w:p>
    <w:p>
      <w:pPr>
        <w:pStyle w:val="25"/>
        <w:tabs>
          <w:tab w:val="left" w:pos="0"/>
        </w:tabs>
        <w:spacing w:line="460" w:lineRule="exact"/>
        <w:ind w:firstLine="480" w:firstLineChars="200"/>
        <w:rPr>
          <w:rFonts w:hint="eastAsia" w:ascii="仿宋" w:hAnsi="仿宋" w:eastAsia="仿宋"/>
          <w:sz w:val="24"/>
        </w:rPr>
      </w:pPr>
      <w:r>
        <w:rPr>
          <w:rFonts w:hint="eastAsia" w:ascii="仿宋" w:hAnsi="仿宋" w:eastAsia="仿宋"/>
          <w:sz w:val="24"/>
        </w:rPr>
        <w:t>6.5.2售后服务</w:t>
      </w:r>
    </w:p>
    <w:p>
      <w:pPr>
        <w:tabs>
          <w:tab w:val="left" w:pos="0"/>
        </w:tabs>
        <w:autoSpaceDE w:val="0"/>
        <w:autoSpaceDN w:val="0"/>
        <w:adjustRightInd w:val="0"/>
        <w:spacing w:line="460" w:lineRule="exact"/>
        <w:ind w:firstLine="480"/>
        <w:rPr>
          <w:rFonts w:hint="eastAsia" w:ascii="仿宋" w:hAnsi="仿宋" w:eastAsia="仿宋" w:cs="仿宋_GB2312"/>
          <w:sz w:val="24"/>
          <w:lang w:val="zh-CN"/>
        </w:rPr>
      </w:pPr>
      <w:r>
        <w:rPr>
          <w:rFonts w:hint="eastAsia" w:ascii="仿宋" w:hAnsi="仿宋" w:eastAsia="仿宋" w:cs="仿宋_GB2312"/>
          <w:sz w:val="24"/>
          <w:lang w:val="zh-CN"/>
        </w:rPr>
        <w:t>1）质保期内，为更好的做好项目的服务工作，投标人可指定留有一名技术工程师（费用可列入报价），负责项目的现场维护，具体人员由采购人在中标人项目实施人员中指定。</w:t>
      </w:r>
    </w:p>
    <w:p>
      <w:pPr>
        <w:tabs>
          <w:tab w:val="left" w:pos="0"/>
        </w:tabs>
        <w:autoSpaceDE w:val="0"/>
        <w:autoSpaceDN w:val="0"/>
        <w:adjustRightInd w:val="0"/>
        <w:spacing w:line="460" w:lineRule="exact"/>
        <w:ind w:firstLine="480"/>
        <w:rPr>
          <w:rFonts w:hint="eastAsia" w:ascii="仿宋" w:hAnsi="仿宋" w:eastAsia="仿宋" w:cs="仿宋_GB2312"/>
          <w:sz w:val="24"/>
          <w:lang w:val="zh-CN"/>
        </w:rPr>
      </w:pPr>
      <w:r>
        <w:rPr>
          <w:rFonts w:hint="eastAsia" w:ascii="仿宋" w:hAnsi="仿宋" w:eastAsia="仿宋" w:cs="仿宋_GB2312"/>
          <w:sz w:val="24"/>
          <w:lang w:val="zh-CN"/>
        </w:rPr>
        <w:t>2）投标人的维修点需提供足够的备件以适应维修需求。投标人须在投标文件中说明维修点地址，以及提供7×24小时售后服务，如设备发生故障而驻现场工程师不能立即解决的，投标人能在接到故障通知</w:t>
      </w:r>
      <w:r>
        <w:rPr>
          <w:rFonts w:hint="eastAsia" w:ascii="仿宋" w:hAnsi="仿宋" w:eastAsia="仿宋" w:cs="宋体"/>
          <w:sz w:val="24"/>
          <w:szCs w:val="24"/>
        </w:rPr>
        <w:t>半小时内响应，2小时内到现场，4小时内解决问题，12小时内不能解决问题的</w:t>
      </w:r>
      <w:r>
        <w:rPr>
          <w:rFonts w:hint="eastAsia" w:ascii="仿宋" w:hAnsi="仿宋" w:eastAsia="仿宋" w:cs="仿宋_GB2312"/>
          <w:b/>
          <w:sz w:val="24"/>
          <w:lang w:val="zh-CN"/>
        </w:rPr>
        <w:t>，必须提供备机</w:t>
      </w:r>
      <w:r>
        <w:rPr>
          <w:rFonts w:hint="eastAsia" w:ascii="仿宋" w:hAnsi="仿宋" w:eastAsia="仿宋" w:cs="仿宋_GB2312"/>
          <w:sz w:val="24"/>
          <w:lang w:val="zh-CN"/>
        </w:rPr>
        <w:t>，保证用户单位的使用。如没有按时解决问题或提供备机、备品，采购人可选择第三方进行维修，所需费用由供应商支付。</w:t>
      </w:r>
    </w:p>
    <w:p>
      <w:pPr>
        <w:tabs>
          <w:tab w:val="left" w:pos="0"/>
        </w:tabs>
        <w:autoSpaceDE w:val="0"/>
        <w:autoSpaceDN w:val="0"/>
        <w:adjustRightInd w:val="0"/>
        <w:spacing w:line="460" w:lineRule="exact"/>
        <w:ind w:firstLine="480"/>
        <w:rPr>
          <w:rFonts w:hint="eastAsia" w:ascii="仿宋" w:hAnsi="仿宋" w:eastAsia="仿宋" w:cs="仿宋_GB2312"/>
          <w:sz w:val="24"/>
          <w:lang w:val="zh-CN"/>
        </w:rPr>
      </w:pPr>
      <w:r>
        <w:rPr>
          <w:rFonts w:hint="eastAsia" w:ascii="仿宋" w:hAnsi="仿宋" w:eastAsia="仿宋" w:cs="仿宋_GB2312"/>
          <w:sz w:val="24"/>
          <w:lang w:val="zh-CN"/>
        </w:rPr>
        <w:t>3）投标人须对合同中规定的设备提供至少3年的质保期（如厂家出厂质保期超过三年的，以厂家出厂质保期为准）。</w:t>
      </w:r>
    </w:p>
    <w:p>
      <w:pPr>
        <w:tabs>
          <w:tab w:val="left" w:pos="0"/>
        </w:tabs>
        <w:autoSpaceDE w:val="0"/>
        <w:autoSpaceDN w:val="0"/>
        <w:adjustRightInd w:val="0"/>
        <w:spacing w:line="460" w:lineRule="exact"/>
        <w:ind w:firstLine="480"/>
        <w:rPr>
          <w:rFonts w:hint="eastAsia" w:ascii="仿宋" w:hAnsi="仿宋" w:eastAsia="仿宋" w:cs="仿宋_GB2312"/>
          <w:sz w:val="24"/>
          <w:lang w:val="zh-CN"/>
        </w:rPr>
      </w:pPr>
      <w:r>
        <w:rPr>
          <w:rFonts w:hint="eastAsia" w:ascii="仿宋" w:hAnsi="仿宋" w:eastAsia="仿宋" w:cs="仿宋_GB2312"/>
          <w:sz w:val="24"/>
          <w:lang w:val="zh-CN"/>
        </w:rPr>
        <w:t>4）在质保期内的工作应包括对所有设备常规检查和维护。具体的操作程序和内容须在投标时说明。</w:t>
      </w:r>
    </w:p>
    <w:p>
      <w:pPr>
        <w:tabs>
          <w:tab w:val="left" w:pos="0"/>
        </w:tabs>
        <w:autoSpaceDE w:val="0"/>
        <w:autoSpaceDN w:val="0"/>
        <w:adjustRightInd w:val="0"/>
        <w:spacing w:line="460" w:lineRule="exact"/>
        <w:ind w:firstLine="480"/>
        <w:rPr>
          <w:rFonts w:hint="eastAsia" w:ascii="仿宋" w:hAnsi="仿宋" w:eastAsia="仿宋" w:cs="仿宋_GB2312"/>
          <w:sz w:val="24"/>
          <w:lang w:val="zh-CN"/>
        </w:rPr>
      </w:pPr>
      <w:r>
        <w:rPr>
          <w:rFonts w:hint="eastAsia" w:ascii="仿宋" w:hAnsi="仿宋" w:eastAsia="仿宋" w:cs="仿宋_GB2312"/>
          <w:sz w:val="24"/>
          <w:lang w:val="zh-CN"/>
        </w:rPr>
        <w:t>5）备件供应</w:t>
      </w:r>
    </w:p>
    <w:p>
      <w:pPr>
        <w:pStyle w:val="25"/>
        <w:tabs>
          <w:tab w:val="left" w:pos="0"/>
        </w:tabs>
        <w:spacing w:line="460" w:lineRule="exact"/>
        <w:ind w:firstLine="480" w:firstLineChars="200"/>
        <w:rPr>
          <w:rFonts w:hint="eastAsia" w:ascii="仿宋" w:hAnsi="仿宋" w:eastAsia="仿宋"/>
          <w:sz w:val="24"/>
        </w:rPr>
      </w:pPr>
      <w:r>
        <w:rPr>
          <w:rFonts w:hint="eastAsia" w:ascii="仿宋" w:hAnsi="仿宋" w:eastAsia="仿宋" w:cs="仿宋_GB2312"/>
          <w:sz w:val="24"/>
          <w:lang w:val="zh-CN"/>
        </w:rPr>
        <w:t>供应商对各种型号的设备须提供足够的备件、附件和易损件，并保证是原厂生产的产品，以满足设备正常运行的需要。投标人须在投标文件中提供备品备件清单，并承诺此份清单价格在五年内有效，以不高于清单所列价格或不低于清单所列优惠率供货。</w:t>
      </w:r>
    </w:p>
    <w:p>
      <w:pPr>
        <w:adjustRightInd w:val="0"/>
        <w:snapToGrid w:val="0"/>
        <w:spacing w:line="460" w:lineRule="exact"/>
        <w:jc w:val="center"/>
        <w:outlineLvl w:val="0"/>
        <w:rPr>
          <w:rFonts w:hint="eastAsia" w:ascii="仿宋" w:hAnsi="仿宋" w:eastAsia="仿宋"/>
          <w:b/>
          <w:sz w:val="32"/>
        </w:rPr>
      </w:pPr>
      <w:bookmarkStart w:id="10" w:name="_Hlt74707468"/>
      <w:bookmarkEnd w:id="10"/>
      <w:bookmarkStart w:id="11" w:name="_Hlt68072990"/>
      <w:bookmarkEnd w:id="11"/>
      <w:bookmarkStart w:id="12" w:name="_Hlt74729768"/>
      <w:bookmarkEnd w:id="12"/>
      <w:bookmarkStart w:id="13" w:name="_Hlt68057669"/>
      <w:bookmarkEnd w:id="13"/>
      <w:bookmarkStart w:id="14" w:name="_Hlt75236290"/>
      <w:bookmarkEnd w:id="14"/>
      <w:r>
        <w:rPr>
          <w:rFonts w:hint="eastAsia" w:ascii="仿宋" w:hAnsi="仿宋" w:eastAsia="仿宋"/>
          <w:b/>
          <w:sz w:val="32"/>
        </w:rPr>
        <w:t>二、招标文件</w:t>
      </w:r>
    </w:p>
    <w:p>
      <w:pPr>
        <w:pStyle w:val="71"/>
        <w:adjustRightInd w:val="0"/>
        <w:snapToGrid w:val="0"/>
        <w:spacing w:before="0"/>
        <w:ind w:firstLine="0" w:firstLineChars="0"/>
        <w:outlineLvl w:val="0"/>
        <w:rPr>
          <w:rFonts w:hint="eastAsia" w:ascii="仿宋" w:hAnsi="仿宋" w:eastAsia="仿宋"/>
          <w:b/>
        </w:rPr>
      </w:pPr>
      <w:bookmarkStart w:id="15" w:name="_Toc91899880"/>
      <w:bookmarkStart w:id="16" w:name="_Hlt74730307"/>
      <w:r>
        <w:rPr>
          <w:rFonts w:hint="eastAsia" w:ascii="仿宋" w:hAnsi="仿宋" w:eastAsia="仿宋"/>
          <w:b/>
        </w:rPr>
        <w:t>7. 招标文件的构成</w:t>
      </w:r>
      <w:bookmarkEnd w:id="15"/>
    </w:p>
    <w:bookmarkEnd w:id="16"/>
    <w:p>
      <w:pPr>
        <w:pStyle w:val="25"/>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7.1  招标文件包括下列文件及附件</w:t>
      </w:r>
    </w:p>
    <w:p>
      <w:pPr>
        <w:pStyle w:val="25"/>
        <w:numPr>
          <w:ilvl w:val="0"/>
          <w:numId w:val="12"/>
        </w:numPr>
        <w:adjustRightInd w:val="0"/>
        <w:snapToGrid w:val="0"/>
        <w:spacing w:line="360" w:lineRule="auto"/>
        <w:ind w:left="0" w:firstLine="480" w:firstLineChars="200"/>
        <w:rPr>
          <w:rFonts w:hint="eastAsia" w:ascii="仿宋" w:hAnsi="仿宋" w:eastAsia="仿宋"/>
          <w:sz w:val="24"/>
        </w:rPr>
      </w:pPr>
      <w:r>
        <w:rPr>
          <w:rFonts w:hint="eastAsia" w:ascii="仿宋" w:hAnsi="仿宋" w:eastAsia="仿宋"/>
          <w:sz w:val="24"/>
        </w:rPr>
        <w:t>第一部分  招标公告</w:t>
      </w:r>
    </w:p>
    <w:p>
      <w:pPr>
        <w:pStyle w:val="25"/>
        <w:numPr>
          <w:ilvl w:val="0"/>
          <w:numId w:val="12"/>
        </w:numPr>
        <w:adjustRightInd w:val="0"/>
        <w:snapToGrid w:val="0"/>
        <w:spacing w:line="360" w:lineRule="auto"/>
        <w:ind w:left="0" w:firstLine="480" w:firstLineChars="200"/>
        <w:rPr>
          <w:rFonts w:hint="eastAsia" w:ascii="仿宋" w:hAnsi="仿宋" w:eastAsia="仿宋"/>
          <w:sz w:val="24"/>
        </w:rPr>
      </w:pPr>
      <w:r>
        <w:rPr>
          <w:rFonts w:hint="eastAsia" w:ascii="仿宋" w:hAnsi="仿宋" w:eastAsia="仿宋"/>
          <w:sz w:val="24"/>
        </w:rPr>
        <w:t>第二部分  编制和提交采购响应文件须知</w:t>
      </w:r>
    </w:p>
    <w:p>
      <w:pPr>
        <w:pStyle w:val="25"/>
        <w:numPr>
          <w:ilvl w:val="0"/>
          <w:numId w:val="12"/>
        </w:numPr>
        <w:adjustRightInd w:val="0"/>
        <w:snapToGrid w:val="0"/>
        <w:spacing w:line="360" w:lineRule="auto"/>
        <w:ind w:left="0" w:firstLine="480" w:firstLineChars="200"/>
        <w:rPr>
          <w:rFonts w:hint="eastAsia" w:ascii="仿宋" w:hAnsi="仿宋" w:eastAsia="仿宋"/>
          <w:sz w:val="24"/>
        </w:rPr>
      </w:pPr>
      <w:r>
        <w:rPr>
          <w:rFonts w:hint="eastAsia" w:ascii="仿宋" w:hAnsi="仿宋" w:eastAsia="仿宋"/>
          <w:sz w:val="24"/>
        </w:rPr>
        <w:t xml:space="preserve">第三部分  </w:t>
      </w:r>
      <w:r>
        <w:rPr>
          <w:rFonts w:hint="eastAsia" w:ascii="仿宋" w:hAnsi="仿宋" w:eastAsia="仿宋" w:cs="仿宋_GB2312"/>
          <w:sz w:val="24"/>
          <w:lang w:val="zh-CN"/>
        </w:rPr>
        <w:t>评分办法及评分标准</w:t>
      </w:r>
    </w:p>
    <w:p>
      <w:pPr>
        <w:pStyle w:val="25"/>
        <w:numPr>
          <w:ilvl w:val="0"/>
          <w:numId w:val="12"/>
        </w:numPr>
        <w:adjustRightInd w:val="0"/>
        <w:snapToGrid w:val="0"/>
        <w:spacing w:line="360" w:lineRule="auto"/>
        <w:ind w:left="0" w:firstLine="480" w:firstLineChars="200"/>
        <w:rPr>
          <w:rFonts w:hint="eastAsia" w:ascii="仿宋" w:hAnsi="仿宋" w:eastAsia="仿宋"/>
          <w:sz w:val="24"/>
        </w:rPr>
      </w:pPr>
      <w:r>
        <w:rPr>
          <w:rFonts w:hint="eastAsia" w:ascii="仿宋" w:hAnsi="仿宋" w:eastAsia="仿宋"/>
          <w:sz w:val="24"/>
        </w:rPr>
        <w:t>第四部分  项目技术规范和服务要求</w:t>
      </w:r>
    </w:p>
    <w:p>
      <w:pPr>
        <w:pStyle w:val="25"/>
        <w:numPr>
          <w:ilvl w:val="0"/>
          <w:numId w:val="12"/>
        </w:numPr>
        <w:adjustRightInd w:val="0"/>
        <w:snapToGrid w:val="0"/>
        <w:spacing w:line="360" w:lineRule="auto"/>
        <w:ind w:left="0" w:firstLine="480" w:firstLineChars="200"/>
        <w:rPr>
          <w:rFonts w:hint="eastAsia" w:ascii="仿宋" w:hAnsi="仿宋" w:eastAsia="仿宋"/>
          <w:sz w:val="24"/>
        </w:rPr>
      </w:pPr>
      <w:r>
        <w:rPr>
          <w:rFonts w:hint="eastAsia" w:ascii="仿宋" w:hAnsi="仿宋" w:eastAsia="仿宋"/>
          <w:sz w:val="24"/>
        </w:rPr>
        <w:t>第五部分  采购合同的一般和特殊条款</w:t>
      </w:r>
    </w:p>
    <w:p>
      <w:pPr>
        <w:pStyle w:val="25"/>
        <w:numPr>
          <w:ilvl w:val="0"/>
          <w:numId w:val="12"/>
        </w:numPr>
        <w:adjustRightInd w:val="0"/>
        <w:snapToGrid w:val="0"/>
        <w:spacing w:line="360" w:lineRule="auto"/>
        <w:ind w:left="0" w:firstLine="480" w:firstLineChars="200"/>
        <w:rPr>
          <w:rFonts w:hint="eastAsia" w:ascii="仿宋" w:hAnsi="仿宋" w:eastAsia="仿宋"/>
          <w:sz w:val="24"/>
        </w:rPr>
      </w:pPr>
      <w:r>
        <w:rPr>
          <w:rFonts w:hint="eastAsia" w:ascii="仿宋" w:hAnsi="仿宋" w:eastAsia="仿宋"/>
          <w:sz w:val="24"/>
        </w:rPr>
        <w:t>第六部分  应提交的有关格式范例</w:t>
      </w:r>
    </w:p>
    <w:p>
      <w:pPr>
        <w:pStyle w:val="25"/>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7.2  投标人应认真审阅招标文件中所有的内容，包括编制和提交采购响应文件须知、项目技术规范和服务要求、采购合同的一般和特殊条款、应提交的有关格式范例等。如果投标人编制的投标文件没有从实质上响应招标文件的要求，其投标文件将被采购机构拒绝。</w:t>
      </w:r>
    </w:p>
    <w:p>
      <w:pPr>
        <w:pStyle w:val="71"/>
        <w:adjustRightInd w:val="0"/>
        <w:snapToGrid w:val="0"/>
        <w:spacing w:before="0"/>
        <w:ind w:firstLine="0" w:firstLineChars="0"/>
        <w:outlineLvl w:val="0"/>
        <w:rPr>
          <w:rFonts w:hint="eastAsia" w:ascii="仿宋" w:hAnsi="仿宋" w:eastAsia="仿宋"/>
          <w:b/>
        </w:rPr>
      </w:pPr>
      <w:r>
        <w:rPr>
          <w:rFonts w:hint="eastAsia" w:ascii="仿宋" w:hAnsi="仿宋" w:eastAsia="仿宋"/>
          <w:b/>
        </w:rPr>
        <w:t>8. 招标文件的解释</w:t>
      </w:r>
    </w:p>
    <w:p>
      <w:pPr>
        <w:spacing w:line="360" w:lineRule="auto"/>
        <w:ind w:firstLine="482"/>
        <w:rPr>
          <w:rFonts w:hint="eastAsia" w:ascii="仿宋" w:hAnsi="仿宋" w:eastAsia="仿宋"/>
          <w:kern w:val="0"/>
          <w:sz w:val="24"/>
          <w:lang w:val="zh-CN"/>
        </w:rPr>
      </w:pPr>
      <w:r>
        <w:rPr>
          <w:rFonts w:hint="eastAsia" w:ascii="仿宋" w:hAnsi="仿宋" w:eastAsia="仿宋"/>
          <w:kern w:val="0"/>
          <w:sz w:val="24"/>
          <w:lang w:val="zh-CN"/>
        </w:rPr>
        <w:t>8.1已获取招标文件的潜在投标人，若有问题需要澄清，</w:t>
      </w:r>
      <w:r>
        <w:rPr>
          <w:rFonts w:hint="eastAsia" w:ascii="仿宋" w:hAnsi="仿宋" w:eastAsia="仿宋"/>
          <w:sz w:val="24"/>
        </w:rPr>
        <w:t>应于</w:t>
      </w:r>
      <w:r>
        <w:rPr>
          <w:rFonts w:hint="eastAsia" w:ascii="仿宋" w:hAnsi="仿宋" w:eastAsia="仿宋"/>
          <w:sz w:val="24"/>
          <w:szCs w:val="24"/>
        </w:rPr>
        <w:t>2020年8月31日下午16时</w:t>
      </w:r>
      <w:r>
        <w:rPr>
          <w:rFonts w:hint="eastAsia" w:ascii="仿宋" w:hAnsi="仿宋" w:eastAsia="仿宋"/>
          <w:sz w:val="24"/>
        </w:rPr>
        <w:t>前</w:t>
      </w:r>
      <w:r>
        <w:rPr>
          <w:rFonts w:hint="eastAsia" w:ascii="仿宋" w:hAnsi="仿宋" w:eastAsia="仿宋"/>
          <w:kern w:val="0"/>
          <w:sz w:val="24"/>
          <w:lang w:val="zh-CN"/>
        </w:rPr>
        <w:t>，以书面形式向采购单位[</w:t>
      </w:r>
      <w:r>
        <w:rPr>
          <w:rFonts w:hint="eastAsia" w:ascii="仿宋" w:hAnsi="仿宋" w:eastAsia="仿宋"/>
          <w:snapToGrid w:val="0"/>
          <w:sz w:val="24"/>
          <w:szCs w:val="24"/>
        </w:rPr>
        <w:t>杭州市西湖区人民政府留下街道办事处]</w:t>
      </w:r>
      <w:r>
        <w:rPr>
          <w:rFonts w:hint="eastAsia" w:ascii="仿宋" w:hAnsi="仿宋" w:eastAsia="仿宋"/>
          <w:kern w:val="0"/>
          <w:sz w:val="24"/>
          <w:lang w:val="zh-CN"/>
        </w:rPr>
        <w:t>提出，采购单位与采购机构研究后，对认为有必要回答的问题，将以书面解答形式通知所有招标文件收受人。</w:t>
      </w:r>
    </w:p>
    <w:p>
      <w:pPr>
        <w:spacing w:line="360" w:lineRule="auto"/>
        <w:ind w:firstLine="482"/>
        <w:rPr>
          <w:rFonts w:hint="eastAsia" w:ascii="仿宋" w:hAnsi="仿宋" w:eastAsia="仿宋"/>
          <w:kern w:val="0"/>
          <w:sz w:val="24"/>
          <w:szCs w:val="24"/>
        </w:rPr>
      </w:pPr>
      <w:r>
        <w:rPr>
          <w:rFonts w:hint="eastAsia" w:ascii="仿宋" w:hAnsi="仿宋" w:eastAsia="仿宋"/>
          <w:sz w:val="24"/>
          <w:szCs w:val="24"/>
        </w:rPr>
        <w:t xml:space="preserve">8.2 </w:t>
      </w:r>
      <w:r>
        <w:rPr>
          <w:rFonts w:hint="eastAsia" w:ascii="仿宋" w:hAnsi="仿宋" w:eastAsia="仿宋"/>
          <w:kern w:val="0"/>
          <w:sz w:val="24"/>
          <w:szCs w:val="24"/>
        </w:rPr>
        <w:t>招标文件领取截止时间之后获取招标文件的潜在供应商，如对招标文件有异议，</w:t>
      </w:r>
      <w:r>
        <w:rPr>
          <w:rFonts w:hint="eastAsia" w:ascii="仿宋" w:hAnsi="仿宋" w:eastAsia="仿宋"/>
          <w:sz w:val="24"/>
          <w:szCs w:val="24"/>
        </w:rPr>
        <w:t>应于投标截止时间三个工作日前</w:t>
      </w:r>
      <w:r>
        <w:rPr>
          <w:rFonts w:hint="eastAsia" w:ascii="仿宋" w:hAnsi="仿宋" w:eastAsia="仿宋" w:cs="仿宋_GB2312"/>
          <w:sz w:val="24"/>
          <w:szCs w:val="24"/>
          <w:lang w:val="zh-CN"/>
        </w:rPr>
        <w:t>以书面形式向采购机构提出</w:t>
      </w:r>
      <w:r>
        <w:rPr>
          <w:rFonts w:hint="eastAsia" w:ascii="仿宋" w:hAnsi="仿宋" w:eastAsia="仿宋"/>
          <w:kern w:val="0"/>
          <w:sz w:val="24"/>
          <w:szCs w:val="24"/>
        </w:rPr>
        <w:t>。</w:t>
      </w:r>
    </w:p>
    <w:p>
      <w:pPr>
        <w:pStyle w:val="71"/>
        <w:adjustRightInd w:val="0"/>
        <w:snapToGrid w:val="0"/>
        <w:spacing w:before="0"/>
        <w:ind w:firstLine="480"/>
        <w:rPr>
          <w:rFonts w:hint="eastAsia" w:ascii="仿宋" w:hAnsi="仿宋" w:eastAsia="仿宋"/>
        </w:rPr>
      </w:pPr>
      <w:r>
        <w:rPr>
          <w:rFonts w:hint="eastAsia" w:ascii="仿宋" w:hAnsi="仿宋" w:eastAsia="仿宋"/>
        </w:rPr>
        <w:t>8.3 采购机构如对已发出的招标文件进行必要澄清或者修改的，将在发布招标公告的网站上发布更正公告，并以书面形式通知所有招标文件收受人，同时视情况延长投标截止时间和开标时间。该澄清或者修改的内容为招标文件的组成部分。</w:t>
      </w:r>
    </w:p>
    <w:p>
      <w:pPr>
        <w:pStyle w:val="71"/>
        <w:adjustRightInd w:val="0"/>
        <w:snapToGrid w:val="0"/>
        <w:spacing w:before="0"/>
        <w:ind w:firstLine="480"/>
        <w:rPr>
          <w:rFonts w:hint="eastAsia" w:ascii="仿宋" w:hAnsi="仿宋" w:eastAsia="仿宋"/>
        </w:rPr>
      </w:pPr>
      <w:r>
        <w:rPr>
          <w:rFonts w:hint="eastAsia" w:ascii="仿宋" w:hAnsi="仿宋" w:eastAsia="仿宋"/>
        </w:rPr>
        <w:t>8.4 不论采购机构向投标人发送的资料文件，还是投标人提出的问题，均采用书面形式，任何口头提问及答复一律无效。</w:t>
      </w:r>
    </w:p>
    <w:p>
      <w:pPr>
        <w:pStyle w:val="71"/>
        <w:adjustRightInd w:val="0"/>
        <w:snapToGrid w:val="0"/>
        <w:spacing w:before="0"/>
        <w:ind w:firstLine="0" w:firstLineChars="0"/>
        <w:outlineLvl w:val="0"/>
        <w:rPr>
          <w:rFonts w:hint="eastAsia" w:ascii="仿宋" w:hAnsi="仿宋" w:eastAsia="仿宋"/>
          <w:b/>
        </w:rPr>
      </w:pPr>
      <w:r>
        <w:rPr>
          <w:rFonts w:hint="eastAsia" w:ascii="仿宋" w:hAnsi="仿宋" w:eastAsia="仿宋"/>
          <w:b/>
        </w:rPr>
        <w:t>9. 招标文件的修改</w:t>
      </w:r>
    </w:p>
    <w:p>
      <w:pPr>
        <w:pStyle w:val="71"/>
        <w:adjustRightInd w:val="0"/>
        <w:snapToGrid w:val="0"/>
        <w:spacing w:before="0"/>
        <w:ind w:firstLine="480"/>
        <w:rPr>
          <w:rFonts w:hint="eastAsia" w:ascii="仿宋" w:hAnsi="仿宋" w:eastAsia="仿宋"/>
        </w:rPr>
      </w:pPr>
      <w:r>
        <w:rPr>
          <w:rFonts w:hint="eastAsia" w:ascii="仿宋" w:hAnsi="仿宋" w:eastAsia="仿宋"/>
        </w:rPr>
        <w:t>9.1从招标文件发出至投标截止日期，采购机构可能会以补充通知的方式修改招标文件。补充通知作为招标文件的组成部分，以书面形式同时发给所有招标文件的收受人。</w:t>
      </w:r>
    </w:p>
    <w:p>
      <w:pPr>
        <w:adjustRightInd w:val="0"/>
        <w:snapToGrid w:val="0"/>
        <w:spacing w:line="360" w:lineRule="auto"/>
        <w:ind w:firstLine="480" w:firstLineChars="200"/>
        <w:rPr>
          <w:rFonts w:hint="eastAsia" w:ascii="仿宋" w:hAnsi="仿宋" w:eastAsia="仿宋"/>
          <w:sz w:val="24"/>
          <w:lang w:val="zh-CN"/>
        </w:rPr>
      </w:pPr>
      <w:r>
        <w:rPr>
          <w:rFonts w:hint="eastAsia" w:ascii="仿宋" w:hAnsi="仿宋" w:eastAsia="仿宋"/>
          <w:sz w:val="24"/>
        </w:rPr>
        <w:t>9.2  若有必要，采购机构将酌情延长递交投标文件的截止日期。</w:t>
      </w:r>
    </w:p>
    <w:p>
      <w:pPr>
        <w:pStyle w:val="71"/>
        <w:adjustRightInd w:val="0"/>
        <w:snapToGrid w:val="0"/>
        <w:spacing w:before="0"/>
        <w:ind w:firstLine="0" w:firstLineChars="0"/>
        <w:outlineLvl w:val="0"/>
        <w:rPr>
          <w:rFonts w:hint="eastAsia" w:ascii="仿宋" w:hAnsi="仿宋" w:eastAsia="仿宋"/>
          <w:b/>
        </w:rPr>
      </w:pPr>
      <w:r>
        <w:rPr>
          <w:rFonts w:hint="eastAsia" w:ascii="仿宋" w:hAnsi="仿宋" w:eastAsia="仿宋"/>
          <w:b/>
        </w:rPr>
        <w:t>10. 投标报价</w:t>
      </w:r>
    </w:p>
    <w:p>
      <w:pPr>
        <w:pStyle w:val="25"/>
        <w:tabs>
          <w:tab w:val="left" w:pos="0"/>
        </w:tabs>
        <w:spacing w:line="360" w:lineRule="auto"/>
        <w:ind w:firstLine="482" w:firstLineChars="200"/>
        <w:rPr>
          <w:rFonts w:hint="eastAsia" w:ascii="仿宋" w:hAnsi="仿宋" w:eastAsia="仿宋"/>
          <w:b/>
          <w:sz w:val="24"/>
        </w:rPr>
      </w:pPr>
      <w:r>
        <w:rPr>
          <w:rFonts w:hint="eastAsia" w:ascii="仿宋" w:hAnsi="仿宋" w:eastAsia="仿宋"/>
          <w:b/>
          <w:sz w:val="24"/>
        </w:rPr>
        <w:t>10.1  标的物</w:t>
      </w:r>
    </w:p>
    <w:p>
      <w:pPr>
        <w:spacing w:line="360" w:lineRule="auto"/>
        <w:ind w:left="143" w:leftChars="68" w:firstLine="352" w:firstLineChars="147"/>
        <w:jc w:val="left"/>
        <w:rPr>
          <w:rFonts w:hint="eastAsia" w:ascii="仿宋" w:hAnsi="仿宋" w:eastAsia="仿宋"/>
          <w:sz w:val="24"/>
        </w:rPr>
      </w:pPr>
      <w:r>
        <w:rPr>
          <w:rFonts w:hint="eastAsia" w:ascii="仿宋" w:hAnsi="仿宋" w:eastAsia="仿宋"/>
          <w:sz w:val="24"/>
        </w:rPr>
        <w:t>杭州市西湖区留下街道镇街大脑平台（一期）建设项目</w:t>
      </w:r>
      <w:r>
        <w:rPr>
          <w:rFonts w:hint="eastAsia" w:ascii="仿宋" w:hAnsi="仿宋" w:eastAsia="仿宋"/>
          <w:sz w:val="24"/>
          <w:szCs w:val="24"/>
        </w:rPr>
        <w:t>，主要内容为基础支撑平台、可视化展示平台、视频空间大数据系统、视频智能分析系统、视频监控系统建设、指挥中心建设及配套等，</w:t>
      </w:r>
      <w:r>
        <w:rPr>
          <w:rFonts w:hint="eastAsia" w:ascii="仿宋" w:hAnsi="仿宋" w:eastAsia="仿宋"/>
          <w:sz w:val="24"/>
        </w:rPr>
        <w:t>具体包括：系统设计、设备采购、施工安装、系统调试、技术培训，并提供不少于3年（含）7*24小时的售后免费现场技术服务。</w:t>
      </w:r>
      <w:r>
        <w:rPr>
          <w:rFonts w:hint="eastAsia" w:ascii="仿宋" w:hAnsi="仿宋" w:eastAsia="仿宋"/>
          <w:sz w:val="24"/>
          <w:szCs w:val="24"/>
        </w:rPr>
        <w:t>详见招标文件第四部分“项目技术规范和服务要求”。</w:t>
      </w:r>
    </w:p>
    <w:p>
      <w:pPr>
        <w:pStyle w:val="25"/>
        <w:tabs>
          <w:tab w:val="left" w:pos="0"/>
        </w:tabs>
        <w:spacing w:line="360" w:lineRule="auto"/>
        <w:ind w:firstLine="482" w:firstLineChars="200"/>
        <w:rPr>
          <w:rFonts w:hint="eastAsia" w:ascii="仿宋" w:hAnsi="仿宋" w:eastAsia="仿宋"/>
          <w:b/>
          <w:sz w:val="24"/>
        </w:rPr>
      </w:pPr>
      <w:r>
        <w:rPr>
          <w:rFonts w:hint="eastAsia" w:ascii="仿宋" w:hAnsi="仿宋" w:eastAsia="仿宋"/>
          <w:b/>
          <w:sz w:val="24"/>
        </w:rPr>
        <w:t>10.2  报价</w:t>
      </w:r>
    </w:p>
    <w:p>
      <w:pPr>
        <w:spacing w:line="360" w:lineRule="auto"/>
        <w:ind w:firstLine="480" w:firstLineChars="200"/>
        <w:rPr>
          <w:rFonts w:hint="eastAsia" w:ascii="仿宋" w:hAnsi="仿宋" w:eastAsia="仿宋"/>
          <w:kern w:val="0"/>
          <w:sz w:val="24"/>
          <w:lang w:val="zh-CN"/>
        </w:rPr>
      </w:pPr>
      <w:r>
        <w:rPr>
          <w:rFonts w:hint="eastAsia" w:ascii="仿宋" w:hAnsi="仿宋" w:eastAsia="仿宋"/>
          <w:kern w:val="0"/>
          <w:sz w:val="24"/>
          <w:lang w:val="zh-CN"/>
        </w:rPr>
        <w:t>投标人应在投标文件中标明，本合同拟提供货物和服务的综合单价和总价。投标人报价根据《建设工程工程量清单计价规范》、《浙江省安装工程预算定额（2010版）》、《浙江省建设工程施工取费定额（2010版）》、《浙江省建筑装修收费标准（2010版）》、《浙江省建筑安装材料统一分类编码及2010年基期价格》、《浙江省建设工程工程量清单计价指引》进行，经市场调查后自主组价。投标人应考虑施工技术及该工程施工过程中的各种因素，考虑必要的组织和技术措施等费用后自主确定投标报价。</w:t>
      </w:r>
    </w:p>
    <w:p>
      <w:pPr>
        <w:pStyle w:val="25"/>
        <w:spacing w:line="360" w:lineRule="auto"/>
        <w:ind w:firstLine="480" w:firstLineChars="200"/>
        <w:rPr>
          <w:rFonts w:hint="eastAsia" w:ascii="仿宋" w:hAnsi="仿宋" w:eastAsia="仿宋"/>
          <w:kern w:val="0"/>
          <w:sz w:val="24"/>
          <w:lang w:val="zh-CN"/>
        </w:rPr>
      </w:pPr>
      <w:r>
        <w:rPr>
          <w:rFonts w:hint="eastAsia" w:ascii="仿宋" w:hAnsi="仿宋" w:eastAsia="仿宋"/>
          <w:kern w:val="0"/>
          <w:sz w:val="24"/>
          <w:lang w:val="zh-CN"/>
        </w:rPr>
        <w:t>工程总报价：是招标文件所确定的招标范围内全部工作内容的价格表现，包括工程施工、施工设备、劳务、管理、设备、材料、运输、搬运、安装、调试、组织措施费用和技术措施费用、检测、验收、维护、保险、利润、税金、</w:t>
      </w:r>
      <w:r>
        <w:rPr>
          <w:rFonts w:hint="eastAsia" w:ascii="仿宋" w:hAnsi="仿宋" w:eastAsia="仿宋"/>
          <w:sz w:val="24"/>
        </w:rPr>
        <w:t>供应商原因造成工期延误的，在延误期内增加的各项费用、合同履行期间人工、材料、机械价格的调整（上涨或下跌）以及供应商可以或应该预见的风险、法律法规规定和</w:t>
      </w:r>
      <w:r>
        <w:rPr>
          <w:rFonts w:hint="eastAsia" w:ascii="仿宋" w:hAnsi="仿宋" w:eastAsia="仿宋"/>
          <w:kern w:val="0"/>
          <w:sz w:val="24"/>
          <w:lang w:val="zh-CN"/>
        </w:rPr>
        <w:t>政策性文件规定变化调整、工程造价管理部门公布的价格调整及合同包含的所有风险、责任等各项应有费用。对招标文件中缺少描述的内容，请投标人在投标方案中予以充分考虑，并单独列表，报价计入工程总价。</w:t>
      </w:r>
    </w:p>
    <w:p>
      <w:pPr>
        <w:pStyle w:val="25"/>
        <w:spacing w:line="360" w:lineRule="auto"/>
        <w:ind w:firstLine="480" w:firstLineChars="200"/>
        <w:rPr>
          <w:rFonts w:hint="eastAsia" w:ascii="仿宋" w:hAnsi="仿宋" w:eastAsia="仿宋"/>
          <w:kern w:val="0"/>
          <w:sz w:val="24"/>
          <w:lang w:val="zh-CN"/>
        </w:rPr>
      </w:pPr>
      <w:r>
        <w:rPr>
          <w:rFonts w:hint="eastAsia" w:ascii="仿宋" w:hAnsi="仿宋" w:eastAsia="仿宋"/>
          <w:kern w:val="0"/>
          <w:sz w:val="24"/>
          <w:lang w:val="zh-CN"/>
        </w:rPr>
        <w:t>综合单价：完成本次招标范围内全部工作内容的所有费用，包括设备、材料、安装直接费、税金、设备材料保管费、人身意外伤害保险费、劳动保险费、其他直接费（含供求因果增加费）、现场经费、间接费、组织措施费用和技术措施费用、检验检测费、利润等。投标人仅在上述费用的范围内根据企业的管理水平，综合分析后自主确定。</w:t>
      </w:r>
    </w:p>
    <w:p>
      <w:pPr>
        <w:pStyle w:val="25"/>
        <w:tabs>
          <w:tab w:val="left" w:pos="0"/>
        </w:tabs>
        <w:spacing w:line="360" w:lineRule="auto"/>
        <w:ind w:firstLine="482" w:firstLineChars="200"/>
        <w:rPr>
          <w:rFonts w:hint="eastAsia" w:ascii="仿宋" w:hAnsi="仿宋" w:eastAsia="仿宋"/>
          <w:b/>
          <w:sz w:val="24"/>
        </w:rPr>
      </w:pPr>
      <w:r>
        <w:rPr>
          <w:rFonts w:hint="eastAsia" w:ascii="仿宋" w:hAnsi="仿宋" w:eastAsia="仿宋"/>
          <w:b/>
          <w:sz w:val="24"/>
        </w:rPr>
        <w:t>10.3 投标货币</w:t>
      </w:r>
    </w:p>
    <w:p>
      <w:pPr>
        <w:pStyle w:val="25"/>
        <w:spacing w:line="360" w:lineRule="auto"/>
        <w:ind w:firstLine="480" w:firstLineChars="200"/>
        <w:rPr>
          <w:rFonts w:hint="eastAsia" w:ascii="仿宋" w:hAnsi="仿宋" w:eastAsia="仿宋"/>
          <w:b/>
          <w:bCs/>
          <w:sz w:val="24"/>
        </w:rPr>
      </w:pPr>
      <w:r>
        <w:rPr>
          <w:rFonts w:hint="eastAsia" w:ascii="仿宋" w:hAnsi="仿宋" w:eastAsia="仿宋"/>
          <w:sz w:val="24"/>
        </w:rPr>
        <w:t>投标文件中的单价和总价全部采用人民币报价。报价应是唯一的，采购机构将不接受有选择的报价。</w:t>
      </w:r>
      <w:r>
        <w:rPr>
          <w:rFonts w:hint="eastAsia" w:ascii="仿宋" w:hAnsi="仿宋" w:eastAsia="仿宋"/>
          <w:b/>
          <w:sz w:val="24"/>
        </w:rPr>
        <w:t>《</w:t>
      </w:r>
      <w:r>
        <w:rPr>
          <w:rFonts w:hint="eastAsia" w:ascii="仿宋" w:hAnsi="仿宋" w:eastAsia="仿宋"/>
          <w:b/>
          <w:bCs/>
          <w:sz w:val="24"/>
        </w:rPr>
        <w:t>投标（开标）一览表》是报价的唯一载体。</w:t>
      </w:r>
    </w:p>
    <w:p>
      <w:pPr>
        <w:pStyle w:val="25"/>
        <w:tabs>
          <w:tab w:val="left" w:pos="0"/>
        </w:tabs>
        <w:spacing w:line="360" w:lineRule="auto"/>
        <w:ind w:firstLine="482" w:firstLineChars="200"/>
        <w:rPr>
          <w:rFonts w:hint="eastAsia" w:ascii="仿宋" w:hAnsi="仿宋" w:eastAsia="仿宋"/>
          <w:b/>
          <w:sz w:val="24"/>
        </w:rPr>
      </w:pPr>
      <w:r>
        <w:rPr>
          <w:rFonts w:hint="eastAsia" w:ascii="仿宋" w:hAnsi="仿宋" w:eastAsia="仿宋"/>
          <w:b/>
          <w:sz w:val="24"/>
        </w:rPr>
        <w:t>10.4 其它费用处理</w:t>
      </w:r>
    </w:p>
    <w:p>
      <w:pPr>
        <w:adjustRightInd w:val="0"/>
        <w:snapToGrid w:val="0"/>
        <w:spacing w:line="360" w:lineRule="auto"/>
        <w:ind w:firstLine="480" w:firstLineChars="200"/>
        <w:rPr>
          <w:rFonts w:hint="eastAsia" w:ascii="仿宋" w:hAnsi="仿宋" w:eastAsia="仿宋"/>
          <w:kern w:val="0"/>
          <w:sz w:val="24"/>
          <w:lang w:val="zh-CN"/>
        </w:rPr>
      </w:pPr>
      <w:r>
        <w:rPr>
          <w:rFonts w:hint="eastAsia" w:ascii="仿宋" w:hAnsi="仿宋" w:eastAsia="仿宋"/>
          <w:kern w:val="0"/>
          <w:sz w:val="24"/>
          <w:lang w:val="zh-CN"/>
        </w:rPr>
        <w:t>投标人按照上述要求编制投标报价。招标文件未列明，而投标人认为必需的费用也需列入报价。一旦确认某一投标人中标，除合同规定的可调整内容外，投标人不得要求追加任何费用。</w:t>
      </w:r>
    </w:p>
    <w:p>
      <w:pPr>
        <w:adjustRightInd w:val="0"/>
        <w:snapToGrid w:val="0"/>
        <w:spacing w:line="360" w:lineRule="auto"/>
        <w:jc w:val="center"/>
        <w:outlineLvl w:val="0"/>
        <w:rPr>
          <w:rFonts w:hint="eastAsia" w:ascii="仿宋" w:hAnsi="仿宋" w:eastAsia="仿宋"/>
          <w:b/>
          <w:sz w:val="32"/>
        </w:rPr>
      </w:pPr>
      <w:bookmarkStart w:id="17" w:name="_Hlt75236011"/>
      <w:bookmarkEnd w:id="17"/>
      <w:bookmarkStart w:id="18" w:name="_Toc91899884"/>
      <w:r>
        <w:rPr>
          <w:rFonts w:hint="eastAsia" w:ascii="仿宋" w:hAnsi="仿宋" w:eastAsia="仿宋"/>
          <w:b/>
          <w:sz w:val="32"/>
        </w:rPr>
        <w:t>三、投标文件的编制</w:t>
      </w:r>
      <w:bookmarkEnd w:id="18"/>
    </w:p>
    <w:p>
      <w:pPr>
        <w:pStyle w:val="71"/>
        <w:adjustRightInd w:val="0"/>
        <w:snapToGrid w:val="0"/>
        <w:spacing w:before="0"/>
        <w:ind w:firstLine="0" w:firstLineChars="0"/>
        <w:outlineLvl w:val="0"/>
        <w:rPr>
          <w:rFonts w:hint="eastAsia" w:ascii="仿宋" w:hAnsi="仿宋" w:eastAsia="仿宋"/>
          <w:b/>
        </w:rPr>
      </w:pPr>
      <w:r>
        <w:rPr>
          <w:rFonts w:hint="eastAsia" w:ascii="仿宋" w:hAnsi="仿宋" w:eastAsia="仿宋"/>
          <w:b/>
        </w:rPr>
        <w:t>11</w:t>
      </w:r>
      <w:r>
        <w:rPr>
          <w:rFonts w:hint="eastAsia" w:ascii="仿宋" w:hAnsi="仿宋" w:eastAsia="仿宋"/>
          <w:b/>
          <w:kern w:val="0"/>
          <w:lang w:val="zh-CN"/>
        </w:rPr>
        <w:t xml:space="preserve">. </w:t>
      </w:r>
      <w:r>
        <w:rPr>
          <w:rFonts w:hint="eastAsia" w:ascii="仿宋" w:hAnsi="仿宋" w:eastAsia="仿宋"/>
          <w:b/>
        </w:rPr>
        <w:t>投标文件的语言</w:t>
      </w:r>
    </w:p>
    <w:p>
      <w:pPr>
        <w:adjustRightInd w:val="0"/>
        <w:snapToGrid w:val="0"/>
        <w:spacing w:line="360" w:lineRule="auto"/>
        <w:ind w:firstLine="480" w:firstLineChars="200"/>
        <w:rPr>
          <w:rFonts w:hint="eastAsia" w:ascii="仿宋" w:hAnsi="仿宋" w:eastAsia="仿宋"/>
          <w:sz w:val="24"/>
          <w:lang w:val="zh-CN"/>
        </w:rPr>
      </w:pPr>
      <w:r>
        <w:rPr>
          <w:rFonts w:hint="eastAsia" w:ascii="仿宋" w:hAnsi="仿宋" w:eastAsia="仿宋"/>
          <w:sz w:val="24"/>
        </w:rPr>
        <w:t>投标文件及投标人与采购有关的来往通知、函件和文件均应使用中文。</w:t>
      </w:r>
    </w:p>
    <w:p>
      <w:pPr>
        <w:pStyle w:val="71"/>
        <w:adjustRightInd w:val="0"/>
        <w:snapToGrid w:val="0"/>
        <w:spacing w:before="0"/>
        <w:ind w:firstLine="0" w:firstLineChars="0"/>
        <w:outlineLvl w:val="0"/>
        <w:rPr>
          <w:rFonts w:hint="eastAsia" w:ascii="仿宋" w:hAnsi="仿宋" w:eastAsia="仿宋"/>
          <w:b/>
        </w:rPr>
      </w:pPr>
      <w:r>
        <w:rPr>
          <w:rFonts w:hint="eastAsia" w:ascii="仿宋" w:hAnsi="仿宋" w:eastAsia="仿宋"/>
          <w:b/>
        </w:rPr>
        <w:t>12</w:t>
      </w:r>
      <w:r>
        <w:rPr>
          <w:rFonts w:hint="eastAsia" w:ascii="仿宋" w:hAnsi="仿宋" w:eastAsia="仿宋"/>
          <w:b/>
          <w:kern w:val="0"/>
          <w:lang w:val="zh-CN"/>
        </w:rPr>
        <w:t xml:space="preserve">. </w:t>
      </w:r>
      <w:r>
        <w:rPr>
          <w:rFonts w:hint="eastAsia" w:ascii="仿宋" w:hAnsi="仿宋" w:eastAsia="仿宋"/>
          <w:b/>
        </w:rPr>
        <w:t>投标文件的组成</w:t>
      </w:r>
    </w:p>
    <w:p>
      <w:pPr>
        <w:pStyle w:val="25"/>
        <w:snapToGrid w:val="0"/>
        <w:spacing w:line="360" w:lineRule="auto"/>
        <w:ind w:firstLine="482" w:firstLineChars="200"/>
        <w:rPr>
          <w:rFonts w:hint="eastAsia" w:ascii="仿宋" w:hAnsi="仿宋" w:eastAsia="仿宋" w:cs="仿宋_GB2312"/>
          <w:sz w:val="24"/>
          <w:szCs w:val="24"/>
        </w:rPr>
      </w:pPr>
      <w:r>
        <w:rPr>
          <w:rFonts w:hint="eastAsia" w:ascii="仿宋" w:hAnsi="仿宋" w:eastAsia="仿宋" w:cs="仿宋_GB2312"/>
          <w:b/>
          <w:kern w:val="0"/>
          <w:sz w:val="24"/>
          <w:szCs w:val="24"/>
        </w:rPr>
        <w:t>投标文件应当包括以下主要内容：</w:t>
      </w:r>
      <w:r>
        <w:rPr>
          <w:rFonts w:hint="eastAsia" w:ascii="仿宋" w:hAnsi="仿宋" w:eastAsia="仿宋" w:cs="仿宋_GB2312"/>
          <w:b/>
          <w:sz w:val="24"/>
          <w:szCs w:val="24"/>
        </w:rPr>
        <w:t>资格文件、报价文件、商务技术文件</w:t>
      </w:r>
      <w:r>
        <w:rPr>
          <w:rFonts w:hint="eastAsia" w:ascii="仿宋" w:hAnsi="仿宋" w:eastAsia="仿宋" w:cs="仿宋_GB2312"/>
          <w:sz w:val="24"/>
          <w:szCs w:val="24"/>
        </w:rPr>
        <w:t>。</w:t>
      </w:r>
    </w:p>
    <w:p>
      <w:pPr>
        <w:pStyle w:val="25"/>
        <w:adjustRightInd w:val="0"/>
        <w:snapToGrid w:val="0"/>
        <w:spacing w:line="360" w:lineRule="auto"/>
        <w:ind w:firstLine="480" w:firstLineChars="200"/>
        <w:rPr>
          <w:rFonts w:hint="eastAsia" w:ascii="仿宋" w:hAnsi="仿宋" w:eastAsia="仿宋" w:cs="仿宋_GB2312"/>
          <w:kern w:val="0"/>
          <w:sz w:val="24"/>
        </w:rPr>
      </w:pPr>
      <w:r>
        <w:rPr>
          <w:rFonts w:hint="eastAsia" w:ascii="仿宋" w:hAnsi="仿宋" w:eastAsia="仿宋" w:cs="仿宋_GB2312"/>
          <w:sz w:val="24"/>
        </w:rPr>
        <w:t>12.1</w:t>
      </w:r>
      <w:r>
        <w:rPr>
          <w:rFonts w:hint="eastAsia" w:ascii="仿宋" w:hAnsi="仿宋" w:eastAsia="仿宋" w:cs="仿宋_GB2312"/>
          <w:b/>
          <w:sz w:val="24"/>
        </w:rPr>
        <w:t>资格文件</w:t>
      </w:r>
      <w:r>
        <w:rPr>
          <w:rFonts w:hint="eastAsia" w:ascii="仿宋" w:hAnsi="仿宋" w:eastAsia="仿宋" w:cs="仿宋_GB2312"/>
          <w:sz w:val="24"/>
        </w:rPr>
        <w:t>应包括以下内容（</w:t>
      </w:r>
      <w:r>
        <w:rPr>
          <w:rFonts w:hint="eastAsia" w:ascii="仿宋" w:hAnsi="仿宋" w:eastAsia="仿宋" w:cs="仿宋_GB2312"/>
          <w:b/>
          <w:sz w:val="24"/>
        </w:rPr>
        <w:t>均需加盖电子签名</w:t>
      </w:r>
      <w:r>
        <w:rPr>
          <w:rFonts w:hint="eastAsia" w:ascii="仿宋" w:hAnsi="仿宋" w:eastAsia="仿宋" w:cs="仿宋_GB2312"/>
          <w:sz w:val="24"/>
        </w:rPr>
        <w:t>）：</w:t>
      </w:r>
      <w:r>
        <w:rPr>
          <w:rFonts w:hint="eastAsia" w:ascii="仿宋" w:hAnsi="仿宋" w:eastAsia="仿宋" w:cs="仿宋_GB2312"/>
          <w:kern w:val="0"/>
          <w:sz w:val="24"/>
        </w:rPr>
        <w:t>证明其符合《中华人民共和国政府采购法》</w:t>
      </w:r>
      <w:r>
        <w:rPr>
          <w:rFonts w:hint="eastAsia" w:ascii="仿宋" w:hAnsi="仿宋" w:eastAsia="仿宋" w:cs="Arial"/>
          <w:kern w:val="0"/>
          <w:sz w:val="24"/>
        </w:rPr>
        <w:t>规定的供应商基本条件和采购项目对供应商的特定要求</w:t>
      </w:r>
      <w:r>
        <w:rPr>
          <w:rFonts w:hint="eastAsia" w:ascii="仿宋" w:hAnsi="仿宋" w:eastAsia="仿宋" w:cs="仿宋_GB2312"/>
          <w:sz w:val="24"/>
        </w:rPr>
        <w:t>（如果项目要求）</w:t>
      </w:r>
      <w:r>
        <w:rPr>
          <w:rFonts w:hint="eastAsia" w:ascii="仿宋" w:hAnsi="仿宋" w:eastAsia="仿宋" w:cs="仿宋_GB2312"/>
          <w:kern w:val="0"/>
          <w:sz w:val="24"/>
        </w:rPr>
        <w:t>的有关资格证明文件。</w:t>
      </w:r>
    </w:p>
    <w:p>
      <w:pPr>
        <w:pStyle w:val="25"/>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1）营业执照(或事业法人登记证或其他登记证明材料)复印件、税务登记证(或其它缴纳证明材料)复印件、社保登记证（或其它缴纳证明材料）复印件；实施“五证合一、一照一码”登记制度改革的，只需提供改革后取得的营业执照复印件 ；</w:t>
      </w:r>
    </w:p>
    <w:p>
      <w:pPr>
        <w:pStyle w:val="25"/>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25"/>
        <w:adjustRightInd w:val="0"/>
        <w:snapToGrid w:val="0"/>
        <w:spacing w:line="360" w:lineRule="auto"/>
        <w:ind w:firstLine="482" w:firstLineChars="200"/>
        <w:rPr>
          <w:rFonts w:hint="eastAsia" w:ascii="仿宋" w:hAnsi="仿宋" w:eastAsia="仿宋"/>
          <w:b/>
          <w:sz w:val="24"/>
        </w:rPr>
      </w:pPr>
      <w:r>
        <w:rPr>
          <w:rFonts w:hint="eastAsia" w:ascii="仿宋" w:hAnsi="仿宋" w:eastAsia="仿宋"/>
          <w:b/>
          <w:sz w:val="24"/>
        </w:rPr>
        <w:t>（2）2019年度资产负债表等财务报表资料文件(新成立的公司，必须提供情况说明)；</w:t>
      </w:r>
    </w:p>
    <w:p>
      <w:pPr>
        <w:pStyle w:val="25"/>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（3）具有履行合同所必需的设备和专业技术能力的承诺函；</w:t>
      </w:r>
    </w:p>
    <w:p>
      <w:pPr>
        <w:pStyle w:val="25"/>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 xml:space="preserve">（4）参加政府采购活动前三年内，在经营活动中没有重大违法记录的声明（需要特别声明“没有因违反《浙江省政府采购供应商注册及诚信管理暂行办法》被列入‘黑名单’，在处罚有效期”）； </w:t>
      </w:r>
    </w:p>
    <w:p>
      <w:pPr>
        <w:pStyle w:val="25"/>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（5）符合特定资格条件（如果项目要求）的有关证明材料（复印件）；</w:t>
      </w:r>
    </w:p>
    <w:p>
      <w:pPr>
        <w:adjustRightInd w:val="0"/>
        <w:snapToGrid w:val="0"/>
        <w:spacing w:line="360" w:lineRule="auto"/>
        <w:ind w:firstLine="480" w:firstLineChars="200"/>
        <w:rPr>
          <w:rFonts w:hint="eastAsia" w:ascii="仿宋" w:hAnsi="仿宋" w:eastAsia="仿宋"/>
          <w:sz w:val="24"/>
          <w:u w:val="single"/>
          <w:lang w:val="zh-CN"/>
        </w:rPr>
      </w:pPr>
      <w:r>
        <w:rPr>
          <w:rFonts w:hint="eastAsia" w:ascii="仿宋" w:hAnsi="仿宋" w:eastAsia="仿宋"/>
          <w:kern w:val="0"/>
          <w:sz w:val="24"/>
          <w:lang w:val="zh-CN"/>
        </w:rPr>
        <w:t>12.2</w:t>
      </w:r>
      <w:r>
        <w:rPr>
          <w:rFonts w:hint="eastAsia" w:ascii="仿宋" w:hAnsi="仿宋" w:eastAsia="仿宋" w:cs="仿宋_GB2312"/>
          <w:sz w:val="24"/>
          <w:lang w:val="zh-CN"/>
        </w:rPr>
        <w:t>投标人的</w:t>
      </w:r>
      <w:r>
        <w:rPr>
          <w:rFonts w:hint="eastAsia" w:ascii="仿宋" w:hAnsi="仿宋" w:eastAsia="仿宋"/>
          <w:b/>
          <w:sz w:val="24"/>
        </w:rPr>
        <w:t>报价文件</w:t>
      </w:r>
      <w:r>
        <w:rPr>
          <w:rFonts w:hint="eastAsia" w:ascii="仿宋" w:hAnsi="仿宋" w:eastAsia="仿宋" w:cs="仿宋_GB2312"/>
          <w:sz w:val="24"/>
          <w:lang w:val="zh-CN"/>
        </w:rPr>
        <w:t>至少应包括以下内容</w:t>
      </w:r>
      <w:r>
        <w:rPr>
          <w:rFonts w:hint="eastAsia" w:ascii="仿宋" w:hAnsi="仿宋" w:eastAsia="仿宋" w:cs="仿宋_GB2312"/>
          <w:sz w:val="24"/>
        </w:rPr>
        <w:t>（</w:t>
      </w:r>
      <w:r>
        <w:rPr>
          <w:rFonts w:hint="eastAsia" w:ascii="仿宋" w:hAnsi="仿宋" w:eastAsia="仿宋" w:cs="仿宋_GB2312"/>
          <w:b/>
          <w:sz w:val="24"/>
        </w:rPr>
        <w:t>均需加盖电子签名</w:t>
      </w:r>
      <w:r>
        <w:rPr>
          <w:rFonts w:hint="eastAsia" w:ascii="仿宋" w:hAnsi="仿宋" w:eastAsia="仿宋" w:cs="仿宋_GB2312"/>
          <w:sz w:val="24"/>
        </w:rPr>
        <w:t>）</w:t>
      </w:r>
      <w:r>
        <w:rPr>
          <w:rFonts w:hint="eastAsia" w:ascii="仿宋" w:hAnsi="仿宋" w:eastAsia="仿宋" w:cs="仿宋_GB2312"/>
          <w:sz w:val="24"/>
          <w:lang w:val="zh-CN"/>
        </w:rPr>
        <w:t>：</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(1)</w:t>
      </w:r>
      <w:r>
        <w:rPr>
          <w:rFonts w:hint="eastAsia" w:ascii="仿宋" w:hAnsi="仿宋" w:eastAsia="仿宋"/>
          <w:kern w:val="0"/>
          <w:sz w:val="24"/>
        </w:rPr>
        <w:t xml:space="preserve"> 投标响应函</w:t>
      </w:r>
      <w:r>
        <w:rPr>
          <w:rFonts w:hint="eastAsia" w:ascii="仿宋" w:hAnsi="仿宋" w:eastAsia="仿宋"/>
          <w:sz w:val="24"/>
        </w:rPr>
        <w:t>；</w:t>
      </w:r>
    </w:p>
    <w:p>
      <w:pPr>
        <w:pStyle w:val="25"/>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(2) 投标(开标)一览表；</w:t>
      </w:r>
    </w:p>
    <w:p>
      <w:pPr>
        <w:pStyle w:val="25"/>
        <w:adjustRightInd w:val="0"/>
        <w:snapToGrid w:val="0"/>
        <w:spacing w:line="360" w:lineRule="auto"/>
        <w:ind w:firstLine="480" w:firstLineChars="200"/>
        <w:rPr>
          <w:rFonts w:hint="eastAsia" w:ascii="仿宋" w:hAnsi="仿宋" w:eastAsia="仿宋" w:cs="宋体"/>
          <w:kern w:val="0"/>
          <w:sz w:val="24"/>
        </w:rPr>
      </w:pPr>
      <w:r>
        <w:rPr>
          <w:rFonts w:hint="eastAsia" w:ascii="仿宋" w:hAnsi="仿宋" w:eastAsia="仿宋"/>
          <w:sz w:val="24"/>
        </w:rPr>
        <w:t>(3) 投标报价明细清单</w:t>
      </w:r>
      <w:r>
        <w:rPr>
          <w:rFonts w:hint="eastAsia" w:ascii="仿宋" w:hAnsi="仿宋" w:eastAsia="仿宋" w:cs="宋体"/>
          <w:kern w:val="0"/>
          <w:sz w:val="24"/>
        </w:rPr>
        <w:t>;</w:t>
      </w:r>
    </w:p>
    <w:p>
      <w:pPr>
        <w:pStyle w:val="25"/>
        <w:adjustRightInd w:val="0"/>
        <w:snapToGrid w:val="0"/>
        <w:spacing w:line="360" w:lineRule="auto"/>
        <w:rPr>
          <w:rFonts w:hint="eastAsia" w:ascii="仿宋" w:hAnsi="仿宋" w:eastAsia="仿宋" w:cs="宋体"/>
          <w:kern w:val="0"/>
          <w:sz w:val="24"/>
        </w:rPr>
      </w:pPr>
      <w:r>
        <w:rPr>
          <w:rFonts w:hint="eastAsia" w:ascii="仿宋" w:hAnsi="仿宋" w:eastAsia="仿宋" w:cs="宋体"/>
          <w:kern w:val="0"/>
          <w:sz w:val="24"/>
        </w:rPr>
        <w:t xml:space="preserve">   （4）中小企业声明函。</w:t>
      </w:r>
    </w:p>
    <w:p>
      <w:pPr>
        <w:pStyle w:val="25"/>
        <w:adjustRightInd w:val="0"/>
        <w:snapToGrid w:val="0"/>
        <w:spacing w:line="360" w:lineRule="auto"/>
        <w:ind w:firstLine="480" w:firstLineChars="200"/>
        <w:rPr>
          <w:rFonts w:hint="eastAsia" w:ascii="仿宋" w:hAnsi="仿宋" w:eastAsia="仿宋"/>
          <w:sz w:val="24"/>
          <w:szCs w:val="24"/>
        </w:rPr>
      </w:pPr>
      <w:r>
        <w:rPr>
          <w:rFonts w:hint="eastAsia" w:ascii="仿宋" w:hAnsi="仿宋" w:eastAsia="仿宋"/>
          <w:sz w:val="24"/>
          <w:lang w:val="zh-CN"/>
        </w:rPr>
        <w:t xml:space="preserve">12.3  </w:t>
      </w:r>
      <w:r>
        <w:rPr>
          <w:rFonts w:hint="eastAsia" w:ascii="仿宋" w:hAnsi="仿宋" w:eastAsia="仿宋" w:cs="仿宋_GB2312"/>
          <w:sz w:val="24"/>
          <w:szCs w:val="24"/>
          <w:lang w:val="zh-CN"/>
        </w:rPr>
        <w:t>投标人的</w:t>
      </w:r>
      <w:r>
        <w:rPr>
          <w:rFonts w:hint="eastAsia" w:ascii="仿宋" w:hAnsi="仿宋" w:eastAsia="仿宋" w:cs="仿宋_GB2312"/>
          <w:b/>
          <w:sz w:val="24"/>
          <w:szCs w:val="24"/>
          <w:lang w:val="zh-CN"/>
        </w:rPr>
        <w:t>商务技术文件</w:t>
      </w:r>
      <w:r>
        <w:rPr>
          <w:rFonts w:hint="eastAsia" w:ascii="仿宋" w:hAnsi="仿宋" w:eastAsia="仿宋" w:cs="仿宋_GB2312"/>
          <w:sz w:val="24"/>
          <w:szCs w:val="24"/>
          <w:lang w:val="zh-CN"/>
        </w:rPr>
        <w:t>至少应包括：</w:t>
      </w:r>
      <w:r>
        <w:rPr>
          <w:rFonts w:hint="eastAsia" w:ascii="仿宋" w:hAnsi="仿宋" w:eastAsia="仿宋"/>
          <w:kern w:val="0"/>
          <w:sz w:val="24"/>
          <w:szCs w:val="24"/>
        </w:rPr>
        <w:t>证明其为合格供应商和所提供的为合格产品的有关资格证明文件，商务偏离说明表，招标文件要求提供的其他资料</w:t>
      </w:r>
      <w:r>
        <w:rPr>
          <w:rFonts w:hint="eastAsia" w:ascii="仿宋" w:hAnsi="仿宋" w:eastAsia="仿宋" w:cs="仿宋_GB2312"/>
          <w:sz w:val="24"/>
          <w:szCs w:val="24"/>
          <w:lang w:val="zh-CN"/>
        </w:rPr>
        <w:t>等</w:t>
      </w:r>
      <w:r>
        <w:rPr>
          <w:rFonts w:hint="eastAsia" w:ascii="仿宋" w:hAnsi="仿宋" w:eastAsia="仿宋"/>
          <w:sz w:val="24"/>
          <w:szCs w:val="24"/>
        </w:rPr>
        <w:t>（</w:t>
      </w:r>
      <w:r>
        <w:rPr>
          <w:rFonts w:hint="eastAsia" w:ascii="仿宋" w:hAnsi="仿宋" w:eastAsia="仿宋" w:cs="仿宋_GB2312"/>
          <w:b/>
          <w:sz w:val="24"/>
          <w:szCs w:val="24"/>
        </w:rPr>
        <w:t>均需加盖</w:t>
      </w:r>
      <w:r>
        <w:rPr>
          <w:rFonts w:hint="eastAsia" w:ascii="仿宋" w:hAnsi="仿宋" w:eastAsia="仿宋" w:cs="仿宋_GB2312"/>
          <w:b/>
          <w:sz w:val="24"/>
        </w:rPr>
        <w:t>电子签名</w:t>
      </w:r>
      <w:r>
        <w:rPr>
          <w:rFonts w:hint="eastAsia" w:ascii="仿宋" w:hAnsi="仿宋" w:eastAsia="仿宋"/>
          <w:sz w:val="24"/>
          <w:szCs w:val="24"/>
        </w:rPr>
        <w:t>）；</w:t>
      </w:r>
      <w:r>
        <w:rPr>
          <w:rFonts w:hint="eastAsia" w:ascii="仿宋" w:hAnsi="仿宋" w:eastAsia="仿宋" w:cs="仿宋_GB2312"/>
          <w:kern w:val="0"/>
          <w:sz w:val="24"/>
          <w:szCs w:val="24"/>
        </w:rPr>
        <w:t>针对本项目的技术和服务响应方案，技术偏离说明表，招标文件要求提供的其他资料</w:t>
      </w:r>
      <w:r>
        <w:rPr>
          <w:rFonts w:hint="eastAsia" w:ascii="仿宋" w:hAnsi="仿宋" w:eastAsia="仿宋" w:cs="仿宋_GB2312"/>
          <w:kern w:val="0"/>
          <w:sz w:val="24"/>
          <w:szCs w:val="24"/>
          <w:lang w:val="zh-CN"/>
        </w:rPr>
        <w:t>等</w:t>
      </w:r>
      <w:r>
        <w:rPr>
          <w:rFonts w:hint="eastAsia" w:ascii="仿宋" w:hAnsi="仿宋" w:eastAsia="仿宋" w:cs="仿宋_GB2312"/>
          <w:sz w:val="24"/>
          <w:szCs w:val="24"/>
        </w:rPr>
        <w:t>（</w:t>
      </w:r>
      <w:r>
        <w:rPr>
          <w:rFonts w:hint="eastAsia" w:ascii="仿宋" w:hAnsi="仿宋" w:eastAsia="仿宋" w:cs="仿宋_GB2312"/>
          <w:b/>
          <w:sz w:val="24"/>
          <w:szCs w:val="24"/>
        </w:rPr>
        <w:t>均需加盖</w:t>
      </w:r>
      <w:r>
        <w:rPr>
          <w:rFonts w:hint="eastAsia" w:ascii="仿宋" w:hAnsi="仿宋" w:eastAsia="仿宋" w:cs="仿宋_GB2312"/>
          <w:b/>
          <w:sz w:val="24"/>
        </w:rPr>
        <w:t>电子签名</w:t>
      </w:r>
      <w:r>
        <w:rPr>
          <w:rFonts w:hint="eastAsia" w:ascii="仿宋" w:hAnsi="仿宋" w:eastAsia="仿宋" w:cs="仿宋_GB2312"/>
          <w:sz w:val="24"/>
          <w:szCs w:val="24"/>
        </w:rPr>
        <w:t>）</w:t>
      </w:r>
      <w:r>
        <w:rPr>
          <w:rFonts w:hint="eastAsia" w:ascii="仿宋" w:hAnsi="仿宋" w:eastAsia="仿宋" w:cs="仿宋_GB2312"/>
          <w:sz w:val="24"/>
          <w:szCs w:val="24"/>
          <w:lang w:val="zh-CN"/>
        </w:rPr>
        <w:t>。</w:t>
      </w:r>
    </w:p>
    <w:p>
      <w:pPr>
        <w:pStyle w:val="25"/>
        <w:adjustRightInd w:val="0"/>
        <w:snapToGrid w:val="0"/>
        <w:spacing w:line="360" w:lineRule="auto"/>
        <w:ind w:firstLine="360" w:firstLineChars="150"/>
        <w:rPr>
          <w:rFonts w:hint="eastAsia" w:ascii="仿宋" w:hAnsi="仿宋" w:eastAsia="仿宋"/>
          <w:sz w:val="24"/>
        </w:rPr>
      </w:pPr>
      <w:r>
        <w:rPr>
          <w:rFonts w:hint="eastAsia" w:ascii="仿宋" w:hAnsi="仿宋" w:eastAsia="仿宋"/>
          <w:sz w:val="24"/>
        </w:rPr>
        <w:t xml:space="preserve"> (1) 法人授权委托书，法定代表人及授权委托人的身份证(复印件)；</w:t>
      </w:r>
    </w:p>
    <w:p>
      <w:pPr>
        <w:pStyle w:val="25"/>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(2) 声明书；</w:t>
      </w:r>
    </w:p>
    <w:p>
      <w:pPr>
        <w:pStyle w:val="25"/>
        <w:spacing w:line="360" w:lineRule="auto"/>
        <w:ind w:firstLine="480" w:firstLineChars="200"/>
        <w:rPr>
          <w:rFonts w:hint="eastAsia" w:ascii="仿宋" w:hAnsi="仿宋" w:eastAsia="仿宋"/>
          <w:sz w:val="24"/>
          <w:szCs w:val="24"/>
        </w:rPr>
      </w:pPr>
      <w:r>
        <w:rPr>
          <w:rFonts w:hint="eastAsia" w:ascii="仿宋" w:hAnsi="仿宋" w:eastAsia="仿宋"/>
          <w:sz w:val="24"/>
        </w:rPr>
        <w:t>(3) 非本地投标人售后服务机构证明材料。</w:t>
      </w:r>
      <w:r>
        <w:rPr>
          <w:rFonts w:hint="eastAsia" w:ascii="仿宋" w:hAnsi="仿宋" w:eastAsia="仿宋"/>
          <w:snapToGrid w:val="0"/>
          <w:sz w:val="24"/>
        </w:rPr>
        <w:t>非本地投标人</w:t>
      </w:r>
      <w:r>
        <w:rPr>
          <w:rFonts w:hint="eastAsia" w:ascii="仿宋" w:hAnsi="仿宋" w:eastAsia="仿宋"/>
          <w:sz w:val="24"/>
          <w:lang w:val="zh-CN"/>
        </w:rPr>
        <w:t>在杭州的分公司</w:t>
      </w:r>
      <w:r>
        <w:rPr>
          <w:rFonts w:hint="eastAsia" w:ascii="仿宋" w:hAnsi="仿宋" w:eastAsia="仿宋" w:cs="宋体"/>
          <w:kern w:val="0"/>
          <w:sz w:val="24"/>
        </w:rPr>
        <w:t>（</w:t>
      </w:r>
      <w:r>
        <w:rPr>
          <w:rFonts w:hint="eastAsia" w:ascii="仿宋" w:hAnsi="仿宋" w:eastAsia="仿宋"/>
          <w:sz w:val="24"/>
          <w:lang w:val="zh-CN"/>
        </w:rPr>
        <w:t>需提供本地工商注册</w:t>
      </w:r>
      <w:r>
        <w:rPr>
          <w:rFonts w:hint="eastAsia" w:ascii="仿宋" w:hAnsi="仿宋" w:eastAsia="仿宋"/>
          <w:sz w:val="24"/>
        </w:rPr>
        <w:t>登记</w:t>
      </w:r>
      <w:r>
        <w:rPr>
          <w:rFonts w:hint="eastAsia" w:ascii="仿宋" w:hAnsi="仿宋" w:eastAsia="仿宋"/>
          <w:sz w:val="24"/>
          <w:lang w:val="zh-CN"/>
        </w:rPr>
        <w:t>资料）或办事处</w:t>
      </w:r>
      <w:r>
        <w:rPr>
          <w:rFonts w:hint="eastAsia" w:ascii="仿宋" w:hAnsi="仿宋" w:eastAsia="仿宋" w:cs="宋体"/>
          <w:kern w:val="0"/>
          <w:sz w:val="24"/>
        </w:rPr>
        <w:t>（</w:t>
      </w:r>
      <w:r>
        <w:rPr>
          <w:rFonts w:hint="eastAsia" w:ascii="仿宋" w:hAnsi="仿宋" w:eastAsia="仿宋"/>
          <w:sz w:val="24"/>
          <w:lang w:val="zh-CN"/>
        </w:rPr>
        <w:t>需提供本地国内经济合作办注册资料</w:t>
      </w:r>
      <w:r>
        <w:rPr>
          <w:rFonts w:hint="eastAsia" w:ascii="仿宋" w:hAnsi="仿宋" w:eastAsia="仿宋" w:cs="宋体"/>
          <w:kern w:val="0"/>
          <w:sz w:val="24"/>
        </w:rPr>
        <w:t>）或符合本项目服务能力并签订合作协议的第三方机构</w:t>
      </w:r>
      <w:r>
        <w:rPr>
          <w:rFonts w:hint="eastAsia" w:ascii="仿宋" w:hAnsi="仿宋" w:eastAsia="仿宋"/>
          <w:sz w:val="24"/>
          <w:lang w:val="zh-CN"/>
        </w:rPr>
        <w:t>作为常驻服务和技术支持机构</w:t>
      </w:r>
      <w:r>
        <w:rPr>
          <w:rFonts w:hint="eastAsia" w:ascii="仿宋" w:hAnsi="仿宋" w:eastAsia="仿宋"/>
          <w:sz w:val="24"/>
        </w:rPr>
        <w:t>如以联合体形式进行政府采购的，应提交联合协议，载明联合体各方承担的工作和义务；</w:t>
      </w:r>
    </w:p>
    <w:p>
      <w:pPr>
        <w:adjustRightInd w:val="0"/>
        <w:snapToGrid w:val="0"/>
        <w:spacing w:line="360" w:lineRule="auto"/>
        <w:ind w:firstLine="480" w:firstLineChars="200"/>
        <w:rPr>
          <w:rFonts w:hint="eastAsia" w:ascii="仿宋" w:hAnsi="仿宋" w:eastAsia="仿宋" w:cs="仿宋_GB2312"/>
          <w:sz w:val="24"/>
        </w:rPr>
      </w:pPr>
      <w:r>
        <w:rPr>
          <w:rFonts w:hint="eastAsia" w:ascii="仿宋" w:hAnsi="仿宋" w:eastAsia="仿宋"/>
          <w:sz w:val="24"/>
        </w:rPr>
        <w:t>(4) 与符合性审查有关的资信文件：投标人已取得ISO9001质量管理体系认证证书，政府部门（企业）或第三方权威鉴定机构出具的信用等级证书</w:t>
      </w:r>
      <w:r>
        <w:rPr>
          <w:rFonts w:hint="eastAsia" w:ascii="仿宋" w:hAnsi="仿宋" w:eastAsia="仿宋"/>
          <w:kern w:val="0"/>
          <w:sz w:val="24"/>
        </w:rPr>
        <w:t>，</w:t>
      </w:r>
      <w:r>
        <w:rPr>
          <w:rFonts w:hint="eastAsia" w:ascii="仿宋" w:hAnsi="仿宋" w:eastAsia="仿宋"/>
          <w:sz w:val="24"/>
          <w:szCs w:val="24"/>
        </w:rPr>
        <w:t>住建部门颁发的</w:t>
      </w:r>
      <w:r>
        <w:rPr>
          <w:rFonts w:hint="eastAsia" w:ascii="仿宋" w:hAnsi="仿宋" w:eastAsia="仿宋" w:cs="仿宋_GB2312"/>
          <w:sz w:val="24"/>
        </w:rPr>
        <w:t>电子与智能化工程专业承包资质二级（含）以上资质</w:t>
      </w:r>
      <w:r>
        <w:rPr>
          <w:rFonts w:hint="eastAsia" w:ascii="仿宋" w:hAnsi="仿宋" w:eastAsia="仿宋"/>
          <w:sz w:val="24"/>
        </w:rPr>
        <w:t>证书</w:t>
      </w:r>
      <w:r>
        <w:rPr>
          <w:rFonts w:hint="eastAsia" w:ascii="仿宋" w:hAnsi="仿宋" w:eastAsia="仿宋" w:cs="仿宋_GB2312"/>
          <w:sz w:val="24"/>
        </w:rPr>
        <w:t>（如果有）；</w:t>
      </w:r>
    </w:p>
    <w:p>
      <w:pPr>
        <w:adjustRightInd w:val="0"/>
        <w:snapToGrid w:val="0"/>
        <w:spacing w:line="360" w:lineRule="auto"/>
        <w:ind w:firstLine="480" w:firstLineChars="200"/>
        <w:rPr>
          <w:rFonts w:hint="eastAsia" w:ascii="仿宋" w:hAnsi="仿宋" w:eastAsia="仿宋"/>
          <w:kern w:val="0"/>
          <w:sz w:val="24"/>
        </w:rPr>
      </w:pPr>
      <w:r>
        <w:rPr>
          <w:rFonts w:hint="eastAsia" w:ascii="仿宋" w:hAnsi="仿宋" w:eastAsia="仿宋"/>
          <w:sz w:val="24"/>
        </w:rPr>
        <w:t>投标产品的生产许可证和产品鉴定证书以及由国家认可的质检机构出具的国家强制认证证书、节能产品认证证书、</w:t>
      </w:r>
      <w:r>
        <w:rPr>
          <w:rFonts w:hint="eastAsia" w:ascii="仿宋" w:hAnsi="仿宋" w:eastAsia="仿宋"/>
          <w:kern w:val="0"/>
          <w:sz w:val="24"/>
        </w:rPr>
        <w:t>环境标志</w:t>
      </w:r>
      <w:r>
        <w:rPr>
          <w:rFonts w:hint="eastAsia" w:ascii="仿宋" w:hAnsi="仿宋" w:eastAsia="仿宋"/>
          <w:sz w:val="24"/>
        </w:rPr>
        <w:t>认证证书、产品质量检测报告等复印件</w:t>
      </w:r>
      <w:r>
        <w:rPr>
          <w:rFonts w:hint="eastAsia" w:ascii="仿宋" w:hAnsi="仿宋" w:eastAsia="仿宋" w:cs="宋体"/>
          <w:kern w:val="0"/>
          <w:sz w:val="24"/>
        </w:rPr>
        <w:t>；</w:t>
      </w:r>
      <w:r>
        <w:rPr>
          <w:rFonts w:hint="eastAsia" w:ascii="仿宋" w:hAnsi="仿宋" w:eastAsia="仿宋"/>
          <w:sz w:val="24"/>
        </w:rPr>
        <w:t>网络产品</w:t>
      </w:r>
      <w:r>
        <w:rPr>
          <w:rFonts w:hint="eastAsia" w:ascii="仿宋" w:hAnsi="仿宋" w:eastAsia="仿宋" w:cs="宋体"/>
          <w:kern w:val="0"/>
          <w:sz w:val="24"/>
        </w:rPr>
        <w:t>的</w:t>
      </w:r>
      <w:r>
        <w:rPr>
          <w:rFonts w:hint="eastAsia" w:ascii="仿宋" w:hAnsi="仿宋" w:eastAsia="仿宋"/>
          <w:sz w:val="24"/>
        </w:rPr>
        <w:t>信息产业部颁发的电信设备进网许可证，</w:t>
      </w:r>
      <w:r>
        <w:rPr>
          <w:rFonts w:hint="eastAsia" w:ascii="仿宋" w:hAnsi="仿宋" w:eastAsia="仿宋" w:cs="宋体"/>
          <w:kern w:val="0"/>
          <w:sz w:val="24"/>
        </w:rPr>
        <w:t>网络安全产品的有关证书；</w:t>
      </w:r>
      <w:r>
        <w:rPr>
          <w:rFonts w:hint="eastAsia" w:ascii="仿宋" w:hAnsi="仿宋" w:eastAsia="仿宋"/>
          <w:sz w:val="24"/>
        </w:rPr>
        <w:t>产品在设计、制造、检验、试验方面的主要标准等；（如果有）</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kern w:val="0"/>
          <w:sz w:val="24"/>
        </w:rPr>
        <w:t xml:space="preserve"> (5)</w:t>
      </w:r>
      <w:r>
        <w:rPr>
          <w:rFonts w:hint="eastAsia" w:ascii="仿宋" w:hAnsi="仿宋" w:eastAsia="仿宋"/>
          <w:kern w:val="0"/>
          <w:sz w:val="24"/>
          <w:lang w:val="zh-CN"/>
        </w:rPr>
        <w:t xml:space="preserve"> 投标人介绍及相关的主要业绩证明：</w:t>
      </w:r>
      <w:r>
        <w:rPr>
          <w:rFonts w:hint="eastAsia" w:ascii="仿宋" w:hAnsi="仿宋" w:eastAsia="仿宋"/>
          <w:sz w:val="24"/>
        </w:rPr>
        <w:t>截止投标时间近三年以来投标人承担类似项目情况（</w:t>
      </w:r>
      <w:r>
        <w:rPr>
          <w:rFonts w:hint="eastAsia" w:ascii="仿宋" w:hAnsi="仿宋" w:eastAsia="仿宋" w:cs="仿宋_GB2312"/>
          <w:bCs/>
          <w:kern w:val="0"/>
          <w:sz w:val="24"/>
          <w:lang w:val="zh-CN"/>
        </w:rPr>
        <w:t>成功案例需提供合同复印件或采购单位出具的</w:t>
      </w:r>
      <w:r>
        <w:rPr>
          <w:rFonts w:hint="eastAsia" w:ascii="仿宋" w:hAnsi="仿宋" w:eastAsia="仿宋"/>
          <w:sz w:val="24"/>
        </w:rPr>
        <w:t>验收报告</w:t>
      </w:r>
      <w:r>
        <w:rPr>
          <w:rFonts w:hint="eastAsia" w:ascii="仿宋" w:hAnsi="仿宋" w:eastAsia="仿宋" w:cs="仿宋_GB2312"/>
          <w:bCs/>
          <w:kern w:val="0"/>
          <w:sz w:val="24"/>
          <w:lang w:val="zh-CN"/>
        </w:rPr>
        <w:t>并加盖公章</w:t>
      </w:r>
      <w:r>
        <w:rPr>
          <w:rFonts w:hint="eastAsia" w:ascii="仿宋" w:hAnsi="仿宋" w:eastAsia="仿宋"/>
          <w:sz w:val="24"/>
        </w:rPr>
        <w:t>，</w:t>
      </w:r>
      <w:r>
        <w:rPr>
          <w:rFonts w:hint="eastAsia" w:ascii="仿宋" w:hAnsi="仿宋" w:eastAsia="仿宋"/>
          <w:b/>
          <w:sz w:val="24"/>
        </w:rPr>
        <w:t>以签订时间为准，原件备查，采购机构在项目评审直至合同签订、履约期间，有权要求投标人出具投标文件中的</w:t>
      </w:r>
      <w:r>
        <w:rPr>
          <w:rFonts w:hint="eastAsia" w:ascii="仿宋" w:hAnsi="仿宋" w:eastAsia="仿宋" w:cs="仿宋_GB2312"/>
          <w:b/>
          <w:kern w:val="0"/>
          <w:sz w:val="24"/>
          <w:lang w:val="zh-CN"/>
        </w:rPr>
        <w:t>主要业绩证明</w:t>
      </w:r>
      <w:r>
        <w:rPr>
          <w:rFonts w:hint="eastAsia" w:ascii="仿宋" w:hAnsi="仿宋" w:eastAsia="仿宋"/>
          <w:b/>
          <w:sz w:val="24"/>
        </w:rPr>
        <w:t>原件</w:t>
      </w:r>
      <w:r>
        <w:rPr>
          <w:rFonts w:hint="eastAsia" w:ascii="仿宋" w:hAnsi="仿宋" w:eastAsia="仿宋" w:cs="仿宋_GB2312"/>
          <w:b/>
          <w:kern w:val="0"/>
          <w:sz w:val="24"/>
          <w:lang w:val="zh-CN"/>
        </w:rPr>
        <w:t>：如</w:t>
      </w:r>
      <w:r>
        <w:rPr>
          <w:rFonts w:hint="eastAsia" w:ascii="仿宋" w:hAnsi="仿宋" w:eastAsia="仿宋"/>
          <w:b/>
          <w:sz w:val="24"/>
        </w:rPr>
        <w:t>合同或用户验收报告</w:t>
      </w:r>
      <w:r>
        <w:rPr>
          <w:rFonts w:hint="eastAsia" w:ascii="仿宋" w:hAnsi="仿宋" w:eastAsia="仿宋"/>
          <w:b/>
          <w:sz w:val="24"/>
          <w:lang w:val="zh-CN"/>
        </w:rPr>
        <w:t>等</w:t>
      </w:r>
      <w:r>
        <w:rPr>
          <w:rFonts w:hint="eastAsia" w:ascii="仿宋" w:hAnsi="仿宋" w:eastAsia="仿宋"/>
          <w:b/>
          <w:sz w:val="24"/>
        </w:rPr>
        <w:t>，予以确认其的真实性和有效性，如出现与事实不符等情况，将根据有关规定以“提供虚假材料谋取中标”予以处罚</w:t>
      </w:r>
      <w:r>
        <w:rPr>
          <w:rFonts w:hint="eastAsia" w:ascii="仿宋" w:hAnsi="仿宋" w:eastAsia="仿宋"/>
          <w:sz w:val="24"/>
        </w:rPr>
        <w:t>），</w:t>
      </w:r>
      <w:r>
        <w:rPr>
          <w:rFonts w:hint="eastAsia" w:ascii="仿宋" w:hAnsi="仿宋" w:eastAsia="仿宋" w:cs="仿宋_GB2312"/>
          <w:sz w:val="24"/>
        </w:rPr>
        <w:t>是否有良好的工作业绩和履约记录</w:t>
      </w:r>
      <w:r>
        <w:rPr>
          <w:rFonts w:hint="eastAsia" w:ascii="仿宋" w:hAnsi="仿宋" w:eastAsia="仿宋"/>
          <w:sz w:val="24"/>
          <w:lang w:val="zh-CN"/>
        </w:rPr>
        <w:t>等情况</w:t>
      </w:r>
      <w:r>
        <w:rPr>
          <w:rFonts w:hint="eastAsia" w:ascii="仿宋" w:hAnsi="仿宋" w:eastAsia="仿宋"/>
          <w:sz w:val="24"/>
        </w:rPr>
        <w:t>；</w:t>
      </w:r>
      <w:r>
        <w:rPr>
          <w:rFonts w:hint="eastAsia" w:ascii="仿宋" w:hAnsi="仿宋" w:eastAsia="仿宋"/>
          <w:b/>
          <w:sz w:val="24"/>
        </w:rPr>
        <w:t>如投标人提供的合同复印件等实施项目证明材料与投标主体无关或违规转包分包的，评标委员会将进行扣分直至认定投标无效。</w:t>
      </w:r>
    </w:p>
    <w:p>
      <w:pPr>
        <w:adjustRightInd w:val="0"/>
        <w:snapToGrid w:val="0"/>
        <w:spacing w:line="360" w:lineRule="auto"/>
        <w:ind w:firstLine="480" w:firstLineChars="200"/>
        <w:rPr>
          <w:rFonts w:hint="eastAsia" w:ascii="仿宋" w:hAnsi="仿宋" w:eastAsia="仿宋"/>
          <w:kern w:val="0"/>
          <w:sz w:val="24"/>
        </w:rPr>
      </w:pPr>
      <w:r>
        <w:rPr>
          <w:rFonts w:hint="eastAsia" w:ascii="仿宋" w:hAnsi="仿宋" w:eastAsia="仿宋"/>
          <w:kern w:val="0"/>
          <w:sz w:val="24"/>
        </w:rPr>
        <w:t>(6)商务偏离说明表；</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kern w:val="0"/>
          <w:sz w:val="24"/>
        </w:rPr>
        <w:t>(7)廉政承诺书；</w:t>
      </w:r>
    </w:p>
    <w:p>
      <w:pPr>
        <w:adjustRightInd w:val="0"/>
        <w:snapToGrid w:val="0"/>
        <w:spacing w:line="360" w:lineRule="auto"/>
        <w:ind w:firstLine="360" w:firstLineChars="150"/>
        <w:rPr>
          <w:rFonts w:hint="eastAsia" w:ascii="仿宋" w:hAnsi="仿宋" w:eastAsia="仿宋"/>
          <w:kern w:val="0"/>
          <w:sz w:val="24"/>
        </w:rPr>
      </w:pPr>
      <w:r>
        <w:rPr>
          <w:rFonts w:hint="eastAsia" w:ascii="仿宋" w:hAnsi="仿宋" w:eastAsia="仿宋"/>
          <w:kern w:val="0"/>
          <w:sz w:val="24"/>
        </w:rPr>
        <w:t xml:space="preserve"> (8)投标人认为需要的其他商务文件或说明；</w:t>
      </w:r>
    </w:p>
    <w:p>
      <w:pPr>
        <w:adjustRightInd w:val="0"/>
        <w:snapToGrid w:val="0"/>
        <w:spacing w:line="360" w:lineRule="auto"/>
        <w:ind w:firstLine="360" w:firstLineChars="150"/>
        <w:rPr>
          <w:rFonts w:hint="eastAsia" w:ascii="仿宋" w:hAnsi="仿宋" w:eastAsia="仿宋"/>
          <w:kern w:val="0"/>
          <w:sz w:val="24"/>
          <w:lang w:val="zh-CN"/>
        </w:rPr>
      </w:pPr>
      <w:r>
        <w:rPr>
          <w:rFonts w:hint="eastAsia" w:ascii="仿宋" w:hAnsi="仿宋" w:eastAsia="仿宋"/>
          <w:kern w:val="0"/>
          <w:sz w:val="24"/>
        </w:rPr>
        <w:t xml:space="preserve"> </w:t>
      </w:r>
      <w:r>
        <w:rPr>
          <w:rFonts w:hint="eastAsia" w:ascii="仿宋" w:hAnsi="仿宋" w:eastAsia="仿宋"/>
          <w:kern w:val="0"/>
          <w:sz w:val="24"/>
          <w:lang w:val="zh-CN"/>
        </w:rPr>
        <w:t>(9)投标人应提供针对项目的完整技术解决方案：</w:t>
      </w:r>
    </w:p>
    <w:p>
      <w:pPr>
        <w:pStyle w:val="71"/>
        <w:adjustRightInd w:val="0"/>
        <w:snapToGrid w:val="0"/>
        <w:spacing w:before="0"/>
        <w:ind w:firstLine="420"/>
        <w:rPr>
          <w:rFonts w:hint="eastAsia" w:ascii="仿宋" w:hAnsi="仿宋" w:eastAsia="仿宋"/>
          <w:lang w:val="zh-CN"/>
        </w:rPr>
      </w:pPr>
      <w:r>
        <w:rPr>
          <w:rFonts w:hint="eastAsia" w:ascii="仿宋" w:hAnsi="仿宋" w:eastAsia="仿宋"/>
          <w:kern w:val="0"/>
          <w:sz w:val="21"/>
          <w:szCs w:val="21"/>
          <w:lang w:val="zh-CN"/>
        </w:rPr>
        <w:t>●</w:t>
      </w:r>
      <w:r>
        <w:rPr>
          <w:rFonts w:hint="eastAsia" w:ascii="仿宋" w:hAnsi="仿宋" w:eastAsia="仿宋"/>
        </w:rPr>
        <w:t>杭州市西湖区留下街道镇街大脑平台（一期）建设项目</w:t>
      </w:r>
      <w:r>
        <w:rPr>
          <w:rFonts w:hint="eastAsia" w:ascii="仿宋" w:hAnsi="仿宋" w:eastAsia="仿宋" w:cs="仿宋_GB2312"/>
          <w:kern w:val="0"/>
          <w:lang w:val="zh-CN"/>
        </w:rPr>
        <w:t>的优化设计方案(在技术方案中应明确其采用的技术标准、设计策略和</w:t>
      </w:r>
      <w:r>
        <w:rPr>
          <w:rFonts w:hint="eastAsia" w:ascii="仿宋" w:hAnsi="仿宋" w:eastAsia="仿宋" w:cs="仿宋_GB2312"/>
        </w:rPr>
        <w:t>部署</w:t>
      </w:r>
      <w:r>
        <w:rPr>
          <w:rFonts w:hint="eastAsia" w:ascii="仿宋" w:hAnsi="仿宋" w:eastAsia="仿宋" w:cs="仿宋_GB2312"/>
          <w:kern w:val="0"/>
          <w:lang w:val="zh-CN"/>
        </w:rPr>
        <w:t>等)，</w:t>
      </w:r>
      <w:r>
        <w:rPr>
          <w:rFonts w:hint="eastAsia" w:ascii="仿宋" w:hAnsi="仿宋" w:eastAsia="仿宋"/>
          <w:lang w:val="zh-CN"/>
        </w:rPr>
        <w:t>投标人可结合图纸（若有），</w:t>
      </w:r>
      <w:r>
        <w:rPr>
          <w:rFonts w:hint="eastAsia" w:ascii="仿宋" w:hAnsi="仿宋" w:eastAsia="仿宋"/>
          <w:kern w:val="0"/>
          <w:lang w:val="zh-CN"/>
        </w:rPr>
        <w:t>对招标</w:t>
      </w:r>
      <w:r>
        <w:rPr>
          <w:rFonts w:hint="eastAsia" w:ascii="仿宋" w:hAnsi="仿宋" w:eastAsia="仿宋"/>
          <w:lang w:val="zh-CN"/>
        </w:rPr>
        <w:t>图纸</w:t>
      </w:r>
      <w:r>
        <w:rPr>
          <w:rFonts w:hint="eastAsia" w:ascii="仿宋" w:hAnsi="仿宋" w:eastAsia="仿宋"/>
          <w:kern w:val="0"/>
          <w:lang w:val="zh-CN"/>
        </w:rPr>
        <w:t>提供的技术方案在投标价格不增加且能扩大使用功能的前提下，提出合理化建议或优化设计方案，做出其优越性、先进性等详细说明。</w:t>
      </w:r>
      <w:r>
        <w:rPr>
          <w:rFonts w:hint="eastAsia" w:ascii="仿宋" w:hAnsi="仿宋" w:eastAsia="仿宋"/>
        </w:rPr>
        <w:t>投标人为优化、完善或者实施系统工程而作的深化设计所增加的内容，不予增加费用；但如造成工程量的减少，则相应扣回。</w:t>
      </w:r>
      <w:r>
        <w:rPr>
          <w:rFonts w:hint="eastAsia" w:ascii="仿宋" w:hAnsi="仿宋" w:eastAsia="仿宋"/>
          <w:lang w:val="zh-CN"/>
        </w:rPr>
        <w:t>允许中标人在申请开工报告时提供，且需在采购人认可的前提下实施。</w:t>
      </w:r>
    </w:p>
    <w:p>
      <w:pPr>
        <w:adjustRightInd w:val="0"/>
        <w:snapToGrid w:val="0"/>
        <w:spacing w:line="360" w:lineRule="auto"/>
        <w:ind w:firstLine="480" w:firstLineChars="200"/>
        <w:rPr>
          <w:rFonts w:hint="eastAsia" w:ascii="仿宋" w:hAnsi="仿宋" w:eastAsia="仿宋"/>
          <w:kern w:val="0"/>
          <w:sz w:val="24"/>
          <w:lang w:val="zh-CN"/>
        </w:rPr>
      </w:pPr>
      <w:r>
        <w:rPr>
          <w:rFonts w:hint="eastAsia" w:ascii="仿宋" w:hAnsi="仿宋" w:eastAsia="仿宋"/>
          <w:kern w:val="0"/>
          <w:sz w:val="24"/>
          <w:lang w:val="zh-CN"/>
        </w:rPr>
        <w:t>针对项目的完整技术解决方案和实施方案；详细阐述系统的体系架构、功能设计和实现思路，系统实现的关键技术；符合该项目建设对当前和未来发展的要求；以及对功能设计和实施计划的建议。</w:t>
      </w:r>
    </w:p>
    <w:p>
      <w:pPr>
        <w:adjustRightInd w:val="0"/>
        <w:snapToGrid w:val="0"/>
        <w:spacing w:line="360" w:lineRule="auto"/>
        <w:ind w:firstLine="420" w:firstLineChars="200"/>
        <w:rPr>
          <w:rFonts w:hint="eastAsia" w:ascii="仿宋" w:hAnsi="仿宋" w:eastAsia="仿宋"/>
          <w:kern w:val="0"/>
          <w:sz w:val="24"/>
          <w:lang w:val="zh-CN"/>
        </w:rPr>
      </w:pPr>
      <w:r>
        <w:rPr>
          <w:rFonts w:hint="eastAsia" w:ascii="仿宋" w:hAnsi="仿宋" w:eastAsia="仿宋"/>
          <w:kern w:val="0"/>
          <w:szCs w:val="21"/>
          <w:lang w:val="zh-CN"/>
        </w:rPr>
        <w:t>●</w:t>
      </w:r>
      <w:r>
        <w:rPr>
          <w:rFonts w:hint="eastAsia" w:ascii="仿宋" w:hAnsi="仿宋" w:eastAsia="仿宋"/>
          <w:sz w:val="24"/>
        </w:rPr>
        <w:t>杭州市西湖区留下街道镇街大脑平台（一期）建设项目</w:t>
      </w:r>
      <w:r>
        <w:rPr>
          <w:rFonts w:hint="eastAsia" w:ascii="仿宋" w:hAnsi="仿宋" w:eastAsia="仿宋"/>
          <w:kern w:val="0"/>
          <w:sz w:val="24"/>
          <w:lang w:val="zh-CN"/>
        </w:rPr>
        <w:t>相关设备名称、配置、数量；所投标的货物的完整配置方案，详细列明投标货物的所有技术指标（包括所投标货物的品牌、规格型号、详细配置、主要技术参数、随机软件等），明确表示该项指标所涉及的软硬件是标准配置还是选择配置</w:t>
      </w:r>
      <w:r>
        <w:rPr>
          <w:rFonts w:hint="eastAsia" w:ascii="仿宋" w:hAnsi="仿宋" w:eastAsia="仿宋"/>
          <w:b/>
          <w:kern w:val="0"/>
          <w:sz w:val="24"/>
          <w:lang w:val="zh-CN"/>
        </w:rPr>
        <w:t>（所有技术指标表述均应采用中文，如当前公布的技术指标只有英文表述的，必须由投标人作出中文注释</w:t>
      </w:r>
      <w:r>
        <w:rPr>
          <w:rFonts w:hint="eastAsia" w:ascii="仿宋" w:hAnsi="仿宋" w:eastAsia="仿宋"/>
          <w:b/>
          <w:sz w:val="24"/>
          <w:szCs w:val="24"/>
        </w:rPr>
        <w:t>，并</w:t>
      </w:r>
      <w:r>
        <w:rPr>
          <w:rFonts w:hint="eastAsia" w:ascii="仿宋" w:hAnsi="仿宋" w:eastAsia="仿宋"/>
          <w:b/>
          <w:sz w:val="24"/>
          <w:szCs w:val="24"/>
          <w:lang w:val="zh-CN"/>
        </w:rPr>
        <w:t>提供投标设备详细配置清单</w:t>
      </w:r>
      <w:r>
        <w:rPr>
          <w:rFonts w:hint="eastAsia" w:ascii="仿宋" w:hAnsi="仿宋" w:eastAsia="仿宋"/>
          <w:b/>
          <w:kern w:val="0"/>
          <w:sz w:val="24"/>
          <w:lang w:val="zh-CN"/>
        </w:rPr>
        <w:t>，否则任何含糊不清的表述导致评标委员会技术扣分直至认定为投标无效都将是投标人的责任）</w:t>
      </w:r>
      <w:r>
        <w:rPr>
          <w:rFonts w:hint="eastAsia" w:ascii="仿宋" w:hAnsi="仿宋" w:eastAsia="仿宋"/>
          <w:kern w:val="0"/>
          <w:sz w:val="24"/>
          <w:lang w:val="zh-CN"/>
        </w:rPr>
        <w:t>；</w:t>
      </w:r>
    </w:p>
    <w:p>
      <w:pPr>
        <w:adjustRightInd w:val="0"/>
        <w:snapToGrid w:val="0"/>
        <w:spacing w:line="360" w:lineRule="auto"/>
        <w:ind w:firstLine="360" w:firstLineChars="150"/>
        <w:rPr>
          <w:rFonts w:hint="eastAsia" w:ascii="仿宋" w:hAnsi="仿宋" w:eastAsia="仿宋"/>
          <w:kern w:val="0"/>
          <w:sz w:val="24"/>
          <w:lang w:val="zh-CN"/>
        </w:rPr>
      </w:pPr>
      <w:r>
        <w:rPr>
          <w:rFonts w:hint="eastAsia" w:ascii="仿宋" w:hAnsi="仿宋" w:eastAsia="仿宋"/>
          <w:kern w:val="0"/>
          <w:sz w:val="24"/>
          <w:lang w:val="zh-CN"/>
        </w:rPr>
        <w:t xml:space="preserve"> (10)投标人在投标文件中，应对项目技术规范和服务要求中所提出各项要求进行逐条逐项的答复、说明和解释。首先对实现或满足程度明确作出“满足”、“不满足”、“部分满足”等应答，然后作出具体、详细的说明。回答“满足”应说明如何满足，回答“部分满足”要明确哪部分满足和哪部分不满足。同时明确满足的程度。若采用“详见”、“参见”方式说明的，应指明所指文档(应是投标文件的组成部分)的具体章节及页码。任何含糊不清的表示对评标结果的影响将是投标人的责任。</w:t>
      </w:r>
    </w:p>
    <w:p>
      <w:pPr>
        <w:adjustRightInd w:val="0"/>
        <w:snapToGrid w:val="0"/>
        <w:spacing w:line="360" w:lineRule="auto"/>
        <w:ind w:firstLine="360" w:firstLineChars="150"/>
        <w:rPr>
          <w:rFonts w:hint="eastAsia" w:ascii="仿宋" w:hAnsi="仿宋" w:eastAsia="仿宋"/>
          <w:kern w:val="0"/>
          <w:sz w:val="24"/>
          <w:lang w:val="zh-CN"/>
        </w:rPr>
      </w:pPr>
      <w:r>
        <w:rPr>
          <w:rFonts w:hint="eastAsia" w:ascii="仿宋" w:hAnsi="仿宋" w:eastAsia="仿宋"/>
          <w:kern w:val="0"/>
          <w:sz w:val="24"/>
          <w:lang w:val="zh-CN"/>
        </w:rPr>
        <w:t>(11)针对本项目建设的详细实施计划，包括系统优化设计、设备采购、安装调试、系统集成、试运行、测试、调优、系统管理培训、系统运行维护培训等内容。本项目详细工作实施组织方案，包括(但不限于)以下内容：组织机构、工作时间进度表、工作程序和步骤、管理和协调方法、关键步骤的思路和要点</w:t>
      </w:r>
    </w:p>
    <w:p>
      <w:pPr>
        <w:adjustRightInd w:val="0"/>
        <w:snapToGrid w:val="0"/>
        <w:spacing w:line="360" w:lineRule="auto"/>
        <w:ind w:firstLine="360" w:firstLineChars="150"/>
        <w:rPr>
          <w:rFonts w:hint="eastAsia" w:ascii="仿宋" w:hAnsi="仿宋" w:eastAsia="仿宋"/>
          <w:kern w:val="0"/>
          <w:sz w:val="24"/>
          <w:lang w:val="zh-CN"/>
        </w:rPr>
      </w:pPr>
      <w:r>
        <w:rPr>
          <w:rFonts w:hint="eastAsia" w:ascii="仿宋" w:hAnsi="仿宋" w:eastAsia="仿宋"/>
          <w:kern w:val="0"/>
          <w:sz w:val="24"/>
          <w:lang w:val="zh-CN"/>
        </w:rPr>
        <w:t>(12)项目验收之前、验收之后的维护方案；针对本项目的系统运行维护方案，包括本地(杭州)售后服务机构及人员情况等。投标人应以书面形式完整准确地表述售后服务承诺(范围、标准及期限等)、投标人可能增加的服务承诺等。并明示服务承诺可能涉及的前提设定和费用，否则将被认为是无条件和免费的。承诺货物升级、故障排除、性能调优、技术咨询等售后技术支持服务情况。质保期内均提供免费上门维护、升级服务，</w:t>
      </w:r>
      <w:r>
        <w:rPr>
          <w:rFonts w:hint="eastAsia" w:ascii="仿宋" w:hAnsi="仿宋" w:eastAsia="仿宋" w:cs="宋体"/>
          <w:sz w:val="24"/>
          <w:szCs w:val="24"/>
        </w:rPr>
        <w:t>半小时内响应，2小时内到现场，4小时内解决问题</w:t>
      </w:r>
      <w:r>
        <w:rPr>
          <w:rFonts w:hint="eastAsia" w:ascii="仿宋" w:hAnsi="仿宋" w:eastAsia="仿宋"/>
          <w:kern w:val="0"/>
          <w:sz w:val="24"/>
          <w:lang w:val="zh-CN"/>
        </w:rPr>
        <w:t>。</w:t>
      </w:r>
    </w:p>
    <w:p>
      <w:pPr>
        <w:adjustRightInd w:val="0"/>
        <w:snapToGrid w:val="0"/>
        <w:spacing w:line="360" w:lineRule="auto"/>
        <w:ind w:firstLine="360" w:firstLineChars="150"/>
        <w:rPr>
          <w:rFonts w:hint="eastAsia" w:ascii="仿宋" w:hAnsi="仿宋" w:eastAsia="仿宋"/>
          <w:kern w:val="0"/>
          <w:sz w:val="24"/>
          <w:lang w:val="zh-CN"/>
        </w:rPr>
      </w:pPr>
      <w:r>
        <w:rPr>
          <w:rFonts w:hint="eastAsia" w:ascii="仿宋" w:hAnsi="仿宋" w:eastAsia="仿宋"/>
          <w:kern w:val="0"/>
          <w:sz w:val="24"/>
          <w:lang w:val="zh-CN"/>
        </w:rPr>
        <w:t>(13)投标人为完成本项目组建的工作小组名单，每个专业人员的情况和在杭州人员数应该明确表示，明确各阶段投入人数，在提交的标书中安排的人员，须为公司的固定职员；每个参加项目人员的履历表应随标书一并提交，主要内容包括学历(学院、大学和其他职业教育，列出大学的名称，就学日期以及所取得的学位)、工作特长(特长领域、能力取向、系统集成的能力等)、经验与业绩(包括从事相关系统建设的经验，对每一个项目有一个简要的描述，该人员参与的时间以及在项目中的责任) ，</w:t>
      </w:r>
      <w:r>
        <w:rPr>
          <w:rFonts w:hint="eastAsia" w:ascii="仿宋" w:hAnsi="仿宋" w:eastAsia="仿宋" w:cs="仿宋_GB2312"/>
          <w:kern w:val="0"/>
          <w:sz w:val="24"/>
          <w:lang w:val="zh-CN"/>
        </w:rPr>
        <w:t>资质情况（包括</w:t>
      </w:r>
      <w:r>
        <w:rPr>
          <w:rFonts w:hint="eastAsia" w:ascii="仿宋" w:hAnsi="仿宋" w:eastAsia="仿宋"/>
          <w:sz w:val="24"/>
        </w:rPr>
        <w:t>项目组人员的认证工程师资质，其他有关资质）</w:t>
      </w:r>
      <w:r>
        <w:rPr>
          <w:rFonts w:hint="eastAsia" w:ascii="仿宋" w:hAnsi="仿宋" w:eastAsia="仿宋" w:cs="仿宋_GB2312"/>
          <w:kern w:val="0"/>
          <w:sz w:val="24"/>
          <w:lang w:val="zh-CN"/>
        </w:rPr>
        <w:t>等</w:t>
      </w:r>
      <w:r>
        <w:rPr>
          <w:rFonts w:hint="eastAsia" w:ascii="仿宋" w:hAnsi="仿宋" w:eastAsia="仿宋"/>
          <w:kern w:val="0"/>
          <w:sz w:val="24"/>
          <w:lang w:val="zh-CN"/>
        </w:rPr>
        <w:t>。</w:t>
      </w:r>
    </w:p>
    <w:p>
      <w:pPr>
        <w:tabs>
          <w:tab w:val="left" w:pos="0"/>
          <w:tab w:val="left" w:pos="840"/>
        </w:tabs>
        <w:autoSpaceDE w:val="0"/>
        <w:autoSpaceDN w:val="0"/>
        <w:adjustRightInd w:val="0"/>
        <w:spacing w:line="360" w:lineRule="auto"/>
        <w:ind w:firstLine="480"/>
        <w:rPr>
          <w:rFonts w:hint="eastAsia" w:ascii="仿宋" w:hAnsi="仿宋" w:eastAsia="仿宋" w:cs="仿宋_GB2312"/>
          <w:kern w:val="0"/>
          <w:sz w:val="24"/>
          <w:lang w:val="zh-CN"/>
        </w:rPr>
      </w:pPr>
      <w:r>
        <w:rPr>
          <w:rFonts w:hint="eastAsia" w:ascii="仿宋" w:hAnsi="仿宋" w:eastAsia="仿宋"/>
          <w:sz w:val="24"/>
        </w:rPr>
        <w:t>（14）</w:t>
      </w:r>
      <w:r>
        <w:rPr>
          <w:rFonts w:hint="eastAsia" w:ascii="仿宋" w:hAnsi="仿宋" w:eastAsia="仿宋" w:cs="仿宋_GB2312"/>
          <w:kern w:val="0"/>
          <w:sz w:val="24"/>
          <w:lang w:val="zh-CN"/>
        </w:rPr>
        <w:t>优惠条件及特殊承诺；</w:t>
      </w:r>
    </w:p>
    <w:p>
      <w:pPr>
        <w:adjustRightInd w:val="0"/>
        <w:snapToGrid w:val="0"/>
        <w:spacing w:line="360" w:lineRule="auto"/>
        <w:ind w:firstLine="480" w:firstLineChars="200"/>
        <w:rPr>
          <w:rFonts w:hint="eastAsia" w:ascii="仿宋" w:hAnsi="仿宋" w:eastAsia="仿宋"/>
          <w:kern w:val="0"/>
          <w:sz w:val="24"/>
        </w:rPr>
      </w:pPr>
      <w:r>
        <w:rPr>
          <w:rFonts w:hint="eastAsia" w:ascii="仿宋" w:hAnsi="仿宋" w:eastAsia="仿宋"/>
          <w:sz w:val="24"/>
        </w:rPr>
        <w:t>（15）随机特殊工具和备品备件清单；</w:t>
      </w:r>
    </w:p>
    <w:p>
      <w:pPr>
        <w:tabs>
          <w:tab w:val="left" w:pos="0"/>
          <w:tab w:val="left" w:pos="840"/>
        </w:tabs>
        <w:autoSpaceDE w:val="0"/>
        <w:autoSpaceDN w:val="0"/>
        <w:adjustRightInd w:val="0"/>
        <w:spacing w:line="360" w:lineRule="auto"/>
        <w:ind w:firstLine="480"/>
        <w:rPr>
          <w:rFonts w:hint="eastAsia" w:ascii="仿宋" w:hAnsi="仿宋" w:eastAsia="仿宋" w:cs="仿宋_GB2312"/>
          <w:kern w:val="0"/>
          <w:sz w:val="24"/>
          <w:lang w:val="zh-CN"/>
        </w:rPr>
      </w:pPr>
      <w:r>
        <w:rPr>
          <w:rFonts w:hint="eastAsia" w:ascii="仿宋" w:hAnsi="仿宋" w:eastAsia="仿宋"/>
          <w:sz w:val="24"/>
        </w:rPr>
        <w:t>（16）</w:t>
      </w:r>
      <w:r>
        <w:rPr>
          <w:rFonts w:hint="eastAsia" w:ascii="仿宋" w:hAnsi="仿宋" w:eastAsia="仿宋" w:cs="仿宋_GB2312"/>
          <w:kern w:val="0"/>
          <w:sz w:val="24"/>
          <w:lang w:val="zh-CN"/>
        </w:rPr>
        <w:t>培训计划（每项注明具体内容及是否需要费用）；</w:t>
      </w:r>
    </w:p>
    <w:p>
      <w:pPr>
        <w:tabs>
          <w:tab w:val="left" w:pos="0"/>
          <w:tab w:val="left" w:pos="840"/>
        </w:tabs>
        <w:autoSpaceDE w:val="0"/>
        <w:autoSpaceDN w:val="0"/>
        <w:adjustRightInd w:val="0"/>
        <w:spacing w:line="360" w:lineRule="auto"/>
        <w:ind w:firstLine="480"/>
        <w:rPr>
          <w:rFonts w:hint="eastAsia" w:ascii="仿宋" w:hAnsi="仿宋" w:eastAsia="仿宋" w:cs="仿宋_GB2312"/>
          <w:kern w:val="0"/>
          <w:sz w:val="24"/>
          <w:lang w:val="zh-CN"/>
        </w:rPr>
      </w:pPr>
      <w:r>
        <w:rPr>
          <w:rFonts w:hint="eastAsia" w:ascii="仿宋" w:hAnsi="仿宋" w:eastAsia="仿宋"/>
          <w:sz w:val="24"/>
        </w:rPr>
        <w:t>（17）</w:t>
      </w:r>
      <w:r>
        <w:rPr>
          <w:rFonts w:hint="eastAsia" w:ascii="仿宋" w:hAnsi="仿宋" w:eastAsia="仿宋" w:cs="仿宋_GB2312"/>
          <w:kern w:val="0"/>
          <w:sz w:val="24"/>
          <w:lang w:val="zh-CN"/>
        </w:rPr>
        <w:t>验收方案（须提请采购人确认）；</w:t>
      </w:r>
    </w:p>
    <w:p>
      <w:pPr>
        <w:tabs>
          <w:tab w:val="left" w:pos="0"/>
          <w:tab w:val="left" w:pos="840"/>
        </w:tabs>
        <w:autoSpaceDE w:val="0"/>
        <w:autoSpaceDN w:val="0"/>
        <w:adjustRightInd w:val="0"/>
        <w:spacing w:line="360" w:lineRule="auto"/>
        <w:ind w:firstLine="480"/>
        <w:rPr>
          <w:rFonts w:hint="eastAsia" w:ascii="仿宋" w:hAnsi="仿宋" w:eastAsia="仿宋" w:cs="仿宋_GB2312"/>
          <w:kern w:val="0"/>
          <w:sz w:val="24"/>
          <w:lang w:val="zh-CN"/>
        </w:rPr>
      </w:pPr>
      <w:r>
        <w:rPr>
          <w:rFonts w:hint="eastAsia" w:ascii="仿宋" w:hAnsi="仿宋" w:eastAsia="仿宋" w:cs="宋体"/>
          <w:kern w:val="0"/>
          <w:sz w:val="24"/>
          <w:lang w:val="zh-CN"/>
        </w:rPr>
        <w:t>（18）</w:t>
      </w:r>
      <w:r>
        <w:rPr>
          <w:rFonts w:hint="eastAsia" w:ascii="仿宋" w:hAnsi="仿宋" w:eastAsia="仿宋" w:cs="宋体"/>
          <w:kern w:val="0"/>
          <w:sz w:val="24"/>
        </w:rPr>
        <w:t>技术偏离说明表；</w:t>
      </w:r>
    </w:p>
    <w:p>
      <w:pPr>
        <w:tabs>
          <w:tab w:val="left" w:pos="0"/>
        </w:tabs>
        <w:autoSpaceDE w:val="0"/>
        <w:autoSpaceDN w:val="0"/>
        <w:adjustRightInd w:val="0"/>
        <w:spacing w:line="360" w:lineRule="auto"/>
        <w:ind w:firstLine="480"/>
        <w:rPr>
          <w:rFonts w:hint="eastAsia" w:ascii="仿宋" w:hAnsi="仿宋" w:eastAsia="仿宋" w:cs="仿宋_GB2312"/>
          <w:kern w:val="0"/>
          <w:sz w:val="24"/>
          <w:lang w:val="zh-CN"/>
        </w:rPr>
      </w:pPr>
      <w:r>
        <w:rPr>
          <w:rFonts w:hint="eastAsia" w:ascii="仿宋" w:hAnsi="仿宋" w:eastAsia="仿宋"/>
          <w:sz w:val="24"/>
        </w:rPr>
        <w:t>（19）</w:t>
      </w:r>
      <w:r>
        <w:rPr>
          <w:rFonts w:hint="eastAsia" w:ascii="仿宋" w:hAnsi="仿宋" w:eastAsia="仿宋" w:cs="仿宋_GB2312"/>
          <w:kern w:val="0"/>
          <w:sz w:val="24"/>
          <w:lang w:val="zh-CN"/>
        </w:rPr>
        <w:t>关于对招标文件中有关条款的拒绝声明（如果有）；</w:t>
      </w:r>
    </w:p>
    <w:p>
      <w:pPr>
        <w:pStyle w:val="25"/>
        <w:adjustRightInd w:val="0"/>
        <w:snapToGrid w:val="0"/>
        <w:spacing w:line="360" w:lineRule="auto"/>
        <w:ind w:firstLine="480" w:firstLineChars="200"/>
        <w:rPr>
          <w:rFonts w:hint="eastAsia" w:ascii="仿宋" w:hAnsi="仿宋" w:eastAsia="仿宋"/>
          <w:kern w:val="0"/>
          <w:sz w:val="24"/>
          <w:lang w:val="zh-CN"/>
        </w:rPr>
      </w:pPr>
      <w:r>
        <w:rPr>
          <w:rFonts w:hint="eastAsia" w:ascii="仿宋" w:hAnsi="仿宋" w:eastAsia="仿宋"/>
          <w:sz w:val="24"/>
          <w:szCs w:val="24"/>
        </w:rPr>
        <w:t>（20）</w:t>
      </w:r>
      <w:r>
        <w:rPr>
          <w:rFonts w:hint="eastAsia" w:ascii="仿宋" w:hAnsi="仿宋" w:eastAsia="仿宋" w:cs="仿宋_GB2312"/>
          <w:kern w:val="0"/>
          <w:sz w:val="24"/>
          <w:szCs w:val="24"/>
          <w:lang w:val="zh-CN"/>
        </w:rPr>
        <w:t>投标人认为需要的其他技术文件或说明。</w:t>
      </w:r>
    </w:p>
    <w:p>
      <w:pPr>
        <w:pStyle w:val="71"/>
        <w:adjustRightInd w:val="0"/>
        <w:snapToGrid w:val="0"/>
        <w:spacing w:before="0"/>
        <w:ind w:firstLine="0" w:firstLineChars="0"/>
        <w:outlineLvl w:val="0"/>
        <w:rPr>
          <w:rFonts w:hint="eastAsia" w:ascii="仿宋" w:hAnsi="仿宋" w:eastAsia="仿宋"/>
          <w:b/>
        </w:rPr>
      </w:pPr>
      <w:bookmarkStart w:id="19" w:name="_Toc91899887"/>
      <w:r>
        <w:rPr>
          <w:rFonts w:hint="eastAsia" w:ascii="仿宋" w:hAnsi="仿宋" w:eastAsia="仿宋"/>
          <w:b/>
        </w:rPr>
        <w:t>13</w:t>
      </w:r>
      <w:r>
        <w:rPr>
          <w:rFonts w:hint="eastAsia" w:ascii="仿宋" w:hAnsi="仿宋" w:eastAsia="仿宋"/>
          <w:b/>
          <w:kern w:val="0"/>
          <w:lang w:val="zh-CN"/>
        </w:rPr>
        <w:t xml:space="preserve">. </w:t>
      </w:r>
      <w:r>
        <w:rPr>
          <w:rFonts w:hint="eastAsia" w:ascii="仿宋" w:hAnsi="仿宋" w:eastAsia="仿宋"/>
          <w:b/>
        </w:rPr>
        <w:t>投标有效期</w:t>
      </w:r>
    </w:p>
    <w:p>
      <w:pPr>
        <w:pStyle w:val="71"/>
        <w:adjustRightInd w:val="0"/>
        <w:snapToGrid w:val="0"/>
        <w:spacing w:before="0"/>
        <w:ind w:firstLine="480"/>
        <w:rPr>
          <w:rFonts w:hint="eastAsia" w:ascii="仿宋" w:hAnsi="仿宋" w:eastAsia="仿宋"/>
        </w:rPr>
      </w:pPr>
      <w:r>
        <w:rPr>
          <w:rFonts w:hint="eastAsia" w:ascii="仿宋" w:hAnsi="仿宋" w:eastAsia="仿宋"/>
        </w:rPr>
        <w:t>13.1  投标文件合格投递后，自投标截止日期起，至前附表所列的日期内有效。</w:t>
      </w:r>
    </w:p>
    <w:p>
      <w:pPr>
        <w:pStyle w:val="71"/>
        <w:adjustRightInd w:val="0"/>
        <w:snapToGrid w:val="0"/>
        <w:spacing w:before="0"/>
        <w:ind w:firstLine="480"/>
        <w:rPr>
          <w:rFonts w:hint="eastAsia" w:ascii="仿宋" w:hAnsi="仿宋" w:eastAsia="仿宋"/>
        </w:rPr>
      </w:pPr>
      <w:r>
        <w:rPr>
          <w:rFonts w:hint="eastAsia" w:ascii="仿宋" w:hAnsi="仿宋" w:eastAsia="仿宋"/>
        </w:rPr>
        <w:t>13.2  在原定投标有效期之前，如果出现特殊情况，采购机构可以以书面形式通知投标人延长投标有效期。</w:t>
      </w:r>
    </w:p>
    <w:p>
      <w:pPr>
        <w:pStyle w:val="71"/>
        <w:adjustRightInd w:val="0"/>
        <w:snapToGrid w:val="0"/>
        <w:spacing w:before="0"/>
        <w:ind w:firstLine="0" w:firstLineChars="0"/>
        <w:outlineLvl w:val="0"/>
        <w:rPr>
          <w:rFonts w:hint="eastAsia" w:ascii="仿宋" w:hAnsi="仿宋" w:eastAsia="仿宋"/>
          <w:b/>
        </w:rPr>
      </w:pPr>
      <w:r>
        <w:rPr>
          <w:rFonts w:hint="eastAsia" w:ascii="仿宋" w:hAnsi="仿宋" w:eastAsia="仿宋"/>
          <w:b/>
        </w:rPr>
        <w:t>14</w:t>
      </w:r>
      <w:r>
        <w:rPr>
          <w:rFonts w:hint="eastAsia" w:ascii="仿宋" w:hAnsi="仿宋" w:eastAsia="仿宋"/>
          <w:b/>
          <w:kern w:val="0"/>
          <w:lang w:val="zh-CN"/>
        </w:rPr>
        <w:t xml:space="preserve">. </w:t>
      </w:r>
      <w:r>
        <w:rPr>
          <w:rFonts w:hint="eastAsia" w:ascii="仿宋" w:hAnsi="仿宋" w:eastAsia="仿宋"/>
          <w:b/>
        </w:rPr>
        <w:t>投标文件的编制和签署</w:t>
      </w:r>
    </w:p>
    <w:bookmarkEnd w:id="19"/>
    <w:p>
      <w:pPr>
        <w:pStyle w:val="71"/>
        <w:spacing w:before="0"/>
        <w:ind w:firstLine="482"/>
        <w:rPr>
          <w:rFonts w:hint="eastAsia" w:ascii="仿宋" w:hAnsi="仿宋" w:eastAsia="仿宋"/>
        </w:rPr>
      </w:pPr>
      <w:r>
        <w:rPr>
          <w:rFonts w:hint="eastAsia" w:ascii="仿宋" w:hAnsi="仿宋" w:eastAsia="仿宋"/>
          <w:b/>
        </w:rPr>
        <w:t>投标文件分为资格文件、商务技术文件、报价文件三部分。</w:t>
      </w:r>
    </w:p>
    <w:p>
      <w:pPr>
        <w:pStyle w:val="71"/>
        <w:spacing w:before="0"/>
        <w:ind w:firstLine="482"/>
        <w:rPr>
          <w:rFonts w:hint="eastAsia" w:ascii="仿宋" w:hAnsi="仿宋" w:eastAsia="仿宋"/>
          <w:b/>
        </w:rPr>
      </w:pPr>
      <w:bookmarkStart w:id="20" w:name="_Hlt68073093"/>
      <w:bookmarkEnd w:id="20"/>
      <w:bookmarkStart w:id="21" w:name="_Hlt68072998"/>
      <w:bookmarkEnd w:id="21"/>
      <w:bookmarkStart w:id="22" w:name="_Hlt68403820"/>
      <w:bookmarkEnd w:id="22"/>
      <w:bookmarkStart w:id="23" w:name="_Toc86216991"/>
      <w:bookmarkStart w:id="24" w:name="_Toc91899892"/>
      <w:r>
        <w:rPr>
          <w:rFonts w:hint="eastAsia" w:ascii="仿宋" w:hAnsi="仿宋" w:eastAsia="仿宋"/>
          <w:b/>
        </w:rPr>
        <w:t>14.1各投标人应按招标文件规定的格式和顺序编制投标文件并进行关联定位。投标文件内容不完整、编排混乱导致投标文件被误读、漏读或者查找不到相关内容的，评标委员会有权视为未提供。</w:t>
      </w:r>
    </w:p>
    <w:p>
      <w:pPr>
        <w:pStyle w:val="71"/>
        <w:spacing w:before="0"/>
        <w:ind w:firstLine="480"/>
        <w:rPr>
          <w:rFonts w:hint="eastAsia" w:ascii="仿宋" w:hAnsi="仿宋" w:eastAsia="仿宋"/>
        </w:rPr>
      </w:pPr>
      <w:r>
        <w:rPr>
          <w:rFonts w:hint="eastAsia" w:ascii="仿宋" w:hAnsi="仿宋" w:eastAsia="仿宋"/>
        </w:rPr>
        <w:t>14.2投标人进行电子投标应安装客户端软件—“政采云电子交易客户端”，并按照招标文件和电子交易平台的要求编制并加密投标文件。投标人未按规定加密的投标文件，电子交易平台将拒收并提示。</w:t>
      </w:r>
    </w:p>
    <w:p>
      <w:pPr>
        <w:pStyle w:val="71"/>
        <w:snapToGrid w:val="0"/>
        <w:spacing w:before="0"/>
        <w:ind w:firstLine="480"/>
        <w:rPr>
          <w:rFonts w:hint="eastAsia" w:ascii="仿宋" w:hAnsi="仿宋" w:eastAsia="仿宋"/>
        </w:rPr>
      </w:pPr>
      <w:r>
        <w:rPr>
          <w:rFonts w:hint="eastAsia" w:ascii="仿宋" w:hAnsi="仿宋" w:eastAsia="仿宋"/>
        </w:rPr>
        <w:t>14.3投标人应认真审阅招标文件中所有的内容，包括编制和提交采购响应文件须知、项目技术规范和服务要求、采购合同的一般和特殊条款、应提交的有关格式范例等。如果投标人没有按照招标文件要求和规定编制投标文件及提交全部资料，或者投标文件没有对招标文件在各方面都做出实质性响应，其风险应由投标人承担，没有实质性响应招标文件要求的投标将被采购机构拒绝。</w:t>
      </w:r>
    </w:p>
    <w:p>
      <w:pPr>
        <w:spacing w:line="360" w:lineRule="auto"/>
        <w:ind w:firstLine="480" w:firstLineChars="200"/>
        <w:rPr>
          <w:rFonts w:hint="eastAsia" w:ascii="仿宋" w:hAnsi="仿宋" w:eastAsia="仿宋"/>
          <w:sz w:val="24"/>
        </w:rPr>
      </w:pPr>
      <w:r>
        <w:rPr>
          <w:rFonts w:hint="eastAsia" w:ascii="仿宋" w:hAnsi="仿宋" w:eastAsia="仿宋"/>
          <w:sz w:val="24"/>
        </w:rPr>
        <w:t>14.4投标文件是投标过程进行的有效依据，也是成交后签订合同的依据，对双方均具有约束力。</w:t>
      </w:r>
    </w:p>
    <w:p>
      <w:pPr>
        <w:adjustRightInd w:val="0"/>
        <w:snapToGrid w:val="0"/>
        <w:spacing w:line="360" w:lineRule="auto"/>
        <w:jc w:val="center"/>
        <w:outlineLvl w:val="0"/>
        <w:rPr>
          <w:rFonts w:hint="eastAsia" w:ascii="仿宋" w:hAnsi="仿宋" w:eastAsia="仿宋"/>
          <w:b/>
          <w:sz w:val="32"/>
        </w:rPr>
      </w:pPr>
      <w:r>
        <w:rPr>
          <w:rFonts w:hint="eastAsia" w:ascii="仿宋" w:hAnsi="仿宋" w:eastAsia="仿宋"/>
          <w:b/>
          <w:sz w:val="32"/>
        </w:rPr>
        <w:t>四、投标文件的递交</w:t>
      </w:r>
      <w:bookmarkEnd w:id="23"/>
    </w:p>
    <w:p>
      <w:pPr>
        <w:pStyle w:val="71"/>
        <w:adjustRightInd w:val="0"/>
        <w:snapToGrid w:val="0"/>
        <w:spacing w:before="0"/>
        <w:ind w:firstLine="0" w:firstLineChars="0"/>
        <w:outlineLvl w:val="0"/>
        <w:rPr>
          <w:rFonts w:hint="eastAsia" w:ascii="仿宋" w:hAnsi="仿宋" w:eastAsia="仿宋"/>
          <w:b/>
        </w:rPr>
      </w:pPr>
      <w:r>
        <w:rPr>
          <w:rFonts w:hint="eastAsia" w:ascii="仿宋" w:hAnsi="仿宋" w:eastAsia="仿宋"/>
          <w:b/>
        </w:rPr>
        <w:t>15</w:t>
      </w:r>
      <w:r>
        <w:rPr>
          <w:rFonts w:hint="eastAsia" w:ascii="仿宋" w:hAnsi="仿宋" w:eastAsia="仿宋"/>
          <w:b/>
          <w:kern w:val="0"/>
          <w:lang w:val="zh-CN"/>
        </w:rPr>
        <w:t xml:space="preserve">. </w:t>
      </w:r>
      <w:r>
        <w:rPr>
          <w:rFonts w:hint="eastAsia" w:ascii="仿宋" w:hAnsi="仿宋" w:eastAsia="仿宋"/>
          <w:b/>
        </w:rPr>
        <w:t>投标截止期</w:t>
      </w:r>
    </w:p>
    <w:p>
      <w:pPr>
        <w:pStyle w:val="71"/>
        <w:adjustRightInd w:val="0"/>
        <w:snapToGrid w:val="0"/>
        <w:spacing w:before="0"/>
        <w:ind w:firstLine="480"/>
        <w:rPr>
          <w:rFonts w:hint="eastAsia" w:ascii="仿宋" w:hAnsi="仿宋" w:eastAsia="仿宋"/>
        </w:rPr>
      </w:pPr>
      <w:r>
        <w:rPr>
          <w:rFonts w:hint="eastAsia" w:ascii="仿宋" w:hAnsi="仿宋" w:eastAsia="仿宋"/>
        </w:rPr>
        <w:t>15.1 投标人可按前附表规定的时间、地点将</w:t>
      </w:r>
      <w:r>
        <w:rPr>
          <w:rFonts w:hint="eastAsia" w:ascii="仿宋" w:hAnsi="仿宋" w:eastAsia="仿宋"/>
          <w:b/>
        </w:rPr>
        <w:t>备份投标文件</w:t>
      </w:r>
      <w:r>
        <w:rPr>
          <w:rFonts w:hint="eastAsia" w:ascii="仿宋" w:hAnsi="仿宋" w:eastAsia="仿宋"/>
        </w:rPr>
        <w:t>递交至采购机构，采购机构将拒绝接受逾期送达的投标文件。</w:t>
      </w:r>
    </w:p>
    <w:p>
      <w:pPr>
        <w:pStyle w:val="71"/>
        <w:adjustRightInd w:val="0"/>
        <w:snapToGrid w:val="0"/>
        <w:spacing w:before="0"/>
        <w:ind w:firstLine="480"/>
        <w:rPr>
          <w:rFonts w:hint="eastAsia" w:ascii="仿宋" w:hAnsi="仿宋" w:eastAsia="仿宋"/>
          <w:b/>
        </w:rPr>
      </w:pPr>
      <w:r>
        <w:rPr>
          <w:rFonts w:hint="eastAsia" w:ascii="仿宋" w:hAnsi="仿宋" w:eastAsia="仿宋"/>
        </w:rPr>
        <w:t>15.2  采购机构可以按本须知规定以补充通知的方式，酌情延长递交投标文件的截止日期。在上述情况下，采购机构与投标人以前在投标截止期方面的全部权利、责任和义务，将适用于延长至新的投标截止期。</w:t>
      </w:r>
    </w:p>
    <w:p>
      <w:pPr>
        <w:pStyle w:val="71"/>
        <w:adjustRightInd w:val="0"/>
        <w:snapToGrid w:val="0"/>
        <w:spacing w:before="0"/>
        <w:ind w:firstLine="0" w:firstLineChars="0"/>
        <w:outlineLvl w:val="0"/>
        <w:rPr>
          <w:rFonts w:hint="eastAsia" w:ascii="仿宋" w:hAnsi="仿宋" w:eastAsia="仿宋"/>
          <w:b/>
        </w:rPr>
      </w:pPr>
      <w:r>
        <w:rPr>
          <w:rFonts w:hint="eastAsia" w:ascii="仿宋" w:hAnsi="仿宋" w:eastAsia="仿宋"/>
          <w:b/>
        </w:rPr>
        <w:t>16.投标文件的提交</w:t>
      </w:r>
      <w:r>
        <w:rPr>
          <w:rFonts w:hint="eastAsia" w:ascii="仿宋" w:hAnsi="仿宋" w:eastAsia="仿宋" w:cs="仿宋_GB2312"/>
          <w:b/>
          <w:szCs w:val="24"/>
        </w:rPr>
        <w:t>、补充、修改、撤回</w:t>
      </w:r>
    </w:p>
    <w:p>
      <w:pPr>
        <w:pStyle w:val="71"/>
        <w:adjustRightInd w:val="0"/>
        <w:snapToGrid w:val="0"/>
        <w:spacing w:before="0"/>
        <w:ind w:firstLine="480"/>
        <w:rPr>
          <w:rFonts w:hint="eastAsia" w:ascii="仿宋" w:hAnsi="仿宋" w:eastAsia="仿宋"/>
        </w:rPr>
      </w:pPr>
      <w:r>
        <w:rPr>
          <w:rFonts w:hint="eastAsia" w:ascii="仿宋" w:hAnsi="仿宋" w:eastAsia="仿宋"/>
        </w:rPr>
        <w:t>16.1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投标截止时间后传输递交的电子文件，将被政采云平台拒收。</w:t>
      </w:r>
    </w:p>
    <w:p>
      <w:pPr>
        <w:pStyle w:val="25"/>
        <w:spacing w:line="360" w:lineRule="auto"/>
        <w:ind w:firstLine="360" w:firstLineChars="150"/>
        <w:rPr>
          <w:rFonts w:hint="eastAsia" w:ascii="仿宋" w:hAnsi="仿宋" w:eastAsia="仿宋" w:cs="仿宋_GB2312"/>
          <w:b/>
          <w:sz w:val="24"/>
          <w:szCs w:val="24"/>
        </w:rPr>
      </w:pPr>
      <w:r>
        <w:rPr>
          <w:rFonts w:hint="eastAsia" w:ascii="仿宋" w:hAnsi="仿宋" w:eastAsia="仿宋"/>
          <w:sz w:val="24"/>
        </w:rPr>
        <w:t>16.2</w:t>
      </w:r>
      <w:r>
        <w:rPr>
          <w:rFonts w:hint="eastAsia" w:ascii="仿宋" w:hAnsi="仿宋" w:eastAsia="仿宋" w:cs="仿宋_GB2312"/>
          <w:sz w:val="24"/>
          <w:szCs w:val="24"/>
        </w:rPr>
        <w:t>备份投标文件须在“政采云投标客户端”制作生成，并储存在</w:t>
      </w:r>
      <w:r>
        <w:rPr>
          <w:rFonts w:hint="eastAsia" w:ascii="仿宋" w:hAnsi="仿宋" w:eastAsia="仿宋"/>
          <w:sz w:val="24"/>
        </w:rPr>
        <w:t>DVD光盘</w:t>
      </w:r>
      <w:r>
        <w:rPr>
          <w:rFonts w:hint="eastAsia" w:ascii="仿宋" w:hAnsi="仿宋" w:eastAsia="仿宋" w:cs="仿宋_GB2312"/>
          <w:sz w:val="24"/>
          <w:szCs w:val="24"/>
        </w:rPr>
        <w:t>中。备份投标文件应当密封包装并在包装上加盖公章并注明投标项目名称，投标人名称(联合体投标的，包装物封面需注明联合体投标，并注明联合体成员各方的名称和联合体协议中约定的牵头人的名称)</w:t>
      </w:r>
      <w:r>
        <w:rPr>
          <w:rFonts w:hint="eastAsia" w:ascii="仿宋" w:hAnsi="仿宋" w:eastAsia="仿宋"/>
          <w:b/>
          <w:sz w:val="24"/>
        </w:rPr>
        <w:t>，不符合上述制作、</w:t>
      </w:r>
      <w:r>
        <w:rPr>
          <w:rFonts w:hint="eastAsia" w:ascii="仿宋" w:hAnsi="仿宋" w:eastAsia="仿宋" w:cs="仿宋_GB2312"/>
          <w:b/>
          <w:sz w:val="24"/>
          <w:szCs w:val="24"/>
        </w:rPr>
        <w:t>存储、密封规定的备份投标文件将被视为无效或者被拒绝接收。</w:t>
      </w:r>
    </w:p>
    <w:p>
      <w:pPr>
        <w:pStyle w:val="71"/>
        <w:adjustRightInd w:val="0"/>
        <w:snapToGrid w:val="0"/>
        <w:ind w:firstLine="480"/>
        <w:rPr>
          <w:rFonts w:hint="eastAsia" w:ascii="仿宋" w:hAnsi="仿宋" w:eastAsia="仿宋" w:cs="仿宋_GB2312"/>
          <w:szCs w:val="24"/>
        </w:rPr>
      </w:pPr>
      <w:r>
        <w:rPr>
          <w:rFonts w:hint="eastAsia" w:ascii="仿宋" w:hAnsi="仿宋" w:eastAsia="仿宋"/>
        </w:rPr>
        <w:t>16.3</w:t>
      </w:r>
      <w:r>
        <w:rPr>
          <w:rFonts w:hint="eastAsia" w:ascii="仿宋" w:hAnsi="仿宋" w:eastAsia="仿宋" w:cs="仿宋_GB2312"/>
          <w:szCs w:val="24"/>
        </w:rPr>
        <w:t>直接提交备份投标文件的，投标人应于投标截止时间前在招标公告中载明的开标地点将备份投标文件提交给采购机构，采购机构将拒绝接受逾期送达的备份投标文件。</w:t>
      </w:r>
    </w:p>
    <w:p>
      <w:pPr>
        <w:pStyle w:val="25"/>
        <w:tabs>
          <w:tab w:val="left" w:pos="7088"/>
        </w:tabs>
        <w:spacing w:line="360" w:lineRule="auto"/>
        <w:ind w:firstLine="360" w:firstLineChars="150"/>
        <w:rPr>
          <w:rFonts w:hint="eastAsia" w:ascii="仿宋" w:hAnsi="仿宋" w:eastAsia="仿宋" w:cs="仿宋_GB2312"/>
          <w:sz w:val="24"/>
          <w:szCs w:val="24"/>
        </w:rPr>
      </w:pPr>
      <w:r>
        <w:rPr>
          <w:rFonts w:hint="eastAsia" w:ascii="仿宋" w:hAnsi="仿宋" w:eastAsia="仿宋" w:cs="仿宋_GB2312"/>
          <w:sz w:val="24"/>
          <w:szCs w:val="24"/>
        </w:rPr>
        <w:t>以邮政快递方式递交备份投标文件的，投标人应先将备份投标文件按要求密封和标记，再进行邮政快递包装后邮寄。备份投标文件须在投标截止时间之前送达</w:t>
      </w:r>
      <w:r>
        <w:rPr>
          <w:rFonts w:hint="eastAsia" w:ascii="仿宋" w:hAnsi="仿宋" w:eastAsia="仿宋"/>
          <w:sz w:val="24"/>
          <w:szCs w:val="24"/>
        </w:rPr>
        <w:t>杭州市西湖区文一西路858号（杭州市公共资源交易中心西湖分中心东三楼329室</w:t>
      </w:r>
      <w:r>
        <w:rPr>
          <w:rFonts w:hint="eastAsia" w:ascii="仿宋" w:hAnsi="仿宋" w:eastAsia="仿宋" w:cs="仿宋_GB2312"/>
          <w:sz w:val="24"/>
          <w:szCs w:val="24"/>
        </w:rPr>
        <w:t>）；送达时间以签收人签收时间为准（签收人：江涛，联系电话：0571-87759375）。采购机构将拒绝接受逾期送达的备份投标文件。邮寄过程中，电子备份投标文件发生泄露、遗失、损坏或延期送达等情况的，由投标人自行负责。</w:t>
      </w:r>
    </w:p>
    <w:p>
      <w:pPr>
        <w:pStyle w:val="25"/>
        <w:spacing w:line="360" w:lineRule="auto"/>
        <w:ind w:firstLine="361" w:firstLineChars="150"/>
        <w:rPr>
          <w:rFonts w:hint="eastAsia" w:ascii="仿宋" w:hAnsi="仿宋" w:eastAsia="仿宋" w:cs="仿宋_GB2312"/>
          <w:b/>
          <w:sz w:val="24"/>
          <w:szCs w:val="24"/>
        </w:rPr>
      </w:pPr>
      <w:r>
        <w:rPr>
          <w:rFonts w:hint="eastAsia" w:ascii="仿宋" w:hAnsi="仿宋" w:eastAsia="仿宋" w:cs="仿宋_GB2312"/>
          <w:b/>
          <w:sz w:val="24"/>
          <w:szCs w:val="24"/>
        </w:rPr>
        <w:t>16.4投标人仅提交备份投标文件，没有在电子交易平台传输递交投标文件的，投标无效。</w:t>
      </w:r>
    </w:p>
    <w:bookmarkEnd w:id="24"/>
    <w:p>
      <w:pPr>
        <w:adjustRightInd w:val="0"/>
        <w:snapToGrid w:val="0"/>
        <w:spacing w:line="460" w:lineRule="exact"/>
        <w:jc w:val="center"/>
        <w:outlineLvl w:val="0"/>
        <w:rPr>
          <w:rFonts w:hint="eastAsia" w:ascii="仿宋" w:hAnsi="仿宋" w:eastAsia="仿宋"/>
          <w:b/>
          <w:sz w:val="32"/>
        </w:rPr>
      </w:pPr>
      <w:bookmarkStart w:id="25" w:name="_Toc91899897"/>
      <w:r>
        <w:rPr>
          <w:rFonts w:hint="eastAsia" w:ascii="仿宋" w:hAnsi="仿宋" w:eastAsia="仿宋"/>
          <w:b/>
          <w:sz w:val="32"/>
        </w:rPr>
        <w:t>五、开 标</w:t>
      </w:r>
      <w:bookmarkEnd w:id="25"/>
    </w:p>
    <w:p>
      <w:pPr>
        <w:pStyle w:val="71"/>
        <w:adjustRightInd w:val="0"/>
        <w:snapToGrid w:val="0"/>
        <w:spacing w:before="0"/>
        <w:ind w:firstLine="0" w:firstLineChars="0"/>
        <w:outlineLvl w:val="0"/>
        <w:rPr>
          <w:rFonts w:hint="eastAsia" w:ascii="仿宋" w:hAnsi="仿宋" w:eastAsia="仿宋"/>
          <w:b/>
        </w:rPr>
      </w:pPr>
      <w:r>
        <w:rPr>
          <w:rFonts w:hint="eastAsia" w:ascii="仿宋" w:hAnsi="仿宋" w:eastAsia="仿宋"/>
          <w:b/>
        </w:rPr>
        <w:t>17</w:t>
      </w:r>
      <w:r>
        <w:rPr>
          <w:rFonts w:hint="eastAsia" w:ascii="仿宋" w:hAnsi="仿宋" w:eastAsia="仿宋"/>
          <w:b/>
          <w:kern w:val="0"/>
          <w:lang w:val="zh-CN"/>
        </w:rPr>
        <w:t xml:space="preserve">. </w:t>
      </w:r>
      <w:r>
        <w:rPr>
          <w:rFonts w:hint="eastAsia" w:ascii="仿宋" w:hAnsi="仿宋" w:eastAsia="仿宋"/>
          <w:b/>
        </w:rPr>
        <w:t>开标</w:t>
      </w:r>
    </w:p>
    <w:p>
      <w:pPr>
        <w:pStyle w:val="71"/>
        <w:spacing w:before="0"/>
        <w:ind w:firstLine="480"/>
        <w:rPr>
          <w:rFonts w:hint="eastAsia" w:ascii="仿宋" w:hAnsi="仿宋" w:eastAsia="仿宋" w:cs="Arial"/>
        </w:rPr>
      </w:pPr>
      <w:r>
        <w:rPr>
          <w:rFonts w:hint="eastAsia" w:ascii="仿宋" w:hAnsi="仿宋" w:eastAsia="仿宋"/>
        </w:rPr>
        <w:t xml:space="preserve">17.1 </w:t>
      </w:r>
      <w:r>
        <w:rPr>
          <w:rFonts w:hint="eastAsia" w:ascii="仿宋" w:hAnsi="仿宋" w:eastAsia="仿宋" w:cs="Arial"/>
        </w:rPr>
        <w:t>采购机构将按照采购公告规定的时间、地点通过电子交易平台组织开标，所有投标人均应当准时在线参加。投标人不足3家的，不得开标。</w:t>
      </w:r>
    </w:p>
    <w:p>
      <w:pPr>
        <w:pStyle w:val="71"/>
        <w:spacing w:before="0"/>
        <w:ind w:firstLine="480"/>
        <w:rPr>
          <w:rFonts w:hint="eastAsia" w:ascii="仿宋" w:hAnsi="仿宋" w:eastAsia="仿宋" w:cs="Arial"/>
        </w:rPr>
      </w:pPr>
      <w:r>
        <w:rPr>
          <w:rFonts w:hint="eastAsia" w:ascii="仿宋" w:hAnsi="Arial" w:eastAsia="仿宋" w:cs="Arial"/>
        </w:rPr>
        <w:t> </w:t>
      </w:r>
      <w:r>
        <w:rPr>
          <w:rFonts w:hint="eastAsia" w:ascii="仿宋" w:hAnsi="仿宋" w:eastAsia="仿宋" w:cs="Arial"/>
        </w:rPr>
        <w:t>17.2 开标时，电子交易平台按开标时间自动提取所有投标文件。采购机构依托电子交易平台发起开始解密指令，投标人自行登录政采云平台，用“项目采购-开标评标”功能对电子投标文件进行在线解密。在线解密电子投标文件时间为开标时间起半个小时内。</w:t>
      </w:r>
    </w:p>
    <w:p>
      <w:pPr>
        <w:pStyle w:val="71"/>
        <w:spacing w:before="0"/>
        <w:ind w:firstLine="480"/>
        <w:rPr>
          <w:rFonts w:hint="eastAsia" w:ascii="仿宋" w:hAnsi="仿宋" w:eastAsia="仿宋" w:cs="Arial"/>
        </w:rPr>
      </w:pPr>
      <w:r>
        <w:rPr>
          <w:rFonts w:hint="eastAsia" w:ascii="仿宋" w:hAnsi="仿宋" w:eastAsia="仿宋" w:cs="Arial"/>
        </w:rPr>
        <w:t>17.3  若投标人在规定时间内无法解密或解密失败，采购代理机构将开启投标人递交的以介质存储的数据电文形式的备份投标文件，上传至政采云平台项目采购模块，以完成开标，电子投标文件自动失效。</w:t>
      </w:r>
      <w:r>
        <w:rPr>
          <w:rFonts w:hint="eastAsia" w:ascii="仿宋" w:hAnsi="仿宋" w:eastAsia="仿宋" w:cs="仿宋_GB2312"/>
          <w:b/>
        </w:rPr>
        <w:t>投标文件已按时解密的，备份投标文件自动失效。</w:t>
      </w:r>
      <w:r>
        <w:rPr>
          <w:rFonts w:hint="eastAsia" w:ascii="仿宋" w:hAnsi="仿宋" w:eastAsia="仿宋" w:cs="Arial"/>
        </w:rPr>
        <w:t xml:space="preserve"> </w:t>
      </w:r>
    </w:p>
    <w:p>
      <w:pPr>
        <w:pStyle w:val="71"/>
        <w:spacing w:before="0"/>
        <w:ind w:firstLine="480"/>
        <w:rPr>
          <w:rFonts w:hint="eastAsia" w:ascii="仿宋" w:hAnsi="仿宋" w:eastAsia="仿宋" w:cs="Arial"/>
        </w:rPr>
      </w:pPr>
      <w:r>
        <w:rPr>
          <w:rFonts w:hint="eastAsia" w:ascii="仿宋" w:hAnsi="仿宋" w:eastAsia="仿宋" w:cs="Arial"/>
        </w:rPr>
        <w:t>17.4 若采购过程中出现以下情形，导致电子交易平台无法正常运行，或者无法保证电子交易的公平、公证和安全时，采购机构可中止电子交易活动：</w:t>
      </w:r>
    </w:p>
    <w:p>
      <w:pPr>
        <w:pStyle w:val="71"/>
        <w:spacing w:before="0"/>
        <w:ind w:firstLine="480"/>
        <w:rPr>
          <w:rFonts w:hint="eastAsia" w:ascii="仿宋" w:hAnsi="仿宋" w:eastAsia="仿宋" w:cs="Arial"/>
        </w:rPr>
      </w:pPr>
      <w:r>
        <w:rPr>
          <w:rFonts w:hint="eastAsia" w:ascii="仿宋" w:hAnsi="仿宋" w:eastAsia="仿宋" w:cs="Arial"/>
        </w:rPr>
        <w:t>17.4.1 电子交易平台发生故障而无法登录访问的；</w:t>
      </w:r>
    </w:p>
    <w:p>
      <w:pPr>
        <w:pStyle w:val="71"/>
        <w:spacing w:before="0"/>
        <w:ind w:firstLine="480"/>
        <w:rPr>
          <w:rFonts w:hint="eastAsia" w:ascii="仿宋" w:hAnsi="仿宋" w:eastAsia="仿宋" w:cs="Arial"/>
        </w:rPr>
      </w:pPr>
      <w:r>
        <w:rPr>
          <w:rFonts w:hint="eastAsia" w:ascii="仿宋" w:hAnsi="仿宋" w:eastAsia="仿宋" w:cs="Arial"/>
        </w:rPr>
        <w:t>17.4.2 电子交易平台应用或数据库出现错误，不能进行正常操作的；</w:t>
      </w:r>
    </w:p>
    <w:p>
      <w:pPr>
        <w:pStyle w:val="71"/>
        <w:spacing w:before="0"/>
        <w:ind w:firstLine="480"/>
        <w:rPr>
          <w:rFonts w:hint="eastAsia" w:ascii="仿宋" w:hAnsi="仿宋" w:eastAsia="仿宋" w:cs="Arial"/>
        </w:rPr>
      </w:pPr>
      <w:r>
        <w:rPr>
          <w:rFonts w:hint="eastAsia" w:ascii="仿宋" w:hAnsi="仿宋" w:eastAsia="仿宋" w:cs="Arial"/>
        </w:rPr>
        <w:t>17.4.3 电子交易平台发生严重安全漏洞，有潜在泄密危险的；</w:t>
      </w:r>
    </w:p>
    <w:p>
      <w:pPr>
        <w:pStyle w:val="71"/>
        <w:spacing w:before="0"/>
        <w:ind w:firstLine="480"/>
        <w:rPr>
          <w:rFonts w:hint="eastAsia" w:ascii="仿宋" w:hAnsi="仿宋" w:eastAsia="仿宋" w:cs="Arial"/>
        </w:rPr>
      </w:pPr>
      <w:r>
        <w:rPr>
          <w:rFonts w:hint="eastAsia" w:ascii="仿宋" w:hAnsi="仿宋" w:eastAsia="仿宋" w:cs="Arial"/>
        </w:rPr>
        <w:t>17.4.4 病毒发作导致不能进行正常操作的；</w:t>
      </w:r>
    </w:p>
    <w:p>
      <w:pPr>
        <w:pStyle w:val="71"/>
        <w:spacing w:before="0"/>
        <w:ind w:firstLine="480"/>
        <w:rPr>
          <w:rFonts w:hint="eastAsia" w:ascii="仿宋" w:hAnsi="仿宋" w:eastAsia="仿宋" w:cs="Arial"/>
        </w:rPr>
      </w:pPr>
      <w:r>
        <w:rPr>
          <w:rFonts w:hint="eastAsia" w:ascii="仿宋" w:hAnsi="仿宋" w:eastAsia="仿宋" w:cs="Arial"/>
        </w:rPr>
        <w:t>17.4.5 其他无法保证电子交易的公平、公证和安全的情况。</w:t>
      </w:r>
    </w:p>
    <w:p>
      <w:pPr>
        <w:pStyle w:val="71"/>
        <w:spacing w:before="0"/>
        <w:ind w:firstLine="480"/>
        <w:rPr>
          <w:rFonts w:hint="eastAsia" w:ascii="仿宋" w:hAnsi="仿宋" w:eastAsia="仿宋" w:cs="Arial"/>
        </w:rPr>
      </w:pPr>
      <w:r>
        <w:rPr>
          <w:rFonts w:hint="eastAsia" w:ascii="仿宋" w:hAnsi="仿宋" w:eastAsia="仿宋" w:cs="Arial"/>
        </w:rPr>
        <w:t>出现以上情况，不影响采购公平、公正性的，采购组织机构可以待上述情形消除后继续组织电子交易活动，也可以决定某些环节以纸质形式进行；影响或可能影响采购公平、公正性的，应当重新采购。</w:t>
      </w:r>
    </w:p>
    <w:p>
      <w:pPr>
        <w:pStyle w:val="71"/>
        <w:spacing w:before="0"/>
        <w:ind w:firstLine="0" w:firstLineChars="0"/>
        <w:jc w:val="center"/>
        <w:rPr>
          <w:rFonts w:hint="eastAsia" w:ascii="仿宋" w:hAnsi="仿宋" w:eastAsia="仿宋" w:cs="仿宋_GB2312"/>
          <w:b/>
          <w:sz w:val="32"/>
        </w:rPr>
      </w:pPr>
      <w:r>
        <w:rPr>
          <w:rFonts w:hint="eastAsia" w:ascii="仿宋" w:hAnsi="仿宋" w:eastAsia="仿宋" w:cs="仿宋_GB2312"/>
          <w:b/>
          <w:sz w:val="32"/>
        </w:rPr>
        <w:t>六、资格审查</w:t>
      </w:r>
    </w:p>
    <w:p>
      <w:pPr>
        <w:pStyle w:val="71"/>
        <w:spacing w:before="0"/>
        <w:ind w:firstLine="0" w:firstLineChars="0"/>
        <w:rPr>
          <w:rFonts w:hint="eastAsia" w:ascii="仿宋" w:hAnsi="仿宋" w:eastAsia="仿宋" w:cs="仿宋_GB2312"/>
          <w:szCs w:val="24"/>
        </w:rPr>
      </w:pPr>
      <w:r>
        <w:rPr>
          <w:rFonts w:hint="eastAsia" w:ascii="仿宋" w:hAnsi="仿宋" w:eastAsia="仿宋" w:cs="仿宋_GB2312"/>
          <w:szCs w:val="24"/>
        </w:rPr>
        <w:t>18、资格审查</w:t>
      </w:r>
    </w:p>
    <w:p>
      <w:pPr>
        <w:pStyle w:val="71"/>
        <w:spacing w:before="0"/>
        <w:ind w:firstLine="480"/>
        <w:rPr>
          <w:rFonts w:hint="eastAsia" w:ascii="仿宋" w:hAnsi="仿宋" w:eastAsia="仿宋" w:cs="Arial"/>
          <w:kern w:val="0"/>
          <w:szCs w:val="24"/>
        </w:rPr>
      </w:pPr>
      <w:r>
        <w:rPr>
          <w:rFonts w:hint="eastAsia" w:ascii="仿宋" w:hAnsi="仿宋" w:eastAsia="仿宋" w:cs="Arial"/>
          <w:kern w:val="0"/>
          <w:szCs w:val="24"/>
        </w:rPr>
        <w:t>18.1开标后，采购代理机构将依法对投标人的资格进行审查。</w:t>
      </w:r>
    </w:p>
    <w:p>
      <w:pPr>
        <w:snapToGrid w:val="0"/>
        <w:spacing w:line="360" w:lineRule="auto"/>
        <w:ind w:firstLine="480" w:firstLineChars="200"/>
        <w:rPr>
          <w:rFonts w:hint="eastAsia" w:ascii="仿宋" w:hAnsi="仿宋" w:eastAsia="仿宋" w:cs="仿宋_GB2312"/>
          <w:sz w:val="24"/>
          <w:szCs w:val="24"/>
        </w:rPr>
      </w:pPr>
      <w:r>
        <w:rPr>
          <w:rFonts w:hint="eastAsia" w:ascii="仿宋" w:hAnsi="仿宋" w:eastAsia="仿宋" w:cs="Arial"/>
          <w:kern w:val="0"/>
          <w:sz w:val="24"/>
          <w:szCs w:val="24"/>
        </w:rPr>
        <w:t>18.2</w:t>
      </w:r>
      <w:r>
        <w:rPr>
          <w:rFonts w:hint="eastAsia" w:ascii="仿宋" w:hAnsi="仿宋" w:eastAsia="仿宋" w:cs="仿宋_GB2312"/>
          <w:sz w:val="24"/>
          <w:szCs w:val="24"/>
        </w:rPr>
        <w:t>采购代理机构依据法律法规和招标文件的规定，对投标人的基本资格条件、特定资格条件进行审查。</w:t>
      </w:r>
    </w:p>
    <w:p>
      <w:pPr>
        <w:pStyle w:val="71"/>
        <w:spacing w:before="0"/>
        <w:ind w:firstLine="480"/>
        <w:rPr>
          <w:rFonts w:hint="eastAsia" w:ascii="仿宋" w:hAnsi="仿宋" w:eastAsia="仿宋" w:cs="仿宋_GB2312"/>
          <w:szCs w:val="24"/>
        </w:rPr>
      </w:pPr>
      <w:r>
        <w:rPr>
          <w:rFonts w:hint="eastAsia" w:ascii="仿宋" w:hAnsi="仿宋" w:eastAsia="仿宋" w:cs="Arial"/>
          <w:kern w:val="0"/>
          <w:szCs w:val="24"/>
        </w:rPr>
        <w:t>18.3投标人未按照招标文件要求提供与</w:t>
      </w:r>
      <w:r>
        <w:rPr>
          <w:rFonts w:hint="eastAsia" w:ascii="仿宋" w:hAnsi="仿宋" w:eastAsia="仿宋" w:cs="仿宋_GB2312"/>
          <w:szCs w:val="24"/>
        </w:rPr>
        <w:t>基本资格条件、特定资格条件相应的</w:t>
      </w:r>
      <w:r>
        <w:rPr>
          <w:rFonts w:hint="eastAsia" w:ascii="仿宋" w:hAnsi="仿宋" w:eastAsia="仿宋" w:cs="Arial"/>
          <w:kern w:val="0"/>
          <w:szCs w:val="24"/>
        </w:rPr>
        <w:t>有效资格证明材料的，视为</w:t>
      </w:r>
      <w:r>
        <w:rPr>
          <w:rFonts w:hint="eastAsia" w:ascii="仿宋" w:hAnsi="仿宋" w:eastAsia="仿宋" w:cs="仿宋_GB2312"/>
          <w:szCs w:val="24"/>
        </w:rPr>
        <w:t>投标人不具备招标文件中规定的资格要求，其投标无效。</w:t>
      </w:r>
    </w:p>
    <w:p>
      <w:pPr>
        <w:adjustRightInd w:val="0"/>
        <w:snapToGrid w:val="0"/>
        <w:spacing w:line="460" w:lineRule="exact"/>
        <w:jc w:val="center"/>
        <w:outlineLvl w:val="0"/>
        <w:rPr>
          <w:rFonts w:hint="eastAsia" w:ascii="仿宋" w:hAnsi="仿宋" w:eastAsia="仿宋"/>
          <w:b/>
          <w:sz w:val="32"/>
        </w:rPr>
      </w:pPr>
      <w:bookmarkStart w:id="26" w:name="_Hlt75236101"/>
      <w:bookmarkEnd w:id="26"/>
      <w:bookmarkStart w:id="27" w:name="_Toc91899902"/>
      <w:r>
        <w:rPr>
          <w:rFonts w:hint="eastAsia" w:ascii="仿宋" w:hAnsi="仿宋" w:eastAsia="仿宋"/>
          <w:b/>
          <w:sz w:val="32"/>
        </w:rPr>
        <w:t>七、评 标</w:t>
      </w:r>
      <w:bookmarkEnd w:id="27"/>
    </w:p>
    <w:p>
      <w:pPr>
        <w:pStyle w:val="25"/>
        <w:adjustRightInd w:val="0"/>
        <w:snapToGrid w:val="0"/>
        <w:spacing w:line="360" w:lineRule="auto"/>
        <w:outlineLvl w:val="0"/>
        <w:rPr>
          <w:rFonts w:hint="eastAsia" w:ascii="仿宋" w:hAnsi="仿宋" w:eastAsia="仿宋"/>
          <w:b/>
          <w:sz w:val="24"/>
        </w:rPr>
      </w:pPr>
      <w:bookmarkStart w:id="28" w:name="_Toc91899903"/>
      <w:r>
        <w:rPr>
          <w:rFonts w:hint="eastAsia" w:ascii="仿宋" w:hAnsi="仿宋" w:eastAsia="仿宋"/>
          <w:b/>
          <w:sz w:val="24"/>
        </w:rPr>
        <w:t>19</w:t>
      </w:r>
      <w:r>
        <w:rPr>
          <w:rFonts w:hint="eastAsia" w:ascii="仿宋" w:hAnsi="仿宋" w:eastAsia="仿宋"/>
          <w:b/>
          <w:kern w:val="0"/>
          <w:sz w:val="24"/>
          <w:lang w:val="zh-CN"/>
        </w:rPr>
        <w:t xml:space="preserve">. </w:t>
      </w:r>
      <w:r>
        <w:rPr>
          <w:rFonts w:hint="eastAsia" w:ascii="仿宋" w:hAnsi="仿宋" w:eastAsia="仿宋"/>
          <w:b/>
          <w:sz w:val="24"/>
        </w:rPr>
        <w:t>评标组织</w:t>
      </w:r>
    </w:p>
    <w:p>
      <w:pPr>
        <w:pStyle w:val="25"/>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采购机构依法组建由5人（含）以上奇数的人员组成的评标委员会，负责对投标文件进行审查、质询、评审和比较等。评标委员会</w:t>
      </w:r>
      <w:r>
        <w:rPr>
          <w:rFonts w:hint="eastAsia" w:ascii="仿宋" w:hAnsi="仿宋" w:eastAsia="仿宋"/>
          <w:sz w:val="24"/>
          <w:lang w:val="zh-CN"/>
        </w:rPr>
        <w:t>由采购人代表和政府采购咨询专家组成，其中政府采购咨询专家人数不少于成员总数的三分之二。</w:t>
      </w:r>
    </w:p>
    <w:p>
      <w:pPr>
        <w:pStyle w:val="25"/>
        <w:adjustRightInd w:val="0"/>
        <w:snapToGrid w:val="0"/>
        <w:spacing w:line="360" w:lineRule="auto"/>
        <w:outlineLvl w:val="0"/>
        <w:rPr>
          <w:rFonts w:hint="eastAsia" w:ascii="仿宋" w:hAnsi="仿宋" w:eastAsia="仿宋"/>
          <w:b/>
          <w:sz w:val="24"/>
        </w:rPr>
      </w:pPr>
      <w:r>
        <w:rPr>
          <w:rFonts w:hint="eastAsia" w:ascii="仿宋" w:hAnsi="仿宋" w:eastAsia="仿宋"/>
          <w:b/>
          <w:sz w:val="24"/>
        </w:rPr>
        <w:t>20</w:t>
      </w:r>
      <w:r>
        <w:rPr>
          <w:rFonts w:hint="eastAsia" w:ascii="仿宋" w:hAnsi="仿宋" w:eastAsia="仿宋"/>
          <w:b/>
          <w:kern w:val="0"/>
          <w:sz w:val="24"/>
          <w:lang w:val="zh-CN"/>
        </w:rPr>
        <w:t xml:space="preserve">. </w:t>
      </w:r>
      <w:r>
        <w:rPr>
          <w:rFonts w:hint="eastAsia" w:ascii="仿宋" w:hAnsi="仿宋" w:eastAsia="仿宋"/>
          <w:b/>
          <w:sz w:val="24"/>
        </w:rPr>
        <w:t>评标原则</w:t>
      </w:r>
    </w:p>
    <w:p>
      <w:pPr>
        <w:pStyle w:val="25"/>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20.1  竞争优选；</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 xml:space="preserve">20.2  </w:t>
      </w:r>
      <w:r>
        <w:rPr>
          <w:rFonts w:hint="eastAsia" w:ascii="仿宋" w:hAnsi="仿宋" w:eastAsia="仿宋"/>
          <w:sz w:val="24"/>
          <w:lang w:val="zh-CN"/>
        </w:rPr>
        <w:t>坚持公开</w:t>
      </w:r>
      <w:r>
        <w:rPr>
          <w:rFonts w:hint="eastAsia" w:ascii="仿宋" w:hAnsi="仿宋" w:eastAsia="仿宋"/>
          <w:sz w:val="24"/>
        </w:rPr>
        <w:t>、公平、公正、科学合理</w:t>
      </w:r>
      <w:r>
        <w:rPr>
          <w:rFonts w:hint="eastAsia" w:ascii="仿宋" w:hAnsi="仿宋" w:eastAsia="仿宋"/>
          <w:sz w:val="24"/>
          <w:lang w:val="zh-CN"/>
        </w:rPr>
        <w:t>的原则；</w:t>
      </w:r>
    </w:p>
    <w:p>
      <w:pPr>
        <w:adjustRightInd w:val="0"/>
        <w:snapToGrid w:val="0"/>
        <w:spacing w:line="360" w:lineRule="auto"/>
        <w:ind w:firstLine="480" w:firstLineChars="200"/>
        <w:rPr>
          <w:rFonts w:hint="eastAsia" w:ascii="仿宋" w:hAnsi="仿宋" w:eastAsia="仿宋"/>
          <w:sz w:val="24"/>
          <w:lang w:val="zh-CN"/>
        </w:rPr>
      </w:pPr>
      <w:r>
        <w:rPr>
          <w:rFonts w:hint="eastAsia" w:ascii="仿宋" w:hAnsi="仿宋" w:eastAsia="仿宋"/>
          <w:sz w:val="24"/>
          <w:lang w:val="zh-CN"/>
        </w:rPr>
        <w:t xml:space="preserve">20.3  </w:t>
      </w:r>
      <w:r>
        <w:rPr>
          <w:rFonts w:hint="eastAsia" w:ascii="仿宋" w:hAnsi="仿宋" w:eastAsia="仿宋"/>
          <w:sz w:val="24"/>
        </w:rPr>
        <w:t>价格合理，方案、产品先进可行；</w:t>
      </w:r>
    </w:p>
    <w:p>
      <w:pPr>
        <w:adjustRightInd w:val="0"/>
        <w:snapToGrid w:val="0"/>
        <w:spacing w:line="360" w:lineRule="auto"/>
        <w:ind w:firstLine="480" w:firstLineChars="200"/>
        <w:rPr>
          <w:rFonts w:hint="eastAsia" w:ascii="仿宋" w:hAnsi="仿宋" w:eastAsia="仿宋"/>
          <w:sz w:val="24"/>
          <w:lang w:val="zh-CN"/>
        </w:rPr>
      </w:pPr>
      <w:r>
        <w:rPr>
          <w:rFonts w:hint="eastAsia" w:ascii="仿宋" w:hAnsi="仿宋" w:eastAsia="仿宋"/>
          <w:sz w:val="24"/>
        </w:rPr>
        <w:t>20</w:t>
      </w:r>
      <w:r>
        <w:rPr>
          <w:rFonts w:hint="eastAsia" w:ascii="仿宋" w:hAnsi="仿宋" w:eastAsia="仿宋"/>
          <w:sz w:val="24"/>
          <w:lang w:val="zh-CN"/>
        </w:rPr>
        <w:t>.4  反对不正当竞争。</w:t>
      </w:r>
    </w:p>
    <w:p>
      <w:pPr>
        <w:adjustRightInd w:val="0"/>
        <w:snapToGrid w:val="0"/>
        <w:spacing w:line="360" w:lineRule="auto"/>
        <w:ind w:firstLine="480" w:firstLineChars="200"/>
        <w:rPr>
          <w:rFonts w:hint="eastAsia" w:ascii="仿宋" w:hAnsi="仿宋" w:eastAsia="仿宋"/>
          <w:sz w:val="24"/>
          <w:szCs w:val="24"/>
        </w:rPr>
      </w:pPr>
      <w:r>
        <w:rPr>
          <w:rFonts w:hint="eastAsia" w:ascii="仿宋" w:hAnsi="仿宋" w:eastAsia="仿宋"/>
          <w:sz w:val="24"/>
          <w:szCs w:val="24"/>
        </w:rPr>
        <w:t>20.5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adjustRightInd w:val="0"/>
        <w:snapToGrid w:val="0"/>
        <w:spacing w:line="360" w:lineRule="auto"/>
        <w:rPr>
          <w:rFonts w:hint="eastAsia" w:ascii="仿宋" w:hAnsi="仿宋" w:eastAsia="仿宋"/>
          <w:b/>
          <w:sz w:val="24"/>
          <w:szCs w:val="21"/>
        </w:rPr>
      </w:pPr>
      <w:r>
        <w:rPr>
          <w:rFonts w:hint="eastAsia" w:ascii="仿宋" w:hAnsi="仿宋" w:eastAsia="仿宋"/>
          <w:b/>
          <w:sz w:val="24"/>
        </w:rPr>
        <w:t>21</w:t>
      </w:r>
      <w:r>
        <w:rPr>
          <w:rFonts w:hint="eastAsia" w:ascii="仿宋" w:hAnsi="仿宋" w:eastAsia="仿宋"/>
          <w:b/>
          <w:kern w:val="0"/>
          <w:sz w:val="24"/>
          <w:lang w:val="zh-CN"/>
        </w:rPr>
        <w:t>.</w:t>
      </w:r>
      <w:r>
        <w:rPr>
          <w:rFonts w:hint="eastAsia" w:ascii="仿宋" w:hAnsi="仿宋" w:eastAsia="仿宋"/>
          <w:b/>
          <w:sz w:val="24"/>
          <w:szCs w:val="21"/>
        </w:rPr>
        <w:t xml:space="preserve"> 投标文件符合性审查</w:t>
      </w:r>
    </w:p>
    <w:p>
      <w:pPr>
        <w:adjustRightInd w:val="0"/>
        <w:snapToGrid w:val="0"/>
        <w:spacing w:line="360" w:lineRule="auto"/>
        <w:ind w:firstLine="480" w:firstLineChars="200"/>
        <w:rPr>
          <w:rFonts w:hint="eastAsia" w:ascii="仿宋" w:hAnsi="仿宋" w:eastAsia="仿宋"/>
          <w:sz w:val="24"/>
          <w:szCs w:val="24"/>
        </w:rPr>
      </w:pPr>
      <w:r>
        <w:rPr>
          <w:rFonts w:hint="eastAsia" w:ascii="仿宋" w:hAnsi="仿宋" w:eastAsia="仿宋"/>
          <w:sz w:val="24"/>
          <w:szCs w:val="24"/>
        </w:rPr>
        <w:t>21.1投标文件符合性审查：评标委员会依据招标文件的规定，从投标文件的有效性、完整性和对招标文件的响应程度进行审查，以确定是否对招标文件的实质性要求作出响应。</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21.2实质性响应的投标应该是与招标文件要求的主要条款相符，没有重大偏离或保留的投标。所谓重大偏离或保留是指影响合同的内容、项目建设质量，或者在实质上与招标文件不一致，而且限制了合同中采购人的权利或投标人的义务，纠正这些偏离或保留将会对其他实质性响应要求的投标人的竞争地位产生不公正的影响。评标委员会决定投标文件的响应性只根据投标文件本身的内容，而不寻求外部证据。</w:t>
      </w:r>
    </w:p>
    <w:p>
      <w:pPr>
        <w:adjustRightInd w:val="0"/>
        <w:snapToGrid w:val="0"/>
        <w:spacing w:line="360" w:lineRule="auto"/>
        <w:ind w:firstLine="480" w:firstLineChars="200"/>
        <w:rPr>
          <w:rFonts w:hint="eastAsia" w:ascii="仿宋" w:hAnsi="仿宋" w:eastAsia="仿宋"/>
          <w:sz w:val="24"/>
          <w:szCs w:val="24"/>
        </w:rPr>
      </w:pPr>
      <w:r>
        <w:rPr>
          <w:rFonts w:hint="eastAsia" w:ascii="仿宋" w:hAnsi="仿宋" w:eastAsia="仿宋" w:cs="仿宋_GB2312"/>
          <w:sz w:val="24"/>
        </w:rPr>
        <w:t>21.3 如果投标文件没有实质上响应招标文件的要求，评标委员会将判定无效，投标人不得通过修改或撤销不合要求的偏离或保留而使其投标成为实质性响应的投标。</w:t>
      </w:r>
    </w:p>
    <w:p>
      <w:pPr>
        <w:spacing w:line="360" w:lineRule="auto"/>
        <w:ind w:firstLine="480"/>
        <w:rPr>
          <w:rFonts w:hint="eastAsia" w:ascii="仿宋" w:hAnsi="仿宋" w:eastAsia="仿宋"/>
          <w:sz w:val="24"/>
          <w:szCs w:val="21"/>
        </w:rPr>
      </w:pPr>
      <w:r>
        <w:rPr>
          <w:rFonts w:hint="eastAsia" w:ascii="仿宋" w:hAnsi="仿宋" w:eastAsia="仿宋"/>
          <w:sz w:val="24"/>
          <w:szCs w:val="21"/>
        </w:rPr>
        <w:t>21.4修正原则</w:t>
      </w:r>
    </w:p>
    <w:bookmarkEnd w:id="28"/>
    <w:p>
      <w:pPr>
        <w:spacing w:line="360" w:lineRule="auto"/>
        <w:ind w:firstLine="480"/>
        <w:rPr>
          <w:rFonts w:hint="eastAsia" w:ascii="仿宋" w:hAnsi="仿宋" w:eastAsia="仿宋"/>
          <w:sz w:val="24"/>
          <w:szCs w:val="21"/>
        </w:rPr>
      </w:pPr>
      <w:bookmarkStart w:id="29" w:name="_Toc86216994"/>
      <w:r>
        <w:rPr>
          <w:rFonts w:hint="eastAsia" w:ascii="仿宋" w:hAnsi="仿宋" w:eastAsia="仿宋"/>
          <w:sz w:val="24"/>
          <w:szCs w:val="21"/>
        </w:rPr>
        <w:t>评标委员会对投标文件的</w:t>
      </w:r>
      <w:r>
        <w:rPr>
          <w:rFonts w:hint="eastAsia" w:ascii="仿宋" w:hAnsi="仿宋" w:eastAsia="仿宋"/>
          <w:sz w:val="24"/>
        </w:rPr>
        <w:t>报价文件</w:t>
      </w:r>
      <w:r>
        <w:rPr>
          <w:rFonts w:hint="eastAsia" w:ascii="仿宋" w:hAnsi="仿宋" w:eastAsia="仿宋"/>
          <w:sz w:val="24"/>
          <w:szCs w:val="21"/>
        </w:rPr>
        <w:t>进行审核，对发现计算、书写等错误的，按以下原则进行修正：</w:t>
      </w:r>
    </w:p>
    <w:p>
      <w:pPr>
        <w:spacing w:line="360" w:lineRule="auto"/>
        <w:ind w:firstLine="480"/>
        <w:rPr>
          <w:rFonts w:hint="eastAsia" w:ascii="仿宋" w:hAnsi="仿宋" w:eastAsia="仿宋"/>
          <w:sz w:val="24"/>
          <w:szCs w:val="21"/>
        </w:rPr>
      </w:pPr>
      <w:r>
        <w:rPr>
          <w:rFonts w:hint="eastAsia" w:ascii="仿宋" w:hAnsi="仿宋" w:eastAsia="仿宋"/>
          <w:sz w:val="24"/>
          <w:szCs w:val="21"/>
        </w:rPr>
        <w:t>21.4.1</w:t>
      </w:r>
      <w:r>
        <w:rPr>
          <w:rFonts w:hint="eastAsia" w:ascii="仿宋" w:hAnsi="仿宋" w:eastAsia="仿宋" w:cs="仿宋_GB2312"/>
          <w:bCs/>
          <w:sz w:val="24"/>
        </w:rPr>
        <w:t>投标文件中开标一览表(报价表)内容与投标文件中相应内容不一致的，以开标一览表(报价表)为准;</w:t>
      </w:r>
    </w:p>
    <w:p>
      <w:pPr>
        <w:spacing w:line="360" w:lineRule="auto"/>
        <w:ind w:firstLine="480" w:firstLineChars="200"/>
        <w:rPr>
          <w:rFonts w:hint="eastAsia" w:ascii="仿宋" w:hAnsi="仿宋" w:eastAsia="仿宋"/>
          <w:sz w:val="24"/>
          <w:szCs w:val="21"/>
        </w:rPr>
      </w:pPr>
      <w:r>
        <w:rPr>
          <w:rFonts w:hint="eastAsia" w:ascii="仿宋" w:hAnsi="仿宋" w:eastAsia="仿宋"/>
          <w:sz w:val="24"/>
          <w:szCs w:val="21"/>
        </w:rPr>
        <w:t>21.4.2大写金额与小写金额不一致的，以大写金额为准；</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1"/>
        </w:rPr>
        <w:t>21.4.3</w:t>
      </w:r>
      <w:r>
        <w:rPr>
          <w:rFonts w:hint="eastAsia" w:ascii="仿宋" w:hAnsi="仿宋" w:eastAsia="仿宋"/>
          <w:sz w:val="24"/>
          <w:szCs w:val="24"/>
        </w:rPr>
        <w:t>单价金额小数点或者百分比有明显错位的，以开标一览表的总价为准，并修改单价；</w:t>
      </w:r>
    </w:p>
    <w:p>
      <w:pPr>
        <w:spacing w:line="360" w:lineRule="auto"/>
        <w:ind w:firstLine="480" w:firstLineChars="200"/>
        <w:rPr>
          <w:rFonts w:hint="eastAsia" w:ascii="仿宋" w:hAnsi="仿宋" w:eastAsia="仿宋"/>
          <w:sz w:val="24"/>
          <w:szCs w:val="21"/>
        </w:rPr>
      </w:pPr>
      <w:r>
        <w:rPr>
          <w:rFonts w:hint="eastAsia" w:ascii="仿宋" w:hAnsi="仿宋" w:eastAsia="仿宋"/>
          <w:sz w:val="24"/>
          <w:szCs w:val="21"/>
        </w:rPr>
        <w:t>21.4.4</w:t>
      </w:r>
      <w:r>
        <w:rPr>
          <w:rFonts w:hint="eastAsia" w:ascii="仿宋" w:hAnsi="仿宋" w:eastAsia="仿宋"/>
          <w:sz w:val="24"/>
          <w:szCs w:val="24"/>
        </w:rPr>
        <w:t>总价金额与按单价汇总金额不一致的，以单价金额计算结果为准。</w:t>
      </w:r>
    </w:p>
    <w:p>
      <w:pPr>
        <w:pStyle w:val="25"/>
        <w:adjustRightInd w:val="0"/>
        <w:snapToGrid w:val="0"/>
        <w:spacing w:line="360" w:lineRule="auto"/>
        <w:ind w:firstLine="420"/>
        <w:outlineLvl w:val="0"/>
        <w:rPr>
          <w:rFonts w:hint="eastAsia" w:ascii="仿宋" w:hAnsi="仿宋" w:eastAsia="仿宋" w:cs="仿宋_GB2312"/>
          <w:bCs/>
          <w:sz w:val="24"/>
        </w:rPr>
      </w:pPr>
      <w:r>
        <w:rPr>
          <w:rFonts w:hint="eastAsia" w:ascii="仿宋" w:hAnsi="仿宋" w:eastAsia="仿宋" w:cs="仿宋_GB2312"/>
          <w:bCs/>
          <w:sz w:val="24"/>
        </w:rPr>
        <w:t>同时出现两种以上不一致的，按照前款规定的顺序修正。修正后的报价按照财政部公布第87号令 《政府采购货物和服务招标投标管理办法》第五十一条第二款的规定经投标人确认后产生约束力，投标人不确认的，其投标无效。</w:t>
      </w:r>
    </w:p>
    <w:p>
      <w:pPr>
        <w:pStyle w:val="25"/>
        <w:adjustRightInd w:val="0"/>
        <w:snapToGrid w:val="0"/>
        <w:spacing w:line="360" w:lineRule="auto"/>
        <w:outlineLvl w:val="0"/>
        <w:rPr>
          <w:rFonts w:hint="eastAsia" w:ascii="仿宋" w:hAnsi="仿宋" w:eastAsia="仿宋"/>
          <w:b/>
          <w:sz w:val="24"/>
        </w:rPr>
      </w:pPr>
      <w:r>
        <w:rPr>
          <w:rFonts w:hint="eastAsia" w:ascii="仿宋" w:hAnsi="仿宋" w:eastAsia="仿宋"/>
          <w:b/>
          <w:sz w:val="24"/>
        </w:rPr>
        <w:t>22</w:t>
      </w:r>
      <w:r>
        <w:rPr>
          <w:rFonts w:hint="eastAsia" w:ascii="仿宋" w:hAnsi="仿宋" w:eastAsia="仿宋"/>
          <w:b/>
          <w:kern w:val="0"/>
          <w:sz w:val="24"/>
          <w:lang w:val="zh-CN"/>
        </w:rPr>
        <w:t xml:space="preserve">. </w:t>
      </w:r>
      <w:r>
        <w:rPr>
          <w:rFonts w:hint="eastAsia" w:ascii="仿宋" w:hAnsi="仿宋" w:eastAsia="仿宋"/>
          <w:b/>
          <w:sz w:val="24"/>
        </w:rPr>
        <w:t>评标办法</w:t>
      </w:r>
    </w:p>
    <w:p>
      <w:pPr>
        <w:pStyle w:val="266"/>
        <w:adjustRightInd w:val="0"/>
        <w:spacing w:after="120" w:line="360" w:lineRule="auto"/>
        <w:ind w:firstLine="482"/>
        <w:rPr>
          <w:rFonts w:hint="eastAsia" w:ascii="仿宋" w:hAnsi="仿宋" w:eastAsia="仿宋"/>
          <w:b/>
        </w:rPr>
      </w:pPr>
      <w:r>
        <w:rPr>
          <w:rFonts w:hint="eastAsia" w:ascii="仿宋" w:hAnsi="仿宋" w:eastAsia="仿宋"/>
          <w:b/>
        </w:rPr>
        <w:t>本项目采用综合评分法</w:t>
      </w:r>
      <w:r>
        <w:rPr>
          <w:rFonts w:hint="eastAsia" w:ascii="仿宋" w:hAnsi="仿宋" w:eastAsia="仿宋"/>
        </w:rPr>
        <w:t>，</w:t>
      </w:r>
      <w:r>
        <w:rPr>
          <w:rFonts w:hint="eastAsia" w:ascii="仿宋" w:hAnsi="仿宋" w:eastAsia="仿宋"/>
          <w:b/>
        </w:rPr>
        <w:t>具体评标内容及评分标准等详见招标文件第三部分。</w:t>
      </w:r>
    </w:p>
    <w:p>
      <w:pPr>
        <w:pStyle w:val="71"/>
        <w:adjustRightInd w:val="0"/>
        <w:snapToGrid w:val="0"/>
        <w:spacing w:before="0"/>
        <w:ind w:firstLine="0" w:firstLineChars="0"/>
        <w:outlineLvl w:val="0"/>
        <w:rPr>
          <w:rFonts w:hint="eastAsia" w:ascii="仿宋" w:hAnsi="仿宋" w:eastAsia="仿宋"/>
          <w:b/>
        </w:rPr>
      </w:pPr>
      <w:r>
        <w:rPr>
          <w:rFonts w:hint="eastAsia" w:ascii="仿宋" w:hAnsi="仿宋" w:eastAsia="仿宋"/>
          <w:b/>
        </w:rPr>
        <w:t>23</w:t>
      </w:r>
      <w:r>
        <w:rPr>
          <w:rFonts w:hint="eastAsia" w:ascii="仿宋" w:hAnsi="仿宋" w:eastAsia="仿宋"/>
          <w:b/>
          <w:kern w:val="0"/>
          <w:lang w:val="zh-CN"/>
        </w:rPr>
        <w:t xml:space="preserve">. </w:t>
      </w:r>
      <w:r>
        <w:rPr>
          <w:rFonts w:hint="eastAsia" w:ascii="仿宋" w:hAnsi="仿宋" w:eastAsia="仿宋"/>
          <w:b/>
        </w:rPr>
        <w:t>评标内容的保密</w:t>
      </w:r>
    </w:p>
    <w:p>
      <w:pPr>
        <w:pStyle w:val="71"/>
        <w:adjustRightInd w:val="0"/>
        <w:snapToGrid w:val="0"/>
        <w:spacing w:before="0"/>
        <w:ind w:firstLine="480"/>
        <w:outlineLvl w:val="0"/>
        <w:rPr>
          <w:rFonts w:hint="eastAsia" w:ascii="仿宋" w:hAnsi="仿宋" w:eastAsia="仿宋"/>
        </w:rPr>
      </w:pPr>
      <w:r>
        <w:rPr>
          <w:rFonts w:hint="eastAsia" w:ascii="仿宋" w:hAnsi="仿宋" w:eastAsia="仿宋"/>
        </w:rPr>
        <w:t>23.1  公开开标后，直到宣布中标单位止，凡属于审查、澄清、评价和比较投标的所有资料，都不应向投标人或与评标无关的其他人泄露。</w:t>
      </w:r>
    </w:p>
    <w:p>
      <w:pPr>
        <w:pStyle w:val="71"/>
        <w:adjustRightInd w:val="0"/>
        <w:snapToGrid w:val="0"/>
        <w:spacing w:before="0"/>
        <w:ind w:firstLine="480"/>
        <w:rPr>
          <w:rFonts w:hint="eastAsia" w:ascii="仿宋" w:hAnsi="仿宋" w:eastAsia="仿宋"/>
        </w:rPr>
      </w:pPr>
      <w:r>
        <w:rPr>
          <w:rFonts w:hint="eastAsia" w:ascii="仿宋" w:hAnsi="仿宋" w:eastAsia="仿宋"/>
        </w:rPr>
        <w:t>23.2  在投标文件的审查、澄清、评价和比较以及确定中标人过程中，投标人对采购机构和评标机构施加影响的任何行为，都将导致取消资格。</w:t>
      </w:r>
    </w:p>
    <w:p>
      <w:pPr>
        <w:pStyle w:val="71"/>
        <w:adjustRightInd w:val="0"/>
        <w:snapToGrid w:val="0"/>
        <w:spacing w:before="0"/>
        <w:ind w:firstLine="0" w:firstLineChars="0"/>
        <w:outlineLvl w:val="0"/>
        <w:rPr>
          <w:rFonts w:hint="eastAsia" w:ascii="仿宋" w:hAnsi="仿宋" w:eastAsia="仿宋"/>
          <w:b/>
        </w:rPr>
      </w:pPr>
      <w:r>
        <w:rPr>
          <w:rFonts w:hint="eastAsia" w:ascii="仿宋" w:hAnsi="仿宋" w:eastAsia="仿宋"/>
          <w:b/>
        </w:rPr>
        <w:t>24</w:t>
      </w:r>
      <w:r>
        <w:rPr>
          <w:rFonts w:hint="eastAsia" w:ascii="仿宋" w:hAnsi="仿宋" w:eastAsia="仿宋"/>
          <w:b/>
          <w:kern w:val="0"/>
          <w:lang w:val="zh-CN"/>
        </w:rPr>
        <w:t xml:space="preserve">. </w:t>
      </w:r>
      <w:r>
        <w:rPr>
          <w:rFonts w:hint="eastAsia" w:ascii="仿宋" w:hAnsi="仿宋" w:eastAsia="仿宋"/>
          <w:b/>
        </w:rPr>
        <w:t>投标文件的澄清</w:t>
      </w:r>
    </w:p>
    <w:p>
      <w:pPr>
        <w:pStyle w:val="20"/>
        <w:adjustRightInd w:val="0"/>
        <w:snapToGrid w:val="0"/>
        <w:ind w:left="0" w:leftChars="0"/>
        <w:outlineLvl w:val="0"/>
        <w:rPr>
          <w:rFonts w:hint="eastAsia" w:ascii="仿宋" w:hAnsi="仿宋" w:eastAsia="仿宋"/>
        </w:rPr>
      </w:pPr>
      <w:r>
        <w:rPr>
          <w:rFonts w:hint="eastAsia" w:ascii="仿宋" w:hAnsi="仿宋" w:eastAsia="仿宋"/>
        </w:rPr>
        <w:t xml:space="preserve">   对投标文件中含义不明、表述不一致或有明显计算错误等内容需要投标人作出必要的澄清、说明或者补正的，评标委员会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0"/>
        <w:adjustRightInd w:val="0"/>
        <w:snapToGrid w:val="0"/>
        <w:ind w:left="0" w:leftChars="0"/>
        <w:outlineLvl w:val="0"/>
        <w:rPr>
          <w:rFonts w:hint="eastAsia" w:ascii="仿宋" w:hAnsi="仿宋" w:eastAsia="仿宋"/>
          <w:b/>
        </w:rPr>
      </w:pPr>
      <w:r>
        <w:rPr>
          <w:rFonts w:hint="eastAsia" w:ascii="仿宋" w:hAnsi="仿宋" w:eastAsia="仿宋"/>
          <w:b/>
        </w:rPr>
        <w:t>25</w:t>
      </w:r>
      <w:r>
        <w:rPr>
          <w:rFonts w:hint="eastAsia" w:ascii="仿宋" w:hAnsi="仿宋" w:eastAsia="仿宋"/>
          <w:b/>
          <w:kern w:val="0"/>
          <w:lang w:val="zh-CN"/>
        </w:rPr>
        <w:t xml:space="preserve">. </w:t>
      </w:r>
      <w:r>
        <w:rPr>
          <w:rFonts w:hint="eastAsia" w:ascii="仿宋" w:hAnsi="仿宋" w:eastAsia="仿宋"/>
          <w:b/>
        </w:rPr>
        <w:t>废标</w:t>
      </w:r>
    </w:p>
    <w:p>
      <w:pPr>
        <w:pStyle w:val="20"/>
        <w:adjustRightInd w:val="0"/>
        <w:snapToGrid w:val="0"/>
        <w:ind w:firstLine="480"/>
        <w:rPr>
          <w:rFonts w:hint="eastAsia" w:ascii="仿宋" w:hAnsi="仿宋" w:eastAsia="仿宋"/>
        </w:rPr>
      </w:pPr>
      <w:r>
        <w:rPr>
          <w:rFonts w:hint="eastAsia" w:ascii="仿宋" w:hAnsi="仿宋" w:eastAsia="仿宋"/>
        </w:rPr>
        <w:t>根据《中华人民共和国政府采购法》第三十六条之规定，在采购中，出现下列情形之一的，应予废标：</w:t>
      </w:r>
    </w:p>
    <w:p>
      <w:pPr>
        <w:pStyle w:val="20"/>
        <w:adjustRightInd w:val="0"/>
        <w:snapToGrid w:val="0"/>
        <w:outlineLvl w:val="0"/>
        <w:rPr>
          <w:rFonts w:hint="eastAsia" w:ascii="仿宋" w:hAnsi="仿宋" w:eastAsia="仿宋"/>
        </w:rPr>
      </w:pPr>
      <w:r>
        <w:rPr>
          <w:rFonts w:hint="eastAsia" w:ascii="仿宋" w:hAnsi="仿宋" w:eastAsia="仿宋"/>
        </w:rPr>
        <w:t>(1)符合专业条件的供应商或者对招标文件作实质响应的供应商不足3家的；</w:t>
      </w:r>
    </w:p>
    <w:p>
      <w:pPr>
        <w:pStyle w:val="20"/>
        <w:adjustRightInd w:val="0"/>
        <w:snapToGrid w:val="0"/>
        <w:rPr>
          <w:rFonts w:hint="eastAsia" w:ascii="仿宋" w:hAnsi="仿宋" w:eastAsia="仿宋"/>
        </w:rPr>
      </w:pPr>
      <w:r>
        <w:rPr>
          <w:rFonts w:hint="eastAsia" w:ascii="仿宋" w:hAnsi="仿宋" w:eastAsia="仿宋"/>
        </w:rPr>
        <w:t>(2)出现影响采购公正的违法、违规行为的；</w:t>
      </w:r>
    </w:p>
    <w:p>
      <w:pPr>
        <w:pStyle w:val="20"/>
        <w:adjustRightInd w:val="0"/>
        <w:snapToGrid w:val="0"/>
        <w:rPr>
          <w:rFonts w:hint="eastAsia" w:ascii="仿宋" w:hAnsi="仿宋" w:eastAsia="仿宋"/>
        </w:rPr>
      </w:pPr>
      <w:r>
        <w:rPr>
          <w:rFonts w:hint="eastAsia" w:ascii="仿宋" w:hAnsi="仿宋" w:eastAsia="仿宋"/>
        </w:rPr>
        <w:t>(3)投标人的报价均超过了采购预算，采购单位不能支付的；</w:t>
      </w:r>
    </w:p>
    <w:p>
      <w:pPr>
        <w:pStyle w:val="20"/>
        <w:adjustRightInd w:val="0"/>
        <w:snapToGrid w:val="0"/>
        <w:ind w:left="0" w:leftChars="0" w:firstLine="240" w:firstLineChars="100"/>
        <w:rPr>
          <w:rFonts w:hint="eastAsia" w:ascii="仿宋" w:hAnsi="仿宋" w:eastAsia="仿宋"/>
        </w:rPr>
      </w:pPr>
      <w:r>
        <w:rPr>
          <w:rFonts w:hint="eastAsia" w:ascii="仿宋" w:hAnsi="仿宋" w:eastAsia="仿宋"/>
        </w:rPr>
        <w:t xml:space="preserve">  (4)因重大变故，采购任务取消的。</w:t>
      </w:r>
    </w:p>
    <w:p>
      <w:pPr>
        <w:pStyle w:val="20"/>
        <w:adjustRightInd w:val="0"/>
        <w:snapToGrid w:val="0"/>
        <w:rPr>
          <w:rFonts w:hint="eastAsia" w:ascii="仿宋" w:hAnsi="仿宋" w:eastAsia="仿宋"/>
        </w:rPr>
      </w:pPr>
      <w:r>
        <w:rPr>
          <w:rFonts w:hint="eastAsia" w:ascii="仿宋" w:hAnsi="仿宋" w:eastAsia="仿宋"/>
        </w:rPr>
        <w:t>废标后，采购机构应当将废标理由通知所有投标人。</w:t>
      </w:r>
    </w:p>
    <w:p>
      <w:pPr>
        <w:pStyle w:val="20"/>
        <w:ind w:left="0" w:leftChars="0"/>
        <w:rPr>
          <w:rFonts w:hint="eastAsia" w:ascii="仿宋" w:hAnsi="仿宋" w:eastAsia="仿宋"/>
          <w:b/>
          <w:spacing w:val="20"/>
          <w:szCs w:val="21"/>
        </w:rPr>
      </w:pPr>
      <w:r>
        <w:rPr>
          <w:rFonts w:hint="eastAsia" w:ascii="仿宋" w:hAnsi="仿宋" w:eastAsia="仿宋"/>
          <w:b/>
        </w:rPr>
        <w:t>26.</w:t>
      </w:r>
      <w:r>
        <w:rPr>
          <w:rFonts w:hint="eastAsia" w:ascii="仿宋" w:hAnsi="仿宋" w:eastAsia="仿宋"/>
          <w:b/>
          <w:spacing w:val="20"/>
          <w:szCs w:val="21"/>
        </w:rPr>
        <w:t xml:space="preserve"> 无效标</w:t>
      </w:r>
    </w:p>
    <w:p>
      <w:pPr>
        <w:pStyle w:val="71"/>
        <w:adjustRightInd w:val="0"/>
        <w:snapToGrid w:val="0"/>
        <w:spacing w:before="0"/>
        <w:ind w:firstLine="480"/>
        <w:rPr>
          <w:rFonts w:hint="eastAsia" w:ascii="仿宋" w:hAnsi="仿宋" w:eastAsia="仿宋"/>
        </w:rPr>
      </w:pPr>
      <w:r>
        <w:rPr>
          <w:rFonts w:hint="eastAsia" w:ascii="仿宋" w:hAnsi="仿宋" w:eastAsia="仿宋"/>
        </w:rPr>
        <w:t>投标文件有下列情况之一的，其投标文件作无效处理：</w:t>
      </w:r>
    </w:p>
    <w:p>
      <w:pPr>
        <w:pStyle w:val="71"/>
        <w:adjustRightInd w:val="0"/>
        <w:snapToGrid w:val="0"/>
        <w:spacing w:before="0"/>
        <w:ind w:firstLineChars="0"/>
        <w:rPr>
          <w:rFonts w:hint="eastAsia" w:ascii="仿宋" w:hAnsi="仿宋" w:eastAsia="仿宋" w:cs="仿宋_GB2312"/>
        </w:rPr>
      </w:pPr>
      <w:r>
        <w:rPr>
          <w:rFonts w:hint="eastAsia" w:ascii="仿宋" w:hAnsi="仿宋" w:eastAsia="仿宋" w:cs="仿宋_GB2312"/>
        </w:rPr>
        <w:t>（1）投标文件未按照招标文件要求签署、盖章的；</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（2）投标文件含有采购人不能接受的附加条件的;</w:t>
      </w:r>
    </w:p>
    <w:p>
      <w:pPr>
        <w:pStyle w:val="71"/>
        <w:adjustRightInd w:val="0"/>
        <w:snapToGrid w:val="0"/>
        <w:spacing w:before="0"/>
        <w:ind w:firstLine="480"/>
        <w:rPr>
          <w:rFonts w:hint="eastAsia" w:ascii="仿宋" w:hAnsi="仿宋" w:eastAsia="仿宋"/>
        </w:rPr>
      </w:pPr>
      <w:r>
        <w:rPr>
          <w:rFonts w:hint="eastAsia" w:ascii="仿宋" w:hAnsi="仿宋" w:eastAsia="仿宋" w:cs="仿宋_GB2312"/>
          <w:szCs w:val="21"/>
        </w:rPr>
        <w:t xml:space="preserve">（3) </w:t>
      </w:r>
      <w:r>
        <w:rPr>
          <w:rFonts w:hint="eastAsia" w:ascii="仿宋" w:hAnsi="仿宋" w:eastAsia="仿宋"/>
        </w:rPr>
        <w:t>投标文件组成漏项或未按规定的格式编制或者内容不全或内容字迹模糊辨认不清的；</w:t>
      </w:r>
    </w:p>
    <w:p>
      <w:pPr>
        <w:pStyle w:val="71"/>
        <w:adjustRightInd w:val="0"/>
        <w:snapToGrid w:val="0"/>
        <w:spacing w:before="0"/>
        <w:ind w:firstLine="480"/>
        <w:rPr>
          <w:rFonts w:hint="eastAsia" w:ascii="仿宋" w:hAnsi="仿宋" w:eastAsia="仿宋"/>
        </w:rPr>
      </w:pPr>
      <w:r>
        <w:rPr>
          <w:rFonts w:hint="eastAsia" w:ascii="仿宋" w:hAnsi="仿宋" w:eastAsia="仿宋"/>
        </w:rPr>
        <w:t xml:space="preserve"> (4) 投标人不具备投标资格的；</w:t>
      </w:r>
    </w:p>
    <w:p>
      <w:pPr>
        <w:pStyle w:val="71"/>
        <w:adjustRightInd w:val="0"/>
        <w:snapToGrid w:val="0"/>
        <w:spacing w:before="0"/>
        <w:ind w:firstLine="480"/>
        <w:rPr>
          <w:rFonts w:hint="eastAsia" w:ascii="仿宋" w:hAnsi="仿宋" w:eastAsia="仿宋"/>
        </w:rPr>
      </w:pPr>
      <w:r>
        <w:rPr>
          <w:rFonts w:hint="eastAsia" w:ascii="仿宋" w:hAnsi="仿宋" w:eastAsia="仿宋"/>
        </w:rPr>
        <w:t xml:space="preserve"> (5) 报价明显低于其他通过符合性审查投标人的报价，有可能影响产品质量或者不能诚信履约的，未能按要求提供书面说明或者提交相关证明材料，不能证明其报价合理性的；</w:t>
      </w:r>
    </w:p>
    <w:p>
      <w:pPr>
        <w:pStyle w:val="71"/>
        <w:adjustRightInd w:val="0"/>
        <w:snapToGrid w:val="0"/>
        <w:spacing w:before="0"/>
        <w:ind w:firstLine="480"/>
        <w:rPr>
          <w:rFonts w:hint="eastAsia" w:ascii="仿宋" w:hAnsi="仿宋" w:eastAsia="仿宋"/>
        </w:rPr>
      </w:pPr>
      <w:r>
        <w:rPr>
          <w:rFonts w:hint="eastAsia" w:ascii="仿宋" w:hAnsi="仿宋" w:eastAsia="仿宋"/>
        </w:rPr>
        <w:t>(6) 采购人拟采购的产品若属于政府强制采购的节能产品品目清单范围的，供应商未按招标文件要求提供国家确定的认证机构出具的、处于有效期之内的节能产品认证证书；</w:t>
      </w:r>
    </w:p>
    <w:p>
      <w:pPr>
        <w:pStyle w:val="71"/>
        <w:adjustRightInd w:val="0"/>
        <w:snapToGrid w:val="0"/>
        <w:spacing w:before="0"/>
        <w:ind w:firstLine="480"/>
        <w:rPr>
          <w:rFonts w:hint="eastAsia" w:ascii="仿宋" w:hAnsi="仿宋" w:eastAsia="仿宋"/>
        </w:rPr>
      </w:pPr>
      <w:r>
        <w:rPr>
          <w:rFonts w:hint="eastAsia" w:ascii="仿宋" w:hAnsi="仿宋" w:eastAsia="仿宋"/>
        </w:rPr>
        <w:t>(7) 投标报价超过标项采购预算；</w:t>
      </w:r>
    </w:p>
    <w:p>
      <w:pPr>
        <w:pStyle w:val="71"/>
        <w:adjustRightInd w:val="0"/>
        <w:snapToGrid w:val="0"/>
        <w:spacing w:before="0"/>
        <w:ind w:firstLine="480"/>
        <w:rPr>
          <w:rFonts w:hint="eastAsia" w:ascii="仿宋" w:hAnsi="仿宋" w:eastAsia="仿宋"/>
        </w:rPr>
      </w:pPr>
      <w:r>
        <w:rPr>
          <w:rFonts w:hint="eastAsia" w:ascii="仿宋" w:hAnsi="仿宋" w:eastAsia="仿宋"/>
        </w:rPr>
        <w:t>(8) 投标人未按招标文件变更通知更改投标文件的；</w:t>
      </w:r>
    </w:p>
    <w:p>
      <w:pPr>
        <w:pStyle w:val="71"/>
        <w:adjustRightInd w:val="0"/>
        <w:snapToGrid w:val="0"/>
        <w:spacing w:before="0"/>
        <w:ind w:firstLine="480"/>
        <w:rPr>
          <w:rFonts w:hint="eastAsia" w:ascii="仿宋" w:hAnsi="仿宋" w:eastAsia="仿宋"/>
        </w:rPr>
      </w:pPr>
      <w:r>
        <w:rPr>
          <w:rFonts w:hint="eastAsia" w:ascii="仿宋" w:hAnsi="仿宋" w:eastAsia="仿宋"/>
        </w:rPr>
        <w:t>(9)《投标(开标)一览表》和《投标报价明细清单》填写不完整或字迹不能辨认的；</w:t>
      </w:r>
    </w:p>
    <w:p>
      <w:pPr>
        <w:pStyle w:val="71"/>
        <w:adjustRightInd w:val="0"/>
        <w:snapToGrid w:val="0"/>
        <w:spacing w:before="0"/>
        <w:ind w:firstLine="480"/>
        <w:rPr>
          <w:rFonts w:hint="eastAsia" w:ascii="仿宋" w:hAnsi="仿宋" w:eastAsia="仿宋"/>
        </w:rPr>
      </w:pPr>
      <w:r>
        <w:rPr>
          <w:rFonts w:hint="eastAsia" w:ascii="仿宋" w:hAnsi="仿宋" w:eastAsia="仿宋"/>
        </w:rPr>
        <w:t>(10) 经评标委员会审核，投标人所投内容不符合实质性采购要求的；</w:t>
      </w:r>
    </w:p>
    <w:p>
      <w:pPr>
        <w:pStyle w:val="71"/>
        <w:adjustRightInd w:val="0"/>
        <w:snapToGrid w:val="0"/>
        <w:spacing w:before="0"/>
        <w:ind w:firstLine="480"/>
        <w:rPr>
          <w:rFonts w:hint="eastAsia" w:ascii="仿宋" w:hAnsi="仿宋" w:eastAsia="仿宋"/>
        </w:rPr>
      </w:pPr>
      <w:r>
        <w:rPr>
          <w:rFonts w:hint="eastAsia" w:ascii="仿宋" w:hAnsi="仿宋" w:eastAsia="仿宋"/>
        </w:rPr>
        <w:t>(11) 投标人拒绝按招标文件第21.4条修正原则对投标文件进行修改的；</w:t>
      </w:r>
    </w:p>
    <w:p>
      <w:pPr>
        <w:pStyle w:val="71"/>
        <w:adjustRightInd w:val="0"/>
        <w:snapToGrid w:val="0"/>
        <w:spacing w:before="0"/>
        <w:ind w:firstLine="480"/>
        <w:rPr>
          <w:rFonts w:hint="eastAsia" w:ascii="仿宋" w:hAnsi="仿宋" w:eastAsia="仿宋"/>
        </w:rPr>
      </w:pPr>
      <w:r>
        <w:rPr>
          <w:rFonts w:hint="eastAsia" w:ascii="仿宋" w:hAnsi="仿宋" w:eastAsia="仿宋"/>
        </w:rPr>
        <w:t>(12) 投标人提供虚假材料投标的；</w:t>
      </w:r>
    </w:p>
    <w:p>
      <w:pPr>
        <w:pStyle w:val="71"/>
        <w:adjustRightInd w:val="0"/>
        <w:snapToGrid w:val="0"/>
        <w:spacing w:before="0"/>
        <w:ind w:firstLine="0" w:firstLineChars="0"/>
        <w:rPr>
          <w:rFonts w:hint="eastAsia" w:ascii="仿宋" w:hAnsi="仿宋" w:eastAsia="仿宋"/>
        </w:rPr>
      </w:pPr>
      <w:r>
        <w:rPr>
          <w:rFonts w:hint="eastAsia" w:ascii="仿宋" w:hAnsi="仿宋" w:eastAsia="仿宋"/>
        </w:rPr>
        <w:t xml:space="preserve">   （13）未传输递交电子投标文件的；</w:t>
      </w:r>
    </w:p>
    <w:p>
      <w:pPr>
        <w:pStyle w:val="71"/>
        <w:adjustRightInd w:val="0"/>
        <w:snapToGrid w:val="0"/>
        <w:spacing w:before="0"/>
        <w:ind w:firstLine="480"/>
        <w:rPr>
          <w:rFonts w:hint="eastAsia" w:ascii="仿宋" w:hAnsi="仿宋" w:eastAsia="仿宋"/>
        </w:rPr>
      </w:pPr>
      <w:r>
        <w:rPr>
          <w:rFonts w:hint="eastAsia" w:ascii="仿宋" w:hAnsi="仿宋" w:eastAsia="仿宋"/>
        </w:rPr>
        <w:t>(14) 经评标委员会审核，投标人的投标文件有类同或有串标嫌疑的；</w:t>
      </w:r>
    </w:p>
    <w:p>
      <w:pPr>
        <w:pStyle w:val="71"/>
        <w:adjustRightInd w:val="0"/>
        <w:snapToGrid w:val="0"/>
        <w:spacing w:before="0"/>
        <w:ind w:firstLine="480"/>
        <w:rPr>
          <w:rFonts w:hint="eastAsia" w:ascii="仿宋" w:hAnsi="仿宋" w:eastAsia="仿宋"/>
        </w:rPr>
      </w:pPr>
      <w:r>
        <w:rPr>
          <w:rFonts w:hint="eastAsia" w:ascii="仿宋" w:hAnsi="仿宋" w:eastAsia="仿宋"/>
        </w:rPr>
        <w:t>(15)</w:t>
      </w:r>
      <w:r>
        <w:rPr>
          <w:rFonts w:hint="eastAsia" w:ascii="仿宋" w:hAnsi="仿宋" w:eastAsia="仿宋"/>
          <w:szCs w:val="21"/>
        </w:rPr>
        <w:t xml:space="preserve"> 参与本次招标活动前三年内，投标人在国内政府采购领域中，在项目招标、投标和合同履约期间存在违法以及违反政府采购供应商行为规范且情节严重的。</w:t>
      </w:r>
    </w:p>
    <w:p>
      <w:pPr>
        <w:adjustRightInd w:val="0"/>
        <w:snapToGrid w:val="0"/>
        <w:spacing w:line="460" w:lineRule="exact"/>
        <w:jc w:val="center"/>
        <w:outlineLvl w:val="0"/>
        <w:rPr>
          <w:rFonts w:hint="eastAsia" w:ascii="仿宋" w:hAnsi="仿宋" w:eastAsia="仿宋"/>
          <w:b/>
          <w:sz w:val="32"/>
        </w:rPr>
      </w:pPr>
      <w:r>
        <w:rPr>
          <w:rFonts w:hint="eastAsia" w:ascii="仿宋" w:hAnsi="仿宋" w:eastAsia="仿宋"/>
          <w:b/>
          <w:sz w:val="32"/>
        </w:rPr>
        <w:t>八、定 标</w:t>
      </w:r>
      <w:bookmarkEnd w:id="29"/>
    </w:p>
    <w:p>
      <w:pPr>
        <w:pStyle w:val="20"/>
        <w:adjustRightInd w:val="0"/>
        <w:snapToGrid w:val="0"/>
        <w:ind w:left="0" w:leftChars="0"/>
        <w:outlineLvl w:val="0"/>
        <w:rPr>
          <w:rFonts w:hint="eastAsia" w:ascii="仿宋" w:hAnsi="仿宋" w:eastAsia="仿宋"/>
          <w:b/>
        </w:rPr>
      </w:pPr>
      <w:r>
        <w:rPr>
          <w:rFonts w:hint="eastAsia" w:ascii="仿宋" w:hAnsi="仿宋" w:eastAsia="仿宋"/>
          <w:b/>
        </w:rPr>
        <w:t>27</w:t>
      </w:r>
      <w:r>
        <w:rPr>
          <w:rFonts w:hint="eastAsia" w:ascii="仿宋" w:hAnsi="仿宋" w:eastAsia="仿宋"/>
          <w:b/>
          <w:kern w:val="0"/>
          <w:lang w:val="zh-CN"/>
        </w:rPr>
        <w:t xml:space="preserve">. </w:t>
      </w:r>
      <w:r>
        <w:rPr>
          <w:rFonts w:hint="eastAsia" w:ascii="仿宋" w:hAnsi="仿宋" w:eastAsia="仿宋"/>
          <w:b/>
        </w:rPr>
        <w:t>定标</w:t>
      </w:r>
    </w:p>
    <w:p>
      <w:pPr>
        <w:adjustRightInd w:val="0"/>
        <w:snapToGrid w:val="0"/>
        <w:spacing w:line="360" w:lineRule="auto"/>
        <w:ind w:left="120" w:leftChars="57" w:firstLine="360" w:firstLineChars="150"/>
        <w:rPr>
          <w:rFonts w:hint="eastAsia" w:ascii="仿宋" w:hAnsi="仿宋" w:eastAsia="仿宋"/>
          <w:sz w:val="24"/>
        </w:rPr>
      </w:pPr>
      <w:bookmarkStart w:id="30" w:name="_Hlt75236103"/>
      <w:bookmarkEnd w:id="30"/>
      <w:bookmarkStart w:id="31" w:name="_Toc86216995"/>
      <w:bookmarkStart w:id="32" w:name="_Toc91899910"/>
      <w:r>
        <w:rPr>
          <w:rFonts w:hint="eastAsia" w:ascii="仿宋" w:hAnsi="仿宋" w:eastAsia="仿宋"/>
          <w:sz w:val="24"/>
        </w:rPr>
        <w:t>评标委员会将根据招标文件和有关规定，履行评标工作职责，以评标原则和评标办法为标准，全面衡量各投标人对招标文件的响应情况。对实质上响应招标文件的投标人，</w:t>
      </w:r>
      <w:r>
        <w:rPr>
          <w:rFonts w:hint="eastAsia" w:ascii="仿宋" w:hAnsi="仿宋" w:eastAsia="仿宋"/>
          <w:kern w:val="28"/>
          <w:sz w:val="24"/>
          <w:lang w:val="zh-CN"/>
        </w:rPr>
        <w:t>以打分的方法</w:t>
      </w:r>
      <w:r>
        <w:rPr>
          <w:rFonts w:hint="eastAsia" w:ascii="仿宋" w:hAnsi="仿宋" w:eastAsia="仿宋"/>
          <w:sz w:val="24"/>
        </w:rPr>
        <w:t>，排出推荐中标的投标人的先后顺序</w:t>
      </w:r>
      <w:r>
        <w:rPr>
          <w:rFonts w:hint="eastAsia" w:ascii="仿宋" w:hAnsi="仿宋" w:eastAsia="仿宋"/>
          <w:sz w:val="24"/>
          <w:lang w:val="zh-CN"/>
        </w:rPr>
        <w:t>，并按</w:t>
      </w:r>
      <w:r>
        <w:rPr>
          <w:rFonts w:hint="eastAsia" w:ascii="仿宋" w:hAnsi="仿宋" w:eastAsia="仿宋"/>
          <w:sz w:val="24"/>
        </w:rPr>
        <w:t>顺序</w:t>
      </w:r>
      <w:r>
        <w:rPr>
          <w:rFonts w:hint="eastAsia" w:ascii="仿宋" w:hAnsi="仿宋" w:eastAsia="仿宋"/>
          <w:sz w:val="24"/>
          <w:lang w:val="zh-CN"/>
        </w:rPr>
        <w:t>提出授标建议</w:t>
      </w:r>
      <w:r>
        <w:rPr>
          <w:rFonts w:hint="eastAsia" w:ascii="仿宋" w:hAnsi="仿宋" w:eastAsia="仿宋"/>
          <w:sz w:val="24"/>
        </w:rPr>
        <w:t>。评标结果报经批准，最终确定中标人。</w:t>
      </w:r>
    </w:p>
    <w:p>
      <w:pPr>
        <w:adjustRightInd w:val="0"/>
        <w:snapToGrid w:val="0"/>
        <w:spacing w:line="360" w:lineRule="auto"/>
        <w:jc w:val="center"/>
        <w:outlineLvl w:val="0"/>
        <w:rPr>
          <w:rFonts w:hint="eastAsia" w:ascii="仿宋" w:hAnsi="仿宋" w:eastAsia="仿宋"/>
          <w:b/>
          <w:sz w:val="32"/>
        </w:rPr>
      </w:pPr>
      <w:r>
        <w:rPr>
          <w:rFonts w:hint="eastAsia" w:ascii="仿宋" w:hAnsi="仿宋" w:eastAsia="仿宋"/>
          <w:b/>
          <w:sz w:val="32"/>
        </w:rPr>
        <w:t>九、</w:t>
      </w:r>
      <w:bookmarkEnd w:id="31"/>
      <w:r>
        <w:rPr>
          <w:rFonts w:hint="eastAsia" w:ascii="仿宋" w:hAnsi="仿宋" w:eastAsia="仿宋"/>
          <w:b/>
          <w:sz w:val="32"/>
        </w:rPr>
        <w:t>合同签订及其他</w:t>
      </w:r>
    </w:p>
    <w:bookmarkEnd w:id="32"/>
    <w:p>
      <w:pPr>
        <w:adjustRightInd w:val="0"/>
        <w:snapToGrid w:val="0"/>
        <w:spacing w:line="360" w:lineRule="auto"/>
        <w:outlineLvl w:val="0"/>
        <w:rPr>
          <w:rFonts w:hint="eastAsia" w:ascii="仿宋" w:hAnsi="仿宋" w:eastAsia="仿宋"/>
          <w:b/>
          <w:sz w:val="24"/>
        </w:rPr>
      </w:pPr>
      <w:r>
        <w:rPr>
          <w:rFonts w:hint="eastAsia" w:ascii="仿宋" w:hAnsi="仿宋" w:eastAsia="仿宋"/>
          <w:b/>
          <w:sz w:val="24"/>
        </w:rPr>
        <w:t>28</w:t>
      </w:r>
      <w:r>
        <w:rPr>
          <w:rFonts w:hint="eastAsia" w:ascii="仿宋" w:hAnsi="仿宋" w:eastAsia="仿宋"/>
          <w:b/>
          <w:kern w:val="0"/>
          <w:sz w:val="24"/>
          <w:lang w:val="zh-CN"/>
        </w:rPr>
        <w:t xml:space="preserve">. </w:t>
      </w:r>
      <w:r>
        <w:rPr>
          <w:rFonts w:hint="eastAsia" w:ascii="仿宋" w:hAnsi="仿宋" w:eastAsia="仿宋"/>
          <w:b/>
          <w:sz w:val="24"/>
        </w:rPr>
        <w:t>中标书</w:t>
      </w:r>
    </w:p>
    <w:p>
      <w:pPr>
        <w:tabs>
          <w:tab w:val="left" w:pos="0"/>
        </w:tabs>
        <w:spacing w:line="360" w:lineRule="auto"/>
        <w:ind w:firstLine="480"/>
        <w:rPr>
          <w:rFonts w:hint="eastAsia" w:ascii="仿宋" w:hAnsi="仿宋" w:eastAsia="仿宋"/>
          <w:sz w:val="24"/>
          <w:szCs w:val="24"/>
        </w:rPr>
      </w:pPr>
      <w:r>
        <w:rPr>
          <w:rFonts w:hint="eastAsia" w:ascii="仿宋" w:hAnsi="仿宋" w:eastAsia="仿宋"/>
          <w:sz w:val="24"/>
        </w:rPr>
        <w:t>28.1</w:t>
      </w:r>
      <w:r>
        <w:rPr>
          <w:rFonts w:hint="eastAsia" w:ascii="仿宋" w:hAnsi="仿宋" w:eastAsia="仿宋"/>
          <w:sz w:val="24"/>
          <w:szCs w:val="24"/>
        </w:rPr>
        <w:t>采购机构将在中标供应商确定后，发出中标通知书并在发布招标公告的网站上公告评标结果，公告期限为1个工作日。</w:t>
      </w:r>
    </w:p>
    <w:p>
      <w:pPr>
        <w:tabs>
          <w:tab w:val="left" w:pos="0"/>
        </w:tabs>
        <w:spacing w:line="360" w:lineRule="auto"/>
        <w:ind w:firstLine="480"/>
        <w:rPr>
          <w:rFonts w:hint="eastAsia" w:ascii="仿宋" w:hAnsi="仿宋" w:eastAsia="仿宋"/>
          <w:sz w:val="24"/>
          <w:szCs w:val="24"/>
        </w:rPr>
      </w:pPr>
      <w:r>
        <w:rPr>
          <w:rFonts w:hint="eastAsia" w:ascii="仿宋" w:hAnsi="仿宋" w:eastAsia="仿宋"/>
          <w:sz w:val="24"/>
        </w:rPr>
        <w:t>在采购机构发出中标通知书前，中标供应商有违反有关法律法规和本项目要求行为的，则取消该投标人的中标资格，并根据评标委员会推荐的中标候选人先后顺序，将下一顺序单位作为中标公示单位，或由评标委员会提出重新组织采购等建议。</w:t>
      </w:r>
    </w:p>
    <w:p>
      <w:pPr>
        <w:tabs>
          <w:tab w:val="left" w:pos="0"/>
        </w:tabs>
        <w:spacing w:line="360" w:lineRule="auto"/>
        <w:ind w:firstLine="480"/>
        <w:rPr>
          <w:rFonts w:hint="eastAsia" w:ascii="仿宋" w:hAnsi="仿宋" w:eastAsia="仿宋"/>
          <w:sz w:val="24"/>
        </w:rPr>
      </w:pPr>
      <w:r>
        <w:rPr>
          <w:rFonts w:hint="eastAsia" w:ascii="仿宋" w:hAnsi="仿宋" w:eastAsia="仿宋"/>
          <w:sz w:val="24"/>
        </w:rPr>
        <w:t>28.2投标人全部接受合同条件并签订合同后，中标通知书亦成为合同的组成部分。</w:t>
      </w:r>
    </w:p>
    <w:p>
      <w:pPr>
        <w:tabs>
          <w:tab w:val="left" w:pos="0"/>
        </w:tabs>
        <w:spacing w:line="360" w:lineRule="auto"/>
        <w:ind w:firstLine="480"/>
        <w:rPr>
          <w:rFonts w:hint="eastAsia" w:ascii="仿宋" w:hAnsi="仿宋" w:eastAsia="仿宋"/>
          <w:sz w:val="24"/>
        </w:rPr>
      </w:pPr>
      <w:r>
        <w:rPr>
          <w:rFonts w:hint="eastAsia" w:ascii="仿宋" w:hAnsi="仿宋" w:eastAsia="仿宋"/>
          <w:sz w:val="24"/>
        </w:rPr>
        <w:t>28.3如中标人拒绝承担中标的项目，或提出采购方不能接受的条件，致使合同无法签订，采购机构将取消其中标资格，并根据评标委员会推荐的中标候选人先后顺序，将下一顺序单位作为中标公示单位，或由评标委员会提出重新组织采购等建议。</w:t>
      </w:r>
    </w:p>
    <w:p>
      <w:pPr>
        <w:pStyle w:val="28"/>
        <w:spacing w:line="360" w:lineRule="auto"/>
        <w:ind w:left="99" w:leftChars="47" w:firstLine="360" w:firstLineChars="150"/>
        <w:rPr>
          <w:rFonts w:hint="eastAsia" w:ascii="仿宋" w:hAnsi="仿宋" w:eastAsia="仿宋"/>
          <w:sz w:val="24"/>
          <w:szCs w:val="24"/>
        </w:rPr>
      </w:pPr>
      <w:r>
        <w:rPr>
          <w:rFonts w:hint="eastAsia" w:ascii="仿宋" w:hAnsi="仿宋" w:eastAsia="仿宋"/>
          <w:sz w:val="24"/>
        </w:rPr>
        <w:t>28</w:t>
      </w:r>
      <w:r>
        <w:rPr>
          <w:rFonts w:hint="eastAsia" w:ascii="仿宋" w:hAnsi="仿宋" w:eastAsia="仿宋"/>
          <w:sz w:val="24"/>
          <w:szCs w:val="24"/>
        </w:rPr>
        <w:t>.4在中标人签订合同并生效后，中标人即为供应商，采购机构及时将未中标的结果通知其他投标人。</w:t>
      </w:r>
    </w:p>
    <w:p>
      <w:pPr>
        <w:pStyle w:val="25"/>
        <w:adjustRightInd w:val="0"/>
        <w:snapToGrid w:val="0"/>
        <w:spacing w:line="360" w:lineRule="auto"/>
        <w:ind w:firstLine="540"/>
        <w:rPr>
          <w:rFonts w:hint="eastAsia" w:ascii="仿宋" w:hAnsi="仿宋" w:eastAsia="仿宋"/>
          <w:sz w:val="24"/>
        </w:rPr>
      </w:pPr>
      <w:r>
        <w:rPr>
          <w:rFonts w:hint="eastAsia" w:ascii="仿宋" w:hAnsi="仿宋" w:eastAsia="仿宋"/>
          <w:sz w:val="24"/>
        </w:rPr>
        <w:t>28.5 如签订合同并生效后，供应商无故拒绝或延期，除按照合同条款处罚外，列入不良行为记录一次，并给予通报。</w:t>
      </w:r>
    </w:p>
    <w:p>
      <w:pPr>
        <w:tabs>
          <w:tab w:val="left" w:pos="0"/>
        </w:tabs>
        <w:spacing w:line="360" w:lineRule="auto"/>
        <w:ind w:firstLine="480"/>
        <w:rPr>
          <w:rFonts w:hint="eastAsia" w:ascii="仿宋" w:hAnsi="仿宋" w:eastAsia="仿宋"/>
          <w:sz w:val="24"/>
        </w:rPr>
      </w:pPr>
      <w:r>
        <w:rPr>
          <w:rFonts w:hint="eastAsia" w:ascii="仿宋" w:hAnsi="仿宋" w:eastAsia="仿宋"/>
          <w:sz w:val="24"/>
        </w:rPr>
        <w:t>28.6中标人应为浙江省政府采购注册供应商，如尚未注册，应在签订合同前，登录浙江政府采购网（http://www.zjzfcg.gov.cn/）进行注册并将书面资料提交审核机构复核备案。</w:t>
      </w:r>
    </w:p>
    <w:p>
      <w:pPr>
        <w:tabs>
          <w:tab w:val="left" w:pos="0"/>
        </w:tabs>
        <w:spacing w:line="460" w:lineRule="exact"/>
        <w:rPr>
          <w:rFonts w:hint="eastAsia" w:ascii="仿宋" w:hAnsi="仿宋" w:eastAsia="仿宋"/>
          <w:sz w:val="24"/>
        </w:rPr>
      </w:pPr>
      <w:r>
        <w:rPr>
          <w:rFonts w:hint="eastAsia" w:ascii="仿宋" w:hAnsi="仿宋" w:eastAsia="仿宋"/>
          <w:b/>
          <w:sz w:val="24"/>
        </w:rPr>
        <w:t>29</w:t>
      </w:r>
      <w:r>
        <w:rPr>
          <w:rFonts w:hint="eastAsia" w:ascii="仿宋" w:hAnsi="仿宋" w:eastAsia="仿宋"/>
          <w:b/>
          <w:kern w:val="0"/>
          <w:sz w:val="24"/>
          <w:lang w:val="zh-CN"/>
        </w:rPr>
        <w:t xml:space="preserve">. </w:t>
      </w:r>
      <w:r>
        <w:rPr>
          <w:rFonts w:hint="eastAsia" w:ascii="仿宋" w:hAnsi="仿宋" w:eastAsia="仿宋"/>
          <w:b/>
          <w:sz w:val="24"/>
        </w:rPr>
        <w:t>合同的签订</w:t>
      </w:r>
    </w:p>
    <w:p>
      <w:pPr>
        <w:pStyle w:val="71"/>
        <w:adjustRightInd w:val="0"/>
        <w:snapToGrid w:val="0"/>
        <w:spacing w:before="0" w:line="460" w:lineRule="exact"/>
        <w:ind w:firstLine="480"/>
        <w:rPr>
          <w:rFonts w:hint="eastAsia" w:ascii="仿宋" w:hAnsi="仿宋" w:eastAsia="仿宋"/>
        </w:rPr>
      </w:pPr>
      <w:r>
        <w:rPr>
          <w:rFonts w:hint="eastAsia" w:ascii="仿宋" w:hAnsi="仿宋" w:eastAsia="仿宋"/>
          <w:kern w:val="0"/>
          <w:lang w:val="zh-CN"/>
        </w:rPr>
        <w:t>中标人按规定的日期、时间、地点，由法定代表人或授权委托人与采购人代表签订合同，并缴纳不超过政府采购合同总额5％的履约保证金或建议免收履约保证金，经采购机构鉴证，合同在政采云平台备案后生效。</w:t>
      </w:r>
    </w:p>
    <w:p>
      <w:pPr>
        <w:adjustRightInd w:val="0"/>
        <w:snapToGrid w:val="0"/>
        <w:spacing w:line="460" w:lineRule="exact"/>
        <w:outlineLvl w:val="0"/>
        <w:rPr>
          <w:rFonts w:hint="eastAsia" w:ascii="仿宋" w:hAnsi="仿宋" w:eastAsia="仿宋"/>
          <w:b/>
          <w:sz w:val="24"/>
        </w:rPr>
      </w:pPr>
      <w:r>
        <w:rPr>
          <w:rFonts w:hint="eastAsia" w:ascii="仿宋" w:hAnsi="仿宋" w:eastAsia="仿宋"/>
          <w:b/>
          <w:sz w:val="24"/>
        </w:rPr>
        <w:t>30</w:t>
      </w:r>
      <w:r>
        <w:rPr>
          <w:rFonts w:hint="eastAsia" w:ascii="仿宋" w:hAnsi="仿宋" w:eastAsia="仿宋"/>
          <w:b/>
          <w:kern w:val="0"/>
          <w:sz w:val="24"/>
          <w:lang w:val="zh-CN"/>
        </w:rPr>
        <w:t xml:space="preserve">. </w:t>
      </w:r>
      <w:r>
        <w:rPr>
          <w:rFonts w:hint="eastAsia" w:ascii="仿宋" w:hAnsi="仿宋" w:eastAsia="仿宋"/>
          <w:b/>
          <w:sz w:val="24"/>
        </w:rPr>
        <w:t>履约保证金</w:t>
      </w:r>
    </w:p>
    <w:p>
      <w:pPr>
        <w:pStyle w:val="71"/>
        <w:adjustRightInd w:val="0"/>
        <w:snapToGrid w:val="0"/>
        <w:spacing w:before="0" w:line="460" w:lineRule="exact"/>
        <w:ind w:firstLine="480"/>
        <w:rPr>
          <w:rFonts w:hint="eastAsia" w:ascii="仿宋" w:hAnsi="仿宋" w:eastAsia="仿宋"/>
          <w:kern w:val="0"/>
          <w:lang w:val="zh-CN"/>
        </w:rPr>
      </w:pPr>
      <w:r>
        <w:rPr>
          <w:rFonts w:hint="eastAsia" w:ascii="仿宋" w:hAnsi="仿宋" w:eastAsia="仿宋"/>
          <w:kern w:val="0"/>
          <w:lang w:val="zh-CN"/>
        </w:rPr>
        <w:t>30.1签订合同后3个工作日内，中标人须向采购人缴纳不超过政府采购合同总额5％的履约保证金或建议免收履约保证金。</w:t>
      </w:r>
      <w:r>
        <w:rPr>
          <w:rFonts w:hint="eastAsia" w:ascii="仿宋" w:hAnsi="仿宋" w:eastAsia="仿宋"/>
        </w:rPr>
        <w:t>履约保证金应在项目服务期或货物质量保证期内不予退还或应完全有效，前述约定期届满或货物质量保证期届满之日起5个工作日内，采购人应将履约保证金原额（无息）归还中标人；</w:t>
      </w:r>
    </w:p>
    <w:p>
      <w:pPr>
        <w:pStyle w:val="71"/>
        <w:adjustRightInd w:val="0"/>
        <w:snapToGrid w:val="0"/>
        <w:spacing w:before="0"/>
        <w:ind w:firstLine="480"/>
        <w:rPr>
          <w:rFonts w:hint="eastAsia" w:ascii="仿宋" w:hAnsi="仿宋" w:eastAsia="仿宋"/>
          <w:kern w:val="0"/>
          <w:lang w:val="zh-CN"/>
        </w:rPr>
      </w:pPr>
      <w:r>
        <w:rPr>
          <w:rFonts w:hint="eastAsia" w:ascii="仿宋" w:hAnsi="仿宋" w:eastAsia="仿宋"/>
          <w:kern w:val="0"/>
          <w:lang w:val="zh-CN"/>
        </w:rPr>
        <w:t>30.2 履约保证金可以用支票、汇票、本票或者银行、保险公司出具的保函等非现金形式交纳。</w:t>
      </w:r>
    </w:p>
    <w:p>
      <w:pPr>
        <w:pStyle w:val="71"/>
        <w:adjustRightInd w:val="0"/>
        <w:snapToGrid w:val="0"/>
        <w:spacing w:before="0"/>
        <w:ind w:firstLine="0" w:firstLineChars="0"/>
        <w:outlineLvl w:val="0"/>
        <w:rPr>
          <w:rFonts w:hint="eastAsia" w:ascii="仿宋" w:hAnsi="仿宋" w:eastAsia="仿宋"/>
          <w:b/>
        </w:rPr>
      </w:pPr>
      <w:bookmarkStart w:id="33" w:name="_Toc91899912"/>
      <w:bookmarkStart w:id="34" w:name="_Toc36110187"/>
      <w:r>
        <w:rPr>
          <w:rFonts w:hint="eastAsia" w:ascii="仿宋" w:hAnsi="仿宋" w:eastAsia="仿宋"/>
          <w:b/>
        </w:rPr>
        <w:t>31</w:t>
      </w:r>
      <w:r>
        <w:rPr>
          <w:rFonts w:hint="eastAsia" w:ascii="仿宋" w:hAnsi="仿宋" w:eastAsia="仿宋"/>
          <w:b/>
          <w:kern w:val="0"/>
          <w:lang w:val="zh-CN"/>
        </w:rPr>
        <w:t xml:space="preserve">. </w:t>
      </w:r>
      <w:r>
        <w:rPr>
          <w:rFonts w:hint="eastAsia" w:ascii="仿宋" w:hAnsi="仿宋" w:eastAsia="仿宋"/>
          <w:b/>
        </w:rPr>
        <w:t>售后服务考核</w:t>
      </w:r>
    </w:p>
    <w:p>
      <w:pPr>
        <w:pStyle w:val="71"/>
        <w:adjustRightInd w:val="0"/>
        <w:snapToGrid w:val="0"/>
        <w:spacing w:before="0"/>
        <w:ind w:firstLine="480"/>
        <w:rPr>
          <w:rFonts w:hint="eastAsia" w:ascii="仿宋" w:hAnsi="仿宋" w:eastAsia="仿宋"/>
        </w:rPr>
      </w:pPr>
      <w:r>
        <w:rPr>
          <w:rFonts w:hint="eastAsia" w:ascii="仿宋" w:hAnsi="仿宋" w:eastAsia="仿宋"/>
        </w:rPr>
        <w:t>采购机构将</w:t>
      </w:r>
      <w:r>
        <w:rPr>
          <w:rFonts w:hint="eastAsia" w:ascii="仿宋" w:hAnsi="仿宋" w:eastAsia="仿宋" w:cs="仿宋_GB2312"/>
        </w:rPr>
        <w:t>配合政府采购监管部门不定期</w:t>
      </w:r>
      <w:r>
        <w:rPr>
          <w:rFonts w:hint="eastAsia" w:ascii="仿宋" w:hAnsi="仿宋" w:eastAsia="仿宋"/>
        </w:rPr>
        <w:t>对合同的履约情况进行检查，发现弄虚作假，偷工减料，以次充好，达不到国家、行业有关标准和商务技术文件规定的，一经查实，采购机构将视情况提请罚没履约保证金，终止合同，并给予网上通报，禁止其在一至三年内参与市本级政府采购活动，给采购人造成损失的，供应商须承担赔偿责任。</w:t>
      </w:r>
    </w:p>
    <w:p>
      <w:pPr>
        <w:pStyle w:val="71"/>
        <w:adjustRightInd w:val="0"/>
        <w:snapToGrid w:val="0"/>
        <w:spacing w:before="0"/>
        <w:ind w:firstLine="0" w:firstLineChars="0"/>
        <w:outlineLvl w:val="0"/>
        <w:rPr>
          <w:rFonts w:hint="eastAsia" w:ascii="仿宋" w:hAnsi="仿宋" w:eastAsia="仿宋"/>
          <w:b/>
        </w:rPr>
      </w:pPr>
      <w:r>
        <w:rPr>
          <w:rFonts w:hint="eastAsia" w:ascii="仿宋" w:hAnsi="仿宋" w:eastAsia="仿宋"/>
          <w:b/>
        </w:rPr>
        <w:t>32</w:t>
      </w:r>
      <w:r>
        <w:rPr>
          <w:rFonts w:hint="eastAsia" w:ascii="仿宋" w:hAnsi="仿宋" w:eastAsia="仿宋"/>
          <w:b/>
          <w:kern w:val="0"/>
          <w:lang w:val="zh-CN"/>
        </w:rPr>
        <w:t xml:space="preserve">. </w:t>
      </w:r>
      <w:r>
        <w:rPr>
          <w:rFonts w:hint="eastAsia" w:ascii="仿宋" w:hAnsi="仿宋" w:eastAsia="仿宋"/>
          <w:b/>
        </w:rPr>
        <w:t>重新组织采购</w:t>
      </w:r>
    </w:p>
    <w:p>
      <w:pPr>
        <w:pStyle w:val="71"/>
        <w:adjustRightInd w:val="0"/>
        <w:snapToGrid w:val="0"/>
        <w:spacing w:before="0"/>
        <w:ind w:firstLine="480"/>
        <w:rPr>
          <w:rFonts w:hint="eastAsia" w:ascii="仿宋" w:hAnsi="仿宋" w:eastAsia="仿宋"/>
        </w:rPr>
      </w:pPr>
      <w:r>
        <w:rPr>
          <w:rFonts w:hint="eastAsia" w:ascii="仿宋" w:hAnsi="仿宋" w:eastAsia="仿宋"/>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71"/>
        <w:adjustRightInd w:val="0"/>
        <w:snapToGrid w:val="0"/>
        <w:spacing w:before="0"/>
        <w:ind w:firstLine="0" w:firstLineChars="0"/>
        <w:outlineLvl w:val="0"/>
        <w:rPr>
          <w:rFonts w:hint="eastAsia" w:ascii="仿宋" w:hAnsi="仿宋" w:eastAsia="仿宋"/>
          <w:b/>
        </w:rPr>
      </w:pPr>
      <w:r>
        <w:rPr>
          <w:rFonts w:hint="eastAsia" w:ascii="仿宋" w:hAnsi="仿宋" w:eastAsia="仿宋"/>
          <w:b/>
        </w:rPr>
        <w:t>33</w:t>
      </w:r>
      <w:r>
        <w:rPr>
          <w:rFonts w:hint="eastAsia" w:ascii="仿宋" w:hAnsi="仿宋" w:eastAsia="仿宋"/>
          <w:b/>
          <w:kern w:val="0"/>
          <w:lang w:val="zh-CN"/>
        </w:rPr>
        <w:t xml:space="preserve">. </w:t>
      </w:r>
      <w:r>
        <w:rPr>
          <w:rFonts w:hint="eastAsia" w:ascii="仿宋" w:hAnsi="仿宋" w:eastAsia="仿宋"/>
          <w:b/>
        </w:rPr>
        <w:t>质疑与投诉</w:t>
      </w:r>
    </w:p>
    <w:p>
      <w:pPr>
        <w:pStyle w:val="71"/>
        <w:adjustRightInd w:val="0"/>
        <w:snapToGrid w:val="0"/>
        <w:spacing w:before="0"/>
        <w:ind w:firstLine="480"/>
        <w:rPr>
          <w:rFonts w:hint="eastAsia" w:ascii="仿宋" w:hAnsi="仿宋" w:eastAsia="仿宋"/>
        </w:rPr>
      </w:pPr>
      <w:r>
        <w:rPr>
          <w:rFonts w:hint="eastAsia" w:ascii="仿宋" w:hAnsi="仿宋" w:eastAsia="仿宋"/>
        </w:rPr>
        <w:t>根据《中华人民共和国政府采购法》、《财政部关于加强政府采购供应商投诉受理审查工作的通知》(财库〔2007〕1号)和</w:t>
      </w:r>
      <w:r>
        <w:rPr>
          <w:rFonts w:hint="eastAsia" w:ascii="仿宋" w:hAnsi="仿宋" w:eastAsia="仿宋"/>
          <w:lang w:val="zh-CN"/>
        </w:rPr>
        <w:t>《浙江省政府采购供应商质疑处理办法》（浙财采监[2012]18号）的规定</w:t>
      </w:r>
      <w:r>
        <w:rPr>
          <w:rFonts w:hint="eastAsia" w:ascii="仿宋" w:hAnsi="仿宋" w:eastAsia="仿宋"/>
        </w:rPr>
        <w:t>，投标人对政府采购活动事项有疑问的，可以向采购单位和采购机构提出询问，采购单位和采购机构应当及时作出答复，但答复的内容不得涉及商业秘密。</w:t>
      </w:r>
    </w:p>
    <w:p>
      <w:pPr>
        <w:pStyle w:val="71"/>
        <w:adjustRightInd w:val="0"/>
        <w:snapToGrid w:val="0"/>
        <w:spacing w:before="0"/>
        <w:ind w:firstLine="480"/>
        <w:rPr>
          <w:rFonts w:hint="eastAsia" w:ascii="仿宋" w:hAnsi="仿宋" w:eastAsia="仿宋"/>
        </w:rPr>
      </w:pPr>
      <w:r>
        <w:rPr>
          <w:rFonts w:hint="eastAsia" w:ascii="仿宋" w:hAnsi="仿宋" w:eastAsia="仿宋"/>
        </w:rPr>
        <w:t>33.1 投标人认为招标文件、采购过程和中标、成交结果使自己的权益受到损害的，可以在知道或者应知其权益受到损害之日起七个工作日内，以书面形式向采购单位和采购机构提出质疑。</w:t>
      </w:r>
    </w:p>
    <w:p>
      <w:pPr>
        <w:pStyle w:val="71"/>
        <w:snapToGrid w:val="0"/>
        <w:spacing w:before="0"/>
        <w:ind w:firstLine="480"/>
        <w:rPr>
          <w:rFonts w:hint="eastAsia" w:ascii="仿宋" w:hAnsi="仿宋" w:eastAsia="仿宋"/>
          <w:bCs/>
          <w:szCs w:val="24"/>
        </w:rPr>
      </w:pPr>
      <w:r>
        <w:rPr>
          <w:rFonts w:hint="eastAsia" w:ascii="仿宋" w:hAnsi="仿宋" w:eastAsia="仿宋"/>
          <w:bCs/>
          <w:szCs w:val="24"/>
        </w:rPr>
        <w:t>供应商提交的质疑书需一式三份，由法定代表人签字（或盖章）并加盖单位公章（</w:t>
      </w:r>
      <w:r>
        <w:rPr>
          <w:rFonts w:hint="eastAsia" w:ascii="仿宋" w:hAnsi="仿宋" w:eastAsia="仿宋" w:cs="Arial"/>
        </w:rPr>
        <w:t>质疑人因故不能自行办理质疑事项的，可以委托代理人办理质疑事宜，但应当向被质疑人提交授权委托书，并载明委托代理的具体权限和事项）</w:t>
      </w:r>
      <w:r>
        <w:rPr>
          <w:rFonts w:hint="eastAsia" w:ascii="仿宋" w:hAnsi="仿宋" w:eastAsia="仿宋"/>
          <w:bCs/>
          <w:szCs w:val="24"/>
        </w:rPr>
        <w:t>。质疑书至少应包括下列主要内容：</w:t>
      </w:r>
    </w:p>
    <w:p>
      <w:pPr>
        <w:pStyle w:val="71"/>
        <w:snapToGrid w:val="0"/>
        <w:spacing w:before="0"/>
        <w:ind w:firstLine="480"/>
        <w:rPr>
          <w:rFonts w:hint="eastAsia" w:ascii="仿宋" w:hAnsi="仿宋" w:eastAsia="仿宋"/>
        </w:rPr>
      </w:pPr>
      <w:r>
        <w:rPr>
          <w:rFonts w:hint="eastAsia" w:ascii="仿宋" w:hAnsi="仿宋" w:eastAsia="仿宋"/>
        </w:rPr>
        <w:t>（1）质疑人的名称、地址、邮政编码、联系人、联系电话，以及被质疑人名称及联系方式；</w:t>
      </w:r>
    </w:p>
    <w:p>
      <w:pPr>
        <w:pStyle w:val="71"/>
        <w:snapToGrid w:val="0"/>
        <w:spacing w:before="0"/>
        <w:ind w:firstLine="480"/>
        <w:rPr>
          <w:rFonts w:hint="eastAsia" w:ascii="仿宋" w:hAnsi="仿宋" w:eastAsia="仿宋"/>
        </w:rPr>
      </w:pPr>
      <w:r>
        <w:rPr>
          <w:rFonts w:hint="eastAsia" w:ascii="仿宋" w:hAnsi="仿宋" w:eastAsia="仿宋"/>
        </w:rPr>
        <w:t>（2）被质疑采购项目名称、编号及采购内容；</w:t>
      </w:r>
    </w:p>
    <w:p>
      <w:pPr>
        <w:pStyle w:val="71"/>
        <w:snapToGrid w:val="0"/>
        <w:spacing w:before="0"/>
        <w:ind w:firstLine="480"/>
        <w:rPr>
          <w:rFonts w:hint="eastAsia" w:ascii="仿宋" w:hAnsi="仿宋" w:eastAsia="仿宋"/>
        </w:rPr>
      </w:pPr>
      <w:r>
        <w:rPr>
          <w:rFonts w:hint="eastAsia" w:ascii="仿宋" w:hAnsi="仿宋" w:eastAsia="仿宋"/>
        </w:rPr>
        <w:t>（3）具体的质疑事项及事实依据；</w:t>
      </w:r>
    </w:p>
    <w:p>
      <w:pPr>
        <w:pStyle w:val="71"/>
        <w:snapToGrid w:val="0"/>
        <w:spacing w:before="0"/>
        <w:ind w:firstLine="480"/>
        <w:rPr>
          <w:rFonts w:hint="eastAsia" w:ascii="仿宋" w:hAnsi="仿宋" w:eastAsia="仿宋"/>
        </w:rPr>
      </w:pPr>
      <w:r>
        <w:rPr>
          <w:rFonts w:hint="eastAsia" w:ascii="仿宋" w:hAnsi="仿宋" w:eastAsia="仿宋"/>
        </w:rPr>
        <w:t>（4）认为自己合法权益受到损害或可能受到损害的相关证据材料；</w:t>
      </w:r>
    </w:p>
    <w:p>
      <w:pPr>
        <w:pStyle w:val="71"/>
        <w:adjustRightInd w:val="0"/>
        <w:snapToGrid w:val="0"/>
        <w:spacing w:before="0"/>
        <w:ind w:firstLine="480"/>
        <w:rPr>
          <w:rFonts w:hint="eastAsia" w:ascii="仿宋" w:hAnsi="仿宋" w:eastAsia="仿宋"/>
        </w:rPr>
      </w:pPr>
      <w:r>
        <w:rPr>
          <w:rFonts w:hint="eastAsia" w:ascii="仿宋" w:hAnsi="仿宋" w:eastAsia="仿宋"/>
        </w:rPr>
        <w:t>（5）提出质疑的日期。</w:t>
      </w:r>
    </w:p>
    <w:p>
      <w:pPr>
        <w:pStyle w:val="71"/>
        <w:adjustRightInd w:val="0"/>
        <w:snapToGrid w:val="0"/>
        <w:spacing w:before="0"/>
        <w:ind w:firstLine="480"/>
        <w:rPr>
          <w:rFonts w:hint="eastAsia" w:ascii="仿宋" w:hAnsi="仿宋" w:eastAsia="仿宋"/>
        </w:rPr>
      </w:pPr>
      <w:r>
        <w:rPr>
          <w:rFonts w:hint="eastAsia" w:ascii="仿宋" w:hAnsi="仿宋" w:eastAsia="仿宋"/>
        </w:rPr>
        <w:t>33.2 采购单位和采购机构应当在收到投标人的书面质疑后七个工作日内作出答复，并以书面形式通知质疑人，但答复的内容不得涉及商业秘密。</w:t>
      </w:r>
    </w:p>
    <w:p>
      <w:pPr>
        <w:pStyle w:val="71"/>
        <w:adjustRightInd w:val="0"/>
        <w:snapToGrid w:val="0"/>
        <w:spacing w:before="0"/>
        <w:ind w:firstLine="480"/>
        <w:rPr>
          <w:rFonts w:hint="eastAsia" w:ascii="仿宋" w:hAnsi="仿宋" w:eastAsia="仿宋"/>
        </w:rPr>
      </w:pPr>
      <w:r>
        <w:rPr>
          <w:rFonts w:hint="eastAsia" w:ascii="仿宋" w:hAnsi="仿宋" w:eastAsia="仿宋"/>
        </w:rPr>
        <w:t>33.3 质疑人对采购单位和采购机构的答复不满意或者采购单位和采购机构未在规定的时间内作出答复的，可以在答复期满后十五个工作日内向杭州市西湖区政府采购领导小组办公室提出投诉。</w:t>
      </w:r>
    </w:p>
    <w:p>
      <w:pPr>
        <w:adjustRightInd w:val="0"/>
        <w:snapToGrid w:val="0"/>
        <w:spacing w:line="360" w:lineRule="auto"/>
        <w:rPr>
          <w:rFonts w:hint="eastAsia" w:ascii="仿宋" w:hAnsi="仿宋" w:eastAsia="仿宋"/>
          <w:b/>
          <w:sz w:val="24"/>
        </w:rPr>
      </w:pPr>
      <w:r>
        <w:rPr>
          <w:rFonts w:hint="eastAsia" w:ascii="仿宋" w:hAnsi="仿宋" w:eastAsia="仿宋"/>
          <w:b/>
          <w:sz w:val="24"/>
        </w:rPr>
        <w:t>34</w:t>
      </w:r>
      <w:r>
        <w:rPr>
          <w:rFonts w:hint="eastAsia" w:ascii="仿宋" w:hAnsi="仿宋" w:eastAsia="仿宋"/>
          <w:b/>
          <w:kern w:val="0"/>
          <w:sz w:val="24"/>
          <w:lang w:val="zh-CN"/>
        </w:rPr>
        <w:t xml:space="preserve">. </w:t>
      </w:r>
      <w:r>
        <w:rPr>
          <w:rFonts w:hint="eastAsia" w:ascii="仿宋" w:hAnsi="仿宋" w:eastAsia="仿宋"/>
          <w:b/>
          <w:sz w:val="24"/>
        </w:rPr>
        <w:t>解释权</w:t>
      </w:r>
    </w:p>
    <w:p>
      <w:pPr>
        <w:pStyle w:val="71"/>
        <w:adjustRightInd w:val="0"/>
        <w:snapToGrid w:val="0"/>
        <w:spacing w:before="0"/>
        <w:ind w:firstLine="480"/>
        <w:rPr>
          <w:rFonts w:hint="eastAsia" w:ascii="仿宋" w:hAnsi="仿宋" w:eastAsia="仿宋"/>
        </w:rPr>
      </w:pPr>
      <w:r>
        <w:rPr>
          <w:rFonts w:hint="eastAsia" w:ascii="仿宋" w:hAnsi="仿宋" w:eastAsia="仿宋"/>
        </w:rPr>
        <w:t>凡涉及本次招标文件的解释权均属于杭州市西湖区政府采购中心。</w:t>
      </w:r>
      <w:bookmarkEnd w:id="33"/>
      <w:bookmarkEnd w:id="34"/>
    </w:p>
    <w:p>
      <w:pPr>
        <w:spacing w:line="360" w:lineRule="auto"/>
        <w:ind w:firstLine="1442" w:firstLineChars="399"/>
        <w:rPr>
          <w:rFonts w:hint="eastAsia" w:ascii="仿宋" w:hAnsi="仿宋" w:eastAsia="仿宋"/>
          <w:b/>
          <w:sz w:val="36"/>
          <w:szCs w:val="36"/>
        </w:rPr>
      </w:pPr>
      <w:r>
        <w:rPr>
          <w:rFonts w:hint="eastAsia" w:ascii="仿宋" w:hAnsi="仿宋" w:eastAsia="仿宋"/>
          <w:b/>
          <w:sz w:val="36"/>
        </w:rPr>
        <w:br w:type="page"/>
      </w:r>
      <w:r>
        <w:rPr>
          <w:rFonts w:hint="eastAsia" w:ascii="仿宋" w:hAnsi="仿宋" w:eastAsia="仿宋"/>
          <w:b/>
          <w:bCs/>
          <w:kern w:val="44"/>
          <w:sz w:val="36"/>
          <w:szCs w:val="36"/>
        </w:rPr>
        <w:t>第三部分</w:t>
      </w:r>
      <w:r>
        <w:rPr>
          <w:rFonts w:hint="eastAsia" w:ascii="仿宋" w:hAnsi="仿宋" w:eastAsia="仿宋"/>
          <w:b/>
          <w:sz w:val="36"/>
          <w:szCs w:val="36"/>
        </w:rPr>
        <w:t xml:space="preserve">     评分办法及评分标准</w:t>
      </w:r>
    </w:p>
    <w:p>
      <w:pPr>
        <w:pStyle w:val="266"/>
        <w:adjustRightInd w:val="0"/>
        <w:spacing w:afterLines="0" w:line="460" w:lineRule="exact"/>
        <w:ind w:firstLine="590" w:firstLineChars="245"/>
        <w:rPr>
          <w:rFonts w:ascii="仿宋" w:hAnsi="仿宋" w:eastAsia="仿宋"/>
          <w:szCs w:val="24"/>
        </w:rPr>
      </w:pPr>
      <w:r>
        <w:rPr>
          <w:rFonts w:hint="eastAsia" w:ascii="仿宋" w:hAnsi="仿宋" w:eastAsia="仿宋"/>
          <w:b/>
          <w:szCs w:val="24"/>
        </w:rPr>
        <w:t>本项目采用综合评分法</w:t>
      </w:r>
      <w:r>
        <w:rPr>
          <w:rFonts w:hint="eastAsia" w:ascii="仿宋" w:hAnsi="仿宋" w:eastAsia="仿宋"/>
          <w:szCs w:val="24"/>
        </w:rPr>
        <w:t>，评标委员会将对各投标人的投标报价、</w:t>
      </w:r>
      <w:r>
        <w:rPr>
          <w:rFonts w:hint="eastAsia" w:ascii="仿宋" w:hAnsi="仿宋" w:eastAsia="仿宋"/>
          <w:bCs/>
          <w:szCs w:val="24"/>
        </w:rPr>
        <w:t>技术和服务方案</w:t>
      </w:r>
      <w:r>
        <w:rPr>
          <w:rFonts w:hint="eastAsia" w:ascii="仿宋" w:hAnsi="仿宋" w:eastAsia="仿宋"/>
          <w:szCs w:val="24"/>
        </w:rPr>
        <w:t>、</w:t>
      </w:r>
      <w:r>
        <w:rPr>
          <w:rFonts w:hint="eastAsia" w:ascii="仿宋" w:hAnsi="仿宋" w:eastAsia="仿宋"/>
          <w:bCs/>
          <w:szCs w:val="24"/>
        </w:rPr>
        <w:t>投标人的</w:t>
      </w:r>
      <w:r>
        <w:rPr>
          <w:rFonts w:hint="eastAsia" w:ascii="仿宋" w:hAnsi="仿宋" w:eastAsia="仿宋"/>
          <w:szCs w:val="24"/>
        </w:rPr>
        <w:t>资质和业绩情况等方面进行综合评审，对实质上响应招标文件的投标人，由各评委独立记名打分。经统计，得出各投标人的最终评审分,按最终评审分由高到低顺序排列。得分相同的，按投标报价由低到高顺序排列。得分且投标报价相同的，按技术指标优劣顺序排列，并形成评标意见。</w:t>
      </w:r>
    </w:p>
    <w:p>
      <w:pPr>
        <w:pStyle w:val="4"/>
        <w:spacing w:before="50" w:after="50" w:line="440" w:lineRule="exact"/>
        <w:ind w:firstLine="360" w:firstLineChars="150"/>
        <w:rPr>
          <w:rFonts w:ascii="仿宋" w:hAnsi="仿宋" w:eastAsia="仿宋"/>
          <w:b/>
          <w:sz w:val="24"/>
          <w:szCs w:val="24"/>
        </w:rPr>
      </w:pPr>
      <w:r>
        <w:rPr>
          <w:rFonts w:hint="eastAsia" w:ascii="仿宋" w:hAnsi="仿宋" w:eastAsia="仿宋"/>
          <w:sz w:val="24"/>
          <w:szCs w:val="24"/>
        </w:rPr>
        <w:t xml:space="preserve">  各投标人的综合得分为：投标价格得分+技术和服务方案得分+投标人的资质和业绩得分之和，</w:t>
      </w:r>
      <w:r>
        <w:rPr>
          <w:rFonts w:hint="eastAsia" w:ascii="仿宋" w:hAnsi="仿宋" w:eastAsia="仿宋"/>
          <w:b/>
          <w:sz w:val="24"/>
          <w:szCs w:val="24"/>
        </w:rPr>
        <w:t>总分为</w:t>
      </w:r>
      <w:r>
        <w:rPr>
          <w:rFonts w:hint="eastAsia" w:ascii="仿宋" w:hAnsi="仿宋" w:eastAsia="仿宋"/>
          <w:b/>
          <w:sz w:val="24"/>
          <w:szCs w:val="24"/>
          <w:u w:val="single"/>
        </w:rPr>
        <w:t>100</w:t>
      </w:r>
      <w:r>
        <w:rPr>
          <w:rFonts w:hint="eastAsia" w:ascii="仿宋" w:hAnsi="仿宋" w:eastAsia="仿宋"/>
          <w:b/>
          <w:sz w:val="24"/>
          <w:szCs w:val="24"/>
        </w:rPr>
        <w:t>分，</w:t>
      </w:r>
      <w:r>
        <w:rPr>
          <w:rFonts w:hint="eastAsia" w:ascii="仿宋" w:hAnsi="仿宋" w:eastAsia="仿宋"/>
          <w:sz w:val="24"/>
          <w:szCs w:val="24"/>
        </w:rPr>
        <w:t>其中：</w:t>
      </w:r>
      <w:r>
        <w:rPr>
          <w:rFonts w:hint="eastAsia" w:ascii="仿宋" w:hAnsi="仿宋" w:eastAsia="仿宋"/>
          <w:b/>
          <w:sz w:val="24"/>
          <w:szCs w:val="24"/>
        </w:rPr>
        <w:t>投标价格得分</w:t>
      </w:r>
      <w:r>
        <w:rPr>
          <w:rFonts w:hint="eastAsia" w:ascii="仿宋" w:hAnsi="仿宋" w:eastAsia="仿宋"/>
          <w:b/>
          <w:sz w:val="24"/>
          <w:szCs w:val="24"/>
          <w:u w:val="single"/>
        </w:rPr>
        <w:t>30</w:t>
      </w:r>
      <w:r>
        <w:rPr>
          <w:rFonts w:hint="eastAsia" w:ascii="仿宋" w:hAnsi="仿宋" w:eastAsia="仿宋"/>
          <w:b/>
          <w:sz w:val="24"/>
          <w:szCs w:val="24"/>
        </w:rPr>
        <w:t>分，技术和服务方案</w:t>
      </w:r>
      <w:r>
        <w:rPr>
          <w:rFonts w:hint="eastAsia" w:ascii="仿宋" w:hAnsi="仿宋" w:eastAsia="仿宋"/>
          <w:b/>
          <w:sz w:val="24"/>
          <w:szCs w:val="24"/>
          <w:u w:val="single"/>
        </w:rPr>
        <w:t>64</w:t>
      </w:r>
      <w:r>
        <w:rPr>
          <w:rFonts w:hint="eastAsia" w:ascii="仿宋" w:hAnsi="仿宋" w:eastAsia="仿宋"/>
          <w:b/>
          <w:sz w:val="24"/>
          <w:szCs w:val="24"/>
        </w:rPr>
        <w:t>分，投标人的资质和业绩</w:t>
      </w:r>
      <w:r>
        <w:rPr>
          <w:rFonts w:hint="eastAsia" w:ascii="仿宋" w:hAnsi="仿宋" w:eastAsia="仿宋"/>
          <w:b/>
          <w:sz w:val="24"/>
          <w:szCs w:val="24"/>
          <w:u w:val="single"/>
        </w:rPr>
        <w:t>6</w:t>
      </w:r>
      <w:r>
        <w:rPr>
          <w:rFonts w:hint="eastAsia" w:ascii="仿宋" w:hAnsi="仿宋" w:eastAsia="仿宋"/>
          <w:b/>
          <w:sz w:val="24"/>
          <w:szCs w:val="24"/>
        </w:rPr>
        <w:t>分。各投标人总分为：综合得分-投标人的信誉情况扣分。</w:t>
      </w:r>
    </w:p>
    <w:p>
      <w:pPr>
        <w:pStyle w:val="266"/>
        <w:adjustRightInd w:val="0"/>
        <w:spacing w:after="120" w:line="460" w:lineRule="exact"/>
        <w:ind w:firstLine="482"/>
        <w:rPr>
          <w:rFonts w:ascii="仿宋" w:hAnsi="仿宋" w:eastAsia="仿宋"/>
          <w:szCs w:val="24"/>
        </w:rPr>
      </w:pPr>
      <w:r>
        <w:rPr>
          <w:rFonts w:hint="eastAsia" w:ascii="仿宋" w:hAnsi="仿宋" w:eastAsia="仿宋"/>
          <w:b/>
          <w:szCs w:val="24"/>
        </w:rPr>
        <w:t>各投标人的投标价格得分按投标价格评分公式由采购机构计算，评标委员会审核。</w:t>
      </w:r>
      <w:r>
        <w:rPr>
          <w:rFonts w:hint="eastAsia" w:ascii="仿宋" w:hAnsi="仿宋" w:eastAsia="仿宋"/>
          <w:szCs w:val="24"/>
        </w:rPr>
        <w:t>根据上述评标原则，分值安排如下：</w:t>
      </w:r>
    </w:p>
    <w:p>
      <w:pPr>
        <w:pStyle w:val="266"/>
        <w:adjustRightInd w:val="0"/>
        <w:spacing w:after="120" w:line="460" w:lineRule="exact"/>
        <w:ind w:firstLine="482"/>
        <w:rPr>
          <w:rFonts w:ascii="仿宋" w:hAnsi="仿宋" w:eastAsia="仿宋"/>
          <w:b/>
          <w:szCs w:val="24"/>
        </w:rPr>
      </w:pPr>
      <w:r>
        <w:rPr>
          <w:rFonts w:hint="eastAsia" w:ascii="仿宋" w:hAnsi="仿宋" w:eastAsia="仿宋"/>
          <w:b/>
          <w:szCs w:val="24"/>
        </w:rPr>
        <w:t xml:space="preserve"> </w:t>
      </w:r>
      <w:r>
        <w:rPr>
          <w:rFonts w:hint="eastAsia" w:ascii="仿宋" w:hAnsi="仿宋" w:eastAsia="仿宋"/>
          <w:b/>
          <w:bCs/>
          <w:szCs w:val="24"/>
        </w:rPr>
        <w:t>▲</w:t>
      </w:r>
      <w:r>
        <w:rPr>
          <w:rFonts w:hint="eastAsia" w:ascii="仿宋" w:hAnsi="仿宋" w:eastAsia="仿宋"/>
          <w:b/>
          <w:szCs w:val="24"/>
        </w:rPr>
        <w:t>投标价格（A=30分）：</w:t>
      </w:r>
    </w:p>
    <w:p>
      <w:pPr>
        <w:spacing w:line="460" w:lineRule="exact"/>
        <w:ind w:firstLine="241" w:firstLineChars="100"/>
        <w:rPr>
          <w:rFonts w:ascii="仿宋" w:hAnsi="仿宋" w:eastAsia="仿宋"/>
          <w:sz w:val="24"/>
          <w:szCs w:val="24"/>
          <w:lang w:val="zh-CN"/>
        </w:rPr>
      </w:pPr>
      <w:r>
        <w:rPr>
          <w:rFonts w:hint="eastAsia" w:ascii="仿宋" w:hAnsi="仿宋" w:eastAsia="仿宋"/>
          <w:b/>
          <w:sz w:val="24"/>
          <w:szCs w:val="24"/>
        </w:rPr>
        <w:t>（1）</w:t>
      </w:r>
      <w:r>
        <w:rPr>
          <w:rFonts w:hint="eastAsia" w:ascii="仿宋" w:hAnsi="仿宋" w:eastAsia="仿宋"/>
          <w:b/>
          <w:sz w:val="24"/>
          <w:szCs w:val="24"/>
          <w:lang w:val="zh-CN"/>
        </w:rPr>
        <w:t>报价的合理性：</w:t>
      </w:r>
      <w:r>
        <w:rPr>
          <w:rFonts w:hint="eastAsia" w:ascii="仿宋" w:hAnsi="仿宋" w:eastAsia="仿宋"/>
          <w:sz w:val="24"/>
          <w:szCs w:val="24"/>
          <w:lang w:val="zh-CN"/>
        </w:rPr>
        <w:t>分析总报价及各个分项报价是否合理，</w:t>
      </w:r>
      <w:r>
        <w:rPr>
          <w:rFonts w:hint="eastAsia" w:ascii="仿宋" w:hAnsi="仿宋" w:eastAsia="仿宋"/>
          <w:sz w:val="24"/>
          <w:szCs w:val="24"/>
        </w:rPr>
        <w:t>投标</w:t>
      </w:r>
      <w:r>
        <w:rPr>
          <w:rFonts w:hint="eastAsia" w:ascii="仿宋" w:hAnsi="仿宋" w:eastAsia="仿宋"/>
          <w:sz w:val="24"/>
          <w:szCs w:val="24"/>
          <w:lang w:val="zh-CN"/>
        </w:rPr>
        <w:t>价</w:t>
      </w:r>
      <w:r>
        <w:rPr>
          <w:rFonts w:hint="eastAsia" w:ascii="仿宋" w:hAnsi="仿宋" w:eastAsia="仿宋"/>
          <w:sz w:val="24"/>
          <w:szCs w:val="24"/>
        </w:rPr>
        <w:t>格</w:t>
      </w:r>
      <w:r>
        <w:rPr>
          <w:rFonts w:hint="eastAsia" w:ascii="仿宋" w:hAnsi="仿宋" w:eastAsia="仿宋"/>
          <w:sz w:val="24"/>
          <w:szCs w:val="24"/>
          <w:lang w:val="zh-CN"/>
        </w:rPr>
        <w:t>范围是否完整，有否重大错漏项</w:t>
      </w:r>
      <w:r>
        <w:rPr>
          <w:rFonts w:hint="eastAsia" w:ascii="仿宋" w:hAnsi="仿宋" w:eastAsia="仿宋"/>
          <w:sz w:val="24"/>
          <w:szCs w:val="24"/>
        </w:rPr>
        <w:t>，评标委员会认为投标报价出现异常时，有权要求投标人在评标期间对投标报价的详细组成等事项作出解释和澄清，并确认其投标报价是否有效</w:t>
      </w:r>
      <w:r>
        <w:rPr>
          <w:rFonts w:hint="eastAsia" w:ascii="仿宋" w:hAnsi="仿宋" w:eastAsia="仿宋"/>
          <w:sz w:val="24"/>
          <w:szCs w:val="24"/>
          <w:lang w:val="zh-CN"/>
        </w:rPr>
        <w:t>。</w:t>
      </w:r>
    </w:p>
    <w:p>
      <w:pPr>
        <w:autoSpaceDE w:val="0"/>
        <w:autoSpaceDN w:val="0"/>
        <w:adjustRightInd w:val="0"/>
        <w:spacing w:line="460" w:lineRule="exact"/>
        <w:ind w:firstLine="482"/>
        <w:rPr>
          <w:rFonts w:ascii="仿宋" w:hAnsi="仿宋" w:eastAsia="仿宋"/>
          <w:sz w:val="24"/>
          <w:szCs w:val="24"/>
        </w:rPr>
      </w:pPr>
      <w:r>
        <w:rPr>
          <w:rFonts w:hint="eastAsia" w:ascii="仿宋" w:hAnsi="仿宋" w:eastAsia="仿宋"/>
          <w:sz w:val="24"/>
          <w:szCs w:val="24"/>
        </w:rPr>
        <w:t xml:space="preserve"> </w:t>
      </w:r>
      <w:r>
        <w:rPr>
          <w:rFonts w:hint="eastAsia" w:ascii="仿宋" w:hAnsi="仿宋" w:eastAsia="仿宋"/>
          <w:sz w:val="24"/>
          <w:szCs w:val="24"/>
          <w:lang w:val="zh-CN"/>
        </w:rPr>
        <w:t>报价分计算方法：根据各投标人的有效投标报价，以满足招标文件要求且有效投标价格的最低的投标报价为评标基准价，其价格分为30分。其他投标人的价格分统一按照下列公式计算：投标报价得分＝(评标基准价/有效投标报价)</w:t>
      </w:r>
      <w:r>
        <w:rPr>
          <w:rFonts w:hint="eastAsia" w:ascii="仿宋" w:hAnsi="仿宋" w:eastAsia="仿宋"/>
          <w:sz w:val="24"/>
          <w:szCs w:val="24"/>
        </w:rPr>
        <w:t>×</w:t>
      </w:r>
      <w:r>
        <w:rPr>
          <w:rFonts w:hint="eastAsia" w:ascii="仿宋" w:hAnsi="仿宋" w:eastAsia="仿宋"/>
          <w:sz w:val="24"/>
          <w:szCs w:val="24"/>
          <w:lang w:val="zh-CN"/>
        </w:rPr>
        <w:t>价格权值</w:t>
      </w:r>
      <w:r>
        <w:rPr>
          <w:rFonts w:hint="eastAsia" w:ascii="仿宋" w:hAnsi="仿宋" w:eastAsia="仿宋"/>
          <w:sz w:val="24"/>
          <w:szCs w:val="24"/>
        </w:rPr>
        <w:t>×</w:t>
      </w:r>
      <w:r>
        <w:rPr>
          <w:rFonts w:hint="eastAsia" w:ascii="仿宋" w:hAnsi="仿宋" w:eastAsia="仿宋"/>
          <w:sz w:val="24"/>
          <w:szCs w:val="24"/>
          <w:lang w:val="zh-CN"/>
        </w:rPr>
        <w:t>100(精确到小数点后二位，由采购机构当场统一计算)。</w:t>
      </w:r>
    </w:p>
    <w:p>
      <w:pPr>
        <w:pStyle w:val="266"/>
        <w:adjustRightInd w:val="0"/>
        <w:spacing w:afterLines="0" w:line="460" w:lineRule="exact"/>
        <w:ind w:firstLine="482"/>
        <w:rPr>
          <w:rFonts w:ascii="仿宋" w:hAnsi="仿宋" w:eastAsia="仿宋"/>
          <w:b/>
          <w:szCs w:val="24"/>
        </w:rPr>
      </w:pPr>
      <w:r>
        <w:rPr>
          <w:rFonts w:hint="eastAsia" w:ascii="仿宋" w:hAnsi="仿宋" w:eastAsia="仿宋"/>
          <w:b/>
          <w:szCs w:val="24"/>
        </w:rPr>
        <w:t>（2）投标报价高于本项目预算，投标无效。</w:t>
      </w:r>
    </w:p>
    <w:p>
      <w:pPr>
        <w:pStyle w:val="266"/>
        <w:adjustRightInd w:val="0"/>
        <w:spacing w:after="120" w:line="360" w:lineRule="auto"/>
        <w:ind w:firstLine="482"/>
        <w:rPr>
          <w:rFonts w:ascii="仿宋" w:hAnsi="仿宋" w:eastAsia="仿宋"/>
        </w:rPr>
      </w:pPr>
      <w:r>
        <w:rPr>
          <w:rFonts w:hint="eastAsia" w:ascii="仿宋" w:hAnsi="仿宋" w:eastAsia="仿宋"/>
          <w:b/>
          <w:bCs/>
        </w:rPr>
        <w:t>▲ 技术和服务方案（B=</w:t>
      </w:r>
      <w:r>
        <w:rPr>
          <w:rFonts w:hint="eastAsia" w:ascii="仿宋" w:hAnsi="仿宋" w:eastAsia="仿宋"/>
          <w:b/>
        </w:rPr>
        <w:t>64</w:t>
      </w:r>
      <w:r>
        <w:rPr>
          <w:rFonts w:hint="eastAsia" w:ascii="仿宋" w:hAnsi="仿宋" w:eastAsia="仿宋"/>
          <w:b/>
          <w:bCs/>
        </w:rPr>
        <w:t>分）：</w:t>
      </w:r>
    </w:p>
    <w:p>
      <w:pPr>
        <w:adjustRightInd w:val="0"/>
        <w:snapToGrid w:val="0"/>
        <w:spacing w:line="360" w:lineRule="auto"/>
        <w:ind w:firstLine="480" w:firstLineChars="200"/>
        <w:rPr>
          <w:rFonts w:ascii="仿宋" w:hAnsi="仿宋" w:eastAsia="仿宋"/>
          <w:sz w:val="24"/>
        </w:rPr>
      </w:pPr>
      <w:r>
        <w:rPr>
          <w:rFonts w:hint="eastAsia" w:ascii="仿宋" w:hAnsi="仿宋" w:eastAsia="仿宋"/>
          <w:sz w:val="24"/>
        </w:rPr>
        <w:t>主要包含方案的先进性、科学性和完整性，方案与需求的吻合程度，提供的售后服务方案、维护人员和机构服务优劣程度以及承诺和优惠等方面的因素。</w:t>
      </w:r>
    </w:p>
    <w:p>
      <w:pPr>
        <w:pStyle w:val="266"/>
        <w:adjustRightInd w:val="0"/>
        <w:spacing w:after="120" w:line="360" w:lineRule="auto"/>
        <w:ind w:firstLine="480"/>
        <w:rPr>
          <w:rFonts w:ascii="仿宋" w:hAnsi="仿宋" w:eastAsia="仿宋"/>
        </w:rPr>
      </w:pPr>
      <w:r>
        <w:rPr>
          <w:rFonts w:hint="eastAsia" w:ascii="仿宋" w:hAnsi="仿宋" w:eastAsia="仿宋"/>
        </w:rPr>
        <w:t>评审要点为：</w:t>
      </w:r>
    </w:p>
    <w:p>
      <w:pPr>
        <w:adjustRightInd w:val="0"/>
        <w:snapToGrid w:val="0"/>
        <w:spacing w:line="360" w:lineRule="auto"/>
        <w:ind w:firstLine="361" w:firstLineChars="150"/>
        <w:rPr>
          <w:rFonts w:hint="eastAsia" w:ascii="仿宋" w:hAnsi="仿宋" w:eastAsia="仿宋" w:cs="仿宋_GB2312"/>
          <w:b/>
          <w:sz w:val="24"/>
        </w:rPr>
      </w:pPr>
      <w:r>
        <w:rPr>
          <w:rFonts w:hint="eastAsia" w:ascii="仿宋" w:hAnsi="仿宋" w:eastAsia="仿宋" w:cs="仿宋_GB2312"/>
          <w:b/>
          <w:sz w:val="24"/>
        </w:rPr>
        <w:t>（1）投标总体方案的科学性和完整性（12分）：</w:t>
      </w:r>
    </w:p>
    <w:p>
      <w:pPr>
        <w:spacing w:line="360" w:lineRule="auto"/>
        <w:ind w:firstLine="360" w:firstLineChars="200"/>
        <w:rPr>
          <w:rFonts w:hint="eastAsia" w:ascii="仿宋" w:hAnsi="仿宋" w:eastAsia="仿宋" w:cs="仿宋_GB2312"/>
          <w:sz w:val="24"/>
        </w:rPr>
      </w:pPr>
      <w:r>
        <w:rPr>
          <w:rFonts w:hint="eastAsia" w:ascii="仿宋" w:hAnsi="仿宋" w:eastAsia="仿宋" w:cs="仿宋_GB2312"/>
          <w:sz w:val="18"/>
          <w:szCs w:val="18"/>
        </w:rPr>
        <w:t xml:space="preserve">● </w:t>
      </w:r>
      <w:r>
        <w:rPr>
          <w:rFonts w:hint="eastAsia" w:ascii="仿宋" w:hAnsi="仿宋" w:eastAsia="仿宋" w:cs="仿宋_GB2312"/>
          <w:sz w:val="24"/>
        </w:rPr>
        <w:t>投标方案与需求的吻合程度，包括方案的科学性、先进性、可靠性、成熟性、经济性、合理性和扩展性；总体方案的功能实现以及设计方案配置的合理性等方面与项目对应需求的满足程度等（6分）；</w:t>
      </w:r>
    </w:p>
    <w:p>
      <w:pPr>
        <w:adjustRightInd w:val="0"/>
        <w:snapToGrid w:val="0"/>
        <w:spacing w:line="360" w:lineRule="auto"/>
        <w:ind w:firstLine="450" w:firstLineChars="250"/>
        <w:rPr>
          <w:rFonts w:hint="eastAsia" w:ascii="仿宋" w:hAnsi="仿宋" w:eastAsia="仿宋" w:cs="仿宋_GB2312"/>
          <w:sz w:val="24"/>
          <w:lang w:val="zh-CN"/>
        </w:rPr>
      </w:pPr>
      <w:r>
        <w:rPr>
          <w:rFonts w:hint="eastAsia" w:ascii="仿宋" w:hAnsi="仿宋" w:eastAsia="仿宋" w:cs="仿宋_GB2312"/>
          <w:sz w:val="18"/>
          <w:szCs w:val="18"/>
        </w:rPr>
        <w:t xml:space="preserve">● </w:t>
      </w:r>
      <w:r>
        <w:rPr>
          <w:rFonts w:hint="eastAsia" w:ascii="仿宋" w:hAnsi="仿宋" w:eastAsia="仿宋" w:cs="仿宋_GB2312"/>
          <w:sz w:val="24"/>
          <w:szCs w:val="24"/>
        </w:rPr>
        <w:t>根据</w:t>
      </w:r>
      <w:r>
        <w:rPr>
          <w:rFonts w:hint="eastAsia" w:ascii="仿宋" w:hAnsi="仿宋" w:eastAsia="仿宋" w:cs="仿宋_GB2312"/>
          <w:sz w:val="24"/>
          <w:lang w:val="zh-CN"/>
        </w:rPr>
        <w:t>投标人</w:t>
      </w:r>
      <w:r>
        <w:rPr>
          <w:rFonts w:hint="eastAsia" w:ascii="仿宋" w:hAnsi="仿宋" w:eastAsia="仿宋" w:cs="仿宋_GB2312"/>
          <w:kern w:val="0"/>
          <w:sz w:val="24"/>
        </w:rPr>
        <w:t>对本</w:t>
      </w:r>
      <w:r>
        <w:rPr>
          <w:rFonts w:hint="eastAsia" w:ascii="仿宋" w:hAnsi="仿宋" w:eastAsia="仿宋" w:cs="仿宋_GB2312"/>
          <w:kern w:val="0"/>
          <w:sz w:val="24"/>
          <w:lang w:val="zh-CN"/>
        </w:rPr>
        <w:t>项目</w:t>
      </w:r>
      <w:r>
        <w:rPr>
          <w:rFonts w:hint="eastAsia" w:ascii="仿宋" w:hAnsi="仿宋" w:eastAsia="仿宋" w:cs="仿宋_GB2312"/>
          <w:sz w:val="24"/>
        </w:rPr>
        <w:t>的理解，</w:t>
      </w:r>
      <w:r>
        <w:rPr>
          <w:rFonts w:hint="eastAsia" w:ascii="仿宋" w:hAnsi="仿宋" w:eastAsia="仿宋" w:cs="仿宋_GB2312"/>
          <w:sz w:val="24"/>
          <w:lang w:val="zh-CN"/>
        </w:rPr>
        <w:t>是否有对重点、难点技术环节进行描述和分析；进而在系统</w:t>
      </w:r>
      <w:r>
        <w:rPr>
          <w:rFonts w:hint="eastAsia" w:ascii="仿宋" w:hAnsi="仿宋" w:eastAsia="仿宋" w:cs="仿宋_GB2312"/>
          <w:sz w:val="24"/>
        </w:rPr>
        <w:t>深化设计和完善中，提出</w:t>
      </w:r>
      <w:r>
        <w:rPr>
          <w:rFonts w:hint="eastAsia" w:ascii="仿宋" w:hAnsi="仿宋" w:eastAsia="仿宋" w:cs="仿宋_GB2312"/>
          <w:sz w:val="24"/>
          <w:lang w:val="zh-CN"/>
        </w:rPr>
        <w:t>完整、先进、合理、经济、安全、切实可行的解决方案（6分）；</w:t>
      </w:r>
    </w:p>
    <w:p>
      <w:pPr>
        <w:adjustRightInd w:val="0"/>
        <w:snapToGrid w:val="0"/>
        <w:spacing w:line="360" w:lineRule="auto"/>
        <w:ind w:firstLine="361" w:firstLineChars="150"/>
        <w:rPr>
          <w:rFonts w:hint="eastAsia" w:ascii="仿宋" w:hAnsi="仿宋" w:eastAsia="仿宋" w:cs="仿宋_GB2312"/>
          <w:b/>
          <w:sz w:val="24"/>
        </w:rPr>
      </w:pPr>
      <w:r>
        <w:rPr>
          <w:rFonts w:hint="eastAsia" w:ascii="仿宋" w:hAnsi="仿宋" w:eastAsia="仿宋" w:cs="仿宋_GB2312"/>
          <w:b/>
          <w:sz w:val="24"/>
        </w:rPr>
        <w:t>（2）投标产品与需求的吻合程度（22分）：</w:t>
      </w:r>
    </w:p>
    <w:p>
      <w:pPr>
        <w:adjustRightInd w:val="0"/>
        <w:snapToGrid w:val="0"/>
        <w:spacing w:line="360" w:lineRule="auto"/>
        <w:ind w:firstLine="450" w:firstLineChars="250"/>
        <w:rPr>
          <w:rFonts w:hint="eastAsia" w:ascii="仿宋" w:hAnsi="仿宋" w:eastAsia="仿宋" w:cs="仿宋_GB2312"/>
          <w:sz w:val="24"/>
        </w:rPr>
      </w:pPr>
      <w:r>
        <w:rPr>
          <w:rFonts w:hint="eastAsia" w:ascii="仿宋" w:hAnsi="仿宋" w:eastAsia="仿宋" w:cs="仿宋_GB2312"/>
          <w:sz w:val="18"/>
          <w:szCs w:val="18"/>
        </w:rPr>
        <w:t xml:space="preserve">● </w:t>
      </w:r>
      <w:r>
        <w:rPr>
          <w:rFonts w:hint="eastAsia" w:ascii="仿宋" w:hAnsi="仿宋" w:eastAsia="仿宋" w:cs="仿宋_GB2312"/>
          <w:sz w:val="24"/>
        </w:rPr>
        <w:t>投标产品的基本功能、技术指标与需求的吻合程度和偏差情况（包括所投标产品的品牌、规格型号、详细配置、主要技术参数、随机软件、证明材料等），是否能够满足招标文件要求；</w:t>
      </w:r>
      <w:r>
        <w:rPr>
          <w:rFonts w:hint="eastAsia" w:ascii="仿宋" w:hAnsi="仿宋" w:eastAsia="仿宋"/>
          <w:sz w:val="24"/>
        </w:rPr>
        <w:t>带“★”号技术指标负偏离每一项扣减2分</w:t>
      </w:r>
      <w:r>
        <w:rPr>
          <w:rFonts w:hint="eastAsia" w:ascii="仿宋" w:hAnsi="仿宋" w:eastAsia="仿宋" w:cs="仿宋_GB2312"/>
          <w:sz w:val="24"/>
        </w:rPr>
        <w:t>，</w:t>
      </w:r>
      <w:r>
        <w:rPr>
          <w:rFonts w:hint="eastAsia" w:ascii="仿宋" w:hAnsi="仿宋" w:eastAsia="仿宋" w:cs="Arial"/>
          <w:sz w:val="24"/>
        </w:rPr>
        <w:t>其他</w:t>
      </w:r>
      <w:r>
        <w:rPr>
          <w:rFonts w:hint="eastAsia" w:ascii="仿宋" w:hAnsi="仿宋" w:eastAsia="仿宋"/>
          <w:sz w:val="24"/>
        </w:rPr>
        <w:t>技术指标负偏离每一项扣减1分</w:t>
      </w:r>
      <w:r>
        <w:rPr>
          <w:rFonts w:hint="eastAsia" w:ascii="仿宋" w:hAnsi="仿宋" w:eastAsia="仿宋" w:cs="仿宋_GB2312"/>
          <w:sz w:val="24"/>
        </w:rPr>
        <w:t>，扣完为止（16分）；</w:t>
      </w:r>
    </w:p>
    <w:p>
      <w:pPr>
        <w:adjustRightInd w:val="0"/>
        <w:snapToGrid w:val="0"/>
        <w:spacing w:line="360" w:lineRule="auto"/>
        <w:ind w:firstLine="450" w:firstLineChars="250"/>
        <w:rPr>
          <w:rFonts w:hint="eastAsia" w:ascii="仿宋" w:hAnsi="仿宋" w:eastAsia="仿宋" w:cs="仿宋_GB2312"/>
          <w:sz w:val="24"/>
        </w:rPr>
      </w:pPr>
      <w:r>
        <w:rPr>
          <w:rFonts w:hint="eastAsia" w:ascii="仿宋" w:hAnsi="仿宋" w:eastAsia="仿宋"/>
          <w:sz w:val="18"/>
          <w:szCs w:val="18"/>
        </w:rPr>
        <w:t xml:space="preserve">● </w:t>
      </w:r>
      <w:r>
        <w:rPr>
          <w:rFonts w:hint="eastAsia" w:ascii="仿宋" w:hAnsi="仿宋" w:eastAsia="仿宋"/>
          <w:sz w:val="24"/>
        </w:rPr>
        <w:t>投标</w:t>
      </w:r>
      <w:r>
        <w:rPr>
          <w:rFonts w:hint="eastAsia" w:ascii="仿宋" w:hAnsi="仿宋" w:eastAsia="仿宋" w:cs="Wingdings"/>
          <w:sz w:val="24"/>
        </w:rPr>
        <w:t>产品的</w:t>
      </w:r>
      <w:r>
        <w:rPr>
          <w:rFonts w:hint="eastAsia" w:ascii="仿宋" w:hAnsi="仿宋" w:eastAsia="仿宋" w:cs="Arial"/>
          <w:sz w:val="24"/>
        </w:rPr>
        <w:t>选型上是否能够满足标书的基本要求，</w:t>
      </w:r>
      <w:r>
        <w:rPr>
          <w:rFonts w:hint="eastAsia" w:ascii="仿宋" w:hAnsi="仿宋" w:eastAsia="仿宋"/>
          <w:sz w:val="24"/>
        </w:rPr>
        <w:t>是否能满足本项目技术需求且性能与所明确品牌范围相当的产品，</w:t>
      </w:r>
      <w:r>
        <w:rPr>
          <w:rFonts w:hint="eastAsia" w:ascii="仿宋" w:hAnsi="仿宋" w:eastAsia="仿宋"/>
          <w:sz w:val="24"/>
          <w:lang w:val="zh-CN"/>
        </w:rPr>
        <w:t>其配置和性能是否能满足本系统运行的需求，</w:t>
      </w:r>
      <w:r>
        <w:rPr>
          <w:rFonts w:hint="eastAsia" w:ascii="仿宋" w:hAnsi="仿宋" w:eastAsia="仿宋" w:cs="Arial"/>
          <w:sz w:val="24"/>
        </w:rPr>
        <w:t>投标产品的基本功能、技术指标上是否体现一定先进性、可靠性、成熟性、易维护性、可扩展性等，在同类产品中是否具有优势（4分）；</w:t>
      </w:r>
    </w:p>
    <w:p>
      <w:pPr>
        <w:adjustRightInd w:val="0"/>
        <w:snapToGrid w:val="0"/>
        <w:spacing w:line="360" w:lineRule="auto"/>
        <w:ind w:firstLine="441" w:firstLineChars="245"/>
        <w:rPr>
          <w:rFonts w:hint="eastAsia" w:ascii="仿宋" w:hAnsi="仿宋" w:eastAsia="仿宋" w:cs="仿宋_GB2312"/>
          <w:sz w:val="24"/>
        </w:rPr>
      </w:pPr>
      <w:r>
        <w:rPr>
          <w:rFonts w:hint="eastAsia" w:ascii="仿宋" w:hAnsi="仿宋" w:eastAsia="仿宋" w:cs="仿宋_GB2312"/>
          <w:sz w:val="18"/>
          <w:szCs w:val="18"/>
        </w:rPr>
        <w:t>●</w:t>
      </w:r>
      <w:r>
        <w:rPr>
          <w:rFonts w:hint="eastAsia" w:ascii="仿宋" w:hAnsi="仿宋" w:eastAsia="仿宋"/>
          <w:sz w:val="24"/>
        </w:rPr>
        <w:t>投标产品的兼容性、可靠性，产品功能</w:t>
      </w:r>
      <w:r>
        <w:rPr>
          <w:rFonts w:hint="eastAsia" w:ascii="仿宋" w:hAnsi="仿宋" w:eastAsia="仿宋" w:cs="宋体"/>
          <w:sz w:val="24"/>
          <w:lang w:val="zh-CN"/>
        </w:rPr>
        <w:t>是否达到采购人的实际需求</w:t>
      </w:r>
      <w:r>
        <w:rPr>
          <w:rFonts w:hint="eastAsia" w:ascii="仿宋" w:hAnsi="仿宋" w:eastAsia="仿宋"/>
          <w:sz w:val="24"/>
        </w:rPr>
        <w:t>（</w:t>
      </w:r>
      <w:r>
        <w:rPr>
          <w:rFonts w:hint="eastAsia" w:ascii="仿宋" w:hAnsi="仿宋" w:eastAsia="仿宋" w:cs="宋体"/>
          <w:sz w:val="24"/>
          <w:lang w:val="zh-CN"/>
        </w:rPr>
        <w:t>2分）</w:t>
      </w:r>
      <w:r>
        <w:rPr>
          <w:rFonts w:hint="eastAsia" w:ascii="仿宋" w:hAnsi="仿宋" w:eastAsia="仿宋" w:cs="仿宋_GB2312"/>
          <w:sz w:val="24"/>
        </w:rPr>
        <w:t>。</w:t>
      </w:r>
    </w:p>
    <w:p>
      <w:pPr>
        <w:adjustRightInd w:val="0"/>
        <w:snapToGrid w:val="0"/>
        <w:spacing w:line="360" w:lineRule="auto"/>
        <w:ind w:firstLine="361" w:firstLineChars="150"/>
        <w:rPr>
          <w:rFonts w:ascii="仿宋" w:hAnsi="仿宋" w:eastAsia="仿宋"/>
          <w:b/>
          <w:sz w:val="24"/>
        </w:rPr>
      </w:pPr>
      <w:r>
        <w:rPr>
          <w:rFonts w:hint="eastAsia" w:ascii="仿宋" w:hAnsi="仿宋" w:eastAsia="仿宋"/>
          <w:b/>
          <w:sz w:val="24"/>
        </w:rPr>
        <w:t>（3）现场演示（针对本项目，提供原型演示）（10分）：</w:t>
      </w:r>
    </w:p>
    <w:p>
      <w:pPr>
        <w:tabs>
          <w:tab w:val="left" w:pos="0"/>
        </w:tabs>
        <w:spacing w:line="360" w:lineRule="auto"/>
        <w:ind w:firstLine="480" w:firstLineChars="200"/>
        <w:rPr>
          <w:rFonts w:ascii="仿宋_GB2312" w:hAnsi="仿宋" w:eastAsia="仿宋_GB2312"/>
          <w:sz w:val="24"/>
          <w:lang w:val="zh-CN"/>
        </w:rPr>
      </w:pPr>
      <w:r>
        <w:rPr>
          <w:rFonts w:hint="eastAsia" w:ascii="仿宋_GB2312" w:hAnsi="仿宋" w:eastAsia="仿宋_GB2312"/>
          <w:sz w:val="24"/>
          <w:lang w:val="zh-CN"/>
        </w:rPr>
        <w:t>●</w:t>
      </w:r>
      <w:r>
        <w:rPr>
          <w:rFonts w:hint="eastAsia" w:ascii="仿宋_GB2312" w:hAnsi="仿宋" w:eastAsia="仿宋_GB2312"/>
          <w:b/>
          <w:sz w:val="24"/>
          <w:lang w:val="zh-CN"/>
        </w:rPr>
        <w:t>演示可视化展示平台的相关功能</w:t>
      </w:r>
      <w:r>
        <w:rPr>
          <w:rFonts w:hint="eastAsia" w:ascii="仿宋_GB2312" w:hAnsi="仿宋" w:eastAsia="仿宋_GB2312"/>
          <w:sz w:val="24"/>
          <w:lang w:val="zh-CN"/>
        </w:rPr>
        <w:t>：事件的定位、事件信息的查看、处置前后的附件查看、事件周边资源查看；人员的信息查看、全部人员的当前位置定位、人员的活动轨迹查看、人员的周边资源查看、人员的指令下达；演示不同应急场景下的预案管理。</w:t>
      </w:r>
      <w:r>
        <w:rPr>
          <w:rFonts w:hint="eastAsia" w:ascii="仿宋_GB2312" w:hAnsi="仿宋" w:eastAsia="仿宋_GB2312"/>
          <w:b/>
          <w:sz w:val="24"/>
          <w:lang w:val="zh-CN"/>
        </w:rPr>
        <w:t>未提供原型演示，此项不得分</w:t>
      </w:r>
      <w:r>
        <w:rPr>
          <w:rFonts w:hint="eastAsia" w:ascii="仿宋_GB2312" w:hAnsi="仿宋" w:eastAsia="仿宋_GB2312"/>
          <w:sz w:val="24"/>
          <w:lang w:val="zh-CN"/>
        </w:rPr>
        <w:t>(</w:t>
      </w:r>
      <w:r>
        <w:rPr>
          <w:rFonts w:ascii="仿宋_GB2312" w:hAnsi="仿宋" w:eastAsia="仿宋_GB2312"/>
          <w:sz w:val="24"/>
          <w:lang w:val="zh-CN"/>
        </w:rPr>
        <w:t>2</w:t>
      </w:r>
      <w:r>
        <w:rPr>
          <w:rFonts w:hint="eastAsia" w:ascii="仿宋_GB2312" w:hAnsi="仿宋" w:eastAsia="仿宋_GB2312"/>
          <w:sz w:val="24"/>
          <w:lang w:val="zh-CN"/>
        </w:rPr>
        <w:t>分) ；</w:t>
      </w:r>
    </w:p>
    <w:p>
      <w:pPr>
        <w:tabs>
          <w:tab w:val="left" w:pos="0"/>
        </w:tabs>
        <w:spacing w:line="360" w:lineRule="auto"/>
        <w:ind w:firstLine="480" w:firstLineChars="200"/>
        <w:rPr>
          <w:rFonts w:ascii="仿宋_GB2312" w:hAnsi="仿宋" w:eastAsia="仿宋_GB2312"/>
          <w:sz w:val="24"/>
          <w:lang w:val="zh-CN"/>
        </w:rPr>
      </w:pPr>
      <w:r>
        <w:rPr>
          <w:rFonts w:hint="eastAsia" w:ascii="仿宋_GB2312" w:hAnsi="仿宋" w:eastAsia="仿宋_GB2312"/>
          <w:sz w:val="24"/>
          <w:lang w:val="zh-CN"/>
        </w:rPr>
        <w:t>●</w:t>
      </w:r>
      <w:r>
        <w:rPr>
          <w:rFonts w:hint="eastAsia" w:ascii="仿宋_GB2312" w:hAnsi="仿宋" w:eastAsia="仿宋_GB2312"/>
          <w:b/>
          <w:sz w:val="24"/>
          <w:lang w:val="zh-CN"/>
        </w:rPr>
        <w:t>演示视频空间大数据系统</w:t>
      </w:r>
      <w:r>
        <w:rPr>
          <w:rFonts w:hint="eastAsia" w:ascii="仿宋_GB2312" w:hAnsi="仿宋" w:eastAsia="仿宋_GB2312"/>
          <w:sz w:val="24"/>
          <w:lang w:val="zh-CN"/>
        </w:rPr>
        <w:t>：以街道重点区域安装的高位监控摄像机实时视频为底图，通过后台AR智能标签算法引擎，将高位监控摄像机监控视野覆盖范围内的道路、建筑、重点目标、监控资源以AR标签的方式叠加在高位监控的实时视频上。</w:t>
      </w:r>
      <w:r>
        <w:rPr>
          <w:rFonts w:hint="eastAsia" w:ascii="仿宋_GB2312" w:hAnsi="仿宋" w:eastAsia="仿宋_GB2312"/>
          <w:b/>
          <w:sz w:val="24"/>
          <w:lang w:val="zh-CN"/>
        </w:rPr>
        <w:t>未提供原型演示，此项不得分</w:t>
      </w:r>
      <w:r>
        <w:rPr>
          <w:rFonts w:hint="eastAsia" w:ascii="仿宋_GB2312" w:hAnsi="仿宋" w:eastAsia="仿宋_GB2312"/>
          <w:sz w:val="24"/>
          <w:lang w:val="zh-CN"/>
        </w:rPr>
        <w:t>(</w:t>
      </w:r>
      <w:r>
        <w:rPr>
          <w:rFonts w:ascii="仿宋_GB2312" w:hAnsi="仿宋" w:eastAsia="仿宋_GB2312"/>
          <w:sz w:val="24"/>
          <w:lang w:val="zh-CN"/>
        </w:rPr>
        <w:t>2</w:t>
      </w:r>
      <w:r>
        <w:rPr>
          <w:rFonts w:hint="eastAsia" w:ascii="仿宋_GB2312" w:hAnsi="仿宋" w:eastAsia="仿宋_GB2312"/>
          <w:sz w:val="24"/>
          <w:lang w:val="zh-CN"/>
        </w:rPr>
        <w:t>分)；</w:t>
      </w:r>
    </w:p>
    <w:p>
      <w:pPr>
        <w:pStyle w:val="266"/>
        <w:adjustRightInd w:val="0"/>
        <w:spacing w:after="120" w:line="360" w:lineRule="auto"/>
        <w:ind w:firstLine="600" w:firstLineChars="250"/>
        <w:rPr>
          <w:rFonts w:ascii="仿宋_GB2312" w:hAnsi="仿宋" w:eastAsia="仿宋_GB2312" w:cs="Wingdings"/>
        </w:rPr>
      </w:pPr>
      <w:r>
        <w:rPr>
          <w:rFonts w:hint="eastAsia" w:ascii="仿宋_GB2312" w:hAnsi="仿宋" w:eastAsia="仿宋_GB2312"/>
          <w:lang w:val="zh-CN"/>
        </w:rPr>
        <w:t>●</w:t>
      </w:r>
      <w:r>
        <w:rPr>
          <w:rFonts w:hint="eastAsia" w:ascii="仿宋_GB2312" w:hAnsi="仿宋" w:eastAsia="仿宋_GB2312" w:cs="Wingdings"/>
          <w:b/>
        </w:rPr>
        <w:t>演示视频智能分析系统</w:t>
      </w:r>
      <w:r>
        <w:rPr>
          <w:rFonts w:hint="eastAsia" w:ascii="仿宋_GB2312" w:hAnsi="仿宋" w:eastAsia="仿宋_GB2312" w:cs="Wingdings"/>
        </w:rPr>
        <w:t>：识别不少于</w:t>
      </w:r>
      <w:r>
        <w:rPr>
          <w:rFonts w:hint="eastAsia" w:ascii="仿宋_GB2312" w:hAnsi="仿宋" w:eastAsia="仿宋_GB2312"/>
        </w:rPr>
        <w:t>骑电瓶车未佩戴头盔、建筑垃圾堆积、道路积水、河道漂浮物识别、垃圾箱满溢等场景，且</w:t>
      </w:r>
      <w:r>
        <w:rPr>
          <w:rFonts w:hint="eastAsia" w:ascii="仿宋_GB2312" w:hAnsi="仿宋" w:eastAsia="仿宋_GB2312" w:cs="Wingdings"/>
        </w:rPr>
        <w:t>发现的最新违规事件有弹框提醒，并在告警列表置顶显示功能进行真实系统演示</w:t>
      </w:r>
      <w:r>
        <w:rPr>
          <w:rFonts w:hint="eastAsia" w:ascii="仿宋_GB2312" w:hAnsi="仿宋" w:eastAsia="仿宋_GB2312"/>
          <w:lang w:val="zh-CN"/>
        </w:rPr>
        <w:t>。</w:t>
      </w:r>
      <w:r>
        <w:rPr>
          <w:rFonts w:hint="eastAsia" w:ascii="仿宋_GB2312" w:hAnsi="仿宋" w:eastAsia="仿宋_GB2312"/>
          <w:b/>
          <w:lang w:val="zh-CN"/>
        </w:rPr>
        <w:t>未提供原型演示，此项不得分</w:t>
      </w:r>
      <w:r>
        <w:rPr>
          <w:rFonts w:hint="eastAsia" w:ascii="仿宋_GB2312" w:hAnsi="仿宋" w:eastAsia="仿宋_GB2312"/>
          <w:lang w:val="zh-CN"/>
        </w:rPr>
        <w:t>(</w:t>
      </w:r>
      <w:r>
        <w:rPr>
          <w:rFonts w:ascii="仿宋_GB2312" w:hAnsi="仿宋" w:eastAsia="仿宋_GB2312"/>
          <w:lang w:val="zh-CN"/>
        </w:rPr>
        <w:t>2</w:t>
      </w:r>
      <w:r>
        <w:rPr>
          <w:rFonts w:hint="eastAsia" w:ascii="仿宋_GB2312" w:hAnsi="仿宋" w:eastAsia="仿宋_GB2312"/>
          <w:lang w:val="zh-CN"/>
        </w:rPr>
        <w:t>分) ；</w:t>
      </w:r>
    </w:p>
    <w:p>
      <w:pPr>
        <w:tabs>
          <w:tab w:val="left" w:pos="0"/>
        </w:tabs>
        <w:spacing w:line="360" w:lineRule="auto"/>
        <w:ind w:firstLine="480" w:firstLineChars="200"/>
        <w:rPr>
          <w:rFonts w:ascii="仿宋_GB2312" w:hAnsi="仿宋" w:eastAsia="仿宋_GB2312"/>
          <w:sz w:val="24"/>
          <w:lang w:val="zh-CN"/>
        </w:rPr>
      </w:pPr>
      <w:r>
        <w:rPr>
          <w:rFonts w:hint="eastAsia" w:ascii="仿宋_GB2312" w:hAnsi="仿宋" w:eastAsia="仿宋_GB2312"/>
          <w:sz w:val="24"/>
          <w:lang w:val="zh-CN"/>
        </w:rPr>
        <w:t>●</w:t>
      </w:r>
      <w:r>
        <w:rPr>
          <w:rFonts w:hint="eastAsia" w:ascii="仿宋_GB2312" w:hAnsi="仿宋" w:eastAsia="仿宋_GB2312"/>
          <w:b/>
          <w:sz w:val="24"/>
          <w:lang w:val="zh-CN"/>
        </w:rPr>
        <w:t>演示园区资产管理</w:t>
      </w:r>
      <w:r>
        <w:rPr>
          <w:rFonts w:hint="eastAsia" w:ascii="仿宋_GB2312" w:hAnsi="仿宋" w:eastAsia="仿宋_GB2312" w:cs="Tahoma"/>
          <w:b/>
          <w:sz w:val="24"/>
        </w:rPr>
        <w:t>系统</w:t>
      </w:r>
      <w:r>
        <w:rPr>
          <w:rFonts w:hint="eastAsia" w:ascii="仿宋_GB2312" w:hAnsi="仿宋" w:eastAsia="仿宋_GB2312" w:cs="Tahoma"/>
          <w:sz w:val="24"/>
        </w:rPr>
        <w:t>：支持查看园区整体租赁概览，同时通过可视化的楼层剖面图形式，详细了解某幢楼宇的房源位置与租赁情况；移动招商助手（小程序），支持管理后台配置招商房源、房型、园区基本信息等内容，便于快速一键生成招商分享海报，通过海报可详细展示园区信息、房型、房源等实时信息数据。</w:t>
      </w:r>
      <w:r>
        <w:rPr>
          <w:rFonts w:hint="eastAsia" w:ascii="仿宋_GB2312" w:hAnsi="仿宋" w:eastAsia="仿宋_GB2312"/>
          <w:b/>
          <w:sz w:val="24"/>
          <w:lang w:val="zh-CN"/>
        </w:rPr>
        <w:t>未提供原型演示，不得分</w:t>
      </w:r>
      <w:r>
        <w:rPr>
          <w:rFonts w:hint="eastAsia" w:ascii="仿宋_GB2312" w:hAnsi="仿宋" w:eastAsia="仿宋_GB2312"/>
          <w:sz w:val="24"/>
          <w:lang w:val="zh-CN"/>
        </w:rPr>
        <w:t>(</w:t>
      </w:r>
      <w:r>
        <w:rPr>
          <w:rFonts w:ascii="仿宋_GB2312" w:hAnsi="仿宋" w:eastAsia="仿宋_GB2312"/>
          <w:sz w:val="24"/>
          <w:lang w:val="zh-CN"/>
        </w:rPr>
        <w:t>2</w:t>
      </w:r>
      <w:r>
        <w:rPr>
          <w:rFonts w:hint="eastAsia" w:ascii="仿宋_GB2312" w:hAnsi="仿宋" w:eastAsia="仿宋_GB2312"/>
          <w:sz w:val="24"/>
          <w:lang w:val="zh-CN"/>
        </w:rPr>
        <w:t>分)；</w:t>
      </w:r>
    </w:p>
    <w:p>
      <w:pPr>
        <w:tabs>
          <w:tab w:val="left" w:pos="0"/>
        </w:tabs>
        <w:spacing w:line="360" w:lineRule="auto"/>
        <w:ind w:firstLine="480" w:firstLineChars="200"/>
        <w:rPr>
          <w:rFonts w:ascii="仿宋_GB2312" w:hAnsi="仿宋" w:eastAsia="仿宋_GB2312"/>
          <w:sz w:val="24"/>
          <w:lang w:val="zh-CN"/>
        </w:rPr>
      </w:pPr>
      <w:r>
        <w:rPr>
          <w:rFonts w:hint="eastAsia" w:ascii="仿宋_GB2312" w:hAnsi="仿宋" w:eastAsia="仿宋_GB2312"/>
          <w:sz w:val="24"/>
          <w:lang w:val="zh-CN"/>
        </w:rPr>
        <w:t>●</w:t>
      </w:r>
      <w:r>
        <w:rPr>
          <w:rFonts w:hint="eastAsia" w:ascii="仿宋_GB2312" w:hAnsi="仿宋" w:eastAsia="仿宋_GB2312"/>
          <w:b/>
          <w:sz w:val="24"/>
          <w:lang w:val="zh-CN"/>
        </w:rPr>
        <w:t>演示园企协同系统</w:t>
      </w:r>
      <w:r>
        <w:rPr>
          <w:rFonts w:hint="eastAsia" w:ascii="仿宋_GB2312" w:hAnsi="仿宋" w:eastAsia="仿宋_GB2312"/>
          <w:sz w:val="24"/>
          <w:lang w:val="zh-CN"/>
        </w:rPr>
        <w:t>：</w:t>
      </w:r>
      <w:r>
        <w:rPr>
          <w:rFonts w:hint="eastAsia" w:ascii="仿宋_GB2312" w:hAnsi="仿宋" w:eastAsia="仿宋_GB2312" w:cs="Tahoma"/>
          <w:sz w:val="24"/>
        </w:rPr>
        <w:t>针对报表收集、信息填写等场景，系统支持自定义表单，可配置不同需求场景下对应的输入控件及交互样式，一键生成适配需求的表单，快速预览并发布，便于针对园企协同场景，实现快速地信息采集。</w:t>
      </w:r>
      <w:r>
        <w:rPr>
          <w:rFonts w:hint="eastAsia" w:ascii="仿宋_GB2312" w:hAnsi="仿宋" w:eastAsia="仿宋_GB2312"/>
          <w:b/>
          <w:sz w:val="24"/>
          <w:lang w:val="zh-CN"/>
        </w:rPr>
        <w:t>未提供原型演示，不得分</w:t>
      </w:r>
      <w:r>
        <w:rPr>
          <w:rFonts w:hint="eastAsia" w:ascii="仿宋_GB2312" w:hAnsi="仿宋" w:eastAsia="仿宋_GB2312"/>
          <w:sz w:val="24"/>
          <w:lang w:val="zh-CN"/>
        </w:rPr>
        <w:t>(</w:t>
      </w:r>
      <w:r>
        <w:rPr>
          <w:rFonts w:ascii="仿宋_GB2312" w:hAnsi="仿宋" w:eastAsia="仿宋_GB2312"/>
          <w:sz w:val="24"/>
          <w:lang w:val="zh-CN"/>
        </w:rPr>
        <w:t>2</w:t>
      </w:r>
      <w:r>
        <w:rPr>
          <w:rFonts w:hint="eastAsia" w:ascii="仿宋_GB2312" w:hAnsi="仿宋" w:eastAsia="仿宋_GB2312"/>
          <w:sz w:val="24"/>
          <w:lang w:val="zh-CN"/>
        </w:rPr>
        <w:t>分)。</w:t>
      </w:r>
    </w:p>
    <w:p>
      <w:pPr>
        <w:tabs>
          <w:tab w:val="left" w:pos="0"/>
        </w:tabs>
        <w:spacing w:line="360" w:lineRule="auto"/>
        <w:ind w:firstLine="236" w:firstLineChars="98"/>
        <w:rPr>
          <w:rFonts w:hint="eastAsia" w:ascii="仿宋" w:hAnsi="仿宋" w:eastAsia="仿宋" w:cs="仿宋_GB2312"/>
          <w:b/>
          <w:sz w:val="24"/>
        </w:rPr>
      </w:pPr>
      <w:r>
        <w:rPr>
          <w:rFonts w:hint="eastAsia" w:ascii="仿宋" w:hAnsi="仿宋" w:eastAsia="仿宋" w:cs="仿宋_GB2312"/>
          <w:b/>
          <w:sz w:val="24"/>
        </w:rPr>
        <w:t xml:space="preserve">（4）组织实施方案的先进性和可靠性（7分）：  </w:t>
      </w:r>
    </w:p>
    <w:p>
      <w:pPr>
        <w:tabs>
          <w:tab w:val="left" w:pos="0"/>
        </w:tabs>
        <w:spacing w:line="360" w:lineRule="auto"/>
        <w:ind w:firstLine="495" w:firstLineChars="275"/>
        <w:rPr>
          <w:rFonts w:hint="eastAsia" w:ascii="仿宋" w:hAnsi="仿宋" w:eastAsia="仿宋" w:cs="仿宋_GB2312"/>
          <w:sz w:val="24"/>
        </w:rPr>
      </w:pPr>
      <w:r>
        <w:rPr>
          <w:rFonts w:hint="eastAsia" w:ascii="仿宋" w:hAnsi="仿宋" w:eastAsia="仿宋"/>
          <w:sz w:val="18"/>
          <w:szCs w:val="18"/>
        </w:rPr>
        <w:t xml:space="preserve">● </w:t>
      </w:r>
      <w:r>
        <w:rPr>
          <w:rFonts w:hint="eastAsia" w:ascii="仿宋" w:hAnsi="仿宋" w:eastAsia="仿宋" w:cs="仿宋_GB2312"/>
          <w:sz w:val="24"/>
        </w:rPr>
        <w:t>投标人组织实施方案的科学性、合理性、规范性和可操作性，包括</w:t>
      </w:r>
      <w:r>
        <w:rPr>
          <w:rFonts w:hint="eastAsia" w:ascii="仿宋" w:hAnsi="仿宋" w:eastAsia="仿宋" w:cs="仿宋_GB2312"/>
          <w:sz w:val="24"/>
          <w:lang w:val="zh-CN"/>
        </w:rPr>
        <w:t>系统集成、</w:t>
      </w:r>
      <w:r>
        <w:rPr>
          <w:rFonts w:hint="eastAsia" w:ascii="仿宋" w:hAnsi="仿宋" w:eastAsia="仿宋" w:cs="仿宋_GB2312"/>
          <w:sz w:val="24"/>
        </w:rPr>
        <w:t>产品供货、验货、安装调试、试运行、测试、调优、系统管理培训、系统运行维护培训等内容，以及组织机构、工作时间进度表、工作程序和步骤、管理和协调方法、关键步骤的思路和要点等（3分）；</w:t>
      </w:r>
    </w:p>
    <w:p>
      <w:pPr>
        <w:tabs>
          <w:tab w:val="left" w:pos="0"/>
        </w:tabs>
        <w:spacing w:line="360" w:lineRule="auto"/>
        <w:ind w:firstLine="495" w:firstLineChars="275"/>
        <w:rPr>
          <w:rFonts w:hint="eastAsia" w:ascii="仿宋" w:hAnsi="仿宋" w:eastAsia="仿宋" w:cs="仿宋_GB2312"/>
          <w:sz w:val="24"/>
        </w:rPr>
      </w:pPr>
      <w:r>
        <w:rPr>
          <w:rFonts w:hint="eastAsia" w:ascii="仿宋" w:hAnsi="仿宋" w:eastAsia="仿宋"/>
          <w:sz w:val="18"/>
          <w:szCs w:val="18"/>
        </w:rPr>
        <w:t xml:space="preserve">● </w:t>
      </w:r>
      <w:r>
        <w:rPr>
          <w:rFonts w:hint="eastAsia" w:ascii="仿宋" w:hAnsi="仿宋" w:eastAsia="仿宋" w:cs="仿宋_GB2312"/>
          <w:b/>
          <w:sz w:val="24"/>
        </w:rPr>
        <w:t>投标人针对</w:t>
      </w:r>
      <w:r>
        <w:rPr>
          <w:rFonts w:hint="eastAsia" w:ascii="仿宋" w:hAnsi="仿宋" w:eastAsia="仿宋"/>
          <w:b/>
          <w:color w:val="000000"/>
          <w:sz w:val="24"/>
        </w:rPr>
        <w:t>西湖区数字驾驶舱平台数据对接服务及接口开发工作，是否有详细、合理且可操作性的实施方案</w:t>
      </w:r>
      <w:r>
        <w:rPr>
          <w:rFonts w:hint="eastAsia" w:ascii="仿宋" w:hAnsi="仿宋" w:eastAsia="仿宋"/>
          <w:color w:val="000000"/>
          <w:sz w:val="24"/>
        </w:rPr>
        <w:t>（2分）；</w:t>
      </w:r>
    </w:p>
    <w:p>
      <w:pPr>
        <w:spacing w:line="360" w:lineRule="auto"/>
        <w:ind w:firstLine="532" w:firstLineChars="296"/>
        <w:rPr>
          <w:rFonts w:hint="eastAsia" w:ascii="仿宋" w:hAnsi="仿宋" w:eastAsia="仿宋" w:cs="仿宋_GB2312"/>
          <w:sz w:val="24"/>
        </w:rPr>
      </w:pPr>
      <w:r>
        <w:rPr>
          <w:rFonts w:hint="eastAsia" w:ascii="仿宋" w:hAnsi="仿宋" w:eastAsia="仿宋" w:cs="仿宋_GB2312"/>
          <w:sz w:val="18"/>
          <w:szCs w:val="18"/>
        </w:rPr>
        <w:t xml:space="preserve">● </w:t>
      </w:r>
      <w:r>
        <w:rPr>
          <w:rFonts w:hint="eastAsia" w:ascii="仿宋" w:hAnsi="仿宋" w:eastAsia="仿宋" w:cs="仿宋_GB2312"/>
          <w:sz w:val="24"/>
        </w:rPr>
        <w:t>投标人提出的功能测试、试运转及验收方案的合理性、可行性情况等（1分）；</w:t>
      </w:r>
    </w:p>
    <w:p>
      <w:pPr>
        <w:adjustRightInd w:val="0"/>
        <w:snapToGrid w:val="0"/>
        <w:spacing w:line="360" w:lineRule="auto"/>
        <w:ind w:firstLine="540" w:firstLineChars="300"/>
        <w:rPr>
          <w:rFonts w:hint="eastAsia" w:ascii="仿宋" w:hAnsi="仿宋" w:eastAsia="仿宋" w:cs="仿宋_GB2312"/>
          <w:sz w:val="24"/>
        </w:rPr>
      </w:pPr>
      <w:r>
        <w:rPr>
          <w:rFonts w:hint="eastAsia" w:ascii="仿宋" w:hAnsi="仿宋" w:eastAsia="仿宋" w:cs="仿宋_GB2312"/>
          <w:sz w:val="18"/>
          <w:szCs w:val="18"/>
        </w:rPr>
        <w:t xml:space="preserve">● </w:t>
      </w:r>
      <w:r>
        <w:rPr>
          <w:rFonts w:hint="eastAsia" w:ascii="仿宋" w:hAnsi="仿宋" w:eastAsia="仿宋" w:cs="仿宋_GB2312"/>
          <w:sz w:val="24"/>
        </w:rPr>
        <w:t>投标人按采购人要求是否有明确的建设质量目标、质量保证措施及详细可行的实施内容等（1分）。</w:t>
      </w:r>
    </w:p>
    <w:p>
      <w:pPr>
        <w:tabs>
          <w:tab w:val="left" w:pos="0"/>
        </w:tabs>
        <w:spacing w:line="360" w:lineRule="auto"/>
        <w:ind w:firstLine="354" w:firstLineChars="147"/>
        <w:rPr>
          <w:rFonts w:hint="eastAsia" w:ascii="仿宋" w:hAnsi="仿宋" w:eastAsia="仿宋"/>
          <w:b/>
          <w:sz w:val="24"/>
        </w:rPr>
      </w:pPr>
      <w:r>
        <w:rPr>
          <w:rFonts w:hint="eastAsia" w:ascii="仿宋" w:hAnsi="仿宋" w:eastAsia="仿宋"/>
          <w:b/>
          <w:sz w:val="24"/>
        </w:rPr>
        <w:t>（5）售后服务保障能力（6分）：</w:t>
      </w:r>
    </w:p>
    <w:p>
      <w:pPr>
        <w:tabs>
          <w:tab w:val="left" w:pos="0"/>
        </w:tabs>
        <w:spacing w:line="360" w:lineRule="auto"/>
        <w:ind w:firstLine="360" w:firstLineChars="200"/>
        <w:rPr>
          <w:rFonts w:hint="eastAsia" w:ascii="仿宋" w:hAnsi="仿宋" w:eastAsia="仿宋"/>
          <w:sz w:val="24"/>
        </w:rPr>
      </w:pPr>
      <w:r>
        <w:rPr>
          <w:rFonts w:hint="eastAsia" w:ascii="仿宋" w:hAnsi="仿宋" w:eastAsia="仿宋"/>
          <w:sz w:val="18"/>
          <w:szCs w:val="18"/>
        </w:rPr>
        <w:t xml:space="preserve">● </w:t>
      </w:r>
      <w:r>
        <w:rPr>
          <w:rFonts w:hint="eastAsia" w:ascii="仿宋" w:hAnsi="仿宋" w:eastAsia="仿宋"/>
          <w:sz w:val="24"/>
        </w:rPr>
        <w:t>投标人提供的售后维护机构和人员等情况，是否具有较强的本地化服务能力，</w:t>
      </w:r>
      <w:r>
        <w:rPr>
          <w:rFonts w:hint="eastAsia" w:ascii="仿宋" w:hAnsi="仿宋" w:eastAsia="仿宋"/>
          <w:sz w:val="24"/>
          <w:lang w:val="zh-CN"/>
        </w:rPr>
        <w:t>在本地是否拥有常驻服务和技术支持机构</w:t>
      </w:r>
      <w:r>
        <w:rPr>
          <w:rFonts w:hint="eastAsia" w:ascii="仿宋" w:hAnsi="仿宋" w:eastAsia="仿宋"/>
          <w:sz w:val="24"/>
        </w:rPr>
        <w:t>（</w:t>
      </w:r>
      <w:r>
        <w:rPr>
          <w:rFonts w:hint="eastAsia" w:ascii="仿宋" w:hAnsi="仿宋" w:eastAsia="仿宋"/>
          <w:snapToGrid w:val="0"/>
          <w:sz w:val="24"/>
        </w:rPr>
        <w:t>非本地投标人</w:t>
      </w:r>
      <w:r>
        <w:rPr>
          <w:rFonts w:hint="eastAsia" w:ascii="仿宋" w:hAnsi="仿宋" w:eastAsia="仿宋"/>
          <w:sz w:val="24"/>
        </w:rPr>
        <w:t>在杭州是否有分公司或办事处或第三方协作单位作为常驻服务和技术支持机构）</w:t>
      </w:r>
      <w:r>
        <w:rPr>
          <w:rFonts w:hint="eastAsia" w:ascii="仿宋" w:hAnsi="仿宋" w:eastAsia="仿宋"/>
          <w:sz w:val="24"/>
          <w:lang w:val="zh-CN"/>
        </w:rPr>
        <w:t>以及</w:t>
      </w:r>
      <w:r>
        <w:rPr>
          <w:rFonts w:hint="eastAsia" w:ascii="仿宋" w:hAnsi="仿宋" w:eastAsia="仿宋"/>
          <w:sz w:val="24"/>
        </w:rPr>
        <w:t>专业技术队伍，能提供快速的售后服务响应（2分）；</w:t>
      </w:r>
    </w:p>
    <w:p>
      <w:pPr>
        <w:tabs>
          <w:tab w:val="left" w:pos="0"/>
        </w:tabs>
        <w:spacing w:line="360" w:lineRule="auto"/>
        <w:ind w:firstLine="360" w:firstLineChars="200"/>
        <w:rPr>
          <w:rFonts w:hint="eastAsia" w:ascii="仿宋" w:hAnsi="仿宋" w:eastAsia="仿宋" w:cs="Wingdings"/>
          <w:sz w:val="24"/>
        </w:rPr>
      </w:pPr>
      <w:r>
        <w:rPr>
          <w:rFonts w:hint="eastAsia" w:ascii="仿宋" w:hAnsi="仿宋" w:eastAsia="仿宋"/>
          <w:sz w:val="18"/>
          <w:szCs w:val="18"/>
        </w:rPr>
        <w:t xml:space="preserve">● </w:t>
      </w:r>
      <w:r>
        <w:rPr>
          <w:rFonts w:hint="eastAsia" w:ascii="仿宋" w:hAnsi="仿宋" w:eastAsia="仿宋"/>
          <w:sz w:val="24"/>
        </w:rPr>
        <w:t>投标人提供的售后服务方案、维护人员和机构等情况，</w:t>
      </w:r>
      <w:r>
        <w:rPr>
          <w:rFonts w:hint="eastAsia" w:ascii="仿宋" w:hAnsi="仿宋" w:eastAsia="仿宋" w:cs="Wingdings"/>
          <w:sz w:val="24"/>
        </w:rPr>
        <w:t>是否满足采购人的要求，</w:t>
      </w:r>
      <w:r>
        <w:rPr>
          <w:rFonts w:hint="eastAsia" w:ascii="仿宋" w:hAnsi="仿宋" w:eastAsia="仿宋"/>
          <w:sz w:val="24"/>
        </w:rPr>
        <w:t>质保期限的长短以及服务承诺的可行性、完整性</w:t>
      </w:r>
      <w:r>
        <w:rPr>
          <w:rFonts w:hint="eastAsia" w:ascii="仿宋" w:hAnsi="仿宋" w:eastAsia="仿宋" w:cs="Tahoma"/>
          <w:sz w:val="24"/>
        </w:rPr>
        <w:t>以及</w:t>
      </w:r>
      <w:r>
        <w:rPr>
          <w:rFonts w:hint="eastAsia" w:ascii="仿宋" w:hAnsi="仿宋" w:eastAsia="仿宋"/>
          <w:sz w:val="24"/>
        </w:rPr>
        <w:t>服务承诺落实的保障措施，质保期内外的后续技术支持和维护能力情况等（2分）</w:t>
      </w:r>
      <w:r>
        <w:rPr>
          <w:rFonts w:hint="eastAsia" w:ascii="仿宋" w:hAnsi="仿宋" w:eastAsia="仿宋" w:cs="Wingdings"/>
          <w:sz w:val="24"/>
        </w:rPr>
        <w:t>；</w:t>
      </w:r>
    </w:p>
    <w:p>
      <w:pPr>
        <w:adjustRightInd w:val="0"/>
        <w:snapToGrid w:val="0"/>
        <w:spacing w:line="360" w:lineRule="auto"/>
        <w:ind w:firstLine="360" w:firstLineChars="200"/>
        <w:rPr>
          <w:rFonts w:hint="eastAsia" w:ascii="仿宋" w:hAnsi="仿宋" w:eastAsia="仿宋"/>
          <w:sz w:val="18"/>
        </w:rPr>
      </w:pPr>
      <w:r>
        <w:rPr>
          <w:rFonts w:hint="eastAsia" w:ascii="仿宋" w:hAnsi="仿宋" w:eastAsia="仿宋"/>
          <w:sz w:val="18"/>
        </w:rPr>
        <w:t xml:space="preserve">● </w:t>
      </w:r>
      <w:r>
        <w:rPr>
          <w:rFonts w:hint="eastAsia" w:ascii="仿宋" w:hAnsi="仿宋" w:eastAsia="仿宋"/>
          <w:sz w:val="24"/>
        </w:rPr>
        <w:t>投</w:t>
      </w:r>
      <w:r>
        <w:rPr>
          <w:rFonts w:hint="eastAsia" w:ascii="仿宋" w:hAnsi="仿宋" w:eastAsia="仿宋"/>
          <w:kern w:val="0"/>
          <w:sz w:val="24"/>
          <w:lang w:val="zh-CN"/>
        </w:rPr>
        <w:t>标人提供的备品备件的充足与否以及维修备件的承诺程度</w:t>
      </w:r>
      <w:r>
        <w:rPr>
          <w:rFonts w:hint="eastAsia" w:ascii="仿宋" w:hAnsi="仿宋" w:eastAsia="仿宋"/>
          <w:sz w:val="24"/>
        </w:rPr>
        <w:t>（1分）</w:t>
      </w:r>
      <w:r>
        <w:rPr>
          <w:rFonts w:hint="eastAsia" w:ascii="仿宋" w:hAnsi="仿宋" w:eastAsia="仿宋"/>
          <w:kern w:val="0"/>
          <w:sz w:val="24"/>
          <w:lang w:val="zh-CN"/>
        </w:rPr>
        <w:t>；</w:t>
      </w:r>
    </w:p>
    <w:p>
      <w:pPr>
        <w:tabs>
          <w:tab w:val="left" w:pos="0"/>
        </w:tabs>
        <w:spacing w:line="360" w:lineRule="auto"/>
        <w:ind w:firstLine="360" w:firstLineChars="200"/>
        <w:rPr>
          <w:rFonts w:hint="eastAsia" w:ascii="仿宋" w:hAnsi="仿宋" w:eastAsia="仿宋" w:cs="Wingdings"/>
          <w:sz w:val="24"/>
        </w:rPr>
      </w:pPr>
      <w:r>
        <w:rPr>
          <w:rFonts w:hint="eastAsia" w:ascii="仿宋" w:hAnsi="仿宋" w:eastAsia="仿宋"/>
          <w:sz w:val="18"/>
          <w:szCs w:val="18"/>
        </w:rPr>
        <w:t xml:space="preserve">● </w:t>
      </w:r>
      <w:r>
        <w:rPr>
          <w:rFonts w:hint="eastAsia" w:ascii="仿宋" w:hAnsi="仿宋" w:eastAsia="仿宋"/>
          <w:sz w:val="24"/>
        </w:rPr>
        <w:t>投标主要设备的质保期限及服务承诺是否满足采购方需求，是否提供了相应的原厂标准的质保服务承诺书（1分）。</w:t>
      </w:r>
    </w:p>
    <w:p>
      <w:pPr>
        <w:adjustRightInd w:val="0"/>
        <w:snapToGrid w:val="0"/>
        <w:spacing w:line="360" w:lineRule="auto"/>
        <w:ind w:firstLine="354" w:firstLineChars="147"/>
        <w:rPr>
          <w:rFonts w:hint="eastAsia" w:ascii="仿宋" w:hAnsi="仿宋" w:eastAsia="仿宋"/>
          <w:b/>
          <w:sz w:val="24"/>
        </w:rPr>
      </w:pPr>
      <w:r>
        <w:rPr>
          <w:rFonts w:hint="eastAsia" w:ascii="仿宋" w:hAnsi="仿宋" w:eastAsia="仿宋"/>
          <w:b/>
          <w:sz w:val="24"/>
        </w:rPr>
        <w:t>（6）项目的投入和项目组人员素质情况（4分）：</w:t>
      </w:r>
    </w:p>
    <w:p>
      <w:pPr>
        <w:adjustRightInd w:val="0"/>
        <w:snapToGrid w:val="0"/>
        <w:spacing w:line="360" w:lineRule="auto"/>
        <w:ind w:firstLine="450" w:firstLineChars="250"/>
        <w:rPr>
          <w:rFonts w:hint="eastAsia" w:ascii="仿宋" w:hAnsi="仿宋" w:eastAsia="仿宋"/>
          <w:sz w:val="24"/>
        </w:rPr>
      </w:pPr>
      <w:r>
        <w:rPr>
          <w:rFonts w:hint="eastAsia" w:ascii="仿宋" w:hAnsi="仿宋" w:eastAsia="仿宋"/>
          <w:sz w:val="18"/>
        </w:rPr>
        <w:t xml:space="preserve">● </w:t>
      </w:r>
      <w:r>
        <w:rPr>
          <w:rFonts w:hint="eastAsia" w:ascii="仿宋" w:hAnsi="仿宋" w:eastAsia="仿宋"/>
          <w:kern w:val="0"/>
          <w:sz w:val="24"/>
          <w:lang w:val="zh-CN"/>
        </w:rPr>
        <w:t>是否具有完备的管理组织、项目实施规范和管理制度，是否有完善的质量管理体系，并能有效实施；</w:t>
      </w:r>
      <w:r>
        <w:rPr>
          <w:rFonts w:hint="eastAsia" w:ascii="仿宋" w:hAnsi="仿宋" w:eastAsia="仿宋"/>
          <w:sz w:val="24"/>
        </w:rPr>
        <w:t>拟投入本项目的管理与作业人员总数、作业设备、软件的综合水平情况</w:t>
      </w:r>
      <w:r>
        <w:rPr>
          <w:rFonts w:hint="eastAsia" w:ascii="仿宋" w:hAnsi="仿宋" w:eastAsia="仿宋" w:cs="Wingdings"/>
          <w:sz w:val="24"/>
        </w:rPr>
        <w:t>（2分）；</w:t>
      </w:r>
    </w:p>
    <w:p>
      <w:pPr>
        <w:snapToGrid w:val="0"/>
        <w:spacing w:line="360" w:lineRule="auto"/>
        <w:ind w:firstLine="444" w:firstLineChars="247"/>
        <w:rPr>
          <w:rFonts w:hint="eastAsia" w:ascii="仿宋" w:hAnsi="仿宋" w:eastAsia="仿宋" w:cs="Wingdings"/>
          <w:sz w:val="24"/>
        </w:rPr>
      </w:pPr>
      <w:r>
        <w:rPr>
          <w:rFonts w:hint="eastAsia" w:ascii="仿宋" w:hAnsi="仿宋" w:eastAsia="仿宋"/>
          <w:sz w:val="18"/>
          <w:szCs w:val="18"/>
        </w:rPr>
        <w:t xml:space="preserve">● </w:t>
      </w:r>
      <w:r>
        <w:rPr>
          <w:rFonts w:hint="eastAsia" w:ascii="仿宋" w:hAnsi="仿宋" w:eastAsia="仿宋"/>
          <w:sz w:val="24"/>
        </w:rPr>
        <w:t>拟担任本</w:t>
      </w:r>
      <w:r>
        <w:rPr>
          <w:rFonts w:hint="eastAsia" w:ascii="仿宋" w:hAnsi="仿宋" w:eastAsia="仿宋" w:cs="Wingdings"/>
          <w:sz w:val="24"/>
        </w:rPr>
        <w:t>项目经理和技术负责人的专业素质、技术能力、经验等情况，</w:t>
      </w:r>
      <w:r>
        <w:rPr>
          <w:rFonts w:hint="eastAsia" w:ascii="仿宋" w:hAnsi="仿宋" w:eastAsia="仿宋"/>
          <w:sz w:val="24"/>
        </w:rPr>
        <w:t>项目组</w:t>
      </w:r>
      <w:r>
        <w:rPr>
          <w:rFonts w:hint="eastAsia" w:ascii="仿宋" w:hAnsi="仿宋" w:eastAsia="仿宋" w:cs="Tahoma"/>
          <w:sz w:val="24"/>
        </w:rPr>
        <w:t>实施人员</w:t>
      </w:r>
      <w:r>
        <w:rPr>
          <w:rFonts w:hint="eastAsia" w:ascii="仿宋" w:hAnsi="仿宋" w:eastAsia="仿宋"/>
          <w:sz w:val="24"/>
        </w:rPr>
        <w:t>专业人员素质（技术能力、</w:t>
      </w:r>
      <w:r>
        <w:rPr>
          <w:rFonts w:hint="eastAsia" w:ascii="仿宋" w:hAnsi="仿宋" w:eastAsia="仿宋" w:cs="Tahoma"/>
          <w:sz w:val="24"/>
        </w:rPr>
        <w:t>专业分布、</w:t>
      </w:r>
      <w:r>
        <w:rPr>
          <w:rFonts w:hint="eastAsia" w:ascii="仿宋" w:hAnsi="仿宋" w:eastAsia="仿宋"/>
          <w:sz w:val="24"/>
        </w:rPr>
        <w:t>经验等情况，</w:t>
      </w:r>
      <w:r>
        <w:rPr>
          <w:rFonts w:hint="eastAsia" w:ascii="仿宋" w:hAnsi="仿宋" w:eastAsia="仿宋" w:cs="Tahoma"/>
          <w:sz w:val="24"/>
        </w:rPr>
        <w:t>数量是否充足，配置是否合理，</w:t>
      </w:r>
      <w:r>
        <w:rPr>
          <w:rFonts w:hint="eastAsia" w:ascii="仿宋" w:hAnsi="仿宋" w:eastAsia="仿宋"/>
          <w:sz w:val="24"/>
        </w:rPr>
        <w:t>是否具有类似项目建设经验，项目组人员资质、工作履历、项目实践证明资料、劳动合同和参保证明</w:t>
      </w:r>
      <w:r>
        <w:rPr>
          <w:rFonts w:hint="eastAsia" w:ascii="仿宋" w:hAnsi="仿宋" w:eastAsia="仿宋"/>
          <w:kern w:val="0"/>
          <w:sz w:val="24"/>
        </w:rPr>
        <w:t>（</w:t>
      </w:r>
      <w:r>
        <w:rPr>
          <w:rFonts w:hint="eastAsia" w:ascii="仿宋" w:hAnsi="仿宋" w:eastAsia="仿宋"/>
          <w:sz w:val="24"/>
        </w:rPr>
        <w:t>参考</w:t>
      </w:r>
      <w:r>
        <w:rPr>
          <w:rFonts w:hint="eastAsia" w:ascii="仿宋" w:hAnsi="仿宋" w:eastAsia="仿宋"/>
          <w:bCs/>
          <w:sz w:val="24"/>
        </w:rPr>
        <w:t>履历表</w:t>
      </w:r>
      <w:r>
        <w:rPr>
          <w:rFonts w:hint="eastAsia" w:ascii="仿宋" w:hAnsi="仿宋" w:eastAsia="仿宋"/>
          <w:kern w:val="0"/>
          <w:sz w:val="24"/>
        </w:rPr>
        <w:t>和相关资料、相关证书等）</w:t>
      </w:r>
      <w:r>
        <w:rPr>
          <w:rFonts w:hint="eastAsia" w:ascii="仿宋" w:hAnsi="仿宋" w:eastAsia="仿宋" w:cs="Wingdings"/>
          <w:sz w:val="24"/>
        </w:rPr>
        <w:t>（2分）。</w:t>
      </w:r>
    </w:p>
    <w:p>
      <w:pPr>
        <w:tabs>
          <w:tab w:val="left" w:pos="0"/>
        </w:tabs>
        <w:spacing w:line="360" w:lineRule="auto"/>
        <w:ind w:firstLine="354" w:firstLineChars="147"/>
        <w:rPr>
          <w:rFonts w:hint="eastAsia" w:ascii="仿宋" w:hAnsi="仿宋" w:eastAsia="仿宋"/>
          <w:b/>
          <w:sz w:val="24"/>
        </w:rPr>
      </w:pPr>
      <w:r>
        <w:rPr>
          <w:rFonts w:hint="eastAsia" w:ascii="仿宋" w:hAnsi="仿宋" w:eastAsia="仿宋"/>
          <w:b/>
          <w:sz w:val="24"/>
        </w:rPr>
        <w:t>（7）优惠和承诺情况（2分）：</w:t>
      </w:r>
      <w:r>
        <w:rPr>
          <w:rFonts w:hint="eastAsia" w:ascii="仿宋" w:hAnsi="仿宋" w:eastAsia="仿宋"/>
          <w:sz w:val="24"/>
        </w:rPr>
        <w:t>投标人提出的优惠条件和承诺情况，及其可实现程度等，对提出问题的回答情况是否全面、科学、合理。</w:t>
      </w:r>
    </w:p>
    <w:p>
      <w:pPr>
        <w:tabs>
          <w:tab w:val="left" w:pos="0"/>
        </w:tabs>
        <w:spacing w:line="360" w:lineRule="auto"/>
        <w:ind w:firstLine="354" w:firstLineChars="147"/>
        <w:rPr>
          <w:rFonts w:hint="eastAsia" w:ascii="仿宋" w:hAnsi="仿宋" w:eastAsia="仿宋"/>
          <w:sz w:val="24"/>
        </w:rPr>
      </w:pPr>
      <w:r>
        <w:rPr>
          <w:rFonts w:hint="eastAsia" w:ascii="仿宋" w:hAnsi="仿宋" w:eastAsia="仿宋"/>
          <w:b/>
          <w:sz w:val="24"/>
        </w:rPr>
        <w:t>（8）投标文件的制作情况（1分）：</w:t>
      </w:r>
      <w:r>
        <w:rPr>
          <w:rFonts w:hint="eastAsia" w:ascii="仿宋" w:hAnsi="仿宋" w:eastAsia="仿宋"/>
          <w:sz w:val="24"/>
        </w:rPr>
        <w:t>电子化的投标文件与评分标准一一对应的，关联定位是否明晰、准确。</w:t>
      </w:r>
    </w:p>
    <w:p>
      <w:pPr>
        <w:tabs>
          <w:tab w:val="left" w:pos="0"/>
        </w:tabs>
        <w:spacing w:line="360" w:lineRule="auto"/>
        <w:rPr>
          <w:rFonts w:ascii="仿宋" w:hAnsi="仿宋" w:eastAsia="仿宋"/>
          <w:sz w:val="24"/>
          <w:szCs w:val="24"/>
        </w:rPr>
      </w:pPr>
      <w:r>
        <w:rPr>
          <w:rFonts w:hint="eastAsia" w:ascii="仿宋" w:hAnsi="仿宋" w:eastAsia="仿宋"/>
          <w:b/>
          <w:bCs/>
          <w:sz w:val="24"/>
          <w:szCs w:val="24"/>
        </w:rPr>
        <w:t>▲投标人的资质</w:t>
      </w:r>
      <w:r>
        <w:rPr>
          <w:rFonts w:hint="eastAsia" w:ascii="仿宋" w:hAnsi="仿宋" w:eastAsia="仿宋"/>
          <w:b/>
          <w:sz w:val="24"/>
          <w:szCs w:val="24"/>
        </w:rPr>
        <w:t>和业绩情况（C= 6分）</w:t>
      </w:r>
      <w:r>
        <w:rPr>
          <w:rFonts w:hint="eastAsia" w:ascii="仿宋" w:hAnsi="仿宋" w:eastAsia="仿宋"/>
          <w:b/>
          <w:bCs/>
          <w:sz w:val="24"/>
          <w:szCs w:val="24"/>
        </w:rPr>
        <w:t>：</w:t>
      </w:r>
      <w:r>
        <w:rPr>
          <w:rFonts w:hint="eastAsia" w:ascii="仿宋" w:hAnsi="仿宋" w:eastAsia="仿宋"/>
          <w:sz w:val="24"/>
          <w:szCs w:val="24"/>
        </w:rPr>
        <w:t xml:space="preserve"> </w:t>
      </w:r>
    </w:p>
    <w:p>
      <w:pPr>
        <w:adjustRightInd w:val="0"/>
        <w:snapToGrid w:val="0"/>
        <w:spacing w:line="360" w:lineRule="auto"/>
        <w:ind w:firstLine="480" w:firstLineChars="200"/>
        <w:rPr>
          <w:rFonts w:ascii="仿宋" w:hAnsi="仿宋" w:eastAsia="仿宋"/>
          <w:b/>
          <w:sz w:val="24"/>
          <w:szCs w:val="24"/>
        </w:rPr>
      </w:pPr>
      <w:r>
        <w:rPr>
          <w:rFonts w:hint="eastAsia" w:ascii="仿宋" w:hAnsi="仿宋" w:eastAsia="仿宋"/>
          <w:sz w:val="24"/>
          <w:szCs w:val="24"/>
        </w:rPr>
        <w:t>主要包含投标人的资质、类似</w:t>
      </w:r>
      <w:r>
        <w:rPr>
          <w:rFonts w:hint="eastAsia" w:ascii="仿宋" w:hAnsi="仿宋" w:eastAsia="仿宋"/>
          <w:kern w:val="28"/>
          <w:sz w:val="24"/>
          <w:szCs w:val="24"/>
        </w:rPr>
        <w:t>项目建设</w:t>
      </w:r>
      <w:r>
        <w:rPr>
          <w:rFonts w:hint="eastAsia" w:ascii="仿宋" w:hAnsi="仿宋" w:eastAsia="仿宋"/>
          <w:sz w:val="24"/>
          <w:szCs w:val="24"/>
        </w:rPr>
        <w:t xml:space="preserve">成功案例等方面的因素。 </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评审要点为：</w:t>
      </w:r>
    </w:p>
    <w:p>
      <w:pPr>
        <w:adjustRightInd w:val="0"/>
        <w:snapToGrid w:val="0"/>
        <w:spacing w:line="360" w:lineRule="auto"/>
        <w:ind w:firstLine="482" w:firstLineChars="200"/>
        <w:rPr>
          <w:rFonts w:ascii="仿宋" w:hAnsi="仿宋" w:eastAsia="仿宋"/>
          <w:sz w:val="24"/>
          <w:szCs w:val="24"/>
        </w:rPr>
      </w:pPr>
      <w:r>
        <w:rPr>
          <w:rFonts w:hint="eastAsia" w:ascii="仿宋" w:hAnsi="仿宋" w:eastAsia="仿宋"/>
          <w:b/>
          <w:sz w:val="24"/>
          <w:szCs w:val="24"/>
        </w:rPr>
        <w:t>（1）投标人的资质（3分）：</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●投标人已取得ISO9000质量管理体系认证证书，政府部门（企业）或第三方权威鉴定机构出具的信用等级证书（2分）；</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●投标人已取得住建部门颁发的电子与智能化工程专业承包资质二级（含）以上资质（1分）。</w:t>
      </w:r>
    </w:p>
    <w:p>
      <w:pPr>
        <w:adjustRightInd w:val="0"/>
        <w:snapToGrid w:val="0"/>
        <w:spacing w:line="360" w:lineRule="auto"/>
        <w:ind w:firstLine="472" w:firstLineChars="196"/>
        <w:rPr>
          <w:rFonts w:ascii="仿宋" w:hAnsi="仿宋" w:eastAsia="仿宋"/>
          <w:sz w:val="24"/>
          <w:szCs w:val="24"/>
          <w:lang w:val="zh-CN"/>
        </w:rPr>
      </w:pPr>
      <w:r>
        <w:rPr>
          <w:rFonts w:hint="eastAsia" w:ascii="仿宋" w:hAnsi="仿宋" w:eastAsia="仿宋"/>
          <w:b/>
          <w:sz w:val="24"/>
          <w:szCs w:val="24"/>
        </w:rPr>
        <w:t>（2）投标人类似项目建设的成功经验（3分）：</w:t>
      </w:r>
      <w:r>
        <w:rPr>
          <w:rFonts w:hint="eastAsia" w:ascii="仿宋" w:hAnsi="仿宋" w:eastAsia="仿宋"/>
          <w:sz w:val="24"/>
          <w:szCs w:val="24"/>
        </w:rPr>
        <w:t>截止投标时间近三年以来投标人承担类似建设项目情况，</w:t>
      </w:r>
      <w:r>
        <w:rPr>
          <w:rFonts w:hint="eastAsia" w:ascii="仿宋" w:hAnsi="仿宋" w:eastAsia="仿宋"/>
          <w:sz w:val="24"/>
          <w:szCs w:val="24"/>
          <w:lang w:val="zh-CN"/>
        </w:rPr>
        <w:t>结合</w:t>
      </w:r>
      <w:r>
        <w:rPr>
          <w:rFonts w:hint="eastAsia" w:ascii="仿宋" w:hAnsi="仿宋" w:eastAsia="仿宋"/>
          <w:bCs/>
          <w:sz w:val="24"/>
          <w:szCs w:val="24"/>
        </w:rPr>
        <w:t>已完工的工程案例和用户反应情况，</w:t>
      </w:r>
      <w:r>
        <w:rPr>
          <w:rFonts w:hint="eastAsia" w:ascii="仿宋" w:hAnsi="仿宋" w:eastAsia="仿宋"/>
          <w:snapToGrid w:val="0"/>
          <w:sz w:val="24"/>
          <w:szCs w:val="24"/>
        </w:rPr>
        <w:t>参考</w:t>
      </w:r>
      <w:r>
        <w:rPr>
          <w:rFonts w:hint="eastAsia" w:ascii="仿宋" w:hAnsi="仿宋" w:eastAsia="仿宋"/>
          <w:sz w:val="24"/>
          <w:szCs w:val="24"/>
          <w:lang w:val="zh-CN"/>
        </w:rPr>
        <w:t>合同</w:t>
      </w:r>
      <w:r>
        <w:rPr>
          <w:rFonts w:hint="eastAsia" w:ascii="仿宋" w:hAnsi="仿宋" w:eastAsia="仿宋"/>
          <w:sz w:val="24"/>
          <w:szCs w:val="24"/>
        </w:rPr>
        <w:t>或用户验收报告</w:t>
      </w:r>
      <w:r>
        <w:rPr>
          <w:rFonts w:hint="eastAsia" w:ascii="仿宋" w:hAnsi="仿宋" w:eastAsia="仿宋"/>
          <w:sz w:val="24"/>
          <w:szCs w:val="24"/>
          <w:lang w:val="zh-CN"/>
        </w:rPr>
        <w:t>等</w:t>
      </w:r>
      <w:r>
        <w:rPr>
          <w:rFonts w:hint="eastAsia" w:ascii="仿宋" w:hAnsi="仿宋" w:eastAsia="仿宋"/>
          <w:sz w:val="24"/>
          <w:szCs w:val="24"/>
        </w:rPr>
        <w:t>工程实例证明（</w:t>
      </w:r>
      <w:r>
        <w:rPr>
          <w:rFonts w:hint="eastAsia" w:ascii="仿宋" w:hAnsi="仿宋" w:eastAsia="仿宋"/>
          <w:b/>
          <w:sz w:val="24"/>
          <w:szCs w:val="24"/>
        </w:rPr>
        <w:t>以签订时间为准，原件备查，采购机构在项目评审直至合同签订、履约期间，有权要求投标人出具投标文件中的</w:t>
      </w:r>
      <w:r>
        <w:rPr>
          <w:rFonts w:hint="eastAsia" w:ascii="仿宋" w:hAnsi="仿宋" w:eastAsia="仿宋" w:cs="仿宋_GB2312"/>
          <w:b/>
          <w:kern w:val="0"/>
          <w:sz w:val="24"/>
          <w:szCs w:val="24"/>
          <w:lang w:val="zh-CN"/>
        </w:rPr>
        <w:t>主要业绩证明</w:t>
      </w:r>
      <w:r>
        <w:rPr>
          <w:rFonts w:hint="eastAsia" w:ascii="仿宋" w:hAnsi="仿宋" w:eastAsia="仿宋"/>
          <w:b/>
          <w:sz w:val="24"/>
          <w:szCs w:val="24"/>
        </w:rPr>
        <w:t>原件</w:t>
      </w:r>
      <w:r>
        <w:rPr>
          <w:rFonts w:hint="eastAsia" w:ascii="仿宋" w:hAnsi="仿宋" w:eastAsia="仿宋" w:cs="仿宋_GB2312"/>
          <w:b/>
          <w:kern w:val="0"/>
          <w:sz w:val="24"/>
          <w:szCs w:val="24"/>
          <w:lang w:val="zh-CN"/>
        </w:rPr>
        <w:t>：如</w:t>
      </w:r>
      <w:r>
        <w:rPr>
          <w:rFonts w:hint="eastAsia" w:ascii="仿宋" w:hAnsi="仿宋" w:eastAsia="仿宋"/>
          <w:b/>
          <w:sz w:val="24"/>
          <w:szCs w:val="24"/>
        </w:rPr>
        <w:t>合同或用户验收报告</w:t>
      </w:r>
      <w:r>
        <w:rPr>
          <w:rFonts w:hint="eastAsia" w:ascii="仿宋" w:hAnsi="仿宋" w:eastAsia="仿宋"/>
          <w:b/>
          <w:sz w:val="24"/>
          <w:szCs w:val="24"/>
          <w:lang w:val="zh-CN"/>
        </w:rPr>
        <w:t>等</w:t>
      </w:r>
      <w:r>
        <w:rPr>
          <w:rFonts w:hint="eastAsia" w:ascii="仿宋" w:hAnsi="仿宋" w:eastAsia="仿宋"/>
          <w:b/>
          <w:sz w:val="24"/>
          <w:szCs w:val="24"/>
        </w:rPr>
        <w:t>，予以确认其的真实性和有效性，如出现与事实不符等情况，将根据有关规定以“提供虚假材料谋取中标”予以处罚</w:t>
      </w:r>
      <w:r>
        <w:rPr>
          <w:rFonts w:hint="eastAsia" w:ascii="仿宋" w:hAnsi="仿宋" w:eastAsia="仿宋"/>
          <w:sz w:val="24"/>
          <w:szCs w:val="24"/>
        </w:rPr>
        <w:t>），</w:t>
      </w:r>
      <w:r>
        <w:rPr>
          <w:rFonts w:hint="eastAsia" w:ascii="仿宋" w:hAnsi="仿宋" w:eastAsia="仿宋" w:cs="仿宋_GB2312"/>
          <w:sz w:val="24"/>
          <w:szCs w:val="24"/>
        </w:rPr>
        <w:t>是否有良好的工作业绩和履约记录</w:t>
      </w:r>
      <w:r>
        <w:rPr>
          <w:rFonts w:hint="eastAsia" w:ascii="仿宋" w:hAnsi="仿宋" w:eastAsia="仿宋"/>
          <w:sz w:val="24"/>
          <w:szCs w:val="24"/>
          <w:lang w:val="zh-CN"/>
        </w:rPr>
        <w:t>等情况</w:t>
      </w:r>
      <w:r>
        <w:rPr>
          <w:rFonts w:hint="eastAsia" w:ascii="仿宋" w:hAnsi="仿宋" w:eastAsia="仿宋"/>
          <w:sz w:val="24"/>
          <w:szCs w:val="24"/>
        </w:rPr>
        <w:t>；</w:t>
      </w:r>
      <w:r>
        <w:rPr>
          <w:rFonts w:hint="eastAsia" w:ascii="仿宋" w:hAnsi="仿宋" w:eastAsia="仿宋"/>
          <w:b/>
          <w:sz w:val="24"/>
          <w:szCs w:val="24"/>
        </w:rPr>
        <w:t>如投标人提供的合同复印件等实施项目证明材料与投标主体无关或违规转包分包的，评标委员会将进行扣分直至认定投标无效</w:t>
      </w:r>
      <w:r>
        <w:rPr>
          <w:rFonts w:hint="eastAsia" w:ascii="仿宋" w:hAnsi="仿宋" w:eastAsia="仿宋"/>
          <w:sz w:val="24"/>
          <w:szCs w:val="24"/>
          <w:lang w:val="zh-CN"/>
        </w:rPr>
        <w:t>；</w:t>
      </w:r>
    </w:p>
    <w:p>
      <w:pPr>
        <w:adjustRightInd w:val="0"/>
        <w:snapToGrid w:val="0"/>
        <w:spacing w:line="360" w:lineRule="auto"/>
        <w:ind w:firstLine="482" w:firstLineChars="200"/>
        <w:rPr>
          <w:rFonts w:ascii="仿宋" w:hAnsi="仿宋" w:eastAsia="仿宋"/>
          <w:b/>
          <w:sz w:val="24"/>
          <w:szCs w:val="24"/>
        </w:rPr>
      </w:pPr>
      <w:r>
        <w:rPr>
          <w:rFonts w:hint="eastAsia" w:ascii="仿宋" w:hAnsi="仿宋" w:eastAsia="仿宋"/>
          <w:b/>
          <w:sz w:val="24"/>
          <w:szCs w:val="24"/>
        </w:rPr>
        <w:t>▲ 综合得分=A+B+C</w:t>
      </w:r>
    </w:p>
    <w:p>
      <w:pPr>
        <w:pStyle w:val="25"/>
        <w:spacing w:line="360" w:lineRule="auto"/>
        <w:ind w:firstLine="482" w:firstLineChars="200"/>
        <w:rPr>
          <w:rFonts w:ascii="仿宋" w:hAnsi="仿宋" w:eastAsia="仿宋"/>
          <w:sz w:val="24"/>
          <w:szCs w:val="24"/>
        </w:rPr>
      </w:pPr>
      <w:r>
        <w:rPr>
          <w:rFonts w:hint="eastAsia" w:ascii="仿宋" w:hAnsi="仿宋" w:eastAsia="仿宋"/>
          <w:b/>
          <w:sz w:val="24"/>
          <w:szCs w:val="24"/>
        </w:rPr>
        <w:t>▲ 减分：投标人的信誉情况（D）：</w:t>
      </w:r>
      <w:r>
        <w:rPr>
          <w:rFonts w:hint="eastAsia" w:ascii="仿宋" w:hAnsi="仿宋" w:eastAsia="仿宋"/>
          <w:sz w:val="24"/>
          <w:szCs w:val="24"/>
        </w:rPr>
        <w:t>政府采购领域中投标人在投标和项目履约期间是否存在不良行为记录。</w:t>
      </w:r>
    </w:p>
    <w:p>
      <w:pPr>
        <w:spacing w:line="360" w:lineRule="auto"/>
        <w:ind w:firstLine="465" w:firstLineChars="194"/>
        <w:rPr>
          <w:rFonts w:ascii="仿宋" w:hAnsi="仿宋" w:eastAsia="仿宋"/>
          <w:sz w:val="24"/>
          <w:szCs w:val="24"/>
        </w:rPr>
      </w:pPr>
      <w:r>
        <w:rPr>
          <w:rFonts w:hint="eastAsia" w:ascii="仿宋" w:hAnsi="仿宋" w:eastAsia="仿宋"/>
          <w:sz w:val="24"/>
          <w:szCs w:val="24"/>
        </w:rPr>
        <w:t>● 投标人在参与本次招标活动前三年内，在国内政府采购领域中受到不良行为记录处罚的每次扣1分。</w:t>
      </w:r>
    </w:p>
    <w:p>
      <w:pPr>
        <w:spacing w:line="360" w:lineRule="auto"/>
        <w:ind w:firstLine="467" w:firstLineChars="194"/>
        <w:rPr>
          <w:rFonts w:ascii="仿宋" w:hAnsi="仿宋" w:eastAsia="仿宋"/>
          <w:sz w:val="24"/>
          <w:szCs w:val="24"/>
        </w:rPr>
      </w:pPr>
      <w:r>
        <w:rPr>
          <w:rFonts w:hint="eastAsia" w:ascii="仿宋" w:hAnsi="仿宋" w:eastAsia="仿宋"/>
          <w:b/>
          <w:sz w:val="24"/>
          <w:szCs w:val="24"/>
        </w:rPr>
        <w:t>▲ 总分=综合得分-D</w:t>
      </w:r>
    </w:p>
    <w:p>
      <w:pPr>
        <w:adjustRightInd w:val="0"/>
        <w:snapToGrid w:val="0"/>
        <w:spacing w:line="360" w:lineRule="auto"/>
        <w:jc w:val="center"/>
        <w:outlineLvl w:val="0"/>
        <w:rPr>
          <w:rFonts w:hint="eastAsia" w:ascii="仿宋" w:hAnsi="仿宋" w:eastAsia="仿宋"/>
          <w:sz w:val="24"/>
          <w:szCs w:val="24"/>
        </w:rPr>
      </w:pPr>
      <w:r>
        <w:rPr>
          <w:rFonts w:hint="eastAsia" w:ascii="仿宋" w:hAnsi="仿宋" w:eastAsia="仿宋"/>
          <w:b/>
          <w:bCs/>
          <w:sz w:val="24"/>
          <w:szCs w:val="24"/>
        </w:rPr>
        <w:t>报价是中标的一个重要因素，但最低报价不是中标的唯一依据。</w:t>
      </w:r>
    </w:p>
    <w:p>
      <w:pPr>
        <w:spacing w:line="360" w:lineRule="auto"/>
        <w:ind w:firstLine="1442" w:firstLineChars="399"/>
        <w:rPr>
          <w:rFonts w:hint="eastAsia" w:ascii="仿宋" w:hAnsi="仿宋" w:eastAsia="仿宋"/>
          <w:b/>
          <w:sz w:val="36"/>
        </w:rPr>
      </w:pPr>
      <w:r>
        <w:rPr>
          <w:rFonts w:hint="eastAsia" w:ascii="仿宋" w:hAnsi="仿宋" w:eastAsia="仿宋"/>
          <w:b/>
          <w:sz w:val="36"/>
        </w:rPr>
        <w:t xml:space="preserve"> </w:t>
      </w:r>
      <w:bookmarkStart w:id="35" w:name="_GoBack"/>
      <w:bookmarkEnd w:id="35"/>
      <w:r>
        <w:rPr>
          <w:rFonts w:hint="eastAsia" w:ascii="仿宋" w:hAnsi="仿宋" w:eastAsia="仿宋"/>
          <w:b/>
          <w:sz w:val="36"/>
          <w:shd w:val="clear" w:color="auto" w:fill="FFFFFF"/>
        </w:rPr>
        <w:t xml:space="preserve">第四部分  </w:t>
      </w:r>
      <w:r>
        <w:rPr>
          <w:rFonts w:hint="eastAsia" w:ascii="仿宋" w:hAnsi="仿宋" w:eastAsia="仿宋"/>
          <w:b/>
          <w:sz w:val="36"/>
        </w:rPr>
        <w:t>项目招标范围、技术规范和服务要求</w:t>
      </w:r>
    </w:p>
    <w:p>
      <w:pPr>
        <w:pStyle w:val="266"/>
        <w:spacing w:after="120" w:line="360" w:lineRule="auto"/>
        <w:ind w:firstLine="0" w:firstLineChars="0"/>
        <w:jc w:val="center"/>
        <w:rPr>
          <w:rFonts w:hint="eastAsia" w:ascii="仿宋" w:hAnsi="仿宋" w:eastAsia="仿宋" w:cs="仿宋"/>
          <w:b/>
          <w:sz w:val="30"/>
          <w:szCs w:val="30"/>
        </w:rPr>
      </w:pPr>
      <w:r>
        <w:rPr>
          <w:rFonts w:hint="eastAsia" w:ascii="仿宋" w:hAnsi="仿宋" w:eastAsia="仿宋" w:cs="仿宋"/>
          <w:b/>
          <w:sz w:val="30"/>
          <w:szCs w:val="30"/>
        </w:rPr>
        <w:t>特别声明</w:t>
      </w:r>
    </w:p>
    <w:p>
      <w:pPr>
        <w:pStyle w:val="2"/>
        <w:keepNext w:val="0"/>
        <w:spacing w:before="340" w:after="330" w:line="240" w:lineRule="auto"/>
        <w:ind w:left="431" w:hanging="431"/>
        <w:jc w:val="both"/>
        <w:rPr>
          <w:rFonts w:hAnsi="仿宋"/>
          <w:sz w:val="28"/>
        </w:rPr>
      </w:pPr>
      <w:r>
        <w:rPr>
          <w:rFonts w:hint="eastAsia" w:hAnsi="仿宋"/>
          <w:sz w:val="28"/>
        </w:rPr>
        <w:t>一、项目概述</w:t>
      </w:r>
    </w:p>
    <w:p>
      <w:pPr>
        <w:spacing w:line="360" w:lineRule="auto"/>
        <w:ind w:firstLine="420"/>
        <w:rPr>
          <w:rFonts w:ascii="仿宋" w:hAnsi="仿宋" w:eastAsia="仿宋"/>
          <w:color w:val="000000"/>
          <w:sz w:val="24"/>
        </w:rPr>
      </w:pPr>
      <w:r>
        <w:rPr>
          <w:rFonts w:hint="eastAsia" w:ascii="仿宋" w:hAnsi="仿宋" w:eastAsia="仿宋"/>
          <w:color w:val="000000"/>
          <w:sz w:val="24"/>
        </w:rPr>
        <w:t>构建“管理、决策、智能、监管”四位一体的留下街道镇街大脑平台，形成一级监督、一级指挥、分级运行，多级联动、统筹协调的街道管理新模式。结合新技术的应用（尤其是人工智能技术、物联感知、大数据分析技术的应用），构建一整套与留下现状及发展趋势紧密结合的信息化解决方案，数字赋能留下街道实现社会治理现代化。</w:t>
      </w:r>
    </w:p>
    <w:p>
      <w:pPr>
        <w:pStyle w:val="2"/>
        <w:keepNext w:val="0"/>
        <w:spacing w:before="340" w:after="330" w:line="240" w:lineRule="auto"/>
        <w:ind w:left="431" w:hanging="431"/>
        <w:jc w:val="both"/>
        <w:rPr>
          <w:rFonts w:hAnsi="仿宋"/>
          <w:sz w:val="28"/>
        </w:rPr>
      </w:pPr>
      <w:r>
        <w:rPr>
          <w:rFonts w:hint="eastAsia" w:hAnsi="仿宋"/>
          <w:sz w:val="28"/>
        </w:rPr>
        <w:t>二、本项目建设内容</w:t>
      </w:r>
    </w:p>
    <w:p>
      <w:pPr>
        <w:spacing w:line="360" w:lineRule="auto"/>
        <w:ind w:firstLine="420"/>
        <w:rPr>
          <w:rFonts w:ascii="仿宋" w:hAnsi="仿宋" w:eastAsia="仿宋"/>
          <w:color w:val="000000"/>
          <w:sz w:val="24"/>
        </w:rPr>
      </w:pPr>
      <w:r>
        <w:rPr>
          <w:rFonts w:hint="eastAsia" w:ascii="仿宋" w:hAnsi="仿宋" w:eastAsia="仿宋"/>
          <w:color w:val="000000"/>
          <w:sz w:val="24"/>
        </w:rPr>
        <w:t>以统一规划、分步实施的原则，本期项目建设内容主要为基础支撑平台、可视化展示平台、视频空间大数据系统、视频智能分析系统、视频监控系统建设、指挥中心建设及配套的基础设施环境建设。</w:t>
      </w:r>
    </w:p>
    <w:p>
      <w:pPr>
        <w:spacing w:line="360" w:lineRule="auto"/>
        <w:ind w:firstLine="420"/>
        <w:rPr>
          <w:rFonts w:ascii="仿宋" w:hAnsi="仿宋" w:eastAsia="仿宋"/>
          <w:color w:val="000000"/>
          <w:sz w:val="24"/>
        </w:rPr>
      </w:pPr>
      <w:r>
        <w:rPr>
          <w:rFonts w:hint="eastAsia" w:ascii="仿宋" w:hAnsi="仿宋" w:eastAsia="仿宋"/>
          <w:color w:val="000000"/>
          <w:sz w:val="24"/>
        </w:rPr>
        <w:t>（一）基础支撑平台</w:t>
      </w:r>
    </w:p>
    <w:p>
      <w:pPr>
        <w:spacing w:line="360" w:lineRule="auto"/>
        <w:ind w:firstLine="420"/>
        <w:rPr>
          <w:rFonts w:ascii="仿宋" w:hAnsi="仿宋" w:eastAsia="仿宋"/>
          <w:color w:val="000000"/>
          <w:sz w:val="24"/>
        </w:rPr>
      </w:pPr>
      <w:r>
        <w:rPr>
          <w:rFonts w:hint="eastAsia" w:ascii="仿宋" w:hAnsi="仿宋" w:eastAsia="仿宋"/>
          <w:color w:val="000000"/>
          <w:sz w:val="24"/>
        </w:rPr>
        <w:t>1、统一消息服务</w:t>
      </w:r>
    </w:p>
    <w:p>
      <w:pPr>
        <w:spacing w:line="360" w:lineRule="auto"/>
        <w:ind w:firstLine="420"/>
        <w:rPr>
          <w:rFonts w:ascii="仿宋" w:hAnsi="仿宋" w:eastAsia="仿宋"/>
          <w:color w:val="000000"/>
          <w:sz w:val="24"/>
        </w:rPr>
      </w:pPr>
      <w:r>
        <w:rPr>
          <w:rFonts w:hint="eastAsia" w:ascii="仿宋" w:hAnsi="仿宋" w:eastAsia="仿宋"/>
          <w:color w:val="000000"/>
          <w:sz w:val="24"/>
        </w:rPr>
        <w:t>通过集成接口将其他应用系统的各种通知信息进行分类管理，便于管理人员通过指定渠道及时动态的使用。每一个应用系统都会有相关的信息需要按照不同的分类、以不同的形式、在不同的时刻通知到相关人员。</w:t>
      </w:r>
    </w:p>
    <w:p>
      <w:pPr>
        <w:spacing w:line="360" w:lineRule="auto"/>
        <w:ind w:firstLine="420"/>
        <w:rPr>
          <w:rFonts w:ascii="仿宋" w:hAnsi="仿宋" w:eastAsia="仿宋"/>
          <w:color w:val="000000"/>
          <w:sz w:val="24"/>
        </w:rPr>
      </w:pPr>
      <w:r>
        <w:rPr>
          <w:rFonts w:hint="eastAsia" w:ascii="仿宋" w:hAnsi="仿宋" w:eastAsia="仿宋"/>
          <w:color w:val="000000"/>
          <w:sz w:val="24"/>
        </w:rPr>
        <w:t>2、基础服务管理系统</w:t>
      </w:r>
    </w:p>
    <w:p>
      <w:pPr>
        <w:spacing w:line="360" w:lineRule="auto"/>
        <w:ind w:firstLine="420"/>
        <w:rPr>
          <w:rFonts w:ascii="仿宋" w:hAnsi="仿宋" w:eastAsia="仿宋"/>
          <w:color w:val="000000"/>
          <w:sz w:val="24"/>
        </w:rPr>
      </w:pPr>
      <w:r>
        <w:rPr>
          <w:rFonts w:hint="eastAsia" w:ascii="仿宋" w:hAnsi="仿宋" w:eastAsia="仿宋"/>
          <w:color w:val="000000"/>
          <w:sz w:val="24"/>
        </w:rPr>
        <w:t>（1）用户管理：用户管理为本期平台建设的应用系统提供统一的、高可靠性和安全的用户管理服务，并为各系统提供人员及组织机构的创建、修改、注销等功能。</w:t>
      </w:r>
    </w:p>
    <w:p>
      <w:pPr>
        <w:spacing w:line="360" w:lineRule="auto"/>
        <w:ind w:firstLine="420"/>
        <w:rPr>
          <w:rFonts w:ascii="仿宋" w:hAnsi="仿宋" w:eastAsia="仿宋"/>
          <w:color w:val="000000"/>
          <w:sz w:val="24"/>
        </w:rPr>
      </w:pPr>
      <w:r>
        <w:rPr>
          <w:rFonts w:hint="eastAsia" w:ascii="仿宋" w:hAnsi="仿宋" w:eastAsia="仿宋"/>
          <w:color w:val="000000"/>
          <w:sz w:val="24"/>
        </w:rPr>
        <w:t>（2）统一授权：统一权限在平台范围内为各应用提供了统一的权限模型，通过应用、角色两级的授权模型，对应用的授权信息进行统一管理。</w:t>
      </w:r>
    </w:p>
    <w:p>
      <w:pPr>
        <w:spacing w:line="360" w:lineRule="auto"/>
        <w:ind w:firstLine="420"/>
        <w:rPr>
          <w:rFonts w:ascii="仿宋" w:hAnsi="仿宋" w:eastAsia="仿宋"/>
          <w:color w:val="000000"/>
          <w:sz w:val="24"/>
        </w:rPr>
      </w:pPr>
      <w:r>
        <w:rPr>
          <w:rFonts w:hint="eastAsia" w:ascii="仿宋" w:hAnsi="仿宋" w:eastAsia="仿宋"/>
          <w:color w:val="000000"/>
          <w:sz w:val="24"/>
        </w:rPr>
        <w:t>（3）网格管理：根据留下街道的网格划分，提供系统性的网格管理功能，包括网格的绘制添加、上下级网格关联、网格命名等功能。</w:t>
      </w:r>
    </w:p>
    <w:p>
      <w:pPr>
        <w:spacing w:line="360" w:lineRule="auto"/>
        <w:ind w:firstLine="420"/>
        <w:rPr>
          <w:rFonts w:ascii="仿宋" w:hAnsi="仿宋" w:eastAsia="仿宋"/>
          <w:color w:val="000000"/>
          <w:sz w:val="24"/>
        </w:rPr>
      </w:pPr>
      <w:r>
        <w:rPr>
          <w:rFonts w:hint="eastAsia" w:ascii="仿宋" w:hAnsi="仿宋" w:eastAsia="仿宋"/>
          <w:color w:val="000000"/>
          <w:sz w:val="24"/>
        </w:rPr>
        <w:t>3、物联网管理服务</w:t>
      </w:r>
    </w:p>
    <w:p>
      <w:pPr>
        <w:spacing w:line="360" w:lineRule="auto"/>
        <w:ind w:firstLine="420"/>
        <w:rPr>
          <w:rFonts w:ascii="仿宋" w:hAnsi="仿宋" w:eastAsia="仿宋"/>
          <w:color w:val="000000"/>
          <w:sz w:val="24"/>
        </w:rPr>
      </w:pPr>
      <w:r>
        <w:rPr>
          <w:rFonts w:hint="eastAsia" w:ascii="仿宋" w:hAnsi="仿宋" w:eastAsia="仿宋"/>
          <w:color w:val="000000"/>
          <w:sz w:val="24"/>
        </w:rPr>
        <w:t>物联网统筹服务平台能够向下兼容各类型、各厂家、各协议的设备接入，将海量的API接口向上开放给业务提供调用，物联网平台提供完整的设备生命周期管理、状态监控的能力，规则引擎等能力。提供设备模型定义、设备地图、设备日志、设备配置更新、软/固件升级、历史数据存储、数据分析的能力，更方便用户进行设备的配置管理和数据分析展示。</w:t>
      </w:r>
    </w:p>
    <w:p>
      <w:pPr>
        <w:spacing w:line="360" w:lineRule="auto"/>
        <w:ind w:firstLine="420"/>
        <w:rPr>
          <w:rFonts w:ascii="仿宋" w:hAnsi="仿宋" w:eastAsia="仿宋"/>
          <w:color w:val="000000"/>
          <w:sz w:val="24"/>
        </w:rPr>
      </w:pPr>
      <w:r>
        <w:rPr>
          <w:rFonts w:hint="eastAsia" w:ascii="仿宋" w:hAnsi="仿宋" w:eastAsia="仿宋"/>
          <w:color w:val="000000"/>
          <w:sz w:val="24"/>
        </w:rPr>
        <w:t>4、数据交换服务</w:t>
      </w:r>
    </w:p>
    <w:p>
      <w:pPr>
        <w:spacing w:line="360" w:lineRule="auto"/>
        <w:ind w:firstLine="420"/>
        <w:rPr>
          <w:rFonts w:ascii="仿宋" w:hAnsi="仿宋" w:eastAsia="仿宋"/>
          <w:color w:val="000000"/>
          <w:sz w:val="24"/>
        </w:rPr>
      </w:pPr>
      <w:r>
        <w:rPr>
          <w:rFonts w:hint="eastAsia" w:ascii="仿宋" w:hAnsi="仿宋" w:eastAsia="仿宋"/>
          <w:color w:val="000000"/>
          <w:sz w:val="24"/>
        </w:rPr>
        <w:t>数据交换服务的核心思想是数据信息的集成、交换和共享。通过平台的建设，完成包括现有系统和区数据资源管理局的数据，以及将来在适当范围内的、其他部门和组织开发或运行系统的集成，在集成的基础上，实现信息的高度共享与交换。</w:t>
      </w:r>
    </w:p>
    <w:p>
      <w:pPr>
        <w:spacing w:line="360" w:lineRule="auto"/>
        <w:ind w:firstLine="420"/>
        <w:rPr>
          <w:rFonts w:ascii="仿宋" w:hAnsi="仿宋" w:eastAsia="仿宋"/>
          <w:color w:val="000000"/>
          <w:sz w:val="24"/>
        </w:rPr>
      </w:pPr>
      <w:r>
        <w:rPr>
          <w:rFonts w:hint="eastAsia" w:ascii="仿宋" w:hAnsi="仿宋" w:eastAsia="仿宋"/>
          <w:color w:val="000000"/>
          <w:sz w:val="24"/>
        </w:rPr>
        <w:t>5、统一流媒体服务</w:t>
      </w:r>
    </w:p>
    <w:p>
      <w:pPr>
        <w:spacing w:line="360" w:lineRule="auto"/>
        <w:ind w:firstLine="420"/>
        <w:rPr>
          <w:rFonts w:ascii="仿宋" w:hAnsi="仿宋" w:eastAsia="仿宋"/>
          <w:color w:val="000000"/>
          <w:sz w:val="24"/>
        </w:rPr>
      </w:pPr>
      <w:r>
        <w:rPr>
          <w:rFonts w:hint="eastAsia" w:ascii="仿宋" w:hAnsi="仿宋" w:eastAsia="仿宋"/>
          <w:color w:val="000000"/>
          <w:sz w:val="24"/>
        </w:rPr>
        <w:t>统一流媒体服务主要是通过对自建视频监控、共享公安、雪亮等部门的视频监控等不同来源的视频进行视频码流的标化处理，从原始厂家视频流服务提升为可根据客户定制各类视频码流、且是H.264标准视频码流的服务。建设后，系统上层应用系统所需的视频服务均从统一的流媒体服务进行调用。</w:t>
      </w:r>
    </w:p>
    <w:p>
      <w:pPr>
        <w:spacing w:line="360" w:lineRule="auto"/>
        <w:ind w:firstLine="420"/>
        <w:rPr>
          <w:rFonts w:ascii="仿宋" w:hAnsi="仿宋" w:eastAsia="仿宋"/>
          <w:color w:val="000000"/>
          <w:sz w:val="24"/>
        </w:rPr>
      </w:pPr>
      <w:r>
        <w:rPr>
          <w:rFonts w:hint="eastAsia" w:ascii="仿宋" w:hAnsi="仿宋" w:eastAsia="仿宋"/>
          <w:color w:val="000000"/>
          <w:sz w:val="24"/>
        </w:rPr>
        <w:t>（二）可视化展示平台</w:t>
      </w:r>
    </w:p>
    <w:p>
      <w:pPr>
        <w:spacing w:line="360" w:lineRule="auto"/>
        <w:ind w:firstLine="420"/>
        <w:rPr>
          <w:rFonts w:ascii="仿宋" w:hAnsi="仿宋" w:eastAsia="仿宋"/>
          <w:b/>
          <w:color w:val="000000"/>
          <w:sz w:val="24"/>
        </w:rPr>
      </w:pPr>
      <w:r>
        <w:rPr>
          <w:rFonts w:hint="eastAsia" w:ascii="仿宋" w:hAnsi="仿宋" w:eastAsia="仿宋"/>
          <w:b/>
          <w:color w:val="000000"/>
          <w:sz w:val="24"/>
        </w:rPr>
        <w:t>首先完成与西湖区数字驾驶舱平台的数据对接服务及接口开发工作；</w:t>
      </w:r>
    </w:p>
    <w:p>
      <w:pPr>
        <w:spacing w:line="360" w:lineRule="auto"/>
        <w:ind w:firstLine="420"/>
        <w:rPr>
          <w:rFonts w:ascii="仿宋" w:hAnsi="仿宋" w:eastAsia="仿宋"/>
          <w:color w:val="000000"/>
          <w:sz w:val="24"/>
        </w:rPr>
      </w:pPr>
      <w:r>
        <w:rPr>
          <w:rFonts w:hint="eastAsia" w:ascii="仿宋" w:hAnsi="仿宋" w:eastAsia="仿宋"/>
          <w:color w:val="000000"/>
          <w:sz w:val="24"/>
        </w:rPr>
        <w:t>数据可视化、信息实时化、资源动态化已经成为当今信息系统发展的趋势，基于GIS系统通过“一张图”方式对街道范围内的基础数据、业务运行数据、实时动态数据进行整合与可视化展现，实现对人、事、物动态实时信息管控。对街道范围各类资源的可视化运行监管，进行日常动态运行状况的指挥与协调。</w:t>
      </w:r>
    </w:p>
    <w:p>
      <w:pPr>
        <w:spacing w:line="360" w:lineRule="auto"/>
        <w:ind w:firstLine="420"/>
        <w:rPr>
          <w:rFonts w:ascii="仿宋" w:hAnsi="仿宋" w:eastAsia="仿宋"/>
          <w:color w:val="000000"/>
          <w:sz w:val="24"/>
        </w:rPr>
      </w:pPr>
      <w:r>
        <w:rPr>
          <w:rFonts w:hint="eastAsia" w:ascii="仿宋" w:hAnsi="仿宋" w:eastAsia="仿宋"/>
          <w:color w:val="000000"/>
          <w:sz w:val="24"/>
        </w:rPr>
        <w:t>（三）视频空间大数据系统</w:t>
      </w:r>
    </w:p>
    <w:p>
      <w:pPr>
        <w:spacing w:line="360" w:lineRule="auto"/>
        <w:ind w:firstLine="420"/>
        <w:rPr>
          <w:rFonts w:ascii="仿宋" w:hAnsi="仿宋" w:eastAsia="仿宋"/>
          <w:color w:val="000000"/>
          <w:sz w:val="24"/>
        </w:rPr>
      </w:pPr>
      <w:r>
        <w:rPr>
          <w:rFonts w:hint="eastAsia" w:ascii="仿宋" w:hAnsi="仿宋" w:eastAsia="仿宋"/>
          <w:color w:val="000000"/>
          <w:sz w:val="24"/>
        </w:rPr>
        <w:t>建立以视频地图为及多源实景地图为载体的视频空间操作系统，可以对城市中海量视频进行动态感知，对城市态势进行宏观把控，以实景化的应用体验，实现对社会面动态治安情况进行立体化采集、可视域感知、视频联动、视频预案等应用，提升异常事件、治安态势的把控能力，从而全面提升社会治安防控能力。引入智能分析与视频空间大数据技术，通过跨境追踪、周边视频、盲区协防、场景回溯、智能分析、轨迹刻画重点防控人员的活动迹象。</w:t>
      </w:r>
    </w:p>
    <w:p>
      <w:pPr>
        <w:spacing w:line="360" w:lineRule="auto"/>
        <w:ind w:firstLine="420"/>
        <w:rPr>
          <w:rFonts w:ascii="仿宋" w:hAnsi="仿宋" w:eastAsia="仿宋"/>
          <w:color w:val="000000"/>
          <w:sz w:val="24"/>
        </w:rPr>
      </w:pPr>
      <w:r>
        <w:rPr>
          <w:rFonts w:hint="eastAsia" w:ascii="仿宋" w:hAnsi="仿宋" w:eastAsia="仿宋"/>
          <w:color w:val="000000"/>
          <w:sz w:val="24"/>
        </w:rPr>
        <w:t>（四）视频智能分析系统</w:t>
      </w:r>
    </w:p>
    <w:p>
      <w:pPr>
        <w:spacing w:line="360" w:lineRule="auto"/>
        <w:ind w:firstLine="420"/>
        <w:rPr>
          <w:rFonts w:ascii="仿宋" w:hAnsi="仿宋" w:eastAsia="仿宋"/>
          <w:color w:val="000000"/>
          <w:sz w:val="24"/>
        </w:rPr>
      </w:pPr>
      <w:r>
        <w:rPr>
          <w:rFonts w:hint="eastAsia" w:ascii="仿宋" w:hAnsi="仿宋" w:eastAsia="仿宋"/>
          <w:color w:val="000000"/>
          <w:sz w:val="24"/>
        </w:rPr>
        <w:t>包含视频智能分析系统（公共安全）和视频智能分析系统（市容秩序）两套智能分析软件系统。</w:t>
      </w:r>
    </w:p>
    <w:p>
      <w:pPr>
        <w:spacing w:line="360" w:lineRule="auto"/>
        <w:ind w:firstLine="420"/>
        <w:rPr>
          <w:rFonts w:ascii="仿宋" w:hAnsi="仿宋" w:eastAsia="仿宋"/>
          <w:color w:val="000000"/>
          <w:sz w:val="24"/>
        </w:rPr>
      </w:pPr>
      <w:r>
        <w:rPr>
          <w:rFonts w:hint="eastAsia" w:ascii="仿宋" w:hAnsi="仿宋" w:eastAsia="仿宋"/>
          <w:color w:val="000000"/>
          <w:sz w:val="24"/>
        </w:rPr>
        <w:t>（五）智慧楼宇系统</w:t>
      </w:r>
    </w:p>
    <w:p>
      <w:pPr>
        <w:spacing w:line="360" w:lineRule="auto"/>
        <w:ind w:firstLine="420"/>
        <w:rPr>
          <w:rFonts w:ascii="仿宋" w:hAnsi="仿宋" w:eastAsia="仿宋"/>
          <w:color w:val="000000"/>
          <w:sz w:val="24"/>
        </w:rPr>
      </w:pPr>
      <w:r>
        <w:rPr>
          <w:rFonts w:hint="eastAsia" w:ascii="仿宋" w:hAnsi="仿宋" w:eastAsia="仿宋"/>
          <w:color w:val="000000"/>
          <w:sz w:val="24"/>
        </w:rPr>
        <w:t>智慧楼宇平台解决方案包含了招商管理、资产管理、园企协同、入园管理、政策服务、人才服务、党建服务、物业管理，运营管理，物联网设备接入能力和应用展示能力多个方面。</w:t>
      </w:r>
    </w:p>
    <w:p>
      <w:pPr>
        <w:spacing w:line="360" w:lineRule="auto"/>
        <w:ind w:firstLine="420"/>
        <w:rPr>
          <w:rFonts w:ascii="仿宋" w:hAnsi="仿宋" w:eastAsia="仿宋"/>
          <w:color w:val="000000"/>
          <w:sz w:val="24"/>
        </w:rPr>
      </w:pPr>
      <w:r>
        <w:rPr>
          <w:rFonts w:hint="eastAsia" w:ascii="仿宋" w:hAnsi="仿宋" w:eastAsia="仿宋"/>
          <w:color w:val="000000"/>
          <w:sz w:val="24"/>
        </w:rPr>
        <w:t>（六）留下街道小和山高教园区范围内高校集中，留学生数量众多。当前公安机关对于高校留学生信息掌握依赖于校方的定期报送，纸质或者电子表格的报送方式效率低下，存在信息传递不及时、报送数据不准确、无法掌握留学生的位置、数据无法分析使用等问题。</w:t>
      </w:r>
    </w:p>
    <w:p>
      <w:pPr>
        <w:spacing w:line="360" w:lineRule="auto"/>
        <w:ind w:firstLine="420"/>
        <w:rPr>
          <w:rFonts w:ascii="仿宋" w:hAnsi="仿宋" w:eastAsia="仿宋"/>
          <w:color w:val="000000"/>
          <w:sz w:val="24"/>
        </w:rPr>
      </w:pPr>
      <w:r>
        <w:rPr>
          <w:rFonts w:hint="eastAsia" w:ascii="仿宋" w:hAnsi="仿宋" w:eastAsia="仿宋"/>
          <w:color w:val="000000"/>
          <w:sz w:val="24"/>
        </w:rPr>
        <w:t>“留学生在线服务管理系统”管理留学生“从第一次入境直至毕业离境”期间，公安关注的所有信息、包括人员基本信息、学籍信息、住宿信息、外出信息等等；从留学生自主申报、学校管理、街道社区管理、公安管理四个维度设计服务功能，满足多方管理需求。</w:t>
      </w:r>
    </w:p>
    <w:p>
      <w:pPr>
        <w:spacing w:line="360" w:lineRule="auto"/>
        <w:ind w:firstLine="420"/>
        <w:rPr>
          <w:rFonts w:ascii="仿宋" w:hAnsi="仿宋" w:eastAsia="仿宋"/>
          <w:color w:val="000000"/>
          <w:sz w:val="24"/>
        </w:rPr>
      </w:pPr>
      <w:r>
        <w:rPr>
          <w:rFonts w:hint="eastAsia" w:ascii="仿宋" w:hAnsi="仿宋" w:eastAsia="仿宋"/>
          <w:color w:val="000000"/>
          <w:sz w:val="24"/>
        </w:rPr>
        <w:t>（七）视频监控系统建设</w:t>
      </w:r>
    </w:p>
    <w:p>
      <w:pPr>
        <w:spacing w:line="360" w:lineRule="auto"/>
        <w:ind w:firstLine="420"/>
        <w:rPr>
          <w:rFonts w:ascii="仿宋" w:hAnsi="仿宋" w:eastAsia="仿宋"/>
          <w:color w:val="000000"/>
          <w:sz w:val="24"/>
        </w:rPr>
      </w:pPr>
      <w:r>
        <w:rPr>
          <w:rFonts w:hint="eastAsia" w:ascii="仿宋" w:hAnsi="仿宋" w:eastAsia="仿宋"/>
          <w:color w:val="000000"/>
          <w:sz w:val="24"/>
        </w:rPr>
        <w:t>建设覆盖环街道范围内的重点监测区域，如问题多发街面，人员密集场所，街道出口道路、重点管理的社区等方面进行视频监控点位的安装部署,针对不同监控点的环境因素选择不同型号的摄像机及镜头等配件及不同安装方式。</w:t>
      </w:r>
    </w:p>
    <w:p>
      <w:pPr>
        <w:spacing w:line="360" w:lineRule="auto"/>
        <w:ind w:firstLine="420"/>
        <w:rPr>
          <w:rFonts w:ascii="仿宋" w:hAnsi="仿宋" w:eastAsia="仿宋"/>
          <w:color w:val="000000"/>
          <w:sz w:val="24"/>
        </w:rPr>
      </w:pPr>
      <w:bookmarkStart w:id="36" w:name="_Toc355680787"/>
      <w:bookmarkStart w:id="37" w:name="_Toc338020269"/>
      <w:bookmarkStart w:id="38" w:name="_Toc377478728"/>
      <w:bookmarkStart w:id="39" w:name="_Toc421171523"/>
      <w:bookmarkStart w:id="40" w:name="_Toc421171482"/>
      <w:r>
        <w:rPr>
          <w:rFonts w:hint="eastAsia" w:ascii="仿宋" w:hAnsi="仿宋" w:eastAsia="仿宋"/>
          <w:color w:val="000000"/>
          <w:sz w:val="24"/>
        </w:rPr>
        <w:t>（八）指挥中心</w:t>
      </w:r>
      <w:bookmarkEnd w:id="36"/>
      <w:bookmarkEnd w:id="37"/>
      <w:r>
        <w:rPr>
          <w:rFonts w:hint="eastAsia" w:ascii="仿宋" w:hAnsi="仿宋" w:eastAsia="仿宋"/>
          <w:color w:val="000000"/>
          <w:sz w:val="24"/>
        </w:rPr>
        <w:t>建设</w:t>
      </w:r>
      <w:bookmarkEnd w:id="38"/>
      <w:bookmarkEnd w:id="39"/>
      <w:bookmarkEnd w:id="40"/>
    </w:p>
    <w:p>
      <w:pPr>
        <w:spacing w:line="360" w:lineRule="auto"/>
        <w:ind w:firstLine="420"/>
        <w:rPr>
          <w:rFonts w:ascii="仿宋" w:hAnsi="仿宋" w:eastAsia="仿宋"/>
          <w:color w:val="000000"/>
          <w:sz w:val="24"/>
        </w:rPr>
      </w:pPr>
      <w:bookmarkStart w:id="41" w:name="_Toc140984734"/>
      <w:r>
        <w:rPr>
          <w:rFonts w:hint="eastAsia" w:ascii="仿宋" w:hAnsi="仿宋" w:eastAsia="仿宋"/>
          <w:color w:val="000000"/>
          <w:sz w:val="24"/>
        </w:rPr>
        <w:t>建设街道级的指挥中心为相关人员提供办公场地，在中心实现街道辖区问题、案件的派遣考核评价工作，同时通过大屏展示视频图像、人员队伍、以及案件处理情况，实现统一调度和应急指挥。监控调度中心的主要建设包含大屏显示系统、矩阵系统、音响扩声系统、工作坐席、配套机柜和结构装饰工程等建设。</w:t>
      </w:r>
    </w:p>
    <w:bookmarkEnd w:id="41"/>
    <w:p>
      <w:pPr>
        <w:spacing w:line="360" w:lineRule="auto"/>
        <w:ind w:firstLine="420"/>
        <w:rPr>
          <w:rFonts w:ascii="仿宋" w:hAnsi="仿宋" w:eastAsia="仿宋"/>
          <w:color w:val="000000"/>
          <w:sz w:val="24"/>
        </w:rPr>
      </w:pPr>
      <w:r>
        <w:rPr>
          <w:rFonts w:hint="eastAsia" w:ascii="仿宋" w:hAnsi="仿宋" w:eastAsia="仿宋"/>
          <w:color w:val="000000"/>
          <w:sz w:val="24"/>
        </w:rPr>
        <w:t>（九）配套的基础设施环境建设</w:t>
      </w:r>
    </w:p>
    <w:p>
      <w:pPr>
        <w:spacing w:line="360" w:lineRule="auto"/>
        <w:ind w:firstLine="420"/>
        <w:rPr>
          <w:rFonts w:ascii="仿宋" w:hAnsi="仿宋" w:eastAsia="仿宋"/>
          <w:color w:val="000000"/>
          <w:sz w:val="24"/>
        </w:rPr>
      </w:pPr>
      <w:r>
        <w:rPr>
          <w:rFonts w:hint="eastAsia" w:ascii="仿宋" w:hAnsi="仿宋" w:eastAsia="仿宋"/>
          <w:color w:val="000000"/>
          <w:sz w:val="24"/>
        </w:rPr>
        <w:t>配套采购相关设备包括机柜、专用服务器、交换机、网络设备及多媒体设备等都部署在该机房。</w:t>
      </w:r>
    </w:p>
    <w:p>
      <w:pPr>
        <w:pStyle w:val="2"/>
        <w:keepNext w:val="0"/>
        <w:spacing w:before="340" w:after="330" w:line="240" w:lineRule="auto"/>
        <w:ind w:left="431" w:hanging="431"/>
        <w:jc w:val="both"/>
        <w:rPr>
          <w:rFonts w:hAnsi="仿宋"/>
          <w:sz w:val="28"/>
        </w:rPr>
      </w:pPr>
      <w:r>
        <w:rPr>
          <w:rFonts w:hint="eastAsia" w:hAnsi="仿宋"/>
          <w:sz w:val="28"/>
        </w:rPr>
        <w:t>三、采购清单</w:t>
      </w:r>
    </w:p>
    <w:tbl>
      <w:tblPr>
        <w:tblStyle w:val="50"/>
        <w:tblW w:w="5000" w:type="pct"/>
        <w:tblInd w:w="0" w:type="dxa"/>
        <w:tblLayout w:type="autofit"/>
        <w:tblCellMar>
          <w:top w:w="0" w:type="dxa"/>
          <w:left w:w="108" w:type="dxa"/>
          <w:bottom w:w="0" w:type="dxa"/>
          <w:right w:w="108" w:type="dxa"/>
        </w:tblCellMar>
      </w:tblPr>
      <w:tblGrid>
        <w:gridCol w:w="757"/>
        <w:gridCol w:w="3828"/>
        <w:gridCol w:w="1007"/>
        <w:gridCol w:w="890"/>
        <w:gridCol w:w="2804"/>
      </w:tblGrid>
      <w:tr>
        <w:tblPrEx>
          <w:tblCellMar>
            <w:top w:w="0" w:type="dxa"/>
            <w:left w:w="108" w:type="dxa"/>
            <w:bottom w:w="0" w:type="dxa"/>
            <w:right w:w="108" w:type="dxa"/>
          </w:tblCellMar>
        </w:tblPrEx>
        <w:trPr>
          <w:wAfter w:w="0" w:type="dxa"/>
          <w:trHeight w:val="280" w:hRule="atLeast"/>
          <w:tblHeader/>
        </w:trPr>
        <w:tc>
          <w:tcPr>
            <w:tcW w:w="40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序号</w:t>
            </w:r>
          </w:p>
        </w:tc>
        <w:tc>
          <w:tcPr>
            <w:tcW w:w="2061" w:type="pct"/>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采购设备名称</w:t>
            </w:r>
          </w:p>
        </w:tc>
        <w:tc>
          <w:tcPr>
            <w:tcW w:w="542" w:type="pct"/>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单位</w:t>
            </w:r>
          </w:p>
        </w:tc>
        <w:tc>
          <w:tcPr>
            <w:tcW w:w="479" w:type="pct"/>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数量</w:t>
            </w:r>
          </w:p>
        </w:tc>
        <w:tc>
          <w:tcPr>
            <w:tcW w:w="1510" w:type="pct"/>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技术要求</w:t>
            </w:r>
          </w:p>
        </w:tc>
      </w:tr>
      <w:tr>
        <w:tblPrEx>
          <w:tblCellMar>
            <w:top w:w="0" w:type="dxa"/>
            <w:left w:w="108" w:type="dxa"/>
            <w:bottom w:w="0" w:type="dxa"/>
            <w:right w:w="108" w:type="dxa"/>
          </w:tblCellMar>
        </w:tblPrEx>
        <w:trPr>
          <w:wAfter w:w="0" w:type="dxa"/>
          <w:trHeight w:val="340" w:hRule="atLeast"/>
        </w:trPr>
        <w:tc>
          <w:tcPr>
            <w:tcW w:w="5000" w:type="pct"/>
            <w:gridSpan w:val="5"/>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1、指挥中心弱电系统</w:t>
            </w: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1.1</w:t>
            </w:r>
          </w:p>
        </w:tc>
        <w:tc>
          <w:tcPr>
            <w:tcW w:w="3082" w:type="pct"/>
            <w:gridSpan w:val="3"/>
            <w:tcBorders>
              <w:top w:val="single" w:color="auto" w:sz="4" w:space="0"/>
              <w:left w:val="nil"/>
              <w:bottom w:val="single" w:color="auto" w:sz="4" w:space="0"/>
              <w:right w:val="single" w:color="000000" w:sz="4" w:space="0"/>
            </w:tcBorders>
            <w:shd w:val="clear" w:color="000000" w:fill="FFFFFF"/>
            <w:noWrap w:val="0"/>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综合布线系统</w:t>
            </w:r>
          </w:p>
        </w:tc>
        <w:tc>
          <w:tcPr>
            <w:tcW w:w="1510" w:type="pct"/>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详见下方具体参数要求</w:t>
            </w: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双口面板</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w:t>
            </w:r>
          </w:p>
        </w:tc>
        <w:tc>
          <w:tcPr>
            <w:tcW w:w="1510"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六类非屏蔽模块</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块</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26</w:t>
            </w:r>
          </w:p>
        </w:tc>
        <w:tc>
          <w:tcPr>
            <w:tcW w:w="1510"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六类非屏蔽双绞线</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箱</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1510"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24口六类非屏蔽配线架</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1510"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理线器</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1510"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跳线</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根</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50</w:t>
            </w:r>
          </w:p>
        </w:tc>
        <w:tc>
          <w:tcPr>
            <w:tcW w:w="1510"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辅材</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批</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1.2</w:t>
            </w:r>
          </w:p>
        </w:tc>
        <w:tc>
          <w:tcPr>
            <w:tcW w:w="3082" w:type="pct"/>
            <w:gridSpan w:val="3"/>
            <w:tcBorders>
              <w:top w:val="single" w:color="auto" w:sz="4" w:space="0"/>
              <w:left w:val="nil"/>
              <w:bottom w:val="single" w:color="auto" w:sz="4" w:space="0"/>
              <w:right w:val="single" w:color="000000" w:sz="4" w:space="0"/>
            </w:tcBorders>
            <w:shd w:val="clear" w:color="000000" w:fill="FFFFFF"/>
            <w:noWrap w:val="0"/>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计算机网络系统</w:t>
            </w:r>
          </w:p>
        </w:tc>
        <w:tc>
          <w:tcPr>
            <w:tcW w:w="1510" w:type="pct"/>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详见下方具体参数要求</w:t>
            </w: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核心交换机</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1510"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接入交换机</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1510"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硬件防火墙</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办公用24口接入层交换机</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1510"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设备用24口接入层交换机</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POE交换机</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无线AP控制器</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吸顶式无线AP</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1510"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50" w:hRule="atLeast"/>
        </w:trPr>
        <w:tc>
          <w:tcPr>
            <w:tcW w:w="5000" w:type="pct"/>
            <w:gridSpan w:val="5"/>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2、大屏显示多媒体、坐席及会议家具系统</w:t>
            </w: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2.1</w:t>
            </w:r>
          </w:p>
        </w:tc>
        <w:tc>
          <w:tcPr>
            <w:tcW w:w="3082" w:type="pct"/>
            <w:gridSpan w:val="3"/>
            <w:tcBorders>
              <w:top w:val="single" w:color="auto" w:sz="4" w:space="0"/>
              <w:left w:val="nil"/>
              <w:bottom w:val="single" w:color="auto" w:sz="4" w:space="0"/>
              <w:right w:val="single" w:color="000000" w:sz="4" w:space="0"/>
            </w:tcBorders>
            <w:shd w:val="clear" w:color="000000" w:fill="FFFFFF"/>
            <w:noWrap w:val="0"/>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指挥大厅</w:t>
            </w:r>
          </w:p>
        </w:tc>
        <w:tc>
          <w:tcPr>
            <w:tcW w:w="1510"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b/>
                <w:color w:val="000000"/>
                <w:kern w:val="0"/>
                <w:sz w:val="24"/>
                <w:szCs w:val="24"/>
              </w:rPr>
              <w:t>详见下方具体参数要求</w:t>
            </w: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LED显示屏</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平方米</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16.74</w:t>
            </w:r>
          </w:p>
        </w:tc>
        <w:tc>
          <w:tcPr>
            <w:tcW w:w="1510"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LED独立主控（发送卡）</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安装固定结构</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平方米</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17</w:t>
            </w:r>
          </w:p>
        </w:tc>
        <w:tc>
          <w:tcPr>
            <w:tcW w:w="1510"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辅材</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批</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智能交互管理中心</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触控终端可编辑软件V3.0</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8路HDMI输入卡</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4路DVI输入卡</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4路DVI输出卡（LED拼接）</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1510"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8路HDMI板卡输出</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IP输出/录播卡</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无线触摸屏</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无线路由器</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14</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设备用24口接入层交换机</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15</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HDBaeT接收器</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对</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1510"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16</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电源时序器</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1510"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2.2</w:t>
            </w:r>
          </w:p>
        </w:tc>
        <w:tc>
          <w:tcPr>
            <w:tcW w:w="3082" w:type="pct"/>
            <w:gridSpan w:val="3"/>
            <w:tcBorders>
              <w:top w:val="single" w:color="auto" w:sz="4" w:space="0"/>
              <w:left w:val="nil"/>
              <w:bottom w:val="single" w:color="auto" w:sz="4" w:space="0"/>
              <w:right w:val="single" w:color="000000" w:sz="4" w:space="0"/>
            </w:tcBorders>
            <w:shd w:val="clear" w:color="000000" w:fill="FFFFFF"/>
            <w:noWrap w:val="0"/>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大厅会议系统</w:t>
            </w:r>
          </w:p>
        </w:tc>
        <w:tc>
          <w:tcPr>
            <w:tcW w:w="1510"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b/>
                <w:color w:val="000000"/>
                <w:kern w:val="0"/>
                <w:sz w:val="24"/>
                <w:szCs w:val="24"/>
              </w:rPr>
              <w:t>详见下方具体参数要求</w:t>
            </w: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主扩音箱</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只</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1510"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主扩音箱功放</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吸顶音箱</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只</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1510"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吸顶音箱功放</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手持无线话筒</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八通道主机</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无线手拉手超指向性话筒</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1510"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四路充电箱</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1510"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充电底座</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1510"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无线天线</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1510"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1</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屏蔽音频安装线</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卷</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2</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护套工程扬声器线缆</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卷</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3</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高清视频线</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条</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2</w:t>
            </w:r>
          </w:p>
        </w:tc>
        <w:tc>
          <w:tcPr>
            <w:tcW w:w="1510"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4</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控制线</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箱</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5</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电源线</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米</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50</w:t>
            </w:r>
          </w:p>
        </w:tc>
        <w:tc>
          <w:tcPr>
            <w:tcW w:w="1510"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6</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附件</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批</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2.3</w:t>
            </w:r>
          </w:p>
        </w:tc>
        <w:tc>
          <w:tcPr>
            <w:tcW w:w="3082" w:type="pct"/>
            <w:gridSpan w:val="3"/>
            <w:tcBorders>
              <w:top w:val="single" w:color="auto" w:sz="4" w:space="0"/>
              <w:left w:val="nil"/>
              <w:bottom w:val="single" w:color="auto" w:sz="4" w:space="0"/>
              <w:right w:val="single" w:color="000000" w:sz="4" w:space="0"/>
            </w:tcBorders>
            <w:shd w:val="clear" w:color="000000" w:fill="FFFFFF"/>
            <w:noWrap w:val="0"/>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大厅坐席系统</w:t>
            </w:r>
          </w:p>
        </w:tc>
        <w:tc>
          <w:tcPr>
            <w:tcW w:w="1510"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b/>
                <w:color w:val="000000"/>
                <w:kern w:val="0"/>
                <w:sz w:val="24"/>
                <w:szCs w:val="24"/>
              </w:rPr>
              <w:t>详见下方具体参数要求</w:t>
            </w: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操作台</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米</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4.98</w:t>
            </w:r>
          </w:p>
        </w:tc>
        <w:tc>
          <w:tcPr>
            <w:tcW w:w="1510"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显示器支臂</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1510"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人体工学座椅</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把</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1510"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工作站</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1510"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PDU插座</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1510"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指挥台</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组</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指挥座椅</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把</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w:t>
            </w:r>
          </w:p>
        </w:tc>
        <w:tc>
          <w:tcPr>
            <w:tcW w:w="1510"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条形会议桌</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1510"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配套座椅</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把</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w:t>
            </w:r>
          </w:p>
        </w:tc>
        <w:tc>
          <w:tcPr>
            <w:tcW w:w="1510"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50" w:hRule="atLeast"/>
        </w:trPr>
        <w:tc>
          <w:tcPr>
            <w:tcW w:w="408"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2.4</w:t>
            </w:r>
          </w:p>
        </w:tc>
        <w:tc>
          <w:tcPr>
            <w:tcW w:w="3082" w:type="pct"/>
            <w:gridSpan w:val="3"/>
            <w:tcBorders>
              <w:top w:val="single" w:color="auto" w:sz="4" w:space="0"/>
              <w:left w:val="nil"/>
              <w:bottom w:val="single" w:color="auto" w:sz="4" w:space="0"/>
              <w:right w:val="single" w:color="000000" w:sz="4" w:space="0"/>
            </w:tcBorders>
            <w:shd w:val="clear" w:color="000000" w:fill="FFFFFF"/>
            <w:noWrap w:val="0"/>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一层会议室</w:t>
            </w:r>
          </w:p>
        </w:tc>
        <w:tc>
          <w:tcPr>
            <w:tcW w:w="1510" w:type="pct"/>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b/>
                <w:color w:val="000000"/>
                <w:kern w:val="0"/>
                <w:sz w:val="24"/>
                <w:szCs w:val="24"/>
              </w:rPr>
              <w:t>详见下方具体参数要求</w:t>
            </w: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86寸触控一体机</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5000" w:type="pct"/>
            <w:gridSpan w:val="5"/>
            <w:tcBorders>
              <w:top w:val="single" w:color="auto" w:sz="4" w:space="0"/>
              <w:left w:val="single" w:color="auto" w:sz="4" w:space="0"/>
              <w:bottom w:val="single" w:color="auto" w:sz="4" w:space="0"/>
              <w:right w:val="single" w:color="000000" w:sz="4" w:space="0"/>
            </w:tcBorders>
            <w:shd w:val="clear" w:color="000000" w:fill="FFFFFF"/>
            <w:noWrap w:val="0"/>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3、中心机房建设</w:t>
            </w: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3.1</w:t>
            </w:r>
          </w:p>
        </w:tc>
        <w:tc>
          <w:tcPr>
            <w:tcW w:w="3082" w:type="pct"/>
            <w:gridSpan w:val="3"/>
            <w:tcBorders>
              <w:top w:val="single" w:color="auto" w:sz="4" w:space="0"/>
              <w:left w:val="nil"/>
              <w:bottom w:val="single" w:color="auto" w:sz="4" w:space="0"/>
              <w:right w:val="single" w:color="000000" w:sz="4" w:space="0"/>
            </w:tcBorders>
            <w:shd w:val="clear" w:color="000000" w:fill="FFFFFF"/>
            <w:noWrap w:val="0"/>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机房运行环境</w:t>
            </w:r>
          </w:p>
        </w:tc>
        <w:tc>
          <w:tcPr>
            <w:tcW w:w="1510" w:type="pct"/>
            <w:vMerge w:val="restart"/>
            <w:tcBorders>
              <w:top w:val="nil"/>
              <w:left w:val="single" w:color="auto" w:sz="4" w:space="0"/>
              <w:bottom w:val="nil"/>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b/>
                <w:color w:val="000000"/>
                <w:kern w:val="0"/>
                <w:sz w:val="24"/>
                <w:szCs w:val="24"/>
              </w:rPr>
              <w:t>详见下方具体参数要求</w:t>
            </w: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服务器机柜</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1510" w:type="pct"/>
            <w:vMerge w:val="continue"/>
            <w:tcBorders>
              <w:top w:val="nil"/>
              <w:left w:val="single" w:color="auto" w:sz="4" w:space="0"/>
              <w:bottom w:val="nil"/>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侧板</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块</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1510" w:type="pct"/>
            <w:vMerge w:val="continue"/>
            <w:tcBorders>
              <w:top w:val="nil"/>
              <w:left w:val="single" w:color="auto" w:sz="4" w:space="0"/>
              <w:bottom w:val="nil"/>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导轨</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对</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1510" w:type="pct"/>
            <w:vMerge w:val="continue"/>
            <w:tcBorders>
              <w:top w:val="nil"/>
              <w:left w:val="single" w:color="auto" w:sz="4" w:space="0"/>
              <w:bottom w:val="nil"/>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盲板</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100</w:t>
            </w:r>
          </w:p>
        </w:tc>
        <w:tc>
          <w:tcPr>
            <w:tcW w:w="1510" w:type="pct"/>
            <w:vMerge w:val="continue"/>
            <w:tcBorders>
              <w:top w:val="nil"/>
              <w:left w:val="single" w:color="auto" w:sz="4" w:space="0"/>
              <w:bottom w:val="nil"/>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托板</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w:t>
            </w:r>
          </w:p>
        </w:tc>
        <w:tc>
          <w:tcPr>
            <w:tcW w:w="1510" w:type="pct"/>
            <w:vMerge w:val="continue"/>
            <w:tcBorders>
              <w:top w:val="nil"/>
              <w:left w:val="single" w:color="auto" w:sz="4" w:space="0"/>
              <w:bottom w:val="nil"/>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垂直理线柱</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1510" w:type="pct"/>
            <w:vMerge w:val="continue"/>
            <w:tcBorders>
              <w:top w:val="nil"/>
              <w:left w:val="single" w:color="auto" w:sz="4" w:space="0"/>
              <w:bottom w:val="nil"/>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应急排风系统</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w:t>
            </w:r>
          </w:p>
        </w:tc>
        <w:tc>
          <w:tcPr>
            <w:tcW w:w="1510" w:type="pct"/>
            <w:vMerge w:val="continue"/>
            <w:tcBorders>
              <w:top w:val="nil"/>
              <w:left w:val="single" w:color="auto" w:sz="4" w:space="0"/>
              <w:bottom w:val="nil"/>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柜顶走线组件</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1510" w:type="pct"/>
            <w:vMerge w:val="continue"/>
            <w:tcBorders>
              <w:top w:val="nil"/>
              <w:left w:val="single" w:color="auto" w:sz="4" w:space="0"/>
              <w:bottom w:val="nil"/>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机柜照明</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2</w:t>
            </w:r>
          </w:p>
        </w:tc>
        <w:tc>
          <w:tcPr>
            <w:tcW w:w="1510" w:type="pct"/>
            <w:vMerge w:val="continue"/>
            <w:tcBorders>
              <w:top w:val="nil"/>
              <w:left w:val="single" w:color="auto" w:sz="4" w:space="0"/>
              <w:bottom w:val="nil"/>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门禁系统</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1510" w:type="pct"/>
            <w:vMerge w:val="continue"/>
            <w:tcBorders>
              <w:top w:val="nil"/>
              <w:left w:val="single" w:color="auto" w:sz="4" w:space="0"/>
              <w:bottom w:val="nil"/>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模块化UPS</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nil"/>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阀控铅酸蓄电池</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节</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32</w:t>
            </w:r>
          </w:p>
        </w:tc>
        <w:tc>
          <w:tcPr>
            <w:tcW w:w="1510" w:type="pct"/>
            <w:vMerge w:val="continue"/>
            <w:tcBorders>
              <w:top w:val="nil"/>
              <w:left w:val="single" w:color="auto" w:sz="4" w:space="0"/>
              <w:bottom w:val="nil"/>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电池柜</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nil"/>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14</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xml:space="preserve"> PDU</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1510" w:type="pct"/>
            <w:vMerge w:val="continue"/>
            <w:tcBorders>
              <w:top w:val="nil"/>
              <w:left w:val="single" w:color="auto" w:sz="4" w:space="0"/>
              <w:bottom w:val="nil"/>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15</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工业连结器</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1510" w:type="pct"/>
            <w:vMerge w:val="continue"/>
            <w:tcBorders>
              <w:top w:val="nil"/>
              <w:left w:val="single" w:color="auto" w:sz="4" w:space="0"/>
              <w:bottom w:val="nil"/>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16</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配电模块</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nil"/>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17</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机架式空调含管道组建</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nil"/>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18</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一体化监控系统</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nil"/>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19</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终端显示平板</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nil"/>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配电监控接口软件</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nil"/>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UPS监测接口软件</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nil"/>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精密空凋监测接口软件</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nil"/>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温湿度监测接口软件</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nil"/>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24</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开关量监测接口软件</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nil"/>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25</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温湿度传感器</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1510" w:type="pct"/>
            <w:vMerge w:val="continue"/>
            <w:tcBorders>
              <w:top w:val="nil"/>
              <w:left w:val="single" w:color="auto" w:sz="4" w:space="0"/>
              <w:bottom w:val="nil"/>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26</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漏水传感器</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1510" w:type="pct"/>
            <w:vMerge w:val="continue"/>
            <w:tcBorders>
              <w:top w:val="nil"/>
              <w:left w:val="single" w:color="auto" w:sz="4" w:space="0"/>
              <w:bottom w:val="nil"/>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27</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烟雾传感器</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1510" w:type="pct"/>
            <w:vMerge w:val="continue"/>
            <w:tcBorders>
              <w:top w:val="nil"/>
              <w:left w:val="single" w:color="auto" w:sz="4" w:space="0"/>
              <w:bottom w:val="nil"/>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r>
              <w:rPr>
                <w:rFonts w:ascii="仿宋" w:hAnsi="仿宋" w:eastAsia="仿宋" w:cs="宋体"/>
                <w:color w:val="000000"/>
                <w:kern w:val="0"/>
                <w:sz w:val="24"/>
                <w:szCs w:val="24"/>
              </w:rPr>
              <w:t>8</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辅材</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nil"/>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3.2</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机房装修建设</w:t>
            </w:r>
          </w:p>
        </w:tc>
        <w:tc>
          <w:tcPr>
            <w:tcW w:w="542"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479" w:type="pct"/>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510" w:type="pct"/>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b/>
                <w:color w:val="000000"/>
                <w:kern w:val="0"/>
                <w:sz w:val="24"/>
                <w:szCs w:val="24"/>
              </w:rPr>
              <w:t>详见下方具体参数要求</w:t>
            </w: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吊顶天花</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m2</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24</w:t>
            </w:r>
          </w:p>
        </w:tc>
        <w:tc>
          <w:tcPr>
            <w:tcW w:w="1510" w:type="pct"/>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彩钢板</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m2</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60</w:t>
            </w:r>
          </w:p>
        </w:tc>
        <w:tc>
          <w:tcPr>
            <w:tcW w:w="1510" w:type="pct"/>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防静电漆</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m2</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48</w:t>
            </w:r>
          </w:p>
        </w:tc>
        <w:tc>
          <w:tcPr>
            <w:tcW w:w="1510" w:type="pct"/>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防火封堵</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项</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地面防水</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m2</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24</w:t>
            </w:r>
          </w:p>
        </w:tc>
        <w:tc>
          <w:tcPr>
            <w:tcW w:w="1510" w:type="pct"/>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静电地板</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m2</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24</w:t>
            </w:r>
          </w:p>
        </w:tc>
        <w:tc>
          <w:tcPr>
            <w:tcW w:w="1510" w:type="pct"/>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接地工程</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1</w:t>
            </w:r>
          </w:p>
        </w:tc>
        <w:tc>
          <w:tcPr>
            <w:tcW w:w="1510" w:type="pct"/>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钢制防火门</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9</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照明开关</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10</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格栅照明灯具</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1510" w:type="pct"/>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1</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辅助工程</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5000" w:type="pct"/>
            <w:gridSpan w:val="5"/>
            <w:tcBorders>
              <w:top w:val="single" w:color="auto" w:sz="4" w:space="0"/>
              <w:left w:val="single" w:color="auto" w:sz="4" w:space="0"/>
              <w:bottom w:val="single" w:color="auto" w:sz="4" w:space="0"/>
              <w:right w:val="single" w:color="000000" w:sz="4" w:space="0"/>
            </w:tcBorders>
            <w:shd w:val="clear" w:color="000000" w:fill="FFFFFF"/>
            <w:noWrap w:val="0"/>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4、高空监控建设</w:t>
            </w: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双光谱转台摄像机</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1510" w:type="pct"/>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b/>
                <w:color w:val="000000"/>
                <w:kern w:val="0"/>
                <w:sz w:val="24"/>
                <w:szCs w:val="24"/>
              </w:rPr>
              <w:t>详见下方具体参数要求</w:t>
            </w: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磁盘阵列</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3</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综合安防平台专用服务器</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4</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小型铁塔</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1510"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5</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室外防水设备箱</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1510"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6</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附件</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5000" w:type="pct"/>
            <w:gridSpan w:val="5"/>
            <w:tcBorders>
              <w:top w:val="single" w:color="auto" w:sz="4" w:space="0"/>
              <w:left w:val="single" w:color="auto" w:sz="4" w:space="0"/>
              <w:bottom w:val="single" w:color="auto" w:sz="4" w:space="0"/>
              <w:right w:val="single" w:color="000000" w:sz="4" w:space="0"/>
            </w:tcBorders>
            <w:shd w:val="clear" w:color="000000" w:fill="FFFFFF"/>
            <w:noWrap w:val="0"/>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5、应用软件平台建设</w:t>
            </w: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5.1</w:t>
            </w:r>
          </w:p>
        </w:tc>
        <w:tc>
          <w:tcPr>
            <w:tcW w:w="3082" w:type="pct"/>
            <w:gridSpan w:val="3"/>
            <w:tcBorders>
              <w:top w:val="single" w:color="auto" w:sz="4" w:space="0"/>
              <w:left w:val="nil"/>
              <w:bottom w:val="single" w:color="auto" w:sz="4" w:space="0"/>
              <w:right w:val="single" w:color="000000" w:sz="4" w:space="0"/>
            </w:tcBorders>
            <w:shd w:val="clear" w:color="000000" w:fill="FFFFFF"/>
            <w:noWrap w:val="0"/>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基础支撑平台</w:t>
            </w:r>
          </w:p>
        </w:tc>
        <w:tc>
          <w:tcPr>
            <w:tcW w:w="1510" w:type="pct"/>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b/>
                <w:color w:val="000000"/>
                <w:kern w:val="0"/>
                <w:sz w:val="24"/>
                <w:szCs w:val="24"/>
              </w:rPr>
              <w:t>详见下方具体参数要求</w:t>
            </w:r>
          </w:p>
        </w:tc>
      </w:tr>
      <w:tr>
        <w:tblPrEx>
          <w:tblCellMar>
            <w:top w:w="0" w:type="dxa"/>
            <w:left w:w="108" w:type="dxa"/>
            <w:bottom w:w="0" w:type="dxa"/>
            <w:right w:w="108" w:type="dxa"/>
          </w:tblCellMar>
        </w:tblPrEx>
        <w:trPr>
          <w:wAfter w:w="0" w:type="dxa"/>
          <w:trHeight w:val="300" w:hRule="atLeast"/>
        </w:trPr>
        <w:tc>
          <w:tcPr>
            <w:tcW w:w="408"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统一消息服务</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00" w:hRule="atLeast"/>
        </w:trPr>
        <w:tc>
          <w:tcPr>
            <w:tcW w:w="408"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基础服务管理系统</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00" w:hRule="atLeast"/>
        </w:trPr>
        <w:tc>
          <w:tcPr>
            <w:tcW w:w="408"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物联网管理服务</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00" w:hRule="atLeast"/>
        </w:trPr>
        <w:tc>
          <w:tcPr>
            <w:tcW w:w="408"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数据交换服务</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00" w:hRule="atLeast"/>
        </w:trPr>
        <w:tc>
          <w:tcPr>
            <w:tcW w:w="408"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统一流媒体服务</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5.2</w:t>
            </w:r>
          </w:p>
        </w:tc>
        <w:tc>
          <w:tcPr>
            <w:tcW w:w="3082" w:type="pct"/>
            <w:gridSpan w:val="3"/>
            <w:tcBorders>
              <w:top w:val="single" w:color="auto" w:sz="4" w:space="0"/>
              <w:left w:val="nil"/>
              <w:bottom w:val="single" w:color="auto" w:sz="4" w:space="0"/>
              <w:right w:val="single" w:color="000000" w:sz="4" w:space="0"/>
            </w:tcBorders>
            <w:shd w:val="clear" w:color="000000" w:fill="FFFFFF"/>
            <w:noWrap w:val="0"/>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可视化展示平台</w:t>
            </w:r>
          </w:p>
        </w:tc>
        <w:tc>
          <w:tcPr>
            <w:tcW w:w="1510" w:type="pct"/>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b/>
                <w:color w:val="000000"/>
                <w:kern w:val="0"/>
                <w:sz w:val="24"/>
                <w:szCs w:val="24"/>
              </w:rPr>
              <w:t>详见下方具体参数要求</w:t>
            </w: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数字驾驶舱专题</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事件管控专题</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队员管控专题</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视频监控专题</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AI智能应用专题</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280" w:hRule="atLeast"/>
        </w:trPr>
        <w:tc>
          <w:tcPr>
            <w:tcW w:w="408"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应急场景专题</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5.3</w:t>
            </w:r>
          </w:p>
        </w:tc>
        <w:tc>
          <w:tcPr>
            <w:tcW w:w="3082" w:type="pct"/>
            <w:gridSpan w:val="3"/>
            <w:tcBorders>
              <w:top w:val="single" w:color="auto" w:sz="4" w:space="0"/>
              <w:left w:val="nil"/>
              <w:bottom w:val="single" w:color="auto" w:sz="4" w:space="0"/>
              <w:right w:val="single" w:color="000000" w:sz="4" w:space="0"/>
            </w:tcBorders>
            <w:shd w:val="clear" w:color="000000" w:fill="FFFFFF"/>
            <w:noWrap w:val="0"/>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视频空间大数据平台</w:t>
            </w:r>
          </w:p>
        </w:tc>
        <w:tc>
          <w:tcPr>
            <w:tcW w:w="1510" w:type="pct"/>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b/>
                <w:color w:val="000000"/>
                <w:kern w:val="0"/>
                <w:sz w:val="24"/>
                <w:szCs w:val="24"/>
              </w:rPr>
              <w:t>详见下方具体参数要求</w:t>
            </w:r>
          </w:p>
        </w:tc>
      </w:tr>
      <w:tr>
        <w:tblPrEx>
          <w:tblCellMar>
            <w:top w:w="0" w:type="dxa"/>
            <w:left w:w="108" w:type="dxa"/>
            <w:bottom w:w="0" w:type="dxa"/>
            <w:right w:w="108" w:type="dxa"/>
          </w:tblCellMar>
        </w:tblPrEx>
        <w:trPr>
          <w:wAfter w:w="0" w:type="dxa"/>
          <w:trHeight w:val="300" w:hRule="atLeast"/>
        </w:trPr>
        <w:tc>
          <w:tcPr>
            <w:tcW w:w="408"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系统管理服务</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00" w:hRule="atLeast"/>
        </w:trPr>
        <w:tc>
          <w:tcPr>
            <w:tcW w:w="408"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设备管理服务</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00" w:hRule="atLeast"/>
        </w:trPr>
        <w:tc>
          <w:tcPr>
            <w:tcW w:w="408"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地图管理服务</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00" w:hRule="atLeast"/>
        </w:trPr>
        <w:tc>
          <w:tcPr>
            <w:tcW w:w="408"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视频地图引擎</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00" w:hRule="atLeast"/>
        </w:trPr>
        <w:tc>
          <w:tcPr>
            <w:tcW w:w="408"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AR标签应用服务</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00" w:hRule="atLeast"/>
        </w:trPr>
        <w:tc>
          <w:tcPr>
            <w:tcW w:w="408"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AR客户端软件</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00" w:hRule="atLeast"/>
        </w:trPr>
        <w:tc>
          <w:tcPr>
            <w:tcW w:w="408"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集成定制开发</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5.4</w:t>
            </w:r>
          </w:p>
        </w:tc>
        <w:tc>
          <w:tcPr>
            <w:tcW w:w="3082" w:type="pct"/>
            <w:gridSpan w:val="3"/>
            <w:tcBorders>
              <w:top w:val="single" w:color="auto" w:sz="4" w:space="0"/>
              <w:left w:val="nil"/>
              <w:bottom w:val="single" w:color="auto" w:sz="4" w:space="0"/>
              <w:right w:val="single" w:color="000000" w:sz="4" w:space="0"/>
            </w:tcBorders>
            <w:shd w:val="clear" w:color="000000" w:fill="FFFFFF"/>
            <w:noWrap w:val="0"/>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视频智能分析系统</w:t>
            </w:r>
          </w:p>
        </w:tc>
        <w:tc>
          <w:tcPr>
            <w:tcW w:w="1510" w:type="pct"/>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b/>
                <w:color w:val="000000"/>
                <w:kern w:val="0"/>
                <w:sz w:val="24"/>
                <w:szCs w:val="24"/>
              </w:rPr>
              <w:t>详见下方具体参数要求</w:t>
            </w:r>
          </w:p>
        </w:tc>
      </w:tr>
      <w:tr>
        <w:tblPrEx>
          <w:tblCellMar>
            <w:top w:w="0" w:type="dxa"/>
            <w:left w:w="108" w:type="dxa"/>
            <w:bottom w:w="0" w:type="dxa"/>
            <w:right w:w="108" w:type="dxa"/>
          </w:tblCellMar>
        </w:tblPrEx>
        <w:trPr>
          <w:wAfter w:w="0" w:type="dxa"/>
          <w:trHeight w:val="300" w:hRule="atLeast"/>
        </w:trPr>
        <w:tc>
          <w:tcPr>
            <w:tcW w:w="408"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视频智能分析系统（公共安全）</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00" w:hRule="atLeast"/>
        </w:trPr>
        <w:tc>
          <w:tcPr>
            <w:tcW w:w="408"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061"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视频智能分析系统（市容秩序）</w:t>
            </w:r>
          </w:p>
        </w:tc>
        <w:tc>
          <w:tcPr>
            <w:tcW w:w="54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7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5.5</w:t>
            </w:r>
          </w:p>
        </w:tc>
        <w:tc>
          <w:tcPr>
            <w:tcW w:w="3082" w:type="pct"/>
            <w:gridSpan w:val="3"/>
            <w:tcBorders>
              <w:top w:val="single" w:color="auto" w:sz="4" w:space="0"/>
              <w:left w:val="nil"/>
              <w:bottom w:val="single" w:color="auto" w:sz="4" w:space="0"/>
              <w:right w:val="single" w:color="000000" w:sz="4" w:space="0"/>
            </w:tcBorders>
            <w:shd w:val="clear" w:color="000000" w:fill="FFFFFF"/>
            <w:noWrap w:val="0"/>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智慧楼宇平台</w:t>
            </w:r>
          </w:p>
        </w:tc>
        <w:tc>
          <w:tcPr>
            <w:tcW w:w="1510" w:type="pct"/>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b/>
                <w:color w:val="000000"/>
                <w:kern w:val="0"/>
                <w:sz w:val="24"/>
                <w:szCs w:val="24"/>
              </w:rPr>
              <w:t>详见下方具体参数要求</w:t>
            </w:r>
          </w:p>
        </w:tc>
      </w:tr>
      <w:tr>
        <w:tblPrEx>
          <w:tblCellMar>
            <w:top w:w="0" w:type="dxa"/>
            <w:left w:w="108" w:type="dxa"/>
            <w:bottom w:w="0" w:type="dxa"/>
            <w:right w:w="108" w:type="dxa"/>
          </w:tblCellMar>
        </w:tblPrEx>
        <w:trPr>
          <w:wAfter w:w="0" w:type="dxa"/>
          <w:trHeight w:val="340" w:hRule="atLeast"/>
        </w:trPr>
        <w:tc>
          <w:tcPr>
            <w:tcW w:w="408" w:type="pc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061" w:type="pct"/>
            <w:tcBorders>
              <w:top w:val="nil"/>
              <w:left w:val="nil"/>
              <w:bottom w:val="single" w:color="000000" w:sz="4" w:space="0"/>
              <w:right w:val="single" w:color="auto" w:sz="4" w:space="0"/>
            </w:tcBorders>
            <w:shd w:val="clear" w:color="000000" w:fill="FFFFFF"/>
            <w:noWrap w:val="0"/>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智慧楼宇平台</w:t>
            </w:r>
          </w:p>
        </w:tc>
        <w:tc>
          <w:tcPr>
            <w:tcW w:w="542" w:type="pct"/>
            <w:tcBorders>
              <w:top w:val="nil"/>
              <w:left w:val="nil"/>
              <w:bottom w:val="single" w:color="000000"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79" w:type="pct"/>
            <w:tcBorders>
              <w:top w:val="nil"/>
              <w:left w:val="nil"/>
              <w:bottom w:val="single" w:color="000000"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408" w:type="pct"/>
            <w:tcBorders>
              <w:top w:val="single" w:color="000000"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5</w:t>
            </w:r>
            <w:r>
              <w:rPr>
                <w:rFonts w:ascii="仿宋" w:hAnsi="仿宋" w:eastAsia="仿宋" w:cs="宋体"/>
                <w:b/>
                <w:color w:val="000000"/>
                <w:kern w:val="0"/>
                <w:sz w:val="24"/>
                <w:szCs w:val="24"/>
              </w:rPr>
              <w:t>.6</w:t>
            </w:r>
          </w:p>
        </w:tc>
        <w:tc>
          <w:tcPr>
            <w:tcW w:w="3082" w:type="pct"/>
            <w:gridSpan w:val="3"/>
            <w:tcBorders>
              <w:top w:val="single" w:color="000000" w:sz="4" w:space="0"/>
              <w:left w:val="nil"/>
              <w:bottom w:val="single" w:color="000000" w:sz="4" w:space="0"/>
              <w:right w:val="single" w:color="auto" w:sz="4" w:space="0"/>
            </w:tcBorders>
            <w:shd w:val="clear" w:color="000000" w:fill="FFFFFF"/>
            <w:noWrap w:val="0"/>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留学生在线服务管理平台</w:t>
            </w:r>
          </w:p>
        </w:tc>
        <w:tc>
          <w:tcPr>
            <w:tcW w:w="1510" w:type="pct"/>
            <w:vMerge w:val="restart"/>
            <w:tcBorders>
              <w:top w:val="single" w:color="000000" w:sz="4" w:space="0"/>
              <w:left w:val="single" w:color="auto" w:sz="4" w:space="0"/>
              <w:right w:val="single" w:color="auto" w:sz="4" w:space="0"/>
            </w:tcBorders>
            <w:noWrap w:val="0"/>
            <w:vAlign w:val="center"/>
          </w:tcPr>
          <w:p>
            <w:pPr>
              <w:widowControl/>
              <w:jc w:val="left"/>
              <w:rPr>
                <w:rFonts w:ascii="仿宋" w:hAnsi="仿宋" w:eastAsia="仿宋" w:cs="宋体"/>
                <w:color w:val="000000"/>
                <w:kern w:val="0"/>
                <w:sz w:val="24"/>
                <w:szCs w:val="24"/>
              </w:rPr>
            </w:pPr>
            <w:r>
              <w:rPr>
                <w:rFonts w:hint="eastAsia" w:ascii="仿宋" w:hAnsi="仿宋" w:eastAsia="仿宋" w:cs="宋体"/>
                <w:b/>
                <w:color w:val="000000"/>
                <w:kern w:val="0"/>
                <w:sz w:val="24"/>
                <w:szCs w:val="24"/>
              </w:rPr>
              <w:t>详见下方具体参数要求</w:t>
            </w:r>
          </w:p>
        </w:tc>
      </w:tr>
      <w:tr>
        <w:tblPrEx>
          <w:tblCellMar>
            <w:top w:w="0" w:type="dxa"/>
            <w:left w:w="108" w:type="dxa"/>
            <w:bottom w:w="0" w:type="dxa"/>
            <w:right w:w="108" w:type="dxa"/>
          </w:tblCellMar>
        </w:tblPrEx>
        <w:trPr>
          <w:wAfter w:w="0" w:type="dxa"/>
          <w:trHeight w:val="340" w:hRule="atLeast"/>
        </w:trPr>
        <w:tc>
          <w:tcPr>
            <w:tcW w:w="408" w:type="pct"/>
            <w:tcBorders>
              <w:top w:val="single" w:color="000000"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061" w:type="pct"/>
            <w:tcBorders>
              <w:top w:val="single" w:color="000000" w:sz="4" w:space="0"/>
              <w:left w:val="nil"/>
              <w:bottom w:val="single" w:color="000000" w:sz="4" w:space="0"/>
              <w:right w:val="single" w:color="auto" w:sz="4" w:space="0"/>
            </w:tcBorders>
            <w:shd w:val="clear" w:color="000000" w:fill="FFFFFF"/>
            <w:noWrap w:val="0"/>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留学生移动端</w:t>
            </w:r>
          </w:p>
        </w:tc>
        <w:tc>
          <w:tcPr>
            <w:tcW w:w="542" w:type="pct"/>
            <w:tcBorders>
              <w:top w:val="single" w:color="000000" w:sz="4" w:space="0"/>
              <w:left w:val="nil"/>
              <w:bottom w:val="single" w:color="000000"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79" w:type="pct"/>
            <w:tcBorders>
              <w:top w:val="single" w:color="000000" w:sz="4" w:space="0"/>
              <w:left w:val="nil"/>
              <w:bottom w:val="single" w:color="000000"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left w:val="single" w:color="auto"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408" w:type="pct"/>
            <w:tcBorders>
              <w:top w:val="single" w:color="000000"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061" w:type="pct"/>
            <w:tcBorders>
              <w:top w:val="single" w:color="000000" w:sz="4" w:space="0"/>
              <w:left w:val="nil"/>
              <w:bottom w:val="single" w:color="000000" w:sz="4" w:space="0"/>
              <w:right w:val="single" w:color="auto" w:sz="4" w:space="0"/>
            </w:tcBorders>
            <w:shd w:val="clear" w:color="000000" w:fill="FFFFFF"/>
            <w:noWrap w:val="0"/>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校园管理端</w:t>
            </w:r>
          </w:p>
        </w:tc>
        <w:tc>
          <w:tcPr>
            <w:tcW w:w="542" w:type="pct"/>
            <w:tcBorders>
              <w:top w:val="single" w:color="000000" w:sz="4" w:space="0"/>
              <w:left w:val="nil"/>
              <w:bottom w:val="single" w:color="000000"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79" w:type="pct"/>
            <w:tcBorders>
              <w:top w:val="single" w:color="000000" w:sz="4" w:space="0"/>
              <w:left w:val="nil"/>
              <w:bottom w:val="single" w:color="000000"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left w:val="single" w:color="auto"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408" w:type="pct"/>
            <w:tcBorders>
              <w:top w:val="single" w:color="000000"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2061" w:type="pct"/>
            <w:tcBorders>
              <w:top w:val="single" w:color="000000" w:sz="4" w:space="0"/>
              <w:left w:val="nil"/>
              <w:bottom w:val="single" w:color="000000" w:sz="4" w:space="0"/>
              <w:right w:val="single" w:color="auto" w:sz="4" w:space="0"/>
            </w:tcBorders>
            <w:shd w:val="clear" w:color="000000" w:fill="FFFFFF"/>
            <w:noWrap w:val="0"/>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街道社区管理端</w:t>
            </w:r>
          </w:p>
        </w:tc>
        <w:tc>
          <w:tcPr>
            <w:tcW w:w="542" w:type="pct"/>
            <w:tcBorders>
              <w:top w:val="single" w:color="000000" w:sz="4" w:space="0"/>
              <w:left w:val="nil"/>
              <w:bottom w:val="single" w:color="000000"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79" w:type="pct"/>
            <w:tcBorders>
              <w:top w:val="single" w:color="000000" w:sz="4" w:space="0"/>
              <w:left w:val="nil"/>
              <w:bottom w:val="single" w:color="000000"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left w:val="single" w:color="auto"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wAfter w:w="0" w:type="dxa"/>
          <w:trHeight w:val="340" w:hRule="atLeast"/>
        </w:trPr>
        <w:tc>
          <w:tcPr>
            <w:tcW w:w="408" w:type="pct"/>
            <w:tcBorders>
              <w:top w:val="single" w:color="000000"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2061" w:type="pct"/>
            <w:tcBorders>
              <w:top w:val="single" w:color="000000" w:sz="4" w:space="0"/>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公安管理端</w:t>
            </w:r>
          </w:p>
        </w:tc>
        <w:tc>
          <w:tcPr>
            <w:tcW w:w="542" w:type="pct"/>
            <w:tcBorders>
              <w:top w:val="single" w:color="000000" w:sz="4" w:space="0"/>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79" w:type="pct"/>
            <w:tcBorders>
              <w:top w:val="single" w:color="000000" w:sz="4" w:space="0"/>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510" w:type="pct"/>
            <w:vMerge w:val="continue"/>
            <w:tcBorders>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bl>
    <w:p>
      <w:pPr>
        <w:pStyle w:val="2"/>
        <w:keepNext w:val="0"/>
        <w:spacing w:before="340" w:after="330" w:line="360" w:lineRule="auto"/>
        <w:ind w:left="431" w:leftChars="67" w:hanging="290" w:hangingChars="103"/>
        <w:jc w:val="both"/>
        <w:rPr>
          <w:rFonts w:ascii="仿宋" w:hAnsi="仿宋" w:eastAsia="仿宋"/>
          <w:sz w:val="28"/>
        </w:rPr>
      </w:pPr>
      <w:r>
        <w:rPr>
          <w:rFonts w:hint="eastAsia" w:ascii="仿宋" w:hAnsi="仿宋" w:eastAsia="仿宋"/>
          <w:sz w:val="28"/>
        </w:rPr>
        <w:t>四、采购内容及技术参数要求</w:t>
      </w:r>
    </w:p>
    <w:p>
      <w:pPr>
        <w:pStyle w:val="80"/>
        <w:widowControl w:val="0"/>
        <w:spacing w:line="360" w:lineRule="auto"/>
        <w:ind w:left="431" w:hanging="431" w:firstLineChars="0"/>
        <w:jc w:val="center"/>
        <w:outlineLvl w:val="0"/>
        <w:rPr>
          <w:rFonts w:ascii="仿宋" w:hAnsi="仿宋" w:eastAsia="仿宋"/>
          <w:b/>
          <w:bCs/>
          <w:vanish/>
          <w:color w:val="000000"/>
          <w:sz w:val="36"/>
          <w:szCs w:val="36"/>
        </w:rPr>
      </w:pPr>
    </w:p>
    <w:p>
      <w:pPr>
        <w:pStyle w:val="80"/>
        <w:keepNext/>
        <w:widowControl w:val="0"/>
        <w:spacing w:line="360" w:lineRule="auto"/>
        <w:ind w:left="432" w:hanging="432" w:firstLineChars="0"/>
        <w:jc w:val="center"/>
        <w:outlineLvl w:val="0"/>
        <w:rPr>
          <w:rFonts w:ascii="仿宋" w:hAnsi="仿宋" w:eastAsia="仿宋"/>
          <w:b/>
          <w:bCs/>
          <w:vanish/>
          <w:color w:val="000000"/>
          <w:sz w:val="36"/>
          <w:szCs w:val="36"/>
        </w:rPr>
      </w:pPr>
    </w:p>
    <w:p>
      <w:pPr>
        <w:pStyle w:val="80"/>
        <w:keepNext/>
        <w:widowControl w:val="0"/>
        <w:spacing w:line="360" w:lineRule="auto"/>
        <w:ind w:left="432" w:hanging="432" w:firstLineChars="0"/>
        <w:jc w:val="center"/>
        <w:outlineLvl w:val="0"/>
        <w:rPr>
          <w:rFonts w:ascii="仿宋" w:hAnsi="仿宋" w:eastAsia="仿宋"/>
          <w:b/>
          <w:bCs/>
          <w:vanish/>
          <w:color w:val="000000"/>
          <w:sz w:val="36"/>
          <w:szCs w:val="36"/>
        </w:rPr>
      </w:pPr>
    </w:p>
    <w:p>
      <w:pPr>
        <w:pStyle w:val="80"/>
        <w:keepNext/>
        <w:widowControl w:val="0"/>
        <w:spacing w:line="360" w:lineRule="auto"/>
        <w:ind w:left="432" w:hanging="432" w:firstLineChars="0"/>
        <w:jc w:val="center"/>
        <w:outlineLvl w:val="0"/>
        <w:rPr>
          <w:rFonts w:ascii="仿宋" w:hAnsi="仿宋" w:eastAsia="仿宋"/>
          <w:b/>
          <w:bCs/>
          <w:vanish/>
          <w:color w:val="000000"/>
          <w:sz w:val="36"/>
          <w:szCs w:val="36"/>
        </w:rPr>
      </w:pPr>
    </w:p>
    <w:p>
      <w:pPr>
        <w:pStyle w:val="3"/>
        <w:keepNext w:val="0"/>
        <w:ind w:right="210" w:firstLine="135" w:firstLineChars="48"/>
        <w:rPr>
          <w:rFonts w:ascii="仿宋" w:hAnsi="仿宋" w:eastAsia="仿宋"/>
        </w:rPr>
      </w:pPr>
      <w:r>
        <w:rPr>
          <w:rFonts w:hint="eastAsia" w:ascii="仿宋" w:hAnsi="仿宋" w:eastAsia="仿宋"/>
          <w:b/>
        </w:rPr>
        <w:t>4.1应用软件系统技术要求</w:t>
      </w:r>
    </w:p>
    <w:p>
      <w:pPr>
        <w:pStyle w:val="5"/>
        <w:keepNext w:val="0"/>
        <w:keepLines w:val="0"/>
        <w:spacing w:line="360" w:lineRule="auto"/>
        <w:ind w:right="210"/>
        <w:rPr>
          <w:rFonts w:ascii="仿宋" w:hAnsi="仿宋" w:eastAsia="仿宋"/>
          <w:sz w:val="28"/>
        </w:rPr>
      </w:pPr>
      <w:r>
        <w:rPr>
          <w:rFonts w:hint="eastAsia" w:ascii="仿宋" w:hAnsi="仿宋" w:eastAsia="仿宋"/>
          <w:sz w:val="28"/>
        </w:rPr>
        <w:t>4.1.1建设目标</w:t>
      </w:r>
    </w:p>
    <w:p>
      <w:pPr>
        <w:spacing w:line="360" w:lineRule="auto"/>
        <w:ind w:firstLine="420"/>
        <w:rPr>
          <w:rFonts w:ascii="仿宋" w:hAnsi="仿宋" w:eastAsia="仿宋"/>
          <w:color w:val="000000"/>
          <w:sz w:val="24"/>
        </w:rPr>
      </w:pPr>
      <w:r>
        <w:rPr>
          <w:rFonts w:hint="eastAsia" w:ascii="仿宋" w:hAnsi="仿宋" w:eastAsia="仿宋"/>
          <w:color w:val="000000"/>
          <w:sz w:val="24"/>
        </w:rPr>
        <w:t>留下街道镇街大脑平台（一期）项目总体目标是：根据党的十九届四中全会和浙江省委十四届六次全会精神，贯彻杭州市委“六和塔”治理体系（党建领和、社会协和、专业维和、智慧促和、文化育和、法治守和）要求，结合留下街道实际坚持“党政主导、统一规划、整体设计、创新驱动、开放合作、整合共享”的总体建设原则，以提高社会治理质量和水平目标，以建设支撑体系、智慧应用体系为重点，力争建设一个以“管理精细化、服务多元化、运行社会化、手段信息化”的全国新型智慧乡镇建设试点示范街道，推进街道管理工作信息化和科学化。</w:t>
      </w:r>
    </w:p>
    <w:p>
      <w:pPr>
        <w:pStyle w:val="5"/>
        <w:keepNext w:val="0"/>
        <w:keepLines w:val="0"/>
        <w:spacing w:line="360" w:lineRule="auto"/>
        <w:ind w:right="210"/>
        <w:rPr>
          <w:rFonts w:ascii="仿宋" w:hAnsi="仿宋" w:eastAsia="仿宋"/>
          <w:sz w:val="28"/>
        </w:rPr>
      </w:pPr>
      <w:r>
        <w:rPr>
          <w:rFonts w:hint="eastAsia" w:ascii="仿宋" w:hAnsi="仿宋" w:eastAsia="仿宋"/>
          <w:sz w:val="28"/>
        </w:rPr>
        <w:t>4.1.2建设原则和策略</w:t>
      </w:r>
    </w:p>
    <w:p>
      <w:pPr>
        <w:spacing w:line="360" w:lineRule="auto"/>
        <w:ind w:firstLine="420"/>
        <w:rPr>
          <w:rFonts w:ascii="仿宋" w:hAnsi="仿宋" w:eastAsia="仿宋"/>
          <w:color w:val="000000"/>
          <w:sz w:val="24"/>
        </w:rPr>
      </w:pPr>
      <w:r>
        <w:rPr>
          <w:rFonts w:hint="eastAsia" w:ascii="仿宋" w:hAnsi="仿宋" w:eastAsia="仿宋"/>
          <w:color w:val="000000"/>
          <w:sz w:val="24"/>
        </w:rPr>
        <w:t>根据高起点、高标准、高性能、严要求的指导方针，结合当今计算机网络信息系统的共性，对照街道管理及业务工作的个性，项目建设应遵循“实用性、安全性、拓展性”原则。</w:t>
      </w:r>
    </w:p>
    <w:p>
      <w:pPr>
        <w:spacing w:line="360" w:lineRule="auto"/>
        <w:ind w:left="298" w:firstLine="420"/>
        <w:rPr>
          <w:rFonts w:ascii="仿宋" w:hAnsi="仿宋" w:eastAsia="仿宋"/>
          <w:sz w:val="24"/>
          <w:szCs w:val="28"/>
        </w:rPr>
      </w:pPr>
      <w:r>
        <w:rPr>
          <w:rFonts w:hint="eastAsia" w:ascii="仿宋" w:hAnsi="仿宋" w:eastAsia="仿宋"/>
          <w:sz w:val="24"/>
          <w:szCs w:val="28"/>
        </w:rPr>
        <w:t>（1）实用性</w:t>
      </w:r>
    </w:p>
    <w:p>
      <w:pPr>
        <w:spacing w:line="360" w:lineRule="auto"/>
        <w:ind w:firstLine="420"/>
        <w:rPr>
          <w:rFonts w:ascii="仿宋" w:hAnsi="仿宋" w:eastAsia="仿宋"/>
          <w:color w:val="000000"/>
          <w:sz w:val="24"/>
        </w:rPr>
      </w:pPr>
      <w:r>
        <w:rPr>
          <w:rFonts w:hint="eastAsia" w:ascii="仿宋" w:hAnsi="仿宋" w:eastAsia="仿宋"/>
          <w:color w:val="000000"/>
          <w:sz w:val="24"/>
        </w:rPr>
        <w:t>项目的建设应最大程度地满足街道管理业务的需要，以实用性为首要原则，集约化利用现有信息化资源、可视化展现各类管理资源信息是系统建设的根本目标。因此系统设计应面向实际需求、易于使用、响应快捷、便于维护、具有优化的系统结构和完善的数据库系统，具有与其他系统数据共享、协同工作的能力，能为所有工作人员和用户带来高效、便利、快捷的工作环境。</w:t>
      </w:r>
    </w:p>
    <w:p>
      <w:pPr>
        <w:spacing w:line="360" w:lineRule="auto"/>
        <w:ind w:left="298" w:firstLine="420"/>
        <w:rPr>
          <w:rFonts w:ascii="仿宋" w:hAnsi="仿宋" w:eastAsia="仿宋"/>
          <w:sz w:val="24"/>
          <w:szCs w:val="28"/>
        </w:rPr>
      </w:pPr>
      <w:r>
        <w:rPr>
          <w:rFonts w:hint="eastAsia" w:ascii="仿宋" w:hAnsi="仿宋" w:eastAsia="仿宋"/>
          <w:sz w:val="24"/>
          <w:szCs w:val="28"/>
        </w:rPr>
        <w:t>（2）安全性</w:t>
      </w:r>
    </w:p>
    <w:p>
      <w:pPr>
        <w:spacing w:line="360" w:lineRule="auto"/>
        <w:ind w:firstLine="420"/>
        <w:rPr>
          <w:rFonts w:ascii="仿宋" w:hAnsi="仿宋" w:eastAsia="仿宋"/>
          <w:color w:val="000000"/>
          <w:sz w:val="24"/>
        </w:rPr>
      </w:pPr>
      <w:r>
        <w:rPr>
          <w:rFonts w:hint="eastAsia" w:ascii="仿宋" w:hAnsi="仿宋" w:eastAsia="仿宋"/>
          <w:color w:val="000000"/>
          <w:sz w:val="24"/>
        </w:rPr>
        <w:t>安全、可靠是技术工作的根本，是信息系统运行的基本立足点。信息化项目应提供多种途径、多个层次的安全控制手段。系统必须具备足够的安全权限，保证数据不被非法访问、窃取和破坏；同时保证系统操作安全可靠，不让非法用户登录使用系统；还要具备足够的容错控制能力，以保证合法用户操作时不至于引起系统出错，充分保证系统数据的逻辑准确性。通过在数据安全和网络安全两个方面提供一系列安全、可靠的措施，为系统建立一个集机密性、完整性、可用性和可控性为一体的切实可行的安全保障体系。</w:t>
      </w:r>
    </w:p>
    <w:p>
      <w:pPr>
        <w:spacing w:line="360" w:lineRule="auto"/>
        <w:ind w:left="298" w:firstLine="420"/>
        <w:rPr>
          <w:rFonts w:ascii="仿宋" w:hAnsi="仿宋" w:eastAsia="仿宋"/>
          <w:sz w:val="24"/>
          <w:szCs w:val="28"/>
        </w:rPr>
      </w:pPr>
      <w:r>
        <w:rPr>
          <w:rFonts w:hint="eastAsia" w:ascii="仿宋" w:hAnsi="仿宋" w:eastAsia="仿宋"/>
          <w:sz w:val="24"/>
          <w:szCs w:val="28"/>
        </w:rPr>
        <w:t>（3）拓展性</w:t>
      </w:r>
    </w:p>
    <w:p>
      <w:pPr>
        <w:spacing w:line="360" w:lineRule="auto"/>
        <w:ind w:firstLine="420"/>
        <w:rPr>
          <w:rFonts w:ascii="仿宋" w:hAnsi="仿宋" w:eastAsia="仿宋"/>
          <w:color w:val="000000"/>
          <w:sz w:val="24"/>
        </w:rPr>
      </w:pPr>
      <w:r>
        <w:rPr>
          <w:rFonts w:hint="eastAsia" w:ascii="仿宋" w:hAnsi="仿宋" w:eastAsia="仿宋"/>
          <w:color w:val="000000"/>
          <w:sz w:val="24"/>
        </w:rPr>
        <w:t>街道管理业务不断发展，计算机应用水平不断提高，信息技术也日新月异，因而系统所选的应用软件、管理软件、软件总体设计方法以及相应的硬件设备应具有良好的兼容性和拓展性，保证今后系统的完善、扩展、升级和提高，其资源可重新得到利用。同时不同的业务系统应具有开放的标准接口，能与其他系统之间建立良好有效的无缝链接，使得系统具有良好的扩展余地。</w:t>
      </w:r>
    </w:p>
    <w:p>
      <w:pPr>
        <w:pStyle w:val="5"/>
        <w:keepNext w:val="0"/>
        <w:keepLines w:val="0"/>
        <w:spacing w:line="415" w:lineRule="auto"/>
        <w:ind w:left="720" w:right="210" w:hanging="720"/>
        <w:rPr>
          <w:rFonts w:ascii="仿宋" w:hAnsi="仿宋" w:eastAsia="仿宋"/>
          <w:sz w:val="28"/>
          <w:szCs w:val="28"/>
        </w:rPr>
      </w:pPr>
      <w:bookmarkStart w:id="42" w:name="_Toc36816350"/>
      <w:bookmarkStart w:id="43" w:name="_Toc46072631"/>
      <w:r>
        <w:rPr>
          <w:rFonts w:hint="eastAsia" w:ascii="仿宋" w:hAnsi="仿宋" w:eastAsia="仿宋"/>
          <w:sz w:val="28"/>
          <w:szCs w:val="28"/>
        </w:rPr>
        <w:t xml:space="preserve">4.1.3 </w:t>
      </w:r>
      <w:r>
        <w:rPr>
          <w:rFonts w:ascii="仿宋" w:hAnsi="仿宋" w:eastAsia="仿宋"/>
          <w:sz w:val="28"/>
          <w:szCs w:val="28"/>
        </w:rPr>
        <w:t>系统结构图</w:t>
      </w:r>
      <w:bookmarkEnd w:id="42"/>
      <w:bookmarkEnd w:id="43"/>
    </w:p>
    <w:p>
      <w:pPr>
        <w:jc w:val="center"/>
      </w:pPr>
      <w:r>
        <w:rPr>
          <w:lang/>
        </w:rPr>
        <w:drawing>
          <wp:inline distT="0" distB="0" distL="114300" distR="114300">
            <wp:extent cx="5848985" cy="3821430"/>
            <wp:effectExtent l="0" t="0" r="18415" b="762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7"/>
                    <a:stretch>
                      <a:fillRect/>
                    </a:stretch>
                  </pic:blipFill>
                  <pic:spPr>
                    <a:xfrm>
                      <a:off x="0" y="0"/>
                      <a:ext cx="5848985" cy="3821430"/>
                    </a:xfrm>
                    <a:prstGeom prst="rect">
                      <a:avLst/>
                    </a:prstGeom>
                    <a:noFill/>
                    <a:ln>
                      <a:noFill/>
                    </a:ln>
                  </pic:spPr>
                </pic:pic>
              </a:graphicData>
            </a:graphic>
          </wp:inline>
        </w:drawing>
      </w:r>
    </w:p>
    <w:p>
      <w:pPr>
        <w:jc w:val="center"/>
      </w:pPr>
    </w:p>
    <w:p>
      <w:pPr>
        <w:pStyle w:val="5"/>
        <w:keepNext w:val="0"/>
        <w:keepLines w:val="0"/>
        <w:spacing w:line="415" w:lineRule="auto"/>
        <w:ind w:left="720" w:right="210" w:hanging="720"/>
        <w:rPr>
          <w:sz w:val="28"/>
        </w:rPr>
      </w:pPr>
      <w:bookmarkStart w:id="44" w:name="_Toc46072632"/>
      <w:bookmarkStart w:id="45" w:name="_Toc36816351"/>
      <w:r>
        <w:rPr>
          <w:rFonts w:hint="eastAsia"/>
          <w:sz w:val="28"/>
        </w:rPr>
        <w:t>4.1.4</w:t>
      </w:r>
      <w:r>
        <w:rPr>
          <w:sz w:val="28"/>
        </w:rPr>
        <w:t>网络拓扑图</w:t>
      </w:r>
      <w:bookmarkEnd w:id="44"/>
      <w:bookmarkEnd w:id="45"/>
    </w:p>
    <w:p>
      <w:pPr>
        <w:spacing w:line="360" w:lineRule="auto"/>
        <w:ind w:left="298" w:firstLine="420"/>
        <w:rPr>
          <w:rFonts w:ascii="仿宋_GB2312" w:eastAsia="仿宋_GB2312"/>
          <w:sz w:val="24"/>
          <w:szCs w:val="28"/>
        </w:rPr>
      </w:pPr>
      <w:r>
        <w:rPr>
          <w:lang/>
        </w:rPr>
        <w:drawing>
          <wp:inline distT="0" distB="0" distL="114300" distR="114300">
            <wp:extent cx="5271770" cy="3914140"/>
            <wp:effectExtent l="0" t="0" r="5080" b="10160"/>
            <wp:docPr id="7" name="图片 2" descr="C:\Users\Administrator\Desktop\留下社会治理智慧平台\微信图片_20200515114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C:\Users\Administrator\Desktop\留下社会治理智慧平台\微信图片_20200515114019.png"/>
                    <pic:cNvPicPr>
                      <a:picLocks noChangeAspect="1"/>
                    </pic:cNvPicPr>
                  </pic:nvPicPr>
                  <pic:blipFill>
                    <a:blip r:embed="rId8"/>
                    <a:stretch>
                      <a:fillRect/>
                    </a:stretch>
                  </pic:blipFill>
                  <pic:spPr>
                    <a:xfrm>
                      <a:off x="0" y="0"/>
                      <a:ext cx="5271770" cy="3914140"/>
                    </a:xfrm>
                    <a:prstGeom prst="rect">
                      <a:avLst/>
                    </a:prstGeom>
                    <a:noFill/>
                    <a:ln>
                      <a:noFill/>
                    </a:ln>
                  </pic:spPr>
                </pic:pic>
              </a:graphicData>
            </a:graphic>
          </wp:inline>
        </w:drawing>
      </w:r>
    </w:p>
    <w:p>
      <w:pPr>
        <w:pStyle w:val="5"/>
        <w:keepNext w:val="0"/>
        <w:keepLines w:val="0"/>
        <w:spacing w:line="360" w:lineRule="auto"/>
        <w:ind w:right="210"/>
        <w:rPr>
          <w:rFonts w:ascii="仿宋" w:hAnsi="仿宋" w:eastAsia="仿宋"/>
          <w:sz w:val="28"/>
        </w:rPr>
      </w:pPr>
      <w:r>
        <w:rPr>
          <w:rFonts w:hint="eastAsia" w:ascii="仿宋" w:hAnsi="仿宋" w:eastAsia="仿宋"/>
          <w:sz w:val="28"/>
        </w:rPr>
        <w:t>4.1.5详细技术参数</w:t>
      </w:r>
    </w:p>
    <w:p>
      <w:pPr>
        <w:pStyle w:val="6"/>
        <w:keepNext w:val="0"/>
        <w:keepLines w:val="0"/>
        <w:spacing w:line="360" w:lineRule="auto"/>
        <w:ind w:right="210"/>
        <w:rPr>
          <w:rFonts w:ascii="仿宋" w:hAnsi="仿宋" w:eastAsia="仿宋"/>
        </w:rPr>
      </w:pPr>
      <w:bookmarkStart w:id="46" w:name="_Toc46669764"/>
      <w:r>
        <w:rPr>
          <w:rFonts w:hint="eastAsia" w:ascii="仿宋" w:hAnsi="仿宋" w:eastAsia="仿宋"/>
        </w:rPr>
        <w:t>4.1.5.1基础支持平台</w:t>
      </w:r>
      <w:bookmarkEnd w:id="46"/>
    </w:p>
    <w:p>
      <w:pPr>
        <w:spacing w:line="360" w:lineRule="auto"/>
        <w:ind w:left="298" w:firstLine="420"/>
        <w:rPr>
          <w:rFonts w:ascii="仿宋" w:hAnsi="仿宋" w:eastAsia="仿宋"/>
          <w:sz w:val="24"/>
          <w:szCs w:val="28"/>
        </w:rPr>
      </w:pPr>
      <w:bookmarkStart w:id="47" w:name="_Toc46669765"/>
      <w:r>
        <w:rPr>
          <w:rFonts w:hint="eastAsia" w:ascii="仿宋" w:hAnsi="仿宋" w:eastAsia="仿宋"/>
          <w:sz w:val="24"/>
          <w:szCs w:val="28"/>
        </w:rPr>
        <w:t>（一）统一消息服务</w:t>
      </w:r>
      <w:bookmarkEnd w:id="47"/>
    </w:p>
    <w:p>
      <w:pPr>
        <w:spacing w:line="360" w:lineRule="auto"/>
        <w:ind w:firstLine="420"/>
        <w:rPr>
          <w:rFonts w:ascii="仿宋" w:hAnsi="仿宋" w:eastAsia="仿宋"/>
          <w:color w:val="000000"/>
          <w:sz w:val="24"/>
        </w:rPr>
      </w:pPr>
      <w:r>
        <w:rPr>
          <w:rFonts w:hint="eastAsia" w:ascii="仿宋" w:hAnsi="仿宋" w:eastAsia="仿宋"/>
          <w:color w:val="000000"/>
          <w:sz w:val="24"/>
        </w:rPr>
        <w:t>统一消息服务是为应用提供基础消息服务，同时还可以在未来对其他新建应用提供强大的消息能力。统一消息服务利用多种消息渠道（短信、站内消息等）将各种通知、提醒内容及时的传达给用户，并对应用提供统一的消息发送接口。通过统一消息服务实现门户应用功能与消息发送功能的松散耦合，并且消息渠道可以在未来通过基础设施的建设进行扩展（如即时消息、电话、传真等），以实现更为全面的覆盖。统一消息服务采用“服务集中、应用分散”的架构思路设计。服务核心应用放置在中心平台，供各本地应用系统调用。本平台融权限管理及各种通讯服务于一体，是一个包含信息查询、发布、通知、短信留言，工作人员状态查询等诸多功能的中心平台和应用系统。</w:t>
      </w:r>
    </w:p>
    <w:p>
      <w:pPr>
        <w:spacing w:line="360" w:lineRule="auto"/>
        <w:ind w:left="298" w:firstLine="420"/>
        <w:rPr>
          <w:rFonts w:ascii="仿宋" w:hAnsi="仿宋" w:eastAsia="仿宋"/>
          <w:sz w:val="24"/>
          <w:szCs w:val="28"/>
        </w:rPr>
      </w:pPr>
      <w:r>
        <w:rPr>
          <w:rFonts w:hint="eastAsia" w:ascii="仿宋" w:hAnsi="仿宋" w:eastAsia="仿宋"/>
          <w:sz w:val="24"/>
          <w:szCs w:val="28"/>
        </w:rPr>
        <w:t>（二）</w:t>
      </w:r>
      <w:bookmarkStart w:id="48" w:name="_Toc46669766"/>
      <w:r>
        <w:rPr>
          <w:rFonts w:hint="eastAsia" w:ascii="仿宋" w:hAnsi="仿宋" w:eastAsia="仿宋"/>
          <w:sz w:val="24"/>
          <w:szCs w:val="28"/>
        </w:rPr>
        <w:t>基础服务管理系统</w:t>
      </w:r>
      <w:bookmarkEnd w:id="48"/>
    </w:p>
    <w:p>
      <w:pPr>
        <w:spacing w:line="360" w:lineRule="auto"/>
        <w:ind w:firstLine="420"/>
        <w:rPr>
          <w:rFonts w:ascii="仿宋" w:hAnsi="仿宋" w:eastAsia="仿宋"/>
          <w:color w:val="000000"/>
          <w:sz w:val="24"/>
        </w:rPr>
      </w:pPr>
      <w:r>
        <w:rPr>
          <w:rFonts w:hint="eastAsia" w:ascii="仿宋" w:hAnsi="仿宋" w:eastAsia="仿宋"/>
          <w:color w:val="000000"/>
          <w:sz w:val="24"/>
        </w:rPr>
        <w:t>基础服务管理系统是一个以信息集成为基础、业务综合为主体的平台，需要建立统一的用户、认证、授权等管理功能，利用统一用户系统，建立应用间的统一认证，为现存的和即将开发的各应用系统提供一个跨平台的认证信息管理接口，以解决用户使用信息不便、权限管理混乱、安全性差等问题。</w:t>
      </w:r>
    </w:p>
    <w:p>
      <w:pPr>
        <w:spacing w:line="360" w:lineRule="auto"/>
        <w:ind w:firstLine="420"/>
        <w:rPr>
          <w:rFonts w:ascii="仿宋" w:hAnsi="仿宋" w:eastAsia="仿宋"/>
          <w:color w:val="000000"/>
          <w:sz w:val="24"/>
        </w:rPr>
      </w:pPr>
      <w:r>
        <w:rPr>
          <w:rFonts w:hint="eastAsia" w:ascii="仿宋" w:hAnsi="仿宋" w:eastAsia="仿宋"/>
          <w:color w:val="000000"/>
          <w:sz w:val="24"/>
        </w:rPr>
        <w:t>（1）用户管理：用户管理为本期平台建设的应用系统提供统一的、高可靠性和安全的用户管理服务，并为各系统提供人员及组织机构的创建、修改、注销等功能。</w:t>
      </w:r>
    </w:p>
    <w:p>
      <w:pPr>
        <w:spacing w:line="360" w:lineRule="auto"/>
        <w:ind w:firstLine="420"/>
        <w:rPr>
          <w:rFonts w:ascii="仿宋" w:hAnsi="仿宋" w:eastAsia="仿宋"/>
          <w:color w:val="000000"/>
          <w:sz w:val="24"/>
        </w:rPr>
      </w:pPr>
      <w:r>
        <w:rPr>
          <w:rFonts w:hint="eastAsia" w:ascii="仿宋" w:hAnsi="仿宋" w:eastAsia="仿宋"/>
          <w:color w:val="000000"/>
          <w:sz w:val="24"/>
        </w:rPr>
        <w:t>（2）统一授权：统一权限在平台范围内为各应用提供了统一的权限模型，通过应用、角色两级的授权模型，对应用的授权信息进行统一管理。</w:t>
      </w:r>
    </w:p>
    <w:p>
      <w:pPr>
        <w:spacing w:line="360" w:lineRule="auto"/>
        <w:ind w:firstLine="420"/>
        <w:rPr>
          <w:rFonts w:ascii="仿宋" w:hAnsi="仿宋" w:eastAsia="仿宋"/>
          <w:color w:val="000000"/>
          <w:sz w:val="24"/>
        </w:rPr>
      </w:pPr>
      <w:r>
        <w:rPr>
          <w:rFonts w:hint="eastAsia" w:ascii="仿宋" w:hAnsi="仿宋" w:eastAsia="仿宋"/>
          <w:color w:val="000000"/>
          <w:sz w:val="24"/>
        </w:rPr>
        <w:t>（3）网格管理：根据留下街道的网格划分，提供系统性的网格管理功能，包括网格的绘制添加、上下级网格关联、网格命名等功能。</w:t>
      </w:r>
    </w:p>
    <w:p>
      <w:pPr>
        <w:spacing w:line="360" w:lineRule="auto"/>
        <w:ind w:firstLine="420"/>
        <w:rPr>
          <w:rFonts w:ascii="仿宋" w:hAnsi="仿宋" w:eastAsia="仿宋"/>
          <w:color w:val="000000"/>
          <w:sz w:val="24"/>
        </w:rPr>
      </w:pPr>
      <w:r>
        <w:rPr>
          <w:rFonts w:hint="eastAsia" w:ascii="仿宋" w:hAnsi="仿宋" w:eastAsia="仿宋"/>
          <w:color w:val="000000"/>
          <w:sz w:val="24"/>
        </w:rPr>
        <w:t>（三）物联网管理服务</w:t>
      </w:r>
    </w:p>
    <w:p>
      <w:pPr>
        <w:spacing w:line="360" w:lineRule="auto"/>
        <w:ind w:firstLine="420"/>
        <w:rPr>
          <w:rFonts w:ascii="仿宋" w:hAnsi="仿宋" w:eastAsia="仿宋"/>
          <w:color w:val="000000"/>
          <w:sz w:val="24"/>
        </w:rPr>
      </w:pPr>
      <w:r>
        <w:rPr>
          <w:rFonts w:hint="eastAsia" w:ascii="仿宋" w:hAnsi="仿宋" w:eastAsia="仿宋"/>
          <w:color w:val="000000"/>
          <w:sz w:val="24"/>
        </w:rPr>
        <w:t>物联网管理服务能够向下兼容各类型、各厂家、各协议的设备接入，将海量的API接口向上开放给业务提供商调用；物联网平台提供完整的设备生命周期管理、状态监控的能力，规则引擎等能力。提供设备模型定义、设备地图、设备日志、设备配置更新、软/固件升级、历史数据存储、数据分析的能力，更方便用户进行设备的配置管理和数据分析展示。</w:t>
      </w:r>
    </w:p>
    <w:p>
      <w:pPr>
        <w:spacing w:line="360" w:lineRule="auto"/>
        <w:ind w:firstLine="420"/>
        <w:rPr>
          <w:rFonts w:ascii="仿宋" w:hAnsi="仿宋" w:eastAsia="仿宋"/>
          <w:color w:val="000000"/>
          <w:sz w:val="24"/>
        </w:rPr>
      </w:pPr>
      <w:r>
        <w:rPr>
          <w:rFonts w:hint="eastAsia" w:ascii="仿宋" w:hAnsi="仿宋" w:eastAsia="仿宋"/>
          <w:color w:val="000000"/>
          <w:sz w:val="24"/>
        </w:rPr>
        <w:t>（四）数据交换服务</w:t>
      </w:r>
    </w:p>
    <w:p>
      <w:pPr>
        <w:spacing w:line="360" w:lineRule="auto"/>
        <w:ind w:firstLine="420"/>
        <w:rPr>
          <w:rFonts w:ascii="仿宋" w:hAnsi="仿宋" w:eastAsia="仿宋"/>
          <w:color w:val="000000"/>
          <w:sz w:val="24"/>
        </w:rPr>
      </w:pPr>
      <w:r>
        <w:rPr>
          <w:rFonts w:ascii="仿宋" w:hAnsi="仿宋" w:eastAsia="仿宋"/>
          <w:color w:val="000000"/>
          <w:sz w:val="24"/>
        </w:rPr>
        <w:t>数据交换平台的核心思想是数据信息的集成、交换和共享。通过平台的建设，完成包括现有系统和</w:t>
      </w:r>
      <w:r>
        <w:rPr>
          <w:rFonts w:hint="eastAsia" w:ascii="仿宋" w:hAnsi="仿宋" w:eastAsia="仿宋"/>
          <w:color w:val="000000"/>
          <w:sz w:val="24"/>
        </w:rPr>
        <w:t>区</w:t>
      </w:r>
      <w:r>
        <w:rPr>
          <w:rFonts w:ascii="仿宋" w:hAnsi="仿宋" w:eastAsia="仿宋"/>
          <w:color w:val="000000"/>
          <w:sz w:val="24"/>
        </w:rPr>
        <w:t>数据资源管理局的</w:t>
      </w:r>
      <w:r>
        <w:rPr>
          <w:rFonts w:hint="eastAsia" w:ascii="仿宋" w:hAnsi="仿宋" w:eastAsia="仿宋"/>
          <w:color w:val="000000"/>
          <w:sz w:val="24"/>
        </w:rPr>
        <w:t>数据</w:t>
      </w:r>
      <w:r>
        <w:rPr>
          <w:rFonts w:ascii="仿宋" w:hAnsi="仿宋" w:eastAsia="仿宋"/>
          <w:color w:val="000000"/>
          <w:sz w:val="24"/>
        </w:rPr>
        <w:t>，以及将来在适当范围内的、其他部门和组织开发或运行系统的集成，在集成的基础上，实现信息的高度共享与交换。</w:t>
      </w:r>
    </w:p>
    <w:p>
      <w:pPr>
        <w:spacing w:line="360" w:lineRule="auto"/>
        <w:ind w:firstLine="420"/>
        <w:rPr>
          <w:rFonts w:ascii="仿宋" w:hAnsi="仿宋" w:eastAsia="仿宋"/>
          <w:color w:val="000000"/>
          <w:sz w:val="24"/>
        </w:rPr>
      </w:pPr>
      <w:r>
        <w:rPr>
          <w:rFonts w:hint="eastAsia" w:ascii="仿宋" w:hAnsi="仿宋" w:eastAsia="仿宋"/>
          <w:color w:val="000000"/>
          <w:sz w:val="24"/>
        </w:rPr>
        <w:t>（五）统一流媒体服务</w:t>
      </w:r>
    </w:p>
    <w:p>
      <w:pPr>
        <w:spacing w:line="360" w:lineRule="auto"/>
        <w:ind w:firstLine="420"/>
        <w:rPr>
          <w:rFonts w:ascii="仿宋" w:hAnsi="仿宋" w:eastAsia="仿宋"/>
          <w:color w:val="000000"/>
          <w:sz w:val="24"/>
        </w:rPr>
      </w:pPr>
      <w:r>
        <w:rPr>
          <w:rFonts w:hint="eastAsia" w:ascii="仿宋" w:hAnsi="仿宋" w:eastAsia="仿宋"/>
          <w:color w:val="000000"/>
          <w:sz w:val="24"/>
        </w:rPr>
        <w:t>统一流媒体服务主要是通过对自建视频监控、共享公安、雪亮等部门的视频监控等不同来源的视频进行视频码流的标化处理，从原始厂家视频流服务提升为可根据客户定制各类视频码流、且是H.264标准视频码流的服务。建设后，系统上层应用系统所需的视频服务均从统一的流媒体服务进行调用。</w:t>
      </w:r>
    </w:p>
    <w:p>
      <w:pPr>
        <w:pStyle w:val="6"/>
        <w:keepNext w:val="0"/>
        <w:keepLines w:val="0"/>
        <w:spacing w:line="360" w:lineRule="auto"/>
        <w:ind w:left="862" w:right="210" w:hanging="862"/>
        <w:rPr>
          <w:rFonts w:ascii="仿宋" w:hAnsi="仿宋" w:eastAsia="仿宋"/>
        </w:rPr>
      </w:pPr>
      <w:bookmarkStart w:id="49" w:name="_Toc46669770"/>
      <w:r>
        <w:rPr>
          <w:rFonts w:hint="eastAsia" w:ascii="仿宋" w:hAnsi="仿宋" w:eastAsia="仿宋"/>
        </w:rPr>
        <w:t>4.1.5.2可视化展示平台</w:t>
      </w:r>
      <w:bookmarkEnd w:id="49"/>
    </w:p>
    <w:p>
      <w:pPr>
        <w:spacing w:line="360" w:lineRule="auto"/>
        <w:ind w:firstLine="420"/>
        <w:rPr>
          <w:rFonts w:ascii="仿宋" w:hAnsi="仿宋" w:eastAsia="仿宋"/>
          <w:color w:val="000000"/>
          <w:sz w:val="24"/>
        </w:rPr>
      </w:pPr>
      <w:r>
        <w:rPr>
          <w:rFonts w:hint="eastAsia" w:ascii="仿宋" w:hAnsi="仿宋" w:eastAsia="仿宋"/>
          <w:color w:val="000000"/>
          <w:sz w:val="24"/>
        </w:rPr>
        <w:t>（一）数字驾驶舱专题</w:t>
      </w:r>
    </w:p>
    <w:p>
      <w:pPr>
        <w:spacing w:line="360" w:lineRule="auto"/>
        <w:ind w:firstLine="420"/>
        <w:rPr>
          <w:rFonts w:ascii="仿宋" w:hAnsi="仿宋" w:eastAsia="仿宋"/>
          <w:color w:val="000000"/>
          <w:sz w:val="24"/>
        </w:rPr>
      </w:pPr>
      <w:r>
        <w:rPr>
          <w:rFonts w:hint="eastAsia" w:ascii="仿宋" w:hAnsi="仿宋" w:eastAsia="仿宋"/>
          <w:color w:val="000000"/>
          <w:sz w:val="24"/>
        </w:rPr>
        <w:t>可根据项目需要对接的各个业务系统的统计分析数据情况定制数字看板，数字看板支持自定义各种条形图、圆饼图、柱状图、折线图等生成可视化分析图表，实现人口管理、事件处置监管、异常报警、城市家具、安全巡查等等各种业务数据的对比分析，态势监测以及成果汇报等。含2人驻场服务，完成与区数据资源局关于数字驾驶舱的数据接口及相关服务。</w:t>
      </w:r>
    </w:p>
    <w:p>
      <w:pPr>
        <w:spacing w:line="360" w:lineRule="auto"/>
        <w:ind w:firstLine="420"/>
        <w:rPr>
          <w:rFonts w:ascii="仿宋" w:hAnsi="仿宋" w:eastAsia="仿宋"/>
          <w:color w:val="000000"/>
          <w:sz w:val="24"/>
        </w:rPr>
      </w:pPr>
      <w:r>
        <w:rPr>
          <w:rFonts w:hint="eastAsia" w:ascii="仿宋" w:hAnsi="仿宋" w:eastAsia="仿宋"/>
          <w:color w:val="000000"/>
          <w:sz w:val="24"/>
        </w:rPr>
        <w:t>（二）事件管控专题</w:t>
      </w:r>
    </w:p>
    <w:p>
      <w:pPr>
        <w:spacing w:line="360" w:lineRule="auto"/>
        <w:ind w:firstLine="420"/>
        <w:rPr>
          <w:rFonts w:ascii="仿宋" w:hAnsi="仿宋" w:eastAsia="仿宋"/>
          <w:color w:val="000000"/>
          <w:sz w:val="24"/>
        </w:rPr>
      </w:pPr>
      <w:r>
        <w:rPr>
          <w:rFonts w:hint="eastAsia" w:ascii="仿宋" w:hAnsi="仿宋" w:eastAsia="仿宋"/>
          <w:color w:val="000000"/>
          <w:sz w:val="24"/>
        </w:rPr>
        <w:t>实现对全街道范围内四平台对接、坐席员上报、人工智能上报的各类事件基于GIS地图的实时可视化标注与事件信息展现，获取事件详细信息，查看事件当前流程位置及事件详情、多媒体信息等。</w:t>
      </w:r>
    </w:p>
    <w:p>
      <w:pPr>
        <w:spacing w:line="360" w:lineRule="auto"/>
        <w:ind w:firstLine="420"/>
        <w:rPr>
          <w:rFonts w:ascii="仿宋" w:hAnsi="仿宋" w:eastAsia="仿宋"/>
          <w:color w:val="000000"/>
          <w:sz w:val="24"/>
        </w:rPr>
      </w:pPr>
      <w:r>
        <w:rPr>
          <w:rFonts w:hint="eastAsia" w:ascii="仿宋" w:hAnsi="仿宋" w:eastAsia="仿宋"/>
          <w:color w:val="000000"/>
          <w:sz w:val="24"/>
        </w:rPr>
        <w:t>（三）队员管控专题</w:t>
      </w:r>
    </w:p>
    <w:p>
      <w:pPr>
        <w:spacing w:line="360" w:lineRule="auto"/>
        <w:ind w:firstLine="420"/>
        <w:rPr>
          <w:rFonts w:ascii="仿宋" w:hAnsi="仿宋" w:eastAsia="仿宋"/>
          <w:color w:val="000000"/>
          <w:sz w:val="24"/>
        </w:rPr>
      </w:pPr>
      <w:r>
        <w:rPr>
          <w:rFonts w:hint="eastAsia" w:ascii="仿宋" w:hAnsi="仿宋" w:eastAsia="仿宋"/>
          <w:color w:val="000000"/>
          <w:sz w:val="24"/>
        </w:rPr>
        <w:t>基于GIS上查看网格员定位，提供网格员详细信息的查看以及网格员当日、当月上报、处置事件信息的关联查阅。</w:t>
      </w:r>
    </w:p>
    <w:p>
      <w:pPr>
        <w:spacing w:line="360" w:lineRule="auto"/>
        <w:ind w:firstLine="420"/>
        <w:rPr>
          <w:rFonts w:ascii="仿宋" w:hAnsi="仿宋" w:eastAsia="仿宋"/>
          <w:color w:val="000000"/>
          <w:sz w:val="24"/>
        </w:rPr>
      </w:pPr>
      <w:r>
        <w:rPr>
          <w:rFonts w:hint="eastAsia" w:ascii="仿宋" w:hAnsi="仿宋" w:eastAsia="仿宋"/>
          <w:color w:val="000000"/>
          <w:sz w:val="24"/>
        </w:rPr>
        <w:t>（四）</w:t>
      </w:r>
      <w:r>
        <w:rPr>
          <w:rFonts w:ascii="仿宋" w:hAnsi="仿宋" w:eastAsia="仿宋"/>
          <w:color w:val="000000"/>
          <w:sz w:val="24"/>
        </w:rPr>
        <w:t>视频监控专题</w:t>
      </w:r>
    </w:p>
    <w:p>
      <w:pPr>
        <w:spacing w:line="360" w:lineRule="auto"/>
        <w:ind w:firstLine="420"/>
        <w:rPr>
          <w:rFonts w:ascii="仿宋" w:hAnsi="仿宋" w:eastAsia="仿宋"/>
          <w:color w:val="000000"/>
          <w:sz w:val="24"/>
        </w:rPr>
      </w:pPr>
      <w:r>
        <w:rPr>
          <w:rFonts w:hint="eastAsia" w:ascii="仿宋" w:hAnsi="仿宋" w:eastAsia="仿宋"/>
          <w:color w:val="000000"/>
          <w:sz w:val="24"/>
        </w:rPr>
        <w:t>视频监控管控对全街道范围的视频监控资源实现可视化管理，通过整合相关视频监控资源，提供视频监控点位信息、设备信息及连接视频图像相关配置信息的管理功能。</w:t>
      </w:r>
    </w:p>
    <w:p>
      <w:pPr>
        <w:spacing w:line="360" w:lineRule="auto"/>
        <w:ind w:firstLine="420"/>
        <w:rPr>
          <w:rFonts w:ascii="仿宋" w:hAnsi="仿宋" w:eastAsia="仿宋"/>
          <w:color w:val="000000"/>
          <w:sz w:val="24"/>
        </w:rPr>
      </w:pPr>
      <w:r>
        <w:rPr>
          <w:rFonts w:hint="eastAsia" w:ascii="仿宋" w:hAnsi="仿宋" w:eastAsia="仿宋"/>
          <w:color w:val="000000"/>
          <w:sz w:val="24"/>
        </w:rPr>
        <w:t>（五）AI智能应用专题</w:t>
      </w:r>
    </w:p>
    <w:p>
      <w:pPr>
        <w:spacing w:line="360" w:lineRule="auto"/>
        <w:ind w:firstLine="420"/>
        <w:rPr>
          <w:rFonts w:ascii="仿宋" w:hAnsi="仿宋" w:eastAsia="仿宋"/>
          <w:color w:val="000000"/>
          <w:sz w:val="24"/>
        </w:rPr>
      </w:pPr>
      <w:r>
        <w:rPr>
          <w:rFonts w:hint="eastAsia" w:ascii="仿宋" w:hAnsi="仿宋" w:eastAsia="仿宋"/>
          <w:color w:val="000000"/>
          <w:sz w:val="24"/>
        </w:rPr>
        <w:t>根据留下街道综合布点情况，充分考虑公共安全防控工作的实际管理需求，拟接入重点路口、重点道路、校园、河道、农贸市场、商业街、社区、车站、背街小巷等重点区域的视频监控资源进行后台智能分析应用。针对不同区域关注问题合理配置智能分析应用场景，如路口关注骑电瓶车未佩戴头盔、骑电瓶车载人等道路安全问题，从而实现对街道的多方位智能管控。</w:t>
      </w:r>
    </w:p>
    <w:p>
      <w:pPr>
        <w:spacing w:line="360" w:lineRule="auto"/>
        <w:ind w:firstLine="420"/>
        <w:rPr>
          <w:rFonts w:ascii="仿宋" w:hAnsi="仿宋" w:eastAsia="仿宋"/>
          <w:color w:val="000000"/>
          <w:sz w:val="24"/>
        </w:rPr>
      </w:pPr>
      <w:r>
        <w:rPr>
          <w:rFonts w:hint="eastAsia" w:ascii="仿宋" w:hAnsi="仿宋" w:eastAsia="仿宋"/>
          <w:color w:val="000000"/>
          <w:sz w:val="24"/>
        </w:rPr>
        <w:t>（六）应急场景专题</w:t>
      </w:r>
    </w:p>
    <w:p>
      <w:pPr>
        <w:spacing w:line="360" w:lineRule="auto"/>
        <w:ind w:firstLine="420"/>
        <w:rPr>
          <w:rFonts w:ascii="仿宋" w:hAnsi="仿宋" w:eastAsia="仿宋"/>
          <w:color w:val="000000"/>
          <w:sz w:val="24"/>
        </w:rPr>
      </w:pPr>
      <w:r>
        <w:rPr>
          <w:rFonts w:hint="eastAsia" w:ascii="仿宋" w:hAnsi="仿宋" w:eastAsia="仿宋"/>
          <w:color w:val="000000"/>
          <w:sz w:val="24"/>
        </w:rPr>
        <w:t>（1）防台防汛应急场景</w:t>
      </w:r>
    </w:p>
    <w:p>
      <w:pPr>
        <w:spacing w:line="360" w:lineRule="auto"/>
        <w:ind w:firstLine="420"/>
        <w:rPr>
          <w:rFonts w:ascii="仿宋" w:hAnsi="仿宋" w:eastAsia="仿宋"/>
          <w:color w:val="000000"/>
          <w:sz w:val="24"/>
        </w:rPr>
      </w:pPr>
      <w:r>
        <w:rPr>
          <w:rFonts w:hint="eastAsia" w:ascii="仿宋" w:hAnsi="仿宋" w:eastAsia="仿宋"/>
          <w:color w:val="000000"/>
          <w:sz w:val="24"/>
        </w:rPr>
        <w:t>针对台风防汛主题,内嵌入式接入各职能部门的监测预警信息,实现对各类重点防控目标进行登记与管理,可满足险情、灾情发生时对防控目标进行设施加固、人群疏散等。</w:t>
      </w:r>
    </w:p>
    <w:p>
      <w:pPr>
        <w:spacing w:line="360" w:lineRule="auto"/>
        <w:ind w:firstLine="420"/>
        <w:rPr>
          <w:rFonts w:ascii="仿宋" w:hAnsi="仿宋" w:eastAsia="仿宋"/>
          <w:color w:val="000000"/>
          <w:sz w:val="24"/>
        </w:rPr>
      </w:pPr>
      <w:r>
        <w:rPr>
          <w:rFonts w:hint="eastAsia" w:ascii="仿宋" w:hAnsi="仿宋" w:eastAsia="仿宋"/>
          <w:color w:val="000000"/>
          <w:sz w:val="24"/>
        </w:rPr>
        <w:t>（2）森林防火应急场景</w:t>
      </w:r>
    </w:p>
    <w:p>
      <w:pPr>
        <w:spacing w:line="360" w:lineRule="auto"/>
        <w:ind w:firstLine="420"/>
        <w:rPr>
          <w:rFonts w:ascii="仿宋" w:hAnsi="仿宋" w:eastAsia="仿宋"/>
          <w:color w:val="000000"/>
          <w:sz w:val="24"/>
        </w:rPr>
      </w:pPr>
      <w:r>
        <w:rPr>
          <w:rFonts w:hint="eastAsia" w:ascii="仿宋" w:hAnsi="仿宋" w:eastAsia="仿宋"/>
          <w:color w:val="000000"/>
          <w:sz w:val="24"/>
        </w:rPr>
        <w:t>系统通过高空点位监控的自动巡航，结合智能分析，通过对可见光和红外热成像两种方式对火情进行识别，识别成功后实现火情的自动报警，并精准回传给指挥中心火点发生的地理信息。系统根据地理特征、气象、特殊假日（清明、春节）等因子自动测算辖区内的森林火险等级（极高火险、高火险、较高火险、较低火险、地火险），在地图上用红色、橙色、黄色、蓝色、绿色斑块可视化表达火险等级范围。</w:t>
      </w:r>
    </w:p>
    <w:p>
      <w:pPr>
        <w:spacing w:line="360" w:lineRule="auto"/>
        <w:ind w:firstLine="420"/>
        <w:rPr>
          <w:rFonts w:ascii="仿宋" w:hAnsi="仿宋" w:eastAsia="仿宋"/>
          <w:color w:val="000000"/>
          <w:sz w:val="24"/>
        </w:rPr>
      </w:pPr>
      <w:r>
        <w:rPr>
          <w:rFonts w:hint="eastAsia" w:ascii="仿宋" w:hAnsi="仿宋" w:eastAsia="仿宋"/>
          <w:color w:val="000000"/>
          <w:sz w:val="24"/>
        </w:rPr>
        <w:t>（3）智慧消防应急场景</w:t>
      </w:r>
    </w:p>
    <w:p>
      <w:pPr>
        <w:spacing w:line="360" w:lineRule="auto"/>
        <w:ind w:firstLine="420"/>
        <w:rPr>
          <w:rFonts w:ascii="仿宋" w:hAnsi="仿宋" w:eastAsia="仿宋"/>
          <w:color w:val="000000"/>
          <w:sz w:val="24"/>
        </w:rPr>
      </w:pPr>
      <w:r>
        <w:rPr>
          <w:rFonts w:hint="eastAsia" w:ascii="仿宋" w:hAnsi="仿宋" w:eastAsia="仿宋"/>
          <w:color w:val="000000"/>
          <w:sz w:val="24"/>
        </w:rPr>
        <w:t>对街道已安装感烟探测器、感温探测器、可燃气体探测器等前端感知设备，进行统一的数据接入并应用，实现实时监测对联网建筑物内前端感知设备的报警信息和运行状态信息进行数据采集、数据传输、数据处置、数据查询统计、数据分析，基于平台第一时间接收的告警信息进行梳理分类，对每条告警信息都有相应的处置联动。</w:t>
      </w:r>
    </w:p>
    <w:p>
      <w:pPr>
        <w:pStyle w:val="6"/>
        <w:keepNext w:val="0"/>
        <w:keepLines w:val="0"/>
        <w:spacing w:line="377" w:lineRule="auto"/>
        <w:ind w:left="862" w:right="210" w:hanging="862"/>
        <w:rPr>
          <w:rFonts w:ascii="仿宋" w:hAnsi="仿宋" w:eastAsia="仿宋"/>
        </w:rPr>
      </w:pPr>
      <w:bookmarkStart w:id="50" w:name="_Toc46669774"/>
      <w:r>
        <w:rPr>
          <w:rFonts w:hint="eastAsia" w:ascii="仿宋" w:hAnsi="仿宋" w:eastAsia="仿宋"/>
        </w:rPr>
        <w:t>4.1.5.3视频空间大数据</w:t>
      </w:r>
      <w:bookmarkEnd w:id="50"/>
      <w:r>
        <w:rPr>
          <w:rFonts w:hint="eastAsia" w:ascii="仿宋" w:hAnsi="仿宋" w:eastAsia="仿宋"/>
        </w:rPr>
        <w:t>平台</w:t>
      </w:r>
    </w:p>
    <w:p>
      <w:pPr>
        <w:spacing w:line="360" w:lineRule="auto"/>
        <w:ind w:firstLine="420"/>
        <w:rPr>
          <w:rFonts w:ascii="仿宋" w:hAnsi="仿宋" w:eastAsia="仿宋"/>
          <w:color w:val="000000"/>
          <w:sz w:val="24"/>
        </w:rPr>
      </w:pPr>
      <w:r>
        <w:rPr>
          <w:rFonts w:ascii="仿宋" w:hAnsi="仿宋" w:eastAsia="仿宋"/>
          <w:color w:val="000000"/>
          <w:sz w:val="24"/>
        </w:rPr>
        <w:t>视频空间大数据平台是以高点监控为</w:t>
      </w:r>
      <w:r>
        <w:rPr>
          <w:rFonts w:hint="eastAsia" w:ascii="仿宋" w:hAnsi="仿宋" w:eastAsia="仿宋"/>
          <w:color w:val="000000"/>
          <w:sz w:val="24"/>
        </w:rPr>
        <w:t>基础</w:t>
      </w:r>
      <w:r>
        <w:rPr>
          <w:rFonts w:ascii="仿宋" w:hAnsi="仿宋" w:eastAsia="仿宋"/>
          <w:color w:val="000000"/>
          <w:sz w:val="24"/>
        </w:rPr>
        <w:t>，增强现实技术为</w:t>
      </w:r>
      <w:r>
        <w:rPr>
          <w:rFonts w:hint="eastAsia" w:ascii="仿宋" w:hAnsi="仿宋" w:eastAsia="仿宋"/>
          <w:color w:val="000000"/>
          <w:sz w:val="24"/>
        </w:rPr>
        <w:t>核心技术</w:t>
      </w:r>
      <w:r>
        <w:rPr>
          <w:rFonts w:ascii="仿宋" w:hAnsi="仿宋" w:eastAsia="仿宋"/>
          <w:color w:val="000000"/>
          <w:sz w:val="24"/>
        </w:rPr>
        <w:t>手段，构建</w:t>
      </w:r>
      <w:r>
        <w:rPr>
          <w:rFonts w:hint="eastAsia" w:ascii="仿宋" w:hAnsi="仿宋" w:eastAsia="仿宋"/>
          <w:color w:val="000000"/>
          <w:sz w:val="24"/>
        </w:rPr>
        <w:t>起</w:t>
      </w:r>
      <w:r>
        <w:rPr>
          <w:rFonts w:ascii="仿宋" w:hAnsi="仿宋" w:eastAsia="仿宋"/>
          <w:color w:val="000000"/>
          <w:sz w:val="24"/>
        </w:rPr>
        <w:t>实景式、网格化立体防控系统，围绕街镇治理管理工作中视频巡逻、人员执勤等业务需求，把所需要的各类可见及不可见的管理数据在视频实景地图中直观的展示，以视频作为信息及服务的入口，构建视频即数据、视频即应用，所见即所得的全新视频应用模式，从而盘活业务数据的可视化应用，梳理、改善支队业务应用，提升视频应用价值。系统通过前端</w:t>
      </w:r>
      <w:r>
        <w:rPr>
          <w:rFonts w:hint="eastAsia" w:ascii="仿宋" w:hAnsi="仿宋" w:eastAsia="仿宋"/>
          <w:color w:val="000000"/>
          <w:sz w:val="24"/>
        </w:rPr>
        <w:t>设备</w:t>
      </w:r>
      <w:r>
        <w:rPr>
          <w:rFonts w:ascii="仿宋" w:hAnsi="仿宋" w:eastAsia="仿宋"/>
          <w:color w:val="000000"/>
          <w:sz w:val="24"/>
        </w:rPr>
        <w:t>增强感知、异构数据汇聚、空间坐标测算、设备联动通信、标签交互封装、界面融合呈现等方法，实现在统一门户下完成多个管理业务，在视频信息上可以实现全域掌控、重要区域重点防控，在数据信息上可以实现多元多源数据的聚合呈现、业务系统的集成调用，以直观、便捷的体验</w:t>
      </w:r>
      <w:r>
        <w:rPr>
          <w:rFonts w:hint="eastAsia" w:ascii="仿宋" w:hAnsi="仿宋" w:eastAsia="仿宋"/>
          <w:color w:val="000000"/>
          <w:sz w:val="24"/>
        </w:rPr>
        <w:t>感</w:t>
      </w:r>
      <w:r>
        <w:rPr>
          <w:rFonts w:ascii="仿宋" w:hAnsi="仿宋" w:eastAsia="仿宋"/>
          <w:color w:val="000000"/>
          <w:sz w:val="24"/>
        </w:rPr>
        <w:t>解决</w:t>
      </w:r>
      <w:r>
        <w:rPr>
          <w:rFonts w:hint="eastAsia" w:ascii="仿宋" w:hAnsi="仿宋" w:eastAsia="仿宋"/>
          <w:color w:val="000000"/>
          <w:sz w:val="24"/>
        </w:rPr>
        <w:t>业务数据融合</w:t>
      </w:r>
      <w:r>
        <w:rPr>
          <w:rFonts w:ascii="仿宋" w:hAnsi="仿宋" w:eastAsia="仿宋"/>
          <w:color w:val="000000"/>
          <w:sz w:val="24"/>
        </w:rPr>
        <w:t>与协同问题。</w:t>
      </w:r>
    </w:p>
    <w:p>
      <w:pPr>
        <w:spacing w:line="360" w:lineRule="auto"/>
        <w:ind w:firstLine="420"/>
        <w:rPr>
          <w:rFonts w:ascii="仿宋" w:hAnsi="仿宋" w:eastAsia="仿宋"/>
          <w:b/>
          <w:color w:val="000000"/>
          <w:sz w:val="24"/>
        </w:rPr>
      </w:pPr>
      <w:r>
        <w:rPr>
          <w:rFonts w:hint="eastAsia" w:ascii="仿宋" w:hAnsi="仿宋" w:eastAsia="仿宋"/>
          <w:b/>
          <w:color w:val="000000"/>
          <w:sz w:val="24"/>
        </w:rPr>
        <w:t>详细需求如下：</w:t>
      </w:r>
    </w:p>
    <w:tbl>
      <w:tblPr>
        <w:tblStyle w:val="50"/>
        <w:tblW w:w="5000" w:type="pct"/>
        <w:tblInd w:w="0" w:type="dxa"/>
        <w:tblLayout w:type="autofit"/>
        <w:tblCellMar>
          <w:top w:w="0" w:type="dxa"/>
          <w:left w:w="108" w:type="dxa"/>
          <w:bottom w:w="0" w:type="dxa"/>
          <w:right w:w="108" w:type="dxa"/>
        </w:tblCellMar>
      </w:tblPr>
      <w:tblGrid>
        <w:gridCol w:w="2528"/>
        <w:gridCol w:w="6758"/>
      </w:tblGrid>
      <w:tr>
        <w:tblPrEx>
          <w:tblCellMar>
            <w:top w:w="0" w:type="dxa"/>
            <w:left w:w="108" w:type="dxa"/>
            <w:bottom w:w="0" w:type="dxa"/>
            <w:right w:w="108" w:type="dxa"/>
          </w:tblCellMar>
        </w:tblPrEx>
        <w:trPr>
          <w:trHeight w:val="600" w:hRule="atLeast"/>
          <w:tblHeader/>
        </w:trPr>
        <w:tc>
          <w:tcPr>
            <w:tcW w:w="1361"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模块名称</w:t>
            </w:r>
          </w:p>
        </w:tc>
        <w:tc>
          <w:tcPr>
            <w:tcW w:w="3639" w:type="pct"/>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需求描述</w:t>
            </w:r>
          </w:p>
        </w:tc>
      </w:tr>
      <w:tr>
        <w:tblPrEx>
          <w:tblCellMar>
            <w:top w:w="0" w:type="dxa"/>
            <w:left w:w="108" w:type="dxa"/>
            <w:bottom w:w="0" w:type="dxa"/>
            <w:right w:w="108" w:type="dxa"/>
          </w:tblCellMar>
        </w:tblPrEx>
        <w:trPr>
          <w:trHeight w:val="600" w:hRule="atLeast"/>
        </w:trPr>
        <w:tc>
          <w:tcPr>
            <w:tcW w:w="1361"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系统管理服务</w:t>
            </w:r>
          </w:p>
        </w:tc>
        <w:tc>
          <w:tcPr>
            <w:tcW w:w="3639" w:type="pct"/>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1、支持数据库MySQL 5.7；</w:t>
            </w:r>
            <w:r>
              <w:rPr>
                <w:rFonts w:hint="eastAsia" w:ascii="仿宋" w:hAnsi="仿宋" w:eastAsia="仿宋" w:cs="宋体"/>
                <w:color w:val="000000"/>
                <w:kern w:val="0"/>
                <w:sz w:val="24"/>
                <w:szCs w:val="24"/>
              </w:rPr>
              <w:br w:type="page"/>
            </w:r>
            <w:r>
              <w:rPr>
                <w:rFonts w:hint="eastAsia" w:ascii="仿宋" w:hAnsi="仿宋" w:eastAsia="仿宋" w:cs="宋体"/>
                <w:color w:val="000000"/>
                <w:kern w:val="0"/>
                <w:sz w:val="24"/>
                <w:szCs w:val="24"/>
              </w:rPr>
              <w:t>2、支持对系统设备的注册登记和接入，支持对设备型号、版本号、协议等基本信息查询；</w:t>
            </w:r>
            <w:r>
              <w:rPr>
                <w:rFonts w:hint="eastAsia" w:ascii="仿宋" w:hAnsi="仿宋" w:eastAsia="仿宋" w:cs="宋体"/>
                <w:color w:val="000000"/>
                <w:kern w:val="0"/>
                <w:sz w:val="24"/>
                <w:szCs w:val="24"/>
              </w:rPr>
              <w:br w:type="page"/>
            </w:r>
            <w:r>
              <w:rPr>
                <w:rFonts w:hint="eastAsia" w:ascii="仿宋" w:hAnsi="仿宋" w:eastAsia="仿宋" w:cs="宋体"/>
                <w:color w:val="000000"/>
                <w:kern w:val="0"/>
                <w:sz w:val="24"/>
                <w:szCs w:val="24"/>
              </w:rPr>
              <w:t>3、存储管理服务：磁盘管理、路径分配、存储策略、时间模板、存储计划等的配置；</w:t>
            </w:r>
            <w:r>
              <w:rPr>
                <w:rFonts w:hint="eastAsia" w:ascii="仿宋" w:hAnsi="仿宋" w:eastAsia="仿宋" w:cs="宋体"/>
                <w:color w:val="000000"/>
                <w:kern w:val="0"/>
                <w:sz w:val="24"/>
                <w:szCs w:val="24"/>
              </w:rPr>
              <w:br w:type="page"/>
            </w:r>
            <w:r>
              <w:rPr>
                <w:rFonts w:hint="eastAsia" w:ascii="仿宋" w:hAnsi="仿宋" w:eastAsia="仿宋" w:cs="宋体"/>
                <w:color w:val="000000"/>
                <w:kern w:val="0"/>
                <w:sz w:val="24"/>
                <w:szCs w:val="24"/>
              </w:rPr>
              <w:t>4、用户管理服务：用户注册、身份认证、权限管理、访问控制等功能；</w:t>
            </w:r>
            <w:r>
              <w:rPr>
                <w:rFonts w:hint="eastAsia" w:ascii="仿宋" w:hAnsi="仿宋" w:eastAsia="仿宋" w:cs="宋体"/>
                <w:color w:val="000000"/>
                <w:kern w:val="0"/>
                <w:sz w:val="24"/>
                <w:szCs w:val="24"/>
              </w:rPr>
              <w:br w:type="page"/>
            </w:r>
            <w:r>
              <w:rPr>
                <w:rFonts w:hint="eastAsia" w:ascii="仿宋" w:hAnsi="仿宋" w:eastAsia="仿宋" w:cs="宋体"/>
                <w:color w:val="000000"/>
                <w:kern w:val="0"/>
                <w:sz w:val="24"/>
                <w:szCs w:val="24"/>
              </w:rPr>
              <w:t>5、支持第三方系统对接管理、平台级联管理、第三方链接管理等功能；</w:t>
            </w:r>
            <w:r>
              <w:rPr>
                <w:rFonts w:hint="eastAsia" w:ascii="仿宋" w:hAnsi="仿宋" w:eastAsia="仿宋" w:cs="宋体"/>
                <w:color w:val="000000"/>
                <w:kern w:val="0"/>
                <w:sz w:val="24"/>
                <w:szCs w:val="24"/>
              </w:rPr>
              <w:br w:type="page"/>
            </w:r>
            <w:r>
              <w:rPr>
                <w:rFonts w:hint="eastAsia" w:ascii="仿宋" w:hAnsi="仿宋" w:eastAsia="仿宋" w:cs="宋体"/>
                <w:color w:val="000000"/>
                <w:kern w:val="0"/>
                <w:sz w:val="24"/>
                <w:szCs w:val="24"/>
              </w:rPr>
              <w:t>6、记录系统运行状态相关的运行日志以及记录操作账户操作系统的相关情况操作日志，支持日志信息查询等功能；</w:t>
            </w:r>
            <w:r>
              <w:rPr>
                <w:rFonts w:hint="eastAsia" w:ascii="仿宋" w:hAnsi="仿宋" w:eastAsia="仿宋" w:cs="宋体"/>
                <w:color w:val="000000"/>
                <w:kern w:val="0"/>
                <w:sz w:val="24"/>
                <w:szCs w:val="24"/>
              </w:rPr>
              <w:br w:type="page"/>
            </w:r>
            <w:r>
              <w:rPr>
                <w:rFonts w:hint="eastAsia" w:ascii="仿宋" w:hAnsi="仿宋" w:eastAsia="仿宋" w:cs="宋体"/>
                <w:color w:val="000000"/>
                <w:kern w:val="0"/>
                <w:sz w:val="24"/>
                <w:szCs w:val="24"/>
              </w:rPr>
              <w:t>7、支持通道管理、服务管理、数据字典管理、组织机构树管理、设备树管理等功能。</w:t>
            </w:r>
            <w:r>
              <w:rPr>
                <w:rFonts w:hint="eastAsia" w:ascii="仿宋" w:hAnsi="仿宋" w:eastAsia="仿宋" w:cs="宋体"/>
                <w:color w:val="000000"/>
                <w:kern w:val="0"/>
                <w:sz w:val="24"/>
                <w:szCs w:val="24"/>
              </w:rPr>
              <w:br w:type="page"/>
            </w:r>
            <w:r>
              <w:rPr>
                <w:rFonts w:hint="eastAsia" w:ascii="仿宋" w:hAnsi="仿宋" w:eastAsia="仿宋" w:cs="宋体"/>
                <w:color w:val="000000"/>
                <w:kern w:val="0"/>
                <w:sz w:val="24"/>
                <w:szCs w:val="24"/>
              </w:rPr>
              <w:t>8、硬件配置：CPU ：Intel（R）Xeon（R）E5-2640V3 2.40GHz（6核）×2</w:t>
            </w:r>
            <w:r>
              <w:rPr>
                <w:rFonts w:hint="eastAsia" w:ascii="仿宋" w:hAnsi="仿宋" w:eastAsia="仿宋" w:cs="宋体"/>
                <w:color w:val="000000"/>
                <w:kern w:val="0"/>
                <w:sz w:val="24"/>
                <w:szCs w:val="24"/>
              </w:rPr>
              <w:br w:type="page"/>
            </w:r>
            <w:r>
              <w:rPr>
                <w:rFonts w:hint="eastAsia" w:ascii="仿宋" w:hAnsi="仿宋" w:eastAsia="仿宋" w:cs="宋体"/>
                <w:color w:val="000000"/>
                <w:kern w:val="0"/>
                <w:sz w:val="24"/>
                <w:szCs w:val="24"/>
              </w:rPr>
              <w:t xml:space="preserve">内存：64GB DDR4 ；硬盘：300GB×2；网卡：1000Mbps以太网适配器；操作系统：Windows Server2012 R2 64位企业版；配备光驱 </w:t>
            </w:r>
          </w:p>
        </w:tc>
      </w:tr>
      <w:tr>
        <w:tblPrEx>
          <w:tblCellMar>
            <w:top w:w="0" w:type="dxa"/>
            <w:left w:w="108" w:type="dxa"/>
            <w:bottom w:w="0" w:type="dxa"/>
            <w:right w:w="108" w:type="dxa"/>
          </w:tblCellMar>
        </w:tblPrEx>
        <w:trPr>
          <w:trHeight w:val="600" w:hRule="atLeast"/>
        </w:trPr>
        <w:tc>
          <w:tcPr>
            <w:tcW w:w="1361"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设备管理服务</w:t>
            </w:r>
          </w:p>
        </w:tc>
        <w:tc>
          <w:tcPr>
            <w:tcW w:w="3639"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1、支持视频图像采集设备的接入、管理、通道分配、实时视频流的转发；</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2、支持海康、大华、宇视、华为、科达等主流厂家的SDK协议以及Onvif标准协议的IPC设备接入；</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3、包含国标网关服务软件，支持对接国标协议的视频监控平台；</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4、支持摄像机一机一档信息的输入、管理；</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5、支持3D云台特效聚焦功能，实现通过点击或框选的方式实现云台的转动和焦距变化；</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6、标配提供6路高点接入，500路低点接入授权。</w:t>
            </w:r>
          </w:p>
        </w:tc>
      </w:tr>
      <w:tr>
        <w:tblPrEx>
          <w:tblCellMar>
            <w:top w:w="0" w:type="dxa"/>
            <w:left w:w="108" w:type="dxa"/>
            <w:bottom w:w="0" w:type="dxa"/>
            <w:right w:w="108" w:type="dxa"/>
          </w:tblCellMar>
        </w:tblPrEx>
        <w:trPr>
          <w:trHeight w:val="600" w:hRule="atLeast"/>
        </w:trPr>
        <w:tc>
          <w:tcPr>
            <w:tcW w:w="1361"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地图管理服务</w:t>
            </w:r>
          </w:p>
        </w:tc>
        <w:tc>
          <w:tcPr>
            <w:tcW w:w="3639"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1、二维电子地图的接入、管理；</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2、支持调用二维电子地图的图层和对二维电子地图比例的放大、缩小或旋转等操作；</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3、支持对接入系统的各类有经纬度信息的摄像机进行落点；</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4、默认采用火星坐标系；支持将大地坐标系的经纬度转换成火星坐标系并在二维地图上落点；</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5、其他与系统功能相关的二维地图的基础应用。</w:t>
            </w:r>
          </w:p>
        </w:tc>
      </w:tr>
      <w:tr>
        <w:tblPrEx>
          <w:tblCellMar>
            <w:top w:w="0" w:type="dxa"/>
            <w:left w:w="108" w:type="dxa"/>
            <w:bottom w:w="0" w:type="dxa"/>
            <w:right w:w="108" w:type="dxa"/>
          </w:tblCellMar>
        </w:tblPrEx>
        <w:trPr>
          <w:trHeight w:val="600" w:hRule="atLeast"/>
        </w:trPr>
        <w:tc>
          <w:tcPr>
            <w:tcW w:w="1361"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视频地图引擎</w:t>
            </w:r>
          </w:p>
        </w:tc>
        <w:tc>
          <w:tcPr>
            <w:tcW w:w="3639"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1、通过增强现实技术和自研的视频空间大数据技术，将高点监控的视频AR化，构建视频地图元素；</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2、支持对视频中任意一点经纬度的拾取；</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3、标签分层显示：标签支持分多个图层显示，可根据摄像机镜头变倍显示相应图层的标签；</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4、标签屏蔽：支持勾选标签显示类型，在视频画面中屏蔽、显示相应类型的标签；</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5、标签搜索：支持从标签列表中选择或模糊输入标签标题两种方式检索，并能通过云台转动，将搜索的标签定位到屏幕中心；</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6、标签跟随：支持当摄像机云台转动或镜头变倍时，标签可跟随所标定的目标物移动；                                                                                                                                                                                                                     7、支持对基础信息数据的AR标签化（地理信息、人员信息、图片、语音、文本等）。</w:t>
            </w:r>
          </w:p>
        </w:tc>
      </w:tr>
      <w:tr>
        <w:tblPrEx>
          <w:tblCellMar>
            <w:top w:w="0" w:type="dxa"/>
            <w:left w:w="108" w:type="dxa"/>
            <w:bottom w:w="0" w:type="dxa"/>
            <w:right w:w="108" w:type="dxa"/>
          </w:tblCellMar>
        </w:tblPrEx>
        <w:trPr>
          <w:trHeight w:val="600" w:hRule="atLeast"/>
        </w:trPr>
        <w:tc>
          <w:tcPr>
            <w:tcW w:w="1361"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AR标签应用服务</w:t>
            </w:r>
          </w:p>
        </w:tc>
        <w:tc>
          <w:tcPr>
            <w:tcW w:w="3639"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1、支持调用视频地图引擎，实现对全景或云台、高空球机等具有PTZ信息的视频采集设备的像素和坐标转换，在其视频中叠加AR标签；</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2、提供监控点、卡口、POI等多种类型的标签模板；</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3、调用视频地图引擎，实现标签的添加、编辑、删除、纠偏时的坐标换算；</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4、支持定点标签、矢量标签、区域标签等多种类型；</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5、支持对有关建筑物、道路、电子设备等信息标签的显示、隐藏和分类管理；</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6、支持通过标签切换到不同高点摄像机画面进行视频预览并通过3D功能控制云台；</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xml:space="preserve">7、支持“高高”、“高低”等多种视频联动模式。                      </w:t>
            </w:r>
          </w:p>
        </w:tc>
      </w:tr>
      <w:tr>
        <w:tblPrEx>
          <w:tblCellMar>
            <w:top w:w="0" w:type="dxa"/>
            <w:left w:w="108" w:type="dxa"/>
            <w:bottom w:w="0" w:type="dxa"/>
            <w:right w:w="108" w:type="dxa"/>
          </w:tblCellMar>
        </w:tblPrEx>
        <w:trPr>
          <w:trHeight w:val="600" w:hRule="atLeast"/>
        </w:trPr>
        <w:tc>
          <w:tcPr>
            <w:tcW w:w="1361"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AR客户端软件</w:t>
            </w:r>
          </w:p>
        </w:tc>
        <w:tc>
          <w:tcPr>
            <w:tcW w:w="3639"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1、支持一机三屏功能；</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2、系统支持视频图像点播、录像回放、高点摄像机切换、图片抓拍、视频录制、图像上墙、登录管理等功能；</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3、标签的添加、修改、删除、纠偏等标签编辑操作；</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4、其他人机交互功能；</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5、标配提供3个客户端并发授权。</w:t>
            </w:r>
          </w:p>
        </w:tc>
      </w:tr>
      <w:tr>
        <w:tblPrEx>
          <w:tblCellMar>
            <w:top w:w="0" w:type="dxa"/>
            <w:left w:w="108" w:type="dxa"/>
            <w:bottom w:w="0" w:type="dxa"/>
            <w:right w:w="108" w:type="dxa"/>
          </w:tblCellMar>
        </w:tblPrEx>
        <w:trPr>
          <w:trHeight w:val="600" w:hRule="atLeast"/>
        </w:trPr>
        <w:tc>
          <w:tcPr>
            <w:tcW w:w="1361"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集成定制开发</w:t>
            </w:r>
          </w:p>
        </w:tc>
        <w:tc>
          <w:tcPr>
            <w:tcW w:w="3639"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根据项目需要，对色系、UI界面宽度、高度及风格等与第三方平台匹配融合相关的定制开发。</w:t>
            </w:r>
          </w:p>
        </w:tc>
      </w:tr>
    </w:tbl>
    <w:p>
      <w:pPr>
        <w:pStyle w:val="6"/>
        <w:keepNext w:val="0"/>
        <w:keepLines w:val="0"/>
        <w:spacing w:line="377" w:lineRule="auto"/>
        <w:ind w:left="862" w:right="210" w:hanging="862"/>
        <w:rPr>
          <w:rFonts w:ascii="仿宋" w:hAnsi="仿宋" w:eastAsia="仿宋"/>
        </w:rPr>
      </w:pPr>
      <w:bookmarkStart w:id="51" w:name="_Toc46669778"/>
      <w:r>
        <w:rPr>
          <w:rFonts w:hint="eastAsia" w:ascii="仿宋" w:hAnsi="仿宋" w:eastAsia="仿宋"/>
        </w:rPr>
        <w:t>4.1.5.4视频智能分析系统</w:t>
      </w:r>
      <w:bookmarkEnd w:id="51"/>
    </w:p>
    <w:p>
      <w:pPr>
        <w:spacing w:line="360" w:lineRule="auto"/>
        <w:ind w:firstLine="420"/>
        <w:rPr>
          <w:rFonts w:ascii="仿宋" w:hAnsi="仿宋" w:eastAsia="仿宋" w:cs="黑体"/>
          <w:sz w:val="24"/>
        </w:rPr>
      </w:pPr>
      <w:r>
        <w:rPr>
          <w:rFonts w:hint="eastAsia" w:ascii="仿宋" w:hAnsi="仿宋" w:eastAsia="仿宋" w:cs="黑体"/>
          <w:sz w:val="24"/>
        </w:rPr>
        <w:t>视频智能分析系统自下而上分为“基础资源层、数据分析层、业务应用层”三层，系统逻辑架构详见下图所示。</w:t>
      </w:r>
    </w:p>
    <w:p>
      <w:pPr>
        <w:spacing w:before="120" w:beforeLines="50" w:line="360" w:lineRule="auto"/>
        <w:jc w:val="center"/>
        <w:rPr>
          <w:rFonts w:ascii="宋体" w:hAnsi="宋体" w:cs="宋体"/>
          <w:color w:val="000000"/>
          <w:spacing w:val="2"/>
        </w:rPr>
      </w:pPr>
      <w:r>
        <w:rPr>
          <w:rFonts w:ascii="宋体" w:hAnsi="宋体" w:cs="宋体"/>
          <w:color w:val="000000"/>
          <w:spacing w:val="2"/>
          <w:lang/>
        </w:rPr>
        <w:drawing>
          <wp:inline distT="0" distB="0" distL="114300" distR="114300">
            <wp:extent cx="5267960" cy="2330450"/>
            <wp:effectExtent l="0" t="0" r="8890" b="12700"/>
            <wp:docPr id="8"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5"/>
                    <pic:cNvPicPr>
                      <a:picLocks noChangeAspect="1"/>
                    </pic:cNvPicPr>
                  </pic:nvPicPr>
                  <pic:blipFill>
                    <a:blip r:embed="rId9"/>
                    <a:stretch>
                      <a:fillRect/>
                    </a:stretch>
                  </pic:blipFill>
                  <pic:spPr>
                    <a:xfrm>
                      <a:off x="0" y="0"/>
                      <a:ext cx="5267960" cy="2330450"/>
                    </a:xfrm>
                    <a:prstGeom prst="rect">
                      <a:avLst/>
                    </a:prstGeom>
                    <a:noFill/>
                    <a:ln>
                      <a:noFill/>
                    </a:ln>
                  </pic:spPr>
                </pic:pic>
              </a:graphicData>
            </a:graphic>
          </wp:inline>
        </w:drawing>
      </w:r>
    </w:p>
    <w:p>
      <w:pPr>
        <w:ind w:left="480"/>
        <w:jc w:val="center"/>
        <w:rPr>
          <w:szCs w:val="21"/>
        </w:rPr>
      </w:pPr>
      <w:r>
        <w:rPr>
          <w:rFonts w:hint="eastAsia"/>
          <w:szCs w:val="21"/>
        </w:rPr>
        <w:t>图系统逻辑图</w:t>
      </w:r>
    </w:p>
    <w:p>
      <w:pPr>
        <w:spacing w:line="360" w:lineRule="auto"/>
        <w:ind w:firstLine="420"/>
        <w:rPr>
          <w:rFonts w:ascii="仿宋" w:hAnsi="仿宋" w:eastAsia="仿宋" w:cs="黑体"/>
          <w:sz w:val="24"/>
        </w:rPr>
      </w:pPr>
      <w:r>
        <w:rPr>
          <w:rFonts w:hint="eastAsia" w:ascii="仿宋" w:hAnsi="仿宋" w:eastAsia="仿宋" w:cs="黑体"/>
          <w:sz w:val="24"/>
        </w:rPr>
        <w:t>方案</w:t>
      </w:r>
      <w:r>
        <w:rPr>
          <w:rFonts w:ascii="仿宋" w:hAnsi="仿宋" w:eastAsia="仿宋" w:cs="黑体"/>
          <w:sz w:val="24"/>
        </w:rPr>
        <w:t>总体框架如</w:t>
      </w:r>
      <w:r>
        <w:rPr>
          <w:rFonts w:hint="eastAsia" w:ascii="仿宋" w:hAnsi="仿宋" w:eastAsia="仿宋" w:cs="黑体"/>
          <w:sz w:val="24"/>
        </w:rPr>
        <w:t>上</w:t>
      </w:r>
      <w:r>
        <w:rPr>
          <w:rFonts w:ascii="仿宋" w:hAnsi="仿宋" w:eastAsia="仿宋" w:cs="黑体"/>
          <w:sz w:val="24"/>
        </w:rPr>
        <w:t>图所示：</w:t>
      </w:r>
    </w:p>
    <w:p>
      <w:pPr>
        <w:spacing w:line="360" w:lineRule="auto"/>
        <w:ind w:firstLine="420"/>
        <w:rPr>
          <w:rFonts w:ascii="仿宋" w:hAnsi="仿宋" w:eastAsia="仿宋" w:cs="黑体"/>
          <w:sz w:val="24"/>
        </w:rPr>
      </w:pPr>
      <w:r>
        <w:rPr>
          <w:rFonts w:hint="eastAsia" w:ascii="仿宋" w:hAnsi="仿宋" w:eastAsia="仿宋" w:cs="黑体"/>
          <w:sz w:val="24"/>
        </w:rPr>
        <w:t>（一）基础资源层：实现对前端视频监控资源的接入与管理。</w:t>
      </w:r>
    </w:p>
    <w:p>
      <w:pPr>
        <w:spacing w:line="360" w:lineRule="auto"/>
        <w:ind w:firstLine="420"/>
        <w:rPr>
          <w:rFonts w:ascii="仿宋" w:hAnsi="仿宋" w:eastAsia="仿宋" w:cs="黑体"/>
          <w:sz w:val="24"/>
        </w:rPr>
      </w:pPr>
      <w:r>
        <w:rPr>
          <w:rFonts w:hint="eastAsia" w:ascii="仿宋" w:hAnsi="仿宋" w:eastAsia="仿宋" w:cs="黑体"/>
          <w:sz w:val="24"/>
        </w:rPr>
        <w:t>（二）智能分析层：对接入的视频资源进行智能分析，智能识别骑电瓶车未佩戴头盔、未佩戴口罩、手持管制刀具、人群异常、人员落水、烟雾明火、车辆违停、无照经营游商、河道漂浮物等场景。</w:t>
      </w:r>
    </w:p>
    <w:p>
      <w:pPr>
        <w:spacing w:line="360" w:lineRule="auto"/>
        <w:ind w:firstLine="420"/>
        <w:rPr>
          <w:rFonts w:ascii="仿宋" w:hAnsi="仿宋" w:eastAsia="仿宋" w:cs="黑体"/>
          <w:sz w:val="24"/>
        </w:rPr>
      </w:pPr>
      <w:r>
        <w:rPr>
          <w:rFonts w:hint="eastAsia" w:ascii="仿宋" w:hAnsi="仿宋" w:eastAsia="仿宋" w:cs="黑体"/>
          <w:sz w:val="24"/>
        </w:rPr>
        <w:t>（三）业务应用层：将智能分析能力应用到实际业务需要中，实现告警</w:t>
      </w:r>
      <w:r>
        <w:rPr>
          <w:rFonts w:ascii="仿宋" w:hAnsi="仿宋" w:eastAsia="仿宋" w:cs="黑体"/>
          <w:sz w:val="24"/>
        </w:rPr>
        <w:t>信息</w:t>
      </w:r>
      <w:r>
        <w:rPr>
          <w:rFonts w:hint="eastAsia" w:ascii="仿宋" w:hAnsi="仿宋" w:eastAsia="仿宋" w:cs="黑体"/>
          <w:sz w:val="24"/>
        </w:rPr>
        <w:t>告警推送，事件识别，大数据分析，平台展示，信息检索，统计报表，系统配置等功能。</w:t>
      </w:r>
    </w:p>
    <w:p>
      <w:pPr>
        <w:spacing w:line="360" w:lineRule="auto"/>
        <w:ind w:firstLine="420"/>
        <w:rPr>
          <w:rFonts w:ascii="仿宋" w:hAnsi="仿宋" w:eastAsia="仿宋" w:cs="黑体"/>
          <w:b/>
          <w:sz w:val="24"/>
        </w:rPr>
      </w:pPr>
      <w:r>
        <w:rPr>
          <w:rFonts w:hint="eastAsia" w:ascii="仿宋" w:hAnsi="仿宋" w:eastAsia="仿宋" w:cs="黑体"/>
          <w:b/>
          <w:sz w:val="24"/>
        </w:rPr>
        <w:t>详细需求如下：</w:t>
      </w:r>
    </w:p>
    <w:tbl>
      <w:tblPr>
        <w:tblStyle w:val="50"/>
        <w:tblW w:w="5000" w:type="pct"/>
        <w:tblInd w:w="0" w:type="dxa"/>
        <w:tblLayout w:type="autofit"/>
        <w:tblCellMar>
          <w:top w:w="0" w:type="dxa"/>
          <w:left w:w="108" w:type="dxa"/>
          <w:bottom w:w="0" w:type="dxa"/>
          <w:right w:w="108" w:type="dxa"/>
        </w:tblCellMar>
      </w:tblPr>
      <w:tblGrid>
        <w:gridCol w:w="2528"/>
        <w:gridCol w:w="6758"/>
      </w:tblGrid>
      <w:tr>
        <w:tblPrEx>
          <w:tblCellMar>
            <w:top w:w="0" w:type="dxa"/>
            <w:left w:w="108" w:type="dxa"/>
            <w:bottom w:w="0" w:type="dxa"/>
            <w:right w:w="108" w:type="dxa"/>
          </w:tblCellMar>
        </w:tblPrEx>
        <w:trPr>
          <w:trHeight w:val="600" w:hRule="atLeast"/>
        </w:trPr>
        <w:tc>
          <w:tcPr>
            <w:tcW w:w="1361"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视频智能分析系统（公共安全）</w:t>
            </w:r>
          </w:p>
        </w:tc>
        <w:tc>
          <w:tcPr>
            <w:tcW w:w="3639" w:type="pct"/>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软件：</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视频接入模块：1.支持GB/T-28181设备对接、平台对接；</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2.支持RTSP设备对接；</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智能算法模块：支持15路监控点位的智能分析：</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未佩戴口罩、人群异常、手持管制刀具、烟雾明火、骑电瓶车不戴头盔、骑电瓶车载人、车辆拥堵、水位越界、人员落水、人体特征、车辆特征</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配置管理模块：告警推送、信息检索、统计报表、业务配置等功能</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硬件服务器：2U：Intel E5-4110 *2 / 32G DDR4 ECC REG 内存*2 / 深度学习计算卡*1/512G 2.5吋 SSD*1 /4T 3.5吋 SATA*3/支持Raid/ 千兆口*2/ 1+1冗余电源</w:t>
            </w:r>
          </w:p>
        </w:tc>
      </w:tr>
      <w:tr>
        <w:tblPrEx>
          <w:tblCellMar>
            <w:top w:w="0" w:type="dxa"/>
            <w:left w:w="108" w:type="dxa"/>
            <w:bottom w:w="0" w:type="dxa"/>
            <w:right w:w="108" w:type="dxa"/>
          </w:tblCellMar>
        </w:tblPrEx>
        <w:trPr>
          <w:trHeight w:val="600" w:hRule="atLeast"/>
        </w:trPr>
        <w:tc>
          <w:tcPr>
            <w:tcW w:w="1361"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视频智能分析系统（市容秩序）</w:t>
            </w:r>
          </w:p>
        </w:tc>
        <w:tc>
          <w:tcPr>
            <w:tcW w:w="3639"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软件：</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视频接入模块：1.支持GB/T-28181设备对接、平台对接；</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2.支持RTSP设备对接；</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智能算法模块：支持65路监控点位的智能分析：</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暴露垃圾、出店经营、游商、违规撑伞、机动车违停、非机动车违停、违规广告牌、沿街晾挂、垃圾桶满溢、犬类识别、河道漂浮物、绿化带不洁、河岸垃圾</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配置管理模块：告警推送、信息检索、统计报表、业务配置等功能。</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硬件服务器：2U：Intel E5-4110 *2 / 32G DDR4 ECC REG 内存*2 / 深度学习计算卡*1/512G 2.5吋 SSD*1 /4T 3.5吋 SATA*3/支持Raid/ 千兆口*2/ 1+1冗余电源</w:t>
            </w:r>
          </w:p>
        </w:tc>
      </w:tr>
    </w:tbl>
    <w:p>
      <w:pPr>
        <w:pStyle w:val="6"/>
        <w:keepNext w:val="0"/>
        <w:keepLines w:val="0"/>
        <w:spacing w:line="377" w:lineRule="auto"/>
        <w:ind w:left="862" w:right="210" w:hanging="862"/>
        <w:rPr>
          <w:rFonts w:ascii="仿宋" w:hAnsi="仿宋" w:eastAsia="仿宋"/>
        </w:rPr>
      </w:pPr>
      <w:bookmarkStart w:id="52" w:name="_Toc46669782"/>
      <w:r>
        <w:rPr>
          <w:rFonts w:hint="eastAsia" w:ascii="仿宋" w:hAnsi="仿宋" w:eastAsia="仿宋"/>
        </w:rPr>
        <w:t>4.1.5.5</w:t>
      </w:r>
      <w:r>
        <w:rPr>
          <w:rFonts w:ascii="仿宋" w:hAnsi="仿宋" w:eastAsia="仿宋"/>
        </w:rPr>
        <w:t>智慧楼宇</w:t>
      </w:r>
      <w:bookmarkEnd w:id="52"/>
      <w:r>
        <w:rPr>
          <w:rFonts w:hint="eastAsia" w:ascii="仿宋" w:hAnsi="仿宋" w:eastAsia="仿宋"/>
        </w:rPr>
        <w:t>平台</w:t>
      </w:r>
    </w:p>
    <w:p>
      <w:pPr>
        <w:spacing w:line="360" w:lineRule="auto"/>
        <w:ind w:firstLine="420"/>
        <w:rPr>
          <w:rFonts w:ascii="仿宋" w:hAnsi="仿宋" w:eastAsia="仿宋"/>
          <w:color w:val="000000"/>
          <w:sz w:val="24"/>
        </w:rPr>
      </w:pPr>
      <w:r>
        <w:rPr>
          <w:rFonts w:hint="eastAsia" w:ascii="仿宋" w:hAnsi="仿宋" w:eastAsia="仿宋"/>
          <w:color w:val="000000"/>
          <w:sz w:val="24"/>
        </w:rPr>
        <w:t>数字经济智慧楼宇管理平台解决方案包含招商管理、资产管理、园企协同、入园管理、政策服务、人才服务、党建服务、物业管理，运营管理，物联网设备接入能力和应用展示能力多个方面。</w:t>
      </w:r>
    </w:p>
    <w:p>
      <w:pPr>
        <w:spacing w:line="360" w:lineRule="auto"/>
        <w:ind w:firstLine="420"/>
        <w:rPr>
          <w:rFonts w:ascii="仿宋" w:hAnsi="仿宋" w:eastAsia="仿宋"/>
          <w:color w:val="000000"/>
          <w:sz w:val="24"/>
        </w:rPr>
      </w:pPr>
      <w:r>
        <w:rPr>
          <w:rFonts w:hint="eastAsia" w:ascii="仿宋" w:hAnsi="仿宋" w:eastAsia="仿宋"/>
          <w:color w:val="000000"/>
          <w:sz w:val="24"/>
        </w:rPr>
        <w:t>围绕三方相关者：政府、企业和楼宇运营方，实现如下建设目标：</w:t>
      </w:r>
    </w:p>
    <w:p>
      <w:pPr>
        <w:spacing w:line="360" w:lineRule="auto"/>
        <w:ind w:firstLine="420"/>
        <w:rPr>
          <w:rFonts w:ascii="仿宋" w:hAnsi="仿宋" w:eastAsia="仿宋"/>
          <w:color w:val="000000"/>
          <w:sz w:val="24"/>
        </w:rPr>
      </w:pPr>
      <w:r>
        <w:rPr>
          <w:rFonts w:hint="eastAsia" w:ascii="仿宋" w:hAnsi="仿宋" w:eastAsia="仿宋"/>
          <w:color w:val="000000"/>
          <w:sz w:val="24"/>
        </w:rPr>
        <w:t>政府</w:t>
      </w:r>
    </w:p>
    <w:p>
      <w:pPr>
        <w:spacing w:line="360" w:lineRule="auto"/>
        <w:ind w:firstLine="420"/>
        <w:rPr>
          <w:rFonts w:ascii="仿宋" w:hAnsi="仿宋" w:eastAsia="仿宋"/>
          <w:color w:val="000000"/>
          <w:sz w:val="24"/>
        </w:rPr>
      </w:pPr>
      <w:r>
        <w:rPr>
          <w:rFonts w:hint="eastAsia" w:ascii="仿宋" w:hAnsi="仿宋" w:eastAsia="仿宋"/>
          <w:color w:val="000000"/>
          <w:sz w:val="24"/>
        </w:rPr>
        <w:t>满足街道对所辖区域日常管理的需求，通过数字化，智能化的技术手段，把控辖区经济数据，精准服务企业。覆盖主要功能：招商管理，资产管理，企业管理，政策服务，数字经济驾驶舱等。</w:t>
      </w:r>
    </w:p>
    <w:p>
      <w:pPr>
        <w:spacing w:line="360" w:lineRule="auto"/>
        <w:ind w:firstLine="420"/>
        <w:rPr>
          <w:rFonts w:ascii="仿宋" w:hAnsi="仿宋" w:eastAsia="仿宋"/>
          <w:color w:val="000000"/>
          <w:sz w:val="24"/>
        </w:rPr>
      </w:pPr>
      <w:r>
        <w:rPr>
          <w:rFonts w:hint="eastAsia" w:ascii="仿宋" w:hAnsi="仿宋" w:eastAsia="仿宋"/>
          <w:color w:val="000000"/>
          <w:sz w:val="24"/>
        </w:rPr>
        <w:t>企业</w:t>
      </w:r>
    </w:p>
    <w:p>
      <w:pPr>
        <w:spacing w:line="360" w:lineRule="auto"/>
        <w:ind w:firstLine="420"/>
        <w:rPr>
          <w:rFonts w:ascii="仿宋" w:hAnsi="仿宋" w:eastAsia="仿宋"/>
          <w:color w:val="000000"/>
          <w:sz w:val="24"/>
        </w:rPr>
      </w:pPr>
      <w:r>
        <w:rPr>
          <w:rFonts w:hint="eastAsia" w:ascii="仿宋" w:hAnsi="仿宋" w:eastAsia="仿宋"/>
          <w:color w:val="000000"/>
          <w:sz w:val="24"/>
        </w:rPr>
        <w:t>构建企业全发展周期服务的服务平台，通过提供政策直通车、行政办公后勤、科技创新、产业金融、公共服务等服务功能，实现“企业非核心业务重点服务外包”和企业引得进、留得下、发展好的目标。</w:t>
      </w:r>
    </w:p>
    <w:p>
      <w:pPr>
        <w:spacing w:line="360" w:lineRule="auto"/>
        <w:ind w:firstLine="420"/>
        <w:rPr>
          <w:rFonts w:ascii="仿宋" w:hAnsi="仿宋" w:eastAsia="仿宋"/>
          <w:color w:val="000000"/>
          <w:sz w:val="24"/>
        </w:rPr>
      </w:pPr>
      <w:r>
        <w:rPr>
          <w:rFonts w:hint="eastAsia" w:ascii="仿宋" w:hAnsi="仿宋" w:eastAsia="仿宋"/>
          <w:color w:val="000000"/>
          <w:sz w:val="24"/>
        </w:rPr>
        <w:t>楼宇运营方</w:t>
      </w:r>
    </w:p>
    <w:p>
      <w:pPr>
        <w:spacing w:line="360" w:lineRule="auto"/>
        <w:ind w:firstLine="420"/>
        <w:rPr>
          <w:rFonts w:ascii="仿宋" w:hAnsi="仿宋" w:eastAsia="仿宋"/>
          <w:color w:val="000000"/>
          <w:sz w:val="24"/>
        </w:rPr>
      </w:pPr>
      <w:r>
        <w:rPr>
          <w:rFonts w:hint="eastAsia" w:ascii="仿宋" w:hAnsi="仿宋" w:eastAsia="仿宋"/>
          <w:color w:val="000000"/>
          <w:sz w:val="24"/>
        </w:rPr>
        <w:t>建设一套适合辖区物业管理需要的基础平台，通过移动终端（APP）实现日常运营管理工作，向下通过物联网技术和底层硬件设备打通，实现对设施设备的管理。所有物联网采集到的数据和日常管理产生的数据都将成为运营管理的基础数据。</w:t>
      </w:r>
    </w:p>
    <w:p>
      <w:pPr>
        <w:spacing w:line="360" w:lineRule="auto"/>
        <w:ind w:firstLine="420"/>
        <w:rPr>
          <w:rFonts w:ascii="仿宋" w:hAnsi="仿宋" w:eastAsia="仿宋"/>
          <w:color w:val="000000"/>
          <w:sz w:val="24"/>
        </w:rPr>
      </w:pPr>
      <w:r>
        <w:rPr>
          <w:rFonts w:hint="eastAsia" w:ascii="仿宋" w:hAnsi="仿宋" w:eastAsia="仿宋"/>
          <w:color w:val="000000"/>
          <w:sz w:val="24"/>
        </w:rPr>
        <w:t>物业管理主要实现工单管理，停车管理，安防监控，远程抄表，电子缴费，电子巡更巡检等日常管理功能。</w:t>
      </w:r>
    </w:p>
    <w:p>
      <w:pPr>
        <w:spacing w:line="360" w:lineRule="auto"/>
        <w:ind w:firstLine="420"/>
        <w:rPr>
          <w:rFonts w:ascii="仿宋" w:hAnsi="仿宋" w:eastAsia="仿宋"/>
          <w:color w:val="000000"/>
          <w:sz w:val="24"/>
        </w:rPr>
      </w:pPr>
      <w:r>
        <w:rPr>
          <w:rFonts w:hint="eastAsia" w:ascii="仿宋" w:hAnsi="仿宋" w:eastAsia="仿宋"/>
          <w:color w:val="000000"/>
          <w:sz w:val="24"/>
        </w:rPr>
        <w:t>SaaS化部署，功能包括:</w:t>
      </w:r>
    </w:p>
    <w:p>
      <w:pPr>
        <w:spacing w:line="360" w:lineRule="auto"/>
        <w:ind w:firstLine="420"/>
        <w:rPr>
          <w:rFonts w:ascii="仿宋" w:hAnsi="仿宋" w:eastAsia="仿宋"/>
          <w:color w:val="000000"/>
          <w:sz w:val="24"/>
        </w:rPr>
      </w:pPr>
      <w:r>
        <w:rPr>
          <w:rFonts w:hint="eastAsia" w:ascii="仿宋" w:hAnsi="仿宋" w:eastAsia="仿宋"/>
          <w:color w:val="000000"/>
          <w:sz w:val="24"/>
        </w:rPr>
        <w:t>通知管理：通知列表、通知下达楼宇、通知下达企业、通知签收、公示公告、资讯；</w:t>
      </w:r>
    </w:p>
    <w:p>
      <w:pPr>
        <w:spacing w:line="360" w:lineRule="auto"/>
        <w:ind w:firstLine="420"/>
        <w:rPr>
          <w:rFonts w:ascii="仿宋" w:hAnsi="仿宋" w:eastAsia="仿宋"/>
          <w:color w:val="000000"/>
          <w:sz w:val="24"/>
        </w:rPr>
      </w:pPr>
      <w:r>
        <w:rPr>
          <w:rFonts w:hint="eastAsia" w:ascii="仿宋" w:hAnsi="仿宋" w:eastAsia="仿宋"/>
          <w:color w:val="000000"/>
          <w:sz w:val="24"/>
        </w:rPr>
        <w:t>企业管理：楼宇企业信息查询；</w:t>
      </w:r>
    </w:p>
    <w:p>
      <w:pPr>
        <w:spacing w:line="360" w:lineRule="auto"/>
        <w:ind w:firstLine="420"/>
        <w:rPr>
          <w:rFonts w:ascii="仿宋" w:hAnsi="仿宋" w:eastAsia="仿宋"/>
          <w:color w:val="000000"/>
          <w:sz w:val="24"/>
        </w:rPr>
      </w:pPr>
      <w:r>
        <w:rPr>
          <w:rFonts w:hint="eastAsia" w:ascii="仿宋" w:hAnsi="仿宋" w:eastAsia="仿宋"/>
          <w:color w:val="000000"/>
          <w:sz w:val="24"/>
        </w:rPr>
        <w:t>政务服务：经济服务、城管服务、交警服务、市场监管、公安服务、消防服务、其他服务；</w:t>
      </w:r>
    </w:p>
    <w:p>
      <w:pPr>
        <w:spacing w:line="360" w:lineRule="auto"/>
        <w:ind w:firstLine="420"/>
        <w:rPr>
          <w:rFonts w:ascii="仿宋" w:hAnsi="仿宋" w:eastAsia="仿宋"/>
          <w:color w:val="000000"/>
          <w:sz w:val="24"/>
        </w:rPr>
      </w:pPr>
      <w:r>
        <w:rPr>
          <w:rFonts w:hint="eastAsia" w:ascii="仿宋" w:hAnsi="仿宋" w:eastAsia="仿宋"/>
          <w:color w:val="000000"/>
          <w:sz w:val="24"/>
        </w:rPr>
        <w:t>资产管理：资产台账、入驻办理、财务收费、离园管理；</w:t>
      </w:r>
    </w:p>
    <w:p>
      <w:pPr>
        <w:spacing w:line="360" w:lineRule="auto"/>
        <w:ind w:firstLine="420"/>
        <w:rPr>
          <w:rFonts w:ascii="仿宋" w:hAnsi="仿宋" w:eastAsia="仿宋"/>
          <w:color w:val="000000"/>
          <w:sz w:val="24"/>
        </w:rPr>
      </w:pPr>
      <w:r>
        <w:rPr>
          <w:rFonts w:hint="eastAsia" w:ascii="仿宋" w:hAnsi="仿宋" w:eastAsia="仿宋"/>
          <w:color w:val="000000"/>
          <w:sz w:val="24"/>
        </w:rPr>
        <w:t>招商管理：招商助手；</w:t>
      </w:r>
    </w:p>
    <w:p>
      <w:pPr>
        <w:spacing w:line="360" w:lineRule="auto"/>
        <w:ind w:firstLine="420"/>
        <w:rPr>
          <w:rFonts w:ascii="仿宋" w:hAnsi="仿宋" w:eastAsia="仿宋"/>
          <w:color w:val="000000"/>
          <w:sz w:val="24"/>
        </w:rPr>
      </w:pPr>
      <w:r>
        <w:rPr>
          <w:rFonts w:hint="eastAsia" w:ascii="仿宋" w:hAnsi="仿宋" w:eastAsia="仿宋"/>
          <w:color w:val="000000"/>
          <w:sz w:val="24"/>
        </w:rPr>
        <w:t>物业管理：工单处理、报事管理、访客管理；</w:t>
      </w:r>
    </w:p>
    <w:p>
      <w:pPr>
        <w:spacing w:line="360" w:lineRule="auto"/>
        <w:ind w:firstLine="420"/>
        <w:rPr>
          <w:rFonts w:ascii="仿宋" w:hAnsi="仿宋" w:eastAsia="仿宋"/>
          <w:color w:val="000000"/>
          <w:sz w:val="24"/>
        </w:rPr>
      </w:pPr>
      <w:r>
        <w:rPr>
          <w:rFonts w:hint="eastAsia" w:ascii="仿宋" w:hAnsi="仿宋" w:eastAsia="仿宋"/>
          <w:color w:val="000000"/>
          <w:sz w:val="24"/>
        </w:rPr>
        <w:t>企业服务：投诉表扬、访客通行、保修报事、园区缴费、项目介绍、常用电话；</w:t>
      </w:r>
    </w:p>
    <w:p>
      <w:pPr>
        <w:spacing w:line="360" w:lineRule="auto"/>
        <w:ind w:firstLine="420"/>
        <w:rPr>
          <w:rFonts w:ascii="仿宋" w:hAnsi="仿宋" w:eastAsia="仿宋"/>
          <w:color w:val="000000"/>
          <w:sz w:val="24"/>
        </w:rPr>
      </w:pPr>
      <w:r>
        <w:rPr>
          <w:rFonts w:hint="eastAsia" w:ascii="仿宋" w:hAnsi="仿宋" w:eastAsia="仿宋"/>
          <w:color w:val="000000"/>
          <w:sz w:val="24"/>
        </w:rPr>
        <w:t>系统配置：账号角色、资产配置、财务配置、企业服务配置；</w:t>
      </w:r>
    </w:p>
    <w:p>
      <w:pPr>
        <w:spacing w:line="360" w:lineRule="auto"/>
        <w:ind w:firstLine="420"/>
        <w:rPr>
          <w:rFonts w:ascii="仿宋" w:hAnsi="仿宋" w:eastAsia="仿宋"/>
          <w:color w:val="000000"/>
          <w:sz w:val="24"/>
        </w:rPr>
      </w:pPr>
      <w:r>
        <w:rPr>
          <w:rFonts w:hint="eastAsia" w:ascii="仿宋" w:hAnsi="仿宋" w:eastAsia="仿宋"/>
          <w:color w:val="000000"/>
          <w:sz w:val="24"/>
        </w:rPr>
        <w:t>运营服务：自软件正式交付甲方之日起算，提供三年日常运营的技术维护与技术支撑服务。</w:t>
      </w:r>
    </w:p>
    <w:p>
      <w:pPr>
        <w:spacing w:line="360" w:lineRule="auto"/>
        <w:ind w:firstLine="420"/>
        <w:rPr>
          <w:rFonts w:ascii="仿宋" w:hAnsi="仿宋" w:eastAsia="仿宋"/>
          <w:b/>
          <w:color w:val="000000"/>
          <w:sz w:val="24"/>
        </w:rPr>
      </w:pPr>
      <w:r>
        <w:rPr>
          <w:rFonts w:hint="eastAsia" w:ascii="仿宋" w:hAnsi="仿宋" w:eastAsia="仿宋"/>
          <w:b/>
          <w:color w:val="000000"/>
          <w:sz w:val="24"/>
        </w:rPr>
        <w:t>智慧楼宇平台功能需求表：</w:t>
      </w:r>
    </w:p>
    <w:tbl>
      <w:tblPr>
        <w:tblStyle w:val="50"/>
        <w:tblW w:w="8670" w:type="dxa"/>
        <w:tblInd w:w="0" w:type="dxa"/>
        <w:tblLayout w:type="autofit"/>
        <w:tblCellMar>
          <w:top w:w="0" w:type="dxa"/>
          <w:left w:w="0" w:type="dxa"/>
          <w:bottom w:w="0" w:type="dxa"/>
          <w:right w:w="0" w:type="dxa"/>
        </w:tblCellMar>
      </w:tblPr>
      <w:tblGrid>
        <w:gridCol w:w="1080"/>
        <w:gridCol w:w="1410"/>
        <w:gridCol w:w="1080"/>
        <w:gridCol w:w="1350"/>
        <w:gridCol w:w="2100"/>
        <w:gridCol w:w="1650"/>
      </w:tblGrid>
      <w:tr>
        <w:tblPrEx>
          <w:tblCellMar>
            <w:top w:w="0" w:type="dxa"/>
            <w:left w:w="0" w:type="dxa"/>
            <w:bottom w:w="0" w:type="dxa"/>
            <w:right w:w="0" w:type="dxa"/>
          </w:tblCellMar>
        </w:tblPrEx>
        <w:trPr>
          <w:trHeight w:val="23" w:hRule="atLeast"/>
          <w:tblHeader/>
        </w:trPr>
        <w:tc>
          <w:tcPr>
            <w:tcW w:w="1080" w:type="dxa"/>
            <w:tcBorders>
              <w:top w:val="single" w:color="000000" w:sz="4" w:space="0"/>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b/>
                <w:color w:val="000000"/>
                <w:szCs w:val="21"/>
              </w:rPr>
            </w:pPr>
            <w:r>
              <w:rPr>
                <w:rFonts w:hint="eastAsia" w:ascii="仿宋" w:hAnsi="仿宋" w:eastAsia="仿宋" w:cs="微软雅黑"/>
                <w:b/>
                <w:color w:val="000000"/>
                <w:szCs w:val="21"/>
              </w:rPr>
              <w:t>一级功能</w:t>
            </w:r>
          </w:p>
        </w:tc>
        <w:tc>
          <w:tcPr>
            <w:tcW w:w="1410" w:type="dxa"/>
            <w:tcBorders>
              <w:top w:val="single" w:color="000000" w:sz="4" w:space="0"/>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b/>
                <w:color w:val="000000"/>
                <w:szCs w:val="21"/>
              </w:rPr>
            </w:pPr>
            <w:r>
              <w:rPr>
                <w:rFonts w:hint="eastAsia" w:ascii="仿宋" w:hAnsi="仿宋" w:eastAsia="仿宋" w:cs="微软雅黑"/>
                <w:b/>
                <w:color w:val="000000"/>
                <w:szCs w:val="21"/>
              </w:rPr>
              <w:t>二级</w:t>
            </w:r>
          </w:p>
        </w:tc>
        <w:tc>
          <w:tcPr>
            <w:tcW w:w="1080" w:type="dxa"/>
            <w:tcBorders>
              <w:top w:val="single" w:color="000000" w:sz="4" w:space="0"/>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b/>
                <w:color w:val="000000"/>
                <w:szCs w:val="21"/>
              </w:rPr>
            </w:pPr>
            <w:r>
              <w:rPr>
                <w:rFonts w:hint="eastAsia" w:ascii="仿宋" w:hAnsi="仿宋" w:eastAsia="仿宋" w:cs="微软雅黑"/>
                <w:b/>
                <w:color w:val="000000"/>
                <w:szCs w:val="21"/>
              </w:rPr>
              <w:t>三级</w:t>
            </w:r>
          </w:p>
        </w:tc>
        <w:tc>
          <w:tcPr>
            <w:tcW w:w="1350" w:type="dxa"/>
            <w:tcBorders>
              <w:top w:val="single" w:color="000000" w:sz="4" w:space="0"/>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b/>
                <w:color w:val="000000"/>
                <w:szCs w:val="21"/>
              </w:rPr>
            </w:pPr>
            <w:r>
              <w:rPr>
                <w:rFonts w:hint="eastAsia" w:ascii="仿宋" w:hAnsi="仿宋" w:eastAsia="仿宋" w:cs="微软雅黑"/>
                <w:b/>
                <w:color w:val="000000"/>
                <w:szCs w:val="21"/>
              </w:rPr>
              <w:t>街道</w:t>
            </w:r>
          </w:p>
        </w:tc>
        <w:tc>
          <w:tcPr>
            <w:tcW w:w="2100" w:type="dxa"/>
            <w:tcBorders>
              <w:top w:val="single" w:color="000000" w:sz="4" w:space="0"/>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b/>
                <w:color w:val="000000"/>
                <w:szCs w:val="21"/>
              </w:rPr>
            </w:pPr>
            <w:r>
              <w:rPr>
                <w:rFonts w:hint="eastAsia" w:ascii="仿宋" w:hAnsi="仿宋" w:eastAsia="仿宋" w:cs="微软雅黑"/>
                <w:b/>
                <w:color w:val="000000"/>
                <w:szCs w:val="21"/>
              </w:rPr>
              <w:t>楼宇</w:t>
            </w:r>
          </w:p>
        </w:tc>
        <w:tc>
          <w:tcPr>
            <w:tcW w:w="1650" w:type="dxa"/>
            <w:tcBorders>
              <w:top w:val="single" w:color="000000" w:sz="4" w:space="0"/>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b/>
                <w:color w:val="000000"/>
                <w:szCs w:val="21"/>
              </w:rPr>
            </w:pPr>
            <w:r>
              <w:rPr>
                <w:rFonts w:hint="eastAsia" w:ascii="仿宋" w:hAnsi="仿宋" w:eastAsia="仿宋" w:cs="微软雅黑"/>
                <w:b/>
                <w:color w:val="000000"/>
                <w:szCs w:val="21"/>
              </w:rPr>
              <w:t>企业</w:t>
            </w:r>
          </w:p>
        </w:tc>
      </w:tr>
      <w:tr>
        <w:tblPrEx>
          <w:tblCellMar>
            <w:top w:w="0" w:type="dxa"/>
            <w:left w:w="0" w:type="dxa"/>
            <w:bottom w:w="0" w:type="dxa"/>
            <w:right w:w="0" w:type="dxa"/>
          </w:tblCellMar>
        </w:tblPrEx>
        <w:trPr>
          <w:trHeight w:val="23" w:hRule="atLeast"/>
        </w:trPr>
        <w:tc>
          <w:tcPr>
            <w:tcW w:w="108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通知管理</w:t>
            </w:r>
          </w:p>
        </w:tc>
        <w:tc>
          <w:tcPr>
            <w:tcW w:w="141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通知列表</w:t>
            </w:r>
          </w:p>
        </w:tc>
        <w:tc>
          <w:tcPr>
            <w:tcW w:w="108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3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通知管理</w:t>
            </w:r>
          </w:p>
        </w:tc>
        <w:tc>
          <w:tcPr>
            <w:tcW w:w="210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6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r>
      <w:tr>
        <w:tblPrEx>
          <w:tblCellMar>
            <w:top w:w="0" w:type="dxa"/>
            <w:left w:w="0" w:type="dxa"/>
            <w:bottom w:w="0" w:type="dxa"/>
            <w:right w:w="0" w:type="dxa"/>
          </w:tblCellMar>
        </w:tblPrEx>
        <w:trPr>
          <w:trHeight w:val="23" w:hRule="atLeast"/>
        </w:trPr>
        <w:tc>
          <w:tcPr>
            <w:tcW w:w="108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41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通知下达楼宇</w:t>
            </w:r>
          </w:p>
        </w:tc>
        <w:tc>
          <w:tcPr>
            <w:tcW w:w="108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3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下发通知</w:t>
            </w:r>
          </w:p>
        </w:tc>
        <w:tc>
          <w:tcPr>
            <w:tcW w:w="210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接收通知</w:t>
            </w:r>
          </w:p>
        </w:tc>
        <w:tc>
          <w:tcPr>
            <w:tcW w:w="16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r>
      <w:tr>
        <w:tblPrEx>
          <w:tblCellMar>
            <w:top w:w="0" w:type="dxa"/>
            <w:left w:w="0" w:type="dxa"/>
            <w:bottom w:w="0" w:type="dxa"/>
            <w:right w:w="0" w:type="dxa"/>
          </w:tblCellMar>
        </w:tblPrEx>
        <w:trPr>
          <w:trHeight w:val="23" w:hRule="atLeast"/>
        </w:trPr>
        <w:tc>
          <w:tcPr>
            <w:tcW w:w="108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41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通知下达企业</w:t>
            </w:r>
          </w:p>
        </w:tc>
        <w:tc>
          <w:tcPr>
            <w:tcW w:w="108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3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下发通知</w:t>
            </w:r>
          </w:p>
        </w:tc>
        <w:tc>
          <w:tcPr>
            <w:tcW w:w="210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下发通知</w:t>
            </w:r>
          </w:p>
        </w:tc>
        <w:tc>
          <w:tcPr>
            <w:tcW w:w="16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接收通知</w:t>
            </w:r>
          </w:p>
        </w:tc>
      </w:tr>
      <w:tr>
        <w:tblPrEx>
          <w:tblCellMar>
            <w:top w:w="0" w:type="dxa"/>
            <w:left w:w="0" w:type="dxa"/>
            <w:bottom w:w="0" w:type="dxa"/>
            <w:right w:w="0" w:type="dxa"/>
          </w:tblCellMar>
        </w:tblPrEx>
        <w:trPr>
          <w:trHeight w:val="23" w:hRule="atLeast"/>
        </w:trPr>
        <w:tc>
          <w:tcPr>
            <w:tcW w:w="108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41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通知签收</w:t>
            </w:r>
          </w:p>
        </w:tc>
        <w:tc>
          <w:tcPr>
            <w:tcW w:w="108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3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210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签收通知</w:t>
            </w:r>
          </w:p>
        </w:tc>
        <w:tc>
          <w:tcPr>
            <w:tcW w:w="16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签收通知</w:t>
            </w:r>
          </w:p>
        </w:tc>
      </w:tr>
      <w:tr>
        <w:tblPrEx>
          <w:tblCellMar>
            <w:top w:w="0" w:type="dxa"/>
            <w:left w:w="0" w:type="dxa"/>
            <w:bottom w:w="0" w:type="dxa"/>
            <w:right w:w="0" w:type="dxa"/>
          </w:tblCellMar>
        </w:tblPrEx>
        <w:trPr>
          <w:trHeight w:val="23" w:hRule="atLeast"/>
        </w:trPr>
        <w:tc>
          <w:tcPr>
            <w:tcW w:w="108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41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公示公告</w:t>
            </w:r>
          </w:p>
        </w:tc>
        <w:tc>
          <w:tcPr>
            <w:tcW w:w="108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3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发布公示公告</w:t>
            </w:r>
          </w:p>
        </w:tc>
        <w:tc>
          <w:tcPr>
            <w:tcW w:w="210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查看公示公告</w:t>
            </w:r>
          </w:p>
        </w:tc>
        <w:tc>
          <w:tcPr>
            <w:tcW w:w="16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r>
      <w:tr>
        <w:tblPrEx>
          <w:tblCellMar>
            <w:top w:w="0" w:type="dxa"/>
            <w:left w:w="0" w:type="dxa"/>
            <w:bottom w:w="0" w:type="dxa"/>
            <w:right w:w="0" w:type="dxa"/>
          </w:tblCellMar>
        </w:tblPrEx>
        <w:trPr>
          <w:trHeight w:val="23" w:hRule="atLeast"/>
        </w:trPr>
        <w:tc>
          <w:tcPr>
            <w:tcW w:w="1080" w:type="dxa"/>
            <w:vMerge w:val="restart"/>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410" w:type="dxa"/>
            <w:vMerge w:val="restart"/>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资讯</w:t>
            </w:r>
          </w:p>
        </w:tc>
        <w:tc>
          <w:tcPr>
            <w:tcW w:w="1080" w:type="dxa"/>
            <w:vMerge w:val="restart"/>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350" w:type="dxa"/>
            <w:vMerge w:val="restart"/>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发布街道资讯、政策信息</w:t>
            </w:r>
          </w:p>
        </w:tc>
        <w:tc>
          <w:tcPr>
            <w:tcW w:w="2100" w:type="dxa"/>
            <w:tcBorders>
              <w:top w:val="nil"/>
              <w:left w:val="nil"/>
              <w:bottom w:val="nil"/>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查看街道资讯</w:t>
            </w:r>
          </w:p>
        </w:tc>
        <w:tc>
          <w:tcPr>
            <w:tcW w:w="1650" w:type="dxa"/>
            <w:vMerge w:val="restart"/>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查看街道&amp;楼宇资讯</w:t>
            </w:r>
          </w:p>
        </w:tc>
      </w:tr>
      <w:tr>
        <w:tblPrEx>
          <w:tblCellMar>
            <w:top w:w="0" w:type="dxa"/>
            <w:left w:w="0" w:type="dxa"/>
            <w:bottom w:w="0" w:type="dxa"/>
            <w:right w:w="0" w:type="dxa"/>
          </w:tblCellMar>
        </w:tblPrEx>
        <w:trPr>
          <w:trHeight w:val="23" w:hRule="atLeast"/>
        </w:trPr>
        <w:tc>
          <w:tcPr>
            <w:tcW w:w="1080" w:type="dxa"/>
            <w:vMerge w:val="continue"/>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410" w:type="dxa"/>
            <w:vMerge w:val="continue"/>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080" w:type="dxa"/>
            <w:vMerge w:val="continue"/>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350" w:type="dxa"/>
            <w:vMerge w:val="continue"/>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210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发布楼宇资讯</w:t>
            </w:r>
          </w:p>
        </w:tc>
        <w:tc>
          <w:tcPr>
            <w:tcW w:w="1650" w:type="dxa"/>
            <w:vMerge w:val="continue"/>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r>
      <w:tr>
        <w:tblPrEx>
          <w:tblCellMar>
            <w:top w:w="0" w:type="dxa"/>
            <w:left w:w="0" w:type="dxa"/>
            <w:bottom w:w="0" w:type="dxa"/>
            <w:right w:w="0" w:type="dxa"/>
          </w:tblCellMar>
        </w:tblPrEx>
        <w:trPr>
          <w:trHeight w:val="23" w:hRule="atLeast"/>
        </w:trPr>
        <w:tc>
          <w:tcPr>
            <w:tcW w:w="108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企业管理</w:t>
            </w:r>
          </w:p>
        </w:tc>
        <w:tc>
          <w:tcPr>
            <w:tcW w:w="141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楼宇企业信息查询</w:t>
            </w:r>
          </w:p>
        </w:tc>
        <w:tc>
          <w:tcPr>
            <w:tcW w:w="108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3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查看街道内企业</w:t>
            </w:r>
          </w:p>
        </w:tc>
        <w:tc>
          <w:tcPr>
            <w:tcW w:w="210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管理&amp;查看楼宇内企业</w:t>
            </w:r>
          </w:p>
        </w:tc>
        <w:tc>
          <w:tcPr>
            <w:tcW w:w="16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r>
      <w:tr>
        <w:tblPrEx>
          <w:tblCellMar>
            <w:top w:w="0" w:type="dxa"/>
            <w:left w:w="0" w:type="dxa"/>
            <w:bottom w:w="0" w:type="dxa"/>
            <w:right w:w="0" w:type="dxa"/>
          </w:tblCellMar>
        </w:tblPrEx>
        <w:trPr>
          <w:trHeight w:val="23" w:hRule="atLeast"/>
        </w:trPr>
        <w:tc>
          <w:tcPr>
            <w:tcW w:w="1080" w:type="dxa"/>
            <w:vMerge w:val="restart"/>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政务服务</w:t>
            </w:r>
          </w:p>
        </w:tc>
        <w:tc>
          <w:tcPr>
            <w:tcW w:w="1410" w:type="dxa"/>
            <w:vMerge w:val="restart"/>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经济服务</w:t>
            </w:r>
          </w:p>
        </w:tc>
        <w:tc>
          <w:tcPr>
            <w:tcW w:w="1080" w:type="dxa"/>
            <w:vMerge w:val="restart"/>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350" w:type="dxa"/>
            <w:vMerge w:val="restart"/>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接收&amp;反馈咨询</w:t>
            </w:r>
          </w:p>
        </w:tc>
        <w:tc>
          <w:tcPr>
            <w:tcW w:w="2100" w:type="dxa"/>
            <w:tcBorders>
              <w:top w:val="nil"/>
              <w:left w:val="nil"/>
              <w:bottom w:val="nil"/>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提报咨询&amp;接收反馈</w:t>
            </w:r>
          </w:p>
        </w:tc>
        <w:tc>
          <w:tcPr>
            <w:tcW w:w="1650" w:type="dxa"/>
            <w:vMerge w:val="restart"/>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提报咨询&amp;接收反馈</w:t>
            </w:r>
          </w:p>
        </w:tc>
      </w:tr>
      <w:tr>
        <w:tblPrEx>
          <w:tblCellMar>
            <w:top w:w="0" w:type="dxa"/>
            <w:left w:w="0" w:type="dxa"/>
            <w:bottom w:w="0" w:type="dxa"/>
            <w:right w:w="0" w:type="dxa"/>
          </w:tblCellMar>
        </w:tblPrEx>
        <w:trPr>
          <w:trHeight w:val="23" w:hRule="atLeast"/>
        </w:trPr>
        <w:tc>
          <w:tcPr>
            <w:tcW w:w="1080" w:type="dxa"/>
            <w:vMerge w:val="continue"/>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410" w:type="dxa"/>
            <w:vMerge w:val="continue"/>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080" w:type="dxa"/>
            <w:vMerge w:val="continue"/>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350" w:type="dxa"/>
            <w:vMerge w:val="continue"/>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210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接收&amp;反馈咨询</w:t>
            </w:r>
          </w:p>
        </w:tc>
        <w:tc>
          <w:tcPr>
            <w:tcW w:w="1650" w:type="dxa"/>
            <w:vMerge w:val="continue"/>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r>
      <w:tr>
        <w:tblPrEx>
          <w:tblCellMar>
            <w:top w:w="0" w:type="dxa"/>
            <w:left w:w="0" w:type="dxa"/>
            <w:bottom w:w="0" w:type="dxa"/>
            <w:right w:w="0" w:type="dxa"/>
          </w:tblCellMar>
        </w:tblPrEx>
        <w:trPr>
          <w:trHeight w:val="23" w:hRule="atLeast"/>
        </w:trPr>
        <w:tc>
          <w:tcPr>
            <w:tcW w:w="1080" w:type="dxa"/>
            <w:vMerge w:val="restart"/>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410" w:type="dxa"/>
            <w:vMerge w:val="restart"/>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城管服务</w:t>
            </w:r>
          </w:p>
        </w:tc>
        <w:tc>
          <w:tcPr>
            <w:tcW w:w="1080" w:type="dxa"/>
            <w:vMerge w:val="restart"/>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350" w:type="dxa"/>
            <w:vMerge w:val="restart"/>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接收&amp;反馈咨询</w:t>
            </w:r>
          </w:p>
        </w:tc>
        <w:tc>
          <w:tcPr>
            <w:tcW w:w="2100" w:type="dxa"/>
            <w:tcBorders>
              <w:top w:val="nil"/>
              <w:left w:val="nil"/>
              <w:bottom w:val="nil"/>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提报咨询&amp;接收反馈</w:t>
            </w:r>
          </w:p>
        </w:tc>
        <w:tc>
          <w:tcPr>
            <w:tcW w:w="1650" w:type="dxa"/>
            <w:vMerge w:val="restart"/>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提报咨询&amp;接收反馈</w:t>
            </w:r>
          </w:p>
        </w:tc>
      </w:tr>
      <w:tr>
        <w:tblPrEx>
          <w:tblCellMar>
            <w:top w:w="0" w:type="dxa"/>
            <w:left w:w="0" w:type="dxa"/>
            <w:bottom w:w="0" w:type="dxa"/>
            <w:right w:w="0" w:type="dxa"/>
          </w:tblCellMar>
        </w:tblPrEx>
        <w:trPr>
          <w:trHeight w:val="23" w:hRule="atLeast"/>
        </w:trPr>
        <w:tc>
          <w:tcPr>
            <w:tcW w:w="1080" w:type="dxa"/>
            <w:vMerge w:val="continue"/>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410" w:type="dxa"/>
            <w:vMerge w:val="continue"/>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080" w:type="dxa"/>
            <w:vMerge w:val="continue"/>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350" w:type="dxa"/>
            <w:vMerge w:val="continue"/>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210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接收&amp;反馈咨询</w:t>
            </w:r>
          </w:p>
        </w:tc>
        <w:tc>
          <w:tcPr>
            <w:tcW w:w="1650" w:type="dxa"/>
            <w:vMerge w:val="continue"/>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r>
      <w:tr>
        <w:tblPrEx>
          <w:tblCellMar>
            <w:top w:w="0" w:type="dxa"/>
            <w:left w:w="0" w:type="dxa"/>
            <w:bottom w:w="0" w:type="dxa"/>
            <w:right w:w="0" w:type="dxa"/>
          </w:tblCellMar>
        </w:tblPrEx>
        <w:trPr>
          <w:trHeight w:val="23" w:hRule="atLeast"/>
        </w:trPr>
        <w:tc>
          <w:tcPr>
            <w:tcW w:w="1080" w:type="dxa"/>
            <w:vMerge w:val="restart"/>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410" w:type="dxa"/>
            <w:vMerge w:val="restart"/>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交警服务</w:t>
            </w:r>
          </w:p>
        </w:tc>
        <w:tc>
          <w:tcPr>
            <w:tcW w:w="1080" w:type="dxa"/>
            <w:vMerge w:val="restart"/>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350" w:type="dxa"/>
            <w:vMerge w:val="restart"/>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接收&amp;反馈咨询</w:t>
            </w:r>
          </w:p>
        </w:tc>
        <w:tc>
          <w:tcPr>
            <w:tcW w:w="2100" w:type="dxa"/>
            <w:tcBorders>
              <w:top w:val="nil"/>
              <w:left w:val="nil"/>
              <w:bottom w:val="nil"/>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提报咨询&amp;接收反馈</w:t>
            </w:r>
          </w:p>
        </w:tc>
        <w:tc>
          <w:tcPr>
            <w:tcW w:w="1650" w:type="dxa"/>
            <w:vMerge w:val="restart"/>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提报咨询&amp;接收反馈</w:t>
            </w:r>
          </w:p>
        </w:tc>
      </w:tr>
      <w:tr>
        <w:tblPrEx>
          <w:tblCellMar>
            <w:top w:w="0" w:type="dxa"/>
            <w:left w:w="0" w:type="dxa"/>
            <w:bottom w:w="0" w:type="dxa"/>
            <w:right w:w="0" w:type="dxa"/>
          </w:tblCellMar>
        </w:tblPrEx>
        <w:trPr>
          <w:trHeight w:val="23" w:hRule="atLeast"/>
        </w:trPr>
        <w:tc>
          <w:tcPr>
            <w:tcW w:w="1080" w:type="dxa"/>
            <w:vMerge w:val="continue"/>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410" w:type="dxa"/>
            <w:vMerge w:val="continue"/>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080" w:type="dxa"/>
            <w:vMerge w:val="continue"/>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350" w:type="dxa"/>
            <w:vMerge w:val="continue"/>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210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接收&amp;反馈咨询</w:t>
            </w:r>
          </w:p>
        </w:tc>
        <w:tc>
          <w:tcPr>
            <w:tcW w:w="1650" w:type="dxa"/>
            <w:vMerge w:val="continue"/>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r>
      <w:tr>
        <w:tblPrEx>
          <w:tblCellMar>
            <w:top w:w="0" w:type="dxa"/>
            <w:left w:w="0" w:type="dxa"/>
            <w:bottom w:w="0" w:type="dxa"/>
            <w:right w:w="0" w:type="dxa"/>
          </w:tblCellMar>
        </w:tblPrEx>
        <w:trPr>
          <w:trHeight w:val="23" w:hRule="atLeast"/>
        </w:trPr>
        <w:tc>
          <w:tcPr>
            <w:tcW w:w="1080" w:type="dxa"/>
            <w:vMerge w:val="restart"/>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410" w:type="dxa"/>
            <w:vMerge w:val="restart"/>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市场监管</w:t>
            </w:r>
          </w:p>
        </w:tc>
        <w:tc>
          <w:tcPr>
            <w:tcW w:w="1080" w:type="dxa"/>
            <w:vMerge w:val="restart"/>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350" w:type="dxa"/>
            <w:vMerge w:val="restart"/>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接收&amp;反馈咨询</w:t>
            </w:r>
          </w:p>
        </w:tc>
        <w:tc>
          <w:tcPr>
            <w:tcW w:w="2100" w:type="dxa"/>
            <w:tcBorders>
              <w:top w:val="nil"/>
              <w:left w:val="nil"/>
              <w:bottom w:val="nil"/>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提报咨询&amp;接收反馈</w:t>
            </w:r>
          </w:p>
        </w:tc>
        <w:tc>
          <w:tcPr>
            <w:tcW w:w="1650" w:type="dxa"/>
            <w:vMerge w:val="restart"/>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提报咨询&amp;接收反馈</w:t>
            </w:r>
          </w:p>
        </w:tc>
      </w:tr>
      <w:tr>
        <w:tblPrEx>
          <w:tblCellMar>
            <w:top w:w="0" w:type="dxa"/>
            <w:left w:w="0" w:type="dxa"/>
            <w:bottom w:w="0" w:type="dxa"/>
            <w:right w:w="0" w:type="dxa"/>
          </w:tblCellMar>
        </w:tblPrEx>
        <w:trPr>
          <w:trHeight w:val="23" w:hRule="atLeast"/>
        </w:trPr>
        <w:tc>
          <w:tcPr>
            <w:tcW w:w="1080" w:type="dxa"/>
            <w:vMerge w:val="continue"/>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410" w:type="dxa"/>
            <w:vMerge w:val="continue"/>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080" w:type="dxa"/>
            <w:vMerge w:val="continue"/>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350" w:type="dxa"/>
            <w:vMerge w:val="continue"/>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210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接收&amp;反馈咨询</w:t>
            </w:r>
          </w:p>
        </w:tc>
        <w:tc>
          <w:tcPr>
            <w:tcW w:w="1650" w:type="dxa"/>
            <w:vMerge w:val="continue"/>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r>
      <w:tr>
        <w:tblPrEx>
          <w:tblCellMar>
            <w:top w:w="0" w:type="dxa"/>
            <w:left w:w="0" w:type="dxa"/>
            <w:bottom w:w="0" w:type="dxa"/>
            <w:right w:w="0" w:type="dxa"/>
          </w:tblCellMar>
        </w:tblPrEx>
        <w:trPr>
          <w:trHeight w:val="23" w:hRule="atLeast"/>
        </w:trPr>
        <w:tc>
          <w:tcPr>
            <w:tcW w:w="1080" w:type="dxa"/>
            <w:vMerge w:val="restart"/>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410" w:type="dxa"/>
            <w:vMerge w:val="restart"/>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公安服务</w:t>
            </w:r>
          </w:p>
        </w:tc>
        <w:tc>
          <w:tcPr>
            <w:tcW w:w="1080" w:type="dxa"/>
            <w:vMerge w:val="restart"/>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350" w:type="dxa"/>
            <w:vMerge w:val="restart"/>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接收&amp;反馈咨询</w:t>
            </w:r>
          </w:p>
        </w:tc>
        <w:tc>
          <w:tcPr>
            <w:tcW w:w="2100" w:type="dxa"/>
            <w:tcBorders>
              <w:top w:val="nil"/>
              <w:left w:val="nil"/>
              <w:bottom w:val="nil"/>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提报咨询&amp;接收反馈</w:t>
            </w:r>
          </w:p>
        </w:tc>
        <w:tc>
          <w:tcPr>
            <w:tcW w:w="1650" w:type="dxa"/>
            <w:vMerge w:val="restart"/>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提报咨询&amp;接收反馈</w:t>
            </w:r>
          </w:p>
        </w:tc>
      </w:tr>
      <w:tr>
        <w:tblPrEx>
          <w:tblCellMar>
            <w:top w:w="0" w:type="dxa"/>
            <w:left w:w="0" w:type="dxa"/>
            <w:bottom w:w="0" w:type="dxa"/>
            <w:right w:w="0" w:type="dxa"/>
          </w:tblCellMar>
        </w:tblPrEx>
        <w:trPr>
          <w:trHeight w:val="23" w:hRule="atLeast"/>
        </w:trPr>
        <w:tc>
          <w:tcPr>
            <w:tcW w:w="1080" w:type="dxa"/>
            <w:vMerge w:val="continue"/>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410" w:type="dxa"/>
            <w:vMerge w:val="continue"/>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080" w:type="dxa"/>
            <w:vMerge w:val="continue"/>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350" w:type="dxa"/>
            <w:vMerge w:val="continue"/>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210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接收&amp;反馈咨询</w:t>
            </w:r>
          </w:p>
        </w:tc>
        <w:tc>
          <w:tcPr>
            <w:tcW w:w="1650" w:type="dxa"/>
            <w:vMerge w:val="continue"/>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r>
      <w:tr>
        <w:tblPrEx>
          <w:tblCellMar>
            <w:top w:w="0" w:type="dxa"/>
            <w:left w:w="0" w:type="dxa"/>
            <w:bottom w:w="0" w:type="dxa"/>
            <w:right w:w="0" w:type="dxa"/>
          </w:tblCellMar>
        </w:tblPrEx>
        <w:trPr>
          <w:trHeight w:val="23" w:hRule="atLeast"/>
        </w:trPr>
        <w:tc>
          <w:tcPr>
            <w:tcW w:w="1080" w:type="dxa"/>
            <w:vMerge w:val="restart"/>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410" w:type="dxa"/>
            <w:vMerge w:val="restart"/>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消防安全</w:t>
            </w:r>
          </w:p>
        </w:tc>
        <w:tc>
          <w:tcPr>
            <w:tcW w:w="1080" w:type="dxa"/>
            <w:vMerge w:val="restart"/>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350" w:type="dxa"/>
            <w:vMerge w:val="restart"/>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接收&amp;反馈咨询</w:t>
            </w:r>
          </w:p>
        </w:tc>
        <w:tc>
          <w:tcPr>
            <w:tcW w:w="2100" w:type="dxa"/>
            <w:tcBorders>
              <w:top w:val="nil"/>
              <w:left w:val="nil"/>
              <w:bottom w:val="nil"/>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提报咨询&amp;接收反馈</w:t>
            </w:r>
          </w:p>
        </w:tc>
        <w:tc>
          <w:tcPr>
            <w:tcW w:w="1650" w:type="dxa"/>
            <w:vMerge w:val="restart"/>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提报咨询&amp;接收反馈</w:t>
            </w:r>
          </w:p>
        </w:tc>
      </w:tr>
      <w:tr>
        <w:tblPrEx>
          <w:tblCellMar>
            <w:top w:w="0" w:type="dxa"/>
            <w:left w:w="0" w:type="dxa"/>
            <w:bottom w:w="0" w:type="dxa"/>
            <w:right w:w="0" w:type="dxa"/>
          </w:tblCellMar>
        </w:tblPrEx>
        <w:trPr>
          <w:trHeight w:val="23" w:hRule="atLeast"/>
        </w:trPr>
        <w:tc>
          <w:tcPr>
            <w:tcW w:w="1080" w:type="dxa"/>
            <w:vMerge w:val="continue"/>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410" w:type="dxa"/>
            <w:vMerge w:val="continue"/>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080" w:type="dxa"/>
            <w:vMerge w:val="continue"/>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350" w:type="dxa"/>
            <w:vMerge w:val="continue"/>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210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接收&amp;反馈咨询</w:t>
            </w:r>
          </w:p>
        </w:tc>
        <w:tc>
          <w:tcPr>
            <w:tcW w:w="1650" w:type="dxa"/>
            <w:vMerge w:val="continue"/>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r>
      <w:tr>
        <w:tblPrEx>
          <w:tblCellMar>
            <w:top w:w="0" w:type="dxa"/>
            <w:left w:w="0" w:type="dxa"/>
            <w:bottom w:w="0" w:type="dxa"/>
            <w:right w:w="0" w:type="dxa"/>
          </w:tblCellMar>
        </w:tblPrEx>
        <w:trPr>
          <w:trHeight w:val="23" w:hRule="atLeast"/>
        </w:trPr>
        <w:tc>
          <w:tcPr>
            <w:tcW w:w="1080" w:type="dxa"/>
            <w:vMerge w:val="restart"/>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410" w:type="dxa"/>
            <w:vMerge w:val="restart"/>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其他服务</w:t>
            </w:r>
          </w:p>
        </w:tc>
        <w:tc>
          <w:tcPr>
            <w:tcW w:w="1080" w:type="dxa"/>
            <w:vMerge w:val="restart"/>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350" w:type="dxa"/>
            <w:vMerge w:val="restart"/>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接收&amp;反馈其他类别咨询</w:t>
            </w:r>
          </w:p>
        </w:tc>
        <w:tc>
          <w:tcPr>
            <w:tcW w:w="2100" w:type="dxa"/>
            <w:tcBorders>
              <w:top w:val="nil"/>
              <w:left w:val="nil"/>
              <w:bottom w:val="nil"/>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提报咨询&amp;接收反馈</w:t>
            </w:r>
          </w:p>
        </w:tc>
        <w:tc>
          <w:tcPr>
            <w:tcW w:w="1650" w:type="dxa"/>
            <w:vMerge w:val="restart"/>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提报建议&amp;接收反馈</w:t>
            </w:r>
          </w:p>
        </w:tc>
      </w:tr>
      <w:tr>
        <w:tblPrEx>
          <w:tblCellMar>
            <w:top w:w="0" w:type="dxa"/>
            <w:left w:w="0" w:type="dxa"/>
            <w:bottom w:w="0" w:type="dxa"/>
            <w:right w:w="0" w:type="dxa"/>
          </w:tblCellMar>
        </w:tblPrEx>
        <w:trPr>
          <w:trHeight w:val="23" w:hRule="atLeast"/>
        </w:trPr>
        <w:tc>
          <w:tcPr>
            <w:tcW w:w="1080" w:type="dxa"/>
            <w:vMerge w:val="continue"/>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410" w:type="dxa"/>
            <w:vMerge w:val="continue"/>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080" w:type="dxa"/>
            <w:vMerge w:val="continue"/>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350" w:type="dxa"/>
            <w:vMerge w:val="continue"/>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210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接收&amp;反馈</w:t>
            </w:r>
          </w:p>
        </w:tc>
        <w:tc>
          <w:tcPr>
            <w:tcW w:w="1650" w:type="dxa"/>
            <w:vMerge w:val="continue"/>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r>
      <w:tr>
        <w:tblPrEx>
          <w:tblCellMar>
            <w:top w:w="0" w:type="dxa"/>
            <w:left w:w="0" w:type="dxa"/>
            <w:bottom w:w="0" w:type="dxa"/>
            <w:right w:w="0" w:type="dxa"/>
          </w:tblCellMar>
        </w:tblPrEx>
        <w:trPr>
          <w:trHeight w:val="23" w:hRule="atLeast"/>
        </w:trPr>
        <w:tc>
          <w:tcPr>
            <w:tcW w:w="108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资产管理</w:t>
            </w:r>
          </w:p>
        </w:tc>
        <w:tc>
          <w:tcPr>
            <w:tcW w:w="141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资产台账</w:t>
            </w:r>
          </w:p>
        </w:tc>
        <w:tc>
          <w:tcPr>
            <w:tcW w:w="108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资产剖面图</w:t>
            </w:r>
          </w:p>
        </w:tc>
        <w:tc>
          <w:tcPr>
            <w:tcW w:w="13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查看街道内楼宇</w:t>
            </w:r>
          </w:p>
        </w:tc>
        <w:tc>
          <w:tcPr>
            <w:tcW w:w="210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管理&amp;查看楼宇</w:t>
            </w:r>
          </w:p>
        </w:tc>
        <w:tc>
          <w:tcPr>
            <w:tcW w:w="16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r>
      <w:tr>
        <w:tblPrEx>
          <w:tblCellMar>
            <w:top w:w="0" w:type="dxa"/>
            <w:left w:w="0" w:type="dxa"/>
            <w:bottom w:w="0" w:type="dxa"/>
            <w:right w:w="0" w:type="dxa"/>
          </w:tblCellMar>
        </w:tblPrEx>
        <w:trPr>
          <w:trHeight w:val="23" w:hRule="atLeast"/>
        </w:trPr>
        <w:tc>
          <w:tcPr>
            <w:tcW w:w="108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41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入驻办理</w:t>
            </w:r>
          </w:p>
        </w:tc>
        <w:tc>
          <w:tcPr>
            <w:tcW w:w="108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合同管理</w:t>
            </w:r>
          </w:p>
        </w:tc>
        <w:tc>
          <w:tcPr>
            <w:tcW w:w="13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查看企业属地情况</w:t>
            </w:r>
          </w:p>
        </w:tc>
        <w:tc>
          <w:tcPr>
            <w:tcW w:w="210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管理楼宇内企业的合同</w:t>
            </w:r>
          </w:p>
        </w:tc>
        <w:tc>
          <w:tcPr>
            <w:tcW w:w="16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r>
      <w:tr>
        <w:tblPrEx>
          <w:tblCellMar>
            <w:top w:w="0" w:type="dxa"/>
            <w:left w:w="0" w:type="dxa"/>
            <w:bottom w:w="0" w:type="dxa"/>
            <w:right w:w="0" w:type="dxa"/>
          </w:tblCellMar>
        </w:tblPrEx>
        <w:trPr>
          <w:trHeight w:val="23" w:hRule="atLeast"/>
        </w:trPr>
        <w:tc>
          <w:tcPr>
            <w:tcW w:w="108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41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财务收费</w:t>
            </w:r>
          </w:p>
        </w:tc>
        <w:tc>
          <w:tcPr>
            <w:tcW w:w="108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收费标准发放</w:t>
            </w:r>
          </w:p>
        </w:tc>
        <w:tc>
          <w:tcPr>
            <w:tcW w:w="13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210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管理楼宇收费规则</w:t>
            </w:r>
          </w:p>
        </w:tc>
        <w:tc>
          <w:tcPr>
            <w:tcW w:w="16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r>
      <w:tr>
        <w:tblPrEx>
          <w:tblCellMar>
            <w:top w:w="0" w:type="dxa"/>
            <w:left w:w="0" w:type="dxa"/>
            <w:bottom w:w="0" w:type="dxa"/>
            <w:right w:w="0" w:type="dxa"/>
          </w:tblCellMar>
        </w:tblPrEx>
        <w:trPr>
          <w:trHeight w:val="23" w:hRule="atLeast"/>
        </w:trPr>
        <w:tc>
          <w:tcPr>
            <w:tcW w:w="108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41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08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收费账单管理</w:t>
            </w:r>
          </w:p>
        </w:tc>
        <w:tc>
          <w:tcPr>
            <w:tcW w:w="13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210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管理楼宇收费账单</w:t>
            </w:r>
          </w:p>
        </w:tc>
        <w:tc>
          <w:tcPr>
            <w:tcW w:w="16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r>
      <w:tr>
        <w:tblPrEx>
          <w:tblCellMar>
            <w:top w:w="0" w:type="dxa"/>
            <w:left w:w="0" w:type="dxa"/>
            <w:bottom w:w="0" w:type="dxa"/>
            <w:right w:w="0" w:type="dxa"/>
          </w:tblCellMar>
        </w:tblPrEx>
        <w:trPr>
          <w:trHeight w:val="23" w:hRule="atLeast"/>
        </w:trPr>
        <w:tc>
          <w:tcPr>
            <w:tcW w:w="108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41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离园管理</w:t>
            </w:r>
          </w:p>
        </w:tc>
        <w:tc>
          <w:tcPr>
            <w:tcW w:w="108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搬离管理</w:t>
            </w:r>
          </w:p>
        </w:tc>
        <w:tc>
          <w:tcPr>
            <w:tcW w:w="13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210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管理企业退租搬离流程和事项</w:t>
            </w:r>
          </w:p>
        </w:tc>
        <w:tc>
          <w:tcPr>
            <w:tcW w:w="16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r>
      <w:tr>
        <w:tblPrEx>
          <w:tblCellMar>
            <w:top w:w="0" w:type="dxa"/>
            <w:left w:w="0" w:type="dxa"/>
            <w:bottom w:w="0" w:type="dxa"/>
            <w:right w:w="0" w:type="dxa"/>
          </w:tblCellMar>
        </w:tblPrEx>
        <w:trPr>
          <w:trHeight w:val="23" w:hRule="atLeast"/>
        </w:trPr>
        <w:tc>
          <w:tcPr>
            <w:tcW w:w="108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招商管理</w:t>
            </w:r>
          </w:p>
        </w:tc>
        <w:tc>
          <w:tcPr>
            <w:tcW w:w="141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招商助手</w:t>
            </w:r>
          </w:p>
        </w:tc>
        <w:tc>
          <w:tcPr>
            <w:tcW w:w="108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3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210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通过小程序发布招商信息</w:t>
            </w:r>
          </w:p>
        </w:tc>
        <w:tc>
          <w:tcPr>
            <w:tcW w:w="16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r>
      <w:tr>
        <w:tblPrEx>
          <w:tblCellMar>
            <w:top w:w="0" w:type="dxa"/>
            <w:left w:w="0" w:type="dxa"/>
            <w:bottom w:w="0" w:type="dxa"/>
            <w:right w:w="0" w:type="dxa"/>
          </w:tblCellMar>
        </w:tblPrEx>
        <w:trPr>
          <w:trHeight w:val="23" w:hRule="atLeast"/>
        </w:trPr>
        <w:tc>
          <w:tcPr>
            <w:tcW w:w="108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物业管理</w:t>
            </w:r>
          </w:p>
        </w:tc>
        <w:tc>
          <w:tcPr>
            <w:tcW w:w="141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工单处理</w:t>
            </w:r>
          </w:p>
        </w:tc>
        <w:tc>
          <w:tcPr>
            <w:tcW w:w="108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3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210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处理基础物业工单</w:t>
            </w:r>
          </w:p>
        </w:tc>
        <w:tc>
          <w:tcPr>
            <w:tcW w:w="16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r>
      <w:tr>
        <w:tblPrEx>
          <w:tblCellMar>
            <w:top w:w="0" w:type="dxa"/>
            <w:left w:w="0" w:type="dxa"/>
            <w:bottom w:w="0" w:type="dxa"/>
            <w:right w:w="0" w:type="dxa"/>
          </w:tblCellMar>
        </w:tblPrEx>
        <w:trPr>
          <w:trHeight w:val="23" w:hRule="atLeast"/>
        </w:trPr>
        <w:tc>
          <w:tcPr>
            <w:tcW w:w="108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41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报事管理</w:t>
            </w:r>
          </w:p>
        </w:tc>
        <w:tc>
          <w:tcPr>
            <w:tcW w:w="108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3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210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处理企业报修报事</w:t>
            </w:r>
          </w:p>
        </w:tc>
        <w:tc>
          <w:tcPr>
            <w:tcW w:w="16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r>
      <w:tr>
        <w:tblPrEx>
          <w:tblCellMar>
            <w:top w:w="0" w:type="dxa"/>
            <w:left w:w="0" w:type="dxa"/>
            <w:bottom w:w="0" w:type="dxa"/>
            <w:right w:w="0" w:type="dxa"/>
          </w:tblCellMar>
        </w:tblPrEx>
        <w:trPr>
          <w:trHeight w:val="23" w:hRule="atLeast"/>
        </w:trPr>
        <w:tc>
          <w:tcPr>
            <w:tcW w:w="108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41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访客管理</w:t>
            </w:r>
          </w:p>
        </w:tc>
        <w:tc>
          <w:tcPr>
            <w:tcW w:w="108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访客登记</w:t>
            </w:r>
          </w:p>
        </w:tc>
        <w:tc>
          <w:tcPr>
            <w:tcW w:w="13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2100" w:type="dxa"/>
            <w:vMerge w:val="restart"/>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管理楼宇访客</w:t>
            </w:r>
          </w:p>
        </w:tc>
        <w:tc>
          <w:tcPr>
            <w:tcW w:w="16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r>
      <w:tr>
        <w:tblPrEx>
          <w:tblCellMar>
            <w:top w:w="0" w:type="dxa"/>
            <w:left w:w="0" w:type="dxa"/>
            <w:bottom w:w="0" w:type="dxa"/>
            <w:right w:w="0" w:type="dxa"/>
          </w:tblCellMar>
        </w:tblPrEx>
        <w:trPr>
          <w:trHeight w:val="23" w:hRule="atLeast"/>
        </w:trPr>
        <w:tc>
          <w:tcPr>
            <w:tcW w:w="108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41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08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访客查询</w:t>
            </w:r>
          </w:p>
        </w:tc>
        <w:tc>
          <w:tcPr>
            <w:tcW w:w="13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2100" w:type="dxa"/>
            <w:vMerge w:val="continue"/>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6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r>
      <w:tr>
        <w:tblPrEx>
          <w:tblCellMar>
            <w:top w:w="0" w:type="dxa"/>
            <w:left w:w="0" w:type="dxa"/>
            <w:bottom w:w="0" w:type="dxa"/>
            <w:right w:w="0" w:type="dxa"/>
          </w:tblCellMar>
        </w:tblPrEx>
        <w:trPr>
          <w:trHeight w:val="23" w:hRule="atLeast"/>
        </w:trPr>
        <w:tc>
          <w:tcPr>
            <w:tcW w:w="108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企业服务</w:t>
            </w:r>
          </w:p>
        </w:tc>
        <w:tc>
          <w:tcPr>
            <w:tcW w:w="141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投诉表扬</w:t>
            </w:r>
          </w:p>
        </w:tc>
        <w:tc>
          <w:tcPr>
            <w:tcW w:w="108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3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210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6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基础物业服务</w:t>
            </w:r>
          </w:p>
        </w:tc>
      </w:tr>
      <w:tr>
        <w:tblPrEx>
          <w:tblCellMar>
            <w:top w:w="0" w:type="dxa"/>
            <w:left w:w="0" w:type="dxa"/>
            <w:bottom w:w="0" w:type="dxa"/>
            <w:right w:w="0" w:type="dxa"/>
          </w:tblCellMar>
        </w:tblPrEx>
        <w:trPr>
          <w:trHeight w:val="23" w:hRule="atLeast"/>
        </w:trPr>
        <w:tc>
          <w:tcPr>
            <w:tcW w:w="108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41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访客通行</w:t>
            </w:r>
          </w:p>
        </w:tc>
        <w:tc>
          <w:tcPr>
            <w:tcW w:w="108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3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210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6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线上邀请访客</w:t>
            </w:r>
          </w:p>
        </w:tc>
      </w:tr>
      <w:tr>
        <w:tblPrEx>
          <w:tblCellMar>
            <w:top w:w="0" w:type="dxa"/>
            <w:left w:w="0" w:type="dxa"/>
            <w:bottom w:w="0" w:type="dxa"/>
            <w:right w:w="0" w:type="dxa"/>
          </w:tblCellMar>
        </w:tblPrEx>
        <w:trPr>
          <w:trHeight w:val="23" w:hRule="atLeast"/>
        </w:trPr>
        <w:tc>
          <w:tcPr>
            <w:tcW w:w="108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41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报修报事</w:t>
            </w:r>
          </w:p>
        </w:tc>
        <w:tc>
          <w:tcPr>
            <w:tcW w:w="108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3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210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6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基础物业服务</w:t>
            </w:r>
          </w:p>
        </w:tc>
      </w:tr>
      <w:tr>
        <w:tblPrEx>
          <w:tblCellMar>
            <w:top w:w="0" w:type="dxa"/>
            <w:left w:w="0" w:type="dxa"/>
            <w:bottom w:w="0" w:type="dxa"/>
            <w:right w:w="0" w:type="dxa"/>
          </w:tblCellMar>
        </w:tblPrEx>
        <w:trPr>
          <w:trHeight w:val="23" w:hRule="atLeast"/>
        </w:trPr>
        <w:tc>
          <w:tcPr>
            <w:tcW w:w="108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41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园区缴费</w:t>
            </w:r>
          </w:p>
        </w:tc>
        <w:tc>
          <w:tcPr>
            <w:tcW w:w="108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缴费账单查询</w:t>
            </w:r>
          </w:p>
        </w:tc>
        <w:tc>
          <w:tcPr>
            <w:tcW w:w="13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210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6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查询缴费账单</w:t>
            </w:r>
          </w:p>
        </w:tc>
      </w:tr>
      <w:tr>
        <w:tblPrEx>
          <w:tblCellMar>
            <w:top w:w="0" w:type="dxa"/>
            <w:left w:w="0" w:type="dxa"/>
            <w:bottom w:w="0" w:type="dxa"/>
            <w:right w:w="0" w:type="dxa"/>
          </w:tblCellMar>
        </w:tblPrEx>
        <w:trPr>
          <w:trHeight w:val="23" w:hRule="atLeast"/>
        </w:trPr>
        <w:tc>
          <w:tcPr>
            <w:tcW w:w="108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41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项目介绍</w:t>
            </w:r>
          </w:p>
        </w:tc>
        <w:tc>
          <w:tcPr>
            <w:tcW w:w="108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3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210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配置楼宇概况</w:t>
            </w:r>
          </w:p>
        </w:tc>
        <w:tc>
          <w:tcPr>
            <w:tcW w:w="16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查看楼宇概况</w:t>
            </w:r>
          </w:p>
        </w:tc>
      </w:tr>
      <w:tr>
        <w:tblPrEx>
          <w:tblCellMar>
            <w:top w:w="0" w:type="dxa"/>
            <w:left w:w="0" w:type="dxa"/>
            <w:bottom w:w="0" w:type="dxa"/>
            <w:right w:w="0" w:type="dxa"/>
          </w:tblCellMar>
        </w:tblPrEx>
        <w:trPr>
          <w:trHeight w:val="23" w:hRule="atLeast"/>
        </w:trPr>
        <w:tc>
          <w:tcPr>
            <w:tcW w:w="108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41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常用电话</w:t>
            </w:r>
          </w:p>
        </w:tc>
        <w:tc>
          <w:tcPr>
            <w:tcW w:w="108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3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210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配置常用电话</w:t>
            </w:r>
          </w:p>
        </w:tc>
        <w:tc>
          <w:tcPr>
            <w:tcW w:w="16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查看常用电话</w:t>
            </w:r>
          </w:p>
        </w:tc>
      </w:tr>
      <w:tr>
        <w:tblPrEx>
          <w:tblCellMar>
            <w:top w:w="0" w:type="dxa"/>
            <w:left w:w="0" w:type="dxa"/>
            <w:bottom w:w="0" w:type="dxa"/>
            <w:right w:w="0" w:type="dxa"/>
          </w:tblCellMar>
        </w:tblPrEx>
        <w:trPr>
          <w:trHeight w:val="23" w:hRule="atLeast"/>
        </w:trPr>
        <w:tc>
          <w:tcPr>
            <w:tcW w:w="108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系统配置</w:t>
            </w:r>
          </w:p>
        </w:tc>
        <w:tc>
          <w:tcPr>
            <w:tcW w:w="141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账号角色</w:t>
            </w:r>
          </w:p>
        </w:tc>
        <w:tc>
          <w:tcPr>
            <w:tcW w:w="108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账号管理</w:t>
            </w:r>
          </w:p>
        </w:tc>
        <w:tc>
          <w:tcPr>
            <w:tcW w:w="13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配置管理方账号</w:t>
            </w:r>
          </w:p>
        </w:tc>
        <w:tc>
          <w:tcPr>
            <w:tcW w:w="210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配置管理方账号</w:t>
            </w:r>
          </w:p>
        </w:tc>
        <w:tc>
          <w:tcPr>
            <w:tcW w:w="16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r>
      <w:tr>
        <w:tblPrEx>
          <w:tblCellMar>
            <w:top w:w="0" w:type="dxa"/>
            <w:left w:w="0" w:type="dxa"/>
            <w:bottom w:w="0" w:type="dxa"/>
            <w:right w:w="0" w:type="dxa"/>
          </w:tblCellMar>
        </w:tblPrEx>
        <w:trPr>
          <w:trHeight w:val="23" w:hRule="atLeast"/>
        </w:trPr>
        <w:tc>
          <w:tcPr>
            <w:tcW w:w="108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41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08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角色管理</w:t>
            </w:r>
          </w:p>
        </w:tc>
        <w:tc>
          <w:tcPr>
            <w:tcW w:w="13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配置管理方角色&amp;权限</w:t>
            </w:r>
          </w:p>
        </w:tc>
        <w:tc>
          <w:tcPr>
            <w:tcW w:w="210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配置管理方角色&amp;权限</w:t>
            </w:r>
          </w:p>
        </w:tc>
        <w:tc>
          <w:tcPr>
            <w:tcW w:w="16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r>
      <w:tr>
        <w:tblPrEx>
          <w:tblCellMar>
            <w:top w:w="0" w:type="dxa"/>
            <w:left w:w="0" w:type="dxa"/>
            <w:bottom w:w="0" w:type="dxa"/>
            <w:right w:w="0" w:type="dxa"/>
          </w:tblCellMar>
        </w:tblPrEx>
        <w:trPr>
          <w:trHeight w:val="23" w:hRule="atLeast"/>
        </w:trPr>
        <w:tc>
          <w:tcPr>
            <w:tcW w:w="108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41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资产配置</w:t>
            </w:r>
          </w:p>
        </w:tc>
        <w:tc>
          <w:tcPr>
            <w:tcW w:w="108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项目信息配置</w:t>
            </w:r>
          </w:p>
        </w:tc>
        <w:tc>
          <w:tcPr>
            <w:tcW w:w="13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210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配置项目信息</w:t>
            </w:r>
          </w:p>
        </w:tc>
        <w:tc>
          <w:tcPr>
            <w:tcW w:w="16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r>
      <w:tr>
        <w:tblPrEx>
          <w:tblCellMar>
            <w:top w:w="0" w:type="dxa"/>
            <w:left w:w="0" w:type="dxa"/>
            <w:bottom w:w="0" w:type="dxa"/>
            <w:right w:w="0" w:type="dxa"/>
          </w:tblCellMar>
        </w:tblPrEx>
        <w:trPr>
          <w:trHeight w:val="23" w:hRule="atLeast"/>
        </w:trPr>
        <w:tc>
          <w:tcPr>
            <w:tcW w:w="108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41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08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项目房号配置</w:t>
            </w:r>
          </w:p>
        </w:tc>
        <w:tc>
          <w:tcPr>
            <w:tcW w:w="13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210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配置房间信息</w:t>
            </w:r>
          </w:p>
        </w:tc>
        <w:tc>
          <w:tcPr>
            <w:tcW w:w="16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r>
      <w:tr>
        <w:tblPrEx>
          <w:tblCellMar>
            <w:top w:w="0" w:type="dxa"/>
            <w:left w:w="0" w:type="dxa"/>
            <w:bottom w:w="0" w:type="dxa"/>
            <w:right w:w="0" w:type="dxa"/>
          </w:tblCellMar>
        </w:tblPrEx>
        <w:trPr>
          <w:trHeight w:val="23" w:hRule="atLeast"/>
        </w:trPr>
        <w:tc>
          <w:tcPr>
            <w:tcW w:w="108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41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财务配置</w:t>
            </w:r>
          </w:p>
        </w:tc>
        <w:tc>
          <w:tcPr>
            <w:tcW w:w="108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收费科目配置</w:t>
            </w:r>
          </w:p>
        </w:tc>
        <w:tc>
          <w:tcPr>
            <w:tcW w:w="13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210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配置收费科目</w:t>
            </w:r>
          </w:p>
        </w:tc>
        <w:tc>
          <w:tcPr>
            <w:tcW w:w="16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r>
      <w:tr>
        <w:tblPrEx>
          <w:tblCellMar>
            <w:top w:w="0" w:type="dxa"/>
            <w:left w:w="0" w:type="dxa"/>
            <w:bottom w:w="0" w:type="dxa"/>
            <w:right w:w="0" w:type="dxa"/>
          </w:tblCellMar>
        </w:tblPrEx>
        <w:trPr>
          <w:trHeight w:val="23" w:hRule="atLeast"/>
        </w:trPr>
        <w:tc>
          <w:tcPr>
            <w:tcW w:w="108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41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08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收费标准配置</w:t>
            </w:r>
          </w:p>
        </w:tc>
        <w:tc>
          <w:tcPr>
            <w:tcW w:w="13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210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配置收费标准</w:t>
            </w:r>
          </w:p>
        </w:tc>
        <w:tc>
          <w:tcPr>
            <w:tcW w:w="16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r>
      <w:tr>
        <w:tblPrEx>
          <w:tblCellMar>
            <w:top w:w="0" w:type="dxa"/>
            <w:left w:w="0" w:type="dxa"/>
            <w:bottom w:w="0" w:type="dxa"/>
            <w:right w:w="0" w:type="dxa"/>
          </w:tblCellMar>
        </w:tblPrEx>
        <w:trPr>
          <w:trHeight w:val="23" w:hRule="atLeast"/>
        </w:trPr>
        <w:tc>
          <w:tcPr>
            <w:tcW w:w="1080" w:type="dxa"/>
            <w:tcBorders>
              <w:top w:val="nil"/>
              <w:left w:val="single" w:color="000000" w:sz="8" w:space="0"/>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141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企业服务配置</w:t>
            </w:r>
          </w:p>
        </w:tc>
        <w:tc>
          <w:tcPr>
            <w:tcW w:w="108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应用库</w:t>
            </w:r>
          </w:p>
        </w:tc>
        <w:tc>
          <w:tcPr>
            <w:tcW w:w="13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c>
          <w:tcPr>
            <w:tcW w:w="210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textAlignment w:val="center"/>
              <w:rPr>
                <w:rFonts w:ascii="仿宋" w:hAnsi="仿宋" w:eastAsia="仿宋" w:cs="微软雅黑"/>
                <w:color w:val="000000"/>
                <w:szCs w:val="21"/>
              </w:rPr>
            </w:pPr>
            <w:r>
              <w:rPr>
                <w:rFonts w:hint="eastAsia" w:ascii="仿宋" w:hAnsi="仿宋" w:eastAsia="仿宋" w:cs="微软雅黑"/>
                <w:color w:val="000000"/>
                <w:szCs w:val="21"/>
              </w:rPr>
              <w:t>配置给企业使用的服务</w:t>
            </w:r>
          </w:p>
        </w:tc>
        <w:tc>
          <w:tcPr>
            <w:tcW w:w="1650" w:type="dxa"/>
            <w:tcBorders>
              <w:top w:val="nil"/>
              <w:left w:val="nil"/>
              <w:bottom w:val="single" w:color="000000" w:sz="8" w:space="0"/>
              <w:right w:val="single" w:color="000000" w:sz="8" w:space="0"/>
            </w:tcBorders>
            <w:shd w:val="clear" w:color="auto" w:fill="auto"/>
            <w:noWrap w:val="0"/>
            <w:tcMar>
              <w:top w:w="15" w:type="dxa"/>
              <w:left w:w="15" w:type="dxa"/>
              <w:right w:w="15" w:type="dxa"/>
            </w:tcMar>
            <w:vAlign w:val="center"/>
          </w:tcPr>
          <w:p>
            <w:pPr>
              <w:jc w:val="center"/>
              <w:rPr>
                <w:rFonts w:ascii="仿宋" w:hAnsi="仿宋" w:eastAsia="仿宋" w:cs="微软雅黑"/>
                <w:color w:val="000000"/>
                <w:szCs w:val="21"/>
              </w:rPr>
            </w:pPr>
          </w:p>
        </w:tc>
      </w:tr>
    </w:tbl>
    <w:p>
      <w:pPr>
        <w:pStyle w:val="6"/>
        <w:keepNext w:val="0"/>
        <w:keepLines w:val="0"/>
        <w:spacing w:line="360" w:lineRule="auto"/>
        <w:ind w:left="862" w:right="210" w:hanging="862"/>
        <w:rPr>
          <w:rFonts w:ascii="仿宋" w:hAnsi="仿宋" w:eastAsia="仿宋"/>
        </w:rPr>
      </w:pPr>
      <w:r>
        <w:rPr>
          <w:rFonts w:hint="eastAsia" w:ascii="仿宋" w:hAnsi="仿宋" w:eastAsia="仿宋"/>
        </w:rPr>
        <w:t>4.1.5.6留学生在线服务管理平台</w:t>
      </w:r>
    </w:p>
    <w:p>
      <w:pPr>
        <w:spacing w:line="360" w:lineRule="auto"/>
        <w:ind w:firstLine="420"/>
        <w:rPr>
          <w:rFonts w:ascii="仿宋" w:hAnsi="仿宋" w:eastAsia="仿宋"/>
          <w:color w:val="000000"/>
          <w:sz w:val="24"/>
        </w:rPr>
      </w:pPr>
      <w:r>
        <w:rPr>
          <w:rFonts w:hint="eastAsia" w:ascii="仿宋" w:hAnsi="仿宋" w:eastAsia="仿宋"/>
          <w:color w:val="000000"/>
          <w:sz w:val="24"/>
        </w:rPr>
        <w:t>针对留下辖区内高校集中、留学生数量大的现状，建设“留学生在线服务平台”，系统要求对留学生申报登记、证件更新、课时学习、住宿信息、外出信息等情况进行更为细化的管理。要求将服务管理功能扩展至社会化信息采集、自主申报、学校管理、社区管理、公安管理场景，引入公安部境外人员可信身份认证服务，与留学生入境信息进行比对，确保留学生信息的准备可靠。</w:t>
      </w:r>
    </w:p>
    <w:p>
      <w:pPr>
        <w:spacing w:line="360" w:lineRule="auto"/>
        <w:ind w:firstLine="420"/>
        <w:rPr>
          <w:rFonts w:ascii="仿宋" w:hAnsi="仿宋" w:eastAsia="仿宋"/>
          <w:color w:val="000000"/>
          <w:sz w:val="24"/>
        </w:rPr>
      </w:pPr>
      <w:r>
        <w:rPr>
          <w:rFonts w:hint="eastAsia" w:ascii="仿宋" w:hAnsi="仿宋" w:eastAsia="仿宋"/>
          <w:color w:val="000000"/>
          <w:sz w:val="24"/>
        </w:rPr>
        <w:t>系统要求在“惠境”系统的基础上，继续深化公安内网应用，开发应用于***户籍窗口的留学生散居功能模块，开发集留学生信息采集、数据校验、身份核验等功能的**通A</w:t>
      </w:r>
      <w:r>
        <w:rPr>
          <w:rFonts w:ascii="仿宋" w:hAnsi="仿宋" w:eastAsia="仿宋"/>
          <w:color w:val="000000"/>
          <w:sz w:val="24"/>
        </w:rPr>
        <w:t>PP</w:t>
      </w:r>
      <w:r>
        <w:rPr>
          <w:rFonts w:hint="eastAsia" w:ascii="仿宋" w:hAnsi="仿宋" w:eastAsia="仿宋"/>
          <w:color w:val="000000"/>
          <w:sz w:val="24"/>
        </w:rPr>
        <w:t>。实现留学生证件/签证到期、住宿记录未及时核销、异地临住、临时出入境等情况动态监测和提醒。</w:t>
      </w:r>
    </w:p>
    <w:p>
      <w:pPr>
        <w:spacing w:line="360" w:lineRule="auto"/>
        <w:ind w:firstLine="420"/>
        <w:rPr>
          <w:rFonts w:ascii="仿宋" w:hAnsi="仿宋" w:eastAsia="仿宋"/>
          <w:b/>
          <w:color w:val="000000"/>
          <w:sz w:val="24"/>
        </w:rPr>
      </w:pPr>
      <w:r>
        <w:rPr>
          <w:rFonts w:hint="eastAsia" w:ascii="仿宋" w:hAnsi="仿宋" w:eastAsia="仿宋"/>
          <w:b/>
          <w:color w:val="000000"/>
          <w:sz w:val="24"/>
        </w:rPr>
        <w:t>平台详细功能需求：</w:t>
      </w:r>
    </w:p>
    <w:p>
      <w:pPr>
        <w:spacing w:line="360" w:lineRule="auto"/>
        <w:ind w:firstLine="420"/>
        <w:rPr>
          <w:rFonts w:ascii="仿宋" w:hAnsi="仿宋" w:eastAsia="仿宋"/>
          <w:color w:val="000000"/>
          <w:sz w:val="24"/>
        </w:rPr>
      </w:pPr>
      <w:r>
        <w:rPr>
          <w:rFonts w:hint="eastAsia" w:ascii="仿宋" w:hAnsi="仿宋" w:eastAsia="仿宋"/>
          <w:color w:val="000000"/>
          <w:sz w:val="24"/>
        </w:rPr>
        <w:t>1、留学生移动端</w:t>
      </w:r>
    </w:p>
    <w:p>
      <w:pPr>
        <w:spacing w:line="360" w:lineRule="auto"/>
        <w:ind w:firstLine="420"/>
        <w:rPr>
          <w:rFonts w:ascii="仿宋" w:hAnsi="仿宋" w:eastAsia="仿宋"/>
          <w:color w:val="000000"/>
          <w:sz w:val="24"/>
        </w:rPr>
      </w:pPr>
      <w:r>
        <w:rPr>
          <w:rFonts w:hint="eastAsia" w:ascii="仿宋" w:hAnsi="仿宋" w:eastAsia="仿宋"/>
          <w:color w:val="000000"/>
          <w:sz w:val="24"/>
        </w:rPr>
        <w:t>1</w:t>
      </w:r>
      <w:r>
        <w:rPr>
          <w:rFonts w:ascii="仿宋" w:hAnsi="仿宋" w:eastAsia="仿宋"/>
          <w:color w:val="000000"/>
          <w:sz w:val="24"/>
        </w:rPr>
        <w:t>.1</w:t>
      </w:r>
      <w:r>
        <w:rPr>
          <w:rFonts w:hint="eastAsia" w:ascii="仿宋" w:hAnsi="仿宋" w:eastAsia="仿宋"/>
          <w:color w:val="000000"/>
          <w:sz w:val="24"/>
        </w:rPr>
        <w:t>自主申报功能：</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留学生可在手机移动端，自主申报，登记个人信息，通过上传护照和签证，采用O</w:t>
      </w:r>
      <w:r>
        <w:rPr>
          <w:rFonts w:ascii="仿宋" w:hAnsi="仿宋" w:eastAsia="仿宋"/>
          <w:color w:val="000000"/>
          <w:sz w:val="24"/>
        </w:rPr>
        <w:t>CR</w:t>
      </w:r>
      <w:r>
        <w:rPr>
          <w:rFonts w:hint="eastAsia" w:ascii="仿宋" w:hAnsi="仿宋" w:eastAsia="仿宋"/>
          <w:color w:val="000000"/>
          <w:sz w:val="24"/>
        </w:rPr>
        <w:t>识别技术，自动识别护照和签证信息，进行登记，同时填写住址信息。</w:t>
      </w:r>
    </w:p>
    <w:p>
      <w:pPr>
        <w:spacing w:line="360" w:lineRule="auto"/>
        <w:ind w:firstLine="420"/>
        <w:rPr>
          <w:rFonts w:ascii="仿宋" w:hAnsi="仿宋" w:eastAsia="仿宋"/>
          <w:color w:val="000000"/>
          <w:sz w:val="24"/>
        </w:rPr>
      </w:pPr>
      <w:r>
        <w:rPr>
          <w:rFonts w:hint="eastAsia" w:ascii="仿宋" w:hAnsi="仿宋" w:eastAsia="仿宋"/>
          <w:color w:val="000000"/>
          <w:sz w:val="24"/>
        </w:rPr>
        <w:t>系统与公安出入境管理系统打通，留学生登记信息后，引入公安部境外人员可信身份认证服务，进行数据校验，提示错误信息进行修改。</w:t>
      </w:r>
    </w:p>
    <w:p>
      <w:pPr>
        <w:spacing w:line="360" w:lineRule="auto"/>
        <w:ind w:firstLine="420"/>
        <w:rPr>
          <w:rFonts w:ascii="仿宋" w:hAnsi="仿宋" w:eastAsia="仿宋"/>
          <w:color w:val="000000"/>
          <w:sz w:val="24"/>
        </w:rPr>
      </w:pPr>
      <w:r>
        <w:rPr>
          <w:rFonts w:hint="eastAsia" w:ascii="仿宋" w:hAnsi="仿宋" w:eastAsia="仿宋"/>
          <w:color w:val="000000"/>
          <w:sz w:val="24"/>
        </w:rPr>
        <w:t>住宿信息或其他登记信息有变动时，可在移动端重新申请登记变动信息。</w:t>
      </w:r>
    </w:p>
    <w:p>
      <w:pPr>
        <w:spacing w:line="360" w:lineRule="auto"/>
        <w:ind w:firstLine="420"/>
        <w:rPr>
          <w:rFonts w:ascii="仿宋" w:hAnsi="仿宋" w:eastAsia="仿宋"/>
          <w:color w:val="000000"/>
          <w:sz w:val="24"/>
        </w:rPr>
      </w:pPr>
      <w:r>
        <w:rPr>
          <w:rFonts w:hint="eastAsia" w:ascii="仿宋" w:hAnsi="仿宋" w:eastAsia="仿宋"/>
          <w:color w:val="000000"/>
          <w:sz w:val="24"/>
        </w:rPr>
        <w:t>1</w:t>
      </w:r>
      <w:r>
        <w:rPr>
          <w:rFonts w:ascii="仿宋" w:hAnsi="仿宋" w:eastAsia="仿宋"/>
          <w:color w:val="000000"/>
          <w:sz w:val="24"/>
        </w:rPr>
        <w:t>.2</w:t>
      </w:r>
      <w:r>
        <w:rPr>
          <w:rFonts w:hint="eastAsia" w:ascii="仿宋" w:hAnsi="仿宋" w:eastAsia="仿宋"/>
          <w:color w:val="000000"/>
          <w:sz w:val="24"/>
        </w:rPr>
        <w:t>定位打卡功能：</w:t>
      </w:r>
    </w:p>
    <w:p>
      <w:pPr>
        <w:spacing w:line="360" w:lineRule="auto"/>
        <w:ind w:firstLine="420"/>
        <w:rPr>
          <w:rFonts w:ascii="仿宋" w:hAnsi="仿宋" w:eastAsia="仿宋"/>
          <w:color w:val="000000"/>
          <w:sz w:val="24"/>
        </w:rPr>
      </w:pPr>
      <w:r>
        <w:rPr>
          <w:rFonts w:hint="eastAsia" w:ascii="仿宋" w:hAnsi="仿宋" w:eastAsia="仿宋"/>
          <w:color w:val="000000"/>
          <w:sz w:val="24"/>
        </w:rPr>
        <w:t>留学生可通过移动端定位打卡，缺卡可补打卡。打卡信息同步到校园管理端和公安P</w:t>
      </w:r>
      <w:r>
        <w:rPr>
          <w:rFonts w:ascii="仿宋" w:hAnsi="仿宋" w:eastAsia="仿宋"/>
          <w:color w:val="000000"/>
          <w:sz w:val="24"/>
        </w:rPr>
        <w:t>C</w:t>
      </w:r>
      <w:r>
        <w:rPr>
          <w:rFonts w:hint="eastAsia" w:ascii="仿宋" w:hAnsi="仿宋" w:eastAsia="仿宋"/>
          <w:color w:val="000000"/>
          <w:sz w:val="24"/>
        </w:rPr>
        <w:t>管理端。</w:t>
      </w:r>
    </w:p>
    <w:p>
      <w:pPr>
        <w:spacing w:line="360" w:lineRule="auto"/>
        <w:ind w:firstLine="420"/>
        <w:rPr>
          <w:rFonts w:ascii="仿宋" w:hAnsi="仿宋" w:eastAsia="仿宋"/>
          <w:color w:val="000000"/>
          <w:sz w:val="24"/>
        </w:rPr>
      </w:pPr>
      <w:r>
        <w:rPr>
          <w:rFonts w:hint="eastAsia" w:ascii="仿宋" w:hAnsi="仿宋" w:eastAsia="仿宋"/>
          <w:color w:val="000000"/>
          <w:sz w:val="24"/>
        </w:rPr>
        <w:t>1.3接收查看信息通知：</w:t>
      </w:r>
    </w:p>
    <w:p>
      <w:pPr>
        <w:spacing w:line="360" w:lineRule="auto"/>
        <w:ind w:firstLine="420"/>
        <w:rPr>
          <w:rFonts w:ascii="仿宋" w:hAnsi="仿宋" w:eastAsia="仿宋"/>
          <w:color w:val="000000"/>
          <w:sz w:val="24"/>
        </w:rPr>
      </w:pPr>
      <w:r>
        <w:rPr>
          <w:rFonts w:hint="eastAsia" w:ascii="仿宋" w:hAnsi="仿宋" w:eastAsia="仿宋"/>
          <w:color w:val="000000"/>
          <w:sz w:val="24"/>
        </w:rPr>
        <w:t>公安、学校、社区可在相应的管理平台发布信息通知，留学生可在移动端查看通知。学生在查看信息的同时，视作一次打卡行为。</w:t>
      </w:r>
    </w:p>
    <w:p>
      <w:pPr>
        <w:spacing w:line="360" w:lineRule="auto"/>
        <w:ind w:firstLine="420"/>
        <w:rPr>
          <w:rFonts w:ascii="仿宋" w:hAnsi="仿宋" w:eastAsia="仿宋"/>
          <w:color w:val="000000"/>
          <w:sz w:val="24"/>
        </w:rPr>
      </w:pPr>
      <w:r>
        <w:rPr>
          <w:rFonts w:hint="eastAsia" w:ascii="仿宋" w:hAnsi="仿宋" w:eastAsia="仿宋"/>
          <w:color w:val="000000"/>
          <w:sz w:val="24"/>
        </w:rPr>
        <w:t>2、校园管理端</w:t>
      </w:r>
    </w:p>
    <w:p>
      <w:pPr>
        <w:spacing w:line="360" w:lineRule="auto"/>
        <w:ind w:firstLine="420"/>
        <w:rPr>
          <w:rFonts w:ascii="仿宋" w:hAnsi="仿宋" w:eastAsia="仿宋"/>
          <w:color w:val="000000"/>
          <w:sz w:val="24"/>
        </w:rPr>
      </w:pPr>
      <w:r>
        <w:rPr>
          <w:rFonts w:hint="eastAsia" w:ascii="仿宋" w:hAnsi="仿宋" w:eastAsia="仿宋"/>
          <w:color w:val="000000"/>
          <w:sz w:val="24"/>
        </w:rPr>
        <w:t>每个学校有特定的二维码入口，留学生可通过移动端扫描二维码，将组织绑定在对应学校。绑定后，申报的个人信息和打卡信息就绑定在该学校系统下。</w:t>
      </w:r>
    </w:p>
    <w:p>
      <w:pPr>
        <w:spacing w:line="360" w:lineRule="auto"/>
        <w:ind w:firstLine="420"/>
        <w:rPr>
          <w:rFonts w:ascii="仿宋" w:hAnsi="仿宋" w:eastAsia="仿宋"/>
          <w:color w:val="000000"/>
          <w:sz w:val="24"/>
        </w:rPr>
      </w:pPr>
      <w:r>
        <w:rPr>
          <w:rFonts w:hint="eastAsia" w:ascii="仿宋" w:hAnsi="仿宋" w:eastAsia="仿宋"/>
          <w:color w:val="000000"/>
          <w:sz w:val="24"/>
        </w:rPr>
        <w:t>2.1学生入学报到：</w:t>
      </w:r>
    </w:p>
    <w:p>
      <w:pPr>
        <w:spacing w:line="360" w:lineRule="auto"/>
        <w:ind w:firstLine="420"/>
        <w:rPr>
          <w:rFonts w:ascii="仿宋" w:hAnsi="仿宋" w:eastAsia="仿宋"/>
          <w:color w:val="000000"/>
          <w:sz w:val="24"/>
        </w:rPr>
      </w:pPr>
      <w:r>
        <w:rPr>
          <w:rFonts w:hint="eastAsia" w:ascii="仿宋" w:hAnsi="仿宋" w:eastAsia="仿宋"/>
          <w:color w:val="000000"/>
          <w:sz w:val="24"/>
        </w:rPr>
        <w:t>与学校自有学籍管理系统对接，</w:t>
      </w:r>
      <w:r>
        <w:rPr>
          <w:rFonts w:ascii="仿宋" w:hAnsi="仿宋" w:eastAsia="仿宋"/>
          <w:color w:val="000000"/>
          <w:sz w:val="24"/>
        </w:rPr>
        <w:t>采集所有被学校录取的留学生信息，以及实际报到注册的留学生信息</w:t>
      </w:r>
      <w:r>
        <w:rPr>
          <w:rFonts w:hint="eastAsia" w:ascii="仿宋" w:hAnsi="仿宋" w:eastAsia="仿宋"/>
          <w:color w:val="000000"/>
          <w:sz w:val="24"/>
        </w:rPr>
        <w:t>。</w:t>
      </w:r>
    </w:p>
    <w:p>
      <w:pPr>
        <w:spacing w:line="360" w:lineRule="auto"/>
        <w:ind w:firstLine="420"/>
        <w:rPr>
          <w:rFonts w:ascii="仿宋" w:hAnsi="仿宋" w:eastAsia="仿宋"/>
          <w:color w:val="000000"/>
          <w:sz w:val="24"/>
        </w:rPr>
      </w:pPr>
      <w:r>
        <w:rPr>
          <w:rFonts w:hint="eastAsia" w:ascii="仿宋" w:hAnsi="仿宋" w:eastAsia="仿宋"/>
          <w:color w:val="000000"/>
          <w:sz w:val="24"/>
        </w:rPr>
        <w:t>2.2住宿登记：</w:t>
      </w:r>
    </w:p>
    <w:p>
      <w:pPr>
        <w:spacing w:line="360" w:lineRule="auto"/>
        <w:ind w:firstLine="420"/>
        <w:rPr>
          <w:rFonts w:ascii="仿宋" w:hAnsi="仿宋" w:eastAsia="仿宋"/>
          <w:color w:val="000000"/>
          <w:sz w:val="24"/>
        </w:rPr>
      </w:pPr>
      <w:r>
        <w:rPr>
          <w:rFonts w:hint="eastAsia" w:ascii="仿宋" w:hAnsi="仿宋" w:eastAsia="仿宋"/>
          <w:color w:val="000000"/>
          <w:sz w:val="24"/>
        </w:rPr>
        <w:t>增加校外住宿（散居）学生的住宿登记功能，在校外住宿学生在获得学校同意后，需在学校管理端进行登记，填写住宿地址信息及房东信息。在移动端填写的住宿登记信息与校园管理端相互同步。</w:t>
      </w:r>
    </w:p>
    <w:p>
      <w:pPr>
        <w:spacing w:line="360" w:lineRule="auto"/>
        <w:ind w:firstLine="420"/>
        <w:rPr>
          <w:rFonts w:ascii="仿宋" w:hAnsi="仿宋" w:eastAsia="仿宋"/>
          <w:color w:val="000000"/>
          <w:sz w:val="24"/>
        </w:rPr>
      </w:pPr>
      <w:r>
        <w:rPr>
          <w:rFonts w:hint="eastAsia" w:ascii="仿宋" w:hAnsi="仿宋" w:eastAsia="仿宋"/>
          <w:color w:val="000000"/>
          <w:sz w:val="24"/>
        </w:rPr>
        <w:t>2.3信息汇聚查询：</w:t>
      </w:r>
    </w:p>
    <w:p>
      <w:pPr>
        <w:spacing w:line="360" w:lineRule="auto"/>
        <w:ind w:firstLine="420"/>
        <w:rPr>
          <w:rFonts w:ascii="仿宋" w:hAnsi="仿宋" w:eastAsia="仿宋"/>
          <w:color w:val="000000"/>
          <w:sz w:val="24"/>
        </w:rPr>
      </w:pPr>
      <w:r>
        <w:rPr>
          <w:rFonts w:hint="eastAsia" w:ascii="仿宋" w:hAnsi="仿宋" w:eastAsia="仿宋"/>
          <w:color w:val="000000"/>
          <w:sz w:val="24"/>
        </w:rPr>
        <w:t>汇聚所有通过学籍系统、移动端申报、校园管理端系统获取、登记的信息留学生信息，并可根据查询条件进行精准查询。</w:t>
      </w:r>
    </w:p>
    <w:p>
      <w:pPr>
        <w:spacing w:line="360" w:lineRule="auto"/>
        <w:ind w:firstLine="420"/>
        <w:rPr>
          <w:rFonts w:ascii="仿宋" w:hAnsi="仿宋" w:eastAsia="仿宋"/>
          <w:color w:val="000000"/>
          <w:sz w:val="24"/>
        </w:rPr>
      </w:pPr>
      <w:r>
        <w:rPr>
          <w:rFonts w:hint="eastAsia" w:ascii="仿宋" w:hAnsi="仿宋" w:eastAsia="仿宋"/>
          <w:color w:val="000000"/>
          <w:sz w:val="24"/>
        </w:rPr>
        <w:t>2.4打卡统计、打卡轨迹查询：</w:t>
      </w:r>
    </w:p>
    <w:p>
      <w:pPr>
        <w:spacing w:line="360" w:lineRule="auto"/>
        <w:ind w:firstLine="420"/>
        <w:rPr>
          <w:rFonts w:ascii="仿宋" w:hAnsi="仿宋" w:eastAsia="仿宋"/>
          <w:color w:val="000000"/>
          <w:sz w:val="24"/>
        </w:rPr>
      </w:pPr>
      <w:r>
        <w:rPr>
          <w:rFonts w:hint="eastAsia" w:ascii="仿宋" w:hAnsi="仿宋" w:eastAsia="仿宋"/>
          <w:color w:val="000000"/>
          <w:sz w:val="24"/>
        </w:rPr>
        <w:t>可对留学生打卡信息进行统计，查询打卡轨迹，查看打卡详细信息：打卡时间、打卡位置等</w:t>
      </w:r>
    </w:p>
    <w:p>
      <w:pPr>
        <w:spacing w:line="360" w:lineRule="auto"/>
        <w:ind w:firstLine="420"/>
        <w:rPr>
          <w:rFonts w:ascii="仿宋" w:hAnsi="仿宋" w:eastAsia="仿宋"/>
          <w:color w:val="000000"/>
          <w:sz w:val="24"/>
        </w:rPr>
      </w:pPr>
      <w:r>
        <w:rPr>
          <w:rFonts w:hint="eastAsia" w:ascii="仿宋" w:hAnsi="仿宋" w:eastAsia="仿宋"/>
          <w:color w:val="000000"/>
          <w:sz w:val="24"/>
        </w:rPr>
        <w:t>2.5*自助机（可选）：</w:t>
      </w:r>
    </w:p>
    <w:p>
      <w:pPr>
        <w:spacing w:line="360" w:lineRule="auto"/>
        <w:ind w:firstLine="420"/>
        <w:rPr>
          <w:rFonts w:ascii="仿宋" w:hAnsi="仿宋" w:eastAsia="仿宋"/>
          <w:color w:val="000000"/>
          <w:sz w:val="24"/>
        </w:rPr>
      </w:pPr>
      <w:r>
        <w:rPr>
          <w:rFonts w:hint="eastAsia" w:ascii="仿宋" w:hAnsi="仿宋" w:eastAsia="仿宋"/>
          <w:color w:val="000000"/>
          <w:sz w:val="24"/>
        </w:rPr>
        <w:t>学校留学生管理处、留学生公寓等地可放置自助机，留学生可通过自助机自主申报登记。</w:t>
      </w:r>
    </w:p>
    <w:p>
      <w:pPr>
        <w:spacing w:line="360" w:lineRule="auto"/>
        <w:ind w:firstLine="420"/>
        <w:rPr>
          <w:rFonts w:ascii="仿宋" w:hAnsi="仿宋" w:eastAsia="仿宋"/>
          <w:color w:val="000000"/>
          <w:sz w:val="24"/>
        </w:rPr>
      </w:pPr>
      <w:r>
        <w:rPr>
          <w:rFonts w:hint="eastAsia" w:ascii="仿宋" w:hAnsi="仿宋" w:eastAsia="仿宋"/>
          <w:color w:val="000000"/>
          <w:sz w:val="24"/>
        </w:rPr>
        <w:t>2.6异常动态提醒：</w:t>
      </w:r>
    </w:p>
    <w:p>
      <w:pPr>
        <w:spacing w:line="360" w:lineRule="auto"/>
        <w:ind w:firstLine="420"/>
        <w:rPr>
          <w:rFonts w:ascii="仿宋" w:hAnsi="仿宋" w:eastAsia="仿宋"/>
          <w:color w:val="000000"/>
          <w:sz w:val="24"/>
        </w:rPr>
      </w:pPr>
      <w:r>
        <w:rPr>
          <w:rFonts w:hint="eastAsia" w:ascii="仿宋" w:hAnsi="仿宋" w:eastAsia="仿宋"/>
          <w:color w:val="000000"/>
          <w:sz w:val="24"/>
        </w:rPr>
        <w:t>系统可对留学生异常情况及时跟学校反应，提醒内容包括但不限于以下动态：</w:t>
      </w:r>
    </w:p>
    <w:p>
      <w:pPr>
        <w:spacing w:line="360" w:lineRule="auto"/>
        <w:ind w:firstLine="420"/>
        <w:rPr>
          <w:rFonts w:ascii="仿宋" w:hAnsi="仿宋" w:eastAsia="仿宋"/>
          <w:color w:val="000000"/>
          <w:sz w:val="24"/>
        </w:rPr>
      </w:pPr>
      <w:r>
        <w:rPr>
          <w:rFonts w:hint="eastAsia" w:ascii="仿宋" w:hAnsi="仿宋" w:eastAsia="仿宋"/>
          <w:color w:val="000000"/>
          <w:sz w:val="24"/>
        </w:rPr>
        <w:t>打卡地点离开登记辖区；</w:t>
      </w:r>
    </w:p>
    <w:p>
      <w:pPr>
        <w:spacing w:line="360" w:lineRule="auto"/>
        <w:ind w:firstLine="420"/>
        <w:rPr>
          <w:rFonts w:ascii="仿宋" w:hAnsi="仿宋" w:eastAsia="仿宋"/>
          <w:color w:val="000000"/>
          <w:sz w:val="24"/>
        </w:rPr>
      </w:pPr>
      <w:r>
        <w:rPr>
          <w:rFonts w:hint="eastAsia" w:ascii="仿宋" w:hAnsi="仿宋" w:eastAsia="仿宋"/>
          <w:color w:val="000000"/>
          <w:sz w:val="24"/>
        </w:rPr>
        <w:t>在其他辖区内登记临时入住（可结合旅业系统实现）；</w:t>
      </w:r>
    </w:p>
    <w:p>
      <w:pPr>
        <w:spacing w:line="360" w:lineRule="auto"/>
        <w:ind w:firstLine="420"/>
        <w:rPr>
          <w:rFonts w:ascii="仿宋" w:hAnsi="仿宋" w:eastAsia="仿宋"/>
          <w:color w:val="000000"/>
          <w:sz w:val="24"/>
        </w:rPr>
      </w:pPr>
      <w:r>
        <w:rPr>
          <w:rFonts w:hint="eastAsia" w:ascii="仿宋" w:hAnsi="仿宋" w:eastAsia="仿宋"/>
          <w:color w:val="000000"/>
          <w:sz w:val="24"/>
        </w:rPr>
        <w:t>连续几天没有打卡；</w:t>
      </w:r>
    </w:p>
    <w:p>
      <w:pPr>
        <w:spacing w:line="360" w:lineRule="auto"/>
        <w:ind w:firstLine="420"/>
        <w:rPr>
          <w:rFonts w:ascii="仿宋" w:hAnsi="仿宋" w:eastAsia="仿宋"/>
          <w:color w:val="000000"/>
          <w:sz w:val="24"/>
        </w:rPr>
      </w:pPr>
      <w:r>
        <w:rPr>
          <w:rFonts w:hint="eastAsia" w:ascii="仿宋" w:hAnsi="仿宋" w:eastAsia="仿宋"/>
          <w:color w:val="000000"/>
          <w:sz w:val="24"/>
        </w:rPr>
        <w:t>在学期期间出境；</w:t>
      </w:r>
    </w:p>
    <w:p>
      <w:pPr>
        <w:spacing w:line="360" w:lineRule="auto"/>
        <w:ind w:firstLine="420"/>
        <w:rPr>
          <w:rFonts w:ascii="仿宋" w:hAnsi="仿宋" w:eastAsia="仿宋"/>
          <w:color w:val="000000"/>
          <w:sz w:val="24"/>
        </w:rPr>
      </w:pPr>
      <w:r>
        <w:rPr>
          <w:rFonts w:hint="eastAsia" w:ascii="仿宋" w:hAnsi="仿宋" w:eastAsia="仿宋"/>
          <w:color w:val="000000"/>
          <w:sz w:val="24"/>
        </w:rPr>
        <w:t>签证及其他证件到期；</w:t>
      </w:r>
    </w:p>
    <w:p>
      <w:pPr>
        <w:spacing w:line="360" w:lineRule="auto"/>
        <w:ind w:firstLine="420"/>
        <w:rPr>
          <w:rFonts w:ascii="仿宋" w:hAnsi="仿宋" w:eastAsia="仿宋"/>
          <w:color w:val="000000"/>
          <w:sz w:val="24"/>
        </w:rPr>
      </w:pPr>
      <w:r>
        <w:rPr>
          <w:rFonts w:ascii="仿宋" w:hAnsi="仿宋" w:eastAsia="仿宋"/>
          <w:color w:val="000000"/>
          <w:sz w:val="24"/>
        </w:rPr>
        <w:t>……</w:t>
      </w:r>
    </w:p>
    <w:p>
      <w:pPr>
        <w:spacing w:line="360" w:lineRule="auto"/>
        <w:ind w:firstLine="420"/>
        <w:rPr>
          <w:rFonts w:ascii="仿宋" w:hAnsi="仿宋" w:eastAsia="仿宋"/>
          <w:color w:val="000000"/>
          <w:sz w:val="24"/>
        </w:rPr>
      </w:pPr>
      <w:r>
        <w:rPr>
          <w:rFonts w:hint="eastAsia" w:ascii="仿宋" w:hAnsi="仿宋" w:eastAsia="仿宋"/>
          <w:color w:val="000000"/>
          <w:sz w:val="24"/>
        </w:rPr>
        <w:t>2.7信息发布：</w:t>
      </w:r>
    </w:p>
    <w:p>
      <w:pPr>
        <w:spacing w:line="360" w:lineRule="auto"/>
        <w:ind w:firstLine="420"/>
        <w:rPr>
          <w:rFonts w:ascii="仿宋" w:hAnsi="仿宋" w:eastAsia="仿宋"/>
          <w:color w:val="000000"/>
          <w:sz w:val="24"/>
        </w:rPr>
      </w:pPr>
      <w:r>
        <w:rPr>
          <w:rFonts w:hint="eastAsia" w:ascii="仿宋" w:hAnsi="仿宋" w:eastAsia="仿宋"/>
          <w:color w:val="000000"/>
          <w:sz w:val="24"/>
        </w:rPr>
        <w:t>可通过“留学生在线服务管理系统”校园管理端发布信息、通知，留学生可在移动端查看。</w:t>
      </w:r>
    </w:p>
    <w:p>
      <w:pPr>
        <w:spacing w:line="360" w:lineRule="auto"/>
        <w:ind w:firstLine="420"/>
        <w:rPr>
          <w:rFonts w:ascii="仿宋" w:hAnsi="仿宋" w:eastAsia="仿宋"/>
          <w:color w:val="000000"/>
          <w:sz w:val="24"/>
        </w:rPr>
      </w:pPr>
      <w:r>
        <w:rPr>
          <w:rFonts w:hint="eastAsia" w:ascii="仿宋" w:hAnsi="仿宋" w:eastAsia="仿宋"/>
          <w:color w:val="000000"/>
          <w:sz w:val="24"/>
        </w:rPr>
        <w:t>3、街道社区管理端</w:t>
      </w:r>
    </w:p>
    <w:p>
      <w:pPr>
        <w:spacing w:line="360" w:lineRule="auto"/>
        <w:ind w:firstLine="420"/>
        <w:rPr>
          <w:rFonts w:ascii="仿宋" w:hAnsi="仿宋" w:eastAsia="仿宋"/>
          <w:color w:val="000000"/>
          <w:sz w:val="24"/>
        </w:rPr>
      </w:pPr>
      <w:r>
        <w:rPr>
          <w:rFonts w:hint="eastAsia" w:ascii="仿宋" w:hAnsi="仿宋" w:eastAsia="仿宋"/>
          <w:color w:val="000000"/>
          <w:sz w:val="24"/>
        </w:rPr>
        <w:t>3.1入住信息登记</w:t>
      </w:r>
    </w:p>
    <w:p>
      <w:pPr>
        <w:spacing w:line="360" w:lineRule="auto"/>
        <w:ind w:firstLine="420"/>
        <w:rPr>
          <w:rFonts w:ascii="仿宋" w:hAnsi="仿宋" w:eastAsia="仿宋"/>
          <w:color w:val="000000"/>
          <w:sz w:val="24"/>
        </w:rPr>
      </w:pPr>
      <w:r>
        <w:rPr>
          <w:rFonts w:hint="eastAsia" w:ascii="仿宋" w:hAnsi="仿宋" w:eastAsia="仿宋"/>
          <w:color w:val="000000"/>
          <w:sz w:val="24"/>
        </w:rPr>
        <w:t>街道社区管理端可进行入住信息登记、登记信息包括但不限于留学生基本信息、住址、房东基本信息。</w:t>
      </w:r>
    </w:p>
    <w:p>
      <w:pPr>
        <w:spacing w:line="360" w:lineRule="auto"/>
        <w:ind w:firstLine="420"/>
        <w:rPr>
          <w:rFonts w:ascii="仿宋" w:hAnsi="仿宋" w:eastAsia="仿宋"/>
          <w:color w:val="000000"/>
          <w:sz w:val="24"/>
        </w:rPr>
      </w:pPr>
      <w:r>
        <w:rPr>
          <w:rFonts w:hint="eastAsia" w:ascii="仿宋" w:hAnsi="仿宋" w:eastAsia="仿宋"/>
          <w:color w:val="000000"/>
          <w:sz w:val="24"/>
        </w:rPr>
        <w:t>3.2信息汇聚、查询</w:t>
      </w:r>
    </w:p>
    <w:p>
      <w:pPr>
        <w:spacing w:line="360" w:lineRule="auto"/>
        <w:ind w:firstLine="420"/>
        <w:rPr>
          <w:rFonts w:ascii="仿宋" w:hAnsi="仿宋" w:eastAsia="仿宋"/>
          <w:color w:val="000000"/>
          <w:sz w:val="24"/>
        </w:rPr>
      </w:pPr>
      <w:r>
        <w:rPr>
          <w:rFonts w:hint="eastAsia" w:ascii="仿宋" w:hAnsi="仿宋" w:eastAsia="仿宋"/>
          <w:color w:val="000000"/>
          <w:sz w:val="24"/>
        </w:rPr>
        <w:t>汇聚该街道在住留学生信息，根据管理辖区设置不同查询权限，相应辖区可查询该辖区内在住留学生住宿信息。</w:t>
      </w:r>
    </w:p>
    <w:p>
      <w:pPr>
        <w:spacing w:line="360" w:lineRule="auto"/>
        <w:ind w:firstLine="420"/>
        <w:rPr>
          <w:rFonts w:ascii="仿宋" w:hAnsi="仿宋" w:eastAsia="仿宋"/>
          <w:color w:val="000000"/>
          <w:sz w:val="24"/>
        </w:rPr>
      </w:pPr>
      <w:r>
        <w:rPr>
          <w:rFonts w:hint="eastAsia" w:ascii="仿宋" w:hAnsi="仿宋" w:eastAsia="仿宋"/>
          <w:color w:val="000000"/>
          <w:sz w:val="24"/>
        </w:rPr>
        <w:t>3.3*自助机（可选）</w:t>
      </w:r>
    </w:p>
    <w:p>
      <w:pPr>
        <w:spacing w:line="360" w:lineRule="auto"/>
        <w:ind w:firstLine="420"/>
        <w:rPr>
          <w:rFonts w:ascii="仿宋" w:hAnsi="仿宋" w:eastAsia="仿宋"/>
          <w:color w:val="000000"/>
          <w:sz w:val="24"/>
        </w:rPr>
      </w:pPr>
      <w:r>
        <w:rPr>
          <w:rFonts w:hint="eastAsia" w:ascii="仿宋" w:hAnsi="仿宋" w:eastAsia="仿宋"/>
          <w:color w:val="000000"/>
          <w:sz w:val="24"/>
        </w:rPr>
        <w:t>支持留学生通过自助机自主申报登记信息。</w:t>
      </w:r>
    </w:p>
    <w:p>
      <w:pPr>
        <w:spacing w:line="360" w:lineRule="auto"/>
        <w:ind w:firstLine="420"/>
        <w:rPr>
          <w:rFonts w:ascii="仿宋" w:hAnsi="仿宋" w:eastAsia="仿宋"/>
          <w:color w:val="000000"/>
          <w:sz w:val="24"/>
        </w:rPr>
      </w:pPr>
      <w:r>
        <w:rPr>
          <w:rFonts w:hint="eastAsia" w:ascii="仿宋" w:hAnsi="仿宋" w:eastAsia="仿宋"/>
          <w:color w:val="000000"/>
          <w:sz w:val="24"/>
        </w:rPr>
        <w:t>3.4信息发布</w:t>
      </w:r>
    </w:p>
    <w:p>
      <w:pPr>
        <w:spacing w:line="360" w:lineRule="auto"/>
        <w:ind w:firstLine="420"/>
        <w:rPr>
          <w:rFonts w:ascii="仿宋" w:hAnsi="仿宋" w:eastAsia="仿宋"/>
          <w:color w:val="000000"/>
          <w:sz w:val="24"/>
        </w:rPr>
      </w:pPr>
      <w:r>
        <w:rPr>
          <w:rFonts w:hint="eastAsia" w:ascii="仿宋" w:hAnsi="仿宋" w:eastAsia="仿宋"/>
          <w:color w:val="000000"/>
          <w:sz w:val="24"/>
        </w:rPr>
        <w:t>可通过“留学生在线服务管理系统”社区管理端发布信息、通知，留学生可在移动端查看。</w:t>
      </w:r>
    </w:p>
    <w:p>
      <w:pPr>
        <w:spacing w:line="360" w:lineRule="auto"/>
        <w:ind w:firstLine="420"/>
        <w:rPr>
          <w:rFonts w:ascii="仿宋" w:hAnsi="仿宋" w:eastAsia="仿宋"/>
          <w:color w:val="000000"/>
          <w:sz w:val="24"/>
        </w:rPr>
      </w:pPr>
      <w:r>
        <w:rPr>
          <w:rFonts w:hint="eastAsia" w:ascii="仿宋" w:hAnsi="仿宋" w:eastAsia="仿宋"/>
          <w:color w:val="000000"/>
          <w:sz w:val="24"/>
        </w:rPr>
        <w:t>4、公安管理端</w:t>
      </w:r>
    </w:p>
    <w:p>
      <w:pPr>
        <w:spacing w:line="360" w:lineRule="auto"/>
        <w:ind w:firstLine="420"/>
        <w:rPr>
          <w:rFonts w:ascii="仿宋" w:hAnsi="仿宋" w:eastAsia="仿宋"/>
          <w:color w:val="000000"/>
          <w:sz w:val="24"/>
        </w:rPr>
      </w:pPr>
      <w:r>
        <w:rPr>
          <w:rFonts w:hint="eastAsia" w:ascii="仿宋" w:hAnsi="仿宋" w:eastAsia="仿宋"/>
          <w:color w:val="000000"/>
          <w:sz w:val="24"/>
        </w:rPr>
        <w:t>4.1内网P</w:t>
      </w:r>
      <w:r>
        <w:rPr>
          <w:rFonts w:ascii="仿宋" w:hAnsi="仿宋" w:eastAsia="仿宋"/>
          <w:color w:val="000000"/>
          <w:sz w:val="24"/>
        </w:rPr>
        <w:t>C</w:t>
      </w:r>
      <w:r>
        <w:rPr>
          <w:rFonts w:hint="eastAsia" w:ascii="仿宋" w:hAnsi="仿宋" w:eastAsia="仿宋"/>
          <w:color w:val="000000"/>
          <w:sz w:val="24"/>
        </w:rPr>
        <w:t>端</w:t>
      </w:r>
    </w:p>
    <w:p>
      <w:pPr>
        <w:spacing w:line="360" w:lineRule="auto"/>
        <w:ind w:firstLine="420"/>
        <w:rPr>
          <w:rFonts w:ascii="仿宋" w:hAnsi="仿宋" w:eastAsia="仿宋"/>
          <w:color w:val="000000"/>
          <w:sz w:val="24"/>
        </w:rPr>
      </w:pPr>
      <w:r>
        <w:rPr>
          <w:rFonts w:hint="eastAsia" w:ascii="仿宋" w:hAnsi="仿宋" w:eastAsia="仿宋"/>
          <w:color w:val="000000"/>
          <w:sz w:val="24"/>
        </w:rPr>
        <w:t>4.1.1校园管理</w:t>
      </w:r>
    </w:p>
    <w:p>
      <w:pPr>
        <w:spacing w:line="360" w:lineRule="auto"/>
        <w:ind w:firstLine="420"/>
        <w:rPr>
          <w:rFonts w:ascii="仿宋" w:hAnsi="仿宋" w:eastAsia="仿宋"/>
          <w:color w:val="000000"/>
          <w:sz w:val="24"/>
        </w:rPr>
      </w:pPr>
      <w:r>
        <w:rPr>
          <w:rFonts w:hint="eastAsia" w:ascii="仿宋" w:hAnsi="仿宋" w:eastAsia="仿宋"/>
          <w:color w:val="000000"/>
          <w:sz w:val="24"/>
        </w:rPr>
        <w:t>可设置辖区内的各个高校，对高校信息进行管理维护。</w:t>
      </w:r>
    </w:p>
    <w:p>
      <w:pPr>
        <w:spacing w:line="360" w:lineRule="auto"/>
        <w:ind w:firstLine="420"/>
        <w:rPr>
          <w:rFonts w:ascii="仿宋" w:hAnsi="仿宋" w:eastAsia="仿宋"/>
          <w:color w:val="000000"/>
          <w:sz w:val="24"/>
        </w:rPr>
      </w:pPr>
      <w:r>
        <w:rPr>
          <w:rFonts w:hint="eastAsia" w:ascii="仿宋" w:hAnsi="仿宋" w:eastAsia="仿宋"/>
          <w:color w:val="000000"/>
          <w:sz w:val="24"/>
        </w:rPr>
        <w:t>4.1.2社区管理</w:t>
      </w:r>
    </w:p>
    <w:p>
      <w:pPr>
        <w:spacing w:line="360" w:lineRule="auto"/>
        <w:ind w:firstLine="420"/>
        <w:rPr>
          <w:rFonts w:ascii="仿宋" w:hAnsi="仿宋" w:eastAsia="仿宋"/>
          <w:color w:val="000000"/>
          <w:sz w:val="24"/>
        </w:rPr>
      </w:pPr>
      <w:r>
        <w:rPr>
          <w:rFonts w:hint="eastAsia" w:ascii="仿宋" w:hAnsi="仿宋" w:eastAsia="仿宋"/>
          <w:color w:val="000000"/>
          <w:sz w:val="24"/>
        </w:rPr>
        <w:t>可设置辖区内的街道、社区，对各个社区信息进行管理维护。</w:t>
      </w:r>
    </w:p>
    <w:p>
      <w:pPr>
        <w:spacing w:line="360" w:lineRule="auto"/>
        <w:ind w:firstLine="420"/>
        <w:rPr>
          <w:rFonts w:ascii="仿宋" w:hAnsi="仿宋" w:eastAsia="仿宋"/>
          <w:color w:val="000000"/>
          <w:sz w:val="24"/>
        </w:rPr>
      </w:pPr>
      <w:r>
        <w:rPr>
          <w:rFonts w:hint="eastAsia" w:ascii="仿宋" w:hAnsi="仿宋" w:eastAsia="仿宋"/>
          <w:color w:val="000000"/>
          <w:sz w:val="24"/>
        </w:rPr>
        <w:t>4.1.3信息登记</w:t>
      </w:r>
    </w:p>
    <w:p>
      <w:pPr>
        <w:spacing w:line="360" w:lineRule="auto"/>
        <w:ind w:firstLine="420"/>
        <w:rPr>
          <w:rFonts w:ascii="仿宋" w:hAnsi="仿宋" w:eastAsia="仿宋"/>
          <w:color w:val="000000"/>
          <w:sz w:val="24"/>
        </w:rPr>
      </w:pPr>
      <w:r>
        <w:rPr>
          <w:rFonts w:hint="eastAsia" w:ascii="仿宋" w:hAnsi="仿宋" w:eastAsia="仿宋"/>
          <w:color w:val="000000"/>
          <w:sz w:val="24"/>
        </w:rPr>
        <w:t>民警采用“O</w:t>
      </w:r>
      <w:r>
        <w:rPr>
          <w:rFonts w:ascii="仿宋" w:hAnsi="仿宋" w:eastAsia="仿宋"/>
          <w:color w:val="000000"/>
          <w:sz w:val="24"/>
        </w:rPr>
        <w:t>CR</w:t>
      </w:r>
      <w:r>
        <w:rPr>
          <w:rFonts w:hint="eastAsia" w:ascii="仿宋" w:hAnsi="仿宋" w:eastAsia="仿宋"/>
          <w:color w:val="000000"/>
          <w:sz w:val="24"/>
        </w:rPr>
        <w:t>智能识别+信息校验”的方式，通过“留学生在线服务管理系统”公安P</w:t>
      </w:r>
      <w:r>
        <w:rPr>
          <w:rFonts w:ascii="仿宋" w:hAnsi="仿宋" w:eastAsia="仿宋"/>
          <w:color w:val="000000"/>
          <w:sz w:val="24"/>
        </w:rPr>
        <w:t>C</w:t>
      </w:r>
      <w:r>
        <w:rPr>
          <w:rFonts w:hint="eastAsia" w:ascii="仿宋" w:hAnsi="仿宋" w:eastAsia="仿宋"/>
          <w:color w:val="000000"/>
          <w:sz w:val="24"/>
        </w:rPr>
        <w:t>端登记留学生信息。</w:t>
      </w:r>
    </w:p>
    <w:p>
      <w:pPr>
        <w:spacing w:line="360" w:lineRule="auto"/>
        <w:ind w:firstLine="420"/>
        <w:rPr>
          <w:rFonts w:ascii="仿宋" w:hAnsi="仿宋" w:eastAsia="仿宋"/>
          <w:color w:val="000000"/>
          <w:sz w:val="24"/>
        </w:rPr>
      </w:pPr>
      <w:r>
        <w:rPr>
          <w:rFonts w:hint="eastAsia" w:ascii="仿宋" w:hAnsi="仿宋" w:eastAsia="仿宋"/>
          <w:color w:val="000000"/>
          <w:sz w:val="24"/>
        </w:rPr>
        <w:t>4.1.4信息汇聚、查询</w:t>
      </w:r>
    </w:p>
    <w:p>
      <w:pPr>
        <w:spacing w:line="360" w:lineRule="auto"/>
        <w:ind w:firstLine="420"/>
        <w:rPr>
          <w:rFonts w:ascii="仿宋" w:hAnsi="仿宋" w:eastAsia="仿宋"/>
          <w:color w:val="000000"/>
          <w:sz w:val="24"/>
        </w:rPr>
      </w:pPr>
      <w:r>
        <w:rPr>
          <w:rFonts w:hint="eastAsia" w:ascii="仿宋" w:hAnsi="仿宋" w:eastAsia="仿宋"/>
          <w:color w:val="000000"/>
          <w:sz w:val="24"/>
        </w:rPr>
        <w:t>汇聚所有通过移动端申报、校园管理端、社区管理端及公安管理端的采集的留学生信息、高校信息、社区信息、相关从业人员信息、房东信息，并可根据查询条件实现精准查询。</w:t>
      </w:r>
    </w:p>
    <w:p>
      <w:pPr>
        <w:spacing w:line="360" w:lineRule="auto"/>
        <w:ind w:firstLine="420"/>
        <w:rPr>
          <w:rFonts w:ascii="仿宋" w:hAnsi="仿宋" w:eastAsia="仿宋"/>
          <w:color w:val="000000"/>
          <w:sz w:val="24"/>
        </w:rPr>
      </w:pPr>
      <w:r>
        <w:rPr>
          <w:rFonts w:hint="eastAsia" w:ascii="仿宋" w:hAnsi="仿宋" w:eastAsia="仿宋"/>
          <w:color w:val="000000"/>
          <w:sz w:val="24"/>
        </w:rPr>
        <w:t>4.1.5打卡信息统计查询</w:t>
      </w:r>
    </w:p>
    <w:p>
      <w:pPr>
        <w:spacing w:line="360" w:lineRule="auto"/>
        <w:ind w:firstLine="420"/>
        <w:rPr>
          <w:rFonts w:ascii="仿宋" w:hAnsi="仿宋" w:eastAsia="仿宋"/>
          <w:color w:val="000000"/>
          <w:sz w:val="24"/>
        </w:rPr>
      </w:pPr>
      <w:r>
        <w:rPr>
          <w:rFonts w:hint="eastAsia" w:ascii="仿宋" w:hAnsi="仿宋" w:eastAsia="仿宋"/>
          <w:color w:val="000000"/>
          <w:sz w:val="24"/>
        </w:rPr>
        <w:t>对留学生的打卡信息进行统计、并可根据查询条件实现精准查询。</w:t>
      </w:r>
    </w:p>
    <w:p>
      <w:pPr>
        <w:spacing w:line="360" w:lineRule="auto"/>
        <w:ind w:firstLine="420"/>
        <w:rPr>
          <w:rFonts w:ascii="仿宋" w:hAnsi="仿宋" w:eastAsia="仿宋"/>
          <w:color w:val="000000"/>
          <w:sz w:val="24"/>
        </w:rPr>
      </w:pPr>
      <w:r>
        <w:rPr>
          <w:rFonts w:hint="eastAsia" w:ascii="仿宋" w:hAnsi="仿宋" w:eastAsia="仿宋"/>
          <w:color w:val="000000"/>
          <w:sz w:val="24"/>
        </w:rPr>
        <w:t>4.1.6数据分析应用 异常提醒</w:t>
      </w:r>
    </w:p>
    <w:p>
      <w:pPr>
        <w:spacing w:line="360" w:lineRule="auto"/>
        <w:ind w:firstLine="420"/>
        <w:rPr>
          <w:rFonts w:ascii="仿宋" w:hAnsi="仿宋" w:eastAsia="仿宋"/>
          <w:color w:val="000000"/>
          <w:sz w:val="24"/>
        </w:rPr>
      </w:pPr>
      <w:r>
        <w:rPr>
          <w:rFonts w:hint="eastAsia" w:ascii="仿宋" w:hAnsi="仿宋" w:eastAsia="仿宋"/>
          <w:color w:val="000000"/>
          <w:sz w:val="24"/>
        </w:rPr>
        <w:t>对留学生登记信息、打卡信息进行统计分析，并及时反馈异常情况信息，如：异地住宿、签证/证件到期、临时出境、长时间未打卡等。</w:t>
      </w:r>
    </w:p>
    <w:p>
      <w:pPr>
        <w:spacing w:line="360" w:lineRule="auto"/>
        <w:ind w:firstLine="420"/>
        <w:rPr>
          <w:rFonts w:ascii="仿宋" w:hAnsi="仿宋" w:eastAsia="仿宋"/>
          <w:color w:val="000000"/>
          <w:sz w:val="24"/>
        </w:rPr>
      </w:pPr>
      <w:r>
        <w:rPr>
          <w:rFonts w:hint="eastAsia" w:ascii="仿宋" w:hAnsi="仿宋" w:eastAsia="仿宋"/>
          <w:color w:val="000000"/>
          <w:sz w:val="24"/>
        </w:rPr>
        <w:t>4.1.7人像识别</w:t>
      </w:r>
    </w:p>
    <w:p>
      <w:pPr>
        <w:spacing w:line="360" w:lineRule="auto"/>
        <w:ind w:firstLine="420"/>
        <w:rPr>
          <w:rFonts w:ascii="仿宋" w:hAnsi="仿宋" w:eastAsia="仿宋"/>
          <w:color w:val="000000"/>
          <w:sz w:val="24"/>
        </w:rPr>
      </w:pPr>
      <w:r>
        <w:rPr>
          <w:rFonts w:hint="eastAsia" w:ascii="仿宋" w:hAnsi="仿宋" w:eastAsia="仿宋"/>
          <w:color w:val="000000"/>
          <w:sz w:val="24"/>
        </w:rPr>
        <w:t>与留下辖区内小区现有人脸识别系统对接，将抓拍到的人像与已登记人脸库对比，出现未登记陌生境外人员进入社区，系统告警。</w:t>
      </w:r>
    </w:p>
    <w:p>
      <w:pPr>
        <w:spacing w:line="360" w:lineRule="auto"/>
        <w:ind w:firstLine="420"/>
        <w:rPr>
          <w:rFonts w:ascii="仿宋" w:hAnsi="仿宋" w:eastAsia="仿宋"/>
          <w:color w:val="000000"/>
          <w:sz w:val="24"/>
        </w:rPr>
      </w:pPr>
      <w:r>
        <w:rPr>
          <w:rFonts w:hint="eastAsia" w:ascii="仿宋" w:hAnsi="仿宋" w:eastAsia="仿宋"/>
          <w:color w:val="000000"/>
          <w:sz w:val="24"/>
        </w:rPr>
        <w:t>4.1.8核查任务</w:t>
      </w:r>
    </w:p>
    <w:p>
      <w:pPr>
        <w:spacing w:line="360" w:lineRule="auto"/>
        <w:ind w:firstLine="420"/>
        <w:rPr>
          <w:rFonts w:ascii="仿宋" w:hAnsi="仿宋" w:eastAsia="仿宋"/>
          <w:color w:val="000000"/>
          <w:sz w:val="24"/>
        </w:rPr>
      </w:pPr>
      <w:r>
        <w:rPr>
          <w:rFonts w:hint="eastAsia" w:ascii="仿宋" w:hAnsi="仿宋" w:eastAsia="仿宋"/>
          <w:color w:val="000000"/>
          <w:sz w:val="24"/>
        </w:rPr>
        <w:t>可通过P</w:t>
      </w:r>
      <w:r>
        <w:rPr>
          <w:rFonts w:ascii="仿宋" w:hAnsi="仿宋" w:eastAsia="仿宋"/>
          <w:color w:val="000000"/>
          <w:sz w:val="24"/>
        </w:rPr>
        <w:t>C</w:t>
      </w:r>
      <w:r>
        <w:rPr>
          <w:rFonts w:hint="eastAsia" w:ascii="仿宋" w:hAnsi="仿宋" w:eastAsia="仿宋"/>
          <w:color w:val="000000"/>
          <w:sz w:val="24"/>
        </w:rPr>
        <w:t>端给分管民警下发核查任务，民警在接到任务后，上门核查入住留学生信息及房屋信息是否准备一致。</w:t>
      </w:r>
    </w:p>
    <w:p>
      <w:pPr>
        <w:spacing w:line="360" w:lineRule="auto"/>
        <w:ind w:firstLine="420"/>
        <w:rPr>
          <w:rFonts w:ascii="仿宋" w:hAnsi="仿宋" w:eastAsia="仿宋"/>
          <w:color w:val="000000"/>
          <w:sz w:val="24"/>
        </w:rPr>
      </w:pPr>
      <w:r>
        <w:rPr>
          <w:rFonts w:hint="eastAsia" w:ascii="仿宋" w:hAnsi="仿宋" w:eastAsia="仿宋"/>
          <w:color w:val="000000"/>
          <w:sz w:val="24"/>
        </w:rPr>
        <w:t>4.</w:t>
      </w:r>
      <w:r>
        <w:rPr>
          <w:rFonts w:ascii="仿宋" w:hAnsi="仿宋" w:eastAsia="仿宋"/>
          <w:color w:val="000000"/>
          <w:sz w:val="24"/>
        </w:rPr>
        <w:t>1.9</w:t>
      </w:r>
      <w:r>
        <w:rPr>
          <w:rFonts w:hint="eastAsia" w:ascii="仿宋" w:hAnsi="仿宋" w:eastAsia="仿宋"/>
          <w:color w:val="000000"/>
          <w:sz w:val="24"/>
        </w:rPr>
        <w:t>信息发布</w:t>
      </w:r>
    </w:p>
    <w:p>
      <w:pPr>
        <w:spacing w:line="360" w:lineRule="auto"/>
        <w:ind w:firstLine="420"/>
        <w:rPr>
          <w:rFonts w:ascii="仿宋" w:hAnsi="仿宋" w:eastAsia="仿宋"/>
          <w:color w:val="000000"/>
          <w:sz w:val="24"/>
        </w:rPr>
      </w:pPr>
      <w:r>
        <w:rPr>
          <w:rFonts w:hint="eastAsia" w:ascii="仿宋" w:hAnsi="仿宋" w:eastAsia="仿宋"/>
          <w:color w:val="000000"/>
          <w:sz w:val="24"/>
        </w:rPr>
        <w:t>可通过“留学生在线服务管理系统”公安P</w:t>
      </w:r>
      <w:r>
        <w:rPr>
          <w:rFonts w:ascii="仿宋" w:hAnsi="仿宋" w:eastAsia="仿宋"/>
          <w:color w:val="000000"/>
          <w:sz w:val="24"/>
        </w:rPr>
        <w:t>C</w:t>
      </w:r>
      <w:r>
        <w:rPr>
          <w:rFonts w:hint="eastAsia" w:ascii="仿宋" w:hAnsi="仿宋" w:eastAsia="仿宋"/>
          <w:color w:val="000000"/>
          <w:sz w:val="24"/>
        </w:rPr>
        <w:t>管理端发布信息、通知，留学生可在移动端查看。高校、社区可在管理端接收查看信息。</w:t>
      </w:r>
    </w:p>
    <w:p>
      <w:pPr>
        <w:spacing w:line="360" w:lineRule="auto"/>
        <w:ind w:firstLine="420"/>
        <w:rPr>
          <w:rFonts w:ascii="仿宋" w:hAnsi="仿宋" w:eastAsia="仿宋"/>
          <w:color w:val="000000"/>
          <w:sz w:val="24"/>
        </w:rPr>
      </w:pPr>
      <w:r>
        <w:rPr>
          <w:rFonts w:hint="eastAsia" w:ascii="仿宋" w:hAnsi="仿宋" w:eastAsia="仿宋"/>
          <w:color w:val="000000"/>
          <w:sz w:val="24"/>
        </w:rPr>
        <w:t>4.2移动端**通</w:t>
      </w:r>
    </w:p>
    <w:p>
      <w:pPr>
        <w:spacing w:line="360" w:lineRule="auto"/>
        <w:ind w:firstLine="420"/>
        <w:rPr>
          <w:rFonts w:ascii="仿宋" w:hAnsi="仿宋" w:eastAsia="仿宋"/>
          <w:color w:val="000000"/>
          <w:sz w:val="24"/>
        </w:rPr>
      </w:pPr>
      <w:r>
        <w:rPr>
          <w:rFonts w:hint="eastAsia" w:ascii="仿宋" w:hAnsi="仿宋" w:eastAsia="仿宋"/>
          <w:color w:val="000000"/>
          <w:sz w:val="24"/>
        </w:rPr>
        <w:t>4.2.1数据校验</w:t>
      </w:r>
    </w:p>
    <w:p>
      <w:pPr>
        <w:spacing w:line="360" w:lineRule="auto"/>
        <w:ind w:firstLine="420"/>
        <w:rPr>
          <w:rFonts w:ascii="仿宋" w:hAnsi="仿宋" w:eastAsia="仿宋"/>
          <w:color w:val="000000"/>
          <w:sz w:val="24"/>
        </w:rPr>
      </w:pPr>
      <w:r>
        <w:rPr>
          <w:rFonts w:hint="eastAsia" w:ascii="仿宋" w:hAnsi="仿宋" w:eastAsia="仿宋"/>
          <w:color w:val="000000"/>
          <w:sz w:val="24"/>
        </w:rPr>
        <w:t>民警可通过移动端**通，对留学生信息进行数据校验，核查数据是否准确。</w:t>
      </w:r>
    </w:p>
    <w:p>
      <w:pPr>
        <w:spacing w:line="360" w:lineRule="auto"/>
        <w:ind w:firstLine="420"/>
        <w:rPr>
          <w:rFonts w:ascii="仿宋" w:hAnsi="仿宋" w:eastAsia="仿宋"/>
          <w:color w:val="000000"/>
          <w:sz w:val="24"/>
        </w:rPr>
      </w:pPr>
      <w:r>
        <w:rPr>
          <w:rFonts w:hint="eastAsia" w:ascii="仿宋" w:hAnsi="仿宋" w:eastAsia="仿宋"/>
          <w:color w:val="000000"/>
          <w:sz w:val="24"/>
        </w:rPr>
        <w:t>4.2.2便捷登记</w:t>
      </w:r>
    </w:p>
    <w:p>
      <w:pPr>
        <w:spacing w:line="360" w:lineRule="auto"/>
        <w:ind w:firstLine="420"/>
        <w:rPr>
          <w:rFonts w:ascii="仿宋" w:hAnsi="仿宋" w:eastAsia="仿宋"/>
          <w:color w:val="000000"/>
          <w:sz w:val="24"/>
        </w:rPr>
      </w:pPr>
      <w:r>
        <w:rPr>
          <w:rFonts w:hint="eastAsia" w:ascii="仿宋" w:hAnsi="仿宋" w:eastAsia="仿宋"/>
          <w:color w:val="000000"/>
          <w:sz w:val="24"/>
        </w:rPr>
        <w:t>对于没有申报登记的留学生，可直接在**通上进行申报登记</w:t>
      </w:r>
    </w:p>
    <w:p>
      <w:pPr>
        <w:spacing w:line="360" w:lineRule="auto"/>
        <w:ind w:firstLine="420"/>
        <w:rPr>
          <w:rFonts w:ascii="仿宋" w:hAnsi="仿宋" w:eastAsia="仿宋"/>
          <w:color w:val="000000"/>
          <w:sz w:val="24"/>
        </w:rPr>
      </w:pPr>
      <w:r>
        <w:rPr>
          <w:rFonts w:hint="eastAsia" w:ascii="仿宋" w:hAnsi="仿宋" w:eastAsia="仿宋"/>
          <w:color w:val="000000"/>
          <w:sz w:val="24"/>
        </w:rPr>
        <w:t>4.2.3综合查询</w:t>
      </w:r>
    </w:p>
    <w:p>
      <w:pPr>
        <w:spacing w:line="360" w:lineRule="auto"/>
        <w:ind w:firstLine="420"/>
        <w:rPr>
          <w:rFonts w:ascii="仿宋" w:hAnsi="仿宋" w:eastAsia="仿宋"/>
          <w:color w:val="000000"/>
          <w:sz w:val="24"/>
        </w:rPr>
      </w:pPr>
      <w:r>
        <w:rPr>
          <w:rFonts w:hint="eastAsia" w:ascii="仿宋" w:hAnsi="仿宋" w:eastAsia="仿宋"/>
          <w:color w:val="000000"/>
          <w:sz w:val="24"/>
        </w:rPr>
        <w:t>民警可通过**通查询留学生信息，包括出入境信息，就读院校，住宿地址等。</w:t>
      </w:r>
    </w:p>
    <w:p>
      <w:pPr>
        <w:spacing w:line="360" w:lineRule="auto"/>
        <w:ind w:firstLine="420"/>
        <w:rPr>
          <w:rFonts w:ascii="仿宋" w:hAnsi="仿宋" w:eastAsia="仿宋"/>
          <w:color w:val="000000"/>
          <w:sz w:val="24"/>
        </w:rPr>
      </w:pPr>
      <w:r>
        <w:rPr>
          <w:rFonts w:hint="eastAsia" w:ascii="仿宋" w:hAnsi="仿宋" w:eastAsia="仿宋"/>
          <w:color w:val="000000"/>
          <w:sz w:val="24"/>
        </w:rPr>
        <w:t>4.2.4核查任务</w:t>
      </w:r>
    </w:p>
    <w:p>
      <w:pPr>
        <w:spacing w:line="360" w:lineRule="auto"/>
        <w:ind w:firstLine="420"/>
        <w:rPr>
          <w:rFonts w:ascii="仿宋" w:hAnsi="仿宋" w:eastAsia="仿宋"/>
          <w:color w:val="000000"/>
          <w:sz w:val="24"/>
        </w:rPr>
      </w:pPr>
      <w:r>
        <w:rPr>
          <w:rFonts w:hint="eastAsia" w:ascii="仿宋" w:hAnsi="仿宋" w:eastAsia="仿宋"/>
          <w:color w:val="000000"/>
          <w:sz w:val="24"/>
        </w:rPr>
        <w:t>分管民警在**通上接到核查任务后，上门进行信息核查，可通过**通反馈核查结果。核查内容包括证件信息、入境信息、住宿信息。</w:t>
      </w:r>
    </w:p>
    <w:p>
      <w:pPr>
        <w:pStyle w:val="3"/>
        <w:keepNext w:val="0"/>
        <w:spacing w:line="415" w:lineRule="auto"/>
        <w:ind w:right="210"/>
        <w:rPr>
          <w:rFonts w:ascii="仿宋" w:hAnsi="仿宋" w:eastAsia="仿宋"/>
          <w:b/>
        </w:rPr>
      </w:pPr>
      <w:r>
        <w:rPr>
          <w:rFonts w:hint="eastAsia" w:ascii="仿宋" w:hAnsi="仿宋" w:eastAsia="仿宋"/>
          <w:b/>
        </w:rPr>
        <w:t>4.2硬件设施系统建设要求</w:t>
      </w:r>
    </w:p>
    <w:tbl>
      <w:tblPr>
        <w:tblStyle w:val="50"/>
        <w:tblW w:w="5000" w:type="pct"/>
        <w:tblInd w:w="0" w:type="dxa"/>
        <w:tblLayout w:type="autofit"/>
        <w:tblCellMar>
          <w:top w:w="0" w:type="dxa"/>
          <w:left w:w="108" w:type="dxa"/>
          <w:bottom w:w="0" w:type="dxa"/>
          <w:right w:w="108" w:type="dxa"/>
        </w:tblCellMar>
      </w:tblPr>
      <w:tblGrid>
        <w:gridCol w:w="718"/>
        <w:gridCol w:w="966"/>
        <w:gridCol w:w="6040"/>
        <w:gridCol w:w="719"/>
        <w:gridCol w:w="843"/>
      </w:tblGrid>
      <w:tr>
        <w:tblPrEx>
          <w:tblCellMar>
            <w:top w:w="0" w:type="dxa"/>
            <w:left w:w="108" w:type="dxa"/>
            <w:bottom w:w="0" w:type="dxa"/>
            <w:right w:w="108" w:type="dxa"/>
          </w:tblCellMar>
        </w:tblPrEx>
        <w:trPr>
          <w:wAfter w:w="0" w:type="dxa"/>
          <w:trHeight w:val="280" w:hRule="atLeast"/>
          <w:tblHeader/>
        </w:trPr>
        <w:tc>
          <w:tcPr>
            <w:tcW w:w="387"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序号</w:t>
            </w:r>
          </w:p>
        </w:tc>
        <w:tc>
          <w:tcPr>
            <w:tcW w:w="520" w:type="pct"/>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名称</w:t>
            </w:r>
          </w:p>
        </w:tc>
        <w:tc>
          <w:tcPr>
            <w:tcW w:w="3252" w:type="pct"/>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技术参数</w:t>
            </w:r>
          </w:p>
        </w:tc>
        <w:tc>
          <w:tcPr>
            <w:tcW w:w="387" w:type="pct"/>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单位</w:t>
            </w:r>
          </w:p>
        </w:tc>
        <w:tc>
          <w:tcPr>
            <w:tcW w:w="453" w:type="pct"/>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数量</w:t>
            </w:r>
          </w:p>
        </w:tc>
      </w:tr>
      <w:tr>
        <w:tblPrEx>
          <w:tblCellMar>
            <w:top w:w="0" w:type="dxa"/>
            <w:left w:w="108" w:type="dxa"/>
            <w:bottom w:w="0" w:type="dxa"/>
            <w:right w:w="108" w:type="dxa"/>
          </w:tblCellMar>
        </w:tblPrEx>
        <w:trPr>
          <w:wAfter w:w="0" w:type="dxa"/>
          <w:trHeight w:val="520" w:hRule="atLeast"/>
        </w:trPr>
        <w:tc>
          <w:tcPr>
            <w:tcW w:w="5000" w:type="pct"/>
            <w:gridSpan w:val="5"/>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1、</w:t>
            </w:r>
            <w:r>
              <w:rPr>
                <w:rFonts w:hint="eastAsia" w:ascii="仿宋" w:hAnsi="仿宋" w:eastAsia="仿宋" w:cs="宋体"/>
                <w:b/>
                <w:bCs/>
                <w:kern w:val="0"/>
                <w:sz w:val="24"/>
                <w:szCs w:val="24"/>
              </w:rPr>
              <w:t>指挥中心弱电系统</w:t>
            </w:r>
          </w:p>
        </w:tc>
      </w:tr>
      <w:tr>
        <w:tblPrEx>
          <w:tblCellMar>
            <w:top w:w="0" w:type="dxa"/>
            <w:left w:w="108" w:type="dxa"/>
            <w:bottom w:w="0" w:type="dxa"/>
            <w:right w:w="108" w:type="dxa"/>
          </w:tblCellMar>
        </w:tblPrEx>
        <w:trPr>
          <w:wAfter w:w="0" w:type="dxa"/>
          <w:trHeight w:val="480" w:hRule="atLeast"/>
        </w:trPr>
        <w:tc>
          <w:tcPr>
            <w:tcW w:w="5000" w:type="pct"/>
            <w:gridSpan w:val="5"/>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1.1</w:t>
            </w:r>
            <w:r>
              <w:rPr>
                <w:rFonts w:hint="eastAsia" w:ascii="仿宋" w:hAnsi="仿宋" w:eastAsia="仿宋" w:cs="宋体"/>
                <w:b/>
                <w:bCs/>
                <w:kern w:val="0"/>
                <w:sz w:val="24"/>
                <w:szCs w:val="24"/>
              </w:rPr>
              <w:t>综合布线系统</w:t>
            </w:r>
          </w:p>
        </w:tc>
      </w:tr>
      <w:tr>
        <w:tblPrEx>
          <w:tblCellMar>
            <w:top w:w="0" w:type="dxa"/>
            <w:left w:w="108" w:type="dxa"/>
            <w:bottom w:w="0" w:type="dxa"/>
            <w:right w:w="108" w:type="dxa"/>
          </w:tblCellMar>
        </w:tblPrEx>
        <w:trPr>
          <w:wAfter w:w="0" w:type="dxa"/>
          <w:trHeight w:val="960" w:hRule="atLeast"/>
        </w:trPr>
        <w:tc>
          <w:tcPr>
            <w:tcW w:w="38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双口面板</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1.面板：86×86型信息面板；</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2.提供标识窗口，提供标签保护；隐藏螺丝孔；</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w:t>
            </w:r>
          </w:p>
        </w:tc>
      </w:tr>
      <w:tr>
        <w:tblPrEx>
          <w:tblCellMar>
            <w:top w:w="0" w:type="dxa"/>
            <w:left w:w="108" w:type="dxa"/>
            <w:bottom w:w="0" w:type="dxa"/>
            <w:right w:w="108" w:type="dxa"/>
          </w:tblCellMar>
        </w:tblPrEx>
        <w:trPr>
          <w:wAfter w:w="0" w:type="dxa"/>
          <w:trHeight w:val="3120" w:hRule="atLeast"/>
        </w:trPr>
        <w:tc>
          <w:tcPr>
            <w:tcW w:w="38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六类非屏蔽模块</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1.符合 ISO/IEC 11801:2002 以及 TIA/EIA 568.C</w:t>
            </w:r>
            <w:r>
              <w:rPr>
                <w:rFonts w:hint="eastAsia" w:ascii="仿宋" w:hAnsi="仿宋" w:eastAsia="仿宋" w:cs="宋体"/>
                <w:kern w:val="0"/>
                <w:sz w:val="24"/>
                <w:szCs w:val="24"/>
              </w:rPr>
              <w:br w:type="textWrapping"/>
            </w:r>
            <w:r>
              <w:rPr>
                <w:rFonts w:hint="eastAsia" w:ascii="仿宋" w:hAnsi="仿宋" w:eastAsia="仿宋" w:cs="宋体"/>
                <w:kern w:val="0"/>
                <w:sz w:val="24"/>
                <w:szCs w:val="24"/>
              </w:rPr>
              <w:t>中对 Class E/Cat 6 的规定</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2.带宽支持到 350MHz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 EVO打线方式，更快更可靠的端接，更短小的尺寸，保证工作区线缆</w:t>
            </w:r>
            <w:r>
              <w:rPr>
                <w:rFonts w:ascii="Calibri" w:hAnsi="Calibri" w:eastAsia="仿宋" w:cs="Calibri"/>
                <w:kern w:val="0"/>
                <w:sz w:val="24"/>
                <w:szCs w:val="24"/>
              </w:rPr>
              <w:t> </w:t>
            </w:r>
            <w:r>
              <w:rPr>
                <w:rFonts w:hint="eastAsia" w:ascii="仿宋" w:hAnsi="仿宋" w:eastAsia="仿宋" w:cs="宋体"/>
                <w:kern w:val="0"/>
                <w:sz w:val="24"/>
                <w:szCs w:val="24"/>
              </w:rPr>
              <w:t>端接处的最小弯曲半径</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4.颜色编码：T568A 和 T568B</w:t>
            </w:r>
            <w:r>
              <w:rPr>
                <w:rFonts w:hint="eastAsia" w:ascii="仿宋" w:hAnsi="仿宋" w:eastAsia="仿宋" w:cs="宋体"/>
                <w:kern w:val="0"/>
                <w:sz w:val="24"/>
                <w:szCs w:val="24"/>
              </w:rPr>
              <w:br w:type="textWrapping"/>
            </w:r>
            <w:r>
              <w:rPr>
                <w:rFonts w:ascii="仿宋" w:hAnsi="仿宋" w:eastAsia="仿宋" w:cs="宋体"/>
                <w:kern w:val="0"/>
                <w:sz w:val="24"/>
                <w:szCs w:val="24"/>
              </w:rPr>
              <w:t>5</w:t>
            </w:r>
            <w:r>
              <w:rPr>
                <w:rFonts w:hint="eastAsia" w:ascii="仿宋" w:hAnsi="仿宋" w:eastAsia="仿宋" w:cs="宋体"/>
                <w:kern w:val="0"/>
                <w:sz w:val="24"/>
                <w:szCs w:val="24"/>
              </w:rPr>
              <w:t>.模块上具有标示码提供追溯查询</w:t>
            </w:r>
            <w:r>
              <w:rPr>
                <w:rFonts w:hint="eastAsia" w:ascii="仿宋" w:hAnsi="仿宋" w:eastAsia="仿宋" w:cs="宋体"/>
                <w:kern w:val="0"/>
                <w:sz w:val="24"/>
                <w:szCs w:val="24"/>
              </w:rPr>
              <w:br w:type="textWrapping"/>
            </w:r>
            <w:r>
              <w:rPr>
                <w:rFonts w:ascii="仿宋" w:hAnsi="仿宋" w:eastAsia="仿宋" w:cs="宋体"/>
                <w:kern w:val="0"/>
                <w:sz w:val="24"/>
                <w:szCs w:val="24"/>
              </w:rPr>
              <w:t>6</w:t>
            </w:r>
            <w:r>
              <w:rPr>
                <w:rFonts w:hint="eastAsia" w:ascii="仿宋" w:hAnsi="仿宋" w:eastAsia="仿宋" w:cs="宋体"/>
                <w:kern w:val="0"/>
                <w:sz w:val="24"/>
                <w:szCs w:val="24"/>
              </w:rPr>
              <w:t>.符合IEEE 802.3af（PoE）；IEEE802.3at（PoE Plus）；支持POE+应用，每对线对可传输15W功率</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块</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26</w:t>
            </w:r>
          </w:p>
        </w:tc>
      </w:tr>
      <w:tr>
        <w:tblPrEx>
          <w:tblCellMar>
            <w:top w:w="0" w:type="dxa"/>
            <w:left w:w="108" w:type="dxa"/>
            <w:bottom w:w="0" w:type="dxa"/>
            <w:right w:w="108" w:type="dxa"/>
          </w:tblCellMar>
        </w:tblPrEx>
        <w:trPr>
          <w:wAfter w:w="0" w:type="dxa"/>
          <w:trHeight w:val="1920" w:hRule="atLeast"/>
        </w:trPr>
        <w:tc>
          <w:tcPr>
            <w:tcW w:w="38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六类非屏蔽双绞线</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1.满足并超越千兆以太网对Cat6线缆的性能要求，测试带宽达到250MHz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2.中心采用C3十字骨架，减少重压和扭绞带来的破坏</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3.线规：23AWG  ，外径：6.2mm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4.护套：低烟无卤(LSZH)</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5.满足性能：阻燃性能IEC60332-1；低烟性能IEC61034-6；无卤性能IEC60754-1&amp;2</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箱</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r>
      <w:tr>
        <w:tblPrEx>
          <w:tblCellMar>
            <w:top w:w="0" w:type="dxa"/>
            <w:left w:w="108" w:type="dxa"/>
            <w:bottom w:w="0" w:type="dxa"/>
            <w:right w:w="108" w:type="dxa"/>
          </w:tblCellMar>
        </w:tblPrEx>
        <w:trPr>
          <w:wAfter w:w="0" w:type="dxa"/>
          <w:trHeight w:val="1200" w:hRule="atLeast"/>
        </w:trPr>
        <w:tc>
          <w:tcPr>
            <w:tcW w:w="38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24口六类非屏蔽配线架</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规格：1U高度， 24口UTP RJ45 一体式配线架。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符合标准：YD/T 926 、ISO/IEC 11801 、TIA/EIA-568。</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r>
      <w:tr>
        <w:tblPrEx>
          <w:tblCellMar>
            <w:top w:w="0" w:type="dxa"/>
            <w:left w:w="108" w:type="dxa"/>
            <w:bottom w:w="0" w:type="dxa"/>
            <w:right w:w="108" w:type="dxa"/>
          </w:tblCellMar>
        </w:tblPrEx>
        <w:trPr>
          <w:wAfter w:w="0" w:type="dxa"/>
          <w:trHeight w:val="480" w:hRule="atLeast"/>
        </w:trPr>
        <w:tc>
          <w:tcPr>
            <w:tcW w:w="38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理线器</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19" 机架标准设计，1U；24口</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r>
      <w:tr>
        <w:tblPrEx>
          <w:tblCellMar>
            <w:top w:w="0" w:type="dxa"/>
            <w:left w:w="108" w:type="dxa"/>
            <w:bottom w:w="0" w:type="dxa"/>
            <w:right w:w="108" w:type="dxa"/>
          </w:tblCellMar>
        </w:tblPrEx>
        <w:trPr>
          <w:wAfter w:w="0" w:type="dxa"/>
          <w:trHeight w:val="1200" w:hRule="atLeast"/>
        </w:trPr>
        <w:tc>
          <w:tcPr>
            <w:tcW w:w="38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跳线</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1.名称：六类非屏蔽跳线</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2.规格：2米，插拔次数高于 1000 次</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3.外皮：pvc</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4.满足性能：低烟性能IEC 61034-2 ；无卤性能IEC 60754-1&amp;2 ；</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根</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50</w:t>
            </w:r>
          </w:p>
        </w:tc>
      </w:tr>
      <w:tr>
        <w:tblPrEx>
          <w:tblCellMar>
            <w:top w:w="0" w:type="dxa"/>
            <w:left w:w="108" w:type="dxa"/>
            <w:bottom w:w="0" w:type="dxa"/>
            <w:right w:w="108" w:type="dxa"/>
          </w:tblCellMar>
        </w:tblPrEx>
        <w:trPr>
          <w:wAfter w:w="0" w:type="dxa"/>
          <w:trHeight w:val="280" w:hRule="atLeast"/>
        </w:trPr>
        <w:tc>
          <w:tcPr>
            <w:tcW w:w="38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辅材</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批</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CellMar>
            <w:top w:w="0" w:type="dxa"/>
            <w:left w:w="108" w:type="dxa"/>
            <w:bottom w:w="0" w:type="dxa"/>
            <w:right w:w="108" w:type="dxa"/>
          </w:tblCellMar>
        </w:tblPrEx>
        <w:trPr>
          <w:wAfter w:w="0" w:type="dxa"/>
          <w:trHeight w:val="480" w:hRule="atLeast"/>
        </w:trPr>
        <w:tc>
          <w:tcPr>
            <w:tcW w:w="5000" w:type="pct"/>
            <w:gridSpan w:val="5"/>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1.2</w:t>
            </w:r>
            <w:r>
              <w:rPr>
                <w:rFonts w:hint="eastAsia" w:ascii="仿宋" w:hAnsi="仿宋" w:eastAsia="仿宋" w:cs="宋体"/>
                <w:b/>
                <w:bCs/>
                <w:kern w:val="0"/>
                <w:sz w:val="24"/>
                <w:szCs w:val="24"/>
              </w:rPr>
              <w:t>计算机网络系统</w:t>
            </w:r>
          </w:p>
        </w:tc>
      </w:tr>
      <w:tr>
        <w:tblPrEx>
          <w:tblCellMar>
            <w:top w:w="0" w:type="dxa"/>
            <w:left w:w="108" w:type="dxa"/>
            <w:bottom w:w="0" w:type="dxa"/>
            <w:right w:w="108" w:type="dxa"/>
          </w:tblCellMar>
        </w:tblPrEx>
        <w:trPr>
          <w:wAfter w:w="0" w:type="dxa"/>
          <w:trHeight w:val="72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核心交换机</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交换容量≥590Gbps包转发率≥220Mpps28个10/100/1000Base-T以太网端口，4个复用的千兆Combo SFP，4个万兆SFP+；为了提高设备可靠性，支持模块化可插拔双电源，支持1个扩展插槽，可扩展支持业务插卡；支持64K MAC地址，</w:t>
            </w:r>
            <w:r>
              <w:rPr>
                <w:rFonts w:hint="eastAsia" w:ascii="仿宋" w:hAnsi="仿宋" w:eastAsia="仿宋" w:cs="宋体"/>
                <w:b/>
                <w:kern w:val="0"/>
                <w:sz w:val="24"/>
                <w:szCs w:val="24"/>
              </w:rPr>
              <w:t>提供权威第三方测试报告</w:t>
            </w:r>
            <w:r>
              <w:rPr>
                <w:rFonts w:hint="eastAsia" w:ascii="仿宋" w:hAnsi="仿宋" w:eastAsia="仿宋" w:cs="宋体"/>
                <w:kern w:val="0"/>
                <w:sz w:val="24"/>
                <w:szCs w:val="24"/>
              </w:rPr>
              <w:t>；支持Guest VLAN、Voice VLAN，支持MUX VLAN功能或类似技术；路由表≥16000，提供权威第三方测试报告；支持静态路由、RIP、RIPng、OSPF、OSPFv3、BGP、BGP4+、ISIS、ISISv6；支持MPLS L3VPN、MPLS L2VPN(VPLS，VLL)、MPLS-TE，提供权威第三方测试报告支持VLAN内组播转发和组播多VLAN复制；支持多个物理端口的流量镜像到一个端口，支持基于端口的组播流量统计，支持远程端口镜像；支持防止DOS、ARP攻击功能、ICMP防攻击，支持IP、MAC、端口、VLAN的组合绑定；支持堆叠，主机堆叠数不小于9台支持纵向虚拟化，作为纵向子节点零配置即插即用，</w:t>
            </w:r>
            <w:r>
              <w:rPr>
                <w:rFonts w:hint="eastAsia" w:ascii="仿宋" w:hAnsi="仿宋" w:eastAsia="仿宋" w:cs="宋体"/>
                <w:b/>
                <w:kern w:val="0"/>
                <w:sz w:val="24"/>
                <w:szCs w:val="24"/>
              </w:rPr>
              <w:t>提供权威第三方测试报告；纵向虚拟化的子节点交换机支持堆叠提供工信部入网证。</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r>
      <w:tr>
        <w:tblPrEx>
          <w:tblCellMar>
            <w:top w:w="0" w:type="dxa"/>
            <w:left w:w="108" w:type="dxa"/>
            <w:bottom w:w="0" w:type="dxa"/>
            <w:right w:w="108" w:type="dxa"/>
          </w:tblCellMar>
        </w:tblPrEx>
        <w:trPr>
          <w:wAfter w:w="0" w:type="dxa"/>
          <w:trHeight w:val="48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接入交换机</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交换容量≥336Gbps 包转发率≥51Mpps≥24 个千兆电口，≥4 个千兆 SFP支持 MAC 地址≥16K，支持 ARP 表项≥2K，支持 4K 个 VLAN，支持 Voice VLAN，基于端口的 VLAN，基于 MAC 的 VLAN，基于协议的VLAN，支持 VLAN 内端口隔离；支持静态路由、RIP、RIPng、OSPF；支持 IGMP v1/v2/v3 Snooping支持 VLAN 内组播转发和组播多 VLAN 复制支持防止 DOS、ARP 攻击功能、ICMP 防攻击支持端口隔离、端口安全、支持基于第二层、第三层和第四层的 ACL 支持 IP/Port/MAC 的绑定；支持 G.8032 开放环网协议；支持智能堆叠，堆叠后逻辑上虚拟为一台设备，具有统一的表项和管理，堆叠系统通过多台成员设备之间冗余备份，支持纵向虚拟化，作为纵向子节点零配置即插即用；支持对端口接收报文速率和发送报文速率进行限制；支持 SP、WRR、SP+WRR 等队列调度算法；支持 SNMP v1/v2/v3、Telnet、RMON 支持通过命令行、Web、中文图形化配置软件等方式进行配置和管理支持集群管理；支持 802.3az 能效以太网 EEE支持 Openflow 1.3 标准提供</w:t>
            </w:r>
            <w:r>
              <w:rPr>
                <w:rFonts w:hint="eastAsia" w:ascii="仿宋" w:hAnsi="仿宋" w:eastAsia="仿宋" w:cs="宋体"/>
                <w:b/>
                <w:kern w:val="0"/>
                <w:sz w:val="24"/>
                <w:szCs w:val="24"/>
              </w:rPr>
              <w:t>工信部入网证</w:t>
            </w:r>
            <w:r>
              <w:rPr>
                <w:rFonts w:hint="eastAsia" w:ascii="仿宋" w:hAnsi="仿宋" w:eastAsia="仿宋" w:cs="宋体"/>
                <w:b/>
                <w:kern w:val="0"/>
                <w:sz w:val="24"/>
                <w:szCs w:val="24"/>
              </w:rPr>
              <w:cr/>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r>
      <w:tr>
        <w:tblPrEx>
          <w:tblCellMar>
            <w:top w:w="0" w:type="dxa"/>
            <w:left w:w="108" w:type="dxa"/>
            <w:bottom w:w="0" w:type="dxa"/>
            <w:right w:w="108" w:type="dxa"/>
          </w:tblCellMar>
        </w:tblPrEx>
        <w:trPr>
          <w:wAfter w:w="0" w:type="dxa"/>
          <w:trHeight w:val="120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硬件防火墙</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1、交流主机(4GE电+2GE Combo,4GB内存,1交流电源,含SSL VPN 100用户)</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2、具有虚拟防火墙功能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3、具有内容安全组合功能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4、具有相关国密功能</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CellMar>
            <w:top w:w="0" w:type="dxa"/>
            <w:left w:w="108" w:type="dxa"/>
            <w:bottom w:w="0" w:type="dxa"/>
            <w:right w:w="108" w:type="dxa"/>
          </w:tblCellMar>
        </w:tblPrEx>
        <w:trPr>
          <w:wAfter w:w="0" w:type="dxa"/>
          <w:trHeight w:val="907"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办公用24口接入层交换机</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xml:space="preserve">交换容量≥336Gbps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包转发率≥51Mpps</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≥24 个千兆电口，≥4 个千兆 SFP</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 MAC 地址≥16K，支持 ARP 表项≥2K，支持 4K 个 VLAN，支持 Voice VLAN，基于端口的 VLAN，基于 MAC 的 VLAN，基于协议的VLAN，支持 VLAN 内端口隔离；</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支持静态路由、RIP、RIPng、OSPF；</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 IGMP v1/v2/v3 Snooping</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 VLAN 内组播转发和组播多 VLAN 复制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支持防止 DOS、ARP 攻击功能、ICMP 防攻击支持端口隔离、端口安全、支持基于第二层、第三层和第四层的 ACL 支持 IP/Port/MAC 的绑定；</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 G.8032 开放环网协议；</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支持智能堆叠，堆叠后逻辑上虚拟为一台设备，具有统一的表项和管理，堆叠系统通过多台成员设备之间冗余备份，支持纵向虚拟化，作为纵向子节点零配置即插即用；</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支持对端口接收报文速率和发送报文速率进行限制；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 SP、WRR、SP+WRR 等队列调度算法；</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 SNMP v1/v2/v3、Telnet、RMON 支持通过命令行、Web、中文图形化配置软件等方式进行配置和管理支持集群管理；</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 802.3az 能效以太网 EEE</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 Openflow 1.3 标准</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r>
      <w:tr>
        <w:tblPrEx>
          <w:tblCellMar>
            <w:top w:w="0" w:type="dxa"/>
            <w:left w:w="108" w:type="dxa"/>
            <w:bottom w:w="0" w:type="dxa"/>
            <w:right w:w="108" w:type="dxa"/>
          </w:tblCellMar>
        </w:tblPrEx>
        <w:trPr>
          <w:wAfter w:w="0" w:type="dxa"/>
          <w:trHeight w:val="798"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设备用24口接入层交换机</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xml:space="preserve">交换容量≥336Gbps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包转发率≥51Mpps</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 ≥24 个千兆电口，≥4 个千兆 SFP</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 MAC 地址≥16K，支持 ARP 表项≥2K，支持 4K 个 VLAN，支持 Voice VLAN，基于端口的 VLAN，基于 MAC 的 VLAN，基于协议的VLAN，支持 VLAN 内端口隔离；</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支持静态路由、RIP、RIPng、OSPF；</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 IGMP v1/v2/v3 Snooping</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 VLAN 内组播转发和组播多 VLAN 复制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支持防止 DOS、ARP 攻击功能、ICMP 防攻击支持端口隔离、端口安全、支持基于第二层、第三层和第四层的 ACL 支持 IP/Port/MAC 的绑定；</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 G.8032 开放环网协议；</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支持智能堆叠，堆叠后逻辑上虚拟为一台设备，具有统一的表项和管理，堆叠系统通过多台成员设备之间冗余备份，支持纵向虚拟化，作为纵向子节点零配置即插即用；</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支持对端口接收报文速率和发送报文速率进行限制；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 SP、WRR、SP+WRR 等队列调度算法；</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 SNMP v1/v2/v3、Telnet、RMON 支持通过命令行、Web、中文图形化配置软件等方式进行配置和管理支持集群管理；</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 802.3az 能效以太网 EEE</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 Openflow 1.3 标准</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CellMar>
            <w:top w:w="0" w:type="dxa"/>
            <w:left w:w="108" w:type="dxa"/>
            <w:bottom w:w="0" w:type="dxa"/>
            <w:right w:w="108" w:type="dxa"/>
          </w:tblCellMar>
        </w:tblPrEx>
        <w:trPr>
          <w:wAfter w:w="0" w:type="dxa"/>
          <w:trHeight w:val="699"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POE交换机</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xml:space="preserve">交换容量≥336Gbps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包转发率≥50Mpps</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 ≥24 个千兆电口，≥4 个千兆 SFP</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 支持 MAC 地址≥16K</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 4K 个 VLAN，支持 Voice VLAN，基于端口的 VLAN，基于 MAC 的 VLAN，基于协议的VLAN；</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支持静态路由、RIP、RIPng、OSPF；</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 VLAN 内组播转发和组播多 VLAN 复制，支持 VLAN 内组播转发和组播多 VLAN 复制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支持防止 DOS、ARP 攻击功能、ICMP 防攻击，支持基于第二层、第三层和第四层的 ACL 支持 IP/Port/MAC 的绑定功能；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支持智能堆叠，堆叠后逻辑上虚拟为一台设备，具有统一的表项和管理，堆叠系统通过多台成员设备之间冗余备份；支持纵向虚拟化，作为纵向子节点零配置即插即用</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 G.8032 开放环网协议；</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 SNMP v1/v2/v3、Telnet、RMON ，支持通过命令行、Web、中文图形化配置软件等方式进行配置和管理支持集群管理</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CellMar>
            <w:top w:w="0" w:type="dxa"/>
            <w:left w:w="108" w:type="dxa"/>
            <w:bottom w:w="0" w:type="dxa"/>
            <w:right w:w="108" w:type="dxa"/>
          </w:tblCellMar>
        </w:tblPrEx>
        <w:trPr>
          <w:wAfter w:w="0" w:type="dxa"/>
          <w:trHeight w:val="456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无线AP控制器</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支持最大管理AP数量≥48；</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数据转发性能≥2 Gbps；</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提供6个千兆RJ45电口和2个千兆Combo口；</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支持标准IETF 5415 CAPWAP协议，AP和AC之间支持L2/L3层网络拓扑；</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支持静态路由，RIP-1/RIP-2，OSPF，BGP，IS-IS，路由策略、策略路由；</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支持MAC 地址认证、802.1x认证（EAP-PAP、EAP-MD5、EAP-PEAP、EAP-TLS、EAP-TTLS）、Portal认证、MAC+Portal混合认证、WAPI认证；</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支持AC内漫游，支持跨AC间漫游，支持跨VLAN的三层漫游，支持基于802.11k 和 802.11v协议的智能漫游；</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支持WIDS，支持非法设备的监测、识别、防范、反制，包括非法AP和STA检测、攻击检测以及动态黑名单；</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持设备冗余备份功能，可支持1+1或N+1备份，并支持主备AC间配置同步；</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CellMar>
            <w:top w:w="0" w:type="dxa"/>
            <w:left w:w="108" w:type="dxa"/>
            <w:bottom w:w="0" w:type="dxa"/>
            <w:right w:w="108" w:type="dxa"/>
          </w:tblCellMar>
        </w:tblPrEx>
        <w:trPr>
          <w:wAfter w:w="0" w:type="dxa"/>
          <w:trHeight w:val="72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吸顶式无线AP</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同时支持802.11a/n/ac和802.11b/g/n，2.4GHz/5GHz双频段同时工作，以上工作频段要求与无线型号核准证上一致；</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r>
      <w:tr>
        <w:tblPrEx>
          <w:tblCellMar>
            <w:top w:w="0" w:type="dxa"/>
            <w:left w:w="108" w:type="dxa"/>
            <w:bottom w:w="0" w:type="dxa"/>
            <w:right w:w="108" w:type="dxa"/>
          </w:tblCellMar>
        </w:tblPrEx>
        <w:trPr>
          <w:wAfter w:w="0" w:type="dxa"/>
          <w:trHeight w:val="528" w:hRule="atLeast"/>
        </w:trPr>
        <w:tc>
          <w:tcPr>
            <w:tcW w:w="5000" w:type="pct"/>
            <w:gridSpan w:val="5"/>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2、</w:t>
            </w:r>
            <w:r>
              <w:rPr>
                <w:rFonts w:hint="eastAsia" w:ascii="仿宋" w:hAnsi="仿宋" w:eastAsia="仿宋" w:cs="宋体"/>
                <w:b/>
                <w:bCs/>
                <w:kern w:val="0"/>
                <w:sz w:val="24"/>
                <w:szCs w:val="24"/>
              </w:rPr>
              <w:t>大屏显示多媒体、坐席及会议家具系统</w:t>
            </w:r>
          </w:p>
        </w:tc>
      </w:tr>
      <w:tr>
        <w:tblPrEx>
          <w:tblCellMar>
            <w:top w:w="0" w:type="dxa"/>
            <w:left w:w="108" w:type="dxa"/>
            <w:bottom w:w="0" w:type="dxa"/>
            <w:right w:w="108" w:type="dxa"/>
          </w:tblCellMar>
        </w:tblPrEx>
        <w:trPr>
          <w:wAfter w:w="0" w:type="dxa"/>
          <w:trHeight w:val="280" w:hRule="atLeast"/>
        </w:trPr>
        <w:tc>
          <w:tcPr>
            <w:tcW w:w="5000" w:type="pct"/>
            <w:gridSpan w:val="5"/>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2.1</w:t>
            </w:r>
            <w:r>
              <w:rPr>
                <w:rFonts w:hint="eastAsia" w:ascii="仿宋" w:hAnsi="仿宋" w:eastAsia="仿宋" w:cs="宋体"/>
                <w:b/>
                <w:bCs/>
                <w:kern w:val="0"/>
                <w:sz w:val="24"/>
                <w:szCs w:val="24"/>
              </w:rPr>
              <w:t>指挥大厅</w:t>
            </w:r>
          </w:p>
        </w:tc>
      </w:tr>
      <w:tr>
        <w:tblPrEx>
          <w:tblCellMar>
            <w:top w:w="0" w:type="dxa"/>
            <w:left w:w="108" w:type="dxa"/>
            <w:bottom w:w="0" w:type="dxa"/>
            <w:right w:w="108" w:type="dxa"/>
          </w:tblCellMar>
        </w:tblPrEx>
        <w:trPr>
          <w:wAfter w:w="0" w:type="dxa"/>
          <w:trHeight w:val="8190" w:hRule="atLeast"/>
        </w:trPr>
        <w:tc>
          <w:tcPr>
            <w:tcW w:w="38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ascii="仿宋" w:hAnsi="仿宋" w:eastAsia="仿宋" w:cs="宋体"/>
                <w:kern w:val="0"/>
                <w:sz w:val="24"/>
                <w:szCs w:val="24"/>
              </w:rPr>
              <w:t>P1.2</w:t>
            </w:r>
            <w:r>
              <w:rPr>
                <w:rFonts w:hint="eastAsia" w:ascii="仿宋" w:hAnsi="仿宋" w:eastAsia="仿宋" w:cs="宋体"/>
                <w:kern w:val="0"/>
                <w:sz w:val="24"/>
                <w:szCs w:val="24"/>
              </w:rPr>
              <w:t>全彩LED显示屏</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1、像素构成：IMD四合一集成封装，</w:t>
            </w:r>
            <w:r>
              <w:rPr>
                <w:rFonts w:hint="eastAsia" w:ascii="仿宋" w:hAnsi="仿宋" w:eastAsia="仿宋" w:cs="宋体"/>
                <w:b/>
                <w:kern w:val="0"/>
                <w:sz w:val="24"/>
                <w:szCs w:val="24"/>
              </w:rPr>
              <w:t>屏幕长度不小于6.1米，屏幕高度不小于2.744米</w:t>
            </w:r>
            <w:r>
              <w:rPr>
                <w:rFonts w:hint="eastAsia" w:ascii="仿宋" w:hAnsi="仿宋" w:eastAsia="仿宋" w:cs="宋体"/>
                <w:kern w:val="0"/>
                <w:sz w:val="24"/>
                <w:szCs w:val="24"/>
              </w:rPr>
              <w:t>，分辨率≥4800x2160；单模组尺寸≤</w:t>
            </w:r>
            <w:r>
              <w:rPr>
                <w:rFonts w:ascii="仿宋" w:hAnsi="仿宋" w:eastAsia="仿宋" w:cs="宋体"/>
                <w:kern w:val="0"/>
                <w:sz w:val="24"/>
                <w:szCs w:val="24"/>
              </w:rPr>
              <w:t>152.5*171.5</w:t>
            </w:r>
            <w:r>
              <w:rPr>
                <w:rFonts w:hint="eastAsia" w:ascii="仿宋" w:hAnsi="仿宋" w:eastAsia="仿宋" w:cs="宋体"/>
                <w:kern w:val="0"/>
                <w:sz w:val="24"/>
                <w:szCs w:val="24"/>
              </w:rPr>
              <w:t>；单箱体尺寸≤610*343；点间距≤1.27；</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 16:9的箱体设计，完全前维护压铸铝材质，保证箱体拼接的平整度和密闭防尘性; 模组、电源、接收卡前维护方式；</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3、最高对比度≥8000:1。</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4、显示屏校正后亮度或白平衡亮度为≥800nit（0-100%无级可调）</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5、视角：水平视角≥170°，垂直视角≥170°。</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6、刷新频率≥3840HZ。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7、显示屏亮度均匀性≥98%。</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★8、具备智能节电功能，开启智能节电功能比没有开启节能40%以上，产品峰值功耗≤600W，箱体内部无任何线材连接，模块与转接板间无任何线材连接，电源、接收卡采用插拔式无线连接。</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9、距离屏体一米处，屏幕工作噪音≤5dB。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10、外壳防尘等级满足IP6X。</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11、产品具有同步环接功能、保证整墙显示信号同步</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12、产品通过在-10℃和40℃高低温环境下通电8小时测试。</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13、电源两极与输入/输出端子间绝缘电阻≥1.4G</w:t>
            </w:r>
            <w:r>
              <w:rPr>
                <w:rFonts w:ascii="仿宋" w:hAnsi="仿宋" w:eastAsia="仿宋" w:cs="Calibri"/>
                <w:kern w:val="0"/>
                <w:sz w:val="24"/>
                <w:szCs w:val="24"/>
              </w:rPr>
              <w:t>Ω</w:t>
            </w:r>
            <w:r>
              <w:rPr>
                <w:rFonts w:hint="eastAsia" w:ascii="仿宋" w:hAnsi="仿宋" w:eastAsia="仿宋" w:cs="宋体"/>
                <w:kern w:val="0"/>
                <w:sz w:val="24"/>
                <w:szCs w:val="24"/>
              </w:rPr>
              <w:t>（约1400M</w:t>
            </w:r>
            <w:r>
              <w:rPr>
                <w:rFonts w:ascii="仿宋" w:hAnsi="仿宋" w:eastAsia="仿宋" w:cs="Calibri"/>
                <w:kern w:val="0"/>
                <w:sz w:val="24"/>
                <w:szCs w:val="24"/>
              </w:rPr>
              <w:t>Ω</w:t>
            </w:r>
            <w:r>
              <w:rPr>
                <w:rFonts w:hint="eastAsia" w:ascii="仿宋" w:hAnsi="仿宋" w:eastAsia="仿宋" w:cs="宋体"/>
                <w:kern w:val="0"/>
                <w:sz w:val="24"/>
                <w:szCs w:val="24"/>
              </w:rPr>
              <w:t>）。</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14、产品泄露接触电流≤0.9 mA。</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15、采用8层以上电路板结构设计。</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16、具备拼缝微调节技术，保证拼缝精度达到0.1mm 以下</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17、PCB满足V-0阻燃等级要求，产品盐雾试验符合盐雾10级要求；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★18、产品支持三维可视化控制；</w:t>
            </w:r>
            <w:r>
              <w:rPr>
                <w:rFonts w:hint="eastAsia" w:ascii="仿宋" w:hAnsi="仿宋" w:eastAsia="仿宋" w:cs="宋体"/>
                <w:b/>
                <w:kern w:val="0"/>
                <w:sz w:val="24"/>
                <w:szCs w:val="24"/>
              </w:rPr>
              <w:t>（提供相关软件著作权证书复印件）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19、LED显示屏产品具有第三方产品保险</w:t>
            </w:r>
            <w:r>
              <w:rPr>
                <w:rFonts w:hint="eastAsia" w:ascii="仿宋" w:hAnsi="仿宋" w:eastAsia="仿宋" w:cs="宋体"/>
                <w:b/>
                <w:kern w:val="0"/>
                <w:sz w:val="24"/>
                <w:szCs w:val="24"/>
              </w:rPr>
              <w:t>（提供所投保单复印件）</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20.屏体需通过</w:t>
            </w:r>
            <w:r>
              <w:rPr>
                <w:rFonts w:hint="eastAsia" w:ascii="仿宋" w:hAnsi="仿宋" w:eastAsia="仿宋" w:cs="宋体"/>
                <w:b/>
                <w:kern w:val="0"/>
                <w:sz w:val="24"/>
                <w:szCs w:val="24"/>
              </w:rPr>
              <w:t>CCC强制认证。</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平方米</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16.74</w:t>
            </w:r>
          </w:p>
        </w:tc>
      </w:tr>
      <w:tr>
        <w:tblPrEx>
          <w:tblCellMar>
            <w:top w:w="0" w:type="dxa"/>
            <w:left w:w="108" w:type="dxa"/>
            <w:bottom w:w="0" w:type="dxa"/>
            <w:right w:w="108" w:type="dxa"/>
          </w:tblCellMar>
        </w:tblPrEx>
        <w:trPr>
          <w:wAfter w:w="0" w:type="dxa"/>
          <w:trHeight w:val="765" w:hRule="atLeast"/>
        </w:trPr>
        <w:tc>
          <w:tcPr>
            <w:tcW w:w="38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LED独立主控（发送卡）</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送卡主控</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输入分辨率 ： 1920×1200，2048×1152，2560×960（宽、高可自定义）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带载能力 ： 230万像素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供电电压 ： AC-100-240V-50/60HZ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控制方式 ： USB接口控制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视频接口 ： HDMI/DVI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输出接口 ： 四网口</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CellMar>
            <w:top w:w="0" w:type="dxa"/>
            <w:left w:w="108" w:type="dxa"/>
            <w:bottom w:w="0" w:type="dxa"/>
            <w:right w:w="108" w:type="dxa"/>
          </w:tblCellMar>
        </w:tblPrEx>
        <w:trPr>
          <w:wAfter w:w="0" w:type="dxa"/>
          <w:trHeight w:val="841" w:hRule="atLeast"/>
        </w:trPr>
        <w:tc>
          <w:tcPr>
            <w:tcW w:w="38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安装固定结构</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结构整体平面安装，支架采用分段组合方式安装，支撑整个显示单元屏体。支架结构稳定牢固，安全可靠，安装结构能满足LED高清显示屏的整体均匀平滑要求，结构便于安装和调试。要求抗绣，抗腐蚀，稳定牢固，不允许存在安全隐患，材料使用国标标准。</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平方米</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17</w:t>
            </w:r>
          </w:p>
        </w:tc>
      </w:tr>
      <w:tr>
        <w:tblPrEx>
          <w:tblCellMar>
            <w:top w:w="0" w:type="dxa"/>
            <w:left w:w="108" w:type="dxa"/>
            <w:bottom w:w="0" w:type="dxa"/>
            <w:right w:w="108" w:type="dxa"/>
          </w:tblCellMar>
        </w:tblPrEx>
        <w:trPr>
          <w:wAfter w:w="0" w:type="dxa"/>
          <w:trHeight w:val="480" w:hRule="atLeast"/>
        </w:trPr>
        <w:tc>
          <w:tcPr>
            <w:tcW w:w="38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辅材</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发送盒到屏体信号线，连接网线，配电柜到屏体电源线、接插件等系统需要的辅材</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批</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CellMar>
            <w:top w:w="0" w:type="dxa"/>
            <w:left w:w="108" w:type="dxa"/>
            <w:bottom w:w="0" w:type="dxa"/>
            <w:right w:w="108" w:type="dxa"/>
          </w:tblCellMar>
        </w:tblPrEx>
        <w:trPr>
          <w:wAfter w:w="0" w:type="dxa"/>
          <w:trHeight w:val="1049" w:hRule="atLeast"/>
        </w:trPr>
        <w:tc>
          <w:tcPr>
            <w:tcW w:w="38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智能交互管理中心</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1、支持音频处理、视频处理、音视频交互、环境管理、指挥调度、互联互通、系统运维、远程控制等场景应用；</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2、支持不少于16进16出音频矩阵通道，支持MIC/LINE输入(带48V幻象电源）；</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3、内置DSP音频处理，每个通道包含但不限于放大器、门限器、压限器、延时器、高通、低通、31段均衡器、分频器、混音器等；</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4、支持不少于8进8出Dante网络音频传输；支持自动回声消除，自动噪音消除，自动反馈抑制；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★5、支持不少于80通道高清交互处理，可热拔插混合架构，支持不少于输入和输出9插槽自定义；不少于80个屏幕显示，</w:t>
            </w:r>
            <w:r>
              <w:rPr>
                <w:rFonts w:hint="eastAsia" w:ascii="仿宋" w:hAnsi="仿宋" w:eastAsia="仿宋" w:cs="宋体"/>
                <w:b/>
                <w:kern w:val="0"/>
                <w:sz w:val="24"/>
                <w:szCs w:val="24"/>
              </w:rPr>
              <w:t>提供产品截图等相关证明材料</w:t>
            </w:r>
            <w:r>
              <w:rPr>
                <w:rFonts w:hint="eastAsia" w:ascii="仿宋" w:hAnsi="仿宋" w:eastAsia="仿宋" w:cs="宋体"/>
                <w:kern w:val="0"/>
                <w:sz w:val="24"/>
                <w:szCs w:val="24"/>
              </w:rPr>
              <w:t>；</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6、可以实现画面自由缩放、移动、漫游、拼接、叠加、跨屏、缩放、分割等处理；</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7、支持DVI、VGA、CVBS、HDMI、SDI、YPbPr、HDbaseT、4K（DVI）、DP、IP、光纤信号等输入图像的开窗显示；无缝输入/输出信号，输入信号源任意裁剪，画面异常校正；输入端口EDID可编辑；</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8、支持超大分辨率静态底图，字符叠加，特定LED屏幕控制拼接；</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★9、内核最高分辨率不低于3840*2160@60Hz，支持非标信号切黑边处理，图像边缘补偿，</w:t>
            </w:r>
            <w:r>
              <w:rPr>
                <w:rFonts w:hint="eastAsia" w:ascii="仿宋" w:hAnsi="仿宋" w:eastAsia="仿宋" w:cs="宋体"/>
                <w:b/>
                <w:kern w:val="0"/>
                <w:sz w:val="24"/>
                <w:szCs w:val="24"/>
              </w:rPr>
              <w:t>提供产品截图等相关证明材料</w:t>
            </w:r>
            <w:r>
              <w:rPr>
                <w:rFonts w:hint="eastAsia" w:ascii="仿宋" w:hAnsi="仿宋" w:eastAsia="仿宋" w:cs="宋体"/>
                <w:kern w:val="0"/>
                <w:sz w:val="24"/>
                <w:szCs w:val="24"/>
              </w:rPr>
              <w:t>；</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10、支持流媒体开窗不少于60个；</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11、支持存储和回放，自动摄像跟踪功能；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12、具备不少于8路GPIO可编辑控制接口；</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13、支持不少于9个RS232/RS485复用可编程控制串口；</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14、支持不少于4个环境控制扩展接口，可接入15个以上环境智能监测模块，支持温度、亮度、湿度、有害气体等监测。</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15、上述参数描述需第三方权威产品检测报告证明，提供复印件</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CellMar>
            <w:top w:w="0" w:type="dxa"/>
            <w:left w:w="108" w:type="dxa"/>
            <w:bottom w:w="0" w:type="dxa"/>
            <w:right w:w="108" w:type="dxa"/>
          </w:tblCellMar>
        </w:tblPrEx>
        <w:trPr>
          <w:wAfter w:w="0" w:type="dxa"/>
          <w:trHeight w:val="6480" w:hRule="atLeast"/>
        </w:trPr>
        <w:tc>
          <w:tcPr>
            <w:tcW w:w="38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触控终端可编辑软件V3.0</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1、具备且不限于音量控制模块，视频控制模块，环境控制模块，界面UI模块，数据库模块，用户权限模块，通讯基础模块，看门狗模块，可视化管理模块；</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2、支持Windows、IOS、Android、Linux等客户端跨平台应用；</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3、支持安全的SSH后台远程登陆管理协议，标准的Websocket数据传输协议；</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4、支持环境监测显示，实时显示温度、亮度、湿度、甲醛等当前动态值；</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5、多种高清图片、高清高帧率视频格式支持，支持多平台自动调用硬件系统GPU计算能力；支持闲时图片循环屏保及视频播放，可用于内部广告及信息发布；</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6、支持工程文件的完整导入导出功能，便于工程备份及多个工程量化；</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7、可根据需要定制人性化界面，支持出厂标准化模式和定制化终端服务模式；</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8、支持IPC解码预览功能，支持第三方控制API接口。；</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9、支持所见即所得管理，动态视频显示，可对视频窗口拖拽触摸操作，包含任意开窗、清空、切换和预案管理；</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★10、支持不少于64路同时开窗预览活动图像；支持实时音频电平显示，</w:t>
            </w:r>
            <w:r>
              <w:rPr>
                <w:rFonts w:hint="eastAsia" w:ascii="仿宋" w:hAnsi="仿宋" w:eastAsia="仿宋" w:cs="宋体"/>
                <w:b/>
                <w:kern w:val="0"/>
                <w:sz w:val="24"/>
                <w:szCs w:val="24"/>
              </w:rPr>
              <w:t>提供产品截图等相关证明材料</w:t>
            </w:r>
            <w:r>
              <w:rPr>
                <w:rFonts w:hint="eastAsia" w:ascii="仿宋" w:hAnsi="仿宋" w:eastAsia="仿宋" w:cs="宋体"/>
                <w:kern w:val="0"/>
                <w:sz w:val="24"/>
                <w:szCs w:val="24"/>
              </w:rPr>
              <w:t>；</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11、可同时支持触摸和鼠标控制，支持工作站鼠标操作，同时支持触摸管理；</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12、</w:t>
            </w:r>
            <w:r>
              <w:rPr>
                <w:rFonts w:hint="eastAsia" w:ascii="仿宋" w:hAnsi="仿宋" w:eastAsia="仿宋" w:cs="宋体"/>
                <w:b/>
                <w:kern w:val="0"/>
                <w:sz w:val="24"/>
                <w:szCs w:val="24"/>
              </w:rPr>
              <w:t>具备相关软件著作权，提供复印件。</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CellMar>
            <w:top w:w="0" w:type="dxa"/>
            <w:left w:w="108" w:type="dxa"/>
            <w:bottom w:w="0" w:type="dxa"/>
            <w:right w:w="108" w:type="dxa"/>
          </w:tblCellMar>
        </w:tblPrEx>
        <w:trPr>
          <w:wAfter w:w="0" w:type="dxa"/>
          <w:trHeight w:val="720" w:hRule="atLeast"/>
        </w:trPr>
        <w:tc>
          <w:tcPr>
            <w:tcW w:w="38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8路HDMI输入卡</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1、单板不少于8路HDMI输入；</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2、支持HDMI1.3 和数字信号保护协议 HDCP；</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3、最大支持分辨率不低于1920*1200@60Hz。</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CellMar>
            <w:top w:w="0" w:type="dxa"/>
            <w:left w:w="108" w:type="dxa"/>
            <w:bottom w:w="0" w:type="dxa"/>
            <w:right w:w="108" w:type="dxa"/>
          </w:tblCellMar>
        </w:tblPrEx>
        <w:trPr>
          <w:wAfter w:w="0" w:type="dxa"/>
          <w:trHeight w:val="960" w:hRule="atLeast"/>
        </w:trPr>
        <w:tc>
          <w:tcPr>
            <w:tcW w:w="38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4路DVI输入卡</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1、单板不少于4路DVI输入；</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2、支持通过转接头转换为HDMI 1.3；</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3、支持EDID修改；</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4、最大支持分辨率不低于1920*1200@60Hz。</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CellMar>
            <w:top w:w="0" w:type="dxa"/>
            <w:left w:w="108" w:type="dxa"/>
            <w:bottom w:w="0" w:type="dxa"/>
            <w:right w:w="108" w:type="dxa"/>
          </w:tblCellMar>
        </w:tblPrEx>
        <w:trPr>
          <w:wAfter w:w="0" w:type="dxa"/>
          <w:trHeight w:val="720" w:hRule="atLeast"/>
        </w:trPr>
        <w:tc>
          <w:tcPr>
            <w:tcW w:w="38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4路DVI输出卡（LED拼接）</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1、单板不少于4路DVI-I输出；</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2、可通过转接头输出VGA信号；</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3、最大输出分辨率不低于1920*1200@60Hz。</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r>
      <w:tr>
        <w:tblPrEx>
          <w:tblCellMar>
            <w:top w:w="0" w:type="dxa"/>
            <w:left w:w="108" w:type="dxa"/>
            <w:bottom w:w="0" w:type="dxa"/>
            <w:right w:w="108" w:type="dxa"/>
          </w:tblCellMar>
        </w:tblPrEx>
        <w:trPr>
          <w:wAfter w:w="0" w:type="dxa"/>
          <w:trHeight w:val="1200" w:hRule="atLeast"/>
        </w:trPr>
        <w:tc>
          <w:tcPr>
            <w:tcW w:w="38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8路HDMI板卡输出</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1、单板不少于8路HDMI输出，HDMI Type A接口（母头）；</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2、支持HDMI1.3 和数字信号保护协议 HDCP；</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3、最大支持分辨率不低于1920*1200@60Hz；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4、支持无缝切换。</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CellMar>
            <w:top w:w="0" w:type="dxa"/>
            <w:left w:w="108" w:type="dxa"/>
            <w:bottom w:w="0" w:type="dxa"/>
            <w:right w:w="108" w:type="dxa"/>
          </w:tblCellMar>
        </w:tblPrEx>
        <w:trPr>
          <w:wAfter w:w="0" w:type="dxa"/>
          <w:trHeight w:val="960" w:hRule="atLeast"/>
        </w:trPr>
        <w:tc>
          <w:tcPr>
            <w:tcW w:w="38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IP输出/录播卡</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1、单板不少于2路IP高清解码RJ45输出；</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2、支持标准RTP/RTCP/RTSP协议；</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3、单网口支持不少于2路1080P\4路720P信号源输出。</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CellMar>
            <w:top w:w="0" w:type="dxa"/>
            <w:left w:w="108" w:type="dxa"/>
            <w:bottom w:w="0" w:type="dxa"/>
            <w:right w:w="108" w:type="dxa"/>
          </w:tblCellMar>
        </w:tblPrEx>
        <w:trPr>
          <w:wAfter w:w="0" w:type="dxa"/>
          <w:trHeight w:val="480" w:hRule="atLeast"/>
        </w:trPr>
        <w:tc>
          <w:tcPr>
            <w:tcW w:w="38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2</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无线触摸屏</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10.8英寸，4GB/64GB，麒麟980，2K分辨率</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CellMar>
            <w:top w:w="0" w:type="dxa"/>
            <w:left w:w="108" w:type="dxa"/>
            <w:bottom w:w="0" w:type="dxa"/>
            <w:right w:w="108" w:type="dxa"/>
          </w:tblCellMar>
        </w:tblPrEx>
        <w:trPr>
          <w:wAfter w:w="0" w:type="dxa"/>
          <w:trHeight w:val="480" w:hRule="atLeast"/>
        </w:trPr>
        <w:tc>
          <w:tcPr>
            <w:tcW w:w="38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3</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无线路由器</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无线传输速率最高可达1300Mbps，2.4GHz+5GHz无线速率</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CellMar>
            <w:top w:w="0" w:type="dxa"/>
            <w:left w:w="108" w:type="dxa"/>
            <w:bottom w:w="0" w:type="dxa"/>
            <w:right w:w="108" w:type="dxa"/>
          </w:tblCellMar>
        </w:tblPrEx>
        <w:trPr>
          <w:wAfter w:w="0" w:type="dxa"/>
          <w:trHeight w:val="1332" w:hRule="atLeast"/>
        </w:trPr>
        <w:tc>
          <w:tcPr>
            <w:tcW w:w="38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4</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设备用24口接入层交换机</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xml:space="preserve">交换容量≥336Gbps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包转发率≥51Mpps</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 ≥24 个千兆电口，≥4 个千兆 SFP</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 支持 MAC 地址≥16K，支持 ARP 表项≥2K，支持 4K 个 VLAN，支持 Voice VLAN，基于端口的 VLAN，基于 MAC 的 VLAN，基于协议的VLAN，支持 VLAN 内端口隔离；</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支持静态路由、RIP、RIPng、OSPF；</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 IGMP v1/v2/v3 Snooping</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 VLAN 内组播转发和组播多 VLAN 复制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支持防止 DOS、ARP 攻击功能、ICMP 防攻击支持端口隔离、端口安全、支持基于第二层、第三层和第四层的 ACL 支持 IP/Port/MAC 的绑定；</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 支持 G.8032 开放环网协议；</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支持智能堆叠，堆叠后逻辑上虚拟为一台设备，具有统一的表项和管理，堆叠系统通过多台成员设备之间冗余备份，支持纵向虚拟化，作为纵向子节点零配置即插即用；</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支持对端口接收报文速率和发送报文速率进行限制；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 SP、WRR、SP+WRR 等队列调度算法；</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 SNMP v1/v2/v3、Telnet、RMON 支持通过命令行、Web、中文图形化配置软件等方式进行配置和管理支持集群管理；</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 802.3az 能效以太网 EEE</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 Openflow 1.3 标准</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CellMar>
            <w:top w:w="0" w:type="dxa"/>
            <w:left w:w="108" w:type="dxa"/>
            <w:bottom w:w="0" w:type="dxa"/>
            <w:right w:w="108" w:type="dxa"/>
          </w:tblCellMar>
        </w:tblPrEx>
        <w:trPr>
          <w:wAfter w:w="0" w:type="dxa"/>
          <w:trHeight w:val="4483" w:hRule="atLeast"/>
        </w:trPr>
        <w:tc>
          <w:tcPr>
            <w:tcW w:w="38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5</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HDBaeT接收器</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HBT网络传输器，可通过单根网线将HDMI、IR、双向RS-232信号传输70米，支持单端POC供电，便于安装</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发射端：CAT-HDMI/DVI-CT-P</w:t>
            </w:r>
            <w:r>
              <w:rPr>
                <w:rFonts w:hint="eastAsia" w:ascii="仿宋" w:hAnsi="仿宋" w:eastAsia="仿宋" w:cs="宋体"/>
                <w:kern w:val="0"/>
                <w:sz w:val="24"/>
                <w:szCs w:val="24"/>
              </w:rPr>
              <w:br w:type="textWrapping"/>
            </w:r>
            <w:r>
              <w:rPr>
                <w:rFonts w:hint="eastAsia" w:ascii="仿宋" w:hAnsi="仿宋" w:eastAsia="仿宋" w:cs="宋体"/>
                <w:kern w:val="0"/>
                <w:sz w:val="24"/>
                <w:szCs w:val="24"/>
              </w:rPr>
              <w:t>输入：HDMI，IR，RS232信号</w:t>
            </w:r>
            <w:r>
              <w:rPr>
                <w:rFonts w:hint="eastAsia" w:ascii="仿宋" w:hAnsi="仿宋" w:eastAsia="仿宋" w:cs="宋体"/>
                <w:kern w:val="0"/>
                <w:sz w:val="24"/>
                <w:szCs w:val="24"/>
              </w:rPr>
              <w:br w:type="textWrapping"/>
            </w:r>
            <w:r>
              <w:rPr>
                <w:rFonts w:hint="eastAsia" w:ascii="仿宋" w:hAnsi="仿宋" w:eastAsia="仿宋" w:cs="宋体"/>
                <w:kern w:val="0"/>
                <w:sz w:val="24"/>
                <w:szCs w:val="24"/>
              </w:rPr>
              <w:t>输出：HDBaseT信号输出</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接收端：CAT-HDMI/DVI-CR-P</w:t>
            </w:r>
            <w:r>
              <w:rPr>
                <w:rFonts w:hint="eastAsia" w:ascii="仿宋" w:hAnsi="仿宋" w:eastAsia="仿宋" w:cs="宋体"/>
                <w:kern w:val="0"/>
                <w:sz w:val="24"/>
                <w:szCs w:val="24"/>
              </w:rPr>
              <w:br w:type="textWrapping"/>
            </w:r>
            <w:r>
              <w:rPr>
                <w:rFonts w:hint="eastAsia" w:ascii="仿宋" w:hAnsi="仿宋" w:eastAsia="仿宋" w:cs="宋体"/>
                <w:kern w:val="0"/>
                <w:sz w:val="24"/>
                <w:szCs w:val="24"/>
              </w:rPr>
              <w:t>输入：HDBaseT信号输入</w:t>
            </w:r>
            <w:r>
              <w:rPr>
                <w:rFonts w:hint="eastAsia" w:ascii="仿宋" w:hAnsi="仿宋" w:eastAsia="仿宋" w:cs="宋体"/>
                <w:kern w:val="0"/>
                <w:sz w:val="24"/>
                <w:szCs w:val="24"/>
              </w:rPr>
              <w:br w:type="textWrapping"/>
            </w:r>
            <w:r>
              <w:rPr>
                <w:rFonts w:hint="eastAsia" w:ascii="仿宋" w:hAnsi="仿宋" w:eastAsia="仿宋" w:cs="宋体"/>
                <w:kern w:val="0"/>
                <w:sz w:val="24"/>
                <w:szCs w:val="24"/>
              </w:rPr>
              <w:t>输出：HDMI，IR，RS232信号</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分辨率：4K@30Hz,1080P等（向下兼容）</w:t>
            </w:r>
            <w:r>
              <w:rPr>
                <w:rFonts w:hint="eastAsia" w:ascii="仿宋" w:hAnsi="仿宋" w:eastAsia="仿宋" w:cs="宋体"/>
                <w:kern w:val="0"/>
                <w:sz w:val="24"/>
                <w:szCs w:val="24"/>
              </w:rPr>
              <w:br w:type="textWrapping"/>
            </w:r>
            <w:r>
              <w:rPr>
                <w:rFonts w:hint="eastAsia" w:ascii="仿宋" w:hAnsi="仿宋" w:eastAsia="仿宋" w:cs="宋体"/>
                <w:kern w:val="0"/>
                <w:sz w:val="24"/>
                <w:szCs w:val="24"/>
              </w:rPr>
              <w:t>传输距离：4K@30Hz分辨率30米，1080P分辨率70米</w:t>
            </w:r>
            <w:r>
              <w:rPr>
                <w:rFonts w:hint="eastAsia" w:ascii="仿宋" w:hAnsi="仿宋" w:eastAsia="仿宋" w:cs="宋体"/>
                <w:kern w:val="0"/>
                <w:sz w:val="24"/>
                <w:szCs w:val="24"/>
              </w:rPr>
              <w:br w:type="textWrapping"/>
            </w:r>
            <w:r>
              <w:rPr>
                <w:rFonts w:hint="eastAsia" w:ascii="仿宋" w:hAnsi="仿宋" w:eastAsia="仿宋" w:cs="宋体"/>
                <w:kern w:val="0"/>
                <w:sz w:val="24"/>
                <w:szCs w:val="24"/>
              </w:rPr>
              <w:t>HDMI版本：HDMI1.4</w:t>
            </w:r>
            <w:r>
              <w:rPr>
                <w:rFonts w:hint="eastAsia" w:ascii="仿宋" w:hAnsi="仿宋" w:eastAsia="仿宋" w:cs="宋体"/>
                <w:kern w:val="0"/>
                <w:sz w:val="24"/>
                <w:szCs w:val="24"/>
              </w:rPr>
              <w:br w:type="textWrapping"/>
            </w:r>
            <w:r>
              <w:rPr>
                <w:rFonts w:hint="eastAsia" w:ascii="仿宋" w:hAnsi="仿宋" w:eastAsia="仿宋" w:cs="宋体"/>
                <w:kern w:val="0"/>
                <w:sz w:val="24"/>
                <w:szCs w:val="24"/>
              </w:rPr>
              <w:t>色彩空间：支持RGB444，YUV色彩空间</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工作温度：-10℃-50℃</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储存温度：-25℃-55℃</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对</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r>
      <w:tr>
        <w:tblPrEx>
          <w:tblCellMar>
            <w:top w:w="0" w:type="dxa"/>
            <w:left w:w="108" w:type="dxa"/>
            <w:bottom w:w="0" w:type="dxa"/>
            <w:right w:w="108" w:type="dxa"/>
          </w:tblCellMar>
        </w:tblPrEx>
        <w:trPr>
          <w:wAfter w:w="0" w:type="dxa"/>
          <w:trHeight w:val="1920" w:hRule="atLeast"/>
        </w:trPr>
        <w:tc>
          <w:tcPr>
            <w:tcW w:w="38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6</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电源时序器</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电源通道：8路</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每通道最大输出电流：15A</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每通道开启延时时间：1S-255S可设置</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每通道关闭延时时间：1S-255S可设置</w:t>
            </w:r>
            <w:r>
              <w:rPr>
                <w:rFonts w:hint="eastAsia" w:ascii="仿宋" w:hAnsi="仿宋" w:eastAsia="仿宋" w:cs="宋体"/>
                <w:kern w:val="0"/>
                <w:sz w:val="24"/>
                <w:szCs w:val="24"/>
              </w:rPr>
              <w:br w:type="textWrapping"/>
            </w:r>
            <w:r>
              <w:rPr>
                <w:rFonts w:hint="eastAsia" w:ascii="仿宋" w:hAnsi="仿宋" w:eastAsia="仿宋" w:cs="宋体"/>
                <w:kern w:val="0"/>
                <w:sz w:val="24"/>
                <w:szCs w:val="24"/>
              </w:rPr>
              <w:t>直接控制：面板手动按键、面板旁通按键、外接手动按键</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外部控制：RS232、TCP/IP通讯控制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支持多台级联</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r>
      <w:tr>
        <w:tblPrEx>
          <w:tblCellMar>
            <w:top w:w="0" w:type="dxa"/>
            <w:left w:w="108" w:type="dxa"/>
            <w:bottom w:w="0" w:type="dxa"/>
            <w:right w:w="108" w:type="dxa"/>
          </w:tblCellMar>
        </w:tblPrEx>
        <w:trPr>
          <w:wAfter w:w="0" w:type="dxa"/>
          <w:trHeight w:val="480" w:hRule="atLeast"/>
        </w:trPr>
        <w:tc>
          <w:tcPr>
            <w:tcW w:w="5000" w:type="pct"/>
            <w:gridSpan w:val="5"/>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2.2、</w:t>
            </w:r>
            <w:r>
              <w:rPr>
                <w:rFonts w:hint="eastAsia" w:ascii="仿宋" w:hAnsi="仿宋" w:eastAsia="仿宋" w:cs="宋体"/>
                <w:b/>
                <w:bCs/>
                <w:kern w:val="0"/>
                <w:sz w:val="24"/>
                <w:szCs w:val="24"/>
              </w:rPr>
              <w:t>大厅会议系统</w:t>
            </w:r>
          </w:p>
        </w:tc>
      </w:tr>
      <w:tr>
        <w:tblPrEx>
          <w:tblCellMar>
            <w:top w:w="0" w:type="dxa"/>
            <w:left w:w="108" w:type="dxa"/>
            <w:bottom w:w="0" w:type="dxa"/>
            <w:right w:w="108" w:type="dxa"/>
          </w:tblCellMar>
        </w:tblPrEx>
        <w:trPr>
          <w:wAfter w:w="0" w:type="dxa"/>
          <w:trHeight w:val="2160" w:hRule="atLeast"/>
        </w:trPr>
        <w:tc>
          <w:tcPr>
            <w:tcW w:w="38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主扩音箱</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1、8单元密闭式全频箱；8 x 3"全频驱动器；</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2、线性阵列音柱设计，满足线性声源柱面波扩声特性（距离每增加一倍，声压级衰减3dB)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3、可通过叠加阵列长度，增强阵列特性表现</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4、灵敏度≥99dB；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5、额定功率≥250W；</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6、频率范围（-6 dB）：130Hz—18KHz；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7、最大声压级≥ 123dB；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8、标称指向性(-6dB)：H100°×V30°</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只</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r>
      <w:tr>
        <w:tblPrEx>
          <w:tblCellMar>
            <w:top w:w="0" w:type="dxa"/>
            <w:left w:w="108" w:type="dxa"/>
            <w:bottom w:w="0" w:type="dxa"/>
            <w:right w:w="108" w:type="dxa"/>
          </w:tblCellMar>
        </w:tblPrEx>
        <w:trPr>
          <w:wAfter w:w="0" w:type="dxa"/>
          <w:trHeight w:val="372" w:hRule="atLeast"/>
        </w:trPr>
        <w:tc>
          <w:tcPr>
            <w:tcW w:w="38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主扩音箱功放</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1、H类双通道功率放大器</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2、开关H类三阶谐振电源转换技术</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3、保护功能：压限保护、过热保护、短路保护、直流保护、开关机零冲击</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4、输入灵敏度调节及输入模式选择；</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5、立体声模式（双信道同时驱动）≥300W(8</w:t>
            </w:r>
            <w:r>
              <w:rPr>
                <w:rFonts w:ascii="仿宋" w:hAnsi="仿宋" w:eastAsia="仿宋" w:cs="Calibri"/>
                <w:kern w:val="0"/>
                <w:sz w:val="24"/>
                <w:szCs w:val="24"/>
              </w:rPr>
              <w:t>Ω</w:t>
            </w:r>
            <w:r>
              <w:rPr>
                <w:rFonts w:hint="eastAsia" w:ascii="仿宋" w:hAnsi="仿宋" w:eastAsia="仿宋" w:cs="宋体"/>
                <w:kern w:val="0"/>
                <w:sz w:val="24"/>
                <w:szCs w:val="24"/>
              </w:rPr>
              <w:t>)，450W(4</w:t>
            </w:r>
            <w:r>
              <w:rPr>
                <w:rFonts w:ascii="仿宋" w:hAnsi="仿宋" w:eastAsia="仿宋" w:cs="Calibri"/>
                <w:kern w:val="0"/>
                <w:sz w:val="24"/>
                <w:szCs w:val="24"/>
              </w:rPr>
              <w:t>Ω</w:t>
            </w:r>
            <w:r>
              <w:rPr>
                <w:rFonts w:hint="eastAsia" w:ascii="仿宋" w:hAnsi="仿宋" w:eastAsia="仿宋" w:cs="宋体"/>
                <w:kern w:val="0"/>
                <w:sz w:val="24"/>
                <w:szCs w:val="24"/>
              </w:rPr>
              <w:t>)；</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6、总谐波失真：&lt;0.025%@8</w:t>
            </w:r>
            <w:r>
              <w:rPr>
                <w:rFonts w:ascii="仿宋" w:hAnsi="仿宋" w:eastAsia="仿宋" w:cs="Calibri"/>
                <w:kern w:val="0"/>
                <w:sz w:val="24"/>
                <w:szCs w:val="24"/>
              </w:rPr>
              <w:t>Ω</w:t>
            </w:r>
            <w:r>
              <w:rPr>
                <w:rFonts w:hint="eastAsia" w:ascii="仿宋" w:hAnsi="仿宋" w:eastAsia="仿宋" w:cs="宋体"/>
                <w:kern w:val="0"/>
                <w:sz w:val="24"/>
                <w:szCs w:val="24"/>
              </w:rPr>
              <w:t xml:space="preserve"> 2KHz；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7、信噪比：≥110dB；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8、输入灵敏度：0.775V/1.44V；</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9、输入阻抗：20K/10K；</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10、阻尼系数：≥300@8</w:t>
            </w:r>
            <w:r>
              <w:rPr>
                <w:rFonts w:ascii="仿宋" w:hAnsi="仿宋" w:eastAsia="仿宋" w:cs="Calibri"/>
                <w:kern w:val="0"/>
                <w:sz w:val="24"/>
                <w:szCs w:val="24"/>
              </w:rPr>
              <w:t>Ω</w:t>
            </w:r>
            <w:r>
              <w:rPr>
                <w:rFonts w:hint="eastAsia" w:ascii="仿宋" w:hAnsi="仿宋" w:eastAsia="仿宋" w:cs="宋体"/>
                <w:kern w:val="0"/>
                <w:sz w:val="24"/>
                <w:szCs w:val="24"/>
              </w:rPr>
              <w:t>；</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11、频率响应：20Hz~20 kHz，+0/-0.5dB 1W/8</w:t>
            </w:r>
            <w:r>
              <w:rPr>
                <w:rFonts w:ascii="仿宋" w:hAnsi="仿宋" w:eastAsia="仿宋" w:cs="Calibri"/>
                <w:kern w:val="0"/>
                <w:sz w:val="24"/>
                <w:szCs w:val="24"/>
              </w:rPr>
              <w:t>Ω</w:t>
            </w:r>
            <w:r>
              <w:rPr>
                <w:rFonts w:hint="eastAsia" w:ascii="仿宋" w:hAnsi="仿宋" w:eastAsia="仿宋" w:cs="宋体"/>
                <w:kern w:val="0"/>
                <w:sz w:val="24"/>
                <w:szCs w:val="24"/>
              </w:rPr>
              <w:t>；</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12、转换速率：≥30 V/us；</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13、采用功率智能恒定技术，当功放连接负载低于额定范围时,输出功率智能控制,不会继续增大,恒定在安全可靠的工作范围,使功放稳定性大为提高；</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14、采用谐振软开关技术（零电压开通零电压关断技术），杜绝常规电源开关产生的di/dt冲击；</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15、隧道式冷风散热技术，将功放模块散热工作在隧道式状态,极大的提高了散热效率和稳定性；</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16、功放专用音频电源，拥有双环谐振和谐振软开关技术,令整机安全稳定,动态表现更加出色；</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17、专门选用配对性能优异对管,令动态响应和音色表现更加出色。</w:t>
            </w:r>
          </w:p>
          <w:p>
            <w:pPr>
              <w:widowControl/>
              <w:jc w:val="left"/>
              <w:rPr>
                <w:rFonts w:ascii="仿宋" w:hAnsi="仿宋" w:eastAsia="仿宋" w:cs="宋体"/>
                <w:kern w:val="0"/>
                <w:sz w:val="24"/>
                <w:szCs w:val="24"/>
              </w:rPr>
            </w:pPr>
            <w:r>
              <w:rPr>
                <w:rFonts w:ascii="仿宋" w:hAnsi="仿宋" w:eastAsia="仿宋" w:cs="宋体"/>
                <w:kern w:val="0"/>
                <w:sz w:val="24"/>
                <w:szCs w:val="24"/>
              </w:rPr>
              <w:t>18</w:t>
            </w:r>
            <w:r>
              <w:rPr>
                <w:rFonts w:hint="eastAsia" w:ascii="仿宋" w:hAnsi="仿宋" w:eastAsia="仿宋" w:cs="宋体"/>
                <w:kern w:val="0"/>
                <w:sz w:val="24"/>
                <w:szCs w:val="24"/>
              </w:rPr>
              <w:t>、</w:t>
            </w:r>
            <w:r>
              <w:rPr>
                <w:rFonts w:hint="eastAsia" w:ascii="仿宋" w:hAnsi="仿宋" w:eastAsia="仿宋" w:cs="宋体"/>
                <w:b/>
                <w:kern w:val="0"/>
                <w:sz w:val="24"/>
                <w:szCs w:val="24"/>
              </w:rPr>
              <w:t>具备3C认证</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CellMar>
            <w:top w:w="0" w:type="dxa"/>
            <w:left w:w="108" w:type="dxa"/>
            <w:bottom w:w="0" w:type="dxa"/>
            <w:right w:w="108" w:type="dxa"/>
          </w:tblCellMar>
        </w:tblPrEx>
        <w:trPr>
          <w:wAfter w:w="0" w:type="dxa"/>
          <w:trHeight w:val="2640" w:hRule="atLeast"/>
        </w:trPr>
        <w:tc>
          <w:tcPr>
            <w:tcW w:w="38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吸顶音箱</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1、2单元2分频倒相式；</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2、定压定阻可选</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3、防火式箱体设计</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4、1英寸丝膜球顶高音单元，6.5英寸双音圈橡皮边聚丙烯中低音单元；</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5、额定功率≥60W；</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6、定压式输入≥60W/30W/15W@100V；</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7、灵敏度≥87±3dB；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8、最大声压级≥105dB；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9、频响范围：65Hz~20kHz(-6dB)；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10、指向特性(-6dB)：90°H×90°V</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只</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r>
      <w:tr>
        <w:tblPrEx>
          <w:tblCellMar>
            <w:top w:w="0" w:type="dxa"/>
            <w:left w:w="108" w:type="dxa"/>
            <w:bottom w:w="0" w:type="dxa"/>
            <w:right w:w="108" w:type="dxa"/>
          </w:tblCellMar>
        </w:tblPrEx>
        <w:trPr>
          <w:wAfter w:w="0" w:type="dxa"/>
          <w:trHeight w:val="7240" w:hRule="atLeast"/>
        </w:trPr>
        <w:tc>
          <w:tcPr>
            <w:tcW w:w="38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吸顶音箱功放</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1、H类双通道功率放大器</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2、开关H类三阶谐振电源转换技术</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3、保护功能：压限保护、过热保护、短路保护、直流保护、开关机零冲击</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4、输入灵敏度调节及输入模式选择；</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5、立体声模式（双信道同时驱动）≥300W(8</w:t>
            </w:r>
            <w:r>
              <w:rPr>
                <w:rFonts w:ascii="仿宋" w:hAnsi="仿宋" w:eastAsia="仿宋" w:cs="Calibri"/>
                <w:kern w:val="0"/>
                <w:sz w:val="24"/>
                <w:szCs w:val="24"/>
              </w:rPr>
              <w:t>Ω</w:t>
            </w:r>
            <w:r>
              <w:rPr>
                <w:rFonts w:hint="eastAsia" w:ascii="仿宋" w:hAnsi="仿宋" w:eastAsia="仿宋" w:cs="宋体"/>
                <w:kern w:val="0"/>
                <w:sz w:val="24"/>
                <w:szCs w:val="24"/>
              </w:rPr>
              <w:t>)，450W(4</w:t>
            </w:r>
            <w:r>
              <w:rPr>
                <w:rFonts w:ascii="仿宋" w:hAnsi="仿宋" w:eastAsia="仿宋" w:cs="Calibri"/>
                <w:kern w:val="0"/>
                <w:sz w:val="24"/>
                <w:szCs w:val="24"/>
              </w:rPr>
              <w:t>Ω</w:t>
            </w:r>
            <w:r>
              <w:rPr>
                <w:rFonts w:hint="eastAsia" w:ascii="仿宋" w:hAnsi="仿宋" w:eastAsia="仿宋" w:cs="宋体"/>
                <w:kern w:val="0"/>
                <w:sz w:val="24"/>
                <w:szCs w:val="24"/>
              </w:rPr>
              <w:t>)；</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6、总谐波失真：&lt;0.025%@8</w:t>
            </w:r>
            <w:r>
              <w:rPr>
                <w:rFonts w:ascii="仿宋" w:hAnsi="仿宋" w:eastAsia="仿宋" w:cs="Calibri"/>
                <w:kern w:val="0"/>
                <w:sz w:val="24"/>
                <w:szCs w:val="24"/>
              </w:rPr>
              <w:t>Ω</w:t>
            </w:r>
            <w:r>
              <w:rPr>
                <w:rFonts w:hint="eastAsia" w:ascii="仿宋" w:hAnsi="仿宋" w:eastAsia="仿宋" w:cs="宋体"/>
                <w:kern w:val="0"/>
                <w:sz w:val="24"/>
                <w:szCs w:val="24"/>
              </w:rPr>
              <w:t xml:space="preserve"> 2KHz；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7、信噪比：≥110dB；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8、输入灵敏度：0.775V/1.44V；</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9、输入阻抗：20K/10K；</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10、阻尼系数：≥300@8</w:t>
            </w:r>
            <w:r>
              <w:rPr>
                <w:rFonts w:ascii="仿宋" w:hAnsi="仿宋" w:eastAsia="仿宋" w:cs="Calibri"/>
                <w:kern w:val="0"/>
                <w:sz w:val="24"/>
                <w:szCs w:val="24"/>
              </w:rPr>
              <w:t>Ω</w:t>
            </w:r>
            <w:r>
              <w:rPr>
                <w:rFonts w:hint="eastAsia" w:ascii="仿宋" w:hAnsi="仿宋" w:eastAsia="仿宋" w:cs="宋体"/>
                <w:kern w:val="0"/>
                <w:sz w:val="24"/>
                <w:szCs w:val="24"/>
              </w:rPr>
              <w:t>；</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11、频率响应：20Hz~20 kHz，+0/-0.5dB 1W/8</w:t>
            </w:r>
            <w:r>
              <w:rPr>
                <w:rFonts w:ascii="仿宋" w:hAnsi="仿宋" w:eastAsia="仿宋" w:cs="Calibri"/>
                <w:kern w:val="0"/>
                <w:sz w:val="24"/>
                <w:szCs w:val="24"/>
              </w:rPr>
              <w:t>Ω</w:t>
            </w:r>
            <w:r>
              <w:rPr>
                <w:rFonts w:hint="eastAsia" w:ascii="仿宋" w:hAnsi="仿宋" w:eastAsia="仿宋" w:cs="宋体"/>
                <w:kern w:val="0"/>
                <w:sz w:val="24"/>
                <w:szCs w:val="24"/>
              </w:rPr>
              <w:t>；</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12、转换速率：≥30 V/us；</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13、采用功率智能恒定技术，当功放连接负载低于额定范围时,输出功率智能控制,不会继续增大,恒定在安全可靠的工作范围,使功放稳定性大为提高；</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14、谐振软开关技术（零电压开通零电压关断技术），杜绝常规电源开关产生的di/dt冲击；</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15、隧道式冷风散热技术，将功放模块散热工作在隧道式状态,极大的提高了散热效率和稳定性；</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16、选用功放配对专用音频电源；</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17、选用配对性能优异对管</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CellMar>
            <w:top w:w="0" w:type="dxa"/>
            <w:left w:w="108" w:type="dxa"/>
            <w:bottom w:w="0" w:type="dxa"/>
            <w:right w:w="108" w:type="dxa"/>
          </w:tblCellMar>
        </w:tblPrEx>
        <w:trPr>
          <w:wAfter w:w="0" w:type="dxa"/>
          <w:trHeight w:val="6960" w:hRule="atLeast"/>
        </w:trPr>
        <w:tc>
          <w:tcPr>
            <w:tcW w:w="38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手持无线话筒</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1、频道组数：双通道</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2、面板显示：</w:t>
            </w:r>
            <w:r>
              <w:rPr>
                <w:rFonts w:ascii="Calibri" w:hAnsi="Calibri" w:eastAsia="仿宋" w:cs="Calibri"/>
                <w:kern w:val="0"/>
                <w:sz w:val="24"/>
                <w:szCs w:val="24"/>
              </w:rPr>
              <w:t> </w:t>
            </w:r>
            <w:r>
              <w:rPr>
                <w:rFonts w:hint="eastAsia" w:ascii="仿宋" w:hAnsi="仿宋" w:eastAsia="仿宋" w:cs="宋体"/>
                <w:kern w:val="0"/>
                <w:sz w:val="24"/>
                <w:szCs w:val="24"/>
              </w:rPr>
              <w:t>VFD液晶显示可同时显示RF/AF信号强度，SQ设置，发射机的电池容量和工作频率</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3、震荡模式</w:t>
            </w:r>
            <w:r>
              <w:rPr>
                <w:rFonts w:ascii="Calibri" w:hAnsi="Calibri" w:eastAsia="仿宋" w:cs="Calibri"/>
                <w:kern w:val="0"/>
                <w:sz w:val="24"/>
                <w:szCs w:val="24"/>
              </w:rPr>
              <w:t> </w:t>
            </w:r>
            <w:r>
              <w:rPr>
                <w:rFonts w:hint="eastAsia" w:ascii="仿宋" w:hAnsi="仿宋" w:eastAsia="仿宋" w:cs="宋体"/>
                <w:kern w:val="0"/>
                <w:sz w:val="24"/>
                <w:szCs w:val="24"/>
              </w:rPr>
              <w:t>：PLL相位锁定频率合成</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4、射频稳定度：</w:t>
            </w:r>
            <w:r>
              <w:rPr>
                <w:rFonts w:ascii="Calibri" w:hAnsi="Calibri" w:eastAsia="仿宋" w:cs="Calibri"/>
                <w:kern w:val="0"/>
                <w:sz w:val="24"/>
                <w:szCs w:val="24"/>
              </w:rPr>
              <w:t> </w:t>
            </w:r>
            <w:r>
              <w:rPr>
                <w:rFonts w:hint="eastAsia" w:ascii="仿宋" w:hAnsi="仿宋" w:eastAsia="仿宋" w:cs="宋体"/>
                <w:kern w:val="0"/>
                <w:sz w:val="24"/>
                <w:szCs w:val="24"/>
              </w:rPr>
              <w:t>±0.005%(-5~ 50℃)</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5、载波频段：</w:t>
            </w:r>
            <w:r>
              <w:rPr>
                <w:rFonts w:ascii="Calibri" w:hAnsi="Calibri" w:eastAsia="仿宋" w:cs="Calibri"/>
                <w:kern w:val="0"/>
                <w:sz w:val="24"/>
                <w:szCs w:val="24"/>
              </w:rPr>
              <w:t> </w:t>
            </w:r>
            <w:r>
              <w:rPr>
                <w:rFonts w:hint="eastAsia" w:ascii="仿宋" w:hAnsi="仿宋" w:eastAsia="仿宋" w:cs="宋体"/>
                <w:kern w:val="0"/>
                <w:sz w:val="24"/>
                <w:szCs w:val="24"/>
              </w:rPr>
              <w:t>UHF:780.125MHZ-830.000MHZ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6、频带宽度</w:t>
            </w:r>
            <w:r>
              <w:rPr>
                <w:rFonts w:ascii="Calibri" w:hAnsi="Calibri" w:eastAsia="仿宋" w:cs="Calibri"/>
                <w:kern w:val="0"/>
                <w:sz w:val="24"/>
                <w:szCs w:val="24"/>
              </w:rPr>
              <w:t> </w:t>
            </w:r>
            <w:r>
              <w:rPr>
                <w:rFonts w:hint="eastAsia" w:ascii="仿宋" w:hAnsi="仿宋" w:eastAsia="仿宋" w:cs="宋体"/>
                <w:kern w:val="0"/>
                <w:sz w:val="24"/>
                <w:szCs w:val="24"/>
              </w:rPr>
              <w:t>：50（6.25*2*4）MHz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7、频率间隔：125KHz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8、可切换频率数</w:t>
            </w:r>
            <w:r>
              <w:rPr>
                <w:rFonts w:ascii="Calibri" w:hAnsi="Calibri" w:eastAsia="仿宋" w:cs="Calibri"/>
                <w:kern w:val="0"/>
                <w:sz w:val="24"/>
                <w:szCs w:val="24"/>
              </w:rPr>
              <w:t> </w:t>
            </w:r>
            <w:r>
              <w:rPr>
                <w:rFonts w:hint="eastAsia" w:ascii="仿宋" w:hAnsi="仿宋" w:eastAsia="仿宋" w:cs="宋体"/>
                <w:kern w:val="0"/>
                <w:sz w:val="24"/>
                <w:szCs w:val="24"/>
              </w:rPr>
              <w:t>：400个</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9、接收方式：</w:t>
            </w:r>
            <w:r>
              <w:rPr>
                <w:rFonts w:ascii="Calibri" w:hAnsi="Calibri" w:eastAsia="仿宋" w:cs="Calibri"/>
                <w:kern w:val="0"/>
                <w:sz w:val="24"/>
                <w:szCs w:val="24"/>
              </w:rPr>
              <w:t> </w:t>
            </w:r>
            <w:r>
              <w:rPr>
                <w:rFonts w:hint="eastAsia" w:ascii="仿宋" w:hAnsi="仿宋" w:eastAsia="仿宋" w:cs="宋体"/>
                <w:kern w:val="0"/>
                <w:sz w:val="24"/>
                <w:szCs w:val="24"/>
              </w:rPr>
              <w:t>真分集式(True Diversity)</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10、灵敏度</w:t>
            </w:r>
            <w:r>
              <w:rPr>
                <w:rFonts w:ascii="Calibri" w:hAnsi="Calibri" w:eastAsia="仿宋" w:cs="Calibri"/>
                <w:kern w:val="0"/>
                <w:sz w:val="24"/>
                <w:szCs w:val="24"/>
              </w:rPr>
              <w:t> </w:t>
            </w:r>
            <w:r>
              <w:rPr>
                <w:rFonts w:hint="eastAsia" w:ascii="仿宋" w:hAnsi="仿宋" w:eastAsia="仿宋" w:cs="宋体"/>
                <w:kern w:val="0"/>
                <w:sz w:val="24"/>
                <w:szCs w:val="24"/>
              </w:rPr>
              <w:t>：-105dBm(12dB S/N AD)</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11、综合S/N比 ：≥105dB(1KHz-A)</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12、综合失真度：</w:t>
            </w:r>
            <w:r>
              <w:rPr>
                <w:rFonts w:ascii="Calibri" w:hAnsi="Calibri" w:eastAsia="仿宋" w:cs="Calibri"/>
                <w:kern w:val="0"/>
                <w:sz w:val="24"/>
                <w:szCs w:val="24"/>
              </w:rPr>
              <w:t> </w:t>
            </w:r>
            <w:r>
              <w:rPr>
                <w:rFonts w:hint="eastAsia" w:ascii="仿宋" w:hAnsi="仿宋" w:eastAsia="仿宋" w:cs="宋体"/>
                <w:kern w:val="0"/>
                <w:sz w:val="24"/>
                <w:szCs w:val="24"/>
              </w:rPr>
              <w:t>≤0 .5%@1KHz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13、综合频率响应：</w:t>
            </w:r>
            <w:r>
              <w:rPr>
                <w:rFonts w:ascii="Calibri" w:hAnsi="Calibri" w:eastAsia="仿宋" w:cs="Calibri"/>
                <w:kern w:val="0"/>
                <w:sz w:val="24"/>
                <w:szCs w:val="24"/>
              </w:rPr>
              <w:t> </w:t>
            </w:r>
            <w:r>
              <w:rPr>
                <w:rFonts w:hint="eastAsia" w:ascii="仿宋" w:hAnsi="仿宋" w:eastAsia="仿宋" w:cs="宋体"/>
                <w:kern w:val="0"/>
                <w:sz w:val="24"/>
                <w:szCs w:val="24"/>
              </w:rPr>
              <w:t>60Hz-16KHz±3dB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14、无阻接收距离</w:t>
            </w:r>
            <w:r>
              <w:rPr>
                <w:rFonts w:ascii="Calibri" w:hAnsi="Calibri" w:eastAsia="仿宋" w:cs="Calibri"/>
                <w:kern w:val="0"/>
                <w:sz w:val="24"/>
                <w:szCs w:val="24"/>
              </w:rPr>
              <w:t> </w:t>
            </w:r>
            <w:r>
              <w:rPr>
                <w:rFonts w:hint="eastAsia" w:ascii="仿宋" w:hAnsi="仿宋" w:eastAsia="仿宋" w:cs="宋体"/>
                <w:kern w:val="0"/>
                <w:sz w:val="24"/>
                <w:szCs w:val="24"/>
              </w:rPr>
              <w:t>：无障碍阻隔接收距离约80米</w:t>
            </w:r>
            <w:r>
              <w:rPr>
                <w:rFonts w:ascii="Calibri" w:hAnsi="Calibri" w:eastAsia="仿宋" w:cs="Calibri"/>
                <w:kern w:val="0"/>
                <w:sz w:val="24"/>
                <w:szCs w:val="24"/>
              </w:rPr>
              <w:t>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手持发射器：</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1、振荡模式：PLL相位锁定频率合成</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2、载波频率：UHF频段（780.125MHz～830.000MHz）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3、频带宽度：50MHz </w:t>
            </w:r>
            <w:r>
              <w:rPr>
                <w:rFonts w:ascii="Calibri" w:hAnsi="Calibri" w:eastAsia="仿宋" w:cs="Calibri"/>
                <w:kern w:val="0"/>
                <w:sz w:val="24"/>
                <w:szCs w:val="24"/>
              </w:rPr>
              <w:t>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4、可调频率</w:t>
            </w:r>
            <w:r>
              <w:rPr>
                <w:rFonts w:ascii="Calibri" w:hAnsi="Calibri" w:eastAsia="仿宋" w:cs="Calibri"/>
                <w:kern w:val="0"/>
                <w:sz w:val="24"/>
                <w:szCs w:val="24"/>
              </w:rPr>
              <w:t> </w:t>
            </w:r>
            <w:r>
              <w:rPr>
                <w:rFonts w:hint="eastAsia" w:ascii="仿宋" w:hAnsi="仿宋" w:eastAsia="仿宋" w:cs="宋体"/>
                <w:kern w:val="0"/>
                <w:sz w:val="24"/>
                <w:szCs w:val="24"/>
              </w:rPr>
              <w:t>：400个</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5、调频方式：红外对频</w:t>
            </w:r>
            <w:r>
              <w:rPr>
                <w:rFonts w:ascii="Calibri" w:hAnsi="Calibri" w:eastAsia="仿宋" w:cs="Calibri"/>
                <w:kern w:val="0"/>
                <w:sz w:val="24"/>
                <w:szCs w:val="24"/>
              </w:rPr>
              <w:t>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6、输出功率：16mW(max) </w:t>
            </w:r>
            <w:r>
              <w:rPr>
                <w:rFonts w:ascii="Calibri" w:hAnsi="Calibri" w:eastAsia="仿宋" w:cs="Calibri"/>
                <w:kern w:val="0"/>
                <w:sz w:val="24"/>
                <w:szCs w:val="24"/>
              </w:rPr>
              <w:t>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7、射频稳定性：±5ppm（-5～50℃） </w:t>
            </w:r>
            <w:r>
              <w:rPr>
                <w:rFonts w:ascii="Calibri" w:hAnsi="Calibri" w:eastAsia="仿宋" w:cs="Calibri"/>
                <w:kern w:val="0"/>
                <w:sz w:val="24"/>
                <w:szCs w:val="24"/>
              </w:rPr>
              <w:t>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8、最大偏移：±45KHz </w:t>
            </w:r>
            <w:r>
              <w:rPr>
                <w:rFonts w:ascii="Calibri" w:hAnsi="Calibri" w:eastAsia="仿宋" w:cs="Calibri"/>
                <w:kern w:val="0"/>
                <w:sz w:val="24"/>
                <w:szCs w:val="24"/>
              </w:rPr>
              <w:t>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9、拾音头：动圈式</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CellMar>
            <w:top w:w="0" w:type="dxa"/>
            <w:left w:w="108" w:type="dxa"/>
            <w:bottom w:w="0" w:type="dxa"/>
            <w:right w:w="108" w:type="dxa"/>
          </w:tblCellMar>
        </w:tblPrEx>
        <w:trPr>
          <w:wAfter w:w="0" w:type="dxa"/>
          <w:trHeight w:val="8190" w:hRule="atLeast"/>
        </w:trPr>
        <w:tc>
          <w:tcPr>
            <w:tcW w:w="38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八通道主机</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xml:space="preserve">1、优先模式：系统可设置多个优先席位，保证重要优先通话权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2、先进先出模式：系统可根据环境和会议室的大小，1-8随意设置同时通话席位数量，提高环境适应性</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3、移动管理模式：根据管理会议空间的不同，可使用移动的管理器进行空间扩展</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4、移动充电模式：每个席位都可配移动充电的座子，保证长时间会议不断电，充满电后连续使用40个小时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5、拾音模式：全系列采用超指向拾音话筒，大大提高了系统的拾音距离，可达到50CM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6、主机可窜联，最多可窜6台主机共48支话筒</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7、内含天线放大器系统</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技术参数：</w:t>
            </w:r>
            <w:r>
              <w:rPr>
                <w:rFonts w:hint="eastAsia" w:ascii="仿宋" w:hAnsi="仿宋" w:eastAsia="仿宋" w:cs="宋体"/>
                <w:kern w:val="0"/>
                <w:sz w:val="24"/>
                <w:szCs w:val="24"/>
              </w:rPr>
              <w:br w:type="textWrapping"/>
            </w:r>
            <w:r>
              <w:rPr>
                <w:rFonts w:hint="eastAsia" w:ascii="仿宋" w:hAnsi="仿宋" w:eastAsia="仿宋" w:cs="宋体"/>
                <w:kern w:val="0"/>
                <w:sz w:val="24"/>
                <w:szCs w:val="24"/>
              </w:rPr>
              <w:t>面板显示： OLED液晶显示可同时显示发射器编号和电池电量，RF/AF信号强度，SQ设置，工作频率及发射功率</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射频稳定度： ±5ppm(零下5- 50℃)                                                                                                                                                    振荡模式 ：PLL相位锁定频率合成</w:t>
            </w:r>
            <w:r>
              <w:rPr>
                <w:rFonts w:hint="eastAsia" w:ascii="仿宋" w:hAnsi="仿宋" w:eastAsia="仿宋" w:cs="宋体"/>
                <w:kern w:val="0"/>
                <w:sz w:val="24"/>
                <w:szCs w:val="24"/>
              </w:rPr>
              <w:br w:type="textWrapping"/>
            </w:r>
            <w:r>
              <w:rPr>
                <w:rFonts w:hint="eastAsia" w:ascii="仿宋" w:hAnsi="仿宋" w:eastAsia="仿宋" w:cs="宋体"/>
                <w:kern w:val="0"/>
                <w:sz w:val="24"/>
                <w:szCs w:val="24"/>
              </w:rPr>
              <w:t>载波频段： 640.125MHZ-690.000MHz；780.125MHZ-830.000MHZ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频带宽度 ：50（6.25*1*8）MHz/50（6.25*2*4）MHz/50（6.25*4*2）MHz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频率间隔：125KHz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可切换频率数 ：400（50*1*8）/400（50*2*4）/400（50*4*2）个</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操作方式： 手动调整</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接收方式： 真分集式(True Diversity)</w:t>
            </w:r>
            <w:r>
              <w:rPr>
                <w:rFonts w:hint="eastAsia" w:ascii="仿宋" w:hAnsi="仿宋" w:eastAsia="仿宋" w:cs="宋体"/>
                <w:kern w:val="0"/>
                <w:sz w:val="24"/>
                <w:szCs w:val="24"/>
              </w:rPr>
              <w:br w:type="textWrapping"/>
            </w:r>
            <w:r>
              <w:rPr>
                <w:rFonts w:hint="eastAsia" w:ascii="仿宋" w:hAnsi="仿宋" w:eastAsia="仿宋" w:cs="宋体"/>
                <w:kern w:val="0"/>
                <w:sz w:val="24"/>
                <w:szCs w:val="24"/>
              </w:rPr>
              <w:t>灵敏度 ：-105dBm(12dB S/N )                                                                                                                                                           最大偏移度：±45KHz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综合S/N比 ：≥105dB(1KHz-A)</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综合失真度： ≤0 .5%@1KHz(12dB S/N )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综合频率响应：80Hz-18000Hz（±3dB）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最大输出电平：XLR平衡式插座独立输出LEVEL : 320mV(RMS)/600</w:t>
            </w:r>
            <w:r>
              <w:rPr>
                <w:rFonts w:ascii="仿宋" w:hAnsi="仿宋" w:eastAsia="仿宋" w:cs="Calibri"/>
                <w:kern w:val="0"/>
                <w:sz w:val="24"/>
                <w:szCs w:val="24"/>
              </w:rPr>
              <w:t>Ω</w:t>
            </w:r>
            <w:r>
              <w:rPr>
                <w:rFonts w:hint="eastAsia" w:ascii="仿宋" w:hAnsi="仿宋" w:eastAsia="仿宋" w:cs="宋体"/>
                <w:kern w:val="0"/>
                <w:sz w:val="24"/>
                <w:szCs w:val="24"/>
              </w:rPr>
              <w:t>；</w:t>
            </w:r>
            <w:r>
              <w:rPr>
                <w:rFonts w:ascii="仿宋" w:hAnsi="仿宋" w:eastAsia="仿宋" w:cs="Calibri"/>
                <w:kern w:val="0"/>
                <w:sz w:val="24"/>
                <w:szCs w:val="24"/>
              </w:rPr>
              <w:t>Φ</w:t>
            </w:r>
            <w:r>
              <w:rPr>
                <w:rFonts w:hint="eastAsia" w:ascii="仿宋" w:hAnsi="仿宋" w:eastAsia="仿宋" w:cs="宋体"/>
                <w:kern w:val="0"/>
                <w:sz w:val="24"/>
                <w:szCs w:val="24"/>
              </w:rPr>
              <w:t>6.3非平衡式插座混合输出LEVEL : 340mV(RMS)/5K</w:t>
            </w:r>
            <w:r>
              <w:rPr>
                <w:rFonts w:ascii="仿宋" w:hAnsi="仿宋" w:eastAsia="仿宋" w:cs="Calibri"/>
                <w:kern w:val="0"/>
                <w:sz w:val="24"/>
                <w:szCs w:val="24"/>
              </w:rPr>
              <w:t>Ω</w:t>
            </w:r>
            <w:r>
              <w:rPr>
                <w:rFonts w:hint="eastAsia" w:ascii="仿宋" w:hAnsi="仿宋" w:eastAsia="仿宋" w:cs="宋体"/>
                <w:kern w:val="0"/>
                <w:sz w:val="24"/>
                <w:szCs w:val="24"/>
              </w:rPr>
              <w:br w:type="textWrapping"/>
            </w:r>
            <w:r>
              <w:rPr>
                <w:rFonts w:hint="eastAsia" w:ascii="仿宋" w:hAnsi="仿宋" w:eastAsia="仿宋" w:cs="宋体"/>
                <w:kern w:val="0"/>
                <w:sz w:val="24"/>
                <w:szCs w:val="24"/>
              </w:rPr>
              <w:t>音量输出调整 ：输出电平可随意调整</w:t>
            </w:r>
            <w:r>
              <w:rPr>
                <w:rFonts w:hint="eastAsia" w:ascii="仿宋" w:hAnsi="仿宋" w:eastAsia="仿宋" w:cs="宋体"/>
                <w:kern w:val="0"/>
                <w:sz w:val="24"/>
                <w:szCs w:val="24"/>
              </w:rPr>
              <w:br w:type="textWrapping"/>
            </w:r>
            <w:r>
              <w:rPr>
                <w:rFonts w:hint="eastAsia" w:ascii="仿宋" w:hAnsi="仿宋" w:eastAsia="仿宋" w:cs="宋体"/>
                <w:kern w:val="0"/>
                <w:sz w:val="24"/>
                <w:szCs w:val="24"/>
              </w:rPr>
              <w:t>静音控制模式： 独立“音码及杂讯锁定”双重静音控制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灵敏度调整：通过调节SQ可改变接收机灵敏度</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无阻接收距离 ：约80米</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含2.4G移动式管理器</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CellMar>
            <w:top w:w="0" w:type="dxa"/>
            <w:left w:w="108" w:type="dxa"/>
            <w:bottom w:w="0" w:type="dxa"/>
            <w:right w:w="108" w:type="dxa"/>
          </w:tblCellMar>
        </w:tblPrEx>
        <w:trPr>
          <w:wAfter w:w="0" w:type="dxa"/>
          <w:trHeight w:val="3610" w:hRule="atLeast"/>
        </w:trPr>
        <w:tc>
          <w:tcPr>
            <w:tcW w:w="38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无线手拉手超指向性话筒</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干涉管超指向性话筒参数：</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1、传声器类：干涉管心型超窄指向性静电式电容音头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2、灵敏度：  ﹣34dB ±2dB(1dB=1V/Pa at 1KHz)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3、频率响应：40-20000Hz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4、输出阻抗：500</w:t>
            </w:r>
            <w:r>
              <w:rPr>
                <w:rFonts w:ascii="仿宋" w:hAnsi="仿宋" w:eastAsia="仿宋" w:cs="Calibri"/>
                <w:kern w:val="0"/>
                <w:sz w:val="24"/>
                <w:szCs w:val="24"/>
              </w:rPr>
              <w:t>Ω</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5、最大声压级：130dB SPL</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6、动态范围：106dB，1KHz at Max SPL</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7、信噪比：  70dB, 1KHz at 1Pa</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8、连接方式：XLR平衡式</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9、幻象电源：48V  DC 2mA</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10、开关：    切换频率响应范围（平直/高通滤波）</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r>
      <w:tr>
        <w:tblPrEx>
          <w:tblCellMar>
            <w:top w:w="0" w:type="dxa"/>
            <w:left w:w="108" w:type="dxa"/>
            <w:bottom w:w="0" w:type="dxa"/>
            <w:right w:w="108" w:type="dxa"/>
          </w:tblCellMar>
        </w:tblPrEx>
        <w:trPr>
          <w:wAfter w:w="0" w:type="dxa"/>
          <w:trHeight w:val="720" w:hRule="atLeast"/>
        </w:trPr>
        <w:tc>
          <w:tcPr>
            <w:tcW w:w="38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四路充电箱</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无线话筒底座专用充电座箱，内置高性能锂电池，可移动式充电座，保证长时间会议不断电，充满电后可连续使用40个小时左右。</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r>
      <w:tr>
        <w:tblPrEx>
          <w:tblCellMar>
            <w:top w:w="0" w:type="dxa"/>
            <w:left w:w="108" w:type="dxa"/>
            <w:bottom w:w="0" w:type="dxa"/>
            <w:right w:w="108" w:type="dxa"/>
          </w:tblCellMar>
        </w:tblPrEx>
        <w:trPr>
          <w:wAfter w:w="0" w:type="dxa"/>
          <w:trHeight w:val="480" w:hRule="atLeast"/>
        </w:trPr>
        <w:tc>
          <w:tcPr>
            <w:tcW w:w="38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充电底座</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无线话筒底座专用充电座，内置高性能锂电池，可移动式充电座，保证长时间会议不断电</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r>
      <w:tr>
        <w:tblPrEx>
          <w:tblCellMar>
            <w:top w:w="0" w:type="dxa"/>
            <w:left w:w="108" w:type="dxa"/>
            <w:bottom w:w="0" w:type="dxa"/>
            <w:right w:w="108" w:type="dxa"/>
          </w:tblCellMar>
        </w:tblPrEx>
        <w:trPr>
          <w:wAfter w:w="0" w:type="dxa"/>
          <w:trHeight w:val="280" w:hRule="atLeast"/>
        </w:trPr>
        <w:tc>
          <w:tcPr>
            <w:tcW w:w="38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无线天线</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含天线叶片，固定安装角铁</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r>
      <w:tr>
        <w:tblPrEx>
          <w:tblCellMar>
            <w:top w:w="0" w:type="dxa"/>
            <w:left w:w="108" w:type="dxa"/>
            <w:bottom w:w="0" w:type="dxa"/>
            <w:right w:w="108" w:type="dxa"/>
          </w:tblCellMar>
        </w:tblPrEx>
        <w:trPr>
          <w:wAfter w:w="0" w:type="dxa"/>
          <w:trHeight w:val="480" w:hRule="atLeast"/>
        </w:trPr>
        <w:tc>
          <w:tcPr>
            <w:tcW w:w="38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1</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屏蔽音频安装线</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纯铜带屏蔽双芯咪线，100米音频线</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卷</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CellMar>
            <w:top w:w="0" w:type="dxa"/>
            <w:left w:w="108" w:type="dxa"/>
            <w:bottom w:w="0" w:type="dxa"/>
            <w:right w:w="108" w:type="dxa"/>
          </w:tblCellMar>
        </w:tblPrEx>
        <w:trPr>
          <w:wAfter w:w="0" w:type="dxa"/>
          <w:trHeight w:val="960" w:hRule="atLeast"/>
        </w:trPr>
        <w:tc>
          <w:tcPr>
            <w:tcW w:w="38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2</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护套工程扬声器线缆</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功放到音响线缆</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2x2.5mm</w:t>
            </w:r>
            <w:r>
              <w:rPr>
                <w:rFonts w:ascii="Calibri" w:hAnsi="Calibri" w:eastAsia="仿宋" w:cs="Calibri"/>
                <w:kern w:val="0"/>
                <w:sz w:val="24"/>
                <w:szCs w:val="24"/>
              </w:rPr>
              <w:t>²</w:t>
            </w:r>
            <w:r>
              <w:rPr>
                <w:rFonts w:hint="eastAsia" w:ascii="仿宋" w:hAnsi="仿宋" w:eastAsia="仿宋" w:cs="仿宋"/>
                <w:kern w:val="0"/>
                <w:sz w:val="24"/>
                <w:szCs w:val="24"/>
              </w:rPr>
              <w:t>，Φ</w:t>
            </w:r>
            <w:r>
              <w:rPr>
                <w:rFonts w:hint="eastAsia" w:ascii="仿宋" w:hAnsi="仿宋" w:eastAsia="仿宋" w:cs="宋体"/>
                <w:kern w:val="0"/>
                <w:sz w:val="24"/>
                <w:szCs w:val="24"/>
              </w:rPr>
              <w:t>10.0mm[(307/0.10mm裸铜+8/0.10纤维铜丝)x2C+填充+无纺布]x1C，100M/卷</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卷</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CellMar>
            <w:top w:w="0" w:type="dxa"/>
            <w:left w:w="108" w:type="dxa"/>
            <w:bottom w:w="0" w:type="dxa"/>
            <w:right w:w="108" w:type="dxa"/>
          </w:tblCellMar>
        </w:tblPrEx>
        <w:trPr>
          <w:wAfter w:w="0" w:type="dxa"/>
          <w:trHeight w:val="480" w:hRule="atLeast"/>
        </w:trPr>
        <w:tc>
          <w:tcPr>
            <w:tcW w:w="38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3</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高清视频线</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HDMI线，长度1OM</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条</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r>
      <w:tr>
        <w:tblPrEx>
          <w:tblCellMar>
            <w:top w:w="0" w:type="dxa"/>
            <w:left w:w="108" w:type="dxa"/>
            <w:bottom w:w="0" w:type="dxa"/>
            <w:right w:w="108" w:type="dxa"/>
          </w:tblCellMar>
        </w:tblPrEx>
        <w:trPr>
          <w:wAfter w:w="0" w:type="dxa"/>
          <w:trHeight w:val="280" w:hRule="atLeast"/>
        </w:trPr>
        <w:tc>
          <w:tcPr>
            <w:tcW w:w="38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4</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控制线</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6类网线</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箱</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CellMar>
            <w:top w:w="0" w:type="dxa"/>
            <w:left w:w="108" w:type="dxa"/>
            <w:bottom w:w="0" w:type="dxa"/>
            <w:right w:w="108" w:type="dxa"/>
          </w:tblCellMar>
        </w:tblPrEx>
        <w:trPr>
          <w:wAfter w:w="0" w:type="dxa"/>
          <w:trHeight w:val="280" w:hRule="atLeast"/>
        </w:trPr>
        <w:tc>
          <w:tcPr>
            <w:tcW w:w="38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5</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电源线</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3*2.5平方电源线</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米</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50</w:t>
            </w:r>
          </w:p>
        </w:tc>
      </w:tr>
      <w:tr>
        <w:tblPrEx>
          <w:tblCellMar>
            <w:top w:w="0" w:type="dxa"/>
            <w:left w:w="108" w:type="dxa"/>
            <w:bottom w:w="0" w:type="dxa"/>
            <w:right w:w="108" w:type="dxa"/>
          </w:tblCellMar>
        </w:tblPrEx>
        <w:trPr>
          <w:wAfter w:w="0" w:type="dxa"/>
          <w:trHeight w:val="720" w:hRule="atLeast"/>
        </w:trPr>
        <w:tc>
          <w:tcPr>
            <w:tcW w:w="38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6</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附件</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含接插件，规格参数：大三芯、大二芯、卡侬公母、莲花（RCA）、SpeakON电缆连接器、水晶头</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批</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CellMar>
            <w:top w:w="0" w:type="dxa"/>
            <w:left w:w="108" w:type="dxa"/>
            <w:bottom w:w="0" w:type="dxa"/>
            <w:right w:w="108" w:type="dxa"/>
          </w:tblCellMar>
        </w:tblPrEx>
        <w:trPr>
          <w:wAfter w:w="0" w:type="dxa"/>
          <w:trHeight w:val="480" w:hRule="atLeast"/>
        </w:trPr>
        <w:tc>
          <w:tcPr>
            <w:tcW w:w="5000" w:type="pct"/>
            <w:gridSpan w:val="5"/>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2.3</w:t>
            </w:r>
            <w:r>
              <w:rPr>
                <w:rFonts w:hint="eastAsia" w:ascii="仿宋" w:hAnsi="仿宋" w:eastAsia="仿宋" w:cs="宋体"/>
                <w:b/>
                <w:bCs/>
                <w:kern w:val="0"/>
                <w:sz w:val="24"/>
                <w:szCs w:val="24"/>
              </w:rPr>
              <w:t>大厅坐席系统</w:t>
            </w:r>
          </w:p>
        </w:tc>
      </w:tr>
      <w:tr>
        <w:tblPrEx>
          <w:tblCellMar>
            <w:top w:w="0" w:type="dxa"/>
            <w:left w:w="108" w:type="dxa"/>
            <w:bottom w:w="0" w:type="dxa"/>
            <w:right w:w="108" w:type="dxa"/>
          </w:tblCellMar>
        </w:tblPrEx>
        <w:trPr>
          <w:wAfter w:w="0" w:type="dxa"/>
          <w:trHeight w:val="1648"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操作台</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定制型，直形，2组2席位，每组2490mm；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操作台总长度4980mm，深度1000mm，台面高度740-750mm可调；底柜深度600mm,容膝空间不得少于400mm。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1.台面板：绿色环保，采用具有耐热、耐烟灼、耐撞击、耐潮湿、防水、耐腐蚀的高强度、高质量的高压耐磨板（HPL），厚度不低于25mm；</w:t>
            </w:r>
            <w:r>
              <w:rPr>
                <w:rFonts w:hint="eastAsia" w:ascii="仿宋" w:hAnsi="仿宋" w:eastAsia="仿宋" w:cs="宋体"/>
                <w:b/>
                <w:kern w:val="0"/>
                <w:sz w:val="24"/>
                <w:szCs w:val="24"/>
              </w:rPr>
              <w:t>需提供国内认可的防火板板材检测报告复印件、环保标准环保证书复印件。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2.侧板：表面覆盖层均需采用高质量具有耐热、耐烟灼、耐撞击、耐潮湿、防水、耐腐蚀的高强度具备防火性能板材。符合GB18580-2001标准，甲醛释放量（干燥器法）≤0.3mg/L，并达到国家E1级标准。</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3.台面板封边工艺：台面边缘以鸭嘴式造型收边，要求宽度不低于30mm。因手枕封边距离人体较近，为了达到国内环保要求，需提供有关“控制台手枕”的甲醛释放量测试报告，甲醛释放量需达到E1级标准。</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4.强弱电走线设计：底柜内部有专业的走线槽，设置纵向、横向、竖向三个方向的扎线槽，走线槽附近有足够的布线空间，可以合理有序的进行布线，同时保证了后期维护、更换的方便性和灵活性。</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★5.框架：框架结构中各部件使用一级冷轧钢板冲压折弯成型，主体框架使用不低于2mm厚的一级冷轧钢板加工，外表面静电塑粉喷涂。</w:t>
            </w:r>
            <w:r>
              <w:rPr>
                <w:rFonts w:hint="eastAsia" w:ascii="仿宋" w:hAnsi="仿宋" w:eastAsia="仿宋" w:cs="宋体"/>
                <w:b/>
                <w:kern w:val="0"/>
                <w:sz w:val="24"/>
                <w:szCs w:val="24"/>
              </w:rPr>
              <w:t>需通过承重检测，符合GB/T10357.7-2013标准，提供相关检测报告复印件</w:t>
            </w:r>
            <w:r>
              <w:rPr>
                <w:rFonts w:hint="eastAsia" w:ascii="仿宋" w:hAnsi="仿宋" w:eastAsia="仿宋" w:cs="宋体"/>
                <w:kern w:val="0"/>
                <w:sz w:val="24"/>
                <w:szCs w:val="24"/>
              </w:rPr>
              <w:t>；</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散热设计：机柜部分要考虑足够合理的自然散热条件，通过托盘装配、侧板装配、稳定性、机械强度、表面涂层&gt;50um等检测均为合格；要求各门板用料合理，可拆，刚性好，质量轻，打开不摇晃。设备内应有足够的空间存放主机，底、机柜部分需设有通风散热孔，通风率达到≥35%为合格</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7.铰链：门铰链采用高档弹性阻尼无声缓冲铰链，安装方式必须为快拆式、方便安装和拆卸。门铰链应具有质轻，手感好，开关门噪音小等优点，</w:t>
            </w:r>
            <w:r>
              <w:rPr>
                <w:rFonts w:hint="eastAsia" w:ascii="仿宋" w:hAnsi="仿宋" w:eastAsia="仿宋" w:cs="宋体"/>
                <w:b/>
                <w:kern w:val="0"/>
                <w:sz w:val="24"/>
                <w:szCs w:val="24"/>
              </w:rPr>
              <w:t>通过承载能力不低于100000次的耐久性测试报告复印件</w:t>
            </w:r>
            <w:r>
              <w:rPr>
                <w:rFonts w:hint="eastAsia" w:ascii="仿宋" w:hAnsi="仿宋" w:eastAsia="仿宋" w:cs="宋体"/>
                <w:kern w:val="0"/>
                <w:sz w:val="24"/>
                <w:szCs w:val="24"/>
              </w:rPr>
              <w:t>。</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8.门板：控制台前后门均需配有通过铰链连接的木质门板，容易打开，方便内部设备的维护。框架前后门板使用实木颗粒板双帖防火板加工，整体厚度不低于20mm。</w:t>
            </w:r>
            <w:r>
              <w:rPr>
                <w:rFonts w:hint="eastAsia" w:ascii="仿宋" w:hAnsi="仿宋" w:eastAsia="仿宋" w:cs="宋体"/>
                <w:b/>
                <w:kern w:val="0"/>
                <w:sz w:val="24"/>
                <w:szCs w:val="24"/>
              </w:rPr>
              <w:t>符合GB18580-2001《室内装饰装修材料 人造板及其制品中甲醛释放量》，甲醛释放量（干燥器法）不得高于0.5mg/L，提供相关检测报告复印件。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w:t>
            </w:r>
            <w:r>
              <w:rPr>
                <w:rFonts w:hint="eastAsia" w:ascii="仿宋" w:hAnsi="仿宋" w:eastAsia="仿宋" w:cs="宋体"/>
                <w:b/>
                <w:kern w:val="0"/>
                <w:sz w:val="24"/>
                <w:szCs w:val="24"/>
              </w:rPr>
              <w:t>控制台整体需按照相关办公家具标准进行检测，并提供相关检测报告复印件，各项适用的指标测试结果须为符合。</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w:t>
            </w:r>
            <w:r>
              <w:rPr>
                <w:rFonts w:ascii="仿宋" w:hAnsi="仿宋" w:eastAsia="仿宋" w:cs="宋体"/>
                <w:kern w:val="0"/>
                <w:sz w:val="24"/>
                <w:szCs w:val="24"/>
              </w:rPr>
              <w:t>0</w:t>
            </w:r>
            <w:r>
              <w:rPr>
                <w:rFonts w:hint="eastAsia" w:ascii="仿宋" w:hAnsi="仿宋" w:eastAsia="仿宋" w:cs="宋体"/>
                <w:kern w:val="0"/>
                <w:sz w:val="24"/>
                <w:szCs w:val="24"/>
              </w:rPr>
              <w:t>.</w:t>
            </w:r>
            <w:r>
              <w:rPr>
                <w:rFonts w:hint="eastAsia" w:ascii="仿宋" w:hAnsi="仿宋" w:eastAsia="仿宋" w:cs="宋体"/>
                <w:b/>
                <w:kern w:val="0"/>
                <w:sz w:val="24"/>
                <w:szCs w:val="24"/>
              </w:rPr>
              <w:t>控制台需提供8、9裂度抗震检验报告复印件，检验依据须符合YD5083-2005抗地震检测规范，且结构抗地震性能评定为合格。</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w:t>
            </w:r>
            <w:r>
              <w:rPr>
                <w:rFonts w:ascii="仿宋" w:hAnsi="仿宋" w:eastAsia="仿宋" w:cs="宋体"/>
                <w:kern w:val="0"/>
                <w:sz w:val="24"/>
                <w:szCs w:val="24"/>
              </w:rPr>
              <w:t>1</w:t>
            </w:r>
            <w:r>
              <w:rPr>
                <w:rFonts w:hint="eastAsia" w:ascii="仿宋" w:hAnsi="仿宋" w:eastAsia="仿宋" w:cs="宋体"/>
                <w:kern w:val="0"/>
                <w:sz w:val="24"/>
                <w:szCs w:val="24"/>
              </w:rPr>
              <w:t>.</w:t>
            </w:r>
            <w:r>
              <w:rPr>
                <w:rFonts w:hint="eastAsia" w:ascii="仿宋" w:hAnsi="仿宋" w:eastAsia="仿宋" w:cs="宋体"/>
                <w:b/>
                <w:kern w:val="0"/>
                <w:sz w:val="24"/>
                <w:szCs w:val="24"/>
              </w:rPr>
              <w:t>控制台产品在吸音降噪方面须通过声压级检测，提供相关检测报告复印件，检测依据GB/T3768-2017声学声压法测定噪声源升功率级和声能量级。</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米</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4.98</w:t>
            </w:r>
          </w:p>
        </w:tc>
      </w:tr>
      <w:tr>
        <w:tblPrEx>
          <w:tblCellMar>
            <w:top w:w="0" w:type="dxa"/>
            <w:left w:w="108" w:type="dxa"/>
            <w:bottom w:w="0" w:type="dxa"/>
            <w:right w:w="108" w:type="dxa"/>
          </w:tblCellMar>
        </w:tblPrEx>
        <w:trPr>
          <w:wAfter w:w="0" w:type="dxa"/>
          <w:trHeight w:val="432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显示器支臂</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挂于控制台背墙上，安装简易，伸缩调节轻松自如。显示器需通过符合标准的机械型支架安装。</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需适用32"以下的电脑显示器；最大承载重量27.2Kg（60lbs）；符合相关安装标准孔位75*75mm和100*100mm；手臂最大可延伸至558.8mm ；手臂可折叠的最小尺寸为86mm; 可调倾斜范围：-80°-+80°；可实现空间360°旋转/平面180°旋转；具有美观大方的隐线功能；快拆式定位安装结构，最大限度节省安装时间。显示器支架必须有很强的承载力，灵活旋转，方便拆卸，并对人体安全、环保。</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且需符合以下检验检测：GB/T10125-2012《人造气氛腐蚀试验盐雾试验》、GB/T9286-1998《色漆和清漆漆膜的划格试验》、GB/T26125-2011等，须通过外观检测、中性盐务测试、百格测试、拆卸性、关节灵活性、负重测试、限用物质浓度（六种）等，测试评价结果均为“合格”。</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r>
      <w:tr>
        <w:tblPrEx>
          <w:tblCellMar>
            <w:top w:w="0" w:type="dxa"/>
            <w:left w:w="108" w:type="dxa"/>
            <w:bottom w:w="0" w:type="dxa"/>
            <w:right w:w="108" w:type="dxa"/>
          </w:tblCellMar>
        </w:tblPrEx>
        <w:trPr>
          <w:wAfter w:w="0" w:type="dxa"/>
          <w:trHeight w:val="72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人体工学座椅</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座椅高度4</w:t>
            </w:r>
            <w:r>
              <w:rPr>
                <w:rFonts w:ascii="仿宋" w:hAnsi="仿宋" w:eastAsia="仿宋" w:cs="宋体"/>
                <w:kern w:val="0"/>
                <w:sz w:val="24"/>
                <w:szCs w:val="24"/>
              </w:rPr>
              <w:t>15mm</w:t>
            </w:r>
            <w:r>
              <w:rPr>
                <w:rFonts w:hint="eastAsia" w:ascii="仿宋" w:hAnsi="仿宋" w:eastAsia="仿宋" w:cs="宋体"/>
                <w:kern w:val="0"/>
                <w:sz w:val="24"/>
                <w:szCs w:val="24"/>
              </w:rPr>
              <w:t>～5</w:t>
            </w:r>
            <w:r>
              <w:rPr>
                <w:rFonts w:ascii="仿宋" w:hAnsi="仿宋" w:eastAsia="仿宋" w:cs="宋体"/>
                <w:kern w:val="0"/>
                <w:sz w:val="24"/>
                <w:szCs w:val="24"/>
              </w:rPr>
              <w:t>15mm</w:t>
            </w:r>
            <w:r>
              <w:rPr>
                <w:rFonts w:hint="eastAsia" w:ascii="仿宋" w:hAnsi="仿宋" w:eastAsia="仿宋" w:cs="宋体"/>
                <w:kern w:val="0"/>
                <w:sz w:val="24"/>
                <w:szCs w:val="24"/>
              </w:rPr>
              <w:t>可调，宽度5</w:t>
            </w:r>
            <w:r>
              <w:rPr>
                <w:rFonts w:ascii="仿宋" w:hAnsi="仿宋" w:eastAsia="仿宋" w:cs="宋体"/>
                <w:kern w:val="0"/>
                <w:sz w:val="24"/>
                <w:szCs w:val="24"/>
              </w:rPr>
              <w:t>90mm</w:t>
            </w:r>
            <w:r>
              <w:rPr>
                <w:rFonts w:hint="eastAsia" w:ascii="仿宋" w:hAnsi="仿宋" w:eastAsia="仿宋" w:cs="宋体"/>
                <w:kern w:val="0"/>
                <w:sz w:val="24"/>
                <w:szCs w:val="24"/>
              </w:rPr>
              <w:t>，黑色PU皮，配高回弹定型棉坐垫，白色工程塑料背框，4个定位智能重量感应多功能底盘，340MM尼龙脚，60MM PU轮子。</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把</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r>
      <w:tr>
        <w:tblPrEx>
          <w:tblCellMar>
            <w:top w:w="0" w:type="dxa"/>
            <w:left w:w="108" w:type="dxa"/>
            <w:bottom w:w="0" w:type="dxa"/>
            <w:right w:w="108" w:type="dxa"/>
          </w:tblCellMar>
        </w:tblPrEx>
        <w:trPr>
          <w:wAfter w:w="0" w:type="dxa"/>
          <w:trHeight w:val="48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工作站</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品牌电脑，i5CPU，8G内存，1T硬盘，双23寸16:9高清显示器配置 含双2G显卡，双网卡</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r>
      <w:tr>
        <w:tblPrEx>
          <w:tblCellMar>
            <w:top w:w="0" w:type="dxa"/>
            <w:left w:w="108" w:type="dxa"/>
            <w:bottom w:w="0" w:type="dxa"/>
            <w:right w:w="108" w:type="dxa"/>
          </w:tblCellMar>
        </w:tblPrEx>
        <w:trPr>
          <w:wAfter w:w="0" w:type="dxa"/>
          <w:trHeight w:val="48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PDU插座</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机柜PDU，单相32A输入，12位10A+4位16A国标输出</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r>
      <w:tr>
        <w:tblPrEx>
          <w:tblCellMar>
            <w:top w:w="0" w:type="dxa"/>
            <w:left w:w="108" w:type="dxa"/>
            <w:bottom w:w="0" w:type="dxa"/>
            <w:right w:w="108" w:type="dxa"/>
          </w:tblCellMar>
        </w:tblPrEx>
        <w:trPr>
          <w:wAfter w:w="0" w:type="dxa"/>
          <w:trHeight w:val="48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指挥台</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尺寸：4100mm*1800mm。开放小山纹天然胡桃，下面做成封闭底柜，两端开门。</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组</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CellMar>
            <w:top w:w="0" w:type="dxa"/>
            <w:left w:w="108" w:type="dxa"/>
            <w:bottom w:w="0" w:type="dxa"/>
            <w:right w:w="108" w:type="dxa"/>
          </w:tblCellMar>
        </w:tblPrEx>
        <w:trPr>
          <w:wAfter w:w="0" w:type="dxa"/>
          <w:trHeight w:val="72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指挥座椅</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座椅高度4</w:t>
            </w:r>
            <w:r>
              <w:rPr>
                <w:rFonts w:ascii="仿宋" w:hAnsi="仿宋" w:eastAsia="仿宋" w:cs="宋体"/>
                <w:kern w:val="0"/>
                <w:sz w:val="24"/>
                <w:szCs w:val="24"/>
              </w:rPr>
              <w:t>45mm</w:t>
            </w:r>
            <w:r>
              <w:rPr>
                <w:rFonts w:hint="eastAsia" w:ascii="仿宋" w:hAnsi="仿宋" w:eastAsia="仿宋" w:cs="宋体"/>
                <w:kern w:val="0"/>
                <w:sz w:val="24"/>
                <w:szCs w:val="24"/>
              </w:rPr>
              <w:t>，宽度6</w:t>
            </w:r>
            <w:r>
              <w:rPr>
                <w:rFonts w:ascii="仿宋" w:hAnsi="仿宋" w:eastAsia="仿宋" w:cs="宋体"/>
                <w:kern w:val="0"/>
                <w:sz w:val="24"/>
                <w:szCs w:val="24"/>
              </w:rPr>
              <w:t>30mm</w:t>
            </w:r>
            <w:r>
              <w:rPr>
                <w:rFonts w:hint="eastAsia" w:ascii="仿宋" w:hAnsi="仿宋" w:eastAsia="仿宋" w:cs="宋体"/>
                <w:kern w:val="0"/>
                <w:sz w:val="24"/>
                <w:szCs w:val="24"/>
              </w:rPr>
              <w:t>，黑色真皮，配高回弹定型棉座垫，黑色工程塑料背框，铝合金抛光扶手配PU扶手面，电镀弓形架。</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把</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w:t>
            </w:r>
          </w:p>
        </w:tc>
      </w:tr>
      <w:tr>
        <w:tblPrEx>
          <w:tblCellMar>
            <w:top w:w="0" w:type="dxa"/>
            <w:left w:w="108" w:type="dxa"/>
            <w:bottom w:w="0" w:type="dxa"/>
            <w:right w:w="108" w:type="dxa"/>
          </w:tblCellMar>
        </w:tblPrEx>
        <w:trPr>
          <w:wAfter w:w="0" w:type="dxa"/>
          <w:trHeight w:val="48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条形会议桌</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1.8米长</w:t>
            </w:r>
            <w:r>
              <w:rPr>
                <w:rFonts w:ascii="仿宋" w:hAnsi="仿宋" w:eastAsia="仿宋" w:cs="宋体"/>
                <w:kern w:val="0"/>
                <w:sz w:val="24"/>
                <w:szCs w:val="24"/>
              </w:rPr>
              <w:t>,</w:t>
            </w:r>
            <w:r>
              <w:rPr>
                <w:rFonts w:hint="eastAsia" w:ascii="仿宋" w:hAnsi="仿宋" w:eastAsia="仿宋" w:cs="宋体"/>
                <w:kern w:val="0"/>
                <w:sz w:val="24"/>
                <w:szCs w:val="24"/>
              </w:rPr>
              <w:t>三工位，高度7</w:t>
            </w:r>
            <w:r>
              <w:rPr>
                <w:rFonts w:ascii="仿宋" w:hAnsi="仿宋" w:eastAsia="仿宋" w:cs="宋体"/>
                <w:kern w:val="0"/>
                <w:sz w:val="24"/>
                <w:szCs w:val="24"/>
              </w:rPr>
              <w:t>4cm</w:t>
            </w:r>
            <w:r>
              <w:rPr>
                <w:rFonts w:hint="eastAsia" w:ascii="仿宋" w:hAnsi="仿宋" w:eastAsia="仿宋" w:cs="宋体"/>
                <w:kern w:val="0"/>
                <w:sz w:val="24"/>
                <w:szCs w:val="24"/>
              </w:rPr>
              <w:t>～</w:t>
            </w:r>
            <w:r>
              <w:rPr>
                <w:rFonts w:ascii="仿宋" w:hAnsi="仿宋" w:eastAsia="仿宋" w:cs="宋体"/>
                <w:kern w:val="0"/>
                <w:sz w:val="24"/>
                <w:szCs w:val="24"/>
              </w:rPr>
              <w:t>75cm</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r>
      <w:tr>
        <w:tblPrEx>
          <w:tblCellMar>
            <w:top w:w="0" w:type="dxa"/>
            <w:left w:w="108" w:type="dxa"/>
            <w:bottom w:w="0" w:type="dxa"/>
            <w:right w:w="108" w:type="dxa"/>
          </w:tblCellMar>
        </w:tblPrEx>
        <w:trPr>
          <w:wAfter w:w="0" w:type="dxa"/>
          <w:trHeight w:val="28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配套座椅</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配套座椅</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把</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w:t>
            </w:r>
          </w:p>
        </w:tc>
      </w:tr>
      <w:tr>
        <w:tblPrEx>
          <w:tblCellMar>
            <w:top w:w="0" w:type="dxa"/>
            <w:left w:w="108" w:type="dxa"/>
            <w:bottom w:w="0" w:type="dxa"/>
            <w:right w:w="108" w:type="dxa"/>
          </w:tblCellMar>
        </w:tblPrEx>
        <w:trPr>
          <w:wAfter w:w="0" w:type="dxa"/>
          <w:trHeight w:val="480" w:hRule="atLeast"/>
        </w:trPr>
        <w:tc>
          <w:tcPr>
            <w:tcW w:w="5000" w:type="pct"/>
            <w:gridSpan w:val="5"/>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2.4、</w:t>
            </w:r>
            <w:r>
              <w:rPr>
                <w:rFonts w:hint="eastAsia" w:ascii="仿宋" w:hAnsi="仿宋" w:eastAsia="仿宋" w:cs="宋体"/>
                <w:b/>
                <w:bCs/>
                <w:kern w:val="0"/>
                <w:sz w:val="24"/>
                <w:szCs w:val="24"/>
              </w:rPr>
              <w:t>触控一体机（一层会议室）</w:t>
            </w:r>
          </w:p>
        </w:tc>
      </w:tr>
      <w:tr>
        <w:tblPrEx>
          <w:tblCellMar>
            <w:top w:w="0" w:type="dxa"/>
            <w:left w:w="108" w:type="dxa"/>
            <w:bottom w:w="0" w:type="dxa"/>
            <w:right w:w="108" w:type="dxa"/>
          </w:tblCellMar>
        </w:tblPrEx>
        <w:trPr>
          <w:wAfter w:w="0" w:type="dxa"/>
          <w:trHeight w:val="819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86寸触控一体机</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显示要求</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1、显示技术：≥86寸；为方便快捷操作，可唤出屏两侧导航栏和侧拉栏菜单；</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2、显示技术：DLED背光源；显示比例：16:9；显示色域Min 68%NTSC；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3、物理分辨率：3840*2160（4K）；</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4、可视角度：≥178°；</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5、亮度：≥350cd/m</w:t>
            </w:r>
            <w:r>
              <w:rPr>
                <w:rFonts w:ascii="Calibri" w:hAnsi="Calibri" w:eastAsia="仿宋" w:cs="Calibri"/>
                <w:kern w:val="0"/>
                <w:sz w:val="24"/>
                <w:szCs w:val="24"/>
              </w:rPr>
              <w:t>²</w:t>
            </w:r>
            <w:r>
              <w:rPr>
                <w:rFonts w:hint="eastAsia" w:ascii="仿宋" w:hAnsi="仿宋" w:eastAsia="仿宋" w:cs="仿宋"/>
                <w:kern w:val="0"/>
                <w:sz w:val="24"/>
                <w:szCs w:val="24"/>
              </w:rPr>
              <w:t>；</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6、显示颜色：10.7亿全真色彩；</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7、对比度：4000：1（±20%）；</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8、使用寿命：≥50000小时，连续使用时间：≥12小时；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9、显示帧率：60Hz，动态扫描：单笔扫描大于100帧/秒；</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10、屏幕显示灰度分辨率等级达到128灰阶以上，256 为渐变状态实验；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触控要求：</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1、触摸技术：红外识别感应定位技术.支持（安卓/WIN）20点触摸点数，触控响应速度≤10毫秒；面板前置实体唯一按键，且具备一键待机、关机；</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2、物理钢化莫氏7级防爆防眩光，屏幕透光率≥88%，采用高色域、防蓝光护眼方案；防强光干扰，触摸屏的模组能够抵抗太阳光等强光干扰，能在照度80K LUX（勒克司）环境下仍能正常工作；支持智能感光,根据环境光，自动调节屏幕亮度；</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整机要求：</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1、金属机身，转角采用无尖锐边缘连接。模块化设计，内置安卓系统，可选配OPS模块。支持一键开机，除电源线外，无其他连接线。整机表面硬度≥7H，大识别精准性：触摸屏识别为点击操作，保证触摸精准。</w:t>
            </w:r>
            <w:r>
              <w:rPr>
                <w:rFonts w:hint="eastAsia" w:ascii="仿宋" w:hAnsi="仿宋" w:eastAsia="仿宋" w:cs="宋体"/>
                <w:b/>
                <w:kern w:val="0"/>
                <w:sz w:val="24"/>
                <w:szCs w:val="24"/>
              </w:rPr>
              <w:t>产品需具备CCC认证证书；</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2、输入：前置接口：USB2.0(Android&amp;OPS) *2 ，USB2.0 TOUCH *1 ，HDMI IN *1，(前置接口可隐藏于前置面板内)，后置接口：TOUCH*1 ，HDMI in*2 ， RJ45*1，Audio in*1 ，VGA in*1 ，YPBPR*1 ，AV IN*1 ，USB2.0*2 ，RS232*1PCS ，OPS 接口*1PCS ；输出：Earphone out*1 ，SPDIF OUT*1 ，AV OUT*1 ，SD 卡*1 </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 xml:space="preserve">3、支持视频播放格式：H.263,H.264,H.265,MPEG2,MPEG4,VC1,VP6,VP8,VP9，MJPEG,AVS,AVS+,AVS2，支持音频播放格式：MP3,PCM,AAC,APE,ADPCM,MID,FLAC支持图片格式：PNG,JPEG,BMP,GIF ；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4、设备自带操作系统（Android6.0或及以上），安卓系统采用64位架构CPU≥四核（主频1.4GHz以上），GPU≥2核，VE≥2核，内存2G，存储32G；</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5、整机具备OTA 升级功能OTA（Over－the－Air Technology）空中下载技术：产品软件，可通过后台服务器网络推送的方式实现整机软件或应用软件的在线升级，升级可采取整机软件包升级或差分包软件升级方式；</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6、内置音箱输出功率：15Wx2前置悬浮式设计；3D立体音效，完美还原音质，无需外接有源音箱；</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7、任意通道下可以用手势快速调出批注功能，并可选择不同颜色进行批注；具备选择、书写、擦除、撤销、清屏、保存等功能；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8、整机本身具有2.4G和5G双wifi模块，支持wifi、热点同时开启；整机只需连接一根网线或一个无线wifi，即可实现Windows及Android系统同时联网；且支持蓝牙，可实现蓝牙设备接入；</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9、具有云白板功能，可进行白板内容书写、擦除、撤销、恢复、复制、删除、无线增页等功能，且对编辑内容进行保存、扫码分享、发送邮件等；</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10、侧拉栏：在屏幕两侧均可通过拉出侧拉拦，可具备日历、时钟、图片管理、计算器、录音、相机、无线投屏、截屏、屏幕亮度、声音等常用功能；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11、设备默认开机界面具备时间日期、天气信息、城市位置（可修改）、有线、无线、热点图标状态，浮动栏以及至少4个应用程序快捷显示图标；</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12、开机可设置固定通道或记忆通道两种开机通道，方面使用者进行习惯性操作，且通道名称可自定义修改，且机器在接入信号源后支持自动唤醒功能；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13、机器具备OPS电脑模块接口，接口标准（80pin，Intel标准协议）;</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CellMar>
            <w:top w:w="0" w:type="dxa"/>
            <w:left w:w="108" w:type="dxa"/>
            <w:bottom w:w="0" w:type="dxa"/>
            <w:right w:w="108" w:type="dxa"/>
          </w:tblCellMar>
        </w:tblPrEx>
        <w:trPr>
          <w:wAfter w:w="0" w:type="dxa"/>
          <w:trHeight w:val="520" w:hRule="atLeast"/>
        </w:trPr>
        <w:tc>
          <w:tcPr>
            <w:tcW w:w="5000" w:type="pct"/>
            <w:gridSpan w:val="5"/>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3、</w:t>
            </w:r>
            <w:r>
              <w:rPr>
                <w:rFonts w:hint="eastAsia" w:ascii="仿宋" w:hAnsi="仿宋" w:eastAsia="仿宋" w:cs="宋体"/>
                <w:b/>
                <w:bCs/>
                <w:kern w:val="0"/>
                <w:sz w:val="24"/>
                <w:szCs w:val="24"/>
              </w:rPr>
              <w:t>中心机房建设</w:t>
            </w:r>
          </w:p>
        </w:tc>
      </w:tr>
      <w:tr>
        <w:tblPrEx>
          <w:tblCellMar>
            <w:top w:w="0" w:type="dxa"/>
            <w:left w:w="108" w:type="dxa"/>
            <w:bottom w:w="0" w:type="dxa"/>
            <w:right w:w="108" w:type="dxa"/>
          </w:tblCellMar>
        </w:tblPrEx>
        <w:trPr>
          <w:wAfter w:w="0" w:type="dxa"/>
          <w:trHeight w:val="480" w:hRule="atLeast"/>
        </w:trPr>
        <w:tc>
          <w:tcPr>
            <w:tcW w:w="5000" w:type="pct"/>
            <w:gridSpan w:val="5"/>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3.1</w:t>
            </w:r>
            <w:r>
              <w:rPr>
                <w:rFonts w:hint="eastAsia" w:ascii="仿宋" w:hAnsi="仿宋" w:eastAsia="仿宋" w:cs="宋体"/>
                <w:b/>
                <w:bCs/>
                <w:kern w:val="0"/>
                <w:sz w:val="24"/>
                <w:szCs w:val="24"/>
              </w:rPr>
              <w:t>机房运行环境</w:t>
            </w:r>
          </w:p>
        </w:tc>
      </w:tr>
      <w:tr>
        <w:tblPrEx>
          <w:tblCellMar>
            <w:top w:w="0" w:type="dxa"/>
            <w:left w:w="108" w:type="dxa"/>
            <w:bottom w:w="0" w:type="dxa"/>
            <w:right w:w="108" w:type="dxa"/>
          </w:tblCellMar>
        </w:tblPrEx>
        <w:trPr>
          <w:wAfter w:w="0" w:type="dxa"/>
          <w:trHeight w:val="48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服务器机柜</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1.规格：≤600mm(W)*2000mm(H)*1400mm(D)，符合19英寸标准安装规范；机柜内部安装空间不少于42U，前后立柱均有U位标记；</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2.结构：模块采用焊接式框架结构，其中框架材料厚度不低于1.5mm，承重部分（竖支架）材料厚度不低于2.0mm，其他材料厚度不少于1.2mm，每个单柜由机柜主体、冷风通道、热风通道三个功能区组成；</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3.表面涂层要求：</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1）机柜外表面喷塑粉须满足无甲醛检测要求；</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2）表面涂层附着力要求：依据GB/T9286-1998规范，附着力等级应达到0级；</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3）表面涂层硬度要求：硬度2H环境下表面应不出现划痕或涂层破裂；</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4）表面涂层耐化学腐蚀：要求240h内在酸、碱性环境下无腐蚀；要求240h内盐雾无腐蚀；</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5）表面涂层厚度要求：≧60μm；</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4.静载荷能力要求：机柜静载荷能力要求不低于2000KG；</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5.动载荷能力要求：动态载荷能力要求不低于1200KG；</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6.抗震：满足符合通信行业标准《电信设备抗地震性能检测规范》(YD5083-2005)带载≥500KG，连续8,9烈度抗震要求；（</w:t>
            </w:r>
            <w:r>
              <w:rPr>
                <w:rFonts w:hint="eastAsia" w:ascii="仿宋" w:hAnsi="仿宋" w:eastAsia="仿宋" w:cs="宋体"/>
                <w:b/>
                <w:kern w:val="0"/>
                <w:sz w:val="24"/>
                <w:szCs w:val="24"/>
              </w:rPr>
              <w:t>提供具有资质的第三方质量监督检验机构出具的机柜抗震9级报告复印件</w:t>
            </w:r>
            <w:r>
              <w:rPr>
                <w:rFonts w:hint="eastAsia" w:ascii="仿宋" w:hAnsi="仿宋" w:eastAsia="仿宋" w:cs="宋体"/>
                <w:kern w:val="0"/>
                <w:sz w:val="24"/>
                <w:szCs w:val="24"/>
              </w:rPr>
              <w:t>）</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7.机柜门：前单双层玻璃门，显示屏开孔，后单开玻璃门，前后门密封设计;</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8.机柜后门右侧标配1对PDU安装滑块，用于PDU安装。</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9.机柜后门左侧标配8套金属理线环，用于线缆理线。</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10.配件：机柜应包括至少40套M6锁紧螺母，螺钉及垫圈。</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11.机柜系统与配电系统、制冷系统、智能监测系统无缝对接。</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r>
      <w:tr>
        <w:tblPrEx>
          <w:tblCellMar>
            <w:top w:w="0" w:type="dxa"/>
            <w:left w:w="108" w:type="dxa"/>
            <w:bottom w:w="0" w:type="dxa"/>
            <w:right w:w="108" w:type="dxa"/>
          </w:tblCellMar>
        </w:tblPrEx>
        <w:trPr>
          <w:wAfter w:w="0" w:type="dxa"/>
          <w:trHeight w:val="28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侧板</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机柜侧板，1400*1000mm，每侧配2块</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块</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r>
      <w:tr>
        <w:tblPrEx>
          <w:tblCellMar>
            <w:top w:w="0" w:type="dxa"/>
            <w:left w:w="108" w:type="dxa"/>
            <w:bottom w:w="0" w:type="dxa"/>
            <w:right w:w="108" w:type="dxa"/>
          </w:tblCellMar>
        </w:tblPrEx>
        <w:trPr>
          <w:wAfter w:w="0" w:type="dxa"/>
          <w:trHeight w:val="28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导轨</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UPS电源、配电用</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对</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r>
      <w:tr>
        <w:tblPrEx>
          <w:tblCellMar>
            <w:top w:w="0" w:type="dxa"/>
            <w:left w:w="108" w:type="dxa"/>
            <w:bottom w:w="0" w:type="dxa"/>
            <w:right w:w="108" w:type="dxa"/>
          </w:tblCellMar>
        </w:tblPrEx>
        <w:trPr>
          <w:wAfter w:w="0" w:type="dxa"/>
          <w:trHeight w:val="28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盲板</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1U免工具安装盲板，塑胶材质，正面挡风使用</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100</w:t>
            </w:r>
          </w:p>
        </w:tc>
      </w:tr>
      <w:tr>
        <w:tblPrEx>
          <w:tblCellMar>
            <w:top w:w="0" w:type="dxa"/>
            <w:left w:w="108" w:type="dxa"/>
            <w:bottom w:w="0" w:type="dxa"/>
            <w:right w:w="108" w:type="dxa"/>
          </w:tblCellMar>
        </w:tblPrEx>
        <w:trPr>
          <w:wAfter w:w="0" w:type="dxa"/>
          <w:trHeight w:val="28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托板</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50KG承重固定层板，托放设备</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w:t>
            </w:r>
          </w:p>
        </w:tc>
      </w:tr>
      <w:tr>
        <w:tblPrEx>
          <w:tblCellMar>
            <w:top w:w="0" w:type="dxa"/>
            <w:left w:w="108" w:type="dxa"/>
            <w:bottom w:w="0" w:type="dxa"/>
            <w:right w:w="108" w:type="dxa"/>
          </w:tblCellMar>
        </w:tblPrEx>
        <w:trPr>
          <w:wAfter w:w="0" w:type="dxa"/>
          <w:trHeight w:val="48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垂直理线柱</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机柜后方竖排立柱</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r>
      <w:tr>
        <w:tblPrEx>
          <w:tblCellMar>
            <w:top w:w="0" w:type="dxa"/>
            <w:left w:w="108" w:type="dxa"/>
            <w:bottom w:w="0" w:type="dxa"/>
            <w:right w:w="108" w:type="dxa"/>
          </w:tblCellMar>
        </w:tblPrEx>
        <w:trPr>
          <w:wAfter w:w="0" w:type="dxa"/>
          <w:trHeight w:val="48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应急排风系统</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前后柜顶安装排风模块</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w:t>
            </w:r>
          </w:p>
        </w:tc>
      </w:tr>
      <w:tr>
        <w:tblPrEx>
          <w:tblCellMar>
            <w:top w:w="0" w:type="dxa"/>
            <w:left w:w="108" w:type="dxa"/>
            <w:bottom w:w="0" w:type="dxa"/>
            <w:right w:w="108" w:type="dxa"/>
          </w:tblCellMar>
        </w:tblPrEx>
        <w:trPr>
          <w:wAfter w:w="0" w:type="dxa"/>
          <w:trHeight w:val="48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柜顶走线组件</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600宽机柜顶部走线槽，双通道强弱电分离</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r>
      <w:tr>
        <w:tblPrEx>
          <w:tblCellMar>
            <w:top w:w="0" w:type="dxa"/>
            <w:left w:w="108" w:type="dxa"/>
            <w:bottom w:w="0" w:type="dxa"/>
            <w:right w:w="108" w:type="dxa"/>
          </w:tblCellMar>
        </w:tblPrEx>
        <w:trPr>
          <w:wAfter w:w="0" w:type="dxa"/>
          <w:trHeight w:val="48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机柜照明</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前后带LED照明灯</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2</w:t>
            </w:r>
          </w:p>
        </w:tc>
      </w:tr>
      <w:tr>
        <w:tblPrEx>
          <w:tblCellMar>
            <w:top w:w="0" w:type="dxa"/>
            <w:left w:w="108" w:type="dxa"/>
            <w:bottom w:w="0" w:type="dxa"/>
            <w:right w:w="108" w:type="dxa"/>
          </w:tblCellMar>
        </w:tblPrEx>
        <w:trPr>
          <w:wAfter w:w="0" w:type="dxa"/>
          <w:trHeight w:val="28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10</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门禁系统</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机柜前门禁，含门磁</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r>
      <w:tr>
        <w:tblPrEx>
          <w:tblCellMar>
            <w:top w:w="0" w:type="dxa"/>
            <w:left w:w="108" w:type="dxa"/>
            <w:bottom w:w="0" w:type="dxa"/>
            <w:right w:w="108" w:type="dxa"/>
          </w:tblCellMar>
        </w:tblPrEx>
        <w:trPr>
          <w:wAfter w:w="0" w:type="dxa"/>
          <w:trHeight w:val="656"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1</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模块化UPS</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30KVA，模块化UPS机架式安装，单模块功率15KVA，三进三出；</w:t>
            </w:r>
            <w:r>
              <w:rPr>
                <w:rFonts w:hint="eastAsia" w:ascii="仿宋" w:hAnsi="仿宋" w:eastAsia="仿宋" w:cs="宋体"/>
                <w:kern w:val="0"/>
                <w:sz w:val="24"/>
                <w:szCs w:val="24"/>
              </w:rPr>
              <w:br w:type="textWrapping"/>
            </w:r>
            <w:r>
              <w:rPr>
                <w:rFonts w:hint="eastAsia" w:ascii="仿宋" w:hAnsi="仿宋" w:eastAsia="仿宋" w:cs="宋体"/>
                <w:kern w:val="0"/>
                <w:sz w:val="24"/>
                <w:szCs w:val="24"/>
              </w:rPr>
              <w:t>输入功率因数：≥0.99（100%负载），输出功率因数1；</w:t>
            </w:r>
            <w:r>
              <w:rPr>
                <w:rFonts w:hint="eastAsia" w:ascii="仿宋" w:hAnsi="仿宋" w:eastAsia="仿宋" w:cs="宋体"/>
                <w:kern w:val="0"/>
                <w:sz w:val="24"/>
                <w:szCs w:val="24"/>
              </w:rPr>
              <w:br w:type="textWrapping"/>
            </w:r>
            <w:r>
              <w:rPr>
                <w:rFonts w:hint="eastAsia" w:ascii="仿宋" w:hAnsi="仿宋" w:eastAsia="仿宋" w:cs="宋体"/>
                <w:kern w:val="0"/>
                <w:sz w:val="24"/>
                <w:szCs w:val="24"/>
              </w:rPr>
              <w:t>逆变器过载：102%,长期运行；110%, 1小时后转到旁路；125%,10分钟后转到旁路；150%, 1分钟后转到旁路；&gt;150%, 200毫秒后转到旁路；</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可设置ECO模式，效率达98%，节能环保；</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提供多种通讯接口，应包括：USB/RS232、EP0干接点端口及智能卡槽；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选配RJ45硬件（SNMP卡）及通讯协议；</w:t>
            </w:r>
            <w:r>
              <w:rPr>
                <w:rFonts w:hint="eastAsia" w:ascii="仿宋" w:hAnsi="仿宋" w:eastAsia="仿宋" w:cs="宋体"/>
                <w:kern w:val="0"/>
                <w:sz w:val="24"/>
                <w:szCs w:val="24"/>
              </w:rPr>
              <w:br w:type="textWrapping"/>
            </w:r>
            <w:r>
              <w:rPr>
                <w:rFonts w:hint="eastAsia" w:ascii="仿宋" w:hAnsi="仿宋" w:eastAsia="仿宋" w:cs="宋体"/>
                <w:kern w:val="0"/>
                <w:sz w:val="24"/>
                <w:szCs w:val="24"/>
              </w:rPr>
              <w:t>可设置电池数量32-44节可选（12V铅酸电池），便于未来遭遇个别电池故障需要维护、更換时,可灵活调节电池节数的需要；</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CellMar>
            <w:top w:w="0" w:type="dxa"/>
            <w:left w:w="108" w:type="dxa"/>
            <w:bottom w:w="0" w:type="dxa"/>
            <w:right w:w="108" w:type="dxa"/>
          </w:tblCellMar>
        </w:tblPrEx>
        <w:trPr>
          <w:wAfter w:w="0" w:type="dxa"/>
          <w:trHeight w:val="48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2</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阀控铅酸蓄电池</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100AH/12V,普通型，浮充设计寿命12年，ABS V0级（阻燃）</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节</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32</w:t>
            </w:r>
          </w:p>
        </w:tc>
      </w:tr>
      <w:tr>
        <w:tblPrEx>
          <w:tblCellMar>
            <w:top w:w="0" w:type="dxa"/>
            <w:left w:w="108" w:type="dxa"/>
            <w:bottom w:w="0" w:type="dxa"/>
            <w:right w:w="108" w:type="dxa"/>
          </w:tblCellMar>
        </w:tblPrEx>
        <w:trPr>
          <w:wAfter w:w="0" w:type="dxa"/>
          <w:trHeight w:val="48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3</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电池柜</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含开关及电池间连接线</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CellMar>
            <w:top w:w="0" w:type="dxa"/>
            <w:left w:w="108" w:type="dxa"/>
            <w:bottom w:w="0" w:type="dxa"/>
            <w:right w:w="108" w:type="dxa"/>
          </w:tblCellMar>
        </w:tblPrEx>
        <w:trPr>
          <w:wAfter w:w="0" w:type="dxa"/>
          <w:trHeight w:val="48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4</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xml:space="preserve"> PDU</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机柜PDU，单相32A输入，12位10A+4位16A国标输出</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r>
      <w:tr>
        <w:tblPrEx>
          <w:tblCellMar>
            <w:top w:w="0" w:type="dxa"/>
            <w:left w:w="108" w:type="dxa"/>
            <w:bottom w:w="0" w:type="dxa"/>
            <w:right w:w="108" w:type="dxa"/>
          </w:tblCellMar>
        </w:tblPrEx>
        <w:trPr>
          <w:wAfter w:w="0" w:type="dxa"/>
          <w:trHeight w:val="48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5</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工业连结器</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32A三孔工业连接器，含公头和母头</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r>
      <w:tr>
        <w:tblPrEx>
          <w:tblCellMar>
            <w:top w:w="0" w:type="dxa"/>
            <w:left w:w="108" w:type="dxa"/>
            <w:bottom w:w="0" w:type="dxa"/>
            <w:right w:w="108" w:type="dxa"/>
          </w:tblCellMar>
        </w:tblPrEx>
        <w:trPr>
          <w:wAfter w:w="0" w:type="dxa"/>
          <w:trHeight w:val="168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6</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配电模块</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机架式配电模块，6U总输入：125A/3P、UPS输入：63A/3P，UPS输出：63A/3P，维修旁路：63A/4P，空调及预留：2*63A/1P，PDU及预留：12*32A/1P，监控及应急通风：2*10A/1P，含C级防雷模块（带32A/4P开关），含主路电能检测，含RS485监控接口，含DC12V输出接口，采用施耐德开关器件，含大屏配电模块</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CellMar>
            <w:top w:w="0" w:type="dxa"/>
            <w:left w:w="108" w:type="dxa"/>
            <w:bottom w:w="0" w:type="dxa"/>
            <w:right w:w="108" w:type="dxa"/>
          </w:tblCellMar>
        </w:tblPrEx>
        <w:trPr>
          <w:wAfter w:w="0" w:type="dxa"/>
          <w:trHeight w:val="72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7</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机架式空调含管道组建</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机柜安装12U高度534mm,风冷机架式，制冷量12.5KW，定频压缩机，上侧送风,380V供电，AC离心风机，R22冷媒，单冷+电加热可选（</w:t>
            </w:r>
            <w:r>
              <w:rPr>
                <w:rFonts w:hint="eastAsia" w:ascii="仿宋" w:hAnsi="仿宋" w:eastAsia="仿宋" w:cs="宋体"/>
                <w:b/>
                <w:kern w:val="0"/>
                <w:sz w:val="24"/>
                <w:szCs w:val="24"/>
              </w:rPr>
              <w:t>提供3</w:t>
            </w:r>
            <w:r>
              <w:rPr>
                <w:rFonts w:ascii="仿宋" w:hAnsi="仿宋" w:eastAsia="仿宋" w:cs="宋体"/>
                <w:b/>
                <w:kern w:val="0"/>
                <w:sz w:val="24"/>
                <w:szCs w:val="24"/>
              </w:rPr>
              <w:t>C</w:t>
            </w:r>
            <w:r>
              <w:rPr>
                <w:rFonts w:hint="eastAsia" w:ascii="仿宋" w:hAnsi="仿宋" w:eastAsia="仿宋" w:cs="宋体"/>
                <w:b/>
                <w:kern w:val="0"/>
                <w:sz w:val="24"/>
                <w:szCs w:val="24"/>
              </w:rPr>
              <w:t>认证证书</w:t>
            </w:r>
            <w:r>
              <w:rPr>
                <w:rFonts w:hint="eastAsia" w:ascii="仿宋" w:hAnsi="仿宋" w:eastAsia="仿宋" w:cs="宋体"/>
                <w:kern w:val="0"/>
                <w:sz w:val="24"/>
                <w:szCs w:val="24"/>
              </w:rPr>
              <w:t>）</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CellMar>
            <w:top w:w="0" w:type="dxa"/>
            <w:left w:w="108" w:type="dxa"/>
            <w:bottom w:w="0" w:type="dxa"/>
            <w:right w:w="108" w:type="dxa"/>
          </w:tblCellMar>
        </w:tblPrEx>
        <w:trPr>
          <w:wAfter w:w="0" w:type="dxa"/>
          <w:trHeight w:val="576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18</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一体化监控系统</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w:t>
            </w:r>
            <w:r>
              <w:rPr>
                <w:rFonts w:ascii="仿宋" w:hAnsi="仿宋" w:eastAsia="仿宋" w:cs="宋体"/>
                <w:kern w:val="0"/>
                <w:sz w:val="24"/>
                <w:szCs w:val="24"/>
              </w:rPr>
              <w:t>.</w:t>
            </w:r>
            <w:r>
              <w:rPr>
                <w:rFonts w:hint="eastAsia" w:ascii="仿宋" w:hAnsi="仿宋" w:eastAsia="仿宋" w:cs="宋体"/>
                <w:kern w:val="0"/>
                <w:sz w:val="24"/>
                <w:szCs w:val="24"/>
              </w:rPr>
              <w:t>一体化监控系统</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2.可实时对微模块内精密配电柜、精密空调运行状态、漏水状态、UPS运行状态、温湿度值、烟感状态等监控；</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3.支持3G/4G modem扩展；</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4.采用Linux操作系统；</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5.支持海康/大华等品牌摄像头/硬盘录像机实时浏览功能；</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6.支持IE远程访问功能；</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7.支持操作抓拍功能；</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8.支持短信告警、语音/邮件告警功能；</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9.支持手机APP远程访问功能；</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10.支持微信公众号功能</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11.支持容量管理功能；</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12.支持资产管理功能；</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13.友好的监控软件界面，操作简便，直观显示微模块运行状态（如系统用电参数、温湿度、UPS参数、精密空调参数等）、报警状态、实时曲线和历史曲线、数据报表、操作记录等；</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14.可开放接口，接入第三方数据中心动环监控系统实施监控管理；</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CellMar>
            <w:top w:w="0" w:type="dxa"/>
            <w:left w:w="108" w:type="dxa"/>
            <w:bottom w:w="0" w:type="dxa"/>
            <w:right w:w="108" w:type="dxa"/>
          </w:tblCellMar>
        </w:tblPrEx>
        <w:trPr>
          <w:wAfter w:w="0" w:type="dxa"/>
          <w:trHeight w:val="48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19</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终端显示平板</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平板电脑，安卓操作系统，实现本地化APP显示动环监控信息，需搭配APP功能使用</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CellMar>
            <w:top w:w="0" w:type="dxa"/>
            <w:left w:w="108" w:type="dxa"/>
            <w:bottom w:w="0" w:type="dxa"/>
            <w:right w:w="108" w:type="dxa"/>
          </w:tblCellMar>
        </w:tblPrEx>
        <w:trPr>
          <w:wAfter w:w="0" w:type="dxa"/>
          <w:trHeight w:val="72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r>
              <w:rPr>
                <w:rFonts w:ascii="仿宋" w:hAnsi="仿宋" w:eastAsia="仿宋" w:cs="宋体"/>
                <w:color w:val="000000"/>
                <w:kern w:val="0"/>
                <w:sz w:val="24"/>
                <w:szCs w:val="24"/>
              </w:rPr>
              <w:t>0</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配电监控接口软件</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配电监测接口软件；实时测量三相电流、电压、功率、有功功率、无功功率、无功电能、频率等；</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CellMar>
            <w:top w:w="0" w:type="dxa"/>
            <w:left w:w="108" w:type="dxa"/>
            <w:bottom w:w="0" w:type="dxa"/>
            <w:right w:w="108" w:type="dxa"/>
          </w:tblCellMar>
        </w:tblPrEx>
        <w:trPr>
          <w:wAfter w:w="0" w:type="dxa"/>
          <w:trHeight w:val="120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r>
              <w:rPr>
                <w:rFonts w:ascii="仿宋" w:hAnsi="仿宋" w:eastAsia="仿宋" w:cs="宋体"/>
                <w:color w:val="000000"/>
                <w:kern w:val="0"/>
                <w:sz w:val="24"/>
                <w:szCs w:val="24"/>
              </w:rPr>
              <w:t>1</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UPS监测接口软件</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UPS监测接口软件；对UPS的电压、电流、频率、功率、后备时间等进行实时监控；整流器与旁路的电压、电流参数；逆变器与电池的电压、电流及电池的后备时间、充电量，负载的电压、电流参数显示；</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CellMar>
            <w:top w:w="0" w:type="dxa"/>
            <w:left w:w="108" w:type="dxa"/>
            <w:bottom w:w="0" w:type="dxa"/>
            <w:right w:w="108" w:type="dxa"/>
          </w:tblCellMar>
        </w:tblPrEx>
        <w:trPr>
          <w:wAfter w:w="0" w:type="dxa"/>
          <w:trHeight w:val="96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r>
              <w:rPr>
                <w:rFonts w:ascii="仿宋" w:hAnsi="仿宋" w:eastAsia="仿宋" w:cs="宋体"/>
                <w:color w:val="000000"/>
                <w:kern w:val="0"/>
                <w:sz w:val="24"/>
                <w:szCs w:val="24"/>
              </w:rPr>
              <w:t>2</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精密空凋监测接口软件</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精密空凋监测接口软件；监控内容：回风温度、湿度、温度上下限、湿度上下限、温度设定值、湿度设定值，空调、压缩机、风机、加热器、加湿器、除湿器等的运行状况；</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CellMar>
            <w:top w:w="0" w:type="dxa"/>
            <w:left w:w="108" w:type="dxa"/>
            <w:bottom w:w="0" w:type="dxa"/>
            <w:right w:w="108" w:type="dxa"/>
          </w:tblCellMar>
        </w:tblPrEx>
        <w:trPr>
          <w:wAfter w:w="0" w:type="dxa"/>
          <w:trHeight w:val="72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r>
              <w:rPr>
                <w:rFonts w:ascii="仿宋" w:hAnsi="仿宋" w:eastAsia="仿宋" w:cs="宋体"/>
                <w:color w:val="000000"/>
                <w:kern w:val="0"/>
                <w:sz w:val="24"/>
                <w:szCs w:val="24"/>
              </w:rPr>
              <w:t>3</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温湿度监测接口软件</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温湿度监测接口软件；实时监测机房内温、湿度值</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CellMar>
            <w:top w:w="0" w:type="dxa"/>
            <w:left w:w="108" w:type="dxa"/>
            <w:bottom w:w="0" w:type="dxa"/>
            <w:right w:w="108" w:type="dxa"/>
          </w:tblCellMar>
        </w:tblPrEx>
        <w:trPr>
          <w:wAfter w:w="0" w:type="dxa"/>
          <w:trHeight w:val="72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r>
              <w:rPr>
                <w:rFonts w:ascii="仿宋" w:hAnsi="仿宋" w:eastAsia="仿宋" w:cs="宋体"/>
                <w:color w:val="000000"/>
                <w:kern w:val="0"/>
                <w:sz w:val="24"/>
                <w:szCs w:val="24"/>
              </w:rPr>
              <w:t>4</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开关量监测接口软件</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开关量监测接口软件；实时监测漏水、烟感传感器是否正常工作。</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CellMar>
            <w:top w:w="0" w:type="dxa"/>
            <w:left w:w="108" w:type="dxa"/>
            <w:bottom w:w="0" w:type="dxa"/>
            <w:right w:w="108" w:type="dxa"/>
          </w:tblCellMar>
        </w:tblPrEx>
        <w:trPr>
          <w:wAfter w:w="0" w:type="dxa"/>
          <w:trHeight w:val="48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r>
              <w:rPr>
                <w:rFonts w:ascii="仿宋" w:hAnsi="仿宋" w:eastAsia="仿宋" w:cs="宋体"/>
                <w:color w:val="000000"/>
                <w:kern w:val="0"/>
                <w:sz w:val="24"/>
                <w:szCs w:val="24"/>
              </w:rPr>
              <w:t>5</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温湿度传感器</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供电电压 DC10-30V；测量范围 温度:-20℃～70℃;湿度:5～95%rh</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r>
      <w:tr>
        <w:tblPrEx>
          <w:tblCellMar>
            <w:top w:w="0" w:type="dxa"/>
            <w:left w:w="108" w:type="dxa"/>
            <w:bottom w:w="0" w:type="dxa"/>
            <w:right w:w="108" w:type="dxa"/>
          </w:tblCellMar>
        </w:tblPrEx>
        <w:trPr>
          <w:wAfter w:w="0" w:type="dxa"/>
          <w:trHeight w:val="72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r>
              <w:rPr>
                <w:rFonts w:ascii="仿宋" w:hAnsi="仿宋" w:eastAsia="仿宋" w:cs="宋体"/>
                <w:color w:val="000000"/>
                <w:kern w:val="0"/>
                <w:sz w:val="24"/>
                <w:szCs w:val="24"/>
              </w:rPr>
              <w:t>6</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漏水传感器</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测量精度 温度:±0.5℃，25℃;湿度:±3%rh，25%rh；功 耗 ≤0.4W；平均无故障工作时间 ≥500000h；响应时间 ≤30ms；</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r>
      <w:tr>
        <w:tblPrEx>
          <w:tblCellMar>
            <w:top w:w="0" w:type="dxa"/>
            <w:left w:w="108" w:type="dxa"/>
            <w:bottom w:w="0" w:type="dxa"/>
            <w:right w:w="108" w:type="dxa"/>
          </w:tblCellMar>
        </w:tblPrEx>
        <w:trPr>
          <w:wAfter w:w="0" w:type="dxa"/>
          <w:trHeight w:val="48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r>
              <w:rPr>
                <w:rFonts w:ascii="仿宋" w:hAnsi="仿宋" w:eastAsia="仿宋" w:cs="宋体"/>
                <w:color w:val="000000"/>
                <w:kern w:val="0"/>
                <w:sz w:val="24"/>
                <w:szCs w:val="24"/>
              </w:rPr>
              <w:t>7</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烟雾传感器</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2*RJ45通讯接口；通讯协议：MODBUS-RTU</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r>
      <w:tr>
        <w:tblPrEx>
          <w:tblCellMar>
            <w:top w:w="0" w:type="dxa"/>
            <w:left w:w="108" w:type="dxa"/>
            <w:bottom w:w="0" w:type="dxa"/>
            <w:right w:w="108" w:type="dxa"/>
          </w:tblCellMar>
        </w:tblPrEx>
        <w:trPr>
          <w:wAfter w:w="0" w:type="dxa"/>
          <w:trHeight w:val="28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r>
              <w:rPr>
                <w:rFonts w:ascii="仿宋" w:hAnsi="仿宋" w:eastAsia="仿宋" w:cs="宋体"/>
                <w:color w:val="000000"/>
                <w:kern w:val="0"/>
                <w:sz w:val="24"/>
                <w:szCs w:val="24"/>
              </w:rPr>
              <w:t>8</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辅材</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所需辅材</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CellMar>
            <w:top w:w="0" w:type="dxa"/>
            <w:left w:w="108" w:type="dxa"/>
            <w:bottom w:w="0" w:type="dxa"/>
            <w:right w:w="108" w:type="dxa"/>
          </w:tblCellMar>
        </w:tblPrEx>
        <w:trPr>
          <w:wAfter w:w="0" w:type="dxa"/>
          <w:trHeight w:val="480" w:hRule="atLeast"/>
        </w:trPr>
        <w:tc>
          <w:tcPr>
            <w:tcW w:w="5000" w:type="pct"/>
            <w:gridSpan w:val="5"/>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3.2、</w:t>
            </w:r>
            <w:r>
              <w:rPr>
                <w:rFonts w:hint="eastAsia" w:ascii="仿宋" w:hAnsi="仿宋" w:eastAsia="仿宋" w:cs="宋体"/>
                <w:b/>
                <w:bCs/>
                <w:kern w:val="0"/>
                <w:sz w:val="24"/>
                <w:szCs w:val="24"/>
              </w:rPr>
              <w:t>机房装修建设</w:t>
            </w:r>
          </w:p>
        </w:tc>
      </w:tr>
      <w:tr>
        <w:tblPrEx>
          <w:tblCellMar>
            <w:top w:w="0" w:type="dxa"/>
            <w:left w:w="108" w:type="dxa"/>
            <w:bottom w:w="0" w:type="dxa"/>
            <w:right w:w="108" w:type="dxa"/>
          </w:tblCellMar>
        </w:tblPrEx>
        <w:trPr>
          <w:wAfter w:w="0" w:type="dxa"/>
          <w:trHeight w:val="28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吊顶天花</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集成无尘吊顶</w:t>
            </w:r>
          </w:p>
          <w:p>
            <w:pPr>
              <w:jc w:val="left"/>
              <w:rPr>
                <w:rFonts w:ascii="仿宋" w:hAnsi="仿宋" w:eastAsia="仿宋"/>
                <w:sz w:val="24"/>
                <w:szCs w:val="24"/>
              </w:rPr>
            </w:pPr>
            <w:r>
              <w:rPr>
                <w:rFonts w:hint="eastAsia" w:ascii="仿宋" w:hAnsi="仿宋" w:eastAsia="仿宋"/>
                <w:sz w:val="24"/>
                <w:szCs w:val="24"/>
              </w:rPr>
              <w:t>1、微孔吸音天花采用的基材：1001H24或者3003H24国家标准铝材。</w:t>
            </w:r>
          </w:p>
          <w:p>
            <w:pPr>
              <w:jc w:val="left"/>
              <w:rPr>
                <w:rFonts w:ascii="仿宋" w:hAnsi="仿宋" w:eastAsia="仿宋"/>
                <w:sz w:val="24"/>
                <w:szCs w:val="24"/>
              </w:rPr>
            </w:pPr>
            <w:r>
              <w:rPr>
                <w:rFonts w:hint="eastAsia" w:ascii="仿宋" w:hAnsi="仿宋" w:eastAsia="仿宋"/>
                <w:sz w:val="24"/>
                <w:szCs w:val="24"/>
              </w:rPr>
              <w:t>2、金属吊顶型号600*600*0.8mm为常规使用规格及厚度，误差不超过20um，</w:t>
            </w:r>
          </w:p>
          <w:p>
            <w:pPr>
              <w:jc w:val="left"/>
              <w:rPr>
                <w:rFonts w:ascii="仿宋" w:hAnsi="仿宋" w:eastAsia="仿宋"/>
                <w:sz w:val="24"/>
                <w:szCs w:val="24"/>
              </w:rPr>
            </w:pPr>
            <w:r>
              <w:rPr>
                <w:rFonts w:hint="eastAsia" w:ascii="仿宋" w:hAnsi="仿宋" w:eastAsia="仿宋"/>
                <w:sz w:val="24"/>
                <w:szCs w:val="24"/>
              </w:rPr>
              <w:t>3、产品正面涂层厚度不小于40μm，正表面为哑光白，</w:t>
            </w:r>
          </w:p>
          <w:p>
            <w:pPr>
              <w:jc w:val="left"/>
              <w:rPr>
                <w:rFonts w:ascii="仿宋" w:hAnsi="仿宋" w:eastAsia="仿宋" w:cs="宋体"/>
                <w:kern w:val="0"/>
                <w:sz w:val="24"/>
                <w:szCs w:val="24"/>
              </w:rPr>
            </w:pPr>
            <w:r>
              <w:rPr>
                <w:rFonts w:hint="eastAsia" w:ascii="仿宋" w:hAnsi="仿宋" w:eastAsia="仿宋"/>
                <w:sz w:val="24"/>
                <w:szCs w:val="24"/>
              </w:rPr>
              <w:t>4、产品面板有足够的整平及应力释放生产工艺，板折边高度为19mm</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m2</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24</w:t>
            </w:r>
          </w:p>
        </w:tc>
      </w:tr>
      <w:tr>
        <w:tblPrEx>
          <w:tblCellMar>
            <w:top w:w="0" w:type="dxa"/>
            <w:left w:w="108" w:type="dxa"/>
            <w:bottom w:w="0" w:type="dxa"/>
            <w:right w:w="108" w:type="dxa"/>
          </w:tblCellMar>
        </w:tblPrEx>
        <w:trPr>
          <w:wAfter w:w="0" w:type="dxa"/>
          <w:trHeight w:val="48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彩钢板</w:t>
            </w:r>
          </w:p>
        </w:tc>
        <w:tc>
          <w:tcPr>
            <w:tcW w:w="3252" w:type="pct"/>
            <w:tcBorders>
              <w:top w:val="nil"/>
              <w:left w:val="nil"/>
              <w:bottom w:val="single" w:color="auto" w:sz="4" w:space="0"/>
              <w:right w:val="single" w:color="auto" w:sz="4" w:space="0"/>
            </w:tcBorders>
            <w:shd w:val="clear" w:color="000000" w:fill="FFFFFF"/>
            <w:noWrap w:val="0"/>
            <w:vAlign w:val="center"/>
          </w:tcPr>
          <w:p>
            <w:pPr>
              <w:jc w:val="left"/>
              <w:rPr>
                <w:rFonts w:ascii="仿宋" w:hAnsi="仿宋" w:eastAsia="仿宋"/>
                <w:sz w:val="24"/>
                <w:szCs w:val="24"/>
              </w:rPr>
            </w:pPr>
            <w:r>
              <w:rPr>
                <w:rFonts w:hint="eastAsia" w:ascii="仿宋" w:hAnsi="仿宋" w:eastAsia="仿宋"/>
                <w:sz w:val="24"/>
                <w:szCs w:val="24"/>
              </w:rPr>
              <w:t>产品厚度≥13mm (静电涂装钢板+石膏板)</w:t>
            </w:r>
          </w:p>
          <w:p>
            <w:pPr>
              <w:jc w:val="left"/>
              <w:rPr>
                <w:rFonts w:ascii="仿宋" w:hAnsi="仿宋" w:eastAsia="仿宋"/>
                <w:sz w:val="24"/>
                <w:szCs w:val="24"/>
              </w:rPr>
            </w:pPr>
            <w:r>
              <w:rPr>
                <w:rFonts w:hint="eastAsia" w:ascii="仿宋" w:hAnsi="仿宋" w:eastAsia="仿宋"/>
                <w:sz w:val="24"/>
                <w:szCs w:val="24"/>
              </w:rPr>
              <w:t>烤漆钢板厚度：热熔镀锌钢板0.6mm±0.08mm，正面烤漆膜厚≥30um</w:t>
            </w:r>
          </w:p>
          <w:p>
            <w:pPr>
              <w:jc w:val="left"/>
              <w:rPr>
                <w:rFonts w:ascii="仿宋" w:hAnsi="仿宋" w:eastAsia="仿宋"/>
                <w:sz w:val="24"/>
                <w:szCs w:val="24"/>
              </w:rPr>
            </w:pPr>
            <w:r>
              <w:rPr>
                <w:rFonts w:hint="eastAsia" w:ascii="仿宋" w:hAnsi="仿宋" w:eastAsia="仿宋"/>
                <w:sz w:val="24"/>
                <w:szCs w:val="24"/>
              </w:rPr>
              <w:t>里衬材料：圣戈班石膏板或同等档次，厚度T=12mm,足相关要求。</w:t>
            </w:r>
          </w:p>
          <w:p>
            <w:pPr>
              <w:jc w:val="left"/>
              <w:rPr>
                <w:rFonts w:ascii="仿宋" w:hAnsi="仿宋" w:eastAsia="仿宋"/>
                <w:sz w:val="24"/>
                <w:szCs w:val="24"/>
              </w:rPr>
            </w:pPr>
            <w:r>
              <w:rPr>
                <w:rFonts w:hint="eastAsia" w:ascii="仿宋" w:hAnsi="仿宋" w:eastAsia="仿宋"/>
                <w:sz w:val="24"/>
                <w:szCs w:val="24"/>
              </w:rPr>
              <w:t>钢板涂装工艺：国际标准静电涂装技术</w:t>
            </w:r>
          </w:p>
          <w:p>
            <w:pPr>
              <w:jc w:val="left"/>
              <w:rPr>
                <w:rFonts w:ascii="仿宋" w:hAnsi="仿宋" w:eastAsia="仿宋"/>
                <w:sz w:val="24"/>
                <w:szCs w:val="24"/>
              </w:rPr>
            </w:pPr>
            <w:r>
              <w:rPr>
                <w:rFonts w:hint="eastAsia" w:ascii="仿宋" w:hAnsi="仿宋" w:eastAsia="仿宋"/>
                <w:sz w:val="24"/>
                <w:szCs w:val="24"/>
              </w:rPr>
              <w:t>墙板连接边：采用冲压工艺制成V型耳朵边</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含龙骨、阳角收边条、阴角收边条、装饰盖条、保温棉等。</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m2</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60</w:t>
            </w:r>
          </w:p>
        </w:tc>
      </w:tr>
      <w:tr>
        <w:tblPrEx>
          <w:tblCellMar>
            <w:top w:w="0" w:type="dxa"/>
            <w:left w:w="108" w:type="dxa"/>
            <w:bottom w:w="0" w:type="dxa"/>
            <w:right w:w="108" w:type="dxa"/>
          </w:tblCellMar>
        </w:tblPrEx>
        <w:trPr>
          <w:wAfter w:w="0" w:type="dxa"/>
          <w:trHeight w:val="28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防静电漆</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黑色防静电漆，</w:t>
            </w:r>
            <w:r>
              <w:rPr>
                <w:rFonts w:ascii="仿宋" w:hAnsi="仿宋" w:eastAsia="仿宋" w:cs="Arial"/>
                <w:color w:val="333333"/>
                <w:sz w:val="24"/>
                <w:szCs w:val="24"/>
                <w:shd w:val="clear" w:color="auto" w:fill="FFFFFF"/>
              </w:rPr>
              <w:t>电阻排泄符合GB6650-86A标准</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m2</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48</w:t>
            </w:r>
          </w:p>
        </w:tc>
      </w:tr>
      <w:tr>
        <w:tblPrEx>
          <w:tblCellMar>
            <w:top w:w="0" w:type="dxa"/>
            <w:left w:w="108" w:type="dxa"/>
            <w:bottom w:w="0" w:type="dxa"/>
            <w:right w:w="108" w:type="dxa"/>
          </w:tblCellMar>
        </w:tblPrEx>
        <w:trPr>
          <w:wAfter w:w="0" w:type="dxa"/>
          <w:trHeight w:val="28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防火封堵</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防火封堵，满足机房防火封堵规范要求</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项</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CellMar>
            <w:top w:w="0" w:type="dxa"/>
            <w:left w:w="108" w:type="dxa"/>
            <w:bottom w:w="0" w:type="dxa"/>
            <w:right w:w="108" w:type="dxa"/>
          </w:tblCellMar>
        </w:tblPrEx>
        <w:trPr>
          <w:wAfter w:w="0" w:type="dxa"/>
          <w:trHeight w:val="28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地面防水</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防水材料，满足机房防水规范要求</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m2</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24</w:t>
            </w:r>
          </w:p>
        </w:tc>
      </w:tr>
      <w:tr>
        <w:tblPrEx>
          <w:tblCellMar>
            <w:top w:w="0" w:type="dxa"/>
            <w:left w:w="108" w:type="dxa"/>
            <w:bottom w:w="0" w:type="dxa"/>
            <w:right w:w="108" w:type="dxa"/>
          </w:tblCellMar>
        </w:tblPrEx>
        <w:trPr>
          <w:wAfter w:w="0" w:type="dxa"/>
          <w:trHeight w:val="28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静电地板</w:t>
            </w:r>
          </w:p>
        </w:tc>
        <w:tc>
          <w:tcPr>
            <w:tcW w:w="3252" w:type="pct"/>
            <w:tcBorders>
              <w:top w:val="nil"/>
              <w:left w:val="nil"/>
              <w:bottom w:val="single" w:color="auto" w:sz="4" w:space="0"/>
              <w:right w:val="single" w:color="auto" w:sz="4" w:space="0"/>
            </w:tcBorders>
            <w:shd w:val="clear" w:color="000000" w:fill="FFFFFF"/>
            <w:noWrap w:val="0"/>
            <w:vAlign w:val="center"/>
          </w:tcPr>
          <w:p>
            <w:pPr>
              <w:jc w:val="left"/>
              <w:rPr>
                <w:rFonts w:ascii="仿宋" w:hAnsi="仿宋" w:eastAsia="仿宋"/>
                <w:sz w:val="24"/>
                <w:szCs w:val="24"/>
              </w:rPr>
            </w:pPr>
            <w:r>
              <w:rPr>
                <w:rFonts w:hint="eastAsia" w:ascii="仿宋" w:hAnsi="仿宋" w:eastAsia="仿宋"/>
                <w:sz w:val="24"/>
                <w:szCs w:val="24"/>
              </w:rPr>
              <w:t>1，型号：600</w:t>
            </w:r>
            <w:r>
              <w:rPr>
                <w:rFonts w:ascii="仿宋" w:hAnsi="仿宋" w:eastAsia="仿宋"/>
                <w:sz w:val="24"/>
                <w:szCs w:val="24"/>
              </w:rPr>
              <w:t>mm</w:t>
            </w:r>
            <w:r>
              <w:rPr>
                <w:rFonts w:hint="eastAsia" w:ascii="仿宋" w:hAnsi="仿宋" w:eastAsia="仿宋"/>
                <w:sz w:val="24"/>
                <w:szCs w:val="24"/>
              </w:rPr>
              <w:t>*600</w:t>
            </w:r>
            <w:r>
              <w:rPr>
                <w:rFonts w:ascii="仿宋" w:hAnsi="仿宋" w:eastAsia="仿宋"/>
                <w:sz w:val="24"/>
                <w:szCs w:val="24"/>
              </w:rPr>
              <w:t>mm</w:t>
            </w:r>
            <w:r>
              <w:rPr>
                <w:rFonts w:hint="eastAsia" w:ascii="仿宋" w:hAnsi="仿宋" w:eastAsia="仿宋"/>
                <w:sz w:val="24"/>
                <w:szCs w:val="24"/>
              </w:rPr>
              <w:t>*35</w:t>
            </w:r>
            <w:r>
              <w:rPr>
                <w:rFonts w:ascii="仿宋" w:hAnsi="仿宋" w:eastAsia="仿宋"/>
                <w:sz w:val="24"/>
                <w:szCs w:val="24"/>
              </w:rPr>
              <w:t>mm</w:t>
            </w:r>
            <w:r>
              <w:rPr>
                <w:rFonts w:hint="eastAsia" w:ascii="仿宋" w:hAnsi="仿宋" w:eastAsia="仿宋"/>
                <w:sz w:val="24"/>
                <w:szCs w:val="24"/>
              </w:rPr>
              <w:t>（无边）</w:t>
            </w:r>
          </w:p>
          <w:p>
            <w:pPr>
              <w:jc w:val="left"/>
              <w:rPr>
                <w:rFonts w:ascii="仿宋" w:hAnsi="仿宋" w:eastAsia="仿宋"/>
                <w:sz w:val="24"/>
                <w:szCs w:val="24"/>
              </w:rPr>
            </w:pPr>
            <w:r>
              <w:rPr>
                <w:rFonts w:hint="eastAsia" w:ascii="仿宋" w:hAnsi="仿宋" w:eastAsia="仿宋"/>
                <w:sz w:val="24"/>
                <w:szCs w:val="24"/>
              </w:rPr>
              <w:t>2，外观要求：贴装表面应牢固，不起皮，不起泡，不起皱。架空活动地板表面应不反光、不打滑、耐腐蚀、不起尘、不吸尘。基脚要牢固。</w:t>
            </w:r>
          </w:p>
          <w:p>
            <w:pPr>
              <w:jc w:val="left"/>
              <w:rPr>
                <w:rFonts w:ascii="仿宋" w:hAnsi="仿宋" w:eastAsia="仿宋"/>
                <w:sz w:val="24"/>
                <w:szCs w:val="24"/>
              </w:rPr>
            </w:pPr>
            <w:r>
              <w:rPr>
                <w:rFonts w:hint="eastAsia" w:ascii="仿宋" w:hAnsi="仿宋" w:eastAsia="仿宋"/>
                <w:sz w:val="24"/>
                <w:szCs w:val="24"/>
              </w:rPr>
              <w:t>3，材质要求：采用优质冷轧钢板，经拉伸后点焊成形，外表磷化后进行喷塑处理（喷塑厚度≥60μm）。内腔填充425#优质发泡水泥，不得掺粉煤灰。满足环保要求</w:t>
            </w:r>
          </w:p>
          <w:p>
            <w:pPr>
              <w:jc w:val="left"/>
              <w:rPr>
                <w:rFonts w:ascii="仿宋" w:hAnsi="仿宋" w:eastAsia="仿宋"/>
                <w:sz w:val="24"/>
                <w:szCs w:val="24"/>
              </w:rPr>
            </w:pPr>
            <w:r>
              <w:rPr>
                <w:rFonts w:hint="eastAsia" w:ascii="仿宋" w:hAnsi="仿宋" w:eastAsia="仿宋"/>
                <w:sz w:val="24"/>
                <w:szCs w:val="24"/>
              </w:rPr>
              <w:t>4，贴面要求：高耐磨防火高压层板（HPL三聚氰胺）</w:t>
            </w:r>
          </w:p>
          <w:p>
            <w:pPr>
              <w:jc w:val="left"/>
              <w:rPr>
                <w:rFonts w:ascii="仿宋" w:hAnsi="仿宋" w:eastAsia="仿宋"/>
                <w:sz w:val="24"/>
                <w:szCs w:val="24"/>
              </w:rPr>
            </w:pPr>
            <w:r>
              <w:rPr>
                <w:rFonts w:hint="eastAsia" w:ascii="仿宋" w:hAnsi="仿宋" w:eastAsia="仿宋"/>
                <w:sz w:val="24"/>
                <w:szCs w:val="24"/>
              </w:rPr>
              <w:t>5，承载要求：地板集中载荷≥300公斤。</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m2</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24</w:t>
            </w:r>
          </w:p>
        </w:tc>
      </w:tr>
      <w:tr>
        <w:tblPrEx>
          <w:tblCellMar>
            <w:top w:w="0" w:type="dxa"/>
            <w:left w:w="108" w:type="dxa"/>
            <w:bottom w:w="0" w:type="dxa"/>
            <w:right w:w="108" w:type="dxa"/>
          </w:tblCellMar>
        </w:tblPrEx>
        <w:trPr>
          <w:wAfter w:w="0" w:type="dxa"/>
          <w:trHeight w:val="28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接地工程</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含30</w:t>
            </w:r>
            <w:r>
              <w:rPr>
                <w:rFonts w:ascii="仿宋" w:hAnsi="仿宋" w:eastAsia="仿宋" w:cs="宋体"/>
                <w:kern w:val="0"/>
                <w:sz w:val="24"/>
                <w:szCs w:val="24"/>
              </w:rPr>
              <w:t>mm</w:t>
            </w:r>
            <w:r>
              <w:rPr>
                <w:rFonts w:hint="eastAsia" w:ascii="仿宋" w:hAnsi="仿宋" w:eastAsia="仿宋" w:cs="宋体"/>
                <w:kern w:val="0"/>
                <w:sz w:val="24"/>
                <w:szCs w:val="24"/>
              </w:rPr>
              <w:t>*3</w:t>
            </w:r>
            <w:r>
              <w:rPr>
                <w:rFonts w:ascii="仿宋" w:hAnsi="仿宋" w:eastAsia="仿宋" w:cs="宋体"/>
                <w:kern w:val="0"/>
                <w:sz w:val="24"/>
                <w:szCs w:val="24"/>
              </w:rPr>
              <w:t>m</w:t>
            </w:r>
            <w:r>
              <w:rPr>
                <w:rFonts w:hint="eastAsia" w:ascii="仿宋" w:hAnsi="仿宋" w:eastAsia="仿宋" w:cs="宋体"/>
                <w:kern w:val="0"/>
                <w:sz w:val="24"/>
                <w:szCs w:val="24"/>
              </w:rPr>
              <w:t>接地铜排，室外接地实施等</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1</w:t>
            </w:r>
          </w:p>
        </w:tc>
      </w:tr>
      <w:tr>
        <w:tblPrEx>
          <w:tblCellMar>
            <w:top w:w="0" w:type="dxa"/>
            <w:left w:w="108" w:type="dxa"/>
            <w:bottom w:w="0" w:type="dxa"/>
            <w:right w:w="108" w:type="dxa"/>
          </w:tblCellMar>
        </w:tblPrEx>
        <w:trPr>
          <w:wAfter w:w="0" w:type="dxa"/>
          <w:trHeight w:val="28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钢制防火门</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甲级钢制防火门，尺寸：1</w:t>
            </w:r>
            <w:r>
              <w:rPr>
                <w:rFonts w:ascii="仿宋" w:hAnsi="仿宋" w:eastAsia="仿宋" w:cs="宋体"/>
                <w:kern w:val="0"/>
                <w:sz w:val="24"/>
                <w:szCs w:val="24"/>
              </w:rPr>
              <w:t>200mm</w:t>
            </w:r>
            <w:r>
              <w:rPr>
                <w:rFonts w:hint="eastAsia" w:ascii="仿宋" w:hAnsi="仿宋" w:eastAsia="仿宋" w:cs="宋体"/>
                <w:kern w:val="0"/>
                <w:sz w:val="24"/>
                <w:szCs w:val="24"/>
              </w:rPr>
              <w:t>*</w:t>
            </w:r>
            <w:r>
              <w:rPr>
                <w:rFonts w:ascii="仿宋" w:hAnsi="仿宋" w:eastAsia="仿宋" w:cs="宋体"/>
                <w:kern w:val="0"/>
                <w:sz w:val="24"/>
                <w:szCs w:val="24"/>
              </w:rPr>
              <w:t>2100mm</w:t>
            </w:r>
            <w:r>
              <w:rPr>
                <w:rFonts w:hint="eastAsia" w:ascii="仿宋" w:hAnsi="仿宋" w:eastAsia="仿宋" w:cs="宋体"/>
                <w:kern w:val="0"/>
                <w:sz w:val="24"/>
                <w:szCs w:val="24"/>
              </w:rPr>
              <w:t>*</w:t>
            </w:r>
            <w:r>
              <w:rPr>
                <w:rFonts w:ascii="仿宋" w:hAnsi="仿宋" w:eastAsia="仿宋" w:cs="宋体"/>
                <w:kern w:val="0"/>
                <w:sz w:val="24"/>
                <w:szCs w:val="24"/>
              </w:rPr>
              <w:t>50mm</w:t>
            </w:r>
            <w:r>
              <w:rPr>
                <w:rFonts w:hint="eastAsia" w:ascii="仿宋" w:hAnsi="仿宋" w:eastAsia="仿宋" w:cs="宋体"/>
                <w:kern w:val="0"/>
                <w:sz w:val="24"/>
                <w:szCs w:val="24"/>
              </w:rPr>
              <w:t>，具体以现场实际需求为准。</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CellMar>
            <w:top w:w="0" w:type="dxa"/>
            <w:left w:w="108" w:type="dxa"/>
            <w:bottom w:w="0" w:type="dxa"/>
            <w:right w:w="108" w:type="dxa"/>
          </w:tblCellMar>
        </w:tblPrEx>
        <w:trPr>
          <w:wAfter w:w="0" w:type="dxa"/>
          <w:trHeight w:val="28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照明开关</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国产优质</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CellMar>
            <w:top w:w="0" w:type="dxa"/>
            <w:left w:w="108" w:type="dxa"/>
            <w:bottom w:w="0" w:type="dxa"/>
            <w:right w:w="108" w:type="dxa"/>
          </w:tblCellMar>
        </w:tblPrEx>
        <w:trPr>
          <w:wAfter w:w="0" w:type="dxa"/>
          <w:trHeight w:val="48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格栅照明灯具</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国产优质</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r>
      <w:tr>
        <w:tblPrEx>
          <w:tblCellMar>
            <w:top w:w="0" w:type="dxa"/>
            <w:left w:w="108" w:type="dxa"/>
            <w:bottom w:w="0" w:type="dxa"/>
            <w:right w:w="108" w:type="dxa"/>
          </w:tblCellMar>
        </w:tblPrEx>
        <w:trPr>
          <w:wAfter w:w="0" w:type="dxa"/>
          <w:trHeight w:val="72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辅材</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含铝塑板、配线管、桥架、底盒、铜鼻子、绝缘端子、接地跨接线、焊条、焊锡、接地线、机柜及电池柜基础底座等及原有机房拆除工程</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CellMar>
            <w:top w:w="0" w:type="dxa"/>
            <w:left w:w="108" w:type="dxa"/>
            <w:bottom w:w="0" w:type="dxa"/>
            <w:right w:w="108" w:type="dxa"/>
          </w:tblCellMar>
        </w:tblPrEx>
        <w:trPr>
          <w:wAfter w:w="0" w:type="dxa"/>
          <w:trHeight w:val="520" w:hRule="atLeast"/>
        </w:trPr>
        <w:tc>
          <w:tcPr>
            <w:tcW w:w="5000" w:type="pct"/>
            <w:gridSpan w:val="5"/>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4、</w:t>
            </w:r>
            <w:r>
              <w:rPr>
                <w:rFonts w:hint="eastAsia" w:ascii="仿宋" w:hAnsi="仿宋" w:eastAsia="仿宋" w:cs="宋体"/>
                <w:b/>
                <w:bCs/>
                <w:kern w:val="0"/>
                <w:sz w:val="24"/>
                <w:szCs w:val="24"/>
              </w:rPr>
              <w:t>高空监控系统</w:t>
            </w:r>
          </w:p>
        </w:tc>
      </w:tr>
      <w:tr>
        <w:tblPrEx>
          <w:tblCellMar>
            <w:top w:w="0" w:type="dxa"/>
            <w:left w:w="108" w:type="dxa"/>
            <w:bottom w:w="0" w:type="dxa"/>
            <w:right w:w="108" w:type="dxa"/>
          </w:tblCellMar>
        </w:tblPrEx>
        <w:trPr>
          <w:wAfter w:w="0" w:type="dxa"/>
          <w:trHeight w:val="765"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双光谱转台摄像机</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热成像双光谱网络转台摄像机；</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1）最大图像尺寸：≥640×512；焦距（镜头）：≥30-150mm；</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（2）人员探测距离（以1.8m的人为准）≥</w:t>
            </w:r>
            <w:r>
              <w:rPr>
                <w:rFonts w:ascii="仿宋" w:hAnsi="仿宋" w:eastAsia="仿宋" w:cs="宋体"/>
                <w:kern w:val="0"/>
                <w:sz w:val="24"/>
                <w:szCs w:val="24"/>
              </w:rPr>
              <w:t>4412</w:t>
            </w:r>
            <w:r>
              <w:rPr>
                <w:rFonts w:hint="eastAsia" w:ascii="仿宋" w:hAnsi="仿宋" w:eastAsia="仿宋" w:cs="宋体"/>
                <w:kern w:val="0"/>
                <w:sz w:val="24"/>
                <w:szCs w:val="24"/>
              </w:rPr>
              <w:t>m，车辆探测距离（以1.4m*4m的车辆为准）≥1</w:t>
            </w:r>
            <w:r>
              <w:rPr>
                <w:rFonts w:ascii="仿宋" w:hAnsi="仿宋" w:eastAsia="仿宋" w:cs="宋体"/>
                <w:kern w:val="0"/>
                <w:sz w:val="24"/>
                <w:szCs w:val="24"/>
              </w:rPr>
              <w:t>3529</w:t>
            </w:r>
            <w:r>
              <w:rPr>
                <w:rFonts w:hint="eastAsia" w:ascii="仿宋" w:hAnsi="仿宋" w:eastAsia="仿宋" w:cs="宋体"/>
                <w:kern w:val="0"/>
                <w:sz w:val="24"/>
                <w:szCs w:val="24"/>
              </w:rPr>
              <w:t>m，火源探测距离（以2m×2m的火源为准）≥</w:t>
            </w:r>
            <w:r>
              <w:rPr>
                <w:rFonts w:ascii="仿宋" w:hAnsi="仿宋" w:eastAsia="仿宋" w:cs="宋体"/>
                <w:kern w:val="0"/>
                <w:sz w:val="24"/>
                <w:szCs w:val="24"/>
              </w:rPr>
              <w:t>9</w:t>
            </w:r>
            <w:r>
              <w:rPr>
                <w:rFonts w:hint="eastAsia" w:ascii="仿宋" w:hAnsi="仿宋" w:eastAsia="仿宋" w:cs="宋体"/>
                <w:kern w:val="0"/>
                <w:sz w:val="24"/>
                <w:szCs w:val="24"/>
              </w:rPr>
              <w:t>000m，烟雾探测距离（最小7*7像素）≥10公里；</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（3）视场角：20.6°x 16.5°~4.2°x3.1°；可见光镜头：12.5-775mm；支持光学透雾，支持水平方向360°连续旋转，垂直方向-45°～+45°；</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（4）可上传水平角度、垂直角度、变倍角度、预置点名称、巡航名称、模式路径名称、方位角度,焦距值可根据命令回传；（</w:t>
            </w:r>
            <w:r>
              <w:rPr>
                <w:rFonts w:hint="eastAsia" w:ascii="仿宋" w:hAnsi="仿宋" w:eastAsia="仿宋" w:cs="宋体"/>
                <w:b/>
                <w:kern w:val="0"/>
                <w:sz w:val="24"/>
                <w:szCs w:val="24"/>
              </w:rPr>
              <w:t>以国家相关部门检测报告为准，并提供相关检测报告复印件</w:t>
            </w:r>
            <w:r>
              <w:rPr>
                <w:rFonts w:hint="eastAsia" w:ascii="仿宋" w:hAnsi="仿宋" w:eastAsia="仿宋" w:cs="宋体"/>
                <w:kern w:val="0"/>
                <w:sz w:val="24"/>
                <w:szCs w:val="24"/>
              </w:rPr>
              <w:t>）</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（5）热成像、可见光支持自动聚焦功能，且聚焦时间应≤1s；（</w:t>
            </w:r>
            <w:r>
              <w:rPr>
                <w:rFonts w:hint="eastAsia" w:ascii="仿宋" w:hAnsi="仿宋" w:eastAsia="仿宋" w:cs="宋体"/>
                <w:b/>
                <w:kern w:val="0"/>
                <w:sz w:val="24"/>
                <w:szCs w:val="24"/>
              </w:rPr>
              <w:t>以国家相关部门检测报告为准，并提供相关检测报告复印件</w:t>
            </w:r>
            <w:r>
              <w:rPr>
                <w:rFonts w:hint="eastAsia" w:ascii="仿宋" w:hAnsi="仿宋" w:eastAsia="仿宋" w:cs="宋体"/>
                <w:kern w:val="0"/>
                <w:sz w:val="24"/>
                <w:szCs w:val="24"/>
              </w:rPr>
              <w:t>）</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（6）支持光学防抖，将镜头倍率设置为最大，快门设置为1/25s，在振动台振幅不大于0.3</w:t>
            </w:r>
            <w:r>
              <w:rPr>
                <w:rFonts w:ascii="Calibri" w:hAnsi="Calibri" w:eastAsia="仿宋" w:cs="Calibri"/>
                <w:kern w:val="0"/>
                <w:sz w:val="24"/>
                <w:szCs w:val="24"/>
              </w:rPr>
              <w:t>º</w:t>
            </w:r>
            <w:r>
              <w:rPr>
                <w:rFonts w:hint="eastAsia" w:ascii="仿宋" w:hAnsi="仿宋" w:eastAsia="仿宋" w:cs="仿宋"/>
                <w:kern w:val="0"/>
                <w:sz w:val="24"/>
                <w:szCs w:val="24"/>
              </w:rPr>
              <w:t>，振动频率不大于</w:t>
            </w:r>
            <w:r>
              <w:rPr>
                <w:rFonts w:hint="eastAsia" w:ascii="仿宋" w:hAnsi="仿宋" w:eastAsia="仿宋" w:cs="宋体"/>
                <w:kern w:val="0"/>
                <w:sz w:val="24"/>
                <w:szCs w:val="24"/>
              </w:rPr>
              <w:t>10Hz情况下，样机视场角应无明显变化，视频图像在振动过程中应保持稳定清晰；（</w:t>
            </w:r>
            <w:r>
              <w:rPr>
                <w:rFonts w:hint="eastAsia" w:ascii="仿宋" w:hAnsi="仿宋" w:eastAsia="仿宋" w:cs="宋体"/>
                <w:b/>
                <w:kern w:val="0"/>
                <w:sz w:val="24"/>
                <w:szCs w:val="24"/>
              </w:rPr>
              <w:t>以国家相关部门检测报告为准，并提供相关检测报告复印件</w:t>
            </w:r>
            <w:r>
              <w:rPr>
                <w:rFonts w:hint="eastAsia" w:ascii="仿宋" w:hAnsi="仿宋" w:eastAsia="仿宋" w:cs="宋体"/>
                <w:kern w:val="0"/>
                <w:sz w:val="24"/>
                <w:szCs w:val="24"/>
              </w:rPr>
              <w:t>）</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★（7）支持双目联动功能：当热成像视频通道出现温度异常报警或智能行为分析报警时，可见光视频通道将联动聚焦放大；（</w:t>
            </w:r>
            <w:r>
              <w:rPr>
                <w:rFonts w:hint="eastAsia" w:ascii="仿宋" w:hAnsi="仿宋" w:eastAsia="仿宋" w:cs="宋体"/>
                <w:b/>
                <w:kern w:val="0"/>
                <w:sz w:val="24"/>
                <w:szCs w:val="24"/>
              </w:rPr>
              <w:t>以国家相关部门检测报告为准，并提供相关检测报告复印件</w:t>
            </w:r>
            <w:r>
              <w:rPr>
                <w:rFonts w:hint="eastAsia" w:ascii="仿宋" w:hAnsi="仿宋" w:eastAsia="仿宋" w:cs="宋体"/>
                <w:kern w:val="0"/>
                <w:sz w:val="24"/>
                <w:szCs w:val="24"/>
              </w:rPr>
              <w:t>）</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（8）在30%的网络丢包环境中，可正常显示监视画面；（</w:t>
            </w:r>
            <w:r>
              <w:rPr>
                <w:rFonts w:hint="eastAsia" w:ascii="仿宋" w:hAnsi="仿宋" w:eastAsia="仿宋" w:cs="宋体"/>
                <w:b/>
                <w:kern w:val="0"/>
                <w:sz w:val="24"/>
                <w:szCs w:val="24"/>
              </w:rPr>
              <w:t>以国家相关部门检测报告为准，并提供相关检测报告复印件</w:t>
            </w:r>
            <w:r>
              <w:rPr>
                <w:rFonts w:hint="eastAsia" w:ascii="仿宋" w:hAnsi="仿宋" w:eastAsia="仿宋" w:cs="宋体"/>
                <w:kern w:val="0"/>
                <w:sz w:val="24"/>
                <w:szCs w:val="24"/>
              </w:rPr>
              <w:t>）</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（9）热成像视频图像具有白热、黑热、融合1、融合2、彩虹、铁红1、铁红2、深褐色、色彩1、色彩2、冰火、雨、红热、绿热及深蓝15种显示模式；</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（10）系统应具有报警火点的定位功能，定位误差不大于100m；</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（11）具有烟火自动识别能力，系统应能有效过滤雾、霾、雪、云、阴天、光线、树枝晃动、建筑、水体、车辆等干扰因素；</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（12）样机应具有2049个预置位，支持512条巡航路径，支持512条模式路径；（</w:t>
            </w:r>
            <w:r>
              <w:rPr>
                <w:rFonts w:hint="eastAsia" w:ascii="仿宋" w:hAnsi="仿宋" w:eastAsia="仿宋" w:cs="宋体"/>
                <w:b/>
                <w:kern w:val="0"/>
                <w:sz w:val="24"/>
                <w:szCs w:val="24"/>
              </w:rPr>
              <w:t>以国家相关部门检测报告为准，并提供相关检测报告复印件</w:t>
            </w:r>
            <w:r>
              <w:rPr>
                <w:rFonts w:hint="eastAsia" w:ascii="仿宋" w:hAnsi="仿宋" w:eastAsia="仿宋" w:cs="宋体"/>
                <w:kern w:val="0"/>
                <w:sz w:val="24"/>
                <w:szCs w:val="24"/>
              </w:rPr>
              <w:t>）</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（13）选用设备须具备热成像监控设备系统软件自主知识产权。（</w:t>
            </w:r>
            <w:r>
              <w:rPr>
                <w:rFonts w:hint="eastAsia" w:ascii="仿宋" w:hAnsi="仿宋" w:eastAsia="仿宋" w:cs="宋体"/>
                <w:b/>
                <w:kern w:val="0"/>
                <w:sz w:val="24"/>
                <w:szCs w:val="24"/>
              </w:rPr>
              <w:t>以相关软件著作权证书为准，提供证书复印件</w:t>
            </w:r>
            <w:r>
              <w:rPr>
                <w:rFonts w:hint="eastAsia" w:ascii="仿宋" w:hAnsi="仿宋" w:eastAsia="仿宋" w:cs="宋体"/>
                <w:kern w:val="0"/>
                <w:sz w:val="24"/>
                <w:szCs w:val="24"/>
              </w:rPr>
              <w:t>）</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r>
      <w:tr>
        <w:tblPrEx>
          <w:tblCellMar>
            <w:top w:w="0" w:type="dxa"/>
            <w:left w:w="108" w:type="dxa"/>
            <w:bottom w:w="0" w:type="dxa"/>
            <w:right w:w="108" w:type="dxa"/>
          </w:tblCellMar>
        </w:tblPrEx>
        <w:trPr>
          <w:wAfter w:w="0" w:type="dxa"/>
          <w:trHeight w:val="841"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磁盘阵列</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1）控制器架构，单控制器应配置≥64位多核处理器，≥4GB内存，并可扩展至≥32GB，应标配≥3个千兆网口，可接入≥16块硬盘，支持双系统；（</w:t>
            </w:r>
            <w:r>
              <w:rPr>
                <w:rFonts w:hint="eastAsia" w:ascii="仿宋" w:hAnsi="仿宋" w:eastAsia="仿宋" w:cs="宋体"/>
                <w:b/>
                <w:kern w:val="0"/>
                <w:sz w:val="24"/>
                <w:szCs w:val="24"/>
              </w:rPr>
              <w:t>以国家相关部门检测报告为准，并提供相关检测报告复印件</w:t>
            </w:r>
            <w:r>
              <w:rPr>
                <w:rFonts w:hint="eastAsia" w:ascii="仿宋" w:hAnsi="仿宋" w:eastAsia="仿宋" w:cs="宋体"/>
                <w:kern w:val="0"/>
                <w:sz w:val="24"/>
                <w:szCs w:val="24"/>
              </w:rPr>
              <w:t>）</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（2）应能对视音频、图片、智能分析录像的混合直存，无需存储服务器和图片服务器参与；（</w:t>
            </w:r>
            <w:r>
              <w:rPr>
                <w:rFonts w:hint="eastAsia" w:ascii="仿宋" w:hAnsi="仿宋" w:eastAsia="仿宋" w:cs="宋体"/>
                <w:b/>
                <w:kern w:val="0"/>
                <w:sz w:val="24"/>
                <w:szCs w:val="24"/>
              </w:rPr>
              <w:t>以国家相关部门检测报告为准，并提供相关检测报告复印件</w:t>
            </w:r>
            <w:r>
              <w:rPr>
                <w:rFonts w:hint="eastAsia" w:ascii="仿宋" w:hAnsi="仿宋" w:eastAsia="仿宋" w:cs="宋体"/>
                <w:kern w:val="0"/>
                <w:sz w:val="24"/>
                <w:szCs w:val="24"/>
              </w:rPr>
              <w:t>）</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（3）应能接入并存储640Mbps视频图像，同时转发不低于320Mbps，回放不低于64Mbps；</w:t>
            </w:r>
            <w:r>
              <w:rPr>
                <w:rFonts w:hint="eastAsia" w:ascii="仿宋" w:hAnsi="仿宋" w:eastAsia="仿宋" w:cs="宋体"/>
                <w:kern w:val="0"/>
                <w:sz w:val="24"/>
                <w:szCs w:val="24"/>
              </w:rPr>
              <w:tab/>
            </w:r>
            <w:r>
              <w:rPr>
                <w:rFonts w:hint="eastAsia" w:ascii="仿宋" w:hAnsi="仿宋" w:eastAsia="仿宋" w:cs="宋体"/>
                <w:kern w:val="0"/>
                <w:sz w:val="24"/>
                <w:szCs w:val="24"/>
              </w:rPr>
              <w:tab/>
            </w:r>
          </w:p>
          <w:p>
            <w:pPr>
              <w:widowControl/>
              <w:jc w:val="left"/>
              <w:rPr>
                <w:rFonts w:ascii="仿宋" w:hAnsi="仿宋" w:eastAsia="仿宋" w:cs="宋体"/>
                <w:kern w:val="0"/>
                <w:sz w:val="24"/>
                <w:szCs w:val="24"/>
              </w:rPr>
            </w:pPr>
            <w:r>
              <w:rPr>
                <w:rFonts w:hint="eastAsia" w:ascii="仿宋" w:hAnsi="仿宋" w:eastAsia="仿宋" w:cs="宋体"/>
                <w:kern w:val="0"/>
                <w:sz w:val="24"/>
                <w:szCs w:val="24"/>
              </w:rPr>
              <w:t>（4）可根据数据对象的重要性、访问频率等属性对数据进行自动分层存储；（</w:t>
            </w:r>
            <w:r>
              <w:rPr>
                <w:rFonts w:hint="eastAsia" w:ascii="仿宋" w:hAnsi="仿宋" w:eastAsia="仿宋" w:cs="宋体"/>
                <w:b/>
                <w:kern w:val="0"/>
                <w:sz w:val="24"/>
                <w:szCs w:val="24"/>
              </w:rPr>
              <w:t>以国家相关部门检测报告为准，并提供相关检测报告复印件</w:t>
            </w:r>
            <w:r>
              <w:rPr>
                <w:rFonts w:hint="eastAsia" w:ascii="仿宋" w:hAnsi="仿宋" w:eastAsia="仿宋" w:cs="宋体"/>
                <w:kern w:val="0"/>
                <w:sz w:val="24"/>
                <w:szCs w:val="24"/>
              </w:rPr>
              <w:t>）</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（5）在不增加任何外围服务器硬件的情况下可由存储设备直接进行虚拟化系统部署；（</w:t>
            </w:r>
            <w:r>
              <w:rPr>
                <w:rFonts w:hint="eastAsia" w:ascii="仿宋" w:hAnsi="仿宋" w:eastAsia="仿宋" w:cs="宋体"/>
                <w:b/>
                <w:kern w:val="0"/>
                <w:sz w:val="24"/>
                <w:szCs w:val="24"/>
              </w:rPr>
              <w:t>以国家相关部门检测报告为准，并提供相关检测报告复印件</w:t>
            </w:r>
            <w:r>
              <w:rPr>
                <w:rFonts w:hint="eastAsia" w:ascii="仿宋" w:hAnsi="仿宋" w:eastAsia="仿宋" w:cs="宋体"/>
                <w:kern w:val="0"/>
                <w:sz w:val="24"/>
                <w:szCs w:val="24"/>
              </w:rPr>
              <w:t>）</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（6）断网情况下，前端编码设备存储视频，待网络恢复后，前端编码设备将存储视频直接回传至磁盘阵列，支持手动和自动回传两种；（</w:t>
            </w:r>
            <w:r>
              <w:rPr>
                <w:rFonts w:hint="eastAsia" w:ascii="仿宋" w:hAnsi="仿宋" w:eastAsia="仿宋" w:cs="宋体"/>
                <w:b/>
                <w:kern w:val="0"/>
                <w:sz w:val="24"/>
                <w:szCs w:val="24"/>
              </w:rPr>
              <w:t>以国家相关部门检测报告为准，并提供相关检测报告复印件</w:t>
            </w:r>
            <w:r>
              <w:rPr>
                <w:rFonts w:hint="eastAsia" w:ascii="仿宋" w:hAnsi="仿宋" w:eastAsia="仿宋" w:cs="宋体"/>
                <w:kern w:val="0"/>
                <w:sz w:val="24"/>
                <w:szCs w:val="24"/>
              </w:rPr>
              <w:t>）</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（7）应能支持MPEG4、H.264、H.265、SVAC、4K编码格式的前端设备接入并存储录像；</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（8）应能支持RAID误操作恢复，当RAID组中某块硬盘被误拔掉之后，35秒钟内再插回，该硬盘能恢复到原RAID组中，并进行增量数据恢复；（</w:t>
            </w:r>
            <w:r>
              <w:rPr>
                <w:rFonts w:hint="eastAsia" w:ascii="仿宋" w:hAnsi="仿宋" w:eastAsia="仿宋" w:cs="宋体"/>
                <w:b/>
                <w:kern w:val="0"/>
                <w:sz w:val="24"/>
                <w:szCs w:val="24"/>
              </w:rPr>
              <w:t>以国家相关部门检测报告为准，并提供相关检测报告复印件</w:t>
            </w:r>
            <w:r>
              <w:rPr>
                <w:rFonts w:hint="eastAsia" w:ascii="仿宋" w:hAnsi="仿宋" w:eastAsia="仿宋" w:cs="宋体"/>
                <w:kern w:val="0"/>
                <w:sz w:val="24"/>
                <w:szCs w:val="24"/>
              </w:rPr>
              <w:t>）</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（9）应能在RAID内丢失2块（含）以上硬盘时，无需等待丢失盘恢复，保留盘数据可正常读取，新数据可正常写入；</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（10）可支持对单前端设备30路多流冗余存储。</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w:t>
            </w:r>
            <w:r>
              <w:rPr>
                <w:rFonts w:ascii="仿宋" w:hAnsi="仿宋" w:eastAsia="仿宋" w:cs="宋体"/>
                <w:kern w:val="0"/>
                <w:sz w:val="24"/>
                <w:szCs w:val="24"/>
              </w:rPr>
              <w:t>1</w:t>
            </w:r>
            <w:r>
              <w:rPr>
                <w:rFonts w:hint="eastAsia" w:ascii="仿宋" w:hAnsi="仿宋" w:eastAsia="仿宋" w:cs="宋体"/>
                <w:kern w:val="0"/>
                <w:sz w:val="24"/>
                <w:szCs w:val="24"/>
              </w:rPr>
              <w:t>）含1</w:t>
            </w:r>
            <w:r>
              <w:rPr>
                <w:rFonts w:ascii="仿宋" w:hAnsi="仿宋" w:eastAsia="仿宋" w:cs="宋体"/>
                <w:kern w:val="0"/>
                <w:sz w:val="24"/>
                <w:szCs w:val="24"/>
              </w:rPr>
              <w:t>6</w:t>
            </w:r>
            <w:r>
              <w:rPr>
                <w:rFonts w:hint="eastAsia" w:ascii="仿宋" w:hAnsi="仿宋" w:eastAsia="仿宋" w:cs="宋体"/>
                <w:kern w:val="0"/>
                <w:sz w:val="24"/>
                <w:szCs w:val="24"/>
              </w:rPr>
              <w:t>块4T企业级硬盘。</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CellMar>
            <w:top w:w="0" w:type="dxa"/>
            <w:left w:w="108" w:type="dxa"/>
            <w:bottom w:w="0" w:type="dxa"/>
            <w:right w:w="108" w:type="dxa"/>
          </w:tblCellMar>
        </w:tblPrEx>
        <w:trPr>
          <w:wAfter w:w="0" w:type="dxa"/>
          <w:trHeight w:val="804"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3</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综合安防平台专用服务器</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硬件要求：</w:t>
            </w:r>
          </w:p>
          <w:p>
            <w:pPr>
              <w:widowControl/>
              <w:jc w:val="left"/>
              <w:rPr>
                <w:rFonts w:ascii="仿宋" w:hAnsi="仿宋" w:eastAsia="仿宋" w:cs="宋体"/>
                <w:kern w:val="0"/>
                <w:sz w:val="24"/>
                <w:szCs w:val="24"/>
              </w:rPr>
            </w:pPr>
            <w:r>
              <w:rPr>
                <w:rFonts w:ascii="仿宋" w:hAnsi="仿宋" w:eastAsia="仿宋" w:cs="宋体"/>
                <w:kern w:val="0"/>
                <w:sz w:val="24"/>
                <w:szCs w:val="24"/>
              </w:rPr>
              <w:t>2</w:t>
            </w:r>
            <w:r>
              <w:rPr>
                <w:rFonts w:hint="eastAsia" w:ascii="仿宋" w:hAnsi="仿宋" w:eastAsia="仿宋" w:cs="宋体"/>
                <w:kern w:val="0"/>
                <w:sz w:val="24"/>
                <w:szCs w:val="24"/>
              </w:rPr>
              <w:t>台4114(10核2.2GHz)×1/32G DDR4/1TB 7.2K  SATA×2(RAID 1)/SAS_HBA/1GbE×2/550W(1+1)/2U/16DIMM</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功能要求：</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基础功能：包含不少于20000路视频接入能力，支持不少于200万像素的视频接入，支持不少于300路200万像素的视频并发取流。</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（1）含基础视频模块、林火监测模块，支持资源管理、防火人员管理、二维地图、火点定位、火情处置、火情上报；</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（2）系统管理功能：支持对用户、角色、组织区域、人员、设备等基础资源进行管理调配；支持注册管理10000个用户，支持500个用户并发登陆；支持用户权限管理；（</w:t>
            </w:r>
            <w:r>
              <w:rPr>
                <w:rFonts w:hint="eastAsia" w:ascii="仿宋" w:hAnsi="仿宋" w:eastAsia="仿宋" w:cs="宋体"/>
                <w:b/>
                <w:kern w:val="0"/>
                <w:sz w:val="24"/>
                <w:szCs w:val="24"/>
              </w:rPr>
              <w:t>以国家相关部门检测报告为准，并提供相关检测报告复印件</w:t>
            </w:r>
            <w:r>
              <w:rPr>
                <w:rFonts w:hint="eastAsia" w:ascii="仿宋" w:hAnsi="仿宋" w:eastAsia="仿宋" w:cs="宋体"/>
                <w:kern w:val="0"/>
                <w:sz w:val="24"/>
                <w:szCs w:val="24"/>
              </w:rPr>
              <w:t>）</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3）系统安全、可靠性及开放性功能：运行管理中心提供统一的认证、授权管理机制，支持HTTPS以及密码安全加密访问认证；支持登录密码强度提醒，用户密码强度设置；支持数据库的管理，支持数据库的备份和恢复；（</w:t>
            </w:r>
            <w:r>
              <w:rPr>
                <w:rFonts w:hint="eastAsia" w:ascii="仿宋" w:hAnsi="仿宋" w:eastAsia="仿宋" w:cs="宋体"/>
                <w:b/>
                <w:kern w:val="0"/>
                <w:sz w:val="24"/>
                <w:szCs w:val="24"/>
              </w:rPr>
              <w:t>以国家相关部门检测报告为准，并提供相关检测报告复印件</w:t>
            </w:r>
            <w:r>
              <w:rPr>
                <w:rFonts w:hint="eastAsia" w:ascii="仿宋" w:hAnsi="仿宋" w:eastAsia="仿宋" w:cs="宋体"/>
                <w:kern w:val="0"/>
                <w:sz w:val="24"/>
                <w:szCs w:val="24"/>
              </w:rPr>
              <w:t>）</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4）视频监控管理功能：支持国标协议上下级平台级联，支持流媒体集群配置；支持网络摄像机、硬盘录像机、视频服务器的添加、删除、修改；支持对平台内管理的视频设备的在线状态进行检查；支持对视频设备的录像完整性进行检查；支持BS客户端、CS客户端视频预览，支持多浏览器实时预览；支持图片实时监控及历史查询；客户端支持自动在1/4/6/7/9/16/24画面分隔模式间进行监控点轮巡预览，轮巡时间可设置，支持全屏显示；支持录像文件下载到本地磁盘；（</w:t>
            </w:r>
            <w:r>
              <w:rPr>
                <w:rFonts w:hint="eastAsia" w:ascii="仿宋" w:hAnsi="仿宋" w:eastAsia="仿宋" w:cs="宋体"/>
                <w:b/>
                <w:kern w:val="0"/>
                <w:sz w:val="24"/>
                <w:szCs w:val="24"/>
              </w:rPr>
              <w:t>以国家相关部门检测报告为准，并提供相关检测报告复印件</w:t>
            </w:r>
            <w:r>
              <w:rPr>
                <w:rFonts w:hint="eastAsia" w:ascii="仿宋" w:hAnsi="仿宋" w:eastAsia="仿宋" w:cs="宋体"/>
                <w:kern w:val="0"/>
                <w:sz w:val="24"/>
                <w:szCs w:val="24"/>
              </w:rPr>
              <w:t>）</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5）电视墙功能：支持电视墙场景管理和场景切换；支持对大屏进行1/4/9/16/25分屏、拼接、开窗、窗口漫游的操作，通过客户端支持电视墙开窗后支持分割，并可将大屏分屏配置另保存为场景；客户端支持预览上墙、轮巡上墙；（</w:t>
            </w:r>
            <w:r>
              <w:rPr>
                <w:rFonts w:hint="eastAsia" w:ascii="仿宋" w:hAnsi="仿宋" w:eastAsia="仿宋" w:cs="宋体"/>
                <w:b/>
                <w:kern w:val="0"/>
                <w:sz w:val="24"/>
                <w:szCs w:val="24"/>
              </w:rPr>
              <w:t>以国家相关部门检测报告为准，并提供相关检测报告复印件</w:t>
            </w:r>
            <w:r>
              <w:rPr>
                <w:rFonts w:hint="eastAsia" w:ascii="仿宋" w:hAnsi="仿宋" w:eastAsia="仿宋" w:cs="宋体"/>
                <w:kern w:val="0"/>
                <w:sz w:val="24"/>
                <w:szCs w:val="24"/>
              </w:rPr>
              <w:t>）</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6）BS端功能：支持在电子地图上进行放大、缩小、移动、测距和侧面积等操作；支持在电子地图上手动触发火情预警，支持通过指定的监控点的实时视频画面手动触发火情预警；支持火情预警提示，并可开/关提示音；支持在电子地图上进行火警预警定位并以火点图标展示；（</w:t>
            </w:r>
            <w:r>
              <w:rPr>
                <w:rFonts w:hint="eastAsia" w:ascii="仿宋" w:hAnsi="仿宋" w:eastAsia="仿宋" w:cs="宋体"/>
                <w:b/>
                <w:kern w:val="0"/>
                <w:sz w:val="24"/>
                <w:szCs w:val="24"/>
              </w:rPr>
              <w:t>以国家相关部门检测报告为准，并提供相关检测报告复印件</w:t>
            </w:r>
            <w:r>
              <w:rPr>
                <w:rFonts w:hint="eastAsia" w:ascii="仿宋" w:hAnsi="仿宋" w:eastAsia="仿宋" w:cs="宋体"/>
                <w:kern w:val="0"/>
                <w:sz w:val="24"/>
                <w:szCs w:val="24"/>
              </w:rPr>
              <w:t>）</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7）CS端功能：支持在二维地图上进行放大、缩小、移动、测距和侧面积等操作；支持在电子地图上手动触发火情预警，支持通过指定的监控点的实时视频画面手动触发火情预警；支持火情预警提示，并可开/关提示音；支持在电子地图上进行火警预警定位并以火点图标展示；（</w:t>
            </w:r>
            <w:r>
              <w:rPr>
                <w:rFonts w:hint="eastAsia" w:ascii="仿宋" w:hAnsi="仿宋" w:eastAsia="仿宋" w:cs="宋体"/>
                <w:b/>
                <w:kern w:val="0"/>
                <w:sz w:val="24"/>
                <w:szCs w:val="24"/>
              </w:rPr>
              <w:t>以国家相关部门检测报告为准，并提供相关检测报告复印件</w:t>
            </w:r>
            <w:r>
              <w:rPr>
                <w:rFonts w:hint="eastAsia" w:ascii="仿宋" w:hAnsi="仿宋" w:eastAsia="仿宋" w:cs="宋体"/>
                <w:kern w:val="0"/>
                <w:sz w:val="24"/>
                <w:szCs w:val="24"/>
              </w:rPr>
              <w:t>）</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（8）选用平台软件须具有</w:t>
            </w:r>
            <w:r>
              <w:rPr>
                <w:rFonts w:hint="eastAsia" w:ascii="仿宋" w:hAnsi="仿宋" w:eastAsia="仿宋" w:cs="宋体"/>
                <w:b/>
                <w:kern w:val="0"/>
                <w:sz w:val="24"/>
                <w:szCs w:val="24"/>
              </w:rPr>
              <w:t>软件著作权证书，提供证书复印件</w:t>
            </w:r>
            <w:r>
              <w:rPr>
                <w:rFonts w:hint="eastAsia" w:ascii="仿宋" w:hAnsi="仿宋" w:eastAsia="仿宋" w:cs="宋体"/>
                <w:kern w:val="0"/>
                <w:sz w:val="24"/>
                <w:szCs w:val="24"/>
              </w:rPr>
              <w:t>。</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CellMar>
            <w:top w:w="0" w:type="dxa"/>
            <w:left w:w="108" w:type="dxa"/>
            <w:bottom w:w="0" w:type="dxa"/>
            <w:right w:w="108" w:type="dxa"/>
          </w:tblCellMar>
        </w:tblPrEx>
        <w:trPr>
          <w:wAfter w:w="0" w:type="dxa"/>
          <w:trHeight w:val="240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小型铁塔</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主塔8米，检修平台2米*1.2米，底座2米*2米，安全防护系统含风速风向报警仪、震动移动感应报警器、防雷系统，设有检修爬梯，钢材采用Q235钢，设计风压：0.55kn/㎡，抗震烈度：8°，适宜温度-35℃—+50℃，垂直度：≤1/1000，裹冰≤7MM，塔体构建热镀锌防腐，设计重量小于1.5吨。三个安装点位：银图酒店楼顶、金屏大厦楼顶、翰墨香林楼顶（须提供铁塔设计文件）</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r>
      <w:tr>
        <w:tblPrEx>
          <w:tblCellMar>
            <w:top w:w="0" w:type="dxa"/>
            <w:left w:w="108" w:type="dxa"/>
            <w:bottom w:w="0" w:type="dxa"/>
            <w:right w:w="108" w:type="dxa"/>
          </w:tblCellMar>
        </w:tblPrEx>
        <w:trPr>
          <w:wAfter w:w="0" w:type="dxa"/>
          <w:trHeight w:val="144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5</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室外防水设备箱</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定制机箱，自动温控系统，散热风扇，IP54防护级别，防水、防尘、隔热设计，1.2mm不锈钢板喷塑镀锌防腐防锈处理，含电源插口转换器等电气附件（含一个20A空开、漏电保护、一个3孔模块插、6位接线板），含防雷模块。</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r>
      <w:tr>
        <w:tblPrEx>
          <w:tblCellMar>
            <w:top w:w="0" w:type="dxa"/>
            <w:left w:w="108" w:type="dxa"/>
            <w:bottom w:w="0" w:type="dxa"/>
            <w:right w:w="108" w:type="dxa"/>
          </w:tblCellMar>
        </w:tblPrEx>
        <w:trPr>
          <w:wAfter w:w="0" w:type="dxa"/>
          <w:trHeight w:val="280" w:hRule="atLeast"/>
        </w:trPr>
        <w:tc>
          <w:tcPr>
            <w:tcW w:w="387"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6</w:t>
            </w:r>
          </w:p>
        </w:tc>
        <w:tc>
          <w:tcPr>
            <w:tcW w:w="520"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附件</w:t>
            </w:r>
          </w:p>
        </w:tc>
        <w:tc>
          <w:tcPr>
            <w:tcW w:w="3252" w:type="pct"/>
            <w:tcBorders>
              <w:top w:val="nil"/>
              <w:left w:val="nil"/>
              <w:bottom w:val="single" w:color="auto" w:sz="4" w:space="0"/>
              <w:right w:val="single" w:color="auto" w:sz="4" w:space="0"/>
            </w:tcBorders>
            <w:shd w:val="clear" w:color="000000" w:fill="FFFFFF"/>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含电源线、连接网线及其他附件材料配件</w:t>
            </w:r>
          </w:p>
        </w:tc>
        <w:tc>
          <w:tcPr>
            <w:tcW w:w="38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45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bl>
    <w:p>
      <w:pPr>
        <w:spacing w:line="360" w:lineRule="auto"/>
        <w:ind w:firstLine="354" w:firstLineChars="147"/>
        <w:rPr>
          <w:rFonts w:ascii="仿宋" w:hAnsi="仿宋" w:eastAsia="仿宋" w:cs="仿宋"/>
          <w:b/>
          <w:sz w:val="24"/>
        </w:rPr>
      </w:pPr>
      <w:r>
        <w:rPr>
          <w:rFonts w:hint="eastAsia" w:ascii="仿宋" w:hAnsi="仿宋" w:eastAsia="仿宋" w:cs="仿宋"/>
          <w:b/>
          <w:sz w:val="24"/>
        </w:rPr>
        <w:t>特别说明：</w:t>
      </w:r>
    </w:p>
    <w:p>
      <w:pPr>
        <w:spacing w:line="360" w:lineRule="auto"/>
        <w:ind w:firstLine="482" w:firstLineChars="200"/>
        <w:rPr>
          <w:rFonts w:ascii="仿宋" w:hAnsi="仿宋" w:eastAsia="仿宋" w:cs="仿宋"/>
          <w:b/>
          <w:bCs/>
          <w:sz w:val="24"/>
        </w:rPr>
      </w:pPr>
      <w:r>
        <w:rPr>
          <w:rFonts w:hint="eastAsia" w:ascii="仿宋" w:hAnsi="仿宋" w:eastAsia="仿宋" w:cs="仿宋"/>
          <w:b/>
          <w:sz w:val="24"/>
          <w:szCs w:val="24"/>
        </w:rPr>
        <w:t>1、本项目为交钥匙承包项目。</w:t>
      </w:r>
      <w:r>
        <w:rPr>
          <w:rFonts w:hint="eastAsia" w:ascii="仿宋" w:hAnsi="仿宋" w:eastAsia="仿宋" w:cs="仿宋"/>
          <w:sz w:val="24"/>
        </w:rPr>
        <w:t>为保证设备稳定运行、保障售后服务质量、保护甲方的合法权益，投标方及厂商必须保证：本项目所有设备售后服务权益方名称为</w:t>
      </w:r>
      <w:r>
        <w:rPr>
          <w:rFonts w:hint="eastAsia" w:ascii="仿宋" w:hAnsi="仿宋" w:eastAsia="仿宋" w:cs="仿宋"/>
          <w:b/>
          <w:bCs/>
          <w:sz w:val="24"/>
        </w:rPr>
        <w:t>杭州市西湖区人民政府留下街道办事处。在项目实施过程中、项目验收时，将专门针对各系统主要内容、各类设备、辅材等原厂商进行真伪查验校对， 产品主要参数、功能校对，质保期查验校对，并将详细确认售后服务权益方名称。对于校对后不符合项目清单要求，中标方需承担一切后果。</w:t>
      </w:r>
    </w:p>
    <w:p>
      <w:pPr>
        <w:spacing w:line="360" w:lineRule="auto"/>
        <w:ind w:firstLine="482" w:firstLineChars="200"/>
        <w:rPr>
          <w:rFonts w:ascii="仿宋" w:hAnsi="仿宋" w:eastAsia="仿宋" w:cs="仿宋"/>
          <w:b/>
          <w:bCs/>
          <w:sz w:val="24"/>
        </w:rPr>
      </w:pPr>
      <w:r>
        <w:rPr>
          <w:rFonts w:hint="eastAsia" w:ascii="仿宋" w:hAnsi="仿宋" w:eastAsia="仿宋"/>
          <w:b/>
          <w:sz w:val="24"/>
          <w:szCs w:val="24"/>
        </w:rPr>
        <w:t>2、由于涉及到具体的施工细节，投标方在招标前可自行前往现场实地工勘，以便充分了解现状和甲方需求，便于对项目做出合理规划，并在投标时给出合理化的建议和设计，便于后期实施、维护。</w:t>
      </w:r>
    </w:p>
    <w:p>
      <w:pPr>
        <w:pStyle w:val="564"/>
        <w:widowControl w:val="0"/>
        <w:spacing w:line="360" w:lineRule="auto"/>
        <w:ind w:firstLine="482"/>
        <w:jc w:val="both"/>
        <w:rPr>
          <w:rFonts w:ascii="仿宋" w:hAnsi="仿宋" w:eastAsia="仿宋" w:cs="仿宋"/>
        </w:rPr>
      </w:pPr>
      <w:r>
        <w:rPr>
          <w:rFonts w:hint="eastAsia" w:ascii="仿宋" w:hAnsi="仿宋" w:eastAsia="仿宋" w:cs="仿宋"/>
          <w:b/>
        </w:rPr>
        <w:t>3、</w:t>
      </w:r>
      <w:r>
        <w:rPr>
          <w:rFonts w:hint="eastAsia" w:ascii="仿宋" w:hAnsi="仿宋" w:eastAsia="仿宋" w:cs="仿宋"/>
        </w:rPr>
        <w:t>投标方及厂商必须保证所有投标产品均为中华人民共和国境内（不含港澳台地区）合法销售的产品，并保证所有投标参数真实可信，</w:t>
      </w:r>
      <w:r>
        <w:rPr>
          <w:rFonts w:hint="eastAsia" w:ascii="仿宋" w:hAnsi="仿宋" w:eastAsia="仿宋" w:cs="仿宋"/>
          <w:b/>
        </w:rPr>
        <w:t>同时承担以非法产品或虚假参数应标所带来的一切法律风险</w:t>
      </w:r>
      <w:r>
        <w:rPr>
          <w:rFonts w:hint="eastAsia" w:ascii="仿宋" w:hAnsi="仿宋" w:eastAsia="仿宋" w:cs="仿宋"/>
        </w:rPr>
        <w:t>。</w:t>
      </w:r>
    </w:p>
    <w:p>
      <w:pPr>
        <w:autoSpaceDE w:val="0"/>
        <w:autoSpaceDN w:val="0"/>
        <w:adjustRightInd w:val="0"/>
        <w:snapToGrid w:val="0"/>
        <w:spacing w:line="360" w:lineRule="auto"/>
        <w:ind w:right="-178" w:rightChars="-85" w:firstLine="540" w:firstLineChars="224"/>
        <w:textAlignment w:val="bottom"/>
        <w:rPr>
          <w:rFonts w:ascii="仿宋" w:hAnsi="仿宋" w:eastAsia="仿宋" w:cs="仿宋"/>
          <w:sz w:val="24"/>
        </w:rPr>
      </w:pPr>
      <w:r>
        <w:rPr>
          <w:rFonts w:hint="eastAsia" w:ascii="仿宋" w:hAnsi="仿宋" w:eastAsia="仿宋" w:cs="仿宋"/>
          <w:b/>
          <w:sz w:val="24"/>
        </w:rPr>
        <w:t>4、</w:t>
      </w:r>
      <w:r>
        <w:rPr>
          <w:rFonts w:hint="eastAsia" w:ascii="仿宋" w:hAnsi="仿宋" w:eastAsia="仿宋" w:cs="仿宋"/>
          <w:sz w:val="24"/>
        </w:rPr>
        <w:t>本项目的系统设备产品的详细指标各部分的“技术规格要求”，投标人必须对指标要求有明确的响应，针对采购要求如实描述是否偏离。</w:t>
      </w:r>
      <w:r>
        <w:rPr>
          <w:rFonts w:hint="eastAsia" w:ascii="仿宋" w:hAnsi="仿宋" w:eastAsia="仿宋" w:cs="仿宋"/>
          <w:b/>
          <w:sz w:val="24"/>
        </w:rPr>
        <w:t>上述所有技术指标均为采购单位提出基本要求，不允许出现负偏离，若有偏离，只接受参数、性能优于招标要求的配置,否则将可能被评标委员会技术扣分直至认定为投标无效。</w:t>
      </w:r>
    </w:p>
    <w:p>
      <w:pPr>
        <w:pStyle w:val="2"/>
        <w:keepNext w:val="0"/>
        <w:spacing w:line="360" w:lineRule="auto"/>
        <w:ind w:firstLine="551" w:firstLineChars="196"/>
        <w:jc w:val="left"/>
        <w:rPr>
          <w:rFonts w:ascii="仿宋" w:hAnsi="仿宋" w:eastAsia="仿宋" w:cs="仿宋"/>
          <w:color w:val="auto"/>
          <w:sz w:val="28"/>
          <w:szCs w:val="28"/>
        </w:rPr>
      </w:pPr>
      <w:r>
        <w:rPr>
          <w:rFonts w:hint="eastAsia" w:ascii="仿宋" w:hAnsi="仿宋" w:eastAsia="仿宋" w:cs="仿宋"/>
          <w:color w:val="auto"/>
          <w:sz w:val="28"/>
          <w:szCs w:val="28"/>
        </w:rPr>
        <w:t>五、整体系统要求</w:t>
      </w:r>
    </w:p>
    <w:p>
      <w:pPr>
        <w:spacing w:line="360" w:lineRule="auto"/>
        <w:ind w:firstLine="480" w:firstLineChars="200"/>
        <w:rPr>
          <w:rFonts w:ascii="仿宋" w:hAnsi="仿宋" w:eastAsia="仿宋" w:cs="仿宋"/>
          <w:sz w:val="24"/>
        </w:rPr>
      </w:pPr>
      <w:r>
        <w:rPr>
          <w:rFonts w:hint="eastAsia" w:ascii="仿宋" w:hAnsi="仿宋" w:eastAsia="仿宋" w:cs="仿宋"/>
          <w:sz w:val="24"/>
        </w:rPr>
        <w:t>1、本项目的所有软、硬件(如线缆、软件、硬件设备等，包括未列出而系统实施又必需的软件、硬件)需配齐以构成一套完整实用系统，如有任何遗漏，由中标人免费补齐。</w:t>
      </w:r>
    </w:p>
    <w:p>
      <w:pPr>
        <w:spacing w:line="360" w:lineRule="auto"/>
        <w:ind w:firstLine="480" w:firstLineChars="200"/>
        <w:rPr>
          <w:rFonts w:ascii="仿宋" w:hAnsi="仿宋" w:eastAsia="仿宋" w:cs="仿宋"/>
          <w:sz w:val="24"/>
        </w:rPr>
      </w:pPr>
      <w:r>
        <w:rPr>
          <w:rFonts w:hint="eastAsia" w:ascii="仿宋" w:hAnsi="仿宋" w:eastAsia="仿宋" w:cs="仿宋"/>
          <w:sz w:val="24"/>
        </w:rPr>
        <w:t>2、本次采购的供货除包括上述设备外，还应包括随机的辅助设备、专用电线电缆、随机软件、技术资料（包括操作手册、使用指南、维修指南和含维修网点在内的服务手册等）、设备运行所必需的随机消耗材料，相应的技术服务与质量保证。</w:t>
      </w:r>
    </w:p>
    <w:p>
      <w:pPr>
        <w:spacing w:line="360" w:lineRule="auto"/>
        <w:ind w:firstLine="562" w:firstLineChars="200"/>
        <w:rPr>
          <w:rFonts w:ascii="仿宋" w:hAnsi="仿宋" w:eastAsia="仿宋" w:cs="仿宋"/>
          <w:b/>
          <w:sz w:val="28"/>
        </w:rPr>
      </w:pPr>
      <w:r>
        <w:rPr>
          <w:rFonts w:hint="eastAsia" w:ascii="仿宋" w:hAnsi="仿宋" w:eastAsia="仿宋" w:cs="仿宋"/>
          <w:b/>
          <w:sz w:val="28"/>
        </w:rPr>
        <w:t>六、其它</w:t>
      </w:r>
    </w:p>
    <w:p>
      <w:pPr>
        <w:spacing w:line="360" w:lineRule="auto"/>
        <w:ind w:firstLine="480" w:firstLineChars="200"/>
        <w:rPr>
          <w:rFonts w:ascii="仿宋" w:hAnsi="仿宋" w:eastAsia="仿宋" w:cs="仿宋"/>
          <w:sz w:val="24"/>
        </w:rPr>
      </w:pPr>
      <w:r>
        <w:rPr>
          <w:rFonts w:hint="eastAsia" w:ascii="仿宋" w:hAnsi="仿宋" w:eastAsia="仿宋" w:cs="仿宋"/>
          <w:sz w:val="24"/>
        </w:rPr>
        <w:t>1、建设周期</w:t>
      </w:r>
    </w:p>
    <w:p>
      <w:pPr>
        <w:spacing w:line="360" w:lineRule="auto"/>
        <w:ind w:firstLine="481"/>
        <w:outlineLvl w:val="1"/>
        <w:rPr>
          <w:rFonts w:ascii="仿宋" w:hAnsi="仿宋" w:eastAsia="仿宋" w:cs="仿宋"/>
          <w:sz w:val="24"/>
        </w:rPr>
      </w:pPr>
      <w:r>
        <w:rPr>
          <w:rFonts w:hint="eastAsia" w:ascii="仿宋" w:hAnsi="仿宋" w:eastAsia="仿宋" w:cs="仿宋"/>
          <w:sz w:val="24"/>
        </w:rPr>
        <w:t>为保证杭州市西湖区留下街道镇街大脑平台（一期）建设项目的顺利建设，本次设备采购、到货、安装、调试工作应在</w:t>
      </w:r>
      <w:r>
        <w:rPr>
          <w:rFonts w:hint="eastAsia" w:ascii="仿宋" w:hAnsi="仿宋" w:eastAsia="仿宋" w:cs="仿宋"/>
          <w:b/>
          <w:bCs/>
          <w:sz w:val="24"/>
        </w:rPr>
        <w:t>60天内</w:t>
      </w:r>
      <w:r>
        <w:rPr>
          <w:rFonts w:hint="eastAsia" w:ascii="仿宋" w:hAnsi="仿宋" w:eastAsia="仿宋" w:cs="仿宋"/>
          <w:sz w:val="24"/>
        </w:rPr>
        <w:t>完成全部建设内容；正常试运行1个月，培训并交付使用，并制定相应的项目实施详细进度计划</w:t>
      </w:r>
    </w:p>
    <w:p>
      <w:pPr>
        <w:spacing w:line="360" w:lineRule="auto"/>
        <w:ind w:firstLine="480" w:firstLineChars="200"/>
        <w:rPr>
          <w:rFonts w:ascii="仿宋" w:hAnsi="仿宋" w:eastAsia="仿宋" w:cs="仿宋"/>
          <w:sz w:val="24"/>
        </w:rPr>
      </w:pPr>
      <w:r>
        <w:rPr>
          <w:rFonts w:hint="eastAsia" w:ascii="仿宋" w:hAnsi="仿宋" w:eastAsia="仿宋" w:cs="仿宋"/>
          <w:sz w:val="24"/>
        </w:rPr>
        <w:t>2、安装、调试与验收</w:t>
      </w:r>
    </w:p>
    <w:p>
      <w:pPr>
        <w:spacing w:line="360" w:lineRule="auto"/>
        <w:ind w:firstLine="480" w:firstLineChars="200"/>
        <w:rPr>
          <w:rFonts w:ascii="仿宋" w:hAnsi="仿宋" w:eastAsia="仿宋" w:cs="仿宋"/>
          <w:sz w:val="24"/>
        </w:rPr>
      </w:pPr>
      <w:r>
        <w:rPr>
          <w:rFonts w:hint="eastAsia" w:ascii="仿宋" w:hAnsi="仿宋" w:eastAsia="仿宋" w:cs="仿宋"/>
          <w:sz w:val="24"/>
        </w:rPr>
        <w:t>有责任检查安装现场是否符合产品安装条件，事先提出对安装的环境的要求。</w:t>
      </w:r>
    </w:p>
    <w:p>
      <w:pPr>
        <w:spacing w:line="360" w:lineRule="auto"/>
        <w:ind w:firstLine="480" w:firstLineChars="200"/>
        <w:rPr>
          <w:rFonts w:ascii="仿宋" w:hAnsi="仿宋" w:eastAsia="仿宋" w:cs="仿宋"/>
          <w:sz w:val="24"/>
        </w:rPr>
      </w:pPr>
      <w:r>
        <w:rPr>
          <w:rFonts w:hint="eastAsia" w:ascii="仿宋" w:hAnsi="仿宋" w:eastAsia="仿宋" w:cs="仿宋"/>
          <w:sz w:val="24"/>
        </w:rPr>
        <w:t>本项目涉及的设备由投标人负责测试、安装、调试和有关配置工作，投标人应提供详细的具有时效性的测试、安装、调试方案，经用户确认后，作为设备验收的标准，投标人应按上述方案完成测试、安装、调试和有关配置工作。</w:t>
      </w:r>
    </w:p>
    <w:p>
      <w:pPr>
        <w:spacing w:line="360" w:lineRule="auto"/>
        <w:ind w:firstLine="480" w:firstLineChars="200"/>
        <w:rPr>
          <w:rFonts w:ascii="仿宋" w:hAnsi="仿宋" w:eastAsia="仿宋" w:cs="仿宋"/>
          <w:sz w:val="24"/>
        </w:rPr>
      </w:pPr>
      <w:r>
        <w:rPr>
          <w:rFonts w:hint="eastAsia" w:ascii="仿宋" w:hAnsi="仿宋" w:eastAsia="仿宋" w:cs="仿宋"/>
          <w:sz w:val="24"/>
        </w:rPr>
        <w:t>投标人需保证设备均为制造商原产原装产品，保证所提供货物是全新的、未使用过的，并完全符合合同规定的质量、规格和性能的要求。货物到达用户指定的现场后，由投标人与用户共核对装箱单，共同开箱（若有争议，请质检机构检验确定），依照合同的货物清单清点，并进行签字确认。</w:t>
      </w:r>
    </w:p>
    <w:p>
      <w:pPr>
        <w:spacing w:line="360" w:lineRule="auto"/>
        <w:ind w:firstLine="480" w:firstLineChars="200"/>
        <w:rPr>
          <w:rFonts w:ascii="仿宋" w:hAnsi="仿宋" w:eastAsia="仿宋" w:cs="仿宋"/>
          <w:sz w:val="24"/>
        </w:rPr>
      </w:pPr>
      <w:r>
        <w:rPr>
          <w:rFonts w:hint="eastAsia" w:ascii="仿宋" w:hAnsi="仿宋" w:eastAsia="仿宋" w:cs="仿宋"/>
          <w:sz w:val="24"/>
        </w:rPr>
        <w:t>项目实验过程中，若牵涉到与第三方产品集成工作，投标人应与其他供应商通力合作，并提供必要的技术支持。</w:t>
      </w:r>
    </w:p>
    <w:p>
      <w:pPr>
        <w:spacing w:line="360" w:lineRule="auto"/>
        <w:ind w:firstLine="480" w:firstLineChars="200"/>
        <w:rPr>
          <w:rFonts w:ascii="仿宋" w:hAnsi="仿宋" w:eastAsia="仿宋" w:cs="仿宋"/>
          <w:sz w:val="24"/>
        </w:rPr>
      </w:pPr>
      <w:r>
        <w:rPr>
          <w:rFonts w:hint="eastAsia" w:ascii="仿宋" w:hAnsi="仿宋" w:eastAsia="仿宋" w:cs="仿宋"/>
          <w:sz w:val="24"/>
        </w:rPr>
        <w:t>投标人保证其提供的货物在正确安装、正常使用和保养条件下，在使用寿命期内具有满意的性能，投标人对由于产品设计、工艺或材料的缺陷而产生的故障负责与原制造厂商并协助解决。</w:t>
      </w:r>
    </w:p>
    <w:p>
      <w:pPr>
        <w:spacing w:line="360" w:lineRule="auto"/>
        <w:ind w:firstLine="480" w:firstLineChars="200"/>
        <w:rPr>
          <w:rFonts w:ascii="仿宋" w:hAnsi="仿宋" w:eastAsia="仿宋" w:cs="仿宋"/>
          <w:sz w:val="24"/>
        </w:rPr>
      </w:pPr>
      <w:r>
        <w:rPr>
          <w:rFonts w:hint="eastAsia" w:ascii="仿宋" w:hAnsi="仿宋" w:eastAsia="仿宋" w:cs="仿宋"/>
          <w:sz w:val="24"/>
        </w:rPr>
        <w:t>投标人承诺本次提供的所有设备满足标书要求，对标书中的变更修改内容以本合同的设备配置附件为准。投标人承诺所有的设备满足技术完整性要求。如有线缆、附件等遗漏，影响设备安装和运行，由投标人承担并负责解决。</w:t>
      </w:r>
    </w:p>
    <w:p>
      <w:pPr>
        <w:spacing w:line="360" w:lineRule="auto"/>
        <w:ind w:firstLine="480" w:firstLineChars="200"/>
        <w:rPr>
          <w:rFonts w:ascii="仿宋" w:hAnsi="仿宋" w:eastAsia="仿宋" w:cs="仿宋"/>
          <w:sz w:val="24"/>
        </w:rPr>
      </w:pPr>
      <w:r>
        <w:rPr>
          <w:rFonts w:hint="eastAsia" w:ascii="仿宋" w:hAnsi="仿宋" w:eastAsia="仿宋" w:cs="仿宋"/>
          <w:sz w:val="24"/>
        </w:rPr>
        <w:t>3、售后服务</w:t>
      </w:r>
    </w:p>
    <w:p>
      <w:pPr>
        <w:spacing w:line="360" w:lineRule="auto"/>
        <w:ind w:firstLine="480" w:firstLineChars="200"/>
        <w:rPr>
          <w:rFonts w:ascii="仿宋" w:hAnsi="仿宋" w:eastAsia="仿宋" w:cs="仿宋"/>
          <w:sz w:val="24"/>
        </w:rPr>
      </w:pPr>
      <w:r>
        <w:rPr>
          <w:rFonts w:hint="eastAsia" w:ascii="仿宋" w:hAnsi="仿宋" w:eastAsia="仿宋" w:cs="仿宋"/>
          <w:sz w:val="24"/>
        </w:rPr>
        <w:t>对于本项目所有设备，投标人向用户提供设备不少于3年（含）7*24小时的系统设备保修和售后现场技术服务。保修和售后维护服务时间从验收合格之日起计算。</w:t>
      </w:r>
    </w:p>
    <w:p>
      <w:pPr>
        <w:spacing w:line="360" w:lineRule="auto"/>
        <w:ind w:firstLine="480" w:firstLineChars="200"/>
        <w:rPr>
          <w:rFonts w:ascii="仿宋" w:hAnsi="仿宋" w:eastAsia="仿宋" w:cs="仿宋"/>
          <w:sz w:val="24"/>
        </w:rPr>
      </w:pPr>
      <w:r>
        <w:rPr>
          <w:rFonts w:hint="eastAsia" w:ascii="仿宋" w:hAnsi="仿宋" w:eastAsia="仿宋" w:cs="仿宋"/>
          <w:sz w:val="24"/>
        </w:rPr>
        <w:t>投标人承诺故障在半小时内响应，2小时以内到现场，4小时以内解决问题，现场不能修复的，必须提供同品牌、同型号的备用设备。</w:t>
      </w:r>
    </w:p>
    <w:p>
      <w:pPr>
        <w:spacing w:line="360" w:lineRule="auto"/>
        <w:ind w:firstLine="480" w:firstLineChars="200"/>
        <w:rPr>
          <w:rFonts w:ascii="仿宋" w:hAnsi="仿宋" w:eastAsia="仿宋" w:cs="仿宋"/>
          <w:sz w:val="24"/>
        </w:rPr>
      </w:pPr>
      <w:r>
        <w:rPr>
          <w:rFonts w:hint="eastAsia" w:ascii="仿宋" w:hAnsi="仿宋" w:eastAsia="仿宋" w:cs="仿宋"/>
          <w:sz w:val="24"/>
        </w:rPr>
        <w:t>供货商应拥有本地日常技术维护力量，落实本地化服务联系单位、联系人、联系电话。</w:t>
      </w:r>
    </w:p>
    <w:p>
      <w:pPr>
        <w:spacing w:line="360" w:lineRule="auto"/>
        <w:ind w:firstLine="480" w:firstLineChars="200"/>
        <w:rPr>
          <w:rFonts w:ascii="仿宋" w:hAnsi="仿宋" w:eastAsia="仿宋" w:cs="仿宋"/>
          <w:sz w:val="24"/>
        </w:rPr>
      </w:pPr>
      <w:r>
        <w:rPr>
          <w:rFonts w:hint="eastAsia" w:ascii="仿宋" w:hAnsi="仿宋" w:eastAsia="仿宋" w:cs="仿宋"/>
          <w:sz w:val="24"/>
        </w:rPr>
        <w:t>投标人在每次服务完成后，须向用户提交相关文档，内容包括起因、响应、过程、结果、今后注意事项等各部分。</w:t>
      </w:r>
    </w:p>
    <w:p>
      <w:pPr>
        <w:spacing w:line="360" w:lineRule="auto"/>
        <w:ind w:firstLine="480" w:firstLineChars="200"/>
        <w:rPr>
          <w:rFonts w:ascii="仿宋" w:hAnsi="仿宋" w:eastAsia="仿宋" w:cs="仿宋"/>
          <w:sz w:val="24"/>
        </w:rPr>
      </w:pPr>
      <w:r>
        <w:rPr>
          <w:rFonts w:hint="eastAsia" w:ascii="仿宋" w:hAnsi="仿宋" w:eastAsia="仿宋" w:cs="仿宋"/>
          <w:sz w:val="24"/>
        </w:rPr>
        <w:t>在保修期结束前，由投标人工程师、用户对所供设备进行一次全面检查，任何缺陷必须由投标人负责修理，在修复之后，投标人应将缺陷原因、修理内容、完成修理及恢复正常的时间和日期等报告给用户。</w:t>
      </w:r>
    </w:p>
    <w:p>
      <w:pPr>
        <w:spacing w:line="360" w:lineRule="auto"/>
        <w:rPr>
          <w:rFonts w:hint="eastAsia" w:ascii="仿宋" w:hAnsi="仿宋" w:eastAsia="仿宋"/>
          <w:b/>
          <w:sz w:val="24"/>
          <w:szCs w:val="24"/>
        </w:rPr>
      </w:pPr>
    </w:p>
    <w:p>
      <w:pPr>
        <w:spacing w:line="360" w:lineRule="auto"/>
        <w:rPr>
          <w:rFonts w:hint="eastAsia" w:ascii="仿宋" w:hAnsi="仿宋" w:eastAsia="仿宋"/>
          <w:b/>
          <w:sz w:val="24"/>
          <w:szCs w:val="24"/>
        </w:rPr>
      </w:pPr>
    </w:p>
    <w:p>
      <w:pPr>
        <w:spacing w:line="360" w:lineRule="auto"/>
        <w:rPr>
          <w:rFonts w:hint="eastAsia" w:ascii="仿宋" w:hAnsi="仿宋" w:eastAsia="仿宋"/>
          <w:b/>
          <w:sz w:val="24"/>
          <w:szCs w:val="24"/>
        </w:rPr>
      </w:pPr>
    </w:p>
    <w:p>
      <w:pPr>
        <w:spacing w:line="360" w:lineRule="auto"/>
        <w:rPr>
          <w:rFonts w:hint="eastAsia" w:ascii="仿宋" w:hAnsi="仿宋" w:eastAsia="仿宋"/>
          <w:b/>
          <w:sz w:val="24"/>
          <w:szCs w:val="24"/>
        </w:rPr>
      </w:pPr>
    </w:p>
    <w:p>
      <w:pPr>
        <w:spacing w:line="460" w:lineRule="exact"/>
        <w:ind w:firstLine="1428" w:firstLineChars="395"/>
        <w:rPr>
          <w:rFonts w:hint="eastAsia" w:ascii="仿宋" w:hAnsi="仿宋" w:eastAsia="仿宋"/>
          <w:b/>
          <w:sz w:val="36"/>
        </w:rPr>
      </w:pPr>
      <w:r>
        <w:rPr>
          <w:rFonts w:hint="eastAsia" w:ascii="仿宋" w:hAnsi="仿宋" w:eastAsia="仿宋"/>
          <w:b/>
          <w:sz w:val="36"/>
        </w:rPr>
        <w:t>第五部分 采购合同的一般和特殊条款</w:t>
      </w:r>
    </w:p>
    <w:p>
      <w:pPr>
        <w:spacing w:line="460" w:lineRule="exact"/>
        <w:rPr>
          <w:rFonts w:hint="eastAsia" w:ascii="仿宋" w:hAnsi="仿宋" w:eastAsia="仿宋"/>
          <w:b/>
          <w:sz w:val="24"/>
        </w:rPr>
      </w:pPr>
      <w:r>
        <w:rPr>
          <w:rFonts w:hint="eastAsia" w:ascii="仿宋" w:hAnsi="仿宋" w:eastAsia="仿宋"/>
          <w:b/>
          <w:sz w:val="24"/>
        </w:rPr>
        <w:t>1．定义</w:t>
      </w:r>
    </w:p>
    <w:p>
      <w:pPr>
        <w:spacing w:line="440" w:lineRule="exact"/>
        <w:ind w:firstLine="480" w:firstLineChars="200"/>
        <w:rPr>
          <w:rFonts w:hint="eastAsia" w:ascii="仿宋" w:hAnsi="仿宋" w:eastAsia="仿宋"/>
          <w:b/>
          <w:sz w:val="24"/>
        </w:rPr>
      </w:pPr>
      <w:r>
        <w:rPr>
          <w:rFonts w:hint="eastAsia" w:ascii="仿宋" w:hAnsi="仿宋" w:eastAsia="仿宋"/>
          <w:sz w:val="24"/>
        </w:rPr>
        <w:t>1.1“</w:t>
      </w:r>
      <w:r>
        <w:rPr>
          <w:rFonts w:hint="eastAsia" w:ascii="仿宋" w:hAnsi="仿宋" w:eastAsia="仿宋"/>
          <w:kern w:val="0"/>
          <w:sz w:val="24"/>
          <w:lang w:val="zh-CN"/>
        </w:rPr>
        <w:t>合同”</w:t>
      </w:r>
      <w:r>
        <w:rPr>
          <w:rFonts w:hint="eastAsia" w:ascii="仿宋" w:hAnsi="仿宋" w:eastAsia="仿宋"/>
          <w:sz w:val="24"/>
        </w:rPr>
        <w:t>即由</w:t>
      </w:r>
      <w:r>
        <w:rPr>
          <w:rFonts w:hint="eastAsia" w:ascii="仿宋" w:hAnsi="仿宋" w:eastAsia="仿宋"/>
          <w:kern w:val="0"/>
          <w:sz w:val="24"/>
          <w:lang w:val="zh-CN"/>
        </w:rPr>
        <w:t>甲乙方</w:t>
      </w:r>
      <w:r>
        <w:rPr>
          <w:rFonts w:hint="eastAsia" w:ascii="仿宋" w:hAnsi="仿宋" w:eastAsia="仿宋"/>
          <w:sz w:val="24"/>
        </w:rPr>
        <w:t>双方签订的合同格式中的文件，包括所有的附件、附录和组成合同部分的所有其他文件。</w:t>
      </w:r>
    </w:p>
    <w:p>
      <w:pPr>
        <w:spacing w:line="440" w:lineRule="exact"/>
        <w:ind w:firstLine="480" w:firstLineChars="200"/>
        <w:rPr>
          <w:rFonts w:hint="eastAsia" w:ascii="仿宋" w:hAnsi="仿宋" w:eastAsia="仿宋"/>
          <w:sz w:val="24"/>
        </w:rPr>
      </w:pPr>
      <w:r>
        <w:rPr>
          <w:rFonts w:hint="eastAsia" w:ascii="仿宋" w:hAnsi="仿宋" w:eastAsia="仿宋"/>
          <w:sz w:val="24"/>
        </w:rPr>
        <w:t>合同将由杭州市西湖区人民政府留下街道办事处（以下简称甲方）与经评审最终确定的中标人（以下简称乙方）结合本项目具体情况协商后签订，采购机构作为合同鉴证方</w:t>
      </w:r>
      <w:r>
        <w:rPr>
          <w:rFonts w:hint="eastAsia" w:ascii="仿宋" w:hAnsi="仿宋" w:eastAsia="仿宋"/>
          <w:kern w:val="0"/>
          <w:sz w:val="24"/>
          <w:lang w:val="zh-CN"/>
        </w:rPr>
        <w:t>。以下为采购人提出涉及乙方的主要条款，投标人在投标文件中应对其进行确认或拒绝。如投标人在其投标文件中未做拒绝或提出修改要求的，采购人将视作认同</w:t>
      </w:r>
      <w:r>
        <w:rPr>
          <w:rFonts w:hint="eastAsia" w:ascii="仿宋" w:hAnsi="仿宋" w:eastAsia="仿宋"/>
          <w:sz w:val="24"/>
        </w:rPr>
        <w:t>。</w:t>
      </w:r>
    </w:p>
    <w:p>
      <w:pPr>
        <w:spacing w:line="440" w:lineRule="exact"/>
        <w:ind w:firstLine="480" w:firstLineChars="200"/>
        <w:rPr>
          <w:rFonts w:hint="eastAsia" w:ascii="仿宋" w:hAnsi="仿宋" w:eastAsia="仿宋"/>
          <w:sz w:val="24"/>
        </w:rPr>
      </w:pPr>
      <w:r>
        <w:rPr>
          <w:rFonts w:hint="eastAsia" w:ascii="仿宋" w:hAnsi="仿宋" w:eastAsia="仿宋"/>
          <w:sz w:val="24"/>
        </w:rPr>
        <w:t>1.2“合同价格”系指根据合同规定，在供应商全面正确地履行合同义务时，采购人应支付给供应商的款项。</w:t>
      </w:r>
    </w:p>
    <w:p>
      <w:pPr>
        <w:spacing w:line="440" w:lineRule="exact"/>
        <w:ind w:firstLine="480" w:firstLineChars="200"/>
        <w:rPr>
          <w:rFonts w:hint="eastAsia" w:ascii="仿宋" w:hAnsi="仿宋" w:eastAsia="仿宋"/>
          <w:sz w:val="24"/>
        </w:rPr>
      </w:pPr>
      <w:r>
        <w:rPr>
          <w:rFonts w:hint="eastAsia" w:ascii="仿宋" w:hAnsi="仿宋" w:eastAsia="仿宋"/>
          <w:sz w:val="24"/>
        </w:rPr>
        <w:t>1.3“服务”系指招标文件规定供应商须承担的安装、调试、技术协助、校准、培训以及其它类似的义务。</w:t>
      </w:r>
    </w:p>
    <w:p>
      <w:pPr>
        <w:spacing w:line="440" w:lineRule="exact"/>
        <w:ind w:firstLine="480" w:firstLineChars="200"/>
        <w:rPr>
          <w:rFonts w:hint="eastAsia" w:ascii="仿宋" w:hAnsi="仿宋" w:eastAsia="仿宋"/>
          <w:sz w:val="24"/>
        </w:rPr>
      </w:pPr>
      <w:r>
        <w:rPr>
          <w:rFonts w:hint="eastAsia" w:ascii="仿宋" w:hAnsi="仿宋" w:eastAsia="仿宋"/>
          <w:sz w:val="24"/>
        </w:rPr>
        <w:t>1.4“甲方”系指通过采购接受合同及服务的杭州市西湖区人民政府留下街道办事处。</w:t>
      </w:r>
    </w:p>
    <w:p>
      <w:pPr>
        <w:spacing w:line="440" w:lineRule="exact"/>
        <w:ind w:firstLine="480" w:firstLineChars="200"/>
        <w:rPr>
          <w:rFonts w:hint="eastAsia" w:ascii="仿宋" w:hAnsi="仿宋" w:eastAsia="仿宋"/>
          <w:sz w:val="24"/>
        </w:rPr>
      </w:pPr>
      <w:r>
        <w:rPr>
          <w:rFonts w:hint="eastAsia" w:ascii="仿宋" w:hAnsi="仿宋" w:eastAsia="仿宋"/>
          <w:sz w:val="24"/>
        </w:rPr>
        <w:t>1.5“乙方”系指</w:t>
      </w:r>
      <w:r>
        <w:rPr>
          <w:rFonts w:hint="eastAsia" w:ascii="仿宋" w:hAnsi="仿宋" w:eastAsia="仿宋"/>
          <w:kern w:val="0"/>
          <w:sz w:val="24"/>
          <w:lang w:val="zh-CN"/>
        </w:rPr>
        <w:t>经评审最终确定的中标人</w:t>
      </w:r>
      <w:r>
        <w:rPr>
          <w:rFonts w:hint="eastAsia" w:ascii="仿宋" w:hAnsi="仿宋" w:eastAsia="仿宋"/>
          <w:sz w:val="24"/>
        </w:rPr>
        <w:t>。</w:t>
      </w:r>
    </w:p>
    <w:p>
      <w:pPr>
        <w:spacing w:line="440" w:lineRule="exact"/>
        <w:ind w:firstLine="480" w:firstLineChars="200"/>
        <w:rPr>
          <w:rFonts w:hint="eastAsia" w:ascii="仿宋" w:hAnsi="仿宋" w:eastAsia="仿宋"/>
          <w:sz w:val="24"/>
        </w:rPr>
      </w:pPr>
      <w:r>
        <w:rPr>
          <w:rFonts w:hint="eastAsia" w:ascii="仿宋" w:hAnsi="仿宋" w:eastAsia="仿宋"/>
          <w:sz w:val="24"/>
        </w:rPr>
        <w:t>1.6“现场”系指将要进行系统安装和运转的地点。</w:t>
      </w:r>
    </w:p>
    <w:p>
      <w:pPr>
        <w:spacing w:line="460" w:lineRule="exact"/>
        <w:ind w:firstLine="480" w:firstLineChars="200"/>
        <w:rPr>
          <w:rFonts w:hint="eastAsia" w:ascii="仿宋" w:hAnsi="仿宋" w:eastAsia="仿宋"/>
          <w:sz w:val="24"/>
        </w:rPr>
      </w:pPr>
      <w:r>
        <w:rPr>
          <w:rFonts w:hint="eastAsia" w:ascii="仿宋" w:hAnsi="仿宋" w:eastAsia="仿宋"/>
          <w:sz w:val="24"/>
        </w:rPr>
        <w:t>1.7“验收”系指采购人依据技术规格规定接受合同所依据的程序和条件。</w:t>
      </w:r>
    </w:p>
    <w:p>
      <w:pPr>
        <w:spacing w:line="460" w:lineRule="exact"/>
        <w:rPr>
          <w:rFonts w:hint="eastAsia" w:ascii="仿宋" w:hAnsi="仿宋" w:eastAsia="仿宋"/>
          <w:b/>
          <w:sz w:val="24"/>
        </w:rPr>
      </w:pPr>
      <w:r>
        <w:rPr>
          <w:rFonts w:hint="eastAsia" w:ascii="仿宋" w:hAnsi="仿宋" w:eastAsia="仿宋"/>
          <w:b/>
          <w:sz w:val="24"/>
        </w:rPr>
        <w:t>2．适用范围</w:t>
      </w:r>
    </w:p>
    <w:p>
      <w:pPr>
        <w:spacing w:line="460" w:lineRule="exact"/>
        <w:ind w:firstLine="480" w:firstLineChars="200"/>
        <w:rPr>
          <w:rFonts w:hint="eastAsia" w:ascii="仿宋" w:hAnsi="仿宋" w:eastAsia="仿宋"/>
          <w:sz w:val="24"/>
        </w:rPr>
      </w:pPr>
      <w:r>
        <w:rPr>
          <w:rFonts w:hint="eastAsia" w:ascii="仿宋" w:hAnsi="仿宋" w:eastAsia="仿宋"/>
          <w:sz w:val="24"/>
        </w:rPr>
        <w:t xml:space="preserve">本合同条款适用与本次采购活动。项目实施范围详见附件——招标文件和投标文件及补充文件、采购设计图、承诺书等。 </w:t>
      </w:r>
    </w:p>
    <w:p>
      <w:pPr>
        <w:spacing w:line="460" w:lineRule="exact"/>
        <w:rPr>
          <w:rFonts w:hint="eastAsia" w:ascii="仿宋" w:hAnsi="仿宋" w:eastAsia="仿宋"/>
          <w:b/>
          <w:sz w:val="24"/>
        </w:rPr>
      </w:pPr>
      <w:r>
        <w:rPr>
          <w:rFonts w:hint="eastAsia" w:ascii="仿宋" w:hAnsi="仿宋" w:eastAsia="仿宋"/>
          <w:b/>
          <w:sz w:val="24"/>
        </w:rPr>
        <w:t>3．供货</w:t>
      </w:r>
    </w:p>
    <w:p>
      <w:pPr>
        <w:spacing w:line="360" w:lineRule="auto"/>
        <w:ind w:firstLine="480" w:firstLineChars="200"/>
        <w:rPr>
          <w:rFonts w:hint="eastAsia" w:ascii="仿宋" w:hAnsi="仿宋" w:eastAsia="仿宋"/>
          <w:sz w:val="24"/>
        </w:rPr>
      </w:pPr>
      <w:r>
        <w:rPr>
          <w:rFonts w:hint="eastAsia" w:ascii="仿宋" w:hAnsi="仿宋" w:eastAsia="仿宋"/>
          <w:sz w:val="24"/>
        </w:rPr>
        <w:t>3.1 乙方提供的设备及有关产品部件等货物必须是</w:t>
      </w:r>
      <w:r>
        <w:rPr>
          <w:rFonts w:hint="eastAsia" w:ascii="仿宋" w:hAnsi="仿宋" w:eastAsia="仿宋"/>
          <w:sz w:val="24"/>
          <w:szCs w:val="28"/>
        </w:rPr>
        <w:t>符合国家技术规范和质量标准</w:t>
      </w:r>
      <w:r>
        <w:rPr>
          <w:rFonts w:hint="eastAsia" w:ascii="仿宋" w:hAnsi="仿宋" w:eastAsia="仿宋"/>
          <w:sz w:val="24"/>
        </w:rPr>
        <w:t>，经国家“3C”认证或通过国家有关部门检测的原产地合格产品。采购前需经甲方和监理单位的认可。</w:t>
      </w:r>
    </w:p>
    <w:p>
      <w:pPr>
        <w:spacing w:line="360" w:lineRule="auto"/>
        <w:ind w:firstLine="480" w:firstLineChars="200"/>
        <w:rPr>
          <w:rFonts w:hint="eastAsia" w:ascii="仿宋" w:hAnsi="仿宋" w:eastAsia="仿宋"/>
          <w:sz w:val="24"/>
        </w:rPr>
      </w:pPr>
      <w:r>
        <w:rPr>
          <w:rFonts w:hint="eastAsia" w:ascii="仿宋" w:hAnsi="仿宋" w:eastAsia="仿宋"/>
          <w:sz w:val="24"/>
        </w:rPr>
        <w:t>3.2 乙方在投标文件中所列设备的名称、型号应与安装实施中实际使用的设备完全一致，都必须是报价中的产地，并提供相关证明，需原装封箱包装。如发现实物与投标报价书等资料不符，甲方有权更换，其一切后果及费用由乙方承担。如发现不符合质量要求或破裂、损坏等情况由乙方负责调换或补足，并不得影响工期。</w:t>
      </w:r>
    </w:p>
    <w:p>
      <w:pPr>
        <w:spacing w:line="360" w:lineRule="auto"/>
        <w:ind w:firstLine="480" w:firstLineChars="200"/>
        <w:rPr>
          <w:rFonts w:hint="eastAsia" w:ascii="仿宋" w:hAnsi="仿宋" w:eastAsia="仿宋"/>
          <w:sz w:val="24"/>
        </w:rPr>
      </w:pPr>
      <w:r>
        <w:rPr>
          <w:rFonts w:hint="eastAsia" w:ascii="仿宋" w:hAnsi="仿宋" w:eastAsia="仿宋"/>
          <w:sz w:val="24"/>
        </w:rPr>
        <w:t>3.3</w:t>
      </w:r>
      <w:r>
        <w:rPr>
          <w:rFonts w:hint="eastAsia" w:ascii="仿宋" w:hAnsi="仿宋" w:eastAsia="仿宋" w:cs="仿宋_GB2312"/>
          <w:kern w:val="0"/>
          <w:sz w:val="24"/>
          <w:lang w:val="zh-CN"/>
        </w:rPr>
        <w:t>乙方</w:t>
      </w:r>
      <w:r>
        <w:rPr>
          <w:rFonts w:hint="eastAsia" w:ascii="仿宋" w:hAnsi="仿宋" w:eastAsia="仿宋"/>
          <w:sz w:val="24"/>
          <w:szCs w:val="21"/>
        </w:rPr>
        <w:t>对所提供的产品、技术和服务等拥有</w:t>
      </w:r>
      <w:r>
        <w:rPr>
          <w:rFonts w:hint="eastAsia" w:ascii="仿宋" w:hAnsi="仿宋" w:eastAsia="仿宋" w:cs="Vrinda"/>
          <w:sz w:val="24"/>
        </w:rPr>
        <w:t>合法的占有和处置权，并对涉及项目的</w:t>
      </w:r>
      <w:r>
        <w:rPr>
          <w:rFonts w:hint="eastAsia" w:ascii="仿宋" w:hAnsi="仿宋" w:eastAsia="仿宋"/>
          <w:sz w:val="24"/>
          <w:szCs w:val="21"/>
        </w:rPr>
        <w:t>所有内容可能侵权行为指控负责，保证不伤害</w:t>
      </w:r>
      <w:r>
        <w:rPr>
          <w:rFonts w:hint="eastAsia" w:ascii="仿宋" w:hAnsi="仿宋" w:eastAsia="仿宋"/>
          <w:sz w:val="24"/>
        </w:rPr>
        <w:t>甲方</w:t>
      </w:r>
      <w:r>
        <w:rPr>
          <w:rFonts w:hint="eastAsia" w:ascii="仿宋" w:hAnsi="仿宋" w:eastAsia="仿宋"/>
          <w:sz w:val="24"/>
          <w:szCs w:val="21"/>
        </w:rPr>
        <w:t>的利益。在法律范围内，如果出现文字、图片、商标和技术等侵权行为而造成的纠纷和产生的一切费用，</w:t>
      </w:r>
      <w:r>
        <w:rPr>
          <w:rFonts w:hint="eastAsia" w:ascii="仿宋" w:hAnsi="仿宋" w:eastAsia="仿宋"/>
          <w:sz w:val="24"/>
        </w:rPr>
        <w:t>甲方</w:t>
      </w:r>
      <w:r>
        <w:rPr>
          <w:rFonts w:hint="eastAsia" w:ascii="仿宋" w:hAnsi="仿宋" w:eastAsia="仿宋"/>
          <w:sz w:val="24"/>
          <w:szCs w:val="21"/>
        </w:rPr>
        <w:t>概不负责，由此给</w:t>
      </w:r>
      <w:r>
        <w:rPr>
          <w:rFonts w:hint="eastAsia" w:ascii="仿宋" w:hAnsi="仿宋" w:eastAsia="仿宋"/>
          <w:sz w:val="24"/>
        </w:rPr>
        <w:t>甲方</w:t>
      </w:r>
      <w:r>
        <w:rPr>
          <w:rFonts w:hint="eastAsia" w:ascii="仿宋" w:hAnsi="仿宋" w:eastAsia="仿宋"/>
          <w:sz w:val="24"/>
          <w:szCs w:val="21"/>
        </w:rPr>
        <w:t>造成损失的，</w:t>
      </w:r>
      <w:r>
        <w:rPr>
          <w:rFonts w:hint="eastAsia" w:ascii="仿宋" w:hAnsi="仿宋" w:eastAsia="仿宋" w:cs="仿宋_GB2312"/>
          <w:kern w:val="0"/>
          <w:sz w:val="24"/>
          <w:lang w:val="zh-CN"/>
        </w:rPr>
        <w:t>乙方</w:t>
      </w:r>
      <w:r>
        <w:rPr>
          <w:rFonts w:hint="eastAsia" w:ascii="仿宋" w:hAnsi="仿宋" w:eastAsia="仿宋"/>
          <w:sz w:val="24"/>
        </w:rPr>
        <w:t>要承担相应后果，</w:t>
      </w:r>
      <w:r>
        <w:rPr>
          <w:rFonts w:hint="eastAsia" w:ascii="仿宋" w:hAnsi="仿宋" w:eastAsia="仿宋"/>
          <w:kern w:val="0"/>
          <w:sz w:val="24"/>
          <w:lang w:val="zh-CN"/>
        </w:rPr>
        <w:t>并负责赔偿。</w:t>
      </w:r>
      <w:r>
        <w:rPr>
          <w:rFonts w:hint="eastAsia" w:ascii="仿宋" w:hAnsi="仿宋" w:eastAsia="仿宋" w:cs="仿宋_GB2312"/>
          <w:kern w:val="0"/>
          <w:sz w:val="24"/>
          <w:lang w:val="zh-CN"/>
        </w:rPr>
        <w:t>乙方</w:t>
      </w:r>
      <w:r>
        <w:rPr>
          <w:rFonts w:hint="eastAsia" w:ascii="仿宋" w:hAnsi="仿宋" w:eastAsia="仿宋"/>
          <w:sz w:val="24"/>
        </w:rPr>
        <w:t>为执行本项目合同而提供的技术资料等归甲方所有。</w:t>
      </w:r>
    </w:p>
    <w:p>
      <w:pPr>
        <w:spacing w:line="360" w:lineRule="auto"/>
        <w:ind w:firstLine="480" w:firstLineChars="200"/>
        <w:rPr>
          <w:rFonts w:hint="eastAsia" w:ascii="仿宋" w:hAnsi="仿宋" w:eastAsia="仿宋"/>
          <w:sz w:val="24"/>
        </w:rPr>
      </w:pPr>
      <w:r>
        <w:rPr>
          <w:rFonts w:hint="eastAsia" w:ascii="仿宋" w:hAnsi="仿宋" w:eastAsia="仿宋"/>
          <w:sz w:val="24"/>
        </w:rPr>
        <w:t>3.4 乙方所提供的设备交货时间必须按照本项目的工程安装进度进场。</w:t>
      </w:r>
    </w:p>
    <w:p>
      <w:pPr>
        <w:spacing w:line="360" w:lineRule="auto"/>
        <w:rPr>
          <w:rFonts w:hint="eastAsia" w:ascii="仿宋" w:hAnsi="仿宋" w:eastAsia="仿宋"/>
          <w:b/>
          <w:sz w:val="24"/>
        </w:rPr>
      </w:pPr>
      <w:r>
        <w:rPr>
          <w:rFonts w:hint="eastAsia" w:ascii="仿宋" w:hAnsi="仿宋" w:eastAsia="仿宋"/>
          <w:b/>
          <w:sz w:val="24"/>
        </w:rPr>
        <w:t>4．安装调试和系统接入</w:t>
      </w:r>
    </w:p>
    <w:p>
      <w:pPr>
        <w:spacing w:line="360" w:lineRule="auto"/>
        <w:ind w:firstLine="480" w:firstLineChars="200"/>
        <w:rPr>
          <w:rFonts w:hint="eastAsia" w:ascii="仿宋" w:hAnsi="仿宋" w:eastAsia="仿宋"/>
          <w:sz w:val="24"/>
        </w:rPr>
      </w:pPr>
      <w:r>
        <w:rPr>
          <w:rFonts w:hint="eastAsia" w:ascii="仿宋" w:hAnsi="仿宋" w:eastAsia="仿宋"/>
          <w:sz w:val="24"/>
        </w:rPr>
        <w:t>4.1 甲方提供堆放材料和工具场地，设备和材料的堆放安全由乙方负责。</w:t>
      </w:r>
    </w:p>
    <w:p>
      <w:pPr>
        <w:spacing w:line="360" w:lineRule="auto"/>
        <w:ind w:firstLine="480" w:firstLineChars="200"/>
        <w:rPr>
          <w:rFonts w:hint="eastAsia" w:ascii="仿宋" w:hAnsi="仿宋" w:eastAsia="仿宋"/>
          <w:sz w:val="24"/>
        </w:rPr>
      </w:pPr>
      <w:r>
        <w:rPr>
          <w:rFonts w:hint="eastAsia" w:ascii="仿宋" w:hAnsi="仿宋" w:eastAsia="仿宋"/>
          <w:sz w:val="24"/>
        </w:rPr>
        <w:t>4.2 甲方提供工程所需的水源和电源，费用由乙方承担。</w:t>
      </w:r>
    </w:p>
    <w:p>
      <w:pPr>
        <w:spacing w:line="360" w:lineRule="auto"/>
        <w:ind w:firstLine="480" w:firstLineChars="200"/>
        <w:rPr>
          <w:rFonts w:hint="eastAsia" w:ascii="仿宋" w:hAnsi="仿宋" w:eastAsia="仿宋"/>
          <w:sz w:val="24"/>
        </w:rPr>
      </w:pPr>
      <w:r>
        <w:rPr>
          <w:rFonts w:hint="eastAsia" w:ascii="仿宋" w:hAnsi="仿宋" w:eastAsia="仿宋"/>
          <w:sz w:val="24"/>
        </w:rPr>
        <w:t>4.3 乙方项目实施人员须服从甲方、监理管理人员管理，项目质量纳入现场监理。乙方项目实施人员必须遵守现场的各项规章制度。</w:t>
      </w:r>
    </w:p>
    <w:p>
      <w:pPr>
        <w:spacing w:line="360" w:lineRule="auto"/>
        <w:ind w:firstLine="480" w:firstLineChars="200"/>
        <w:rPr>
          <w:rFonts w:hint="eastAsia" w:ascii="仿宋" w:hAnsi="仿宋" w:eastAsia="仿宋"/>
          <w:sz w:val="24"/>
        </w:rPr>
      </w:pPr>
      <w:r>
        <w:rPr>
          <w:rFonts w:hint="eastAsia" w:ascii="仿宋" w:hAnsi="仿宋" w:eastAsia="仿宋"/>
          <w:sz w:val="24"/>
        </w:rPr>
        <w:t>4.4 乙方应根据项目情况提供安装、到货计划，安装的实施进度计划，经甲、乙双方共同确定后作为双方共同执行的合同条款，乙方应按计划完工交付验收，若超过计划完工日15天以上的天数按超期处罚。</w:t>
      </w:r>
    </w:p>
    <w:p>
      <w:pPr>
        <w:spacing w:line="360" w:lineRule="auto"/>
        <w:ind w:firstLine="480" w:firstLineChars="200"/>
        <w:rPr>
          <w:rFonts w:hint="eastAsia" w:ascii="仿宋" w:hAnsi="仿宋" w:eastAsia="仿宋"/>
          <w:sz w:val="24"/>
        </w:rPr>
      </w:pPr>
      <w:r>
        <w:rPr>
          <w:rFonts w:hint="eastAsia" w:ascii="仿宋" w:hAnsi="仿宋" w:eastAsia="仿宋"/>
          <w:sz w:val="24"/>
        </w:rPr>
        <w:t>4.5竣工验收时必须提供完整的竣工资料，包括竣工图（含管道及电缆线路图）、隐检工程记录资料、性能测试报告。非标准产品设计图（接线图）系统使用说明书、各类产品证明书等。</w:t>
      </w:r>
    </w:p>
    <w:p>
      <w:pPr>
        <w:spacing w:line="360" w:lineRule="auto"/>
        <w:rPr>
          <w:rFonts w:hint="eastAsia" w:ascii="仿宋" w:hAnsi="仿宋" w:eastAsia="仿宋"/>
          <w:b/>
          <w:sz w:val="24"/>
        </w:rPr>
      </w:pPr>
      <w:r>
        <w:rPr>
          <w:rFonts w:hint="eastAsia" w:ascii="仿宋" w:hAnsi="仿宋" w:eastAsia="仿宋"/>
          <w:b/>
          <w:sz w:val="24"/>
        </w:rPr>
        <w:t>5．培训保修</w:t>
      </w:r>
    </w:p>
    <w:p>
      <w:pPr>
        <w:spacing w:line="360" w:lineRule="auto"/>
        <w:ind w:firstLine="480" w:firstLineChars="200"/>
        <w:rPr>
          <w:rFonts w:hint="eastAsia" w:ascii="仿宋" w:hAnsi="仿宋" w:eastAsia="仿宋"/>
          <w:sz w:val="24"/>
        </w:rPr>
      </w:pPr>
      <w:r>
        <w:rPr>
          <w:rFonts w:hint="eastAsia" w:ascii="仿宋" w:hAnsi="仿宋" w:eastAsia="仿宋"/>
          <w:sz w:val="24"/>
        </w:rPr>
        <w:t>5.1 乙方对甲方提供操作维护、管理等培训，至熟练操作为止。</w:t>
      </w:r>
    </w:p>
    <w:p>
      <w:pPr>
        <w:spacing w:line="360" w:lineRule="auto"/>
        <w:ind w:firstLine="480" w:firstLineChars="200"/>
        <w:rPr>
          <w:rFonts w:hint="eastAsia" w:ascii="仿宋" w:hAnsi="仿宋" w:eastAsia="仿宋"/>
          <w:sz w:val="24"/>
        </w:rPr>
      </w:pPr>
      <w:r>
        <w:rPr>
          <w:rFonts w:hint="eastAsia" w:ascii="仿宋" w:hAnsi="仿宋" w:eastAsia="仿宋"/>
          <w:sz w:val="24"/>
        </w:rPr>
        <w:t>5.2 乙方提供免费维修（即质保期）：硬件要求提供不少于三年7×24免费设备保修和售后现场技术服务，系统软件产品的保修执行原厂商的标准保修服务和投标人的承诺，因使用不当更换设备材料费用按不高于投标报价价格收费。</w:t>
      </w:r>
    </w:p>
    <w:p>
      <w:pPr>
        <w:spacing w:line="360" w:lineRule="auto"/>
        <w:ind w:firstLine="480" w:firstLineChars="200"/>
        <w:rPr>
          <w:rFonts w:hint="eastAsia" w:ascii="仿宋" w:hAnsi="仿宋" w:eastAsia="仿宋"/>
          <w:sz w:val="24"/>
        </w:rPr>
      </w:pPr>
      <w:r>
        <w:rPr>
          <w:rFonts w:hint="eastAsia" w:ascii="仿宋" w:hAnsi="仿宋" w:eastAsia="仿宋"/>
          <w:sz w:val="24"/>
        </w:rPr>
        <w:t>5.3 保修期内，乙方每三个月免费对系统进行一次总体检测，每半年免费对系统进行一次复调，保修期满后为甲方提供一套完整的运行记录。</w:t>
      </w:r>
    </w:p>
    <w:p>
      <w:pPr>
        <w:spacing w:line="360" w:lineRule="auto"/>
        <w:rPr>
          <w:rFonts w:hint="eastAsia" w:ascii="仿宋" w:hAnsi="仿宋" w:eastAsia="仿宋"/>
          <w:sz w:val="24"/>
        </w:rPr>
      </w:pPr>
      <w:r>
        <w:rPr>
          <w:rFonts w:hint="eastAsia" w:ascii="仿宋" w:hAnsi="仿宋" w:eastAsia="仿宋"/>
          <w:b/>
          <w:sz w:val="24"/>
        </w:rPr>
        <w:t>6．验收</w:t>
      </w:r>
    </w:p>
    <w:p>
      <w:pPr>
        <w:spacing w:line="360" w:lineRule="auto"/>
        <w:ind w:firstLine="482" w:firstLineChars="200"/>
        <w:rPr>
          <w:rFonts w:hint="eastAsia" w:ascii="仿宋" w:hAnsi="仿宋" w:eastAsia="仿宋"/>
          <w:sz w:val="24"/>
        </w:rPr>
      </w:pPr>
      <w:r>
        <w:rPr>
          <w:rFonts w:hint="eastAsia" w:ascii="仿宋" w:hAnsi="仿宋" w:eastAsia="仿宋"/>
          <w:b/>
          <w:bCs/>
          <w:sz w:val="24"/>
        </w:rPr>
        <w:t>乙方承诺在规定工期时间内</w:t>
      </w:r>
      <w:r>
        <w:rPr>
          <w:rFonts w:hint="eastAsia" w:ascii="仿宋" w:hAnsi="仿宋" w:eastAsia="仿宋" w:cs="仿宋_GB2312"/>
          <w:kern w:val="0"/>
          <w:sz w:val="24"/>
          <w:lang w:val="zh-CN"/>
        </w:rPr>
        <w:t>完成项目的所有安装调试工作，由</w:t>
      </w:r>
      <w:r>
        <w:rPr>
          <w:rFonts w:hint="eastAsia" w:ascii="仿宋" w:hAnsi="仿宋" w:eastAsia="仿宋"/>
          <w:sz w:val="24"/>
        </w:rPr>
        <w:t>甲方对所供设备进行最终验收。采购方将组织有关专家随机对所供设备进行现场检查。如果发现与合同中要求不符，乙方须承担由此发生的一切损失和费用，并接受相应的处罚。验收合格后，甲乙双方共同签署《杭州市西湖区政府采购验收回复单》或验收报告，一式二份，一份交甲方留存，一份由乙方用作结算凭证，同时由甲方填写《杭州市西湖区政府采购售后服务质量反馈表》，该表与设备运行期内甲方的反馈意见，都将作为考核乙方售后服务和质量的依据。</w:t>
      </w:r>
    </w:p>
    <w:p>
      <w:pPr>
        <w:spacing w:line="360" w:lineRule="auto"/>
        <w:rPr>
          <w:rFonts w:hint="eastAsia" w:ascii="仿宋" w:hAnsi="仿宋" w:eastAsia="仿宋"/>
          <w:b/>
          <w:sz w:val="24"/>
        </w:rPr>
      </w:pPr>
      <w:r>
        <w:rPr>
          <w:rFonts w:hint="eastAsia" w:ascii="仿宋" w:hAnsi="仿宋" w:eastAsia="仿宋"/>
          <w:b/>
          <w:sz w:val="24"/>
        </w:rPr>
        <w:t>7、工程价款及调整</w:t>
      </w:r>
    </w:p>
    <w:p>
      <w:pPr>
        <w:spacing w:line="360" w:lineRule="auto"/>
        <w:ind w:firstLine="480" w:firstLineChars="200"/>
        <w:rPr>
          <w:rFonts w:hint="eastAsia" w:ascii="仿宋" w:hAnsi="仿宋" w:eastAsia="仿宋"/>
          <w:kern w:val="0"/>
          <w:sz w:val="24"/>
          <w:lang w:val="zh-CN"/>
        </w:rPr>
      </w:pPr>
      <w:r>
        <w:rPr>
          <w:rFonts w:hint="eastAsia" w:ascii="仿宋" w:hAnsi="仿宋" w:eastAsia="仿宋"/>
          <w:kern w:val="0"/>
          <w:sz w:val="24"/>
          <w:lang w:val="zh-CN"/>
        </w:rPr>
        <w:t>本招标工程采取固定总价承包，未经甲方认可，不得以任何理由予以变更，除以下列明的价款调整和计算方法之外，所有费用包干，不予调整。乙方应按甲方提供的要求报价，缺项、漏项和设备选型偏离视作报价已包含在其它子项中，不予以调整。允许乙方对招标文件提供的技术方案在投标价格不增加且能扩大使用功能的前提下，可提出合理化建议或优化方案，做出其优越性、先进性等详细说明。</w:t>
      </w:r>
    </w:p>
    <w:p>
      <w:pPr>
        <w:spacing w:line="360" w:lineRule="auto"/>
        <w:rPr>
          <w:rFonts w:hint="eastAsia" w:ascii="仿宋" w:hAnsi="仿宋" w:eastAsia="仿宋"/>
          <w:b/>
          <w:sz w:val="24"/>
        </w:rPr>
      </w:pPr>
      <w:r>
        <w:rPr>
          <w:rFonts w:hint="eastAsia" w:ascii="仿宋" w:hAnsi="仿宋" w:eastAsia="仿宋"/>
          <w:b/>
          <w:sz w:val="24"/>
        </w:rPr>
        <w:t>8．支付</w:t>
      </w:r>
    </w:p>
    <w:p>
      <w:pPr>
        <w:autoSpaceDE w:val="0"/>
        <w:autoSpaceDN w:val="0"/>
        <w:adjustRightInd w:val="0"/>
        <w:spacing w:line="360" w:lineRule="auto"/>
        <w:ind w:firstLine="480" w:firstLineChars="200"/>
        <w:rPr>
          <w:rFonts w:hint="eastAsia" w:ascii="仿宋" w:hAnsi="仿宋" w:eastAsia="仿宋" w:cs="仿宋_GB2312"/>
          <w:kern w:val="0"/>
          <w:sz w:val="24"/>
        </w:rPr>
      </w:pPr>
      <w:r>
        <w:rPr>
          <w:rFonts w:hint="eastAsia" w:ascii="仿宋" w:hAnsi="仿宋" w:eastAsia="仿宋" w:cs="仿宋_GB2312"/>
          <w:kern w:val="0"/>
          <w:sz w:val="24"/>
          <w:lang w:val="zh-CN"/>
        </w:rPr>
        <w:t>本次项目合同总价为人民币</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元），采用(一次性付款/分期付款)方式</w:t>
      </w:r>
      <w:r>
        <w:rPr>
          <w:rFonts w:hint="eastAsia" w:ascii="仿宋" w:hAnsi="仿宋" w:eastAsia="仿宋" w:cs="仿宋_GB2312"/>
          <w:kern w:val="0"/>
          <w:sz w:val="24"/>
        </w:rPr>
        <w: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3"/>
        <w:gridCol w:w="2447"/>
        <w:gridCol w:w="2233"/>
        <w:gridCol w:w="2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3" w:type="dxa"/>
            <w:noWrap w:val="0"/>
            <w:vAlign w:val="top"/>
          </w:tcPr>
          <w:p>
            <w:pPr>
              <w:autoSpaceDE w:val="0"/>
              <w:autoSpaceDN w:val="0"/>
              <w:adjustRightInd w:val="0"/>
              <w:spacing w:line="360" w:lineRule="auto"/>
              <w:jc w:val="center"/>
              <w:rPr>
                <w:rFonts w:hint="eastAsia" w:ascii="仿宋" w:hAnsi="仿宋" w:eastAsia="仿宋" w:cs="仿宋_GB2312"/>
                <w:kern w:val="0"/>
                <w:sz w:val="24"/>
                <w:lang w:val="zh-CN"/>
              </w:rPr>
            </w:pPr>
            <w:r>
              <w:rPr>
                <w:rFonts w:hint="eastAsia" w:ascii="仿宋" w:hAnsi="仿宋" w:eastAsia="仿宋" w:cs="仿宋_GB2312"/>
                <w:kern w:val="0"/>
                <w:sz w:val="24"/>
                <w:lang w:val="zh-CN"/>
              </w:rPr>
              <w:t>付款期数</w:t>
            </w:r>
          </w:p>
        </w:tc>
        <w:tc>
          <w:tcPr>
            <w:tcW w:w="2447" w:type="dxa"/>
            <w:noWrap w:val="0"/>
            <w:vAlign w:val="top"/>
          </w:tcPr>
          <w:p>
            <w:pPr>
              <w:autoSpaceDE w:val="0"/>
              <w:autoSpaceDN w:val="0"/>
              <w:adjustRightInd w:val="0"/>
              <w:spacing w:line="360" w:lineRule="auto"/>
              <w:jc w:val="center"/>
              <w:rPr>
                <w:rFonts w:hint="eastAsia" w:ascii="仿宋" w:hAnsi="仿宋" w:eastAsia="仿宋" w:cs="仿宋_GB2312"/>
                <w:kern w:val="0"/>
                <w:sz w:val="24"/>
                <w:lang w:val="zh-CN"/>
              </w:rPr>
            </w:pPr>
            <w:r>
              <w:rPr>
                <w:rFonts w:hint="eastAsia" w:ascii="仿宋" w:hAnsi="仿宋" w:eastAsia="仿宋" w:cs="仿宋_GB2312"/>
                <w:kern w:val="0"/>
                <w:sz w:val="24"/>
                <w:lang w:val="zh-CN"/>
              </w:rPr>
              <w:t>付款大写金额（元）</w:t>
            </w:r>
          </w:p>
        </w:tc>
        <w:tc>
          <w:tcPr>
            <w:tcW w:w="2233" w:type="dxa"/>
            <w:noWrap w:val="0"/>
            <w:vAlign w:val="top"/>
          </w:tcPr>
          <w:p>
            <w:pPr>
              <w:autoSpaceDE w:val="0"/>
              <w:autoSpaceDN w:val="0"/>
              <w:adjustRightInd w:val="0"/>
              <w:spacing w:line="360" w:lineRule="auto"/>
              <w:jc w:val="center"/>
              <w:rPr>
                <w:rFonts w:hint="eastAsia" w:ascii="仿宋" w:hAnsi="仿宋" w:eastAsia="仿宋" w:cs="仿宋_GB2312"/>
                <w:kern w:val="0"/>
                <w:sz w:val="24"/>
                <w:lang w:val="zh-CN"/>
              </w:rPr>
            </w:pPr>
            <w:r>
              <w:rPr>
                <w:rFonts w:hint="eastAsia" w:ascii="仿宋" w:hAnsi="仿宋" w:eastAsia="仿宋" w:cs="仿宋_GB2312"/>
                <w:kern w:val="0"/>
                <w:sz w:val="24"/>
                <w:lang w:val="zh-CN"/>
              </w:rPr>
              <w:t>付款小写金额（元）</w:t>
            </w:r>
          </w:p>
        </w:tc>
        <w:tc>
          <w:tcPr>
            <w:tcW w:w="2303" w:type="dxa"/>
            <w:noWrap w:val="0"/>
            <w:vAlign w:val="top"/>
          </w:tcPr>
          <w:p>
            <w:pPr>
              <w:autoSpaceDE w:val="0"/>
              <w:autoSpaceDN w:val="0"/>
              <w:adjustRightInd w:val="0"/>
              <w:spacing w:line="360" w:lineRule="auto"/>
              <w:jc w:val="center"/>
              <w:rPr>
                <w:rFonts w:hint="eastAsia" w:ascii="仿宋" w:hAnsi="仿宋" w:eastAsia="仿宋" w:cs="仿宋_GB2312"/>
                <w:kern w:val="0"/>
                <w:sz w:val="24"/>
                <w:lang w:val="zh-CN"/>
              </w:rPr>
            </w:pPr>
            <w:r>
              <w:rPr>
                <w:rFonts w:hint="eastAsia" w:ascii="仿宋" w:hAnsi="仿宋" w:eastAsia="仿宋" w:cs="仿宋_GB2312"/>
                <w:kern w:val="0"/>
                <w:sz w:val="24"/>
                <w:lang w:val="zh-CN"/>
              </w:rPr>
              <w:t>付款时间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3" w:type="dxa"/>
            <w:noWrap w:val="0"/>
            <w:vAlign w:val="top"/>
          </w:tcPr>
          <w:p>
            <w:pPr>
              <w:autoSpaceDE w:val="0"/>
              <w:autoSpaceDN w:val="0"/>
              <w:adjustRightInd w:val="0"/>
              <w:spacing w:line="360" w:lineRule="auto"/>
              <w:jc w:val="center"/>
              <w:rPr>
                <w:rFonts w:hint="eastAsia" w:ascii="仿宋" w:hAnsi="仿宋" w:eastAsia="仿宋" w:cs="仿宋_GB2312"/>
                <w:kern w:val="0"/>
                <w:sz w:val="24"/>
                <w:lang w:val="zh-CN"/>
              </w:rPr>
            </w:pPr>
          </w:p>
        </w:tc>
        <w:tc>
          <w:tcPr>
            <w:tcW w:w="2447" w:type="dxa"/>
            <w:noWrap w:val="0"/>
            <w:vAlign w:val="top"/>
          </w:tcPr>
          <w:p>
            <w:pPr>
              <w:autoSpaceDE w:val="0"/>
              <w:autoSpaceDN w:val="0"/>
              <w:adjustRightInd w:val="0"/>
              <w:spacing w:line="360" w:lineRule="auto"/>
              <w:jc w:val="center"/>
              <w:rPr>
                <w:rFonts w:hint="eastAsia" w:ascii="仿宋" w:hAnsi="仿宋" w:eastAsia="仿宋" w:cs="仿宋_GB2312"/>
                <w:kern w:val="0"/>
                <w:sz w:val="24"/>
                <w:lang w:val="zh-CN"/>
              </w:rPr>
            </w:pPr>
          </w:p>
        </w:tc>
        <w:tc>
          <w:tcPr>
            <w:tcW w:w="2233" w:type="dxa"/>
            <w:noWrap w:val="0"/>
            <w:vAlign w:val="top"/>
          </w:tcPr>
          <w:p>
            <w:pPr>
              <w:autoSpaceDE w:val="0"/>
              <w:autoSpaceDN w:val="0"/>
              <w:adjustRightInd w:val="0"/>
              <w:spacing w:line="360" w:lineRule="auto"/>
              <w:jc w:val="center"/>
              <w:rPr>
                <w:rFonts w:hint="eastAsia" w:ascii="仿宋" w:hAnsi="仿宋" w:eastAsia="仿宋" w:cs="仿宋_GB2312"/>
                <w:kern w:val="0"/>
                <w:sz w:val="24"/>
                <w:lang w:val="zh-CN"/>
              </w:rPr>
            </w:pPr>
          </w:p>
        </w:tc>
        <w:tc>
          <w:tcPr>
            <w:tcW w:w="2303" w:type="dxa"/>
            <w:noWrap w:val="0"/>
            <w:vAlign w:val="top"/>
          </w:tcPr>
          <w:p>
            <w:pPr>
              <w:autoSpaceDE w:val="0"/>
              <w:autoSpaceDN w:val="0"/>
              <w:adjustRightInd w:val="0"/>
              <w:spacing w:line="360" w:lineRule="auto"/>
              <w:jc w:val="center"/>
              <w:rPr>
                <w:rFonts w:hint="eastAsia" w:ascii="仿宋" w:hAnsi="仿宋" w:eastAsia="仿宋" w:cs="仿宋_GB2312"/>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3" w:type="dxa"/>
            <w:noWrap w:val="0"/>
            <w:vAlign w:val="top"/>
          </w:tcPr>
          <w:p>
            <w:pPr>
              <w:autoSpaceDE w:val="0"/>
              <w:autoSpaceDN w:val="0"/>
              <w:adjustRightInd w:val="0"/>
              <w:spacing w:line="360" w:lineRule="auto"/>
              <w:jc w:val="center"/>
              <w:rPr>
                <w:rFonts w:hint="eastAsia" w:ascii="仿宋" w:hAnsi="仿宋" w:eastAsia="仿宋" w:cs="仿宋_GB2312"/>
                <w:kern w:val="0"/>
                <w:sz w:val="24"/>
                <w:lang w:val="zh-CN"/>
              </w:rPr>
            </w:pPr>
          </w:p>
        </w:tc>
        <w:tc>
          <w:tcPr>
            <w:tcW w:w="2447" w:type="dxa"/>
            <w:noWrap w:val="0"/>
            <w:vAlign w:val="top"/>
          </w:tcPr>
          <w:p>
            <w:pPr>
              <w:autoSpaceDE w:val="0"/>
              <w:autoSpaceDN w:val="0"/>
              <w:adjustRightInd w:val="0"/>
              <w:spacing w:line="360" w:lineRule="auto"/>
              <w:jc w:val="center"/>
              <w:rPr>
                <w:rFonts w:hint="eastAsia" w:ascii="仿宋" w:hAnsi="仿宋" w:eastAsia="仿宋" w:cs="仿宋_GB2312"/>
                <w:kern w:val="0"/>
                <w:sz w:val="24"/>
                <w:lang w:val="zh-CN"/>
              </w:rPr>
            </w:pPr>
          </w:p>
        </w:tc>
        <w:tc>
          <w:tcPr>
            <w:tcW w:w="2233" w:type="dxa"/>
            <w:noWrap w:val="0"/>
            <w:vAlign w:val="top"/>
          </w:tcPr>
          <w:p>
            <w:pPr>
              <w:autoSpaceDE w:val="0"/>
              <w:autoSpaceDN w:val="0"/>
              <w:adjustRightInd w:val="0"/>
              <w:spacing w:line="360" w:lineRule="auto"/>
              <w:jc w:val="center"/>
              <w:rPr>
                <w:rFonts w:hint="eastAsia" w:ascii="仿宋" w:hAnsi="仿宋" w:eastAsia="仿宋" w:cs="仿宋_GB2312"/>
                <w:kern w:val="0"/>
                <w:sz w:val="24"/>
                <w:lang w:val="zh-CN"/>
              </w:rPr>
            </w:pPr>
          </w:p>
        </w:tc>
        <w:tc>
          <w:tcPr>
            <w:tcW w:w="2303" w:type="dxa"/>
            <w:noWrap w:val="0"/>
            <w:vAlign w:val="top"/>
          </w:tcPr>
          <w:p>
            <w:pPr>
              <w:autoSpaceDE w:val="0"/>
              <w:autoSpaceDN w:val="0"/>
              <w:adjustRightInd w:val="0"/>
              <w:spacing w:line="360" w:lineRule="auto"/>
              <w:jc w:val="center"/>
              <w:rPr>
                <w:rFonts w:hint="eastAsia" w:ascii="仿宋" w:hAnsi="仿宋" w:eastAsia="仿宋" w:cs="仿宋_GB2312"/>
                <w:kern w:val="0"/>
                <w:sz w:val="24"/>
                <w:lang w:val="zh-CN"/>
              </w:rPr>
            </w:pPr>
          </w:p>
        </w:tc>
      </w:tr>
    </w:tbl>
    <w:p>
      <w:pPr>
        <w:pStyle w:val="25"/>
        <w:spacing w:line="360" w:lineRule="auto"/>
        <w:rPr>
          <w:rFonts w:hint="eastAsia" w:ascii="仿宋" w:hAnsi="仿宋" w:eastAsia="仿宋"/>
          <w:b/>
          <w:sz w:val="24"/>
          <w:lang w:val="zh-CN"/>
        </w:rPr>
      </w:pPr>
      <w:r>
        <w:rPr>
          <w:rFonts w:hint="eastAsia" w:ascii="仿宋" w:hAnsi="仿宋" w:eastAsia="仿宋"/>
          <w:b/>
          <w:sz w:val="24"/>
        </w:rPr>
        <w:t>9</w:t>
      </w:r>
      <w:r>
        <w:rPr>
          <w:rFonts w:hint="eastAsia" w:ascii="仿宋" w:hAnsi="仿宋" w:eastAsia="仿宋"/>
          <w:sz w:val="24"/>
        </w:rPr>
        <w:t xml:space="preserve">. </w:t>
      </w:r>
      <w:r>
        <w:rPr>
          <w:rFonts w:hint="eastAsia" w:ascii="仿宋" w:hAnsi="仿宋" w:eastAsia="仿宋"/>
          <w:b/>
          <w:sz w:val="24"/>
          <w:lang w:val="zh-CN"/>
        </w:rPr>
        <w:t>履约保证金缴纳及退付</w:t>
      </w:r>
    </w:p>
    <w:p>
      <w:pPr>
        <w:pStyle w:val="71"/>
        <w:adjustRightInd w:val="0"/>
        <w:snapToGrid w:val="0"/>
        <w:spacing w:before="0"/>
        <w:ind w:firstLine="480"/>
        <w:rPr>
          <w:rFonts w:hint="eastAsia" w:ascii="仿宋" w:hAnsi="仿宋" w:eastAsia="仿宋"/>
          <w:kern w:val="0"/>
          <w:lang w:val="zh-CN"/>
        </w:rPr>
      </w:pPr>
      <w:r>
        <w:rPr>
          <w:rFonts w:hint="eastAsia" w:ascii="仿宋" w:hAnsi="仿宋" w:eastAsia="仿宋"/>
          <w:kern w:val="0"/>
          <w:lang w:val="zh-CN"/>
        </w:rPr>
        <w:t>9.1 签订合同后3个工作日内，中标人须向采购人缴纳不超过政府采购合同总额5％的履约保证金</w:t>
      </w:r>
      <w:r>
        <w:rPr>
          <w:rFonts w:hint="eastAsia" w:ascii="仿宋" w:hAnsi="仿宋" w:eastAsia="仿宋"/>
          <w:szCs w:val="28"/>
        </w:rPr>
        <w:t>或建议免收履约保证金</w:t>
      </w:r>
      <w:r>
        <w:rPr>
          <w:rFonts w:hint="eastAsia" w:ascii="仿宋" w:hAnsi="仿宋" w:eastAsia="仿宋"/>
          <w:kern w:val="0"/>
          <w:lang w:val="zh-CN"/>
        </w:rPr>
        <w:t>，缴纳金额:</w:t>
      </w:r>
      <w:r>
        <w:rPr>
          <w:rFonts w:hint="eastAsia" w:ascii="仿宋" w:hAnsi="仿宋" w:eastAsia="仿宋" w:cs="仿宋_GB2312"/>
          <w:kern w:val="0"/>
          <w:u w:val="single"/>
          <w:lang w:val="zh-CN"/>
        </w:rPr>
        <w:t xml:space="preserve">            </w:t>
      </w:r>
      <w:r>
        <w:rPr>
          <w:rFonts w:hint="eastAsia" w:ascii="仿宋" w:hAnsi="仿宋" w:eastAsia="仿宋"/>
          <w:kern w:val="0"/>
          <w:lang w:val="zh-CN"/>
        </w:rPr>
        <w:t>（￥</w:t>
      </w:r>
      <w:r>
        <w:rPr>
          <w:rFonts w:hint="eastAsia" w:ascii="仿宋" w:hAnsi="仿宋" w:eastAsia="仿宋" w:cs="仿宋_GB2312"/>
          <w:kern w:val="0"/>
          <w:u w:val="single"/>
          <w:lang w:val="zh-CN"/>
        </w:rPr>
        <w:t xml:space="preserve">    </w:t>
      </w:r>
      <w:r>
        <w:rPr>
          <w:rFonts w:hint="eastAsia" w:ascii="仿宋" w:hAnsi="仿宋" w:eastAsia="仿宋"/>
          <w:kern w:val="0"/>
          <w:lang w:val="zh-CN"/>
        </w:rPr>
        <w:t>元）</w:t>
      </w:r>
      <w:r>
        <w:rPr>
          <w:rFonts w:hint="eastAsia" w:ascii="仿宋" w:hAnsi="仿宋" w:eastAsia="仿宋" w:cs="仿宋_GB2312"/>
          <w:kern w:val="0"/>
          <w:lang w:val="zh-CN"/>
        </w:rPr>
        <w:t>。</w:t>
      </w:r>
      <w:r>
        <w:rPr>
          <w:rFonts w:hint="eastAsia" w:ascii="仿宋" w:hAnsi="仿宋" w:eastAsia="仿宋"/>
        </w:rPr>
        <w:t>履约保证金应在项目服务期或货物质量保证期内不予退还或应完全有效，前述约定期届满或货物质量保证期届满之日起5个工作日内，采购人应将履约保证金原额（无息）归还中标人；</w:t>
      </w:r>
    </w:p>
    <w:p>
      <w:pPr>
        <w:pStyle w:val="71"/>
        <w:adjustRightInd w:val="0"/>
        <w:snapToGrid w:val="0"/>
        <w:spacing w:before="0"/>
        <w:ind w:firstLine="480"/>
        <w:rPr>
          <w:rFonts w:hint="eastAsia" w:ascii="仿宋" w:hAnsi="仿宋" w:eastAsia="仿宋"/>
          <w:kern w:val="0"/>
          <w:lang w:val="zh-CN"/>
        </w:rPr>
      </w:pPr>
      <w:r>
        <w:rPr>
          <w:rFonts w:hint="eastAsia" w:ascii="仿宋" w:hAnsi="仿宋" w:eastAsia="仿宋"/>
          <w:kern w:val="0"/>
          <w:lang w:val="zh-CN"/>
        </w:rPr>
        <w:t xml:space="preserve"> 9.2履约保证金可以用支票、汇票、本票或者银行、保险公司出具的保函等非现金形式交纳。</w:t>
      </w:r>
    </w:p>
    <w:p>
      <w:pPr>
        <w:spacing w:line="360" w:lineRule="auto"/>
        <w:rPr>
          <w:rFonts w:hint="eastAsia" w:ascii="仿宋" w:hAnsi="仿宋" w:eastAsia="仿宋"/>
          <w:b/>
          <w:sz w:val="24"/>
        </w:rPr>
      </w:pPr>
      <w:r>
        <w:rPr>
          <w:rFonts w:hint="eastAsia" w:ascii="仿宋" w:hAnsi="仿宋" w:eastAsia="仿宋"/>
          <w:b/>
          <w:sz w:val="24"/>
        </w:rPr>
        <w:t>10．延期交付与核定损失额</w:t>
      </w:r>
    </w:p>
    <w:p>
      <w:pPr>
        <w:spacing w:line="360" w:lineRule="auto"/>
        <w:ind w:firstLine="480" w:firstLineChars="200"/>
        <w:rPr>
          <w:rFonts w:hint="eastAsia" w:ascii="仿宋" w:hAnsi="仿宋" w:eastAsia="仿宋"/>
          <w:sz w:val="24"/>
        </w:rPr>
      </w:pPr>
      <w:r>
        <w:rPr>
          <w:rFonts w:hint="eastAsia" w:ascii="仿宋" w:hAnsi="仿宋" w:eastAsia="仿宋"/>
          <w:sz w:val="24"/>
        </w:rPr>
        <w:t>如果</w:t>
      </w:r>
      <w:r>
        <w:rPr>
          <w:rFonts w:hint="eastAsia" w:ascii="仿宋" w:hAnsi="仿宋" w:eastAsia="仿宋"/>
          <w:kern w:val="0"/>
          <w:sz w:val="24"/>
          <w:lang w:val="zh-CN"/>
        </w:rPr>
        <w:t>乙方</w:t>
      </w:r>
      <w:r>
        <w:rPr>
          <w:rFonts w:hint="eastAsia" w:ascii="仿宋" w:hAnsi="仿宋" w:eastAsia="仿宋"/>
          <w:sz w:val="24"/>
        </w:rPr>
        <w:t>在正常情况下未能按合同规定的时间按期交付使用或未能按合同规定履行其义务，</w:t>
      </w:r>
      <w:r>
        <w:rPr>
          <w:rFonts w:hint="eastAsia" w:ascii="仿宋" w:hAnsi="仿宋" w:eastAsia="仿宋"/>
          <w:kern w:val="0"/>
          <w:sz w:val="24"/>
          <w:lang w:val="zh-CN"/>
        </w:rPr>
        <w:t>乙方</w:t>
      </w:r>
      <w:r>
        <w:rPr>
          <w:rFonts w:hint="eastAsia" w:ascii="仿宋" w:hAnsi="仿宋" w:eastAsia="仿宋"/>
          <w:sz w:val="24"/>
        </w:rPr>
        <w:t>将承担相应后果，甲方有权从履约</w:t>
      </w:r>
      <w:r>
        <w:rPr>
          <w:rFonts w:hint="eastAsia" w:ascii="仿宋" w:hAnsi="仿宋" w:eastAsia="仿宋"/>
          <w:kern w:val="0"/>
          <w:sz w:val="24"/>
          <w:lang w:val="zh-CN"/>
        </w:rPr>
        <w:t>保证金中取得补偿。</w:t>
      </w:r>
    </w:p>
    <w:p>
      <w:pPr>
        <w:spacing w:line="360" w:lineRule="auto"/>
        <w:rPr>
          <w:rFonts w:hint="eastAsia" w:ascii="仿宋" w:hAnsi="仿宋" w:eastAsia="仿宋"/>
          <w:b/>
          <w:sz w:val="24"/>
        </w:rPr>
      </w:pPr>
      <w:r>
        <w:rPr>
          <w:rFonts w:hint="eastAsia" w:ascii="仿宋" w:hAnsi="仿宋" w:eastAsia="仿宋"/>
          <w:b/>
          <w:sz w:val="24"/>
        </w:rPr>
        <w:t>11．不可抗力</w:t>
      </w:r>
    </w:p>
    <w:p>
      <w:pPr>
        <w:autoSpaceDE w:val="0"/>
        <w:autoSpaceDN w:val="0"/>
        <w:adjustRightInd w:val="0"/>
        <w:spacing w:line="360" w:lineRule="auto"/>
        <w:ind w:firstLine="480" w:firstLineChars="200"/>
        <w:jc w:val="left"/>
        <w:rPr>
          <w:rFonts w:hint="eastAsia" w:ascii="仿宋" w:hAnsi="仿宋" w:eastAsia="仿宋"/>
          <w:b/>
          <w:bCs/>
          <w:kern w:val="0"/>
          <w:sz w:val="24"/>
          <w:lang w:val="zh-CN"/>
        </w:rPr>
      </w:pPr>
      <w:r>
        <w:rPr>
          <w:rFonts w:hint="eastAsia" w:ascii="仿宋" w:hAnsi="仿宋" w:eastAsia="仿宋"/>
          <w:sz w:val="24"/>
        </w:rPr>
        <w:t>签约双方任一方由于不可抗力事故的影响而不能执行合同时，履行合同的期限应予以延长。不可抗力事故系指甲乙双方在缔结合同时所不能预见的，并且它的发生及其后果无法避免和无法克服的事故。</w:t>
      </w:r>
    </w:p>
    <w:p>
      <w:pPr>
        <w:autoSpaceDE w:val="0"/>
        <w:autoSpaceDN w:val="0"/>
        <w:adjustRightInd w:val="0"/>
        <w:spacing w:line="360" w:lineRule="auto"/>
        <w:jc w:val="left"/>
        <w:rPr>
          <w:rFonts w:hint="eastAsia" w:ascii="仿宋" w:hAnsi="仿宋" w:eastAsia="仿宋"/>
          <w:b/>
          <w:kern w:val="0"/>
          <w:sz w:val="24"/>
          <w:lang w:val="zh-CN"/>
        </w:rPr>
      </w:pPr>
      <w:r>
        <w:rPr>
          <w:rFonts w:hint="eastAsia" w:ascii="仿宋" w:hAnsi="仿宋" w:eastAsia="仿宋"/>
          <w:b/>
          <w:kern w:val="0"/>
          <w:sz w:val="24"/>
          <w:lang w:val="zh-CN"/>
        </w:rPr>
        <w:t>12. 乙方的责任与义务</w:t>
      </w:r>
    </w:p>
    <w:p>
      <w:pPr>
        <w:autoSpaceDE w:val="0"/>
        <w:autoSpaceDN w:val="0"/>
        <w:adjustRightInd w:val="0"/>
        <w:spacing w:line="360" w:lineRule="auto"/>
        <w:ind w:firstLine="480" w:firstLineChars="200"/>
        <w:jc w:val="left"/>
        <w:rPr>
          <w:rFonts w:hint="eastAsia" w:ascii="仿宋" w:hAnsi="仿宋" w:eastAsia="仿宋"/>
          <w:kern w:val="0"/>
          <w:sz w:val="24"/>
          <w:lang w:val="zh-CN"/>
        </w:rPr>
      </w:pPr>
      <w:r>
        <w:rPr>
          <w:rFonts w:hint="eastAsia" w:ascii="仿宋" w:hAnsi="仿宋" w:eastAsia="仿宋"/>
          <w:kern w:val="0"/>
          <w:sz w:val="24"/>
          <w:lang w:val="zh-CN"/>
        </w:rPr>
        <w:t>12.1 根据投标文件的承诺向甲方委派</w:t>
      </w:r>
      <w:r>
        <w:rPr>
          <w:rFonts w:hint="eastAsia" w:ascii="仿宋" w:hAnsi="仿宋" w:eastAsia="仿宋"/>
          <w:sz w:val="24"/>
        </w:rPr>
        <w:t>项目负责人、技术负责人</w:t>
      </w:r>
      <w:r>
        <w:rPr>
          <w:rFonts w:hint="eastAsia" w:ascii="仿宋" w:hAnsi="仿宋" w:eastAsia="仿宋"/>
          <w:kern w:val="0"/>
          <w:sz w:val="24"/>
          <w:lang w:val="zh-CN"/>
        </w:rPr>
        <w:t>和专业技术人员。</w:t>
      </w:r>
    </w:p>
    <w:p>
      <w:pPr>
        <w:autoSpaceDE w:val="0"/>
        <w:autoSpaceDN w:val="0"/>
        <w:adjustRightInd w:val="0"/>
        <w:spacing w:line="360" w:lineRule="auto"/>
        <w:ind w:firstLine="480" w:firstLineChars="200"/>
        <w:jc w:val="left"/>
        <w:rPr>
          <w:rFonts w:hint="eastAsia" w:ascii="仿宋" w:hAnsi="仿宋" w:eastAsia="仿宋"/>
          <w:kern w:val="0"/>
          <w:sz w:val="24"/>
          <w:lang w:val="zh-CN"/>
        </w:rPr>
      </w:pPr>
      <w:r>
        <w:rPr>
          <w:rFonts w:hint="eastAsia" w:ascii="仿宋" w:hAnsi="仿宋" w:eastAsia="仿宋"/>
          <w:kern w:val="0"/>
          <w:sz w:val="24"/>
          <w:lang w:val="zh-CN"/>
        </w:rPr>
        <w:t>12.2 在履行本合同义务的期间，应运用合理的技能，认真、勤奋的工作。</w:t>
      </w:r>
    </w:p>
    <w:p>
      <w:pPr>
        <w:autoSpaceDE w:val="0"/>
        <w:autoSpaceDN w:val="0"/>
        <w:adjustRightInd w:val="0"/>
        <w:spacing w:line="360" w:lineRule="auto"/>
        <w:ind w:firstLine="480" w:firstLineChars="200"/>
        <w:jc w:val="left"/>
        <w:rPr>
          <w:rFonts w:hint="eastAsia" w:ascii="仿宋" w:hAnsi="仿宋" w:eastAsia="仿宋"/>
          <w:kern w:val="0"/>
          <w:sz w:val="24"/>
          <w:lang w:val="zh-CN"/>
        </w:rPr>
      </w:pPr>
      <w:r>
        <w:rPr>
          <w:rFonts w:hint="eastAsia" w:ascii="仿宋" w:hAnsi="仿宋" w:eastAsia="仿宋"/>
          <w:kern w:val="0"/>
          <w:sz w:val="24"/>
          <w:lang w:val="zh-CN"/>
        </w:rPr>
        <w:t>12.3 在本合同期内或合同终止后，未征得有关方同意，不得泄漏与本项目、本合同有关的技术、资料等，不得以任何形式侵害甲方的知识产权。</w:t>
      </w:r>
    </w:p>
    <w:p>
      <w:pPr>
        <w:autoSpaceDE w:val="0"/>
        <w:autoSpaceDN w:val="0"/>
        <w:adjustRightInd w:val="0"/>
        <w:spacing w:line="360" w:lineRule="auto"/>
        <w:ind w:firstLine="480"/>
        <w:rPr>
          <w:rFonts w:hint="eastAsia" w:ascii="仿宋" w:hAnsi="仿宋" w:eastAsia="仿宋"/>
          <w:sz w:val="24"/>
        </w:rPr>
      </w:pPr>
      <w:r>
        <w:rPr>
          <w:rFonts w:hint="eastAsia" w:ascii="仿宋" w:hAnsi="仿宋" w:eastAsia="仿宋"/>
          <w:kern w:val="0"/>
          <w:sz w:val="24"/>
          <w:lang w:val="zh-CN"/>
        </w:rPr>
        <w:t xml:space="preserve">12.4 </w:t>
      </w:r>
      <w:r>
        <w:rPr>
          <w:rFonts w:hint="eastAsia" w:ascii="仿宋" w:hAnsi="仿宋" w:eastAsia="仿宋"/>
          <w:sz w:val="24"/>
        </w:rPr>
        <w:t>负责本系统项目建设及整体联动，负责处理好与其他项目实施单位的协调。</w:t>
      </w:r>
    </w:p>
    <w:p>
      <w:pPr>
        <w:autoSpaceDE w:val="0"/>
        <w:autoSpaceDN w:val="0"/>
        <w:adjustRightInd w:val="0"/>
        <w:spacing w:line="360" w:lineRule="auto"/>
        <w:ind w:firstLine="480" w:firstLineChars="200"/>
        <w:jc w:val="left"/>
        <w:rPr>
          <w:rFonts w:hint="eastAsia" w:ascii="仿宋" w:hAnsi="仿宋" w:eastAsia="仿宋"/>
          <w:kern w:val="0"/>
          <w:sz w:val="24"/>
          <w:lang w:val="zh-CN"/>
        </w:rPr>
      </w:pPr>
      <w:r>
        <w:rPr>
          <w:rFonts w:hint="eastAsia" w:ascii="仿宋" w:hAnsi="仿宋" w:eastAsia="仿宋"/>
          <w:kern w:val="0"/>
          <w:sz w:val="24"/>
          <w:lang w:val="zh-CN"/>
        </w:rPr>
        <w:t>12.5 项目建设有关事项包括：项目规划、设计标准、规范和使用功能要求，向甲方的建议权；</w:t>
      </w:r>
    </w:p>
    <w:p>
      <w:pPr>
        <w:autoSpaceDE w:val="0"/>
        <w:autoSpaceDN w:val="0"/>
        <w:adjustRightInd w:val="0"/>
        <w:spacing w:line="360" w:lineRule="auto"/>
        <w:ind w:firstLine="480" w:firstLineChars="200"/>
        <w:jc w:val="left"/>
        <w:rPr>
          <w:rFonts w:hint="eastAsia" w:ascii="仿宋" w:hAnsi="仿宋" w:eastAsia="仿宋"/>
          <w:kern w:val="0"/>
          <w:sz w:val="24"/>
          <w:lang w:val="zh-CN"/>
        </w:rPr>
      </w:pPr>
      <w:r>
        <w:rPr>
          <w:rFonts w:hint="eastAsia" w:ascii="仿宋" w:hAnsi="仿宋" w:eastAsia="仿宋"/>
          <w:kern w:val="0"/>
          <w:sz w:val="24"/>
          <w:lang w:val="zh-CN"/>
        </w:rPr>
        <w:t>12.6 项目设计中的技术问题，按照安全和优化的原则，提出建议，并向甲方提出书面报告。如果由于拟提出的建议会提高项目造价，或延长工期，应当事先取的甲方的同意；</w:t>
      </w:r>
    </w:p>
    <w:p>
      <w:pPr>
        <w:autoSpaceDE w:val="0"/>
        <w:autoSpaceDN w:val="0"/>
        <w:adjustRightInd w:val="0"/>
        <w:spacing w:line="360" w:lineRule="auto"/>
        <w:ind w:firstLine="480" w:firstLineChars="200"/>
        <w:jc w:val="left"/>
        <w:rPr>
          <w:rFonts w:hint="eastAsia" w:ascii="仿宋" w:hAnsi="仿宋" w:eastAsia="仿宋"/>
          <w:kern w:val="0"/>
          <w:sz w:val="24"/>
          <w:lang w:val="zh-CN"/>
        </w:rPr>
      </w:pPr>
      <w:r>
        <w:rPr>
          <w:rFonts w:hint="eastAsia" w:ascii="仿宋" w:hAnsi="仿宋" w:eastAsia="仿宋"/>
          <w:kern w:val="0"/>
          <w:sz w:val="24"/>
          <w:lang w:val="zh-CN"/>
        </w:rPr>
        <w:t>12.7 项目实施组织设计和技术方案，按照保质量、保工期和降低成本的原则，向甲方提出书面报告。如果由于拟提出的建议会提高项目造价，或延长工期，应当事先取得甲方的同意。</w:t>
      </w:r>
    </w:p>
    <w:p>
      <w:pPr>
        <w:autoSpaceDE w:val="0"/>
        <w:autoSpaceDN w:val="0"/>
        <w:adjustRightInd w:val="0"/>
        <w:spacing w:line="360" w:lineRule="auto"/>
        <w:jc w:val="left"/>
        <w:rPr>
          <w:rFonts w:hint="eastAsia" w:ascii="仿宋" w:hAnsi="仿宋" w:eastAsia="仿宋"/>
          <w:b/>
          <w:kern w:val="0"/>
          <w:sz w:val="24"/>
          <w:lang w:val="zh-CN"/>
        </w:rPr>
      </w:pPr>
      <w:r>
        <w:rPr>
          <w:rFonts w:hint="eastAsia" w:ascii="仿宋" w:hAnsi="仿宋" w:eastAsia="仿宋"/>
          <w:b/>
          <w:kern w:val="0"/>
          <w:sz w:val="24"/>
          <w:lang w:val="zh-CN"/>
        </w:rPr>
        <w:t>13. 甲方的责任与义务</w:t>
      </w:r>
    </w:p>
    <w:p>
      <w:pPr>
        <w:autoSpaceDE w:val="0"/>
        <w:autoSpaceDN w:val="0"/>
        <w:adjustRightInd w:val="0"/>
        <w:spacing w:line="360" w:lineRule="auto"/>
        <w:ind w:firstLine="480" w:firstLineChars="200"/>
        <w:jc w:val="left"/>
        <w:rPr>
          <w:rFonts w:hint="eastAsia" w:ascii="仿宋" w:hAnsi="仿宋" w:eastAsia="仿宋"/>
          <w:kern w:val="0"/>
          <w:sz w:val="24"/>
          <w:lang w:val="zh-CN"/>
        </w:rPr>
      </w:pPr>
      <w:r>
        <w:rPr>
          <w:rFonts w:hint="eastAsia" w:ascii="仿宋" w:hAnsi="仿宋" w:eastAsia="仿宋"/>
          <w:kern w:val="0"/>
          <w:sz w:val="24"/>
          <w:lang w:val="zh-CN"/>
        </w:rPr>
        <w:t>13.1甲方应当主要负责项目建设的所有外部关系的联系与协调，为乙方工作提供良好的外部条件。</w:t>
      </w:r>
    </w:p>
    <w:p>
      <w:pPr>
        <w:autoSpaceDE w:val="0"/>
        <w:autoSpaceDN w:val="0"/>
        <w:adjustRightInd w:val="0"/>
        <w:spacing w:line="360" w:lineRule="auto"/>
        <w:ind w:firstLine="480" w:firstLineChars="200"/>
        <w:jc w:val="left"/>
        <w:rPr>
          <w:rFonts w:hint="eastAsia" w:ascii="仿宋" w:hAnsi="仿宋" w:eastAsia="仿宋"/>
          <w:kern w:val="0"/>
          <w:sz w:val="24"/>
          <w:lang w:val="zh-CN"/>
        </w:rPr>
      </w:pPr>
      <w:r>
        <w:rPr>
          <w:rFonts w:hint="eastAsia" w:ascii="仿宋" w:hAnsi="仿宋" w:eastAsia="仿宋"/>
          <w:kern w:val="0"/>
          <w:sz w:val="24"/>
          <w:lang w:val="zh-CN"/>
        </w:rPr>
        <w:t>13.2 甲方应当按合同条款双方约定的内容和时间，向乙方提供与项目建设有关的项目等资料。</w:t>
      </w:r>
    </w:p>
    <w:p>
      <w:pPr>
        <w:autoSpaceDE w:val="0"/>
        <w:autoSpaceDN w:val="0"/>
        <w:adjustRightInd w:val="0"/>
        <w:spacing w:line="360" w:lineRule="auto"/>
        <w:ind w:firstLine="480" w:firstLineChars="200"/>
        <w:jc w:val="left"/>
        <w:rPr>
          <w:rFonts w:hint="eastAsia" w:ascii="仿宋" w:hAnsi="仿宋" w:eastAsia="仿宋"/>
          <w:kern w:val="0"/>
          <w:sz w:val="24"/>
          <w:lang w:val="zh-CN"/>
        </w:rPr>
      </w:pPr>
      <w:r>
        <w:rPr>
          <w:rFonts w:hint="eastAsia" w:ascii="仿宋" w:hAnsi="仿宋" w:eastAsia="仿宋"/>
          <w:kern w:val="0"/>
          <w:sz w:val="24"/>
          <w:lang w:val="zh-CN"/>
        </w:rPr>
        <w:t>13.3 甲方应当按合同条款约定的时间就乙方书面提交并要求做出决定的一切事宜做出书面决定。逾期应视为甲方同意。</w:t>
      </w:r>
    </w:p>
    <w:p>
      <w:pPr>
        <w:autoSpaceDE w:val="0"/>
        <w:autoSpaceDN w:val="0"/>
        <w:adjustRightInd w:val="0"/>
        <w:spacing w:line="360" w:lineRule="auto"/>
        <w:ind w:firstLine="480"/>
        <w:rPr>
          <w:rFonts w:hint="eastAsia" w:ascii="仿宋" w:hAnsi="仿宋" w:eastAsia="仿宋"/>
          <w:kern w:val="0"/>
          <w:sz w:val="24"/>
          <w:lang w:val="zh-CN"/>
        </w:rPr>
      </w:pPr>
      <w:r>
        <w:rPr>
          <w:rFonts w:hint="eastAsia" w:ascii="仿宋" w:hAnsi="仿宋" w:eastAsia="仿宋"/>
          <w:kern w:val="0"/>
          <w:sz w:val="24"/>
          <w:lang w:val="zh-CN"/>
        </w:rPr>
        <w:t>13.4 甲方应授权一名熟悉本项目情况、能迅速做出决定的项目代表，负责与乙方联系。更换代表，要提前通知乙方。</w:t>
      </w:r>
    </w:p>
    <w:p>
      <w:pPr>
        <w:autoSpaceDE w:val="0"/>
        <w:autoSpaceDN w:val="0"/>
        <w:adjustRightInd w:val="0"/>
        <w:spacing w:line="360" w:lineRule="auto"/>
        <w:ind w:firstLine="480" w:firstLineChars="200"/>
        <w:jc w:val="left"/>
        <w:rPr>
          <w:rFonts w:hint="eastAsia" w:ascii="仿宋" w:hAnsi="仿宋" w:eastAsia="仿宋"/>
          <w:kern w:val="0"/>
          <w:sz w:val="24"/>
          <w:lang w:val="zh-CN"/>
        </w:rPr>
      </w:pPr>
      <w:r>
        <w:rPr>
          <w:rFonts w:hint="eastAsia" w:ascii="仿宋" w:hAnsi="仿宋" w:eastAsia="仿宋"/>
          <w:kern w:val="0"/>
          <w:sz w:val="24"/>
          <w:lang w:val="zh-CN"/>
        </w:rPr>
        <w:t>13.5 甲方有与乙方订立补充合同的签订权。</w:t>
      </w:r>
    </w:p>
    <w:p>
      <w:pPr>
        <w:autoSpaceDE w:val="0"/>
        <w:autoSpaceDN w:val="0"/>
        <w:adjustRightInd w:val="0"/>
        <w:spacing w:line="360" w:lineRule="auto"/>
        <w:ind w:firstLine="480" w:firstLineChars="200"/>
        <w:jc w:val="left"/>
        <w:rPr>
          <w:rFonts w:hint="eastAsia" w:ascii="仿宋" w:hAnsi="仿宋" w:eastAsia="仿宋"/>
          <w:kern w:val="0"/>
          <w:sz w:val="24"/>
          <w:lang w:val="zh-CN"/>
        </w:rPr>
      </w:pPr>
      <w:r>
        <w:rPr>
          <w:rFonts w:hint="eastAsia" w:ascii="仿宋" w:hAnsi="仿宋" w:eastAsia="仿宋"/>
          <w:kern w:val="0"/>
          <w:sz w:val="24"/>
          <w:lang w:val="zh-CN"/>
        </w:rPr>
        <w:t>13.6 甲方有对项目规模、设计标准、规范和设计使用功能要求的认定权，以及对项目建设、设计变更的审批权。</w:t>
      </w:r>
    </w:p>
    <w:p>
      <w:pPr>
        <w:autoSpaceDE w:val="0"/>
        <w:autoSpaceDN w:val="0"/>
        <w:adjustRightInd w:val="0"/>
        <w:spacing w:line="360" w:lineRule="auto"/>
        <w:ind w:firstLine="480" w:firstLineChars="200"/>
        <w:jc w:val="left"/>
        <w:rPr>
          <w:rFonts w:hint="eastAsia" w:ascii="仿宋" w:hAnsi="仿宋" w:eastAsia="仿宋"/>
          <w:kern w:val="0"/>
          <w:sz w:val="24"/>
          <w:lang w:val="zh-CN"/>
        </w:rPr>
      </w:pPr>
      <w:r>
        <w:rPr>
          <w:rFonts w:hint="eastAsia" w:ascii="仿宋" w:hAnsi="仿宋" w:eastAsia="仿宋"/>
          <w:kern w:val="0"/>
          <w:sz w:val="24"/>
          <w:lang w:val="zh-CN"/>
        </w:rPr>
        <w:t>13.7 甲方有权要求乙方提交工作月度报告及专项报告等。</w:t>
      </w:r>
    </w:p>
    <w:p>
      <w:pPr>
        <w:autoSpaceDE w:val="0"/>
        <w:autoSpaceDN w:val="0"/>
        <w:adjustRightInd w:val="0"/>
        <w:spacing w:line="360" w:lineRule="auto"/>
        <w:jc w:val="left"/>
        <w:rPr>
          <w:rFonts w:hint="eastAsia" w:ascii="仿宋" w:hAnsi="仿宋" w:eastAsia="仿宋"/>
          <w:b/>
          <w:kern w:val="0"/>
          <w:sz w:val="24"/>
          <w:lang w:val="zh-CN"/>
        </w:rPr>
      </w:pPr>
      <w:r>
        <w:rPr>
          <w:rFonts w:hint="eastAsia" w:ascii="仿宋" w:hAnsi="仿宋" w:eastAsia="仿宋"/>
          <w:b/>
          <w:kern w:val="0"/>
          <w:sz w:val="24"/>
          <w:lang w:val="zh-CN"/>
        </w:rPr>
        <w:t xml:space="preserve">14.安全施工 </w:t>
      </w:r>
    </w:p>
    <w:p>
      <w:pPr>
        <w:adjustRightInd w:val="0"/>
        <w:snapToGrid w:val="0"/>
        <w:spacing w:line="360" w:lineRule="auto"/>
        <w:ind w:firstLine="480"/>
        <w:rPr>
          <w:rFonts w:hint="eastAsia" w:ascii="仿宋" w:hAnsi="仿宋" w:eastAsia="仿宋"/>
          <w:sz w:val="24"/>
          <w:szCs w:val="24"/>
        </w:rPr>
      </w:pPr>
      <w:r>
        <w:rPr>
          <w:rFonts w:hint="eastAsia" w:ascii="仿宋" w:hAnsi="仿宋" w:eastAsia="仿宋"/>
          <w:sz w:val="24"/>
          <w:szCs w:val="24"/>
        </w:rPr>
        <w:t>遵</w:t>
      </w:r>
      <w:r>
        <w:rPr>
          <w:rFonts w:hint="eastAsia" w:ascii="仿宋" w:hAnsi="仿宋" w:eastAsia="仿宋"/>
          <w:kern w:val="0"/>
          <w:sz w:val="24"/>
          <w:lang w:val="zh-CN"/>
        </w:rPr>
        <w:t>守国家《安全生产法》及《建筑工程安全管理条例》，执行JGJ59-99标准，并参照通用条款第20、21、22条，安全生产措施费专款专用并已包含在报价中，在施工过程中由于乙方原因而发生的人员伤亡、财产损</w:t>
      </w:r>
      <w:r>
        <w:rPr>
          <w:rFonts w:hint="eastAsia" w:ascii="仿宋" w:hAnsi="仿宋" w:eastAsia="仿宋"/>
          <w:sz w:val="24"/>
          <w:szCs w:val="24"/>
        </w:rPr>
        <w:t xml:space="preserve">失以及其他一切事故，其责任、费用全部由乙方承担。          </w:t>
      </w:r>
    </w:p>
    <w:p>
      <w:pPr>
        <w:autoSpaceDE w:val="0"/>
        <w:autoSpaceDN w:val="0"/>
        <w:adjustRightInd w:val="0"/>
        <w:spacing w:line="360" w:lineRule="auto"/>
        <w:jc w:val="left"/>
        <w:rPr>
          <w:rFonts w:hint="eastAsia" w:ascii="仿宋" w:hAnsi="仿宋" w:eastAsia="仿宋"/>
          <w:b/>
          <w:kern w:val="0"/>
          <w:sz w:val="24"/>
          <w:lang w:val="zh-CN"/>
        </w:rPr>
      </w:pPr>
      <w:r>
        <w:rPr>
          <w:rFonts w:hint="eastAsia" w:ascii="仿宋" w:hAnsi="仿宋" w:eastAsia="仿宋"/>
          <w:b/>
          <w:kern w:val="0"/>
          <w:sz w:val="24"/>
          <w:lang w:val="zh-CN"/>
        </w:rPr>
        <w:t>15. 合同生效、变更和终止</w:t>
      </w:r>
    </w:p>
    <w:p>
      <w:pPr>
        <w:autoSpaceDE w:val="0"/>
        <w:autoSpaceDN w:val="0"/>
        <w:adjustRightInd w:val="0"/>
        <w:spacing w:line="360" w:lineRule="auto"/>
        <w:ind w:firstLine="480" w:firstLineChars="200"/>
        <w:jc w:val="left"/>
        <w:rPr>
          <w:rFonts w:hint="eastAsia" w:ascii="仿宋" w:hAnsi="仿宋" w:eastAsia="仿宋"/>
          <w:kern w:val="0"/>
          <w:sz w:val="24"/>
          <w:lang w:val="zh-CN"/>
        </w:rPr>
      </w:pPr>
      <w:r>
        <w:rPr>
          <w:rFonts w:hint="eastAsia" w:ascii="仿宋" w:hAnsi="仿宋" w:eastAsia="仿宋"/>
          <w:kern w:val="0"/>
          <w:sz w:val="24"/>
          <w:lang w:val="zh-CN"/>
        </w:rPr>
        <w:t xml:space="preserve">15.1 </w:t>
      </w:r>
      <w:r>
        <w:rPr>
          <w:rFonts w:hint="eastAsia" w:ascii="仿宋" w:hAnsi="仿宋" w:eastAsia="仿宋"/>
          <w:sz w:val="24"/>
        </w:rPr>
        <w:t>本合同经甲乙双方法定代表人或其委托人签字盖章，并且乙方向甲方缴纳合同约定金额的履约保证金，</w:t>
      </w:r>
      <w:r>
        <w:rPr>
          <w:rFonts w:hint="eastAsia" w:ascii="仿宋" w:hAnsi="仿宋" w:eastAsia="仿宋" w:cs="仿宋_GB2312"/>
          <w:sz w:val="24"/>
        </w:rPr>
        <w:t>经采购机构鉴证，</w:t>
      </w:r>
      <w:r>
        <w:rPr>
          <w:rFonts w:hint="eastAsia" w:ascii="仿宋" w:hAnsi="仿宋" w:eastAsia="仿宋"/>
          <w:sz w:val="24"/>
          <w:lang w:val="zh-CN"/>
        </w:rPr>
        <w:t>合同在政采云平台备案后生效</w:t>
      </w:r>
      <w:r>
        <w:rPr>
          <w:rFonts w:hint="eastAsia" w:ascii="仿宋" w:hAnsi="仿宋" w:eastAsia="仿宋"/>
          <w:sz w:val="24"/>
        </w:rPr>
        <w:t>。</w:t>
      </w:r>
    </w:p>
    <w:p>
      <w:pPr>
        <w:autoSpaceDE w:val="0"/>
        <w:autoSpaceDN w:val="0"/>
        <w:adjustRightInd w:val="0"/>
        <w:spacing w:line="360" w:lineRule="auto"/>
        <w:ind w:firstLine="480" w:firstLineChars="200"/>
        <w:jc w:val="left"/>
        <w:rPr>
          <w:rFonts w:hint="eastAsia" w:ascii="仿宋" w:hAnsi="仿宋" w:eastAsia="仿宋"/>
          <w:kern w:val="0"/>
          <w:sz w:val="24"/>
          <w:lang w:val="zh-CN"/>
        </w:rPr>
      </w:pPr>
      <w:r>
        <w:rPr>
          <w:rFonts w:hint="eastAsia" w:ascii="仿宋" w:hAnsi="仿宋" w:eastAsia="仿宋"/>
          <w:kern w:val="0"/>
          <w:sz w:val="24"/>
          <w:lang w:val="zh-CN"/>
        </w:rPr>
        <w:t xml:space="preserve">15.2 </w:t>
      </w:r>
      <w:r>
        <w:rPr>
          <w:rFonts w:hint="eastAsia" w:ascii="仿宋" w:hAnsi="仿宋" w:eastAsia="仿宋" w:cs="仿宋_GB2312"/>
          <w:kern w:val="0"/>
          <w:sz w:val="24"/>
          <w:lang w:val="zh-CN"/>
        </w:rPr>
        <w:t>在乙方的责任期即合同的有效期内，如因</w:t>
      </w:r>
      <w:r>
        <w:rPr>
          <w:rFonts w:hint="eastAsia" w:ascii="仿宋" w:hAnsi="仿宋" w:eastAsia="仿宋"/>
          <w:sz w:val="24"/>
        </w:rPr>
        <w:t>甲方</w:t>
      </w:r>
      <w:r>
        <w:rPr>
          <w:rFonts w:hint="eastAsia" w:ascii="仿宋" w:hAnsi="仿宋" w:eastAsia="仿宋" w:cs="仿宋_GB2312"/>
          <w:kern w:val="0"/>
          <w:sz w:val="24"/>
          <w:lang w:val="zh-CN"/>
        </w:rPr>
        <w:t>的原因，导致项目建设进度的推迟或延误而超过约定的日期，</w:t>
      </w:r>
      <w:r>
        <w:rPr>
          <w:rFonts w:hint="eastAsia" w:ascii="仿宋" w:hAnsi="仿宋" w:eastAsia="仿宋"/>
          <w:sz w:val="24"/>
        </w:rPr>
        <w:t>甲乙</w:t>
      </w:r>
      <w:r>
        <w:rPr>
          <w:rFonts w:hint="eastAsia" w:ascii="仿宋" w:hAnsi="仿宋" w:eastAsia="仿宋"/>
          <w:kern w:val="0"/>
          <w:sz w:val="24"/>
          <w:lang w:val="zh-CN"/>
        </w:rPr>
        <w:t>双方</w:t>
      </w:r>
      <w:r>
        <w:rPr>
          <w:rFonts w:hint="eastAsia" w:ascii="仿宋" w:hAnsi="仿宋" w:eastAsia="仿宋" w:cs="仿宋_GB2312"/>
          <w:kern w:val="0"/>
          <w:sz w:val="24"/>
          <w:lang w:val="zh-CN"/>
        </w:rPr>
        <w:t>应</w:t>
      </w:r>
      <w:r>
        <w:rPr>
          <w:rFonts w:hint="eastAsia" w:ascii="仿宋" w:hAnsi="仿宋" w:eastAsia="仿宋"/>
          <w:kern w:val="0"/>
          <w:sz w:val="24"/>
          <w:lang w:val="zh-CN"/>
        </w:rPr>
        <w:t>协商，</w:t>
      </w:r>
      <w:r>
        <w:rPr>
          <w:rFonts w:hint="eastAsia" w:ascii="仿宋" w:hAnsi="仿宋" w:eastAsia="仿宋" w:cs="仿宋_GB2312"/>
          <w:kern w:val="0"/>
          <w:sz w:val="24"/>
          <w:lang w:val="zh-CN"/>
        </w:rPr>
        <w:t>重新约定相应延长的合同期。因乙方的责任，导致项目建设进度的推迟或延误而超过约定的日期</w:t>
      </w:r>
      <w:r>
        <w:rPr>
          <w:rFonts w:hint="eastAsia" w:ascii="仿宋" w:hAnsi="仿宋" w:eastAsia="仿宋" w:cs="仿宋_GB2312"/>
          <w:sz w:val="24"/>
          <w:lang w:val="zh-CN"/>
        </w:rPr>
        <w:t>按</w:t>
      </w:r>
      <w:r>
        <w:rPr>
          <w:rFonts w:hint="eastAsia" w:ascii="仿宋" w:hAnsi="仿宋" w:eastAsia="仿宋" w:cs="仿宋_GB2312"/>
          <w:bCs/>
          <w:kern w:val="0"/>
          <w:sz w:val="24"/>
          <w:lang w:val="zh-CN"/>
        </w:rPr>
        <w:t>违约责任处罚。</w:t>
      </w:r>
    </w:p>
    <w:p>
      <w:pPr>
        <w:autoSpaceDE w:val="0"/>
        <w:autoSpaceDN w:val="0"/>
        <w:adjustRightInd w:val="0"/>
        <w:spacing w:line="360" w:lineRule="auto"/>
        <w:ind w:firstLine="480" w:firstLineChars="200"/>
        <w:jc w:val="left"/>
        <w:rPr>
          <w:rFonts w:hint="eastAsia" w:ascii="仿宋" w:hAnsi="仿宋" w:eastAsia="仿宋"/>
          <w:kern w:val="0"/>
          <w:sz w:val="24"/>
          <w:lang w:val="zh-CN"/>
        </w:rPr>
      </w:pPr>
      <w:r>
        <w:rPr>
          <w:rFonts w:hint="eastAsia" w:ascii="仿宋" w:hAnsi="仿宋" w:eastAsia="仿宋"/>
          <w:kern w:val="0"/>
          <w:sz w:val="24"/>
          <w:lang w:val="zh-CN"/>
        </w:rPr>
        <w:t>15.3 在合同签订后，实际情况发生变化，使得乙方不能全部或部分执行项目时，乙方应当立即通知甲方。该项目的完成时间应延长。当恢复执行项目时，是否需增加时间用于恢复执行，由双方协商确定。</w:t>
      </w:r>
    </w:p>
    <w:p>
      <w:pPr>
        <w:autoSpaceDE w:val="0"/>
        <w:autoSpaceDN w:val="0"/>
        <w:adjustRightInd w:val="0"/>
        <w:spacing w:line="360" w:lineRule="auto"/>
        <w:ind w:firstLine="480" w:firstLineChars="200"/>
        <w:jc w:val="left"/>
        <w:rPr>
          <w:rFonts w:hint="eastAsia" w:ascii="仿宋" w:hAnsi="仿宋" w:eastAsia="仿宋"/>
          <w:kern w:val="0"/>
          <w:sz w:val="24"/>
          <w:lang w:val="zh-CN"/>
        </w:rPr>
      </w:pPr>
      <w:r>
        <w:rPr>
          <w:rFonts w:hint="eastAsia" w:ascii="仿宋" w:hAnsi="仿宋" w:eastAsia="仿宋"/>
          <w:kern w:val="0"/>
          <w:sz w:val="24"/>
          <w:lang w:val="zh-CN"/>
        </w:rPr>
        <w:t>15.4 当事人一方要求变更或解除合同时，应当在30天前通知对方，因变更或解除合同使一方遭受损失的，除依法可以免除责任的外，应由责任方负责赔偿。变更或解除合同的通知或协议应当采取书面形式，协议未达成之前，原合同仍然有效。</w:t>
      </w:r>
    </w:p>
    <w:p>
      <w:pPr>
        <w:autoSpaceDE w:val="0"/>
        <w:autoSpaceDN w:val="0"/>
        <w:adjustRightInd w:val="0"/>
        <w:spacing w:line="360" w:lineRule="auto"/>
        <w:jc w:val="left"/>
        <w:rPr>
          <w:rFonts w:hint="eastAsia" w:ascii="仿宋" w:hAnsi="仿宋" w:eastAsia="仿宋"/>
          <w:b/>
          <w:kern w:val="0"/>
          <w:sz w:val="24"/>
          <w:lang w:val="zh-CN"/>
        </w:rPr>
      </w:pPr>
      <w:r>
        <w:rPr>
          <w:rFonts w:hint="eastAsia" w:ascii="仿宋" w:hAnsi="仿宋" w:eastAsia="仿宋"/>
          <w:b/>
          <w:kern w:val="0"/>
          <w:sz w:val="24"/>
          <w:lang w:val="zh-CN"/>
        </w:rPr>
        <w:t>16. 违约责任</w:t>
      </w:r>
    </w:p>
    <w:p>
      <w:pPr>
        <w:spacing w:line="360" w:lineRule="auto"/>
        <w:ind w:firstLine="480" w:firstLineChars="200"/>
        <w:rPr>
          <w:rFonts w:hint="eastAsia" w:ascii="仿宋" w:hAnsi="仿宋" w:eastAsia="仿宋"/>
          <w:sz w:val="24"/>
        </w:rPr>
      </w:pPr>
      <w:r>
        <w:rPr>
          <w:rFonts w:hint="eastAsia" w:ascii="仿宋" w:hAnsi="仿宋" w:eastAsia="仿宋"/>
          <w:kern w:val="0"/>
          <w:sz w:val="24"/>
          <w:lang w:val="zh-CN"/>
        </w:rPr>
        <w:t>16.1</w:t>
      </w:r>
      <w:r>
        <w:rPr>
          <w:rFonts w:hint="eastAsia" w:ascii="仿宋" w:hAnsi="仿宋" w:eastAsia="仿宋"/>
          <w:sz w:val="24"/>
        </w:rPr>
        <w:t>乙方必须在整个项目安装调试开通全部完成后半个月内，会同甲方、及有关部门共同按有关规范验收，如因产品质量和项目实施质量问题，不能按期验收或验收不合格，乙方应负责返工所造成的经济损失。由此而造成推迟交货的时间按超期天数计算，每超过一天乙方按本项目总价款的2‰赔偿甲方的经济损失。如因甲方原因造成不能按期完工，工期相应顺延。</w:t>
      </w:r>
    </w:p>
    <w:p>
      <w:pPr>
        <w:spacing w:line="360" w:lineRule="auto"/>
        <w:ind w:firstLine="480" w:firstLineChars="200"/>
        <w:rPr>
          <w:rFonts w:hint="eastAsia" w:ascii="仿宋" w:hAnsi="仿宋" w:eastAsia="仿宋" w:cs="仿宋_GB2312"/>
          <w:kern w:val="0"/>
          <w:sz w:val="24"/>
          <w:lang w:val="zh-CN"/>
        </w:rPr>
      </w:pPr>
      <w:r>
        <w:rPr>
          <w:rFonts w:hint="eastAsia" w:ascii="仿宋" w:hAnsi="仿宋" w:eastAsia="仿宋"/>
          <w:sz w:val="24"/>
        </w:rPr>
        <w:t>16.2 如</w:t>
      </w:r>
      <w:r>
        <w:rPr>
          <w:rFonts w:hint="eastAsia" w:ascii="仿宋" w:hAnsi="仿宋" w:eastAsia="仿宋" w:cs="仿宋_GB2312"/>
          <w:kern w:val="0"/>
          <w:sz w:val="24"/>
          <w:lang w:val="zh-CN"/>
        </w:rPr>
        <w:t>在合同规定的工期内，达不到项目规定的技术指标，乙方应当承担违约责任。承担方式和违约金额如下：超期30天内，每天扣合同金额的0.5‰；累计超期30天，甲方有权终止执行合同，并没收履约保证金。</w:t>
      </w:r>
    </w:p>
    <w:p>
      <w:pPr>
        <w:spacing w:line="360" w:lineRule="auto"/>
        <w:ind w:firstLine="480" w:firstLineChars="200"/>
        <w:rPr>
          <w:rFonts w:hint="eastAsia" w:ascii="仿宋" w:hAnsi="仿宋" w:eastAsia="仿宋"/>
          <w:sz w:val="24"/>
        </w:rPr>
      </w:pPr>
      <w:r>
        <w:rPr>
          <w:rFonts w:hint="eastAsia" w:ascii="仿宋" w:hAnsi="仿宋" w:eastAsia="仿宋" w:cs="仿宋_GB2312"/>
          <w:sz w:val="24"/>
          <w:lang w:val="zh-CN"/>
        </w:rPr>
        <w:t>16.3 如因乙方原因达不到合格等级的，则必须无条件返工至合格，并全额没收履约保证金。</w:t>
      </w:r>
    </w:p>
    <w:p>
      <w:pPr>
        <w:spacing w:line="360" w:lineRule="auto"/>
        <w:ind w:firstLine="480" w:firstLineChars="200"/>
        <w:rPr>
          <w:rFonts w:hint="eastAsia" w:ascii="仿宋" w:hAnsi="仿宋" w:eastAsia="仿宋" w:cs="仿宋_GB2312"/>
          <w:kern w:val="0"/>
          <w:sz w:val="24"/>
        </w:rPr>
      </w:pPr>
      <w:r>
        <w:rPr>
          <w:rFonts w:hint="eastAsia" w:ascii="仿宋" w:hAnsi="仿宋" w:eastAsia="仿宋"/>
          <w:sz w:val="24"/>
        </w:rPr>
        <w:t>16.4 乙方承诺的项目部技术经济管理人员必须全部按投标承诺名单及时到位，项目负责人月到位率不足80%的，甲方有权中止合同，没收履约保证金，同时乙方赔偿甲方由此造成的损失；项目经理月到位率达不到90%的，或者投标承诺的项目班子管理人员擅自更换的，每人次扣除人员履约保证金的1%；项目班子管理人员(除项目负责人外)月到位率达不到90%的，每人次扣除人员履约保证金的1%。乙方应严格依法经营，严禁将项目转包。发现私自转包或挂靠经营现象，所有履约保证金归甲方，同时赔偿甲方损失，并责令退出工地。</w:t>
      </w:r>
    </w:p>
    <w:p>
      <w:pPr>
        <w:spacing w:line="360" w:lineRule="auto"/>
        <w:ind w:firstLine="480" w:firstLineChars="200"/>
        <w:rPr>
          <w:rFonts w:hint="eastAsia" w:ascii="仿宋" w:hAnsi="仿宋" w:eastAsia="仿宋"/>
          <w:sz w:val="24"/>
        </w:rPr>
      </w:pPr>
      <w:r>
        <w:rPr>
          <w:rFonts w:hint="eastAsia" w:ascii="仿宋" w:hAnsi="仿宋" w:eastAsia="仿宋"/>
          <w:sz w:val="24"/>
        </w:rPr>
        <w:t>16.5因乙方原因造成采购单位其他系统不能正常运行，酿成重大事故（正常工作日系统中断一天或一天以上）的，将承担全部法律责任，并赔偿经济损失，赔偿金额最高为项目总价的50%。</w:t>
      </w:r>
    </w:p>
    <w:p>
      <w:pPr>
        <w:autoSpaceDE w:val="0"/>
        <w:autoSpaceDN w:val="0"/>
        <w:adjustRightInd w:val="0"/>
        <w:spacing w:line="360" w:lineRule="auto"/>
        <w:ind w:firstLine="480" w:firstLineChars="200"/>
        <w:jc w:val="left"/>
        <w:rPr>
          <w:rFonts w:hint="eastAsia" w:ascii="仿宋" w:hAnsi="仿宋" w:eastAsia="仿宋"/>
          <w:kern w:val="0"/>
          <w:sz w:val="24"/>
          <w:lang w:val="zh-CN"/>
        </w:rPr>
      </w:pPr>
      <w:r>
        <w:rPr>
          <w:rFonts w:hint="eastAsia" w:ascii="仿宋" w:hAnsi="仿宋" w:eastAsia="仿宋"/>
          <w:sz w:val="24"/>
        </w:rPr>
        <w:t xml:space="preserve">16.6 </w:t>
      </w:r>
      <w:r>
        <w:rPr>
          <w:rFonts w:hint="eastAsia" w:ascii="仿宋" w:hAnsi="仿宋" w:eastAsia="仿宋" w:cs="仿宋_GB2312"/>
          <w:kern w:val="0"/>
          <w:sz w:val="24"/>
          <w:lang w:val="zh-CN"/>
        </w:rPr>
        <w:t>履行本合同的过程中，确因在现有水平和条件下难以克服的技术困难，导致部分或全部失败所造成的损失，风险责任由乙方全部承担。</w:t>
      </w:r>
    </w:p>
    <w:p>
      <w:pPr>
        <w:autoSpaceDE w:val="0"/>
        <w:autoSpaceDN w:val="0"/>
        <w:adjustRightInd w:val="0"/>
        <w:spacing w:line="360" w:lineRule="auto"/>
        <w:ind w:firstLine="480" w:firstLineChars="200"/>
        <w:jc w:val="left"/>
        <w:rPr>
          <w:rFonts w:hint="eastAsia" w:ascii="仿宋" w:hAnsi="仿宋" w:eastAsia="仿宋"/>
          <w:kern w:val="0"/>
          <w:sz w:val="24"/>
          <w:lang w:val="zh-CN"/>
        </w:rPr>
      </w:pPr>
      <w:r>
        <w:rPr>
          <w:rFonts w:hint="eastAsia" w:ascii="仿宋" w:hAnsi="仿宋" w:eastAsia="仿宋"/>
          <w:sz w:val="24"/>
        </w:rPr>
        <w:t xml:space="preserve">16.7 </w:t>
      </w:r>
      <w:r>
        <w:rPr>
          <w:rFonts w:hint="eastAsia" w:ascii="仿宋" w:hAnsi="仿宋" w:eastAsia="仿宋"/>
          <w:kern w:val="0"/>
          <w:sz w:val="24"/>
          <w:lang w:val="zh-CN"/>
        </w:rPr>
        <w:t>因不可抗力导致合同不能全部或部分履行，</w:t>
      </w:r>
      <w:r>
        <w:rPr>
          <w:rFonts w:hint="eastAsia" w:ascii="仿宋" w:hAnsi="仿宋" w:eastAsia="仿宋"/>
          <w:sz w:val="24"/>
        </w:rPr>
        <w:t>甲、</w:t>
      </w:r>
      <w:r>
        <w:rPr>
          <w:rFonts w:hint="eastAsia" w:ascii="仿宋" w:hAnsi="仿宋" w:eastAsia="仿宋"/>
          <w:kern w:val="0"/>
          <w:sz w:val="24"/>
          <w:lang w:val="zh-CN"/>
        </w:rPr>
        <w:t>乙双方协商解决。</w:t>
      </w:r>
    </w:p>
    <w:p>
      <w:pPr>
        <w:autoSpaceDE w:val="0"/>
        <w:autoSpaceDN w:val="0"/>
        <w:adjustRightInd w:val="0"/>
        <w:spacing w:line="360" w:lineRule="auto"/>
        <w:jc w:val="left"/>
        <w:rPr>
          <w:rFonts w:hint="eastAsia" w:ascii="仿宋" w:hAnsi="仿宋" w:eastAsia="仿宋"/>
          <w:b/>
          <w:kern w:val="0"/>
          <w:sz w:val="24"/>
          <w:lang w:val="zh-CN"/>
        </w:rPr>
      </w:pPr>
      <w:r>
        <w:rPr>
          <w:rFonts w:hint="eastAsia" w:ascii="仿宋" w:hAnsi="仿宋" w:eastAsia="仿宋"/>
          <w:b/>
          <w:kern w:val="0"/>
          <w:sz w:val="24"/>
          <w:lang w:val="zh-CN"/>
        </w:rPr>
        <w:t>17.项目质量</w:t>
      </w:r>
    </w:p>
    <w:p>
      <w:pPr>
        <w:autoSpaceDE w:val="0"/>
        <w:autoSpaceDN w:val="0"/>
        <w:adjustRightInd w:val="0"/>
        <w:spacing w:line="360" w:lineRule="auto"/>
        <w:ind w:firstLine="480" w:firstLineChars="200"/>
        <w:jc w:val="left"/>
        <w:rPr>
          <w:rFonts w:hint="eastAsia" w:ascii="仿宋" w:hAnsi="仿宋" w:eastAsia="仿宋"/>
          <w:kern w:val="0"/>
          <w:sz w:val="24"/>
          <w:lang w:val="zh-CN"/>
        </w:rPr>
      </w:pPr>
      <w:r>
        <w:rPr>
          <w:rFonts w:hint="eastAsia" w:ascii="仿宋" w:hAnsi="仿宋" w:eastAsia="仿宋"/>
          <w:kern w:val="0"/>
          <w:sz w:val="24"/>
          <w:lang w:val="zh-CN"/>
        </w:rPr>
        <w:t>17.1 乙方保证按ISO9001系列标准或相应的质量管理和质量保证体系，对项目安装、调试、检验等各个环节进行严格的质量和质量控制。</w:t>
      </w:r>
    </w:p>
    <w:p>
      <w:pPr>
        <w:autoSpaceDE w:val="0"/>
        <w:autoSpaceDN w:val="0"/>
        <w:adjustRightInd w:val="0"/>
        <w:spacing w:line="360" w:lineRule="auto"/>
        <w:ind w:firstLine="480" w:firstLineChars="200"/>
        <w:jc w:val="left"/>
        <w:rPr>
          <w:rFonts w:hint="eastAsia" w:ascii="仿宋" w:hAnsi="仿宋" w:eastAsia="仿宋"/>
          <w:kern w:val="0"/>
          <w:sz w:val="24"/>
          <w:lang w:val="zh-CN"/>
        </w:rPr>
      </w:pPr>
      <w:r>
        <w:rPr>
          <w:rFonts w:hint="eastAsia" w:ascii="仿宋" w:hAnsi="仿宋" w:eastAsia="仿宋"/>
          <w:kern w:val="0"/>
          <w:sz w:val="24"/>
          <w:lang w:val="zh-CN"/>
        </w:rPr>
        <w:t>17.2 乙方须严格按设计方案和国家现行项目实施验收规范有关规定，精心组织施工、记录、检验。</w:t>
      </w:r>
    </w:p>
    <w:p>
      <w:pPr>
        <w:autoSpaceDE w:val="0"/>
        <w:autoSpaceDN w:val="0"/>
        <w:adjustRightInd w:val="0"/>
        <w:spacing w:line="360" w:lineRule="auto"/>
        <w:ind w:firstLine="480" w:firstLineChars="200"/>
        <w:jc w:val="left"/>
        <w:rPr>
          <w:rFonts w:hint="eastAsia" w:ascii="仿宋" w:hAnsi="仿宋" w:eastAsia="仿宋"/>
          <w:kern w:val="0"/>
          <w:sz w:val="24"/>
          <w:lang w:val="zh-CN"/>
        </w:rPr>
      </w:pPr>
      <w:r>
        <w:rPr>
          <w:rFonts w:hint="eastAsia" w:ascii="仿宋" w:hAnsi="仿宋" w:eastAsia="仿宋"/>
          <w:kern w:val="0"/>
          <w:sz w:val="24"/>
          <w:lang w:val="zh-CN"/>
        </w:rPr>
        <w:t>17.3 项目的质量、技术标准如在招标文件和投标文件中无相应说明，则按中华人民共和国有关部门颁布的最新的国家或专业（部）标准或相应的国际标准执行。没有国家或专业（部）标准的，按企业标准执行。</w:t>
      </w:r>
    </w:p>
    <w:p>
      <w:pPr>
        <w:autoSpaceDE w:val="0"/>
        <w:autoSpaceDN w:val="0"/>
        <w:adjustRightInd w:val="0"/>
        <w:spacing w:line="360" w:lineRule="auto"/>
        <w:ind w:firstLine="480" w:firstLineChars="200"/>
        <w:jc w:val="left"/>
        <w:rPr>
          <w:rFonts w:hint="eastAsia" w:ascii="仿宋" w:hAnsi="仿宋" w:eastAsia="仿宋"/>
          <w:kern w:val="0"/>
          <w:sz w:val="24"/>
          <w:lang w:val="zh-CN"/>
        </w:rPr>
      </w:pPr>
      <w:r>
        <w:rPr>
          <w:rFonts w:hint="eastAsia" w:ascii="仿宋" w:hAnsi="仿宋" w:eastAsia="仿宋"/>
          <w:kern w:val="0"/>
          <w:sz w:val="24"/>
          <w:lang w:val="zh-CN"/>
        </w:rPr>
        <w:t>17.4 项目竣工验收：应按设计方案、技术交底、会审纪要、设计变更通知单、国家和（部）颁发的有关规范和质量检验评定标准、相关的国际标准为依据，并有相关专业测试单位出具相应的测验结论报告。</w:t>
      </w:r>
    </w:p>
    <w:p>
      <w:pPr>
        <w:autoSpaceDE w:val="0"/>
        <w:autoSpaceDN w:val="0"/>
        <w:adjustRightInd w:val="0"/>
        <w:spacing w:line="360" w:lineRule="auto"/>
        <w:ind w:firstLine="480" w:firstLineChars="200"/>
        <w:jc w:val="left"/>
        <w:rPr>
          <w:rFonts w:hint="eastAsia" w:ascii="仿宋" w:hAnsi="仿宋" w:eastAsia="仿宋"/>
          <w:kern w:val="0"/>
          <w:sz w:val="24"/>
          <w:lang w:val="zh-CN"/>
        </w:rPr>
      </w:pPr>
      <w:r>
        <w:rPr>
          <w:rFonts w:hint="eastAsia" w:ascii="仿宋" w:hAnsi="仿宋" w:eastAsia="仿宋"/>
          <w:kern w:val="0"/>
          <w:sz w:val="24"/>
          <w:lang w:val="zh-CN"/>
        </w:rPr>
        <w:t>17.5 项目实施过程中应严格做好安全防范措施，如乙方项目实施人员在施工中违反操作规定造成人员伤亡事故或施工现场防范措施设置不明造成人员伤害事故，一切责任均有乙方负责。</w:t>
      </w:r>
    </w:p>
    <w:p>
      <w:pPr>
        <w:autoSpaceDE w:val="0"/>
        <w:autoSpaceDN w:val="0"/>
        <w:adjustRightInd w:val="0"/>
        <w:spacing w:line="360" w:lineRule="auto"/>
        <w:jc w:val="left"/>
        <w:rPr>
          <w:rFonts w:hint="eastAsia" w:ascii="仿宋" w:hAnsi="仿宋" w:eastAsia="仿宋"/>
          <w:b/>
          <w:kern w:val="0"/>
          <w:sz w:val="24"/>
          <w:lang w:val="zh-CN"/>
        </w:rPr>
      </w:pPr>
      <w:r>
        <w:rPr>
          <w:rFonts w:hint="eastAsia" w:ascii="仿宋" w:hAnsi="仿宋" w:eastAsia="仿宋"/>
          <w:b/>
          <w:kern w:val="0"/>
          <w:sz w:val="24"/>
          <w:lang w:val="zh-CN"/>
        </w:rPr>
        <w:t>18. 争议处理</w:t>
      </w:r>
    </w:p>
    <w:p>
      <w:pPr>
        <w:autoSpaceDE w:val="0"/>
        <w:autoSpaceDN w:val="0"/>
        <w:adjustRightInd w:val="0"/>
        <w:spacing w:line="360" w:lineRule="auto"/>
        <w:ind w:firstLine="480" w:firstLineChars="200"/>
        <w:jc w:val="left"/>
        <w:rPr>
          <w:rFonts w:hint="eastAsia" w:ascii="仿宋" w:hAnsi="仿宋" w:eastAsia="仿宋"/>
          <w:kern w:val="0"/>
          <w:sz w:val="24"/>
          <w:lang w:val="zh-CN"/>
        </w:rPr>
      </w:pPr>
      <w:r>
        <w:rPr>
          <w:rFonts w:hint="eastAsia" w:ascii="仿宋" w:hAnsi="仿宋" w:eastAsia="仿宋"/>
          <w:kern w:val="0"/>
          <w:sz w:val="24"/>
          <w:lang w:val="zh-CN"/>
        </w:rPr>
        <w:t>18.1 合同在履行过程中发生争议时，甲方与乙方及时协商解决。协商不成时，</w:t>
      </w:r>
      <w:r>
        <w:rPr>
          <w:rFonts w:hint="eastAsia" w:ascii="仿宋" w:hAnsi="仿宋" w:eastAsia="仿宋"/>
          <w:sz w:val="24"/>
          <w:szCs w:val="24"/>
        </w:rPr>
        <w:t>依法向人民法院起诉。</w:t>
      </w:r>
    </w:p>
    <w:p>
      <w:pPr>
        <w:spacing w:line="360" w:lineRule="auto"/>
        <w:ind w:firstLine="480" w:firstLineChars="200"/>
        <w:jc w:val="center"/>
        <w:rPr>
          <w:rFonts w:hint="eastAsia" w:ascii="仿宋" w:hAnsi="仿宋" w:eastAsia="仿宋"/>
          <w:kern w:val="0"/>
          <w:sz w:val="24"/>
          <w:lang w:val="zh-CN"/>
        </w:rPr>
      </w:pPr>
      <w:r>
        <w:rPr>
          <w:rFonts w:hint="eastAsia" w:ascii="仿宋" w:hAnsi="仿宋" w:eastAsia="仿宋"/>
          <w:kern w:val="0"/>
          <w:sz w:val="24"/>
          <w:lang w:val="zh-CN"/>
        </w:rPr>
        <w:t>18.2 对于因违反或终止合同而引起的损失、损害的赔偿，由甲方与乙方友好协商</w:t>
      </w:r>
    </w:p>
    <w:p>
      <w:pPr>
        <w:spacing w:line="360" w:lineRule="auto"/>
        <w:rPr>
          <w:rFonts w:hint="eastAsia" w:ascii="仿宋" w:hAnsi="仿宋" w:eastAsia="仿宋"/>
          <w:b/>
          <w:kern w:val="0"/>
          <w:sz w:val="24"/>
          <w:lang w:val="zh-CN"/>
        </w:rPr>
      </w:pPr>
      <w:r>
        <w:rPr>
          <w:rFonts w:hint="eastAsia" w:ascii="仿宋" w:hAnsi="仿宋" w:eastAsia="仿宋"/>
          <w:kern w:val="0"/>
          <w:sz w:val="24"/>
          <w:lang w:val="zh-CN"/>
        </w:rPr>
        <w:t>解决，经协商仍未能达成一致的，</w:t>
      </w:r>
      <w:r>
        <w:rPr>
          <w:rFonts w:hint="eastAsia" w:ascii="仿宋" w:hAnsi="仿宋" w:eastAsia="仿宋"/>
          <w:sz w:val="24"/>
          <w:szCs w:val="24"/>
        </w:rPr>
        <w:t>依法向人民法院起诉。</w:t>
      </w:r>
    </w:p>
    <w:p>
      <w:pPr>
        <w:autoSpaceDE w:val="0"/>
        <w:autoSpaceDN w:val="0"/>
        <w:adjustRightInd w:val="0"/>
        <w:spacing w:line="360" w:lineRule="auto"/>
        <w:jc w:val="left"/>
        <w:rPr>
          <w:rFonts w:hint="eastAsia" w:ascii="仿宋" w:hAnsi="仿宋" w:eastAsia="仿宋"/>
          <w:b/>
          <w:kern w:val="0"/>
          <w:sz w:val="24"/>
          <w:lang w:val="zh-CN"/>
        </w:rPr>
      </w:pPr>
      <w:r>
        <w:rPr>
          <w:rFonts w:hint="eastAsia" w:ascii="仿宋" w:hAnsi="仿宋" w:eastAsia="仿宋"/>
          <w:b/>
          <w:kern w:val="0"/>
          <w:sz w:val="24"/>
          <w:lang w:val="zh-CN"/>
        </w:rPr>
        <w:t>19. 其他</w:t>
      </w:r>
    </w:p>
    <w:p>
      <w:pPr>
        <w:autoSpaceDE w:val="0"/>
        <w:autoSpaceDN w:val="0"/>
        <w:adjustRightInd w:val="0"/>
        <w:spacing w:line="360" w:lineRule="auto"/>
        <w:jc w:val="left"/>
        <w:rPr>
          <w:rFonts w:hint="eastAsia" w:ascii="仿宋" w:hAnsi="仿宋" w:eastAsia="仿宋"/>
          <w:kern w:val="0"/>
          <w:sz w:val="24"/>
          <w:lang w:val="zh-CN"/>
        </w:rPr>
      </w:pPr>
      <w:r>
        <w:rPr>
          <w:rFonts w:hint="eastAsia" w:ascii="仿宋" w:hAnsi="仿宋" w:eastAsia="仿宋"/>
          <w:b/>
          <w:kern w:val="0"/>
          <w:sz w:val="24"/>
          <w:lang w:val="zh-CN"/>
        </w:rPr>
        <w:t xml:space="preserve">    </w:t>
      </w:r>
      <w:r>
        <w:rPr>
          <w:rFonts w:hint="eastAsia" w:ascii="仿宋" w:hAnsi="仿宋" w:eastAsia="仿宋"/>
          <w:kern w:val="0"/>
          <w:sz w:val="24"/>
          <w:lang w:val="zh-CN"/>
        </w:rPr>
        <w:t>19.1 本合同（□是  □否）为可融资合同（若为可融资合同，则甲方必须将采购资金支付到合同中指定的融资银行及收款账号，开户银行：     账号：        ）。关于中小企业信用融资事项可登陆杭州市政府采购网（http://cg.hzft.gov.cn）“中小企业信用融资”专栏进行查询。</w:t>
      </w:r>
    </w:p>
    <w:p>
      <w:pPr>
        <w:autoSpaceDE w:val="0"/>
        <w:autoSpaceDN w:val="0"/>
        <w:adjustRightInd w:val="0"/>
        <w:spacing w:line="360" w:lineRule="auto"/>
        <w:ind w:firstLine="480" w:firstLineChars="200"/>
        <w:jc w:val="left"/>
        <w:rPr>
          <w:rFonts w:hint="eastAsia" w:ascii="仿宋" w:hAnsi="仿宋" w:eastAsia="仿宋"/>
          <w:kern w:val="0"/>
          <w:sz w:val="24"/>
          <w:lang w:val="zh-CN"/>
        </w:rPr>
      </w:pPr>
      <w:r>
        <w:rPr>
          <w:rFonts w:hint="eastAsia" w:ascii="仿宋" w:hAnsi="仿宋" w:eastAsia="仿宋"/>
          <w:kern w:val="0"/>
          <w:sz w:val="24"/>
          <w:lang w:val="zh-CN"/>
        </w:rPr>
        <w:t>19.2 未经过甲方的书面同意，乙方不得转让其应履行的合同项下的义务，和将部分合同项下的义务分包给其他单位完成。</w:t>
      </w:r>
    </w:p>
    <w:p>
      <w:pPr>
        <w:autoSpaceDE w:val="0"/>
        <w:autoSpaceDN w:val="0"/>
        <w:adjustRightInd w:val="0"/>
        <w:spacing w:line="360" w:lineRule="auto"/>
        <w:ind w:firstLine="480" w:firstLineChars="200"/>
        <w:jc w:val="left"/>
        <w:rPr>
          <w:rFonts w:hint="eastAsia" w:ascii="仿宋" w:hAnsi="仿宋" w:eastAsia="仿宋"/>
          <w:kern w:val="0"/>
          <w:sz w:val="24"/>
          <w:lang w:val="zh-CN"/>
        </w:rPr>
      </w:pPr>
      <w:r>
        <w:rPr>
          <w:rFonts w:hint="eastAsia" w:ascii="仿宋" w:hAnsi="仿宋" w:eastAsia="仿宋"/>
          <w:kern w:val="0"/>
          <w:sz w:val="24"/>
          <w:lang w:val="zh-CN"/>
        </w:rPr>
        <w:t>19.3 乙方不得参与可能与合同规定的与甲方的利益相冲突的任何活动。</w:t>
      </w:r>
    </w:p>
    <w:p>
      <w:pPr>
        <w:autoSpaceDE w:val="0"/>
        <w:autoSpaceDN w:val="0"/>
        <w:adjustRightInd w:val="0"/>
        <w:spacing w:line="360" w:lineRule="auto"/>
        <w:ind w:firstLine="480" w:firstLineChars="200"/>
        <w:jc w:val="left"/>
        <w:rPr>
          <w:rFonts w:hint="eastAsia" w:ascii="仿宋" w:hAnsi="仿宋" w:eastAsia="仿宋"/>
          <w:kern w:val="0"/>
          <w:sz w:val="24"/>
          <w:lang w:val="zh-CN"/>
        </w:rPr>
      </w:pPr>
      <w:r>
        <w:rPr>
          <w:rFonts w:hint="eastAsia" w:ascii="仿宋" w:hAnsi="仿宋" w:eastAsia="仿宋"/>
          <w:kern w:val="0"/>
          <w:sz w:val="24"/>
          <w:lang w:val="zh-CN"/>
        </w:rPr>
        <w:t>19.4 乙方人员在甲方场地工作时，应遵守甲方相关规章、制度。</w:t>
      </w:r>
    </w:p>
    <w:p>
      <w:pPr>
        <w:autoSpaceDE w:val="0"/>
        <w:autoSpaceDN w:val="0"/>
        <w:adjustRightInd w:val="0"/>
        <w:spacing w:line="360" w:lineRule="auto"/>
        <w:ind w:firstLine="480" w:firstLineChars="200"/>
        <w:jc w:val="left"/>
        <w:rPr>
          <w:rFonts w:hint="eastAsia" w:ascii="仿宋" w:hAnsi="仿宋" w:eastAsia="仿宋"/>
          <w:sz w:val="24"/>
        </w:rPr>
      </w:pPr>
      <w:r>
        <w:rPr>
          <w:rFonts w:hint="eastAsia" w:ascii="仿宋" w:hAnsi="仿宋" w:eastAsia="仿宋"/>
          <w:kern w:val="0"/>
          <w:sz w:val="24"/>
          <w:lang w:val="zh-CN"/>
        </w:rPr>
        <w:t xml:space="preserve">19.5 </w:t>
      </w:r>
      <w:r>
        <w:rPr>
          <w:rFonts w:hint="eastAsia" w:ascii="仿宋" w:hAnsi="仿宋" w:eastAsia="仿宋"/>
          <w:sz w:val="24"/>
        </w:rPr>
        <w:t>本合同任何一方给另一方的通知，都应以书面或电传/传真/电报的形式发送，而另一方应以书面形式确认并发送到对方明确的地址。</w:t>
      </w:r>
    </w:p>
    <w:p>
      <w:pPr>
        <w:autoSpaceDE w:val="0"/>
        <w:autoSpaceDN w:val="0"/>
        <w:adjustRightInd w:val="0"/>
        <w:spacing w:line="360" w:lineRule="auto"/>
        <w:ind w:firstLine="480" w:firstLineChars="200"/>
        <w:jc w:val="left"/>
        <w:rPr>
          <w:rFonts w:hint="eastAsia" w:ascii="仿宋" w:hAnsi="仿宋" w:eastAsia="仿宋"/>
          <w:sz w:val="24"/>
        </w:rPr>
      </w:pPr>
      <w:r>
        <w:rPr>
          <w:rFonts w:hint="eastAsia" w:ascii="仿宋" w:hAnsi="仿宋" w:eastAsia="仿宋"/>
          <w:kern w:val="0"/>
          <w:sz w:val="24"/>
          <w:lang w:val="zh-CN"/>
        </w:rPr>
        <w:t xml:space="preserve">19.6 </w:t>
      </w:r>
      <w:r>
        <w:rPr>
          <w:rFonts w:hint="eastAsia" w:ascii="仿宋" w:hAnsi="仿宋" w:eastAsia="仿宋"/>
          <w:sz w:val="24"/>
        </w:rPr>
        <w:t>合同履行期内甲乙双方均不得随意变更或解除合同。合同若有未尽事宜，需经双方共同协商，并由采购机构鉴证，订立补充协议，补充协议与本合同有同等法律效力。</w:t>
      </w:r>
    </w:p>
    <w:p>
      <w:pPr>
        <w:autoSpaceDE w:val="0"/>
        <w:autoSpaceDN w:val="0"/>
        <w:adjustRightInd w:val="0"/>
        <w:spacing w:line="360" w:lineRule="auto"/>
        <w:ind w:firstLine="480" w:firstLineChars="200"/>
        <w:jc w:val="left"/>
        <w:rPr>
          <w:rFonts w:hint="eastAsia" w:ascii="仿宋" w:hAnsi="仿宋" w:eastAsia="仿宋"/>
          <w:sz w:val="24"/>
        </w:rPr>
      </w:pPr>
      <w:r>
        <w:rPr>
          <w:rFonts w:hint="eastAsia" w:ascii="仿宋" w:hAnsi="仿宋" w:eastAsia="仿宋"/>
          <w:kern w:val="0"/>
          <w:sz w:val="24"/>
          <w:lang w:val="zh-CN"/>
        </w:rPr>
        <w:t xml:space="preserve">19.7 </w:t>
      </w:r>
      <w:r>
        <w:rPr>
          <w:rFonts w:hint="eastAsia" w:ascii="仿宋" w:hAnsi="仿宋" w:eastAsia="仿宋"/>
          <w:sz w:val="24"/>
        </w:rPr>
        <w:t>招标文件[编号：XHZFCG-2020-G-67]、投标文件及评标过程中形成的文字资料、询标纪要均作为本合同的组成部分，具有同等效力。</w:t>
      </w:r>
    </w:p>
    <w:p>
      <w:pPr>
        <w:autoSpaceDE w:val="0"/>
        <w:autoSpaceDN w:val="0"/>
        <w:adjustRightInd w:val="0"/>
        <w:spacing w:line="360" w:lineRule="auto"/>
        <w:ind w:firstLine="480" w:firstLineChars="200"/>
        <w:jc w:val="left"/>
        <w:rPr>
          <w:rFonts w:hint="eastAsia" w:ascii="仿宋" w:hAnsi="仿宋" w:eastAsia="仿宋"/>
          <w:sz w:val="24"/>
        </w:rPr>
      </w:pPr>
      <w:r>
        <w:rPr>
          <w:rFonts w:hint="eastAsia" w:ascii="仿宋" w:hAnsi="仿宋" w:eastAsia="仿宋"/>
          <w:kern w:val="0"/>
          <w:sz w:val="24"/>
          <w:lang w:val="zh-CN"/>
        </w:rPr>
        <w:t xml:space="preserve">19.8 </w:t>
      </w:r>
      <w:r>
        <w:rPr>
          <w:rFonts w:hint="eastAsia" w:ascii="仿宋" w:hAnsi="仿宋" w:eastAsia="仿宋"/>
          <w:sz w:val="24"/>
        </w:rPr>
        <w:t>本合同经甲乙双方法定代表人或其委托人签字盖章，并且乙方向甲方缴纳合同约定金额的履约保证金，</w:t>
      </w:r>
      <w:r>
        <w:rPr>
          <w:rFonts w:hint="eastAsia" w:ascii="仿宋" w:hAnsi="仿宋" w:eastAsia="仿宋" w:cs="仿宋_GB2312"/>
          <w:sz w:val="24"/>
        </w:rPr>
        <w:t>经采购机构鉴证，</w:t>
      </w:r>
      <w:r>
        <w:rPr>
          <w:rFonts w:hint="eastAsia" w:ascii="仿宋" w:hAnsi="仿宋" w:eastAsia="仿宋"/>
          <w:sz w:val="24"/>
          <w:lang w:val="zh-CN"/>
        </w:rPr>
        <w:t>合同在政采云平台备案后生效。</w:t>
      </w:r>
    </w:p>
    <w:p>
      <w:pPr>
        <w:autoSpaceDE w:val="0"/>
        <w:autoSpaceDN w:val="0"/>
        <w:adjustRightInd w:val="0"/>
        <w:spacing w:line="360" w:lineRule="auto"/>
        <w:ind w:firstLine="480" w:firstLineChars="200"/>
        <w:jc w:val="left"/>
        <w:rPr>
          <w:rFonts w:hint="eastAsia" w:ascii="仿宋" w:hAnsi="仿宋" w:eastAsia="仿宋"/>
          <w:sz w:val="24"/>
        </w:rPr>
      </w:pPr>
      <w:r>
        <w:rPr>
          <w:rFonts w:hint="eastAsia" w:ascii="仿宋" w:hAnsi="仿宋" w:eastAsia="仿宋"/>
          <w:kern w:val="0"/>
          <w:sz w:val="24"/>
          <w:lang w:val="zh-CN"/>
        </w:rPr>
        <w:t xml:space="preserve">19.9 </w:t>
      </w:r>
      <w:r>
        <w:rPr>
          <w:rFonts w:hint="eastAsia" w:ascii="仿宋" w:hAnsi="仿宋" w:eastAsia="仿宋"/>
          <w:sz w:val="24"/>
        </w:rPr>
        <w:t>本合同一式伍份，甲方、乙方各执贰份，采购机构执壹份。</w:t>
      </w:r>
    </w:p>
    <w:p>
      <w:pPr>
        <w:autoSpaceDE w:val="0"/>
        <w:autoSpaceDN w:val="0"/>
        <w:adjustRightInd w:val="0"/>
        <w:spacing w:line="360" w:lineRule="auto"/>
        <w:ind w:firstLine="480" w:firstLineChars="200"/>
        <w:jc w:val="left"/>
        <w:rPr>
          <w:rFonts w:hint="eastAsia" w:ascii="仿宋" w:hAnsi="仿宋" w:eastAsia="仿宋"/>
          <w:sz w:val="24"/>
        </w:rPr>
      </w:pPr>
      <w:r>
        <w:rPr>
          <w:rFonts w:hint="eastAsia" w:ascii="仿宋" w:hAnsi="仿宋" w:eastAsia="仿宋"/>
          <w:kern w:val="0"/>
          <w:sz w:val="24"/>
          <w:lang w:val="zh-CN"/>
        </w:rPr>
        <w:t>19</w:t>
      </w:r>
      <w:r>
        <w:rPr>
          <w:rFonts w:hint="eastAsia" w:ascii="仿宋" w:hAnsi="仿宋" w:eastAsia="仿宋"/>
          <w:sz w:val="24"/>
        </w:rPr>
        <w:t>.10 适用法律：本合同应按照中华人民共和国的法律进行解释。</w:t>
      </w:r>
    </w:p>
    <w:p>
      <w:pPr>
        <w:autoSpaceDE w:val="0"/>
        <w:autoSpaceDN w:val="0"/>
        <w:adjustRightInd w:val="0"/>
        <w:spacing w:line="360" w:lineRule="auto"/>
        <w:ind w:firstLine="360" w:firstLineChars="150"/>
        <w:jc w:val="left"/>
        <w:rPr>
          <w:rFonts w:hint="eastAsia" w:ascii="仿宋" w:hAnsi="仿宋" w:eastAsia="仿宋"/>
          <w:sz w:val="24"/>
        </w:rPr>
      </w:pPr>
      <w:r>
        <w:rPr>
          <w:rFonts w:hint="eastAsia" w:ascii="仿宋" w:hAnsi="仿宋" w:eastAsia="仿宋"/>
          <w:sz w:val="24"/>
        </w:rPr>
        <w:t xml:space="preserve"> 19.11 以上是合同的主要条款，合同条款包括但不止于以上条款（如安全生产责任状以及廉政合同等）。  </w:t>
      </w:r>
    </w:p>
    <w:p>
      <w:pPr>
        <w:spacing w:line="460" w:lineRule="exact"/>
        <w:rPr>
          <w:rFonts w:hint="eastAsia" w:ascii="仿宋" w:hAnsi="仿宋" w:eastAsia="仿宋"/>
          <w:sz w:val="24"/>
        </w:rPr>
      </w:pPr>
      <w:r>
        <w:rPr>
          <w:rFonts w:hint="eastAsia" w:ascii="仿宋" w:hAnsi="仿宋" w:eastAsia="仿宋"/>
          <w:sz w:val="24"/>
        </w:rPr>
        <w:t xml:space="preserve">甲方（盖章）：                             乙方（盖章）：        </w:t>
      </w:r>
    </w:p>
    <w:p>
      <w:pPr>
        <w:spacing w:line="460" w:lineRule="exact"/>
        <w:rPr>
          <w:rFonts w:hint="eastAsia" w:ascii="仿宋" w:hAnsi="仿宋" w:eastAsia="仿宋"/>
          <w:sz w:val="24"/>
        </w:rPr>
      </w:pPr>
      <w:r>
        <w:rPr>
          <w:rFonts w:hint="eastAsia" w:ascii="仿宋" w:hAnsi="仿宋" w:eastAsia="仿宋"/>
          <w:sz w:val="24"/>
        </w:rPr>
        <w:t xml:space="preserve">法定代表人：                              法定代表人：                   </w:t>
      </w:r>
    </w:p>
    <w:p>
      <w:pPr>
        <w:spacing w:line="460" w:lineRule="exact"/>
        <w:rPr>
          <w:rFonts w:hint="eastAsia" w:ascii="仿宋" w:hAnsi="仿宋" w:eastAsia="仿宋"/>
          <w:sz w:val="24"/>
        </w:rPr>
      </w:pPr>
      <w:r>
        <w:rPr>
          <w:rFonts w:hint="eastAsia" w:ascii="仿宋" w:hAnsi="仿宋" w:eastAsia="仿宋"/>
          <w:sz w:val="24"/>
        </w:rPr>
        <w:t xml:space="preserve">或受委托人（签字）：                       或受委托人（签字）：                  </w:t>
      </w:r>
    </w:p>
    <w:p>
      <w:pPr>
        <w:spacing w:line="460" w:lineRule="exact"/>
        <w:rPr>
          <w:rFonts w:hint="eastAsia" w:ascii="仿宋" w:hAnsi="仿宋" w:eastAsia="仿宋"/>
          <w:sz w:val="24"/>
        </w:rPr>
      </w:pPr>
      <w:r>
        <w:rPr>
          <w:rFonts w:hint="eastAsia" w:ascii="仿宋" w:hAnsi="仿宋" w:eastAsia="仿宋"/>
          <w:sz w:val="24"/>
        </w:rPr>
        <w:t>联系人：                                  联系人：</w:t>
      </w:r>
    </w:p>
    <w:p>
      <w:pPr>
        <w:spacing w:line="460" w:lineRule="exact"/>
        <w:rPr>
          <w:rFonts w:hint="eastAsia" w:ascii="仿宋" w:hAnsi="仿宋" w:eastAsia="仿宋"/>
          <w:sz w:val="24"/>
        </w:rPr>
      </w:pPr>
      <w:r>
        <w:rPr>
          <w:rFonts w:hint="eastAsia" w:ascii="仿宋" w:hAnsi="仿宋" w:eastAsia="仿宋"/>
          <w:sz w:val="24"/>
        </w:rPr>
        <w:t xml:space="preserve">地址：                                    地址： </w:t>
      </w:r>
    </w:p>
    <w:p>
      <w:pPr>
        <w:spacing w:line="460" w:lineRule="exact"/>
        <w:rPr>
          <w:rFonts w:hint="eastAsia" w:ascii="仿宋" w:hAnsi="仿宋" w:eastAsia="仿宋"/>
          <w:sz w:val="24"/>
        </w:rPr>
      </w:pPr>
      <w:r>
        <w:rPr>
          <w:rFonts w:hint="eastAsia" w:ascii="仿宋" w:hAnsi="仿宋" w:eastAsia="仿宋"/>
          <w:sz w:val="24"/>
        </w:rPr>
        <w:t>电话：                                    电话：</w:t>
      </w:r>
    </w:p>
    <w:p>
      <w:pPr>
        <w:spacing w:line="460" w:lineRule="exact"/>
        <w:rPr>
          <w:rFonts w:hint="eastAsia" w:ascii="仿宋" w:hAnsi="仿宋" w:eastAsia="仿宋"/>
          <w:sz w:val="24"/>
        </w:rPr>
      </w:pPr>
      <w:r>
        <w:rPr>
          <w:rFonts w:hint="eastAsia" w:ascii="仿宋" w:hAnsi="仿宋" w:eastAsia="仿宋"/>
          <w:sz w:val="24"/>
        </w:rPr>
        <w:t>传真：                                    传真：</w:t>
      </w:r>
    </w:p>
    <w:p>
      <w:pPr>
        <w:spacing w:line="460" w:lineRule="exact"/>
        <w:rPr>
          <w:rFonts w:hint="eastAsia" w:ascii="仿宋" w:hAnsi="仿宋" w:eastAsia="仿宋"/>
          <w:sz w:val="24"/>
        </w:rPr>
      </w:pPr>
      <w:r>
        <w:rPr>
          <w:rFonts w:hint="eastAsia" w:ascii="仿宋" w:hAnsi="仿宋" w:eastAsia="仿宋"/>
          <w:sz w:val="24"/>
        </w:rPr>
        <w:t xml:space="preserve">开户银行：                                开户银行： </w:t>
      </w:r>
    </w:p>
    <w:p>
      <w:pPr>
        <w:spacing w:line="460" w:lineRule="exact"/>
        <w:rPr>
          <w:rFonts w:hint="eastAsia" w:ascii="仿宋" w:hAnsi="仿宋" w:eastAsia="仿宋"/>
          <w:sz w:val="24"/>
        </w:rPr>
      </w:pPr>
      <w:r>
        <w:rPr>
          <w:rFonts w:hint="eastAsia" w:ascii="仿宋" w:hAnsi="仿宋" w:eastAsia="仿宋"/>
          <w:sz w:val="24"/>
        </w:rPr>
        <w:t>帐号：                                    帐号：</w:t>
      </w:r>
    </w:p>
    <w:p>
      <w:pPr>
        <w:spacing w:line="460" w:lineRule="exact"/>
        <w:rPr>
          <w:rFonts w:hint="eastAsia" w:ascii="仿宋" w:hAnsi="仿宋" w:eastAsia="仿宋"/>
          <w:sz w:val="24"/>
        </w:rPr>
      </w:pPr>
      <w:r>
        <w:rPr>
          <w:rFonts w:hint="eastAsia" w:ascii="仿宋" w:hAnsi="仿宋" w:eastAsia="仿宋"/>
          <w:sz w:val="24"/>
        </w:rPr>
        <w:t xml:space="preserve">                                           </w:t>
      </w:r>
    </w:p>
    <w:p>
      <w:pPr>
        <w:spacing w:line="440" w:lineRule="exact"/>
        <w:rPr>
          <w:rFonts w:hint="eastAsia" w:ascii="仿宋" w:hAnsi="仿宋" w:eastAsia="仿宋"/>
          <w:sz w:val="24"/>
        </w:rPr>
      </w:pPr>
      <w:r>
        <w:rPr>
          <w:rFonts w:hint="eastAsia" w:ascii="仿宋" w:hAnsi="仿宋" w:eastAsia="仿宋"/>
          <w:sz w:val="24"/>
        </w:rPr>
        <w:t>鉴证方（盖章）：杭州市西湖区政府采购中心</w:t>
      </w:r>
    </w:p>
    <w:p>
      <w:pPr>
        <w:spacing w:line="460" w:lineRule="exact"/>
        <w:rPr>
          <w:rFonts w:hint="eastAsia" w:ascii="仿宋" w:hAnsi="仿宋" w:eastAsia="仿宋"/>
          <w:sz w:val="24"/>
        </w:rPr>
      </w:pPr>
      <w:r>
        <w:rPr>
          <w:rFonts w:hint="eastAsia" w:ascii="仿宋" w:hAnsi="仿宋" w:eastAsia="仿宋"/>
          <w:sz w:val="24"/>
        </w:rPr>
        <w:t>法定代表人：</w:t>
      </w:r>
    </w:p>
    <w:p>
      <w:pPr>
        <w:spacing w:line="460" w:lineRule="exact"/>
        <w:rPr>
          <w:rFonts w:hint="eastAsia" w:ascii="仿宋" w:hAnsi="仿宋" w:eastAsia="仿宋"/>
          <w:sz w:val="24"/>
        </w:rPr>
      </w:pPr>
      <w:r>
        <w:rPr>
          <w:rFonts w:hint="eastAsia" w:ascii="仿宋" w:hAnsi="仿宋" w:eastAsia="仿宋"/>
          <w:sz w:val="24"/>
        </w:rPr>
        <w:t>或受委托人（签字）：</w:t>
      </w:r>
    </w:p>
    <w:p>
      <w:pPr>
        <w:spacing w:line="460" w:lineRule="exact"/>
        <w:rPr>
          <w:rFonts w:hint="eastAsia" w:ascii="仿宋" w:hAnsi="仿宋" w:eastAsia="仿宋"/>
          <w:sz w:val="24"/>
        </w:rPr>
      </w:pPr>
      <w:r>
        <w:rPr>
          <w:rFonts w:hint="eastAsia" w:ascii="仿宋" w:hAnsi="仿宋" w:eastAsia="仿宋"/>
          <w:sz w:val="24"/>
        </w:rPr>
        <w:t>联系人：</w:t>
      </w:r>
    </w:p>
    <w:p>
      <w:pPr>
        <w:spacing w:line="460" w:lineRule="exact"/>
        <w:rPr>
          <w:rFonts w:hint="eastAsia" w:ascii="仿宋" w:hAnsi="仿宋" w:eastAsia="仿宋"/>
          <w:sz w:val="24"/>
        </w:rPr>
      </w:pPr>
      <w:r>
        <w:rPr>
          <w:rFonts w:hint="eastAsia" w:ascii="仿宋" w:hAnsi="仿宋" w:eastAsia="仿宋"/>
          <w:sz w:val="24"/>
        </w:rPr>
        <w:t>地址：</w:t>
      </w:r>
    </w:p>
    <w:p>
      <w:pPr>
        <w:spacing w:line="460" w:lineRule="exact"/>
        <w:rPr>
          <w:rFonts w:hint="eastAsia" w:ascii="仿宋" w:hAnsi="仿宋" w:eastAsia="仿宋"/>
          <w:sz w:val="24"/>
        </w:rPr>
      </w:pPr>
    </w:p>
    <w:p>
      <w:pPr>
        <w:spacing w:line="460" w:lineRule="exact"/>
        <w:ind w:firstLine="5280" w:firstLineChars="2200"/>
        <w:rPr>
          <w:rFonts w:hint="eastAsia" w:ascii="仿宋" w:hAnsi="仿宋" w:eastAsia="仿宋"/>
          <w:sz w:val="24"/>
        </w:rPr>
      </w:pPr>
      <w:r>
        <w:rPr>
          <w:rFonts w:hint="eastAsia" w:ascii="仿宋" w:hAnsi="仿宋" w:eastAsia="仿宋"/>
          <w:sz w:val="24"/>
        </w:rPr>
        <w:t>签 约 地：</w:t>
      </w:r>
    </w:p>
    <w:p>
      <w:pPr>
        <w:adjustRightInd w:val="0"/>
        <w:snapToGrid w:val="0"/>
        <w:spacing w:line="360" w:lineRule="auto"/>
        <w:rPr>
          <w:rFonts w:hint="eastAsia" w:ascii="仿宋" w:hAnsi="仿宋" w:eastAsia="仿宋"/>
          <w:b/>
          <w:sz w:val="36"/>
        </w:rPr>
      </w:pPr>
      <w:r>
        <w:rPr>
          <w:rFonts w:hint="eastAsia" w:ascii="仿宋" w:hAnsi="仿宋" w:eastAsia="仿宋"/>
          <w:sz w:val="24"/>
        </w:rPr>
        <w:t xml:space="preserve">                                            签约日期：   年   月    日</w:t>
      </w:r>
    </w:p>
    <w:p>
      <w:pPr>
        <w:widowControl/>
        <w:spacing w:beforeAutospacing="1" w:line="360" w:lineRule="auto"/>
        <w:jc w:val="left"/>
        <w:rPr>
          <w:rFonts w:hint="eastAsia" w:ascii="仿宋" w:hAnsi="仿宋" w:eastAsia="仿宋"/>
          <w:b/>
          <w:sz w:val="36"/>
        </w:rPr>
        <w:sectPr>
          <w:headerReference r:id="rId3" w:type="default"/>
          <w:footerReference r:id="rId4" w:type="default"/>
          <w:footerReference r:id="rId5" w:type="even"/>
          <w:pgSz w:w="11906" w:h="16838"/>
          <w:pgMar w:top="1418" w:right="1418" w:bottom="1418" w:left="1418" w:header="851" w:footer="992" w:gutter="0"/>
          <w:cols w:space="720" w:num="1"/>
        </w:sectPr>
      </w:pPr>
    </w:p>
    <w:p>
      <w:pPr>
        <w:adjustRightInd w:val="0"/>
        <w:snapToGrid w:val="0"/>
        <w:spacing w:line="360" w:lineRule="auto"/>
        <w:ind w:firstLine="723" w:firstLineChars="200"/>
        <w:jc w:val="center"/>
        <w:outlineLvl w:val="0"/>
        <w:rPr>
          <w:rFonts w:hint="eastAsia" w:ascii="仿宋" w:hAnsi="仿宋" w:eastAsia="仿宋"/>
          <w:b/>
          <w:sz w:val="36"/>
        </w:rPr>
      </w:pPr>
      <w:bookmarkStart w:id="53" w:name="_Toc86217003"/>
      <w:r>
        <w:rPr>
          <w:rFonts w:hint="eastAsia" w:ascii="仿宋" w:hAnsi="仿宋" w:eastAsia="仿宋"/>
          <w:b/>
          <w:sz w:val="36"/>
        </w:rPr>
        <w:t xml:space="preserve">第六部分 </w:t>
      </w:r>
      <w:bookmarkEnd w:id="53"/>
      <w:r>
        <w:rPr>
          <w:rFonts w:hint="eastAsia" w:ascii="仿宋" w:hAnsi="仿宋" w:eastAsia="仿宋"/>
          <w:b/>
          <w:sz w:val="36"/>
        </w:rPr>
        <w:t>应提交的有关格式范例</w:t>
      </w:r>
    </w:p>
    <w:p>
      <w:pPr>
        <w:spacing w:line="360" w:lineRule="auto"/>
        <w:ind w:firstLine="482" w:firstLineChars="200"/>
        <w:outlineLvl w:val="0"/>
        <w:rPr>
          <w:rFonts w:hint="eastAsia" w:ascii="仿宋" w:hAnsi="仿宋" w:eastAsia="仿宋"/>
          <w:b/>
          <w:sz w:val="24"/>
          <w:lang w:val="zh-CN"/>
        </w:rPr>
      </w:pPr>
      <w:r>
        <w:rPr>
          <w:rFonts w:hint="eastAsia" w:ascii="仿宋" w:hAnsi="仿宋" w:eastAsia="仿宋"/>
          <w:b/>
          <w:sz w:val="24"/>
          <w:lang w:val="zh-CN"/>
        </w:rPr>
        <w:t>一、投标人提交投标文件须知：</w:t>
      </w:r>
    </w:p>
    <w:p>
      <w:pPr>
        <w:spacing w:line="360" w:lineRule="auto"/>
        <w:ind w:firstLine="480" w:firstLineChars="200"/>
        <w:rPr>
          <w:rFonts w:hint="eastAsia" w:ascii="仿宋" w:hAnsi="仿宋" w:eastAsia="仿宋"/>
          <w:sz w:val="24"/>
        </w:rPr>
      </w:pPr>
      <w:r>
        <w:rPr>
          <w:rFonts w:hint="eastAsia" w:ascii="仿宋" w:hAnsi="仿宋" w:eastAsia="仿宋"/>
          <w:sz w:val="24"/>
        </w:rPr>
        <w:t>1、投标人应严格按照以下顺序填写和提交下述规定的全部格式文件以及其他有关资料，混乱的编排导致投标文件被误读或评标委员会查找不到有效文件是投标人的风险。</w:t>
      </w:r>
    </w:p>
    <w:p>
      <w:pPr>
        <w:spacing w:line="360" w:lineRule="auto"/>
        <w:ind w:firstLine="480" w:firstLineChars="200"/>
        <w:rPr>
          <w:rFonts w:hint="eastAsia" w:ascii="仿宋" w:hAnsi="仿宋" w:eastAsia="仿宋"/>
          <w:sz w:val="24"/>
        </w:rPr>
      </w:pPr>
      <w:r>
        <w:rPr>
          <w:rFonts w:hint="eastAsia" w:ascii="仿宋" w:hAnsi="仿宋" w:eastAsia="仿宋"/>
          <w:sz w:val="24"/>
        </w:rPr>
        <w:t>2、所附表格中要求回答的全部问题和/或信息都必须正面回答。</w:t>
      </w:r>
    </w:p>
    <w:p>
      <w:pPr>
        <w:spacing w:line="360" w:lineRule="auto"/>
        <w:ind w:firstLine="480" w:firstLineChars="200"/>
        <w:rPr>
          <w:rFonts w:hint="eastAsia" w:ascii="仿宋" w:hAnsi="仿宋" w:eastAsia="仿宋"/>
          <w:sz w:val="24"/>
        </w:rPr>
      </w:pPr>
      <w:r>
        <w:rPr>
          <w:rFonts w:hint="eastAsia" w:ascii="仿宋" w:hAnsi="仿宋" w:eastAsia="仿宋"/>
          <w:sz w:val="24"/>
        </w:rPr>
        <w:t>3、本声明书的签字人应保证全部声明和问题的回答是真实的和准确的。</w:t>
      </w:r>
    </w:p>
    <w:p>
      <w:pPr>
        <w:spacing w:line="360" w:lineRule="auto"/>
        <w:ind w:firstLine="480" w:firstLineChars="200"/>
        <w:rPr>
          <w:rFonts w:hint="eastAsia" w:ascii="仿宋" w:hAnsi="仿宋" w:eastAsia="仿宋"/>
          <w:sz w:val="24"/>
        </w:rPr>
      </w:pPr>
      <w:r>
        <w:rPr>
          <w:rFonts w:hint="eastAsia" w:ascii="仿宋" w:hAnsi="仿宋" w:eastAsia="仿宋"/>
          <w:sz w:val="24"/>
        </w:rPr>
        <w:t>4、评标委员会将应用投标人提交的资料作出自己的判断。</w:t>
      </w:r>
    </w:p>
    <w:p>
      <w:pPr>
        <w:spacing w:line="360" w:lineRule="auto"/>
        <w:ind w:firstLine="480" w:firstLineChars="200"/>
        <w:rPr>
          <w:rFonts w:hint="eastAsia" w:ascii="仿宋" w:hAnsi="仿宋" w:eastAsia="仿宋"/>
          <w:sz w:val="24"/>
        </w:rPr>
      </w:pPr>
      <w:r>
        <w:rPr>
          <w:rFonts w:hint="eastAsia" w:ascii="仿宋" w:hAnsi="仿宋" w:eastAsia="仿宋"/>
          <w:sz w:val="24"/>
        </w:rPr>
        <w:t>5、投标人提交的材料将在一定期限内被保密保存，但不退还。</w:t>
      </w:r>
    </w:p>
    <w:p>
      <w:pPr>
        <w:spacing w:line="360" w:lineRule="auto"/>
        <w:ind w:firstLine="480" w:firstLineChars="200"/>
        <w:rPr>
          <w:rFonts w:hint="eastAsia" w:ascii="仿宋" w:hAnsi="仿宋" w:eastAsia="仿宋"/>
          <w:sz w:val="24"/>
          <w:lang w:val="zh-CN"/>
        </w:rPr>
      </w:pPr>
      <w:r>
        <w:rPr>
          <w:rFonts w:hint="eastAsia" w:ascii="仿宋" w:hAnsi="仿宋" w:eastAsia="仿宋"/>
          <w:sz w:val="24"/>
        </w:rPr>
        <w:t>6、全部文件应按投标人须知中规定的语言和份数提交。投标文件组成漏项或未按规定的格式编制或内容不全或内容字迹模糊辨认不清的情况，</w:t>
      </w:r>
      <w:r>
        <w:rPr>
          <w:rFonts w:hint="eastAsia" w:ascii="仿宋" w:hAnsi="仿宋" w:eastAsia="仿宋"/>
          <w:b/>
          <w:sz w:val="24"/>
        </w:rPr>
        <w:t>将有可能被评标委员会认定为投标无效。</w:t>
      </w:r>
    </w:p>
    <w:p>
      <w:pPr>
        <w:spacing w:line="360" w:lineRule="auto"/>
        <w:jc w:val="center"/>
        <w:outlineLvl w:val="0"/>
        <w:rPr>
          <w:rFonts w:hint="eastAsia" w:ascii="仿宋" w:hAnsi="仿宋" w:eastAsia="仿宋"/>
          <w:b/>
          <w:sz w:val="24"/>
        </w:rPr>
      </w:pPr>
    </w:p>
    <w:p>
      <w:pPr>
        <w:spacing w:line="360" w:lineRule="auto"/>
        <w:jc w:val="center"/>
        <w:outlineLvl w:val="0"/>
        <w:rPr>
          <w:rFonts w:hint="eastAsia" w:ascii="仿宋" w:hAnsi="仿宋" w:eastAsia="仿宋" w:cs="仿宋_GB2312"/>
          <w:b/>
          <w:kern w:val="0"/>
          <w:sz w:val="36"/>
          <w:szCs w:val="36"/>
        </w:rPr>
      </w:pPr>
      <w:r>
        <w:rPr>
          <w:rFonts w:hint="eastAsia" w:ascii="仿宋" w:hAnsi="仿宋" w:eastAsia="仿宋" w:cs="仿宋_GB2312"/>
          <w:sz w:val="36"/>
          <w:szCs w:val="36"/>
          <w:lang w:val="zh-CN"/>
        </w:rPr>
        <w:t>▲</w:t>
      </w:r>
      <w:r>
        <w:rPr>
          <w:rFonts w:hint="eastAsia" w:ascii="仿宋" w:hAnsi="仿宋" w:eastAsia="仿宋" w:cs="仿宋_GB2312"/>
          <w:b/>
          <w:kern w:val="0"/>
          <w:sz w:val="36"/>
          <w:szCs w:val="36"/>
        </w:rPr>
        <w:t>资格文件部分</w:t>
      </w:r>
    </w:p>
    <w:p>
      <w:pPr>
        <w:spacing w:line="360" w:lineRule="auto"/>
        <w:jc w:val="center"/>
        <w:outlineLvl w:val="0"/>
        <w:rPr>
          <w:rFonts w:hint="eastAsia" w:ascii="仿宋" w:hAnsi="仿宋" w:eastAsia="仿宋" w:cs="仿宋_GB2312"/>
          <w:b/>
          <w:kern w:val="0"/>
          <w:sz w:val="36"/>
          <w:szCs w:val="36"/>
        </w:rPr>
      </w:pPr>
      <w:r>
        <w:rPr>
          <w:rFonts w:hint="eastAsia" w:ascii="仿宋" w:hAnsi="仿宋" w:eastAsia="仿宋" w:cs="仿宋_GB2312"/>
          <w:b/>
          <w:kern w:val="0"/>
          <w:sz w:val="36"/>
          <w:szCs w:val="36"/>
        </w:rPr>
        <w:t>目录</w:t>
      </w:r>
    </w:p>
    <w:p>
      <w:pPr>
        <w:spacing w:line="360" w:lineRule="auto"/>
        <w:jc w:val="center"/>
        <w:outlineLvl w:val="0"/>
        <w:rPr>
          <w:rFonts w:hint="eastAsia" w:ascii="仿宋" w:hAnsi="仿宋" w:eastAsia="仿宋" w:cs="仿宋_GB2312"/>
          <w:b/>
          <w:kern w:val="0"/>
          <w:sz w:val="36"/>
          <w:szCs w:val="36"/>
        </w:rPr>
      </w:pPr>
    </w:p>
    <w:p>
      <w:pPr>
        <w:snapToGrid w:val="0"/>
        <w:spacing w:line="360" w:lineRule="auto"/>
        <w:rPr>
          <w:rFonts w:hint="eastAsia" w:ascii="仿宋" w:hAnsi="仿宋" w:eastAsia="仿宋" w:cs="仿宋_GB2312"/>
          <w:sz w:val="24"/>
        </w:rPr>
      </w:pPr>
      <w:r>
        <w:rPr>
          <w:rFonts w:hint="eastAsia" w:ascii="仿宋" w:hAnsi="仿宋" w:eastAsia="仿宋" w:cs="仿宋_GB2312"/>
          <w:kern w:val="0"/>
          <w:sz w:val="24"/>
        </w:rPr>
        <w:t>（1）</w:t>
      </w:r>
      <w:r>
        <w:rPr>
          <w:rFonts w:hint="eastAsia" w:ascii="仿宋" w:hAnsi="仿宋" w:eastAsia="仿宋" w:cs="仿宋_GB2312"/>
          <w:sz w:val="24"/>
        </w:rPr>
        <w:t>营业执照(或事业法人登记证或其他登记证明材料)复印件、税务登记证(或其它缴纳证明材料)复印件、社保登记证（或其它缴纳证明材料）复印件</w:t>
      </w:r>
      <w:r>
        <w:rPr>
          <w:rFonts w:hint="eastAsia" w:ascii="仿宋" w:hAnsi="仿宋" w:eastAsia="仿宋" w:cs="仿宋_GB2312"/>
          <w:kern w:val="0"/>
          <w:sz w:val="24"/>
        </w:rPr>
        <w:t>………………………………………………………………………………………（页码）</w:t>
      </w:r>
    </w:p>
    <w:p>
      <w:pPr>
        <w:snapToGrid w:val="0"/>
        <w:spacing w:line="360" w:lineRule="auto"/>
        <w:rPr>
          <w:rFonts w:hint="eastAsia" w:ascii="仿宋" w:hAnsi="仿宋" w:eastAsia="仿宋" w:cs="仿宋_GB2312"/>
          <w:b/>
          <w:sz w:val="24"/>
        </w:rPr>
      </w:pPr>
      <w:r>
        <w:rPr>
          <w:rFonts w:hint="eastAsia" w:ascii="仿宋" w:hAnsi="仿宋" w:eastAsia="仿宋" w:cs="仿宋_GB2312"/>
          <w:b/>
          <w:kern w:val="0"/>
          <w:sz w:val="24"/>
        </w:rPr>
        <w:t>（2）</w:t>
      </w:r>
      <w:r>
        <w:rPr>
          <w:rFonts w:hint="eastAsia" w:ascii="仿宋" w:hAnsi="仿宋" w:eastAsia="仿宋" w:cs="仿宋_GB2312"/>
          <w:b/>
          <w:sz w:val="24"/>
        </w:rPr>
        <w:t>2019年度资产负债表等财务报表资料文件(新成立的公司，提供情况说明)</w:t>
      </w:r>
      <w:r>
        <w:rPr>
          <w:rFonts w:hint="eastAsia" w:ascii="仿宋" w:hAnsi="仿宋" w:eastAsia="仿宋" w:cs="仿宋_GB2312"/>
          <w:b/>
          <w:kern w:val="0"/>
          <w:sz w:val="24"/>
        </w:rPr>
        <w:t>…页码）</w:t>
      </w:r>
    </w:p>
    <w:p>
      <w:pPr>
        <w:snapToGrid w:val="0"/>
        <w:spacing w:line="360" w:lineRule="auto"/>
        <w:rPr>
          <w:rFonts w:hint="eastAsia" w:ascii="仿宋" w:hAnsi="仿宋" w:eastAsia="仿宋" w:cs="仿宋_GB2312"/>
          <w:kern w:val="0"/>
          <w:sz w:val="24"/>
        </w:rPr>
      </w:pPr>
      <w:r>
        <w:rPr>
          <w:rFonts w:hint="eastAsia" w:ascii="仿宋" w:hAnsi="仿宋" w:eastAsia="仿宋" w:cs="仿宋_GB2312"/>
          <w:kern w:val="0"/>
          <w:sz w:val="24"/>
        </w:rPr>
        <w:t>（3）具有履行合同所必需的设备和专业技术能力的承诺函………………………（页码）</w:t>
      </w:r>
    </w:p>
    <w:p>
      <w:pPr>
        <w:snapToGrid w:val="0"/>
        <w:spacing w:line="360" w:lineRule="auto"/>
        <w:rPr>
          <w:rFonts w:hint="eastAsia" w:ascii="仿宋" w:hAnsi="仿宋" w:eastAsia="仿宋" w:cs="仿宋_GB2312"/>
          <w:kern w:val="0"/>
          <w:sz w:val="24"/>
        </w:rPr>
      </w:pPr>
      <w:r>
        <w:rPr>
          <w:rFonts w:hint="eastAsia" w:ascii="仿宋" w:hAnsi="仿宋" w:eastAsia="仿宋" w:cs="仿宋_GB2312"/>
          <w:sz w:val="24"/>
        </w:rPr>
        <w:t>（4）参加政府采购活动前三年内，在经营活动中没有重大违法记录的声明</w:t>
      </w:r>
      <w:r>
        <w:rPr>
          <w:rFonts w:hint="eastAsia" w:ascii="仿宋" w:hAnsi="仿宋" w:eastAsia="仿宋" w:cs="仿宋_GB2312"/>
          <w:kern w:val="0"/>
          <w:sz w:val="24"/>
        </w:rPr>
        <w:t xml:space="preserve"> …（页码）</w:t>
      </w:r>
    </w:p>
    <w:p>
      <w:pPr>
        <w:snapToGrid w:val="0"/>
        <w:spacing w:line="360" w:lineRule="auto"/>
        <w:rPr>
          <w:rFonts w:hint="eastAsia" w:ascii="仿宋" w:hAnsi="仿宋" w:eastAsia="仿宋" w:cs="仿宋_GB2312"/>
          <w:sz w:val="24"/>
        </w:rPr>
      </w:pPr>
      <w:r>
        <w:rPr>
          <w:rFonts w:hint="eastAsia" w:ascii="仿宋" w:hAnsi="仿宋" w:eastAsia="仿宋" w:cs="仿宋_GB2312"/>
          <w:kern w:val="0"/>
          <w:sz w:val="24"/>
        </w:rPr>
        <w:t>（5）</w:t>
      </w:r>
      <w:r>
        <w:rPr>
          <w:rFonts w:hint="eastAsia" w:ascii="仿宋" w:hAnsi="仿宋" w:eastAsia="仿宋" w:cs="仿宋_GB2312"/>
          <w:sz w:val="24"/>
        </w:rPr>
        <w:t>符合特定资格条件（如果项目要求）的有关证明材料（复印件）</w:t>
      </w:r>
      <w:r>
        <w:rPr>
          <w:rFonts w:hint="eastAsia" w:ascii="仿宋" w:hAnsi="仿宋" w:eastAsia="仿宋" w:cs="仿宋_GB2312"/>
          <w:kern w:val="0"/>
          <w:sz w:val="24"/>
        </w:rPr>
        <w:t>…………（页码）</w:t>
      </w:r>
      <w:r>
        <w:rPr>
          <w:rFonts w:hint="eastAsia" w:ascii="仿宋" w:hAnsi="仿宋" w:eastAsia="仿宋" w:cs="仿宋_GB2312"/>
          <w:sz w:val="24"/>
        </w:rPr>
        <w:t>；</w:t>
      </w:r>
    </w:p>
    <w:p>
      <w:pPr>
        <w:snapToGrid w:val="0"/>
        <w:spacing w:line="360" w:lineRule="auto"/>
        <w:ind w:firstLine="3240" w:firstLineChars="900"/>
        <w:rPr>
          <w:rFonts w:hint="eastAsia" w:ascii="仿宋" w:hAnsi="仿宋" w:eastAsia="仿宋" w:cs="仿宋_GB2312"/>
          <w:sz w:val="36"/>
          <w:szCs w:val="36"/>
        </w:rPr>
      </w:pPr>
    </w:p>
    <w:p>
      <w:pPr>
        <w:spacing w:line="360" w:lineRule="auto"/>
        <w:jc w:val="center"/>
        <w:rPr>
          <w:rFonts w:hint="eastAsia" w:ascii="仿宋" w:hAnsi="仿宋" w:eastAsia="仿宋" w:cs="仿宋_GB2312"/>
          <w:b/>
          <w:sz w:val="30"/>
          <w:szCs w:val="30"/>
        </w:rPr>
      </w:pPr>
      <w:r>
        <w:rPr>
          <w:rFonts w:hint="eastAsia" w:ascii="仿宋" w:hAnsi="仿宋" w:eastAsia="仿宋" w:cs="仿宋_GB2312"/>
          <w:b/>
          <w:kern w:val="0"/>
          <w:sz w:val="32"/>
          <w:szCs w:val="32"/>
          <w:lang w:val="zh-CN"/>
        </w:rPr>
        <w:t>一、</w:t>
      </w:r>
      <w:r>
        <w:rPr>
          <w:rFonts w:hint="eastAsia" w:ascii="仿宋" w:hAnsi="仿宋" w:eastAsia="仿宋" w:cs="仿宋_GB2312"/>
          <w:b/>
          <w:sz w:val="30"/>
          <w:szCs w:val="30"/>
        </w:rPr>
        <w:t>营业执照或事业法人登记证证明材料（复印件）、税务缴纳证明文件（复印件）、社保缴纳证明文件（复印件）</w:t>
      </w:r>
    </w:p>
    <w:p>
      <w:pPr>
        <w:spacing w:line="360" w:lineRule="auto"/>
        <w:jc w:val="center"/>
        <w:rPr>
          <w:rFonts w:hint="eastAsia" w:ascii="仿宋" w:hAnsi="仿宋" w:eastAsia="仿宋" w:cs="仿宋_GB2312"/>
          <w:b/>
          <w:sz w:val="30"/>
          <w:szCs w:val="30"/>
        </w:rPr>
      </w:pPr>
    </w:p>
    <w:p>
      <w:pPr>
        <w:spacing w:line="360" w:lineRule="auto"/>
        <w:jc w:val="center"/>
        <w:rPr>
          <w:rFonts w:hint="eastAsia" w:ascii="仿宋" w:hAnsi="仿宋" w:eastAsia="仿宋" w:cs="仿宋_GB2312"/>
          <w:b/>
          <w:sz w:val="30"/>
          <w:szCs w:val="30"/>
        </w:rPr>
      </w:pPr>
    </w:p>
    <w:p>
      <w:pPr>
        <w:spacing w:line="360" w:lineRule="auto"/>
        <w:rPr>
          <w:rFonts w:hint="eastAsia" w:ascii="仿宋" w:hAnsi="仿宋" w:eastAsia="仿宋" w:cs="仿宋_GB2312"/>
          <w:b/>
          <w:sz w:val="30"/>
          <w:szCs w:val="30"/>
        </w:rPr>
      </w:pPr>
      <w:r>
        <w:rPr>
          <w:rFonts w:hint="eastAsia" w:ascii="仿宋" w:hAnsi="仿宋" w:eastAsia="仿宋" w:cs="仿宋_GB2312"/>
          <w:b/>
          <w:sz w:val="30"/>
          <w:szCs w:val="30"/>
        </w:rPr>
        <w:t>二、财务报表资料文件（复印件）</w:t>
      </w:r>
    </w:p>
    <w:p>
      <w:pPr>
        <w:spacing w:line="360" w:lineRule="auto"/>
        <w:rPr>
          <w:rFonts w:hint="eastAsia" w:ascii="仿宋" w:hAnsi="仿宋" w:eastAsia="仿宋" w:cs="仿宋_GB2312"/>
          <w:b/>
          <w:sz w:val="30"/>
          <w:szCs w:val="30"/>
        </w:rPr>
      </w:pPr>
    </w:p>
    <w:p>
      <w:pPr>
        <w:snapToGrid w:val="0"/>
        <w:spacing w:line="360" w:lineRule="auto"/>
        <w:ind w:right="480"/>
        <w:jc w:val="center"/>
        <w:rPr>
          <w:rFonts w:hint="eastAsia" w:ascii="仿宋" w:hAnsi="仿宋" w:eastAsia="仿宋" w:cs="仿宋_GB2312"/>
          <w:b/>
          <w:kern w:val="0"/>
          <w:sz w:val="32"/>
          <w:szCs w:val="32"/>
          <w:lang w:val="zh-CN"/>
        </w:rPr>
      </w:pPr>
    </w:p>
    <w:p>
      <w:pPr>
        <w:snapToGrid w:val="0"/>
        <w:spacing w:line="360" w:lineRule="auto"/>
        <w:ind w:right="480"/>
        <w:rPr>
          <w:rFonts w:hint="eastAsia" w:ascii="仿宋" w:hAnsi="仿宋" w:eastAsia="仿宋" w:cs="仿宋_GB2312"/>
          <w:b/>
          <w:kern w:val="0"/>
          <w:sz w:val="32"/>
          <w:szCs w:val="32"/>
        </w:rPr>
      </w:pPr>
      <w:r>
        <w:rPr>
          <w:rFonts w:hint="eastAsia" w:ascii="仿宋" w:hAnsi="仿宋" w:eastAsia="仿宋" w:cs="仿宋_GB2312"/>
          <w:b/>
          <w:kern w:val="0"/>
          <w:sz w:val="32"/>
          <w:szCs w:val="32"/>
        </w:rPr>
        <w:t>三、具有履行合同所必需的设备和专业技术能力的承诺函</w:t>
      </w:r>
    </w:p>
    <w:p>
      <w:pPr>
        <w:spacing w:line="360" w:lineRule="auto"/>
        <w:jc w:val="center"/>
        <w:rPr>
          <w:rFonts w:hint="eastAsia" w:ascii="仿宋" w:hAnsi="仿宋" w:eastAsia="仿宋" w:cs="仿宋_GB2312"/>
          <w:b/>
          <w:kern w:val="0"/>
          <w:sz w:val="32"/>
          <w:szCs w:val="32"/>
        </w:rPr>
      </w:pPr>
    </w:p>
    <w:p>
      <w:pPr>
        <w:spacing w:line="360" w:lineRule="auto"/>
        <w:jc w:val="center"/>
        <w:rPr>
          <w:rFonts w:hint="eastAsia" w:ascii="仿宋" w:hAnsi="仿宋" w:eastAsia="仿宋" w:cs="仿宋_GB2312"/>
          <w:b/>
          <w:kern w:val="0"/>
          <w:sz w:val="32"/>
          <w:szCs w:val="32"/>
        </w:rPr>
      </w:pPr>
    </w:p>
    <w:p>
      <w:pPr>
        <w:spacing w:line="360" w:lineRule="auto"/>
        <w:jc w:val="center"/>
        <w:rPr>
          <w:rFonts w:hint="eastAsia" w:ascii="仿宋" w:hAnsi="仿宋" w:eastAsia="仿宋" w:cs="仿宋_GB2312"/>
          <w:b/>
          <w:kern w:val="0"/>
          <w:sz w:val="32"/>
          <w:szCs w:val="32"/>
          <w:lang w:val="zh-CN"/>
        </w:rPr>
      </w:pPr>
      <w:r>
        <w:rPr>
          <w:rFonts w:hint="eastAsia" w:ascii="仿宋" w:hAnsi="仿宋" w:eastAsia="仿宋" w:cs="仿宋_GB2312"/>
          <w:b/>
          <w:kern w:val="0"/>
          <w:sz w:val="32"/>
          <w:szCs w:val="32"/>
        </w:rPr>
        <w:t>四、参加政府采购活动前三年内，在经营活动中没有重大违法记录的声明</w:t>
      </w:r>
    </w:p>
    <w:p>
      <w:pPr>
        <w:snapToGrid w:val="0"/>
        <w:spacing w:line="360" w:lineRule="auto"/>
        <w:rPr>
          <w:rFonts w:hint="eastAsia" w:ascii="仿宋" w:hAnsi="仿宋" w:eastAsia="仿宋" w:cs="仿宋_GB2312"/>
          <w:kern w:val="0"/>
          <w:sz w:val="24"/>
        </w:rPr>
      </w:pPr>
      <w:r>
        <w:rPr>
          <w:rFonts w:hint="eastAsia" w:ascii="仿宋" w:hAnsi="仿宋" w:eastAsia="仿宋"/>
          <w:sz w:val="24"/>
        </w:rPr>
        <w:t>杭州市西湖区人民政府留下街道办事处</w:t>
      </w:r>
      <w:r>
        <w:rPr>
          <w:rFonts w:hint="eastAsia" w:ascii="仿宋" w:hAnsi="仿宋" w:eastAsia="仿宋" w:cs="仿宋_GB2312"/>
          <w:sz w:val="24"/>
        </w:rPr>
        <w:t>、杭州市西湖区政府采购中心</w:t>
      </w:r>
      <w:r>
        <w:rPr>
          <w:rFonts w:hint="eastAsia" w:ascii="仿宋" w:hAnsi="仿宋" w:eastAsia="仿宋" w:cs="仿宋_GB2312"/>
          <w:kern w:val="0"/>
          <w:sz w:val="24"/>
          <w:lang w:val="zh-CN"/>
        </w:rPr>
        <w:t>：</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kern w:val="0"/>
          <w:sz w:val="24"/>
          <w:lang w:val="zh-CN"/>
        </w:rPr>
        <w:t>我公司</w:t>
      </w:r>
      <w:r>
        <w:rPr>
          <w:rFonts w:hint="eastAsia" w:ascii="仿宋" w:hAnsi="仿宋" w:eastAsia="仿宋" w:cs="仿宋_GB2312"/>
          <w:sz w:val="24"/>
        </w:rPr>
        <w:t>声明截止投标时间近三年以来，在</w:t>
      </w:r>
      <w:r>
        <w:rPr>
          <w:rFonts w:hint="eastAsia" w:ascii="仿宋" w:hAnsi="仿宋" w:eastAsia="仿宋" w:cs="仿宋_GB2312"/>
          <w:kern w:val="0"/>
          <w:sz w:val="24"/>
        </w:rPr>
        <w:t>经营活动中</w:t>
      </w:r>
      <w:r>
        <w:rPr>
          <w:rFonts w:hint="eastAsia" w:ascii="仿宋" w:hAnsi="仿宋" w:eastAsia="仿宋" w:cs="仿宋_GB2312"/>
          <w:sz w:val="24"/>
        </w:rPr>
        <w:t xml:space="preserve">没有重大违法记录；也没有因违反《浙江省政府采购供应商注册及诚信管理暂行办法》被列入“黑名单”，正在处罚有效期。 </w:t>
      </w:r>
    </w:p>
    <w:p>
      <w:pPr>
        <w:snapToGrid w:val="0"/>
        <w:spacing w:line="360" w:lineRule="auto"/>
        <w:rPr>
          <w:rFonts w:hint="eastAsia" w:ascii="仿宋" w:hAnsi="仿宋" w:eastAsia="仿宋" w:cs="仿宋_GB2312"/>
          <w:kern w:val="0"/>
          <w:sz w:val="24"/>
        </w:rPr>
      </w:pPr>
      <w:r>
        <w:rPr>
          <w:rFonts w:hint="eastAsia" w:ascii="仿宋" w:hAnsi="仿宋" w:eastAsia="仿宋" w:cs="仿宋_GB2312"/>
          <w:kern w:val="0"/>
          <w:sz w:val="24"/>
          <w:lang w:val="zh-CN"/>
        </w:rPr>
        <w:t xml:space="preserve">                                           投标人名称(电子签章)：</w:t>
      </w:r>
    </w:p>
    <w:p>
      <w:pPr>
        <w:snapToGrid w:val="0"/>
        <w:spacing w:line="360" w:lineRule="auto"/>
        <w:rPr>
          <w:rFonts w:hint="eastAsia" w:ascii="仿宋" w:hAnsi="仿宋" w:eastAsia="仿宋" w:cs="仿宋_GB2312"/>
          <w:kern w:val="0"/>
          <w:sz w:val="24"/>
          <w:lang w:val="zh-CN"/>
        </w:rPr>
      </w:pPr>
      <w:r>
        <w:rPr>
          <w:rFonts w:hint="eastAsia" w:ascii="仿宋" w:hAnsi="仿宋" w:eastAsia="仿宋" w:cs="仿宋_GB2312"/>
          <w:kern w:val="0"/>
          <w:sz w:val="24"/>
          <w:lang w:val="zh-CN"/>
        </w:rPr>
        <w:t xml:space="preserve">                                           日期</w:t>
      </w:r>
      <w:r>
        <w:rPr>
          <w:rFonts w:hint="eastAsia" w:ascii="仿宋" w:hAnsi="仿宋" w:eastAsia="仿宋" w:cs="仿宋_GB2312"/>
          <w:kern w:val="0"/>
          <w:sz w:val="24"/>
        </w:rPr>
        <w:t xml:space="preserve">：  年  </w:t>
      </w:r>
      <w:r>
        <w:rPr>
          <w:rFonts w:hint="eastAsia" w:ascii="仿宋" w:hAnsi="仿宋" w:eastAsia="仿宋" w:cs="仿宋_GB2312"/>
          <w:kern w:val="0"/>
          <w:sz w:val="24"/>
          <w:lang w:val="zh-CN"/>
        </w:rPr>
        <w:t>月</w:t>
      </w:r>
      <w:r>
        <w:rPr>
          <w:rFonts w:hint="eastAsia" w:ascii="仿宋" w:hAnsi="仿宋" w:eastAsia="仿宋" w:cs="仿宋_GB2312"/>
          <w:kern w:val="0"/>
          <w:sz w:val="24"/>
        </w:rPr>
        <w:t xml:space="preserve">   </w:t>
      </w:r>
      <w:r>
        <w:rPr>
          <w:rFonts w:hint="eastAsia" w:ascii="仿宋" w:hAnsi="仿宋" w:eastAsia="仿宋" w:cs="仿宋_GB2312"/>
          <w:kern w:val="0"/>
          <w:sz w:val="24"/>
          <w:lang w:val="zh-CN"/>
        </w:rPr>
        <w:t>日</w:t>
      </w:r>
    </w:p>
    <w:p>
      <w:pPr>
        <w:spacing w:line="360" w:lineRule="auto"/>
        <w:jc w:val="center"/>
        <w:rPr>
          <w:rFonts w:hint="eastAsia" w:ascii="仿宋" w:hAnsi="仿宋" w:eastAsia="仿宋" w:cs="仿宋_GB2312"/>
          <w:b/>
          <w:sz w:val="30"/>
          <w:szCs w:val="30"/>
        </w:rPr>
      </w:pPr>
    </w:p>
    <w:p>
      <w:pPr>
        <w:spacing w:line="360" w:lineRule="auto"/>
        <w:jc w:val="center"/>
        <w:rPr>
          <w:rFonts w:hint="eastAsia" w:ascii="仿宋" w:hAnsi="仿宋" w:eastAsia="仿宋" w:cs="仿宋_GB2312"/>
          <w:b/>
          <w:sz w:val="32"/>
          <w:szCs w:val="32"/>
        </w:rPr>
      </w:pPr>
      <w:r>
        <w:rPr>
          <w:rFonts w:hint="eastAsia" w:ascii="仿宋" w:hAnsi="仿宋" w:eastAsia="仿宋" w:cs="仿宋_GB2312"/>
          <w:b/>
          <w:sz w:val="32"/>
          <w:szCs w:val="32"/>
        </w:rPr>
        <w:t>五、特定资格条件要求的资质文件（复印件）</w:t>
      </w:r>
    </w:p>
    <w:p>
      <w:pPr>
        <w:widowControl/>
        <w:spacing w:line="360" w:lineRule="auto"/>
        <w:ind w:firstLine="480" w:firstLineChars="200"/>
        <w:jc w:val="left"/>
        <w:rPr>
          <w:rFonts w:hint="eastAsia" w:ascii="仿宋" w:hAnsi="仿宋" w:eastAsia="仿宋" w:cs="仿宋_GB2312"/>
          <w:b/>
          <w:bCs/>
          <w:sz w:val="32"/>
          <w:szCs w:val="32"/>
        </w:rPr>
      </w:pPr>
      <w:r>
        <w:rPr>
          <w:rFonts w:hint="eastAsia" w:ascii="仿宋" w:hAnsi="仿宋" w:eastAsia="仿宋" w:cs="仿宋_GB2312"/>
          <w:sz w:val="24"/>
        </w:rPr>
        <w:t>（由投标人根据招标公告合格的投标人应具备的特定资格要求编制）</w:t>
      </w:r>
    </w:p>
    <w:p>
      <w:pPr>
        <w:adjustRightInd w:val="0"/>
        <w:snapToGrid w:val="0"/>
        <w:spacing w:line="460" w:lineRule="exact"/>
        <w:ind w:firstLine="482" w:firstLineChars="200"/>
        <w:rPr>
          <w:rFonts w:hint="eastAsia" w:ascii="仿宋" w:hAnsi="仿宋" w:eastAsia="仿宋"/>
          <w:b/>
          <w:sz w:val="24"/>
        </w:rPr>
      </w:pPr>
    </w:p>
    <w:p>
      <w:pPr>
        <w:adjustRightInd w:val="0"/>
        <w:snapToGrid w:val="0"/>
        <w:spacing w:line="460" w:lineRule="exact"/>
        <w:ind w:firstLine="482" w:firstLineChars="200"/>
        <w:rPr>
          <w:rFonts w:hint="eastAsia" w:ascii="仿宋" w:hAnsi="仿宋" w:eastAsia="仿宋"/>
          <w:b/>
          <w:sz w:val="24"/>
        </w:rPr>
      </w:pPr>
    </w:p>
    <w:p>
      <w:pPr>
        <w:spacing w:line="360" w:lineRule="auto"/>
        <w:jc w:val="center"/>
        <w:outlineLvl w:val="0"/>
        <w:rPr>
          <w:rFonts w:hint="eastAsia" w:ascii="仿宋" w:hAnsi="仿宋" w:eastAsia="仿宋" w:cs="宋体"/>
          <w:b/>
          <w:kern w:val="0"/>
          <w:sz w:val="36"/>
          <w:szCs w:val="36"/>
        </w:rPr>
      </w:pPr>
      <w:r>
        <w:rPr>
          <w:rFonts w:hint="eastAsia" w:ascii="仿宋" w:hAnsi="仿宋" w:eastAsia="仿宋"/>
          <w:sz w:val="36"/>
          <w:szCs w:val="36"/>
          <w:lang w:val="zh-CN"/>
        </w:rPr>
        <w:t>▲</w:t>
      </w:r>
      <w:r>
        <w:rPr>
          <w:rFonts w:hint="eastAsia" w:ascii="仿宋" w:hAnsi="仿宋" w:eastAsia="仿宋" w:cs="宋体"/>
          <w:b/>
          <w:kern w:val="0"/>
          <w:sz w:val="36"/>
          <w:szCs w:val="36"/>
        </w:rPr>
        <w:t>报价文件部分</w:t>
      </w:r>
    </w:p>
    <w:p>
      <w:pPr>
        <w:spacing w:line="360" w:lineRule="auto"/>
        <w:jc w:val="center"/>
        <w:outlineLvl w:val="0"/>
        <w:rPr>
          <w:rFonts w:hint="eastAsia" w:ascii="仿宋" w:hAnsi="仿宋" w:eastAsia="仿宋" w:cs="宋体"/>
          <w:b/>
          <w:kern w:val="0"/>
          <w:sz w:val="32"/>
          <w:szCs w:val="32"/>
        </w:rPr>
      </w:pPr>
    </w:p>
    <w:p>
      <w:pPr>
        <w:spacing w:line="360" w:lineRule="auto"/>
        <w:jc w:val="center"/>
        <w:outlineLvl w:val="0"/>
        <w:rPr>
          <w:rFonts w:hint="eastAsia" w:ascii="仿宋" w:hAnsi="仿宋" w:eastAsia="仿宋" w:cs="宋体"/>
          <w:b/>
          <w:kern w:val="0"/>
          <w:sz w:val="32"/>
          <w:szCs w:val="32"/>
        </w:rPr>
      </w:pPr>
      <w:r>
        <w:rPr>
          <w:rFonts w:hint="eastAsia" w:ascii="仿宋" w:hAnsi="仿宋" w:eastAsia="仿宋" w:cs="宋体"/>
          <w:b/>
          <w:kern w:val="0"/>
          <w:sz w:val="32"/>
          <w:szCs w:val="32"/>
        </w:rPr>
        <w:t>目录</w:t>
      </w:r>
    </w:p>
    <w:p>
      <w:pPr>
        <w:spacing w:line="360" w:lineRule="auto"/>
        <w:outlineLvl w:val="0"/>
        <w:rPr>
          <w:rFonts w:hint="eastAsia" w:ascii="仿宋" w:hAnsi="仿宋" w:eastAsia="仿宋" w:cs="宋体"/>
          <w:kern w:val="0"/>
          <w:sz w:val="24"/>
        </w:rPr>
      </w:pPr>
      <w:r>
        <w:rPr>
          <w:rFonts w:hint="eastAsia" w:ascii="仿宋" w:hAnsi="仿宋" w:eastAsia="仿宋" w:cs="宋体"/>
          <w:kern w:val="0"/>
          <w:sz w:val="24"/>
        </w:rPr>
        <w:t>（1）投标响应函……………………………………………………（页码）</w:t>
      </w:r>
    </w:p>
    <w:p>
      <w:pPr>
        <w:spacing w:line="360" w:lineRule="auto"/>
        <w:outlineLvl w:val="0"/>
        <w:rPr>
          <w:rFonts w:hint="eastAsia" w:ascii="仿宋" w:hAnsi="仿宋" w:eastAsia="仿宋" w:cs="宋体"/>
          <w:kern w:val="0"/>
          <w:sz w:val="24"/>
        </w:rPr>
      </w:pPr>
      <w:r>
        <w:rPr>
          <w:rFonts w:hint="eastAsia" w:ascii="仿宋" w:hAnsi="仿宋" w:eastAsia="仿宋" w:cs="宋体"/>
          <w:kern w:val="0"/>
          <w:sz w:val="24"/>
        </w:rPr>
        <w:t>（2）投标（开标）一览表…………………………………………（页码）</w:t>
      </w:r>
    </w:p>
    <w:p>
      <w:pPr>
        <w:spacing w:line="360" w:lineRule="auto"/>
        <w:outlineLvl w:val="0"/>
        <w:rPr>
          <w:rFonts w:hint="eastAsia" w:ascii="仿宋" w:hAnsi="仿宋" w:eastAsia="仿宋" w:cs="宋体"/>
          <w:kern w:val="0"/>
          <w:sz w:val="24"/>
        </w:rPr>
      </w:pPr>
      <w:r>
        <w:rPr>
          <w:rFonts w:hint="eastAsia" w:ascii="仿宋" w:hAnsi="仿宋" w:eastAsia="仿宋" w:cs="宋体"/>
          <w:kern w:val="0"/>
          <w:sz w:val="24"/>
        </w:rPr>
        <w:t>（3）报价明细清单…………………………………………………（页码）</w:t>
      </w:r>
    </w:p>
    <w:p>
      <w:pPr>
        <w:spacing w:line="360" w:lineRule="auto"/>
        <w:outlineLvl w:val="0"/>
        <w:rPr>
          <w:rFonts w:hint="eastAsia" w:ascii="仿宋" w:hAnsi="仿宋" w:eastAsia="仿宋" w:cs="宋体"/>
          <w:kern w:val="0"/>
          <w:sz w:val="24"/>
        </w:rPr>
      </w:pPr>
      <w:r>
        <w:rPr>
          <w:rFonts w:hint="eastAsia" w:ascii="仿宋" w:hAnsi="仿宋" w:eastAsia="仿宋" w:cs="宋体"/>
          <w:kern w:val="0"/>
          <w:sz w:val="24"/>
        </w:rPr>
        <w:t>（4）中小企业声明函………………………………………………（页码）</w:t>
      </w:r>
    </w:p>
    <w:p>
      <w:pPr>
        <w:spacing w:line="360" w:lineRule="auto"/>
        <w:outlineLvl w:val="0"/>
        <w:rPr>
          <w:rFonts w:hint="eastAsia" w:ascii="仿宋" w:hAnsi="仿宋" w:eastAsia="仿宋" w:cs="宋体"/>
          <w:kern w:val="0"/>
          <w:sz w:val="24"/>
        </w:rPr>
      </w:pPr>
    </w:p>
    <w:p>
      <w:pPr>
        <w:adjustRightInd w:val="0"/>
        <w:snapToGrid w:val="0"/>
        <w:spacing w:line="360" w:lineRule="auto"/>
        <w:jc w:val="center"/>
        <w:outlineLvl w:val="0"/>
        <w:rPr>
          <w:rFonts w:hint="eastAsia" w:ascii="仿宋" w:hAnsi="仿宋" w:eastAsia="仿宋"/>
          <w:b/>
          <w:kern w:val="0"/>
          <w:sz w:val="36"/>
        </w:rPr>
      </w:pPr>
    </w:p>
    <w:p>
      <w:pPr>
        <w:adjustRightInd w:val="0"/>
        <w:snapToGrid w:val="0"/>
        <w:spacing w:line="360" w:lineRule="auto"/>
        <w:outlineLvl w:val="0"/>
        <w:rPr>
          <w:rFonts w:hint="eastAsia" w:ascii="仿宋" w:hAnsi="仿宋" w:eastAsia="仿宋"/>
          <w:b/>
          <w:kern w:val="0"/>
          <w:sz w:val="36"/>
        </w:rPr>
      </w:pPr>
    </w:p>
    <w:p>
      <w:pPr>
        <w:adjustRightInd w:val="0"/>
        <w:snapToGrid w:val="0"/>
        <w:spacing w:line="360" w:lineRule="auto"/>
        <w:jc w:val="center"/>
        <w:outlineLvl w:val="0"/>
        <w:rPr>
          <w:rFonts w:hint="eastAsia" w:ascii="仿宋" w:hAnsi="仿宋" w:eastAsia="仿宋"/>
          <w:b/>
          <w:sz w:val="36"/>
        </w:rPr>
      </w:pPr>
      <w:r>
        <w:rPr>
          <w:rFonts w:hint="eastAsia" w:ascii="仿宋" w:hAnsi="仿宋" w:eastAsia="仿宋"/>
          <w:b/>
          <w:kern w:val="0"/>
          <w:sz w:val="36"/>
        </w:rPr>
        <w:t>一、投标响应</w:t>
      </w:r>
      <w:r>
        <w:rPr>
          <w:rFonts w:hint="eastAsia" w:ascii="仿宋" w:hAnsi="仿宋" w:eastAsia="仿宋"/>
          <w:b/>
          <w:sz w:val="36"/>
        </w:rPr>
        <w:t>函</w:t>
      </w:r>
    </w:p>
    <w:p>
      <w:pPr>
        <w:adjustRightInd w:val="0"/>
        <w:snapToGrid w:val="0"/>
        <w:spacing w:line="360" w:lineRule="auto"/>
        <w:rPr>
          <w:rFonts w:hint="eastAsia" w:ascii="仿宋" w:hAnsi="仿宋" w:eastAsia="仿宋"/>
          <w:sz w:val="24"/>
        </w:rPr>
      </w:pPr>
      <w:r>
        <w:rPr>
          <w:rFonts w:hint="eastAsia" w:ascii="仿宋" w:hAnsi="仿宋" w:eastAsia="仿宋"/>
          <w:sz w:val="24"/>
        </w:rPr>
        <w:t>杭州市西湖区人民政府留下街道办事处、杭州市西湖区政府采购中心：</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kern w:val="0"/>
          <w:sz w:val="24"/>
          <w:u w:val="single"/>
          <w:lang w:val="zh-CN"/>
        </w:rPr>
        <w:t xml:space="preserve">                                                </w:t>
      </w:r>
      <w:r>
        <w:rPr>
          <w:rFonts w:hint="eastAsia" w:ascii="仿宋" w:hAnsi="仿宋" w:eastAsia="仿宋"/>
          <w:sz w:val="24"/>
        </w:rPr>
        <w:t>(投标人全称)授权</w:t>
      </w:r>
      <w:r>
        <w:rPr>
          <w:rFonts w:hint="eastAsia" w:ascii="仿宋" w:hAnsi="仿宋" w:eastAsia="仿宋"/>
          <w:kern w:val="0"/>
          <w:sz w:val="24"/>
          <w:u w:val="single"/>
          <w:lang w:val="zh-CN"/>
        </w:rPr>
        <w:t xml:space="preserve">                    </w:t>
      </w:r>
      <w:r>
        <w:rPr>
          <w:rFonts w:hint="eastAsia" w:ascii="仿宋" w:hAnsi="仿宋" w:eastAsia="仿宋"/>
          <w:sz w:val="24"/>
        </w:rPr>
        <w:t>(全权代表姓名)</w:t>
      </w:r>
      <w:r>
        <w:rPr>
          <w:rFonts w:hint="eastAsia" w:ascii="仿宋" w:hAnsi="仿宋" w:eastAsia="仿宋"/>
          <w:kern w:val="0"/>
          <w:sz w:val="24"/>
          <w:u w:val="single"/>
          <w:lang w:val="zh-CN"/>
        </w:rPr>
        <w:t xml:space="preserve">              </w:t>
      </w:r>
      <w:r>
        <w:rPr>
          <w:rFonts w:hint="eastAsia" w:ascii="仿宋" w:hAnsi="仿宋" w:eastAsia="仿宋"/>
          <w:sz w:val="24"/>
        </w:rPr>
        <w:t>(职务、职称)为全权代表，参加贵方组织的杭州市西湖区留下街道镇街大脑平台（一期）建设项目[编号：XHZFCG-2020-G-67]招标的有关活动，并对此项目进行投标。为此：</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1、我方同意在投标人</w:t>
      </w:r>
      <w:r>
        <w:rPr>
          <w:rFonts w:hint="eastAsia" w:ascii="仿宋" w:hAnsi="仿宋" w:eastAsia="仿宋"/>
          <w:kern w:val="44"/>
          <w:sz w:val="24"/>
        </w:rPr>
        <w:t>编制和提交采购响应文件须知</w:t>
      </w:r>
      <w:r>
        <w:rPr>
          <w:rFonts w:hint="eastAsia" w:ascii="仿宋" w:hAnsi="仿宋" w:eastAsia="仿宋"/>
          <w:sz w:val="24"/>
        </w:rPr>
        <w:t>规定的开标日期起遵守本投标书中的承诺且在投标有效期满之前均具有约束力。</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2、我方承诺已经具备《中华人民共和国政府采购法》中规定的参加政府采购活动的供应商应当具备的条件：</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(1)具有独立承担民事责任的能力；</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(2)遵守国家法律、行政法规，具有良好的信誉和商业道德；</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(3)具有履行合同的能力和良好的履行合同记录；</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(4)良好的资金、财务状况；</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(5)产品及生产所需装备符合中国政府规定的相应技术标准和环保标准；</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(6)没有违反政府采购法规、政策的记录；</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(7)没有发生重大经济纠纷和走私犯罪记录。</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3、提供</w:t>
      </w:r>
      <w:r>
        <w:rPr>
          <w:rFonts w:hint="eastAsia" w:ascii="仿宋" w:hAnsi="仿宋" w:eastAsia="仿宋"/>
          <w:kern w:val="44"/>
          <w:sz w:val="24"/>
        </w:rPr>
        <w:t>编制和提交采购响应文件须知</w:t>
      </w:r>
      <w:r>
        <w:rPr>
          <w:rFonts w:hint="eastAsia" w:ascii="仿宋" w:hAnsi="仿宋" w:eastAsia="仿宋"/>
          <w:sz w:val="24"/>
        </w:rPr>
        <w:t>规定的全部投标文件</w:t>
      </w:r>
      <w:r>
        <w:rPr>
          <w:rFonts w:hint="eastAsia" w:ascii="仿宋" w:hAnsi="仿宋" w:eastAsia="仿宋" w:cs="仿宋_GB2312"/>
          <w:kern w:val="44"/>
          <w:sz w:val="24"/>
        </w:rPr>
        <w:t>（见投标须知前附表所述）</w:t>
      </w:r>
      <w:r>
        <w:rPr>
          <w:rFonts w:hint="eastAsia" w:ascii="仿宋" w:hAnsi="仿宋" w:eastAsia="仿宋"/>
          <w:sz w:val="24"/>
        </w:rPr>
        <w:t>。具体内容为：</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(1)投标(开标)一览表及投标报价明细清单；</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(2)投标</w:t>
      </w:r>
      <w:r>
        <w:rPr>
          <w:rFonts w:hint="eastAsia" w:ascii="仿宋" w:hAnsi="仿宋" w:eastAsia="仿宋"/>
          <w:sz w:val="24"/>
          <w:lang w:val="zh-CN"/>
        </w:rPr>
        <w:t>商务</w:t>
      </w:r>
      <w:r>
        <w:rPr>
          <w:rFonts w:hint="eastAsia" w:ascii="仿宋" w:hAnsi="仿宋" w:eastAsia="仿宋"/>
          <w:kern w:val="0"/>
          <w:sz w:val="24"/>
          <w:lang w:val="zh-CN"/>
        </w:rPr>
        <w:t>技术</w:t>
      </w:r>
      <w:r>
        <w:rPr>
          <w:rFonts w:hint="eastAsia" w:ascii="仿宋" w:hAnsi="仿宋" w:eastAsia="仿宋"/>
          <w:sz w:val="24"/>
          <w:lang w:val="zh-CN"/>
        </w:rPr>
        <w:t>文件</w:t>
      </w:r>
      <w:r>
        <w:rPr>
          <w:rFonts w:hint="eastAsia" w:ascii="仿宋" w:hAnsi="仿宋" w:eastAsia="仿宋"/>
          <w:sz w:val="24"/>
        </w:rPr>
        <w:t>；</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(3)</w:t>
      </w:r>
      <w:r>
        <w:rPr>
          <w:rFonts w:hint="eastAsia" w:ascii="仿宋" w:hAnsi="仿宋" w:eastAsia="仿宋"/>
          <w:kern w:val="44"/>
          <w:sz w:val="24"/>
        </w:rPr>
        <w:t>编制和提交采购响应文件须知</w:t>
      </w:r>
      <w:r>
        <w:rPr>
          <w:rFonts w:hint="eastAsia" w:ascii="仿宋" w:hAnsi="仿宋" w:eastAsia="仿宋"/>
          <w:sz w:val="24"/>
        </w:rPr>
        <w:t>要求投标人提交的全部文件；</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(4)按招标文件要求提供和交付的货物和服务的投标报价详见投标(开标)一览表；</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(5)保证忠实地执行双方所签订的合同，并承担合同规定的责任和义务；</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(6)保证遵守招标文件中的其他有关规定。</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4、我方完全理解贵方不一定要接受最低价的投标。</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5、我方愿意向贵方提供任何与该项投标有关的数据、情况和技术资料。若贵方需要，我方愿意提供我方作出的一切承诺的证明材料。</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6、我方已详细审核全部招标文件，包括招标文件修改书(如果有)、参考资料及有关附件，确认无误。</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7、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a)提供虚假材料谋取中标、成交的；</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b)采取不正当手段诋毁、排挤其他供应商的；</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c)与采购人、其它供应商或者采购代理机构恶意串通的；</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d)向采购人、采购代理机构行贿或者提供其他不正当利益的；</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e)在招标采购过程中与采购人进行协商谈判的；</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f)拒绝有关部门监督检查或提供虚假情况的。</w:t>
      </w:r>
    </w:p>
    <w:p>
      <w:pPr>
        <w:adjustRightInd w:val="0"/>
        <w:snapToGrid w:val="0"/>
        <w:spacing w:line="360" w:lineRule="auto"/>
        <w:ind w:left="420" w:leftChars="200"/>
        <w:rPr>
          <w:rFonts w:hint="eastAsia" w:ascii="仿宋" w:hAnsi="仿宋" w:eastAsia="仿宋"/>
          <w:sz w:val="24"/>
        </w:rPr>
      </w:pPr>
      <w:r>
        <w:rPr>
          <w:rFonts w:hint="eastAsia" w:ascii="仿宋" w:hAnsi="仿宋" w:eastAsia="仿宋"/>
          <w:sz w:val="24"/>
        </w:rPr>
        <w:t>供应商有前款第a)至f)项情形之一的，中标、成交无效。</w:t>
      </w:r>
    </w:p>
    <w:p>
      <w:pPr>
        <w:adjustRightInd w:val="0"/>
        <w:snapToGrid w:val="0"/>
        <w:spacing w:line="360" w:lineRule="auto"/>
        <w:ind w:firstLine="360" w:firstLineChars="150"/>
        <w:rPr>
          <w:rFonts w:hint="eastAsia" w:ascii="仿宋" w:hAnsi="仿宋" w:eastAsia="仿宋"/>
          <w:kern w:val="0"/>
          <w:sz w:val="24"/>
          <w:u w:val="single"/>
          <w:lang w:val="zh-CN"/>
        </w:rPr>
      </w:pPr>
      <w:r>
        <w:rPr>
          <w:rFonts w:hint="eastAsia" w:ascii="仿宋" w:hAnsi="仿宋" w:eastAsia="仿宋"/>
          <w:kern w:val="0"/>
          <w:sz w:val="24"/>
          <w:lang w:val="zh-CN"/>
        </w:rPr>
        <w:t>公司</w:t>
      </w:r>
      <w:r>
        <w:rPr>
          <w:rFonts w:hint="eastAsia" w:ascii="仿宋" w:hAnsi="仿宋" w:eastAsia="仿宋"/>
          <w:kern w:val="0"/>
          <w:sz w:val="24"/>
        </w:rPr>
        <w:t>电子签名</w:t>
      </w:r>
      <w:r>
        <w:rPr>
          <w:rFonts w:hint="eastAsia" w:ascii="仿宋" w:hAnsi="仿宋" w:eastAsia="仿宋"/>
          <w:kern w:val="0"/>
          <w:sz w:val="24"/>
          <w:lang w:val="zh-CN"/>
        </w:rPr>
        <w:t xml:space="preserve">：  </w:t>
      </w:r>
      <w:r>
        <w:rPr>
          <w:rFonts w:hint="eastAsia" w:ascii="仿宋" w:hAnsi="仿宋" w:eastAsia="仿宋"/>
          <w:kern w:val="0"/>
          <w:sz w:val="24"/>
          <w:u w:val="single"/>
          <w:lang w:val="zh-CN"/>
        </w:rPr>
        <w:t xml:space="preserve">                     </w:t>
      </w:r>
    </w:p>
    <w:p>
      <w:pPr>
        <w:adjustRightInd w:val="0"/>
        <w:snapToGrid w:val="0"/>
        <w:spacing w:line="360" w:lineRule="auto"/>
        <w:ind w:left="420" w:leftChars="200"/>
        <w:rPr>
          <w:rFonts w:hint="eastAsia" w:ascii="仿宋" w:hAnsi="仿宋" w:eastAsia="仿宋"/>
          <w:kern w:val="0"/>
          <w:sz w:val="24"/>
        </w:rPr>
      </w:pPr>
      <w:r>
        <w:rPr>
          <w:rFonts w:hint="eastAsia" w:ascii="仿宋" w:hAnsi="仿宋" w:eastAsia="仿宋"/>
          <w:kern w:val="0"/>
          <w:sz w:val="24"/>
          <w:lang w:val="zh-CN"/>
        </w:rPr>
        <w:t>联系人：</w:t>
      </w:r>
      <w:r>
        <w:rPr>
          <w:rFonts w:hint="eastAsia" w:ascii="仿宋" w:hAnsi="仿宋" w:eastAsia="仿宋"/>
          <w:kern w:val="0"/>
          <w:sz w:val="24"/>
          <w:u w:val="single"/>
          <w:lang w:val="zh-CN"/>
        </w:rPr>
        <w:t xml:space="preserve">                    </w:t>
      </w:r>
      <w:r>
        <w:rPr>
          <w:rFonts w:hint="eastAsia" w:ascii="仿宋" w:hAnsi="仿宋" w:eastAsia="仿宋"/>
          <w:kern w:val="0"/>
          <w:sz w:val="24"/>
          <w:lang w:val="zh-CN"/>
        </w:rPr>
        <w:t xml:space="preserve">联系电话： </w:t>
      </w:r>
      <w:r>
        <w:rPr>
          <w:rFonts w:hint="eastAsia" w:ascii="仿宋" w:hAnsi="仿宋" w:eastAsia="仿宋"/>
          <w:kern w:val="0"/>
          <w:sz w:val="24"/>
          <w:u w:val="single"/>
          <w:lang w:val="zh-CN"/>
        </w:rPr>
        <w:t xml:space="preserve">                </w:t>
      </w:r>
    </w:p>
    <w:p>
      <w:pPr>
        <w:adjustRightInd w:val="0"/>
        <w:snapToGrid w:val="0"/>
        <w:spacing w:line="360" w:lineRule="auto"/>
        <w:ind w:left="420" w:leftChars="200"/>
        <w:rPr>
          <w:rFonts w:hint="eastAsia" w:ascii="仿宋" w:hAnsi="仿宋" w:eastAsia="仿宋"/>
          <w:kern w:val="0"/>
          <w:sz w:val="24"/>
        </w:rPr>
      </w:pPr>
      <w:r>
        <w:rPr>
          <w:rFonts w:hint="eastAsia" w:ascii="仿宋" w:hAnsi="仿宋" w:eastAsia="仿宋"/>
          <w:kern w:val="0"/>
          <w:sz w:val="24"/>
          <w:lang w:val="zh-CN"/>
        </w:rPr>
        <w:t>联系地址：</w:t>
      </w:r>
      <w:r>
        <w:rPr>
          <w:rFonts w:hint="eastAsia" w:ascii="仿宋" w:hAnsi="仿宋" w:eastAsia="仿宋"/>
          <w:kern w:val="0"/>
          <w:sz w:val="24"/>
          <w:u w:val="single"/>
          <w:lang w:val="zh-CN"/>
        </w:rPr>
        <w:t xml:space="preserve">                                                    </w:t>
      </w:r>
    </w:p>
    <w:p>
      <w:pPr>
        <w:adjustRightInd w:val="0"/>
        <w:snapToGrid w:val="0"/>
        <w:spacing w:line="360" w:lineRule="auto"/>
        <w:ind w:left="420" w:leftChars="200"/>
        <w:rPr>
          <w:rFonts w:hint="eastAsia" w:ascii="仿宋" w:hAnsi="仿宋" w:eastAsia="仿宋"/>
          <w:kern w:val="0"/>
          <w:sz w:val="24"/>
        </w:rPr>
      </w:pPr>
      <w:r>
        <w:rPr>
          <w:rFonts w:hint="eastAsia" w:ascii="仿宋" w:hAnsi="仿宋" w:eastAsia="仿宋"/>
          <w:kern w:val="0"/>
          <w:sz w:val="24"/>
          <w:lang w:val="zh-CN"/>
        </w:rPr>
        <w:t>邮政编码：</w:t>
      </w:r>
      <w:r>
        <w:rPr>
          <w:rFonts w:hint="eastAsia" w:ascii="仿宋" w:hAnsi="仿宋" w:eastAsia="仿宋"/>
          <w:kern w:val="0"/>
          <w:sz w:val="24"/>
          <w:u w:val="single"/>
          <w:lang w:val="zh-CN"/>
        </w:rPr>
        <w:t xml:space="preserve">                     </w:t>
      </w:r>
      <w:r>
        <w:rPr>
          <w:rFonts w:hint="eastAsia" w:ascii="仿宋" w:hAnsi="仿宋" w:eastAsia="仿宋"/>
          <w:kern w:val="0"/>
          <w:sz w:val="24"/>
          <w:lang w:val="zh-CN"/>
        </w:rPr>
        <w:t>传真号码：</w:t>
      </w:r>
      <w:r>
        <w:rPr>
          <w:rFonts w:hint="eastAsia" w:ascii="仿宋" w:hAnsi="仿宋" w:eastAsia="仿宋"/>
          <w:kern w:val="0"/>
          <w:sz w:val="24"/>
          <w:u w:val="single"/>
          <w:lang w:val="zh-CN"/>
        </w:rPr>
        <w:t xml:space="preserve">                     </w:t>
      </w:r>
    </w:p>
    <w:p>
      <w:pPr>
        <w:adjustRightInd w:val="0"/>
        <w:snapToGrid w:val="0"/>
        <w:spacing w:line="360" w:lineRule="auto"/>
        <w:ind w:firstLine="360" w:firstLineChars="150"/>
        <w:jc w:val="left"/>
        <w:rPr>
          <w:rFonts w:hint="eastAsia" w:ascii="仿宋" w:hAnsi="仿宋" w:eastAsia="仿宋"/>
          <w:kern w:val="0"/>
          <w:sz w:val="24"/>
          <w:u w:val="single"/>
        </w:rPr>
      </w:pPr>
      <w:r>
        <w:rPr>
          <w:rFonts w:hint="eastAsia" w:ascii="仿宋" w:hAnsi="仿宋" w:eastAsia="仿宋"/>
          <w:kern w:val="0"/>
          <w:sz w:val="24"/>
          <w:lang w:val="zh-CN"/>
        </w:rPr>
        <w:t>日</w:t>
      </w:r>
      <w:r>
        <w:rPr>
          <w:rFonts w:hint="eastAsia" w:ascii="仿宋" w:hAnsi="仿宋" w:eastAsia="仿宋"/>
          <w:kern w:val="0"/>
          <w:sz w:val="24"/>
        </w:rPr>
        <w:t xml:space="preserve">    </w:t>
      </w:r>
      <w:r>
        <w:rPr>
          <w:rFonts w:hint="eastAsia" w:ascii="仿宋" w:hAnsi="仿宋" w:eastAsia="仿宋"/>
          <w:kern w:val="0"/>
          <w:sz w:val="24"/>
          <w:lang w:val="zh-CN"/>
        </w:rPr>
        <w:t>期</w:t>
      </w:r>
      <w:r>
        <w:rPr>
          <w:rFonts w:hint="eastAsia" w:ascii="仿宋" w:hAnsi="仿宋" w:eastAsia="仿宋"/>
          <w:kern w:val="0"/>
          <w:sz w:val="24"/>
        </w:rPr>
        <w:t xml:space="preserve">： </w:t>
      </w:r>
      <w:r>
        <w:rPr>
          <w:rFonts w:hint="eastAsia" w:ascii="仿宋" w:hAnsi="仿宋" w:eastAsia="仿宋"/>
          <w:kern w:val="0"/>
          <w:sz w:val="24"/>
          <w:u w:val="single"/>
        </w:rPr>
        <w:t xml:space="preserve">       </w:t>
      </w:r>
      <w:r>
        <w:rPr>
          <w:rFonts w:hint="eastAsia" w:ascii="仿宋" w:hAnsi="仿宋" w:eastAsia="仿宋"/>
          <w:kern w:val="0"/>
          <w:sz w:val="24"/>
          <w:lang w:val="zh-CN"/>
        </w:rPr>
        <w:t>年</w:t>
      </w:r>
      <w:r>
        <w:rPr>
          <w:rFonts w:hint="eastAsia" w:ascii="仿宋" w:hAnsi="仿宋" w:eastAsia="仿宋"/>
          <w:kern w:val="0"/>
          <w:sz w:val="24"/>
          <w:u w:val="single"/>
        </w:rPr>
        <w:t xml:space="preserve">  </w:t>
      </w:r>
      <w:r>
        <w:rPr>
          <w:rFonts w:hint="eastAsia" w:ascii="仿宋" w:hAnsi="仿宋" w:eastAsia="仿宋"/>
          <w:kern w:val="0"/>
          <w:sz w:val="24"/>
          <w:u w:val="single"/>
        </w:rPr>
        <w:tab/>
      </w:r>
      <w:r>
        <w:rPr>
          <w:rFonts w:hint="eastAsia" w:ascii="仿宋" w:hAnsi="仿宋" w:eastAsia="仿宋"/>
          <w:kern w:val="0"/>
          <w:sz w:val="24"/>
          <w:u w:val="single"/>
        </w:rPr>
        <w:t xml:space="preserve"> </w:t>
      </w:r>
      <w:r>
        <w:rPr>
          <w:rFonts w:hint="eastAsia" w:ascii="仿宋" w:hAnsi="仿宋" w:eastAsia="仿宋"/>
          <w:kern w:val="0"/>
          <w:sz w:val="24"/>
          <w:lang w:val="zh-CN"/>
        </w:rPr>
        <w:t>月</w:t>
      </w:r>
      <w:r>
        <w:rPr>
          <w:rFonts w:hint="eastAsia" w:ascii="仿宋" w:hAnsi="仿宋" w:eastAsia="仿宋"/>
          <w:kern w:val="0"/>
          <w:sz w:val="24"/>
          <w:u w:val="single"/>
          <w:lang w:val="zh-CN"/>
        </w:rPr>
        <w:t xml:space="preserve">    </w:t>
      </w:r>
      <w:r>
        <w:rPr>
          <w:rFonts w:hint="eastAsia" w:ascii="仿宋" w:hAnsi="仿宋" w:eastAsia="仿宋"/>
          <w:kern w:val="0"/>
          <w:sz w:val="24"/>
          <w:lang w:val="zh-CN"/>
        </w:rPr>
        <w:t>日</w:t>
      </w:r>
    </w:p>
    <w:p>
      <w:pPr>
        <w:adjustRightInd w:val="0"/>
        <w:snapToGrid w:val="0"/>
        <w:spacing w:line="360" w:lineRule="auto"/>
        <w:rPr>
          <w:rFonts w:hint="eastAsia" w:ascii="仿宋" w:hAnsi="仿宋" w:eastAsia="仿宋"/>
          <w:b/>
          <w:kern w:val="0"/>
          <w:sz w:val="24"/>
          <w:lang w:val="zh-CN"/>
        </w:rPr>
      </w:pPr>
      <w:r>
        <w:rPr>
          <w:rFonts w:hint="eastAsia" w:ascii="仿宋" w:hAnsi="仿宋" w:eastAsia="仿宋"/>
          <w:b/>
          <w:kern w:val="0"/>
          <w:sz w:val="24"/>
          <w:lang w:val="zh-CN"/>
        </w:rPr>
        <w:t>注：未按照本投标响应函要求填报的将被视为非实质性响应投标，从而可能导致该投标被拒绝。</w:t>
      </w:r>
    </w:p>
    <w:p>
      <w:pPr>
        <w:adjustRightInd w:val="0"/>
        <w:snapToGrid w:val="0"/>
        <w:spacing w:line="360" w:lineRule="auto"/>
        <w:jc w:val="center"/>
        <w:outlineLvl w:val="0"/>
        <w:rPr>
          <w:rFonts w:hint="eastAsia" w:ascii="仿宋" w:hAnsi="仿宋" w:eastAsia="仿宋"/>
          <w:b/>
          <w:kern w:val="0"/>
          <w:sz w:val="36"/>
        </w:rPr>
      </w:pPr>
      <w:r>
        <w:rPr>
          <w:rFonts w:hint="eastAsia" w:ascii="仿宋" w:hAnsi="仿宋" w:eastAsia="仿宋"/>
        </w:rPr>
        <w:br w:type="page"/>
      </w:r>
      <w:r>
        <w:rPr>
          <w:rFonts w:hint="eastAsia" w:ascii="仿宋" w:hAnsi="仿宋" w:eastAsia="仿宋"/>
          <w:b/>
          <w:kern w:val="0"/>
          <w:sz w:val="36"/>
        </w:rPr>
        <w:t>二、投标(开标)一览表</w:t>
      </w:r>
    </w:p>
    <w:p>
      <w:pPr>
        <w:adjustRightInd w:val="0"/>
        <w:snapToGrid w:val="0"/>
        <w:spacing w:line="360" w:lineRule="auto"/>
        <w:rPr>
          <w:rFonts w:hint="eastAsia" w:ascii="仿宋" w:hAnsi="仿宋" w:eastAsia="仿宋"/>
          <w:kern w:val="0"/>
          <w:sz w:val="24"/>
        </w:rPr>
      </w:pPr>
      <w:bookmarkStart w:id="54" w:name="_Toc86217005"/>
      <w:r>
        <w:rPr>
          <w:rFonts w:hint="eastAsia" w:ascii="仿宋" w:hAnsi="仿宋" w:eastAsia="仿宋"/>
          <w:sz w:val="24"/>
        </w:rPr>
        <w:t>杭州市西湖区人民政府留下街道办事处、杭州市西湖区政府采购中心</w:t>
      </w:r>
      <w:r>
        <w:rPr>
          <w:rFonts w:hint="eastAsia" w:ascii="仿宋" w:hAnsi="仿宋" w:eastAsia="仿宋"/>
          <w:kern w:val="0"/>
          <w:sz w:val="24"/>
          <w:lang w:val="zh-CN"/>
        </w:rPr>
        <w:t>：</w:t>
      </w:r>
    </w:p>
    <w:p>
      <w:pPr>
        <w:adjustRightInd w:val="0"/>
        <w:snapToGrid w:val="0"/>
        <w:spacing w:line="360" w:lineRule="auto"/>
        <w:ind w:firstLine="480"/>
        <w:rPr>
          <w:rFonts w:hint="eastAsia" w:ascii="仿宋" w:hAnsi="仿宋" w:eastAsia="仿宋"/>
          <w:kern w:val="0"/>
          <w:sz w:val="24"/>
          <w:lang w:val="zh-CN"/>
        </w:rPr>
      </w:pPr>
      <w:r>
        <w:rPr>
          <w:rFonts w:hint="eastAsia" w:ascii="仿宋" w:hAnsi="仿宋" w:eastAsia="仿宋"/>
          <w:kern w:val="0"/>
          <w:sz w:val="24"/>
          <w:lang w:val="zh-CN"/>
        </w:rPr>
        <w:t>按你方招标文件要求，我们，本标书签字方，谨此向你方发出要约如下：如你方接受本投标，我方承诺按照如下投标(开标)一览表的价格完成编号为</w:t>
      </w:r>
      <w:r>
        <w:rPr>
          <w:rFonts w:hint="eastAsia" w:ascii="仿宋" w:hAnsi="仿宋" w:eastAsia="仿宋"/>
          <w:sz w:val="24"/>
        </w:rPr>
        <w:t>XHZFCG-2020-G-67</w:t>
      </w:r>
      <w:r>
        <w:rPr>
          <w:rFonts w:hint="eastAsia" w:ascii="仿宋" w:hAnsi="仿宋" w:eastAsia="仿宋"/>
          <w:kern w:val="0"/>
          <w:sz w:val="24"/>
          <w:lang w:val="zh-CN"/>
        </w:rPr>
        <w:t>的招标文件[项目名称：</w:t>
      </w:r>
      <w:r>
        <w:rPr>
          <w:rFonts w:hint="eastAsia" w:ascii="仿宋" w:hAnsi="仿宋" w:eastAsia="仿宋"/>
          <w:sz w:val="24"/>
        </w:rPr>
        <w:t>杭州市西湖区留下街道镇街大脑平台（一期）建设项目]的</w:t>
      </w:r>
      <w:r>
        <w:rPr>
          <w:rFonts w:hint="eastAsia" w:ascii="仿宋" w:hAnsi="仿宋" w:eastAsia="仿宋"/>
          <w:kern w:val="0"/>
          <w:sz w:val="24"/>
          <w:lang w:val="zh-CN"/>
        </w:rPr>
        <w:t>标项实施。</w:t>
      </w:r>
    </w:p>
    <w:p>
      <w:pPr>
        <w:autoSpaceDE w:val="0"/>
        <w:autoSpaceDN w:val="0"/>
        <w:adjustRightInd w:val="0"/>
        <w:spacing w:line="480" w:lineRule="exact"/>
        <w:ind w:firstLine="2479" w:firstLineChars="1029"/>
        <w:rPr>
          <w:rFonts w:hint="eastAsia" w:ascii="仿宋" w:hAnsi="仿宋" w:eastAsia="仿宋" w:cs="仿宋_GB2312"/>
          <w:b/>
          <w:bCs/>
          <w:kern w:val="0"/>
          <w:sz w:val="24"/>
          <w:lang w:val="zh-CN"/>
        </w:rPr>
      </w:pPr>
      <w:r>
        <w:rPr>
          <w:rFonts w:hint="eastAsia" w:ascii="仿宋" w:hAnsi="仿宋" w:eastAsia="仿宋" w:cs="仿宋_GB2312"/>
          <w:b/>
          <w:bCs/>
          <w:kern w:val="0"/>
          <w:sz w:val="24"/>
          <w:lang w:val="zh-CN"/>
        </w:rPr>
        <w:t>投标（开标）一览表（单位均为人民币元）</w:t>
      </w:r>
    </w:p>
    <w:tbl>
      <w:tblPr>
        <w:tblStyle w:val="50"/>
        <w:tblW w:w="98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900"/>
        <w:gridCol w:w="1260"/>
        <w:gridCol w:w="720"/>
        <w:gridCol w:w="720"/>
        <w:gridCol w:w="1980"/>
        <w:gridCol w:w="720"/>
        <w:gridCol w:w="900"/>
        <w:gridCol w:w="900"/>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65" w:hRule="atLeast"/>
        </w:trPr>
        <w:tc>
          <w:tcPr>
            <w:tcW w:w="828" w:type="dxa"/>
            <w:noWrap w:val="0"/>
            <w:vAlign w:val="center"/>
          </w:tcPr>
          <w:p>
            <w:pPr>
              <w:spacing w:line="440" w:lineRule="exact"/>
              <w:rPr>
                <w:rFonts w:hint="eastAsia" w:ascii="仿宋" w:hAnsi="仿宋" w:eastAsia="仿宋"/>
                <w:sz w:val="24"/>
              </w:rPr>
            </w:pPr>
            <w:r>
              <w:rPr>
                <w:rFonts w:hint="eastAsia" w:ascii="仿宋" w:hAnsi="仿宋" w:eastAsia="仿宋"/>
                <w:sz w:val="24"/>
              </w:rPr>
              <w:t>设备名称</w:t>
            </w:r>
          </w:p>
        </w:tc>
        <w:tc>
          <w:tcPr>
            <w:tcW w:w="900" w:type="dxa"/>
            <w:noWrap w:val="0"/>
            <w:vAlign w:val="center"/>
          </w:tcPr>
          <w:p>
            <w:pPr>
              <w:spacing w:line="440" w:lineRule="exact"/>
              <w:rPr>
                <w:rFonts w:hint="eastAsia" w:ascii="仿宋" w:hAnsi="仿宋" w:eastAsia="仿宋"/>
                <w:sz w:val="24"/>
              </w:rPr>
            </w:pPr>
            <w:r>
              <w:rPr>
                <w:rFonts w:hint="eastAsia" w:ascii="仿宋" w:hAnsi="仿宋" w:eastAsia="仿宋"/>
                <w:sz w:val="24"/>
              </w:rPr>
              <w:t>品牌</w:t>
            </w:r>
          </w:p>
        </w:tc>
        <w:tc>
          <w:tcPr>
            <w:tcW w:w="1260" w:type="dxa"/>
            <w:noWrap w:val="0"/>
            <w:vAlign w:val="center"/>
          </w:tcPr>
          <w:p>
            <w:pPr>
              <w:spacing w:line="440" w:lineRule="exact"/>
              <w:rPr>
                <w:rFonts w:hint="eastAsia" w:ascii="仿宋" w:hAnsi="仿宋" w:eastAsia="仿宋"/>
                <w:sz w:val="24"/>
              </w:rPr>
            </w:pPr>
            <w:r>
              <w:rPr>
                <w:rFonts w:hint="eastAsia" w:ascii="仿宋" w:hAnsi="仿宋" w:eastAsia="仿宋"/>
                <w:sz w:val="24"/>
              </w:rPr>
              <w:t>规格型号</w:t>
            </w:r>
          </w:p>
        </w:tc>
        <w:tc>
          <w:tcPr>
            <w:tcW w:w="720" w:type="dxa"/>
            <w:noWrap w:val="0"/>
            <w:vAlign w:val="center"/>
          </w:tcPr>
          <w:p>
            <w:pPr>
              <w:spacing w:line="440" w:lineRule="exact"/>
              <w:rPr>
                <w:rFonts w:hint="eastAsia" w:ascii="仿宋" w:hAnsi="仿宋" w:eastAsia="仿宋"/>
                <w:sz w:val="24"/>
              </w:rPr>
            </w:pPr>
            <w:r>
              <w:rPr>
                <w:rFonts w:hint="eastAsia" w:ascii="仿宋" w:hAnsi="仿宋" w:eastAsia="仿宋"/>
                <w:sz w:val="24"/>
              </w:rPr>
              <w:t>数量</w:t>
            </w:r>
          </w:p>
        </w:tc>
        <w:tc>
          <w:tcPr>
            <w:tcW w:w="720" w:type="dxa"/>
            <w:noWrap w:val="0"/>
            <w:vAlign w:val="center"/>
          </w:tcPr>
          <w:p>
            <w:pPr>
              <w:spacing w:line="440" w:lineRule="exact"/>
              <w:rPr>
                <w:rFonts w:hint="eastAsia" w:ascii="仿宋" w:hAnsi="仿宋" w:eastAsia="仿宋"/>
                <w:sz w:val="24"/>
              </w:rPr>
            </w:pPr>
            <w:r>
              <w:rPr>
                <w:rFonts w:hint="eastAsia" w:ascii="仿宋" w:hAnsi="仿宋" w:eastAsia="仿宋"/>
                <w:sz w:val="24"/>
              </w:rPr>
              <w:t>单位</w:t>
            </w:r>
          </w:p>
        </w:tc>
        <w:tc>
          <w:tcPr>
            <w:tcW w:w="1980" w:type="dxa"/>
            <w:noWrap w:val="0"/>
            <w:vAlign w:val="center"/>
          </w:tcPr>
          <w:p>
            <w:pPr>
              <w:spacing w:line="440" w:lineRule="exact"/>
              <w:rPr>
                <w:rFonts w:hint="eastAsia" w:ascii="仿宋" w:hAnsi="仿宋" w:eastAsia="仿宋"/>
                <w:sz w:val="24"/>
              </w:rPr>
            </w:pPr>
            <w:r>
              <w:rPr>
                <w:rFonts w:hint="eastAsia" w:ascii="仿宋" w:hAnsi="仿宋" w:eastAsia="仿宋"/>
                <w:sz w:val="24"/>
              </w:rPr>
              <w:t>投标总价（元）</w:t>
            </w:r>
          </w:p>
        </w:tc>
        <w:tc>
          <w:tcPr>
            <w:tcW w:w="720" w:type="dxa"/>
            <w:noWrap w:val="0"/>
            <w:vAlign w:val="center"/>
          </w:tcPr>
          <w:p>
            <w:pPr>
              <w:spacing w:line="440" w:lineRule="exact"/>
              <w:rPr>
                <w:rFonts w:hint="eastAsia" w:ascii="仿宋" w:hAnsi="仿宋" w:eastAsia="仿宋"/>
                <w:sz w:val="24"/>
              </w:rPr>
            </w:pPr>
            <w:r>
              <w:rPr>
                <w:rFonts w:hint="eastAsia" w:ascii="仿宋" w:hAnsi="仿宋" w:eastAsia="仿宋"/>
                <w:sz w:val="24"/>
              </w:rPr>
              <w:t>产地</w:t>
            </w:r>
          </w:p>
        </w:tc>
        <w:tc>
          <w:tcPr>
            <w:tcW w:w="900" w:type="dxa"/>
            <w:noWrap w:val="0"/>
            <w:vAlign w:val="center"/>
          </w:tcPr>
          <w:p>
            <w:pPr>
              <w:spacing w:line="440" w:lineRule="exact"/>
              <w:rPr>
                <w:rFonts w:hint="eastAsia" w:ascii="仿宋" w:hAnsi="仿宋" w:eastAsia="仿宋"/>
                <w:sz w:val="24"/>
              </w:rPr>
            </w:pPr>
            <w:r>
              <w:rPr>
                <w:rFonts w:hint="eastAsia" w:ascii="仿宋" w:hAnsi="仿宋" w:eastAsia="仿宋"/>
                <w:sz w:val="24"/>
              </w:rPr>
              <w:t>出厂年 月</w:t>
            </w:r>
          </w:p>
        </w:tc>
        <w:tc>
          <w:tcPr>
            <w:tcW w:w="900" w:type="dxa"/>
            <w:noWrap w:val="0"/>
            <w:vAlign w:val="center"/>
          </w:tcPr>
          <w:p>
            <w:pPr>
              <w:spacing w:line="440" w:lineRule="exact"/>
              <w:rPr>
                <w:rFonts w:hint="eastAsia" w:ascii="仿宋" w:hAnsi="仿宋" w:eastAsia="仿宋"/>
                <w:sz w:val="24"/>
              </w:rPr>
            </w:pPr>
            <w:r>
              <w:rPr>
                <w:rFonts w:hint="eastAsia" w:ascii="仿宋" w:hAnsi="仿宋" w:eastAsia="仿宋"/>
                <w:sz w:val="24"/>
              </w:rPr>
              <w:t>货到日 期</w:t>
            </w:r>
          </w:p>
        </w:tc>
        <w:tc>
          <w:tcPr>
            <w:tcW w:w="902" w:type="dxa"/>
            <w:noWrap w:val="0"/>
            <w:vAlign w:val="center"/>
          </w:tcPr>
          <w:p>
            <w:pPr>
              <w:spacing w:line="440" w:lineRule="exact"/>
              <w:rPr>
                <w:rFonts w:hint="eastAsia"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5" w:hRule="atLeast"/>
        </w:trPr>
        <w:tc>
          <w:tcPr>
            <w:tcW w:w="828" w:type="dxa"/>
            <w:noWrap w:val="0"/>
            <w:vAlign w:val="center"/>
          </w:tcPr>
          <w:p>
            <w:pPr>
              <w:spacing w:line="440" w:lineRule="exact"/>
              <w:jc w:val="center"/>
              <w:rPr>
                <w:rFonts w:hint="eastAsia" w:ascii="仿宋" w:hAnsi="仿宋" w:eastAsia="仿宋"/>
                <w:sz w:val="24"/>
              </w:rPr>
            </w:pPr>
          </w:p>
        </w:tc>
        <w:tc>
          <w:tcPr>
            <w:tcW w:w="900" w:type="dxa"/>
            <w:noWrap w:val="0"/>
            <w:vAlign w:val="center"/>
          </w:tcPr>
          <w:p>
            <w:pPr>
              <w:spacing w:line="440" w:lineRule="exact"/>
              <w:jc w:val="center"/>
              <w:rPr>
                <w:rFonts w:hint="eastAsia" w:ascii="仿宋" w:hAnsi="仿宋" w:eastAsia="仿宋"/>
                <w:sz w:val="24"/>
              </w:rPr>
            </w:pPr>
          </w:p>
        </w:tc>
        <w:tc>
          <w:tcPr>
            <w:tcW w:w="1260" w:type="dxa"/>
            <w:noWrap w:val="0"/>
            <w:vAlign w:val="center"/>
          </w:tcPr>
          <w:p>
            <w:pPr>
              <w:spacing w:line="440" w:lineRule="exact"/>
              <w:jc w:val="center"/>
              <w:rPr>
                <w:rFonts w:hint="eastAsia" w:ascii="仿宋" w:hAnsi="仿宋" w:eastAsia="仿宋"/>
                <w:sz w:val="24"/>
              </w:rPr>
            </w:pPr>
          </w:p>
        </w:tc>
        <w:tc>
          <w:tcPr>
            <w:tcW w:w="720" w:type="dxa"/>
            <w:noWrap w:val="0"/>
            <w:vAlign w:val="center"/>
          </w:tcPr>
          <w:p>
            <w:pPr>
              <w:spacing w:line="440" w:lineRule="exact"/>
              <w:jc w:val="center"/>
              <w:rPr>
                <w:rFonts w:hint="eastAsia" w:ascii="仿宋" w:hAnsi="仿宋" w:eastAsia="仿宋"/>
                <w:sz w:val="24"/>
              </w:rPr>
            </w:pPr>
          </w:p>
        </w:tc>
        <w:tc>
          <w:tcPr>
            <w:tcW w:w="720" w:type="dxa"/>
            <w:noWrap w:val="0"/>
            <w:vAlign w:val="center"/>
          </w:tcPr>
          <w:p>
            <w:pPr>
              <w:spacing w:line="440" w:lineRule="exact"/>
              <w:jc w:val="center"/>
              <w:rPr>
                <w:rFonts w:hint="eastAsia" w:ascii="仿宋" w:hAnsi="仿宋" w:eastAsia="仿宋"/>
                <w:sz w:val="24"/>
              </w:rPr>
            </w:pPr>
          </w:p>
        </w:tc>
        <w:tc>
          <w:tcPr>
            <w:tcW w:w="1980" w:type="dxa"/>
            <w:noWrap w:val="0"/>
            <w:vAlign w:val="center"/>
          </w:tcPr>
          <w:p>
            <w:pPr>
              <w:spacing w:line="440" w:lineRule="exact"/>
              <w:jc w:val="center"/>
              <w:rPr>
                <w:rFonts w:hint="eastAsia" w:ascii="仿宋" w:hAnsi="仿宋" w:eastAsia="仿宋"/>
                <w:sz w:val="24"/>
              </w:rPr>
            </w:pPr>
          </w:p>
        </w:tc>
        <w:tc>
          <w:tcPr>
            <w:tcW w:w="720" w:type="dxa"/>
            <w:noWrap w:val="0"/>
            <w:vAlign w:val="center"/>
          </w:tcPr>
          <w:p>
            <w:pPr>
              <w:spacing w:line="440" w:lineRule="exact"/>
              <w:jc w:val="center"/>
              <w:rPr>
                <w:rFonts w:hint="eastAsia" w:ascii="仿宋" w:hAnsi="仿宋" w:eastAsia="仿宋"/>
                <w:sz w:val="24"/>
              </w:rPr>
            </w:pPr>
          </w:p>
        </w:tc>
        <w:tc>
          <w:tcPr>
            <w:tcW w:w="900" w:type="dxa"/>
            <w:noWrap w:val="0"/>
            <w:vAlign w:val="center"/>
          </w:tcPr>
          <w:p>
            <w:pPr>
              <w:spacing w:line="440" w:lineRule="exact"/>
              <w:jc w:val="center"/>
              <w:rPr>
                <w:rFonts w:hint="eastAsia" w:ascii="仿宋" w:hAnsi="仿宋" w:eastAsia="仿宋"/>
                <w:sz w:val="24"/>
              </w:rPr>
            </w:pPr>
          </w:p>
        </w:tc>
        <w:tc>
          <w:tcPr>
            <w:tcW w:w="900" w:type="dxa"/>
            <w:noWrap w:val="0"/>
            <w:vAlign w:val="center"/>
          </w:tcPr>
          <w:p>
            <w:pPr>
              <w:spacing w:line="440" w:lineRule="exact"/>
              <w:jc w:val="center"/>
              <w:rPr>
                <w:rFonts w:hint="eastAsia" w:ascii="仿宋" w:hAnsi="仿宋" w:eastAsia="仿宋"/>
                <w:sz w:val="24"/>
              </w:rPr>
            </w:pPr>
          </w:p>
        </w:tc>
        <w:tc>
          <w:tcPr>
            <w:tcW w:w="902" w:type="dxa"/>
            <w:noWrap w:val="0"/>
            <w:vAlign w:val="center"/>
          </w:tcPr>
          <w:p>
            <w:pPr>
              <w:spacing w:line="44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5" w:hRule="atLeast"/>
        </w:trPr>
        <w:tc>
          <w:tcPr>
            <w:tcW w:w="828" w:type="dxa"/>
            <w:noWrap w:val="0"/>
            <w:vAlign w:val="center"/>
          </w:tcPr>
          <w:p>
            <w:pPr>
              <w:spacing w:line="440" w:lineRule="exact"/>
              <w:jc w:val="center"/>
              <w:rPr>
                <w:rFonts w:hint="eastAsia" w:ascii="仿宋" w:hAnsi="仿宋" w:eastAsia="仿宋"/>
                <w:sz w:val="24"/>
              </w:rPr>
            </w:pPr>
          </w:p>
        </w:tc>
        <w:tc>
          <w:tcPr>
            <w:tcW w:w="900" w:type="dxa"/>
            <w:noWrap w:val="0"/>
            <w:vAlign w:val="center"/>
          </w:tcPr>
          <w:p>
            <w:pPr>
              <w:spacing w:line="440" w:lineRule="exact"/>
              <w:jc w:val="center"/>
              <w:rPr>
                <w:rFonts w:hint="eastAsia" w:ascii="仿宋" w:hAnsi="仿宋" w:eastAsia="仿宋"/>
                <w:sz w:val="24"/>
              </w:rPr>
            </w:pPr>
          </w:p>
        </w:tc>
        <w:tc>
          <w:tcPr>
            <w:tcW w:w="1260" w:type="dxa"/>
            <w:noWrap w:val="0"/>
            <w:vAlign w:val="center"/>
          </w:tcPr>
          <w:p>
            <w:pPr>
              <w:spacing w:line="440" w:lineRule="exact"/>
              <w:jc w:val="center"/>
              <w:rPr>
                <w:rFonts w:hint="eastAsia" w:ascii="仿宋" w:hAnsi="仿宋" w:eastAsia="仿宋"/>
                <w:sz w:val="24"/>
              </w:rPr>
            </w:pPr>
          </w:p>
        </w:tc>
        <w:tc>
          <w:tcPr>
            <w:tcW w:w="720" w:type="dxa"/>
            <w:noWrap w:val="0"/>
            <w:vAlign w:val="center"/>
          </w:tcPr>
          <w:p>
            <w:pPr>
              <w:spacing w:line="440" w:lineRule="exact"/>
              <w:jc w:val="center"/>
              <w:rPr>
                <w:rFonts w:hint="eastAsia" w:ascii="仿宋" w:hAnsi="仿宋" w:eastAsia="仿宋"/>
                <w:sz w:val="24"/>
              </w:rPr>
            </w:pPr>
          </w:p>
        </w:tc>
        <w:tc>
          <w:tcPr>
            <w:tcW w:w="720" w:type="dxa"/>
            <w:noWrap w:val="0"/>
            <w:vAlign w:val="center"/>
          </w:tcPr>
          <w:p>
            <w:pPr>
              <w:spacing w:line="440" w:lineRule="exact"/>
              <w:jc w:val="center"/>
              <w:rPr>
                <w:rFonts w:hint="eastAsia" w:ascii="仿宋" w:hAnsi="仿宋" w:eastAsia="仿宋"/>
                <w:sz w:val="24"/>
              </w:rPr>
            </w:pPr>
          </w:p>
        </w:tc>
        <w:tc>
          <w:tcPr>
            <w:tcW w:w="1980" w:type="dxa"/>
            <w:noWrap w:val="0"/>
            <w:vAlign w:val="center"/>
          </w:tcPr>
          <w:p>
            <w:pPr>
              <w:spacing w:line="440" w:lineRule="exact"/>
              <w:jc w:val="center"/>
              <w:rPr>
                <w:rFonts w:hint="eastAsia" w:ascii="仿宋" w:hAnsi="仿宋" w:eastAsia="仿宋"/>
                <w:sz w:val="24"/>
              </w:rPr>
            </w:pPr>
          </w:p>
        </w:tc>
        <w:tc>
          <w:tcPr>
            <w:tcW w:w="720" w:type="dxa"/>
            <w:noWrap w:val="0"/>
            <w:vAlign w:val="center"/>
          </w:tcPr>
          <w:p>
            <w:pPr>
              <w:spacing w:line="440" w:lineRule="exact"/>
              <w:jc w:val="center"/>
              <w:rPr>
                <w:rFonts w:hint="eastAsia" w:ascii="仿宋" w:hAnsi="仿宋" w:eastAsia="仿宋"/>
                <w:sz w:val="24"/>
              </w:rPr>
            </w:pPr>
          </w:p>
        </w:tc>
        <w:tc>
          <w:tcPr>
            <w:tcW w:w="900" w:type="dxa"/>
            <w:noWrap w:val="0"/>
            <w:vAlign w:val="center"/>
          </w:tcPr>
          <w:p>
            <w:pPr>
              <w:spacing w:line="440" w:lineRule="exact"/>
              <w:jc w:val="center"/>
              <w:rPr>
                <w:rFonts w:hint="eastAsia" w:ascii="仿宋" w:hAnsi="仿宋" w:eastAsia="仿宋"/>
                <w:sz w:val="24"/>
              </w:rPr>
            </w:pPr>
          </w:p>
        </w:tc>
        <w:tc>
          <w:tcPr>
            <w:tcW w:w="900" w:type="dxa"/>
            <w:noWrap w:val="0"/>
            <w:vAlign w:val="center"/>
          </w:tcPr>
          <w:p>
            <w:pPr>
              <w:spacing w:line="440" w:lineRule="exact"/>
              <w:jc w:val="center"/>
              <w:rPr>
                <w:rFonts w:hint="eastAsia" w:ascii="仿宋" w:hAnsi="仿宋" w:eastAsia="仿宋"/>
                <w:sz w:val="24"/>
              </w:rPr>
            </w:pPr>
          </w:p>
        </w:tc>
        <w:tc>
          <w:tcPr>
            <w:tcW w:w="902" w:type="dxa"/>
            <w:noWrap w:val="0"/>
            <w:vAlign w:val="center"/>
          </w:tcPr>
          <w:p>
            <w:pPr>
              <w:spacing w:line="44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36" w:hRule="atLeast"/>
        </w:trPr>
        <w:tc>
          <w:tcPr>
            <w:tcW w:w="2988" w:type="dxa"/>
            <w:gridSpan w:val="3"/>
            <w:shd w:val="clear" w:color="auto" w:fill="auto"/>
            <w:noWrap w:val="0"/>
            <w:vAlign w:val="top"/>
          </w:tcPr>
          <w:p>
            <w:pPr>
              <w:spacing w:line="440" w:lineRule="exact"/>
              <w:rPr>
                <w:rFonts w:hint="eastAsia" w:ascii="仿宋" w:hAnsi="仿宋" w:eastAsia="仿宋"/>
                <w:sz w:val="24"/>
              </w:rPr>
            </w:pPr>
            <w:r>
              <w:rPr>
                <w:rFonts w:hint="eastAsia" w:ascii="仿宋" w:hAnsi="仿宋" w:eastAsia="仿宋"/>
                <w:sz w:val="24"/>
              </w:rPr>
              <w:t>设备价款合计</w:t>
            </w:r>
          </w:p>
        </w:tc>
        <w:tc>
          <w:tcPr>
            <w:tcW w:w="720" w:type="dxa"/>
            <w:shd w:val="clear" w:color="auto" w:fill="C0C0C0"/>
            <w:noWrap w:val="0"/>
            <w:vAlign w:val="center"/>
          </w:tcPr>
          <w:p>
            <w:pPr>
              <w:spacing w:line="440" w:lineRule="exact"/>
              <w:rPr>
                <w:rFonts w:hint="eastAsia" w:ascii="仿宋" w:hAnsi="仿宋" w:eastAsia="仿宋"/>
                <w:sz w:val="24"/>
              </w:rPr>
            </w:pPr>
          </w:p>
        </w:tc>
        <w:tc>
          <w:tcPr>
            <w:tcW w:w="720" w:type="dxa"/>
            <w:shd w:val="clear" w:color="auto" w:fill="C0C0C0"/>
            <w:noWrap w:val="0"/>
            <w:vAlign w:val="center"/>
          </w:tcPr>
          <w:p>
            <w:pPr>
              <w:spacing w:line="440" w:lineRule="exact"/>
              <w:rPr>
                <w:rFonts w:hint="eastAsia" w:ascii="仿宋" w:hAnsi="仿宋" w:eastAsia="仿宋"/>
                <w:sz w:val="24"/>
              </w:rPr>
            </w:pPr>
          </w:p>
        </w:tc>
        <w:tc>
          <w:tcPr>
            <w:tcW w:w="1980" w:type="dxa"/>
            <w:shd w:val="clear" w:color="auto" w:fill="auto"/>
            <w:noWrap w:val="0"/>
            <w:vAlign w:val="center"/>
          </w:tcPr>
          <w:p>
            <w:pPr>
              <w:spacing w:line="440" w:lineRule="exact"/>
              <w:jc w:val="center"/>
              <w:rPr>
                <w:rFonts w:hint="eastAsia" w:ascii="仿宋" w:hAnsi="仿宋" w:eastAsia="仿宋"/>
                <w:sz w:val="24"/>
              </w:rPr>
            </w:pPr>
          </w:p>
        </w:tc>
        <w:tc>
          <w:tcPr>
            <w:tcW w:w="720" w:type="dxa"/>
            <w:shd w:val="clear" w:color="auto" w:fill="C0C0C0"/>
            <w:noWrap w:val="0"/>
            <w:vAlign w:val="center"/>
          </w:tcPr>
          <w:p>
            <w:pPr>
              <w:spacing w:line="440" w:lineRule="exact"/>
              <w:rPr>
                <w:rFonts w:hint="eastAsia" w:ascii="仿宋" w:hAnsi="仿宋" w:eastAsia="仿宋"/>
                <w:sz w:val="24"/>
              </w:rPr>
            </w:pPr>
          </w:p>
        </w:tc>
        <w:tc>
          <w:tcPr>
            <w:tcW w:w="900" w:type="dxa"/>
            <w:shd w:val="clear" w:color="auto" w:fill="C0C0C0"/>
            <w:noWrap w:val="0"/>
            <w:vAlign w:val="center"/>
          </w:tcPr>
          <w:p>
            <w:pPr>
              <w:spacing w:line="440" w:lineRule="exact"/>
              <w:rPr>
                <w:rFonts w:hint="eastAsia" w:ascii="仿宋" w:hAnsi="仿宋" w:eastAsia="仿宋"/>
                <w:sz w:val="24"/>
              </w:rPr>
            </w:pPr>
          </w:p>
        </w:tc>
        <w:tc>
          <w:tcPr>
            <w:tcW w:w="900" w:type="dxa"/>
            <w:shd w:val="clear" w:color="auto" w:fill="C0C0C0"/>
            <w:noWrap w:val="0"/>
            <w:vAlign w:val="center"/>
          </w:tcPr>
          <w:p>
            <w:pPr>
              <w:spacing w:line="440" w:lineRule="exact"/>
              <w:rPr>
                <w:rFonts w:hint="eastAsia" w:ascii="仿宋" w:hAnsi="仿宋" w:eastAsia="仿宋"/>
                <w:sz w:val="24"/>
              </w:rPr>
            </w:pPr>
          </w:p>
        </w:tc>
        <w:tc>
          <w:tcPr>
            <w:tcW w:w="902" w:type="dxa"/>
            <w:shd w:val="clear" w:color="auto" w:fill="C0C0C0"/>
            <w:noWrap w:val="0"/>
            <w:vAlign w:val="center"/>
          </w:tcPr>
          <w:p>
            <w:pPr>
              <w:spacing w:line="44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56" w:hRule="atLeast"/>
        </w:trPr>
        <w:tc>
          <w:tcPr>
            <w:tcW w:w="2988" w:type="dxa"/>
            <w:gridSpan w:val="3"/>
            <w:shd w:val="clear" w:color="auto" w:fill="auto"/>
            <w:noWrap w:val="0"/>
            <w:vAlign w:val="center"/>
          </w:tcPr>
          <w:p>
            <w:pPr>
              <w:spacing w:line="440" w:lineRule="exact"/>
              <w:rPr>
                <w:rFonts w:hint="eastAsia" w:ascii="仿宋" w:hAnsi="仿宋" w:eastAsia="仿宋"/>
                <w:sz w:val="24"/>
              </w:rPr>
            </w:pPr>
            <w:r>
              <w:rPr>
                <w:rFonts w:hint="eastAsia" w:ascii="仿宋" w:hAnsi="仿宋" w:eastAsia="仿宋"/>
                <w:sz w:val="24"/>
              </w:rPr>
              <w:t>辅助材料费</w:t>
            </w:r>
          </w:p>
        </w:tc>
        <w:tc>
          <w:tcPr>
            <w:tcW w:w="720" w:type="dxa"/>
            <w:shd w:val="clear" w:color="auto" w:fill="C0C0C0"/>
            <w:noWrap w:val="0"/>
            <w:vAlign w:val="top"/>
          </w:tcPr>
          <w:p>
            <w:pPr>
              <w:spacing w:line="440" w:lineRule="exact"/>
              <w:rPr>
                <w:rFonts w:hint="eastAsia" w:ascii="仿宋" w:hAnsi="仿宋" w:eastAsia="仿宋"/>
                <w:sz w:val="24"/>
              </w:rPr>
            </w:pPr>
          </w:p>
        </w:tc>
        <w:tc>
          <w:tcPr>
            <w:tcW w:w="720" w:type="dxa"/>
            <w:shd w:val="clear" w:color="auto" w:fill="C0C0C0"/>
            <w:noWrap w:val="0"/>
            <w:vAlign w:val="top"/>
          </w:tcPr>
          <w:p>
            <w:pPr>
              <w:spacing w:line="440" w:lineRule="exact"/>
              <w:rPr>
                <w:rFonts w:hint="eastAsia" w:ascii="仿宋" w:hAnsi="仿宋" w:eastAsia="仿宋"/>
                <w:sz w:val="24"/>
              </w:rPr>
            </w:pPr>
          </w:p>
        </w:tc>
        <w:tc>
          <w:tcPr>
            <w:tcW w:w="1980" w:type="dxa"/>
            <w:shd w:val="clear" w:color="auto" w:fill="auto"/>
            <w:noWrap w:val="0"/>
            <w:vAlign w:val="center"/>
          </w:tcPr>
          <w:p>
            <w:pPr>
              <w:spacing w:line="440" w:lineRule="exact"/>
              <w:jc w:val="center"/>
              <w:rPr>
                <w:rFonts w:hint="eastAsia" w:ascii="仿宋" w:hAnsi="仿宋" w:eastAsia="仿宋"/>
                <w:sz w:val="24"/>
              </w:rPr>
            </w:pPr>
          </w:p>
        </w:tc>
        <w:tc>
          <w:tcPr>
            <w:tcW w:w="720" w:type="dxa"/>
            <w:shd w:val="clear" w:color="auto" w:fill="C0C0C0"/>
            <w:noWrap w:val="0"/>
            <w:vAlign w:val="top"/>
          </w:tcPr>
          <w:p>
            <w:pPr>
              <w:spacing w:line="440" w:lineRule="exact"/>
              <w:rPr>
                <w:rFonts w:hint="eastAsia" w:ascii="仿宋" w:hAnsi="仿宋" w:eastAsia="仿宋"/>
                <w:sz w:val="24"/>
              </w:rPr>
            </w:pPr>
          </w:p>
        </w:tc>
        <w:tc>
          <w:tcPr>
            <w:tcW w:w="900" w:type="dxa"/>
            <w:shd w:val="clear" w:color="auto" w:fill="C0C0C0"/>
            <w:noWrap w:val="0"/>
            <w:vAlign w:val="top"/>
          </w:tcPr>
          <w:p>
            <w:pPr>
              <w:spacing w:line="440" w:lineRule="exact"/>
              <w:rPr>
                <w:rFonts w:hint="eastAsia" w:ascii="仿宋" w:hAnsi="仿宋" w:eastAsia="仿宋"/>
                <w:sz w:val="24"/>
              </w:rPr>
            </w:pPr>
          </w:p>
        </w:tc>
        <w:tc>
          <w:tcPr>
            <w:tcW w:w="900" w:type="dxa"/>
            <w:shd w:val="clear" w:color="auto" w:fill="C0C0C0"/>
            <w:noWrap w:val="0"/>
            <w:vAlign w:val="top"/>
          </w:tcPr>
          <w:p>
            <w:pPr>
              <w:spacing w:line="440" w:lineRule="exact"/>
              <w:rPr>
                <w:rFonts w:hint="eastAsia" w:ascii="仿宋" w:hAnsi="仿宋" w:eastAsia="仿宋"/>
                <w:sz w:val="24"/>
              </w:rPr>
            </w:pPr>
          </w:p>
        </w:tc>
        <w:tc>
          <w:tcPr>
            <w:tcW w:w="902" w:type="dxa"/>
            <w:shd w:val="clear" w:color="auto" w:fill="C0C0C0"/>
            <w:noWrap w:val="0"/>
            <w:vAlign w:val="top"/>
          </w:tcPr>
          <w:p>
            <w:pPr>
              <w:spacing w:line="44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76" w:hRule="atLeast"/>
        </w:trPr>
        <w:tc>
          <w:tcPr>
            <w:tcW w:w="2988" w:type="dxa"/>
            <w:gridSpan w:val="3"/>
            <w:shd w:val="clear" w:color="auto" w:fill="auto"/>
            <w:noWrap w:val="0"/>
            <w:vAlign w:val="top"/>
          </w:tcPr>
          <w:p>
            <w:pPr>
              <w:spacing w:line="440" w:lineRule="exact"/>
              <w:rPr>
                <w:rFonts w:hint="eastAsia" w:ascii="仿宋" w:hAnsi="仿宋" w:eastAsia="仿宋"/>
                <w:sz w:val="24"/>
              </w:rPr>
            </w:pPr>
            <w:r>
              <w:rPr>
                <w:rFonts w:hint="eastAsia" w:ascii="仿宋" w:hAnsi="仿宋" w:eastAsia="仿宋"/>
                <w:sz w:val="24"/>
              </w:rPr>
              <w:t>安装调试费</w:t>
            </w:r>
          </w:p>
        </w:tc>
        <w:tc>
          <w:tcPr>
            <w:tcW w:w="720" w:type="dxa"/>
            <w:shd w:val="clear" w:color="auto" w:fill="C0C0C0"/>
            <w:noWrap w:val="0"/>
            <w:vAlign w:val="top"/>
          </w:tcPr>
          <w:p>
            <w:pPr>
              <w:spacing w:line="440" w:lineRule="exact"/>
              <w:rPr>
                <w:rFonts w:hint="eastAsia" w:ascii="仿宋" w:hAnsi="仿宋" w:eastAsia="仿宋"/>
                <w:sz w:val="24"/>
              </w:rPr>
            </w:pPr>
          </w:p>
        </w:tc>
        <w:tc>
          <w:tcPr>
            <w:tcW w:w="720" w:type="dxa"/>
            <w:shd w:val="clear" w:color="auto" w:fill="C0C0C0"/>
            <w:noWrap w:val="0"/>
            <w:vAlign w:val="top"/>
          </w:tcPr>
          <w:p>
            <w:pPr>
              <w:spacing w:line="440" w:lineRule="exact"/>
              <w:rPr>
                <w:rFonts w:hint="eastAsia" w:ascii="仿宋" w:hAnsi="仿宋" w:eastAsia="仿宋"/>
                <w:sz w:val="24"/>
              </w:rPr>
            </w:pPr>
          </w:p>
        </w:tc>
        <w:tc>
          <w:tcPr>
            <w:tcW w:w="1980" w:type="dxa"/>
            <w:shd w:val="clear" w:color="auto" w:fill="auto"/>
            <w:noWrap w:val="0"/>
            <w:vAlign w:val="center"/>
          </w:tcPr>
          <w:p>
            <w:pPr>
              <w:spacing w:line="440" w:lineRule="exact"/>
              <w:jc w:val="center"/>
              <w:rPr>
                <w:rFonts w:hint="eastAsia" w:ascii="仿宋" w:hAnsi="仿宋" w:eastAsia="仿宋"/>
                <w:sz w:val="24"/>
              </w:rPr>
            </w:pPr>
          </w:p>
        </w:tc>
        <w:tc>
          <w:tcPr>
            <w:tcW w:w="720" w:type="dxa"/>
            <w:shd w:val="clear" w:color="auto" w:fill="C0C0C0"/>
            <w:noWrap w:val="0"/>
            <w:vAlign w:val="top"/>
          </w:tcPr>
          <w:p>
            <w:pPr>
              <w:spacing w:line="440" w:lineRule="exact"/>
              <w:rPr>
                <w:rFonts w:hint="eastAsia" w:ascii="仿宋" w:hAnsi="仿宋" w:eastAsia="仿宋"/>
                <w:sz w:val="24"/>
              </w:rPr>
            </w:pPr>
          </w:p>
        </w:tc>
        <w:tc>
          <w:tcPr>
            <w:tcW w:w="900" w:type="dxa"/>
            <w:shd w:val="clear" w:color="auto" w:fill="C0C0C0"/>
            <w:noWrap w:val="0"/>
            <w:vAlign w:val="top"/>
          </w:tcPr>
          <w:p>
            <w:pPr>
              <w:spacing w:line="440" w:lineRule="exact"/>
              <w:rPr>
                <w:rFonts w:hint="eastAsia" w:ascii="仿宋" w:hAnsi="仿宋" w:eastAsia="仿宋"/>
                <w:sz w:val="24"/>
              </w:rPr>
            </w:pPr>
          </w:p>
        </w:tc>
        <w:tc>
          <w:tcPr>
            <w:tcW w:w="900" w:type="dxa"/>
            <w:shd w:val="clear" w:color="auto" w:fill="C0C0C0"/>
            <w:noWrap w:val="0"/>
            <w:vAlign w:val="top"/>
          </w:tcPr>
          <w:p>
            <w:pPr>
              <w:spacing w:line="440" w:lineRule="exact"/>
              <w:rPr>
                <w:rFonts w:hint="eastAsia" w:ascii="仿宋" w:hAnsi="仿宋" w:eastAsia="仿宋"/>
                <w:sz w:val="24"/>
              </w:rPr>
            </w:pPr>
          </w:p>
        </w:tc>
        <w:tc>
          <w:tcPr>
            <w:tcW w:w="902" w:type="dxa"/>
            <w:shd w:val="clear" w:color="auto" w:fill="C0C0C0"/>
            <w:noWrap w:val="0"/>
            <w:vAlign w:val="top"/>
          </w:tcPr>
          <w:p>
            <w:pPr>
              <w:spacing w:line="44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47" w:hRule="atLeast"/>
        </w:trPr>
        <w:tc>
          <w:tcPr>
            <w:tcW w:w="2988" w:type="dxa"/>
            <w:gridSpan w:val="3"/>
            <w:shd w:val="clear" w:color="auto" w:fill="auto"/>
            <w:noWrap w:val="0"/>
            <w:vAlign w:val="top"/>
          </w:tcPr>
          <w:p>
            <w:pPr>
              <w:spacing w:line="440" w:lineRule="exact"/>
              <w:rPr>
                <w:rFonts w:hint="eastAsia" w:ascii="仿宋" w:hAnsi="仿宋" w:eastAsia="仿宋"/>
                <w:sz w:val="24"/>
              </w:rPr>
            </w:pPr>
            <w:r>
              <w:rPr>
                <w:rFonts w:hint="eastAsia" w:ascii="仿宋" w:hAnsi="仿宋" w:eastAsia="仿宋"/>
                <w:sz w:val="24"/>
              </w:rPr>
              <w:t>其它费用</w:t>
            </w:r>
          </w:p>
        </w:tc>
        <w:tc>
          <w:tcPr>
            <w:tcW w:w="720" w:type="dxa"/>
            <w:tcBorders>
              <w:bottom w:val="single" w:color="auto" w:sz="4" w:space="0"/>
            </w:tcBorders>
            <w:shd w:val="clear" w:color="auto" w:fill="C0C0C0"/>
            <w:noWrap w:val="0"/>
            <w:vAlign w:val="top"/>
          </w:tcPr>
          <w:p>
            <w:pPr>
              <w:spacing w:line="440" w:lineRule="exact"/>
              <w:rPr>
                <w:rFonts w:hint="eastAsia" w:ascii="仿宋" w:hAnsi="仿宋" w:eastAsia="仿宋"/>
                <w:sz w:val="24"/>
              </w:rPr>
            </w:pPr>
          </w:p>
        </w:tc>
        <w:tc>
          <w:tcPr>
            <w:tcW w:w="720" w:type="dxa"/>
            <w:tcBorders>
              <w:bottom w:val="single" w:color="auto" w:sz="4" w:space="0"/>
            </w:tcBorders>
            <w:shd w:val="clear" w:color="auto" w:fill="C0C0C0"/>
            <w:noWrap w:val="0"/>
            <w:vAlign w:val="top"/>
          </w:tcPr>
          <w:p>
            <w:pPr>
              <w:spacing w:line="440" w:lineRule="exact"/>
              <w:rPr>
                <w:rFonts w:hint="eastAsia" w:ascii="仿宋" w:hAnsi="仿宋" w:eastAsia="仿宋"/>
                <w:sz w:val="24"/>
              </w:rPr>
            </w:pPr>
          </w:p>
        </w:tc>
        <w:tc>
          <w:tcPr>
            <w:tcW w:w="1980" w:type="dxa"/>
            <w:tcBorders>
              <w:bottom w:val="single" w:color="auto" w:sz="4" w:space="0"/>
            </w:tcBorders>
            <w:shd w:val="clear" w:color="auto" w:fill="auto"/>
            <w:noWrap w:val="0"/>
            <w:vAlign w:val="center"/>
          </w:tcPr>
          <w:p>
            <w:pPr>
              <w:spacing w:line="440" w:lineRule="exact"/>
              <w:jc w:val="center"/>
              <w:rPr>
                <w:rFonts w:hint="eastAsia" w:ascii="仿宋" w:hAnsi="仿宋" w:eastAsia="仿宋"/>
                <w:sz w:val="24"/>
              </w:rPr>
            </w:pPr>
          </w:p>
        </w:tc>
        <w:tc>
          <w:tcPr>
            <w:tcW w:w="720" w:type="dxa"/>
            <w:tcBorders>
              <w:bottom w:val="single" w:color="auto" w:sz="4" w:space="0"/>
            </w:tcBorders>
            <w:shd w:val="clear" w:color="auto" w:fill="C0C0C0"/>
            <w:noWrap w:val="0"/>
            <w:vAlign w:val="top"/>
          </w:tcPr>
          <w:p>
            <w:pPr>
              <w:spacing w:line="440" w:lineRule="exact"/>
              <w:rPr>
                <w:rFonts w:hint="eastAsia" w:ascii="仿宋" w:hAnsi="仿宋" w:eastAsia="仿宋"/>
                <w:sz w:val="24"/>
              </w:rPr>
            </w:pPr>
          </w:p>
        </w:tc>
        <w:tc>
          <w:tcPr>
            <w:tcW w:w="900" w:type="dxa"/>
            <w:tcBorders>
              <w:bottom w:val="single" w:color="auto" w:sz="4" w:space="0"/>
            </w:tcBorders>
            <w:shd w:val="clear" w:color="auto" w:fill="C0C0C0"/>
            <w:noWrap w:val="0"/>
            <w:vAlign w:val="top"/>
          </w:tcPr>
          <w:p>
            <w:pPr>
              <w:spacing w:line="440" w:lineRule="exact"/>
              <w:rPr>
                <w:rFonts w:hint="eastAsia" w:ascii="仿宋" w:hAnsi="仿宋" w:eastAsia="仿宋"/>
                <w:sz w:val="24"/>
              </w:rPr>
            </w:pPr>
          </w:p>
        </w:tc>
        <w:tc>
          <w:tcPr>
            <w:tcW w:w="900" w:type="dxa"/>
            <w:tcBorders>
              <w:bottom w:val="single" w:color="auto" w:sz="4" w:space="0"/>
            </w:tcBorders>
            <w:shd w:val="clear" w:color="auto" w:fill="C0C0C0"/>
            <w:noWrap w:val="0"/>
            <w:vAlign w:val="top"/>
          </w:tcPr>
          <w:p>
            <w:pPr>
              <w:spacing w:line="440" w:lineRule="exact"/>
              <w:rPr>
                <w:rFonts w:hint="eastAsia" w:ascii="仿宋" w:hAnsi="仿宋" w:eastAsia="仿宋"/>
                <w:sz w:val="24"/>
              </w:rPr>
            </w:pPr>
          </w:p>
        </w:tc>
        <w:tc>
          <w:tcPr>
            <w:tcW w:w="902" w:type="dxa"/>
            <w:tcBorders>
              <w:bottom w:val="single" w:color="auto" w:sz="4" w:space="0"/>
            </w:tcBorders>
            <w:shd w:val="clear" w:color="auto" w:fill="C0C0C0"/>
            <w:noWrap w:val="0"/>
            <w:vAlign w:val="top"/>
          </w:tcPr>
          <w:p>
            <w:pPr>
              <w:spacing w:line="44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47" w:hRule="atLeast"/>
        </w:trPr>
        <w:tc>
          <w:tcPr>
            <w:tcW w:w="2988" w:type="dxa"/>
            <w:gridSpan w:val="3"/>
            <w:noWrap w:val="0"/>
            <w:vAlign w:val="top"/>
          </w:tcPr>
          <w:p>
            <w:pPr>
              <w:spacing w:line="440" w:lineRule="exact"/>
              <w:rPr>
                <w:rFonts w:hint="eastAsia" w:ascii="仿宋" w:hAnsi="仿宋" w:eastAsia="仿宋" w:cs="仿宋_GB2312"/>
                <w:sz w:val="24"/>
              </w:rPr>
            </w:pPr>
            <w:r>
              <w:rPr>
                <w:rFonts w:hint="eastAsia" w:ascii="仿宋" w:hAnsi="仿宋" w:eastAsia="仿宋" w:cs="仿宋_GB2312"/>
                <w:sz w:val="24"/>
              </w:rPr>
              <w:t>是否为中小企业</w:t>
            </w:r>
          </w:p>
        </w:tc>
        <w:tc>
          <w:tcPr>
            <w:tcW w:w="6842" w:type="dxa"/>
            <w:gridSpan w:val="7"/>
            <w:tcBorders>
              <w:bottom w:val="single" w:color="auto" w:sz="4" w:space="0"/>
            </w:tcBorders>
            <w:noWrap w:val="0"/>
            <w:vAlign w:val="top"/>
          </w:tcPr>
          <w:p>
            <w:pPr>
              <w:spacing w:line="440" w:lineRule="exact"/>
              <w:ind w:firstLine="1560" w:firstLineChars="650"/>
              <w:rPr>
                <w:rFonts w:hint="eastAsia" w:ascii="仿宋" w:hAnsi="仿宋" w:eastAsia="仿宋" w:cs="仿宋_GB2312"/>
                <w:sz w:val="24"/>
              </w:rPr>
            </w:pPr>
            <w:r>
              <w:rPr>
                <w:rFonts w:hint="eastAsia" w:ascii="仿宋" w:hAnsi="仿宋" w:eastAsia="仿宋" w:cs="仿宋_GB2312"/>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22" w:hRule="atLeast"/>
        </w:trPr>
        <w:tc>
          <w:tcPr>
            <w:tcW w:w="2988" w:type="dxa"/>
            <w:gridSpan w:val="3"/>
            <w:shd w:val="clear" w:color="auto" w:fill="auto"/>
            <w:noWrap w:val="0"/>
            <w:vAlign w:val="top"/>
          </w:tcPr>
          <w:p>
            <w:pPr>
              <w:spacing w:line="440" w:lineRule="exact"/>
              <w:rPr>
                <w:rFonts w:hint="eastAsia" w:ascii="仿宋" w:hAnsi="仿宋" w:eastAsia="仿宋"/>
                <w:sz w:val="24"/>
              </w:rPr>
            </w:pPr>
            <w:r>
              <w:rPr>
                <w:rFonts w:hint="eastAsia" w:ascii="仿宋" w:hAnsi="仿宋" w:eastAsia="仿宋"/>
                <w:sz w:val="24"/>
              </w:rPr>
              <w:t>投标总价（人民币小写）：</w:t>
            </w:r>
          </w:p>
        </w:tc>
        <w:tc>
          <w:tcPr>
            <w:tcW w:w="6842" w:type="dxa"/>
            <w:gridSpan w:val="7"/>
            <w:shd w:val="clear" w:color="auto" w:fill="FFFFFF"/>
            <w:noWrap w:val="0"/>
            <w:vAlign w:val="top"/>
          </w:tcPr>
          <w:p>
            <w:pPr>
              <w:spacing w:line="44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22" w:hRule="atLeast"/>
        </w:trPr>
        <w:tc>
          <w:tcPr>
            <w:tcW w:w="2988" w:type="dxa"/>
            <w:gridSpan w:val="3"/>
            <w:shd w:val="clear" w:color="auto" w:fill="auto"/>
            <w:noWrap w:val="0"/>
            <w:vAlign w:val="top"/>
          </w:tcPr>
          <w:p>
            <w:pPr>
              <w:spacing w:line="440" w:lineRule="exact"/>
              <w:rPr>
                <w:rFonts w:hint="eastAsia" w:ascii="仿宋" w:hAnsi="仿宋" w:eastAsia="仿宋"/>
                <w:sz w:val="24"/>
              </w:rPr>
            </w:pPr>
            <w:r>
              <w:rPr>
                <w:rFonts w:hint="eastAsia" w:ascii="仿宋" w:hAnsi="仿宋" w:eastAsia="仿宋"/>
                <w:sz w:val="24"/>
              </w:rPr>
              <w:t>投标总价（人民币大写）：</w:t>
            </w:r>
          </w:p>
        </w:tc>
        <w:tc>
          <w:tcPr>
            <w:tcW w:w="6842" w:type="dxa"/>
            <w:gridSpan w:val="7"/>
            <w:shd w:val="clear" w:color="auto" w:fill="FFFFFF"/>
            <w:noWrap w:val="0"/>
            <w:vAlign w:val="top"/>
          </w:tcPr>
          <w:p>
            <w:pPr>
              <w:spacing w:line="440" w:lineRule="exact"/>
              <w:rPr>
                <w:rFonts w:hint="eastAsia" w:ascii="仿宋" w:hAnsi="仿宋" w:eastAsia="仿宋"/>
                <w:sz w:val="24"/>
              </w:rPr>
            </w:pPr>
          </w:p>
        </w:tc>
      </w:tr>
    </w:tbl>
    <w:p>
      <w:pPr>
        <w:spacing w:line="460" w:lineRule="exact"/>
        <w:ind w:right="210" w:rightChars="100" w:firstLine="480" w:firstLineChars="200"/>
        <w:rPr>
          <w:rFonts w:hint="eastAsia" w:ascii="仿宋" w:hAnsi="仿宋" w:eastAsia="仿宋"/>
          <w:sz w:val="24"/>
        </w:rPr>
      </w:pPr>
      <w:r>
        <w:rPr>
          <w:rFonts w:hint="eastAsia" w:ascii="仿宋" w:hAnsi="仿宋" w:eastAsia="仿宋"/>
          <w:kern w:val="0"/>
          <w:sz w:val="24"/>
          <w:szCs w:val="24"/>
          <w:lang w:val="zh-CN"/>
        </w:rPr>
        <w:t>1、</w:t>
      </w:r>
      <w:r>
        <w:rPr>
          <w:rFonts w:hint="eastAsia" w:ascii="仿宋" w:hAnsi="仿宋" w:eastAsia="仿宋"/>
          <w:sz w:val="24"/>
        </w:rPr>
        <w:t>投标人需按本表格式填写，不得自行更改。</w:t>
      </w:r>
    </w:p>
    <w:p>
      <w:pPr>
        <w:pStyle w:val="25"/>
        <w:spacing w:line="460" w:lineRule="exact"/>
        <w:ind w:firstLine="480" w:firstLineChars="200"/>
        <w:rPr>
          <w:rFonts w:hint="eastAsia" w:ascii="仿宋" w:hAnsi="仿宋" w:eastAsia="仿宋"/>
          <w:sz w:val="24"/>
        </w:rPr>
      </w:pPr>
      <w:r>
        <w:rPr>
          <w:rFonts w:hint="eastAsia" w:ascii="仿宋" w:hAnsi="仿宋" w:eastAsia="仿宋"/>
          <w:sz w:val="24"/>
        </w:rPr>
        <w:t>2、本项目为交钥匙工程，投标报价含安装调试费、质保期运行维护、技术支持、验收费、培训费、售后服务和税金等所涉及本次项目的一切费用均计入报价。</w:t>
      </w:r>
    </w:p>
    <w:p>
      <w:pPr>
        <w:pStyle w:val="25"/>
        <w:spacing w:line="460" w:lineRule="exact"/>
        <w:ind w:firstLine="480" w:firstLineChars="200"/>
        <w:rPr>
          <w:rFonts w:hint="eastAsia" w:ascii="仿宋" w:hAnsi="仿宋" w:eastAsia="仿宋"/>
          <w:sz w:val="24"/>
        </w:rPr>
      </w:pPr>
      <w:r>
        <w:rPr>
          <w:rFonts w:hint="eastAsia" w:ascii="仿宋" w:hAnsi="仿宋" w:eastAsia="仿宋"/>
          <w:sz w:val="24"/>
        </w:rPr>
        <w:t>3、“投标（开标）一览表”的总价应与“报价明细清单”中的项目总价一致。</w:t>
      </w:r>
    </w:p>
    <w:p>
      <w:pPr>
        <w:tabs>
          <w:tab w:val="left" w:pos="3780"/>
        </w:tabs>
        <w:spacing w:line="460" w:lineRule="exact"/>
        <w:ind w:firstLine="480" w:firstLineChars="200"/>
        <w:rPr>
          <w:rFonts w:hint="eastAsia" w:ascii="仿宋" w:hAnsi="仿宋" w:eastAsia="仿宋"/>
          <w:sz w:val="24"/>
        </w:rPr>
      </w:pPr>
      <w:r>
        <w:rPr>
          <w:rFonts w:hint="eastAsia" w:ascii="仿宋" w:hAnsi="仿宋" w:eastAsia="仿宋"/>
          <w:sz w:val="24"/>
        </w:rPr>
        <w:t>4、以上投标总价中，除投标产品价款外，其它费用包含内容为：</w:t>
      </w:r>
    </w:p>
    <w:p>
      <w:pPr>
        <w:tabs>
          <w:tab w:val="left" w:pos="3780"/>
        </w:tabs>
        <w:spacing w:line="460" w:lineRule="exact"/>
        <w:ind w:firstLine="480" w:firstLineChars="200"/>
        <w:rPr>
          <w:rFonts w:hint="eastAsia" w:ascii="仿宋" w:hAnsi="仿宋" w:eastAsia="仿宋"/>
          <w:sz w:val="24"/>
        </w:rPr>
      </w:pPr>
      <w:r>
        <w:rPr>
          <w:rFonts w:hint="eastAsia" w:ascii="仿宋" w:hAnsi="仿宋" w:eastAsia="仿宋"/>
          <w:sz w:val="24"/>
          <w:u w:val="single"/>
        </w:rPr>
        <w:t xml:space="preserve">                                          </w:t>
      </w:r>
      <w:r>
        <w:rPr>
          <w:rFonts w:hint="eastAsia" w:ascii="仿宋" w:hAnsi="仿宋" w:eastAsia="仿宋"/>
          <w:sz w:val="24"/>
        </w:rPr>
        <w:t xml:space="preserve">     </w:t>
      </w:r>
    </w:p>
    <w:p>
      <w:pPr>
        <w:tabs>
          <w:tab w:val="left" w:pos="3780"/>
        </w:tabs>
        <w:spacing w:line="460" w:lineRule="exact"/>
        <w:ind w:firstLine="480" w:firstLineChars="200"/>
        <w:rPr>
          <w:rFonts w:hint="eastAsia" w:ascii="仿宋" w:hAnsi="仿宋" w:eastAsia="仿宋"/>
          <w:sz w:val="24"/>
        </w:rPr>
      </w:pPr>
      <w:r>
        <w:rPr>
          <w:rFonts w:hint="eastAsia" w:ascii="仿宋" w:hAnsi="仿宋" w:eastAsia="仿宋"/>
          <w:sz w:val="24"/>
        </w:rPr>
        <w:t>5、产品质保期：自设备安装调试完毕、验收合格之日起</w:t>
      </w:r>
      <w:r>
        <w:rPr>
          <w:rFonts w:hint="eastAsia" w:ascii="仿宋" w:hAnsi="仿宋" w:eastAsia="仿宋"/>
          <w:sz w:val="24"/>
          <w:u w:val="single"/>
        </w:rPr>
        <w:t xml:space="preserve">      </w:t>
      </w:r>
      <w:r>
        <w:rPr>
          <w:rFonts w:hint="eastAsia" w:ascii="仿宋" w:hAnsi="仿宋" w:eastAsia="仿宋"/>
          <w:sz w:val="24"/>
        </w:rPr>
        <w:t>个月。</w:t>
      </w:r>
    </w:p>
    <w:p>
      <w:pPr>
        <w:spacing w:line="460" w:lineRule="exact"/>
        <w:ind w:right="480"/>
        <w:jc w:val="center"/>
        <w:rPr>
          <w:rFonts w:hint="eastAsia" w:ascii="仿宋" w:hAnsi="仿宋" w:eastAsia="仿宋"/>
          <w:sz w:val="24"/>
        </w:rPr>
      </w:pPr>
      <w:r>
        <w:rPr>
          <w:rFonts w:hint="eastAsia" w:ascii="仿宋" w:hAnsi="仿宋" w:eastAsia="仿宋"/>
          <w:sz w:val="24"/>
        </w:rPr>
        <w:t xml:space="preserve">                       投标人名称（</w:t>
      </w:r>
      <w:r>
        <w:rPr>
          <w:rFonts w:hint="eastAsia" w:ascii="仿宋" w:hAnsi="仿宋" w:eastAsia="仿宋"/>
          <w:kern w:val="0"/>
          <w:sz w:val="24"/>
        </w:rPr>
        <w:t>电子签名</w:t>
      </w:r>
      <w:r>
        <w:rPr>
          <w:rFonts w:hint="eastAsia" w:ascii="仿宋" w:hAnsi="仿宋" w:eastAsia="仿宋"/>
          <w:sz w:val="24"/>
        </w:rPr>
        <w:t>）：</w:t>
      </w:r>
    </w:p>
    <w:p>
      <w:pPr>
        <w:spacing w:line="460" w:lineRule="exact"/>
        <w:ind w:right="480"/>
        <w:jc w:val="center"/>
        <w:rPr>
          <w:rFonts w:hint="eastAsia" w:ascii="仿宋" w:hAnsi="仿宋" w:eastAsia="仿宋"/>
          <w:sz w:val="24"/>
        </w:rPr>
      </w:pPr>
      <w:r>
        <w:rPr>
          <w:rFonts w:hint="eastAsia" w:ascii="仿宋" w:hAnsi="仿宋" w:eastAsia="仿宋"/>
          <w:sz w:val="24"/>
        </w:rPr>
        <w:t xml:space="preserve">                   日期：  年  月   日</w:t>
      </w:r>
    </w:p>
    <w:p>
      <w:pPr>
        <w:pStyle w:val="25"/>
        <w:spacing w:line="460" w:lineRule="exact"/>
        <w:ind w:right="480" w:firstLine="5040" w:firstLineChars="2100"/>
        <w:rPr>
          <w:rFonts w:hint="eastAsia" w:ascii="仿宋" w:hAnsi="仿宋" w:eastAsia="仿宋"/>
          <w:sz w:val="24"/>
        </w:rPr>
      </w:pPr>
    </w:p>
    <w:p>
      <w:pPr>
        <w:pStyle w:val="25"/>
        <w:spacing w:line="460" w:lineRule="exact"/>
        <w:ind w:right="480" w:firstLine="5040" w:firstLineChars="2100"/>
        <w:rPr>
          <w:rFonts w:hint="eastAsia" w:ascii="仿宋" w:hAnsi="仿宋" w:eastAsia="仿宋"/>
          <w:sz w:val="24"/>
        </w:rPr>
      </w:pPr>
    </w:p>
    <w:p>
      <w:pPr>
        <w:ind w:left="480"/>
        <w:jc w:val="center"/>
        <w:rPr>
          <w:rFonts w:hint="eastAsia" w:ascii="仿宋" w:hAnsi="仿宋" w:eastAsia="仿宋" w:cs="宋体"/>
          <w:kern w:val="0"/>
          <w:sz w:val="24"/>
        </w:rPr>
      </w:pPr>
      <w:r>
        <w:rPr>
          <w:rFonts w:hint="eastAsia" w:ascii="仿宋" w:hAnsi="仿宋" w:eastAsia="仿宋"/>
          <w:b/>
          <w:kern w:val="0"/>
          <w:sz w:val="36"/>
        </w:rPr>
        <w:t>三、报价明细清单</w:t>
      </w:r>
      <w:r>
        <w:rPr>
          <w:rFonts w:hint="eastAsia" w:ascii="仿宋" w:hAnsi="仿宋" w:eastAsia="仿宋" w:cs="宋体"/>
          <w:kern w:val="0"/>
          <w:sz w:val="24"/>
        </w:rPr>
        <w:t>（产品具体配置表）</w:t>
      </w:r>
    </w:p>
    <w:tbl>
      <w:tblPr>
        <w:tblStyle w:val="50"/>
        <w:tblW w:w="0" w:type="auto"/>
        <w:tblInd w:w="-1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725"/>
        <w:gridCol w:w="2551"/>
        <w:gridCol w:w="1659"/>
        <w:gridCol w:w="1132"/>
        <w:gridCol w:w="1746"/>
        <w:gridCol w:w="1277"/>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PrEx>
        <w:trPr>
          <w:wBefore w:w="0" w:type="dxa"/>
          <w:wAfter w:w="0" w:type="dxa"/>
        </w:trPr>
        <w:tc>
          <w:tcPr>
            <w:tcW w:w="725" w:type="dxa"/>
            <w:noWrap w:val="0"/>
            <w:vAlign w:val="center"/>
          </w:tcPr>
          <w:p>
            <w:pPr>
              <w:adjustRightInd w:val="0"/>
              <w:snapToGrid w:val="0"/>
              <w:spacing w:line="360" w:lineRule="auto"/>
              <w:jc w:val="center"/>
              <w:rPr>
                <w:rFonts w:hint="eastAsia" w:ascii="仿宋" w:hAnsi="仿宋" w:eastAsia="仿宋"/>
                <w:sz w:val="24"/>
              </w:rPr>
            </w:pPr>
            <w:r>
              <w:rPr>
                <w:rFonts w:hint="eastAsia" w:ascii="仿宋" w:hAnsi="仿宋" w:eastAsia="仿宋"/>
                <w:sz w:val="24"/>
              </w:rPr>
              <w:t>序号</w:t>
            </w:r>
          </w:p>
        </w:tc>
        <w:tc>
          <w:tcPr>
            <w:tcW w:w="2551" w:type="dxa"/>
            <w:noWrap w:val="0"/>
            <w:vAlign w:val="center"/>
          </w:tcPr>
          <w:p>
            <w:pPr>
              <w:adjustRightInd w:val="0"/>
              <w:snapToGrid w:val="0"/>
              <w:spacing w:line="360" w:lineRule="auto"/>
              <w:jc w:val="center"/>
              <w:rPr>
                <w:rFonts w:hint="eastAsia" w:ascii="仿宋" w:hAnsi="仿宋" w:eastAsia="仿宋"/>
                <w:sz w:val="24"/>
              </w:rPr>
            </w:pPr>
            <w:r>
              <w:rPr>
                <w:rFonts w:hint="eastAsia" w:ascii="仿宋" w:hAnsi="仿宋" w:eastAsia="仿宋"/>
                <w:sz w:val="24"/>
              </w:rPr>
              <w:t>名称（品牌规格型号等）</w:t>
            </w:r>
          </w:p>
        </w:tc>
        <w:tc>
          <w:tcPr>
            <w:tcW w:w="1659" w:type="dxa"/>
            <w:noWrap w:val="0"/>
            <w:vAlign w:val="center"/>
          </w:tcPr>
          <w:p>
            <w:pPr>
              <w:adjustRightInd w:val="0"/>
              <w:snapToGrid w:val="0"/>
              <w:spacing w:line="360" w:lineRule="auto"/>
              <w:jc w:val="center"/>
              <w:rPr>
                <w:rFonts w:hint="eastAsia" w:ascii="仿宋" w:hAnsi="仿宋" w:eastAsia="仿宋"/>
                <w:sz w:val="24"/>
              </w:rPr>
            </w:pPr>
            <w:r>
              <w:rPr>
                <w:rFonts w:hint="eastAsia" w:ascii="仿宋" w:hAnsi="仿宋" w:eastAsia="仿宋"/>
                <w:sz w:val="24"/>
              </w:rPr>
              <w:t>数量</w:t>
            </w:r>
          </w:p>
        </w:tc>
        <w:tc>
          <w:tcPr>
            <w:tcW w:w="1132" w:type="dxa"/>
            <w:noWrap w:val="0"/>
            <w:vAlign w:val="center"/>
          </w:tcPr>
          <w:p>
            <w:pPr>
              <w:adjustRightInd w:val="0"/>
              <w:snapToGrid w:val="0"/>
              <w:spacing w:line="360" w:lineRule="auto"/>
              <w:jc w:val="center"/>
              <w:rPr>
                <w:rFonts w:hint="eastAsia" w:ascii="仿宋" w:hAnsi="仿宋" w:eastAsia="仿宋"/>
                <w:sz w:val="24"/>
              </w:rPr>
            </w:pPr>
            <w:r>
              <w:rPr>
                <w:rFonts w:hint="eastAsia" w:ascii="仿宋" w:hAnsi="仿宋" w:eastAsia="仿宋"/>
                <w:sz w:val="24"/>
              </w:rPr>
              <w:t>单价（元）</w:t>
            </w:r>
          </w:p>
        </w:tc>
        <w:tc>
          <w:tcPr>
            <w:tcW w:w="1746" w:type="dxa"/>
            <w:noWrap w:val="0"/>
            <w:vAlign w:val="center"/>
          </w:tcPr>
          <w:p>
            <w:pPr>
              <w:adjustRightInd w:val="0"/>
              <w:snapToGrid w:val="0"/>
              <w:spacing w:line="360" w:lineRule="auto"/>
              <w:jc w:val="center"/>
              <w:rPr>
                <w:rFonts w:hint="eastAsia" w:ascii="仿宋" w:hAnsi="仿宋" w:eastAsia="仿宋"/>
                <w:sz w:val="24"/>
              </w:rPr>
            </w:pPr>
            <w:r>
              <w:rPr>
                <w:rFonts w:hint="eastAsia" w:ascii="仿宋" w:hAnsi="仿宋" w:eastAsia="仿宋"/>
                <w:sz w:val="24"/>
              </w:rPr>
              <w:t>总价（元）</w:t>
            </w:r>
          </w:p>
        </w:tc>
        <w:tc>
          <w:tcPr>
            <w:tcW w:w="1277" w:type="dxa"/>
            <w:noWrap w:val="0"/>
            <w:vAlign w:val="center"/>
          </w:tcPr>
          <w:p>
            <w:pPr>
              <w:adjustRightInd w:val="0"/>
              <w:snapToGrid w:val="0"/>
              <w:spacing w:line="360" w:lineRule="auto"/>
              <w:jc w:val="center"/>
              <w:rPr>
                <w:rFonts w:hint="eastAsia" w:ascii="仿宋" w:hAnsi="仿宋" w:eastAsia="仿宋"/>
                <w:sz w:val="24"/>
              </w:rPr>
            </w:pPr>
            <w:r>
              <w:rPr>
                <w:rFonts w:hint="eastAsia" w:ascii="仿宋" w:hAnsi="仿宋" w:eastAsia="仿宋"/>
                <w:sz w:val="24"/>
              </w:rPr>
              <w:t>备注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jc w:val="center"/>
              <w:rPr>
                <w:rFonts w:hint="eastAsia" w:ascii="仿宋" w:hAnsi="仿宋" w:eastAsia="仿宋"/>
                <w:sz w:val="24"/>
              </w:rPr>
            </w:pPr>
            <w:r>
              <w:rPr>
                <w:rFonts w:hint="eastAsia" w:ascii="仿宋" w:hAnsi="仿宋" w:eastAsia="仿宋"/>
                <w:sz w:val="24"/>
              </w:rPr>
              <w:t>1</w:t>
            </w:r>
          </w:p>
        </w:tc>
        <w:tc>
          <w:tcPr>
            <w:tcW w:w="2551" w:type="dxa"/>
            <w:noWrap w:val="0"/>
            <w:vAlign w:val="center"/>
          </w:tcPr>
          <w:p>
            <w:pPr>
              <w:adjustRightInd w:val="0"/>
              <w:snapToGrid w:val="0"/>
              <w:spacing w:line="360" w:lineRule="auto"/>
              <w:jc w:val="center"/>
              <w:rPr>
                <w:rFonts w:hint="eastAsia" w:ascii="仿宋" w:hAnsi="仿宋" w:eastAsia="仿宋"/>
                <w:sz w:val="24"/>
              </w:rPr>
            </w:pPr>
            <w:r>
              <w:rPr>
                <w:rFonts w:hint="eastAsia" w:ascii="仿宋" w:hAnsi="仿宋" w:eastAsia="仿宋"/>
                <w:sz w:val="24"/>
              </w:rPr>
              <w:t>……</w:t>
            </w:r>
          </w:p>
        </w:tc>
        <w:tc>
          <w:tcPr>
            <w:tcW w:w="1659" w:type="dxa"/>
            <w:noWrap w:val="0"/>
            <w:vAlign w:val="center"/>
          </w:tcPr>
          <w:p>
            <w:pPr>
              <w:adjustRightInd w:val="0"/>
              <w:snapToGrid w:val="0"/>
              <w:spacing w:line="360" w:lineRule="auto"/>
              <w:jc w:val="center"/>
              <w:rPr>
                <w:rFonts w:hint="eastAsia" w:ascii="仿宋" w:hAnsi="仿宋" w:eastAsia="仿宋"/>
                <w:sz w:val="24"/>
              </w:rPr>
            </w:pPr>
          </w:p>
        </w:tc>
        <w:tc>
          <w:tcPr>
            <w:tcW w:w="1132" w:type="dxa"/>
            <w:noWrap w:val="0"/>
            <w:vAlign w:val="center"/>
          </w:tcPr>
          <w:p>
            <w:pPr>
              <w:adjustRightInd w:val="0"/>
              <w:snapToGrid w:val="0"/>
              <w:spacing w:line="360" w:lineRule="auto"/>
              <w:jc w:val="center"/>
              <w:rPr>
                <w:rFonts w:hint="eastAsia" w:ascii="仿宋" w:hAnsi="仿宋" w:eastAsia="仿宋"/>
                <w:sz w:val="24"/>
              </w:rPr>
            </w:pPr>
          </w:p>
        </w:tc>
        <w:tc>
          <w:tcPr>
            <w:tcW w:w="1746" w:type="dxa"/>
            <w:noWrap w:val="0"/>
            <w:vAlign w:val="center"/>
          </w:tcPr>
          <w:p>
            <w:pPr>
              <w:adjustRightInd w:val="0"/>
              <w:snapToGrid w:val="0"/>
              <w:spacing w:line="360" w:lineRule="auto"/>
              <w:jc w:val="center"/>
              <w:rPr>
                <w:rFonts w:hint="eastAsia" w:ascii="仿宋" w:hAnsi="仿宋" w:eastAsia="仿宋"/>
                <w:sz w:val="24"/>
              </w:rPr>
            </w:pPr>
          </w:p>
        </w:tc>
        <w:tc>
          <w:tcPr>
            <w:tcW w:w="1277" w:type="dxa"/>
            <w:noWrap w:val="0"/>
            <w:vAlign w:val="center"/>
          </w:tcPr>
          <w:p>
            <w:pPr>
              <w:adjustRightInd w:val="0"/>
              <w:snapToGrid w:val="0"/>
              <w:spacing w:line="360" w:lineRule="auto"/>
              <w:jc w:val="center"/>
              <w:rPr>
                <w:rFonts w:hint="eastAsia"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jc w:val="center"/>
              <w:rPr>
                <w:rFonts w:hint="eastAsia" w:ascii="仿宋" w:hAnsi="仿宋" w:eastAsia="仿宋"/>
                <w:sz w:val="24"/>
              </w:rPr>
            </w:pPr>
          </w:p>
        </w:tc>
        <w:tc>
          <w:tcPr>
            <w:tcW w:w="2551" w:type="dxa"/>
            <w:noWrap w:val="0"/>
            <w:vAlign w:val="center"/>
          </w:tcPr>
          <w:p>
            <w:pPr>
              <w:adjustRightInd w:val="0"/>
              <w:snapToGrid w:val="0"/>
              <w:spacing w:line="360" w:lineRule="auto"/>
              <w:jc w:val="center"/>
              <w:rPr>
                <w:rFonts w:hint="eastAsia" w:ascii="仿宋" w:hAnsi="仿宋" w:eastAsia="仿宋"/>
                <w:sz w:val="24"/>
              </w:rPr>
            </w:pPr>
          </w:p>
        </w:tc>
        <w:tc>
          <w:tcPr>
            <w:tcW w:w="1659" w:type="dxa"/>
            <w:noWrap w:val="0"/>
            <w:vAlign w:val="center"/>
          </w:tcPr>
          <w:p>
            <w:pPr>
              <w:adjustRightInd w:val="0"/>
              <w:snapToGrid w:val="0"/>
              <w:spacing w:line="360" w:lineRule="auto"/>
              <w:jc w:val="center"/>
              <w:rPr>
                <w:rFonts w:hint="eastAsia" w:ascii="仿宋" w:hAnsi="仿宋" w:eastAsia="仿宋"/>
                <w:sz w:val="24"/>
              </w:rPr>
            </w:pPr>
          </w:p>
        </w:tc>
        <w:tc>
          <w:tcPr>
            <w:tcW w:w="1132" w:type="dxa"/>
            <w:noWrap w:val="0"/>
            <w:vAlign w:val="center"/>
          </w:tcPr>
          <w:p>
            <w:pPr>
              <w:adjustRightInd w:val="0"/>
              <w:snapToGrid w:val="0"/>
              <w:spacing w:line="360" w:lineRule="auto"/>
              <w:jc w:val="center"/>
              <w:rPr>
                <w:rFonts w:hint="eastAsia" w:ascii="仿宋" w:hAnsi="仿宋" w:eastAsia="仿宋"/>
                <w:sz w:val="24"/>
              </w:rPr>
            </w:pPr>
          </w:p>
        </w:tc>
        <w:tc>
          <w:tcPr>
            <w:tcW w:w="1746" w:type="dxa"/>
            <w:noWrap w:val="0"/>
            <w:vAlign w:val="center"/>
          </w:tcPr>
          <w:p>
            <w:pPr>
              <w:adjustRightInd w:val="0"/>
              <w:snapToGrid w:val="0"/>
              <w:spacing w:line="360" w:lineRule="auto"/>
              <w:jc w:val="center"/>
              <w:rPr>
                <w:rFonts w:hint="eastAsia" w:ascii="仿宋" w:hAnsi="仿宋" w:eastAsia="仿宋"/>
                <w:sz w:val="24"/>
              </w:rPr>
            </w:pPr>
          </w:p>
        </w:tc>
        <w:tc>
          <w:tcPr>
            <w:tcW w:w="1277" w:type="dxa"/>
            <w:noWrap w:val="0"/>
            <w:vAlign w:val="center"/>
          </w:tcPr>
          <w:p>
            <w:pPr>
              <w:adjustRightInd w:val="0"/>
              <w:snapToGrid w:val="0"/>
              <w:spacing w:line="360" w:lineRule="auto"/>
              <w:jc w:val="center"/>
              <w:rPr>
                <w:rFonts w:hint="eastAsia"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jc w:val="center"/>
              <w:rPr>
                <w:rFonts w:hint="eastAsia" w:ascii="仿宋" w:hAnsi="仿宋" w:eastAsia="仿宋"/>
                <w:sz w:val="24"/>
              </w:rPr>
            </w:pPr>
          </w:p>
        </w:tc>
        <w:tc>
          <w:tcPr>
            <w:tcW w:w="2551" w:type="dxa"/>
            <w:noWrap w:val="0"/>
            <w:vAlign w:val="center"/>
          </w:tcPr>
          <w:p>
            <w:pPr>
              <w:adjustRightInd w:val="0"/>
              <w:snapToGrid w:val="0"/>
              <w:spacing w:line="360" w:lineRule="auto"/>
              <w:jc w:val="center"/>
              <w:rPr>
                <w:rFonts w:hint="eastAsia" w:ascii="仿宋" w:hAnsi="仿宋" w:eastAsia="仿宋"/>
                <w:sz w:val="24"/>
              </w:rPr>
            </w:pPr>
          </w:p>
        </w:tc>
        <w:tc>
          <w:tcPr>
            <w:tcW w:w="1659" w:type="dxa"/>
            <w:noWrap w:val="0"/>
            <w:vAlign w:val="center"/>
          </w:tcPr>
          <w:p>
            <w:pPr>
              <w:adjustRightInd w:val="0"/>
              <w:snapToGrid w:val="0"/>
              <w:spacing w:line="360" w:lineRule="auto"/>
              <w:jc w:val="center"/>
              <w:rPr>
                <w:rFonts w:hint="eastAsia" w:ascii="仿宋" w:hAnsi="仿宋" w:eastAsia="仿宋"/>
                <w:sz w:val="24"/>
              </w:rPr>
            </w:pPr>
          </w:p>
        </w:tc>
        <w:tc>
          <w:tcPr>
            <w:tcW w:w="1132" w:type="dxa"/>
            <w:noWrap w:val="0"/>
            <w:vAlign w:val="center"/>
          </w:tcPr>
          <w:p>
            <w:pPr>
              <w:adjustRightInd w:val="0"/>
              <w:snapToGrid w:val="0"/>
              <w:spacing w:line="360" w:lineRule="auto"/>
              <w:jc w:val="center"/>
              <w:rPr>
                <w:rFonts w:hint="eastAsia" w:ascii="仿宋" w:hAnsi="仿宋" w:eastAsia="仿宋"/>
                <w:sz w:val="24"/>
              </w:rPr>
            </w:pPr>
          </w:p>
        </w:tc>
        <w:tc>
          <w:tcPr>
            <w:tcW w:w="1746" w:type="dxa"/>
            <w:noWrap w:val="0"/>
            <w:vAlign w:val="center"/>
          </w:tcPr>
          <w:p>
            <w:pPr>
              <w:adjustRightInd w:val="0"/>
              <w:snapToGrid w:val="0"/>
              <w:spacing w:line="360" w:lineRule="auto"/>
              <w:jc w:val="center"/>
              <w:rPr>
                <w:rFonts w:hint="eastAsia" w:ascii="仿宋" w:hAnsi="仿宋" w:eastAsia="仿宋"/>
                <w:sz w:val="24"/>
              </w:rPr>
            </w:pPr>
          </w:p>
        </w:tc>
        <w:tc>
          <w:tcPr>
            <w:tcW w:w="1277" w:type="dxa"/>
            <w:noWrap w:val="0"/>
            <w:vAlign w:val="center"/>
          </w:tcPr>
          <w:p>
            <w:pPr>
              <w:adjustRightInd w:val="0"/>
              <w:snapToGrid w:val="0"/>
              <w:spacing w:line="360" w:lineRule="auto"/>
              <w:jc w:val="center"/>
              <w:rPr>
                <w:rFonts w:hint="eastAsia"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jc w:val="center"/>
              <w:rPr>
                <w:rFonts w:hint="eastAsia" w:ascii="仿宋" w:hAnsi="仿宋" w:eastAsia="仿宋"/>
                <w:sz w:val="24"/>
              </w:rPr>
            </w:pPr>
            <w:r>
              <w:rPr>
                <w:rFonts w:hint="eastAsia" w:ascii="仿宋" w:hAnsi="仿宋" w:eastAsia="仿宋"/>
                <w:sz w:val="24"/>
              </w:rPr>
              <w:t>……</w:t>
            </w:r>
          </w:p>
        </w:tc>
        <w:tc>
          <w:tcPr>
            <w:tcW w:w="2551" w:type="dxa"/>
            <w:noWrap w:val="0"/>
            <w:vAlign w:val="center"/>
          </w:tcPr>
          <w:p>
            <w:pPr>
              <w:adjustRightInd w:val="0"/>
              <w:snapToGrid w:val="0"/>
              <w:spacing w:line="360" w:lineRule="auto"/>
              <w:jc w:val="center"/>
              <w:rPr>
                <w:rFonts w:hint="eastAsia" w:ascii="仿宋" w:hAnsi="仿宋" w:eastAsia="仿宋"/>
                <w:sz w:val="24"/>
              </w:rPr>
            </w:pPr>
          </w:p>
        </w:tc>
        <w:tc>
          <w:tcPr>
            <w:tcW w:w="1659" w:type="dxa"/>
            <w:noWrap w:val="0"/>
            <w:vAlign w:val="center"/>
          </w:tcPr>
          <w:p>
            <w:pPr>
              <w:adjustRightInd w:val="0"/>
              <w:snapToGrid w:val="0"/>
              <w:spacing w:line="360" w:lineRule="auto"/>
              <w:jc w:val="center"/>
              <w:rPr>
                <w:rFonts w:hint="eastAsia" w:ascii="仿宋" w:hAnsi="仿宋" w:eastAsia="仿宋"/>
                <w:sz w:val="24"/>
              </w:rPr>
            </w:pPr>
          </w:p>
        </w:tc>
        <w:tc>
          <w:tcPr>
            <w:tcW w:w="1132" w:type="dxa"/>
            <w:noWrap w:val="0"/>
            <w:vAlign w:val="center"/>
          </w:tcPr>
          <w:p>
            <w:pPr>
              <w:adjustRightInd w:val="0"/>
              <w:snapToGrid w:val="0"/>
              <w:spacing w:line="360" w:lineRule="auto"/>
              <w:jc w:val="center"/>
              <w:rPr>
                <w:rFonts w:hint="eastAsia" w:ascii="仿宋" w:hAnsi="仿宋" w:eastAsia="仿宋"/>
                <w:sz w:val="24"/>
              </w:rPr>
            </w:pPr>
          </w:p>
        </w:tc>
        <w:tc>
          <w:tcPr>
            <w:tcW w:w="1746" w:type="dxa"/>
            <w:noWrap w:val="0"/>
            <w:vAlign w:val="center"/>
          </w:tcPr>
          <w:p>
            <w:pPr>
              <w:adjustRightInd w:val="0"/>
              <w:snapToGrid w:val="0"/>
              <w:spacing w:line="360" w:lineRule="auto"/>
              <w:jc w:val="center"/>
              <w:rPr>
                <w:rFonts w:hint="eastAsia" w:ascii="仿宋" w:hAnsi="仿宋" w:eastAsia="仿宋"/>
                <w:sz w:val="24"/>
              </w:rPr>
            </w:pPr>
          </w:p>
        </w:tc>
        <w:tc>
          <w:tcPr>
            <w:tcW w:w="1277" w:type="dxa"/>
            <w:noWrap w:val="0"/>
            <w:vAlign w:val="center"/>
          </w:tcPr>
          <w:p>
            <w:pPr>
              <w:adjustRightInd w:val="0"/>
              <w:snapToGrid w:val="0"/>
              <w:spacing w:line="360" w:lineRule="auto"/>
              <w:jc w:val="center"/>
              <w:rPr>
                <w:rFonts w:hint="eastAsia"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jc w:val="center"/>
              <w:rPr>
                <w:rFonts w:hint="eastAsia" w:ascii="仿宋" w:hAnsi="仿宋" w:eastAsia="仿宋"/>
                <w:sz w:val="24"/>
              </w:rPr>
            </w:pPr>
          </w:p>
        </w:tc>
        <w:tc>
          <w:tcPr>
            <w:tcW w:w="2551" w:type="dxa"/>
            <w:noWrap w:val="0"/>
            <w:vAlign w:val="center"/>
          </w:tcPr>
          <w:p>
            <w:pPr>
              <w:adjustRightInd w:val="0"/>
              <w:snapToGrid w:val="0"/>
              <w:spacing w:line="360" w:lineRule="auto"/>
              <w:jc w:val="center"/>
              <w:rPr>
                <w:rFonts w:hint="eastAsia" w:ascii="仿宋" w:hAnsi="仿宋" w:eastAsia="仿宋"/>
                <w:sz w:val="24"/>
              </w:rPr>
            </w:pPr>
          </w:p>
        </w:tc>
        <w:tc>
          <w:tcPr>
            <w:tcW w:w="1659" w:type="dxa"/>
            <w:noWrap w:val="0"/>
            <w:vAlign w:val="center"/>
          </w:tcPr>
          <w:p>
            <w:pPr>
              <w:adjustRightInd w:val="0"/>
              <w:snapToGrid w:val="0"/>
              <w:spacing w:line="360" w:lineRule="auto"/>
              <w:jc w:val="center"/>
              <w:rPr>
                <w:rFonts w:hint="eastAsia" w:ascii="仿宋" w:hAnsi="仿宋" w:eastAsia="仿宋"/>
                <w:sz w:val="24"/>
              </w:rPr>
            </w:pPr>
          </w:p>
        </w:tc>
        <w:tc>
          <w:tcPr>
            <w:tcW w:w="1132" w:type="dxa"/>
            <w:noWrap w:val="0"/>
            <w:vAlign w:val="center"/>
          </w:tcPr>
          <w:p>
            <w:pPr>
              <w:adjustRightInd w:val="0"/>
              <w:snapToGrid w:val="0"/>
              <w:spacing w:line="360" w:lineRule="auto"/>
              <w:jc w:val="center"/>
              <w:rPr>
                <w:rFonts w:hint="eastAsia" w:ascii="仿宋" w:hAnsi="仿宋" w:eastAsia="仿宋"/>
                <w:sz w:val="24"/>
              </w:rPr>
            </w:pPr>
          </w:p>
        </w:tc>
        <w:tc>
          <w:tcPr>
            <w:tcW w:w="1746" w:type="dxa"/>
            <w:noWrap w:val="0"/>
            <w:vAlign w:val="center"/>
          </w:tcPr>
          <w:p>
            <w:pPr>
              <w:adjustRightInd w:val="0"/>
              <w:snapToGrid w:val="0"/>
              <w:spacing w:line="360" w:lineRule="auto"/>
              <w:jc w:val="center"/>
              <w:rPr>
                <w:rFonts w:hint="eastAsia" w:ascii="仿宋" w:hAnsi="仿宋" w:eastAsia="仿宋"/>
                <w:sz w:val="24"/>
              </w:rPr>
            </w:pPr>
          </w:p>
        </w:tc>
        <w:tc>
          <w:tcPr>
            <w:tcW w:w="1277" w:type="dxa"/>
            <w:noWrap w:val="0"/>
            <w:vAlign w:val="center"/>
          </w:tcPr>
          <w:p>
            <w:pPr>
              <w:adjustRightInd w:val="0"/>
              <w:snapToGrid w:val="0"/>
              <w:spacing w:line="360" w:lineRule="auto"/>
              <w:jc w:val="center"/>
              <w:rPr>
                <w:rFonts w:hint="eastAsia"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jc w:val="center"/>
              <w:rPr>
                <w:rFonts w:hint="eastAsia" w:ascii="仿宋" w:hAnsi="仿宋" w:eastAsia="仿宋"/>
                <w:sz w:val="24"/>
              </w:rPr>
            </w:pPr>
          </w:p>
        </w:tc>
        <w:tc>
          <w:tcPr>
            <w:tcW w:w="2551" w:type="dxa"/>
            <w:noWrap w:val="0"/>
            <w:vAlign w:val="center"/>
          </w:tcPr>
          <w:p>
            <w:pPr>
              <w:adjustRightInd w:val="0"/>
              <w:snapToGrid w:val="0"/>
              <w:spacing w:line="360" w:lineRule="auto"/>
              <w:jc w:val="center"/>
              <w:rPr>
                <w:rFonts w:hint="eastAsia" w:ascii="仿宋" w:hAnsi="仿宋" w:eastAsia="仿宋"/>
                <w:sz w:val="24"/>
              </w:rPr>
            </w:pPr>
          </w:p>
        </w:tc>
        <w:tc>
          <w:tcPr>
            <w:tcW w:w="1659" w:type="dxa"/>
            <w:noWrap w:val="0"/>
            <w:vAlign w:val="center"/>
          </w:tcPr>
          <w:p>
            <w:pPr>
              <w:adjustRightInd w:val="0"/>
              <w:snapToGrid w:val="0"/>
              <w:spacing w:line="360" w:lineRule="auto"/>
              <w:jc w:val="center"/>
              <w:rPr>
                <w:rFonts w:hint="eastAsia" w:ascii="仿宋" w:hAnsi="仿宋" w:eastAsia="仿宋"/>
                <w:sz w:val="24"/>
              </w:rPr>
            </w:pPr>
          </w:p>
        </w:tc>
        <w:tc>
          <w:tcPr>
            <w:tcW w:w="1132" w:type="dxa"/>
            <w:noWrap w:val="0"/>
            <w:vAlign w:val="center"/>
          </w:tcPr>
          <w:p>
            <w:pPr>
              <w:adjustRightInd w:val="0"/>
              <w:snapToGrid w:val="0"/>
              <w:spacing w:line="360" w:lineRule="auto"/>
              <w:jc w:val="center"/>
              <w:rPr>
                <w:rFonts w:hint="eastAsia" w:ascii="仿宋" w:hAnsi="仿宋" w:eastAsia="仿宋"/>
                <w:sz w:val="24"/>
              </w:rPr>
            </w:pPr>
          </w:p>
        </w:tc>
        <w:tc>
          <w:tcPr>
            <w:tcW w:w="1746" w:type="dxa"/>
            <w:noWrap w:val="0"/>
            <w:vAlign w:val="center"/>
          </w:tcPr>
          <w:p>
            <w:pPr>
              <w:adjustRightInd w:val="0"/>
              <w:snapToGrid w:val="0"/>
              <w:spacing w:line="360" w:lineRule="auto"/>
              <w:jc w:val="center"/>
              <w:rPr>
                <w:rFonts w:hint="eastAsia" w:ascii="仿宋" w:hAnsi="仿宋" w:eastAsia="仿宋"/>
                <w:sz w:val="24"/>
              </w:rPr>
            </w:pPr>
          </w:p>
        </w:tc>
        <w:tc>
          <w:tcPr>
            <w:tcW w:w="1277" w:type="dxa"/>
            <w:noWrap w:val="0"/>
            <w:vAlign w:val="center"/>
          </w:tcPr>
          <w:p>
            <w:pPr>
              <w:adjustRightInd w:val="0"/>
              <w:snapToGrid w:val="0"/>
              <w:spacing w:line="360" w:lineRule="auto"/>
              <w:jc w:val="center"/>
              <w:rPr>
                <w:rFonts w:hint="eastAsia"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jc w:val="center"/>
              <w:rPr>
                <w:rFonts w:hint="eastAsia" w:ascii="仿宋" w:hAnsi="仿宋" w:eastAsia="仿宋"/>
                <w:sz w:val="24"/>
              </w:rPr>
            </w:pPr>
          </w:p>
        </w:tc>
        <w:tc>
          <w:tcPr>
            <w:tcW w:w="2551" w:type="dxa"/>
            <w:noWrap w:val="0"/>
            <w:vAlign w:val="center"/>
          </w:tcPr>
          <w:p>
            <w:pPr>
              <w:adjustRightInd w:val="0"/>
              <w:snapToGrid w:val="0"/>
              <w:spacing w:line="360" w:lineRule="auto"/>
              <w:jc w:val="center"/>
              <w:rPr>
                <w:rFonts w:hint="eastAsia" w:ascii="仿宋" w:hAnsi="仿宋" w:eastAsia="仿宋"/>
                <w:sz w:val="24"/>
              </w:rPr>
            </w:pPr>
          </w:p>
        </w:tc>
        <w:tc>
          <w:tcPr>
            <w:tcW w:w="1659" w:type="dxa"/>
            <w:noWrap w:val="0"/>
            <w:vAlign w:val="center"/>
          </w:tcPr>
          <w:p>
            <w:pPr>
              <w:adjustRightInd w:val="0"/>
              <w:snapToGrid w:val="0"/>
              <w:spacing w:line="360" w:lineRule="auto"/>
              <w:jc w:val="center"/>
              <w:rPr>
                <w:rFonts w:hint="eastAsia" w:ascii="仿宋" w:hAnsi="仿宋" w:eastAsia="仿宋"/>
                <w:sz w:val="24"/>
              </w:rPr>
            </w:pPr>
          </w:p>
        </w:tc>
        <w:tc>
          <w:tcPr>
            <w:tcW w:w="1132" w:type="dxa"/>
            <w:noWrap w:val="0"/>
            <w:vAlign w:val="center"/>
          </w:tcPr>
          <w:p>
            <w:pPr>
              <w:adjustRightInd w:val="0"/>
              <w:snapToGrid w:val="0"/>
              <w:spacing w:line="360" w:lineRule="auto"/>
              <w:jc w:val="center"/>
              <w:rPr>
                <w:rFonts w:hint="eastAsia" w:ascii="仿宋" w:hAnsi="仿宋" w:eastAsia="仿宋"/>
                <w:sz w:val="24"/>
              </w:rPr>
            </w:pPr>
          </w:p>
        </w:tc>
        <w:tc>
          <w:tcPr>
            <w:tcW w:w="1746" w:type="dxa"/>
            <w:noWrap w:val="0"/>
            <w:vAlign w:val="center"/>
          </w:tcPr>
          <w:p>
            <w:pPr>
              <w:adjustRightInd w:val="0"/>
              <w:snapToGrid w:val="0"/>
              <w:spacing w:line="360" w:lineRule="auto"/>
              <w:jc w:val="center"/>
              <w:rPr>
                <w:rFonts w:hint="eastAsia" w:ascii="仿宋" w:hAnsi="仿宋" w:eastAsia="仿宋"/>
                <w:sz w:val="24"/>
              </w:rPr>
            </w:pPr>
          </w:p>
        </w:tc>
        <w:tc>
          <w:tcPr>
            <w:tcW w:w="1277" w:type="dxa"/>
            <w:noWrap w:val="0"/>
            <w:vAlign w:val="center"/>
          </w:tcPr>
          <w:p>
            <w:pPr>
              <w:adjustRightInd w:val="0"/>
              <w:snapToGrid w:val="0"/>
              <w:spacing w:line="360" w:lineRule="auto"/>
              <w:jc w:val="center"/>
              <w:rPr>
                <w:rFonts w:hint="eastAsia"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jc w:val="center"/>
              <w:rPr>
                <w:rFonts w:hint="eastAsia" w:ascii="仿宋" w:hAnsi="仿宋" w:eastAsia="仿宋"/>
                <w:sz w:val="24"/>
              </w:rPr>
            </w:pPr>
          </w:p>
        </w:tc>
        <w:tc>
          <w:tcPr>
            <w:tcW w:w="2551" w:type="dxa"/>
            <w:noWrap w:val="0"/>
            <w:vAlign w:val="center"/>
          </w:tcPr>
          <w:p>
            <w:pPr>
              <w:adjustRightInd w:val="0"/>
              <w:snapToGrid w:val="0"/>
              <w:spacing w:line="360" w:lineRule="auto"/>
              <w:jc w:val="center"/>
              <w:rPr>
                <w:rFonts w:hint="eastAsia" w:ascii="仿宋" w:hAnsi="仿宋" w:eastAsia="仿宋"/>
                <w:sz w:val="24"/>
              </w:rPr>
            </w:pPr>
          </w:p>
        </w:tc>
        <w:tc>
          <w:tcPr>
            <w:tcW w:w="1659" w:type="dxa"/>
            <w:noWrap w:val="0"/>
            <w:vAlign w:val="center"/>
          </w:tcPr>
          <w:p>
            <w:pPr>
              <w:adjustRightInd w:val="0"/>
              <w:snapToGrid w:val="0"/>
              <w:spacing w:line="360" w:lineRule="auto"/>
              <w:jc w:val="center"/>
              <w:rPr>
                <w:rFonts w:hint="eastAsia" w:ascii="仿宋" w:hAnsi="仿宋" w:eastAsia="仿宋"/>
                <w:sz w:val="24"/>
              </w:rPr>
            </w:pPr>
          </w:p>
        </w:tc>
        <w:tc>
          <w:tcPr>
            <w:tcW w:w="1132" w:type="dxa"/>
            <w:noWrap w:val="0"/>
            <w:vAlign w:val="center"/>
          </w:tcPr>
          <w:p>
            <w:pPr>
              <w:adjustRightInd w:val="0"/>
              <w:snapToGrid w:val="0"/>
              <w:spacing w:line="360" w:lineRule="auto"/>
              <w:jc w:val="center"/>
              <w:rPr>
                <w:rFonts w:hint="eastAsia" w:ascii="仿宋" w:hAnsi="仿宋" w:eastAsia="仿宋"/>
                <w:sz w:val="24"/>
              </w:rPr>
            </w:pPr>
          </w:p>
        </w:tc>
        <w:tc>
          <w:tcPr>
            <w:tcW w:w="1746" w:type="dxa"/>
            <w:noWrap w:val="0"/>
            <w:vAlign w:val="center"/>
          </w:tcPr>
          <w:p>
            <w:pPr>
              <w:adjustRightInd w:val="0"/>
              <w:snapToGrid w:val="0"/>
              <w:spacing w:line="360" w:lineRule="auto"/>
              <w:jc w:val="center"/>
              <w:rPr>
                <w:rFonts w:hint="eastAsia" w:ascii="仿宋" w:hAnsi="仿宋" w:eastAsia="仿宋"/>
                <w:sz w:val="24"/>
              </w:rPr>
            </w:pPr>
          </w:p>
        </w:tc>
        <w:tc>
          <w:tcPr>
            <w:tcW w:w="1277" w:type="dxa"/>
            <w:noWrap w:val="0"/>
            <w:vAlign w:val="center"/>
          </w:tcPr>
          <w:p>
            <w:pPr>
              <w:adjustRightInd w:val="0"/>
              <w:snapToGrid w:val="0"/>
              <w:spacing w:line="360" w:lineRule="auto"/>
              <w:jc w:val="center"/>
              <w:rPr>
                <w:rFonts w:hint="eastAsia"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jc w:val="center"/>
              <w:rPr>
                <w:rFonts w:hint="eastAsia" w:ascii="仿宋" w:hAnsi="仿宋" w:eastAsia="仿宋"/>
                <w:sz w:val="24"/>
              </w:rPr>
            </w:pPr>
          </w:p>
        </w:tc>
        <w:tc>
          <w:tcPr>
            <w:tcW w:w="2551" w:type="dxa"/>
            <w:noWrap w:val="0"/>
            <w:vAlign w:val="center"/>
          </w:tcPr>
          <w:p>
            <w:pPr>
              <w:adjustRightInd w:val="0"/>
              <w:snapToGrid w:val="0"/>
              <w:spacing w:line="360" w:lineRule="auto"/>
              <w:jc w:val="center"/>
              <w:rPr>
                <w:rFonts w:hint="eastAsia" w:ascii="仿宋" w:hAnsi="仿宋" w:eastAsia="仿宋"/>
                <w:sz w:val="24"/>
              </w:rPr>
            </w:pPr>
          </w:p>
        </w:tc>
        <w:tc>
          <w:tcPr>
            <w:tcW w:w="1659" w:type="dxa"/>
            <w:noWrap w:val="0"/>
            <w:vAlign w:val="center"/>
          </w:tcPr>
          <w:p>
            <w:pPr>
              <w:adjustRightInd w:val="0"/>
              <w:snapToGrid w:val="0"/>
              <w:spacing w:line="360" w:lineRule="auto"/>
              <w:jc w:val="center"/>
              <w:rPr>
                <w:rFonts w:hint="eastAsia" w:ascii="仿宋" w:hAnsi="仿宋" w:eastAsia="仿宋"/>
                <w:sz w:val="24"/>
              </w:rPr>
            </w:pPr>
          </w:p>
        </w:tc>
        <w:tc>
          <w:tcPr>
            <w:tcW w:w="1132" w:type="dxa"/>
            <w:noWrap w:val="0"/>
            <w:vAlign w:val="center"/>
          </w:tcPr>
          <w:p>
            <w:pPr>
              <w:adjustRightInd w:val="0"/>
              <w:snapToGrid w:val="0"/>
              <w:spacing w:line="360" w:lineRule="auto"/>
              <w:jc w:val="center"/>
              <w:rPr>
                <w:rFonts w:hint="eastAsia" w:ascii="仿宋" w:hAnsi="仿宋" w:eastAsia="仿宋"/>
                <w:sz w:val="24"/>
              </w:rPr>
            </w:pPr>
          </w:p>
        </w:tc>
        <w:tc>
          <w:tcPr>
            <w:tcW w:w="1746" w:type="dxa"/>
            <w:noWrap w:val="0"/>
            <w:vAlign w:val="center"/>
          </w:tcPr>
          <w:p>
            <w:pPr>
              <w:adjustRightInd w:val="0"/>
              <w:snapToGrid w:val="0"/>
              <w:spacing w:line="360" w:lineRule="auto"/>
              <w:jc w:val="center"/>
              <w:rPr>
                <w:rFonts w:hint="eastAsia" w:ascii="仿宋" w:hAnsi="仿宋" w:eastAsia="仿宋"/>
                <w:sz w:val="24"/>
              </w:rPr>
            </w:pPr>
          </w:p>
        </w:tc>
        <w:tc>
          <w:tcPr>
            <w:tcW w:w="1277" w:type="dxa"/>
            <w:noWrap w:val="0"/>
            <w:vAlign w:val="center"/>
          </w:tcPr>
          <w:p>
            <w:pPr>
              <w:adjustRightInd w:val="0"/>
              <w:snapToGrid w:val="0"/>
              <w:spacing w:line="360" w:lineRule="auto"/>
              <w:jc w:val="center"/>
              <w:rPr>
                <w:rFonts w:hint="eastAsia"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jc w:val="center"/>
              <w:rPr>
                <w:rFonts w:hint="eastAsia" w:ascii="仿宋" w:hAnsi="仿宋" w:eastAsia="仿宋"/>
                <w:sz w:val="24"/>
              </w:rPr>
            </w:pPr>
          </w:p>
        </w:tc>
        <w:tc>
          <w:tcPr>
            <w:tcW w:w="2551" w:type="dxa"/>
            <w:noWrap w:val="0"/>
            <w:vAlign w:val="center"/>
          </w:tcPr>
          <w:p>
            <w:pPr>
              <w:adjustRightInd w:val="0"/>
              <w:snapToGrid w:val="0"/>
              <w:spacing w:line="360" w:lineRule="auto"/>
              <w:jc w:val="center"/>
              <w:rPr>
                <w:rFonts w:hint="eastAsia" w:ascii="仿宋" w:hAnsi="仿宋" w:eastAsia="仿宋"/>
                <w:sz w:val="24"/>
              </w:rPr>
            </w:pPr>
          </w:p>
        </w:tc>
        <w:tc>
          <w:tcPr>
            <w:tcW w:w="1659" w:type="dxa"/>
            <w:noWrap w:val="0"/>
            <w:vAlign w:val="center"/>
          </w:tcPr>
          <w:p>
            <w:pPr>
              <w:adjustRightInd w:val="0"/>
              <w:snapToGrid w:val="0"/>
              <w:spacing w:line="360" w:lineRule="auto"/>
              <w:jc w:val="center"/>
              <w:rPr>
                <w:rFonts w:hint="eastAsia" w:ascii="仿宋" w:hAnsi="仿宋" w:eastAsia="仿宋"/>
                <w:sz w:val="24"/>
              </w:rPr>
            </w:pPr>
          </w:p>
        </w:tc>
        <w:tc>
          <w:tcPr>
            <w:tcW w:w="1132" w:type="dxa"/>
            <w:noWrap w:val="0"/>
            <w:vAlign w:val="center"/>
          </w:tcPr>
          <w:p>
            <w:pPr>
              <w:adjustRightInd w:val="0"/>
              <w:snapToGrid w:val="0"/>
              <w:spacing w:line="360" w:lineRule="auto"/>
              <w:jc w:val="center"/>
              <w:rPr>
                <w:rFonts w:hint="eastAsia" w:ascii="仿宋" w:hAnsi="仿宋" w:eastAsia="仿宋"/>
                <w:sz w:val="24"/>
              </w:rPr>
            </w:pPr>
          </w:p>
        </w:tc>
        <w:tc>
          <w:tcPr>
            <w:tcW w:w="1746" w:type="dxa"/>
            <w:noWrap w:val="0"/>
            <w:vAlign w:val="center"/>
          </w:tcPr>
          <w:p>
            <w:pPr>
              <w:adjustRightInd w:val="0"/>
              <w:snapToGrid w:val="0"/>
              <w:spacing w:line="360" w:lineRule="auto"/>
              <w:jc w:val="center"/>
              <w:rPr>
                <w:rFonts w:hint="eastAsia" w:ascii="仿宋" w:hAnsi="仿宋" w:eastAsia="仿宋"/>
                <w:sz w:val="24"/>
              </w:rPr>
            </w:pPr>
          </w:p>
        </w:tc>
        <w:tc>
          <w:tcPr>
            <w:tcW w:w="1277" w:type="dxa"/>
            <w:noWrap w:val="0"/>
            <w:vAlign w:val="center"/>
          </w:tcPr>
          <w:p>
            <w:pPr>
              <w:adjustRightInd w:val="0"/>
              <w:snapToGrid w:val="0"/>
              <w:spacing w:line="360" w:lineRule="auto"/>
              <w:jc w:val="center"/>
              <w:rPr>
                <w:rFonts w:hint="eastAsia"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3276" w:type="dxa"/>
            <w:gridSpan w:val="2"/>
            <w:noWrap w:val="0"/>
            <w:vAlign w:val="center"/>
          </w:tcPr>
          <w:p>
            <w:pPr>
              <w:adjustRightInd w:val="0"/>
              <w:snapToGrid w:val="0"/>
              <w:spacing w:line="360" w:lineRule="auto"/>
              <w:rPr>
                <w:rFonts w:hint="eastAsia" w:ascii="仿宋" w:hAnsi="仿宋" w:eastAsia="仿宋"/>
                <w:sz w:val="24"/>
              </w:rPr>
            </w:pPr>
            <w:r>
              <w:rPr>
                <w:rFonts w:hint="eastAsia" w:ascii="仿宋" w:hAnsi="仿宋" w:eastAsia="仿宋"/>
                <w:sz w:val="24"/>
              </w:rPr>
              <w:t>投标总价(小写)：</w:t>
            </w:r>
          </w:p>
        </w:tc>
        <w:tc>
          <w:tcPr>
            <w:tcW w:w="5814" w:type="dxa"/>
            <w:gridSpan w:val="4"/>
            <w:noWrap w:val="0"/>
            <w:vAlign w:val="center"/>
          </w:tcPr>
          <w:p>
            <w:pPr>
              <w:adjustRightInd w:val="0"/>
              <w:snapToGrid w:val="0"/>
              <w:spacing w:line="360" w:lineRule="auto"/>
              <w:rPr>
                <w:rFonts w:hint="eastAsia"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3276" w:type="dxa"/>
            <w:gridSpan w:val="2"/>
            <w:noWrap w:val="0"/>
            <w:vAlign w:val="center"/>
          </w:tcPr>
          <w:p>
            <w:pPr>
              <w:adjustRightInd w:val="0"/>
              <w:snapToGrid w:val="0"/>
              <w:spacing w:line="360" w:lineRule="auto"/>
              <w:rPr>
                <w:rFonts w:hint="eastAsia" w:ascii="仿宋" w:hAnsi="仿宋" w:eastAsia="仿宋"/>
                <w:sz w:val="24"/>
              </w:rPr>
            </w:pPr>
            <w:r>
              <w:rPr>
                <w:rFonts w:hint="eastAsia" w:ascii="仿宋" w:hAnsi="仿宋" w:eastAsia="仿宋"/>
                <w:sz w:val="24"/>
              </w:rPr>
              <w:t>投标总价(大写)：</w:t>
            </w:r>
          </w:p>
        </w:tc>
        <w:tc>
          <w:tcPr>
            <w:tcW w:w="5814" w:type="dxa"/>
            <w:gridSpan w:val="4"/>
            <w:noWrap w:val="0"/>
            <w:vAlign w:val="center"/>
          </w:tcPr>
          <w:p>
            <w:pPr>
              <w:adjustRightInd w:val="0"/>
              <w:snapToGrid w:val="0"/>
              <w:spacing w:line="360" w:lineRule="auto"/>
              <w:rPr>
                <w:rFonts w:hint="eastAsia" w:ascii="仿宋" w:hAnsi="仿宋" w:eastAsia="仿宋"/>
                <w:sz w:val="24"/>
              </w:rPr>
            </w:pPr>
          </w:p>
        </w:tc>
      </w:tr>
    </w:tbl>
    <w:p>
      <w:pPr>
        <w:adjustRightInd w:val="0"/>
        <w:snapToGrid w:val="0"/>
        <w:spacing w:line="360" w:lineRule="auto"/>
        <w:rPr>
          <w:rFonts w:hint="eastAsia" w:ascii="仿宋" w:hAnsi="仿宋" w:eastAsia="仿宋"/>
          <w:kern w:val="0"/>
          <w:sz w:val="24"/>
          <w:lang w:val="zh-CN"/>
        </w:rPr>
      </w:pPr>
      <w:r>
        <w:rPr>
          <w:rFonts w:hint="eastAsia" w:ascii="仿宋" w:hAnsi="仿宋" w:eastAsia="仿宋"/>
          <w:kern w:val="0"/>
          <w:sz w:val="24"/>
          <w:lang w:val="zh-CN"/>
        </w:rPr>
        <w:t>注：以上表格要求按细分项目及报价，包括</w:t>
      </w:r>
      <w:r>
        <w:rPr>
          <w:rFonts w:hint="eastAsia" w:ascii="仿宋" w:hAnsi="仿宋" w:eastAsia="仿宋"/>
          <w:sz w:val="24"/>
        </w:rPr>
        <w:t>有关本项目实施所需的设计费、</w:t>
      </w:r>
      <w:r>
        <w:rPr>
          <w:rFonts w:hint="eastAsia" w:ascii="仿宋" w:hAnsi="仿宋" w:eastAsia="仿宋"/>
          <w:bCs/>
          <w:sz w:val="24"/>
        </w:rPr>
        <w:t>制造和</w:t>
      </w:r>
      <w:r>
        <w:rPr>
          <w:rFonts w:hint="eastAsia" w:ascii="仿宋" w:hAnsi="仿宋" w:eastAsia="仿宋"/>
          <w:sz w:val="24"/>
        </w:rPr>
        <w:t>设备购置费、运输费、安装调试费、售后服务、质检费、</w:t>
      </w:r>
      <w:r>
        <w:rPr>
          <w:rFonts w:hint="eastAsia" w:ascii="仿宋" w:hAnsi="仿宋" w:eastAsia="仿宋"/>
          <w:bCs/>
          <w:sz w:val="24"/>
        </w:rPr>
        <w:t>验收</w:t>
      </w:r>
      <w:r>
        <w:rPr>
          <w:rFonts w:hint="eastAsia" w:ascii="仿宋" w:hAnsi="仿宋" w:eastAsia="仿宋"/>
          <w:sz w:val="24"/>
        </w:rPr>
        <w:t>费</w:t>
      </w:r>
      <w:r>
        <w:rPr>
          <w:rFonts w:hint="eastAsia" w:ascii="仿宋" w:hAnsi="仿宋" w:eastAsia="仿宋"/>
          <w:bCs/>
          <w:sz w:val="24"/>
        </w:rPr>
        <w:t>、培训及售后</w:t>
      </w:r>
      <w:r>
        <w:rPr>
          <w:rFonts w:hint="eastAsia" w:ascii="仿宋" w:hAnsi="仿宋" w:eastAsia="仿宋"/>
          <w:sz w:val="24"/>
        </w:rPr>
        <w:t>维护费、税金等所涉及的一切费用均计入报价</w:t>
      </w:r>
      <w:r>
        <w:rPr>
          <w:rFonts w:hint="eastAsia" w:ascii="仿宋" w:hAnsi="仿宋" w:eastAsia="仿宋"/>
          <w:kern w:val="0"/>
          <w:sz w:val="24"/>
          <w:lang w:val="zh-CN"/>
        </w:rPr>
        <w:t>。</w:t>
      </w:r>
    </w:p>
    <w:p>
      <w:pPr>
        <w:autoSpaceDE w:val="0"/>
        <w:autoSpaceDN w:val="0"/>
        <w:adjustRightInd w:val="0"/>
        <w:spacing w:line="420" w:lineRule="exact"/>
        <w:ind w:firstLine="4560" w:firstLineChars="1900"/>
        <w:rPr>
          <w:rFonts w:hint="eastAsia" w:ascii="仿宋" w:hAnsi="仿宋" w:eastAsia="仿宋"/>
          <w:kern w:val="0"/>
          <w:sz w:val="24"/>
        </w:rPr>
      </w:pPr>
      <w:r>
        <w:rPr>
          <w:rFonts w:hint="eastAsia" w:ascii="仿宋" w:hAnsi="仿宋" w:eastAsia="仿宋"/>
          <w:kern w:val="0"/>
          <w:sz w:val="24"/>
        </w:rPr>
        <w:t>投标人名称（电子签名）：</w:t>
      </w:r>
    </w:p>
    <w:p>
      <w:pPr>
        <w:autoSpaceDE w:val="0"/>
        <w:autoSpaceDN w:val="0"/>
        <w:adjustRightInd w:val="0"/>
        <w:spacing w:line="420" w:lineRule="exact"/>
        <w:rPr>
          <w:rFonts w:hint="eastAsia" w:ascii="仿宋" w:hAnsi="仿宋" w:eastAsia="仿宋"/>
          <w:kern w:val="0"/>
          <w:sz w:val="24"/>
        </w:rPr>
      </w:pPr>
      <w:r>
        <w:rPr>
          <w:rFonts w:hint="eastAsia" w:ascii="仿宋" w:hAnsi="仿宋" w:eastAsia="仿宋"/>
          <w:kern w:val="0"/>
          <w:sz w:val="24"/>
        </w:rPr>
        <w:t xml:space="preserve">                                       日期：  年  月   日</w:t>
      </w:r>
    </w:p>
    <w:p>
      <w:pPr>
        <w:tabs>
          <w:tab w:val="left" w:pos="540"/>
        </w:tabs>
        <w:autoSpaceDE w:val="0"/>
        <w:autoSpaceDN w:val="0"/>
        <w:adjustRightInd w:val="0"/>
        <w:spacing w:line="440" w:lineRule="exact"/>
        <w:rPr>
          <w:rFonts w:hint="eastAsia" w:ascii="仿宋" w:hAnsi="仿宋" w:eastAsia="仿宋"/>
          <w:kern w:val="0"/>
          <w:sz w:val="24"/>
        </w:rPr>
      </w:pPr>
    </w:p>
    <w:p>
      <w:pPr>
        <w:pStyle w:val="25"/>
        <w:spacing w:line="460" w:lineRule="exact"/>
        <w:ind w:right="480"/>
        <w:jc w:val="center"/>
        <w:rPr>
          <w:rFonts w:hint="eastAsia" w:ascii="仿宋" w:hAnsi="仿宋" w:eastAsia="仿宋"/>
          <w:sz w:val="24"/>
        </w:rPr>
      </w:pPr>
      <w:r>
        <w:rPr>
          <w:rFonts w:hint="eastAsia" w:ascii="仿宋" w:hAnsi="仿宋" w:eastAsia="仿宋"/>
          <w:b/>
          <w:kern w:val="0"/>
          <w:sz w:val="36"/>
        </w:rPr>
        <w:t>四、中小企业声明函</w:t>
      </w:r>
    </w:p>
    <w:p>
      <w:pPr>
        <w:pStyle w:val="3"/>
        <w:keepLines/>
        <w:widowControl/>
        <w:tabs>
          <w:tab w:val="left" w:pos="432"/>
        </w:tabs>
        <w:adjustRightInd/>
        <w:spacing w:line="240" w:lineRule="atLeast"/>
        <w:jc w:val="center"/>
        <w:textAlignment w:val="auto"/>
        <w:rPr>
          <w:rFonts w:hint="eastAsia" w:ascii="仿宋" w:hAnsi="仿宋" w:eastAsia="仿宋"/>
        </w:rPr>
      </w:pPr>
    </w:p>
    <w:p>
      <w:pPr>
        <w:pStyle w:val="4"/>
        <w:rPr>
          <w:rFonts w:hint="eastAsia" w:ascii="仿宋" w:hAnsi="仿宋" w:eastAsia="仿宋"/>
        </w:rPr>
      </w:pP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本公司郑重声明，根据《政府采购促进中小企业发展暂行办法》（财库[2011]181号）的规定，本公司为</w:t>
      </w:r>
      <w:r>
        <w:rPr>
          <w:rFonts w:hint="eastAsia" w:ascii="仿宋" w:hAnsi="仿宋" w:eastAsia="仿宋" w:cs="仿宋_GB2312"/>
          <w:sz w:val="24"/>
          <w:u w:val="single"/>
        </w:rPr>
        <w:t xml:space="preserve">      </w:t>
      </w:r>
      <w:r>
        <w:rPr>
          <w:rFonts w:hint="eastAsia" w:ascii="仿宋" w:hAnsi="仿宋" w:eastAsia="仿宋" w:cs="仿宋_GB2312"/>
          <w:sz w:val="24"/>
        </w:rPr>
        <w:t>（请填写：中型、小型、微型）企业。即，本公司同时满足以下条件：</w:t>
      </w:r>
    </w:p>
    <w:p>
      <w:pPr>
        <w:pStyle w:val="415"/>
        <w:numPr>
          <w:ilvl w:val="0"/>
          <w:numId w:val="13"/>
        </w:numPr>
        <w:spacing w:line="360" w:lineRule="auto"/>
        <w:ind w:firstLineChars="0"/>
        <w:jc w:val="both"/>
        <w:rPr>
          <w:rFonts w:hint="eastAsia" w:ascii="仿宋" w:hAnsi="仿宋" w:eastAsia="仿宋" w:cs="仿宋_GB2312"/>
        </w:rPr>
      </w:pPr>
      <w:r>
        <w:rPr>
          <w:rFonts w:hint="eastAsia" w:ascii="仿宋" w:hAnsi="仿宋" w:eastAsia="仿宋" w:cs="仿宋_GB2312"/>
        </w:rPr>
        <w:t>根据《工业和信息化部、国家统计局、国家发展和改革委员会、财政部关于印发中小企业划型标准规定的通知》（工信部联企业[2011]300号）规定的划分标准，本公司为</w:t>
      </w:r>
      <w:r>
        <w:rPr>
          <w:rFonts w:hint="eastAsia" w:ascii="仿宋" w:hAnsi="仿宋" w:eastAsia="仿宋" w:cs="仿宋_GB2312"/>
          <w:u w:val="single"/>
        </w:rPr>
        <w:t xml:space="preserve">   </w:t>
      </w:r>
      <w:r>
        <w:rPr>
          <w:rFonts w:hint="eastAsia" w:ascii="仿宋" w:hAnsi="仿宋" w:eastAsia="仿宋" w:cs="仿宋_GB2312"/>
        </w:rPr>
        <w:t>（请填写：中型、小型、微型）企业。</w:t>
      </w:r>
    </w:p>
    <w:p>
      <w:pPr>
        <w:pStyle w:val="415"/>
        <w:numPr>
          <w:ilvl w:val="0"/>
          <w:numId w:val="13"/>
        </w:numPr>
        <w:spacing w:line="360" w:lineRule="auto"/>
        <w:ind w:firstLineChars="0"/>
        <w:jc w:val="both"/>
        <w:rPr>
          <w:rFonts w:hint="eastAsia" w:ascii="仿宋" w:hAnsi="仿宋" w:eastAsia="仿宋" w:cs="仿宋_GB2312"/>
        </w:rPr>
      </w:pPr>
      <w:r>
        <w:rPr>
          <w:rFonts w:hint="eastAsia" w:ascii="仿宋" w:hAnsi="仿宋" w:eastAsia="仿宋" w:cs="仿宋_GB2312"/>
        </w:rPr>
        <w:t>本公司参加</w:t>
      </w:r>
      <w:r>
        <w:rPr>
          <w:rFonts w:hint="eastAsia" w:ascii="仿宋" w:hAnsi="仿宋" w:eastAsia="仿宋" w:cs="仿宋_GB2312"/>
          <w:u w:val="single"/>
        </w:rPr>
        <w:t xml:space="preserve">         </w:t>
      </w:r>
      <w:r>
        <w:rPr>
          <w:rFonts w:hint="eastAsia" w:ascii="仿宋" w:hAnsi="仿宋" w:eastAsia="仿宋" w:cs="仿宋_GB2312"/>
        </w:rPr>
        <w:t>单位的</w:t>
      </w:r>
      <w:r>
        <w:rPr>
          <w:rFonts w:hint="eastAsia" w:ascii="仿宋" w:hAnsi="仿宋" w:eastAsia="仿宋" w:cs="仿宋_GB2312"/>
          <w:u w:val="single"/>
        </w:rPr>
        <w:t xml:space="preserve">       </w:t>
      </w:r>
      <w:r>
        <w:rPr>
          <w:rFonts w:hint="eastAsia" w:ascii="仿宋" w:hAnsi="仿宋" w:eastAsia="仿宋" w:cs="仿宋_GB2312"/>
        </w:rPr>
        <w:t xml:space="preserve">项目采购活动提供本企业制造的货物，由本企业承担工程、提供服务，或者提供其他 </w:t>
      </w:r>
      <w:r>
        <w:rPr>
          <w:rFonts w:hint="eastAsia" w:ascii="仿宋" w:hAnsi="仿宋" w:eastAsia="仿宋" w:cs="仿宋_GB2312"/>
          <w:u w:val="single"/>
        </w:rPr>
        <w:t xml:space="preserve">        </w:t>
      </w:r>
      <w:r>
        <w:rPr>
          <w:rFonts w:hint="eastAsia" w:ascii="仿宋" w:hAnsi="仿宋" w:eastAsia="仿宋" w:cs="仿宋_GB2312"/>
        </w:rPr>
        <w:t>（请填写：中型、小型、微型）企业制造的货物。本条所称货物不包括使用大型企业注册商标的货物。</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本公司对上述声明的真实性负责。如有虚假，将依法承担相应责任。</w:t>
      </w:r>
    </w:p>
    <w:p>
      <w:pPr>
        <w:spacing w:line="360" w:lineRule="auto"/>
        <w:jc w:val="right"/>
        <w:rPr>
          <w:rFonts w:hint="eastAsia" w:ascii="仿宋" w:hAnsi="仿宋" w:eastAsia="仿宋" w:cs="仿宋_GB2312"/>
          <w:sz w:val="24"/>
        </w:rPr>
      </w:pPr>
    </w:p>
    <w:p>
      <w:pPr>
        <w:spacing w:line="360" w:lineRule="auto"/>
        <w:ind w:right="420" w:firstLine="5880" w:firstLineChars="2450"/>
        <w:rPr>
          <w:rFonts w:hint="eastAsia" w:ascii="仿宋" w:hAnsi="仿宋" w:eastAsia="仿宋" w:cs="仿宋_GB2312"/>
          <w:sz w:val="24"/>
        </w:rPr>
      </w:pPr>
      <w:r>
        <w:rPr>
          <w:rFonts w:hint="eastAsia" w:ascii="仿宋" w:hAnsi="仿宋" w:eastAsia="仿宋" w:cs="仿宋_GB2312"/>
          <w:sz w:val="24"/>
        </w:rPr>
        <w:t>企业名称（</w:t>
      </w:r>
      <w:r>
        <w:rPr>
          <w:rFonts w:hint="eastAsia" w:ascii="仿宋" w:hAnsi="仿宋" w:eastAsia="仿宋"/>
          <w:kern w:val="0"/>
          <w:sz w:val="24"/>
        </w:rPr>
        <w:t>电子签名</w:t>
      </w:r>
      <w:r>
        <w:rPr>
          <w:rFonts w:hint="eastAsia" w:ascii="仿宋" w:hAnsi="仿宋" w:eastAsia="仿宋" w:cs="仿宋_GB2312"/>
          <w:sz w:val="24"/>
        </w:rPr>
        <w:t xml:space="preserve">）：                                 </w:t>
      </w:r>
    </w:p>
    <w:p>
      <w:pPr>
        <w:spacing w:line="360" w:lineRule="auto"/>
        <w:ind w:right="420" w:firstLine="5520" w:firstLineChars="2300"/>
        <w:rPr>
          <w:rFonts w:hint="eastAsia" w:ascii="仿宋" w:hAnsi="仿宋" w:eastAsia="仿宋"/>
        </w:rPr>
      </w:pPr>
      <w:r>
        <w:rPr>
          <w:rFonts w:hint="eastAsia" w:ascii="仿宋" w:hAnsi="仿宋" w:eastAsia="仿宋" w:cs="仿宋_GB2312"/>
          <w:sz w:val="24"/>
        </w:rPr>
        <w:t>日期：     年     月</w:t>
      </w:r>
      <w:r>
        <w:rPr>
          <w:rFonts w:hint="eastAsia" w:ascii="仿宋" w:hAnsi="仿宋" w:eastAsia="仿宋" w:cs="仿宋_GB2312"/>
          <w:sz w:val="24"/>
          <w:szCs w:val="24"/>
        </w:rPr>
        <w:t xml:space="preserve">    </w:t>
      </w:r>
      <w:r>
        <w:rPr>
          <w:rFonts w:hint="eastAsia" w:ascii="仿宋" w:hAnsi="仿宋" w:eastAsia="仿宋"/>
          <w:sz w:val="24"/>
          <w:szCs w:val="24"/>
        </w:rPr>
        <w:t xml:space="preserve">日 </w:t>
      </w:r>
      <w:r>
        <w:rPr>
          <w:rFonts w:hint="eastAsia" w:ascii="仿宋" w:hAnsi="仿宋" w:eastAsia="仿宋"/>
        </w:rPr>
        <w:t xml:space="preserve">  </w:t>
      </w:r>
    </w:p>
    <w:p>
      <w:pPr>
        <w:spacing w:line="360" w:lineRule="auto"/>
        <w:rPr>
          <w:rFonts w:hint="eastAsia" w:ascii="仿宋" w:hAnsi="仿宋" w:eastAsia="仿宋" w:cs="仿宋_GB2312"/>
          <w:b/>
          <w:sz w:val="24"/>
        </w:rPr>
      </w:pPr>
    </w:p>
    <w:p>
      <w:pPr>
        <w:spacing w:line="360" w:lineRule="auto"/>
        <w:rPr>
          <w:rFonts w:hint="eastAsia" w:ascii="仿宋" w:hAnsi="仿宋" w:eastAsia="仿宋" w:cs="仿宋_GB2312"/>
          <w:sz w:val="24"/>
        </w:rPr>
      </w:pPr>
      <w:r>
        <w:rPr>
          <w:rFonts w:hint="eastAsia" w:ascii="仿宋" w:hAnsi="仿宋" w:eastAsia="仿宋" w:cs="仿宋_GB2312"/>
          <w:b/>
          <w:sz w:val="24"/>
        </w:rPr>
        <w:t>注：</w:t>
      </w:r>
      <w:r>
        <w:rPr>
          <w:rFonts w:hint="eastAsia" w:ascii="仿宋" w:hAnsi="仿宋" w:eastAsia="仿宋"/>
          <w:b/>
          <w:sz w:val="24"/>
        </w:rPr>
        <w:t>投标人提供的中小企业声明函与实际情况不符的，视为投标人提供虚假材料投标的，投标无效。</w:t>
      </w:r>
      <w:r>
        <w:rPr>
          <w:rFonts w:hint="eastAsia" w:ascii="仿宋" w:hAnsi="仿宋" w:eastAsia="仿宋" w:cs="仿宋_GB2312"/>
          <w:sz w:val="24"/>
        </w:rPr>
        <w:t>符合《关于促进残疾人就业政府采购政策的通知》（财库〔2017〕141号）规定的条件并提供提供《残疾人福利性单位声明函》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rPr>
          <w:rFonts w:hint="eastAsia" w:ascii="仿宋" w:hAnsi="仿宋" w:eastAsia="仿宋" w:cs="仿宋_GB2312"/>
          <w:b/>
          <w:sz w:val="24"/>
        </w:rPr>
      </w:pPr>
      <w:r>
        <w:rPr>
          <w:rFonts w:hint="eastAsia" w:ascii="仿宋" w:hAnsi="仿宋" w:eastAsia="仿宋" w:cs="仿宋_GB2312"/>
          <w:b/>
          <w:sz w:val="24"/>
        </w:rPr>
        <w:t>注2：《中小企业声明函》中，须同时满足以上两个条件。同时还须提供“国家企业信用信息公示系统——小微企业名录”页面查询结果（查询时间为投标前一周内，并加盖投标人</w:t>
      </w:r>
      <w:r>
        <w:rPr>
          <w:rFonts w:hint="eastAsia" w:ascii="仿宋" w:hAnsi="仿宋" w:eastAsia="仿宋"/>
          <w:b/>
          <w:kern w:val="0"/>
          <w:sz w:val="24"/>
        </w:rPr>
        <w:t>电子签名</w:t>
      </w:r>
      <w:r>
        <w:rPr>
          <w:rFonts w:hint="eastAsia" w:ascii="仿宋" w:hAnsi="仿宋" w:eastAsia="仿宋" w:cs="仿宋_GB2312"/>
          <w:b/>
          <w:sz w:val="24"/>
        </w:rPr>
        <w:t>）。</w:t>
      </w:r>
    </w:p>
    <w:p>
      <w:pPr>
        <w:spacing w:line="588" w:lineRule="exact"/>
        <w:rPr>
          <w:rFonts w:hint="eastAsia" w:ascii="仿宋" w:hAnsi="仿宋" w:eastAsia="仿宋" w:cs="仿宋_GB2312"/>
          <w:sz w:val="24"/>
        </w:rPr>
      </w:pPr>
    </w:p>
    <w:p>
      <w:pPr>
        <w:spacing w:line="588" w:lineRule="exact"/>
        <w:rPr>
          <w:rFonts w:hint="eastAsia" w:ascii="仿宋" w:hAnsi="仿宋" w:eastAsia="仿宋" w:cs="仿宋_GB2312"/>
          <w:sz w:val="24"/>
        </w:rPr>
      </w:pPr>
    </w:p>
    <w:p>
      <w:pPr>
        <w:spacing w:line="588" w:lineRule="exact"/>
        <w:jc w:val="center"/>
        <w:rPr>
          <w:rFonts w:hint="eastAsia" w:ascii="仿宋" w:hAnsi="仿宋" w:eastAsia="仿宋"/>
          <w:b/>
          <w:spacing w:val="6"/>
          <w:sz w:val="32"/>
          <w:szCs w:val="32"/>
        </w:rPr>
      </w:pPr>
      <w:r>
        <w:rPr>
          <w:rFonts w:hint="eastAsia" w:ascii="仿宋" w:hAnsi="仿宋" w:eastAsia="仿宋"/>
          <w:b/>
          <w:spacing w:val="6"/>
          <w:sz w:val="32"/>
          <w:szCs w:val="32"/>
        </w:rPr>
        <w:t>残疾人福利性单位声明函</w:t>
      </w:r>
    </w:p>
    <w:p>
      <w:pPr>
        <w:spacing w:line="588" w:lineRule="exact"/>
        <w:rPr>
          <w:rFonts w:hint="eastAsia" w:ascii="仿宋" w:hAnsi="仿宋" w:eastAsia="仿宋"/>
          <w:b/>
          <w:spacing w:val="6"/>
          <w:sz w:val="30"/>
          <w:szCs w:val="30"/>
        </w:rPr>
      </w:pPr>
    </w:p>
    <w:p>
      <w:pPr>
        <w:spacing w:line="588" w:lineRule="exact"/>
        <w:ind w:firstLine="480" w:firstLineChars="200"/>
        <w:rPr>
          <w:rFonts w:hint="eastAsia" w:ascii="仿宋" w:hAnsi="仿宋" w:eastAsia="仿宋" w:cs="仿宋_GB2312"/>
          <w:sz w:val="24"/>
        </w:rPr>
      </w:pPr>
      <w:r>
        <w:rPr>
          <w:rFonts w:hint="eastAsia" w:ascii="仿宋" w:hAnsi="仿宋" w:eastAsia="仿宋" w:cs="仿宋_GB2312"/>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hint="eastAsia" w:ascii="仿宋" w:hAnsi="仿宋" w:eastAsia="仿宋" w:cs="仿宋_GB2312"/>
          <w:sz w:val="24"/>
        </w:rPr>
      </w:pPr>
      <w:r>
        <w:rPr>
          <w:rFonts w:hint="eastAsia" w:ascii="仿宋" w:hAnsi="仿宋" w:eastAsia="仿宋" w:cs="仿宋_GB2312"/>
          <w:sz w:val="24"/>
        </w:rPr>
        <w:t>本单位对上述声明的真实性负责。如有虚假，将依法承担相应责任。</w:t>
      </w:r>
    </w:p>
    <w:p>
      <w:pPr>
        <w:tabs>
          <w:tab w:val="left" w:pos="4860"/>
        </w:tabs>
        <w:spacing w:line="588" w:lineRule="exact"/>
        <w:ind w:right="1560" w:firstLine="480" w:firstLineChars="200"/>
        <w:jc w:val="right"/>
        <w:rPr>
          <w:rFonts w:hint="eastAsia" w:ascii="仿宋" w:hAnsi="仿宋" w:eastAsia="仿宋" w:cs="仿宋_GB2312"/>
          <w:sz w:val="24"/>
        </w:rPr>
      </w:pPr>
      <w:r>
        <w:rPr>
          <w:rFonts w:hint="eastAsia" w:ascii="仿宋" w:hAnsi="仿宋" w:eastAsia="仿宋" w:cs="仿宋_GB2312"/>
          <w:sz w:val="24"/>
        </w:rPr>
        <w:t xml:space="preserve">               单位名称（</w:t>
      </w:r>
      <w:r>
        <w:rPr>
          <w:rFonts w:hint="eastAsia" w:ascii="仿宋" w:hAnsi="仿宋" w:eastAsia="仿宋"/>
          <w:kern w:val="0"/>
          <w:sz w:val="24"/>
        </w:rPr>
        <w:t>电子签名</w:t>
      </w:r>
      <w:r>
        <w:rPr>
          <w:rFonts w:hint="eastAsia" w:ascii="仿宋" w:hAnsi="仿宋" w:eastAsia="仿宋" w:cs="仿宋_GB2312"/>
          <w:sz w:val="24"/>
        </w:rPr>
        <w:t>）：</w:t>
      </w:r>
    </w:p>
    <w:p>
      <w:pPr>
        <w:pStyle w:val="25"/>
        <w:spacing w:line="460" w:lineRule="exact"/>
        <w:ind w:right="480" w:firstLine="5040" w:firstLineChars="2100"/>
        <w:rPr>
          <w:rFonts w:hint="eastAsia" w:ascii="仿宋" w:hAnsi="仿宋" w:eastAsia="仿宋"/>
          <w:sz w:val="24"/>
        </w:rPr>
      </w:pPr>
      <w:r>
        <w:rPr>
          <w:rFonts w:hint="eastAsia" w:ascii="仿宋" w:hAnsi="仿宋" w:eastAsia="仿宋" w:cs="仿宋_GB2312"/>
          <w:sz w:val="24"/>
        </w:rPr>
        <w:t xml:space="preserve">       日  期：</w:t>
      </w:r>
    </w:p>
    <w:p>
      <w:pPr>
        <w:pStyle w:val="25"/>
        <w:spacing w:line="460" w:lineRule="exact"/>
        <w:ind w:right="480" w:firstLine="5040" w:firstLineChars="2100"/>
        <w:rPr>
          <w:rFonts w:hint="eastAsia" w:ascii="仿宋" w:hAnsi="仿宋" w:eastAsia="仿宋"/>
          <w:sz w:val="24"/>
        </w:rPr>
      </w:pPr>
    </w:p>
    <w:p>
      <w:pPr>
        <w:tabs>
          <w:tab w:val="left" w:pos="540"/>
        </w:tabs>
        <w:autoSpaceDE w:val="0"/>
        <w:autoSpaceDN w:val="0"/>
        <w:adjustRightInd w:val="0"/>
        <w:spacing w:line="440" w:lineRule="exact"/>
        <w:rPr>
          <w:rFonts w:hint="eastAsia" w:ascii="仿宋" w:hAnsi="仿宋" w:eastAsia="仿宋"/>
          <w:kern w:val="0"/>
          <w:sz w:val="24"/>
        </w:rPr>
      </w:pPr>
    </w:p>
    <w:p>
      <w:pPr>
        <w:tabs>
          <w:tab w:val="left" w:pos="540"/>
        </w:tabs>
        <w:autoSpaceDE w:val="0"/>
        <w:autoSpaceDN w:val="0"/>
        <w:adjustRightInd w:val="0"/>
        <w:spacing w:line="440" w:lineRule="exact"/>
        <w:rPr>
          <w:rFonts w:hint="eastAsia" w:ascii="仿宋" w:hAnsi="仿宋" w:eastAsia="仿宋"/>
          <w:kern w:val="0"/>
          <w:sz w:val="24"/>
        </w:rPr>
      </w:pPr>
    </w:p>
    <w:p>
      <w:pPr>
        <w:pStyle w:val="25"/>
        <w:spacing w:line="460" w:lineRule="exact"/>
        <w:ind w:right="480" w:firstLine="5040" w:firstLineChars="2100"/>
        <w:rPr>
          <w:rFonts w:hint="eastAsia" w:ascii="仿宋" w:hAnsi="仿宋" w:eastAsia="仿宋"/>
          <w:sz w:val="24"/>
        </w:rPr>
      </w:pPr>
    </w:p>
    <w:p>
      <w:pPr>
        <w:adjustRightInd w:val="0"/>
        <w:snapToGrid w:val="0"/>
        <w:spacing w:line="360" w:lineRule="auto"/>
        <w:jc w:val="right"/>
        <w:rPr>
          <w:rFonts w:hint="eastAsia" w:ascii="仿宋" w:hAnsi="仿宋" w:eastAsia="仿宋"/>
          <w:kern w:val="0"/>
          <w:sz w:val="24"/>
          <w:lang w:val="zh-CN"/>
        </w:rPr>
      </w:pPr>
      <w:r>
        <w:rPr>
          <w:rFonts w:hint="eastAsia" w:ascii="仿宋" w:hAnsi="仿宋" w:eastAsia="仿宋"/>
          <w:kern w:val="0"/>
          <w:sz w:val="24"/>
          <w:lang w:val="zh-CN"/>
        </w:rPr>
        <w:t xml:space="preserve">                                               </w:t>
      </w:r>
    </w:p>
    <w:bookmarkEnd w:id="54"/>
    <w:p>
      <w:pPr>
        <w:spacing w:line="360" w:lineRule="auto"/>
        <w:jc w:val="center"/>
        <w:outlineLvl w:val="0"/>
        <w:rPr>
          <w:rFonts w:hint="eastAsia" w:ascii="仿宋" w:hAnsi="仿宋" w:eastAsia="仿宋"/>
          <w:b/>
          <w:bCs/>
          <w:sz w:val="36"/>
          <w:szCs w:val="36"/>
        </w:rPr>
      </w:pPr>
      <w:r>
        <w:rPr>
          <w:rFonts w:hint="eastAsia" w:ascii="仿宋" w:hAnsi="仿宋" w:eastAsia="仿宋"/>
          <w:b/>
          <w:sz w:val="36"/>
          <w:lang w:val="zh-CN"/>
        </w:rPr>
        <w:t>商务技术文件部分</w:t>
      </w:r>
    </w:p>
    <w:p>
      <w:pPr>
        <w:spacing w:line="480" w:lineRule="exact"/>
        <w:jc w:val="center"/>
        <w:rPr>
          <w:rFonts w:hint="eastAsia" w:ascii="仿宋" w:hAnsi="仿宋" w:eastAsia="仿宋"/>
          <w:b/>
          <w:bCs/>
          <w:sz w:val="30"/>
          <w:szCs w:val="30"/>
        </w:rPr>
      </w:pPr>
      <w:r>
        <w:rPr>
          <w:rFonts w:hint="eastAsia" w:ascii="仿宋" w:hAnsi="仿宋" w:eastAsia="仿宋"/>
          <w:b/>
          <w:bCs/>
          <w:sz w:val="30"/>
          <w:szCs w:val="30"/>
        </w:rPr>
        <w:t>目录</w:t>
      </w:r>
    </w:p>
    <w:p>
      <w:pPr>
        <w:spacing w:line="360" w:lineRule="auto"/>
        <w:rPr>
          <w:rFonts w:hint="eastAsia" w:ascii="仿宋" w:hAnsi="仿宋" w:eastAsia="仿宋"/>
          <w:sz w:val="24"/>
        </w:rPr>
      </w:pPr>
      <w:r>
        <w:rPr>
          <w:rFonts w:hint="eastAsia" w:ascii="仿宋" w:hAnsi="仿宋" w:eastAsia="仿宋"/>
          <w:sz w:val="24"/>
        </w:rPr>
        <w:t>（1）法人授权委托书……………………………………………………（页码）</w:t>
      </w:r>
    </w:p>
    <w:p>
      <w:pPr>
        <w:spacing w:line="360" w:lineRule="auto"/>
        <w:rPr>
          <w:rFonts w:hint="eastAsia" w:ascii="仿宋" w:hAnsi="仿宋" w:eastAsia="仿宋"/>
          <w:sz w:val="24"/>
        </w:rPr>
      </w:pPr>
      <w:r>
        <w:rPr>
          <w:rFonts w:hint="eastAsia" w:ascii="仿宋" w:hAnsi="仿宋" w:eastAsia="仿宋"/>
          <w:sz w:val="24"/>
        </w:rPr>
        <w:t>（2）法定代表人及授权委托人的身份证（复印件）…………………（页码）</w:t>
      </w:r>
    </w:p>
    <w:p>
      <w:pPr>
        <w:spacing w:line="360" w:lineRule="auto"/>
        <w:rPr>
          <w:rFonts w:hint="eastAsia" w:ascii="仿宋" w:hAnsi="仿宋" w:eastAsia="仿宋"/>
          <w:sz w:val="24"/>
        </w:rPr>
      </w:pPr>
      <w:r>
        <w:rPr>
          <w:rFonts w:hint="eastAsia" w:ascii="仿宋" w:hAnsi="仿宋" w:eastAsia="仿宋"/>
          <w:sz w:val="24"/>
        </w:rPr>
        <w:t>（3）声明书………………………………………………………………（页码）</w:t>
      </w:r>
    </w:p>
    <w:p>
      <w:pPr>
        <w:pStyle w:val="461"/>
        <w:spacing w:line="360" w:lineRule="auto"/>
        <w:ind w:left="0" w:firstLine="0" w:firstLineChars="0"/>
        <w:rPr>
          <w:rFonts w:hint="eastAsia" w:ascii="仿宋" w:eastAsia="仿宋" w:cs="仿宋_GB2312"/>
        </w:rPr>
      </w:pPr>
      <w:r>
        <w:rPr>
          <w:rFonts w:hint="eastAsia" w:ascii="仿宋" w:eastAsia="仿宋" w:cs="仿宋_GB2312"/>
        </w:rPr>
        <w:t>（4）</w:t>
      </w:r>
      <w:r>
        <w:rPr>
          <w:rFonts w:hint="eastAsia" w:ascii="仿宋" w:eastAsia="仿宋" w:cs="仿宋_GB2312"/>
          <w:snapToGrid w:val="0"/>
        </w:rPr>
        <w:t>非本地投标人售后服务机构证明材料</w:t>
      </w:r>
      <w:r>
        <w:rPr>
          <w:rFonts w:hint="eastAsia" w:ascii="仿宋" w:eastAsia="仿宋" w:cs="仿宋_GB2312"/>
        </w:rPr>
        <w:t>……………………………（页码）</w:t>
      </w:r>
    </w:p>
    <w:p>
      <w:pPr>
        <w:pStyle w:val="461"/>
        <w:spacing w:line="360" w:lineRule="auto"/>
        <w:ind w:left="0" w:firstLine="0" w:firstLineChars="0"/>
        <w:rPr>
          <w:rFonts w:hint="eastAsia" w:ascii="仿宋" w:eastAsia="仿宋" w:cs="仿宋_GB2312"/>
        </w:rPr>
      </w:pPr>
      <w:r>
        <w:rPr>
          <w:rFonts w:hint="eastAsia" w:ascii="仿宋" w:eastAsia="仿宋" w:cs="仿宋_GB2312"/>
        </w:rPr>
        <w:t>（5）所有与符合性审查有关的资信文件（复印件） …………………（页码）</w:t>
      </w:r>
    </w:p>
    <w:p>
      <w:pPr>
        <w:spacing w:line="360" w:lineRule="auto"/>
        <w:rPr>
          <w:rFonts w:hint="eastAsia" w:ascii="仿宋" w:hAnsi="仿宋" w:eastAsia="仿宋"/>
          <w:sz w:val="24"/>
        </w:rPr>
      </w:pPr>
      <w:r>
        <w:rPr>
          <w:rFonts w:hint="eastAsia" w:ascii="仿宋" w:hAnsi="仿宋" w:eastAsia="仿宋"/>
          <w:sz w:val="24"/>
        </w:rPr>
        <w:t>（6）投标人介绍…………………………………………………………（页码）</w:t>
      </w:r>
    </w:p>
    <w:p>
      <w:pPr>
        <w:spacing w:line="360" w:lineRule="auto"/>
        <w:rPr>
          <w:rFonts w:hint="eastAsia" w:ascii="仿宋" w:hAnsi="仿宋" w:eastAsia="仿宋"/>
          <w:sz w:val="24"/>
        </w:rPr>
      </w:pPr>
      <w:r>
        <w:rPr>
          <w:rFonts w:hint="eastAsia" w:ascii="仿宋" w:hAnsi="仿宋" w:eastAsia="仿宋"/>
          <w:sz w:val="24"/>
        </w:rPr>
        <w:t>（7）主要业绩证明………………………………………………………（页码）</w:t>
      </w:r>
    </w:p>
    <w:p>
      <w:pPr>
        <w:spacing w:line="360" w:lineRule="auto"/>
        <w:rPr>
          <w:rFonts w:hint="eastAsia" w:ascii="仿宋" w:hAnsi="仿宋" w:eastAsia="仿宋"/>
          <w:sz w:val="24"/>
        </w:rPr>
      </w:pPr>
      <w:r>
        <w:rPr>
          <w:rFonts w:hint="eastAsia" w:ascii="仿宋" w:hAnsi="仿宋" w:eastAsia="仿宋"/>
          <w:sz w:val="24"/>
        </w:rPr>
        <w:t>（8）商务偏离说明表……………………………………………………（页码）</w:t>
      </w:r>
    </w:p>
    <w:p>
      <w:pPr>
        <w:spacing w:line="360" w:lineRule="auto"/>
        <w:rPr>
          <w:rFonts w:hint="eastAsia" w:ascii="仿宋" w:hAnsi="仿宋" w:eastAsia="仿宋"/>
          <w:sz w:val="24"/>
        </w:rPr>
      </w:pPr>
      <w:r>
        <w:rPr>
          <w:rFonts w:hint="eastAsia" w:ascii="仿宋" w:hAnsi="仿宋" w:eastAsia="仿宋"/>
          <w:sz w:val="24"/>
        </w:rPr>
        <w:t>（9）投标人认为需要的其他商务文件或说明…………………………（页码）</w:t>
      </w:r>
    </w:p>
    <w:p>
      <w:pPr>
        <w:spacing w:line="360" w:lineRule="auto"/>
        <w:rPr>
          <w:rFonts w:hint="eastAsia" w:ascii="仿宋" w:hAnsi="仿宋" w:eastAsia="仿宋"/>
          <w:sz w:val="24"/>
        </w:rPr>
      </w:pPr>
      <w:r>
        <w:rPr>
          <w:rFonts w:hint="eastAsia" w:ascii="仿宋" w:hAnsi="仿宋" w:eastAsia="仿宋"/>
          <w:sz w:val="24"/>
        </w:rPr>
        <w:t>（10）杭州市西湖区政府采购售后服务质量反馈表……………………（页码）</w:t>
      </w:r>
    </w:p>
    <w:p>
      <w:pPr>
        <w:spacing w:line="360" w:lineRule="auto"/>
        <w:rPr>
          <w:rFonts w:hint="eastAsia" w:ascii="仿宋" w:hAnsi="仿宋" w:eastAsia="仿宋"/>
          <w:sz w:val="24"/>
        </w:rPr>
      </w:pPr>
      <w:r>
        <w:rPr>
          <w:rFonts w:hint="eastAsia" w:ascii="仿宋" w:hAnsi="仿宋" w:eastAsia="仿宋"/>
          <w:sz w:val="24"/>
        </w:rPr>
        <w:t>（11）廉政承诺书…………………………………………………………（页码）</w:t>
      </w:r>
    </w:p>
    <w:p>
      <w:pPr>
        <w:spacing w:line="360" w:lineRule="auto"/>
        <w:rPr>
          <w:rFonts w:hint="eastAsia" w:ascii="仿宋" w:hAnsi="仿宋" w:eastAsia="仿宋" w:cs="宋体"/>
          <w:kern w:val="0"/>
          <w:sz w:val="24"/>
        </w:rPr>
      </w:pPr>
      <w:r>
        <w:rPr>
          <w:rFonts w:hint="eastAsia" w:ascii="仿宋" w:hAnsi="仿宋" w:eastAsia="仿宋" w:cs="宋体"/>
          <w:kern w:val="0"/>
          <w:sz w:val="24"/>
        </w:rPr>
        <w:t>（12）技术解决方案……………………………………………………（页码）</w:t>
      </w:r>
    </w:p>
    <w:p>
      <w:pPr>
        <w:spacing w:line="360" w:lineRule="auto"/>
        <w:rPr>
          <w:rFonts w:hint="eastAsia" w:ascii="仿宋" w:hAnsi="仿宋" w:eastAsia="仿宋" w:cs="宋体"/>
          <w:kern w:val="0"/>
          <w:sz w:val="24"/>
        </w:rPr>
      </w:pPr>
      <w:r>
        <w:rPr>
          <w:rFonts w:hint="eastAsia" w:ascii="仿宋" w:hAnsi="仿宋" w:eastAsia="仿宋" w:cs="宋体"/>
          <w:kern w:val="0"/>
          <w:sz w:val="24"/>
        </w:rPr>
        <w:t>（13）组织实施方案……………………………………………………（页码）</w:t>
      </w:r>
    </w:p>
    <w:p>
      <w:pPr>
        <w:spacing w:line="360" w:lineRule="auto"/>
        <w:rPr>
          <w:rFonts w:hint="eastAsia" w:ascii="仿宋" w:hAnsi="仿宋" w:eastAsia="仿宋" w:cs="宋体"/>
          <w:kern w:val="0"/>
          <w:sz w:val="24"/>
        </w:rPr>
      </w:pPr>
      <w:r>
        <w:rPr>
          <w:rFonts w:hint="eastAsia" w:ascii="仿宋" w:hAnsi="仿宋" w:eastAsia="仿宋" w:cs="宋体"/>
          <w:kern w:val="0"/>
          <w:sz w:val="24"/>
        </w:rPr>
        <w:t>（14）售后服务方案……………………………………………………（页码）</w:t>
      </w:r>
    </w:p>
    <w:p>
      <w:pPr>
        <w:spacing w:line="360" w:lineRule="auto"/>
        <w:rPr>
          <w:rFonts w:hint="eastAsia" w:ascii="仿宋" w:hAnsi="仿宋" w:eastAsia="仿宋" w:cs="宋体"/>
          <w:kern w:val="0"/>
          <w:sz w:val="24"/>
        </w:rPr>
      </w:pPr>
      <w:r>
        <w:rPr>
          <w:rFonts w:hint="eastAsia" w:ascii="仿宋" w:hAnsi="仿宋" w:eastAsia="仿宋" w:cs="宋体"/>
          <w:kern w:val="0"/>
          <w:sz w:val="24"/>
        </w:rPr>
        <w:t>（15）项目小组名单……………………………………………………（页码）</w:t>
      </w:r>
    </w:p>
    <w:p>
      <w:pPr>
        <w:spacing w:line="360" w:lineRule="auto"/>
        <w:rPr>
          <w:rFonts w:hint="eastAsia" w:ascii="仿宋" w:hAnsi="仿宋" w:eastAsia="仿宋" w:cs="宋体"/>
          <w:kern w:val="0"/>
          <w:sz w:val="24"/>
        </w:rPr>
      </w:pPr>
      <w:r>
        <w:rPr>
          <w:rFonts w:hint="eastAsia" w:ascii="仿宋" w:hAnsi="仿宋" w:eastAsia="仿宋" w:cs="宋体"/>
          <w:kern w:val="0"/>
          <w:sz w:val="24"/>
        </w:rPr>
        <w:t>（16）</w:t>
      </w:r>
      <w:r>
        <w:rPr>
          <w:rFonts w:hint="eastAsia" w:ascii="仿宋" w:hAnsi="仿宋" w:eastAsia="仿宋"/>
          <w:kern w:val="0"/>
          <w:sz w:val="24"/>
        </w:rPr>
        <w:t>优惠条件及特殊承诺……………………………………………</w:t>
      </w:r>
      <w:r>
        <w:rPr>
          <w:rFonts w:hint="eastAsia" w:ascii="仿宋" w:hAnsi="仿宋" w:eastAsia="仿宋" w:cs="宋体"/>
          <w:kern w:val="0"/>
          <w:sz w:val="24"/>
        </w:rPr>
        <w:t>（页码）</w:t>
      </w:r>
    </w:p>
    <w:p>
      <w:pPr>
        <w:spacing w:line="360" w:lineRule="auto"/>
        <w:rPr>
          <w:rFonts w:hint="eastAsia" w:ascii="仿宋" w:hAnsi="仿宋" w:eastAsia="仿宋" w:cs="宋体"/>
          <w:kern w:val="0"/>
          <w:sz w:val="24"/>
        </w:rPr>
      </w:pPr>
      <w:r>
        <w:rPr>
          <w:rFonts w:hint="eastAsia" w:ascii="仿宋" w:hAnsi="仿宋" w:eastAsia="仿宋" w:cs="宋体"/>
          <w:kern w:val="0"/>
          <w:sz w:val="24"/>
        </w:rPr>
        <w:t>（17）</w:t>
      </w:r>
      <w:r>
        <w:rPr>
          <w:rFonts w:hint="eastAsia" w:ascii="仿宋" w:hAnsi="仿宋" w:eastAsia="仿宋"/>
          <w:kern w:val="0"/>
          <w:sz w:val="24"/>
        </w:rPr>
        <w:t>备品备件清单……………………………………………………（页码）</w:t>
      </w:r>
    </w:p>
    <w:p>
      <w:pPr>
        <w:spacing w:line="360" w:lineRule="auto"/>
        <w:rPr>
          <w:rFonts w:hint="eastAsia" w:ascii="仿宋" w:hAnsi="仿宋" w:eastAsia="仿宋" w:cs="宋体"/>
          <w:kern w:val="0"/>
          <w:sz w:val="24"/>
        </w:rPr>
      </w:pPr>
      <w:r>
        <w:rPr>
          <w:rFonts w:hint="eastAsia" w:ascii="仿宋" w:hAnsi="仿宋" w:eastAsia="仿宋" w:cs="宋体"/>
          <w:kern w:val="0"/>
          <w:sz w:val="24"/>
        </w:rPr>
        <w:t>（18）</w:t>
      </w:r>
      <w:r>
        <w:rPr>
          <w:rFonts w:hint="eastAsia" w:ascii="仿宋" w:hAnsi="仿宋" w:eastAsia="仿宋"/>
          <w:kern w:val="0"/>
          <w:sz w:val="24"/>
        </w:rPr>
        <w:t>培训计划…………………………………………………………</w:t>
      </w:r>
      <w:r>
        <w:rPr>
          <w:rFonts w:hint="eastAsia" w:ascii="仿宋" w:hAnsi="仿宋" w:eastAsia="仿宋" w:cs="宋体"/>
          <w:kern w:val="0"/>
          <w:sz w:val="24"/>
        </w:rPr>
        <w:t>（页码）</w:t>
      </w:r>
    </w:p>
    <w:p>
      <w:pPr>
        <w:spacing w:line="360" w:lineRule="auto"/>
        <w:rPr>
          <w:rFonts w:hint="eastAsia" w:ascii="仿宋" w:hAnsi="仿宋" w:eastAsia="仿宋" w:cs="宋体"/>
          <w:kern w:val="0"/>
          <w:sz w:val="24"/>
        </w:rPr>
      </w:pPr>
      <w:r>
        <w:rPr>
          <w:rFonts w:hint="eastAsia" w:ascii="仿宋" w:hAnsi="仿宋" w:eastAsia="仿宋" w:cs="宋体"/>
          <w:kern w:val="0"/>
          <w:sz w:val="24"/>
        </w:rPr>
        <w:t>（19）</w:t>
      </w:r>
      <w:r>
        <w:rPr>
          <w:rFonts w:hint="eastAsia" w:ascii="仿宋" w:hAnsi="仿宋" w:eastAsia="仿宋"/>
          <w:kern w:val="0"/>
          <w:sz w:val="24"/>
        </w:rPr>
        <w:t>验收方案…………………………………………………………</w:t>
      </w:r>
      <w:r>
        <w:rPr>
          <w:rFonts w:hint="eastAsia" w:ascii="仿宋" w:hAnsi="仿宋" w:eastAsia="仿宋" w:cs="宋体"/>
          <w:kern w:val="0"/>
          <w:sz w:val="24"/>
        </w:rPr>
        <w:t>（页码）</w:t>
      </w:r>
    </w:p>
    <w:p>
      <w:pPr>
        <w:spacing w:line="360" w:lineRule="auto"/>
        <w:rPr>
          <w:rFonts w:hint="eastAsia" w:ascii="仿宋" w:hAnsi="仿宋" w:eastAsia="仿宋" w:cs="宋体"/>
          <w:kern w:val="0"/>
          <w:sz w:val="24"/>
        </w:rPr>
      </w:pPr>
      <w:r>
        <w:rPr>
          <w:rFonts w:hint="eastAsia" w:ascii="仿宋" w:hAnsi="仿宋" w:eastAsia="仿宋" w:cs="宋体"/>
          <w:kern w:val="0"/>
          <w:sz w:val="24"/>
        </w:rPr>
        <w:t>（20）技术偏离说明表…………………………………………………（页码）</w:t>
      </w:r>
    </w:p>
    <w:p>
      <w:pPr>
        <w:spacing w:line="360" w:lineRule="auto"/>
        <w:rPr>
          <w:rFonts w:hint="eastAsia" w:ascii="仿宋" w:hAnsi="仿宋" w:eastAsia="仿宋"/>
          <w:kern w:val="0"/>
          <w:sz w:val="24"/>
        </w:rPr>
      </w:pPr>
      <w:r>
        <w:rPr>
          <w:rFonts w:hint="eastAsia" w:ascii="仿宋" w:hAnsi="仿宋" w:eastAsia="仿宋" w:cs="宋体"/>
          <w:kern w:val="0"/>
          <w:sz w:val="24"/>
        </w:rPr>
        <w:t>（21）</w:t>
      </w:r>
      <w:r>
        <w:rPr>
          <w:rFonts w:hint="eastAsia" w:ascii="仿宋" w:hAnsi="仿宋" w:eastAsia="仿宋"/>
          <w:kern w:val="0"/>
          <w:sz w:val="24"/>
        </w:rPr>
        <w:t>认为需要的其他技术文件或说明………………………………</w:t>
      </w:r>
      <w:r>
        <w:rPr>
          <w:rFonts w:hint="eastAsia" w:ascii="仿宋" w:hAnsi="仿宋" w:eastAsia="仿宋" w:cs="宋体"/>
          <w:kern w:val="0"/>
          <w:sz w:val="24"/>
        </w:rPr>
        <w:t>（页码）</w:t>
      </w:r>
    </w:p>
    <w:p>
      <w:pPr>
        <w:spacing w:line="360" w:lineRule="auto"/>
        <w:rPr>
          <w:rFonts w:hint="eastAsia" w:ascii="仿宋" w:hAnsi="仿宋" w:eastAsia="仿宋" w:cs="宋体"/>
          <w:kern w:val="0"/>
          <w:sz w:val="24"/>
        </w:rPr>
      </w:pPr>
      <w:r>
        <w:rPr>
          <w:rFonts w:hint="eastAsia" w:ascii="仿宋" w:hAnsi="仿宋" w:eastAsia="仿宋" w:cs="宋体"/>
          <w:kern w:val="0"/>
          <w:sz w:val="24"/>
        </w:rPr>
        <w:t>（22）</w:t>
      </w:r>
      <w:r>
        <w:rPr>
          <w:rFonts w:hint="eastAsia" w:ascii="仿宋" w:hAnsi="仿宋" w:eastAsia="仿宋"/>
          <w:kern w:val="0"/>
          <w:sz w:val="24"/>
        </w:rPr>
        <w:t>关于对招标文件中有关条款的拒绝声明………………………</w:t>
      </w:r>
      <w:r>
        <w:rPr>
          <w:rFonts w:hint="eastAsia" w:ascii="仿宋" w:hAnsi="仿宋" w:eastAsia="仿宋" w:cs="宋体"/>
          <w:kern w:val="0"/>
          <w:sz w:val="24"/>
        </w:rPr>
        <w:t>（页码）</w:t>
      </w:r>
    </w:p>
    <w:p>
      <w:pPr>
        <w:spacing w:line="360" w:lineRule="auto"/>
        <w:rPr>
          <w:rFonts w:hint="eastAsia" w:ascii="仿宋" w:hAnsi="仿宋" w:eastAsia="仿宋"/>
          <w:b/>
          <w:bCs/>
          <w:sz w:val="30"/>
          <w:szCs w:val="30"/>
        </w:rPr>
      </w:pPr>
      <w:r>
        <w:rPr>
          <w:rFonts w:hint="eastAsia" w:ascii="仿宋" w:hAnsi="仿宋" w:eastAsia="仿宋"/>
          <w:b/>
          <w:bCs/>
          <w:sz w:val="24"/>
        </w:rPr>
        <w:t>注：以上目录是编制投标商务技术文件的基本格式要求，各投标人可根据自身情况进一步细化。</w:t>
      </w:r>
    </w:p>
    <w:p>
      <w:pPr>
        <w:spacing w:line="360" w:lineRule="auto"/>
        <w:jc w:val="center"/>
        <w:outlineLvl w:val="0"/>
        <w:rPr>
          <w:rFonts w:hint="eastAsia" w:ascii="仿宋" w:hAnsi="仿宋" w:eastAsia="仿宋" w:cs="宋体"/>
          <w:b/>
          <w:kern w:val="0"/>
          <w:sz w:val="32"/>
          <w:szCs w:val="32"/>
        </w:rPr>
      </w:pPr>
    </w:p>
    <w:p>
      <w:pPr>
        <w:spacing w:line="360" w:lineRule="auto"/>
        <w:jc w:val="center"/>
        <w:outlineLvl w:val="0"/>
        <w:rPr>
          <w:rFonts w:hint="eastAsia" w:ascii="仿宋" w:hAnsi="仿宋" w:eastAsia="仿宋" w:cs="宋体"/>
          <w:b/>
          <w:kern w:val="0"/>
          <w:sz w:val="32"/>
          <w:szCs w:val="32"/>
        </w:rPr>
      </w:pPr>
    </w:p>
    <w:p>
      <w:pPr>
        <w:tabs>
          <w:tab w:val="left" w:pos="2790"/>
          <w:tab w:val="left" w:pos="4230"/>
        </w:tabs>
        <w:autoSpaceDE w:val="0"/>
        <w:autoSpaceDN w:val="0"/>
        <w:adjustRightInd w:val="0"/>
        <w:spacing w:line="440" w:lineRule="exact"/>
        <w:ind w:right="-2"/>
        <w:jc w:val="center"/>
        <w:outlineLvl w:val="1"/>
        <w:rPr>
          <w:rFonts w:hint="eastAsia" w:ascii="仿宋" w:hAnsi="仿宋" w:eastAsia="仿宋"/>
          <w:b/>
          <w:kern w:val="0"/>
          <w:sz w:val="30"/>
          <w:lang w:val="zh-CN"/>
        </w:rPr>
      </w:pPr>
      <w:r>
        <w:rPr>
          <w:rFonts w:hint="eastAsia" w:ascii="仿宋" w:hAnsi="仿宋" w:eastAsia="仿宋"/>
          <w:b/>
          <w:kern w:val="0"/>
          <w:sz w:val="30"/>
          <w:lang w:val="zh-CN"/>
        </w:rPr>
        <w:t>一、授权委托书</w:t>
      </w:r>
    </w:p>
    <w:p>
      <w:pPr>
        <w:adjustRightInd w:val="0"/>
        <w:snapToGrid w:val="0"/>
        <w:spacing w:line="360" w:lineRule="auto"/>
        <w:rPr>
          <w:rFonts w:hint="eastAsia" w:ascii="仿宋" w:hAnsi="仿宋" w:eastAsia="仿宋"/>
          <w:kern w:val="0"/>
          <w:sz w:val="24"/>
        </w:rPr>
      </w:pPr>
      <w:r>
        <w:rPr>
          <w:rFonts w:hint="eastAsia" w:ascii="仿宋" w:hAnsi="仿宋" w:eastAsia="仿宋"/>
          <w:sz w:val="24"/>
        </w:rPr>
        <w:t>杭州市西湖区人民政府留下街道办事处、杭州市西湖区政府采购中心</w:t>
      </w:r>
      <w:r>
        <w:rPr>
          <w:rFonts w:hint="eastAsia" w:ascii="仿宋" w:hAnsi="仿宋" w:eastAsia="仿宋"/>
          <w:kern w:val="0"/>
          <w:sz w:val="24"/>
          <w:lang w:val="zh-CN"/>
        </w:rPr>
        <w:t>：</w:t>
      </w:r>
    </w:p>
    <w:p>
      <w:pPr>
        <w:adjustRightInd w:val="0"/>
        <w:snapToGrid w:val="0"/>
        <w:spacing w:line="360" w:lineRule="auto"/>
        <w:ind w:firstLine="576"/>
        <w:rPr>
          <w:rFonts w:hint="eastAsia" w:ascii="仿宋" w:hAnsi="仿宋" w:eastAsia="仿宋"/>
          <w:kern w:val="0"/>
          <w:sz w:val="24"/>
        </w:rPr>
      </w:pPr>
      <w:r>
        <w:rPr>
          <w:rFonts w:hint="eastAsia" w:ascii="仿宋" w:hAnsi="仿宋" w:eastAsia="仿宋"/>
          <w:kern w:val="0"/>
          <w:sz w:val="24"/>
          <w:lang w:val="zh-CN"/>
        </w:rPr>
        <w:t>兹委派我公司</w:t>
      </w:r>
      <w:r>
        <w:rPr>
          <w:rFonts w:hint="eastAsia" w:ascii="仿宋" w:hAnsi="仿宋" w:eastAsia="仿宋"/>
          <w:kern w:val="0"/>
          <w:sz w:val="24"/>
          <w:u w:val="single"/>
          <w:lang w:val="zh-CN"/>
        </w:rPr>
        <w:t xml:space="preserve">                </w:t>
      </w:r>
      <w:r>
        <w:rPr>
          <w:rFonts w:hint="eastAsia" w:ascii="仿宋" w:hAnsi="仿宋" w:eastAsia="仿宋"/>
          <w:kern w:val="0"/>
          <w:sz w:val="24"/>
          <w:lang w:val="zh-CN"/>
        </w:rPr>
        <w:t>先生/女士(其在本公司的职务是：</w:t>
      </w:r>
      <w:r>
        <w:rPr>
          <w:rFonts w:hint="eastAsia" w:ascii="仿宋" w:hAnsi="仿宋" w:eastAsia="仿宋"/>
          <w:kern w:val="0"/>
          <w:sz w:val="24"/>
          <w:u w:val="single"/>
          <w:lang w:val="zh-CN"/>
        </w:rPr>
        <w:t xml:space="preserve">                </w:t>
      </w:r>
      <w:r>
        <w:rPr>
          <w:rFonts w:hint="eastAsia" w:ascii="仿宋" w:hAnsi="仿宋" w:eastAsia="仿宋"/>
          <w:kern w:val="0"/>
          <w:sz w:val="24"/>
          <w:lang w:val="zh-CN"/>
        </w:rPr>
        <w:t xml:space="preserve"> ，联系电话：</w:t>
      </w:r>
      <w:r>
        <w:rPr>
          <w:rFonts w:hint="eastAsia" w:ascii="仿宋" w:hAnsi="仿宋" w:eastAsia="仿宋"/>
          <w:kern w:val="0"/>
          <w:sz w:val="24"/>
          <w:u w:val="single"/>
          <w:lang w:val="zh-CN"/>
        </w:rPr>
        <w:t xml:space="preserve">       </w:t>
      </w:r>
      <w:r>
        <w:rPr>
          <w:rFonts w:hint="eastAsia" w:ascii="仿宋" w:hAnsi="仿宋" w:eastAsia="仿宋"/>
          <w:kern w:val="0"/>
          <w:sz w:val="24"/>
          <w:lang w:val="zh-CN"/>
        </w:rPr>
        <w:t>手机：</w:t>
      </w:r>
      <w:r>
        <w:rPr>
          <w:rFonts w:hint="eastAsia" w:ascii="仿宋" w:hAnsi="仿宋" w:eastAsia="仿宋"/>
          <w:kern w:val="0"/>
          <w:sz w:val="24"/>
          <w:u w:val="single"/>
          <w:lang w:val="zh-CN"/>
        </w:rPr>
        <w:t xml:space="preserve">        </w:t>
      </w:r>
      <w:r>
        <w:rPr>
          <w:rFonts w:hint="eastAsia" w:ascii="仿宋" w:hAnsi="仿宋" w:eastAsia="仿宋"/>
          <w:kern w:val="0"/>
          <w:sz w:val="24"/>
          <w:lang w:val="zh-CN"/>
        </w:rPr>
        <w:t>传真：</w:t>
      </w:r>
      <w:r>
        <w:rPr>
          <w:rFonts w:hint="eastAsia" w:ascii="仿宋" w:hAnsi="仿宋" w:eastAsia="仿宋"/>
          <w:kern w:val="0"/>
          <w:sz w:val="24"/>
          <w:u w:val="single"/>
          <w:lang w:val="zh-CN"/>
        </w:rPr>
        <w:t xml:space="preserve">           </w:t>
      </w:r>
      <w:r>
        <w:rPr>
          <w:rFonts w:hint="eastAsia" w:ascii="仿宋" w:hAnsi="仿宋" w:eastAsia="仿宋"/>
          <w:kern w:val="0"/>
          <w:sz w:val="24"/>
          <w:lang w:val="zh-CN"/>
        </w:rPr>
        <w:t>)，代表我公司全权处理</w:t>
      </w:r>
      <w:r>
        <w:rPr>
          <w:rFonts w:hint="eastAsia" w:ascii="仿宋" w:hAnsi="仿宋" w:eastAsia="仿宋"/>
          <w:sz w:val="24"/>
        </w:rPr>
        <w:t>杭州市西湖区留下街道镇街大脑平台（一期）建设项目</w:t>
      </w:r>
      <w:r>
        <w:rPr>
          <w:rFonts w:hint="eastAsia" w:ascii="仿宋" w:hAnsi="仿宋" w:eastAsia="仿宋"/>
          <w:kern w:val="0"/>
          <w:sz w:val="24"/>
          <w:lang w:val="zh-CN"/>
        </w:rPr>
        <w:t>[编号：</w:t>
      </w:r>
      <w:r>
        <w:rPr>
          <w:rFonts w:hint="eastAsia" w:ascii="仿宋" w:hAnsi="仿宋" w:eastAsia="仿宋" w:cs="仿宋_GB2312"/>
          <w:kern w:val="0"/>
          <w:sz w:val="24"/>
          <w:lang w:val="zh-CN"/>
        </w:rPr>
        <w:t>XHZFCG-2020-G-67</w:t>
      </w:r>
      <w:r>
        <w:rPr>
          <w:rFonts w:hint="eastAsia" w:ascii="仿宋" w:hAnsi="仿宋" w:eastAsia="仿宋"/>
          <w:kern w:val="0"/>
          <w:sz w:val="24"/>
          <w:lang w:val="zh-CN"/>
        </w:rPr>
        <w:t>]政府采购投标的一切事项，若中标则全权代表本公司签订相关合同，并负责处理合同履行等事宜。</w:t>
      </w:r>
    </w:p>
    <w:p>
      <w:pPr>
        <w:adjustRightInd w:val="0"/>
        <w:snapToGrid w:val="0"/>
        <w:spacing w:line="360" w:lineRule="auto"/>
        <w:rPr>
          <w:rFonts w:hint="eastAsia" w:ascii="仿宋" w:hAnsi="仿宋" w:eastAsia="仿宋"/>
          <w:kern w:val="0"/>
          <w:sz w:val="24"/>
          <w:lang w:val="zh-CN"/>
        </w:rPr>
      </w:pPr>
      <w:r>
        <w:rPr>
          <w:rFonts w:hint="eastAsia" w:ascii="仿宋" w:hAnsi="仿宋" w:eastAsia="仿宋"/>
          <w:kern w:val="0"/>
          <w:sz w:val="24"/>
          <w:lang w:val="zh-CN"/>
        </w:rPr>
        <w:t xml:space="preserve">    本委托书有效期：自  年 月  日起至   年  月  日止。</w:t>
      </w:r>
    </w:p>
    <w:p>
      <w:pPr>
        <w:adjustRightInd w:val="0"/>
        <w:snapToGrid w:val="0"/>
        <w:spacing w:line="360" w:lineRule="auto"/>
        <w:rPr>
          <w:rFonts w:hint="eastAsia" w:ascii="仿宋" w:hAnsi="仿宋" w:eastAsia="仿宋"/>
          <w:kern w:val="0"/>
          <w:sz w:val="24"/>
        </w:rPr>
      </w:pPr>
      <w:r>
        <w:rPr>
          <w:rFonts w:hint="eastAsia" w:ascii="仿宋" w:hAnsi="仿宋" w:eastAsia="仿宋"/>
          <w:kern w:val="0"/>
          <w:sz w:val="24"/>
          <w:lang w:val="zh-CN"/>
        </w:rPr>
        <w:t xml:space="preserve">    特此告知。</w:t>
      </w:r>
    </w:p>
    <w:p>
      <w:pPr>
        <w:adjustRightInd w:val="0"/>
        <w:snapToGrid w:val="0"/>
        <w:spacing w:line="360" w:lineRule="auto"/>
        <w:rPr>
          <w:rFonts w:hint="eastAsia" w:ascii="仿宋" w:hAnsi="仿宋" w:eastAsia="仿宋"/>
          <w:kern w:val="0"/>
          <w:sz w:val="24"/>
        </w:rPr>
      </w:pPr>
      <w:r>
        <w:rPr>
          <w:rFonts w:hint="eastAsia" w:ascii="仿宋" w:hAnsi="仿宋" w:eastAsia="仿宋"/>
          <w:kern w:val="0"/>
          <w:sz w:val="24"/>
          <w:lang w:val="zh-CN"/>
        </w:rPr>
        <w:t xml:space="preserve">                                                  投标人名称(</w:t>
      </w:r>
      <w:r>
        <w:rPr>
          <w:rFonts w:hint="eastAsia" w:ascii="仿宋" w:hAnsi="仿宋" w:eastAsia="仿宋"/>
          <w:kern w:val="0"/>
          <w:sz w:val="24"/>
        </w:rPr>
        <w:t>电子签名</w:t>
      </w:r>
      <w:r>
        <w:rPr>
          <w:rFonts w:hint="eastAsia" w:ascii="仿宋" w:hAnsi="仿宋" w:eastAsia="仿宋"/>
          <w:kern w:val="0"/>
          <w:sz w:val="24"/>
          <w:lang w:val="zh-CN"/>
        </w:rPr>
        <w:t>)：</w:t>
      </w:r>
    </w:p>
    <w:p>
      <w:pPr>
        <w:adjustRightInd w:val="0"/>
        <w:snapToGrid w:val="0"/>
        <w:spacing w:line="360" w:lineRule="auto"/>
        <w:rPr>
          <w:rFonts w:hint="eastAsia" w:ascii="仿宋" w:hAnsi="仿宋" w:eastAsia="仿宋"/>
          <w:kern w:val="0"/>
          <w:sz w:val="24"/>
          <w:lang w:val="zh-CN"/>
        </w:rPr>
      </w:pPr>
      <w:r>
        <w:rPr>
          <w:rFonts w:hint="eastAsia" w:ascii="仿宋" w:hAnsi="仿宋" w:eastAsia="仿宋"/>
          <w:kern w:val="0"/>
          <w:sz w:val="24"/>
          <w:lang w:val="zh-CN"/>
        </w:rPr>
        <w:t xml:space="preserve">                                               签发日期：  年  月   日</w:t>
      </w:r>
    </w:p>
    <w:p>
      <w:pPr>
        <w:tabs>
          <w:tab w:val="left" w:pos="2790"/>
          <w:tab w:val="left" w:pos="4230"/>
        </w:tabs>
        <w:autoSpaceDE w:val="0"/>
        <w:autoSpaceDN w:val="0"/>
        <w:adjustRightInd w:val="0"/>
        <w:spacing w:line="440" w:lineRule="exact"/>
        <w:ind w:right="-2"/>
        <w:jc w:val="center"/>
        <w:outlineLvl w:val="1"/>
        <w:rPr>
          <w:rFonts w:hint="eastAsia" w:ascii="仿宋" w:hAnsi="仿宋" w:eastAsia="仿宋"/>
          <w:b/>
          <w:kern w:val="0"/>
          <w:sz w:val="30"/>
          <w:lang w:val="zh-CN"/>
        </w:rPr>
      </w:pPr>
    </w:p>
    <w:p>
      <w:pPr>
        <w:tabs>
          <w:tab w:val="left" w:pos="2790"/>
          <w:tab w:val="left" w:pos="4230"/>
        </w:tabs>
        <w:autoSpaceDE w:val="0"/>
        <w:autoSpaceDN w:val="0"/>
        <w:adjustRightInd w:val="0"/>
        <w:spacing w:line="440" w:lineRule="exact"/>
        <w:ind w:right="-2"/>
        <w:jc w:val="center"/>
        <w:outlineLvl w:val="1"/>
        <w:rPr>
          <w:rFonts w:hint="eastAsia" w:ascii="仿宋" w:hAnsi="仿宋" w:eastAsia="仿宋"/>
          <w:b/>
          <w:kern w:val="0"/>
          <w:sz w:val="30"/>
          <w:lang w:val="zh-CN"/>
        </w:rPr>
      </w:pPr>
      <w:r>
        <w:rPr>
          <w:rFonts w:hint="eastAsia" w:ascii="仿宋" w:hAnsi="仿宋" w:eastAsia="仿宋"/>
          <w:b/>
          <w:kern w:val="0"/>
          <w:sz w:val="30"/>
          <w:lang w:val="zh-CN"/>
        </w:rPr>
        <w:t>二、法定代表人及授权委托人的身份证（复印件）</w:t>
      </w:r>
    </w:p>
    <w:p>
      <w:pPr>
        <w:adjustRightInd w:val="0"/>
        <w:snapToGrid w:val="0"/>
        <w:spacing w:line="360" w:lineRule="auto"/>
        <w:ind w:right="480"/>
        <w:rPr>
          <w:rFonts w:hint="eastAsia" w:ascii="仿宋" w:hAnsi="仿宋" w:eastAsia="仿宋"/>
          <w:b/>
          <w:kern w:val="0"/>
          <w:sz w:val="32"/>
          <w:szCs w:val="32"/>
          <w:lang w:val="zh-CN"/>
        </w:rPr>
      </w:pPr>
    </w:p>
    <w:p>
      <w:pPr>
        <w:tabs>
          <w:tab w:val="left" w:pos="2790"/>
          <w:tab w:val="left" w:pos="4230"/>
        </w:tabs>
        <w:autoSpaceDE w:val="0"/>
        <w:autoSpaceDN w:val="0"/>
        <w:adjustRightInd w:val="0"/>
        <w:spacing w:line="360" w:lineRule="auto"/>
        <w:ind w:right="-2"/>
        <w:jc w:val="center"/>
        <w:outlineLvl w:val="1"/>
        <w:rPr>
          <w:rFonts w:hint="eastAsia" w:ascii="仿宋" w:hAnsi="仿宋" w:eastAsia="仿宋"/>
          <w:b/>
          <w:kern w:val="0"/>
          <w:sz w:val="30"/>
          <w:lang w:val="zh-CN"/>
        </w:rPr>
      </w:pPr>
      <w:r>
        <w:rPr>
          <w:rFonts w:hint="eastAsia" w:ascii="仿宋" w:hAnsi="仿宋" w:eastAsia="仿宋"/>
          <w:b/>
          <w:kern w:val="0"/>
          <w:sz w:val="30"/>
          <w:lang w:val="zh-CN"/>
        </w:rPr>
        <w:t>三、声明书</w:t>
      </w:r>
    </w:p>
    <w:p>
      <w:pPr>
        <w:adjustRightInd w:val="0"/>
        <w:snapToGrid w:val="0"/>
        <w:spacing w:line="360" w:lineRule="auto"/>
        <w:rPr>
          <w:rFonts w:hint="eastAsia" w:ascii="仿宋" w:hAnsi="仿宋" w:eastAsia="仿宋"/>
          <w:kern w:val="0"/>
          <w:sz w:val="24"/>
        </w:rPr>
      </w:pPr>
      <w:r>
        <w:rPr>
          <w:rFonts w:hint="eastAsia" w:ascii="仿宋" w:hAnsi="仿宋" w:eastAsia="仿宋"/>
          <w:sz w:val="24"/>
        </w:rPr>
        <w:t>杭州市西湖区人民政府留下街道办事处、杭州市西湖区政府采购中心</w:t>
      </w:r>
      <w:r>
        <w:rPr>
          <w:rFonts w:hint="eastAsia" w:ascii="仿宋" w:hAnsi="仿宋" w:eastAsia="仿宋"/>
          <w:kern w:val="0"/>
          <w:sz w:val="24"/>
          <w:lang w:val="zh-CN"/>
        </w:rPr>
        <w:t>：</w:t>
      </w:r>
    </w:p>
    <w:p>
      <w:pPr>
        <w:snapToGrid w:val="0"/>
        <w:spacing w:line="360" w:lineRule="auto"/>
        <w:ind w:firstLine="480"/>
        <w:rPr>
          <w:rFonts w:hint="eastAsia" w:ascii="仿宋" w:hAnsi="仿宋" w:eastAsia="仿宋" w:cs="仿宋_GB2312"/>
          <w:kern w:val="0"/>
          <w:sz w:val="24"/>
          <w:lang w:val="zh-CN"/>
        </w:rPr>
      </w:pPr>
      <w:r>
        <w:rPr>
          <w:rFonts w:hint="eastAsia" w:ascii="仿宋" w:hAnsi="仿宋" w:eastAsia="仿宋"/>
          <w:kern w:val="0"/>
          <w:sz w:val="24"/>
          <w:lang w:val="zh-CN"/>
        </w:rPr>
        <w:t>我公司</w:t>
      </w:r>
      <w:r>
        <w:rPr>
          <w:rFonts w:hint="eastAsia" w:ascii="仿宋" w:hAnsi="仿宋" w:eastAsia="仿宋"/>
          <w:sz w:val="24"/>
        </w:rPr>
        <w:t>声明截止投标时间近三年以来，在</w:t>
      </w:r>
      <w:r>
        <w:rPr>
          <w:rFonts w:hint="eastAsia" w:ascii="仿宋" w:hAnsi="仿宋" w:eastAsia="仿宋"/>
          <w:kern w:val="0"/>
          <w:sz w:val="24"/>
        </w:rPr>
        <w:t>政府采购领域中</w:t>
      </w:r>
      <w:r>
        <w:rPr>
          <w:rFonts w:hint="eastAsia" w:ascii="仿宋" w:hAnsi="仿宋" w:eastAsia="仿宋"/>
          <w:sz w:val="24"/>
        </w:rPr>
        <w:t>，在项目招标、投标和合同履约期间无任何不良行为记录和违法、违规行为</w:t>
      </w:r>
      <w:r>
        <w:rPr>
          <w:rFonts w:hint="eastAsia" w:ascii="仿宋" w:hAnsi="仿宋" w:eastAsia="仿宋" w:cs="仿宋_GB2312"/>
          <w:kern w:val="0"/>
          <w:sz w:val="24"/>
          <w:lang w:val="zh-CN"/>
        </w:rPr>
        <w:t>。</w:t>
      </w:r>
    </w:p>
    <w:p>
      <w:pPr>
        <w:adjustRightInd w:val="0"/>
        <w:snapToGrid w:val="0"/>
        <w:spacing w:line="360" w:lineRule="auto"/>
        <w:ind w:firstLine="480"/>
        <w:rPr>
          <w:rFonts w:hint="eastAsia" w:ascii="仿宋" w:hAnsi="仿宋" w:eastAsia="仿宋"/>
          <w:kern w:val="0"/>
          <w:sz w:val="24"/>
        </w:rPr>
      </w:pPr>
      <w:r>
        <w:rPr>
          <w:rFonts w:hint="eastAsia" w:ascii="仿宋" w:hAnsi="仿宋" w:eastAsia="仿宋"/>
          <w:kern w:val="0"/>
          <w:sz w:val="24"/>
          <w:lang w:val="zh-CN"/>
        </w:rPr>
        <w:t>本单位自愿参加</w:t>
      </w:r>
      <w:r>
        <w:rPr>
          <w:rFonts w:hint="eastAsia" w:ascii="仿宋" w:hAnsi="仿宋" w:eastAsia="仿宋"/>
          <w:sz w:val="24"/>
        </w:rPr>
        <w:t>杭州市西湖区留下街道镇街大脑平台（一期）建设项目</w:t>
      </w:r>
      <w:r>
        <w:rPr>
          <w:rFonts w:hint="eastAsia" w:ascii="仿宋" w:hAnsi="仿宋" w:eastAsia="仿宋"/>
          <w:kern w:val="0"/>
          <w:sz w:val="24"/>
          <w:lang w:val="zh-CN"/>
        </w:rPr>
        <w:t>[编号：</w:t>
      </w:r>
      <w:r>
        <w:rPr>
          <w:rFonts w:hint="eastAsia" w:ascii="仿宋" w:hAnsi="仿宋" w:eastAsia="仿宋" w:cs="仿宋_GB2312"/>
          <w:kern w:val="0"/>
          <w:sz w:val="24"/>
          <w:lang w:val="zh-CN"/>
        </w:rPr>
        <w:t>XHZFCG-2020-G-67</w:t>
      </w:r>
      <w:r>
        <w:rPr>
          <w:rFonts w:hint="eastAsia" w:ascii="仿宋" w:hAnsi="仿宋" w:eastAsia="仿宋"/>
          <w:kern w:val="0"/>
          <w:sz w:val="24"/>
          <w:lang w:val="zh-CN"/>
        </w:rPr>
        <w:t>]政府采购项目的投标，并保证投标文件中所列举的投标报价文件及相关资料和公司基本情况资料是真实的、合法的。</w:t>
      </w:r>
    </w:p>
    <w:p>
      <w:pPr>
        <w:snapToGrid w:val="0"/>
        <w:spacing w:line="360" w:lineRule="auto"/>
        <w:ind w:firstLine="480"/>
        <w:rPr>
          <w:rFonts w:hint="eastAsia" w:ascii="仿宋" w:hAnsi="仿宋" w:eastAsia="仿宋"/>
          <w:kern w:val="0"/>
          <w:sz w:val="24"/>
          <w:lang w:val="zh-CN"/>
        </w:rPr>
      </w:pPr>
      <w:r>
        <w:rPr>
          <w:rFonts w:hint="eastAsia" w:ascii="仿宋" w:hAnsi="仿宋" w:eastAsia="仿宋"/>
          <w:kern w:val="0"/>
          <w:sz w:val="24"/>
          <w:lang w:val="zh-CN"/>
        </w:rPr>
        <w:t>我公司已详细阅读全部“招标文件”，包括修改文件（如果有）以及全部招标资料和相关附件，并已了解我公司在招投标过程中的权利和义务。</w:t>
      </w:r>
    </w:p>
    <w:p>
      <w:pPr>
        <w:snapToGrid w:val="0"/>
        <w:spacing w:line="360" w:lineRule="auto"/>
        <w:ind w:firstLine="480"/>
        <w:rPr>
          <w:rFonts w:hint="eastAsia" w:ascii="仿宋" w:hAnsi="仿宋" w:eastAsia="仿宋"/>
          <w:kern w:val="0"/>
          <w:sz w:val="24"/>
        </w:rPr>
      </w:pPr>
      <w:r>
        <w:rPr>
          <w:rFonts w:hint="eastAsia" w:ascii="仿宋" w:hAnsi="仿宋" w:eastAsia="仿宋"/>
          <w:kern w:val="0"/>
          <w:sz w:val="24"/>
          <w:lang w:val="zh-CN"/>
        </w:rPr>
        <w:t>我公司理解并接受招标文件的各项规定和要求，同意此次招标文件中的各项内容，</w:t>
      </w:r>
      <w:r>
        <w:rPr>
          <w:rFonts w:hint="eastAsia" w:ascii="仿宋" w:hAnsi="仿宋" w:eastAsia="仿宋"/>
          <w:kern w:val="0"/>
          <w:sz w:val="24"/>
        </w:rPr>
        <w:t>并</w:t>
      </w:r>
      <w:r>
        <w:rPr>
          <w:rFonts w:hint="eastAsia" w:ascii="仿宋" w:hAnsi="仿宋" w:eastAsia="仿宋"/>
          <w:kern w:val="0"/>
          <w:sz w:val="24"/>
          <w:lang w:val="zh-CN"/>
        </w:rPr>
        <w:t>同意提供按照贵方可能要求的与投标有关的一切数据或资料等。</w:t>
      </w:r>
    </w:p>
    <w:p>
      <w:pPr>
        <w:adjustRightInd w:val="0"/>
        <w:snapToGrid w:val="0"/>
        <w:spacing w:line="360" w:lineRule="auto"/>
        <w:rPr>
          <w:rFonts w:hint="eastAsia" w:ascii="仿宋" w:hAnsi="仿宋" w:eastAsia="仿宋"/>
          <w:kern w:val="0"/>
          <w:sz w:val="24"/>
        </w:rPr>
      </w:pPr>
      <w:r>
        <w:rPr>
          <w:rFonts w:hint="eastAsia" w:ascii="仿宋" w:hAnsi="仿宋" w:eastAsia="仿宋"/>
          <w:kern w:val="0"/>
          <w:sz w:val="24"/>
          <w:lang w:val="zh-CN"/>
        </w:rPr>
        <w:t>本公司如中标，保证按照投标文件的承诺与贵方签订合同，保证履行合同条款并缴纳履约保证金。                                           投标人名称(</w:t>
      </w:r>
      <w:r>
        <w:rPr>
          <w:rFonts w:hint="eastAsia" w:ascii="仿宋" w:hAnsi="仿宋" w:eastAsia="仿宋"/>
          <w:kern w:val="0"/>
          <w:sz w:val="24"/>
        </w:rPr>
        <w:t>电子签名</w:t>
      </w:r>
      <w:r>
        <w:rPr>
          <w:rFonts w:hint="eastAsia" w:ascii="仿宋" w:hAnsi="仿宋" w:eastAsia="仿宋"/>
          <w:kern w:val="0"/>
          <w:sz w:val="24"/>
          <w:lang w:val="zh-CN"/>
        </w:rPr>
        <w:t>)：</w:t>
      </w:r>
    </w:p>
    <w:p>
      <w:pPr>
        <w:adjustRightInd w:val="0"/>
        <w:snapToGrid w:val="0"/>
        <w:spacing w:line="360" w:lineRule="auto"/>
        <w:rPr>
          <w:rFonts w:hint="eastAsia" w:ascii="仿宋" w:hAnsi="仿宋" w:eastAsia="仿宋"/>
          <w:kern w:val="0"/>
          <w:sz w:val="24"/>
          <w:lang w:val="zh-CN"/>
        </w:rPr>
      </w:pPr>
      <w:r>
        <w:rPr>
          <w:rFonts w:hint="eastAsia" w:ascii="仿宋" w:hAnsi="仿宋" w:eastAsia="仿宋"/>
          <w:kern w:val="0"/>
          <w:sz w:val="24"/>
          <w:lang w:val="zh-CN"/>
        </w:rPr>
        <w:t xml:space="preserve">                                                      日期</w:t>
      </w:r>
      <w:r>
        <w:rPr>
          <w:rFonts w:hint="eastAsia" w:ascii="仿宋" w:hAnsi="仿宋" w:eastAsia="仿宋"/>
          <w:kern w:val="0"/>
          <w:sz w:val="24"/>
        </w:rPr>
        <w:t xml:space="preserve">：  年  </w:t>
      </w:r>
      <w:r>
        <w:rPr>
          <w:rFonts w:hint="eastAsia" w:ascii="仿宋" w:hAnsi="仿宋" w:eastAsia="仿宋"/>
          <w:kern w:val="0"/>
          <w:sz w:val="24"/>
          <w:lang w:val="zh-CN"/>
        </w:rPr>
        <w:t>月</w:t>
      </w:r>
      <w:r>
        <w:rPr>
          <w:rFonts w:hint="eastAsia" w:ascii="仿宋" w:hAnsi="仿宋" w:eastAsia="仿宋"/>
          <w:kern w:val="0"/>
          <w:sz w:val="24"/>
        </w:rPr>
        <w:t xml:space="preserve">   </w:t>
      </w:r>
      <w:r>
        <w:rPr>
          <w:rFonts w:hint="eastAsia" w:ascii="仿宋" w:hAnsi="仿宋" w:eastAsia="仿宋"/>
          <w:kern w:val="0"/>
          <w:sz w:val="24"/>
          <w:lang w:val="zh-CN"/>
        </w:rPr>
        <w:t>日</w:t>
      </w:r>
    </w:p>
    <w:p>
      <w:pPr>
        <w:adjustRightInd w:val="0"/>
        <w:snapToGrid w:val="0"/>
        <w:spacing w:line="360" w:lineRule="auto"/>
        <w:ind w:firstLine="5160" w:firstLineChars="2150"/>
        <w:rPr>
          <w:rFonts w:hint="eastAsia" w:ascii="仿宋" w:hAnsi="仿宋" w:eastAsia="仿宋"/>
          <w:kern w:val="0"/>
          <w:sz w:val="24"/>
          <w:lang w:val="zh-CN"/>
        </w:rPr>
      </w:pPr>
    </w:p>
    <w:p>
      <w:pPr>
        <w:adjustRightInd w:val="0"/>
        <w:snapToGrid w:val="0"/>
        <w:spacing w:line="360" w:lineRule="auto"/>
        <w:ind w:firstLine="5160" w:firstLineChars="2150"/>
        <w:rPr>
          <w:rFonts w:hint="eastAsia" w:ascii="仿宋" w:hAnsi="仿宋" w:eastAsia="仿宋"/>
          <w:kern w:val="0"/>
          <w:sz w:val="24"/>
          <w:lang w:val="zh-CN"/>
        </w:rPr>
      </w:pPr>
    </w:p>
    <w:p>
      <w:pPr>
        <w:spacing w:line="360" w:lineRule="auto"/>
        <w:jc w:val="center"/>
        <w:rPr>
          <w:rFonts w:hint="eastAsia" w:ascii="仿宋" w:hAnsi="仿宋" w:eastAsia="仿宋" w:cs="仿宋_GB2312"/>
          <w:b/>
          <w:sz w:val="30"/>
          <w:szCs w:val="30"/>
        </w:rPr>
      </w:pPr>
      <w:r>
        <w:rPr>
          <w:rFonts w:hint="eastAsia" w:ascii="仿宋" w:hAnsi="仿宋" w:eastAsia="仿宋" w:cs="仿宋_GB2312"/>
          <w:b/>
          <w:sz w:val="30"/>
          <w:szCs w:val="30"/>
        </w:rPr>
        <w:t>四、非本地投标人售后服务机构证明材料</w:t>
      </w:r>
    </w:p>
    <w:p>
      <w:pPr>
        <w:spacing w:line="360" w:lineRule="auto"/>
        <w:jc w:val="center"/>
        <w:rPr>
          <w:rFonts w:hint="eastAsia" w:ascii="仿宋" w:hAnsi="仿宋" w:eastAsia="仿宋" w:cs="仿宋_GB2312"/>
          <w:sz w:val="24"/>
        </w:rPr>
      </w:pPr>
      <w:r>
        <w:rPr>
          <w:rFonts w:hint="eastAsia" w:ascii="仿宋" w:hAnsi="仿宋" w:eastAsia="仿宋" w:cs="仿宋_GB2312"/>
          <w:sz w:val="24"/>
        </w:rPr>
        <w:t>（由非本地投标人根据采购需求及招标文件要求编制）</w:t>
      </w:r>
    </w:p>
    <w:p>
      <w:pPr>
        <w:spacing w:line="360" w:lineRule="auto"/>
        <w:jc w:val="center"/>
        <w:rPr>
          <w:rFonts w:hint="eastAsia" w:ascii="仿宋" w:hAnsi="仿宋" w:eastAsia="仿宋" w:cs="仿宋_GB2312"/>
          <w:sz w:val="24"/>
        </w:rPr>
      </w:pPr>
    </w:p>
    <w:p>
      <w:pPr>
        <w:spacing w:line="360" w:lineRule="auto"/>
        <w:jc w:val="center"/>
        <w:rPr>
          <w:rFonts w:hint="eastAsia" w:ascii="仿宋" w:hAnsi="仿宋" w:eastAsia="仿宋" w:cs="仿宋_GB2312"/>
          <w:b/>
          <w:sz w:val="32"/>
          <w:szCs w:val="32"/>
        </w:rPr>
      </w:pPr>
      <w:r>
        <w:rPr>
          <w:rFonts w:hint="eastAsia" w:ascii="仿宋" w:hAnsi="仿宋" w:eastAsia="仿宋" w:cs="仿宋_GB2312"/>
          <w:b/>
          <w:sz w:val="32"/>
          <w:szCs w:val="32"/>
        </w:rPr>
        <w:t>五、所有与符合性审查有关的资信文件（复印件）</w:t>
      </w:r>
    </w:p>
    <w:p>
      <w:pPr>
        <w:spacing w:line="480" w:lineRule="exact"/>
        <w:rPr>
          <w:rFonts w:hint="eastAsia" w:ascii="仿宋" w:hAnsi="仿宋" w:eastAsia="仿宋"/>
          <w:b/>
          <w:sz w:val="24"/>
          <w:szCs w:val="24"/>
        </w:rPr>
      </w:pPr>
      <w:r>
        <w:rPr>
          <w:rFonts w:hint="eastAsia" w:ascii="仿宋" w:hAnsi="仿宋" w:eastAsia="仿宋"/>
          <w:b/>
          <w:sz w:val="24"/>
          <w:szCs w:val="24"/>
        </w:rPr>
        <w:t>附表：本项目投标人的资质情况表</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1201"/>
        <w:gridCol w:w="1023"/>
        <w:gridCol w:w="1025"/>
        <w:gridCol w:w="1025"/>
        <w:gridCol w:w="1442"/>
        <w:gridCol w:w="1000"/>
        <w:gridCol w:w="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3901"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tLeast"/>
              <w:jc w:val="center"/>
              <w:rPr>
                <w:rFonts w:hint="eastAsia" w:ascii="仿宋" w:hAnsi="仿宋" w:eastAsia="仿宋"/>
                <w:b/>
                <w:sz w:val="24"/>
                <w:szCs w:val="24"/>
              </w:rPr>
            </w:pPr>
            <w:r>
              <w:rPr>
                <w:rFonts w:hint="eastAsia" w:ascii="仿宋" w:hAnsi="仿宋" w:eastAsia="仿宋"/>
                <w:b/>
                <w:sz w:val="24"/>
                <w:szCs w:val="24"/>
              </w:rPr>
              <w:t>资质要求</w:t>
            </w:r>
          </w:p>
        </w:tc>
        <w:tc>
          <w:tcPr>
            <w:tcW w:w="6034" w:type="dxa"/>
            <w:gridSpan w:val="6"/>
            <w:tcBorders>
              <w:top w:val="single" w:color="auto" w:sz="4" w:space="0"/>
              <w:left w:val="single" w:color="auto" w:sz="4" w:space="0"/>
              <w:bottom w:val="single" w:color="auto" w:sz="4" w:space="0"/>
              <w:right w:val="single" w:color="auto" w:sz="4" w:space="0"/>
            </w:tcBorders>
            <w:noWrap w:val="0"/>
            <w:vAlign w:val="top"/>
          </w:tcPr>
          <w:p>
            <w:pPr>
              <w:spacing w:line="240" w:lineRule="atLeast"/>
              <w:jc w:val="center"/>
              <w:rPr>
                <w:rFonts w:hint="eastAsia" w:ascii="仿宋" w:hAnsi="仿宋" w:eastAsia="仿宋"/>
                <w:b/>
                <w:sz w:val="24"/>
                <w:szCs w:val="24"/>
              </w:rPr>
            </w:pPr>
            <w:r>
              <w:rPr>
                <w:rFonts w:hint="eastAsia" w:ascii="仿宋" w:hAnsi="仿宋" w:eastAsia="仿宋"/>
                <w:b/>
                <w:sz w:val="24"/>
                <w:szCs w:val="24"/>
              </w:rPr>
              <w:t>投标单位具备资质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7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b/>
                <w:szCs w:val="21"/>
              </w:rPr>
            </w:pPr>
            <w:r>
              <w:rPr>
                <w:rFonts w:hint="eastAsia" w:ascii="仿宋" w:hAnsi="仿宋" w:eastAsia="仿宋"/>
                <w:b/>
                <w:szCs w:val="21"/>
              </w:rPr>
              <w:t>必备资质</w:t>
            </w:r>
          </w:p>
        </w:tc>
        <w:tc>
          <w:tcPr>
            <w:tcW w:w="120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b/>
                <w:szCs w:val="21"/>
              </w:rPr>
            </w:pPr>
            <w:r>
              <w:rPr>
                <w:rFonts w:hint="eastAsia" w:ascii="仿宋" w:hAnsi="仿宋" w:eastAsia="仿宋"/>
                <w:b/>
                <w:szCs w:val="21"/>
              </w:rPr>
              <w:t>资质级别</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b/>
                <w:szCs w:val="21"/>
              </w:rPr>
            </w:pPr>
            <w:r>
              <w:rPr>
                <w:rFonts w:hint="eastAsia" w:ascii="仿宋" w:hAnsi="仿宋" w:eastAsia="仿宋"/>
                <w:b/>
                <w:szCs w:val="21"/>
              </w:rPr>
              <w:t>资质名称</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b/>
                <w:szCs w:val="21"/>
              </w:rPr>
            </w:pPr>
            <w:r>
              <w:rPr>
                <w:rFonts w:hint="eastAsia" w:ascii="仿宋" w:hAnsi="仿宋" w:eastAsia="仿宋"/>
                <w:b/>
                <w:szCs w:val="21"/>
              </w:rPr>
              <w:t>资质级别</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b/>
                <w:szCs w:val="21"/>
              </w:rPr>
            </w:pPr>
            <w:r>
              <w:rPr>
                <w:rFonts w:hint="eastAsia" w:ascii="仿宋" w:hAnsi="仿宋" w:eastAsia="仿宋"/>
                <w:b/>
                <w:szCs w:val="21"/>
              </w:rPr>
              <w:t>颁证机构</w:t>
            </w:r>
          </w:p>
        </w:tc>
        <w:tc>
          <w:tcPr>
            <w:tcW w:w="1442"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b/>
                <w:szCs w:val="21"/>
              </w:rPr>
            </w:pPr>
            <w:r>
              <w:rPr>
                <w:rFonts w:hint="eastAsia" w:ascii="仿宋" w:hAnsi="仿宋" w:eastAsia="仿宋"/>
                <w:b/>
                <w:szCs w:val="21"/>
              </w:rPr>
              <w:t>证书有效期（起止年月）</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b/>
                <w:szCs w:val="21"/>
              </w:rPr>
            </w:pPr>
            <w:r>
              <w:rPr>
                <w:rFonts w:hint="eastAsia" w:ascii="仿宋" w:hAnsi="仿宋" w:eastAsia="仿宋"/>
                <w:b/>
                <w:szCs w:val="21"/>
              </w:rPr>
              <w:t>证书复印件所在页码</w:t>
            </w:r>
          </w:p>
        </w:tc>
        <w:tc>
          <w:tcPr>
            <w:tcW w:w="51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仿宋" w:hAnsi="仿宋" w:eastAsia="仿宋"/>
                <w:b/>
                <w:szCs w:val="21"/>
              </w:rPr>
            </w:pPr>
            <w:r>
              <w:rPr>
                <w:rFonts w:hint="eastAsia" w:ascii="仿宋" w:hAnsi="仿宋" w:eastAsia="仿宋"/>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7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b/>
                <w:szCs w:val="21"/>
              </w:rPr>
            </w:pPr>
          </w:p>
        </w:tc>
        <w:tc>
          <w:tcPr>
            <w:tcW w:w="1201"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p>
        </w:tc>
        <w:tc>
          <w:tcPr>
            <w:tcW w:w="102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p>
        </w:tc>
        <w:tc>
          <w:tcPr>
            <w:tcW w:w="102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r>
              <w:rPr>
                <w:rFonts w:hint="eastAsia" w:ascii="仿宋" w:hAnsi="仿宋" w:eastAsia="仿宋"/>
                <w:szCs w:val="21"/>
              </w:rPr>
              <w:t xml:space="preserve"> </w:t>
            </w:r>
          </w:p>
        </w:tc>
        <w:tc>
          <w:tcPr>
            <w:tcW w:w="1442"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r>
              <w:rPr>
                <w:rFonts w:hint="eastAsia" w:ascii="仿宋" w:hAnsi="仿宋" w:eastAsia="仿宋"/>
                <w:szCs w:val="21"/>
              </w:rPr>
              <w:t xml:space="preserve"> </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p>
        </w:tc>
        <w:tc>
          <w:tcPr>
            <w:tcW w:w="51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r>
              <w:rPr>
                <w:rFonts w:hint="eastAsia" w:ascii="仿宋" w:hAnsi="仿宋" w:eastAsia="仿宋"/>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7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p>
        </w:tc>
        <w:tc>
          <w:tcPr>
            <w:tcW w:w="1201"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p>
        </w:tc>
        <w:tc>
          <w:tcPr>
            <w:tcW w:w="102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p>
        </w:tc>
        <w:tc>
          <w:tcPr>
            <w:tcW w:w="102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p>
        </w:tc>
        <w:tc>
          <w:tcPr>
            <w:tcW w:w="1442"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p>
        </w:tc>
        <w:tc>
          <w:tcPr>
            <w:tcW w:w="10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p>
        </w:tc>
        <w:tc>
          <w:tcPr>
            <w:tcW w:w="51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7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p>
        </w:tc>
        <w:tc>
          <w:tcPr>
            <w:tcW w:w="1201"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p>
        </w:tc>
        <w:tc>
          <w:tcPr>
            <w:tcW w:w="102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p>
        </w:tc>
        <w:tc>
          <w:tcPr>
            <w:tcW w:w="102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p>
        </w:tc>
        <w:tc>
          <w:tcPr>
            <w:tcW w:w="1442"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p>
        </w:tc>
        <w:tc>
          <w:tcPr>
            <w:tcW w:w="10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p>
        </w:tc>
        <w:tc>
          <w:tcPr>
            <w:tcW w:w="51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7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b/>
                <w:szCs w:val="21"/>
              </w:rPr>
            </w:pPr>
            <w:r>
              <w:rPr>
                <w:rFonts w:hint="eastAsia" w:ascii="仿宋" w:hAnsi="仿宋" w:eastAsia="仿宋"/>
                <w:b/>
                <w:szCs w:val="21"/>
              </w:rPr>
              <w:t>其他资质</w:t>
            </w:r>
          </w:p>
        </w:tc>
        <w:tc>
          <w:tcPr>
            <w:tcW w:w="120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b/>
                <w:szCs w:val="21"/>
              </w:rPr>
            </w:pPr>
            <w:r>
              <w:rPr>
                <w:rFonts w:hint="eastAsia" w:ascii="仿宋" w:hAnsi="仿宋" w:eastAsia="仿宋"/>
                <w:b/>
                <w:szCs w:val="21"/>
              </w:rPr>
              <w:t>资质级别</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b/>
                <w:szCs w:val="21"/>
              </w:rPr>
            </w:pPr>
            <w:r>
              <w:rPr>
                <w:rFonts w:hint="eastAsia" w:ascii="仿宋" w:hAnsi="仿宋" w:eastAsia="仿宋"/>
                <w:b/>
                <w:szCs w:val="21"/>
              </w:rPr>
              <w:t>资质名称</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b/>
                <w:szCs w:val="21"/>
              </w:rPr>
            </w:pPr>
            <w:r>
              <w:rPr>
                <w:rFonts w:hint="eastAsia" w:ascii="仿宋" w:hAnsi="仿宋" w:eastAsia="仿宋"/>
                <w:b/>
                <w:szCs w:val="21"/>
              </w:rPr>
              <w:t>资质级别</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b/>
                <w:szCs w:val="21"/>
              </w:rPr>
            </w:pPr>
            <w:r>
              <w:rPr>
                <w:rFonts w:hint="eastAsia" w:ascii="仿宋" w:hAnsi="仿宋" w:eastAsia="仿宋"/>
                <w:b/>
                <w:szCs w:val="21"/>
              </w:rPr>
              <w:t>颁证机构</w:t>
            </w:r>
          </w:p>
        </w:tc>
        <w:tc>
          <w:tcPr>
            <w:tcW w:w="1442"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b/>
                <w:szCs w:val="21"/>
              </w:rPr>
            </w:pPr>
            <w:r>
              <w:rPr>
                <w:rFonts w:hint="eastAsia" w:ascii="仿宋" w:hAnsi="仿宋" w:eastAsia="仿宋"/>
                <w:b/>
                <w:szCs w:val="21"/>
              </w:rPr>
              <w:t>证书有效期（起止年月）</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b/>
                <w:szCs w:val="21"/>
              </w:rPr>
            </w:pPr>
            <w:r>
              <w:rPr>
                <w:rFonts w:hint="eastAsia" w:ascii="仿宋" w:hAnsi="仿宋" w:eastAsia="仿宋"/>
                <w:b/>
                <w:szCs w:val="21"/>
              </w:rPr>
              <w:t>证书复印件所在页码</w:t>
            </w:r>
          </w:p>
        </w:tc>
        <w:tc>
          <w:tcPr>
            <w:tcW w:w="51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b/>
                <w:szCs w:val="21"/>
              </w:rPr>
            </w:pPr>
            <w:r>
              <w:rPr>
                <w:rFonts w:hint="eastAsia" w:ascii="仿宋" w:hAnsi="仿宋" w:eastAsia="仿宋"/>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7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b/>
                <w:szCs w:val="21"/>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b/>
                <w:szCs w:val="21"/>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b/>
                <w:szCs w:val="21"/>
              </w:rPr>
            </w:pPr>
          </w:p>
        </w:tc>
        <w:tc>
          <w:tcPr>
            <w:tcW w:w="102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b/>
                <w:szCs w:val="21"/>
              </w:rPr>
            </w:pPr>
          </w:p>
        </w:tc>
        <w:tc>
          <w:tcPr>
            <w:tcW w:w="102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b/>
                <w:szCs w:val="21"/>
              </w:rPr>
            </w:pPr>
          </w:p>
        </w:tc>
        <w:tc>
          <w:tcPr>
            <w:tcW w:w="1442"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b/>
                <w:szCs w:val="21"/>
              </w:rPr>
            </w:pPr>
          </w:p>
        </w:tc>
        <w:tc>
          <w:tcPr>
            <w:tcW w:w="10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b/>
                <w:szCs w:val="21"/>
              </w:rPr>
            </w:pPr>
          </w:p>
        </w:tc>
        <w:tc>
          <w:tcPr>
            <w:tcW w:w="51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7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 w:val="24"/>
                <w:szCs w:val="24"/>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p>
        </w:tc>
        <w:tc>
          <w:tcPr>
            <w:tcW w:w="102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p>
        </w:tc>
        <w:tc>
          <w:tcPr>
            <w:tcW w:w="102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p>
        </w:tc>
        <w:tc>
          <w:tcPr>
            <w:tcW w:w="1442"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p>
        </w:tc>
        <w:tc>
          <w:tcPr>
            <w:tcW w:w="10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p>
        </w:tc>
        <w:tc>
          <w:tcPr>
            <w:tcW w:w="51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7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r>
              <w:rPr>
                <w:rFonts w:hint="eastAsia" w:ascii="仿宋" w:hAnsi="仿宋" w:eastAsia="仿宋"/>
                <w:szCs w:val="21"/>
              </w:rPr>
              <w:t xml:space="preserve"> </w:t>
            </w:r>
          </w:p>
        </w:tc>
        <w:tc>
          <w:tcPr>
            <w:tcW w:w="120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r>
              <w:rPr>
                <w:rFonts w:hint="eastAsia" w:ascii="仿宋" w:hAnsi="仿宋" w:eastAsia="仿宋"/>
                <w:szCs w:val="21"/>
              </w:rPr>
              <w:t xml:space="preserve"> </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p>
        </w:tc>
        <w:tc>
          <w:tcPr>
            <w:tcW w:w="102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ind w:left="180"/>
              <w:jc w:val="center"/>
              <w:rPr>
                <w:rFonts w:hint="eastAsia" w:ascii="仿宋" w:hAnsi="仿宋" w:eastAsia="仿宋"/>
                <w:b/>
                <w:sz w:val="36"/>
                <w:szCs w:val="36"/>
              </w:rPr>
            </w:pPr>
          </w:p>
        </w:tc>
        <w:tc>
          <w:tcPr>
            <w:tcW w:w="102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p>
        </w:tc>
        <w:tc>
          <w:tcPr>
            <w:tcW w:w="1442"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p>
        </w:tc>
        <w:tc>
          <w:tcPr>
            <w:tcW w:w="10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p>
        </w:tc>
        <w:tc>
          <w:tcPr>
            <w:tcW w:w="51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7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r>
              <w:rPr>
                <w:rFonts w:hint="eastAsia" w:ascii="仿宋" w:hAnsi="仿宋" w:eastAsia="仿宋"/>
                <w:szCs w:val="21"/>
              </w:rPr>
              <w:t xml:space="preserve"> </w:t>
            </w:r>
          </w:p>
        </w:tc>
        <w:tc>
          <w:tcPr>
            <w:tcW w:w="120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r>
              <w:rPr>
                <w:rFonts w:hint="eastAsia" w:ascii="仿宋" w:hAnsi="仿宋" w:eastAsia="仿宋"/>
                <w:szCs w:val="21"/>
              </w:rPr>
              <w:t xml:space="preserve"> </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p>
        </w:tc>
        <w:tc>
          <w:tcPr>
            <w:tcW w:w="102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ind w:left="180"/>
              <w:jc w:val="center"/>
              <w:rPr>
                <w:rFonts w:hint="eastAsia" w:ascii="仿宋" w:hAnsi="仿宋" w:eastAsia="仿宋"/>
                <w:b/>
                <w:sz w:val="36"/>
                <w:szCs w:val="36"/>
              </w:rPr>
            </w:pPr>
          </w:p>
        </w:tc>
        <w:tc>
          <w:tcPr>
            <w:tcW w:w="102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p>
        </w:tc>
        <w:tc>
          <w:tcPr>
            <w:tcW w:w="1442"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p>
        </w:tc>
        <w:tc>
          <w:tcPr>
            <w:tcW w:w="10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p>
        </w:tc>
        <w:tc>
          <w:tcPr>
            <w:tcW w:w="51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7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p>
        </w:tc>
        <w:tc>
          <w:tcPr>
            <w:tcW w:w="102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ind w:left="180"/>
              <w:jc w:val="center"/>
              <w:rPr>
                <w:rFonts w:hint="eastAsia" w:ascii="仿宋" w:hAnsi="仿宋" w:eastAsia="仿宋"/>
                <w:b/>
                <w:sz w:val="36"/>
                <w:szCs w:val="36"/>
              </w:rPr>
            </w:pPr>
          </w:p>
        </w:tc>
        <w:tc>
          <w:tcPr>
            <w:tcW w:w="102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p>
        </w:tc>
        <w:tc>
          <w:tcPr>
            <w:tcW w:w="1442"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p>
        </w:tc>
        <w:tc>
          <w:tcPr>
            <w:tcW w:w="10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p>
        </w:tc>
        <w:tc>
          <w:tcPr>
            <w:tcW w:w="51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7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p>
        </w:tc>
        <w:tc>
          <w:tcPr>
            <w:tcW w:w="102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ind w:left="180"/>
              <w:jc w:val="center"/>
              <w:rPr>
                <w:rFonts w:hint="eastAsia" w:ascii="仿宋" w:hAnsi="仿宋" w:eastAsia="仿宋"/>
                <w:b/>
                <w:sz w:val="36"/>
                <w:szCs w:val="36"/>
              </w:rPr>
            </w:pPr>
          </w:p>
        </w:tc>
        <w:tc>
          <w:tcPr>
            <w:tcW w:w="102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p>
        </w:tc>
        <w:tc>
          <w:tcPr>
            <w:tcW w:w="1442"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p>
        </w:tc>
        <w:tc>
          <w:tcPr>
            <w:tcW w:w="10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p>
        </w:tc>
        <w:tc>
          <w:tcPr>
            <w:tcW w:w="51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szCs w:val="21"/>
              </w:rPr>
            </w:pPr>
          </w:p>
        </w:tc>
      </w:tr>
    </w:tbl>
    <w:p>
      <w:pPr>
        <w:spacing w:line="480" w:lineRule="exact"/>
        <w:rPr>
          <w:rFonts w:hint="eastAsia" w:ascii="仿宋" w:hAnsi="仿宋" w:eastAsia="仿宋"/>
          <w:sz w:val="28"/>
        </w:rPr>
      </w:pPr>
      <w:r>
        <w:rPr>
          <w:rFonts w:hint="eastAsia" w:ascii="仿宋" w:hAnsi="仿宋" w:eastAsia="仿宋"/>
          <w:b/>
          <w:sz w:val="24"/>
          <w:szCs w:val="24"/>
        </w:rPr>
        <w:t>注：投标单位为联合体的，联合体各方应当在上述表格中分别填写相应资质，并在备注栏中注明资质所属单位。</w:t>
      </w:r>
    </w:p>
    <w:p>
      <w:pPr>
        <w:tabs>
          <w:tab w:val="left" w:pos="2790"/>
          <w:tab w:val="left" w:pos="4230"/>
        </w:tabs>
        <w:autoSpaceDE w:val="0"/>
        <w:autoSpaceDN w:val="0"/>
        <w:adjustRightInd w:val="0"/>
        <w:spacing w:line="440" w:lineRule="exact"/>
        <w:ind w:right="-2"/>
        <w:jc w:val="center"/>
        <w:outlineLvl w:val="1"/>
        <w:rPr>
          <w:rFonts w:hint="eastAsia" w:ascii="仿宋" w:hAnsi="仿宋" w:eastAsia="仿宋"/>
          <w:b/>
          <w:kern w:val="0"/>
          <w:sz w:val="30"/>
          <w:lang w:val="zh-CN"/>
        </w:rPr>
      </w:pPr>
    </w:p>
    <w:p>
      <w:pPr>
        <w:tabs>
          <w:tab w:val="left" w:pos="2790"/>
          <w:tab w:val="left" w:pos="4230"/>
        </w:tabs>
        <w:autoSpaceDE w:val="0"/>
        <w:autoSpaceDN w:val="0"/>
        <w:adjustRightInd w:val="0"/>
        <w:spacing w:line="440" w:lineRule="exact"/>
        <w:ind w:right="-2"/>
        <w:jc w:val="left"/>
        <w:outlineLvl w:val="1"/>
        <w:rPr>
          <w:rFonts w:hint="eastAsia" w:ascii="仿宋" w:hAnsi="仿宋" w:eastAsia="仿宋"/>
          <w:b/>
          <w:sz w:val="24"/>
          <w:szCs w:val="24"/>
        </w:rPr>
      </w:pPr>
      <w:r>
        <w:rPr>
          <w:rFonts w:hint="eastAsia" w:ascii="仿宋" w:hAnsi="仿宋" w:eastAsia="仿宋"/>
          <w:b/>
          <w:kern w:val="0"/>
          <w:sz w:val="30"/>
          <w:lang w:val="zh-CN"/>
        </w:rPr>
        <w:br w:type="page"/>
      </w:r>
      <w:r>
        <w:rPr>
          <w:rFonts w:hint="eastAsia" w:ascii="仿宋" w:hAnsi="仿宋" w:eastAsia="仿宋"/>
          <w:b/>
          <w:sz w:val="24"/>
          <w:szCs w:val="24"/>
        </w:rPr>
        <w:t>附表：本项目投标产品有关证书情况表</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93"/>
        <w:gridCol w:w="812"/>
        <w:gridCol w:w="840"/>
        <w:gridCol w:w="840"/>
        <w:gridCol w:w="1200"/>
        <w:gridCol w:w="1425"/>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b/>
                <w:sz w:val="24"/>
                <w:szCs w:val="24"/>
              </w:rPr>
            </w:pPr>
            <w:r>
              <w:rPr>
                <w:rFonts w:hint="eastAsia" w:ascii="仿宋" w:hAnsi="仿宋" w:eastAsia="仿宋"/>
                <w:b/>
                <w:sz w:val="24"/>
                <w:szCs w:val="24"/>
              </w:rPr>
              <w:t>投标产品有关证书</w:t>
            </w:r>
          </w:p>
        </w:tc>
        <w:tc>
          <w:tcPr>
            <w:tcW w:w="6427" w:type="dxa"/>
            <w:gridSpan w:val="6"/>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b/>
                <w:sz w:val="24"/>
                <w:szCs w:val="24"/>
              </w:rPr>
            </w:pPr>
            <w:r>
              <w:rPr>
                <w:rFonts w:hint="eastAsia" w:ascii="仿宋" w:hAnsi="仿宋" w:eastAsia="仿宋"/>
                <w:b/>
                <w:sz w:val="24"/>
                <w:szCs w:val="24"/>
              </w:rPr>
              <w:t>投标人提供的产品已具备的证书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b/>
                <w:szCs w:val="21"/>
              </w:rPr>
            </w:pPr>
            <w:r>
              <w:rPr>
                <w:rFonts w:hint="eastAsia" w:ascii="仿宋" w:hAnsi="仿宋" w:eastAsia="仿宋"/>
                <w:b/>
                <w:szCs w:val="21"/>
              </w:rPr>
              <w:t>主要投标产品有关证书名称</w:t>
            </w:r>
          </w:p>
        </w:tc>
        <w:tc>
          <w:tcPr>
            <w:tcW w:w="8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b/>
                <w:szCs w:val="21"/>
              </w:rPr>
            </w:pPr>
            <w:r>
              <w:rPr>
                <w:rFonts w:hint="eastAsia" w:ascii="仿宋" w:hAnsi="仿宋" w:eastAsia="仿宋"/>
                <w:b/>
                <w:szCs w:val="21"/>
              </w:rPr>
              <w:t>产品名称</w:t>
            </w:r>
          </w:p>
        </w:tc>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b/>
                <w:szCs w:val="21"/>
              </w:rPr>
            </w:pPr>
            <w:r>
              <w:rPr>
                <w:rFonts w:hint="eastAsia" w:ascii="仿宋" w:hAnsi="仿宋" w:eastAsia="仿宋"/>
                <w:b/>
                <w:szCs w:val="21"/>
              </w:rPr>
              <w:t>品牌/型号</w:t>
            </w:r>
          </w:p>
        </w:tc>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b/>
                <w:szCs w:val="21"/>
              </w:rPr>
            </w:pPr>
            <w:r>
              <w:rPr>
                <w:rFonts w:hint="eastAsia" w:ascii="仿宋" w:hAnsi="仿宋" w:eastAsia="仿宋"/>
                <w:b/>
                <w:szCs w:val="21"/>
              </w:rPr>
              <w:t>产地</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b/>
                <w:szCs w:val="21"/>
              </w:rPr>
            </w:pPr>
            <w:r>
              <w:rPr>
                <w:rFonts w:hint="eastAsia" w:ascii="仿宋" w:hAnsi="仿宋" w:eastAsia="仿宋"/>
                <w:b/>
                <w:szCs w:val="21"/>
              </w:rPr>
              <w:t>制造厂商/颁证机构</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b/>
                <w:szCs w:val="21"/>
              </w:rPr>
            </w:pPr>
            <w:r>
              <w:rPr>
                <w:rFonts w:hint="eastAsia" w:ascii="仿宋" w:hAnsi="仿宋" w:eastAsia="仿宋"/>
                <w:b/>
                <w:szCs w:val="21"/>
              </w:rPr>
              <w:t>证书有效期（起止年月）</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b/>
                <w:szCs w:val="21"/>
              </w:rPr>
            </w:pPr>
            <w:r>
              <w:rPr>
                <w:rFonts w:hint="eastAsia" w:ascii="仿宋" w:hAnsi="仿宋" w:eastAsia="仿宋"/>
                <w:b/>
                <w:szCs w:val="21"/>
              </w:rPr>
              <w:t>证书复印件所在页码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1"/>
              </w:rPr>
            </w:pPr>
            <w:r>
              <w:rPr>
                <w:rFonts w:hint="eastAsia" w:ascii="仿宋" w:hAnsi="仿宋" w:eastAsia="仿宋"/>
                <w:b/>
                <w:bCs/>
                <w:szCs w:val="21"/>
              </w:rPr>
              <w:t>国家强制3C认证证书</w:t>
            </w: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r>
              <w:rPr>
                <w:rFonts w:hint="eastAsia" w:ascii="仿宋" w:hAnsi="仿宋" w:eastAsia="仿宋"/>
                <w:szCs w:val="21"/>
              </w:rPr>
              <w:t xml:space="preserve"> </w:t>
            </w: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r>
              <w:rPr>
                <w:rFonts w:hint="eastAsia" w:ascii="仿宋" w:hAnsi="仿宋" w:eastAsia="仿宋"/>
                <w:szCs w:val="21"/>
              </w:rPr>
              <w:t xml:space="preserve"> </w:t>
            </w: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r>
              <w:rPr>
                <w:rFonts w:hint="eastAsia" w:ascii="仿宋" w:hAnsi="仿宋" w:eastAsia="仿宋"/>
                <w:szCs w:val="21"/>
              </w:rPr>
              <w:t xml:space="preserve"> </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r>
              <w:rPr>
                <w:rFonts w:hint="eastAsia" w:ascii="仿宋" w:hAnsi="仿宋" w:eastAsia="仿宋"/>
                <w:szCs w:val="21"/>
              </w:rPr>
              <w:t xml:space="preserve"> </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r>
              <w:rPr>
                <w:rFonts w:hint="eastAsia" w:ascii="仿宋" w:hAnsi="仿宋" w:eastAsia="仿宋"/>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1"/>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b/>
                <w:szCs w:val="21"/>
              </w:rPr>
            </w:pPr>
            <w:r>
              <w:rPr>
                <w:rFonts w:hint="eastAsia" w:ascii="仿宋" w:hAnsi="仿宋" w:eastAsia="仿宋"/>
                <w:b/>
                <w:szCs w:val="21"/>
              </w:rPr>
              <w:t>节能产品认证证书</w:t>
            </w: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b/>
                <w:szCs w:val="21"/>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b/>
                <w:szCs w:val="21"/>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1"/>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1"/>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1"/>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1"/>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kern w:val="0"/>
                <w:szCs w:val="21"/>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1"/>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1"/>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1"/>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1"/>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1"/>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Cs w:val="21"/>
              </w:rPr>
            </w:pPr>
          </w:p>
        </w:tc>
      </w:tr>
    </w:tbl>
    <w:p>
      <w:pPr>
        <w:spacing w:line="480" w:lineRule="exact"/>
        <w:rPr>
          <w:rFonts w:hint="eastAsia" w:ascii="仿宋" w:hAnsi="仿宋" w:eastAsia="仿宋"/>
          <w:b/>
          <w:sz w:val="24"/>
          <w:szCs w:val="24"/>
        </w:rPr>
      </w:pPr>
      <w:r>
        <w:rPr>
          <w:rFonts w:hint="eastAsia" w:ascii="仿宋" w:hAnsi="仿宋" w:eastAsia="仿宋"/>
          <w:b/>
          <w:sz w:val="24"/>
          <w:szCs w:val="24"/>
        </w:rPr>
        <w:t>注：</w:t>
      </w:r>
      <w:r>
        <w:rPr>
          <w:rFonts w:hint="eastAsia" w:ascii="仿宋" w:hAnsi="仿宋" w:eastAsia="仿宋"/>
          <w:b/>
          <w:sz w:val="24"/>
        </w:rPr>
        <w:t>投标人可按上述的格式自行细化编制，</w:t>
      </w:r>
      <w:r>
        <w:rPr>
          <w:rFonts w:hint="eastAsia" w:ascii="仿宋" w:hAnsi="仿宋" w:eastAsia="仿宋"/>
          <w:b/>
          <w:sz w:val="24"/>
          <w:szCs w:val="24"/>
        </w:rPr>
        <w:t>已取得相应证书的投标产品都应当在以上表格中详细填写，未取得相应证书的投标产品可不必在上述表格中填写。</w:t>
      </w:r>
    </w:p>
    <w:p>
      <w:pPr>
        <w:widowControl/>
        <w:spacing w:beforeAutospacing="1"/>
        <w:jc w:val="left"/>
        <w:rPr>
          <w:rFonts w:hint="eastAsia" w:ascii="仿宋" w:hAnsi="仿宋" w:eastAsia="仿宋"/>
          <w:b/>
          <w:sz w:val="30"/>
          <w:szCs w:val="30"/>
        </w:rPr>
      </w:pPr>
    </w:p>
    <w:p>
      <w:pPr>
        <w:adjustRightInd w:val="0"/>
        <w:snapToGrid w:val="0"/>
        <w:spacing w:line="360" w:lineRule="auto"/>
        <w:ind w:firstLine="4920" w:firstLineChars="2050"/>
        <w:rPr>
          <w:rFonts w:hint="eastAsia" w:ascii="仿宋" w:hAnsi="仿宋" w:eastAsia="仿宋"/>
          <w:kern w:val="0"/>
          <w:sz w:val="24"/>
          <w:szCs w:val="24"/>
        </w:rPr>
      </w:pPr>
      <w:r>
        <w:rPr>
          <w:rFonts w:hint="eastAsia" w:ascii="仿宋" w:hAnsi="仿宋" w:eastAsia="仿宋"/>
          <w:kern w:val="0"/>
          <w:sz w:val="24"/>
          <w:szCs w:val="24"/>
          <w:lang w:val="zh-CN"/>
        </w:rPr>
        <w:t>投标人名称(</w:t>
      </w:r>
      <w:r>
        <w:rPr>
          <w:rFonts w:hint="eastAsia" w:ascii="仿宋" w:hAnsi="仿宋" w:eastAsia="仿宋"/>
          <w:kern w:val="0"/>
          <w:sz w:val="24"/>
        </w:rPr>
        <w:t>电子签名</w:t>
      </w:r>
      <w:r>
        <w:rPr>
          <w:rFonts w:hint="eastAsia" w:ascii="仿宋" w:hAnsi="仿宋" w:eastAsia="仿宋"/>
          <w:kern w:val="0"/>
          <w:sz w:val="24"/>
          <w:szCs w:val="24"/>
          <w:lang w:val="zh-CN"/>
        </w:rPr>
        <w:t>)：</w:t>
      </w:r>
    </w:p>
    <w:p>
      <w:pPr>
        <w:adjustRightInd w:val="0"/>
        <w:snapToGrid w:val="0"/>
        <w:spacing w:line="360" w:lineRule="auto"/>
        <w:rPr>
          <w:rFonts w:hint="eastAsia" w:ascii="仿宋" w:hAnsi="仿宋" w:eastAsia="仿宋"/>
          <w:kern w:val="0"/>
          <w:sz w:val="24"/>
          <w:szCs w:val="24"/>
          <w:lang w:val="zh-CN"/>
        </w:rPr>
      </w:pPr>
      <w:r>
        <w:rPr>
          <w:rFonts w:hint="eastAsia" w:ascii="仿宋" w:hAnsi="仿宋" w:eastAsia="仿宋"/>
          <w:kern w:val="0"/>
          <w:sz w:val="24"/>
          <w:szCs w:val="24"/>
          <w:lang w:val="zh-CN"/>
        </w:rPr>
        <w:t xml:space="preserve">                                          日期</w:t>
      </w:r>
      <w:r>
        <w:rPr>
          <w:rFonts w:hint="eastAsia" w:ascii="仿宋" w:hAnsi="仿宋" w:eastAsia="仿宋"/>
          <w:kern w:val="0"/>
          <w:sz w:val="24"/>
          <w:szCs w:val="24"/>
        </w:rPr>
        <w:t>：   年  月   日</w:t>
      </w:r>
    </w:p>
    <w:p>
      <w:pPr>
        <w:widowControl/>
        <w:spacing w:beforeAutospacing="1"/>
        <w:jc w:val="left"/>
        <w:rPr>
          <w:rFonts w:hint="eastAsia" w:ascii="仿宋" w:hAnsi="仿宋" w:eastAsia="仿宋"/>
          <w:b/>
          <w:sz w:val="30"/>
          <w:szCs w:val="30"/>
        </w:rPr>
        <w:sectPr>
          <w:pgSz w:w="11906" w:h="16838"/>
          <w:pgMar w:top="1418" w:right="1418" w:bottom="1418" w:left="1418" w:header="851" w:footer="992" w:gutter="0"/>
          <w:cols w:space="720" w:num="1"/>
        </w:sectPr>
      </w:pPr>
    </w:p>
    <w:p>
      <w:pPr>
        <w:tabs>
          <w:tab w:val="left" w:pos="2790"/>
          <w:tab w:val="left" w:pos="4230"/>
        </w:tabs>
        <w:autoSpaceDE w:val="0"/>
        <w:autoSpaceDN w:val="0"/>
        <w:adjustRightInd w:val="0"/>
        <w:spacing w:line="440" w:lineRule="exact"/>
        <w:ind w:right="-2"/>
        <w:jc w:val="center"/>
        <w:outlineLvl w:val="1"/>
        <w:rPr>
          <w:rFonts w:hint="eastAsia" w:ascii="仿宋" w:hAnsi="仿宋" w:eastAsia="仿宋"/>
          <w:b/>
          <w:kern w:val="0"/>
          <w:sz w:val="30"/>
          <w:lang w:val="zh-CN"/>
        </w:rPr>
      </w:pPr>
      <w:r>
        <w:rPr>
          <w:rFonts w:hint="eastAsia" w:ascii="仿宋" w:hAnsi="仿宋" w:eastAsia="仿宋"/>
          <w:b/>
          <w:kern w:val="0"/>
          <w:sz w:val="30"/>
          <w:lang w:val="zh-CN"/>
        </w:rPr>
        <w:t>六、投标人介绍</w:t>
      </w:r>
    </w:p>
    <w:p>
      <w:pPr>
        <w:spacing w:line="480" w:lineRule="exact"/>
        <w:jc w:val="center"/>
        <w:rPr>
          <w:rFonts w:hint="eastAsia" w:ascii="仿宋" w:hAnsi="仿宋" w:eastAsia="仿宋"/>
          <w:sz w:val="28"/>
        </w:rPr>
      </w:pPr>
      <w:r>
        <w:rPr>
          <w:rFonts w:hint="eastAsia" w:ascii="仿宋" w:hAnsi="仿宋" w:eastAsia="仿宋"/>
          <w:sz w:val="28"/>
        </w:rPr>
        <w:t>（由投标人自行编制）</w:t>
      </w:r>
    </w:p>
    <w:p>
      <w:pPr>
        <w:autoSpaceDE w:val="0"/>
        <w:autoSpaceDN w:val="0"/>
        <w:adjustRightInd w:val="0"/>
        <w:spacing w:after="143" w:line="440" w:lineRule="exact"/>
        <w:rPr>
          <w:rFonts w:hint="eastAsia" w:ascii="仿宋" w:hAnsi="仿宋" w:eastAsia="仿宋"/>
          <w:b/>
          <w:sz w:val="24"/>
        </w:rPr>
      </w:pPr>
      <w:r>
        <w:rPr>
          <w:rFonts w:hint="eastAsia" w:ascii="仿宋" w:hAnsi="仿宋" w:eastAsia="仿宋"/>
          <w:b/>
          <w:sz w:val="24"/>
        </w:rPr>
        <w:t xml:space="preserve">附表: 投标人信息 </w:t>
      </w:r>
    </w:p>
    <w:tbl>
      <w:tblPr>
        <w:tblStyle w:val="50"/>
        <w:tblW w:w="0" w:type="auto"/>
        <w:tblInd w:w="168" w:type="dxa"/>
        <w:tblLayout w:type="fixed"/>
        <w:tblCellMar>
          <w:top w:w="0" w:type="dxa"/>
          <w:left w:w="168" w:type="dxa"/>
          <w:bottom w:w="0" w:type="dxa"/>
          <w:right w:w="168" w:type="dxa"/>
        </w:tblCellMar>
      </w:tblPr>
      <w:tblGrid>
        <w:gridCol w:w="5227"/>
        <w:gridCol w:w="3799"/>
      </w:tblGrid>
      <w:tr>
        <w:trPr>
          <w:wBefore w:w="0" w:type="dxa"/>
        </w:trPr>
        <w:tc>
          <w:tcPr>
            <w:tcW w:w="5227" w:type="dxa"/>
            <w:tcBorders>
              <w:top w:val="single" w:color="auto" w:sz="6" w:space="0"/>
              <w:left w:val="single" w:color="auto" w:sz="6" w:space="0"/>
              <w:bottom w:val="nil"/>
              <w:right w:val="nil"/>
            </w:tcBorders>
            <w:shd w:val="pct10" w:color="auto" w:fill="auto"/>
            <w:noWrap w:val="0"/>
            <w:vAlign w:val="top"/>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 w:hAnsi="仿宋" w:eastAsia="仿宋"/>
                <w:sz w:val="24"/>
              </w:rPr>
            </w:pPr>
            <w:r>
              <w:rPr>
                <w:rFonts w:hint="eastAsia" w:ascii="仿宋" w:hAnsi="仿宋" w:eastAsia="仿宋"/>
                <w:sz w:val="24"/>
              </w:rPr>
              <w:t>项目</w:t>
            </w:r>
          </w:p>
        </w:tc>
        <w:tc>
          <w:tcPr>
            <w:tcW w:w="3799" w:type="dxa"/>
            <w:tcBorders>
              <w:top w:val="single" w:color="auto" w:sz="6" w:space="0"/>
              <w:left w:val="single" w:color="auto" w:sz="6" w:space="0"/>
              <w:bottom w:val="nil"/>
              <w:right w:val="single" w:color="auto" w:sz="6" w:space="0"/>
            </w:tcBorders>
            <w:shd w:val="pct10" w:color="auto" w:fill="auto"/>
            <w:noWrap w:val="0"/>
            <w:vAlign w:val="top"/>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 w:hAnsi="仿宋" w:eastAsia="仿宋"/>
                <w:sz w:val="24"/>
              </w:rPr>
            </w:pPr>
            <w:r>
              <w:rPr>
                <w:rFonts w:hint="eastAsia" w:ascii="仿宋" w:hAnsi="仿宋" w:eastAsia="仿宋"/>
                <w:sz w:val="24"/>
              </w:rPr>
              <w:t>叙述/提供</w:t>
            </w:r>
          </w:p>
        </w:tc>
      </w:tr>
      <w:tr>
        <w:tblPrEx>
          <w:tblCellMar>
            <w:top w:w="0" w:type="dxa"/>
            <w:left w:w="168" w:type="dxa"/>
            <w:bottom w:w="0" w:type="dxa"/>
            <w:right w:w="168" w:type="dxa"/>
          </w:tblCellMar>
        </w:tblPrEx>
        <w:trPr>
          <w:wBefore w:w="0" w:type="dxa"/>
        </w:trPr>
        <w:tc>
          <w:tcPr>
            <w:tcW w:w="5227" w:type="dxa"/>
            <w:tcBorders>
              <w:top w:val="single" w:color="auto" w:sz="6" w:space="0"/>
              <w:left w:val="single" w:color="auto" w:sz="6" w:space="0"/>
              <w:bottom w:val="single" w:color="auto" w:sz="6" w:space="0"/>
              <w:right w:val="nil"/>
            </w:tcBorders>
            <w:noWrap w:val="0"/>
            <w:vAlign w:val="top"/>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 w:hAnsi="仿宋" w:eastAsia="仿宋"/>
                <w:b/>
                <w:bCs/>
                <w:sz w:val="24"/>
              </w:rPr>
            </w:pPr>
            <w:r>
              <w:rPr>
                <w:rFonts w:hint="eastAsia" w:ascii="仿宋" w:hAnsi="仿宋" w:eastAsia="仿宋"/>
                <w:b/>
                <w:bCs/>
                <w:sz w:val="24"/>
              </w:rPr>
              <w:t>1.</w:t>
            </w:r>
            <w:r>
              <w:rPr>
                <w:rFonts w:hint="eastAsia" w:ascii="仿宋" w:hAnsi="仿宋" w:eastAsia="仿宋"/>
                <w:b/>
                <w:bCs/>
                <w:sz w:val="24"/>
              </w:rPr>
              <w:tab/>
            </w:r>
            <w:r>
              <w:rPr>
                <w:rFonts w:hint="eastAsia" w:ascii="仿宋" w:hAnsi="仿宋" w:eastAsia="仿宋"/>
                <w:b/>
                <w:bCs/>
                <w:sz w:val="24"/>
              </w:rPr>
              <w:t>一般情况</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 w:hAnsi="仿宋" w:eastAsia="仿宋"/>
                <w:sz w:val="24"/>
              </w:rPr>
            </w:pPr>
            <w:r>
              <w:rPr>
                <w:rFonts w:hint="eastAsia" w:ascii="仿宋" w:hAnsi="仿宋" w:eastAsia="仿宋"/>
                <w:sz w:val="24"/>
              </w:rPr>
              <w:t>1.1</w:t>
            </w:r>
            <w:r>
              <w:rPr>
                <w:rFonts w:hint="eastAsia" w:ascii="仿宋" w:hAnsi="仿宋" w:eastAsia="仿宋"/>
                <w:sz w:val="24"/>
              </w:rPr>
              <w:tab/>
            </w:r>
            <w:r>
              <w:rPr>
                <w:rFonts w:hint="eastAsia" w:ascii="仿宋" w:hAnsi="仿宋" w:eastAsia="仿宋"/>
                <w:sz w:val="24"/>
              </w:rPr>
              <w:t>公司名称（包括：母公司/附属公司/办事处）</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 w:hAnsi="仿宋" w:eastAsia="仿宋"/>
                <w:sz w:val="24"/>
              </w:rPr>
            </w:pPr>
            <w:r>
              <w:rPr>
                <w:rFonts w:hint="eastAsia" w:ascii="仿宋" w:hAnsi="仿宋" w:eastAsia="仿宋"/>
                <w:sz w:val="24"/>
              </w:rPr>
              <w:t>1.2</w:t>
            </w:r>
            <w:r>
              <w:rPr>
                <w:rFonts w:hint="eastAsia" w:ascii="仿宋" w:hAnsi="仿宋" w:eastAsia="仿宋"/>
                <w:sz w:val="24"/>
              </w:rPr>
              <w:tab/>
            </w:r>
            <w:r>
              <w:rPr>
                <w:rFonts w:hint="eastAsia" w:ascii="仿宋" w:hAnsi="仿宋" w:eastAsia="仿宋"/>
                <w:sz w:val="24"/>
              </w:rPr>
              <w:t>公司地址</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 w:hAnsi="仿宋" w:eastAsia="仿宋"/>
                <w:sz w:val="24"/>
              </w:rPr>
            </w:pPr>
            <w:r>
              <w:rPr>
                <w:rFonts w:hint="eastAsia" w:ascii="仿宋" w:hAnsi="仿宋" w:eastAsia="仿宋"/>
                <w:sz w:val="24"/>
              </w:rPr>
              <w:t>1.3</w:t>
            </w:r>
            <w:r>
              <w:rPr>
                <w:rFonts w:hint="eastAsia" w:ascii="仿宋" w:hAnsi="仿宋" w:eastAsia="仿宋"/>
                <w:sz w:val="24"/>
              </w:rPr>
              <w:tab/>
            </w:r>
            <w:r>
              <w:rPr>
                <w:rFonts w:hint="eastAsia" w:ascii="仿宋" w:hAnsi="仿宋" w:eastAsia="仿宋"/>
                <w:sz w:val="24"/>
              </w:rPr>
              <w:t>公司成立时间</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 w:hAnsi="仿宋" w:eastAsia="仿宋"/>
                <w:sz w:val="24"/>
              </w:rPr>
            </w:pPr>
            <w:r>
              <w:rPr>
                <w:rFonts w:hint="eastAsia" w:ascii="仿宋" w:hAnsi="仿宋" w:eastAsia="仿宋"/>
                <w:sz w:val="24"/>
              </w:rPr>
              <w:t>1.4</w:t>
            </w:r>
            <w:r>
              <w:rPr>
                <w:rFonts w:hint="eastAsia" w:ascii="仿宋" w:hAnsi="仿宋" w:eastAsia="仿宋"/>
                <w:sz w:val="24"/>
              </w:rPr>
              <w:tab/>
            </w:r>
            <w:r>
              <w:rPr>
                <w:rFonts w:hint="eastAsia" w:ascii="仿宋" w:hAnsi="仿宋" w:eastAsia="仿宋"/>
                <w:sz w:val="24"/>
              </w:rPr>
              <w:t>公司主业</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 w:hAnsi="仿宋" w:eastAsia="仿宋"/>
                <w:sz w:val="24"/>
              </w:rPr>
            </w:pPr>
            <w:r>
              <w:rPr>
                <w:rFonts w:hint="eastAsia" w:ascii="仿宋" w:hAnsi="仿宋" w:eastAsia="仿宋"/>
                <w:sz w:val="24"/>
              </w:rPr>
              <w:t>1.5</w:t>
            </w:r>
            <w:r>
              <w:rPr>
                <w:rFonts w:hint="eastAsia" w:ascii="仿宋" w:hAnsi="仿宋" w:eastAsia="仿宋"/>
                <w:sz w:val="24"/>
              </w:rPr>
              <w:tab/>
            </w:r>
            <w:r>
              <w:rPr>
                <w:rFonts w:hint="eastAsia" w:ascii="仿宋" w:hAnsi="仿宋" w:eastAsia="仿宋"/>
                <w:sz w:val="24"/>
              </w:rPr>
              <w:t>业务范围</w:t>
            </w:r>
          </w:p>
          <w:p>
            <w:pPr>
              <w:tabs>
                <w:tab w:val="left" w:pos="480"/>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 w:hAnsi="仿宋" w:eastAsia="仿宋"/>
                <w:sz w:val="24"/>
              </w:rPr>
            </w:pPr>
            <w:r>
              <w:rPr>
                <w:rFonts w:hint="eastAsia" w:ascii="仿宋" w:hAnsi="仿宋" w:eastAsia="仿宋"/>
                <w:sz w:val="24"/>
              </w:rPr>
              <w:t>1.6</w:t>
            </w:r>
            <w:r>
              <w:rPr>
                <w:rFonts w:hint="eastAsia" w:ascii="仿宋" w:hAnsi="仿宋" w:eastAsia="仿宋"/>
                <w:sz w:val="24"/>
              </w:rPr>
              <w:tab/>
            </w:r>
            <w:r>
              <w:rPr>
                <w:rFonts w:hint="eastAsia" w:ascii="仿宋" w:hAnsi="仿宋" w:eastAsia="仿宋"/>
                <w:sz w:val="24"/>
              </w:rPr>
              <w:t>从事类似项目实施的情况，</w:t>
            </w:r>
          </w:p>
          <w:p>
            <w:pPr>
              <w:tabs>
                <w:tab w:val="left" w:pos="480"/>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 w:hAnsi="仿宋" w:eastAsia="仿宋"/>
                <w:sz w:val="24"/>
              </w:rPr>
            </w:pPr>
            <w:r>
              <w:rPr>
                <w:rFonts w:hint="eastAsia" w:ascii="仿宋" w:hAnsi="仿宋" w:eastAsia="仿宋"/>
                <w:sz w:val="24"/>
              </w:rPr>
              <w:t>1.7</w:t>
            </w:r>
            <w:r>
              <w:rPr>
                <w:rFonts w:hint="eastAsia" w:ascii="仿宋" w:hAnsi="仿宋" w:eastAsia="仿宋"/>
                <w:sz w:val="24"/>
              </w:rPr>
              <w:tab/>
            </w:r>
            <w:r>
              <w:rPr>
                <w:rFonts w:hint="eastAsia" w:ascii="仿宋" w:hAnsi="仿宋" w:eastAsia="仿宋"/>
                <w:sz w:val="24"/>
              </w:rPr>
              <w:t>也可列举出在其它行业从事的相应工作。</w:t>
            </w:r>
          </w:p>
          <w:p>
            <w:pPr>
              <w:tabs>
                <w:tab w:val="left" w:pos="480"/>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 w:hAnsi="仿宋" w:eastAsia="仿宋"/>
                <w:sz w:val="24"/>
              </w:rPr>
            </w:pPr>
            <w:r>
              <w:rPr>
                <w:rFonts w:hint="eastAsia" w:ascii="仿宋" w:hAnsi="仿宋" w:eastAsia="仿宋"/>
                <w:sz w:val="24"/>
              </w:rPr>
              <w:t>1.8</w:t>
            </w:r>
            <w:r>
              <w:rPr>
                <w:rFonts w:hint="eastAsia" w:ascii="仿宋" w:hAnsi="仿宋" w:eastAsia="仿宋"/>
                <w:sz w:val="24"/>
              </w:rPr>
              <w:tab/>
            </w:r>
            <w:r>
              <w:rPr>
                <w:rFonts w:hint="eastAsia" w:ascii="仿宋" w:hAnsi="仿宋" w:eastAsia="仿宋"/>
                <w:sz w:val="24"/>
              </w:rPr>
              <w:t>典型工程实例: 需提供合同</w:t>
            </w:r>
            <w:r>
              <w:rPr>
                <w:rFonts w:hint="eastAsia" w:ascii="仿宋" w:hAnsi="仿宋" w:eastAsia="仿宋"/>
                <w:sz w:val="24"/>
              </w:rPr>
              <w:tab/>
            </w:r>
            <w:r>
              <w:rPr>
                <w:rFonts w:hint="eastAsia" w:ascii="仿宋" w:hAnsi="仿宋" w:eastAsia="仿宋"/>
                <w:sz w:val="24"/>
              </w:rPr>
              <w:t>复印件，成功案例单位出具的用户报告并加盖公章</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 w:hAnsi="仿宋" w:eastAsia="仿宋"/>
                <w:b/>
                <w:bCs/>
                <w:sz w:val="24"/>
              </w:rPr>
            </w:pPr>
            <w:r>
              <w:rPr>
                <w:rFonts w:hint="eastAsia" w:ascii="仿宋" w:hAnsi="仿宋" w:eastAsia="仿宋"/>
                <w:b/>
                <w:bCs/>
                <w:sz w:val="24"/>
              </w:rPr>
              <w:t>2.</w:t>
            </w:r>
            <w:r>
              <w:rPr>
                <w:rFonts w:hint="eastAsia" w:ascii="仿宋" w:hAnsi="仿宋" w:eastAsia="仿宋"/>
                <w:b/>
                <w:bCs/>
                <w:sz w:val="24"/>
              </w:rPr>
              <w:tab/>
            </w:r>
            <w:r>
              <w:rPr>
                <w:rFonts w:hint="eastAsia" w:ascii="仿宋" w:hAnsi="仿宋" w:eastAsia="仿宋"/>
                <w:b/>
                <w:bCs/>
                <w:sz w:val="24"/>
              </w:rPr>
              <w:t>支持与经验</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 w:hAnsi="仿宋" w:eastAsia="仿宋"/>
                <w:sz w:val="24"/>
              </w:rPr>
            </w:pPr>
            <w:r>
              <w:rPr>
                <w:rFonts w:hint="eastAsia" w:ascii="仿宋" w:hAnsi="仿宋" w:eastAsia="仿宋"/>
                <w:sz w:val="24"/>
              </w:rPr>
              <w:t>2.1</w:t>
            </w:r>
            <w:r>
              <w:rPr>
                <w:rFonts w:hint="eastAsia" w:ascii="仿宋" w:hAnsi="仿宋" w:eastAsia="仿宋"/>
                <w:sz w:val="24"/>
              </w:rPr>
              <w:tab/>
            </w:r>
            <w:r>
              <w:rPr>
                <w:rFonts w:hint="eastAsia" w:ascii="仿宋" w:hAnsi="仿宋" w:eastAsia="仿宋"/>
                <w:sz w:val="24"/>
              </w:rPr>
              <w:t>支持服务能力</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 w:hAnsi="仿宋" w:eastAsia="仿宋"/>
                <w:sz w:val="24"/>
              </w:rPr>
            </w:pPr>
            <w:r>
              <w:rPr>
                <w:rFonts w:hint="eastAsia" w:ascii="仿宋" w:hAnsi="仿宋" w:eastAsia="仿宋"/>
                <w:sz w:val="24"/>
              </w:rPr>
              <w:t>系统分析、设计、集成人员的数量、学历、资历，典型开发实例；</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 w:hAnsi="仿宋" w:eastAsia="仿宋"/>
                <w:sz w:val="24"/>
              </w:rPr>
            </w:pPr>
            <w:r>
              <w:rPr>
                <w:rFonts w:hint="eastAsia" w:ascii="仿宋" w:hAnsi="仿宋" w:eastAsia="仿宋"/>
                <w:b/>
                <w:bCs/>
                <w:sz w:val="24"/>
              </w:rPr>
              <w:t>3．公司的组织结构简图</w:t>
            </w:r>
            <w:r>
              <w:rPr>
                <w:rFonts w:hint="eastAsia" w:ascii="仿宋" w:hAnsi="仿宋" w:eastAsia="仿宋"/>
                <w:sz w:val="24"/>
              </w:rPr>
              <w:t>（以下可另附）</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 w:hAnsi="仿宋" w:eastAsia="仿宋"/>
                <w:b/>
                <w:bCs/>
                <w:sz w:val="24"/>
              </w:rPr>
            </w:pPr>
            <w:r>
              <w:rPr>
                <w:rFonts w:hint="eastAsia" w:ascii="仿宋" w:hAnsi="仿宋" w:eastAsia="仿宋"/>
                <w:b/>
                <w:bCs/>
                <w:sz w:val="24"/>
              </w:rPr>
              <w:t>4．法人授权委托书</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 w:hAnsi="仿宋" w:eastAsia="仿宋"/>
                <w:b/>
                <w:bCs/>
                <w:sz w:val="24"/>
              </w:rPr>
            </w:pPr>
            <w:r>
              <w:rPr>
                <w:rFonts w:hint="eastAsia" w:ascii="仿宋" w:hAnsi="仿宋" w:eastAsia="仿宋"/>
                <w:b/>
                <w:bCs/>
                <w:sz w:val="24"/>
              </w:rPr>
              <w:t>5．营业执照复印件</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 w:hAnsi="仿宋" w:eastAsia="仿宋"/>
                <w:b/>
                <w:bCs/>
                <w:sz w:val="24"/>
              </w:rPr>
            </w:pPr>
            <w:r>
              <w:rPr>
                <w:rFonts w:hint="eastAsia" w:ascii="仿宋" w:hAnsi="仿宋" w:eastAsia="仿宋"/>
                <w:b/>
                <w:bCs/>
                <w:sz w:val="24"/>
              </w:rPr>
              <w:t>6．相关资质证明</w:t>
            </w:r>
          </w:p>
        </w:tc>
        <w:tc>
          <w:tcPr>
            <w:tcW w:w="3799" w:type="dxa"/>
            <w:tcBorders>
              <w:top w:val="single" w:color="auto" w:sz="6" w:space="0"/>
              <w:left w:val="single" w:color="auto" w:sz="6" w:space="0"/>
              <w:bottom w:val="single" w:color="auto" w:sz="6" w:space="0"/>
              <w:right w:val="single" w:color="auto" w:sz="6" w:space="0"/>
            </w:tcBorders>
            <w:noWrap w:val="0"/>
            <w:vAlign w:val="top"/>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 w:hAnsi="仿宋" w:eastAsia="仿宋"/>
                <w:sz w:val="24"/>
              </w:rPr>
            </w:pPr>
          </w:p>
        </w:tc>
      </w:tr>
    </w:tbl>
    <w:p>
      <w:pPr>
        <w:autoSpaceDE w:val="0"/>
        <w:autoSpaceDN w:val="0"/>
        <w:adjustRightInd w:val="0"/>
        <w:spacing w:line="420" w:lineRule="exact"/>
        <w:rPr>
          <w:rFonts w:hint="eastAsia" w:ascii="仿宋" w:hAnsi="仿宋" w:eastAsia="仿宋"/>
          <w:kern w:val="0"/>
          <w:sz w:val="24"/>
        </w:rPr>
      </w:pPr>
    </w:p>
    <w:p>
      <w:pPr>
        <w:autoSpaceDE w:val="0"/>
        <w:autoSpaceDN w:val="0"/>
        <w:adjustRightInd w:val="0"/>
        <w:spacing w:line="420" w:lineRule="exact"/>
        <w:rPr>
          <w:rFonts w:hint="eastAsia" w:ascii="仿宋" w:hAnsi="仿宋" w:eastAsia="仿宋"/>
          <w:kern w:val="0"/>
          <w:sz w:val="24"/>
        </w:rPr>
      </w:pPr>
    </w:p>
    <w:p>
      <w:pPr>
        <w:autoSpaceDE w:val="0"/>
        <w:autoSpaceDN w:val="0"/>
        <w:adjustRightInd w:val="0"/>
        <w:spacing w:line="420" w:lineRule="exact"/>
        <w:ind w:firstLine="4800" w:firstLineChars="2000"/>
        <w:rPr>
          <w:rFonts w:hint="eastAsia" w:ascii="仿宋" w:hAnsi="仿宋" w:eastAsia="仿宋"/>
          <w:kern w:val="0"/>
          <w:sz w:val="24"/>
        </w:rPr>
      </w:pPr>
      <w:r>
        <w:rPr>
          <w:rFonts w:hint="eastAsia" w:ascii="仿宋" w:hAnsi="仿宋" w:eastAsia="仿宋"/>
          <w:kern w:val="0"/>
          <w:sz w:val="24"/>
        </w:rPr>
        <w:t>投标人名称（电子签名）：</w:t>
      </w:r>
    </w:p>
    <w:p>
      <w:pPr>
        <w:autoSpaceDE w:val="0"/>
        <w:autoSpaceDN w:val="0"/>
        <w:adjustRightInd w:val="0"/>
        <w:spacing w:line="440" w:lineRule="exact"/>
        <w:rPr>
          <w:rFonts w:hint="eastAsia" w:ascii="仿宋" w:hAnsi="仿宋" w:eastAsia="仿宋"/>
          <w:sz w:val="24"/>
        </w:rPr>
      </w:pPr>
      <w:r>
        <w:rPr>
          <w:rFonts w:hint="eastAsia" w:ascii="仿宋" w:hAnsi="仿宋" w:eastAsia="仿宋"/>
          <w:kern w:val="0"/>
          <w:sz w:val="24"/>
        </w:rPr>
        <w:t xml:space="preserve">                                        日期：   年  月   日</w:t>
      </w:r>
    </w:p>
    <w:p>
      <w:pPr>
        <w:spacing w:line="480" w:lineRule="exact"/>
        <w:rPr>
          <w:rFonts w:hint="eastAsia" w:ascii="仿宋" w:hAnsi="仿宋" w:eastAsia="仿宋"/>
          <w:b/>
          <w:bCs/>
          <w:sz w:val="30"/>
          <w:szCs w:val="30"/>
        </w:rPr>
      </w:pPr>
    </w:p>
    <w:p>
      <w:pPr>
        <w:spacing w:line="480" w:lineRule="exact"/>
        <w:rPr>
          <w:rFonts w:hint="eastAsia" w:ascii="仿宋" w:hAnsi="仿宋" w:eastAsia="仿宋"/>
          <w:b/>
          <w:bCs/>
          <w:sz w:val="30"/>
          <w:szCs w:val="30"/>
        </w:rPr>
      </w:pPr>
    </w:p>
    <w:p>
      <w:pPr>
        <w:spacing w:line="480" w:lineRule="exact"/>
        <w:rPr>
          <w:rFonts w:hint="eastAsia" w:ascii="仿宋" w:hAnsi="仿宋" w:eastAsia="仿宋"/>
          <w:b/>
          <w:bCs/>
          <w:sz w:val="24"/>
        </w:rPr>
      </w:pPr>
    </w:p>
    <w:p>
      <w:pPr>
        <w:tabs>
          <w:tab w:val="left" w:pos="2790"/>
          <w:tab w:val="left" w:pos="4230"/>
        </w:tabs>
        <w:autoSpaceDE w:val="0"/>
        <w:autoSpaceDN w:val="0"/>
        <w:adjustRightInd w:val="0"/>
        <w:spacing w:line="440" w:lineRule="exact"/>
        <w:ind w:right="-2"/>
        <w:outlineLvl w:val="1"/>
        <w:rPr>
          <w:rFonts w:hint="eastAsia" w:ascii="仿宋" w:hAnsi="仿宋" w:eastAsia="仿宋"/>
          <w:b/>
          <w:kern w:val="0"/>
          <w:sz w:val="30"/>
          <w:lang w:val="zh-CN"/>
        </w:rPr>
      </w:pPr>
    </w:p>
    <w:p>
      <w:pPr>
        <w:tabs>
          <w:tab w:val="left" w:pos="2790"/>
          <w:tab w:val="left" w:pos="4230"/>
        </w:tabs>
        <w:autoSpaceDE w:val="0"/>
        <w:autoSpaceDN w:val="0"/>
        <w:adjustRightInd w:val="0"/>
        <w:spacing w:line="440" w:lineRule="exact"/>
        <w:ind w:right="-2"/>
        <w:jc w:val="center"/>
        <w:outlineLvl w:val="1"/>
        <w:rPr>
          <w:rFonts w:hint="eastAsia" w:ascii="仿宋" w:hAnsi="仿宋" w:eastAsia="仿宋"/>
          <w:b/>
          <w:kern w:val="0"/>
          <w:sz w:val="30"/>
          <w:lang w:val="zh-CN"/>
        </w:rPr>
      </w:pPr>
      <w:r>
        <w:rPr>
          <w:rFonts w:hint="eastAsia" w:ascii="仿宋" w:hAnsi="仿宋" w:eastAsia="仿宋"/>
          <w:b/>
          <w:kern w:val="0"/>
          <w:sz w:val="30"/>
          <w:lang w:val="zh-CN"/>
        </w:rPr>
        <w:t>七、主要业绩证明</w:t>
      </w:r>
    </w:p>
    <w:p>
      <w:pPr>
        <w:autoSpaceDE w:val="0"/>
        <w:autoSpaceDN w:val="0"/>
        <w:adjustRightInd w:val="0"/>
        <w:spacing w:line="440" w:lineRule="exact"/>
        <w:ind w:firstLine="120"/>
        <w:rPr>
          <w:rFonts w:hint="eastAsia" w:ascii="仿宋" w:hAnsi="仿宋" w:eastAsia="仿宋"/>
          <w:b/>
          <w:sz w:val="24"/>
        </w:rPr>
      </w:pPr>
      <w:r>
        <w:rPr>
          <w:rFonts w:hint="eastAsia" w:ascii="仿宋" w:hAnsi="仿宋" w:eastAsia="仿宋"/>
          <w:b/>
          <w:sz w:val="24"/>
        </w:rPr>
        <w:t>附表 :相关项目建设业绩一览表</w:t>
      </w:r>
    </w:p>
    <w:tbl>
      <w:tblPr>
        <w:tblStyle w:val="50"/>
        <w:tblW w:w="0" w:type="auto"/>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wBefore w:w="0" w:type="dxa"/>
          <w:trHeight w:val="1177" w:hRule="atLeast"/>
        </w:trPr>
        <w:tc>
          <w:tcPr>
            <w:tcW w:w="18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仿宋" w:hAnsi="仿宋" w:eastAsia="仿宋"/>
                <w:sz w:val="24"/>
              </w:rPr>
            </w:pPr>
            <w:r>
              <w:rPr>
                <w:rFonts w:hint="eastAsia" w:ascii="仿宋" w:hAnsi="仿宋" w:eastAsia="仿宋"/>
                <w:sz w:val="24"/>
              </w:rPr>
              <w:t>项目名称</w:t>
            </w:r>
          </w:p>
        </w:tc>
        <w:tc>
          <w:tcPr>
            <w:tcW w:w="9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仿宋" w:hAnsi="仿宋" w:eastAsia="仿宋"/>
                <w:sz w:val="24"/>
              </w:rPr>
            </w:pPr>
            <w:r>
              <w:rPr>
                <w:rFonts w:hint="eastAsia" w:ascii="仿宋" w:hAnsi="仿宋" w:eastAsia="仿宋"/>
                <w:sz w:val="24"/>
              </w:rPr>
              <w:t>项目</w:t>
            </w:r>
          </w:p>
          <w:p>
            <w:pPr>
              <w:autoSpaceDE w:val="0"/>
              <w:autoSpaceDN w:val="0"/>
              <w:adjustRightInd w:val="0"/>
              <w:spacing w:line="440" w:lineRule="exact"/>
              <w:jc w:val="center"/>
              <w:rPr>
                <w:rFonts w:hint="eastAsia" w:ascii="仿宋" w:hAnsi="仿宋" w:eastAsia="仿宋"/>
                <w:sz w:val="24"/>
              </w:rPr>
            </w:pPr>
            <w:r>
              <w:rPr>
                <w:rFonts w:hint="eastAsia" w:ascii="仿宋" w:hAnsi="仿宋" w:eastAsia="仿宋"/>
                <w:sz w:val="24"/>
              </w:rPr>
              <w:t>类型</w:t>
            </w:r>
          </w:p>
        </w:tc>
        <w:tc>
          <w:tcPr>
            <w:tcW w:w="13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仿宋" w:hAnsi="仿宋" w:eastAsia="仿宋"/>
                <w:sz w:val="24"/>
              </w:rPr>
            </w:pPr>
            <w:r>
              <w:rPr>
                <w:rFonts w:hint="eastAsia" w:ascii="仿宋" w:hAnsi="仿宋" w:eastAsia="仿宋"/>
                <w:sz w:val="24"/>
              </w:rPr>
              <w:t>简要描述</w:t>
            </w:r>
          </w:p>
        </w:tc>
        <w:tc>
          <w:tcPr>
            <w:tcW w:w="114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仿宋" w:hAnsi="仿宋" w:eastAsia="仿宋"/>
                <w:sz w:val="24"/>
              </w:rPr>
            </w:pPr>
            <w:r>
              <w:rPr>
                <w:rFonts w:hint="eastAsia" w:ascii="仿宋" w:hAnsi="仿宋" w:eastAsia="仿宋"/>
                <w:sz w:val="24"/>
              </w:rPr>
              <w:t>项目</w:t>
            </w:r>
          </w:p>
          <w:p>
            <w:pPr>
              <w:autoSpaceDE w:val="0"/>
              <w:autoSpaceDN w:val="0"/>
              <w:adjustRightInd w:val="0"/>
              <w:spacing w:line="440" w:lineRule="exact"/>
              <w:jc w:val="center"/>
              <w:rPr>
                <w:rFonts w:hint="eastAsia" w:ascii="仿宋" w:hAnsi="仿宋" w:eastAsia="仿宋"/>
                <w:sz w:val="24"/>
              </w:rPr>
            </w:pPr>
            <w:r>
              <w:rPr>
                <w:rFonts w:hint="eastAsia" w:ascii="仿宋" w:hAnsi="仿宋" w:eastAsia="仿宋"/>
                <w:sz w:val="24"/>
              </w:rPr>
              <w:t>投资</w:t>
            </w:r>
          </w:p>
          <w:p>
            <w:pPr>
              <w:autoSpaceDE w:val="0"/>
              <w:autoSpaceDN w:val="0"/>
              <w:adjustRightInd w:val="0"/>
              <w:spacing w:line="440" w:lineRule="exact"/>
              <w:jc w:val="center"/>
              <w:rPr>
                <w:rFonts w:hint="eastAsia" w:ascii="仿宋" w:hAnsi="仿宋" w:eastAsia="仿宋"/>
                <w:sz w:val="24"/>
              </w:rPr>
            </w:pPr>
            <w:r>
              <w:rPr>
                <w:rFonts w:hint="eastAsia" w:ascii="仿宋" w:hAnsi="仿宋" w:eastAsia="仿宋"/>
                <w:sz w:val="24"/>
              </w:rPr>
              <w:t>（万元）</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仿宋" w:hAnsi="仿宋" w:eastAsia="仿宋"/>
                <w:sz w:val="24"/>
              </w:rPr>
            </w:pPr>
            <w:r>
              <w:rPr>
                <w:rFonts w:hint="eastAsia" w:ascii="仿宋" w:hAnsi="仿宋" w:eastAsia="仿宋"/>
                <w:sz w:val="24"/>
              </w:rPr>
              <w:t>开竣工日期</w:t>
            </w:r>
          </w:p>
        </w:tc>
        <w:tc>
          <w:tcPr>
            <w:tcW w:w="1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仿宋" w:hAnsi="仿宋" w:eastAsia="仿宋"/>
                <w:sz w:val="24"/>
              </w:rPr>
            </w:pPr>
            <w:r>
              <w:rPr>
                <w:rFonts w:hint="eastAsia" w:ascii="仿宋" w:hAnsi="仿宋" w:eastAsia="仿宋"/>
                <w:sz w:val="24"/>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仿宋" w:hAnsi="仿宋" w:eastAsia="仿宋"/>
                <w:sz w:val="24"/>
              </w:rPr>
            </w:pPr>
            <w:r>
              <w:rPr>
                <w:rFonts w:hint="eastAsia" w:ascii="仿宋" w:hAnsi="仿宋" w:eastAsia="仿宋"/>
                <w:sz w:val="24"/>
              </w:rPr>
              <w:t>所在页码</w:t>
            </w:r>
          </w:p>
        </w:tc>
      </w:tr>
      <w:tr>
        <w:tblPrEx>
          <w:tblCellMar>
            <w:top w:w="0" w:type="dxa"/>
            <w:left w:w="108" w:type="dxa"/>
            <w:bottom w:w="0" w:type="dxa"/>
            <w:right w:w="108" w:type="dxa"/>
          </w:tblCellMar>
        </w:tblPrEx>
        <w:trPr>
          <w:wBefore w:w="0" w:type="dxa"/>
          <w:trHeight w:val="894"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r>
      <w:tr>
        <w:tblPrEx>
          <w:tblCellMar>
            <w:top w:w="0" w:type="dxa"/>
            <w:left w:w="108" w:type="dxa"/>
            <w:bottom w:w="0" w:type="dxa"/>
            <w:right w:w="108" w:type="dxa"/>
          </w:tblCellMar>
        </w:tblPrEx>
        <w:trPr>
          <w:wBefore w:w="0" w:type="dxa"/>
          <w:trHeight w:val="920"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r>
      <w:tr>
        <w:tblPrEx>
          <w:tblCellMar>
            <w:top w:w="0" w:type="dxa"/>
            <w:left w:w="108" w:type="dxa"/>
            <w:bottom w:w="0" w:type="dxa"/>
            <w:right w:w="108" w:type="dxa"/>
          </w:tblCellMar>
        </w:tblPrEx>
        <w:trPr>
          <w:wBefore w:w="0" w:type="dxa"/>
          <w:trHeight w:val="933"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r>
      <w:tr>
        <w:tblPrEx>
          <w:tblCellMar>
            <w:top w:w="0" w:type="dxa"/>
            <w:left w:w="108" w:type="dxa"/>
            <w:bottom w:w="0" w:type="dxa"/>
            <w:right w:w="108" w:type="dxa"/>
          </w:tblCellMar>
        </w:tblPrEx>
        <w:trPr>
          <w:wBefore w:w="0" w:type="dxa"/>
          <w:trHeight w:val="933"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r>
      <w:tr>
        <w:tblPrEx>
          <w:tblCellMar>
            <w:top w:w="0" w:type="dxa"/>
            <w:left w:w="108" w:type="dxa"/>
            <w:bottom w:w="0" w:type="dxa"/>
            <w:right w:w="108" w:type="dxa"/>
          </w:tblCellMar>
        </w:tblPrEx>
        <w:trPr>
          <w:wBefore w:w="0" w:type="dxa"/>
          <w:trHeight w:val="927"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r>
    </w:tbl>
    <w:p>
      <w:pPr>
        <w:autoSpaceDE w:val="0"/>
        <w:autoSpaceDN w:val="0"/>
        <w:adjustRightInd w:val="0"/>
        <w:spacing w:line="440" w:lineRule="exact"/>
        <w:rPr>
          <w:rFonts w:hint="eastAsia" w:ascii="仿宋" w:hAnsi="仿宋" w:eastAsia="仿宋"/>
          <w:sz w:val="24"/>
        </w:rPr>
      </w:pPr>
      <w:r>
        <w:rPr>
          <w:rFonts w:hint="eastAsia" w:ascii="仿宋" w:hAnsi="仿宋" w:eastAsia="仿宋"/>
          <w:b/>
          <w:sz w:val="24"/>
        </w:rPr>
        <w:t>注：投标人可按上述的格式自行编制，须随表提交相应的合同复印件或用户单位验收证明并注明所在投标商务文件页码。</w:t>
      </w:r>
    </w:p>
    <w:p>
      <w:pPr>
        <w:autoSpaceDE w:val="0"/>
        <w:autoSpaceDN w:val="0"/>
        <w:adjustRightInd w:val="0"/>
        <w:spacing w:line="440" w:lineRule="exact"/>
        <w:rPr>
          <w:rFonts w:hint="eastAsia" w:ascii="仿宋" w:hAnsi="仿宋" w:eastAsia="仿宋"/>
          <w:sz w:val="24"/>
        </w:rPr>
      </w:pPr>
    </w:p>
    <w:p>
      <w:pPr>
        <w:autoSpaceDE w:val="0"/>
        <w:autoSpaceDN w:val="0"/>
        <w:adjustRightInd w:val="0"/>
        <w:spacing w:line="420" w:lineRule="exact"/>
        <w:ind w:firstLine="5280" w:firstLineChars="2200"/>
        <w:rPr>
          <w:rFonts w:hint="eastAsia" w:ascii="仿宋" w:hAnsi="仿宋" w:eastAsia="仿宋"/>
          <w:kern w:val="0"/>
          <w:sz w:val="24"/>
        </w:rPr>
      </w:pPr>
    </w:p>
    <w:p>
      <w:pPr>
        <w:autoSpaceDE w:val="0"/>
        <w:autoSpaceDN w:val="0"/>
        <w:adjustRightInd w:val="0"/>
        <w:spacing w:line="420" w:lineRule="exact"/>
        <w:ind w:firstLine="5280" w:firstLineChars="2200"/>
        <w:rPr>
          <w:rFonts w:hint="eastAsia" w:ascii="仿宋" w:hAnsi="仿宋" w:eastAsia="仿宋"/>
          <w:kern w:val="0"/>
          <w:sz w:val="24"/>
        </w:rPr>
      </w:pPr>
    </w:p>
    <w:p>
      <w:pPr>
        <w:autoSpaceDE w:val="0"/>
        <w:autoSpaceDN w:val="0"/>
        <w:adjustRightInd w:val="0"/>
        <w:spacing w:line="420" w:lineRule="exact"/>
        <w:ind w:firstLine="4560" w:firstLineChars="1900"/>
        <w:rPr>
          <w:rFonts w:hint="eastAsia" w:ascii="仿宋" w:hAnsi="仿宋" w:eastAsia="仿宋"/>
          <w:kern w:val="0"/>
          <w:sz w:val="24"/>
        </w:rPr>
      </w:pPr>
      <w:r>
        <w:rPr>
          <w:rFonts w:hint="eastAsia" w:ascii="仿宋" w:hAnsi="仿宋" w:eastAsia="仿宋"/>
          <w:kern w:val="0"/>
          <w:sz w:val="24"/>
        </w:rPr>
        <w:t xml:space="preserve">投标人名称（电子签名）：                       </w:t>
      </w:r>
    </w:p>
    <w:p>
      <w:pPr>
        <w:autoSpaceDE w:val="0"/>
        <w:autoSpaceDN w:val="0"/>
        <w:adjustRightInd w:val="0"/>
        <w:spacing w:line="420" w:lineRule="exact"/>
        <w:rPr>
          <w:rFonts w:hint="eastAsia" w:ascii="仿宋" w:hAnsi="仿宋" w:eastAsia="仿宋"/>
          <w:b/>
          <w:bCs/>
          <w:sz w:val="24"/>
        </w:rPr>
      </w:pPr>
      <w:r>
        <w:rPr>
          <w:rFonts w:hint="eastAsia" w:ascii="仿宋" w:hAnsi="仿宋" w:eastAsia="仿宋"/>
          <w:kern w:val="0"/>
          <w:sz w:val="24"/>
        </w:rPr>
        <w:t xml:space="preserve">                                       日期：  年  月   日</w:t>
      </w:r>
    </w:p>
    <w:p>
      <w:pPr>
        <w:spacing w:line="480" w:lineRule="exact"/>
        <w:rPr>
          <w:rFonts w:hint="eastAsia" w:ascii="仿宋" w:hAnsi="仿宋" w:eastAsia="仿宋"/>
          <w:b/>
          <w:bCs/>
          <w:sz w:val="24"/>
        </w:rPr>
      </w:pPr>
    </w:p>
    <w:p>
      <w:pPr>
        <w:spacing w:line="480" w:lineRule="exact"/>
        <w:rPr>
          <w:rFonts w:hint="eastAsia" w:ascii="仿宋" w:hAnsi="仿宋" w:eastAsia="仿宋"/>
          <w:b/>
          <w:bCs/>
          <w:sz w:val="24"/>
        </w:rPr>
      </w:pPr>
    </w:p>
    <w:p>
      <w:pPr>
        <w:spacing w:line="480" w:lineRule="exact"/>
        <w:rPr>
          <w:rFonts w:hint="eastAsia" w:ascii="仿宋" w:hAnsi="仿宋" w:eastAsia="仿宋"/>
          <w:b/>
          <w:bCs/>
          <w:sz w:val="24"/>
        </w:rPr>
      </w:pPr>
    </w:p>
    <w:p>
      <w:pPr>
        <w:spacing w:line="480" w:lineRule="exact"/>
        <w:rPr>
          <w:rFonts w:hint="eastAsia" w:ascii="仿宋" w:hAnsi="仿宋" w:eastAsia="仿宋"/>
          <w:b/>
          <w:bCs/>
          <w:sz w:val="24"/>
        </w:rPr>
      </w:pPr>
    </w:p>
    <w:p>
      <w:pPr>
        <w:tabs>
          <w:tab w:val="left" w:pos="2790"/>
          <w:tab w:val="left" w:pos="4230"/>
        </w:tabs>
        <w:autoSpaceDE w:val="0"/>
        <w:autoSpaceDN w:val="0"/>
        <w:adjustRightInd w:val="0"/>
        <w:spacing w:line="440" w:lineRule="exact"/>
        <w:ind w:right="-2"/>
        <w:jc w:val="center"/>
        <w:outlineLvl w:val="1"/>
        <w:rPr>
          <w:rFonts w:hint="eastAsia" w:ascii="仿宋" w:hAnsi="仿宋" w:eastAsia="仿宋"/>
          <w:b/>
          <w:kern w:val="0"/>
          <w:sz w:val="30"/>
          <w:lang w:val="zh-CN"/>
        </w:rPr>
      </w:pPr>
    </w:p>
    <w:p>
      <w:pPr>
        <w:tabs>
          <w:tab w:val="left" w:pos="2790"/>
          <w:tab w:val="left" w:pos="4230"/>
        </w:tabs>
        <w:autoSpaceDE w:val="0"/>
        <w:autoSpaceDN w:val="0"/>
        <w:adjustRightInd w:val="0"/>
        <w:spacing w:line="440" w:lineRule="exact"/>
        <w:ind w:right="-2"/>
        <w:jc w:val="center"/>
        <w:outlineLvl w:val="1"/>
        <w:rPr>
          <w:rFonts w:hint="eastAsia" w:ascii="仿宋" w:hAnsi="仿宋" w:eastAsia="仿宋"/>
          <w:b/>
          <w:kern w:val="0"/>
          <w:sz w:val="30"/>
          <w:lang w:val="zh-CN"/>
        </w:rPr>
      </w:pPr>
    </w:p>
    <w:p>
      <w:pPr>
        <w:tabs>
          <w:tab w:val="left" w:pos="2790"/>
          <w:tab w:val="left" w:pos="4230"/>
        </w:tabs>
        <w:autoSpaceDE w:val="0"/>
        <w:autoSpaceDN w:val="0"/>
        <w:adjustRightInd w:val="0"/>
        <w:spacing w:line="440" w:lineRule="exact"/>
        <w:ind w:right="-2"/>
        <w:jc w:val="center"/>
        <w:outlineLvl w:val="1"/>
        <w:rPr>
          <w:rFonts w:hint="eastAsia" w:ascii="仿宋" w:hAnsi="仿宋" w:eastAsia="仿宋"/>
          <w:b/>
          <w:kern w:val="0"/>
          <w:sz w:val="30"/>
          <w:lang w:val="zh-CN"/>
        </w:rPr>
      </w:pPr>
    </w:p>
    <w:p>
      <w:pPr>
        <w:tabs>
          <w:tab w:val="left" w:pos="2790"/>
          <w:tab w:val="left" w:pos="4230"/>
        </w:tabs>
        <w:autoSpaceDE w:val="0"/>
        <w:autoSpaceDN w:val="0"/>
        <w:adjustRightInd w:val="0"/>
        <w:spacing w:line="440" w:lineRule="exact"/>
        <w:ind w:right="-2"/>
        <w:jc w:val="center"/>
        <w:outlineLvl w:val="1"/>
        <w:rPr>
          <w:rFonts w:hint="eastAsia" w:ascii="仿宋" w:hAnsi="仿宋" w:eastAsia="仿宋"/>
          <w:b/>
          <w:kern w:val="0"/>
          <w:sz w:val="30"/>
          <w:lang w:val="zh-CN"/>
        </w:rPr>
      </w:pPr>
    </w:p>
    <w:p>
      <w:pPr>
        <w:tabs>
          <w:tab w:val="left" w:pos="2790"/>
          <w:tab w:val="left" w:pos="4230"/>
        </w:tabs>
        <w:autoSpaceDE w:val="0"/>
        <w:autoSpaceDN w:val="0"/>
        <w:adjustRightInd w:val="0"/>
        <w:spacing w:line="440" w:lineRule="exact"/>
        <w:ind w:right="-2"/>
        <w:jc w:val="center"/>
        <w:outlineLvl w:val="1"/>
        <w:rPr>
          <w:rFonts w:hint="eastAsia" w:ascii="仿宋" w:hAnsi="仿宋" w:eastAsia="仿宋"/>
          <w:b/>
          <w:kern w:val="0"/>
          <w:sz w:val="30"/>
          <w:lang w:val="zh-CN"/>
        </w:rPr>
      </w:pPr>
      <w:r>
        <w:rPr>
          <w:rFonts w:hint="eastAsia" w:ascii="仿宋" w:hAnsi="仿宋" w:eastAsia="仿宋"/>
          <w:b/>
          <w:kern w:val="0"/>
          <w:sz w:val="30"/>
          <w:lang w:val="zh-CN"/>
        </w:rPr>
        <w:t>八、商务偏离说明表</w:t>
      </w:r>
    </w:p>
    <w:p>
      <w:pPr>
        <w:spacing w:line="480" w:lineRule="exact"/>
        <w:rPr>
          <w:rFonts w:hint="eastAsia" w:ascii="仿宋" w:hAnsi="仿宋" w:eastAsia="仿宋"/>
          <w:sz w:val="24"/>
        </w:rPr>
      </w:pPr>
      <w:r>
        <w:rPr>
          <w:rFonts w:hint="eastAsia" w:ascii="仿宋" w:hAnsi="仿宋" w:eastAsia="仿宋"/>
          <w:sz w:val="24"/>
        </w:rPr>
        <w:t xml:space="preserv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6"/>
        <w:gridCol w:w="2316"/>
        <w:gridCol w:w="2316"/>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 w:val="24"/>
              </w:rPr>
            </w:pPr>
            <w:r>
              <w:rPr>
                <w:rFonts w:hint="eastAsia" w:ascii="仿宋" w:hAnsi="仿宋" w:eastAsia="仿宋"/>
                <w:sz w:val="24"/>
              </w:rPr>
              <w:t>招标文件条目号</w:t>
            </w:r>
          </w:p>
        </w:tc>
        <w:tc>
          <w:tcPr>
            <w:tcW w:w="231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 w:val="24"/>
              </w:rPr>
            </w:pPr>
            <w:r>
              <w:rPr>
                <w:rFonts w:hint="eastAsia" w:ascii="仿宋" w:hAnsi="仿宋" w:eastAsia="仿宋"/>
                <w:sz w:val="24"/>
              </w:rPr>
              <w:t>招标文件商务条款</w:t>
            </w:r>
          </w:p>
        </w:tc>
        <w:tc>
          <w:tcPr>
            <w:tcW w:w="231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 w:val="24"/>
              </w:rPr>
            </w:pPr>
            <w:r>
              <w:rPr>
                <w:rFonts w:hint="eastAsia" w:ascii="仿宋" w:hAnsi="仿宋" w:eastAsia="仿宋"/>
                <w:sz w:val="24"/>
              </w:rPr>
              <w:t>投标文件商务条款</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 w:val="24"/>
              </w:rPr>
            </w:pPr>
            <w:r>
              <w:rPr>
                <w:rFonts w:hint="eastAsia" w:ascii="仿宋" w:hAnsi="仿宋" w:eastAsia="仿宋"/>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0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231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231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222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0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231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231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222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07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sz w:val="24"/>
              </w:rPr>
            </w:pPr>
          </w:p>
        </w:tc>
        <w:tc>
          <w:tcPr>
            <w:tcW w:w="231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sz w:val="24"/>
              </w:rPr>
            </w:pPr>
          </w:p>
        </w:tc>
        <w:tc>
          <w:tcPr>
            <w:tcW w:w="231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sz w:val="24"/>
              </w:rPr>
            </w:pPr>
          </w:p>
        </w:tc>
        <w:tc>
          <w:tcPr>
            <w:tcW w:w="22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07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sz w:val="24"/>
              </w:rPr>
            </w:pPr>
          </w:p>
        </w:tc>
        <w:tc>
          <w:tcPr>
            <w:tcW w:w="231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sz w:val="24"/>
              </w:rPr>
            </w:pPr>
          </w:p>
        </w:tc>
        <w:tc>
          <w:tcPr>
            <w:tcW w:w="231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sz w:val="24"/>
              </w:rPr>
            </w:pPr>
          </w:p>
        </w:tc>
        <w:tc>
          <w:tcPr>
            <w:tcW w:w="22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07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sz w:val="24"/>
              </w:rPr>
            </w:pPr>
          </w:p>
        </w:tc>
        <w:tc>
          <w:tcPr>
            <w:tcW w:w="231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sz w:val="24"/>
              </w:rPr>
            </w:pPr>
          </w:p>
        </w:tc>
        <w:tc>
          <w:tcPr>
            <w:tcW w:w="231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sz w:val="24"/>
              </w:rPr>
            </w:pPr>
          </w:p>
        </w:tc>
        <w:tc>
          <w:tcPr>
            <w:tcW w:w="22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07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sz w:val="24"/>
              </w:rPr>
            </w:pPr>
          </w:p>
        </w:tc>
        <w:tc>
          <w:tcPr>
            <w:tcW w:w="231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sz w:val="24"/>
              </w:rPr>
            </w:pPr>
          </w:p>
        </w:tc>
        <w:tc>
          <w:tcPr>
            <w:tcW w:w="231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sz w:val="24"/>
              </w:rPr>
            </w:pPr>
          </w:p>
        </w:tc>
        <w:tc>
          <w:tcPr>
            <w:tcW w:w="22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sz w:val="24"/>
              </w:rPr>
            </w:pPr>
          </w:p>
        </w:tc>
      </w:tr>
    </w:tbl>
    <w:p>
      <w:pPr>
        <w:autoSpaceDE w:val="0"/>
        <w:autoSpaceDN w:val="0"/>
        <w:adjustRightInd w:val="0"/>
        <w:spacing w:line="360" w:lineRule="auto"/>
        <w:ind w:firstLine="5760" w:firstLineChars="2400"/>
        <w:rPr>
          <w:rFonts w:hint="eastAsia" w:ascii="仿宋" w:hAnsi="仿宋" w:eastAsia="仿宋"/>
          <w:kern w:val="0"/>
          <w:sz w:val="24"/>
        </w:rPr>
      </w:pPr>
      <w:r>
        <w:rPr>
          <w:rFonts w:hint="eastAsia" w:ascii="仿宋" w:hAnsi="仿宋" w:eastAsia="仿宋" w:cs="仿宋_GB2312"/>
          <w:kern w:val="0"/>
          <w:sz w:val="24"/>
          <w:lang w:val="zh-CN"/>
        </w:rPr>
        <w:t>投标人名称（</w:t>
      </w:r>
      <w:r>
        <w:rPr>
          <w:rFonts w:hint="eastAsia" w:ascii="仿宋" w:hAnsi="仿宋" w:eastAsia="仿宋"/>
          <w:kern w:val="0"/>
          <w:sz w:val="24"/>
        </w:rPr>
        <w:t>电子签名</w:t>
      </w:r>
      <w:r>
        <w:rPr>
          <w:rFonts w:hint="eastAsia" w:ascii="仿宋" w:hAnsi="仿宋" w:eastAsia="仿宋" w:cs="仿宋_GB2312"/>
          <w:kern w:val="0"/>
          <w:sz w:val="24"/>
          <w:lang w:val="zh-CN"/>
        </w:rPr>
        <w:t xml:space="preserve">）：      </w:t>
      </w:r>
    </w:p>
    <w:p>
      <w:pPr>
        <w:autoSpaceDE w:val="0"/>
        <w:autoSpaceDN w:val="0"/>
        <w:adjustRightInd w:val="0"/>
        <w:spacing w:line="360" w:lineRule="auto"/>
        <w:rPr>
          <w:rFonts w:hint="eastAsia" w:ascii="仿宋" w:hAnsi="仿宋" w:eastAsia="仿宋" w:cs="仿宋_GB2312"/>
          <w:kern w:val="0"/>
          <w:sz w:val="24"/>
          <w:lang w:val="zh-CN"/>
        </w:rPr>
      </w:pPr>
      <w:r>
        <w:rPr>
          <w:rFonts w:hint="eastAsia" w:ascii="仿宋" w:hAnsi="仿宋" w:eastAsia="仿宋" w:cs="仿宋_GB2312"/>
          <w:kern w:val="0"/>
          <w:sz w:val="24"/>
          <w:lang w:val="zh-CN"/>
        </w:rPr>
        <w:t xml:space="preserve">                                                 日期：  年  月   日</w:t>
      </w:r>
    </w:p>
    <w:p>
      <w:pPr>
        <w:spacing w:line="480" w:lineRule="exact"/>
        <w:jc w:val="center"/>
        <w:rPr>
          <w:rFonts w:hint="eastAsia" w:ascii="仿宋" w:hAnsi="仿宋" w:eastAsia="仿宋"/>
          <w:b/>
          <w:bCs/>
          <w:sz w:val="30"/>
          <w:szCs w:val="30"/>
        </w:rPr>
      </w:pPr>
    </w:p>
    <w:p>
      <w:pPr>
        <w:spacing w:line="480" w:lineRule="exact"/>
        <w:rPr>
          <w:rFonts w:hint="eastAsia" w:ascii="仿宋" w:hAnsi="仿宋" w:eastAsia="仿宋" w:cs="仿宋_GB2312"/>
          <w:kern w:val="0"/>
          <w:sz w:val="24"/>
          <w:lang w:val="zh-CN"/>
        </w:rPr>
      </w:pPr>
    </w:p>
    <w:p>
      <w:pPr>
        <w:tabs>
          <w:tab w:val="left" w:pos="2790"/>
          <w:tab w:val="left" w:pos="4230"/>
        </w:tabs>
        <w:autoSpaceDE w:val="0"/>
        <w:autoSpaceDN w:val="0"/>
        <w:adjustRightInd w:val="0"/>
        <w:spacing w:line="440" w:lineRule="exact"/>
        <w:ind w:right="-2"/>
        <w:jc w:val="center"/>
        <w:outlineLvl w:val="1"/>
        <w:rPr>
          <w:rFonts w:hint="eastAsia" w:ascii="仿宋" w:hAnsi="仿宋" w:eastAsia="仿宋"/>
          <w:b/>
          <w:kern w:val="0"/>
          <w:sz w:val="30"/>
          <w:lang w:val="zh-CN"/>
        </w:rPr>
      </w:pPr>
      <w:r>
        <w:rPr>
          <w:rFonts w:hint="eastAsia" w:ascii="仿宋" w:hAnsi="仿宋" w:eastAsia="仿宋"/>
          <w:b/>
          <w:kern w:val="0"/>
          <w:sz w:val="30"/>
          <w:lang w:val="zh-CN"/>
        </w:rPr>
        <w:t>九、其他商务文件或说明</w:t>
      </w:r>
    </w:p>
    <w:p>
      <w:pPr>
        <w:spacing w:line="480" w:lineRule="exact"/>
        <w:jc w:val="center"/>
        <w:rPr>
          <w:rFonts w:hint="eastAsia" w:ascii="仿宋" w:hAnsi="仿宋" w:eastAsia="仿宋"/>
          <w:sz w:val="28"/>
        </w:rPr>
      </w:pPr>
      <w:r>
        <w:rPr>
          <w:rFonts w:hint="eastAsia" w:ascii="仿宋" w:hAnsi="仿宋" w:eastAsia="仿宋"/>
          <w:sz w:val="28"/>
        </w:rPr>
        <w:t>（由投标人根据采购需求自行编制）</w:t>
      </w:r>
    </w:p>
    <w:p>
      <w:pPr>
        <w:spacing w:line="480" w:lineRule="exact"/>
        <w:jc w:val="center"/>
        <w:rPr>
          <w:rFonts w:hint="eastAsia" w:ascii="仿宋" w:hAnsi="仿宋" w:eastAsia="仿宋"/>
          <w:sz w:val="28"/>
        </w:rPr>
      </w:pPr>
    </w:p>
    <w:p>
      <w:pPr>
        <w:spacing w:line="480" w:lineRule="exact"/>
        <w:rPr>
          <w:rFonts w:hint="eastAsia" w:ascii="仿宋" w:hAnsi="仿宋" w:eastAsia="仿宋"/>
          <w:sz w:val="28"/>
        </w:rPr>
      </w:pPr>
    </w:p>
    <w:p>
      <w:pPr>
        <w:autoSpaceDE w:val="0"/>
        <w:autoSpaceDN w:val="0"/>
        <w:adjustRightInd w:val="0"/>
        <w:spacing w:line="360" w:lineRule="auto"/>
        <w:ind w:firstLine="4800" w:firstLineChars="2000"/>
        <w:rPr>
          <w:rFonts w:hint="eastAsia" w:ascii="仿宋" w:hAnsi="仿宋" w:eastAsia="仿宋"/>
          <w:kern w:val="0"/>
          <w:sz w:val="24"/>
        </w:rPr>
      </w:pPr>
      <w:r>
        <w:rPr>
          <w:rFonts w:hint="eastAsia" w:ascii="仿宋" w:hAnsi="仿宋" w:eastAsia="仿宋" w:cs="仿宋_GB2312"/>
          <w:kern w:val="0"/>
          <w:sz w:val="24"/>
          <w:lang w:val="zh-CN"/>
        </w:rPr>
        <w:t>投标人名称（</w:t>
      </w:r>
      <w:r>
        <w:rPr>
          <w:rFonts w:hint="eastAsia" w:ascii="仿宋" w:hAnsi="仿宋" w:eastAsia="仿宋"/>
          <w:kern w:val="0"/>
          <w:sz w:val="24"/>
        </w:rPr>
        <w:t>电子签名</w:t>
      </w:r>
      <w:r>
        <w:rPr>
          <w:rFonts w:hint="eastAsia" w:ascii="仿宋" w:hAnsi="仿宋" w:eastAsia="仿宋" w:cs="仿宋_GB2312"/>
          <w:kern w:val="0"/>
          <w:sz w:val="24"/>
          <w:lang w:val="zh-CN"/>
        </w:rPr>
        <w:t xml:space="preserve">）：      </w:t>
      </w:r>
    </w:p>
    <w:p>
      <w:pPr>
        <w:autoSpaceDE w:val="0"/>
        <w:autoSpaceDN w:val="0"/>
        <w:adjustRightInd w:val="0"/>
        <w:spacing w:line="360" w:lineRule="auto"/>
        <w:rPr>
          <w:rFonts w:hint="eastAsia" w:ascii="仿宋" w:hAnsi="仿宋" w:eastAsia="仿宋" w:cs="仿宋_GB2312"/>
          <w:kern w:val="0"/>
          <w:sz w:val="24"/>
          <w:lang w:val="zh-CN"/>
        </w:rPr>
      </w:pPr>
      <w:r>
        <w:rPr>
          <w:rFonts w:hint="eastAsia" w:ascii="仿宋" w:hAnsi="仿宋" w:eastAsia="仿宋" w:cs="仿宋_GB2312"/>
          <w:kern w:val="0"/>
          <w:sz w:val="24"/>
          <w:lang w:val="zh-CN"/>
        </w:rPr>
        <w:t xml:space="preserve">                                         日期：  年  月   日</w:t>
      </w:r>
    </w:p>
    <w:p>
      <w:pPr>
        <w:spacing w:line="360" w:lineRule="auto"/>
        <w:ind w:firstLine="1070" w:firstLineChars="446"/>
        <w:rPr>
          <w:rFonts w:hint="eastAsia" w:ascii="仿宋" w:hAnsi="仿宋" w:eastAsia="仿宋" w:cs="仿宋_GB2312"/>
          <w:kern w:val="0"/>
          <w:sz w:val="24"/>
          <w:lang w:val="zh-CN"/>
        </w:rPr>
      </w:pPr>
    </w:p>
    <w:p>
      <w:pPr>
        <w:tabs>
          <w:tab w:val="left" w:pos="2790"/>
          <w:tab w:val="left" w:pos="4230"/>
        </w:tabs>
        <w:autoSpaceDE w:val="0"/>
        <w:autoSpaceDN w:val="0"/>
        <w:adjustRightInd w:val="0"/>
        <w:spacing w:line="440" w:lineRule="exact"/>
        <w:ind w:right="-2"/>
        <w:jc w:val="center"/>
        <w:outlineLvl w:val="1"/>
        <w:rPr>
          <w:rFonts w:hint="eastAsia" w:ascii="仿宋" w:hAnsi="仿宋" w:eastAsia="仿宋"/>
          <w:b/>
          <w:kern w:val="0"/>
          <w:sz w:val="30"/>
          <w:lang w:val="zh-CN"/>
        </w:rPr>
      </w:pPr>
      <w:r>
        <w:rPr>
          <w:rFonts w:hint="eastAsia" w:ascii="仿宋" w:hAnsi="仿宋" w:eastAsia="仿宋"/>
          <w:b/>
          <w:kern w:val="0"/>
          <w:sz w:val="30"/>
          <w:lang w:val="zh-CN"/>
        </w:rPr>
        <w:t>十、杭州市西湖区政府采购售后服务质量反馈表</w:t>
      </w:r>
    </w:p>
    <w:p>
      <w:pPr>
        <w:jc w:val="center"/>
        <w:rPr>
          <w:rFonts w:hint="eastAsia" w:ascii="仿宋" w:hAnsi="仿宋" w:eastAsia="仿宋"/>
          <w:kern w:val="0"/>
          <w:sz w:val="24"/>
        </w:rPr>
      </w:pPr>
      <w:r>
        <w:rPr>
          <w:rFonts w:hint="eastAsia" w:ascii="仿宋" w:hAnsi="仿宋" w:eastAsia="仿宋"/>
          <w:kern w:val="0"/>
          <w:sz w:val="24"/>
        </w:rPr>
        <w:t xml:space="preserve">                                      </w:t>
      </w:r>
    </w:p>
    <w:p>
      <w:pPr>
        <w:jc w:val="right"/>
        <w:rPr>
          <w:rFonts w:hint="eastAsia" w:ascii="仿宋" w:hAnsi="仿宋" w:eastAsia="仿宋"/>
          <w:kern w:val="0"/>
          <w:sz w:val="24"/>
        </w:rPr>
      </w:pPr>
      <w:r>
        <w:rPr>
          <w:rFonts w:hint="eastAsia" w:ascii="仿宋" w:hAnsi="仿宋" w:eastAsia="仿宋"/>
          <w:kern w:val="0"/>
          <w:sz w:val="24"/>
        </w:rPr>
        <w:t xml:space="preserve"> 反馈日期：  年     月    日</w:t>
      </w:r>
    </w:p>
    <w:tbl>
      <w:tblPr>
        <w:tblStyle w:val="50"/>
        <w:tblW w:w="0" w:type="auto"/>
        <w:tblInd w:w="93" w:type="dxa"/>
        <w:tblLayout w:type="fixed"/>
        <w:tblCellMar>
          <w:top w:w="0" w:type="dxa"/>
          <w:left w:w="108" w:type="dxa"/>
          <w:bottom w:w="0" w:type="dxa"/>
          <w:right w:w="108" w:type="dxa"/>
        </w:tblCellMar>
      </w:tblPr>
      <w:tblGrid>
        <w:gridCol w:w="580"/>
        <w:gridCol w:w="1360"/>
        <w:gridCol w:w="2800"/>
        <w:gridCol w:w="1995"/>
        <w:gridCol w:w="2665"/>
      </w:tblGrid>
      <w:tr>
        <w:tblPrEx>
          <w:tblCellMar>
            <w:top w:w="0" w:type="dxa"/>
            <w:left w:w="108" w:type="dxa"/>
            <w:bottom w:w="0" w:type="dxa"/>
            <w:right w:w="108" w:type="dxa"/>
          </w:tblCellMar>
        </w:tblPrEx>
        <w:trPr>
          <w:wBefore w:w="0" w:type="dxa"/>
          <w:trHeight w:val="822" w:hRule="atLeast"/>
        </w:trPr>
        <w:tc>
          <w:tcPr>
            <w:tcW w:w="194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kern w:val="0"/>
                <w:sz w:val="24"/>
              </w:rPr>
            </w:pPr>
            <w:r>
              <w:rPr>
                <w:rFonts w:hint="eastAsia" w:ascii="仿宋" w:hAnsi="仿宋" w:eastAsia="仿宋"/>
                <w:kern w:val="0"/>
                <w:sz w:val="24"/>
              </w:rPr>
              <w:t>采购单位                          （公章）</w:t>
            </w:r>
          </w:p>
        </w:tc>
        <w:tc>
          <w:tcPr>
            <w:tcW w:w="28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kern w:val="0"/>
                <w:sz w:val="24"/>
              </w:rPr>
            </w:pPr>
          </w:p>
        </w:tc>
        <w:tc>
          <w:tcPr>
            <w:tcW w:w="19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kern w:val="0"/>
                <w:sz w:val="24"/>
              </w:rPr>
            </w:pPr>
            <w:r>
              <w:rPr>
                <w:rFonts w:hint="eastAsia" w:ascii="仿宋" w:hAnsi="仿宋" w:eastAsia="仿宋"/>
                <w:kern w:val="0"/>
                <w:sz w:val="24"/>
              </w:rPr>
              <w:t>联系人</w:t>
            </w:r>
          </w:p>
        </w:tc>
        <w:tc>
          <w:tcPr>
            <w:tcW w:w="26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kern w:val="0"/>
                <w:sz w:val="24"/>
              </w:rPr>
            </w:pPr>
          </w:p>
        </w:tc>
      </w:tr>
      <w:tr>
        <w:tblPrEx>
          <w:tblCellMar>
            <w:top w:w="0" w:type="dxa"/>
            <w:left w:w="108" w:type="dxa"/>
            <w:bottom w:w="0" w:type="dxa"/>
            <w:right w:w="108" w:type="dxa"/>
          </w:tblCellMar>
        </w:tblPrEx>
        <w:trPr>
          <w:wBefore w:w="0" w:type="dxa"/>
          <w:trHeight w:val="911" w:hRule="atLeast"/>
        </w:trPr>
        <w:tc>
          <w:tcPr>
            <w:tcW w:w="194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kern w:val="0"/>
                <w:sz w:val="24"/>
              </w:rPr>
            </w:pPr>
            <w:r>
              <w:rPr>
                <w:rFonts w:hint="eastAsia" w:ascii="仿宋" w:hAnsi="仿宋" w:eastAsia="仿宋"/>
                <w:kern w:val="0"/>
                <w:sz w:val="24"/>
              </w:rPr>
              <w:t>联系电话</w:t>
            </w:r>
          </w:p>
        </w:tc>
        <w:tc>
          <w:tcPr>
            <w:tcW w:w="280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kern w:val="0"/>
                <w:sz w:val="24"/>
              </w:rPr>
            </w:pPr>
          </w:p>
        </w:tc>
        <w:tc>
          <w:tcPr>
            <w:tcW w:w="199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kern w:val="0"/>
                <w:sz w:val="24"/>
              </w:rPr>
            </w:pPr>
            <w:r>
              <w:rPr>
                <w:rFonts w:hint="eastAsia" w:ascii="仿宋" w:hAnsi="仿宋" w:eastAsia="仿宋"/>
                <w:kern w:val="0"/>
                <w:sz w:val="24"/>
              </w:rPr>
              <w:t>政府采购           项目名称及型号</w:t>
            </w:r>
          </w:p>
        </w:tc>
        <w:tc>
          <w:tcPr>
            <w:tcW w:w="266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kern w:val="0"/>
                <w:sz w:val="24"/>
              </w:rPr>
            </w:pPr>
          </w:p>
        </w:tc>
      </w:tr>
      <w:tr>
        <w:tblPrEx>
          <w:tblCellMar>
            <w:top w:w="0" w:type="dxa"/>
            <w:left w:w="108" w:type="dxa"/>
            <w:bottom w:w="0" w:type="dxa"/>
            <w:right w:w="108" w:type="dxa"/>
          </w:tblCellMar>
        </w:tblPrEx>
        <w:trPr>
          <w:wBefore w:w="0" w:type="dxa"/>
          <w:trHeight w:val="937" w:hRule="atLeast"/>
        </w:trPr>
        <w:tc>
          <w:tcPr>
            <w:tcW w:w="194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kern w:val="0"/>
                <w:sz w:val="24"/>
              </w:rPr>
            </w:pPr>
            <w:r>
              <w:rPr>
                <w:rFonts w:hint="eastAsia" w:ascii="仿宋" w:hAnsi="仿宋" w:eastAsia="仿宋"/>
                <w:kern w:val="0"/>
                <w:sz w:val="24"/>
              </w:rPr>
              <w:t>供应商名称</w:t>
            </w:r>
          </w:p>
        </w:tc>
        <w:tc>
          <w:tcPr>
            <w:tcW w:w="280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kern w:val="0"/>
                <w:sz w:val="24"/>
              </w:rPr>
            </w:pPr>
          </w:p>
        </w:tc>
        <w:tc>
          <w:tcPr>
            <w:tcW w:w="199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kern w:val="0"/>
                <w:sz w:val="24"/>
              </w:rPr>
            </w:pPr>
            <w:r>
              <w:rPr>
                <w:rFonts w:hint="eastAsia" w:ascii="仿宋" w:hAnsi="仿宋" w:eastAsia="仿宋"/>
                <w:kern w:val="0"/>
                <w:sz w:val="24"/>
              </w:rPr>
              <w:t>售后服务           单位名称</w:t>
            </w:r>
          </w:p>
        </w:tc>
        <w:tc>
          <w:tcPr>
            <w:tcW w:w="266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kern w:val="0"/>
                <w:sz w:val="24"/>
              </w:rPr>
            </w:pPr>
          </w:p>
        </w:tc>
      </w:tr>
      <w:tr>
        <w:tblPrEx>
          <w:tblCellMar>
            <w:top w:w="0" w:type="dxa"/>
            <w:left w:w="108" w:type="dxa"/>
            <w:bottom w:w="0" w:type="dxa"/>
            <w:right w:w="108" w:type="dxa"/>
          </w:tblCellMar>
        </w:tblPrEx>
        <w:trPr>
          <w:wBefore w:w="0" w:type="dxa"/>
          <w:trHeight w:val="855" w:hRule="atLeast"/>
        </w:trPr>
        <w:tc>
          <w:tcPr>
            <w:tcW w:w="1940"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仿宋" w:hAnsi="仿宋" w:eastAsia="仿宋"/>
                <w:kern w:val="0"/>
                <w:sz w:val="24"/>
              </w:rPr>
            </w:pPr>
            <w:r>
              <w:rPr>
                <w:rFonts w:hint="eastAsia" w:ascii="仿宋" w:hAnsi="仿宋" w:eastAsia="仿宋"/>
                <w:kern w:val="0"/>
                <w:sz w:val="24"/>
              </w:rPr>
              <w:t>售后服务情况               （在相应内容后打勾）</w:t>
            </w:r>
          </w:p>
        </w:tc>
        <w:tc>
          <w:tcPr>
            <w:tcW w:w="7460" w:type="dxa"/>
            <w:gridSpan w:val="3"/>
            <w:tcBorders>
              <w:top w:val="single" w:color="auto" w:sz="4" w:space="0"/>
              <w:left w:val="nil"/>
              <w:bottom w:val="nil"/>
              <w:right w:val="single" w:color="auto" w:sz="4" w:space="0"/>
            </w:tcBorders>
            <w:noWrap w:val="0"/>
            <w:vAlign w:val="center"/>
          </w:tcPr>
          <w:p>
            <w:pPr>
              <w:widowControl/>
              <w:jc w:val="left"/>
              <w:rPr>
                <w:rFonts w:hint="eastAsia" w:ascii="仿宋" w:hAnsi="仿宋" w:eastAsia="仿宋"/>
                <w:kern w:val="0"/>
                <w:sz w:val="24"/>
              </w:rPr>
            </w:pPr>
            <w:r>
              <w:rPr>
                <w:rFonts w:hint="eastAsia" w:ascii="仿宋" w:hAnsi="仿宋" w:eastAsia="仿宋"/>
                <w:sz w:val="24"/>
              </w:rPr>
              <w:t>优秀（  ）   良好（  ）   一般（  ）   差（  ）</w:t>
            </w:r>
          </w:p>
        </w:tc>
      </w:tr>
      <w:tr>
        <w:tblPrEx>
          <w:tblCellMar>
            <w:top w:w="0" w:type="dxa"/>
            <w:left w:w="108" w:type="dxa"/>
            <w:bottom w:w="0" w:type="dxa"/>
            <w:right w:w="108" w:type="dxa"/>
          </w:tblCellMar>
        </w:tblPrEx>
        <w:trPr>
          <w:wBefore w:w="0" w:type="dxa"/>
          <w:trHeight w:val="7296"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kern w:val="0"/>
                <w:sz w:val="24"/>
              </w:rPr>
            </w:pPr>
            <w:r>
              <w:rPr>
                <w:rFonts w:hint="eastAsia" w:ascii="仿宋" w:hAnsi="仿宋" w:eastAsia="仿宋"/>
                <w:kern w:val="0"/>
                <w:sz w:val="24"/>
              </w:rPr>
              <w:t>具            体               评                  价                                                                            打     勾     选    择</w:t>
            </w:r>
          </w:p>
        </w:tc>
        <w:tc>
          <w:tcPr>
            <w:tcW w:w="8820" w:type="dxa"/>
            <w:gridSpan w:val="4"/>
            <w:tcBorders>
              <w:top w:val="single" w:color="auto" w:sz="4" w:space="0"/>
              <w:left w:val="single" w:color="auto" w:sz="4" w:space="0"/>
              <w:bottom w:val="single" w:color="auto" w:sz="4" w:space="0"/>
              <w:right w:val="single" w:color="000000" w:sz="4" w:space="0"/>
            </w:tcBorders>
            <w:noWrap w:val="0"/>
            <w:vAlign w:val="center"/>
          </w:tcPr>
          <w:p>
            <w:pPr>
              <w:widowControl/>
              <w:spacing w:line="480" w:lineRule="auto"/>
              <w:jc w:val="left"/>
              <w:rPr>
                <w:rFonts w:hint="eastAsia" w:ascii="仿宋" w:hAnsi="仿宋" w:eastAsia="仿宋"/>
                <w:kern w:val="0"/>
                <w:sz w:val="24"/>
              </w:rPr>
            </w:pPr>
            <w:r>
              <w:rPr>
                <w:rFonts w:hint="eastAsia" w:ascii="仿宋" w:hAnsi="仿宋" w:eastAsia="仿宋"/>
                <w:kern w:val="0"/>
                <w:sz w:val="20"/>
              </w:rPr>
              <w:t xml:space="preserve"> </w:t>
            </w:r>
            <w:r>
              <w:rPr>
                <w:rFonts w:hint="eastAsia" w:ascii="仿宋" w:hAnsi="仿宋" w:eastAsia="仿宋" w:cs="宋体"/>
                <w:kern w:val="0"/>
                <w:sz w:val="24"/>
              </w:rPr>
              <w:t xml:space="preserve">1、是否按规定提供《杭州市西湖区政府采购售后服务联系单》，并填写齐全内容。是（   ）；否（   ） </w:t>
            </w:r>
            <w:r>
              <w:rPr>
                <w:rFonts w:hint="eastAsia" w:ascii="仿宋" w:hAnsi="仿宋" w:eastAsia="仿宋"/>
                <w:kern w:val="0"/>
                <w:sz w:val="24"/>
              </w:rPr>
              <w:t xml:space="preserve">                                                                                                                                                                                  </w:t>
            </w:r>
          </w:p>
          <w:p>
            <w:pPr>
              <w:spacing w:line="480" w:lineRule="auto"/>
              <w:jc w:val="left"/>
              <w:rPr>
                <w:rFonts w:hint="eastAsia" w:ascii="仿宋" w:hAnsi="仿宋" w:eastAsia="仿宋"/>
                <w:kern w:val="0"/>
                <w:sz w:val="24"/>
              </w:rPr>
            </w:pPr>
            <w:r>
              <w:rPr>
                <w:rFonts w:hint="eastAsia" w:ascii="仿宋" w:hAnsi="仿宋" w:eastAsia="仿宋"/>
                <w:kern w:val="0"/>
                <w:sz w:val="24"/>
              </w:rPr>
              <w:t xml:space="preserve"> 2、是否进行了操作技术示范和讲解。是（    ）；否（    ）</w:t>
            </w:r>
          </w:p>
          <w:p>
            <w:pPr>
              <w:spacing w:line="480" w:lineRule="auto"/>
              <w:jc w:val="left"/>
              <w:rPr>
                <w:rFonts w:hint="eastAsia" w:ascii="仿宋" w:hAnsi="仿宋" w:eastAsia="仿宋"/>
                <w:kern w:val="0"/>
                <w:sz w:val="24"/>
              </w:rPr>
            </w:pPr>
            <w:r>
              <w:rPr>
                <w:rFonts w:hint="eastAsia" w:ascii="仿宋" w:hAnsi="仿宋" w:eastAsia="仿宋"/>
                <w:kern w:val="0"/>
                <w:sz w:val="24"/>
              </w:rPr>
              <w:t xml:space="preserve"> 3、服务人员态度：热情（    ）；冷淡（    ）；粗暴（    ）</w:t>
            </w:r>
          </w:p>
          <w:p>
            <w:pPr>
              <w:spacing w:line="480" w:lineRule="auto"/>
              <w:jc w:val="left"/>
              <w:rPr>
                <w:rFonts w:hint="eastAsia" w:ascii="仿宋" w:hAnsi="仿宋" w:eastAsia="仿宋"/>
                <w:kern w:val="0"/>
                <w:sz w:val="24"/>
              </w:rPr>
            </w:pPr>
            <w:r>
              <w:rPr>
                <w:rFonts w:hint="eastAsia" w:ascii="仿宋" w:hAnsi="仿宋" w:eastAsia="仿宋"/>
                <w:kern w:val="0"/>
                <w:sz w:val="24"/>
              </w:rPr>
              <w:t xml:space="preserve"> 4、是否额外收费或变相收费：是（    ）；否（    ）</w:t>
            </w:r>
          </w:p>
          <w:p>
            <w:pPr>
              <w:spacing w:line="480" w:lineRule="auto"/>
              <w:jc w:val="left"/>
              <w:rPr>
                <w:rFonts w:hint="eastAsia" w:ascii="仿宋" w:hAnsi="仿宋" w:eastAsia="仿宋"/>
                <w:kern w:val="0"/>
                <w:sz w:val="24"/>
              </w:rPr>
            </w:pPr>
            <w:r>
              <w:rPr>
                <w:rFonts w:hint="eastAsia" w:ascii="仿宋" w:hAnsi="仿宋" w:eastAsia="仿宋"/>
                <w:kern w:val="0"/>
                <w:sz w:val="24"/>
              </w:rPr>
              <w:t xml:space="preserve"> 5、送货是否及时：是（    ）；否（    ）</w:t>
            </w:r>
          </w:p>
          <w:p>
            <w:pPr>
              <w:spacing w:line="480" w:lineRule="auto"/>
              <w:jc w:val="left"/>
              <w:rPr>
                <w:rFonts w:hint="eastAsia" w:ascii="仿宋" w:hAnsi="仿宋" w:eastAsia="仿宋"/>
                <w:kern w:val="0"/>
                <w:sz w:val="24"/>
              </w:rPr>
            </w:pPr>
            <w:r>
              <w:rPr>
                <w:rFonts w:hint="eastAsia" w:ascii="仿宋" w:hAnsi="仿宋" w:eastAsia="仿宋"/>
                <w:kern w:val="0"/>
                <w:sz w:val="24"/>
              </w:rPr>
              <w:t xml:space="preserve"> 6、对用户的咨询和要求是否耐心解答和解决。是（    ）；否（    ）   </w:t>
            </w:r>
          </w:p>
          <w:p>
            <w:pPr>
              <w:spacing w:line="480" w:lineRule="auto"/>
              <w:jc w:val="left"/>
              <w:rPr>
                <w:rFonts w:hint="eastAsia" w:ascii="仿宋" w:hAnsi="仿宋" w:eastAsia="仿宋"/>
                <w:kern w:val="0"/>
                <w:sz w:val="24"/>
              </w:rPr>
            </w:pPr>
            <w:r>
              <w:rPr>
                <w:rFonts w:hint="eastAsia" w:ascii="仿宋" w:hAnsi="仿宋" w:eastAsia="仿宋"/>
                <w:kern w:val="0"/>
                <w:sz w:val="24"/>
              </w:rPr>
              <w:t xml:space="preserve"> 7、</w:t>
            </w:r>
            <w:r>
              <w:rPr>
                <w:rFonts w:hint="eastAsia" w:ascii="仿宋" w:hAnsi="仿宋" w:eastAsia="仿宋" w:cs="宋体"/>
                <w:kern w:val="0"/>
                <w:sz w:val="24"/>
              </w:rPr>
              <w:t>售后服务响应是否及时。是（    ）；否（    ）</w:t>
            </w:r>
          </w:p>
          <w:p>
            <w:pPr>
              <w:widowControl/>
              <w:spacing w:line="480" w:lineRule="auto"/>
              <w:jc w:val="left"/>
              <w:rPr>
                <w:rFonts w:hint="eastAsia" w:ascii="仿宋" w:hAnsi="仿宋" w:eastAsia="仿宋"/>
                <w:kern w:val="0"/>
                <w:sz w:val="24"/>
              </w:rPr>
            </w:pPr>
            <w:r>
              <w:rPr>
                <w:rFonts w:hint="eastAsia" w:ascii="仿宋" w:hAnsi="仿宋" w:eastAsia="仿宋"/>
                <w:kern w:val="0"/>
                <w:sz w:val="24"/>
              </w:rPr>
              <w:t xml:space="preserve"> 8、其他评价：</w:t>
            </w:r>
          </w:p>
        </w:tc>
      </w:tr>
    </w:tbl>
    <w:p>
      <w:pPr>
        <w:adjustRightInd w:val="0"/>
        <w:snapToGrid w:val="0"/>
        <w:spacing w:line="360" w:lineRule="auto"/>
        <w:rPr>
          <w:rFonts w:hint="eastAsia" w:ascii="仿宋" w:hAnsi="仿宋" w:eastAsia="仿宋"/>
          <w:b/>
          <w:sz w:val="24"/>
        </w:rPr>
      </w:pPr>
      <w:r>
        <w:rPr>
          <w:rFonts w:hint="eastAsia" w:ascii="仿宋" w:hAnsi="仿宋" w:eastAsia="仿宋"/>
          <w:b/>
          <w:sz w:val="24"/>
        </w:rPr>
        <w:t>注：采购单位在项目运行期内对供应商的服务有意见，可复印此表或以其他书面材料向区政府采购办、采购中心投诉。受理电话：58101865、87759375，传真：86834771。感谢合作。</w:t>
      </w:r>
    </w:p>
    <w:p>
      <w:pPr>
        <w:tabs>
          <w:tab w:val="left" w:pos="2790"/>
          <w:tab w:val="left" w:pos="4230"/>
        </w:tabs>
        <w:autoSpaceDE w:val="0"/>
        <w:autoSpaceDN w:val="0"/>
        <w:adjustRightInd w:val="0"/>
        <w:spacing w:line="440" w:lineRule="exact"/>
        <w:ind w:right="-2"/>
        <w:outlineLvl w:val="1"/>
        <w:rPr>
          <w:rFonts w:hint="eastAsia" w:ascii="仿宋" w:hAnsi="仿宋" w:eastAsia="仿宋" w:cs="仿宋_GB2312"/>
          <w:b/>
          <w:bCs/>
          <w:kern w:val="0"/>
          <w:sz w:val="30"/>
          <w:szCs w:val="30"/>
          <w:lang w:val="zh-CN"/>
        </w:rPr>
      </w:pPr>
    </w:p>
    <w:p>
      <w:pPr>
        <w:tabs>
          <w:tab w:val="left" w:pos="2790"/>
          <w:tab w:val="left" w:pos="4230"/>
        </w:tabs>
        <w:autoSpaceDE w:val="0"/>
        <w:autoSpaceDN w:val="0"/>
        <w:adjustRightInd w:val="0"/>
        <w:spacing w:line="440" w:lineRule="exact"/>
        <w:ind w:left="3313" w:right="-2" w:hanging="3313"/>
        <w:jc w:val="center"/>
        <w:outlineLvl w:val="1"/>
        <w:rPr>
          <w:rFonts w:hint="eastAsia" w:ascii="仿宋" w:hAnsi="仿宋" w:eastAsia="仿宋"/>
          <w:b/>
          <w:kern w:val="0"/>
          <w:sz w:val="30"/>
          <w:lang w:val="zh-CN"/>
        </w:rPr>
      </w:pPr>
      <w:r>
        <w:rPr>
          <w:rFonts w:hint="eastAsia" w:ascii="仿宋" w:hAnsi="仿宋" w:eastAsia="仿宋" w:cs="仿宋_GB2312"/>
          <w:b/>
          <w:bCs/>
          <w:kern w:val="0"/>
          <w:sz w:val="30"/>
          <w:szCs w:val="30"/>
          <w:lang w:val="zh-CN"/>
        </w:rPr>
        <w:t>十一</w:t>
      </w:r>
      <w:r>
        <w:rPr>
          <w:rFonts w:hint="eastAsia" w:ascii="仿宋" w:hAnsi="仿宋" w:eastAsia="仿宋"/>
          <w:b/>
          <w:kern w:val="0"/>
          <w:sz w:val="30"/>
          <w:lang w:val="zh-CN"/>
        </w:rPr>
        <w:t>、廉政承诺书</w:t>
      </w:r>
    </w:p>
    <w:p>
      <w:pPr>
        <w:autoSpaceDE w:val="0"/>
        <w:autoSpaceDN w:val="0"/>
        <w:adjustRightInd w:val="0"/>
        <w:spacing w:line="460" w:lineRule="exact"/>
        <w:jc w:val="left"/>
        <w:rPr>
          <w:rFonts w:hint="eastAsia" w:ascii="仿宋" w:hAnsi="仿宋" w:eastAsia="仿宋" w:cs="宋体"/>
          <w:kern w:val="0"/>
          <w:sz w:val="24"/>
          <w:lang w:val="zh-CN"/>
        </w:rPr>
      </w:pPr>
      <w:r>
        <w:rPr>
          <w:rFonts w:hint="eastAsia" w:ascii="仿宋" w:hAnsi="仿宋" w:eastAsia="仿宋" w:cs="宋体"/>
          <w:kern w:val="0"/>
          <w:sz w:val="24"/>
          <w:lang w:val="zh-CN"/>
        </w:rPr>
        <w:t xml:space="preserve">杭州市西湖区人民政府留下街道办事处：  </w:t>
      </w:r>
    </w:p>
    <w:p>
      <w:pPr>
        <w:autoSpaceDE w:val="0"/>
        <w:autoSpaceDN w:val="0"/>
        <w:adjustRightInd w:val="0"/>
        <w:spacing w:line="460" w:lineRule="exact"/>
        <w:ind w:left="2" w:leftChars="1" w:firstLine="480" w:firstLineChars="200"/>
        <w:jc w:val="left"/>
        <w:rPr>
          <w:rFonts w:hint="eastAsia" w:ascii="仿宋" w:hAnsi="仿宋" w:eastAsia="仿宋" w:cs="宋体"/>
          <w:kern w:val="0"/>
          <w:sz w:val="24"/>
          <w:lang w:val="zh-CN"/>
        </w:rPr>
      </w:pPr>
      <w:r>
        <w:rPr>
          <w:rFonts w:hint="eastAsia" w:ascii="仿宋" w:hAnsi="仿宋" w:eastAsia="仿宋" w:cs="宋体"/>
          <w:kern w:val="0"/>
          <w:sz w:val="24"/>
          <w:lang w:val="zh-CN"/>
        </w:rPr>
        <w:t>我单位响应你</w:t>
      </w:r>
      <w:r>
        <w:rPr>
          <w:rFonts w:hint="eastAsia" w:ascii="仿宋" w:hAnsi="仿宋" w:eastAsia="仿宋"/>
          <w:sz w:val="24"/>
        </w:rPr>
        <w:t>单位</w:t>
      </w:r>
      <w:r>
        <w:rPr>
          <w:rFonts w:hint="eastAsia" w:ascii="仿宋" w:hAnsi="仿宋" w:eastAsia="仿宋" w:cs="宋体"/>
          <w:kern w:val="0"/>
          <w:sz w:val="24"/>
          <w:lang w:val="zh-CN"/>
        </w:rPr>
        <w:t xml:space="preserve">项目招标要求参加投标。在这次投标过程中和中标后，我们将严格遵守国家法律法规要求，并郑重承诺： </w:t>
      </w:r>
    </w:p>
    <w:p>
      <w:pPr>
        <w:autoSpaceDE w:val="0"/>
        <w:autoSpaceDN w:val="0"/>
        <w:adjustRightInd w:val="0"/>
        <w:spacing w:line="460" w:lineRule="exact"/>
        <w:ind w:left="2" w:leftChars="1" w:firstLine="480" w:firstLineChars="200"/>
        <w:jc w:val="left"/>
        <w:rPr>
          <w:rFonts w:hint="eastAsia" w:ascii="仿宋" w:hAnsi="仿宋" w:eastAsia="仿宋" w:cs="宋体"/>
          <w:kern w:val="0"/>
          <w:sz w:val="24"/>
          <w:lang w:val="zh-CN"/>
        </w:rPr>
      </w:pPr>
      <w:r>
        <w:rPr>
          <w:rFonts w:hint="eastAsia" w:ascii="仿宋" w:hAnsi="仿宋" w:eastAsia="仿宋" w:cs="宋体"/>
          <w:kern w:val="0"/>
          <w:sz w:val="24"/>
          <w:lang w:val="zh-CN"/>
        </w:rPr>
        <w:t xml:space="preserve">一、不向项目有关人员及部门赠送礼金礼物、有价证券、回扣以及中介费、介绍费、咨询费等好处费；    </w:t>
      </w:r>
    </w:p>
    <w:p>
      <w:pPr>
        <w:autoSpaceDE w:val="0"/>
        <w:autoSpaceDN w:val="0"/>
        <w:adjustRightInd w:val="0"/>
        <w:spacing w:line="460" w:lineRule="exact"/>
        <w:ind w:left="2" w:leftChars="1" w:firstLine="480" w:firstLineChars="200"/>
        <w:jc w:val="left"/>
        <w:rPr>
          <w:rFonts w:hint="eastAsia" w:ascii="仿宋" w:hAnsi="仿宋" w:eastAsia="仿宋" w:cs="宋体"/>
          <w:kern w:val="0"/>
          <w:sz w:val="24"/>
          <w:lang w:val="zh-CN"/>
        </w:rPr>
      </w:pPr>
      <w:r>
        <w:rPr>
          <w:rFonts w:hint="eastAsia" w:ascii="仿宋" w:hAnsi="仿宋" w:eastAsia="仿宋" w:cs="宋体"/>
          <w:kern w:val="0"/>
          <w:sz w:val="24"/>
          <w:lang w:val="zh-CN"/>
        </w:rPr>
        <w:t xml:space="preserve">二、不为项目有关人员及部门报销应由你方单位或个人支付的费用；    </w:t>
      </w:r>
    </w:p>
    <w:p>
      <w:pPr>
        <w:autoSpaceDE w:val="0"/>
        <w:autoSpaceDN w:val="0"/>
        <w:adjustRightInd w:val="0"/>
        <w:spacing w:line="460" w:lineRule="exact"/>
        <w:ind w:left="2" w:leftChars="1" w:firstLine="480" w:firstLineChars="200"/>
        <w:jc w:val="left"/>
        <w:rPr>
          <w:rFonts w:hint="eastAsia" w:ascii="仿宋" w:hAnsi="仿宋" w:eastAsia="仿宋" w:cs="宋体"/>
          <w:kern w:val="0"/>
          <w:sz w:val="24"/>
          <w:lang w:val="zh-CN"/>
        </w:rPr>
      </w:pPr>
      <w:r>
        <w:rPr>
          <w:rFonts w:hint="eastAsia" w:ascii="仿宋" w:hAnsi="仿宋" w:eastAsia="仿宋" w:cs="宋体"/>
          <w:kern w:val="0"/>
          <w:sz w:val="24"/>
          <w:lang w:val="zh-CN"/>
        </w:rPr>
        <w:t xml:space="preserve">三、不向项目有关人员及部门提供有可能影响公正的宴请和健身娱乐等活动；    </w:t>
      </w:r>
    </w:p>
    <w:p>
      <w:pPr>
        <w:autoSpaceDE w:val="0"/>
        <w:autoSpaceDN w:val="0"/>
        <w:adjustRightInd w:val="0"/>
        <w:spacing w:line="460" w:lineRule="exact"/>
        <w:ind w:left="2" w:leftChars="1" w:firstLine="480" w:firstLineChars="200"/>
        <w:jc w:val="left"/>
        <w:rPr>
          <w:rFonts w:hint="eastAsia" w:ascii="仿宋" w:hAnsi="仿宋" w:eastAsia="仿宋" w:cs="宋体"/>
          <w:kern w:val="0"/>
          <w:sz w:val="24"/>
          <w:lang w:val="zh-CN"/>
        </w:rPr>
      </w:pPr>
      <w:r>
        <w:rPr>
          <w:rFonts w:hint="eastAsia" w:ascii="仿宋" w:hAnsi="仿宋" w:eastAsia="仿宋" w:cs="宋体"/>
          <w:kern w:val="0"/>
          <w:sz w:val="24"/>
          <w:lang w:val="zh-CN"/>
        </w:rPr>
        <w:t xml:space="preserve">四、不为项目有关人员及部门出国（境）、旅游等提供方便；    </w:t>
      </w:r>
    </w:p>
    <w:p>
      <w:pPr>
        <w:autoSpaceDE w:val="0"/>
        <w:autoSpaceDN w:val="0"/>
        <w:adjustRightInd w:val="0"/>
        <w:spacing w:line="460" w:lineRule="exact"/>
        <w:ind w:left="481" w:leftChars="229"/>
        <w:jc w:val="left"/>
        <w:rPr>
          <w:rFonts w:hint="eastAsia" w:ascii="仿宋" w:hAnsi="仿宋" w:eastAsia="仿宋" w:cs="宋体"/>
          <w:kern w:val="0"/>
          <w:sz w:val="24"/>
          <w:lang w:val="zh-CN"/>
        </w:rPr>
      </w:pPr>
      <w:r>
        <w:rPr>
          <w:rFonts w:hint="eastAsia" w:ascii="仿宋" w:hAnsi="仿宋" w:eastAsia="仿宋" w:cs="宋体"/>
          <w:kern w:val="0"/>
          <w:sz w:val="24"/>
          <w:lang w:val="zh-CN"/>
        </w:rPr>
        <w:t>五、不为项目有关人员个人装修住房、婚丧嫁娶、配偶子女工作安排等提供</w:t>
      </w:r>
    </w:p>
    <w:p>
      <w:pPr>
        <w:autoSpaceDE w:val="0"/>
        <w:autoSpaceDN w:val="0"/>
        <w:adjustRightInd w:val="0"/>
        <w:spacing w:line="460" w:lineRule="exact"/>
        <w:jc w:val="left"/>
        <w:rPr>
          <w:rFonts w:hint="eastAsia" w:ascii="仿宋" w:hAnsi="仿宋" w:eastAsia="仿宋" w:cs="宋体"/>
          <w:kern w:val="0"/>
          <w:sz w:val="24"/>
          <w:lang w:val="zh-CN"/>
        </w:rPr>
      </w:pPr>
      <w:r>
        <w:rPr>
          <w:rFonts w:hint="eastAsia" w:ascii="仿宋" w:hAnsi="仿宋" w:eastAsia="仿宋" w:cs="宋体"/>
          <w:kern w:val="0"/>
          <w:sz w:val="24"/>
          <w:lang w:val="zh-CN"/>
        </w:rPr>
        <w:t xml:space="preserve">好处；    </w:t>
      </w:r>
    </w:p>
    <w:p>
      <w:pPr>
        <w:autoSpaceDE w:val="0"/>
        <w:autoSpaceDN w:val="0"/>
        <w:adjustRightInd w:val="0"/>
        <w:spacing w:line="460" w:lineRule="exact"/>
        <w:ind w:left="481" w:leftChars="229"/>
        <w:jc w:val="left"/>
        <w:rPr>
          <w:rFonts w:hint="eastAsia" w:ascii="仿宋" w:hAnsi="仿宋" w:eastAsia="仿宋" w:cs="宋体"/>
          <w:kern w:val="0"/>
          <w:sz w:val="24"/>
          <w:lang w:val="zh-CN"/>
        </w:rPr>
      </w:pPr>
      <w:r>
        <w:rPr>
          <w:rFonts w:hint="eastAsia" w:ascii="仿宋" w:hAnsi="仿宋" w:eastAsia="仿宋" w:cs="宋体"/>
          <w:kern w:val="0"/>
          <w:sz w:val="24"/>
          <w:lang w:val="zh-CN"/>
        </w:rPr>
        <w:t>六、严格遵守政府采购法、招标投标法、合同法等法律，诚实守信，合法经</w:t>
      </w:r>
    </w:p>
    <w:p>
      <w:pPr>
        <w:autoSpaceDE w:val="0"/>
        <w:autoSpaceDN w:val="0"/>
        <w:adjustRightInd w:val="0"/>
        <w:spacing w:line="460" w:lineRule="exact"/>
        <w:jc w:val="left"/>
        <w:rPr>
          <w:rFonts w:hint="eastAsia" w:ascii="仿宋" w:hAnsi="仿宋" w:eastAsia="仿宋" w:cs="宋体"/>
          <w:kern w:val="0"/>
          <w:sz w:val="24"/>
          <w:lang w:val="zh-CN"/>
        </w:rPr>
      </w:pPr>
      <w:r>
        <w:rPr>
          <w:rFonts w:hint="eastAsia" w:ascii="仿宋" w:hAnsi="仿宋" w:eastAsia="仿宋" w:cs="宋体"/>
          <w:kern w:val="0"/>
          <w:sz w:val="24"/>
          <w:lang w:val="zh-CN"/>
        </w:rPr>
        <w:t xml:space="preserve">营，坚决抵制各种违法违纪行为。    </w:t>
      </w:r>
    </w:p>
    <w:p>
      <w:pPr>
        <w:autoSpaceDE w:val="0"/>
        <w:autoSpaceDN w:val="0"/>
        <w:adjustRightInd w:val="0"/>
        <w:spacing w:line="460" w:lineRule="exact"/>
        <w:ind w:firstLine="480" w:firstLineChars="200"/>
        <w:jc w:val="left"/>
        <w:rPr>
          <w:rFonts w:hint="eastAsia" w:ascii="仿宋" w:hAnsi="仿宋" w:eastAsia="仿宋" w:cs="宋体"/>
          <w:kern w:val="0"/>
          <w:sz w:val="24"/>
          <w:lang w:val="zh-CN"/>
        </w:rPr>
      </w:pPr>
      <w:r>
        <w:rPr>
          <w:rFonts w:hint="eastAsia" w:ascii="仿宋" w:hAnsi="仿宋" w:eastAsia="仿宋" w:cs="宋体"/>
          <w:kern w:val="0"/>
          <w:sz w:val="24"/>
          <w:lang w:val="zh-CN"/>
        </w:rPr>
        <w:t>如违反上述承诺，你</w:t>
      </w:r>
      <w:r>
        <w:rPr>
          <w:rFonts w:hint="eastAsia" w:ascii="仿宋" w:hAnsi="仿宋" w:eastAsia="仿宋"/>
          <w:sz w:val="24"/>
        </w:rPr>
        <w:t>单位</w:t>
      </w:r>
      <w:r>
        <w:rPr>
          <w:rFonts w:hint="eastAsia" w:ascii="仿宋" w:hAnsi="仿宋" w:eastAsia="仿宋" w:cs="宋体"/>
          <w:kern w:val="0"/>
          <w:sz w:val="24"/>
          <w:lang w:val="zh-CN"/>
        </w:rPr>
        <w:t>有权立即取消我单位投标、中标或在建项目的建设资格，有权拒绝我单位在一定时期内进入你</w:t>
      </w:r>
      <w:r>
        <w:rPr>
          <w:rFonts w:hint="eastAsia" w:ascii="仿宋" w:hAnsi="仿宋" w:eastAsia="仿宋"/>
          <w:sz w:val="24"/>
        </w:rPr>
        <w:t>单位</w:t>
      </w:r>
      <w:r>
        <w:rPr>
          <w:rFonts w:hint="eastAsia" w:ascii="仿宋" w:hAnsi="仿宋" w:eastAsia="仿宋" w:cs="宋体"/>
          <w:kern w:val="0"/>
          <w:sz w:val="24"/>
          <w:lang w:val="zh-CN"/>
        </w:rPr>
        <w:t>进行工程建设或其他经营活动，并通报区政府采购办。由此引起的相应损失均由我单位承担。</w:t>
      </w:r>
    </w:p>
    <w:p>
      <w:pPr>
        <w:autoSpaceDE w:val="0"/>
        <w:autoSpaceDN w:val="0"/>
        <w:adjustRightInd w:val="0"/>
        <w:spacing w:before="100" w:after="100" w:line="360" w:lineRule="auto"/>
        <w:ind w:left="2"/>
        <w:jc w:val="left"/>
        <w:rPr>
          <w:rFonts w:hint="eastAsia" w:ascii="仿宋" w:hAnsi="仿宋" w:eastAsia="仿宋" w:cs="宋体"/>
          <w:kern w:val="0"/>
          <w:sz w:val="24"/>
          <w:lang w:val="zh-CN"/>
        </w:rPr>
      </w:pPr>
    </w:p>
    <w:p>
      <w:pPr>
        <w:autoSpaceDE w:val="0"/>
        <w:autoSpaceDN w:val="0"/>
        <w:adjustRightInd w:val="0"/>
        <w:spacing w:before="100" w:after="100" w:line="360" w:lineRule="auto"/>
        <w:ind w:left="2"/>
        <w:jc w:val="left"/>
        <w:rPr>
          <w:rFonts w:hint="eastAsia" w:ascii="仿宋" w:hAnsi="仿宋" w:eastAsia="仿宋" w:cs="宋体"/>
          <w:kern w:val="0"/>
          <w:sz w:val="24"/>
          <w:lang w:val="zh-CN"/>
        </w:rPr>
      </w:pPr>
    </w:p>
    <w:p>
      <w:pPr>
        <w:autoSpaceDE w:val="0"/>
        <w:autoSpaceDN w:val="0"/>
        <w:adjustRightInd w:val="0"/>
        <w:spacing w:line="440" w:lineRule="exact"/>
        <w:ind w:left="2"/>
        <w:jc w:val="left"/>
        <w:rPr>
          <w:rFonts w:hint="eastAsia" w:ascii="仿宋" w:hAnsi="仿宋" w:eastAsia="仿宋" w:cs="宋体"/>
          <w:kern w:val="0"/>
          <w:sz w:val="24"/>
          <w:lang w:val="zh-CN"/>
        </w:rPr>
      </w:pPr>
    </w:p>
    <w:p>
      <w:pPr>
        <w:autoSpaceDE w:val="0"/>
        <w:autoSpaceDN w:val="0"/>
        <w:adjustRightInd w:val="0"/>
        <w:spacing w:line="440" w:lineRule="exact"/>
        <w:ind w:left="2" w:leftChars="1" w:right="1120" w:firstLine="4879" w:firstLineChars="2033"/>
        <w:jc w:val="left"/>
        <w:rPr>
          <w:rFonts w:hint="eastAsia" w:ascii="仿宋" w:hAnsi="仿宋" w:eastAsia="仿宋" w:cs="宋体"/>
          <w:kern w:val="0"/>
          <w:sz w:val="24"/>
          <w:lang w:val="zh-CN"/>
        </w:rPr>
      </w:pPr>
      <w:r>
        <w:rPr>
          <w:rFonts w:hint="eastAsia" w:ascii="仿宋" w:hAnsi="仿宋" w:eastAsia="仿宋" w:cs="宋体"/>
          <w:kern w:val="0"/>
          <w:sz w:val="24"/>
          <w:lang w:val="zh-CN"/>
        </w:rPr>
        <w:t>投标人</w:t>
      </w:r>
      <w:r>
        <w:rPr>
          <w:rFonts w:hint="eastAsia" w:ascii="仿宋" w:hAnsi="仿宋" w:eastAsia="仿宋"/>
          <w:kern w:val="0"/>
          <w:sz w:val="24"/>
          <w:lang w:val="zh-CN"/>
        </w:rPr>
        <w:t>名称</w:t>
      </w:r>
      <w:r>
        <w:rPr>
          <w:rFonts w:hint="eastAsia" w:ascii="仿宋" w:hAnsi="仿宋" w:eastAsia="仿宋" w:cs="宋体"/>
          <w:kern w:val="0"/>
          <w:sz w:val="24"/>
          <w:lang w:val="zh-CN"/>
        </w:rPr>
        <w:t>（</w:t>
      </w:r>
      <w:r>
        <w:rPr>
          <w:rFonts w:hint="eastAsia" w:ascii="仿宋" w:hAnsi="仿宋" w:eastAsia="仿宋"/>
          <w:kern w:val="0"/>
          <w:sz w:val="24"/>
        </w:rPr>
        <w:t>电子签名</w:t>
      </w:r>
      <w:r>
        <w:rPr>
          <w:rFonts w:hint="eastAsia" w:ascii="仿宋" w:hAnsi="仿宋" w:eastAsia="仿宋" w:cs="宋体"/>
          <w:kern w:val="0"/>
          <w:sz w:val="24"/>
          <w:lang w:val="zh-CN"/>
        </w:rPr>
        <w:t xml:space="preserve">）：    </w:t>
      </w:r>
    </w:p>
    <w:p>
      <w:pPr>
        <w:autoSpaceDE w:val="0"/>
        <w:autoSpaceDN w:val="0"/>
        <w:adjustRightInd w:val="0"/>
        <w:spacing w:line="440" w:lineRule="exact"/>
        <w:ind w:left="2880" w:right="480" w:hanging="2880" w:hangingChars="1200"/>
        <w:jc w:val="center"/>
        <w:rPr>
          <w:rFonts w:hint="eastAsia" w:ascii="仿宋" w:hAnsi="仿宋" w:eastAsia="仿宋" w:cs="宋体"/>
          <w:kern w:val="0"/>
          <w:sz w:val="24"/>
          <w:lang w:val="zh-CN"/>
        </w:rPr>
      </w:pPr>
      <w:r>
        <w:rPr>
          <w:rFonts w:hint="eastAsia" w:ascii="仿宋" w:hAnsi="仿宋" w:eastAsia="仿宋" w:cs="仿宋_GB2312"/>
          <w:kern w:val="0"/>
          <w:sz w:val="24"/>
          <w:lang w:val="zh-CN"/>
        </w:rPr>
        <w:t xml:space="preserve">                              日期</w:t>
      </w:r>
      <w:r>
        <w:rPr>
          <w:rFonts w:hint="eastAsia" w:ascii="仿宋" w:hAnsi="仿宋" w:eastAsia="仿宋" w:cs="仿宋_GB2312"/>
          <w:kern w:val="0"/>
          <w:sz w:val="24"/>
        </w:rPr>
        <w:t>：</w:t>
      </w:r>
      <w:r>
        <w:rPr>
          <w:rFonts w:hint="eastAsia" w:ascii="仿宋" w:hAnsi="仿宋" w:eastAsia="仿宋" w:cs="宋体"/>
          <w:kern w:val="0"/>
          <w:sz w:val="24"/>
          <w:lang w:val="zh-CN"/>
        </w:rPr>
        <w:t xml:space="preserve">   年   月   日</w:t>
      </w:r>
    </w:p>
    <w:p>
      <w:pPr>
        <w:autoSpaceDE w:val="0"/>
        <w:autoSpaceDN w:val="0"/>
        <w:adjustRightInd w:val="0"/>
        <w:spacing w:line="440" w:lineRule="exact"/>
        <w:ind w:left="2"/>
        <w:jc w:val="left"/>
        <w:rPr>
          <w:rFonts w:hint="eastAsia" w:ascii="仿宋" w:hAnsi="仿宋" w:eastAsia="仿宋" w:cs="宋体"/>
          <w:kern w:val="0"/>
          <w:sz w:val="24"/>
          <w:lang w:val="zh-CN"/>
        </w:rPr>
      </w:pPr>
      <w:r>
        <w:rPr>
          <w:rFonts w:hint="eastAsia" w:ascii="仿宋" w:hAnsi="仿宋" w:eastAsia="仿宋" w:cs="宋体"/>
          <w:kern w:val="0"/>
          <w:sz w:val="24"/>
          <w:lang w:val="zh-CN"/>
        </w:rPr>
        <w:t xml:space="preserve">                                                                                                                                                              </w:t>
      </w:r>
    </w:p>
    <w:p>
      <w:pPr>
        <w:rPr>
          <w:rFonts w:hint="eastAsia" w:ascii="仿宋" w:hAnsi="仿宋" w:eastAsia="仿宋"/>
          <w:sz w:val="24"/>
        </w:rPr>
      </w:pPr>
    </w:p>
    <w:p>
      <w:pPr>
        <w:rPr>
          <w:rFonts w:hint="eastAsia" w:ascii="仿宋" w:hAnsi="仿宋" w:eastAsia="仿宋"/>
        </w:rPr>
      </w:pPr>
    </w:p>
    <w:p>
      <w:pPr>
        <w:pStyle w:val="25"/>
        <w:spacing w:line="460" w:lineRule="exact"/>
        <w:ind w:firstLine="480"/>
        <w:rPr>
          <w:rFonts w:hint="eastAsia" w:ascii="仿宋" w:hAnsi="仿宋" w:eastAsia="仿宋"/>
          <w:sz w:val="24"/>
        </w:rPr>
      </w:pPr>
    </w:p>
    <w:p>
      <w:pPr>
        <w:spacing w:line="360" w:lineRule="auto"/>
        <w:ind w:firstLine="1070" w:firstLineChars="446"/>
        <w:rPr>
          <w:rFonts w:hint="eastAsia" w:ascii="仿宋" w:hAnsi="仿宋" w:eastAsia="仿宋" w:cs="仿宋_GB2312"/>
          <w:kern w:val="0"/>
          <w:sz w:val="24"/>
          <w:lang w:val="zh-CN"/>
        </w:rPr>
      </w:pPr>
    </w:p>
    <w:p>
      <w:pPr>
        <w:spacing w:line="360" w:lineRule="auto"/>
        <w:jc w:val="center"/>
        <w:outlineLvl w:val="0"/>
        <w:rPr>
          <w:rFonts w:hint="eastAsia" w:ascii="仿宋" w:hAnsi="仿宋" w:eastAsia="仿宋" w:cs="宋体"/>
          <w:b/>
          <w:kern w:val="0"/>
          <w:sz w:val="32"/>
          <w:szCs w:val="32"/>
        </w:rPr>
      </w:pPr>
    </w:p>
    <w:p>
      <w:pPr>
        <w:tabs>
          <w:tab w:val="left" w:pos="2790"/>
          <w:tab w:val="left" w:pos="4230"/>
        </w:tabs>
        <w:autoSpaceDE w:val="0"/>
        <w:autoSpaceDN w:val="0"/>
        <w:adjustRightInd w:val="0"/>
        <w:spacing w:line="440" w:lineRule="exact"/>
        <w:ind w:right="-2"/>
        <w:jc w:val="center"/>
        <w:outlineLvl w:val="1"/>
        <w:rPr>
          <w:rFonts w:hint="eastAsia" w:ascii="仿宋" w:hAnsi="仿宋" w:eastAsia="仿宋"/>
          <w:b/>
          <w:kern w:val="0"/>
          <w:sz w:val="30"/>
          <w:lang w:val="zh-CN"/>
        </w:rPr>
      </w:pPr>
      <w:r>
        <w:rPr>
          <w:rFonts w:hint="eastAsia" w:ascii="仿宋" w:hAnsi="仿宋" w:eastAsia="仿宋"/>
          <w:b/>
          <w:bCs/>
          <w:sz w:val="30"/>
          <w:szCs w:val="30"/>
        </w:rPr>
        <w:br w:type="page"/>
      </w:r>
      <w:r>
        <w:rPr>
          <w:rFonts w:hint="eastAsia" w:ascii="仿宋" w:hAnsi="仿宋" w:eastAsia="仿宋"/>
          <w:b/>
          <w:kern w:val="0"/>
          <w:sz w:val="30"/>
          <w:lang w:val="zh-CN"/>
        </w:rPr>
        <w:t>十二、技术解决方案</w:t>
      </w:r>
    </w:p>
    <w:p>
      <w:pPr>
        <w:spacing w:line="480" w:lineRule="exact"/>
        <w:jc w:val="center"/>
        <w:rPr>
          <w:rFonts w:hint="eastAsia" w:ascii="仿宋" w:hAnsi="仿宋" w:eastAsia="仿宋"/>
          <w:sz w:val="28"/>
        </w:rPr>
      </w:pPr>
      <w:r>
        <w:rPr>
          <w:rFonts w:hint="eastAsia" w:ascii="仿宋" w:hAnsi="仿宋" w:eastAsia="仿宋"/>
          <w:sz w:val="28"/>
        </w:rPr>
        <w:t>（由投标人根据采购需求及招标文件要求编制）</w:t>
      </w:r>
    </w:p>
    <w:p>
      <w:pPr>
        <w:autoSpaceDE w:val="0"/>
        <w:autoSpaceDN w:val="0"/>
        <w:adjustRightInd w:val="0"/>
        <w:spacing w:line="420" w:lineRule="exact"/>
        <w:rPr>
          <w:rFonts w:hint="eastAsia" w:ascii="仿宋" w:hAnsi="仿宋" w:eastAsia="仿宋"/>
          <w:kern w:val="0"/>
          <w:sz w:val="24"/>
        </w:rPr>
      </w:pPr>
    </w:p>
    <w:p>
      <w:pPr>
        <w:autoSpaceDE w:val="0"/>
        <w:autoSpaceDN w:val="0"/>
        <w:adjustRightInd w:val="0"/>
        <w:spacing w:line="420" w:lineRule="exact"/>
        <w:rPr>
          <w:rFonts w:hint="eastAsia" w:ascii="仿宋" w:hAnsi="仿宋" w:eastAsia="仿宋"/>
          <w:kern w:val="0"/>
          <w:sz w:val="24"/>
        </w:rPr>
      </w:pPr>
    </w:p>
    <w:p>
      <w:pPr>
        <w:autoSpaceDE w:val="0"/>
        <w:autoSpaceDN w:val="0"/>
        <w:adjustRightInd w:val="0"/>
        <w:spacing w:line="420" w:lineRule="exact"/>
        <w:rPr>
          <w:rFonts w:hint="eastAsia" w:ascii="仿宋" w:hAnsi="仿宋" w:eastAsia="仿宋"/>
          <w:kern w:val="0"/>
          <w:sz w:val="24"/>
        </w:rPr>
      </w:pPr>
    </w:p>
    <w:p>
      <w:pPr>
        <w:snapToGrid w:val="0"/>
        <w:spacing w:line="360" w:lineRule="auto"/>
        <w:jc w:val="center"/>
        <w:rPr>
          <w:rFonts w:hint="eastAsia" w:ascii="仿宋" w:hAnsi="仿宋" w:eastAsia="仿宋" w:cs="仿宋_GB2312"/>
          <w:b/>
          <w:sz w:val="30"/>
          <w:szCs w:val="30"/>
        </w:rPr>
      </w:pPr>
      <w:r>
        <w:rPr>
          <w:rFonts w:hint="eastAsia" w:ascii="仿宋" w:hAnsi="仿宋" w:eastAsia="仿宋" w:cs="仿宋_GB2312"/>
          <w:b/>
          <w:sz w:val="30"/>
          <w:szCs w:val="30"/>
        </w:rPr>
        <w:t>投标产品规格配置清单</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31"/>
        <w:gridCol w:w="2160"/>
        <w:gridCol w:w="2340"/>
        <w:gridCol w:w="10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3" w:hRule="atLeast"/>
        </w:trPr>
        <w:tc>
          <w:tcPr>
            <w:tcW w:w="737" w:type="dxa"/>
            <w:noWrap w:val="0"/>
            <w:vAlign w:val="center"/>
          </w:tcPr>
          <w:p>
            <w:pPr>
              <w:spacing w:line="360" w:lineRule="auto"/>
              <w:jc w:val="center"/>
              <w:rPr>
                <w:rFonts w:hint="eastAsia" w:ascii="仿宋" w:hAnsi="仿宋" w:eastAsia="仿宋" w:cs="仿宋_GB2312"/>
                <w:b/>
                <w:sz w:val="24"/>
              </w:rPr>
            </w:pPr>
            <w:r>
              <w:rPr>
                <w:rFonts w:hint="eastAsia" w:ascii="仿宋" w:hAnsi="仿宋" w:eastAsia="仿宋" w:cs="仿宋_GB2312"/>
                <w:b/>
                <w:sz w:val="24"/>
              </w:rPr>
              <w:t>序号</w:t>
            </w:r>
          </w:p>
        </w:tc>
        <w:tc>
          <w:tcPr>
            <w:tcW w:w="1531" w:type="dxa"/>
            <w:noWrap w:val="0"/>
            <w:vAlign w:val="center"/>
          </w:tcPr>
          <w:p>
            <w:pPr>
              <w:spacing w:line="360" w:lineRule="auto"/>
              <w:jc w:val="center"/>
              <w:rPr>
                <w:rFonts w:hint="eastAsia" w:ascii="仿宋" w:hAnsi="仿宋" w:eastAsia="仿宋" w:cs="仿宋_GB2312"/>
                <w:b/>
                <w:sz w:val="24"/>
              </w:rPr>
            </w:pPr>
            <w:r>
              <w:rPr>
                <w:rFonts w:hint="eastAsia" w:ascii="仿宋" w:hAnsi="仿宋" w:eastAsia="仿宋" w:cs="仿宋_GB2312"/>
                <w:b/>
                <w:sz w:val="24"/>
              </w:rPr>
              <w:t>设备名称</w:t>
            </w:r>
          </w:p>
        </w:tc>
        <w:tc>
          <w:tcPr>
            <w:tcW w:w="2160" w:type="dxa"/>
            <w:noWrap w:val="0"/>
            <w:vAlign w:val="center"/>
          </w:tcPr>
          <w:p>
            <w:pPr>
              <w:spacing w:line="360" w:lineRule="auto"/>
              <w:jc w:val="center"/>
              <w:rPr>
                <w:rFonts w:hint="eastAsia" w:ascii="仿宋" w:hAnsi="仿宋" w:eastAsia="仿宋" w:cs="仿宋_GB2312"/>
                <w:b/>
                <w:sz w:val="24"/>
              </w:rPr>
            </w:pPr>
            <w:r>
              <w:rPr>
                <w:rFonts w:hint="eastAsia" w:ascii="仿宋" w:hAnsi="仿宋" w:eastAsia="仿宋" w:cs="仿宋_GB2312"/>
                <w:b/>
                <w:sz w:val="24"/>
              </w:rPr>
              <w:t>投标品牌及型号</w:t>
            </w:r>
          </w:p>
        </w:tc>
        <w:tc>
          <w:tcPr>
            <w:tcW w:w="2340" w:type="dxa"/>
            <w:noWrap w:val="0"/>
            <w:vAlign w:val="center"/>
          </w:tcPr>
          <w:p>
            <w:pPr>
              <w:spacing w:line="360" w:lineRule="auto"/>
              <w:jc w:val="center"/>
              <w:rPr>
                <w:rFonts w:hint="eastAsia" w:ascii="仿宋" w:hAnsi="仿宋" w:eastAsia="仿宋" w:cs="仿宋_GB2312"/>
                <w:b/>
                <w:sz w:val="24"/>
              </w:rPr>
            </w:pPr>
            <w:r>
              <w:rPr>
                <w:rFonts w:hint="eastAsia" w:ascii="仿宋" w:hAnsi="仿宋" w:eastAsia="仿宋" w:cs="仿宋_GB2312"/>
                <w:b/>
                <w:sz w:val="24"/>
              </w:rPr>
              <w:t>规格配置详细说明</w:t>
            </w:r>
          </w:p>
        </w:tc>
        <w:tc>
          <w:tcPr>
            <w:tcW w:w="1080" w:type="dxa"/>
            <w:noWrap w:val="0"/>
            <w:vAlign w:val="center"/>
          </w:tcPr>
          <w:p>
            <w:pPr>
              <w:spacing w:line="360" w:lineRule="auto"/>
              <w:jc w:val="center"/>
              <w:rPr>
                <w:rFonts w:hint="eastAsia" w:ascii="仿宋" w:hAnsi="仿宋" w:eastAsia="仿宋" w:cs="仿宋_GB2312"/>
                <w:b/>
                <w:sz w:val="24"/>
              </w:rPr>
            </w:pPr>
            <w:r>
              <w:rPr>
                <w:rFonts w:hint="eastAsia" w:ascii="仿宋" w:hAnsi="仿宋" w:eastAsia="仿宋" w:cs="仿宋_GB2312"/>
                <w:b/>
                <w:sz w:val="24"/>
              </w:rPr>
              <w:t>数量</w:t>
            </w:r>
          </w:p>
        </w:tc>
        <w:tc>
          <w:tcPr>
            <w:tcW w:w="1332" w:type="dxa"/>
            <w:noWrap w:val="0"/>
            <w:vAlign w:val="center"/>
          </w:tcPr>
          <w:p>
            <w:pPr>
              <w:spacing w:line="360" w:lineRule="auto"/>
              <w:jc w:val="center"/>
              <w:rPr>
                <w:rFonts w:hint="eastAsia" w:ascii="仿宋" w:hAnsi="仿宋" w:eastAsia="仿宋" w:cs="仿宋_GB2312"/>
                <w:b/>
                <w:sz w:val="24"/>
              </w:rPr>
            </w:pPr>
            <w:r>
              <w:rPr>
                <w:rFonts w:hint="eastAsia" w:ascii="仿宋" w:hAnsi="仿宋" w:eastAsia="仿宋" w:cs="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1" w:hRule="atLeast"/>
        </w:trPr>
        <w:tc>
          <w:tcPr>
            <w:tcW w:w="737" w:type="dxa"/>
            <w:noWrap w:val="0"/>
            <w:vAlign w:val="center"/>
          </w:tcPr>
          <w:p>
            <w:pPr>
              <w:spacing w:line="360" w:lineRule="auto"/>
              <w:jc w:val="center"/>
              <w:rPr>
                <w:rFonts w:hint="eastAsia" w:ascii="仿宋" w:hAnsi="仿宋" w:eastAsia="仿宋" w:cs="仿宋_GB2312"/>
                <w:sz w:val="24"/>
              </w:rPr>
            </w:pPr>
            <w:r>
              <w:rPr>
                <w:rFonts w:hint="eastAsia" w:ascii="仿宋" w:hAnsi="仿宋" w:eastAsia="仿宋" w:cs="仿宋_GB2312"/>
                <w:sz w:val="24"/>
              </w:rPr>
              <w:t>1</w:t>
            </w:r>
          </w:p>
        </w:tc>
        <w:tc>
          <w:tcPr>
            <w:tcW w:w="1531" w:type="dxa"/>
            <w:noWrap w:val="0"/>
            <w:vAlign w:val="center"/>
          </w:tcPr>
          <w:p>
            <w:pPr>
              <w:snapToGrid w:val="0"/>
              <w:spacing w:line="360" w:lineRule="auto"/>
              <w:jc w:val="center"/>
              <w:rPr>
                <w:rFonts w:hint="eastAsia" w:ascii="仿宋" w:hAnsi="仿宋" w:eastAsia="仿宋" w:cs="仿宋_GB2312"/>
                <w:sz w:val="24"/>
              </w:rPr>
            </w:pPr>
          </w:p>
        </w:tc>
        <w:tc>
          <w:tcPr>
            <w:tcW w:w="2160" w:type="dxa"/>
            <w:noWrap w:val="0"/>
            <w:vAlign w:val="center"/>
          </w:tcPr>
          <w:p>
            <w:pPr>
              <w:snapToGrid w:val="0"/>
              <w:spacing w:line="360" w:lineRule="auto"/>
              <w:jc w:val="center"/>
              <w:rPr>
                <w:rFonts w:hint="eastAsia" w:ascii="仿宋" w:hAnsi="仿宋" w:eastAsia="仿宋" w:cs="仿宋_GB2312"/>
                <w:sz w:val="24"/>
              </w:rPr>
            </w:pPr>
          </w:p>
        </w:tc>
        <w:tc>
          <w:tcPr>
            <w:tcW w:w="2340" w:type="dxa"/>
            <w:noWrap w:val="0"/>
            <w:vAlign w:val="center"/>
          </w:tcPr>
          <w:p>
            <w:pPr>
              <w:spacing w:line="360" w:lineRule="auto"/>
              <w:jc w:val="center"/>
              <w:rPr>
                <w:rFonts w:hint="eastAsia" w:ascii="仿宋" w:hAnsi="仿宋" w:eastAsia="仿宋" w:cs="仿宋_GB2312"/>
                <w:sz w:val="24"/>
              </w:rPr>
            </w:pPr>
          </w:p>
        </w:tc>
        <w:tc>
          <w:tcPr>
            <w:tcW w:w="1080" w:type="dxa"/>
            <w:noWrap w:val="0"/>
            <w:vAlign w:val="center"/>
          </w:tcPr>
          <w:p>
            <w:pPr>
              <w:spacing w:line="360" w:lineRule="auto"/>
              <w:jc w:val="center"/>
              <w:rPr>
                <w:rFonts w:hint="eastAsia" w:ascii="仿宋" w:hAnsi="仿宋" w:eastAsia="仿宋" w:cs="仿宋_GB2312"/>
                <w:sz w:val="24"/>
              </w:rPr>
            </w:pPr>
          </w:p>
        </w:tc>
        <w:tc>
          <w:tcPr>
            <w:tcW w:w="1332" w:type="dxa"/>
            <w:noWrap w:val="0"/>
            <w:vAlign w:val="center"/>
          </w:tcPr>
          <w:p>
            <w:pPr>
              <w:spacing w:line="360" w:lineRule="auto"/>
              <w:jc w:val="center"/>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737" w:type="dxa"/>
            <w:noWrap w:val="0"/>
            <w:vAlign w:val="center"/>
          </w:tcPr>
          <w:p>
            <w:pPr>
              <w:spacing w:line="360" w:lineRule="auto"/>
              <w:jc w:val="center"/>
              <w:rPr>
                <w:rFonts w:hint="eastAsia" w:ascii="仿宋" w:hAnsi="仿宋" w:eastAsia="仿宋" w:cs="仿宋_GB2312"/>
                <w:sz w:val="24"/>
              </w:rPr>
            </w:pPr>
            <w:r>
              <w:rPr>
                <w:rFonts w:hint="eastAsia" w:ascii="仿宋" w:hAnsi="仿宋" w:eastAsia="仿宋" w:cs="仿宋_GB2312"/>
                <w:sz w:val="24"/>
              </w:rPr>
              <w:t>2</w:t>
            </w:r>
          </w:p>
        </w:tc>
        <w:tc>
          <w:tcPr>
            <w:tcW w:w="1531" w:type="dxa"/>
            <w:noWrap w:val="0"/>
            <w:vAlign w:val="center"/>
          </w:tcPr>
          <w:p>
            <w:pPr>
              <w:snapToGrid w:val="0"/>
              <w:spacing w:line="360" w:lineRule="auto"/>
              <w:jc w:val="center"/>
              <w:rPr>
                <w:rFonts w:hint="eastAsia" w:ascii="仿宋" w:hAnsi="仿宋" w:eastAsia="仿宋" w:cs="仿宋_GB2312"/>
                <w:sz w:val="24"/>
              </w:rPr>
            </w:pPr>
          </w:p>
        </w:tc>
        <w:tc>
          <w:tcPr>
            <w:tcW w:w="2160" w:type="dxa"/>
            <w:noWrap w:val="0"/>
            <w:vAlign w:val="center"/>
          </w:tcPr>
          <w:p>
            <w:pPr>
              <w:snapToGrid w:val="0"/>
              <w:spacing w:line="360" w:lineRule="auto"/>
              <w:jc w:val="center"/>
              <w:rPr>
                <w:rFonts w:hint="eastAsia" w:ascii="仿宋" w:hAnsi="仿宋" w:eastAsia="仿宋" w:cs="仿宋_GB2312"/>
                <w:sz w:val="24"/>
              </w:rPr>
            </w:pPr>
          </w:p>
        </w:tc>
        <w:tc>
          <w:tcPr>
            <w:tcW w:w="2340" w:type="dxa"/>
            <w:noWrap w:val="0"/>
            <w:vAlign w:val="center"/>
          </w:tcPr>
          <w:p>
            <w:pPr>
              <w:spacing w:line="360" w:lineRule="auto"/>
              <w:jc w:val="center"/>
              <w:rPr>
                <w:rFonts w:hint="eastAsia" w:ascii="仿宋" w:hAnsi="仿宋" w:eastAsia="仿宋" w:cs="仿宋_GB2312"/>
                <w:sz w:val="24"/>
              </w:rPr>
            </w:pPr>
          </w:p>
        </w:tc>
        <w:tc>
          <w:tcPr>
            <w:tcW w:w="1080" w:type="dxa"/>
            <w:noWrap w:val="0"/>
            <w:vAlign w:val="center"/>
          </w:tcPr>
          <w:p>
            <w:pPr>
              <w:spacing w:line="360" w:lineRule="auto"/>
              <w:jc w:val="center"/>
              <w:rPr>
                <w:rFonts w:hint="eastAsia" w:ascii="仿宋" w:hAnsi="仿宋" w:eastAsia="仿宋" w:cs="仿宋_GB2312"/>
                <w:sz w:val="24"/>
              </w:rPr>
            </w:pPr>
          </w:p>
        </w:tc>
        <w:tc>
          <w:tcPr>
            <w:tcW w:w="1332" w:type="dxa"/>
            <w:noWrap w:val="0"/>
            <w:vAlign w:val="center"/>
          </w:tcPr>
          <w:p>
            <w:pPr>
              <w:spacing w:line="360" w:lineRule="auto"/>
              <w:jc w:val="center"/>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737" w:type="dxa"/>
            <w:noWrap w:val="0"/>
            <w:vAlign w:val="center"/>
          </w:tcPr>
          <w:p>
            <w:pPr>
              <w:spacing w:line="360" w:lineRule="auto"/>
              <w:jc w:val="center"/>
              <w:rPr>
                <w:rFonts w:hint="eastAsia" w:ascii="仿宋" w:hAnsi="仿宋" w:eastAsia="仿宋" w:cs="仿宋_GB2312"/>
                <w:sz w:val="24"/>
              </w:rPr>
            </w:pPr>
            <w:r>
              <w:rPr>
                <w:rFonts w:hint="eastAsia" w:ascii="仿宋" w:hAnsi="仿宋" w:eastAsia="仿宋" w:cs="仿宋_GB2312"/>
                <w:sz w:val="24"/>
              </w:rPr>
              <w:t>3</w:t>
            </w:r>
          </w:p>
        </w:tc>
        <w:tc>
          <w:tcPr>
            <w:tcW w:w="1531" w:type="dxa"/>
            <w:noWrap w:val="0"/>
            <w:vAlign w:val="center"/>
          </w:tcPr>
          <w:p>
            <w:pPr>
              <w:snapToGrid w:val="0"/>
              <w:spacing w:line="360" w:lineRule="auto"/>
              <w:jc w:val="center"/>
              <w:rPr>
                <w:rFonts w:hint="eastAsia" w:ascii="仿宋" w:hAnsi="仿宋" w:eastAsia="仿宋" w:cs="仿宋_GB2312"/>
                <w:sz w:val="24"/>
              </w:rPr>
            </w:pPr>
          </w:p>
        </w:tc>
        <w:tc>
          <w:tcPr>
            <w:tcW w:w="2160" w:type="dxa"/>
            <w:noWrap w:val="0"/>
            <w:vAlign w:val="center"/>
          </w:tcPr>
          <w:p>
            <w:pPr>
              <w:snapToGrid w:val="0"/>
              <w:spacing w:line="360" w:lineRule="auto"/>
              <w:jc w:val="center"/>
              <w:rPr>
                <w:rFonts w:hint="eastAsia" w:ascii="仿宋" w:hAnsi="仿宋" w:eastAsia="仿宋" w:cs="仿宋_GB2312"/>
                <w:sz w:val="24"/>
              </w:rPr>
            </w:pPr>
          </w:p>
        </w:tc>
        <w:tc>
          <w:tcPr>
            <w:tcW w:w="2340" w:type="dxa"/>
            <w:noWrap w:val="0"/>
            <w:vAlign w:val="center"/>
          </w:tcPr>
          <w:p>
            <w:pPr>
              <w:spacing w:line="360" w:lineRule="auto"/>
              <w:jc w:val="center"/>
              <w:rPr>
                <w:rFonts w:hint="eastAsia" w:ascii="仿宋" w:hAnsi="仿宋" w:eastAsia="仿宋" w:cs="仿宋_GB2312"/>
                <w:sz w:val="24"/>
              </w:rPr>
            </w:pPr>
          </w:p>
        </w:tc>
        <w:tc>
          <w:tcPr>
            <w:tcW w:w="1080" w:type="dxa"/>
            <w:noWrap w:val="0"/>
            <w:vAlign w:val="center"/>
          </w:tcPr>
          <w:p>
            <w:pPr>
              <w:spacing w:line="360" w:lineRule="auto"/>
              <w:jc w:val="center"/>
              <w:rPr>
                <w:rFonts w:hint="eastAsia" w:ascii="仿宋" w:hAnsi="仿宋" w:eastAsia="仿宋" w:cs="仿宋_GB2312"/>
                <w:sz w:val="24"/>
              </w:rPr>
            </w:pPr>
          </w:p>
        </w:tc>
        <w:tc>
          <w:tcPr>
            <w:tcW w:w="1332" w:type="dxa"/>
            <w:noWrap w:val="0"/>
            <w:vAlign w:val="center"/>
          </w:tcPr>
          <w:p>
            <w:pPr>
              <w:spacing w:line="360" w:lineRule="auto"/>
              <w:jc w:val="center"/>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737" w:type="dxa"/>
            <w:noWrap w:val="0"/>
            <w:vAlign w:val="center"/>
          </w:tcPr>
          <w:p>
            <w:pPr>
              <w:spacing w:line="360" w:lineRule="auto"/>
              <w:jc w:val="center"/>
              <w:rPr>
                <w:rFonts w:hint="eastAsia" w:ascii="仿宋" w:hAnsi="仿宋" w:eastAsia="仿宋" w:cs="仿宋_GB2312"/>
                <w:sz w:val="24"/>
              </w:rPr>
            </w:pPr>
            <w:r>
              <w:rPr>
                <w:rFonts w:hint="eastAsia" w:ascii="仿宋" w:hAnsi="仿宋" w:eastAsia="仿宋" w:cs="仿宋_GB2312"/>
                <w:sz w:val="24"/>
              </w:rPr>
              <w:t>4</w:t>
            </w:r>
          </w:p>
        </w:tc>
        <w:tc>
          <w:tcPr>
            <w:tcW w:w="1531" w:type="dxa"/>
            <w:noWrap w:val="0"/>
            <w:vAlign w:val="center"/>
          </w:tcPr>
          <w:p>
            <w:pPr>
              <w:snapToGrid w:val="0"/>
              <w:spacing w:line="360" w:lineRule="auto"/>
              <w:jc w:val="center"/>
              <w:rPr>
                <w:rFonts w:hint="eastAsia" w:ascii="仿宋" w:hAnsi="仿宋" w:eastAsia="仿宋" w:cs="仿宋_GB2312"/>
                <w:sz w:val="24"/>
              </w:rPr>
            </w:pPr>
          </w:p>
        </w:tc>
        <w:tc>
          <w:tcPr>
            <w:tcW w:w="2160" w:type="dxa"/>
            <w:noWrap w:val="0"/>
            <w:vAlign w:val="center"/>
          </w:tcPr>
          <w:p>
            <w:pPr>
              <w:snapToGrid w:val="0"/>
              <w:spacing w:line="360" w:lineRule="auto"/>
              <w:jc w:val="center"/>
              <w:rPr>
                <w:rFonts w:hint="eastAsia" w:ascii="仿宋" w:hAnsi="仿宋" w:eastAsia="仿宋" w:cs="仿宋_GB2312"/>
                <w:sz w:val="24"/>
              </w:rPr>
            </w:pPr>
          </w:p>
        </w:tc>
        <w:tc>
          <w:tcPr>
            <w:tcW w:w="2340" w:type="dxa"/>
            <w:noWrap w:val="0"/>
            <w:vAlign w:val="center"/>
          </w:tcPr>
          <w:p>
            <w:pPr>
              <w:spacing w:line="360" w:lineRule="auto"/>
              <w:jc w:val="center"/>
              <w:rPr>
                <w:rFonts w:hint="eastAsia" w:ascii="仿宋" w:hAnsi="仿宋" w:eastAsia="仿宋" w:cs="仿宋_GB2312"/>
                <w:sz w:val="24"/>
              </w:rPr>
            </w:pPr>
          </w:p>
        </w:tc>
        <w:tc>
          <w:tcPr>
            <w:tcW w:w="1080" w:type="dxa"/>
            <w:noWrap w:val="0"/>
            <w:vAlign w:val="center"/>
          </w:tcPr>
          <w:p>
            <w:pPr>
              <w:spacing w:line="360" w:lineRule="auto"/>
              <w:jc w:val="center"/>
              <w:rPr>
                <w:rFonts w:hint="eastAsia" w:ascii="仿宋" w:hAnsi="仿宋" w:eastAsia="仿宋" w:cs="仿宋_GB2312"/>
                <w:sz w:val="24"/>
              </w:rPr>
            </w:pPr>
          </w:p>
        </w:tc>
        <w:tc>
          <w:tcPr>
            <w:tcW w:w="1332" w:type="dxa"/>
            <w:noWrap w:val="0"/>
            <w:vAlign w:val="center"/>
          </w:tcPr>
          <w:p>
            <w:pPr>
              <w:spacing w:line="360" w:lineRule="auto"/>
              <w:jc w:val="center"/>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737" w:type="dxa"/>
            <w:noWrap w:val="0"/>
            <w:vAlign w:val="center"/>
          </w:tcPr>
          <w:p>
            <w:pPr>
              <w:spacing w:line="360" w:lineRule="auto"/>
              <w:jc w:val="center"/>
              <w:rPr>
                <w:rFonts w:hint="eastAsia" w:ascii="仿宋" w:hAnsi="仿宋" w:eastAsia="仿宋" w:cs="仿宋_GB2312"/>
                <w:sz w:val="24"/>
              </w:rPr>
            </w:pPr>
            <w:r>
              <w:rPr>
                <w:rFonts w:hint="eastAsia" w:ascii="仿宋" w:hAnsi="仿宋" w:eastAsia="仿宋" w:cs="仿宋_GB2312"/>
                <w:sz w:val="24"/>
              </w:rPr>
              <w:t>……</w:t>
            </w:r>
          </w:p>
        </w:tc>
        <w:tc>
          <w:tcPr>
            <w:tcW w:w="1531" w:type="dxa"/>
            <w:noWrap w:val="0"/>
            <w:vAlign w:val="center"/>
          </w:tcPr>
          <w:p>
            <w:pPr>
              <w:snapToGrid w:val="0"/>
              <w:spacing w:line="360" w:lineRule="auto"/>
              <w:jc w:val="center"/>
              <w:rPr>
                <w:rFonts w:hint="eastAsia" w:ascii="仿宋" w:hAnsi="仿宋" w:eastAsia="仿宋" w:cs="仿宋_GB2312"/>
                <w:sz w:val="24"/>
              </w:rPr>
            </w:pPr>
          </w:p>
        </w:tc>
        <w:tc>
          <w:tcPr>
            <w:tcW w:w="2160" w:type="dxa"/>
            <w:noWrap w:val="0"/>
            <w:vAlign w:val="center"/>
          </w:tcPr>
          <w:p>
            <w:pPr>
              <w:snapToGrid w:val="0"/>
              <w:spacing w:line="360" w:lineRule="auto"/>
              <w:jc w:val="center"/>
              <w:rPr>
                <w:rFonts w:hint="eastAsia" w:ascii="仿宋" w:hAnsi="仿宋" w:eastAsia="仿宋" w:cs="仿宋_GB2312"/>
                <w:sz w:val="24"/>
              </w:rPr>
            </w:pPr>
          </w:p>
        </w:tc>
        <w:tc>
          <w:tcPr>
            <w:tcW w:w="2340" w:type="dxa"/>
            <w:noWrap w:val="0"/>
            <w:vAlign w:val="center"/>
          </w:tcPr>
          <w:p>
            <w:pPr>
              <w:spacing w:line="360" w:lineRule="auto"/>
              <w:jc w:val="center"/>
              <w:rPr>
                <w:rFonts w:hint="eastAsia" w:ascii="仿宋" w:hAnsi="仿宋" w:eastAsia="仿宋" w:cs="仿宋_GB2312"/>
                <w:sz w:val="24"/>
              </w:rPr>
            </w:pPr>
          </w:p>
        </w:tc>
        <w:tc>
          <w:tcPr>
            <w:tcW w:w="1080" w:type="dxa"/>
            <w:noWrap w:val="0"/>
            <w:vAlign w:val="center"/>
          </w:tcPr>
          <w:p>
            <w:pPr>
              <w:spacing w:line="360" w:lineRule="auto"/>
              <w:jc w:val="center"/>
              <w:rPr>
                <w:rFonts w:hint="eastAsia" w:ascii="仿宋" w:hAnsi="仿宋" w:eastAsia="仿宋" w:cs="仿宋_GB2312"/>
                <w:sz w:val="24"/>
              </w:rPr>
            </w:pPr>
          </w:p>
        </w:tc>
        <w:tc>
          <w:tcPr>
            <w:tcW w:w="1332" w:type="dxa"/>
            <w:noWrap w:val="0"/>
            <w:vAlign w:val="center"/>
          </w:tcPr>
          <w:p>
            <w:pPr>
              <w:spacing w:line="360" w:lineRule="auto"/>
              <w:jc w:val="center"/>
              <w:rPr>
                <w:rFonts w:hint="eastAsia" w:ascii="仿宋" w:hAnsi="仿宋" w:eastAsia="仿宋" w:cs="仿宋_GB2312"/>
                <w:sz w:val="24"/>
              </w:rPr>
            </w:pPr>
          </w:p>
        </w:tc>
      </w:tr>
    </w:tbl>
    <w:p>
      <w:pPr>
        <w:autoSpaceDE w:val="0"/>
        <w:autoSpaceDN w:val="0"/>
        <w:spacing w:line="360" w:lineRule="auto"/>
        <w:rPr>
          <w:rFonts w:hint="eastAsia" w:ascii="仿宋" w:hAnsi="仿宋" w:eastAsia="仿宋" w:cs="仿宋_GB2312"/>
          <w:b/>
          <w:kern w:val="0"/>
          <w:sz w:val="24"/>
          <w:szCs w:val="24"/>
        </w:rPr>
      </w:pPr>
      <w:r>
        <w:rPr>
          <w:rFonts w:hint="eastAsia" w:ascii="仿宋" w:hAnsi="仿宋" w:eastAsia="仿宋" w:cs="仿宋_GB2312"/>
          <w:b/>
          <w:kern w:val="0"/>
          <w:sz w:val="24"/>
          <w:szCs w:val="24"/>
        </w:rPr>
        <w:t>注：</w:t>
      </w:r>
      <w:r>
        <w:rPr>
          <w:rFonts w:hint="eastAsia" w:ascii="仿宋" w:hAnsi="仿宋" w:eastAsia="仿宋" w:cs="仿宋_GB2312"/>
          <w:b/>
          <w:sz w:val="24"/>
          <w:szCs w:val="24"/>
        </w:rPr>
        <w:t>如果本项目涉及硬件设备采购，须在技术文件中提供此配置清单，提供主要投标产品的技术参数证明材料（如官网截图、产品彩页、原厂技术说明等）。</w:t>
      </w:r>
    </w:p>
    <w:p>
      <w:pPr>
        <w:autoSpaceDE w:val="0"/>
        <w:autoSpaceDN w:val="0"/>
        <w:spacing w:line="360" w:lineRule="auto"/>
        <w:rPr>
          <w:rFonts w:hint="eastAsia" w:ascii="仿宋" w:hAnsi="仿宋" w:eastAsia="仿宋" w:cs="仿宋_GB2312"/>
          <w:b/>
          <w:kern w:val="0"/>
          <w:sz w:val="28"/>
          <w:szCs w:val="28"/>
        </w:rPr>
      </w:pPr>
    </w:p>
    <w:p>
      <w:pPr>
        <w:autoSpaceDE w:val="0"/>
        <w:autoSpaceDN w:val="0"/>
        <w:adjustRightInd w:val="0"/>
        <w:spacing w:line="420" w:lineRule="exact"/>
        <w:rPr>
          <w:rFonts w:hint="eastAsia" w:ascii="仿宋" w:hAnsi="仿宋" w:eastAsia="仿宋"/>
          <w:kern w:val="0"/>
          <w:sz w:val="24"/>
        </w:rPr>
      </w:pPr>
    </w:p>
    <w:p>
      <w:pPr>
        <w:autoSpaceDE w:val="0"/>
        <w:autoSpaceDN w:val="0"/>
        <w:adjustRightInd w:val="0"/>
        <w:spacing w:line="420" w:lineRule="exact"/>
        <w:ind w:firstLine="4560" w:firstLineChars="1900"/>
        <w:rPr>
          <w:rFonts w:hint="eastAsia" w:ascii="仿宋" w:hAnsi="仿宋" w:eastAsia="仿宋"/>
          <w:kern w:val="0"/>
          <w:sz w:val="24"/>
        </w:rPr>
      </w:pPr>
      <w:r>
        <w:rPr>
          <w:rFonts w:hint="eastAsia" w:ascii="仿宋" w:hAnsi="仿宋" w:eastAsia="仿宋"/>
          <w:kern w:val="0"/>
          <w:sz w:val="24"/>
        </w:rPr>
        <w:t>投标人名称（电子签名）：</w:t>
      </w:r>
    </w:p>
    <w:p>
      <w:pPr>
        <w:autoSpaceDE w:val="0"/>
        <w:autoSpaceDN w:val="0"/>
        <w:adjustRightInd w:val="0"/>
        <w:spacing w:line="420" w:lineRule="exact"/>
        <w:rPr>
          <w:rFonts w:hint="eastAsia" w:ascii="仿宋" w:hAnsi="仿宋" w:eastAsia="仿宋"/>
          <w:b/>
          <w:bCs/>
          <w:sz w:val="32"/>
          <w:szCs w:val="32"/>
        </w:rPr>
      </w:pPr>
      <w:r>
        <w:rPr>
          <w:rFonts w:hint="eastAsia" w:ascii="仿宋" w:hAnsi="仿宋" w:eastAsia="仿宋"/>
          <w:kern w:val="0"/>
          <w:sz w:val="24"/>
        </w:rPr>
        <w:t xml:space="preserve">                                        日期：  年  月   日</w:t>
      </w:r>
    </w:p>
    <w:p>
      <w:pPr>
        <w:autoSpaceDE w:val="0"/>
        <w:autoSpaceDN w:val="0"/>
        <w:adjustRightInd w:val="0"/>
        <w:spacing w:line="420" w:lineRule="exact"/>
        <w:rPr>
          <w:rFonts w:hint="eastAsia" w:ascii="仿宋" w:hAnsi="仿宋" w:eastAsia="仿宋"/>
          <w:kern w:val="0"/>
          <w:sz w:val="24"/>
        </w:rPr>
      </w:pPr>
    </w:p>
    <w:p>
      <w:pPr>
        <w:spacing w:line="480" w:lineRule="exact"/>
        <w:rPr>
          <w:rFonts w:hint="eastAsia" w:ascii="仿宋" w:hAnsi="仿宋" w:eastAsia="仿宋"/>
          <w:b/>
          <w:bCs/>
          <w:sz w:val="24"/>
        </w:rPr>
      </w:pPr>
    </w:p>
    <w:p>
      <w:pPr>
        <w:tabs>
          <w:tab w:val="left" w:pos="2790"/>
          <w:tab w:val="left" w:pos="4230"/>
        </w:tabs>
        <w:autoSpaceDE w:val="0"/>
        <w:autoSpaceDN w:val="0"/>
        <w:adjustRightInd w:val="0"/>
        <w:spacing w:line="440" w:lineRule="exact"/>
        <w:ind w:right="-2"/>
        <w:jc w:val="center"/>
        <w:outlineLvl w:val="1"/>
        <w:rPr>
          <w:rFonts w:hint="eastAsia" w:ascii="仿宋" w:hAnsi="仿宋" w:eastAsia="仿宋" w:cs="仿宋_GB2312"/>
          <w:b/>
          <w:bCs/>
          <w:kern w:val="0"/>
          <w:sz w:val="30"/>
          <w:szCs w:val="30"/>
          <w:lang w:val="zh-CN"/>
        </w:rPr>
      </w:pPr>
      <w:r>
        <w:rPr>
          <w:rFonts w:hint="eastAsia" w:ascii="仿宋" w:hAnsi="仿宋" w:eastAsia="仿宋" w:cs="仿宋_GB2312"/>
          <w:b/>
          <w:bCs/>
          <w:kern w:val="0"/>
          <w:sz w:val="30"/>
          <w:szCs w:val="30"/>
          <w:lang w:val="zh-CN"/>
        </w:rPr>
        <w:t>十三、组织实施方案</w:t>
      </w:r>
    </w:p>
    <w:p>
      <w:pPr>
        <w:autoSpaceDE w:val="0"/>
        <w:autoSpaceDN w:val="0"/>
        <w:adjustRightInd w:val="0"/>
        <w:spacing w:line="440" w:lineRule="exact"/>
        <w:jc w:val="center"/>
        <w:rPr>
          <w:rFonts w:hint="eastAsia" w:ascii="仿宋" w:hAnsi="仿宋" w:eastAsia="仿宋"/>
          <w:sz w:val="28"/>
        </w:rPr>
      </w:pPr>
      <w:r>
        <w:rPr>
          <w:rFonts w:hint="eastAsia" w:ascii="仿宋" w:hAnsi="仿宋" w:eastAsia="仿宋"/>
          <w:sz w:val="28"/>
        </w:rPr>
        <w:t>（由投标人根据采购需求及招标文件要求编制）</w:t>
      </w:r>
    </w:p>
    <w:p>
      <w:pPr>
        <w:autoSpaceDE w:val="0"/>
        <w:autoSpaceDN w:val="0"/>
        <w:adjustRightInd w:val="0"/>
        <w:spacing w:line="440" w:lineRule="exact"/>
        <w:jc w:val="center"/>
        <w:rPr>
          <w:rFonts w:hint="eastAsia" w:ascii="仿宋" w:hAnsi="仿宋" w:eastAsia="仿宋"/>
          <w:sz w:val="28"/>
        </w:rPr>
      </w:pPr>
    </w:p>
    <w:p>
      <w:pPr>
        <w:autoSpaceDE w:val="0"/>
        <w:autoSpaceDN w:val="0"/>
        <w:adjustRightInd w:val="0"/>
        <w:spacing w:line="440" w:lineRule="exact"/>
        <w:jc w:val="center"/>
        <w:rPr>
          <w:rFonts w:hint="eastAsia" w:ascii="仿宋" w:hAnsi="仿宋" w:eastAsia="仿宋"/>
          <w:sz w:val="28"/>
        </w:rPr>
      </w:pPr>
      <w:r>
        <w:rPr>
          <w:rFonts w:hint="eastAsia" w:ascii="仿宋" w:hAnsi="仿宋" w:eastAsia="仿宋"/>
          <w:sz w:val="28"/>
        </w:rPr>
        <w:t xml:space="preserve">附表:项目实施进度计划表(以生效日算起) </w:t>
      </w:r>
    </w:p>
    <w:tbl>
      <w:tblPr>
        <w:tblStyle w:val="50"/>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860" w:hRule="atLeast"/>
        </w:trPr>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sz w:val="24"/>
              </w:rPr>
            </w:pPr>
            <w:r>
              <w:rPr>
                <w:rFonts w:hint="eastAsia" w:ascii="仿宋" w:hAnsi="仿宋" w:eastAsia="仿宋"/>
              </w:rPr>
              <mc:AlternateContent>
                <mc:Choice Requires="wpg">
                  <w:drawing>
                    <wp:anchor distT="0" distB="0" distL="114300" distR="114300" simplePos="0" relativeHeight="251659264" behindDoc="0" locked="0" layoutInCell="1" allowOverlap="1">
                      <wp:simplePos x="0" y="0"/>
                      <wp:positionH relativeFrom="column">
                        <wp:posOffset>-65405</wp:posOffset>
                      </wp:positionH>
                      <wp:positionV relativeFrom="paragraph">
                        <wp:posOffset>0</wp:posOffset>
                      </wp:positionV>
                      <wp:extent cx="748030" cy="1181100"/>
                      <wp:effectExtent l="3810" t="2540" r="10160" b="16510"/>
                      <wp:wrapNone/>
                      <wp:docPr id="5" name="__TH_G12五号6"/>
                      <wp:cNvGraphicFramePr/>
                      <a:graphic xmlns:a="http://schemas.openxmlformats.org/drawingml/2006/main">
                        <a:graphicData uri="http://schemas.microsoft.com/office/word/2010/wordprocessingGroup">
                          <wpg:wgp>
                            <wpg:cNvGrpSpPr/>
                            <wpg:grpSpPr>
                              <a:xfrm>
                                <a:off x="0" y="0"/>
                                <a:ext cx="748030" cy="1181100"/>
                                <a:chOff x="1233" y="2802"/>
                                <a:chExt cx="1178" cy="1860"/>
                              </a:xfrm>
                            </wpg:grpSpPr>
                            <wps:wsp>
                              <wps:cNvPr id="1" name="__TH_L2"/>
                              <wps:cNvSpPr/>
                              <wps:spPr>
                                <a:xfrm>
                                  <a:off x="1233" y="2802"/>
                                  <a:ext cx="1178" cy="1860"/>
                                </a:xfrm>
                                <a:prstGeom prst="line">
                                  <a:avLst/>
                                </a:prstGeom>
                                <a:ln w="6350" cap="flat" cmpd="sng">
                                  <a:solidFill>
                                    <a:srgbClr val="000000"/>
                                  </a:solidFill>
                                  <a:prstDash val="solid"/>
                                  <a:headEnd type="none" w="med" len="med"/>
                                  <a:tailEnd type="none" w="med" len="med"/>
                                </a:ln>
                              </wps:spPr>
                              <wps:bodyPr upright="1"/>
                            </wps:wsp>
                            <wps:wsp>
                              <wps:cNvPr id="2" name="__TH_B113"/>
                              <wps:cNvSpPr txBox="1"/>
                              <wps:spPr>
                                <a:xfrm>
                                  <a:off x="1688" y="2924"/>
                                  <a:ext cx="253" cy="263"/>
                                </a:xfrm>
                                <a:prstGeom prst="rect">
                                  <a:avLst/>
                                </a:prstGeom>
                                <a:noFill/>
                                <a:ln>
                                  <a:noFill/>
                                </a:ln>
                              </wps:spPr>
                              <wps:txbx>
                                <w:txbxContent>
                                  <w:p>
                                    <w:pPr>
                                      <w:snapToGrid w:val="0"/>
                                    </w:pPr>
                                    <w:r>
                                      <w:rPr>
                                        <w:rFonts w:hint="eastAsia"/>
                                      </w:rPr>
                                      <w:t>工</w:t>
                                    </w:r>
                                  </w:p>
                                </w:txbxContent>
                              </wps:txbx>
                              <wps:bodyPr wrap="square" lIns="0" tIns="0" rIns="0" bIns="0" upright="1"/>
                            </wps:wsp>
                            <wps:wsp>
                              <wps:cNvPr id="3" name="__TH_B124"/>
                              <wps:cNvSpPr txBox="1"/>
                              <wps:spPr>
                                <a:xfrm>
                                  <a:off x="1876" y="3221"/>
                                  <a:ext cx="253" cy="263"/>
                                </a:xfrm>
                                <a:prstGeom prst="rect">
                                  <a:avLst/>
                                </a:prstGeom>
                                <a:noFill/>
                                <a:ln>
                                  <a:noFill/>
                                </a:ln>
                              </wps:spPr>
                              <wps:txbx>
                                <w:txbxContent>
                                  <w:p>
                                    <w:pPr>
                                      <w:snapToGrid w:val="0"/>
                                    </w:pPr>
                                    <w:r>
                                      <w:rPr>
                                        <w:rFonts w:hint="eastAsia"/>
                                      </w:rPr>
                                      <w:t>作</w:t>
                                    </w:r>
                                  </w:p>
                                </w:txbxContent>
                              </wps:txbx>
                              <wps:bodyPr wrap="square" lIns="0" tIns="0" rIns="0" bIns="0" upright="1"/>
                            </wps:wsp>
                            <wps:wsp>
                              <wps:cNvPr id="4" name="__TH_B135"/>
                              <wps:cNvSpPr txBox="1"/>
                              <wps:spPr>
                                <a:xfrm>
                                  <a:off x="2064" y="3519"/>
                                  <a:ext cx="253" cy="262"/>
                                </a:xfrm>
                                <a:prstGeom prst="rect">
                                  <a:avLst/>
                                </a:prstGeom>
                                <a:noFill/>
                                <a:ln>
                                  <a:noFill/>
                                </a:ln>
                              </wps:spPr>
                              <wps:txbx>
                                <w:txbxContent>
                                  <w:p>
                                    <w:pPr>
                                      <w:snapToGrid w:val="0"/>
                                    </w:pPr>
                                    <w:r>
                                      <w:rPr>
                                        <w:rFonts w:hint="eastAsia"/>
                                      </w:rPr>
                                      <w:t>日</w:t>
                                    </w:r>
                                  </w:p>
                                </w:txbxContent>
                              </wps:txbx>
                              <wps:bodyPr wrap="square" lIns="0" tIns="0" rIns="0" bIns="0" upright="1"/>
                            </wps:wsp>
                          </wpg:wgp>
                        </a:graphicData>
                      </a:graphic>
                    </wp:anchor>
                  </w:drawing>
                </mc:Choice>
                <mc:Fallback>
                  <w:pict>
                    <v:group id="__TH_G12五号6" o:spid="_x0000_s1026" o:spt="203" style="position:absolute;left:0pt;margin-left:-5.15pt;margin-top:0pt;height:93pt;width:58.9pt;z-index:251659264;mso-width-relative:page;mso-height-relative:page;" coordorigin="1233,2802" coordsize="1178,1860" o:gfxdata="UEsDBAoAAAAAAIdO4kAAAAAAAAAAAAAAAAAEAAAAZHJzL1BLAwQUAAAACACHTuJA9ctcntgAAAAI AQAADwAAAGRycy9kb3ducmV2LnhtbE2PwWrDMBBE74X+g9hCb4mkhqTBtRxKaHsKhSaF0tvG2tgm lmQsxU7+vptTc9thhtk3+ersWjFQH5vgDeipAkG+DLbxlYHv3ftkCSIm9Bbb4MnAhSKsivu7HDMb Rv9FwzZVgkt8zNBAnVKXSRnLmhzGaejIs3cIvcPEsq+k7XHkctfKJ6UW0mHj+UONHa1rKo/bkzPw MeL4OtNvw+Z4WF9+d/PPn40mYx4ftHoBkeic/sNwxWd0KJhpH07eRtEamGg146gBXnS11fMcxJ6P 5UKBLHJ5O6D4A1BLAwQUAAAACACHTuJApcPmNAYDAAD0CQAADgAAAGRycy9lMm9Eb2MueG1s7Vbd btMwFL5H4h0s37PE6Zp10dJJo1tBQjBp43pyE+dHcmxju033FNzwLkg8D7wHx07SbaWbtiGBhOhF euKf43O+7zsnPjpeNxytmDa1FCkmeyFGTGQyr0WZ4o+XZ68mGBlLRU65FCzF18zg4+nLF0etSlgk K8lzphE4ESZpVYora1USBCarWEPNnlRMwGQhdUMtvOoyyDVtwXvDgygM46CVOldaZswYGJ11k7j3 qB/jUBZFnbGZzJYNE7bzqhmnFlIyVa0Mnvpoi4Jl9kNRGGYRTzFkav0TDgF74Z7B9IgmpaaqqrM+ BPqYELZyamgt4NCNqxm1FC11/Yurps60NLKwe5lsgi4RjwhkQcItbOZaLpXPpUzaUm1AB6K2UH+2 2+z96lyjOk/xGCNBGyD86uryzdWcRN+/ffnx+WvsIGpVmcDKuVYX6lz3A2X35rJeF7px/5APWntw rzfgsrVFGQwe7E/CEcCewRQhE0LCHv2sAorcNhKNRhjBdDQJo46ZrDrttxNyAML0myex3xkM5wYu vE00rQJdmhuwzO+BdVFRxTwHxkHQg0XugPXOR+sOhhUbhExiAKwd8OzIcwDpgSxporSxcyYb5IwU 81q4wGhCV++MBVIAkGGJG+YCtSmOR2MHOoVKLaBCwGwUsG1E6fcayev8rObc7TC6XLzmGq2oqxb/ czSA3zvL3CEzaqpunZ/q2KoYzU9Fjuy1Ah0JaB/YhdCwHCPOoNs4CxzSxNKaP2YlHM0FROCw7dB0 1kLm10DEUum6rAAJ4qPsiXdq/QMKiO4o4ISQkQvCHd1rANn1iXSqHsbvU0M8AWE71R9G+x06gxqi MdSDk3wUe+8bxd8Q3WtBQ6N7SAtCOo499A5PmmwGdiNs14t1n04Pdgs9EmTzaUk1sMrfCqgr11AH Qw/GYjD+Kj0A3K1udkI6aJ9Dz+Qg9vSMoshTSZP/9DzhG7a7f+5v0TMaD1XyxOqJwhh8QYmMxuTw 3urx/fnfqB7/sYPLgG/L/cXF3TZuv/uGeXNZm/4EUEsDBAoAAAAAAIdO4kAAAAAAAAAAAAAAAAAG AAAAX3JlbHMvUEsDBBQAAAAIAIdO4kCKFGY80QAAAJQBAAALAAAAX3JlbHMvLnJlbHOlkMFqwzAM hu+DvYPRfXGawxijTi+j0GvpHsDYimMaW0Yy2fr28w6DZfS2o36h7xP//vCZFrUiS6RsYNf1oDA7 8jEHA++X49MLKKk2e7tQRgM3FDiMjw/7My62tiOZYxHVKFkMzLWWV63FzZisdFQwt81EnGxtIwdd rLvagHro+2fNvxkwbpjq5A3wyQ+gLrfSzH/YKTomoal2jpKmaYruHlUHtmWO7sg24Ru5RrMcsBrw LBoHalnXfgR9X7/7p97TRz7jutV+h4zrj1dvuhy/AFBLAwQUAAAACACHTuJAfublIPcAAADhAQAA EwAAAFtDb250ZW50X1R5cGVzXS54bWyVkUFOwzAQRfdI3MHyFiVOu0AIJemCtEtAqBxgZE8Si2Rs eUxob4+TthtEkVjaM/+/J7vcHMZBTBjYOqrkKi+kQNLOWOoq+b7fZQ9ScAQyMDjCSh6R5aa+vSn3 R48sUpq4kn2M/lEp1j2OwLnzSGnSujBCTMfQKQ/6AzpU66K4V9pRRIpZnDtkXTbYwucQxfaQrk8m AQeW4um0OLMqCd4PVkNMpmoi84OSnQl5Si473FvPd0lDql8J8+Q64Jx7SU8TrEHxCiE+w5g0lAms jPuigFP+d8lsOXLm2tZqzJvATYq94XSxutaOa9c4/d/y7ZK6dKvlg+pvUEsBAhQAFAAAAAgAh07i QH7m5SD3AAAA4QEAABMAAAAAAAAAAQAgAAAAdwUAAFtDb250ZW50X1R5cGVzXS54bWxQSwECFAAK AAAAAACHTuJAAAAAAAAAAAAAAAAABgAAAAAAAAAAABAAAABZBAAAX3JlbHMvUEsBAhQAFAAAAAgA h07iQIoUZjzRAAAAlAEAAAsAAAAAAAAAAQAgAAAAfQQAAF9yZWxzLy5yZWxzUEsBAhQACgAAAAAA h07iQAAAAAAAAAAAAAAAAAQAAAAAAAAAAAAQAAAAAAAAAGRycy9QSwECFAAUAAAACACHTuJA9ctc ntgAAAAIAQAADwAAAAAAAAABACAAAAAiAAAAZHJzL2Rvd25yZXYueG1sUEsBAhQAFAAAAAgAh07i QKXD5jQGAwAA9AkAAA4AAAAAAAAAAQAgAAAAJwEAAGRycy9lMm9Eb2MueG1sUEsFBgAAAAAGAAYA WQEAAJ8GAAAAAA== ">
                      <o:lock v:ext="edit" aspectratio="f"/>
                      <v:line id="__TH_L2" o:spid="_x0000_s1026" o:spt="20" style="position:absolute;left:1233;top:2802;height:1860;width:1178;" filled="f" stroked="t" coordsize="21600,21600" o:gfxdata="UEsDBAoAAAAAAIdO4kAAAAAAAAAAAAAAAAAEAAAAZHJzL1BLAwQUAAAACACHTuJA2wcIfbgAAADa AAAADwAAAGRycy9kb3ducmV2LnhtbEVPTUsDMRC9C/0PYQrebLLCiqxNexC29OLBKp6Hzbi7uJks yXRT/fWmIHgaHu9ztvuLn9RCMY2BLVQbA4q4C27k3sL7W3v3CCoJssMpMFn4pgT73epmi40LmV9p OUmvSginBi0MInOjdeoG8pg2YSYu3GeIHqXA2GsXMZdwP+l7Yx60x5FLw4AzPQ/UfZ3O3gJX8jHl LHmJP/Whrur2aF5aa2/XlXkCJXSRf/Gf++jKfLi+cr169wtQSwMEFAAAAAgAh07iQDMvBZ47AAAA OQAAABAAAABkcnMvc2hhcGV4bWwueG1ss7GvyM1RKEstKs7Mz7NVMtQzUFJIzUvOT8nMS7dVCg1x 07VQUiguScxLSczJz0u1VapMLVayt+PlAgBQSwMECgAAAAAAh07iQAAAAAAAAAAAAAAAAAYAAABf cmVscy9QSwMEFAAAAAgAh07iQNVcJijMAAAAjwEAAAsAAABfcmVscy8ucmVsc6WQsWoDMQyG90Df wWjv+ZKhlBBftkLWkEJXYevuTM6Wscw1efu4lEIvZMugQb/Q9wnt9pcwqZmyeI4G1k0LiqJl5+Ng 4PP08foOSgpGhxNHMnAlgX33stodacJSl2T0SVSlRDEwlpK2WosdKaA0nCjWSc85YKltHnRCe8aB 9KZt33T+z4BuwVQHZyAf3AbU6Zqq+Y4dvM0s3JfGctDc994+omoZMdFXmCoG80DFgMvym9bTmlqg H5vXT5odf8cjzUvxT5hp/vPqxRu7G1BLAwQUAAAACACHTuJAWuMRZvcAAADiAQAAEwAAAFtDb250 ZW50X1R5cGVzXS54bWyVkU1PxCAQhu8m/gcyV9NSPRhjSvdg9ahG1x8wgWlLtgXCYN3999L9uBjX xCPMvM/7BOrVdhrFTJGtdwquywoEOe2Ndb2Cj/VTcQeCEzqDo3ekYEcMq+byol7vArHIaccKhpTC vZSsB5qQSx/I5Unn44QpH2MvA+oN9iRvqupWau8SuVSkhQFN3VKHn2MSj9t8fTCJNDKIh8Pi0qUA QxitxpRN5ezMj5bi2FDm5H6HBxv4KmuA/LVhmZwvOOZe8tNEa0i8YkzPOGUNaSJL479cpLn8G7JY Tlz4rrOayjZym2NvNJ+sztF5wEAZ/V/8+5I7weX+h5pvUEsBAhQAFAAAAAgAh07iQFrjEWb3AAAA 4gEAABMAAAAAAAAAAQAgAAAAiQIAAFtDb250ZW50X1R5cGVzXS54bWxQSwECFAAKAAAAAACHTuJA AAAAAAAAAAAAAAAABgAAAAAAAAAAABAAAABwAQAAX3JlbHMvUEsBAhQAFAAAAAgAh07iQNVcJijM AAAAjwEAAAsAAAAAAAAAAQAgAAAAlAEAAF9yZWxzLy5yZWxzUEsBAhQACgAAAAAAh07iQAAAAAAA AAAAAAAAAAQAAAAAAAAAAAAQAAAAAAAAAGRycy9QSwECFAAUAAAACACHTuJA2wcIfbgAAADaAAAA DwAAAAAAAAABACAAAAAiAAAAZHJzL2Rvd25yZXYueG1sUEsBAhQAFAAAAAgAh07iQDMvBZ47AAAA OQAAABAAAAAAAAAAAQAgAAAABwEAAGRycy9zaGFwZXhtbC54bWxQSwUGAAAAAAYABgBbAQAAsQMA AAAA ">
                        <v:fill on="f" focussize="0,0"/>
                        <v:stroke weight="0.5pt" color="#000000" joinstyle="round"/>
                        <v:imagedata o:title=""/>
                        <o:lock v:ext="edit" aspectratio="f"/>
                      </v:line>
                      <v:shape id="__TH_B113" o:spid="_x0000_s1026" o:spt="202" type="#_x0000_t202" style="position:absolute;left:1688;top:2924;height:263;width:253;" filled="f" stroked="f" coordsize="21600,21600" o:gfxdata="UEsDBAoAAAAAAIdO4kAAAAAAAAAAAAAAAAAEAAAAZHJzL1BLAwQUAAAACACHTuJAkaVdCL0AAADa AAAADwAAAGRycy9kb3ducmV2LnhtbEWPT2sCMRTE7wW/Q3iCt26iB9GtUUpREARx3R56fN08d4Ob l3UT//TbN4WCx2FmfsMsVg/Xihv1wXrWMM4UCOLKG8u1hs9y8zoDESKywdYzafihAKvl4GWBufF3 Luh2jLVIEA45amhi7HIpQ9WQw5D5jjh5J987jEn2tTQ93hPctXKi1FQ6tJwWGuzoo6HqfLw6De9f XKztZf99KE6FLcu54t30rPVoOFZvICI94jP8394aDRP4u5JugFz+AlBLAwQUAAAACACHTuJAMy8F njsAAAA5AAAAEAAAAGRycy9zaGFwZXhtbC54bWyzsa/IzVEoSy0qzszPs1Uy1DNQUkjNS85PycxL t1UKDXHTtVBSKC5JzEtJzMnPS7VVqkwtVrK34+UCAFBLAwQKAAAAAACHTuJAAAAAAAAAAAAAAAAA BgAAAF9yZWxzL1BLAwQUAAAACACHTuJA1VwmKMwAAACPAQAACwAAAF9yZWxzLy5yZWxzpZCxagMx DIb3QN/BaO/5kqGUEF+2QtaQQldh6+5MzpaxzDV5+7iUQi9ky6BBv9D3Ce32lzCpmbJ4jgbWTQuK omXn42Dg8/Tx+g5KCkaHE0cycCWBffey2h1pwlKXZPRJVKVEMTCWkrZaix0poDScKNZJzzlgqW0e dEJ7xoH0pm3fdP7PgG7BVAdnIB/cBtTpmqr5jh28zSzcl8Zy0Nz33j6iahkx0VeYKgbzQMWAy/Kb 1tOaWqAfm9dPmh1/xyPNS/FPmGn+8+rFG7sbUEsDBBQAAAAIAIdO4kBa4xFm9wAAAOIBAAATAAAA W0NvbnRlbnRfVHlwZXNdLnhtbJWRTU/EIBCG7yb+BzJX01I9GGNK92D1qEbXHzCBaUu2BcJg3f33 0v24GNfEI8y8z/sE6tV2GsVMka13Cq7LCgQ57Y11vYKP9VNxB4ITOoOjd6RgRwyr5vKiXu8Cschp xwqGlMK9lKwHmpBLH8jlSefjhCkfYy8D6g32JG+q6lZq7xK5VKSFAU3dUoefYxKP23x9MIk0MoiH w+LSpQBDGK3GlE3l7MyPluLYUObkfocHG/gqa4D8tWGZnC845l7y00RrSLxiTM84ZQ1pIkvjv1yk ufwbslhOXPius5rKNnKbY280n6zO0XnAQBn9X/z7kjvB5f6Hmm9QSwECFAAUAAAACACHTuJAWuMR ZvcAAADiAQAAEwAAAAAAAAABACAAAACOAgAAW0NvbnRlbnRfVHlwZXNdLnhtbFBLAQIUAAoAAAAA AIdO4kAAAAAAAAAAAAAAAAAGAAAAAAAAAAAAEAAAAHUBAABfcmVscy9QSwECFAAUAAAACACHTuJA 1VwmKMwAAACPAQAACwAAAAAAAAABACAAAACZAQAAX3JlbHMvLnJlbHNQSwECFAAKAAAAAACHTuJA AAAAAAAAAAAAAAAABAAAAAAAAAAAABAAAAAAAAAAZHJzL1BLAQIUABQAAAAIAIdO4kCRpV0IvQAA ANoAAAAPAAAAAAAAAAEAIAAAACIAAABkcnMvZG93bnJldi54bWxQSwECFAAUAAAACACHTuJAMy8F njsAAAA5AAAAEAAAAAAAAAABACAAAAAMAQAAZHJzL3NoYXBleG1sLnhtbFBLBQYAAAAABgAGAFsB AAC2AwAAAAA= ">
                        <v:fill on="f" focussize="0,0"/>
                        <v:stroke on="f"/>
                        <v:imagedata o:title=""/>
                        <o:lock v:ext="edit" aspectratio="f"/>
                        <v:textbox inset="0mm,0mm,0mm,0mm">
                          <w:txbxContent>
                            <w:p>
                              <w:pPr>
                                <w:snapToGrid w:val="0"/>
                              </w:pPr>
                              <w:r>
                                <w:rPr>
                                  <w:rFonts w:hint="eastAsia"/>
                                </w:rPr>
                                <w:t>工</w:t>
                              </w:r>
                            </w:p>
                          </w:txbxContent>
                        </v:textbox>
                      </v:shape>
                      <v:shape id="__TH_B124" o:spid="_x0000_s1026" o:spt="202" type="#_x0000_t202" style="position:absolute;left:1876;top:3221;height:263;width:253;" filled="f" stroked="f" coordsize="21600,21600" o:gfxdata="UEsDBAoAAAAAAIdO4kAAAAAAAAAAAAAAAAAEAAAAZHJzL1BLAwQUAAAACACHTuJA/un4k70AAADa AAAADwAAAGRycy9kb3ducmV2LnhtbEWPQWsCMRSE70L/Q3gFb5pYQXRrXEqxUChI1+2hx9fNczfs 5mXdpGr/vSkIHoeZ+YZZ5xfXiRMNwXrWMJsqEMSVN5ZrDV/l22QJIkRkg51n0vBHAfLNw2iNmfFn Lui0j7VIEA4Zamhi7DMpQ9WQwzD1PXHyDn5wGJMcamkGPCe46+STUgvp0HJaaLCn14aqdv/rNLx8 c7G1x93PZ3EobFmuFH8sWq3HjzP1DCLSJd7Dt/a70TCH/yvpBsjNFVBLAwQUAAAACACHTuJAMy8F njsAAAA5AAAAEAAAAGRycy9zaGFwZXhtbC54bWyzsa/IzVEoSy0qzszPs1Uy1DNQUkjNS85PycxL t1UKDXHTtVBSKC5JzEtJzMnPS7VVqkwtVrK34+UCAFBLAwQKAAAAAACHTuJAAAAAAAAAAAAAAAAA BgAAAF9yZWxzL1BLAwQUAAAACACHTuJA1VwmKMwAAACPAQAACwAAAF9yZWxzLy5yZWxzpZCxagMx DIb3QN/BaO/5kqGUEF+2QtaQQldh6+5MzpaxzDV5+7iUQi9ky6BBv9D3Ce32lzCpmbJ4jgbWTQuK omXn42Dg8/Tx+g5KCkaHE0cycCWBffey2h1pwlKXZPRJVKVEMTCWkrZaix0poDScKNZJzzlgqW0e dEJ7xoH0pm3fdP7PgG7BVAdnIB/cBtTpmqr5jh28zSzcl8Zy0Nz33j6iahkx0VeYKgbzQMWAy/Kb 1tOaWqAfm9dPmh1/xyPNS/FPmGn+8+rFG7sbUEsDBBQAAAAIAIdO4kBa4xFm9wAAAOIBAAATAAAA W0NvbnRlbnRfVHlwZXNdLnhtbJWRTU/EIBCG7yb+BzJX01I9GGNK92D1qEbXHzCBaUu2BcJg3f33 0v24GNfEI8y8z/sE6tV2GsVMka13Cq7LCgQ57Y11vYKP9VNxB4ITOoOjd6RgRwyr5vKiXu8Cschp xwqGlMK9lKwHmpBLH8jlSefjhCkfYy8D6g32JG+q6lZq7xK5VKSFAU3dUoefYxKP23x9MIk0MoiH w+LSpQBDGK3GlE3l7MyPluLYUObkfocHG/gqa4D8tWGZnC845l7y00RrSLxiTM84ZQ1pIkvjv1yk ufwbslhOXPius5rKNnKbY280n6zO0XnAQBn9X/z7kjvB5f6Hmm9QSwECFAAUAAAACACHTuJAWuMR ZvcAAADiAQAAEwAAAAAAAAABACAAAACOAgAAW0NvbnRlbnRfVHlwZXNdLnhtbFBLAQIUAAoAAAAA AIdO4kAAAAAAAAAAAAAAAAAGAAAAAAAAAAAAEAAAAHUBAABfcmVscy9QSwECFAAUAAAACACHTuJA 1VwmKMwAAACPAQAACwAAAAAAAAABACAAAACZAQAAX3JlbHMvLnJlbHNQSwECFAAKAAAAAACHTuJA AAAAAAAAAAAAAAAABAAAAAAAAAAAABAAAAAAAAAAZHJzL1BLAQIUABQAAAAIAIdO4kD+6fiTvQAA ANoAAAAPAAAAAAAAAAEAIAAAACIAAABkcnMvZG93bnJldi54bWxQSwECFAAUAAAACACHTuJAMy8F njsAAAA5AAAAEAAAAAAAAAABACAAAAAMAQAAZHJzL3NoYXBleG1sLnhtbFBLBQYAAAAABgAGAFsB AAC2AwAAAAA= ">
                        <v:fill on="f" focussize="0,0"/>
                        <v:stroke on="f"/>
                        <v:imagedata o:title=""/>
                        <o:lock v:ext="edit" aspectratio="f"/>
                        <v:textbox inset="0mm,0mm,0mm,0mm">
                          <w:txbxContent>
                            <w:p>
                              <w:pPr>
                                <w:snapToGrid w:val="0"/>
                              </w:pPr>
                              <w:r>
                                <w:rPr>
                                  <w:rFonts w:hint="eastAsia"/>
                                </w:rPr>
                                <w:t>作</w:t>
                              </w:r>
                            </w:p>
                          </w:txbxContent>
                        </v:textbox>
                      </v:shape>
                      <v:shape id="__TH_B135" o:spid="_x0000_s1026" o:spt="202" type="#_x0000_t202" style="position:absolute;left:2064;top:3519;height:262;width:253;" filled="f" stroked="f" coordsize="21600,21600" o:gfxdata="UEsDBAoAAAAAAIdO4kAAAAAAAAAAAAAAAAAEAAAAZHJzL1BLAwQUAAAACACHTuJAcQBg570AAADa AAAADwAAAGRycy9kb3ducmV2LnhtbEWPQWsCMRSE70L/Q3gFb5pYRHRrXEqxUChI1+2hx9fNczfs 5mXdpGr/vSkIHoeZ+YZZ5xfXiRMNwXrWMJsqEMSVN5ZrDV/l22QJIkRkg51n0vBHAfLNw2iNmfFn Lui0j7VIEA4Zamhi7DMpQ9WQwzD1PXHyDn5wGJMcamkGPCe46+STUgvp0HJaaLCn14aqdv/rNLx8 c7G1x93PZ3EobFmuFH8sWq3HjzP1DCLSJd7Dt/a70TCH/yvpBsjNFVBLAwQUAAAACACHTuJAMy8F njsAAAA5AAAAEAAAAGRycy9zaGFwZXhtbC54bWyzsa/IzVEoSy0qzszPs1Uy1DNQUkjNS85PycxL t1UKDXHTtVBSKC5JzEtJzMnPS7VVqkwtVrK34+UCAFBLAwQKAAAAAACHTuJAAAAAAAAAAAAAAAAA BgAAAF9yZWxzL1BLAwQUAAAACACHTuJA1VwmKMwAAACPAQAACwAAAF9yZWxzLy5yZWxzpZCxagMx DIb3QN/BaO/5kqGUEF+2QtaQQldh6+5MzpaxzDV5+7iUQi9ky6BBv9D3Ce32lzCpmbJ4jgbWTQuK omXn42Dg8/Tx+g5KCkaHE0cycCWBffey2h1pwlKXZPRJVKVEMTCWkrZaix0poDScKNZJzzlgqW0e dEJ7xoH0pm3fdP7PgG7BVAdnIB/cBtTpmqr5jh28zSzcl8Zy0Nz33j6iahkx0VeYKgbzQMWAy/Kb 1tOaWqAfm9dPmh1/xyPNS/FPmGn+8+rFG7sbUEsDBBQAAAAIAIdO4kBa4xFm9wAAAOIBAAATAAAA W0NvbnRlbnRfVHlwZXNdLnhtbJWRTU/EIBCG7yb+BzJX01I9GGNK92D1qEbXHzCBaUu2BcJg3f33 0v24GNfEI8y8z/sE6tV2GsVMka13Cq7LCgQ57Y11vYKP9VNxB4ITOoOjd6RgRwyr5vKiXu8Cschp xwqGlMK9lKwHmpBLH8jlSefjhCkfYy8D6g32JG+q6lZq7xK5VKSFAU3dUoefYxKP23x9MIk0MoiH w+LSpQBDGK3GlE3l7MyPluLYUObkfocHG/gqa4D8tWGZnC845l7y00RrSLxiTM84ZQ1pIkvjv1yk ufwbslhOXPius5rKNnKbY280n6zO0XnAQBn9X/z7kjvB5f6Hmm9QSwECFAAUAAAACACHTuJAWuMR ZvcAAADiAQAAEwAAAAAAAAABACAAAACOAgAAW0NvbnRlbnRfVHlwZXNdLnhtbFBLAQIUAAoAAAAA AIdO4kAAAAAAAAAAAAAAAAAGAAAAAAAAAAAAEAAAAHUBAABfcmVscy9QSwECFAAUAAAACACHTuJA 1VwmKMwAAACPAQAACwAAAAAAAAABACAAAACZAQAAX3JlbHMvLnJlbHNQSwECFAAKAAAAAACHTuJA AAAAAAAAAAAAAAAABAAAAAAAAAAAABAAAAAAAAAAZHJzL1BLAQIUABQAAAAIAIdO4kBxAGDnvQAA ANoAAAAPAAAAAAAAAAEAIAAAACIAAABkcnMvZG93bnJldi54bWxQSwECFAAUAAAACACHTuJAMy8F njsAAAA5AAAAEAAAAAAAAAABACAAAAAMAQAAZHJzL3NoYXBleG1sLnhtbFBLBQYAAAAABgAGAFsB AAC2AwAAAAA= ">
                        <v:fill on="f" focussize="0,0"/>
                        <v:stroke on="f"/>
                        <v:imagedata o:title=""/>
                        <o:lock v:ext="edit" aspectratio="f"/>
                        <v:textbox inset="0mm,0mm,0mm,0mm">
                          <w:txbxContent>
                            <w:p>
                              <w:pPr>
                                <w:snapToGrid w:val="0"/>
                              </w:pPr>
                              <w:r>
                                <w:rPr>
                                  <w:rFonts w:hint="eastAsia"/>
                                </w:rPr>
                                <w:t>日</w:t>
                              </w:r>
                            </w:p>
                          </w:txbxContent>
                        </v:textbox>
                      </v:shape>
                    </v:group>
                  </w:pict>
                </mc:Fallback>
              </mc:AlternateContent>
            </w: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r>
              <w:rPr>
                <w:rFonts w:hint="eastAsia" w:ascii="仿宋" w:hAnsi="仿宋" w:eastAsia="仿宋"/>
                <w:sz w:val="24"/>
              </w:rPr>
              <w:t>内容</w:t>
            </w:r>
          </w:p>
        </w:tc>
        <w:tc>
          <w:tcPr>
            <w:tcW w:w="5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sz w:val="24"/>
              </w:rPr>
            </w:pPr>
            <w:r>
              <w:rPr>
                <w:rFonts w:hint="eastAsia" w:ascii="仿宋" w:hAnsi="仿宋" w:eastAsia="仿宋"/>
                <w:sz w:val="24"/>
              </w:rPr>
              <w:t>1</w:t>
            </w:r>
          </w:p>
        </w:tc>
        <w:tc>
          <w:tcPr>
            <w:tcW w:w="5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sz w:val="24"/>
              </w:rPr>
            </w:pPr>
            <w:r>
              <w:rPr>
                <w:rFonts w:hint="eastAsia" w:ascii="仿宋" w:hAnsi="仿宋" w:eastAsia="仿宋"/>
                <w:sz w:val="24"/>
              </w:rPr>
              <w:t>2</w:t>
            </w:r>
          </w:p>
        </w:tc>
        <w:tc>
          <w:tcPr>
            <w:tcW w:w="5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sz w:val="24"/>
              </w:rPr>
            </w:pPr>
            <w:r>
              <w:rPr>
                <w:rFonts w:hint="eastAsia" w:ascii="仿宋" w:hAnsi="仿宋" w:eastAsia="仿宋"/>
                <w:sz w:val="24"/>
              </w:rPr>
              <w:t>3</w:t>
            </w:r>
          </w:p>
        </w:tc>
        <w:tc>
          <w:tcPr>
            <w:tcW w:w="5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sz w:val="24"/>
              </w:rPr>
            </w:pPr>
            <w:r>
              <w:rPr>
                <w:rFonts w:hint="eastAsia" w:ascii="仿宋" w:hAnsi="仿宋" w:eastAsia="仿宋"/>
                <w:sz w:val="24"/>
              </w:rPr>
              <w:t>4</w:t>
            </w:r>
          </w:p>
        </w:tc>
        <w:tc>
          <w:tcPr>
            <w:tcW w:w="5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sz w:val="24"/>
              </w:rPr>
            </w:pPr>
            <w:r>
              <w:rPr>
                <w:rFonts w:hint="eastAsia" w:ascii="仿宋" w:hAnsi="仿宋" w:eastAsia="仿宋"/>
                <w:sz w:val="24"/>
              </w:rPr>
              <w:t>5</w:t>
            </w:r>
          </w:p>
        </w:tc>
        <w:tc>
          <w:tcPr>
            <w:tcW w:w="5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sz w:val="24"/>
              </w:rPr>
            </w:pPr>
            <w:r>
              <w:rPr>
                <w:rFonts w:hint="eastAsia" w:ascii="仿宋" w:hAnsi="仿宋" w:eastAsia="仿宋"/>
                <w:sz w:val="24"/>
              </w:rPr>
              <w:t>6</w:t>
            </w:r>
          </w:p>
        </w:tc>
        <w:tc>
          <w:tcPr>
            <w:tcW w:w="5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sz w:val="24"/>
              </w:rPr>
            </w:pPr>
            <w:r>
              <w:rPr>
                <w:rFonts w:hint="eastAsia" w:ascii="仿宋" w:hAnsi="仿宋" w:eastAsia="仿宋"/>
                <w:sz w:val="24"/>
              </w:rPr>
              <w:t>7</w:t>
            </w:r>
          </w:p>
        </w:tc>
        <w:tc>
          <w:tcPr>
            <w:tcW w:w="5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sz w:val="24"/>
              </w:rPr>
            </w:pPr>
            <w:r>
              <w:rPr>
                <w:rFonts w:hint="eastAsia" w:ascii="仿宋" w:hAnsi="仿宋" w:eastAsia="仿宋"/>
                <w:sz w:val="24"/>
              </w:rPr>
              <w:t>8</w:t>
            </w:r>
          </w:p>
        </w:tc>
        <w:tc>
          <w:tcPr>
            <w:tcW w:w="5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sz w:val="24"/>
              </w:rPr>
            </w:pPr>
            <w:r>
              <w:rPr>
                <w:rFonts w:hint="eastAsia" w:ascii="仿宋" w:hAnsi="仿宋" w:eastAsia="仿宋"/>
                <w:sz w:val="24"/>
              </w:rPr>
              <w:t>9</w:t>
            </w:r>
          </w:p>
        </w:tc>
        <w:tc>
          <w:tcPr>
            <w:tcW w:w="5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sz w:val="24"/>
              </w:rPr>
            </w:pPr>
            <w:r>
              <w:rPr>
                <w:rFonts w:hint="eastAsia" w:ascii="仿宋" w:hAnsi="仿宋" w:eastAsia="仿宋"/>
                <w:sz w:val="24"/>
              </w:rPr>
              <w:t>10</w:t>
            </w:r>
          </w:p>
        </w:tc>
        <w:tc>
          <w:tcPr>
            <w:tcW w:w="5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sz w:val="24"/>
              </w:rPr>
            </w:pPr>
            <w:r>
              <w:rPr>
                <w:rFonts w:hint="eastAsia" w:ascii="仿宋" w:hAnsi="仿宋" w:eastAsia="仿宋"/>
                <w:sz w:val="24"/>
              </w:rPr>
              <w:t>11</w:t>
            </w:r>
          </w:p>
        </w:tc>
        <w:tc>
          <w:tcPr>
            <w:tcW w:w="5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sz w:val="24"/>
              </w:rPr>
            </w:pPr>
            <w:r>
              <w:rPr>
                <w:rFonts w:hint="eastAsia" w:ascii="仿宋" w:hAnsi="仿宋" w:eastAsia="仿宋"/>
                <w:sz w:val="24"/>
              </w:rPr>
              <w:t>12</w:t>
            </w:r>
          </w:p>
        </w:tc>
        <w:tc>
          <w:tcPr>
            <w:tcW w:w="5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sz w:val="24"/>
              </w:rPr>
            </w:pPr>
            <w:r>
              <w:rPr>
                <w:rFonts w:hint="eastAsia" w:ascii="仿宋" w:hAnsi="仿宋" w:eastAsia="仿宋"/>
                <w:sz w:val="24"/>
              </w:rPr>
              <w:t>13</w:t>
            </w:r>
          </w:p>
        </w:tc>
        <w:tc>
          <w:tcPr>
            <w:tcW w:w="5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sz w:val="24"/>
              </w:rPr>
            </w:pPr>
            <w:r>
              <w:rPr>
                <w:rFonts w:hint="eastAsia" w:ascii="仿宋" w:hAnsi="仿宋" w:eastAsia="仿宋"/>
                <w:sz w:val="24"/>
              </w:rPr>
              <w:t>14</w:t>
            </w:r>
          </w:p>
        </w:tc>
        <w:tc>
          <w:tcPr>
            <w:tcW w:w="5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sz w:val="24"/>
              </w:rPr>
            </w:pPr>
            <w:r>
              <w:rPr>
                <w:rFonts w:hint="eastAsia" w:ascii="仿宋" w:hAnsi="仿宋" w:eastAsia="仿宋"/>
                <w:sz w:val="24"/>
              </w:rPr>
              <w:t>15</w:t>
            </w:r>
          </w:p>
        </w:tc>
        <w:tc>
          <w:tcPr>
            <w:tcW w:w="5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sz w:val="24"/>
              </w:rPr>
            </w:pP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c>
          <w:tcPr>
            <w:tcW w:w="55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sz w:val="24"/>
              </w:rPr>
            </w:pPr>
          </w:p>
        </w:tc>
      </w:tr>
    </w:tbl>
    <w:p>
      <w:pPr>
        <w:autoSpaceDE w:val="0"/>
        <w:autoSpaceDN w:val="0"/>
        <w:adjustRightInd w:val="0"/>
        <w:spacing w:line="440" w:lineRule="exact"/>
        <w:rPr>
          <w:rFonts w:hint="eastAsia" w:ascii="仿宋" w:hAnsi="仿宋" w:eastAsia="仿宋"/>
          <w:kern w:val="0"/>
          <w:sz w:val="24"/>
        </w:rPr>
      </w:pPr>
      <w:r>
        <w:rPr>
          <w:rFonts w:hint="eastAsia" w:ascii="仿宋" w:hAnsi="仿宋" w:eastAsia="仿宋"/>
          <w:b/>
          <w:sz w:val="24"/>
        </w:rPr>
        <w:t>注：投标人可按上述时间表的格式自行编制切合实际的具体时间表。</w:t>
      </w:r>
    </w:p>
    <w:p>
      <w:pPr>
        <w:autoSpaceDE w:val="0"/>
        <w:autoSpaceDN w:val="0"/>
        <w:adjustRightInd w:val="0"/>
        <w:spacing w:line="420" w:lineRule="exact"/>
        <w:ind w:firstLine="4440" w:firstLineChars="1850"/>
        <w:rPr>
          <w:rFonts w:hint="eastAsia" w:ascii="仿宋" w:hAnsi="仿宋" w:eastAsia="仿宋"/>
          <w:kern w:val="0"/>
          <w:sz w:val="24"/>
        </w:rPr>
      </w:pPr>
    </w:p>
    <w:p>
      <w:pPr>
        <w:autoSpaceDE w:val="0"/>
        <w:autoSpaceDN w:val="0"/>
        <w:adjustRightInd w:val="0"/>
        <w:spacing w:line="420" w:lineRule="exact"/>
        <w:ind w:firstLine="4440" w:firstLineChars="1850"/>
        <w:rPr>
          <w:rFonts w:hint="eastAsia" w:ascii="仿宋" w:hAnsi="仿宋" w:eastAsia="仿宋"/>
          <w:kern w:val="0"/>
          <w:sz w:val="24"/>
        </w:rPr>
      </w:pPr>
      <w:r>
        <w:rPr>
          <w:rFonts w:hint="eastAsia" w:ascii="仿宋" w:hAnsi="仿宋" w:eastAsia="仿宋"/>
          <w:kern w:val="0"/>
          <w:sz w:val="24"/>
        </w:rPr>
        <w:t>投标人名称（电子签名）：</w:t>
      </w:r>
    </w:p>
    <w:p>
      <w:pPr>
        <w:autoSpaceDE w:val="0"/>
        <w:autoSpaceDN w:val="0"/>
        <w:adjustRightInd w:val="0"/>
        <w:spacing w:line="420" w:lineRule="exact"/>
        <w:rPr>
          <w:rFonts w:hint="eastAsia" w:ascii="仿宋" w:hAnsi="仿宋" w:eastAsia="仿宋"/>
          <w:kern w:val="0"/>
          <w:sz w:val="24"/>
        </w:rPr>
      </w:pPr>
      <w:r>
        <w:rPr>
          <w:rFonts w:hint="eastAsia" w:ascii="仿宋" w:hAnsi="仿宋" w:eastAsia="仿宋"/>
          <w:kern w:val="0"/>
          <w:sz w:val="24"/>
        </w:rPr>
        <w:t xml:space="preserve">                                      日期：  年  月   日</w:t>
      </w:r>
    </w:p>
    <w:p>
      <w:pPr>
        <w:spacing w:line="480" w:lineRule="exact"/>
        <w:rPr>
          <w:rFonts w:hint="eastAsia" w:ascii="仿宋" w:hAnsi="仿宋" w:eastAsia="仿宋"/>
          <w:b/>
          <w:bCs/>
          <w:sz w:val="24"/>
        </w:rPr>
      </w:pPr>
    </w:p>
    <w:p>
      <w:pPr>
        <w:tabs>
          <w:tab w:val="left" w:pos="2790"/>
          <w:tab w:val="left" w:pos="4230"/>
        </w:tabs>
        <w:autoSpaceDE w:val="0"/>
        <w:autoSpaceDN w:val="0"/>
        <w:adjustRightInd w:val="0"/>
        <w:spacing w:line="440" w:lineRule="exact"/>
        <w:ind w:right="-2"/>
        <w:jc w:val="center"/>
        <w:outlineLvl w:val="1"/>
        <w:rPr>
          <w:rFonts w:hint="eastAsia" w:ascii="仿宋" w:hAnsi="仿宋" w:eastAsia="仿宋"/>
          <w:b/>
          <w:kern w:val="0"/>
          <w:sz w:val="30"/>
          <w:lang w:val="zh-CN"/>
        </w:rPr>
      </w:pPr>
      <w:r>
        <w:rPr>
          <w:rFonts w:hint="eastAsia" w:ascii="仿宋" w:hAnsi="仿宋" w:eastAsia="仿宋"/>
          <w:b/>
          <w:kern w:val="0"/>
          <w:sz w:val="30"/>
          <w:lang w:val="zh-CN"/>
        </w:rPr>
        <w:t>十四、售后服务方案</w:t>
      </w:r>
    </w:p>
    <w:p>
      <w:pPr>
        <w:autoSpaceDE w:val="0"/>
        <w:autoSpaceDN w:val="0"/>
        <w:adjustRightInd w:val="0"/>
        <w:spacing w:line="440" w:lineRule="exact"/>
        <w:jc w:val="center"/>
        <w:rPr>
          <w:rFonts w:hint="eastAsia" w:ascii="仿宋" w:hAnsi="仿宋" w:eastAsia="仿宋"/>
          <w:sz w:val="28"/>
        </w:rPr>
      </w:pPr>
      <w:r>
        <w:rPr>
          <w:rFonts w:hint="eastAsia" w:ascii="仿宋" w:hAnsi="仿宋" w:eastAsia="仿宋"/>
          <w:sz w:val="28"/>
        </w:rPr>
        <w:t>（由投标人根据采购需求及招标文件要求编制）</w:t>
      </w:r>
    </w:p>
    <w:p>
      <w:pPr>
        <w:autoSpaceDE w:val="0"/>
        <w:autoSpaceDN w:val="0"/>
        <w:adjustRightInd w:val="0"/>
        <w:spacing w:line="440" w:lineRule="exact"/>
        <w:rPr>
          <w:rFonts w:hint="eastAsia" w:ascii="仿宋" w:hAnsi="仿宋" w:eastAsia="仿宋"/>
          <w:b/>
          <w:sz w:val="24"/>
        </w:rPr>
      </w:pPr>
      <w:r>
        <w:rPr>
          <w:rFonts w:hint="eastAsia" w:ascii="仿宋" w:hAnsi="仿宋" w:eastAsia="仿宋"/>
          <w:b/>
          <w:sz w:val="24"/>
        </w:rPr>
        <w:t>附表A:售后服务机构情况表</w:t>
      </w:r>
      <w:r>
        <w:rPr>
          <w:rFonts w:hint="eastAsia" w:ascii="仿宋" w:hAnsi="仿宋" w:eastAsia="仿宋"/>
          <w:sz w:val="24"/>
        </w:rPr>
        <w:t>（按此格式自制）</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340"/>
        <w:gridCol w:w="1095"/>
        <w:gridCol w:w="1245"/>
        <w:gridCol w:w="19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28"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40" w:lineRule="exact"/>
              <w:jc w:val="center"/>
              <w:rPr>
                <w:rFonts w:hint="eastAsia" w:ascii="仿宋" w:hAnsi="仿宋" w:eastAsia="仿宋"/>
                <w:b/>
              </w:rPr>
            </w:pPr>
            <w:r>
              <w:rPr>
                <w:rFonts w:hint="eastAsia" w:ascii="仿宋" w:hAnsi="仿宋" w:eastAsia="仿宋"/>
                <w:b/>
              </w:rPr>
              <w:t>序号</w:t>
            </w:r>
          </w:p>
        </w:tc>
        <w:tc>
          <w:tcPr>
            <w:tcW w:w="2340"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40" w:lineRule="exact"/>
              <w:jc w:val="center"/>
              <w:rPr>
                <w:rFonts w:hint="eastAsia" w:ascii="仿宋" w:hAnsi="仿宋" w:eastAsia="仿宋"/>
                <w:b/>
              </w:rPr>
            </w:pPr>
            <w:r>
              <w:rPr>
                <w:rFonts w:hint="eastAsia" w:ascii="仿宋" w:hAnsi="仿宋" w:eastAsia="仿宋"/>
                <w:b/>
              </w:rPr>
              <w:t>机构名称</w:t>
            </w:r>
          </w:p>
        </w:tc>
        <w:tc>
          <w:tcPr>
            <w:tcW w:w="1095"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40" w:lineRule="exact"/>
              <w:jc w:val="center"/>
              <w:rPr>
                <w:rFonts w:hint="eastAsia" w:ascii="仿宋" w:hAnsi="仿宋" w:eastAsia="仿宋"/>
                <w:b/>
              </w:rPr>
            </w:pPr>
            <w:r>
              <w:rPr>
                <w:rFonts w:hint="eastAsia" w:ascii="仿宋" w:hAnsi="仿宋" w:eastAsia="仿宋"/>
                <w:b/>
              </w:rPr>
              <w:t>机构性质</w:t>
            </w:r>
          </w:p>
        </w:tc>
        <w:tc>
          <w:tcPr>
            <w:tcW w:w="1245"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40" w:lineRule="exact"/>
              <w:jc w:val="center"/>
              <w:rPr>
                <w:rFonts w:hint="eastAsia" w:ascii="仿宋" w:hAnsi="仿宋" w:eastAsia="仿宋"/>
                <w:b/>
              </w:rPr>
            </w:pPr>
            <w:r>
              <w:rPr>
                <w:rFonts w:hint="eastAsia" w:ascii="仿宋" w:hAnsi="仿宋" w:eastAsia="仿宋"/>
                <w:b/>
              </w:rPr>
              <w:t>注册地址</w:t>
            </w:r>
          </w:p>
        </w:tc>
        <w:tc>
          <w:tcPr>
            <w:tcW w:w="1980"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40" w:lineRule="exact"/>
              <w:jc w:val="center"/>
              <w:rPr>
                <w:rFonts w:hint="eastAsia" w:ascii="仿宋" w:hAnsi="仿宋" w:eastAsia="仿宋"/>
                <w:b/>
              </w:rPr>
            </w:pPr>
            <w:r>
              <w:rPr>
                <w:rFonts w:hint="eastAsia" w:ascii="仿宋" w:hAnsi="仿宋" w:eastAsia="仿宋"/>
                <w:b/>
              </w:rPr>
              <w:t>服务技术人员数量</w:t>
            </w:r>
          </w:p>
        </w:tc>
        <w:tc>
          <w:tcPr>
            <w:tcW w:w="1260"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40" w:lineRule="exact"/>
              <w:jc w:val="center"/>
              <w:rPr>
                <w:rFonts w:hint="eastAsia" w:ascii="仿宋" w:hAnsi="仿宋" w:eastAsia="仿宋"/>
                <w:b/>
              </w:rPr>
            </w:pPr>
            <w:r>
              <w:rPr>
                <w:rFonts w:hint="eastAsia" w:ascii="仿宋" w:hAnsi="仿宋" w:eastAsia="仿宋"/>
                <w:b/>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28"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40" w:lineRule="exact"/>
              <w:jc w:val="center"/>
              <w:rPr>
                <w:rFonts w:hint="eastAsia" w:ascii="仿宋" w:hAnsi="仿宋" w:eastAsia="仿宋"/>
                <w:sz w:val="28"/>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40" w:lineRule="exact"/>
              <w:jc w:val="center"/>
              <w:rPr>
                <w:rFonts w:hint="eastAsia" w:ascii="仿宋" w:hAnsi="仿宋" w:eastAsia="仿宋"/>
                <w:sz w:val="28"/>
              </w:rPr>
            </w:pPr>
          </w:p>
        </w:tc>
        <w:tc>
          <w:tcPr>
            <w:tcW w:w="1095"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40" w:lineRule="exact"/>
              <w:jc w:val="center"/>
              <w:rPr>
                <w:rFonts w:hint="eastAsia" w:ascii="仿宋" w:hAnsi="仿宋" w:eastAsia="仿宋"/>
                <w:sz w:val="28"/>
              </w:rPr>
            </w:pPr>
          </w:p>
        </w:tc>
        <w:tc>
          <w:tcPr>
            <w:tcW w:w="1245"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40" w:lineRule="exact"/>
              <w:jc w:val="center"/>
              <w:rPr>
                <w:rFonts w:hint="eastAsia" w:ascii="仿宋" w:hAnsi="仿宋" w:eastAsia="仿宋"/>
                <w:sz w:val="28"/>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40" w:lineRule="exact"/>
              <w:jc w:val="center"/>
              <w:rPr>
                <w:rFonts w:hint="eastAsia" w:ascii="仿宋" w:hAnsi="仿宋" w:eastAsia="仿宋"/>
                <w:sz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40" w:lineRule="exact"/>
              <w:jc w:val="center"/>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28"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40" w:lineRule="exact"/>
              <w:jc w:val="center"/>
              <w:rPr>
                <w:rFonts w:hint="eastAsia" w:ascii="仿宋" w:hAnsi="仿宋" w:eastAsia="仿宋"/>
                <w:sz w:val="28"/>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40" w:lineRule="exact"/>
              <w:jc w:val="center"/>
              <w:rPr>
                <w:rFonts w:hint="eastAsia" w:ascii="仿宋" w:hAnsi="仿宋" w:eastAsia="仿宋"/>
                <w:sz w:val="28"/>
              </w:rPr>
            </w:pPr>
          </w:p>
        </w:tc>
        <w:tc>
          <w:tcPr>
            <w:tcW w:w="1095"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40" w:lineRule="exact"/>
              <w:jc w:val="center"/>
              <w:rPr>
                <w:rFonts w:hint="eastAsia" w:ascii="仿宋" w:hAnsi="仿宋" w:eastAsia="仿宋"/>
                <w:sz w:val="28"/>
              </w:rPr>
            </w:pPr>
          </w:p>
        </w:tc>
        <w:tc>
          <w:tcPr>
            <w:tcW w:w="1245"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40" w:lineRule="exact"/>
              <w:jc w:val="center"/>
              <w:rPr>
                <w:rFonts w:hint="eastAsia" w:ascii="仿宋" w:hAnsi="仿宋" w:eastAsia="仿宋"/>
                <w:sz w:val="28"/>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40" w:lineRule="exact"/>
              <w:jc w:val="center"/>
              <w:rPr>
                <w:rFonts w:hint="eastAsia" w:ascii="仿宋" w:hAnsi="仿宋" w:eastAsia="仿宋"/>
                <w:sz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40" w:lineRule="exact"/>
              <w:jc w:val="center"/>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28"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40" w:lineRule="exact"/>
              <w:jc w:val="center"/>
              <w:rPr>
                <w:rFonts w:hint="eastAsia" w:ascii="仿宋" w:hAnsi="仿宋" w:eastAsia="仿宋"/>
                <w:sz w:val="28"/>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40" w:lineRule="exact"/>
              <w:jc w:val="center"/>
              <w:rPr>
                <w:rFonts w:hint="eastAsia" w:ascii="仿宋" w:hAnsi="仿宋" w:eastAsia="仿宋"/>
                <w:sz w:val="28"/>
              </w:rPr>
            </w:pPr>
          </w:p>
        </w:tc>
        <w:tc>
          <w:tcPr>
            <w:tcW w:w="1095"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40" w:lineRule="exact"/>
              <w:jc w:val="center"/>
              <w:rPr>
                <w:rFonts w:hint="eastAsia" w:ascii="仿宋" w:hAnsi="仿宋" w:eastAsia="仿宋"/>
                <w:sz w:val="28"/>
              </w:rPr>
            </w:pPr>
          </w:p>
        </w:tc>
        <w:tc>
          <w:tcPr>
            <w:tcW w:w="1245"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40" w:lineRule="exact"/>
              <w:jc w:val="center"/>
              <w:rPr>
                <w:rFonts w:hint="eastAsia" w:ascii="仿宋" w:hAnsi="仿宋" w:eastAsia="仿宋"/>
                <w:sz w:val="28"/>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40" w:lineRule="exact"/>
              <w:jc w:val="center"/>
              <w:rPr>
                <w:rFonts w:hint="eastAsia" w:ascii="仿宋" w:hAnsi="仿宋" w:eastAsia="仿宋"/>
                <w:sz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40" w:lineRule="exact"/>
              <w:jc w:val="center"/>
              <w:rPr>
                <w:rFonts w:hint="eastAsia" w:ascii="仿宋" w:hAnsi="仿宋" w:eastAsia="仿宋"/>
                <w:sz w:val="28"/>
              </w:rPr>
            </w:pPr>
          </w:p>
        </w:tc>
      </w:tr>
    </w:tbl>
    <w:p>
      <w:pPr>
        <w:autoSpaceDE w:val="0"/>
        <w:autoSpaceDN w:val="0"/>
        <w:adjustRightInd w:val="0"/>
        <w:spacing w:line="440" w:lineRule="exact"/>
        <w:rPr>
          <w:rFonts w:hint="eastAsia" w:ascii="仿宋" w:hAnsi="仿宋" w:eastAsia="仿宋"/>
          <w:b/>
          <w:sz w:val="22"/>
          <w:szCs w:val="21"/>
        </w:rPr>
      </w:pPr>
      <w:r>
        <w:rPr>
          <w:rFonts w:hint="eastAsia" w:ascii="仿宋" w:hAnsi="仿宋" w:eastAsia="仿宋"/>
          <w:b/>
          <w:sz w:val="22"/>
          <w:szCs w:val="21"/>
        </w:rPr>
        <w:t>注：关于项目涉及的所有售后服务机构均在本表注明，包括投标人本单位和符合条件的第三方服务机构；</w:t>
      </w:r>
    </w:p>
    <w:p>
      <w:pPr>
        <w:autoSpaceDE w:val="0"/>
        <w:autoSpaceDN w:val="0"/>
        <w:adjustRightInd w:val="0"/>
        <w:spacing w:line="420" w:lineRule="exact"/>
        <w:rPr>
          <w:rFonts w:hint="eastAsia" w:ascii="仿宋" w:hAnsi="仿宋" w:eastAsia="仿宋"/>
          <w:kern w:val="0"/>
          <w:sz w:val="24"/>
        </w:rPr>
      </w:pPr>
    </w:p>
    <w:p>
      <w:pPr>
        <w:autoSpaceDE w:val="0"/>
        <w:autoSpaceDN w:val="0"/>
        <w:adjustRightInd w:val="0"/>
        <w:spacing w:line="420" w:lineRule="exact"/>
        <w:rPr>
          <w:rFonts w:hint="eastAsia" w:ascii="仿宋" w:hAnsi="仿宋" w:eastAsia="仿宋"/>
          <w:kern w:val="0"/>
          <w:sz w:val="24"/>
        </w:rPr>
      </w:pPr>
      <w:r>
        <w:rPr>
          <w:rFonts w:hint="eastAsia" w:ascii="仿宋" w:hAnsi="仿宋" w:eastAsia="仿宋"/>
          <w:b/>
          <w:kern w:val="0"/>
          <w:sz w:val="24"/>
        </w:rPr>
        <w:t>附表B：售后服务人员情况表</w:t>
      </w:r>
      <w:r>
        <w:rPr>
          <w:rFonts w:hint="eastAsia" w:ascii="仿宋" w:hAnsi="仿宋" w:eastAsia="仿宋"/>
          <w:sz w:val="24"/>
        </w:rPr>
        <w:t>（按此格式自制）</w:t>
      </w:r>
    </w:p>
    <w:tbl>
      <w:tblPr>
        <w:tblStyle w:val="50"/>
        <w:tblW w:w="0" w:type="auto"/>
        <w:jc w:val="center"/>
        <w:tblLayout w:type="fixed"/>
        <w:tblCellMar>
          <w:top w:w="0" w:type="dxa"/>
          <w:left w:w="108" w:type="dxa"/>
          <w:bottom w:w="0" w:type="dxa"/>
          <w:right w:w="108" w:type="dxa"/>
        </w:tblCellMar>
      </w:tblPr>
      <w:tblGrid>
        <w:gridCol w:w="646"/>
        <w:gridCol w:w="746"/>
        <w:gridCol w:w="787"/>
        <w:gridCol w:w="412"/>
        <w:gridCol w:w="900"/>
        <w:gridCol w:w="1080"/>
        <w:gridCol w:w="1080"/>
        <w:gridCol w:w="1080"/>
        <w:gridCol w:w="1260"/>
        <w:gridCol w:w="900"/>
        <w:gridCol w:w="1111"/>
      </w:tblGrid>
      <w:tr>
        <w:tblPrEx>
          <w:tblCellMar>
            <w:top w:w="0" w:type="dxa"/>
            <w:left w:w="108" w:type="dxa"/>
            <w:bottom w:w="0" w:type="dxa"/>
            <w:right w:w="108" w:type="dxa"/>
          </w:tblCellMar>
        </w:tblPrEx>
        <w:trPr>
          <w:wBefore w:w="0" w:type="dxa"/>
          <w:jc w:val="center"/>
        </w:trPr>
        <w:tc>
          <w:tcPr>
            <w:tcW w:w="646"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440" w:lineRule="exact"/>
              <w:jc w:val="center"/>
              <w:rPr>
                <w:rFonts w:hint="eastAsia" w:ascii="仿宋" w:hAnsi="仿宋" w:eastAsia="仿宋"/>
                <w:sz w:val="24"/>
              </w:rPr>
            </w:pPr>
            <w:r>
              <w:rPr>
                <w:rFonts w:hint="eastAsia" w:ascii="仿宋" w:hAnsi="仿宋" w:eastAsia="仿宋"/>
                <w:sz w:val="24"/>
              </w:rPr>
              <w:t>序号</w:t>
            </w:r>
          </w:p>
          <w:p>
            <w:pPr>
              <w:autoSpaceDE w:val="0"/>
              <w:autoSpaceDN w:val="0"/>
              <w:adjustRightInd w:val="0"/>
              <w:spacing w:line="440" w:lineRule="exact"/>
              <w:jc w:val="center"/>
              <w:rPr>
                <w:rFonts w:hint="eastAsia" w:ascii="仿宋" w:hAnsi="仿宋" w:eastAsia="仿宋"/>
                <w:sz w:val="24"/>
              </w:rPr>
            </w:pPr>
          </w:p>
        </w:tc>
        <w:tc>
          <w:tcPr>
            <w:tcW w:w="746"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仿宋" w:hAnsi="仿宋" w:eastAsia="仿宋"/>
                <w:sz w:val="24"/>
              </w:rPr>
            </w:pPr>
            <w:r>
              <w:rPr>
                <w:rFonts w:hint="eastAsia" w:ascii="仿宋" w:hAnsi="仿宋" w:eastAsia="仿宋"/>
                <w:sz w:val="24"/>
              </w:rPr>
              <w:t>类别</w:t>
            </w:r>
          </w:p>
        </w:tc>
        <w:tc>
          <w:tcPr>
            <w:tcW w:w="7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仿宋" w:hAnsi="仿宋" w:eastAsia="仿宋"/>
                <w:sz w:val="24"/>
              </w:rPr>
            </w:pPr>
            <w:r>
              <w:rPr>
                <w:rFonts w:hint="eastAsia" w:ascii="仿宋" w:hAnsi="仿宋" w:eastAsia="仿宋"/>
                <w:sz w:val="24"/>
              </w:rPr>
              <w:t>姓名</w:t>
            </w:r>
          </w:p>
        </w:tc>
        <w:tc>
          <w:tcPr>
            <w:tcW w:w="41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仿宋" w:hAnsi="仿宋" w:eastAsia="仿宋"/>
                <w:sz w:val="24"/>
              </w:rPr>
            </w:pPr>
            <w:r>
              <w:rPr>
                <w:rFonts w:hint="eastAsia" w:ascii="仿宋" w:hAnsi="仿宋" w:eastAsia="仿宋"/>
                <w:sz w:val="24"/>
              </w:rPr>
              <w:t>性别</w:t>
            </w: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仿宋" w:hAnsi="仿宋" w:eastAsia="仿宋"/>
                <w:sz w:val="24"/>
              </w:rPr>
            </w:pPr>
            <w:r>
              <w:rPr>
                <w:rFonts w:hint="eastAsia" w:ascii="仿宋" w:hAnsi="仿宋" w:eastAsia="仿宋"/>
                <w:sz w:val="24"/>
              </w:rPr>
              <w:t>年龄</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仿宋" w:hAnsi="仿宋" w:eastAsia="仿宋"/>
                <w:sz w:val="24"/>
              </w:rPr>
            </w:pPr>
            <w:r>
              <w:rPr>
                <w:rFonts w:hint="eastAsia" w:ascii="仿宋" w:hAnsi="仿宋" w:eastAsia="仿宋"/>
                <w:sz w:val="24"/>
              </w:rPr>
              <w:t>学历</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仿宋" w:hAnsi="仿宋" w:eastAsia="仿宋"/>
                <w:sz w:val="24"/>
              </w:rPr>
            </w:pPr>
            <w:r>
              <w:rPr>
                <w:rFonts w:hint="eastAsia" w:ascii="仿宋" w:hAnsi="仿宋" w:eastAsia="仿宋"/>
                <w:sz w:val="24"/>
              </w:rPr>
              <w:t>专业</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仿宋" w:hAnsi="仿宋" w:eastAsia="仿宋"/>
                <w:sz w:val="24"/>
              </w:rPr>
            </w:pPr>
            <w:r>
              <w:rPr>
                <w:rFonts w:hint="eastAsia" w:ascii="仿宋" w:hAnsi="仿宋" w:eastAsia="仿宋"/>
                <w:sz w:val="24"/>
              </w:rPr>
              <w:t>职称</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仿宋" w:hAnsi="仿宋" w:eastAsia="仿宋"/>
                <w:sz w:val="24"/>
              </w:rPr>
            </w:pPr>
            <w:r>
              <w:rPr>
                <w:rFonts w:hint="eastAsia" w:ascii="仿宋" w:hAnsi="仿宋" w:eastAsia="仿宋"/>
                <w:sz w:val="24"/>
              </w:rPr>
              <w:t>本项目中的职责</w:t>
            </w: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仿宋" w:hAnsi="仿宋" w:eastAsia="仿宋"/>
                <w:sz w:val="24"/>
              </w:rPr>
            </w:pPr>
            <w:r>
              <w:rPr>
                <w:rFonts w:hint="eastAsia" w:ascii="仿宋" w:hAnsi="仿宋" w:eastAsia="仿宋"/>
                <w:sz w:val="24"/>
              </w:rPr>
              <w:t>响应时间</w:t>
            </w:r>
          </w:p>
        </w:tc>
        <w:tc>
          <w:tcPr>
            <w:tcW w:w="111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仿宋" w:hAnsi="仿宋" w:eastAsia="仿宋"/>
                <w:sz w:val="24"/>
              </w:rPr>
            </w:pPr>
            <w:r>
              <w:rPr>
                <w:rFonts w:hint="eastAsia" w:ascii="仿宋" w:hAnsi="仿宋" w:eastAsia="仿宋"/>
                <w:sz w:val="24"/>
              </w:rPr>
              <w:t>到达现场时间</w:t>
            </w:r>
          </w:p>
        </w:tc>
      </w:tr>
      <w:tr>
        <w:tblPrEx>
          <w:tblCellMar>
            <w:top w:w="0" w:type="dxa"/>
            <w:left w:w="108" w:type="dxa"/>
            <w:bottom w:w="0" w:type="dxa"/>
            <w:right w:w="108" w:type="dxa"/>
          </w:tblCellMar>
        </w:tblPrEx>
        <w:trPr>
          <w:wBefore w:w="0" w:type="dxa"/>
          <w:trHeight w:val="607"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adjustRightInd w:val="0"/>
              <w:spacing w:line="440" w:lineRule="exact"/>
              <w:jc w:val="center"/>
              <w:rPr>
                <w:rFonts w:hint="eastAsia" w:ascii="仿宋" w:hAnsi="仿宋" w:eastAsia="仿宋"/>
              </w:rPr>
            </w:pPr>
          </w:p>
        </w:tc>
        <w:tc>
          <w:tcPr>
            <w:tcW w:w="746"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adjustRightInd w:val="0"/>
              <w:spacing w:line="440" w:lineRule="exact"/>
              <w:jc w:val="center"/>
              <w:rPr>
                <w:rFonts w:hint="eastAsia" w:ascii="仿宋" w:hAnsi="仿宋" w:eastAsia="仿宋"/>
              </w:rPr>
            </w:pPr>
            <w:r>
              <w:rPr>
                <w:rFonts w:hint="eastAsia" w:ascii="仿宋" w:hAnsi="仿宋" w:eastAsia="仿宋"/>
              </w:rPr>
              <w:t>总协调人</w:t>
            </w: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r>
      <w:tr>
        <w:tblPrEx>
          <w:tblCellMar>
            <w:top w:w="0" w:type="dxa"/>
            <w:left w:w="108" w:type="dxa"/>
            <w:bottom w:w="0" w:type="dxa"/>
            <w:right w:w="108" w:type="dxa"/>
          </w:tblCellMar>
        </w:tblPrEx>
        <w:trPr>
          <w:wBefore w:w="0" w:type="dxa"/>
          <w:trHeight w:val="595"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adjustRightInd w:val="0"/>
              <w:spacing w:line="440" w:lineRule="exact"/>
              <w:jc w:val="center"/>
              <w:rPr>
                <w:rFonts w:hint="eastAsia" w:ascii="仿宋" w:hAnsi="仿宋" w:eastAsia="仿宋"/>
              </w:rPr>
            </w:pPr>
          </w:p>
        </w:tc>
        <w:tc>
          <w:tcPr>
            <w:tcW w:w="746"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adjustRightInd w:val="0"/>
              <w:spacing w:line="440" w:lineRule="exact"/>
              <w:jc w:val="center"/>
              <w:rPr>
                <w:rFonts w:hint="eastAsia" w:ascii="仿宋" w:hAnsi="仿宋" w:eastAsia="仿宋"/>
                <w:sz w:val="24"/>
              </w:rPr>
            </w:pPr>
            <w:r>
              <w:rPr>
                <w:rFonts w:hint="eastAsia" w:ascii="仿宋" w:hAnsi="仿宋" w:eastAsia="仿宋"/>
              </w:rPr>
              <w:t>售后人员</w:t>
            </w: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r>
      <w:tr>
        <w:tblPrEx>
          <w:tblCellMar>
            <w:top w:w="0" w:type="dxa"/>
            <w:left w:w="108" w:type="dxa"/>
            <w:bottom w:w="0" w:type="dxa"/>
            <w:right w:w="108" w:type="dxa"/>
          </w:tblCellMar>
        </w:tblPrEx>
        <w:trPr>
          <w:wBefore w:w="0" w:type="dxa"/>
          <w:trHeight w:val="595"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adjustRightInd w:val="0"/>
              <w:spacing w:line="440" w:lineRule="exact"/>
              <w:jc w:val="center"/>
              <w:rPr>
                <w:rFonts w:hint="eastAsia" w:ascii="仿宋" w:hAnsi="仿宋" w:eastAsia="仿宋"/>
                <w:sz w:val="24"/>
              </w:rPr>
            </w:pPr>
          </w:p>
        </w:tc>
        <w:tc>
          <w:tcPr>
            <w:tcW w:w="746"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adjustRightInd w:val="0"/>
              <w:spacing w:line="440" w:lineRule="exact"/>
              <w:jc w:val="center"/>
              <w:rPr>
                <w:rFonts w:hint="eastAsia" w:ascii="仿宋" w:hAnsi="仿宋" w:eastAsia="仿宋"/>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r>
      <w:tr>
        <w:tblPrEx>
          <w:tblCellMar>
            <w:top w:w="0" w:type="dxa"/>
            <w:left w:w="108" w:type="dxa"/>
            <w:bottom w:w="0" w:type="dxa"/>
            <w:right w:w="108" w:type="dxa"/>
          </w:tblCellMar>
        </w:tblPrEx>
        <w:trPr>
          <w:wBefore w:w="0" w:type="dxa"/>
          <w:trHeight w:val="595"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adjustRightInd w:val="0"/>
              <w:spacing w:line="440" w:lineRule="exact"/>
              <w:jc w:val="center"/>
              <w:rPr>
                <w:rFonts w:hint="eastAsia" w:ascii="仿宋" w:hAnsi="仿宋" w:eastAsia="仿宋"/>
                <w:sz w:val="24"/>
              </w:rPr>
            </w:pPr>
          </w:p>
        </w:tc>
        <w:tc>
          <w:tcPr>
            <w:tcW w:w="746"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adjustRightInd w:val="0"/>
              <w:spacing w:line="440" w:lineRule="exact"/>
              <w:jc w:val="center"/>
              <w:rPr>
                <w:rFonts w:hint="eastAsia" w:ascii="仿宋" w:hAnsi="仿宋" w:eastAsia="仿宋"/>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r>
    </w:tbl>
    <w:p>
      <w:pPr>
        <w:autoSpaceDE w:val="0"/>
        <w:autoSpaceDN w:val="0"/>
        <w:adjustRightInd w:val="0"/>
        <w:snapToGrid w:val="0"/>
        <w:spacing w:line="460" w:lineRule="exact"/>
        <w:rPr>
          <w:rFonts w:hint="eastAsia" w:ascii="仿宋" w:hAnsi="仿宋" w:eastAsia="仿宋"/>
          <w:kern w:val="0"/>
          <w:sz w:val="24"/>
        </w:rPr>
      </w:pPr>
    </w:p>
    <w:p>
      <w:pPr>
        <w:autoSpaceDE w:val="0"/>
        <w:autoSpaceDN w:val="0"/>
        <w:adjustRightInd w:val="0"/>
        <w:snapToGrid w:val="0"/>
        <w:spacing w:line="460" w:lineRule="exact"/>
        <w:ind w:firstLine="4440" w:firstLineChars="1850"/>
        <w:rPr>
          <w:rFonts w:hint="eastAsia" w:ascii="仿宋" w:hAnsi="仿宋" w:eastAsia="仿宋"/>
          <w:kern w:val="0"/>
          <w:sz w:val="24"/>
        </w:rPr>
      </w:pPr>
      <w:r>
        <w:rPr>
          <w:rFonts w:hint="eastAsia" w:ascii="仿宋" w:hAnsi="仿宋" w:eastAsia="仿宋"/>
          <w:kern w:val="0"/>
          <w:sz w:val="24"/>
        </w:rPr>
        <w:t>投标人名称（电子签名）：</w:t>
      </w:r>
    </w:p>
    <w:p>
      <w:pPr>
        <w:autoSpaceDE w:val="0"/>
        <w:autoSpaceDN w:val="0"/>
        <w:adjustRightInd w:val="0"/>
        <w:snapToGrid w:val="0"/>
        <w:spacing w:line="460" w:lineRule="exact"/>
        <w:rPr>
          <w:rFonts w:hint="eastAsia" w:ascii="仿宋" w:hAnsi="仿宋" w:eastAsia="仿宋"/>
          <w:b/>
          <w:sz w:val="24"/>
        </w:rPr>
      </w:pPr>
      <w:r>
        <w:rPr>
          <w:rFonts w:hint="eastAsia" w:ascii="仿宋" w:hAnsi="仿宋" w:eastAsia="仿宋"/>
          <w:kern w:val="0"/>
          <w:sz w:val="24"/>
        </w:rPr>
        <w:t xml:space="preserve">                                      日期：   年  月   日</w:t>
      </w:r>
    </w:p>
    <w:p>
      <w:pPr>
        <w:autoSpaceDE w:val="0"/>
        <w:autoSpaceDN w:val="0"/>
        <w:adjustRightInd w:val="0"/>
        <w:spacing w:line="440" w:lineRule="exact"/>
        <w:jc w:val="center"/>
        <w:rPr>
          <w:rFonts w:hint="eastAsia" w:ascii="仿宋" w:hAnsi="仿宋" w:eastAsia="仿宋"/>
          <w:sz w:val="28"/>
        </w:rPr>
      </w:pPr>
    </w:p>
    <w:p>
      <w:pPr>
        <w:autoSpaceDE w:val="0"/>
        <w:autoSpaceDN w:val="0"/>
        <w:adjustRightInd w:val="0"/>
        <w:spacing w:line="420" w:lineRule="exact"/>
        <w:rPr>
          <w:rFonts w:hint="eastAsia" w:ascii="仿宋" w:hAnsi="仿宋" w:eastAsia="仿宋"/>
          <w:kern w:val="0"/>
          <w:sz w:val="24"/>
        </w:rPr>
      </w:pPr>
    </w:p>
    <w:p>
      <w:pPr>
        <w:autoSpaceDE w:val="0"/>
        <w:autoSpaceDN w:val="0"/>
        <w:adjustRightInd w:val="0"/>
        <w:spacing w:line="420" w:lineRule="exact"/>
        <w:rPr>
          <w:rFonts w:hint="eastAsia" w:ascii="仿宋" w:hAnsi="仿宋" w:eastAsia="仿宋"/>
          <w:kern w:val="0"/>
          <w:sz w:val="24"/>
        </w:rPr>
      </w:pPr>
    </w:p>
    <w:p>
      <w:pPr>
        <w:spacing w:line="480" w:lineRule="exact"/>
        <w:jc w:val="center"/>
        <w:rPr>
          <w:rFonts w:hint="eastAsia" w:ascii="仿宋" w:hAnsi="仿宋" w:eastAsia="仿宋"/>
          <w:kern w:val="0"/>
          <w:sz w:val="24"/>
        </w:rPr>
      </w:pPr>
    </w:p>
    <w:p>
      <w:pPr>
        <w:spacing w:line="480" w:lineRule="exact"/>
        <w:jc w:val="center"/>
        <w:rPr>
          <w:rFonts w:hint="eastAsia" w:ascii="仿宋" w:hAnsi="仿宋" w:eastAsia="仿宋"/>
          <w:kern w:val="0"/>
          <w:sz w:val="24"/>
        </w:rPr>
      </w:pPr>
    </w:p>
    <w:p>
      <w:pPr>
        <w:tabs>
          <w:tab w:val="left" w:pos="2790"/>
          <w:tab w:val="left" w:pos="4230"/>
        </w:tabs>
        <w:autoSpaceDE w:val="0"/>
        <w:autoSpaceDN w:val="0"/>
        <w:adjustRightInd w:val="0"/>
        <w:spacing w:line="440" w:lineRule="exact"/>
        <w:ind w:right="-2"/>
        <w:jc w:val="center"/>
        <w:outlineLvl w:val="1"/>
        <w:rPr>
          <w:rFonts w:hint="eastAsia" w:ascii="仿宋" w:hAnsi="仿宋" w:eastAsia="仿宋"/>
          <w:b/>
          <w:kern w:val="0"/>
          <w:sz w:val="30"/>
          <w:lang w:val="zh-CN"/>
        </w:rPr>
      </w:pPr>
      <w:r>
        <w:rPr>
          <w:rFonts w:hint="eastAsia" w:ascii="仿宋" w:hAnsi="仿宋" w:eastAsia="仿宋"/>
          <w:b/>
          <w:bCs/>
          <w:sz w:val="30"/>
          <w:szCs w:val="30"/>
        </w:rPr>
        <w:br w:type="page"/>
      </w:r>
      <w:r>
        <w:rPr>
          <w:rFonts w:hint="eastAsia" w:ascii="仿宋" w:hAnsi="仿宋" w:eastAsia="仿宋"/>
          <w:b/>
          <w:kern w:val="0"/>
          <w:sz w:val="30"/>
          <w:lang w:val="zh-CN"/>
        </w:rPr>
        <w:t>十五、项目小组人员名单</w:t>
      </w:r>
    </w:p>
    <w:p>
      <w:pPr>
        <w:spacing w:line="480" w:lineRule="exact"/>
        <w:jc w:val="center"/>
        <w:rPr>
          <w:rFonts w:hint="eastAsia" w:ascii="仿宋" w:hAnsi="仿宋" w:eastAsia="仿宋"/>
          <w:b/>
          <w:bCs/>
          <w:sz w:val="30"/>
          <w:szCs w:val="30"/>
        </w:rPr>
      </w:pPr>
      <w:r>
        <w:rPr>
          <w:rFonts w:hint="eastAsia" w:ascii="仿宋" w:hAnsi="仿宋" w:eastAsia="仿宋"/>
          <w:sz w:val="28"/>
        </w:rPr>
        <w:t>（由投标人根据采购需求及招标文件要求编制）</w:t>
      </w:r>
    </w:p>
    <w:p>
      <w:pPr>
        <w:keepNext/>
        <w:autoSpaceDE w:val="0"/>
        <w:autoSpaceDN w:val="0"/>
        <w:adjustRightInd w:val="0"/>
        <w:spacing w:line="400" w:lineRule="exact"/>
        <w:ind w:firstLine="477"/>
        <w:rPr>
          <w:rFonts w:hint="eastAsia" w:ascii="仿宋" w:hAnsi="仿宋" w:eastAsia="仿宋"/>
          <w:b/>
          <w:sz w:val="24"/>
        </w:rPr>
      </w:pPr>
      <w:r>
        <w:rPr>
          <w:rFonts w:hint="eastAsia" w:ascii="仿宋" w:hAnsi="仿宋" w:eastAsia="仿宋"/>
          <w:b/>
          <w:sz w:val="24"/>
        </w:rPr>
        <w:t>附表A:本项目的项目经理情况表</w:t>
      </w:r>
    </w:p>
    <w:tbl>
      <w:tblPr>
        <w:tblStyle w:val="50"/>
        <w:tblW w:w="0" w:type="auto"/>
        <w:tblInd w:w="0" w:type="dxa"/>
        <w:tblLayout w:type="fixed"/>
        <w:tblCellMar>
          <w:top w:w="0" w:type="dxa"/>
          <w:left w:w="108" w:type="dxa"/>
          <w:bottom w:w="0" w:type="dxa"/>
          <w:right w:w="108" w:type="dxa"/>
        </w:tblCellMar>
      </w:tblPr>
      <w:tblGrid>
        <w:gridCol w:w="2061"/>
        <w:gridCol w:w="1287"/>
        <w:gridCol w:w="1260"/>
        <w:gridCol w:w="4147"/>
      </w:tblGrid>
      <w:tr>
        <w:tblPrEx>
          <w:tblCellMar>
            <w:top w:w="0" w:type="dxa"/>
            <w:left w:w="108" w:type="dxa"/>
            <w:bottom w:w="0" w:type="dxa"/>
            <w:right w:w="108" w:type="dxa"/>
          </w:tblCellMar>
        </w:tblPrEx>
        <w:trPr>
          <w:wBefore w:w="0" w:type="dxa"/>
          <w:trHeight w:val="604"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spacing w:line="400" w:lineRule="exact"/>
              <w:jc w:val="center"/>
              <w:rPr>
                <w:rFonts w:hint="eastAsia" w:ascii="仿宋" w:hAnsi="仿宋" w:eastAsia="仿宋"/>
                <w:sz w:val="24"/>
              </w:rPr>
            </w:pPr>
            <w:r>
              <w:rPr>
                <w:rFonts w:hint="eastAsia" w:ascii="仿宋" w:hAnsi="仿宋" w:eastAsia="仿宋"/>
                <w:sz w:val="24"/>
              </w:rPr>
              <w:t>姓名</w:t>
            </w:r>
          </w:p>
        </w:tc>
        <w:tc>
          <w:tcPr>
            <w:tcW w:w="1287" w:type="dxa"/>
            <w:tcBorders>
              <w:top w:val="single" w:color="auto" w:sz="6" w:space="0"/>
              <w:left w:val="single" w:color="auto" w:sz="6" w:space="0"/>
              <w:bottom w:val="single" w:color="auto" w:sz="6" w:space="0"/>
              <w:right w:val="single" w:color="auto" w:sz="4" w:space="0"/>
            </w:tcBorders>
            <w:shd w:val="clear" w:color="auto" w:fill="B3B3B3"/>
            <w:noWrap w:val="0"/>
            <w:vAlign w:val="center"/>
          </w:tcPr>
          <w:p>
            <w:pPr>
              <w:autoSpaceDE w:val="0"/>
              <w:autoSpaceDN w:val="0"/>
              <w:adjustRightInd w:val="0"/>
              <w:spacing w:line="400" w:lineRule="exact"/>
              <w:jc w:val="center"/>
              <w:rPr>
                <w:rFonts w:hint="eastAsia" w:ascii="仿宋" w:hAnsi="仿宋" w:eastAsia="仿宋"/>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仿宋" w:hAnsi="仿宋" w:eastAsia="仿宋"/>
                <w:sz w:val="24"/>
              </w:rPr>
            </w:pPr>
            <w:r>
              <w:rPr>
                <w:rFonts w:hint="eastAsia" w:ascii="仿宋" w:hAnsi="仿宋" w:eastAsia="仿宋"/>
                <w:sz w:val="24"/>
              </w:rPr>
              <w:t>页码</w:t>
            </w:r>
          </w:p>
        </w:tc>
        <w:tc>
          <w:tcPr>
            <w:tcW w:w="41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 w:hAnsi="仿宋" w:eastAsia="仿宋"/>
                <w:sz w:val="24"/>
              </w:rPr>
            </w:pPr>
            <w:r>
              <w:rPr>
                <w:rFonts w:hint="eastAsia" w:ascii="仿宋" w:hAnsi="仿宋" w:eastAsia="仿宋"/>
                <w:sz w:val="24"/>
              </w:rPr>
              <w:t>近3年业绩及承担的主要工作情况，曾担任项目经理的项目应列明细</w:t>
            </w:r>
          </w:p>
        </w:tc>
      </w:tr>
      <w:tr>
        <w:tblPrEx>
          <w:tblCellMar>
            <w:top w:w="0" w:type="dxa"/>
            <w:left w:w="108" w:type="dxa"/>
            <w:bottom w:w="0" w:type="dxa"/>
            <w:right w:w="108" w:type="dxa"/>
          </w:tblCellMar>
        </w:tblPrEx>
        <w:trPr>
          <w:wBefore w:w="0" w:type="dxa"/>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spacing w:line="400" w:lineRule="exact"/>
              <w:jc w:val="center"/>
              <w:rPr>
                <w:rFonts w:hint="eastAsia" w:ascii="仿宋" w:hAnsi="仿宋" w:eastAsia="仿宋"/>
                <w:sz w:val="24"/>
              </w:rPr>
            </w:pPr>
            <w:r>
              <w:rPr>
                <w:rFonts w:hint="eastAsia" w:ascii="仿宋" w:hAnsi="仿宋" w:eastAsia="仿宋"/>
                <w:sz w:val="24"/>
              </w:rPr>
              <w:t>性别</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adjustRightInd w:val="0"/>
              <w:spacing w:line="400" w:lineRule="exact"/>
              <w:jc w:val="center"/>
              <w:rPr>
                <w:rFonts w:hint="eastAsia" w:ascii="仿宋" w:hAnsi="仿宋" w:eastAsia="仿宋"/>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pPr>
              <w:autoSpaceDE w:val="0"/>
              <w:autoSpaceDN w:val="0"/>
              <w:adjustRightInd w:val="0"/>
              <w:spacing w:line="400" w:lineRule="exact"/>
              <w:jc w:val="center"/>
              <w:rPr>
                <w:rFonts w:hint="eastAsia" w:ascii="仿宋" w:hAnsi="仿宋" w:eastAsia="仿宋"/>
                <w:sz w:val="24"/>
              </w:rPr>
            </w:pPr>
          </w:p>
        </w:tc>
        <w:tc>
          <w:tcPr>
            <w:tcW w:w="4147"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仿宋" w:hAnsi="仿宋" w:eastAsia="仿宋"/>
                <w:sz w:val="24"/>
              </w:rPr>
            </w:pPr>
          </w:p>
        </w:tc>
      </w:tr>
      <w:tr>
        <w:tblPrEx>
          <w:tblCellMar>
            <w:top w:w="0" w:type="dxa"/>
            <w:left w:w="108" w:type="dxa"/>
            <w:bottom w:w="0" w:type="dxa"/>
            <w:right w:w="108" w:type="dxa"/>
          </w:tblCellMar>
        </w:tblPrEx>
        <w:trPr>
          <w:wBefore w:w="0" w:type="dxa"/>
          <w:cantSplit/>
          <w:trHeight w:val="337"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spacing w:line="400" w:lineRule="exact"/>
              <w:jc w:val="center"/>
              <w:rPr>
                <w:rFonts w:hint="eastAsia" w:ascii="仿宋" w:hAnsi="仿宋" w:eastAsia="仿宋"/>
                <w:sz w:val="24"/>
              </w:rPr>
            </w:pPr>
            <w:r>
              <w:rPr>
                <w:rFonts w:hint="eastAsia" w:ascii="仿宋" w:hAnsi="仿宋" w:eastAsia="仿宋"/>
                <w:sz w:val="24"/>
              </w:rPr>
              <w:t>年龄</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adjustRightInd w:val="0"/>
              <w:spacing w:line="400" w:lineRule="exact"/>
              <w:jc w:val="center"/>
              <w:rPr>
                <w:rFonts w:hint="eastAsia" w:ascii="仿宋" w:hAnsi="仿宋" w:eastAsia="仿宋"/>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pPr>
              <w:autoSpaceDE w:val="0"/>
              <w:autoSpaceDN w:val="0"/>
              <w:adjustRightInd w:val="0"/>
              <w:spacing w:line="400" w:lineRule="exact"/>
              <w:jc w:val="center"/>
              <w:rPr>
                <w:rFonts w:hint="eastAsia" w:ascii="仿宋" w:hAnsi="仿宋" w:eastAsia="仿宋"/>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仿宋" w:hAnsi="仿宋" w:eastAsia="仿宋"/>
                <w:sz w:val="24"/>
              </w:rPr>
            </w:pPr>
          </w:p>
        </w:tc>
      </w:tr>
      <w:tr>
        <w:tblPrEx>
          <w:tblCellMar>
            <w:top w:w="0" w:type="dxa"/>
            <w:left w:w="108" w:type="dxa"/>
            <w:bottom w:w="0" w:type="dxa"/>
            <w:right w:w="108" w:type="dxa"/>
          </w:tblCellMar>
        </w:tblPrEx>
        <w:trPr>
          <w:wBefore w:w="0" w:type="dxa"/>
          <w:cantSplit/>
          <w:trHeight w:val="34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仿宋" w:hAnsi="仿宋" w:eastAsia="仿宋"/>
                <w:sz w:val="24"/>
              </w:rPr>
            </w:pPr>
            <w:r>
              <w:rPr>
                <w:rFonts w:hint="eastAsia" w:ascii="仿宋" w:hAnsi="仿宋" w:eastAsia="仿宋"/>
                <w:sz w:val="24"/>
              </w:rPr>
              <w:t>职称</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400" w:lineRule="exact"/>
              <w:jc w:val="center"/>
              <w:rPr>
                <w:rFonts w:hint="eastAsia" w:ascii="仿宋" w:hAnsi="仿宋" w:eastAsia="仿宋"/>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仿宋" w:hAnsi="仿宋" w:eastAsia="仿宋"/>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仿宋" w:hAnsi="仿宋" w:eastAsia="仿宋"/>
                <w:sz w:val="24"/>
              </w:rPr>
            </w:pPr>
          </w:p>
        </w:tc>
      </w:tr>
      <w:tr>
        <w:tblPrEx>
          <w:tblCellMar>
            <w:top w:w="0" w:type="dxa"/>
            <w:left w:w="108" w:type="dxa"/>
            <w:bottom w:w="0" w:type="dxa"/>
            <w:right w:w="108" w:type="dxa"/>
          </w:tblCellMar>
        </w:tblPrEx>
        <w:trPr>
          <w:wBefore w:w="0" w:type="dxa"/>
          <w:cantSplit/>
          <w:trHeight w:val="34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仿宋" w:hAnsi="仿宋" w:eastAsia="仿宋"/>
                <w:sz w:val="24"/>
              </w:rPr>
            </w:pPr>
            <w:r>
              <w:rPr>
                <w:rFonts w:hint="eastAsia" w:ascii="仿宋" w:hAnsi="仿宋" w:eastAsia="仿宋"/>
                <w:sz w:val="24"/>
              </w:rPr>
              <w:t>毕业时间</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400" w:lineRule="exact"/>
              <w:jc w:val="center"/>
              <w:rPr>
                <w:rFonts w:hint="eastAsia" w:ascii="仿宋" w:hAnsi="仿宋" w:eastAsia="仿宋"/>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仿宋" w:hAnsi="仿宋" w:eastAsia="仿宋"/>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仿宋" w:hAnsi="仿宋" w:eastAsia="仿宋"/>
                <w:sz w:val="24"/>
              </w:rPr>
            </w:pPr>
          </w:p>
        </w:tc>
      </w:tr>
      <w:tr>
        <w:tblPrEx>
          <w:tblCellMar>
            <w:top w:w="0" w:type="dxa"/>
            <w:left w:w="108" w:type="dxa"/>
            <w:bottom w:w="0" w:type="dxa"/>
            <w:right w:w="108" w:type="dxa"/>
          </w:tblCellMar>
        </w:tblPrEx>
        <w:trPr>
          <w:wBefore w:w="0" w:type="dxa"/>
          <w:cantSplit/>
          <w:trHeight w:val="422"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仿宋" w:hAnsi="仿宋" w:eastAsia="仿宋"/>
                <w:sz w:val="24"/>
              </w:rPr>
            </w:pPr>
            <w:r>
              <w:rPr>
                <w:rFonts w:hint="eastAsia" w:ascii="仿宋" w:hAnsi="仿宋" w:eastAsia="仿宋"/>
                <w:sz w:val="24"/>
              </w:rPr>
              <w:t>所学专业</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400" w:lineRule="exact"/>
              <w:jc w:val="center"/>
              <w:rPr>
                <w:rFonts w:hint="eastAsia" w:ascii="仿宋" w:hAnsi="仿宋" w:eastAsia="仿宋"/>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仿宋" w:hAnsi="仿宋" w:eastAsia="仿宋"/>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仿宋" w:hAnsi="仿宋" w:eastAsia="仿宋"/>
                <w:sz w:val="24"/>
              </w:rPr>
            </w:pPr>
          </w:p>
        </w:tc>
      </w:tr>
      <w:tr>
        <w:tblPrEx>
          <w:tblCellMar>
            <w:top w:w="0" w:type="dxa"/>
            <w:left w:w="108" w:type="dxa"/>
            <w:bottom w:w="0" w:type="dxa"/>
            <w:right w:w="108" w:type="dxa"/>
          </w:tblCellMar>
        </w:tblPrEx>
        <w:trPr>
          <w:wBefore w:w="0" w:type="dxa"/>
          <w:cantSplit/>
          <w:trHeight w:val="416"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仿宋" w:hAnsi="仿宋" w:eastAsia="仿宋"/>
                <w:sz w:val="24"/>
              </w:rPr>
            </w:pPr>
            <w:r>
              <w:rPr>
                <w:rFonts w:hint="eastAsia" w:ascii="仿宋" w:hAnsi="仿宋" w:eastAsia="仿宋"/>
                <w:sz w:val="24"/>
              </w:rPr>
              <w:t>学历</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400" w:lineRule="exact"/>
              <w:jc w:val="center"/>
              <w:rPr>
                <w:rFonts w:hint="eastAsia" w:ascii="仿宋" w:hAnsi="仿宋" w:eastAsia="仿宋"/>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仿宋" w:hAnsi="仿宋" w:eastAsia="仿宋"/>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仿宋" w:hAnsi="仿宋" w:eastAsia="仿宋"/>
                <w:sz w:val="24"/>
              </w:rPr>
            </w:pPr>
          </w:p>
        </w:tc>
      </w:tr>
      <w:tr>
        <w:tblPrEx>
          <w:tblCellMar>
            <w:top w:w="0" w:type="dxa"/>
            <w:left w:w="108" w:type="dxa"/>
            <w:bottom w:w="0" w:type="dxa"/>
            <w:right w:w="108" w:type="dxa"/>
          </w:tblCellMar>
        </w:tblPrEx>
        <w:trPr>
          <w:wBefore w:w="0" w:type="dxa"/>
          <w:cantSplit/>
          <w:trHeight w:val="58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仿宋" w:hAnsi="仿宋" w:eastAsia="仿宋"/>
                <w:sz w:val="24"/>
              </w:rPr>
            </w:pPr>
            <w:r>
              <w:rPr>
                <w:rFonts w:hint="eastAsia" w:ascii="仿宋" w:hAnsi="仿宋" w:eastAsia="仿宋"/>
                <w:sz w:val="24"/>
              </w:rPr>
              <w:t>资质证书编号</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400" w:lineRule="exact"/>
              <w:jc w:val="center"/>
              <w:rPr>
                <w:rFonts w:hint="eastAsia" w:ascii="仿宋" w:hAnsi="仿宋" w:eastAsia="仿宋"/>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仿宋" w:hAnsi="仿宋" w:eastAsia="仿宋"/>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仿宋" w:hAnsi="仿宋" w:eastAsia="仿宋"/>
                <w:sz w:val="24"/>
              </w:rPr>
            </w:pPr>
          </w:p>
        </w:tc>
      </w:tr>
      <w:tr>
        <w:tblPrEx>
          <w:tblCellMar>
            <w:top w:w="0" w:type="dxa"/>
            <w:left w:w="108" w:type="dxa"/>
            <w:bottom w:w="0" w:type="dxa"/>
            <w:right w:w="108" w:type="dxa"/>
          </w:tblCellMar>
        </w:tblPrEx>
        <w:trPr>
          <w:wBefore w:w="0" w:type="dxa"/>
          <w:cantSplit/>
          <w:trHeight w:val="572"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仿宋" w:hAnsi="仿宋" w:eastAsia="仿宋"/>
                <w:sz w:val="24"/>
              </w:rPr>
            </w:pPr>
            <w:r>
              <w:rPr>
                <w:rFonts w:hint="eastAsia" w:ascii="仿宋" w:hAnsi="仿宋" w:eastAsia="仿宋"/>
                <w:sz w:val="24"/>
              </w:rPr>
              <w:t>其他资质情况</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400" w:lineRule="exact"/>
              <w:jc w:val="center"/>
              <w:rPr>
                <w:rFonts w:hint="eastAsia" w:ascii="仿宋" w:hAnsi="仿宋" w:eastAsia="仿宋"/>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仿宋" w:hAnsi="仿宋" w:eastAsia="仿宋"/>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仿宋" w:hAnsi="仿宋" w:eastAsia="仿宋"/>
                <w:sz w:val="24"/>
              </w:rPr>
            </w:pPr>
          </w:p>
        </w:tc>
      </w:tr>
      <w:tr>
        <w:tblPrEx>
          <w:tblCellMar>
            <w:top w:w="0" w:type="dxa"/>
            <w:left w:w="108" w:type="dxa"/>
            <w:bottom w:w="0" w:type="dxa"/>
            <w:right w:w="108" w:type="dxa"/>
          </w:tblCellMar>
        </w:tblPrEx>
        <w:trPr>
          <w:wBefore w:w="0" w:type="dxa"/>
          <w:cantSplit/>
          <w:trHeight w:val="473"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spacing w:line="400" w:lineRule="exact"/>
              <w:jc w:val="center"/>
              <w:rPr>
                <w:rFonts w:hint="eastAsia" w:ascii="仿宋" w:hAnsi="仿宋" w:eastAsia="仿宋"/>
                <w:sz w:val="24"/>
              </w:rPr>
            </w:pPr>
            <w:r>
              <w:rPr>
                <w:rFonts w:hint="eastAsia" w:ascii="仿宋" w:hAnsi="仿宋" w:eastAsia="仿宋"/>
                <w:sz w:val="24"/>
              </w:rPr>
              <w:t>联系电话</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adjustRightInd w:val="0"/>
              <w:spacing w:line="400" w:lineRule="exact"/>
              <w:jc w:val="center"/>
              <w:rPr>
                <w:rFonts w:hint="eastAsia" w:ascii="仿宋" w:hAnsi="仿宋" w:eastAsia="仿宋"/>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pPr>
              <w:autoSpaceDE w:val="0"/>
              <w:autoSpaceDN w:val="0"/>
              <w:adjustRightInd w:val="0"/>
              <w:spacing w:line="400" w:lineRule="exact"/>
              <w:jc w:val="center"/>
              <w:rPr>
                <w:rFonts w:hint="eastAsia" w:ascii="仿宋" w:hAnsi="仿宋" w:eastAsia="仿宋"/>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仿宋" w:hAnsi="仿宋" w:eastAsia="仿宋"/>
                <w:sz w:val="24"/>
              </w:rPr>
            </w:pPr>
          </w:p>
        </w:tc>
      </w:tr>
    </w:tbl>
    <w:p>
      <w:pPr>
        <w:autoSpaceDE w:val="0"/>
        <w:autoSpaceDN w:val="0"/>
        <w:adjustRightInd w:val="0"/>
        <w:spacing w:line="400" w:lineRule="exact"/>
        <w:rPr>
          <w:rFonts w:hint="eastAsia" w:ascii="仿宋" w:hAnsi="仿宋" w:eastAsia="仿宋"/>
          <w:b/>
          <w:sz w:val="24"/>
        </w:rPr>
      </w:pPr>
      <w:r>
        <w:rPr>
          <w:rFonts w:hint="eastAsia" w:ascii="仿宋" w:hAnsi="仿宋" w:eastAsia="仿宋"/>
          <w:b/>
          <w:sz w:val="24"/>
        </w:rPr>
        <w:t>注：须随表提交相应的证书复印件并注明所在投标商务技术文件页码。</w:t>
      </w:r>
    </w:p>
    <w:p>
      <w:pPr>
        <w:autoSpaceDE w:val="0"/>
        <w:autoSpaceDN w:val="0"/>
        <w:adjustRightInd w:val="0"/>
        <w:spacing w:line="400" w:lineRule="exact"/>
        <w:rPr>
          <w:rFonts w:hint="eastAsia" w:ascii="仿宋" w:hAnsi="仿宋" w:eastAsia="仿宋"/>
          <w:b/>
          <w:sz w:val="24"/>
        </w:rPr>
      </w:pPr>
    </w:p>
    <w:p>
      <w:pPr>
        <w:autoSpaceDE w:val="0"/>
        <w:autoSpaceDN w:val="0"/>
        <w:adjustRightInd w:val="0"/>
        <w:spacing w:line="400" w:lineRule="exact"/>
        <w:rPr>
          <w:rFonts w:hint="eastAsia" w:ascii="仿宋" w:hAnsi="仿宋" w:eastAsia="仿宋"/>
          <w:b/>
          <w:sz w:val="24"/>
        </w:rPr>
      </w:pPr>
    </w:p>
    <w:p>
      <w:pPr>
        <w:autoSpaceDE w:val="0"/>
        <w:autoSpaceDN w:val="0"/>
        <w:adjustRightInd w:val="0"/>
        <w:spacing w:line="400" w:lineRule="exact"/>
        <w:rPr>
          <w:rFonts w:hint="eastAsia" w:ascii="仿宋" w:hAnsi="仿宋" w:eastAsia="仿宋"/>
          <w:b/>
          <w:sz w:val="24"/>
        </w:rPr>
      </w:pPr>
    </w:p>
    <w:p>
      <w:pPr>
        <w:autoSpaceDE w:val="0"/>
        <w:autoSpaceDN w:val="0"/>
        <w:adjustRightInd w:val="0"/>
        <w:spacing w:line="400" w:lineRule="exact"/>
        <w:rPr>
          <w:rFonts w:hint="eastAsia" w:ascii="仿宋" w:hAnsi="仿宋" w:eastAsia="仿宋"/>
          <w:b/>
          <w:sz w:val="24"/>
        </w:rPr>
      </w:pPr>
    </w:p>
    <w:p>
      <w:pPr>
        <w:autoSpaceDE w:val="0"/>
        <w:autoSpaceDN w:val="0"/>
        <w:adjustRightInd w:val="0"/>
        <w:spacing w:line="400" w:lineRule="exact"/>
        <w:rPr>
          <w:rFonts w:hint="eastAsia" w:ascii="仿宋" w:hAnsi="仿宋" w:eastAsia="仿宋"/>
          <w:b/>
          <w:sz w:val="24"/>
        </w:rPr>
      </w:pPr>
    </w:p>
    <w:p>
      <w:pPr>
        <w:autoSpaceDE w:val="0"/>
        <w:autoSpaceDN w:val="0"/>
        <w:adjustRightInd w:val="0"/>
        <w:spacing w:line="400" w:lineRule="exact"/>
        <w:rPr>
          <w:rFonts w:hint="eastAsia" w:ascii="仿宋" w:hAnsi="仿宋" w:eastAsia="仿宋"/>
          <w:b/>
          <w:sz w:val="24"/>
        </w:rPr>
      </w:pPr>
      <w:r>
        <w:rPr>
          <w:rFonts w:hint="eastAsia" w:ascii="仿宋" w:hAnsi="仿宋" w:eastAsia="仿宋"/>
          <w:b/>
          <w:sz w:val="24"/>
        </w:rPr>
        <w:t>附表B:本项目的项目小组人员情况表</w:t>
      </w:r>
      <w:r>
        <w:rPr>
          <w:rFonts w:hint="eastAsia" w:ascii="仿宋" w:hAnsi="仿宋" w:eastAsia="仿宋"/>
          <w:sz w:val="24"/>
        </w:rPr>
        <w:t>（按此格式自制）</w:t>
      </w:r>
    </w:p>
    <w:tbl>
      <w:tblPr>
        <w:tblStyle w:val="50"/>
        <w:tblW w:w="0" w:type="auto"/>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rPr>
          <w:wBefore w:w="0" w:type="dxa"/>
        </w:trPr>
        <w:tc>
          <w:tcPr>
            <w:tcW w:w="4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仿宋" w:hAnsi="仿宋" w:eastAsia="仿宋"/>
                <w:sz w:val="24"/>
              </w:rPr>
            </w:pPr>
            <w:r>
              <w:rPr>
                <w:rFonts w:hint="eastAsia" w:ascii="仿宋" w:hAnsi="仿宋" w:eastAsia="仿宋"/>
                <w:sz w:val="24"/>
              </w:rPr>
              <w:t>序号</w:t>
            </w:r>
          </w:p>
        </w:tc>
        <w:tc>
          <w:tcPr>
            <w:tcW w:w="7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仿宋" w:hAnsi="仿宋" w:eastAsia="仿宋"/>
                <w:sz w:val="24"/>
              </w:rPr>
            </w:pPr>
            <w:r>
              <w:rPr>
                <w:rFonts w:hint="eastAsia" w:ascii="仿宋" w:hAnsi="仿宋" w:eastAsia="仿宋"/>
                <w:sz w:val="24"/>
              </w:rPr>
              <w:t>姓名</w:t>
            </w:r>
          </w:p>
        </w:tc>
        <w:tc>
          <w:tcPr>
            <w:tcW w:w="41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仿宋" w:hAnsi="仿宋" w:eastAsia="仿宋"/>
                <w:sz w:val="24"/>
              </w:rPr>
            </w:pPr>
            <w:r>
              <w:rPr>
                <w:rFonts w:hint="eastAsia" w:ascii="仿宋" w:hAnsi="仿宋" w:eastAsia="仿宋"/>
                <w:sz w:val="24"/>
              </w:rPr>
              <w:t>性别</w:t>
            </w:r>
          </w:p>
        </w:tc>
        <w:tc>
          <w:tcPr>
            <w:tcW w:w="58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仿宋" w:hAnsi="仿宋" w:eastAsia="仿宋"/>
                <w:sz w:val="24"/>
              </w:rPr>
            </w:pPr>
            <w:r>
              <w:rPr>
                <w:rFonts w:hint="eastAsia" w:ascii="仿宋" w:hAnsi="仿宋" w:eastAsia="仿宋"/>
                <w:sz w:val="24"/>
              </w:rPr>
              <w:t>年龄</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仿宋" w:hAnsi="仿宋" w:eastAsia="仿宋"/>
                <w:sz w:val="24"/>
              </w:rPr>
            </w:pPr>
            <w:r>
              <w:rPr>
                <w:rFonts w:hint="eastAsia" w:ascii="仿宋" w:hAnsi="仿宋" w:eastAsia="仿宋"/>
                <w:sz w:val="24"/>
              </w:rPr>
              <w:t>学历</w:t>
            </w:r>
          </w:p>
          <w:p>
            <w:pPr>
              <w:autoSpaceDE w:val="0"/>
              <w:autoSpaceDN w:val="0"/>
              <w:adjustRightInd w:val="0"/>
              <w:spacing w:line="440" w:lineRule="exact"/>
              <w:jc w:val="center"/>
              <w:rPr>
                <w:rFonts w:hint="eastAsia" w:ascii="仿宋" w:hAnsi="仿宋" w:eastAsia="仿宋"/>
                <w:sz w:val="24"/>
              </w:rPr>
            </w:pPr>
            <w:r>
              <w:rPr>
                <w:rFonts w:hint="eastAsia" w:ascii="仿宋" w:hAnsi="仿宋" w:eastAsia="仿宋"/>
                <w:sz w:val="24"/>
              </w:rPr>
              <w:t>(页码)</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仿宋" w:hAnsi="仿宋" w:eastAsia="仿宋"/>
                <w:sz w:val="24"/>
              </w:rPr>
            </w:pPr>
            <w:r>
              <w:rPr>
                <w:rFonts w:hint="eastAsia" w:ascii="仿宋" w:hAnsi="仿宋" w:eastAsia="仿宋"/>
                <w:sz w:val="24"/>
              </w:rPr>
              <w:t>专业</w:t>
            </w:r>
          </w:p>
          <w:p>
            <w:pPr>
              <w:autoSpaceDE w:val="0"/>
              <w:autoSpaceDN w:val="0"/>
              <w:adjustRightInd w:val="0"/>
              <w:spacing w:line="440" w:lineRule="exact"/>
              <w:jc w:val="center"/>
              <w:rPr>
                <w:rFonts w:hint="eastAsia" w:ascii="仿宋" w:hAnsi="仿宋" w:eastAsia="仿宋"/>
                <w:sz w:val="24"/>
              </w:rPr>
            </w:pPr>
            <w:r>
              <w:rPr>
                <w:rFonts w:hint="eastAsia" w:ascii="仿宋" w:hAnsi="仿宋" w:eastAsia="仿宋"/>
                <w:sz w:val="24"/>
              </w:rPr>
              <w:t>(页码)</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仿宋" w:hAnsi="仿宋" w:eastAsia="仿宋"/>
                <w:sz w:val="24"/>
              </w:rPr>
            </w:pPr>
            <w:r>
              <w:rPr>
                <w:rFonts w:hint="eastAsia" w:ascii="仿宋" w:hAnsi="仿宋" w:eastAsia="仿宋"/>
                <w:sz w:val="24"/>
              </w:rPr>
              <w:t>职称</w:t>
            </w:r>
          </w:p>
          <w:p>
            <w:pPr>
              <w:autoSpaceDE w:val="0"/>
              <w:autoSpaceDN w:val="0"/>
              <w:adjustRightInd w:val="0"/>
              <w:spacing w:line="440" w:lineRule="exact"/>
              <w:jc w:val="center"/>
              <w:rPr>
                <w:rFonts w:hint="eastAsia" w:ascii="仿宋" w:hAnsi="仿宋" w:eastAsia="仿宋"/>
                <w:sz w:val="24"/>
              </w:rPr>
            </w:pPr>
            <w:r>
              <w:rPr>
                <w:rFonts w:hint="eastAsia" w:ascii="仿宋" w:hAnsi="仿宋" w:eastAsia="仿宋"/>
                <w:sz w:val="24"/>
              </w:rPr>
              <w:t>(页码)</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仿宋" w:hAnsi="仿宋" w:eastAsia="仿宋"/>
                <w:sz w:val="24"/>
              </w:rPr>
            </w:pPr>
            <w:r>
              <w:rPr>
                <w:rFonts w:hint="eastAsia" w:ascii="仿宋" w:hAnsi="仿宋" w:eastAsia="仿宋"/>
                <w:sz w:val="24"/>
              </w:rPr>
              <w:t>本项目中的职责</w:t>
            </w: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仿宋" w:hAnsi="仿宋" w:eastAsia="仿宋"/>
                <w:sz w:val="24"/>
              </w:rPr>
            </w:pPr>
            <w:r>
              <w:rPr>
                <w:rFonts w:hint="eastAsia" w:ascii="仿宋" w:hAnsi="仿宋" w:eastAsia="仿宋"/>
                <w:sz w:val="24"/>
              </w:rPr>
              <w:t>项目经历</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仿宋" w:hAnsi="仿宋" w:eastAsia="仿宋"/>
                <w:sz w:val="24"/>
              </w:rPr>
            </w:pPr>
            <w:r>
              <w:rPr>
                <w:rFonts w:hint="eastAsia" w:ascii="仿宋" w:hAnsi="仿宋" w:eastAsia="仿宋"/>
                <w:sz w:val="24"/>
              </w:rPr>
              <w:t>参与本项目的到位情况</w:t>
            </w:r>
          </w:p>
        </w:tc>
      </w:tr>
      <w:tr>
        <w:tblPrEx>
          <w:tblCellMar>
            <w:top w:w="0" w:type="dxa"/>
            <w:left w:w="108" w:type="dxa"/>
            <w:bottom w:w="0" w:type="dxa"/>
            <w:right w:w="108" w:type="dxa"/>
          </w:tblCellMar>
        </w:tblPrEx>
        <w:trPr>
          <w:wBefore w:w="0" w:type="dxa"/>
          <w:trHeight w:val="607" w:hRule="atLeast"/>
        </w:trPr>
        <w:tc>
          <w:tcPr>
            <w:tcW w:w="4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jc w:val="center"/>
              <w:rPr>
                <w:rFonts w:hint="eastAsia" w:ascii="仿宋" w:hAnsi="仿宋" w:eastAsia="仿宋"/>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5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0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47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r>
      <w:tr>
        <w:tblPrEx>
          <w:tblCellMar>
            <w:top w:w="0" w:type="dxa"/>
            <w:left w:w="108" w:type="dxa"/>
            <w:bottom w:w="0" w:type="dxa"/>
            <w:right w:w="108" w:type="dxa"/>
          </w:tblCellMar>
        </w:tblPrEx>
        <w:trPr>
          <w:wBefore w:w="0" w:type="dxa"/>
          <w:trHeight w:val="595" w:hRule="atLeast"/>
        </w:trPr>
        <w:tc>
          <w:tcPr>
            <w:tcW w:w="4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jc w:val="center"/>
              <w:rPr>
                <w:rFonts w:hint="eastAsia" w:ascii="仿宋" w:hAnsi="仿宋" w:eastAsia="仿宋"/>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5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0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47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r>
      <w:tr>
        <w:tblPrEx>
          <w:tblCellMar>
            <w:top w:w="0" w:type="dxa"/>
            <w:left w:w="108" w:type="dxa"/>
            <w:bottom w:w="0" w:type="dxa"/>
            <w:right w:w="108" w:type="dxa"/>
          </w:tblCellMar>
        </w:tblPrEx>
        <w:trPr>
          <w:wBefore w:w="0" w:type="dxa"/>
          <w:trHeight w:val="595" w:hRule="atLeast"/>
        </w:trPr>
        <w:tc>
          <w:tcPr>
            <w:tcW w:w="4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jc w:val="center"/>
              <w:rPr>
                <w:rFonts w:hint="eastAsia" w:ascii="仿宋" w:hAnsi="仿宋" w:eastAsia="仿宋"/>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5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0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47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r>
    </w:tbl>
    <w:p>
      <w:pPr>
        <w:spacing w:line="480" w:lineRule="exact"/>
        <w:rPr>
          <w:rFonts w:hint="eastAsia" w:ascii="仿宋" w:hAnsi="仿宋" w:eastAsia="仿宋"/>
          <w:b/>
          <w:bCs/>
          <w:sz w:val="30"/>
          <w:szCs w:val="30"/>
        </w:rPr>
      </w:pPr>
      <w:r>
        <w:rPr>
          <w:rFonts w:hint="eastAsia" w:ascii="仿宋" w:hAnsi="仿宋" w:eastAsia="仿宋"/>
          <w:b/>
          <w:sz w:val="24"/>
        </w:rPr>
        <w:t>注：投标人可按上述的格式自行编制，须随表提交相应的证书复印件并注明所在投标商务技术文件页码。</w:t>
      </w:r>
    </w:p>
    <w:p>
      <w:pPr>
        <w:spacing w:line="480" w:lineRule="exact"/>
        <w:rPr>
          <w:rFonts w:hint="eastAsia" w:ascii="仿宋" w:hAnsi="仿宋" w:eastAsia="仿宋"/>
          <w:b/>
          <w:sz w:val="24"/>
        </w:rPr>
      </w:pPr>
    </w:p>
    <w:p>
      <w:pPr>
        <w:spacing w:line="480" w:lineRule="exact"/>
        <w:rPr>
          <w:rFonts w:hint="eastAsia" w:ascii="仿宋" w:hAnsi="仿宋" w:eastAsia="仿宋"/>
          <w:b/>
          <w:bCs/>
          <w:sz w:val="30"/>
          <w:szCs w:val="30"/>
        </w:rPr>
      </w:pPr>
    </w:p>
    <w:p>
      <w:pPr>
        <w:spacing w:line="480" w:lineRule="exact"/>
        <w:rPr>
          <w:rFonts w:hint="eastAsia" w:ascii="仿宋" w:hAnsi="仿宋" w:eastAsia="仿宋"/>
          <w:b/>
          <w:bCs/>
          <w:sz w:val="30"/>
          <w:szCs w:val="30"/>
        </w:rPr>
      </w:pPr>
      <w:r>
        <w:rPr>
          <w:rFonts w:hint="eastAsia" w:ascii="仿宋" w:hAnsi="仿宋" w:eastAsia="仿宋"/>
          <w:b/>
          <w:sz w:val="24"/>
        </w:rPr>
        <w:t>附表C:本项目的小组人员的认证工程师情况表</w:t>
      </w:r>
      <w:r>
        <w:rPr>
          <w:rFonts w:hint="eastAsia" w:ascii="仿宋" w:hAnsi="仿宋" w:eastAsia="仿宋"/>
          <w:sz w:val="24"/>
        </w:rPr>
        <w:t>（按此格式自制）</w:t>
      </w:r>
    </w:p>
    <w:tbl>
      <w:tblPr>
        <w:tblStyle w:val="50"/>
        <w:tblW w:w="0" w:type="auto"/>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900"/>
        <w:gridCol w:w="1260"/>
        <w:gridCol w:w="1470"/>
      </w:tblGrid>
      <w:tr>
        <w:tblPrEx>
          <w:tblCellMar>
            <w:top w:w="0" w:type="dxa"/>
            <w:left w:w="108" w:type="dxa"/>
            <w:bottom w:w="0" w:type="dxa"/>
            <w:right w:w="108" w:type="dxa"/>
          </w:tblCellMar>
        </w:tblPrEx>
        <w:trPr>
          <w:wBefore w:w="0" w:type="dxa"/>
        </w:trPr>
        <w:tc>
          <w:tcPr>
            <w:tcW w:w="4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仿宋" w:hAnsi="仿宋" w:eastAsia="仿宋"/>
                <w:sz w:val="24"/>
              </w:rPr>
            </w:pPr>
            <w:r>
              <w:rPr>
                <w:rFonts w:hint="eastAsia" w:ascii="仿宋" w:hAnsi="仿宋" w:eastAsia="仿宋"/>
                <w:sz w:val="24"/>
              </w:rPr>
              <w:t>序号</w:t>
            </w:r>
          </w:p>
        </w:tc>
        <w:tc>
          <w:tcPr>
            <w:tcW w:w="7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仿宋" w:hAnsi="仿宋" w:eastAsia="仿宋"/>
                <w:sz w:val="24"/>
              </w:rPr>
            </w:pPr>
            <w:r>
              <w:rPr>
                <w:rFonts w:hint="eastAsia" w:ascii="仿宋" w:hAnsi="仿宋" w:eastAsia="仿宋"/>
                <w:sz w:val="24"/>
              </w:rPr>
              <w:t>姓名</w:t>
            </w:r>
          </w:p>
        </w:tc>
        <w:tc>
          <w:tcPr>
            <w:tcW w:w="41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仿宋" w:hAnsi="仿宋" w:eastAsia="仿宋"/>
                <w:sz w:val="24"/>
              </w:rPr>
            </w:pPr>
            <w:r>
              <w:rPr>
                <w:rFonts w:hint="eastAsia" w:ascii="仿宋" w:hAnsi="仿宋" w:eastAsia="仿宋"/>
                <w:sz w:val="24"/>
              </w:rPr>
              <w:t>性别</w:t>
            </w:r>
          </w:p>
        </w:tc>
        <w:tc>
          <w:tcPr>
            <w:tcW w:w="58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仿宋" w:hAnsi="仿宋" w:eastAsia="仿宋"/>
                <w:sz w:val="24"/>
              </w:rPr>
            </w:pPr>
            <w:r>
              <w:rPr>
                <w:rFonts w:hint="eastAsia" w:ascii="仿宋" w:hAnsi="仿宋" w:eastAsia="仿宋"/>
                <w:sz w:val="24"/>
              </w:rPr>
              <w:t>年龄</w:t>
            </w:r>
          </w:p>
        </w:tc>
        <w:tc>
          <w:tcPr>
            <w:tcW w:w="4095"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仿宋" w:hAnsi="仿宋" w:eastAsia="仿宋"/>
                <w:sz w:val="24"/>
              </w:rPr>
            </w:pPr>
            <w:r>
              <w:rPr>
                <w:rFonts w:hint="eastAsia" w:ascii="仿宋" w:hAnsi="仿宋" w:eastAsia="仿宋"/>
                <w:sz w:val="24"/>
              </w:rPr>
              <w:t>所有认证证书</w:t>
            </w:r>
          </w:p>
          <w:p>
            <w:pPr>
              <w:autoSpaceDE w:val="0"/>
              <w:autoSpaceDN w:val="0"/>
              <w:adjustRightInd w:val="0"/>
              <w:spacing w:line="440" w:lineRule="exact"/>
              <w:jc w:val="center"/>
              <w:rPr>
                <w:rFonts w:hint="eastAsia" w:ascii="仿宋" w:hAnsi="仿宋" w:eastAsia="仿宋"/>
                <w:sz w:val="24"/>
              </w:rPr>
            </w:pPr>
            <w:r>
              <w:rPr>
                <w:rFonts w:hint="eastAsia" w:ascii="仿宋" w:hAnsi="仿宋" w:eastAsia="仿宋"/>
                <w:sz w:val="24"/>
              </w:rPr>
              <w:t>(页码)</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仿宋" w:hAnsi="仿宋" w:eastAsia="仿宋"/>
                <w:sz w:val="24"/>
              </w:rPr>
            </w:pPr>
            <w:r>
              <w:rPr>
                <w:rFonts w:hint="eastAsia" w:ascii="仿宋" w:hAnsi="仿宋" w:eastAsia="仿宋"/>
                <w:sz w:val="24"/>
              </w:rPr>
              <w:t>本项目中的职责</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仿宋" w:hAnsi="仿宋" w:eastAsia="仿宋"/>
                <w:sz w:val="24"/>
              </w:rPr>
            </w:pPr>
            <w:r>
              <w:rPr>
                <w:rFonts w:hint="eastAsia" w:ascii="仿宋" w:hAnsi="仿宋" w:eastAsia="仿宋"/>
                <w:sz w:val="24"/>
              </w:rPr>
              <w:t>参与本项目的到位情况</w:t>
            </w:r>
          </w:p>
        </w:tc>
      </w:tr>
      <w:tr>
        <w:tblPrEx>
          <w:tblCellMar>
            <w:top w:w="0" w:type="dxa"/>
            <w:left w:w="108" w:type="dxa"/>
            <w:bottom w:w="0" w:type="dxa"/>
            <w:right w:w="108" w:type="dxa"/>
          </w:tblCellMar>
        </w:tblPrEx>
        <w:trPr>
          <w:wBefore w:w="0" w:type="dxa"/>
          <w:trHeight w:val="607" w:hRule="atLeast"/>
        </w:trPr>
        <w:tc>
          <w:tcPr>
            <w:tcW w:w="4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jc w:val="center"/>
              <w:rPr>
                <w:rFonts w:hint="eastAsia" w:ascii="仿宋" w:hAnsi="仿宋" w:eastAsia="仿宋"/>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5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0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47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r>
      <w:tr>
        <w:tblPrEx>
          <w:tblCellMar>
            <w:top w:w="0" w:type="dxa"/>
            <w:left w:w="108" w:type="dxa"/>
            <w:bottom w:w="0" w:type="dxa"/>
            <w:right w:w="108" w:type="dxa"/>
          </w:tblCellMar>
        </w:tblPrEx>
        <w:trPr>
          <w:wBefore w:w="0" w:type="dxa"/>
          <w:trHeight w:val="595" w:hRule="atLeast"/>
        </w:trPr>
        <w:tc>
          <w:tcPr>
            <w:tcW w:w="4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jc w:val="center"/>
              <w:rPr>
                <w:rFonts w:hint="eastAsia" w:ascii="仿宋" w:hAnsi="仿宋" w:eastAsia="仿宋"/>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5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0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47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r>
      <w:tr>
        <w:tblPrEx>
          <w:tblCellMar>
            <w:top w:w="0" w:type="dxa"/>
            <w:left w:w="108" w:type="dxa"/>
            <w:bottom w:w="0" w:type="dxa"/>
            <w:right w:w="108" w:type="dxa"/>
          </w:tblCellMar>
        </w:tblPrEx>
        <w:trPr>
          <w:wBefore w:w="0" w:type="dxa"/>
          <w:trHeight w:val="595" w:hRule="atLeast"/>
        </w:trPr>
        <w:tc>
          <w:tcPr>
            <w:tcW w:w="4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jc w:val="center"/>
              <w:rPr>
                <w:rFonts w:hint="eastAsia" w:ascii="仿宋" w:hAnsi="仿宋" w:eastAsia="仿宋"/>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5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0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c>
          <w:tcPr>
            <w:tcW w:w="147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 w:hAnsi="仿宋" w:eastAsia="仿宋"/>
                <w:sz w:val="24"/>
              </w:rPr>
            </w:pPr>
          </w:p>
        </w:tc>
      </w:tr>
    </w:tbl>
    <w:p>
      <w:pPr>
        <w:spacing w:line="480" w:lineRule="exact"/>
        <w:rPr>
          <w:rFonts w:hint="eastAsia" w:ascii="仿宋" w:hAnsi="仿宋" w:eastAsia="仿宋"/>
          <w:b/>
          <w:bCs/>
          <w:sz w:val="30"/>
          <w:szCs w:val="30"/>
        </w:rPr>
      </w:pPr>
      <w:r>
        <w:rPr>
          <w:rFonts w:hint="eastAsia" w:ascii="仿宋" w:hAnsi="仿宋" w:eastAsia="仿宋"/>
          <w:b/>
          <w:sz w:val="24"/>
        </w:rPr>
        <w:t>注：投标人可按上述的格式自行编制，须随表提交相应的证书复印件并注明所在投标商务技术文件页码。</w:t>
      </w:r>
    </w:p>
    <w:p>
      <w:pPr>
        <w:spacing w:line="480" w:lineRule="exact"/>
        <w:rPr>
          <w:rFonts w:hint="eastAsia" w:ascii="仿宋" w:hAnsi="仿宋" w:eastAsia="仿宋"/>
          <w:b/>
          <w:bCs/>
          <w:sz w:val="30"/>
          <w:szCs w:val="30"/>
        </w:rPr>
      </w:pPr>
    </w:p>
    <w:p>
      <w:pPr>
        <w:spacing w:line="480" w:lineRule="exact"/>
        <w:rPr>
          <w:rFonts w:hint="eastAsia" w:ascii="仿宋" w:hAnsi="仿宋" w:eastAsia="仿宋"/>
          <w:b/>
          <w:bCs/>
          <w:sz w:val="30"/>
          <w:szCs w:val="30"/>
        </w:rPr>
      </w:pPr>
    </w:p>
    <w:p>
      <w:pPr>
        <w:spacing w:line="480" w:lineRule="exact"/>
        <w:rPr>
          <w:rFonts w:hint="eastAsia" w:ascii="仿宋" w:hAnsi="仿宋" w:eastAsia="仿宋"/>
          <w:b/>
          <w:sz w:val="24"/>
        </w:rPr>
      </w:pPr>
    </w:p>
    <w:p>
      <w:pPr>
        <w:spacing w:line="480" w:lineRule="exact"/>
        <w:rPr>
          <w:rFonts w:hint="eastAsia" w:ascii="仿宋" w:hAnsi="仿宋" w:eastAsia="仿宋"/>
          <w:b/>
          <w:bCs/>
          <w:sz w:val="30"/>
          <w:szCs w:val="30"/>
        </w:rPr>
      </w:pPr>
      <w:r>
        <w:rPr>
          <w:rFonts w:hint="eastAsia" w:ascii="仿宋" w:hAnsi="仿宋" w:eastAsia="仿宋"/>
          <w:b/>
          <w:sz w:val="24"/>
        </w:rPr>
        <w:t>附表D:本项目的项目经理和小组人员近3个月交纳社保记录情况表</w:t>
      </w:r>
      <w:r>
        <w:rPr>
          <w:rFonts w:hint="eastAsia" w:ascii="仿宋" w:hAnsi="仿宋" w:eastAsia="仿宋"/>
          <w:sz w:val="24"/>
        </w:rPr>
        <w:t>（以社保局缴纳凭证作附件）</w:t>
      </w:r>
    </w:p>
    <w:p>
      <w:pPr>
        <w:spacing w:line="480" w:lineRule="exact"/>
        <w:rPr>
          <w:rFonts w:hint="eastAsia" w:ascii="仿宋" w:hAnsi="仿宋" w:eastAsia="仿宋"/>
          <w:b/>
          <w:bCs/>
          <w:sz w:val="30"/>
          <w:szCs w:val="30"/>
        </w:rPr>
      </w:pPr>
    </w:p>
    <w:p>
      <w:pPr>
        <w:autoSpaceDE w:val="0"/>
        <w:autoSpaceDN w:val="0"/>
        <w:adjustRightInd w:val="0"/>
        <w:spacing w:line="420" w:lineRule="exact"/>
        <w:ind w:firstLine="4440" w:firstLineChars="1850"/>
        <w:rPr>
          <w:rFonts w:hint="eastAsia" w:ascii="仿宋" w:hAnsi="仿宋" w:eastAsia="仿宋"/>
          <w:kern w:val="0"/>
          <w:sz w:val="24"/>
        </w:rPr>
      </w:pPr>
      <w:r>
        <w:rPr>
          <w:rFonts w:hint="eastAsia" w:ascii="仿宋" w:hAnsi="仿宋" w:eastAsia="仿宋"/>
          <w:kern w:val="0"/>
          <w:sz w:val="24"/>
        </w:rPr>
        <w:t>投标人名称（电子签名）：</w:t>
      </w:r>
    </w:p>
    <w:p>
      <w:pPr>
        <w:autoSpaceDE w:val="0"/>
        <w:autoSpaceDN w:val="0"/>
        <w:adjustRightInd w:val="0"/>
        <w:spacing w:line="420" w:lineRule="exact"/>
        <w:rPr>
          <w:rFonts w:hint="eastAsia" w:ascii="仿宋" w:hAnsi="仿宋" w:eastAsia="仿宋"/>
          <w:b/>
          <w:bCs/>
          <w:sz w:val="30"/>
          <w:szCs w:val="30"/>
        </w:rPr>
      </w:pPr>
      <w:r>
        <w:rPr>
          <w:rFonts w:hint="eastAsia" w:ascii="仿宋" w:hAnsi="仿宋" w:eastAsia="仿宋"/>
          <w:kern w:val="0"/>
          <w:sz w:val="24"/>
        </w:rPr>
        <w:t xml:space="preserve">                                       日期：  年  月   日</w:t>
      </w:r>
    </w:p>
    <w:p>
      <w:pPr>
        <w:tabs>
          <w:tab w:val="left" w:pos="2790"/>
          <w:tab w:val="left" w:pos="4230"/>
        </w:tabs>
        <w:autoSpaceDE w:val="0"/>
        <w:autoSpaceDN w:val="0"/>
        <w:adjustRightInd w:val="0"/>
        <w:spacing w:line="440" w:lineRule="exact"/>
        <w:ind w:right="-2"/>
        <w:jc w:val="center"/>
        <w:outlineLvl w:val="1"/>
        <w:rPr>
          <w:rFonts w:hint="eastAsia" w:ascii="仿宋" w:hAnsi="仿宋" w:eastAsia="仿宋" w:cs="仿宋_GB2312"/>
          <w:b/>
          <w:kern w:val="0"/>
          <w:sz w:val="30"/>
          <w:szCs w:val="30"/>
          <w:lang w:val="zh-CN"/>
        </w:rPr>
      </w:pPr>
      <w:r>
        <w:rPr>
          <w:rFonts w:hint="eastAsia" w:ascii="仿宋" w:hAnsi="仿宋" w:eastAsia="仿宋"/>
          <w:b/>
          <w:bCs/>
          <w:sz w:val="30"/>
          <w:szCs w:val="30"/>
        </w:rPr>
        <w:br w:type="page"/>
      </w:r>
      <w:r>
        <w:rPr>
          <w:rFonts w:hint="eastAsia" w:ascii="仿宋" w:hAnsi="仿宋" w:eastAsia="仿宋"/>
          <w:b/>
          <w:kern w:val="0"/>
          <w:sz w:val="30"/>
          <w:lang w:val="zh-CN"/>
        </w:rPr>
        <w:t>十六、</w:t>
      </w:r>
      <w:r>
        <w:rPr>
          <w:rFonts w:hint="eastAsia" w:ascii="仿宋" w:hAnsi="仿宋" w:eastAsia="仿宋" w:cs="仿宋_GB2312"/>
          <w:b/>
          <w:kern w:val="0"/>
          <w:sz w:val="30"/>
          <w:szCs w:val="30"/>
          <w:lang w:val="zh-CN"/>
        </w:rPr>
        <w:t>优惠条件及特殊承诺</w:t>
      </w:r>
    </w:p>
    <w:p>
      <w:pPr>
        <w:spacing w:line="480" w:lineRule="exact"/>
        <w:jc w:val="center"/>
        <w:rPr>
          <w:rFonts w:hint="eastAsia" w:ascii="仿宋" w:hAnsi="仿宋" w:eastAsia="仿宋"/>
          <w:sz w:val="28"/>
        </w:rPr>
      </w:pPr>
      <w:r>
        <w:rPr>
          <w:rFonts w:hint="eastAsia" w:ascii="仿宋" w:hAnsi="仿宋" w:eastAsia="仿宋"/>
          <w:sz w:val="28"/>
        </w:rPr>
        <w:t>（由投标人根据采购需求自行编制）</w:t>
      </w:r>
    </w:p>
    <w:p>
      <w:pPr>
        <w:spacing w:line="480" w:lineRule="exact"/>
        <w:jc w:val="center"/>
        <w:rPr>
          <w:rFonts w:hint="eastAsia" w:ascii="仿宋" w:hAnsi="仿宋" w:eastAsia="仿宋"/>
          <w:sz w:val="28"/>
        </w:rPr>
      </w:pPr>
    </w:p>
    <w:p>
      <w:pPr>
        <w:autoSpaceDE w:val="0"/>
        <w:autoSpaceDN w:val="0"/>
        <w:adjustRightInd w:val="0"/>
        <w:spacing w:line="420" w:lineRule="exact"/>
        <w:ind w:firstLine="5400" w:firstLineChars="2250"/>
        <w:rPr>
          <w:rFonts w:hint="eastAsia" w:ascii="仿宋" w:hAnsi="仿宋" w:eastAsia="仿宋"/>
          <w:kern w:val="0"/>
          <w:sz w:val="24"/>
        </w:rPr>
      </w:pPr>
      <w:r>
        <w:rPr>
          <w:rFonts w:hint="eastAsia" w:ascii="仿宋" w:hAnsi="仿宋" w:eastAsia="仿宋"/>
          <w:kern w:val="0"/>
          <w:sz w:val="24"/>
        </w:rPr>
        <w:t>投标人名称（电子签名）：</w:t>
      </w:r>
    </w:p>
    <w:p>
      <w:pPr>
        <w:autoSpaceDE w:val="0"/>
        <w:autoSpaceDN w:val="0"/>
        <w:adjustRightInd w:val="0"/>
        <w:spacing w:line="420" w:lineRule="exact"/>
        <w:rPr>
          <w:rFonts w:hint="eastAsia" w:ascii="仿宋" w:hAnsi="仿宋" w:eastAsia="仿宋"/>
          <w:sz w:val="28"/>
        </w:rPr>
      </w:pPr>
      <w:r>
        <w:rPr>
          <w:rFonts w:hint="eastAsia" w:ascii="仿宋" w:hAnsi="仿宋" w:eastAsia="仿宋"/>
          <w:kern w:val="0"/>
          <w:sz w:val="24"/>
        </w:rPr>
        <w:t xml:space="preserve">                                               日期：  年  月   日</w:t>
      </w:r>
    </w:p>
    <w:p>
      <w:pPr>
        <w:spacing w:line="480" w:lineRule="exact"/>
        <w:jc w:val="center"/>
        <w:rPr>
          <w:rFonts w:hint="eastAsia" w:ascii="仿宋" w:hAnsi="仿宋" w:eastAsia="仿宋"/>
          <w:b/>
          <w:bCs/>
          <w:sz w:val="30"/>
          <w:szCs w:val="30"/>
        </w:rPr>
      </w:pPr>
    </w:p>
    <w:p>
      <w:pPr>
        <w:spacing w:line="480" w:lineRule="exact"/>
        <w:jc w:val="center"/>
        <w:rPr>
          <w:rFonts w:hint="eastAsia" w:ascii="仿宋" w:hAnsi="仿宋" w:eastAsia="仿宋"/>
          <w:b/>
          <w:bCs/>
          <w:sz w:val="30"/>
          <w:szCs w:val="30"/>
        </w:rPr>
      </w:pPr>
    </w:p>
    <w:p>
      <w:pPr>
        <w:tabs>
          <w:tab w:val="left" w:pos="2790"/>
          <w:tab w:val="left" w:pos="4230"/>
        </w:tabs>
        <w:autoSpaceDE w:val="0"/>
        <w:autoSpaceDN w:val="0"/>
        <w:adjustRightInd w:val="0"/>
        <w:spacing w:line="440" w:lineRule="exact"/>
        <w:ind w:right="-2"/>
        <w:jc w:val="center"/>
        <w:outlineLvl w:val="1"/>
        <w:rPr>
          <w:rFonts w:hint="eastAsia" w:ascii="仿宋" w:hAnsi="仿宋" w:eastAsia="仿宋"/>
          <w:b/>
          <w:kern w:val="0"/>
          <w:sz w:val="30"/>
          <w:lang w:val="zh-CN"/>
        </w:rPr>
      </w:pPr>
      <w:r>
        <w:rPr>
          <w:rFonts w:hint="eastAsia" w:ascii="仿宋" w:hAnsi="仿宋" w:eastAsia="仿宋"/>
          <w:b/>
          <w:kern w:val="0"/>
          <w:sz w:val="30"/>
          <w:lang w:val="zh-CN"/>
        </w:rPr>
        <w:t>十七、备品备件清单</w:t>
      </w:r>
    </w:p>
    <w:tbl>
      <w:tblPr>
        <w:tblStyle w:val="50"/>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1470"/>
        <w:gridCol w:w="1785"/>
        <w:gridCol w:w="294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296" w:hRule="atLeast"/>
        </w:trPr>
        <w:tc>
          <w:tcPr>
            <w:tcW w:w="1683" w:type="dxa"/>
            <w:tcBorders>
              <w:top w:val="single" w:color="auto" w:sz="6" w:space="0"/>
              <w:left w:val="single" w:color="auto" w:sz="6" w:space="0"/>
              <w:bottom w:val="single" w:color="auto" w:sz="6" w:space="0"/>
              <w:right w:val="single" w:color="auto" w:sz="4" w:space="0"/>
            </w:tcBorders>
            <w:noWrap w:val="0"/>
            <w:vAlign w:val="center"/>
          </w:tcPr>
          <w:p>
            <w:pPr>
              <w:spacing w:line="360" w:lineRule="auto"/>
              <w:jc w:val="center"/>
              <w:rPr>
                <w:rFonts w:hint="eastAsia" w:ascii="仿宋" w:hAnsi="仿宋" w:eastAsia="仿宋"/>
                <w:sz w:val="24"/>
              </w:rPr>
            </w:pPr>
            <w:r>
              <w:rPr>
                <w:rFonts w:hint="eastAsia" w:ascii="仿宋" w:hAnsi="仿宋" w:eastAsia="仿宋"/>
                <w:sz w:val="24"/>
              </w:rPr>
              <w:t>名称</w:t>
            </w:r>
          </w:p>
        </w:tc>
        <w:tc>
          <w:tcPr>
            <w:tcW w:w="1470" w:type="dxa"/>
            <w:tcBorders>
              <w:top w:val="single" w:color="auto" w:sz="6" w:space="0"/>
              <w:left w:val="single" w:color="auto" w:sz="4" w:space="0"/>
              <w:bottom w:val="single" w:color="auto" w:sz="6" w:space="0"/>
              <w:right w:val="single" w:color="auto" w:sz="6" w:space="0"/>
            </w:tcBorders>
            <w:noWrap w:val="0"/>
            <w:vAlign w:val="center"/>
          </w:tcPr>
          <w:p>
            <w:pPr>
              <w:spacing w:line="360" w:lineRule="auto"/>
              <w:jc w:val="center"/>
              <w:rPr>
                <w:rFonts w:hint="eastAsia" w:ascii="仿宋" w:hAnsi="仿宋" w:eastAsia="仿宋"/>
                <w:sz w:val="24"/>
              </w:rPr>
            </w:pPr>
            <w:r>
              <w:rPr>
                <w:rFonts w:hint="eastAsia" w:ascii="仿宋" w:hAnsi="仿宋" w:eastAsia="仿宋"/>
                <w:sz w:val="24"/>
              </w:rPr>
              <w:t>品牌</w:t>
            </w:r>
          </w:p>
        </w:tc>
        <w:tc>
          <w:tcPr>
            <w:tcW w:w="1785" w:type="dxa"/>
            <w:tcBorders>
              <w:top w:val="single" w:color="auto" w:sz="6" w:space="0"/>
              <w:left w:val="single" w:color="auto" w:sz="6" w:space="0"/>
              <w:bottom w:val="single" w:color="auto" w:sz="6" w:space="0"/>
              <w:right w:val="single" w:color="auto" w:sz="4" w:space="0"/>
            </w:tcBorders>
            <w:noWrap w:val="0"/>
            <w:vAlign w:val="center"/>
          </w:tcPr>
          <w:p>
            <w:pPr>
              <w:spacing w:line="360" w:lineRule="auto"/>
              <w:jc w:val="center"/>
              <w:rPr>
                <w:rFonts w:hint="eastAsia" w:ascii="仿宋" w:hAnsi="仿宋" w:eastAsia="仿宋"/>
                <w:sz w:val="24"/>
              </w:rPr>
            </w:pPr>
            <w:r>
              <w:rPr>
                <w:rFonts w:hint="eastAsia" w:ascii="仿宋" w:hAnsi="仿宋" w:eastAsia="仿宋"/>
                <w:sz w:val="24"/>
              </w:rPr>
              <w:t>制造厂/原产地</w:t>
            </w:r>
          </w:p>
        </w:tc>
        <w:tc>
          <w:tcPr>
            <w:tcW w:w="2940" w:type="dxa"/>
            <w:tcBorders>
              <w:top w:val="single" w:color="auto" w:sz="6" w:space="0"/>
              <w:left w:val="single" w:color="auto" w:sz="4" w:space="0"/>
              <w:bottom w:val="single" w:color="auto" w:sz="6" w:space="0"/>
              <w:right w:val="single" w:color="auto" w:sz="6" w:space="0"/>
            </w:tcBorders>
            <w:noWrap w:val="0"/>
            <w:vAlign w:val="center"/>
          </w:tcPr>
          <w:p>
            <w:pPr>
              <w:spacing w:line="360" w:lineRule="auto"/>
              <w:jc w:val="center"/>
              <w:rPr>
                <w:rFonts w:hint="eastAsia" w:ascii="仿宋" w:hAnsi="仿宋" w:eastAsia="仿宋"/>
                <w:sz w:val="24"/>
              </w:rPr>
            </w:pPr>
            <w:r>
              <w:rPr>
                <w:rFonts w:hint="eastAsia" w:ascii="仿宋" w:hAnsi="仿宋" w:eastAsia="仿宋"/>
                <w:sz w:val="24"/>
              </w:rPr>
              <w:t>规格型号</w:t>
            </w:r>
          </w:p>
        </w:tc>
        <w:tc>
          <w:tcPr>
            <w:tcW w:w="1365"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hint="eastAsia" w:ascii="仿宋" w:hAnsi="仿宋" w:eastAsia="仿宋"/>
                <w:sz w:val="24"/>
              </w:rPr>
            </w:pPr>
            <w:r>
              <w:rPr>
                <w:rFonts w:hint="eastAsia" w:ascii="仿宋" w:hAnsi="仿宋" w:eastAsia="仿宋"/>
                <w:sz w:val="24"/>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Pr>
        <w:tc>
          <w:tcPr>
            <w:tcW w:w="1683" w:type="dxa"/>
            <w:tcBorders>
              <w:top w:val="single" w:color="auto" w:sz="6" w:space="0"/>
              <w:left w:val="single" w:color="auto" w:sz="6" w:space="0"/>
              <w:bottom w:val="single" w:color="auto" w:sz="6" w:space="0"/>
              <w:right w:val="single" w:color="auto" w:sz="4" w:space="0"/>
            </w:tcBorders>
            <w:noWrap w:val="0"/>
            <w:vAlign w:val="center"/>
          </w:tcPr>
          <w:p>
            <w:pPr>
              <w:spacing w:line="360" w:lineRule="auto"/>
              <w:jc w:val="center"/>
              <w:rPr>
                <w:rFonts w:hint="eastAsia" w:ascii="仿宋" w:hAnsi="仿宋" w:eastAsia="仿宋"/>
              </w:rPr>
            </w:pPr>
          </w:p>
        </w:tc>
        <w:tc>
          <w:tcPr>
            <w:tcW w:w="1470" w:type="dxa"/>
            <w:tcBorders>
              <w:top w:val="single" w:color="auto" w:sz="6" w:space="0"/>
              <w:left w:val="single" w:color="auto" w:sz="4" w:space="0"/>
              <w:bottom w:val="single" w:color="auto" w:sz="6" w:space="0"/>
              <w:right w:val="single" w:color="auto" w:sz="6" w:space="0"/>
            </w:tcBorders>
            <w:noWrap w:val="0"/>
            <w:vAlign w:val="center"/>
          </w:tcPr>
          <w:p>
            <w:pPr>
              <w:spacing w:line="360" w:lineRule="auto"/>
              <w:jc w:val="center"/>
              <w:rPr>
                <w:rFonts w:hint="eastAsia" w:ascii="仿宋" w:hAnsi="仿宋" w:eastAsia="仿宋"/>
              </w:rPr>
            </w:pPr>
          </w:p>
        </w:tc>
        <w:tc>
          <w:tcPr>
            <w:tcW w:w="1785" w:type="dxa"/>
            <w:tcBorders>
              <w:top w:val="single" w:color="auto" w:sz="6" w:space="0"/>
              <w:left w:val="single" w:color="auto" w:sz="6" w:space="0"/>
              <w:bottom w:val="single" w:color="auto" w:sz="6" w:space="0"/>
              <w:right w:val="single" w:color="auto" w:sz="4" w:space="0"/>
            </w:tcBorders>
            <w:noWrap w:val="0"/>
            <w:vAlign w:val="center"/>
          </w:tcPr>
          <w:p>
            <w:pPr>
              <w:spacing w:line="360" w:lineRule="auto"/>
              <w:jc w:val="center"/>
              <w:rPr>
                <w:rFonts w:hint="eastAsia" w:ascii="仿宋" w:hAnsi="仿宋" w:eastAsia="仿宋"/>
              </w:rPr>
            </w:pPr>
          </w:p>
        </w:tc>
        <w:tc>
          <w:tcPr>
            <w:tcW w:w="2940" w:type="dxa"/>
            <w:tcBorders>
              <w:top w:val="single" w:color="auto" w:sz="6" w:space="0"/>
              <w:left w:val="single" w:color="auto" w:sz="4" w:space="0"/>
              <w:bottom w:val="single" w:color="auto" w:sz="6" w:space="0"/>
              <w:right w:val="single" w:color="auto" w:sz="6" w:space="0"/>
            </w:tcBorders>
            <w:noWrap w:val="0"/>
            <w:vAlign w:val="center"/>
          </w:tcPr>
          <w:p>
            <w:pPr>
              <w:spacing w:line="360" w:lineRule="auto"/>
              <w:jc w:val="center"/>
              <w:rPr>
                <w:rFonts w:hint="eastAsia" w:ascii="仿宋" w:hAnsi="仿宋" w:eastAsia="仿宋"/>
              </w:rPr>
            </w:pPr>
          </w:p>
        </w:tc>
        <w:tc>
          <w:tcPr>
            <w:tcW w:w="13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Pr>
        <w:tc>
          <w:tcPr>
            <w:tcW w:w="1683" w:type="dxa"/>
            <w:tcBorders>
              <w:top w:val="single" w:color="auto" w:sz="6" w:space="0"/>
              <w:left w:val="single" w:color="auto" w:sz="6" w:space="0"/>
              <w:bottom w:val="single" w:color="auto" w:sz="6" w:space="0"/>
              <w:right w:val="single" w:color="auto" w:sz="4" w:space="0"/>
            </w:tcBorders>
            <w:noWrap w:val="0"/>
            <w:vAlign w:val="center"/>
          </w:tcPr>
          <w:p>
            <w:pPr>
              <w:spacing w:line="360" w:lineRule="auto"/>
              <w:jc w:val="center"/>
              <w:rPr>
                <w:rFonts w:hint="eastAsia" w:ascii="仿宋" w:hAnsi="仿宋" w:eastAsia="仿宋"/>
              </w:rPr>
            </w:pPr>
          </w:p>
        </w:tc>
        <w:tc>
          <w:tcPr>
            <w:tcW w:w="1470" w:type="dxa"/>
            <w:tcBorders>
              <w:top w:val="single" w:color="auto" w:sz="6" w:space="0"/>
              <w:left w:val="single" w:color="auto" w:sz="4" w:space="0"/>
              <w:bottom w:val="single" w:color="auto" w:sz="6" w:space="0"/>
              <w:right w:val="single" w:color="auto" w:sz="6" w:space="0"/>
            </w:tcBorders>
            <w:noWrap w:val="0"/>
            <w:vAlign w:val="center"/>
          </w:tcPr>
          <w:p>
            <w:pPr>
              <w:spacing w:line="360" w:lineRule="auto"/>
              <w:jc w:val="center"/>
              <w:rPr>
                <w:rFonts w:hint="eastAsia" w:ascii="仿宋" w:hAnsi="仿宋" w:eastAsia="仿宋"/>
              </w:rPr>
            </w:pPr>
          </w:p>
        </w:tc>
        <w:tc>
          <w:tcPr>
            <w:tcW w:w="1785" w:type="dxa"/>
            <w:tcBorders>
              <w:top w:val="single" w:color="auto" w:sz="6" w:space="0"/>
              <w:left w:val="single" w:color="auto" w:sz="6" w:space="0"/>
              <w:bottom w:val="single" w:color="auto" w:sz="6" w:space="0"/>
              <w:right w:val="single" w:color="auto" w:sz="4" w:space="0"/>
            </w:tcBorders>
            <w:noWrap w:val="0"/>
            <w:vAlign w:val="center"/>
          </w:tcPr>
          <w:p>
            <w:pPr>
              <w:spacing w:line="360" w:lineRule="auto"/>
              <w:jc w:val="center"/>
              <w:rPr>
                <w:rFonts w:hint="eastAsia" w:ascii="仿宋" w:hAnsi="仿宋" w:eastAsia="仿宋"/>
              </w:rPr>
            </w:pPr>
          </w:p>
        </w:tc>
        <w:tc>
          <w:tcPr>
            <w:tcW w:w="2940" w:type="dxa"/>
            <w:tcBorders>
              <w:top w:val="single" w:color="auto" w:sz="6" w:space="0"/>
              <w:left w:val="single" w:color="auto" w:sz="4" w:space="0"/>
              <w:bottom w:val="single" w:color="auto" w:sz="6" w:space="0"/>
              <w:right w:val="single" w:color="auto" w:sz="6" w:space="0"/>
            </w:tcBorders>
            <w:noWrap w:val="0"/>
            <w:vAlign w:val="center"/>
          </w:tcPr>
          <w:p>
            <w:pPr>
              <w:spacing w:line="360" w:lineRule="auto"/>
              <w:jc w:val="center"/>
              <w:rPr>
                <w:rFonts w:hint="eastAsia" w:ascii="仿宋" w:hAnsi="仿宋" w:eastAsia="仿宋"/>
              </w:rPr>
            </w:pPr>
          </w:p>
        </w:tc>
        <w:tc>
          <w:tcPr>
            <w:tcW w:w="13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Pr>
        <w:tc>
          <w:tcPr>
            <w:tcW w:w="1683" w:type="dxa"/>
            <w:tcBorders>
              <w:top w:val="single" w:color="auto" w:sz="6" w:space="0"/>
              <w:left w:val="single" w:color="auto" w:sz="6" w:space="0"/>
              <w:bottom w:val="single" w:color="auto" w:sz="6" w:space="0"/>
              <w:right w:val="single" w:color="auto" w:sz="4" w:space="0"/>
            </w:tcBorders>
            <w:noWrap w:val="0"/>
            <w:vAlign w:val="center"/>
          </w:tcPr>
          <w:p>
            <w:pPr>
              <w:spacing w:line="360" w:lineRule="auto"/>
              <w:jc w:val="center"/>
              <w:rPr>
                <w:rFonts w:hint="eastAsia" w:ascii="仿宋" w:hAnsi="仿宋" w:eastAsia="仿宋"/>
              </w:rPr>
            </w:pPr>
          </w:p>
        </w:tc>
        <w:tc>
          <w:tcPr>
            <w:tcW w:w="1470" w:type="dxa"/>
            <w:tcBorders>
              <w:top w:val="single" w:color="auto" w:sz="6" w:space="0"/>
              <w:left w:val="single" w:color="auto" w:sz="4" w:space="0"/>
              <w:bottom w:val="single" w:color="auto" w:sz="6" w:space="0"/>
              <w:right w:val="single" w:color="auto" w:sz="6" w:space="0"/>
            </w:tcBorders>
            <w:noWrap w:val="0"/>
            <w:vAlign w:val="center"/>
          </w:tcPr>
          <w:p>
            <w:pPr>
              <w:spacing w:line="360" w:lineRule="auto"/>
              <w:jc w:val="center"/>
              <w:rPr>
                <w:rFonts w:hint="eastAsia" w:ascii="仿宋" w:hAnsi="仿宋" w:eastAsia="仿宋"/>
              </w:rPr>
            </w:pPr>
          </w:p>
        </w:tc>
        <w:tc>
          <w:tcPr>
            <w:tcW w:w="1785" w:type="dxa"/>
            <w:tcBorders>
              <w:top w:val="single" w:color="auto" w:sz="6" w:space="0"/>
              <w:left w:val="single" w:color="auto" w:sz="6" w:space="0"/>
              <w:bottom w:val="single" w:color="auto" w:sz="6" w:space="0"/>
              <w:right w:val="single" w:color="auto" w:sz="4" w:space="0"/>
            </w:tcBorders>
            <w:noWrap w:val="0"/>
            <w:vAlign w:val="center"/>
          </w:tcPr>
          <w:p>
            <w:pPr>
              <w:spacing w:line="360" w:lineRule="auto"/>
              <w:jc w:val="center"/>
              <w:rPr>
                <w:rFonts w:hint="eastAsia" w:ascii="仿宋" w:hAnsi="仿宋" w:eastAsia="仿宋"/>
              </w:rPr>
            </w:pPr>
          </w:p>
        </w:tc>
        <w:tc>
          <w:tcPr>
            <w:tcW w:w="2940" w:type="dxa"/>
            <w:tcBorders>
              <w:top w:val="single" w:color="auto" w:sz="6" w:space="0"/>
              <w:left w:val="single" w:color="auto" w:sz="4" w:space="0"/>
              <w:bottom w:val="single" w:color="auto" w:sz="6" w:space="0"/>
              <w:right w:val="single" w:color="auto" w:sz="6" w:space="0"/>
            </w:tcBorders>
            <w:noWrap w:val="0"/>
            <w:vAlign w:val="center"/>
          </w:tcPr>
          <w:p>
            <w:pPr>
              <w:spacing w:line="360" w:lineRule="auto"/>
              <w:jc w:val="center"/>
              <w:rPr>
                <w:rFonts w:hint="eastAsia" w:ascii="仿宋" w:hAnsi="仿宋" w:eastAsia="仿宋"/>
              </w:rPr>
            </w:pPr>
          </w:p>
        </w:tc>
        <w:tc>
          <w:tcPr>
            <w:tcW w:w="13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Pr>
        <w:tc>
          <w:tcPr>
            <w:tcW w:w="1683" w:type="dxa"/>
            <w:tcBorders>
              <w:top w:val="single" w:color="auto" w:sz="6" w:space="0"/>
              <w:left w:val="single" w:color="auto" w:sz="6" w:space="0"/>
              <w:bottom w:val="single" w:color="auto" w:sz="6" w:space="0"/>
              <w:right w:val="single" w:color="auto" w:sz="4" w:space="0"/>
            </w:tcBorders>
            <w:noWrap w:val="0"/>
            <w:vAlign w:val="center"/>
          </w:tcPr>
          <w:p>
            <w:pPr>
              <w:spacing w:line="360" w:lineRule="auto"/>
              <w:jc w:val="center"/>
              <w:rPr>
                <w:rFonts w:hint="eastAsia" w:ascii="仿宋" w:hAnsi="仿宋" w:eastAsia="仿宋"/>
              </w:rPr>
            </w:pPr>
          </w:p>
        </w:tc>
        <w:tc>
          <w:tcPr>
            <w:tcW w:w="1470" w:type="dxa"/>
            <w:tcBorders>
              <w:top w:val="single" w:color="auto" w:sz="6" w:space="0"/>
              <w:left w:val="single" w:color="auto" w:sz="4" w:space="0"/>
              <w:bottom w:val="single" w:color="auto" w:sz="6" w:space="0"/>
              <w:right w:val="single" w:color="auto" w:sz="6" w:space="0"/>
            </w:tcBorders>
            <w:noWrap w:val="0"/>
            <w:vAlign w:val="center"/>
          </w:tcPr>
          <w:p>
            <w:pPr>
              <w:spacing w:line="360" w:lineRule="auto"/>
              <w:jc w:val="center"/>
              <w:rPr>
                <w:rFonts w:hint="eastAsia" w:ascii="仿宋" w:hAnsi="仿宋" w:eastAsia="仿宋"/>
              </w:rPr>
            </w:pPr>
          </w:p>
        </w:tc>
        <w:tc>
          <w:tcPr>
            <w:tcW w:w="1785" w:type="dxa"/>
            <w:tcBorders>
              <w:top w:val="single" w:color="auto" w:sz="6" w:space="0"/>
              <w:left w:val="single" w:color="auto" w:sz="6" w:space="0"/>
              <w:bottom w:val="single" w:color="auto" w:sz="6" w:space="0"/>
              <w:right w:val="single" w:color="auto" w:sz="4" w:space="0"/>
            </w:tcBorders>
            <w:noWrap w:val="0"/>
            <w:vAlign w:val="center"/>
          </w:tcPr>
          <w:p>
            <w:pPr>
              <w:spacing w:line="360" w:lineRule="auto"/>
              <w:jc w:val="center"/>
              <w:rPr>
                <w:rFonts w:hint="eastAsia" w:ascii="仿宋" w:hAnsi="仿宋" w:eastAsia="仿宋"/>
              </w:rPr>
            </w:pPr>
          </w:p>
        </w:tc>
        <w:tc>
          <w:tcPr>
            <w:tcW w:w="2940" w:type="dxa"/>
            <w:tcBorders>
              <w:top w:val="single" w:color="auto" w:sz="6" w:space="0"/>
              <w:left w:val="single" w:color="auto" w:sz="4" w:space="0"/>
              <w:bottom w:val="single" w:color="auto" w:sz="6" w:space="0"/>
              <w:right w:val="single" w:color="auto" w:sz="6" w:space="0"/>
            </w:tcBorders>
            <w:noWrap w:val="0"/>
            <w:vAlign w:val="center"/>
          </w:tcPr>
          <w:p>
            <w:pPr>
              <w:spacing w:line="360" w:lineRule="auto"/>
              <w:jc w:val="center"/>
              <w:rPr>
                <w:rFonts w:hint="eastAsia" w:ascii="仿宋" w:hAnsi="仿宋" w:eastAsia="仿宋"/>
              </w:rPr>
            </w:pPr>
          </w:p>
        </w:tc>
        <w:tc>
          <w:tcPr>
            <w:tcW w:w="13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Pr>
        <w:tc>
          <w:tcPr>
            <w:tcW w:w="1683" w:type="dxa"/>
            <w:tcBorders>
              <w:top w:val="single" w:color="auto" w:sz="6" w:space="0"/>
              <w:left w:val="single" w:color="auto" w:sz="6" w:space="0"/>
              <w:bottom w:val="single" w:color="auto" w:sz="6" w:space="0"/>
              <w:right w:val="single" w:color="auto" w:sz="4" w:space="0"/>
            </w:tcBorders>
            <w:noWrap w:val="0"/>
            <w:vAlign w:val="center"/>
          </w:tcPr>
          <w:p>
            <w:pPr>
              <w:spacing w:line="360" w:lineRule="auto"/>
              <w:jc w:val="center"/>
              <w:rPr>
                <w:rFonts w:hint="eastAsia" w:ascii="仿宋" w:hAnsi="仿宋" w:eastAsia="仿宋"/>
              </w:rPr>
            </w:pPr>
          </w:p>
        </w:tc>
        <w:tc>
          <w:tcPr>
            <w:tcW w:w="1470" w:type="dxa"/>
            <w:tcBorders>
              <w:top w:val="single" w:color="auto" w:sz="6" w:space="0"/>
              <w:left w:val="single" w:color="auto" w:sz="4" w:space="0"/>
              <w:bottom w:val="single" w:color="auto" w:sz="6" w:space="0"/>
              <w:right w:val="single" w:color="auto" w:sz="6" w:space="0"/>
            </w:tcBorders>
            <w:noWrap w:val="0"/>
            <w:vAlign w:val="center"/>
          </w:tcPr>
          <w:p>
            <w:pPr>
              <w:spacing w:line="360" w:lineRule="auto"/>
              <w:jc w:val="center"/>
              <w:rPr>
                <w:rFonts w:hint="eastAsia" w:ascii="仿宋" w:hAnsi="仿宋" w:eastAsia="仿宋"/>
              </w:rPr>
            </w:pPr>
          </w:p>
        </w:tc>
        <w:tc>
          <w:tcPr>
            <w:tcW w:w="1785" w:type="dxa"/>
            <w:tcBorders>
              <w:top w:val="single" w:color="auto" w:sz="6" w:space="0"/>
              <w:left w:val="single" w:color="auto" w:sz="6" w:space="0"/>
              <w:bottom w:val="single" w:color="auto" w:sz="6" w:space="0"/>
              <w:right w:val="single" w:color="auto" w:sz="4" w:space="0"/>
            </w:tcBorders>
            <w:noWrap w:val="0"/>
            <w:vAlign w:val="center"/>
          </w:tcPr>
          <w:p>
            <w:pPr>
              <w:spacing w:line="360" w:lineRule="auto"/>
              <w:jc w:val="center"/>
              <w:rPr>
                <w:rFonts w:hint="eastAsia" w:ascii="仿宋" w:hAnsi="仿宋" w:eastAsia="仿宋"/>
              </w:rPr>
            </w:pPr>
          </w:p>
        </w:tc>
        <w:tc>
          <w:tcPr>
            <w:tcW w:w="2940" w:type="dxa"/>
            <w:tcBorders>
              <w:top w:val="single" w:color="auto" w:sz="6" w:space="0"/>
              <w:left w:val="single" w:color="auto" w:sz="4" w:space="0"/>
              <w:bottom w:val="single" w:color="auto" w:sz="6" w:space="0"/>
              <w:right w:val="single" w:color="auto" w:sz="6" w:space="0"/>
            </w:tcBorders>
            <w:noWrap w:val="0"/>
            <w:vAlign w:val="center"/>
          </w:tcPr>
          <w:p>
            <w:pPr>
              <w:spacing w:line="360" w:lineRule="auto"/>
              <w:jc w:val="center"/>
              <w:rPr>
                <w:rFonts w:hint="eastAsia" w:ascii="仿宋" w:hAnsi="仿宋" w:eastAsia="仿宋"/>
              </w:rPr>
            </w:pPr>
          </w:p>
        </w:tc>
        <w:tc>
          <w:tcPr>
            <w:tcW w:w="13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Pr>
        <w:tc>
          <w:tcPr>
            <w:tcW w:w="1683" w:type="dxa"/>
            <w:tcBorders>
              <w:top w:val="single" w:color="auto" w:sz="6" w:space="0"/>
              <w:left w:val="single" w:color="auto" w:sz="6" w:space="0"/>
              <w:bottom w:val="single" w:color="auto" w:sz="6" w:space="0"/>
              <w:right w:val="single" w:color="auto" w:sz="4" w:space="0"/>
            </w:tcBorders>
            <w:noWrap w:val="0"/>
            <w:vAlign w:val="center"/>
          </w:tcPr>
          <w:p>
            <w:pPr>
              <w:spacing w:line="360" w:lineRule="auto"/>
              <w:jc w:val="center"/>
              <w:rPr>
                <w:rFonts w:hint="eastAsia" w:ascii="仿宋" w:hAnsi="仿宋" w:eastAsia="仿宋"/>
              </w:rPr>
            </w:pPr>
          </w:p>
        </w:tc>
        <w:tc>
          <w:tcPr>
            <w:tcW w:w="1470" w:type="dxa"/>
            <w:tcBorders>
              <w:top w:val="single" w:color="auto" w:sz="6" w:space="0"/>
              <w:left w:val="single" w:color="auto" w:sz="4" w:space="0"/>
              <w:bottom w:val="single" w:color="auto" w:sz="6" w:space="0"/>
              <w:right w:val="single" w:color="auto" w:sz="6" w:space="0"/>
            </w:tcBorders>
            <w:noWrap w:val="0"/>
            <w:vAlign w:val="center"/>
          </w:tcPr>
          <w:p>
            <w:pPr>
              <w:spacing w:line="360" w:lineRule="auto"/>
              <w:jc w:val="center"/>
              <w:rPr>
                <w:rFonts w:hint="eastAsia" w:ascii="仿宋" w:hAnsi="仿宋" w:eastAsia="仿宋"/>
              </w:rPr>
            </w:pPr>
          </w:p>
        </w:tc>
        <w:tc>
          <w:tcPr>
            <w:tcW w:w="1785" w:type="dxa"/>
            <w:tcBorders>
              <w:top w:val="single" w:color="auto" w:sz="6" w:space="0"/>
              <w:left w:val="single" w:color="auto" w:sz="6" w:space="0"/>
              <w:bottom w:val="single" w:color="auto" w:sz="6" w:space="0"/>
              <w:right w:val="single" w:color="auto" w:sz="4" w:space="0"/>
            </w:tcBorders>
            <w:noWrap w:val="0"/>
            <w:vAlign w:val="center"/>
          </w:tcPr>
          <w:p>
            <w:pPr>
              <w:spacing w:line="360" w:lineRule="auto"/>
              <w:jc w:val="center"/>
              <w:rPr>
                <w:rFonts w:hint="eastAsia" w:ascii="仿宋" w:hAnsi="仿宋" w:eastAsia="仿宋"/>
              </w:rPr>
            </w:pPr>
          </w:p>
        </w:tc>
        <w:tc>
          <w:tcPr>
            <w:tcW w:w="2940" w:type="dxa"/>
            <w:tcBorders>
              <w:top w:val="single" w:color="auto" w:sz="6" w:space="0"/>
              <w:left w:val="single" w:color="auto" w:sz="4" w:space="0"/>
              <w:bottom w:val="single" w:color="auto" w:sz="6" w:space="0"/>
              <w:right w:val="single" w:color="auto" w:sz="6" w:space="0"/>
            </w:tcBorders>
            <w:noWrap w:val="0"/>
            <w:vAlign w:val="center"/>
          </w:tcPr>
          <w:p>
            <w:pPr>
              <w:spacing w:line="360" w:lineRule="auto"/>
              <w:jc w:val="center"/>
              <w:rPr>
                <w:rFonts w:hint="eastAsia" w:ascii="仿宋" w:hAnsi="仿宋" w:eastAsia="仿宋"/>
              </w:rPr>
            </w:pPr>
          </w:p>
        </w:tc>
        <w:tc>
          <w:tcPr>
            <w:tcW w:w="13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Pr>
        <w:tc>
          <w:tcPr>
            <w:tcW w:w="1683" w:type="dxa"/>
            <w:tcBorders>
              <w:top w:val="single" w:color="auto" w:sz="6" w:space="0"/>
              <w:left w:val="single" w:color="auto" w:sz="6" w:space="0"/>
              <w:bottom w:val="single" w:color="auto" w:sz="6" w:space="0"/>
              <w:right w:val="single" w:color="auto" w:sz="4" w:space="0"/>
            </w:tcBorders>
            <w:noWrap w:val="0"/>
            <w:vAlign w:val="center"/>
          </w:tcPr>
          <w:p>
            <w:pPr>
              <w:spacing w:line="360" w:lineRule="auto"/>
              <w:jc w:val="center"/>
              <w:rPr>
                <w:rFonts w:hint="eastAsia" w:ascii="仿宋" w:hAnsi="仿宋" w:eastAsia="仿宋"/>
              </w:rPr>
            </w:pPr>
          </w:p>
        </w:tc>
        <w:tc>
          <w:tcPr>
            <w:tcW w:w="1470" w:type="dxa"/>
            <w:tcBorders>
              <w:top w:val="single" w:color="auto" w:sz="6" w:space="0"/>
              <w:left w:val="single" w:color="auto" w:sz="4" w:space="0"/>
              <w:bottom w:val="single" w:color="auto" w:sz="6" w:space="0"/>
              <w:right w:val="single" w:color="auto" w:sz="6" w:space="0"/>
            </w:tcBorders>
            <w:noWrap w:val="0"/>
            <w:vAlign w:val="center"/>
          </w:tcPr>
          <w:p>
            <w:pPr>
              <w:spacing w:line="360" w:lineRule="auto"/>
              <w:jc w:val="center"/>
              <w:rPr>
                <w:rFonts w:hint="eastAsia" w:ascii="仿宋" w:hAnsi="仿宋" w:eastAsia="仿宋"/>
              </w:rPr>
            </w:pPr>
          </w:p>
        </w:tc>
        <w:tc>
          <w:tcPr>
            <w:tcW w:w="1785" w:type="dxa"/>
            <w:tcBorders>
              <w:top w:val="single" w:color="auto" w:sz="6" w:space="0"/>
              <w:left w:val="single" w:color="auto" w:sz="6" w:space="0"/>
              <w:bottom w:val="single" w:color="auto" w:sz="6" w:space="0"/>
              <w:right w:val="single" w:color="auto" w:sz="4" w:space="0"/>
            </w:tcBorders>
            <w:noWrap w:val="0"/>
            <w:vAlign w:val="center"/>
          </w:tcPr>
          <w:p>
            <w:pPr>
              <w:spacing w:line="360" w:lineRule="auto"/>
              <w:jc w:val="center"/>
              <w:rPr>
                <w:rFonts w:hint="eastAsia" w:ascii="仿宋" w:hAnsi="仿宋" w:eastAsia="仿宋"/>
              </w:rPr>
            </w:pPr>
          </w:p>
        </w:tc>
        <w:tc>
          <w:tcPr>
            <w:tcW w:w="2940" w:type="dxa"/>
            <w:tcBorders>
              <w:top w:val="single" w:color="auto" w:sz="6" w:space="0"/>
              <w:left w:val="single" w:color="auto" w:sz="4" w:space="0"/>
              <w:bottom w:val="single" w:color="auto" w:sz="6" w:space="0"/>
              <w:right w:val="single" w:color="auto" w:sz="6" w:space="0"/>
            </w:tcBorders>
            <w:noWrap w:val="0"/>
            <w:vAlign w:val="center"/>
          </w:tcPr>
          <w:p>
            <w:pPr>
              <w:spacing w:line="360" w:lineRule="auto"/>
              <w:jc w:val="center"/>
              <w:rPr>
                <w:rFonts w:hint="eastAsia" w:ascii="仿宋" w:hAnsi="仿宋" w:eastAsia="仿宋"/>
              </w:rPr>
            </w:pPr>
          </w:p>
        </w:tc>
        <w:tc>
          <w:tcPr>
            <w:tcW w:w="13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Pr>
        <w:tc>
          <w:tcPr>
            <w:tcW w:w="1683" w:type="dxa"/>
            <w:tcBorders>
              <w:top w:val="single" w:color="auto" w:sz="6" w:space="0"/>
              <w:left w:val="single" w:color="auto" w:sz="6" w:space="0"/>
              <w:bottom w:val="single" w:color="auto" w:sz="6" w:space="0"/>
              <w:right w:val="single" w:color="auto" w:sz="4" w:space="0"/>
            </w:tcBorders>
            <w:noWrap w:val="0"/>
            <w:vAlign w:val="center"/>
          </w:tcPr>
          <w:p>
            <w:pPr>
              <w:spacing w:line="360" w:lineRule="auto"/>
              <w:jc w:val="center"/>
              <w:rPr>
                <w:rFonts w:hint="eastAsia" w:ascii="仿宋" w:hAnsi="仿宋" w:eastAsia="仿宋"/>
              </w:rPr>
            </w:pPr>
          </w:p>
        </w:tc>
        <w:tc>
          <w:tcPr>
            <w:tcW w:w="1470" w:type="dxa"/>
            <w:tcBorders>
              <w:top w:val="single" w:color="auto" w:sz="6" w:space="0"/>
              <w:left w:val="single" w:color="auto" w:sz="4" w:space="0"/>
              <w:bottom w:val="single" w:color="auto" w:sz="6" w:space="0"/>
              <w:right w:val="single" w:color="auto" w:sz="6" w:space="0"/>
            </w:tcBorders>
            <w:noWrap w:val="0"/>
            <w:vAlign w:val="center"/>
          </w:tcPr>
          <w:p>
            <w:pPr>
              <w:spacing w:line="360" w:lineRule="auto"/>
              <w:jc w:val="center"/>
              <w:rPr>
                <w:rFonts w:hint="eastAsia" w:ascii="仿宋" w:hAnsi="仿宋" w:eastAsia="仿宋"/>
              </w:rPr>
            </w:pPr>
          </w:p>
        </w:tc>
        <w:tc>
          <w:tcPr>
            <w:tcW w:w="1785" w:type="dxa"/>
            <w:tcBorders>
              <w:top w:val="single" w:color="auto" w:sz="6" w:space="0"/>
              <w:left w:val="single" w:color="auto" w:sz="6" w:space="0"/>
              <w:bottom w:val="single" w:color="auto" w:sz="6" w:space="0"/>
              <w:right w:val="single" w:color="auto" w:sz="4" w:space="0"/>
            </w:tcBorders>
            <w:noWrap w:val="0"/>
            <w:vAlign w:val="center"/>
          </w:tcPr>
          <w:p>
            <w:pPr>
              <w:spacing w:line="360" w:lineRule="auto"/>
              <w:jc w:val="center"/>
              <w:rPr>
                <w:rFonts w:hint="eastAsia" w:ascii="仿宋" w:hAnsi="仿宋" w:eastAsia="仿宋"/>
              </w:rPr>
            </w:pPr>
          </w:p>
        </w:tc>
        <w:tc>
          <w:tcPr>
            <w:tcW w:w="2940" w:type="dxa"/>
            <w:tcBorders>
              <w:top w:val="single" w:color="auto" w:sz="6" w:space="0"/>
              <w:left w:val="single" w:color="auto" w:sz="4" w:space="0"/>
              <w:bottom w:val="single" w:color="auto" w:sz="6" w:space="0"/>
              <w:right w:val="single" w:color="auto" w:sz="6" w:space="0"/>
            </w:tcBorders>
            <w:noWrap w:val="0"/>
            <w:vAlign w:val="center"/>
          </w:tcPr>
          <w:p>
            <w:pPr>
              <w:spacing w:line="360" w:lineRule="auto"/>
              <w:jc w:val="center"/>
              <w:rPr>
                <w:rFonts w:hint="eastAsia" w:ascii="仿宋" w:hAnsi="仿宋" w:eastAsia="仿宋"/>
              </w:rPr>
            </w:pPr>
          </w:p>
        </w:tc>
        <w:tc>
          <w:tcPr>
            <w:tcW w:w="13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Pr>
        <w:tc>
          <w:tcPr>
            <w:tcW w:w="1683" w:type="dxa"/>
            <w:tcBorders>
              <w:top w:val="single" w:color="auto" w:sz="6" w:space="0"/>
              <w:left w:val="single" w:color="auto" w:sz="6" w:space="0"/>
              <w:bottom w:val="single" w:color="auto" w:sz="6" w:space="0"/>
              <w:right w:val="single" w:color="auto" w:sz="4" w:space="0"/>
            </w:tcBorders>
            <w:noWrap w:val="0"/>
            <w:vAlign w:val="center"/>
          </w:tcPr>
          <w:p>
            <w:pPr>
              <w:spacing w:line="360" w:lineRule="auto"/>
              <w:jc w:val="center"/>
              <w:rPr>
                <w:rFonts w:hint="eastAsia" w:ascii="仿宋" w:hAnsi="仿宋" w:eastAsia="仿宋"/>
              </w:rPr>
            </w:pPr>
          </w:p>
        </w:tc>
        <w:tc>
          <w:tcPr>
            <w:tcW w:w="1470" w:type="dxa"/>
            <w:tcBorders>
              <w:top w:val="single" w:color="auto" w:sz="6" w:space="0"/>
              <w:left w:val="single" w:color="auto" w:sz="4" w:space="0"/>
              <w:bottom w:val="single" w:color="auto" w:sz="6" w:space="0"/>
              <w:right w:val="single" w:color="auto" w:sz="6" w:space="0"/>
            </w:tcBorders>
            <w:noWrap w:val="0"/>
            <w:vAlign w:val="center"/>
          </w:tcPr>
          <w:p>
            <w:pPr>
              <w:spacing w:line="360" w:lineRule="auto"/>
              <w:jc w:val="center"/>
              <w:rPr>
                <w:rFonts w:hint="eastAsia" w:ascii="仿宋" w:hAnsi="仿宋" w:eastAsia="仿宋"/>
              </w:rPr>
            </w:pPr>
          </w:p>
        </w:tc>
        <w:tc>
          <w:tcPr>
            <w:tcW w:w="1785" w:type="dxa"/>
            <w:tcBorders>
              <w:top w:val="single" w:color="auto" w:sz="6" w:space="0"/>
              <w:left w:val="single" w:color="auto" w:sz="6" w:space="0"/>
              <w:bottom w:val="single" w:color="auto" w:sz="6" w:space="0"/>
              <w:right w:val="single" w:color="auto" w:sz="4" w:space="0"/>
            </w:tcBorders>
            <w:noWrap w:val="0"/>
            <w:vAlign w:val="center"/>
          </w:tcPr>
          <w:p>
            <w:pPr>
              <w:spacing w:line="360" w:lineRule="auto"/>
              <w:jc w:val="center"/>
              <w:rPr>
                <w:rFonts w:hint="eastAsia" w:ascii="仿宋" w:hAnsi="仿宋" w:eastAsia="仿宋"/>
              </w:rPr>
            </w:pPr>
          </w:p>
        </w:tc>
        <w:tc>
          <w:tcPr>
            <w:tcW w:w="2940" w:type="dxa"/>
            <w:tcBorders>
              <w:top w:val="single" w:color="auto" w:sz="6" w:space="0"/>
              <w:left w:val="single" w:color="auto" w:sz="4" w:space="0"/>
              <w:bottom w:val="single" w:color="auto" w:sz="6" w:space="0"/>
              <w:right w:val="single" w:color="auto" w:sz="6" w:space="0"/>
            </w:tcBorders>
            <w:noWrap w:val="0"/>
            <w:vAlign w:val="center"/>
          </w:tcPr>
          <w:p>
            <w:pPr>
              <w:spacing w:line="360" w:lineRule="auto"/>
              <w:jc w:val="center"/>
              <w:rPr>
                <w:rFonts w:hint="eastAsia" w:ascii="仿宋" w:hAnsi="仿宋" w:eastAsia="仿宋"/>
              </w:rPr>
            </w:pPr>
          </w:p>
        </w:tc>
        <w:tc>
          <w:tcPr>
            <w:tcW w:w="13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Pr>
        <w:tc>
          <w:tcPr>
            <w:tcW w:w="1683" w:type="dxa"/>
            <w:tcBorders>
              <w:top w:val="single" w:color="auto" w:sz="6" w:space="0"/>
              <w:left w:val="single" w:color="auto" w:sz="6" w:space="0"/>
              <w:bottom w:val="single" w:color="auto" w:sz="6" w:space="0"/>
              <w:right w:val="single" w:color="auto" w:sz="4" w:space="0"/>
            </w:tcBorders>
            <w:noWrap w:val="0"/>
            <w:vAlign w:val="center"/>
          </w:tcPr>
          <w:p>
            <w:pPr>
              <w:spacing w:line="360" w:lineRule="auto"/>
              <w:jc w:val="center"/>
              <w:rPr>
                <w:rFonts w:hint="eastAsia" w:ascii="仿宋" w:hAnsi="仿宋" w:eastAsia="仿宋"/>
              </w:rPr>
            </w:pPr>
          </w:p>
        </w:tc>
        <w:tc>
          <w:tcPr>
            <w:tcW w:w="1470" w:type="dxa"/>
            <w:tcBorders>
              <w:top w:val="single" w:color="auto" w:sz="6" w:space="0"/>
              <w:left w:val="single" w:color="auto" w:sz="4" w:space="0"/>
              <w:bottom w:val="single" w:color="auto" w:sz="6" w:space="0"/>
              <w:right w:val="single" w:color="auto" w:sz="6" w:space="0"/>
            </w:tcBorders>
            <w:noWrap w:val="0"/>
            <w:vAlign w:val="center"/>
          </w:tcPr>
          <w:p>
            <w:pPr>
              <w:spacing w:line="360" w:lineRule="auto"/>
              <w:jc w:val="center"/>
              <w:rPr>
                <w:rFonts w:hint="eastAsia" w:ascii="仿宋" w:hAnsi="仿宋" w:eastAsia="仿宋"/>
              </w:rPr>
            </w:pPr>
          </w:p>
        </w:tc>
        <w:tc>
          <w:tcPr>
            <w:tcW w:w="1785" w:type="dxa"/>
            <w:tcBorders>
              <w:top w:val="single" w:color="auto" w:sz="6" w:space="0"/>
              <w:left w:val="single" w:color="auto" w:sz="6" w:space="0"/>
              <w:bottom w:val="single" w:color="auto" w:sz="6" w:space="0"/>
              <w:right w:val="single" w:color="auto" w:sz="4" w:space="0"/>
            </w:tcBorders>
            <w:noWrap w:val="0"/>
            <w:vAlign w:val="center"/>
          </w:tcPr>
          <w:p>
            <w:pPr>
              <w:spacing w:line="360" w:lineRule="auto"/>
              <w:jc w:val="center"/>
              <w:rPr>
                <w:rFonts w:hint="eastAsia" w:ascii="仿宋" w:hAnsi="仿宋" w:eastAsia="仿宋"/>
              </w:rPr>
            </w:pPr>
          </w:p>
        </w:tc>
        <w:tc>
          <w:tcPr>
            <w:tcW w:w="2940" w:type="dxa"/>
            <w:tcBorders>
              <w:top w:val="single" w:color="auto" w:sz="6" w:space="0"/>
              <w:left w:val="single" w:color="auto" w:sz="4" w:space="0"/>
              <w:bottom w:val="single" w:color="auto" w:sz="6" w:space="0"/>
              <w:right w:val="single" w:color="auto" w:sz="6" w:space="0"/>
            </w:tcBorders>
            <w:noWrap w:val="0"/>
            <w:vAlign w:val="center"/>
          </w:tcPr>
          <w:p>
            <w:pPr>
              <w:spacing w:line="360" w:lineRule="auto"/>
              <w:jc w:val="center"/>
              <w:rPr>
                <w:rFonts w:hint="eastAsia" w:ascii="仿宋" w:hAnsi="仿宋" w:eastAsia="仿宋"/>
              </w:rPr>
            </w:pPr>
          </w:p>
        </w:tc>
        <w:tc>
          <w:tcPr>
            <w:tcW w:w="13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仿宋" w:hAnsi="仿宋" w:eastAsia="仿宋"/>
              </w:rPr>
            </w:pPr>
          </w:p>
        </w:tc>
      </w:tr>
    </w:tbl>
    <w:p>
      <w:pPr>
        <w:spacing w:line="480" w:lineRule="exact"/>
        <w:rPr>
          <w:rFonts w:hint="eastAsia" w:ascii="仿宋" w:hAnsi="仿宋" w:eastAsia="仿宋"/>
          <w:b/>
          <w:bCs/>
          <w:sz w:val="24"/>
        </w:rPr>
      </w:pPr>
      <w:r>
        <w:rPr>
          <w:rFonts w:hint="eastAsia" w:ascii="仿宋" w:hAnsi="仿宋" w:eastAsia="仿宋"/>
          <w:b/>
          <w:bCs/>
          <w:sz w:val="24"/>
        </w:rPr>
        <w:t>注：备品备件是指投标人为本次采购服务所准备的备品备件设备，以保证出现故障时，可以在最短的时间内使用备品备件清单中的设备排除故障。</w:t>
      </w:r>
    </w:p>
    <w:p>
      <w:pPr>
        <w:spacing w:line="480" w:lineRule="exact"/>
        <w:rPr>
          <w:rFonts w:hint="eastAsia" w:ascii="仿宋" w:hAnsi="仿宋" w:eastAsia="仿宋"/>
          <w:b/>
          <w:sz w:val="30"/>
        </w:rPr>
      </w:pPr>
    </w:p>
    <w:p>
      <w:pPr>
        <w:autoSpaceDE w:val="0"/>
        <w:autoSpaceDN w:val="0"/>
        <w:adjustRightInd w:val="0"/>
        <w:snapToGrid w:val="0"/>
        <w:spacing w:line="460" w:lineRule="exact"/>
        <w:ind w:firstLine="4680" w:firstLineChars="1950"/>
        <w:rPr>
          <w:rFonts w:hint="eastAsia" w:ascii="仿宋" w:hAnsi="仿宋" w:eastAsia="仿宋"/>
          <w:kern w:val="0"/>
          <w:sz w:val="24"/>
        </w:rPr>
      </w:pPr>
      <w:r>
        <w:rPr>
          <w:rFonts w:hint="eastAsia" w:ascii="仿宋" w:hAnsi="仿宋" w:eastAsia="仿宋"/>
          <w:kern w:val="0"/>
          <w:sz w:val="24"/>
        </w:rPr>
        <w:t>投标人名称（电子签名）：</w:t>
      </w:r>
    </w:p>
    <w:p>
      <w:pPr>
        <w:autoSpaceDE w:val="0"/>
        <w:autoSpaceDN w:val="0"/>
        <w:adjustRightInd w:val="0"/>
        <w:snapToGrid w:val="0"/>
        <w:spacing w:line="460" w:lineRule="exact"/>
        <w:rPr>
          <w:rFonts w:hint="eastAsia" w:ascii="仿宋" w:hAnsi="仿宋" w:eastAsia="仿宋"/>
          <w:sz w:val="28"/>
        </w:rPr>
      </w:pPr>
      <w:r>
        <w:rPr>
          <w:rFonts w:hint="eastAsia" w:ascii="仿宋" w:hAnsi="仿宋" w:eastAsia="仿宋"/>
          <w:kern w:val="0"/>
          <w:sz w:val="24"/>
        </w:rPr>
        <w:t xml:space="preserve">                                         日期：  年  月   日</w:t>
      </w:r>
    </w:p>
    <w:p>
      <w:pPr>
        <w:tabs>
          <w:tab w:val="left" w:pos="2790"/>
          <w:tab w:val="left" w:pos="4230"/>
        </w:tabs>
        <w:autoSpaceDE w:val="0"/>
        <w:autoSpaceDN w:val="0"/>
        <w:adjustRightInd w:val="0"/>
        <w:spacing w:line="440" w:lineRule="exact"/>
        <w:ind w:right="-2"/>
        <w:jc w:val="center"/>
        <w:outlineLvl w:val="1"/>
        <w:rPr>
          <w:rFonts w:hint="eastAsia" w:ascii="仿宋" w:hAnsi="仿宋" w:eastAsia="仿宋" w:cs="仿宋_GB2312"/>
          <w:b/>
          <w:kern w:val="0"/>
          <w:sz w:val="30"/>
          <w:szCs w:val="30"/>
          <w:lang w:val="zh-CN"/>
        </w:rPr>
      </w:pPr>
      <w:r>
        <w:rPr>
          <w:rFonts w:hint="eastAsia" w:ascii="仿宋" w:hAnsi="仿宋" w:eastAsia="仿宋" w:cs="仿宋_GB2312"/>
          <w:b/>
          <w:bCs/>
          <w:kern w:val="0"/>
          <w:sz w:val="30"/>
          <w:szCs w:val="30"/>
          <w:lang w:val="zh-CN"/>
        </w:rPr>
        <w:br w:type="page"/>
      </w:r>
      <w:r>
        <w:rPr>
          <w:rFonts w:hint="eastAsia" w:ascii="仿宋" w:hAnsi="仿宋" w:eastAsia="仿宋"/>
          <w:b/>
          <w:kern w:val="0"/>
          <w:sz w:val="30"/>
          <w:lang w:val="zh-CN"/>
        </w:rPr>
        <w:t>十八、</w:t>
      </w:r>
      <w:r>
        <w:rPr>
          <w:rFonts w:hint="eastAsia" w:ascii="仿宋" w:hAnsi="仿宋" w:eastAsia="仿宋" w:cs="仿宋_GB2312"/>
          <w:b/>
          <w:kern w:val="0"/>
          <w:sz w:val="30"/>
          <w:szCs w:val="30"/>
          <w:lang w:val="zh-CN"/>
        </w:rPr>
        <w:t>培训计划</w:t>
      </w:r>
    </w:p>
    <w:p>
      <w:pPr>
        <w:spacing w:line="480" w:lineRule="exact"/>
        <w:jc w:val="center"/>
        <w:rPr>
          <w:rFonts w:hint="eastAsia" w:ascii="仿宋" w:hAnsi="仿宋" w:eastAsia="仿宋"/>
          <w:sz w:val="28"/>
        </w:rPr>
      </w:pPr>
      <w:r>
        <w:rPr>
          <w:rFonts w:hint="eastAsia" w:ascii="仿宋" w:hAnsi="仿宋" w:eastAsia="仿宋"/>
          <w:sz w:val="28"/>
        </w:rPr>
        <w:t>（由投标人根据采购需求自行编制）</w:t>
      </w:r>
    </w:p>
    <w:p>
      <w:pPr>
        <w:keepNext/>
        <w:autoSpaceDE w:val="0"/>
        <w:autoSpaceDN w:val="0"/>
        <w:adjustRightInd w:val="0"/>
        <w:spacing w:line="440" w:lineRule="exact"/>
        <w:ind w:firstLine="477"/>
        <w:jc w:val="left"/>
        <w:rPr>
          <w:rFonts w:hint="eastAsia" w:ascii="仿宋" w:hAnsi="仿宋" w:eastAsia="仿宋"/>
          <w:b/>
          <w:sz w:val="24"/>
        </w:rPr>
      </w:pPr>
      <w:r>
        <w:rPr>
          <w:rFonts w:hint="eastAsia" w:ascii="仿宋" w:hAnsi="仿宋" w:eastAsia="仿宋"/>
          <w:b/>
          <w:sz w:val="24"/>
        </w:rPr>
        <w:t>附表: 培训日程及费用</w:t>
      </w:r>
    </w:p>
    <w:tbl>
      <w:tblPr>
        <w:tblStyle w:val="50"/>
        <w:tblW w:w="0" w:type="auto"/>
        <w:tblInd w:w="120" w:type="dxa"/>
        <w:tblLayout w:type="fixed"/>
        <w:tblCellMar>
          <w:top w:w="0" w:type="dxa"/>
          <w:left w:w="120" w:type="dxa"/>
          <w:bottom w:w="0" w:type="dxa"/>
          <w:right w:w="120" w:type="dxa"/>
        </w:tblCellMar>
      </w:tblPr>
      <w:tblGrid>
        <w:gridCol w:w="1806"/>
        <w:gridCol w:w="1254"/>
        <w:gridCol w:w="930"/>
        <w:gridCol w:w="953"/>
        <w:gridCol w:w="997"/>
        <w:gridCol w:w="1440"/>
        <w:gridCol w:w="1620"/>
      </w:tblGrid>
      <w:tr>
        <w:tblPrEx>
          <w:tblCellMar>
            <w:top w:w="0" w:type="dxa"/>
            <w:left w:w="120" w:type="dxa"/>
            <w:bottom w:w="0" w:type="dxa"/>
            <w:right w:w="120" w:type="dxa"/>
          </w:tblCellMar>
        </w:tblPrEx>
        <w:trPr>
          <w:wBefore w:w="0" w:type="dxa"/>
          <w:trHeight w:val="1013" w:hRule="atLeast"/>
        </w:trPr>
        <w:tc>
          <w:tcPr>
            <w:tcW w:w="1806" w:type="dxa"/>
            <w:tcBorders>
              <w:top w:val="single" w:color="auto" w:sz="6" w:space="0"/>
              <w:left w:val="single" w:color="auto" w:sz="6" w:space="0"/>
              <w:bottom w:val="nil"/>
              <w:right w:val="nil"/>
            </w:tcBorders>
            <w:shd w:val="pct10" w:color="auto" w:fill="auto"/>
            <w:noWrap w:val="0"/>
            <w:vAlign w:val="center"/>
          </w:tcPr>
          <w:p>
            <w:pPr>
              <w:tabs>
                <w:tab w:val="center" w:pos="1690"/>
              </w:tabs>
              <w:suppressAutoHyphens/>
              <w:autoSpaceDE w:val="0"/>
              <w:autoSpaceDN w:val="0"/>
              <w:adjustRightInd w:val="0"/>
              <w:spacing w:line="440" w:lineRule="exact"/>
              <w:jc w:val="center"/>
              <w:rPr>
                <w:rFonts w:hint="eastAsia" w:ascii="仿宋" w:hAnsi="仿宋" w:eastAsia="仿宋"/>
                <w:sz w:val="24"/>
              </w:rPr>
            </w:pPr>
            <w:r>
              <w:rPr>
                <w:rFonts w:hint="eastAsia" w:ascii="仿宋" w:hAnsi="仿宋" w:eastAsia="仿宋"/>
                <w:sz w:val="24"/>
              </w:rPr>
              <w:t>课程名称</w:t>
            </w:r>
          </w:p>
        </w:tc>
        <w:tc>
          <w:tcPr>
            <w:tcW w:w="1254" w:type="dxa"/>
            <w:tcBorders>
              <w:top w:val="single" w:color="auto" w:sz="6" w:space="0"/>
              <w:left w:val="single" w:color="auto" w:sz="6" w:space="0"/>
              <w:bottom w:val="nil"/>
              <w:right w:val="single" w:color="auto" w:sz="6" w:space="0"/>
            </w:tcBorders>
            <w:shd w:val="pct10" w:color="auto" w:fill="auto"/>
            <w:noWrap w:val="0"/>
            <w:vAlign w:val="top"/>
          </w:tcPr>
          <w:p>
            <w:pPr>
              <w:tabs>
                <w:tab w:val="center" w:pos="595"/>
              </w:tabs>
              <w:suppressAutoHyphens/>
              <w:autoSpaceDE w:val="0"/>
              <w:autoSpaceDN w:val="0"/>
              <w:adjustRightInd w:val="0"/>
              <w:spacing w:line="440" w:lineRule="exact"/>
              <w:jc w:val="center"/>
              <w:rPr>
                <w:rFonts w:hint="eastAsia" w:ascii="仿宋" w:hAnsi="仿宋" w:eastAsia="仿宋"/>
                <w:sz w:val="24"/>
              </w:rPr>
            </w:pPr>
            <w:r>
              <w:rPr>
                <w:rFonts w:hint="eastAsia" w:ascii="仿宋" w:hAnsi="仿宋" w:eastAsia="仿宋"/>
                <w:sz w:val="24"/>
              </w:rPr>
              <w:t>提供的资料</w:t>
            </w:r>
          </w:p>
        </w:tc>
        <w:tc>
          <w:tcPr>
            <w:tcW w:w="930" w:type="dxa"/>
            <w:tcBorders>
              <w:top w:val="single" w:color="auto" w:sz="6" w:space="0"/>
              <w:left w:val="single" w:color="auto" w:sz="6" w:space="0"/>
              <w:bottom w:val="nil"/>
              <w:right w:val="nil"/>
            </w:tcBorders>
            <w:shd w:val="pct10" w:color="auto" w:fill="auto"/>
            <w:noWrap w:val="0"/>
            <w:vAlign w:val="center"/>
          </w:tcPr>
          <w:p>
            <w:pPr>
              <w:tabs>
                <w:tab w:val="center" w:pos="595"/>
              </w:tabs>
              <w:suppressAutoHyphens/>
              <w:autoSpaceDE w:val="0"/>
              <w:autoSpaceDN w:val="0"/>
              <w:adjustRightInd w:val="0"/>
              <w:spacing w:line="440" w:lineRule="exact"/>
              <w:jc w:val="center"/>
              <w:rPr>
                <w:rFonts w:hint="eastAsia" w:ascii="仿宋" w:hAnsi="仿宋" w:eastAsia="仿宋"/>
                <w:sz w:val="24"/>
              </w:rPr>
            </w:pPr>
            <w:r>
              <w:rPr>
                <w:rFonts w:hint="eastAsia" w:ascii="仿宋" w:hAnsi="仿宋" w:eastAsia="仿宋"/>
                <w:sz w:val="24"/>
              </w:rPr>
              <w:t>持续时间</w:t>
            </w:r>
          </w:p>
        </w:tc>
        <w:tc>
          <w:tcPr>
            <w:tcW w:w="953" w:type="dxa"/>
            <w:tcBorders>
              <w:top w:val="single" w:color="auto" w:sz="6" w:space="0"/>
              <w:left w:val="single" w:color="auto" w:sz="6" w:space="0"/>
              <w:bottom w:val="nil"/>
              <w:right w:val="nil"/>
            </w:tcBorders>
            <w:shd w:val="pct10" w:color="auto" w:fill="auto"/>
            <w:noWrap w:val="0"/>
            <w:vAlign w:val="center"/>
          </w:tcPr>
          <w:p>
            <w:pPr>
              <w:tabs>
                <w:tab w:val="center" w:pos="1028"/>
              </w:tabs>
              <w:suppressAutoHyphens/>
              <w:autoSpaceDE w:val="0"/>
              <w:autoSpaceDN w:val="0"/>
              <w:adjustRightInd w:val="0"/>
              <w:spacing w:line="440" w:lineRule="exact"/>
              <w:jc w:val="center"/>
              <w:rPr>
                <w:rFonts w:hint="eastAsia" w:ascii="仿宋" w:hAnsi="仿宋" w:eastAsia="仿宋"/>
                <w:sz w:val="24"/>
              </w:rPr>
            </w:pPr>
            <w:r>
              <w:rPr>
                <w:rFonts w:hint="eastAsia" w:ascii="仿宋" w:hAnsi="仿宋" w:eastAsia="仿宋"/>
                <w:sz w:val="24"/>
              </w:rPr>
              <w:t>授课教师</w:t>
            </w:r>
          </w:p>
        </w:tc>
        <w:tc>
          <w:tcPr>
            <w:tcW w:w="997" w:type="dxa"/>
            <w:tcBorders>
              <w:top w:val="single" w:color="auto" w:sz="6" w:space="0"/>
              <w:left w:val="single" w:color="auto" w:sz="6" w:space="0"/>
              <w:bottom w:val="nil"/>
              <w:right w:val="nil"/>
            </w:tcBorders>
            <w:shd w:val="pct10" w:color="auto" w:fill="auto"/>
            <w:noWrap w:val="0"/>
            <w:vAlign w:val="center"/>
          </w:tcPr>
          <w:p>
            <w:pPr>
              <w:tabs>
                <w:tab w:val="center" w:pos="595"/>
              </w:tabs>
              <w:suppressAutoHyphens/>
              <w:autoSpaceDE w:val="0"/>
              <w:autoSpaceDN w:val="0"/>
              <w:adjustRightInd w:val="0"/>
              <w:spacing w:line="440" w:lineRule="exact"/>
              <w:jc w:val="center"/>
              <w:rPr>
                <w:rFonts w:hint="eastAsia" w:ascii="仿宋" w:hAnsi="仿宋" w:eastAsia="仿宋"/>
                <w:sz w:val="24"/>
              </w:rPr>
            </w:pPr>
            <w:r>
              <w:rPr>
                <w:rFonts w:hint="eastAsia" w:ascii="仿宋" w:hAnsi="仿宋" w:eastAsia="仿宋"/>
                <w:sz w:val="24"/>
              </w:rPr>
              <w:t>培训对象</w:t>
            </w:r>
          </w:p>
        </w:tc>
        <w:tc>
          <w:tcPr>
            <w:tcW w:w="1440" w:type="dxa"/>
            <w:tcBorders>
              <w:top w:val="single" w:color="auto" w:sz="6" w:space="0"/>
              <w:left w:val="single" w:color="auto" w:sz="6" w:space="0"/>
              <w:bottom w:val="nil"/>
              <w:right w:val="nil"/>
            </w:tcBorders>
            <w:shd w:val="pct10" w:color="auto" w:fill="auto"/>
            <w:noWrap w:val="0"/>
            <w:vAlign w:val="center"/>
          </w:tcPr>
          <w:p>
            <w:pPr>
              <w:tabs>
                <w:tab w:val="center" w:pos="520"/>
              </w:tabs>
              <w:suppressAutoHyphens/>
              <w:autoSpaceDE w:val="0"/>
              <w:autoSpaceDN w:val="0"/>
              <w:adjustRightInd w:val="0"/>
              <w:spacing w:line="440" w:lineRule="exact"/>
              <w:jc w:val="center"/>
              <w:rPr>
                <w:rFonts w:hint="eastAsia" w:ascii="仿宋" w:hAnsi="仿宋" w:eastAsia="仿宋"/>
                <w:sz w:val="24"/>
              </w:rPr>
            </w:pPr>
            <w:r>
              <w:rPr>
                <w:rFonts w:hint="eastAsia" w:ascii="仿宋" w:hAnsi="仿宋" w:eastAsia="仿宋"/>
                <w:sz w:val="24"/>
              </w:rPr>
              <w:t>培训地点</w:t>
            </w:r>
          </w:p>
        </w:tc>
        <w:tc>
          <w:tcPr>
            <w:tcW w:w="1620" w:type="dxa"/>
            <w:tcBorders>
              <w:top w:val="single" w:color="auto" w:sz="6" w:space="0"/>
              <w:left w:val="single" w:color="auto" w:sz="6" w:space="0"/>
              <w:bottom w:val="nil"/>
              <w:right w:val="single" w:color="auto" w:sz="6" w:space="0"/>
            </w:tcBorders>
            <w:shd w:val="pct10" w:color="auto" w:fill="auto"/>
            <w:noWrap w:val="0"/>
            <w:vAlign w:val="center"/>
          </w:tcPr>
          <w:p>
            <w:pPr>
              <w:suppressAutoHyphens/>
              <w:autoSpaceDE w:val="0"/>
              <w:autoSpaceDN w:val="0"/>
              <w:adjustRightInd w:val="0"/>
              <w:spacing w:line="440" w:lineRule="exact"/>
              <w:jc w:val="center"/>
              <w:rPr>
                <w:rFonts w:hint="eastAsia" w:ascii="仿宋" w:hAnsi="仿宋" w:eastAsia="仿宋"/>
                <w:sz w:val="24"/>
              </w:rPr>
            </w:pPr>
            <w:r>
              <w:rPr>
                <w:rFonts w:hint="eastAsia" w:ascii="仿宋" w:hAnsi="仿宋" w:eastAsia="仿宋"/>
                <w:sz w:val="24"/>
              </w:rPr>
              <w:t>课程费用</w:t>
            </w:r>
          </w:p>
        </w:tc>
      </w:tr>
      <w:tr>
        <w:tblPrEx>
          <w:tblCellMar>
            <w:top w:w="0" w:type="dxa"/>
            <w:left w:w="120" w:type="dxa"/>
            <w:bottom w:w="0" w:type="dxa"/>
            <w:right w:w="120" w:type="dxa"/>
          </w:tblCellMar>
        </w:tblPrEx>
        <w:trPr>
          <w:wBefore w:w="0" w:type="dxa"/>
          <w:trHeight w:val="398" w:hRule="atLeast"/>
        </w:trPr>
        <w:tc>
          <w:tcPr>
            <w:tcW w:w="1806" w:type="dxa"/>
            <w:tcBorders>
              <w:top w:val="single" w:color="auto" w:sz="6" w:space="0"/>
              <w:left w:val="single" w:color="auto" w:sz="6" w:space="0"/>
              <w:bottom w:val="nil"/>
              <w:right w:val="nil"/>
            </w:tcBorders>
            <w:noWrap w:val="0"/>
            <w:vAlign w:val="top"/>
          </w:tcPr>
          <w:p>
            <w:pPr>
              <w:tabs>
                <w:tab w:val="left" w:pos="589"/>
                <w:tab w:val="left" w:pos="1303"/>
                <w:tab w:val="left" w:pos="2017"/>
                <w:tab w:val="left" w:pos="2731"/>
                <w:tab w:val="left" w:pos="3445"/>
                <w:tab w:val="left" w:pos="4159"/>
                <w:tab w:val="left" w:pos="4873"/>
              </w:tabs>
              <w:suppressAutoHyphens/>
              <w:autoSpaceDE w:val="0"/>
              <w:autoSpaceDN w:val="0"/>
              <w:adjustRightInd w:val="0"/>
              <w:spacing w:line="440" w:lineRule="exact"/>
              <w:rPr>
                <w:rFonts w:hint="eastAsia" w:ascii="仿宋" w:hAnsi="仿宋" w:eastAsia="仿宋"/>
                <w:sz w:val="24"/>
              </w:rPr>
            </w:pPr>
          </w:p>
        </w:tc>
        <w:tc>
          <w:tcPr>
            <w:tcW w:w="1254" w:type="dxa"/>
            <w:tcBorders>
              <w:top w:val="single" w:color="auto" w:sz="6" w:space="0"/>
              <w:left w:val="single" w:color="auto" w:sz="6" w:space="0"/>
              <w:bottom w:val="nil"/>
              <w:right w:val="single" w:color="auto" w:sz="6" w:space="0"/>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440" w:lineRule="exact"/>
              <w:rPr>
                <w:rFonts w:hint="eastAsia" w:ascii="仿宋" w:hAnsi="仿宋" w:eastAsia="仿宋"/>
                <w:sz w:val="24"/>
              </w:rPr>
            </w:pPr>
          </w:p>
        </w:tc>
        <w:tc>
          <w:tcPr>
            <w:tcW w:w="930" w:type="dxa"/>
            <w:tcBorders>
              <w:top w:val="single" w:color="auto" w:sz="6" w:space="0"/>
              <w:left w:val="single" w:color="auto" w:sz="6" w:space="0"/>
              <w:bottom w:val="nil"/>
              <w:right w:val="nil"/>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440" w:lineRule="exact"/>
              <w:rPr>
                <w:rFonts w:hint="eastAsia" w:ascii="仿宋" w:hAnsi="仿宋" w:eastAsia="仿宋"/>
                <w:sz w:val="24"/>
              </w:rPr>
            </w:pPr>
          </w:p>
        </w:tc>
        <w:tc>
          <w:tcPr>
            <w:tcW w:w="953" w:type="dxa"/>
            <w:tcBorders>
              <w:top w:val="single" w:color="auto" w:sz="6" w:space="0"/>
              <w:left w:val="single" w:color="auto" w:sz="6" w:space="0"/>
              <w:bottom w:val="nil"/>
              <w:right w:val="nil"/>
            </w:tcBorders>
            <w:noWrap w:val="0"/>
            <w:vAlign w:val="top"/>
          </w:tcPr>
          <w:p>
            <w:pPr>
              <w:tabs>
                <w:tab w:val="left" w:pos="573"/>
                <w:tab w:val="left" w:pos="1287"/>
                <w:tab w:val="left" w:pos="2001"/>
                <w:tab w:val="left" w:pos="2715"/>
                <w:tab w:val="left" w:pos="3429"/>
                <w:tab w:val="left" w:pos="4211"/>
                <w:tab w:val="left" w:pos="4643"/>
              </w:tabs>
              <w:suppressAutoHyphens/>
              <w:autoSpaceDE w:val="0"/>
              <w:autoSpaceDN w:val="0"/>
              <w:adjustRightInd w:val="0"/>
              <w:spacing w:line="440" w:lineRule="exact"/>
              <w:rPr>
                <w:rFonts w:hint="eastAsia" w:ascii="仿宋" w:hAnsi="仿宋" w:eastAsia="仿宋"/>
                <w:sz w:val="24"/>
              </w:rPr>
            </w:pPr>
          </w:p>
        </w:tc>
        <w:tc>
          <w:tcPr>
            <w:tcW w:w="997" w:type="dxa"/>
            <w:tcBorders>
              <w:top w:val="single" w:color="auto" w:sz="6" w:space="0"/>
              <w:left w:val="single" w:color="auto" w:sz="6" w:space="0"/>
              <w:bottom w:val="nil"/>
              <w:right w:val="nil"/>
            </w:tcBorders>
            <w:noWrap w:val="0"/>
            <w:vAlign w:val="top"/>
          </w:tcPr>
          <w:p>
            <w:pPr>
              <w:tabs>
                <w:tab w:val="left" w:pos="440"/>
                <w:tab w:val="left" w:pos="1154"/>
                <w:tab w:val="left" w:pos="1936"/>
                <w:tab w:val="left" w:pos="2368"/>
              </w:tabs>
              <w:suppressAutoHyphens/>
              <w:autoSpaceDE w:val="0"/>
              <w:autoSpaceDN w:val="0"/>
              <w:adjustRightInd w:val="0"/>
              <w:spacing w:line="440" w:lineRule="exact"/>
              <w:rPr>
                <w:rFonts w:hint="eastAsia" w:ascii="仿宋" w:hAnsi="仿宋" w:eastAsia="仿宋"/>
                <w:sz w:val="24"/>
              </w:rPr>
            </w:pPr>
          </w:p>
        </w:tc>
        <w:tc>
          <w:tcPr>
            <w:tcW w:w="1440" w:type="dxa"/>
            <w:tcBorders>
              <w:top w:val="single" w:color="auto" w:sz="6" w:space="0"/>
              <w:left w:val="single" w:color="auto" w:sz="6" w:space="0"/>
              <w:bottom w:val="nil"/>
              <w:right w:val="nil"/>
            </w:tcBorders>
            <w:noWrap w:val="0"/>
            <w:vAlign w:val="top"/>
          </w:tcPr>
          <w:p>
            <w:pPr>
              <w:tabs>
                <w:tab w:val="left" w:pos="589"/>
                <w:tab w:val="left" w:pos="1303"/>
                <w:tab w:val="left" w:pos="2017"/>
                <w:tab w:val="left" w:pos="2731"/>
                <w:tab w:val="left" w:pos="3445"/>
                <w:tab w:val="left" w:pos="4159"/>
                <w:tab w:val="left" w:pos="4873"/>
              </w:tabs>
              <w:suppressAutoHyphens/>
              <w:autoSpaceDE w:val="0"/>
              <w:autoSpaceDN w:val="0"/>
              <w:adjustRightInd w:val="0"/>
              <w:spacing w:line="440" w:lineRule="exact"/>
              <w:rPr>
                <w:rFonts w:hint="eastAsia" w:ascii="仿宋" w:hAnsi="仿宋" w:eastAsia="仿宋"/>
                <w:sz w:val="24"/>
              </w:rPr>
            </w:pPr>
          </w:p>
        </w:tc>
        <w:tc>
          <w:tcPr>
            <w:tcW w:w="1620" w:type="dxa"/>
            <w:tcBorders>
              <w:top w:val="single" w:color="auto" w:sz="6" w:space="0"/>
              <w:left w:val="single" w:color="auto" w:sz="6" w:space="0"/>
              <w:bottom w:val="nil"/>
              <w:right w:val="single" w:color="auto" w:sz="6" w:space="0"/>
            </w:tcBorders>
            <w:noWrap w:val="0"/>
            <w:vAlign w:val="top"/>
          </w:tcPr>
          <w:p>
            <w:pPr>
              <w:suppressAutoHyphens/>
              <w:autoSpaceDE w:val="0"/>
              <w:autoSpaceDN w:val="0"/>
              <w:adjustRightInd w:val="0"/>
              <w:spacing w:line="440" w:lineRule="exact"/>
              <w:rPr>
                <w:rFonts w:hint="eastAsia" w:ascii="仿宋" w:hAnsi="仿宋" w:eastAsia="仿宋"/>
                <w:sz w:val="24"/>
              </w:rPr>
            </w:pPr>
          </w:p>
        </w:tc>
      </w:tr>
      <w:tr>
        <w:tblPrEx>
          <w:tblCellMar>
            <w:top w:w="0" w:type="dxa"/>
            <w:left w:w="120" w:type="dxa"/>
            <w:bottom w:w="0" w:type="dxa"/>
            <w:right w:w="120" w:type="dxa"/>
          </w:tblCellMar>
        </w:tblPrEx>
        <w:trPr>
          <w:wBefore w:w="0" w:type="dxa"/>
        </w:trPr>
        <w:tc>
          <w:tcPr>
            <w:tcW w:w="1806" w:type="dxa"/>
            <w:tcBorders>
              <w:top w:val="single" w:color="auto" w:sz="6" w:space="0"/>
              <w:left w:val="single" w:color="auto" w:sz="6" w:space="0"/>
              <w:bottom w:val="nil"/>
              <w:right w:val="nil"/>
            </w:tcBorders>
            <w:noWrap w:val="0"/>
            <w:vAlign w:val="top"/>
          </w:tcPr>
          <w:p>
            <w:pPr>
              <w:tabs>
                <w:tab w:val="left" w:pos="589"/>
                <w:tab w:val="left" w:pos="1303"/>
                <w:tab w:val="left" w:pos="2017"/>
                <w:tab w:val="left" w:pos="2731"/>
                <w:tab w:val="left" w:pos="3445"/>
                <w:tab w:val="left" w:pos="4159"/>
                <w:tab w:val="left" w:pos="4873"/>
              </w:tabs>
              <w:suppressAutoHyphens/>
              <w:autoSpaceDE w:val="0"/>
              <w:autoSpaceDN w:val="0"/>
              <w:adjustRightInd w:val="0"/>
              <w:spacing w:line="440" w:lineRule="exact"/>
              <w:rPr>
                <w:rFonts w:hint="eastAsia" w:ascii="仿宋" w:hAnsi="仿宋" w:eastAsia="仿宋"/>
                <w:sz w:val="24"/>
              </w:rPr>
            </w:pPr>
          </w:p>
        </w:tc>
        <w:tc>
          <w:tcPr>
            <w:tcW w:w="1254" w:type="dxa"/>
            <w:tcBorders>
              <w:top w:val="single" w:color="auto" w:sz="6" w:space="0"/>
              <w:left w:val="single" w:color="auto" w:sz="6" w:space="0"/>
              <w:bottom w:val="nil"/>
              <w:right w:val="single" w:color="auto" w:sz="6" w:space="0"/>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440" w:lineRule="exact"/>
              <w:rPr>
                <w:rFonts w:hint="eastAsia" w:ascii="仿宋" w:hAnsi="仿宋" w:eastAsia="仿宋"/>
                <w:sz w:val="24"/>
              </w:rPr>
            </w:pPr>
          </w:p>
        </w:tc>
        <w:tc>
          <w:tcPr>
            <w:tcW w:w="930" w:type="dxa"/>
            <w:tcBorders>
              <w:top w:val="single" w:color="auto" w:sz="6" w:space="0"/>
              <w:left w:val="single" w:color="auto" w:sz="6" w:space="0"/>
              <w:bottom w:val="nil"/>
              <w:right w:val="nil"/>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440" w:lineRule="exact"/>
              <w:rPr>
                <w:rFonts w:hint="eastAsia" w:ascii="仿宋" w:hAnsi="仿宋" w:eastAsia="仿宋"/>
                <w:sz w:val="24"/>
              </w:rPr>
            </w:pPr>
          </w:p>
        </w:tc>
        <w:tc>
          <w:tcPr>
            <w:tcW w:w="953" w:type="dxa"/>
            <w:tcBorders>
              <w:top w:val="single" w:color="auto" w:sz="6" w:space="0"/>
              <w:left w:val="single" w:color="auto" w:sz="6" w:space="0"/>
              <w:bottom w:val="nil"/>
              <w:right w:val="nil"/>
            </w:tcBorders>
            <w:noWrap w:val="0"/>
            <w:vAlign w:val="top"/>
          </w:tcPr>
          <w:p>
            <w:pPr>
              <w:tabs>
                <w:tab w:val="left" w:pos="573"/>
                <w:tab w:val="left" w:pos="1287"/>
                <w:tab w:val="left" w:pos="2001"/>
                <w:tab w:val="left" w:pos="2715"/>
                <w:tab w:val="left" w:pos="3429"/>
                <w:tab w:val="left" w:pos="4211"/>
                <w:tab w:val="left" w:pos="4643"/>
              </w:tabs>
              <w:suppressAutoHyphens/>
              <w:autoSpaceDE w:val="0"/>
              <w:autoSpaceDN w:val="0"/>
              <w:adjustRightInd w:val="0"/>
              <w:spacing w:line="440" w:lineRule="exact"/>
              <w:rPr>
                <w:rFonts w:hint="eastAsia" w:ascii="仿宋" w:hAnsi="仿宋" w:eastAsia="仿宋"/>
                <w:sz w:val="24"/>
              </w:rPr>
            </w:pPr>
          </w:p>
        </w:tc>
        <w:tc>
          <w:tcPr>
            <w:tcW w:w="997" w:type="dxa"/>
            <w:tcBorders>
              <w:top w:val="single" w:color="auto" w:sz="6" w:space="0"/>
              <w:left w:val="single" w:color="auto" w:sz="6" w:space="0"/>
              <w:bottom w:val="nil"/>
              <w:right w:val="nil"/>
            </w:tcBorders>
            <w:noWrap w:val="0"/>
            <w:vAlign w:val="top"/>
          </w:tcPr>
          <w:p>
            <w:pPr>
              <w:tabs>
                <w:tab w:val="left" w:pos="440"/>
                <w:tab w:val="left" w:pos="1154"/>
                <w:tab w:val="left" w:pos="1936"/>
                <w:tab w:val="left" w:pos="2368"/>
              </w:tabs>
              <w:suppressAutoHyphens/>
              <w:autoSpaceDE w:val="0"/>
              <w:autoSpaceDN w:val="0"/>
              <w:adjustRightInd w:val="0"/>
              <w:spacing w:line="440" w:lineRule="exact"/>
              <w:rPr>
                <w:rFonts w:hint="eastAsia" w:ascii="仿宋" w:hAnsi="仿宋" w:eastAsia="仿宋"/>
                <w:sz w:val="24"/>
              </w:rPr>
            </w:pPr>
          </w:p>
        </w:tc>
        <w:tc>
          <w:tcPr>
            <w:tcW w:w="1440" w:type="dxa"/>
            <w:tcBorders>
              <w:top w:val="single" w:color="auto" w:sz="6" w:space="0"/>
              <w:left w:val="single" w:color="auto" w:sz="6" w:space="0"/>
              <w:bottom w:val="nil"/>
              <w:right w:val="nil"/>
            </w:tcBorders>
            <w:noWrap w:val="0"/>
            <w:vAlign w:val="top"/>
          </w:tcPr>
          <w:p>
            <w:pPr>
              <w:tabs>
                <w:tab w:val="left" w:pos="7"/>
              </w:tabs>
              <w:suppressAutoHyphens/>
              <w:autoSpaceDE w:val="0"/>
              <w:autoSpaceDN w:val="0"/>
              <w:adjustRightInd w:val="0"/>
              <w:spacing w:line="440" w:lineRule="exact"/>
              <w:rPr>
                <w:rFonts w:hint="eastAsia" w:ascii="仿宋" w:hAnsi="仿宋" w:eastAsia="仿宋"/>
                <w:sz w:val="24"/>
              </w:rPr>
            </w:pPr>
          </w:p>
        </w:tc>
        <w:tc>
          <w:tcPr>
            <w:tcW w:w="1620" w:type="dxa"/>
            <w:tcBorders>
              <w:top w:val="single" w:color="auto" w:sz="6" w:space="0"/>
              <w:left w:val="single" w:color="auto" w:sz="6" w:space="0"/>
              <w:bottom w:val="nil"/>
              <w:right w:val="single" w:color="auto" w:sz="6" w:space="0"/>
            </w:tcBorders>
            <w:noWrap w:val="0"/>
            <w:vAlign w:val="top"/>
          </w:tcPr>
          <w:p>
            <w:pPr>
              <w:suppressAutoHyphens/>
              <w:autoSpaceDE w:val="0"/>
              <w:autoSpaceDN w:val="0"/>
              <w:adjustRightInd w:val="0"/>
              <w:spacing w:line="440" w:lineRule="exact"/>
              <w:rPr>
                <w:rFonts w:hint="eastAsia" w:ascii="仿宋" w:hAnsi="仿宋" w:eastAsia="仿宋"/>
                <w:sz w:val="24"/>
              </w:rPr>
            </w:pPr>
          </w:p>
        </w:tc>
      </w:tr>
      <w:tr>
        <w:tblPrEx>
          <w:tblCellMar>
            <w:top w:w="0" w:type="dxa"/>
            <w:left w:w="120" w:type="dxa"/>
            <w:bottom w:w="0" w:type="dxa"/>
            <w:right w:w="120" w:type="dxa"/>
          </w:tblCellMar>
        </w:tblPrEx>
        <w:trPr>
          <w:wBefore w:w="0" w:type="dxa"/>
        </w:trPr>
        <w:tc>
          <w:tcPr>
            <w:tcW w:w="1806" w:type="dxa"/>
            <w:tcBorders>
              <w:top w:val="single" w:color="auto" w:sz="6" w:space="0"/>
              <w:left w:val="single" w:color="auto" w:sz="6" w:space="0"/>
              <w:bottom w:val="nil"/>
              <w:right w:val="nil"/>
            </w:tcBorders>
            <w:noWrap w:val="0"/>
            <w:vAlign w:val="top"/>
          </w:tcPr>
          <w:p>
            <w:pPr>
              <w:tabs>
                <w:tab w:val="left" w:pos="589"/>
                <w:tab w:val="left" w:pos="1303"/>
                <w:tab w:val="left" w:pos="2017"/>
                <w:tab w:val="left" w:pos="2731"/>
                <w:tab w:val="left" w:pos="3445"/>
                <w:tab w:val="left" w:pos="4159"/>
                <w:tab w:val="left" w:pos="4873"/>
              </w:tabs>
              <w:suppressAutoHyphens/>
              <w:autoSpaceDE w:val="0"/>
              <w:autoSpaceDN w:val="0"/>
              <w:adjustRightInd w:val="0"/>
              <w:spacing w:line="440" w:lineRule="exact"/>
              <w:rPr>
                <w:rFonts w:hint="eastAsia" w:ascii="仿宋" w:hAnsi="仿宋" w:eastAsia="仿宋"/>
                <w:sz w:val="24"/>
              </w:rPr>
            </w:pPr>
          </w:p>
        </w:tc>
        <w:tc>
          <w:tcPr>
            <w:tcW w:w="1254" w:type="dxa"/>
            <w:tcBorders>
              <w:top w:val="single" w:color="auto" w:sz="6" w:space="0"/>
              <w:left w:val="single" w:color="auto" w:sz="6" w:space="0"/>
              <w:bottom w:val="nil"/>
              <w:right w:val="single" w:color="auto" w:sz="6" w:space="0"/>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440" w:lineRule="exact"/>
              <w:rPr>
                <w:rFonts w:hint="eastAsia" w:ascii="仿宋" w:hAnsi="仿宋" w:eastAsia="仿宋"/>
                <w:sz w:val="24"/>
              </w:rPr>
            </w:pPr>
          </w:p>
        </w:tc>
        <w:tc>
          <w:tcPr>
            <w:tcW w:w="930" w:type="dxa"/>
            <w:tcBorders>
              <w:top w:val="single" w:color="auto" w:sz="6" w:space="0"/>
              <w:left w:val="single" w:color="auto" w:sz="6" w:space="0"/>
              <w:bottom w:val="nil"/>
              <w:right w:val="nil"/>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440" w:lineRule="exact"/>
              <w:rPr>
                <w:rFonts w:hint="eastAsia" w:ascii="仿宋" w:hAnsi="仿宋" w:eastAsia="仿宋"/>
                <w:sz w:val="24"/>
              </w:rPr>
            </w:pPr>
          </w:p>
        </w:tc>
        <w:tc>
          <w:tcPr>
            <w:tcW w:w="953" w:type="dxa"/>
            <w:tcBorders>
              <w:top w:val="single" w:color="auto" w:sz="6" w:space="0"/>
              <w:left w:val="single" w:color="auto" w:sz="6" w:space="0"/>
              <w:bottom w:val="nil"/>
              <w:right w:val="nil"/>
            </w:tcBorders>
            <w:noWrap w:val="0"/>
            <w:vAlign w:val="top"/>
          </w:tcPr>
          <w:p>
            <w:pPr>
              <w:tabs>
                <w:tab w:val="left" w:pos="573"/>
                <w:tab w:val="left" w:pos="1287"/>
                <w:tab w:val="left" w:pos="2001"/>
                <w:tab w:val="left" w:pos="2715"/>
                <w:tab w:val="left" w:pos="3429"/>
                <w:tab w:val="left" w:pos="4211"/>
                <w:tab w:val="left" w:pos="4643"/>
              </w:tabs>
              <w:suppressAutoHyphens/>
              <w:autoSpaceDE w:val="0"/>
              <w:autoSpaceDN w:val="0"/>
              <w:adjustRightInd w:val="0"/>
              <w:spacing w:line="440" w:lineRule="exact"/>
              <w:rPr>
                <w:rFonts w:hint="eastAsia" w:ascii="仿宋" w:hAnsi="仿宋" w:eastAsia="仿宋"/>
                <w:sz w:val="24"/>
              </w:rPr>
            </w:pPr>
          </w:p>
        </w:tc>
        <w:tc>
          <w:tcPr>
            <w:tcW w:w="997" w:type="dxa"/>
            <w:tcBorders>
              <w:top w:val="single" w:color="auto" w:sz="6" w:space="0"/>
              <w:left w:val="single" w:color="auto" w:sz="6" w:space="0"/>
              <w:bottom w:val="nil"/>
              <w:right w:val="nil"/>
            </w:tcBorders>
            <w:noWrap w:val="0"/>
            <w:vAlign w:val="top"/>
          </w:tcPr>
          <w:p>
            <w:pPr>
              <w:tabs>
                <w:tab w:val="left" w:pos="440"/>
                <w:tab w:val="left" w:pos="1154"/>
                <w:tab w:val="left" w:pos="1936"/>
                <w:tab w:val="left" w:pos="2368"/>
              </w:tabs>
              <w:suppressAutoHyphens/>
              <w:autoSpaceDE w:val="0"/>
              <w:autoSpaceDN w:val="0"/>
              <w:adjustRightInd w:val="0"/>
              <w:spacing w:line="440" w:lineRule="exact"/>
              <w:rPr>
                <w:rFonts w:hint="eastAsia" w:ascii="仿宋" w:hAnsi="仿宋" w:eastAsia="仿宋"/>
                <w:sz w:val="24"/>
              </w:rPr>
            </w:pPr>
          </w:p>
        </w:tc>
        <w:tc>
          <w:tcPr>
            <w:tcW w:w="1440" w:type="dxa"/>
            <w:tcBorders>
              <w:top w:val="single" w:color="auto" w:sz="6" w:space="0"/>
              <w:left w:val="single" w:color="auto" w:sz="6" w:space="0"/>
              <w:bottom w:val="nil"/>
              <w:right w:val="nil"/>
            </w:tcBorders>
            <w:noWrap w:val="0"/>
            <w:vAlign w:val="top"/>
          </w:tcPr>
          <w:p>
            <w:pPr>
              <w:tabs>
                <w:tab w:val="left" w:pos="7"/>
              </w:tabs>
              <w:suppressAutoHyphens/>
              <w:autoSpaceDE w:val="0"/>
              <w:autoSpaceDN w:val="0"/>
              <w:adjustRightInd w:val="0"/>
              <w:spacing w:line="440" w:lineRule="exact"/>
              <w:rPr>
                <w:rFonts w:hint="eastAsia" w:ascii="仿宋" w:hAnsi="仿宋" w:eastAsia="仿宋"/>
                <w:sz w:val="24"/>
              </w:rPr>
            </w:pPr>
          </w:p>
        </w:tc>
        <w:tc>
          <w:tcPr>
            <w:tcW w:w="1620" w:type="dxa"/>
            <w:tcBorders>
              <w:top w:val="single" w:color="auto" w:sz="6" w:space="0"/>
              <w:left w:val="single" w:color="auto" w:sz="6" w:space="0"/>
              <w:bottom w:val="nil"/>
              <w:right w:val="single" w:color="auto" w:sz="6" w:space="0"/>
            </w:tcBorders>
            <w:noWrap w:val="0"/>
            <w:vAlign w:val="top"/>
          </w:tcPr>
          <w:p>
            <w:pPr>
              <w:suppressAutoHyphens/>
              <w:autoSpaceDE w:val="0"/>
              <w:autoSpaceDN w:val="0"/>
              <w:adjustRightInd w:val="0"/>
              <w:spacing w:line="440" w:lineRule="exact"/>
              <w:rPr>
                <w:rFonts w:hint="eastAsia" w:ascii="仿宋" w:hAnsi="仿宋" w:eastAsia="仿宋"/>
                <w:sz w:val="24"/>
              </w:rPr>
            </w:pPr>
          </w:p>
        </w:tc>
      </w:tr>
      <w:tr>
        <w:tblPrEx>
          <w:tblCellMar>
            <w:top w:w="0" w:type="dxa"/>
            <w:left w:w="120" w:type="dxa"/>
            <w:bottom w:w="0" w:type="dxa"/>
            <w:right w:w="120" w:type="dxa"/>
          </w:tblCellMar>
        </w:tblPrEx>
        <w:trPr>
          <w:wBefore w:w="0" w:type="dxa"/>
        </w:trPr>
        <w:tc>
          <w:tcPr>
            <w:tcW w:w="1806" w:type="dxa"/>
            <w:tcBorders>
              <w:top w:val="single" w:color="auto" w:sz="6" w:space="0"/>
              <w:left w:val="single" w:color="auto" w:sz="6" w:space="0"/>
              <w:bottom w:val="single" w:color="auto" w:sz="6" w:space="0"/>
              <w:right w:val="single" w:color="auto" w:sz="6" w:space="0"/>
            </w:tcBorders>
            <w:noWrap w:val="0"/>
            <w:vAlign w:val="center"/>
          </w:tcPr>
          <w:p>
            <w:pPr>
              <w:tabs>
                <w:tab w:val="left" w:pos="589"/>
                <w:tab w:val="left" w:pos="1303"/>
                <w:tab w:val="left" w:pos="2017"/>
                <w:tab w:val="left" w:pos="2731"/>
                <w:tab w:val="left" w:pos="3445"/>
                <w:tab w:val="left" w:pos="4159"/>
                <w:tab w:val="left" w:pos="4873"/>
              </w:tabs>
              <w:suppressAutoHyphens/>
              <w:autoSpaceDE w:val="0"/>
              <w:autoSpaceDN w:val="0"/>
              <w:adjustRightInd w:val="0"/>
              <w:spacing w:line="440" w:lineRule="exact"/>
              <w:jc w:val="center"/>
              <w:rPr>
                <w:rFonts w:hint="eastAsia" w:ascii="仿宋" w:hAnsi="仿宋" w:eastAsia="仿宋"/>
                <w:sz w:val="24"/>
              </w:rPr>
            </w:pPr>
            <w:r>
              <w:rPr>
                <w:rFonts w:hint="eastAsia" w:ascii="仿宋" w:hAnsi="仿宋" w:eastAsia="仿宋"/>
                <w:sz w:val="24"/>
              </w:rPr>
              <w:t>费用总计</w:t>
            </w:r>
          </w:p>
        </w:tc>
        <w:tc>
          <w:tcPr>
            <w:tcW w:w="1254" w:type="dxa"/>
            <w:tcBorders>
              <w:top w:val="single" w:color="auto" w:sz="6" w:space="0"/>
              <w:left w:val="single" w:color="auto" w:sz="6" w:space="0"/>
              <w:bottom w:val="single" w:color="auto" w:sz="6" w:space="0"/>
              <w:right w:val="single" w:color="auto" w:sz="6" w:space="0"/>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440" w:lineRule="exact"/>
              <w:rPr>
                <w:rFonts w:hint="eastAsia" w:ascii="仿宋" w:hAnsi="仿宋" w:eastAsia="仿宋"/>
                <w:sz w:val="24"/>
              </w:rPr>
            </w:pPr>
          </w:p>
        </w:tc>
        <w:tc>
          <w:tcPr>
            <w:tcW w:w="930" w:type="dxa"/>
            <w:tcBorders>
              <w:top w:val="single" w:color="auto" w:sz="6" w:space="0"/>
              <w:left w:val="single" w:color="auto" w:sz="6" w:space="0"/>
              <w:bottom w:val="single" w:color="auto" w:sz="6" w:space="0"/>
              <w:right w:val="single" w:color="auto" w:sz="6" w:space="0"/>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440" w:lineRule="exact"/>
              <w:rPr>
                <w:rFonts w:hint="eastAsia" w:ascii="仿宋" w:hAnsi="仿宋" w:eastAsia="仿宋"/>
                <w:sz w:val="24"/>
              </w:rPr>
            </w:pPr>
          </w:p>
        </w:tc>
        <w:tc>
          <w:tcPr>
            <w:tcW w:w="953" w:type="dxa"/>
            <w:tcBorders>
              <w:top w:val="single" w:color="auto" w:sz="6" w:space="0"/>
              <w:left w:val="single" w:color="auto" w:sz="6" w:space="0"/>
              <w:bottom w:val="single" w:color="auto" w:sz="6" w:space="0"/>
              <w:right w:val="single" w:color="auto" w:sz="6" w:space="0"/>
            </w:tcBorders>
            <w:noWrap w:val="0"/>
            <w:vAlign w:val="top"/>
          </w:tcPr>
          <w:p>
            <w:pPr>
              <w:tabs>
                <w:tab w:val="left" w:pos="573"/>
                <w:tab w:val="left" w:pos="1287"/>
                <w:tab w:val="left" w:pos="2001"/>
                <w:tab w:val="left" w:pos="2715"/>
                <w:tab w:val="left" w:pos="3429"/>
                <w:tab w:val="left" w:pos="4211"/>
                <w:tab w:val="left" w:pos="4643"/>
              </w:tabs>
              <w:suppressAutoHyphens/>
              <w:autoSpaceDE w:val="0"/>
              <w:autoSpaceDN w:val="0"/>
              <w:adjustRightInd w:val="0"/>
              <w:spacing w:line="440" w:lineRule="exact"/>
              <w:rPr>
                <w:rFonts w:hint="eastAsia" w:ascii="仿宋" w:hAnsi="仿宋" w:eastAsia="仿宋"/>
                <w:sz w:val="24"/>
              </w:rPr>
            </w:pPr>
          </w:p>
        </w:tc>
        <w:tc>
          <w:tcPr>
            <w:tcW w:w="997" w:type="dxa"/>
            <w:tcBorders>
              <w:top w:val="single" w:color="auto" w:sz="6" w:space="0"/>
              <w:left w:val="single" w:color="auto" w:sz="6" w:space="0"/>
              <w:bottom w:val="single" w:color="auto" w:sz="6" w:space="0"/>
              <w:right w:val="single" w:color="auto" w:sz="6" w:space="0"/>
            </w:tcBorders>
            <w:noWrap w:val="0"/>
            <w:vAlign w:val="top"/>
          </w:tcPr>
          <w:p>
            <w:pPr>
              <w:tabs>
                <w:tab w:val="left" w:pos="440"/>
                <w:tab w:val="left" w:pos="1154"/>
                <w:tab w:val="left" w:pos="1936"/>
                <w:tab w:val="left" w:pos="2368"/>
              </w:tabs>
              <w:suppressAutoHyphens/>
              <w:autoSpaceDE w:val="0"/>
              <w:autoSpaceDN w:val="0"/>
              <w:adjustRightInd w:val="0"/>
              <w:spacing w:line="440" w:lineRule="exact"/>
              <w:rPr>
                <w:rFonts w:hint="eastAsia" w:ascii="仿宋" w:hAnsi="仿宋" w:eastAsia="仿宋"/>
                <w:sz w:val="24"/>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tabs>
                <w:tab w:val="left" w:pos="7"/>
              </w:tabs>
              <w:suppressAutoHyphens/>
              <w:autoSpaceDE w:val="0"/>
              <w:autoSpaceDN w:val="0"/>
              <w:adjustRightInd w:val="0"/>
              <w:spacing w:line="440" w:lineRule="exact"/>
              <w:rPr>
                <w:rFonts w:hint="eastAsia" w:ascii="仿宋" w:hAnsi="仿宋" w:eastAsia="仿宋"/>
                <w:sz w:val="24"/>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suppressAutoHyphens/>
              <w:autoSpaceDE w:val="0"/>
              <w:autoSpaceDN w:val="0"/>
              <w:adjustRightInd w:val="0"/>
              <w:spacing w:line="440" w:lineRule="exact"/>
              <w:rPr>
                <w:rFonts w:hint="eastAsia" w:ascii="仿宋" w:hAnsi="仿宋" w:eastAsia="仿宋"/>
                <w:sz w:val="24"/>
              </w:rPr>
            </w:pPr>
          </w:p>
        </w:tc>
      </w:tr>
    </w:tbl>
    <w:p>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440" w:lineRule="exact"/>
        <w:rPr>
          <w:rFonts w:hint="eastAsia" w:ascii="仿宋" w:hAnsi="仿宋" w:eastAsia="仿宋"/>
          <w:sz w:val="24"/>
        </w:rPr>
      </w:pPr>
      <w:r>
        <w:rPr>
          <w:rFonts w:hint="eastAsia" w:ascii="仿宋" w:hAnsi="仿宋" w:eastAsia="仿宋"/>
          <w:sz w:val="24"/>
        </w:rPr>
        <w:t>注解:</w:t>
      </w:r>
    </w:p>
    <w:p>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440" w:lineRule="exact"/>
        <w:rPr>
          <w:rFonts w:hint="eastAsia" w:ascii="仿宋" w:hAnsi="仿宋" w:eastAsia="仿宋"/>
          <w:sz w:val="24"/>
        </w:rPr>
      </w:pPr>
      <w:r>
        <w:rPr>
          <w:rFonts w:hint="eastAsia" w:ascii="仿宋" w:hAnsi="仿宋" w:eastAsia="仿宋"/>
          <w:sz w:val="24"/>
        </w:rPr>
        <w:t>A．课程清单按时间顺序排列，并提供以下详细资料：</w:t>
      </w:r>
    </w:p>
    <w:p>
      <w:pPr>
        <w:numPr>
          <w:ilvl w:val="0"/>
          <w:numId w:val="14"/>
        </w:numPr>
        <w:tabs>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440" w:lineRule="exact"/>
        <w:ind w:left="426" w:leftChars="203"/>
        <w:rPr>
          <w:rFonts w:hint="eastAsia" w:ascii="仿宋" w:hAnsi="仿宋" w:eastAsia="仿宋"/>
          <w:sz w:val="24"/>
        </w:rPr>
      </w:pPr>
      <w:r>
        <w:rPr>
          <w:rFonts w:hint="eastAsia" w:ascii="仿宋" w:hAnsi="仿宋" w:eastAsia="仿宋"/>
          <w:sz w:val="24"/>
        </w:rPr>
        <w:t>课程概要</w:t>
      </w:r>
    </w:p>
    <w:p>
      <w:pPr>
        <w:numPr>
          <w:ilvl w:val="0"/>
          <w:numId w:val="14"/>
        </w:numPr>
        <w:tabs>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440" w:lineRule="exact"/>
        <w:ind w:left="426" w:leftChars="203"/>
        <w:rPr>
          <w:rFonts w:hint="eastAsia" w:ascii="仿宋" w:hAnsi="仿宋" w:eastAsia="仿宋"/>
          <w:sz w:val="24"/>
        </w:rPr>
      </w:pPr>
      <w:r>
        <w:rPr>
          <w:rFonts w:hint="eastAsia" w:ascii="仿宋" w:hAnsi="仿宋" w:eastAsia="仿宋"/>
          <w:sz w:val="24"/>
        </w:rPr>
        <w:t>课程目的</w:t>
      </w:r>
    </w:p>
    <w:p>
      <w:pPr>
        <w:numPr>
          <w:ilvl w:val="0"/>
          <w:numId w:val="14"/>
        </w:numPr>
        <w:tabs>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440" w:lineRule="exact"/>
        <w:ind w:left="426" w:leftChars="203"/>
        <w:rPr>
          <w:rFonts w:hint="eastAsia" w:ascii="仿宋" w:hAnsi="仿宋" w:eastAsia="仿宋"/>
          <w:sz w:val="24"/>
        </w:rPr>
      </w:pPr>
      <w:r>
        <w:rPr>
          <w:rFonts w:hint="eastAsia" w:ascii="仿宋" w:hAnsi="仿宋" w:eastAsia="仿宋"/>
          <w:sz w:val="24"/>
        </w:rPr>
        <w:t>教学方式</w:t>
      </w:r>
    </w:p>
    <w:p>
      <w:pPr>
        <w:numPr>
          <w:ilvl w:val="0"/>
          <w:numId w:val="14"/>
        </w:numPr>
        <w:tabs>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440" w:lineRule="exact"/>
        <w:ind w:left="426" w:leftChars="203"/>
        <w:rPr>
          <w:rFonts w:hint="eastAsia" w:ascii="仿宋" w:hAnsi="仿宋" w:eastAsia="仿宋"/>
          <w:sz w:val="24"/>
        </w:rPr>
      </w:pPr>
      <w:r>
        <w:rPr>
          <w:rFonts w:hint="eastAsia" w:ascii="仿宋" w:hAnsi="仿宋" w:eastAsia="仿宋"/>
          <w:sz w:val="24"/>
        </w:rPr>
        <w:t>先决条件</w:t>
      </w:r>
    </w:p>
    <w:p>
      <w:pPr>
        <w:numPr>
          <w:ilvl w:val="0"/>
          <w:numId w:val="14"/>
        </w:numPr>
        <w:tabs>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440" w:lineRule="exact"/>
        <w:ind w:left="426" w:leftChars="203"/>
        <w:rPr>
          <w:rFonts w:hint="eastAsia" w:ascii="仿宋" w:hAnsi="仿宋" w:eastAsia="仿宋"/>
          <w:sz w:val="24"/>
        </w:rPr>
      </w:pPr>
      <w:r>
        <w:rPr>
          <w:rFonts w:hint="eastAsia" w:ascii="仿宋" w:hAnsi="仿宋" w:eastAsia="仿宋"/>
          <w:sz w:val="24"/>
        </w:rPr>
        <w:t>教材目录</w:t>
      </w:r>
    </w:p>
    <w:p>
      <w:pPr>
        <w:autoSpaceDE w:val="0"/>
        <w:autoSpaceDN w:val="0"/>
        <w:adjustRightInd w:val="0"/>
        <w:spacing w:line="440" w:lineRule="exact"/>
        <w:rPr>
          <w:rFonts w:hint="eastAsia" w:ascii="仿宋" w:hAnsi="仿宋" w:eastAsia="仿宋"/>
          <w:sz w:val="24"/>
        </w:rPr>
      </w:pPr>
      <w:r>
        <w:rPr>
          <w:rFonts w:hint="eastAsia" w:ascii="仿宋" w:hAnsi="仿宋" w:eastAsia="仿宋"/>
          <w:sz w:val="24"/>
        </w:rPr>
        <w:t>B．按照附表A提供授课教师的简历</w:t>
      </w:r>
    </w:p>
    <w:p>
      <w:pPr>
        <w:autoSpaceDE w:val="0"/>
        <w:autoSpaceDN w:val="0"/>
        <w:adjustRightInd w:val="0"/>
        <w:spacing w:line="440" w:lineRule="exact"/>
        <w:rPr>
          <w:rFonts w:hint="eastAsia" w:ascii="仿宋" w:hAnsi="仿宋" w:eastAsia="仿宋"/>
          <w:b/>
          <w:sz w:val="24"/>
        </w:rPr>
      </w:pPr>
      <w:r>
        <w:rPr>
          <w:rFonts w:hint="eastAsia" w:ascii="仿宋" w:hAnsi="仿宋" w:eastAsia="仿宋"/>
          <w:b/>
          <w:sz w:val="24"/>
        </w:rPr>
        <w:t>注：须随表提交相应的证书复印件并注明所在投标商务技术文件页码。</w:t>
      </w:r>
    </w:p>
    <w:p>
      <w:pPr>
        <w:autoSpaceDE w:val="0"/>
        <w:autoSpaceDN w:val="0"/>
        <w:adjustRightInd w:val="0"/>
        <w:spacing w:line="440" w:lineRule="exact"/>
        <w:rPr>
          <w:rFonts w:hint="eastAsia" w:ascii="仿宋" w:hAnsi="仿宋" w:eastAsia="仿宋"/>
          <w:b/>
          <w:sz w:val="24"/>
        </w:rPr>
      </w:pPr>
    </w:p>
    <w:p>
      <w:pPr>
        <w:autoSpaceDE w:val="0"/>
        <w:autoSpaceDN w:val="0"/>
        <w:adjustRightInd w:val="0"/>
        <w:spacing w:line="440" w:lineRule="exact"/>
        <w:ind w:firstLine="4800" w:firstLineChars="2000"/>
        <w:rPr>
          <w:rFonts w:hint="eastAsia" w:ascii="仿宋" w:hAnsi="仿宋" w:eastAsia="仿宋"/>
          <w:sz w:val="24"/>
        </w:rPr>
      </w:pPr>
      <w:r>
        <w:rPr>
          <w:rFonts w:hint="eastAsia" w:ascii="仿宋" w:hAnsi="仿宋" w:eastAsia="仿宋"/>
          <w:kern w:val="0"/>
          <w:sz w:val="24"/>
        </w:rPr>
        <w:t xml:space="preserve">投标人名称（电子签名）：                       </w:t>
      </w:r>
    </w:p>
    <w:p>
      <w:pPr>
        <w:autoSpaceDE w:val="0"/>
        <w:autoSpaceDN w:val="0"/>
        <w:adjustRightInd w:val="0"/>
        <w:spacing w:line="420" w:lineRule="exact"/>
        <w:rPr>
          <w:rFonts w:hint="eastAsia" w:ascii="仿宋" w:hAnsi="仿宋" w:eastAsia="仿宋"/>
          <w:sz w:val="24"/>
        </w:rPr>
      </w:pPr>
      <w:r>
        <w:rPr>
          <w:rFonts w:hint="eastAsia" w:ascii="仿宋" w:hAnsi="仿宋" w:eastAsia="仿宋"/>
          <w:kern w:val="0"/>
          <w:sz w:val="24"/>
        </w:rPr>
        <w:t xml:space="preserve">                                         日期：  年  月   日</w:t>
      </w:r>
    </w:p>
    <w:p>
      <w:pPr>
        <w:spacing w:line="480" w:lineRule="exact"/>
        <w:jc w:val="center"/>
        <w:rPr>
          <w:rFonts w:hint="eastAsia" w:ascii="仿宋" w:hAnsi="仿宋" w:eastAsia="仿宋"/>
          <w:b/>
          <w:bCs/>
          <w:sz w:val="30"/>
          <w:szCs w:val="30"/>
        </w:rPr>
      </w:pPr>
    </w:p>
    <w:p>
      <w:pPr>
        <w:tabs>
          <w:tab w:val="left" w:pos="2790"/>
          <w:tab w:val="left" w:pos="4230"/>
        </w:tabs>
        <w:autoSpaceDE w:val="0"/>
        <w:autoSpaceDN w:val="0"/>
        <w:adjustRightInd w:val="0"/>
        <w:spacing w:line="440" w:lineRule="exact"/>
        <w:ind w:right="-2"/>
        <w:jc w:val="center"/>
        <w:outlineLvl w:val="1"/>
        <w:rPr>
          <w:rFonts w:hint="eastAsia" w:ascii="仿宋" w:hAnsi="仿宋" w:eastAsia="仿宋"/>
          <w:b/>
          <w:kern w:val="0"/>
          <w:sz w:val="30"/>
          <w:lang w:val="zh-CN"/>
        </w:rPr>
      </w:pPr>
      <w:r>
        <w:rPr>
          <w:rFonts w:hint="eastAsia" w:ascii="仿宋" w:hAnsi="仿宋" w:eastAsia="仿宋" w:cs="仿宋_GB2312"/>
          <w:b/>
          <w:bCs/>
          <w:kern w:val="0"/>
          <w:sz w:val="30"/>
          <w:szCs w:val="30"/>
          <w:lang w:val="zh-CN"/>
        </w:rPr>
        <w:br w:type="page"/>
      </w:r>
      <w:r>
        <w:rPr>
          <w:rFonts w:hint="eastAsia" w:ascii="仿宋" w:hAnsi="仿宋" w:eastAsia="仿宋"/>
          <w:b/>
          <w:kern w:val="0"/>
          <w:sz w:val="30"/>
          <w:lang w:val="zh-CN"/>
        </w:rPr>
        <w:t>十九、验收方案</w:t>
      </w:r>
    </w:p>
    <w:p>
      <w:pPr>
        <w:spacing w:line="480" w:lineRule="exact"/>
        <w:jc w:val="center"/>
        <w:rPr>
          <w:rFonts w:hint="eastAsia" w:ascii="仿宋" w:hAnsi="仿宋" w:eastAsia="仿宋"/>
          <w:sz w:val="28"/>
        </w:rPr>
      </w:pPr>
      <w:r>
        <w:rPr>
          <w:rFonts w:hint="eastAsia" w:ascii="仿宋" w:hAnsi="仿宋" w:eastAsia="仿宋"/>
          <w:sz w:val="28"/>
        </w:rPr>
        <w:t>（由投标人根据采购需求自行编制）</w:t>
      </w:r>
    </w:p>
    <w:p>
      <w:pPr>
        <w:spacing w:line="480" w:lineRule="exact"/>
        <w:jc w:val="center"/>
        <w:rPr>
          <w:rFonts w:hint="eastAsia" w:ascii="仿宋" w:hAnsi="仿宋" w:eastAsia="仿宋"/>
          <w:sz w:val="28"/>
        </w:rPr>
      </w:pPr>
    </w:p>
    <w:p>
      <w:pPr>
        <w:spacing w:line="480" w:lineRule="exact"/>
        <w:jc w:val="center"/>
        <w:rPr>
          <w:rFonts w:hint="eastAsia" w:ascii="仿宋" w:hAnsi="仿宋" w:eastAsia="仿宋"/>
          <w:sz w:val="28"/>
        </w:rPr>
      </w:pPr>
    </w:p>
    <w:p>
      <w:pPr>
        <w:autoSpaceDE w:val="0"/>
        <w:autoSpaceDN w:val="0"/>
        <w:adjustRightInd w:val="0"/>
        <w:spacing w:line="440" w:lineRule="exact"/>
        <w:ind w:firstLine="4800" w:firstLineChars="2000"/>
        <w:rPr>
          <w:rFonts w:hint="eastAsia" w:ascii="仿宋" w:hAnsi="仿宋" w:eastAsia="仿宋"/>
          <w:sz w:val="24"/>
        </w:rPr>
      </w:pPr>
      <w:r>
        <w:rPr>
          <w:rFonts w:hint="eastAsia" w:ascii="仿宋" w:hAnsi="仿宋" w:eastAsia="仿宋"/>
          <w:kern w:val="0"/>
          <w:sz w:val="24"/>
        </w:rPr>
        <w:t xml:space="preserve">投标人名称（电子签名）：                       </w:t>
      </w:r>
    </w:p>
    <w:p>
      <w:pPr>
        <w:autoSpaceDE w:val="0"/>
        <w:autoSpaceDN w:val="0"/>
        <w:adjustRightInd w:val="0"/>
        <w:spacing w:line="420" w:lineRule="exact"/>
        <w:rPr>
          <w:rFonts w:hint="eastAsia" w:ascii="仿宋" w:hAnsi="仿宋" w:eastAsia="仿宋"/>
          <w:kern w:val="0"/>
          <w:sz w:val="24"/>
        </w:rPr>
      </w:pPr>
      <w:r>
        <w:rPr>
          <w:rFonts w:hint="eastAsia" w:ascii="仿宋" w:hAnsi="仿宋" w:eastAsia="仿宋"/>
          <w:kern w:val="0"/>
          <w:sz w:val="24"/>
        </w:rPr>
        <w:t xml:space="preserve">                                          日期：  年  月   日</w:t>
      </w:r>
    </w:p>
    <w:p>
      <w:pPr>
        <w:spacing w:line="480" w:lineRule="exact"/>
        <w:jc w:val="center"/>
        <w:rPr>
          <w:rFonts w:hint="eastAsia" w:ascii="仿宋" w:hAnsi="仿宋" w:eastAsia="仿宋"/>
          <w:kern w:val="0"/>
          <w:sz w:val="24"/>
        </w:rPr>
      </w:pPr>
    </w:p>
    <w:p>
      <w:pPr>
        <w:spacing w:line="480" w:lineRule="exact"/>
        <w:jc w:val="center"/>
        <w:rPr>
          <w:rFonts w:hint="eastAsia" w:ascii="仿宋" w:hAnsi="仿宋" w:eastAsia="仿宋"/>
          <w:kern w:val="0"/>
          <w:sz w:val="24"/>
        </w:rPr>
      </w:pPr>
    </w:p>
    <w:p>
      <w:pPr>
        <w:tabs>
          <w:tab w:val="left" w:pos="2790"/>
          <w:tab w:val="left" w:pos="4230"/>
        </w:tabs>
        <w:autoSpaceDE w:val="0"/>
        <w:autoSpaceDN w:val="0"/>
        <w:adjustRightInd w:val="0"/>
        <w:spacing w:line="440" w:lineRule="exact"/>
        <w:ind w:right="-2"/>
        <w:jc w:val="center"/>
        <w:outlineLvl w:val="1"/>
        <w:rPr>
          <w:rFonts w:hint="eastAsia" w:ascii="仿宋" w:hAnsi="仿宋" w:eastAsia="仿宋"/>
          <w:b/>
          <w:kern w:val="0"/>
          <w:sz w:val="30"/>
          <w:lang w:val="zh-CN"/>
        </w:rPr>
      </w:pPr>
      <w:r>
        <w:rPr>
          <w:rFonts w:hint="eastAsia" w:ascii="仿宋" w:hAnsi="仿宋" w:eastAsia="仿宋"/>
          <w:b/>
          <w:kern w:val="0"/>
          <w:sz w:val="30"/>
          <w:lang w:val="zh-CN"/>
        </w:rPr>
        <w:t>二十、技术偏离说明表</w:t>
      </w:r>
    </w:p>
    <w:p>
      <w:pPr>
        <w:spacing w:line="480" w:lineRule="exact"/>
        <w:rPr>
          <w:rFonts w:hint="eastAsia" w:ascii="仿宋" w:hAnsi="仿宋" w:eastAsia="仿宋"/>
          <w:sz w:val="24"/>
        </w:rPr>
      </w:pPr>
      <w:r>
        <w:rPr>
          <w:rFonts w:hint="eastAsia" w:ascii="仿宋" w:hAnsi="仿宋" w:eastAsia="仿宋"/>
          <w:sz w:val="24"/>
        </w:rPr>
        <w:t xml:space="preserve">                                                         </w:t>
      </w:r>
    </w:p>
    <w:tbl>
      <w:tblPr>
        <w:tblStyle w:val="50"/>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1665"/>
        <w:gridCol w:w="1665"/>
        <w:gridCol w:w="1665"/>
        <w:gridCol w:w="2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90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 w:val="24"/>
              </w:rPr>
            </w:pPr>
            <w:r>
              <w:rPr>
                <w:rFonts w:hint="eastAsia" w:ascii="仿宋" w:hAnsi="仿宋" w:eastAsia="仿宋"/>
                <w:sz w:val="24"/>
              </w:rPr>
              <w:t>名称</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 w:val="24"/>
              </w:rPr>
            </w:pPr>
            <w:r>
              <w:rPr>
                <w:rFonts w:hint="eastAsia" w:ascii="仿宋" w:hAnsi="仿宋" w:eastAsia="仿宋"/>
                <w:sz w:val="24"/>
              </w:rPr>
              <w:t>采购要求</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 w:val="24"/>
              </w:rPr>
            </w:pPr>
            <w:r>
              <w:rPr>
                <w:rFonts w:hint="eastAsia" w:ascii="仿宋" w:hAnsi="仿宋" w:eastAsia="仿宋"/>
                <w:sz w:val="24"/>
              </w:rPr>
              <w:t>投标响应</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 w:val="24"/>
              </w:rPr>
            </w:pPr>
            <w:r>
              <w:rPr>
                <w:rFonts w:hint="eastAsia" w:ascii="仿宋" w:hAnsi="仿宋" w:eastAsia="仿宋"/>
                <w:sz w:val="24"/>
              </w:rPr>
              <w:t>偏离</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sz w:val="24"/>
              </w:rPr>
            </w:pPr>
            <w:r>
              <w:rPr>
                <w:rFonts w:hint="eastAsia" w:ascii="仿宋" w:hAnsi="仿宋" w:eastAsia="仿宋"/>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90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90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90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90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90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90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sz w:val="24"/>
              </w:rPr>
            </w:pPr>
          </w:p>
        </w:tc>
      </w:tr>
    </w:tbl>
    <w:p>
      <w:pPr>
        <w:autoSpaceDE w:val="0"/>
        <w:autoSpaceDN w:val="0"/>
        <w:adjustRightInd w:val="0"/>
        <w:spacing w:line="440" w:lineRule="exact"/>
        <w:ind w:firstLine="5760" w:firstLineChars="2400"/>
        <w:rPr>
          <w:rFonts w:hint="eastAsia" w:ascii="仿宋" w:hAnsi="仿宋" w:eastAsia="仿宋" w:cs="仿宋_GB2312"/>
          <w:kern w:val="0"/>
          <w:sz w:val="24"/>
          <w:lang w:val="zh-CN"/>
        </w:rPr>
      </w:pPr>
    </w:p>
    <w:p>
      <w:pPr>
        <w:autoSpaceDE w:val="0"/>
        <w:autoSpaceDN w:val="0"/>
        <w:adjustRightInd w:val="0"/>
        <w:spacing w:line="440" w:lineRule="exact"/>
        <w:ind w:firstLine="5760" w:firstLineChars="2400"/>
        <w:rPr>
          <w:rFonts w:hint="eastAsia" w:ascii="仿宋" w:hAnsi="仿宋" w:eastAsia="仿宋" w:cs="仿宋_GB2312"/>
          <w:kern w:val="0"/>
          <w:sz w:val="24"/>
          <w:lang w:val="zh-CN"/>
        </w:rPr>
      </w:pPr>
    </w:p>
    <w:p>
      <w:pPr>
        <w:autoSpaceDE w:val="0"/>
        <w:autoSpaceDN w:val="0"/>
        <w:adjustRightInd w:val="0"/>
        <w:spacing w:line="440" w:lineRule="exact"/>
        <w:ind w:firstLine="4920" w:firstLineChars="2050"/>
        <w:rPr>
          <w:rFonts w:hint="eastAsia" w:ascii="仿宋" w:hAnsi="仿宋" w:eastAsia="仿宋"/>
          <w:kern w:val="0"/>
          <w:sz w:val="24"/>
        </w:rPr>
      </w:pPr>
      <w:r>
        <w:rPr>
          <w:rFonts w:hint="eastAsia" w:ascii="仿宋" w:hAnsi="仿宋" w:eastAsia="仿宋" w:cs="仿宋_GB2312"/>
          <w:kern w:val="0"/>
          <w:sz w:val="24"/>
          <w:lang w:val="zh-CN"/>
        </w:rPr>
        <w:t>投标人名称（</w:t>
      </w:r>
      <w:r>
        <w:rPr>
          <w:rFonts w:hint="eastAsia" w:ascii="仿宋" w:hAnsi="仿宋" w:eastAsia="仿宋"/>
          <w:kern w:val="0"/>
          <w:sz w:val="24"/>
        </w:rPr>
        <w:t>电子签名</w:t>
      </w:r>
      <w:r>
        <w:rPr>
          <w:rFonts w:hint="eastAsia" w:ascii="仿宋" w:hAnsi="仿宋" w:eastAsia="仿宋" w:cs="仿宋_GB2312"/>
          <w:kern w:val="0"/>
          <w:sz w:val="24"/>
          <w:lang w:val="zh-CN"/>
        </w:rPr>
        <w:t xml:space="preserve">）：      </w:t>
      </w:r>
    </w:p>
    <w:p>
      <w:pPr>
        <w:autoSpaceDE w:val="0"/>
        <w:autoSpaceDN w:val="0"/>
        <w:adjustRightInd w:val="0"/>
        <w:spacing w:line="440" w:lineRule="exact"/>
        <w:rPr>
          <w:rFonts w:hint="eastAsia" w:ascii="仿宋" w:hAnsi="仿宋" w:eastAsia="仿宋" w:cs="仿宋_GB2312"/>
          <w:kern w:val="0"/>
          <w:sz w:val="24"/>
          <w:lang w:val="zh-CN"/>
        </w:rPr>
      </w:pPr>
      <w:r>
        <w:rPr>
          <w:rFonts w:hint="eastAsia" w:ascii="仿宋" w:hAnsi="仿宋" w:eastAsia="仿宋" w:cs="仿宋_GB2312"/>
          <w:kern w:val="0"/>
          <w:sz w:val="24"/>
          <w:lang w:val="zh-CN"/>
        </w:rPr>
        <w:t xml:space="preserve">                                           日期：  年  月   日</w:t>
      </w:r>
    </w:p>
    <w:p>
      <w:pPr>
        <w:spacing w:line="480" w:lineRule="exact"/>
        <w:ind w:firstLine="1946" w:firstLineChars="646"/>
        <w:rPr>
          <w:rFonts w:hint="eastAsia" w:ascii="仿宋" w:hAnsi="仿宋" w:eastAsia="仿宋"/>
          <w:b/>
          <w:bCs/>
          <w:sz w:val="30"/>
          <w:szCs w:val="30"/>
        </w:rPr>
      </w:pPr>
    </w:p>
    <w:p>
      <w:pPr>
        <w:spacing w:line="480" w:lineRule="exact"/>
        <w:rPr>
          <w:rFonts w:hint="eastAsia" w:ascii="仿宋" w:hAnsi="仿宋" w:eastAsia="仿宋" w:cs="仿宋_GB2312"/>
          <w:kern w:val="0"/>
          <w:sz w:val="24"/>
          <w:lang w:val="zh-CN"/>
        </w:rPr>
      </w:pPr>
      <w:r>
        <w:rPr>
          <w:rFonts w:hint="eastAsia" w:ascii="仿宋" w:hAnsi="仿宋" w:eastAsia="仿宋" w:cs="仿宋_GB2312"/>
          <w:b/>
          <w:bCs/>
          <w:kern w:val="0"/>
          <w:sz w:val="30"/>
          <w:szCs w:val="30"/>
          <w:lang w:val="zh-CN"/>
        </w:rPr>
        <w:br w:type="page"/>
      </w:r>
    </w:p>
    <w:p>
      <w:pPr>
        <w:tabs>
          <w:tab w:val="left" w:pos="2790"/>
          <w:tab w:val="left" w:pos="4230"/>
        </w:tabs>
        <w:autoSpaceDE w:val="0"/>
        <w:autoSpaceDN w:val="0"/>
        <w:adjustRightInd w:val="0"/>
        <w:spacing w:line="440" w:lineRule="exact"/>
        <w:ind w:right="-2"/>
        <w:jc w:val="center"/>
        <w:outlineLvl w:val="1"/>
        <w:rPr>
          <w:rFonts w:hint="eastAsia" w:ascii="仿宋" w:hAnsi="仿宋" w:eastAsia="仿宋" w:cs="仿宋_GB2312"/>
          <w:b/>
          <w:kern w:val="0"/>
          <w:sz w:val="30"/>
          <w:szCs w:val="30"/>
          <w:lang w:val="zh-CN"/>
        </w:rPr>
      </w:pPr>
      <w:r>
        <w:rPr>
          <w:rFonts w:hint="eastAsia" w:ascii="仿宋" w:hAnsi="仿宋" w:eastAsia="仿宋"/>
          <w:b/>
          <w:kern w:val="0"/>
          <w:sz w:val="30"/>
          <w:lang w:val="zh-CN"/>
        </w:rPr>
        <w:t>二十一、</w:t>
      </w:r>
      <w:r>
        <w:rPr>
          <w:rFonts w:hint="eastAsia" w:ascii="仿宋" w:hAnsi="仿宋" w:eastAsia="仿宋" w:cs="仿宋_GB2312"/>
          <w:b/>
          <w:kern w:val="0"/>
          <w:sz w:val="30"/>
          <w:szCs w:val="30"/>
          <w:lang w:val="zh-CN"/>
        </w:rPr>
        <w:t>其他技术文件或说明</w:t>
      </w:r>
    </w:p>
    <w:p>
      <w:pPr>
        <w:spacing w:line="480" w:lineRule="exact"/>
        <w:jc w:val="center"/>
        <w:rPr>
          <w:rFonts w:hint="eastAsia" w:ascii="仿宋" w:hAnsi="仿宋" w:eastAsia="仿宋"/>
          <w:sz w:val="28"/>
        </w:rPr>
      </w:pPr>
      <w:r>
        <w:rPr>
          <w:rFonts w:hint="eastAsia" w:ascii="仿宋" w:hAnsi="仿宋" w:eastAsia="仿宋"/>
          <w:sz w:val="28"/>
        </w:rPr>
        <w:t>（由投标人根据采购需求自行编制）</w:t>
      </w:r>
    </w:p>
    <w:p>
      <w:pPr>
        <w:spacing w:line="480" w:lineRule="exact"/>
        <w:jc w:val="center"/>
        <w:rPr>
          <w:rFonts w:hint="eastAsia" w:ascii="仿宋" w:hAnsi="仿宋" w:eastAsia="仿宋"/>
          <w:sz w:val="28"/>
        </w:rPr>
      </w:pPr>
    </w:p>
    <w:p>
      <w:pPr>
        <w:autoSpaceDE w:val="0"/>
        <w:autoSpaceDN w:val="0"/>
        <w:adjustRightInd w:val="0"/>
        <w:spacing w:line="440" w:lineRule="exact"/>
        <w:ind w:firstLine="4800" w:firstLineChars="2000"/>
        <w:rPr>
          <w:rFonts w:hint="eastAsia" w:ascii="仿宋" w:hAnsi="仿宋" w:eastAsia="仿宋"/>
          <w:kern w:val="0"/>
          <w:sz w:val="24"/>
        </w:rPr>
      </w:pPr>
      <w:r>
        <w:rPr>
          <w:rFonts w:hint="eastAsia" w:ascii="仿宋" w:hAnsi="仿宋" w:eastAsia="仿宋" w:cs="仿宋_GB2312"/>
          <w:kern w:val="0"/>
          <w:sz w:val="24"/>
          <w:lang w:val="zh-CN"/>
        </w:rPr>
        <w:t>投标人名称（</w:t>
      </w:r>
      <w:r>
        <w:rPr>
          <w:rFonts w:hint="eastAsia" w:ascii="仿宋" w:hAnsi="仿宋" w:eastAsia="仿宋"/>
          <w:kern w:val="0"/>
          <w:sz w:val="24"/>
        </w:rPr>
        <w:t>电子签名</w:t>
      </w:r>
      <w:r>
        <w:rPr>
          <w:rFonts w:hint="eastAsia" w:ascii="仿宋" w:hAnsi="仿宋" w:eastAsia="仿宋" w:cs="仿宋_GB2312"/>
          <w:kern w:val="0"/>
          <w:sz w:val="24"/>
          <w:lang w:val="zh-CN"/>
        </w:rPr>
        <w:t xml:space="preserve">）：      </w:t>
      </w:r>
    </w:p>
    <w:p>
      <w:pPr>
        <w:autoSpaceDE w:val="0"/>
        <w:autoSpaceDN w:val="0"/>
        <w:adjustRightInd w:val="0"/>
        <w:spacing w:line="440" w:lineRule="exact"/>
        <w:rPr>
          <w:rFonts w:hint="eastAsia" w:ascii="仿宋" w:hAnsi="仿宋" w:eastAsia="仿宋" w:cs="仿宋_GB2312"/>
          <w:kern w:val="0"/>
          <w:sz w:val="24"/>
          <w:lang w:val="zh-CN"/>
        </w:rPr>
      </w:pPr>
      <w:r>
        <w:rPr>
          <w:rFonts w:hint="eastAsia" w:ascii="仿宋" w:hAnsi="仿宋" w:eastAsia="仿宋" w:cs="仿宋_GB2312"/>
          <w:kern w:val="0"/>
          <w:sz w:val="24"/>
          <w:lang w:val="zh-CN"/>
        </w:rPr>
        <w:t xml:space="preserve">                                           日期：  年  月   日</w:t>
      </w:r>
    </w:p>
    <w:p>
      <w:pPr>
        <w:spacing w:line="480" w:lineRule="exact"/>
        <w:rPr>
          <w:rFonts w:hint="eastAsia" w:ascii="仿宋" w:hAnsi="仿宋" w:eastAsia="仿宋" w:cs="仿宋_GB2312"/>
          <w:kern w:val="0"/>
          <w:sz w:val="24"/>
          <w:lang w:val="zh-CN"/>
        </w:rPr>
      </w:pPr>
    </w:p>
    <w:p>
      <w:pPr>
        <w:spacing w:line="480" w:lineRule="exact"/>
        <w:rPr>
          <w:rFonts w:hint="eastAsia" w:ascii="仿宋" w:hAnsi="仿宋" w:eastAsia="仿宋" w:cs="仿宋_GB2312"/>
          <w:kern w:val="0"/>
          <w:sz w:val="24"/>
          <w:lang w:val="zh-CN"/>
        </w:rPr>
      </w:pPr>
    </w:p>
    <w:p>
      <w:pPr>
        <w:spacing w:line="480" w:lineRule="exact"/>
        <w:rPr>
          <w:rFonts w:hint="eastAsia" w:ascii="仿宋" w:hAnsi="仿宋" w:eastAsia="仿宋" w:cs="仿宋_GB2312"/>
          <w:kern w:val="0"/>
          <w:sz w:val="24"/>
          <w:lang w:val="zh-CN"/>
        </w:rPr>
      </w:pPr>
    </w:p>
    <w:p>
      <w:pPr>
        <w:spacing w:line="480" w:lineRule="exact"/>
        <w:rPr>
          <w:rFonts w:hint="eastAsia" w:ascii="仿宋" w:hAnsi="仿宋" w:eastAsia="仿宋" w:cs="仿宋_GB2312"/>
          <w:kern w:val="0"/>
          <w:sz w:val="24"/>
          <w:lang w:val="zh-CN"/>
        </w:rPr>
      </w:pPr>
    </w:p>
    <w:p>
      <w:pPr>
        <w:tabs>
          <w:tab w:val="left" w:pos="2790"/>
          <w:tab w:val="left" w:pos="4230"/>
        </w:tabs>
        <w:autoSpaceDE w:val="0"/>
        <w:autoSpaceDN w:val="0"/>
        <w:adjustRightInd w:val="0"/>
        <w:spacing w:line="440" w:lineRule="exact"/>
        <w:ind w:right="-2"/>
        <w:jc w:val="center"/>
        <w:outlineLvl w:val="1"/>
        <w:rPr>
          <w:rFonts w:hint="eastAsia" w:ascii="仿宋" w:hAnsi="仿宋" w:eastAsia="仿宋" w:cs="仿宋_GB2312"/>
          <w:b/>
          <w:kern w:val="0"/>
          <w:sz w:val="30"/>
          <w:szCs w:val="30"/>
          <w:lang w:val="zh-CN"/>
        </w:rPr>
      </w:pPr>
      <w:r>
        <w:rPr>
          <w:rFonts w:hint="eastAsia" w:ascii="仿宋" w:hAnsi="仿宋" w:eastAsia="仿宋"/>
          <w:b/>
          <w:kern w:val="0"/>
          <w:sz w:val="30"/>
          <w:lang w:val="zh-CN"/>
        </w:rPr>
        <w:t>二十二、</w:t>
      </w:r>
      <w:r>
        <w:rPr>
          <w:rFonts w:hint="eastAsia" w:ascii="仿宋" w:hAnsi="仿宋" w:eastAsia="仿宋" w:cs="仿宋_GB2312"/>
          <w:b/>
          <w:kern w:val="0"/>
          <w:sz w:val="30"/>
          <w:szCs w:val="30"/>
          <w:lang w:val="zh-CN"/>
        </w:rPr>
        <w:t>对招标文件中有关条款的拒绝声明</w:t>
      </w:r>
    </w:p>
    <w:p>
      <w:pPr>
        <w:spacing w:line="480" w:lineRule="exact"/>
        <w:jc w:val="center"/>
        <w:rPr>
          <w:rFonts w:hint="eastAsia" w:ascii="仿宋" w:hAnsi="仿宋" w:eastAsia="仿宋"/>
          <w:sz w:val="28"/>
        </w:rPr>
      </w:pPr>
      <w:r>
        <w:rPr>
          <w:rFonts w:hint="eastAsia" w:ascii="仿宋" w:hAnsi="仿宋" w:eastAsia="仿宋"/>
          <w:sz w:val="28"/>
        </w:rPr>
        <w:t>（由投标人根据采购需求自行编制）</w:t>
      </w:r>
    </w:p>
    <w:p>
      <w:pPr>
        <w:spacing w:line="480" w:lineRule="exact"/>
        <w:rPr>
          <w:rFonts w:hint="eastAsia" w:ascii="仿宋" w:hAnsi="仿宋" w:eastAsia="仿宋"/>
          <w:sz w:val="28"/>
        </w:rPr>
      </w:pPr>
    </w:p>
    <w:p>
      <w:pPr>
        <w:autoSpaceDE w:val="0"/>
        <w:autoSpaceDN w:val="0"/>
        <w:adjustRightInd w:val="0"/>
        <w:spacing w:line="440" w:lineRule="exact"/>
        <w:ind w:firstLine="4920" w:firstLineChars="2050"/>
        <w:rPr>
          <w:rFonts w:hint="eastAsia" w:ascii="仿宋" w:hAnsi="仿宋" w:eastAsia="仿宋"/>
          <w:kern w:val="0"/>
          <w:sz w:val="24"/>
        </w:rPr>
      </w:pPr>
      <w:r>
        <w:rPr>
          <w:rFonts w:hint="eastAsia" w:ascii="仿宋" w:hAnsi="仿宋" w:eastAsia="仿宋" w:cs="仿宋_GB2312"/>
          <w:kern w:val="0"/>
          <w:sz w:val="24"/>
          <w:lang w:val="zh-CN"/>
        </w:rPr>
        <w:t>投标人名称（</w:t>
      </w:r>
      <w:r>
        <w:rPr>
          <w:rFonts w:hint="eastAsia" w:ascii="仿宋" w:hAnsi="仿宋" w:eastAsia="仿宋"/>
          <w:kern w:val="0"/>
          <w:sz w:val="24"/>
        </w:rPr>
        <w:t>电子签名</w:t>
      </w:r>
      <w:r>
        <w:rPr>
          <w:rFonts w:hint="eastAsia" w:ascii="仿宋" w:hAnsi="仿宋" w:eastAsia="仿宋" w:cs="仿宋_GB2312"/>
          <w:kern w:val="0"/>
          <w:sz w:val="24"/>
          <w:lang w:val="zh-CN"/>
        </w:rPr>
        <w:t xml:space="preserve">）：      </w:t>
      </w:r>
    </w:p>
    <w:p>
      <w:pPr>
        <w:autoSpaceDE w:val="0"/>
        <w:autoSpaceDN w:val="0"/>
        <w:adjustRightInd w:val="0"/>
        <w:spacing w:line="440" w:lineRule="exact"/>
        <w:rPr>
          <w:rFonts w:hint="eastAsia" w:ascii="仿宋" w:hAnsi="仿宋" w:eastAsia="仿宋" w:cs="仿宋_GB2312"/>
          <w:kern w:val="0"/>
          <w:sz w:val="24"/>
          <w:lang w:val="zh-CN"/>
        </w:rPr>
      </w:pPr>
      <w:r>
        <w:rPr>
          <w:rFonts w:hint="eastAsia" w:ascii="仿宋" w:hAnsi="仿宋" w:eastAsia="仿宋" w:cs="仿宋_GB2312"/>
          <w:kern w:val="0"/>
          <w:sz w:val="24"/>
          <w:lang w:val="zh-CN"/>
        </w:rPr>
        <w:t xml:space="preserve">                                           日期：  年  月   日</w:t>
      </w:r>
    </w:p>
    <w:p>
      <w:pPr>
        <w:spacing w:line="480" w:lineRule="exact"/>
        <w:rPr>
          <w:rFonts w:hint="eastAsia" w:ascii="仿宋" w:hAnsi="仿宋" w:eastAsia="仿宋" w:cs="仿宋_GB2312"/>
          <w:kern w:val="0"/>
          <w:sz w:val="24"/>
          <w:lang w:val="zh-CN"/>
        </w:rPr>
      </w:pPr>
    </w:p>
    <w:p>
      <w:pPr>
        <w:spacing w:line="480" w:lineRule="exact"/>
        <w:rPr>
          <w:rFonts w:hint="eastAsia" w:ascii="仿宋" w:hAnsi="仿宋" w:eastAsia="仿宋" w:cs="仿宋_GB2312"/>
          <w:kern w:val="0"/>
          <w:sz w:val="24"/>
          <w:lang w:val="zh-CN"/>
        </w:rPr>
      </w:pPr>
    </w:p>
    <w:p>
      <w:pPr>
        <w:spacing w:line="480" w:lineRule="exact"/>
        <w:rPr>
          <w:rFonts w:hint="eastAsia" w:ascii="仿宋" w:hAnsi="仿宋" w:eastAsia="仿宋" w:cs="仿宋_GB2312"/>
          <w:kern w:val="0"/>
          <w:sz w:val="24"/>
          <w:lang w:val="zh-CN"/>
        </w:rPr>
      </w:pPr>
    </w:p>
    <w:p>
      <w:pPr>
        <w:spacing w:line="480" w:lineRule="exact"/>
        <w:rPr>
          <w:rFonts w:hint="eastAsia" w:ascii="仿宋" w:hAnsi="仿宋" w:eastAsia="仿宋" w:cs="仿宋_GB2312"/>
          <w:kern w:val="0"/>
          <w:sz w:val="24"/>
          <w:lang w:val="zh-CN"/>
        </w:rPr>
      </w:pPr>
    </w:p>
    <w:p>
      <w:pPr>
        <w:spacing w:line="480" w:lineRule="exact"/>
        <w:rPr>
          <w:rFonts w:hint="eastAsia" w:ascii="仿宋" w:hAnsi="仿宋" w:eastAsia="仿宋" w:cs="仿宋_GB2312"/>
          <w:kern w:val="0"/>
          <w:sz w:val="24"/>
          <w:lang w:val="zh-CN"/>
        </w:rPr>
      </w:pPr>
    </w:p>
    <w:p>
      <w:pPr>
        <w:spacing w:line="480" w:lineRule="exact"/>
        <w:rPr>
          <w:rFonts w:hint="eastAsia" w:ascii="仿宋" w:hAnsi="仿宋" w:eastAsia="仿宋" w:cs="仿宋_GB2312"/>
          <w:kern w:val="0"/>
          <w:sz w:val="24"/>
          <w:lang w:val="zh-CN"/>
        </w:rPr>
      </w:pPr>
    </w:p>
    <w:p>
      <w:pPr>
        <w:spacing w:line="480" w:lineRule="exact"/>
        <w:rPr>
          <w:rFonts w:hint="eastAsia" w:ascii="仿宋" w:hAnsi="仿宋" w:eastAsia="仿宋" w:cs="仿宋_GB2312"/>
          <w:kern w:val="0"/>
          <w:sz w:val="24"/>
          <w:lang w:val="zh-CN"/>
        </w:rPr>
      </w:pPr>
    </w:p>
    <w:p>
      <w:pPr>
        <w:spacing w:line="480" w:lineRule="exact"/>
        <w:rPr>
          <w:rFonts w:hint="eastAsia" w:ascii="仿宋" w:hAnsi="仿宋" w:eastAsia="仿宋" w:cs="仿宋_GB2312"/>
          <w:kern w:val="0"/>
          <w:sz w:val="24"/>
          <w:lang w:val="zh-CN"/>
        </w:rPr>
      </w:pPr>
    </w:p>
    <w:p>
      <w:pPr>
        <w:spacing w:line="480" w:lineRule="exact"/>
        <w:rPr>
          <w:rFonts w:hint="eastAsia" w:ascii="仿宋" w:hAnsi="仿宋" w:eastAsia="仿宋" w:cs="仿宋_GB2312"/>
          <w:kern w:val="0"/>
          <w:sz w:val="24"/>
          <w:lang w:val="zh-CN"/>
        </w:rPr>
      </w:pPr>
    </w:p>
    <w:p>
      <w:pPr>
        <w:spacing w:line="480" w:lineRule="exact"/>
        <w:rPr>
          <w:rFonts w:hint="eastAsia" w:ascii="仿宋" w:hAnsi="仿宋" w:eastAsia="仿宋" w:cs="仿宋_GB2312"/>
          <w:kern w:val="0"/>
          <w:sz w:val="24"/>
          <w:lang w:val="zh-CN"/>
        </w:rPr>
      </w:pPr>
    </w:p>
    <w:p>
      <w:pPr>
        <w:spacing w:line="480" w:lineRule="exact"/>
        <w:rPr>
          <w:rFonts w:hint="eastAsia" w:ascii="仿宋" w:hAnsi="仿宋" w:eastAsia="仿宋" w:cs="仿宋_GB2312"/>
          <w:kern w:val="0"/>
          <w:sz w:val="24"/>
          <w:lang w:val="zh-CN"/>
        </w:rPr>
      </w:pPr>
    </w:p>
    <w:p>
      <w:pPr>
        <w:spacing w:line="480" w:lineRule="exact"/>
        <w:rPr>
          <w:rFonts w:hint="eastAsia" w:ascii="仿宋" w:hAnsi="仿宋" w:eastAsia="仿宋" w:cs="仿宋_GB2312"/>
          <w:kern w:val="0"/>
          <w:sz w:val="24"/>
          <w:lang w:val="zh-CN"/>
        </w:rPr>
      </w:pPr>
    </w:p>
    <w:p>
      <w:pPr>
        <w:spacing w:line="480" w:lineRule="exact"/>
        <w:rPr>
          <w:rFonts w:hint="eastAsia" w:ascii="仿宋" w:hAnsi="仿宋" w:eastAsia="仿宋" w:cs="仿宋_GB2312"/>
          <w:kern w:val="0"/>
          <w:sz w:val="24"/>
          <w:lang w:val="zh-CN"/>
        </w:rPr>
      </w:pPr>
    </w:p>
    <w:p>
      <w:pPr>
        <w:spacing w:line="480" w:lineRule="exact"/>
        <w:rPr>
          <w:rFonts w:hint="eastAsia" w:ascii="仿宋" w:hAnsi="仿宋" w:eastAsia="仿宋" w:cs="仿宋_GB2312"/>
          <w:kern w:val="0"/>
          <w:sz w:val="24"/>
          <w:lang w:val="zh-CN"/>
        </w:rPr>
      </w:pPr>
    </w:p>
    <w:p>
      <w:pPr>
        <w:jc w:val="center"/>
        <w:rPr>
          <w:rFonts w:hint="eastAsia" w:ascii="仿宋" w:hAnsi="仿宋" w:eastAsia="仿宋" w:cs="仿宋_GB2312"/>
          <w:b/>
          <w:sz w:val="32"/>
          <w:szCs w:val="32"/>
        </w:rPr>
      </w:pPr>
      <w:r>
        <w:rPr>
          <w:rFonts w:hint="eastAsia" w:ascii="仿宋" w:hAnsi="仿宋" w:eastAsia="仿宋" w:cs="仿宋_GB2312"/>
          <w:b/>
          <w:sz w:val="32"/>
          <w:szCs w:val="32"/>
        </w:rPr>
        <w:t>政府采购支持中小企业信用融资相关事项通知</w:t>
      </w:r>
    </w:p>
    <w:p>
      <w:pPr>
        <w:jc w:val="center"/>
        <w:rPr>
          <w:rFonts w:hint="eastAsia" w:ascii="仿宋" w:hAnsi="仿宋" w:eastAsia="仿宋" w:cs="仿宋_GB2312"/>
          <w:b/>
          <w:sz w:val="32"/>
          <w:szCs w:val="32"/>
        </w:rPr>
      </w:pPr>
    </w:p>
    <w:p>
      <w:pPr>
        <w:spacing w:line="520" w:lineRule="exact"/>
        <w:ind w:firstLine="480" w:firstLineChars="200"/>
        <w:rPr>
          <w:rFonts w:hint="eastAsia" w:ascii="仿宋" w:hAnsi="仿宋" w:eastAsia="仿宋" w:cs="仿宋_GB2312"/>
          <w:sz w:val="24"/>
        </w:rPr>
      </w:pPr>
      <w:r>
        <w:rPr>
          <w:rFonts w:hint="eastAsia" w:ascii="仿宋" w:hAnsi="仿宋" w:eastAsia="仿宋" w:cs="仿宋_GB2312"/>
          <w:sz w:val="24"/>
        </w:rPr>
        <w:t>为支持和促进中小企业发展，进一步发挥政府采购政策功能，根据《杭州市政府采购支持中小企业信用融资暂行办法》、《西湖区政府采购支持中小企业信用融资暂行办法》，现将相关事项通知如下：</w:t>
      </w:r>
    </w:p>
    <w:p>
      <w:pPr>
        <w:spacing w:line="520" w:lineRule="exact"/>
        <w:ind w:firstLine="482" w:firstLineChars="200"/>
        <w:rPr>
          <w:rFonts w:hint="eastAsia" w:ascii="仿宋" w:hAnsi="仿宋" w:eastAsia="仿宋" w:cs="仿宋_GB2312"/>
          <w:b/>
          <w:sz w:val="24"/>
        </w:rPr>
      </w:pPr>
      <w:r>
        <w:rPr>
          <w:rFonts w:hint="eastAsia" w:ascii="仿宋" w:hAnsi="仿宋" w:eastAsia="仿宋" w:cs="仿宋_GB2312"/>
          <w:b/>
          <w:sz w:val="24"/>
        </w:rPr>
        <w:t>一、适用对象</w:t>
      </w:r>
    </w:p>
    <w:p>
      <w:pPr>
        <w:spacing w:line="520" w:lineRule="exact"/>
        <w:ind w:firstLine="480" w:firstLineChars="200"/>
        <w:rPr>
          <w:rFonts w:hint="eastAsia" w:ascii="仿宋" w:hAnsi="仿宋" w:eastAsia="仿宋" w:cs="仿宋_GB2312"/>
          <w:sz w:val="24"/>
        </w:rPr>
      </w:pPr>
      <w:r>
        <w:rPr>
          <w:rFonts w:hint="eastAsia" w:ascii="仿宋" w:hAnsi="仿宋" w:eastAsia="仿宋" w:cs="仿宋_GB2312"/>
          <w:sz w:val="24"/>
        </w:rPr>
        <w:t>在杭州市政府采购网上或政采云平台注册入库，并取得政府采购合同的杭州市内中小企业供应商。</w:t>
      </w:r>
    </w:p>
    <w:p>
      <w:pPr>
        <w:spacing w:line="520" w:lineRule="exact"/>
        <w:ind w:firstLine="482" w:firstLineChars="200"/>
        <w:rPr>
          <w:rFonts w:hint="eastAsia" w:ascii="仿宋" w:hAnsi="仿宋" w:eastAsia="仿宋" w:cs="仿宋_GB2312"/>
          <w:b/>
          <w:sz w:val="24"/>
        </w:rPr>
      </w:pPr>
      <w:r>
        <w:rPr>
          <w:rFonts w:hint="eastAsia" w:ascii="仿宋" w:hAnsi="仿宋" w:eastAsia="仿宋" w:cs="仿宋_GB2312"/>
          <w:b/>
          <w:sz w:val="24"/>
        </w:rPr>
        <w:t>二、相关信息获取方式</w:t>
      </w:r>
    </w:p>
    <w:p>
      <w:pPr>
        <w:spacing w:line="520" w:lineRule="exact"/>
        <w:ind w:firstLine="480" w:firstLineChars="200"/>
        <w:rPr>
          <w:rFonts w:hint="eastAsia" w:ascii="仿宋" w:hAnsi="仿宋" w:eastAsia="仿宋" w:cs="仿宋_GB2312"/>
          <w:sz w:val="24"/>
        </w:rPr>
      </w:pPr>
      <w:r>
        <w:rPr>
          <w:rFonts w:hint="eastAsia" w:ascii="仿宋" w:hAnsi="仿宋" w:eastAsia="仿宋" w:cs="仿宋_GB2312"/>
          <w:sz w:val="24"/>
        </w:rPr>
        <w:t>请登陆杭州市政府采购网（</w:t>
      </w:r>
      <w:r>
        <w:rPr>
          <w:rFonts w:hint="eastAsia" w:ascii="仿宋" w:hAnsi="仿宋" w:eastAsia="仿宋"/>
        </w:rPr>
        <w:fldChar w:fldCharType="begin"/>
      </w:r>
      <w:r>
        <w:rPr>
          <w:rFonts w:hint="eastAsia" w:ascii="仿宋" w:hAnsi="仿宋" w:eastAsia="仿宋"/>
        </w:rPr>
        <w:instrText xml:space="preserve">HYPERLINK "http://cg.hzft.gov.cn"</w:instrText>
      </w:r>
      <w:r>
        <w:rPr>
          <w:rFonts w:hint="eastAsia" w:ascii="仿宋" w:hAnsi="仿宋" w:eastAsia="仿宋"/>
        </w:rPr>
        <w:fldChar w:fldCharType="separate"/>
      </w:r>
      <w:r>
        <w:rPr>
          <w:rStyle w:val="59"/>
          <w:rFonts w:hint="eastAsia" w:ascii="仿宋" w:hAnsi="仿宋" w:eastAsia="仿宋" w:cs="仿宋_GB2312"/>
          <w:color w:val="auto"/>
          <w:sz w:val="24"/>
        </w:rPr>
        <w:t>http://cg.hzft.gov.cn</w:t>
      </w:r>
      <w:r>
        <w:rPr>
          <w:rFonts w:hint="eastAsia" w:ascii="仿宋" w:hAnsi="仿宋" w:eastAsia="仿宋"/>
        </w:rPr>
        <w:fldChar w:fldCharType="end"/>
      </w:r>
      <w:r>
        <w:rPr>
          <w:rFonts w:hint="eastAsia" w:ascii="仿宋" w:hAnsi="仿宋" w:eastAsia="仿宋" w:cs="仿宋_GB2312"/>
          <w:sz w:val="24"/>
        </w:rPr>
        <w:t>）“中小企业信用融资”专栏，可查看信用融资政策文件及各相关银行服务方案。</w:t>
      </w:r>
    </w:p>
    <w:p>
      <w:pPr>
        <w:spacing w:line="520" w:lineRule="exact"/>
        <w:ind w:firstLine="482" w:firstLineChars="200"/>
        <w:rPr>
          <w:rFonts w:hint="eastAsia" w:ascii="仿宋" w:hAnsi="仿宋" w:eastAsia="仿宋" w:cs="仿宋_GB2312"/>
          <w:b/>
          <w:sz w:val="24"/>
        </w:rPr>
      </w:pPr>
      <w:r>
        <w:rPr>
          <w:rFonts w:hint="eastAsia" w:ascii="仿宋" w:hAnsi="仿宋" w:eastAsia="仿宋" w:cs="仿宋_GB2312"/>
          <w:b/>
          <w:sz w:val="24"/>
        </w:rPr>
        <w:t>三、申请方式和步骤</w:t>
      </w:r>
    </w:p>
    <w:p>
      <w:pPr>
        <w:spacing w:line="520" w:lineRule="exact"/>
        <w:ind w:firstLine="480" w:firstLineChars="200"/>
        <w:rPr>
          <w:rFonts w:hint="eastAsia" w:ascii="仿宋" w:hAnsi="仿宋" w:eastAsia="仿宋" w:cs="仿宋_GB2312"/>
          <w:sz w:val="24"/>
        </w:rPr>
      </w:pPr>
      <w:r>
        <w:rPr>
          <w:rFonts w:hint="eastAsia" w:ascii="仿宋" w:hAnsi="仿宋" w:eastAsia="仿宋" w:cs="仿宋_GB2312"/>
          <w:sz w:val="24"/>
        </w:rPr>
        <w:t>1、供应商若有融资意向，需先与西湖区财政局合作银行对接，办理相关融资前期手续；</w:t>
      </w:r>
    </w:p>
    <w:p>
      <w:pPr>
        <w:spacing w:line="520" w:lineRule="exact"/>
        <w:ind w:firstLine="480" w:firstLineChars="200"/>
        <w:rPr>
          <w:rFonts w:hint="eastAsia" w:ascii="仿宋" w:hAnsi="仿宋" w:eastAsia="仿宋" w:cs="仿宋_GB2312"/>
          <w:sz w:val="24"/>
        </w:rPr>
      </w:pPr>
      <w:r>
        <w:rPr>
          <w:rFonts w:hint="eastAsia" w:ascii="仿宋" w:hAnsi="仿宋" w:eastAsia="仿宋" w:cs="仿宋_GB2312"/>
          <w:sz w:val="24"/>
        </w:rPr>
        <w:t>2、中标后，供应商应与采购单位或者采购代理机构及时联系，告知融资需求；</w:t>
      </w:r>
    </w:p>
    <w:p>
      <w:pPr>
        <w:spacing w:line="520" w:lineRule="exact"/>
        <w:ind w:firstLine="480" w:firstLineChars="200"/>
        <w:rPr>
          <w:rFonts w:hint="eastAsia" w:ascii="仿宋" w:hAnsi="仿宋" w:eastAsia="仿宋" w:cs="仿宋_GB2312"/>
          <w:sz w:val="24"/>
        </w:rPr>
      </w:pPr>
      <w:r>
        <w:rPr>
          <w:rFonts w:hint="eastAsia" w:ascii="仿宋" w:hAnsi="仿宋" w:eastAsia="仿宋" w:cs="仿宋_GB2312"/>
          <w:sz w:val="24"/>
        </w:rPr>
        <w:t>3、采购单位或者采购代理机构在政府采购信息系统录入中标合同信息时，须在合同备案页“是否为可融资合同”前打勾，并选择相应的信用融资合作银行，录入账号信息；</w:t>
      </w:r>
    </w:p>
    <w:p>
      <w:pPr>
        <w:spacing w:line="520" w:lineRule="exact"/>
        <w:ind w:firstLine="480" w:firstLineChars="200"/>
        <w:rPr>
          <w:rFonts w:hint="eastAsia" w:ascii="仿宋" w:hAnsi="仿宋" w:eastAsia="仿宋" w:cs="仿宋_GB2312"/>
          <w:sz w:val="24"/>
        </w:rPr>
      </w:pPr>
      <w:r>
        <w:rPr>
          <w:rFonts w:hint="eastAsia" w:ascii="仿宋" w:hAnsi="仿宋" w:eastAsia="仿宋" w:cs="仿宋_GB2312"/>
          <w:sz w:val="24"/>
        </w:rPr>
        <w:t>4、相关信息录入后，相关合作银行将在政府采购信息系统查询到合同备案信息，经审核，与供应商联系并办理相关融资事宜。</w:t>
      </w:r>
    </w:p>
    <w:p>
      <w:pPr>
        <w:spacing w:line="520" w:lineRule="exact"/>
        <w:ind w:firstLine="482" w:firstLineChars="200"/>
        <w:rPr>
          <w:rFonts w:hint="eastAsia" w:ascii="仿宋" w:hAnsi="仿宋" w:eastAsia="仿宋" w:cs="仿宋_GB2312"/>
          <w:b/>
          <w:sz w:val="24"/>
        </w:rPr>
      </w:pPr>
      <w:r>
        <w:rPr>
          <w:rFonts w:hint="eastAsia" w:ascii="仿宋" w:hAnsi="仿宋" w:eastAsia="仿宋" w:cs="仿宋_GB2312"/>
          <w:b/>
          <w:sz w:val="24"/>
        </w:rPr>
        <w:t>四、注意事项</w:t>
      </w:r>
    </w:p>
    <w:p>
      <w:pPr>
        <w:spacing w:line="520" w:lineRule="exact"/>
        <w:ind w:firstLine="480" w:firstLineChars="200"/>
        <w:rPr>
          <w:rFonts w:hint="eastAsia" w:ascii="仿宋" w:hAnsi="仿宋" w:eastAsia="仿宋" w:cs="仿宋_GB2312"/>
          <w:sz w:val="24"/>
        </w:rPr>
      </w:pPr>
      <w:r>
        <w:rPr>
          <w:rFonts w:hint="eastAsia" w:ascii="仿宋" w:hAnsi="仿宋" w:eastAsia="仿宋" w:cs="仿宋_GB2312"/>
          <w:sz w:val="24"/>
        </w:rPr>
        <w:t>请各采购单位和采购代理机构积极支持和配合政府采购信用融资工作，在合同备案环节务必请仔细核对收款银行、账号信息等内容，一旦录入将无法修改。</w:t>
      </w:r>
    </w:p>
    <w:p>
      <w:pPr>
        <w:spacing w:line="480" w:lineRule="exact"/>
        <w:rPr>
          <w:rFonts w:hint="eastAsia" w:ascii="仿宋" w:hAnsi="仿宋" w:eastAsia="仿宋" w:cs="仿宋_GB2312"/>
          <w:kern w:val="0"/>
          <w:sz w:val="24"/>
        </w:rPr>
      </w:pPr>
    </w:p>
    <w:sectPr>
      <w:pgSz w:w="11906" w:h="16838"/>
      <w:pgMar w:top="1418" w:right="1418" w:bottom="1418"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font-weight : 700">
    <w:altName w:val="微软雅黑"/>
    <w:panose1 w:val="00000000000000000000"/>
    <w:charset w:val="00"/>
    <w:family w:val="auto"/>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Georgia">
    <w:panose1 w:val="02040502050405020303"/>
    <w:charset w:val="00"/>
    <w:family w:val="roman"/>
    <w:pitch w:val="default"/>
    <w:sig w:usb0="00000287" w:usb1="00000000" w:usb2="00000000" w:usb3="00000000" w:csb0="2000009F"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Futura Bk">
    <w:altName w:val="Trebuchet MS"/>
    <w:panose1 w:val="00000000000000000000"/>
    <w:charset w:val="00"/>
    <w:family w:val="swiss"/>
    <w:pitch w:val="default"/>
    <w:sig w:usb0="00000000" w:usb1="00000000" w:usb2="00000000" w:usb3="00000000" w:csb0="0000009F" w:csb1="00000000"/>
  </w:font>
  <w:font w:name="font-weight : 400">
    <w:altName w:val="微软雅黑"/>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Arial Narrow">
    <w:panose1 w:val="020B0606020202030204"/>
    <w:charset w:val="00"/>
    <w:family w:val="swiss"/>
    <w:pitch w:val="default"/>
    <w:sig w:usb0="00000287" w:usb1="00000800" w:usb2="00000000" w:usb3="00000000" w:csb0="2000009F" w:csb1="DFD70000"/>
  </w:font>
  <w:font w:name="方正黑体简体">
    <w:altName w:val="微软雅黑"/>
    <w:panose1 w:val="00000000000000000000"/>
    <w:charset w:val="86"/>
    <w:family w:val="auto"/>
    <w:pitch w:val="default"/>
    <w:sig w:usb0="00000000" w:usb1="00000000" w:usb2="00000010" w:usb3="00000000" w:csb0="00040000" w:csb1="00000000"/>
  </w:font>
  <w:font w:name="Arial Unicode MS">
    <w:altName w:val="宋体"/>
    <w:panose1 w:val="020B0604020202020204"/>
    <w:charset w:val="86"/>
    <w:family w:val="swiss"/>
    <w:pitch w:val="default"/>
    <w:sig w:usb0="F7FFAFFF" w:usb1="E9DFFFFF" w:usb2="0000003F" w:usb3="00000000" w:csb0="003F01FF" w:csb1="00000000"/>
  </w:font>
  <w:font w:name="Lucida Sans">
    <w:panose1 w:val="020B0602030504020204"/>
    <w:charset w:val="00"/>
    <w:family w:val="swiss"/>
    <w:pitch w:val="default"/>
    <w:sig w:usb0="00000003" w:usb1="00000000" w:usb2="00000000" w:usb3="00000000" w:csb0="20000001" w:csb1="00000000"/>
  </w:font>
  <w:font w:name="新宋体">
    <w:panose1 w:val="02010609030101010101"/>
    <w:charset w:val="86"/>
    <w:family w:val="modern"/>
    <w:pitch w:val="default"/>
    <w:sig w:usb0="00000203" w:usb1="288F0000" w:usb2="00000006" w:usb3="00000000" w:csb0="00040001" w:csb1="00000000"/>
  </w:font>
  <w:font w:name="BatangChe">
    <w:altName w:val="Malgun Gothic"/>
    <w:panose1 w:val="02030609000101010101"/>
    <w:charset w:val="81"/>
    <w:family w:val="modern"/>
    <w:pitch w:val="default"/>
    <w:sig w:usb0="B00002AF" w:usb1="69D77CFB" w:usb2="00000030" w:usb3="00000000" w:csb0="0008009F" w:csb1="00000000"/>
  </w:font>
  <w:font w:name="Microsoft JhengHei">
    <w:panose1 w:val="020B0604030504040204"/>
    <w:charset w:val="88"/>
    <w:family w:val="swiss"/>
    <w:pitch w:val="default"/>
    <w:sig w:usb0="000002A7" w:usb1="28CF4400" w:usb2="00000016" w:usb3="00000000" w:csb0="00100009" w:csb1="00000000"/>
  </w:font>
  <w:font w:name="???|CS?o｡ﾀ?">
    <w:altName w:val="Yu Gothic"/>
    <w:panose1 w:val="00000000000000000000"/>
    <w:charset w:val="80"/>
    <w:family w:val="auto"/>
    <w:pitch w:val="default"/>
    <w:sig w:usb0="00000000" w:usb1="00000000" w:usb2="00000010" w:usb3="00000000" w:csb0="00020000"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100003" w:usb1="00000000" w:usb2="00000000" w:usb3="00000000" w:csb0="00000001" w:csb1="00000000"/>
  </w:font>
  <w:font w:name="Helvetica">
    <w:altName w:val="Arial"/>
    <w:panose1 w:val="020B0604020202020204"/>
    <w:charset w:val="00"/>
    <w:family w:val="swiss"/>
    <w:pitch w:val="default"/>
    <w:sig w:usb0="E0002AFF" w:usb1="C0007843" w:usb2="00000009" w:usb3="00000000" w:csb0="000001FF" w:csb1="00000000"/>
  </w:font>
  <w:font w:name="Times">
    <w:altName w:val="Times New Roman"/>
    <w:panose1 w:val="02020603050405020304"/>
    <w:charset w:val="00"/>
    <w:family w:val="roman"/>
    <w:pitch w:val="default"/>
    <w:sig w:usb0="E0002AFF" w:usb1="C0007841" w:usb2="00000009" w:usb3="00000000" w:csb0="000001FF" w:csb1="00000000"/>
  </w:font>
  <w:font w:name="Vrinda">
    <w:altName w:val="Segoe UI Symbol"/>
    <w:panose1 w:val="020B0502040204020203"/>
    <w:charset w:val="00"/>
    <w:family w:val="swiss"/>
    <w:pitch w:val="default"/>
    <w:sig w:usb0="00010003" w:usb1="00000000" w:usb2="00000000" w:usb3="00000000" w:csb0="00000001" w:csb1="00000000"/>
  </w:font>
  <w:font w:name="Trebuchet MS">
    <w:panose1 w:val="020B0603020202020204"/>
    <w:charset w:val="00"/>
    <w:family w:val="auto"/>
    <w:pitch w:val="default"/>
    <w:sig w:usb0="00000687" w:usb1="00000000" w:usb2="00000000" w:usb3="00000000" w:csb0="2000009F"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 w:name="Yu Gothic">
    <w:panose1 w:val="020B04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Segoe UI Symbol">
    <w:panose1 w:val="020B0502040204020203"/>
    <w:charset w:val="00"/>
    <w:family w:val="auto"/>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lang/>
      </w:rPr>
      <w:t>1</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lang/>
      </w:rPr>
      <w:t>113</w:t>
    </w:r>
    <w:r>
      <w:rPr>
        <w:kern w:val="0"/>
        <w:szCs w:val="21"/>
      </w:rPr>
      <w:fldChar w:fldCharType="end"/>
    </w:r>
    <w:r>
      <w:rPr>
        <w:rFonts w:hint="eastAsia"/>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5"/>
      </w:rPr>
    </w:pPr>
    <w:r>
      <w:fldChar w:fldCharType="begin"/>
    </w:r>
    <w:r>
      <w:rPr>
        <w:rStyle w:val="55"/>
      </w:rPr>
      <w:instrText xml:space="preserve">PAGE  </w:instrText>
    </w:r>
    <w:r>
      <w:fldChar w:fldCharType="end"/>
    </w:r>
  </w:p>
  <w:p>
    <w:pPr>
      <w:pStyle w:val="3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right"/>
      <w:rPr>
        <w:rFonts w:hint="eastAsia" w:ascii="仿宋_GB2312" w:eastAsia="仿宋_GB2312"/>
        <w:sz w:val="24"/>
        <w:szCs w:val="24"/>
      </w:rPr>
    </w:pPr>
    <w:r>
      <w:rPr>
        <w:rFonts w:hint="eastAsia" w:ascii="仿宋_GB2312" w:eastAsia="仿宋_GB2312"/>
        <w:sz w:val="24"/>
        <w:szCs w:val="24"/>
      </w:rPr>
      <w:t>杭州市西湖区政府采购公开招标文件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1"/>
      <w:lvlText w:val="%1."/>
      <w:lvlJc w:val="left"/>
      <w:pPr>
        <w:tabs>
          <w:tab w:val="left" w:pos="1200"/>
        </w:tabs>
        <w:ind w:left="720" w:hanging="360"/>
      </w:pPr>
    </w:lvl>
  </w:abstractNum>
  <w:abstractNum w:abstractNumId="1">
    <w:nsid w:val="FFFFFFFB"/>
    <w:multiLevelType w:val="multilevel"/>
    <w:tmpl w:val="FFFFFFFB"/>
    <w:lvl w:ilvl="0" w:tentative="0">
      <w:start w:val="1"/>
      <w:numFmt w:val="chineseCountingThousand"/>
      <w:lvlText w:val="%1. "/>
      <w:legacy w:legacy="1" w:legacySpace="0" w:legacyIndent="0"/>
      <w:lvlJc w:val="left"/>
      <w:rPr>
        <w:sz w:val="32"/>
      </w:rPr>
    </w:lvl>
    <w:lvl w:ilvl="1" w:tentative="0">
      <w:start w:val="1"/>
      <w:numFmt w:val="none"/>
      <w:suff w:val="nothing"/>
      <w:lvlText w:val=""/>
      <w:lvlJc w:val="left"/>
    </w:lvl>
    <w:lvl w:ilvl="2" w:tentative="0">
      <w:start w:val="1"/>
      <w:numFmt w:val="none"/>
      <w:suff w:val="nothing"/>
      <w:lvlText w:val=""/>
      <w:lvlJc w:val="left"/>
    </w:lvl>
    <w:lvl w:ilvl="3" w:tentative="0">
      <w:start w:val="1"/>
      <w:numFmt w:val="none"/>
      <w:suff w:val="nothing"/>
      <w:lvlText w:val=""/>
      <w:lvlJc w:val="left"/>
    </w:lvl>
    <w:lvl w:ilvl="4" w:tentative="0">
      <w:start w:val="1"/>
      <w:numFmt w:val="none"/>
      <w:suff w:val="nothing"/>
      <w:lvlText w:val=""/>
      <w:lvlJc w:val="left"/>
    </w:lvl>
    <w:lvl w:ilvl="5" w:tentative="0">
      <w:start w:val="1"/>
      <w:numFmt w:val="none"/>
      <w:suff w:val="nothing"/>
      <w:lvlText w:val=""/>
      <w:lvlJc w:val="left"/>
    </w:lvl>
    <w:lvl w:ilvl="6" w:tentative="0">
      <w:start w:val="1"/>
      <w:numFmt w:val="none"/>
      <w:pStyle w:val="9"/>
      <w:suff w:val="nothing"/>
      <w:lvlText w:val=""/>
      <w:lvlJc w:val="left"/>
    </w:lvl>
    <w:lvl w:ilvl="7" w:tentative="0">
      <w:start w:val="1"/>
      <w:numFmt w:val="none"/>
      <w:pStyle w:val="10"/>
      <w:suff w:val="nothing"/>
      <w:lvlText w:val=""/>
      <w:lvlJc w:val="left"/>
    </w:lvl>
    <w:lvl w:ilvl="8" w:tentative="0">
      <w:start w:val="1"/>
      <w:numFmt w:val="none"/>
      <w:pStyle w:val="11"/>
      <w:suff w:val="nothing"/>
      <w:lvlText w:val=""/>
      <w:lvlJc w:val="left"/>
    </w:lvl>
  </w:abstractNum>
  <w:abstractNum w:abstractNumId="2">
    <w:nsid w:val="0000001A"/>
    <w:multiLevelType w:val="multilevel"/>
    <w:tmpl w:val="0000001A"/>
    <w:lvl w:ilvl="0" w:tentative="0">
      <w:start w:val="1"/>
      <w:numFmt w:val="upperLetter"/>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0A760F1C"/>
    <w:multiLevelType w:val="multilevel"/>
    <w:tmpl w:val="0A760F1C"/>
    <w:lvl w:ilvl="0" w:tentative="0">
      <w:start w:val="1"/>
      <w:numFmt w:val="decimal"/>
      <w:pStyle w:val="199"/>
      <w:suff w:val="space"/>
      <w:lvlText w:val="第%1章"/>
      <w:lvlJc w:val="center"/>
      <w:pPr>
        <w:ind w:left="0" w:firstLine="288"/>
      </w:pPr>
      <w:rPr>
        <w:rFonts w:hint="eastAsia" w:ascii="宋体" w:hAnsi="黑体" w:eastAsia="宋体"/>
        <w:sz w:val="36"/>
      </w:rPr>
    </w:lvl>
    <w:lvl w:ilvl="1" w:tentative="0">
      <w:start w:val="1"/>
      <w:numFmt w:val="decimal"/>
      <w:pStyle w:val="353"/>
      <w:suff w:val="space"/>
      <w:lvlText w:val="%1.%2"/>
      <w:lvlJc w:val="left"/>
      <w:pPr>
        <w:ind w:left="0" w:firstLine="0"/>
      </w:pPr>
      <w:rPr>
        <w:rFonts w:hint="eastAsia" w:ascii="黑体" w:hAnsi="黑体" w:eastAsia="黑体"/>
        <w:sz w:val="30"/>
      </w:rPr>
    </w:lvl>
    <w:lvl w:ilvl="2" w:tentative="0">
      <w:start w:val="1"/>
      <w:numFmt w:val="decimal"/>
      <w:pStyle w:val="300"/>
      <w:suff w:val="space"/>
      <w:lvlText w:val="%1.%2.%3"/>
      <w:lvlJc w:val="left"/>
      <w:pPr>
        <w:ind w:left="0" w:firstLine="0"/>
      </w:pPr>
      <w:rPr>
        <w:rFonts w:hint="eastAsia" w:ascii="黑体" w:hAnsi="黑体" w:eastAsia="黑体"/>
        <w:sz w:val="28"/>
      </w:rPr>
    </w:lvl>
    <w:lvl w:ilvl="3" w:tentative="0">
      <w:start w:val="1"/>
      <w:numFmt w:val="decimal"/>
      <w:pStyle w:val="165"/>
      <w:suff w:val="space"/>
      <w:lvlText w:val="%1.%2.%3.%4"/>
      <w:lvlJc w:val="left"/>
      <w:pPr>
        <w:ind w:left="568" w:firstLine="0"/>
      </w:pPr>
      <w:rPr>
        <w:rFonts w:hint="default" w:ascii="Times New Roman" w:hAnsi="Times New Roman" w:cs="Times New Roman"/>
        <w:b w:val="0"/>
        <w:bCs w:val="0"/>
        <w:i w:val="0"/>
        <w:iCs w:val="0"/>
        <w:caps w:val="0"/>
        <w:smallCaps w:val="0"/>
        <w:strike w:val="0"/>
        <w:dstrike w:val="0"/>
        <w:vanish w:val="0"/>
        <w:spacing w:val="0"/>
        <w:position w:val="0"/>
        <w:u w:val="none"/>
        <w:vertAlign w:val="baseline"/>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4">
    <w:nsid w:val="184A0DFD"/>
    <w:multiLevelType w:val="multilevel"/>
    <w:tmpl w:val="184A0DFD"/>
    <w:lvl w:ilvl="0" w:tentative="0">
      <w:start w:val="1"/>
      <w:numFmt w:val="decimal"/>
      <w:pStyle w:val="666"/>
      <w:lvlText w:val="%1."/>
      <w:lvlJc w:val="left"/>
      <w:pPr>
        <w:tabs>
          <w:tab w:val="left" w:pos="900"/>
        </w:tabs>
        <w:ind w:left="900" w:hanging="420"/>
      </w:pPr>
    </w:lvl>
    <w:lvl w:ilvl="1" w:tentative="0">
      <w:start w:val="1"/>
      <w:numFmt w:val="decimal"/>
      <w:lvlText w:val="%2、"/>
      <w:lvlJc w:val="left"/>
      <w:pPr>
        <w:tabs>
          <w:tab w:val="left" w:pos="1260"/>
        </w:tabs>
        <w:ind w:left="1260" w:hanging="360"/>
      </w:pPr>
    </w:lvl>
    <w:lvl w:ilvl="2" w:tentative="0">
      <w:start w:val="1"/>
      <w:numFmt w:val="upperLetter"/>
      <w:lvlText w:val="%3、"/>
      <w:lvlJc w:val="left"/>
      <w:pPr>
        <w:tabs>
          <w:tab w:val="left" w:pos="1680"/>
        </w:tabs>
        <w:ind w:left="168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208A7ABE"/>
    <w:multiLevelType w:val="multilevel"/>
    <w:tmpl w:val="208A7ABE"/>
    <w:lvl w:ilvl="0" w:tentative="0">
      <w:start w:val="1"/>
      <w:numFmt w:val="decimal"/>
      <w:pStyle w:val="111"/>
      <w:suff w:val="space"/>
      <w:lvlText w:val="图%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3146156C"/>
    <w:multiLevelType w:val="multilevel"/>
    <w:tmpl w:val="3146156C"/>
    <w:lvl w:ilvl="0" w:tentative="0">
      <w:start w:val="1"/>
      <w:numFmt w:val="decimal"/>
      <w:pStyle w:val="542"/>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388205DF"/>
    <w:multiLevelType w:val="multilevel"/>
    <w:tmpl w:val="388205DF"/>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8">
    <w:nsid w:val="3A010582"/>
    <w:multiLevelType w:val="multilevel"/>
    <w:tmpl w:val="3A010582"/>
    <w:lvl w:ilvl="0" w:tentative="0">
      <w:start w:val="1"/>
      <w:numFmt w:val="decimal"/>
      <w:lvlText w:val="%1、"/>
      <w:lvlJc w:val="left"/>
      <w:pPr>
        <w:ind w:left="840" w:hanging="420"/>
      </w:pPr>
      <w:rPr>
        <w:rFonts w:ascii="Cambria" w:hAnsi="Cambria" w:eastAsia="微软雅黑"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480D6E8E"/>
    <w:multiLevelType w:val="multilevel"/>
    <w:tmpl w:val="480D6E8E"/>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733D9EC"/>
    <w:multiLevelType w:val="singleLevel"/>
    <w:tmpl w:val="5733D9EC"/>
    <w:lvl w:ilvl="0" w:tentative="0">
      <w:start w:val="0"/>
      <w:numFmt w:val="bullet"/>
      <w:lvlText w:val=""/>
      <w:legacy w:legacy="1" w:legacySpace="0" w:legacyIndent="360"/>
      <w:lvlJc w:val="left"/>
      <w:rPr>
        <w:rFonts w:hint="default" w:ascii="Symbol" w:hAnsi="Symbol"/>
      </w:rPr>
    </w:lvl>
  </w:abstractNum>
  <w:abstractNum w:abstractNumId="11">
    <w:nsid w:val="646260FA"/>
    <w:multiLevelType w:val="multilevel"/>
    <w:tmpl w:val="646260FA"/>
    <w:lvl w:ilvl="0" w:tentative="0">
      <w:start w:val="1"/>
      <w:numFmt w:val="decimal"/>
      <w:pStyle w:val="356"/>
      <w:suff w:val="nothing"/>
      <w:lvlText w:val="表%1　"/>
      <w:lvlJc w:val="left"/>
      <w:pPr>
        <w:ind w:left="3240" w:firstLine="0"/>
      </w:pPr>
      <w:rPr>
        <w:rFonts w:hint="eastAsia" w:ascii="黑体" w:hAnsi="Times New Roman" w:eastAsia="黑体"/>
        <w:b w:val="0"/>
        <w:i w:val="0"/>
        <w:sz w:val="21"/>
        <w:lang w:val="en-US"/>
      </w:rPr>
    </w:lvl>
    <w:lvl w:ilvl="1" w:tentative="0">
      <w:start w:val="1"/>
      <w:numFmt w:val="decimal"/>
      <w:lvlText w:val="%1.%2"/>
      <w:lvlJc w:val="left"/>
      <w:pPr>
        <w:tabs>
          <w:tab w:val="left" w:pos="872"/>
        </w:tabs>
        <w:ind w:left="872" w:hanging="567"/>
      </w:pPr>
    </w:lvl>
    <w:lvl w:ilvl="2" w:tentative="0">
      <w:start w:val="1"/>
      <w:numFmt w:val="decimal"/>
      <w:lvlText w:val="%1.%2.%3"/>
      <w:lvlJc w:val="left"/>
      <w:pPr>
        <w:tabs>
          <w:tab w:val="left" w:pos="1298"/>
        </w:tabs>
        <w:ind w:left="1298" w:hanging="567"/>
      </w:pPr>
    </w:lvl>
    <w:lvl w:ilvl="3" w:tentative="0">
      <w:start w:val="1"/>
      <w:numFmt w:val="decimal"/>
      <w:lvlText w:val="%1.%2.%3.%4"/>
      <w:lvlJc w:val="left"/>
      <w:pPr>
        <w:tabs>
          <w:tab w:val="left" w:pos="1864"/>
        </w:tabs>
        <w:ind w:left="1864" w:hanging="708"/>
      </w:pPr>
    </w:lvl>
    <w:lvl w:ilvl="4" w:tentative="0">
      <w:start w:val="1"/>
      <w:numFmt w:val="decimal"/>
      <w:lvlText w:val="%1.%2.%3.%4.%5"/>
      <w:lvlJc w:val="left"/>
      <w:pPr>
        <w:tabs>
          <w:tab w:val="left" w:pos="2431"/>
        </w:tabs>
        <w:ind w:left="2431" w:hanging="850"/>
      </w:pPr>
    </w:lvl>
    <w:lvl w:ilvl="5" w:tentative="0">
      <w:start w:val="1"/>
      <w:numFmt w:val="decimal"/>
      <w:lvlText w:val="%1.%2.%3.%4.%5.%6"/>
      <w:lvlJc w:val="left"/>
      <w:pPr>
        <w:tabs>
          <w:tab w:val="left" w:pos="3140"/>
        </w:tabs>
        <w:ind w:left="3140" w:hanging="1134"/>
      </w:pPr>
    </w:lvl>
    <w:lvl w:ilvl="6" w:tentative="0">
      <w:start w:val="1"/>
      <w:numFmt w:val="decimal"/>
      <w:lvlText w:val="%1.%2.%3.%4.%5.%6.%7"/>
      <w:lvlJc w:val="left"/>
      <w:pPr>
        <w:tabs>
          <w:tab w:val="left" w:pos="3707"/>
        </w:tabs>
        <w:ind w:left="3707" w:hanging="1276"/>
      </w:pPr>
    </w:lvl>
    <w:lvl w:ilvl="7" w:tentative="0">
      <w:start w:val="1"/>
      <w:numFmt w:val="decimal"/>
      <w:lvlText w:val="%1.%2.%3.%4.%5.%6.%7.%8"/>
      <w:lvlJc w:val="left"/>
      <w:pPr>
        <w:tabs>
          <w:tab w:val="left" w:pos="4274"/>
        </w:tabs>
        <w:ind w:left="4274" w:hanging="1418"/>
      </w:pPr>
    </w:lvl>
    <w:lvl w:ilvl="8" w:tentative="0">
      <w:start w:val="1"/>
      <w:numFmt w:val="decimal"/>
      <w:lvlText w:val="%1.%2.%3.%4.%5.%6.%7.%8.%9"/>
      <w:lvlJc w:val="left"/>
      <w:pPr>
        <w:tabs>
          <w:tab w:val="left" w:pos="4982"/>
        </w:tabs>
        <w:ind w:left="4982" w:hanging="1700"/>
      </w:pPr>
    </w:lvl>
  </w:abstractNum>
  <w:abstractNum w:abstractNumId="12">
    <w:nsid w:val="6CEA2025"/>
    <w:multiLevelType w:val="multilevel"/>
    <w:tmpl w:val="6CEA2025"/>
    <w:lvl w:ilvl="0" w:tentative="0">
      <w:start w:val="1"/>
      <w:numFmt w:val="none"/>
      <w:pStyle w:val="689"/>
      <w:suff w:val="nothing"/>
      <w:lvlText w:val="%1"/>
      <w:lvlJc w:val="left"/>
      <w:pPr>
        <w:ind w:left="0" w:firstLine="0"/>
      </w:pPr>
      <w:rPr>
        <w:rFonts w:hint="default" w:ascii="Times New Roman" w:hAnsi="Times New Roman" w:cs="Times New Roman"/>
        <w:b/>
        <w:i w:val="0"/>
        <w:sz w:val="21"/>
      </w:rPr>
    </w:lvl>
    <w:lvl w:ilvl="1" w:tentative="0">
      <w:start w:val="1"/>
      <w:numFmt w:val="decimal"/>
      <w:pStyle w:val="439"/>
      <w:suff w:val="nothing"/>
      <w:lvlText w:val="%1%2　"/>
      <w:lvlJc w:val="left"/>
      <w:pPr>
        <w:ind w:left="0" w:firstLine="0"/>
      </w:pPr>
      <w:rPr>
        <w:rFonts w:hint="eastAsia" w:ascii="黑体" w:hAnsi="Times New Roman" w:eastAsia="黑体"/>
        <w:b w:val="0"/>
        <w:i w:val="0"/>
        <w:sz w:val="21"/>
      </w:rPr>
    </w:lvl>
    <w:lvl w:ilvl="2" w:tentative="0">
      <w:start w:val="1"/>
      <w:numFmt w:val="decimal"/>
      <w:pStyle w:val="438"/>
      <w:suff w:val="nothing"/>
      <w:lvlText w:val="%1%2.%3　"/>
      <w:lvlJc w:val="left"/>
      <w:pPr>
        <w:ind w:left="525" w:firstLine="0"/>
      </w:pPr>
      <w:rPr>
        <w:rFonts w:hint="eastAsia" w:ascii="黑体" w:hAnsi="Times New Roman" w:eastAsia="黑体"/>
        <w:b w:val="0"/>
        <w:i w:val="0"/>
        <w:sz w:val="21"/>
      </w:rPr>
    </w:lvl>
    <w:lvl w:ilvl="3" w:tentative="0">
      <w:start w:val="1"/>
      <w:numFmt w:val="decimal"/>
      <w:pStyle w:val="437"/>
      <w:suff w:val="nothing"/>
      <w:lvlText w:val="%1%2.%3.%4　"/>
      <w:lvlJc w:val="left"/>
      <w:pPr>
        <w:ind w:left="180" w:firstLine="0"/>
      </w:pPr>
      <w:rPr>
        <w:rFonts w:hint="eastAsia" w:ascii="黑体" w:hAnsi="Times New Roman" w:eastAsia="黑体"/>
        <w:b w:val="0"/>
        <w:i w:val="0"/>
        <w:sz w:val="21"/>
      </w:rPr>
    </w:lvl>
    <w:lvl w:ilvl="4" w:tentative="0">
      <w:start w:val="1"/>
      <w:numFmt w:val="decimal"/>
      <w:pStyle w:val="436"/>
      <w:suff w:val="nothing"/>
      <w:lvlText w:val="%1%2.%3.%4.%5　"/>
      <w:lvlJc w:val="left"/>
      <w:pPr>
        <w:ind w:left="0" w:firstLine="0"/>
      </w:pPr>
      <w:rPr>
        <w:rFonts w:hint="eastAsia" w:ascii="黑体" w:hAnsi="Times New Roman" w:eastAsia="黑体"/>
        <w:b w:val="0"/>
        <w:i w:val="0"/>
        <w:sz w:val="21"/>
      </w:rPr>
    </w:lvl>
    <w:lvl w:ilvl="5" w:tentative="0">
      <w:start w:val="1"/>
      <w:numFmt w:val="decimal"/>
      <w:pStyle w:val="450"/>
      <w:suff w:val="nothing"/>
      <w:lvlText w:val="%1%2.%3.%4.%5.%6　"/>
      <w:lvlJc w:val="left"/>
      <w:pPr>
        <w:ind w:left="0" w:firstLine="0"/>
      </w:pPr>
      <w:rPr>
        <w:rFonts w:hint="eastAsia" w:ascii="黑体" w:hAnsi="Times New Roman" w:eastAsia="黑体"/>
        <w:b w:val="0"/>
        <w:i w:val="0"/>
        <w:sz w:val="21"/>
      </w:rPr>
    </w:lvl>
    <w:lvl w:ilvl="6" w:tentative="0">
      <w:start w:val="1"/>
      <w:numFmt w:val="decimal"/>
      <w:pStyle w:val="44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abstractNum w:abstractNumId="13">
    <w:nsid w:val="76EC116D"/>
    <w:multiLevelType w:val="multilevel"/>
    <w:tmpl w:val="76EC116D"/>
    <w:lvl w:ilvl="0" w:tentative="0">
      <w:start w:val="1"/>
      <w:numFmt w:val="bullet"/>
      <w:pStyle w:val="323"/>
      <w:lvlText w:val=""/>
      <w:lvlJc w:val="left"/>
      <w:pPr>
        <w:ind w:left="846" w:hanging="420"/>
      </w:pPr>
      <w:rPr>
        <w:rFonts w:hint="default" w:ascii="Wingdings" w:hAnsi="Wingdings"/>
      </w:rPr>
    </w:lvl>
    <w:lvl w:ilvl="1" w:tentative="0">
      <w:start w:val="1"/>
      <w:numFmt w:val="bullet"/>
      <w:lvlText w:val=""/>
      <w:lvlJc w:val="left"/>
      <w:pPr>
        <w:ind w:left="1266" w:hanging="420"/>
      </w:pPr>
      <w:rPr>
        <w:rFonts w:hint="default" w:ascii="Wingdings" w:hAnsi="Wingdings"/>
      </w:rPr>
    </w:lvl>
    <w:lvl w:ilvl="2" w:tentative="0">
      <w:start w:val="1"/>
      <w:numFmt w:val="bullet"/>
      <w:lvlText w:val=""/>
      <w:lvlJc w:val="left"/>
      <w:pPr>
        <w:ind w:left="1686" w:hanging="420"/>
      </w:pPr>
      <w:rPr>
        <w:rFonts w:hint="default" w:ascii="Wingdings" w:hAnsi="Wingdings"/>
      </w:rPr>
    </w:lvl>
    <w:lvl w:ilvl="3" w:tentative="0">
      <w:start w:val="1"/>
      <w:numFmt w:val="bullet"/>
      <w:lvlText w:val=""/>
      <w:lvlJc w:val="left"/>
      <w:pPr>
        <w:ind w:left="2106" w:hanging="420"/>
      </w:pPr>
      <w:rPr>
        <w:rFonts w:hint="default" w:ascii="Wingdings" w:hAnsi="Wingdings"/>
      </w:rPr>
    </w:lvl>
    <w:lvl w:ilvl="4" w:tentative="0">
      <w:start w:val="1"/>
      <w:numFmt w:val="bullet"/>
      <w:lvlText w:val=""/>
      <w:lvlJc w:val="left"/>
      <w:pPr>
        <w:ind w:left="2526" w:hanging="420"/>
      </w:pPr>
      <w:rPr>
        <w:rFonts w:hint="default" w:ascii="Wingdings" w:hAnsi="Wingdings"/>
      </w:rPr>
    </w:lvl>
    <w:lvl w:ilvl="5" w:tentative="0">
      <w:start w:val="1"/>
      <w:numFmt w:val="bullet"/>
      <w:lvlText w:val=""/>
      <w:lvlJc w:val="left"/>
      <w:pPr>
        <w:ind w:left="2946" w:hanging="420"/>
      </w:pPr>
      <w:rPr>
        <w:rFonts w:hint="default" w:ascii="Wingdings" w:hAnsi="Wingdings"/>
      </w:rPr>
    </w:lvl>
    <w:lvl w:ilvl="6" w:tentative="0">
      <w:start w:val="1"/>
      <w:numFmt w:val="bullet"/>
      <w:lvlText w:val=""/>
      <w:lvlJc w:val="left"/>
      <w:pPr>
        <w:ind w:left="3366" w:hanging="420"/>
      </w:pPr>
      <w:rPr>
        <w:rFonts w:hint="default" w:ascii="Wingdings" w:hAnsi="Wingdings"/>
      </w:rPr>
    </w:lvl>
    <w:lvl w:ilvl="7" w:tentative="0">
      <w:start w:val="1"/>
      <w:numFmt w:val="bullet"/>
      <w:lvlText w:val=""/>
      <w:lvlJc w:val="left"/>
      <w:pPr>
        <w:ind w:left="3786" w:hanging="420"/>
      </w:pPr>
      <w:rPr>
        <w:rFonts w:hint="default" w:ascii="Wingdings" w:hAnsi="Wingdings"/>
      </w:rPr>
    </w:lvl>
    <w:lvl w:ilvl="8" w:tentative="0">
      <w:start w:val="1"/>
      <w:numFmt w:val="bullet"/>
      <w:lvlText w:val=""/>
      <w:lvlJc w:val="left"/>
      <w:pPr>
        <w:ind w:left="4206" w:hanging="420"/>
      </w:pPr>
      <w:rPr>
        <w:rFonts w:hint="default" w:ascii="Wingdings" w:hAnsi="Wingdings"/>
      </w:rPr>
    </w:lvl>
  </w:abstractNum>
  <w:num w:numId="1">
    <w:abstractNumId w:val="1"/>
  </w:num>
  <w:num w:numId="2">
    <w:abstractNumId w:val="0"/>
  </w:num>
  <w:num w:numId="3">
    <w:abstractNumId w:val="5"/>
  </w:num>
  <w:num w:numId="4">
    <w:abstractNumId w:val="3"/>
  </w:num>
  <w:num w:numId="5">
    <w:abstractNumId w:val="13"/>
  </w:num>
  <w:num w:numId="6">
    <w:abstractNumId w:val="11"/>
  </w:num>
  <w:num w:numId="7">
    <w:abstractNumId w:val="12"/>
  </w:num>
  <w:num w:numId="8">
    <w:abstractNumId w:val="6"/>
  </w:num>
  <w:num w:numId="9">
    <w:abstractNumId w:val="4"/>
  </w:num>
  <w:num w:numId="10">
    <w:abstractNumId w:val="9"/>
  </w:num>
  <w:num w:numId="11">
    <w:abstractNumId w:val="2"/>
    <w:lvlOverride w:ilvl="0">
      <w:startOverride w:val="1"/>
    </w:lvlOverride>
  </w:num>
  <w:num w:numId="12">
    <w:abstractNumId w:val="7"/>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D59"/>
    <w:rsid w:val="0000060E"/>
    <w:rsid w:val="0000296A"/>
    <w:rsid w:val="00002CC4"/>
    <w:rsid w:val="00002F0F"/>
    <w:rsid w:val="00003816"/>
    <w:rsid w:val="00003B93"/>
    <w:rsid w:val="00003FE2"/>
    <w:rsid w:val="00004901"/>
    <w:rsid w:val="00004D11"/>
    <w:rsid w:val="00006B48"/>
    <w:rsid w:val="000075EF"/>
    <w:rsid w:val="00007E62"/>
    <w:rsid w:val="00010166"/>
    <w:rsid w:val="00010367"/>
    <w:rsid w:val="000104AD"/>
    <w:rsid w:val="00010686"/>
    <w:rsid w:val="00010B3A"/>
    <w:rsid w:val="000120DB"/>
    <w:rsid w:val="000122B8"/>
    <w:rsid w:val="00013099"/>
    <w:rsid w:val="00013169"/>
    <w:rsid w:val="00013430"/>
    <w:rsid w:val="00013F03"/>
    <w:rsid w:val="00014ACF"/>
    <w:rsid w:val="00014D8A"/>
    <w:rsid w:val="00015393"/>
    <w:rsid w:val="00015BB4"/>
    <w:rsid w:val="00016149"/>
    <w:rsid w:val="00016DE1"/>
    <w:rsid w:val="00017277"/>
    <w:rsid w:val="00017FB2"/>
    <w:rsid w:val="000210D9"/>
    <w:rsid w:val="00021D20"/>
    <w:rsid w:val="00021E47"/>
    <w:rsid w:val="00022036"/>
    <w:rsid w:val="0002370A"/>
    <w:rsid w:val="00023E01"/>
    <w:rsid w:val="00024058"/>
    <w:rsid w:val="000240F0"/>
    <w:rsid w:val="00024E6A"/>
    <w:rsid w:val="00025418"/>
    <w:rsid w:val="00027B30"/>
    <w:rsid w:val="00027D31"/>
    <w:rsid w:val="00030AC8"/>
    <w:rsid w:val="00031115"/>
    <w:rsid w:val="0003376A"/>
    <w:rsid w:val="0003505B"/>
    <w:rsid w:val="00037FB7"/>
    <w:rsid w:val="00040038"/>
    <w:rsid w:val="00040CAE"/>
    <w:rsid w:val="00041BA7"/>
    <w:rsid w:val="0004258A"/>
    <w:rsid w:val="000426E9"/>
    <w:rsid w:val="00042D71"/>
    <w:rsid w:val="00042E99"/>
    <w:rsid w:val="00042FA1"/>
    <w:rsid w:val="00043207"/>
    <w:rsid w:val="00043250"/>
    <w:rsid w:val="000439D4"/>
    <w:rsid w:val="00043CED"/>
    <w:rsid w:val="000440A7"/>
    <w:rsid w:val="00044814"/>
    <w:rsid w:val="00047329"/>
    <w:rsid w:val="00047D2E"/>
    <w:rsid w:val="00047E1E"/>
    <w:rsid w:val="00047E79"/>
    <w:rsid w:val="00050DA2"/>
    <w:rsid w:val="00051588"/>
    <w:rsid w:val="00051850"/>
    <w:rsid w:val="000528DD"/>
    <w:rsid w:val="000536BF"/>
    <w:rsid w:val="0005395B"/>
    <w:rsid w:val="00053BCA"/>
    <w:rsid w:val="00053E8F"/>
    <w:rsid w:val="00054B0E"/>
    <w:rsid w:val="0005515D"/>
    <w:rsid w:val="00055880"/>
    <w:rsid w:val="00056090"/>
    <w:rsid w:val="00056308"/>
    <w:rsid w:val="0005716F"/>
    <w:rsid w:val="00057482"/>
    <w:rsid w:val="00057CBD"/>
    <w:rsid w:val="000603B9"/>
    <w:rsid w:val="000608A1"/>
    <w:rsid w:val="00060A7F"/>
    <w:rsid w:val="00060CC1"/>
    <w:rsid w:val="00060FE4"/>
    <w:rsid w:val="0006119F"/>
    <w:rsid w:val="0006143C"/>
    <w:rsid w:val="00062246"/>
    <w:rsid w:val="00062AFA"/>
    <w:rsid w:val="000634EE"/>
    <w:rsid w:val="0006374D"/>
    <w:rsid w:val="00063962"/>
    <w:rsid w:val="00063F86"/>
    <w:rsid w:val="00063FAA"/>
    <w:rsid w:val="000644F7"/>
    <w:rsid w:val="0006477D"/>
    <w:rsid w:val="00066E47"/>
    <w:rsid w:val="000673D6"/>
    <w:rsid w:val="00067797"/>
    <w:rsid w:val="000677BF"/>
    <w:rsid w:val="00067939"/>
    <w:rsid w:val="00070725"/>
    <w:rsid w:val="000709D1"/>
    <w:rsid w:val="00071535"/>
    <w:rsid w:val="000722A2"/>
    <w:rsid w:val="000724DD"/>
    <w:rsid w:val="00072684"/>
    <w:rsid w:val="000726BC"/>
    <w:rsid w:val="00073D2E"/>
    <w:rsid w:val="00074954"/>
    <w:rsid w:val="00074DF9"/>
    <w:rsid w:val="00075D2A"/>
    <w:rsid w:val="00075F94"/>
    <w:rsid w:val="000762F9"/>
    <w:rsid w:val="00076C89"/>
    <w:rsid w:val="00076E6A"/>
    <w:rsid w:val="00076FDF"/>
    <w:rsid w:val="00080E0F"/>
    <w:rsid w:val="000815FF"/>
    <w:rsid w:val="00083A05"/>
    <w:rsid w:val="00084187"/>
    <w:rsid w:val="00085F85"/>
    <w:rsid w:val="00087D7C"/>
    <w:rsid w:val="000900FA"/>
    <w:rsid w:val="00090301"/>
    <w:rsid w:val="000906FF"/>
    <w:rsid w:val="00090D84"/>
    <w:rsid w:val="00090E37"/>
    <w:rsid w:val="000914BB"/>
    <w:rsid w:val="0009221E"/>
    <w:rsid w:val="0009223B"/>
    <w:rsid w:val="00092BBB"/>
    <w:rsid w:val="00093CD2"/>
    <w:rsid w:val="00095E89"/>
    <w:rsid w:val="00096508"/>
    <w:rsid w:val="00096B0B"/>
    <w:rsid w:val="0009715F"/>
    <w:rsid w:val="000A202D"/>
    <w:rsid w:val="000A3A0B"/>
    <w:rsid w:val="000A4017"/>
    <w:rsid w:val="000A45CC"/>
    <w:rsid w:val="000A49E5"/>
    <w:rsid w:val="000A4EC2"/>
    <w:rsid w:val="000A4FA9"/>
    <w:rsid w:val="000A5160"/>
    <w:rsid w:val="000A5A7B"/>
    <w:rsid w:val="000A5E37"/>
    <w:rsid w:val="000A63D9"/>
    <w:rsid w:val="000A68FB"/>
    <w:rsid w:val="000A721D"/>
    <w:rsid w:val="000A7CE8"/>
    <w:rsid w:val="000B0153"/>
    <w:rsid w:val="000B032F"/>
    <w:rsid w:val="000B1045"/>
    <w:rsid w:val="000B183E"/>
    <w:rsid w:val="000B5AF1"/>
    <w:rsid w:val="000B5DBE"/>
    <w:rsid w:val="000B622F"/>
    <w:rsid w:val="000B660C"/>
    <w:rsid w:val="000C08A6"/>
    <w:rsid w:val="000C0F91"/>
    <w:rsid w:val="000C1A7E"/>
    <w:rsid w:val="000C29DD"/>
    <w:rsid w:val="000C3149"/>
    <w:rsid w:val="000C36BA"/>
    <w:rsid w:val="000C3C7B"/>
    <w:rsid w:val="000C4DD0"/>
    <w:rsid w:val="000C4F89"/>
    <w:rsid w:val="000C5041"/>
    <w:rsid w:val="000C51ED"/>
    <w:rsid w:val="000C547D"/>
    <w:rsid w:val="000C6884"/>
    <w:rsid w:val="000D035D"/>
    <w:rsid w:val="000D14E8"/>
    <w:rsid w:val="000D252A"/>
    <w:rsid w:val="000D307F"/>
    <w:rsid w:val="000D376A"/>
    <w:rsid w:val="000D471D"/>
    <w:rsid w:val="000D4ACD"/>
    <w:rsid w:val="000D4CD1"/>
    <w:rsid w:val="000D4D4B"/>
    <w:rsid w:val="000D5687"/>
    <w:rsid w:val="000D5A5C"/>
    <w:rsid w:val="000D5C29"/>
    <w:rsid w:val="000D7494"/>
    <w:rsid w:val="000D74F9"/>
    <w:rsid w:val="000D7842"/>
    <w:rsid w:val="000E02D8"/>
    <w:rsid w:val="000E0B4E"/>
    <w:rsid w:val="000E1738"/>
    <w:rsid w:val="000E1880"/>
    <w:rsid w:val="000E1BA7"/>
    <w:rsid w:val="000E2359"/>
    <w:rsid w:val="000E327E"/>
    <w:rsid w:val="000E3646"/>
    <w:rsid w:val="000E4070"/>
    <w:rsid w:val="000E433A"/>
    <w:rsid w:val="000E4A03"/>
    <w:rsid w:val="000E53D7"/>
    <w:rsid w:val="000E5638"/>
    <w:rsid w:val="000E5F49"/>
    <w:rsid w:val="000E6649"/>
    <w:rsid w:val="000E68C3"/>
    <w:rsid w:val="000E6937"/>
    <w:rsid w:val="000E7223"/>
    <w:rsid w:val="000E745C"/>
    <w:rsid w:val="000E7A30"/>
    <w:rsid w:val="000F257C"/>
    <w:rsid w:val="000F27CF"/>
    <w:rsid w:val="000F2B08"/>
    <w:rsid w:val="000F31FE"/>
    <w:rsid w:val="000F34B4"/>
    <w:rsid w:val="000F4A36"/>
    <w:rsid w:val="000F542B"/>
    <w:rsid w:val="000F58BD"/>
    <w:rsid w:val="000F5E33"/>
    <w:rsid w:val="000F686E"/>
    <w:rsid w:val="000F6997"/>
    <w:rsid w:val="000F6C98"/>
    <w:rsid w:val="000F6CDC"/>
    <w:rsid w:val="000F7451"/>
    <w:rsid w:val="000F788D"/>
    <w:rsid w:val="000F7C81"/>
    <w:rsid w:val="001003D7"/>
    <w:rsid w:val="00100F41"/>
    <w:rsid w:val="001014CD"/>
    <w:rsid w:val="001016A1"/>
    <w:rsid w:val="001019B0"/>
    <w:rsid w:val="001024FF"/>
    <w:rsid w:val="001030FB"/>
    <w:rsid w:val="00103E91"/>
    <w:rsid w:val="00104BEF"/>
    <w:rsid w:val="00104E32"/>
    <w:rsid w:val="00105D0B"/>
    <w:rsid w:val="00105F90"/>
    <w:rsid w:val="0010705E"/>
    <w:rsid w:val="001073C0"/>
    <w:rsid w:val="001079AD"/>
    <w:rsid w:val="00110449"/>
    <w:rsid w:val="001115AC"/>
    <w:rsid w:val="001116AB"/>
    <w:rsid w:val="001130B8"/>
    <w:rsid w:val="00113140"/>
    <w:rsid w:val="00114AF6"/>
    <w:rsid w:val="00114EEA"/>
    <w:rsid w:val="00114FA4"/>
    <w:rsid w:val="00115028"/>
    <w:rsid w:val="001159C0"/>
    <w:rsid w:val="00116735"/>
    <w:rsid w:val="001167E3"/>
    <w:rsid w:val="00116DC9"/>
    <w:rsid w:val="00116DCE"/>
    <w:rsid w:val="00116E2F"/>
    <w:rsid w:val="00117B1C"/>
    <w:rsid w:val="0012022A"/>
    <w:rsid w:val="00120945"/>
    <w:rsid w:val="00121443"/>
    <w:rsid w:val="0012254C"/>
    <w:rsid w:val="00122B99"/>
    <w:rsid w:val="0012397C"/>
    <w:rsid w:val="00123D76"/>
    <w:rsid w:val="00124073"/>
    <w:rsid w:val="00124A80"/>
    <w:rsid w:val="00124BDA"/>
    <w:rsid w:val="001256E2"/>
    <w:rsid w:val="001259A8"/>
    <w:rsid w:val="00125C2F"/>
    <w:rsid w:val="00125C8B"/>
    <w:rsid w:val="0012630D"/>
    <w:rsid w:val="001314D3"/>
    <w:rsid w:val="0013210B"/>
    <w:rsid w:val="0013244B"/>
    <w:rsid w:val="00132BC0"/>
    <w:rsid w:val="001336A7"/>
    <w:rsid w:val="00134CB1"/>
    <w:rsid w:val="00135100"/>
    <w:rsid w:val="001353EE"/>
    <w:rsid w:val="00135CA6"/>
    <w:rsid w:val="00137235"/>
    <w:rsid w:val="00137291"/>
    <w:rsid w:val="001377A1"/>
    <w:rsid w:val="00140571"/>
    <w:rsid w:val="001408B4"/>
    <w:rsid w:val="00140D1C"/>
    <w:rsid w:val="00141C7C"/>
    <w:rsid w:val="00142C7B"/>
    <w:rsid w:val="001433DA"/>
    <w:rsid w:val="001459AA"/>
    <w:rsid w:val="00145E48"/>
    <w:rsid w:val="00147320"/>
    <w:rsid w:val="00147D5A"/>
    <w:rsid w:val="001510BC"/>
    <w:rsid w:val="00151F96"/>
    <w:rsid w:val="00152A4D"/>
    <w:rsid w:val="00152C4F"/>
    <w:rsid w:val="00152E81"/>
    <w:rsid w:val="001533C9"/>
    <w:rsid w:val="001533FE"/>
    <w:rsid w:val="00153E38"/>
    <w:rsid w:val="00155382"/>
    <w:rsid w:val="00155DC6"/>
    <w:rsid w:val="001564E4"/>
    <w:rsid w:val="001564F9"/>
    <w:rsid w:val="001568F6"/>
    <w:rsid w:val="0015709F"/>
    <w:rsid w:val="0015751C"/>
    <w:rsid w:val="00160257"/>
    <w:rsid w:val="00160B1B"/>
    <w:rsid w:val="00160BC0"/>
    <w:rsid w:val="00160DB4"/>
    <w:rsid w:val="00161181"/>
    <w:rsid w:val="001614A4"/>
    <w:rsid w:val="00163554"/>
    <w:rsid w:val="001638D6"/>
    <w:rsid w:val="00163EA9"/>
    <w:rsid w:val="00164123"/>
    <w:rsid w:val="0016484C"/>
    <w:rsid w:val="00164887"/>
    <w:rsid w:val="00165983"/>
    <w:rsid w:val="00166EFF"/>
    <w:rsid w:val="0016737E"/>
    <w:rsid w:val="0017101D"/>
    <w:rsid w:val="001710B4"/>
    <w:rsid w:val="0017172D"/>
    <w:rsid w:val="0017179D"/>
    <w:rsid w:val="00172054"/>
    <w:rsid w:val="00173719"/>
    <w:rsid w:val="001737A7"/>
    <w:rsid w:val="001744D5"/>
    <w:rsid w:val="00174F0F"/>
    <w:rsid w:val="00175859"/>
    <w:rsid w:val="001758FC"/>
    <w:rsid w:val="00175B6E"/>
    <w:rsid w:val="0017786E"/>
    <w:rsid w:val="00177906"/>
    <w:rsid w:val="00180112"/>
    <w:rsid w:val="001801C7"/>
    <w:rsid w:val="00181E25"/>
    <w:rsid w:val="001845DF"/>
    <w:rsid w:val="00184E99"/>
    <w:rsid w:val="00185019"/>
    <w:rsid w:val="001856BA"/>
    <w:rsid w:val="00186F3F"/>
    <w:rsid w:val="00187873"/>
    <w:rsid w:val="00191524"/>
    <w:rsid w:val="001919C2"/>
    <w:rsid w:val="0019241A"/>
    <w:rsid w:val="001929A4"/>
    <w:rsid w:val="00192AEA"/>
    <w:rsid w:val="0019314E"/>
    <w:rsid w:val="00193204"/>
    <w:rsid w:val="00193D56"/>
    <w:rsid w:val="00195E03"/>
    <w:rsid w:val="0019695C"/>
    <w:rsid w:val="001970C4"/>
    <w:rsid w:val="00197292"/>
    <w:rsid w:val="00197710"/>
    <w:rsid w:val="001977FD"/>
    <w:rsid w:val="00197FA2"/>
    <w:rsid w:val="00197FC9"/>
    <w:rsid w:val="001A0921"/>
    <w:rsid w:val="001A1CE0"/>
    <w:rsid w:val="001A27F4"/>
    <w:rsid w:val="001A352B"/>
    <w:rsid w:val="001A3A8A"/>
    <w:rsid w:val="001A568A"/>
    <w:rsid w:val="001A5B59"/>
    <w:rsid w:val="001A60CE"/>
    <w:rsid w:val="001A6899"/>
    <w:rsid w:val="001A78B1"/>
    <w:rsid w:val="001B0692"/>
    <w:rsid w:val="001B0CBC"/>
    <w:rsid w:val="001B0F4D"/>
    <w:rsid w:val="001B20CC"/>
    <w:rsid w:val="001B2C3B"/>
    <w:rsid w:val="001B3DA5"/>
    <w:rsid w:val="001B3F98"/>
    <w:rsid w:val="001B40E3"/>
    <w:rsid w:val="001B41F9"/>
    <w:rsid w:val="001B42D0"/>
    <w:rsid w:val="001B43E6"/>
    <w:rsid w:val="001B54D8"/>
    <w:rsid w:val="001B6BEB"/>
    <w:rsid w:val="001B731A"/>
    <w:rsid w:val="001B764C"/>
    <w:rsid w:val="001B7EBB"/>
    <w:rsid w:val="001B7ECB"/>
    <w:rsid w:val="001C02FF"/>
    <w:rsid w:val="001C03A5"/>
    <w:rsid w:val="001C05F6"/>
    <w:rsid w:val="001C0A03"/>
    <w:rsid w:val="001C0FE7"/>
    <w:rsid w:val="001C31F0"/>
    <w:rsid w:val="001C3AAF"/>
    <w:rsid w:val="001C5032"/>
    <w:rsid w:val="001C560C"/>
    <w:rsid w:val="001C582D"/>
    <w:rsid w:val="001C5DF6"/>
    <w:rsid w:val="001C65DC"/>
    <w:rsid w:val="001C6D3E"/>
    <w:rsid w:val="001C6EF0"/>
    <w:rsid w:val="001C7D77"/>
    <w:rsid w:val="001D09CB"/>
    <w:rsid w:val="001D115A"/>
    <w:rsid w:val="001D1BFA"/>
    <w:rsid w:val="001D1C68"/>
    <w:rsid w:val="001D4308"/>
    <w:rsid w:val="001D5069"/>
    <w:rsid w:val="001D5648"/>
    <w:rsid w:val="001D569D"/>
    <w:rsid w:val="001D5A2D"/>
    <w:rsid w:val="001D6852"/>
    <w:rsid w:val="001D77BD"/>
    <w:rsid w:val="001D7B71"/>
    <w:rsid w:val="001E114D"/>
    <w:rsid w:val="001E17FE"/>
    <w:rsid w:val="001E4201"/>
    <w:rsid w:val="001E4685"/>
    <w:rsid w:val="001E4C2A"/>
    <w:rsid w:val="001E4DAA"/>
    <w:rsid w:val="001E5733"/>
    <w:rsid w:val="001E59D5"/>
    <w:rsid w:val="001E5A55"/>
    <w:rsid w:val="001E5B7E"/>
    <w:rsid w:val="001E62EF"/>
    <w:rsid w:val="001E731A"/>
    <w:rsid w:val="001E738C"/>
    <w:rsid w:val="001F060D"/>
    <w:rsid w:val="001F1957"/>
    <w:rsid w:val="001F2B7D"/>
    <w:rsid w:val="001F34DA"/>
    <w:rsid w:val="001F3A8C"/>
    <w:rsid w:val="001F3F61"/>
    <w:rsid w:val="001F442C"/>
    <w:rsid w:val="001F5233"/>
    <w:rsid w:val="001F55BA"/>
    <w:rsid w:val="001F6546"/>
    <w:rsid w:val="001F747A"/>
    <w:rsid w:val="00200747"/>
    <w:rsid w:val="002007E8"/>
    <w:rsid w:val="00200D62"/>
    <w:rsid w:val="00200FC7"/>
    <w:rsid w:val="00201201"/>
    <w:rsid w:val="00201676"/>
    <w:rsid w:val="00201D6E"/>
    <w:rsid w:val="00202F89"/>
    <w:rsid w:val="0020301B"/>
    <w:rsid w:val="00203645"/>
    <w:rsid w:val="00203C22"/>
    <w:rsid w:val="0020495C"/>
    <w:rsid w:val="00204B61"/>
    <w:rsid w:val="0020575D"/>
    <w:rsid w:val="002057C3"/>
    <w:rsid w:val="0020587A"/>
    <w:rsid w:val="00205D8B"/>
    <w:rsid w:val="00207EAC"/>
    <w:rsid w:val="0021119D"/>
    <w:rsid w:val="00211253"/>
    <w:rsid w:val="002115DC"/>
    <w:rsid w:val="002120E4"/>
    <w:rsid w:val="00212809"/>
    <w:rsid w:val="00212D0B"/>
    <w:rsid w:val="00213451"/>
    <w:rsid w:val="002143B2"/>
    <w:rsid w:val="00214817"/>
    <w:rsid w:val="00214E98"/>
    <w:rsid w:val="00214EE8"/>
    <w:rsid w:val="002157E5"/>
    <w:rsid w:val="00215C6C"/>
    <w:rsid w:val="00215E0D"/>
    <w:rsid w:val="00215EF6"/>
    <w:rsid w:val="00216427"/>
    <w:rsid w:val="00216852"/>
    <w:rsid w:val="0021688F"/>
    <w:rsid w:val="002177A9"/>
    <w:rsid w:val="002203D9"/>
    <w:rsid w:val="00220C1C"/>
    <w:rsid w:val="002219FD"/>
    <w:rsid w:val="0022224B"/>
    <w:rsid w:val="00222C9B"/>
    <w:rsid w:val="00223B15"/>
    <w:rsid w:val="002242E5"/>
    <w:rsid w:val="002247DD"/>
    <w:rsid w:val="002248D7"/>
    <w:rsid w:val="00224D61"/>
    <w:rsid w:val="00224F46"/>
    <w:rsid w:val="00225307"/>
    <w:rsid w:val="002256EF"/>
    <w:rsid w:val="00231004"/>
    <w:rsid w:val="00231EC7"/>
    <w:rsid w:val="002326AD"/>
    <w:rsid w:val="00233CA6"/>
    <w:rsid w:val="002345F0"/>
    <w:rsid w:val="00236292"/>
    <w:rsid w:val="00236588"/>
    <w:rsid w:val="00236D62"/>
    <w:rsid w:val="00237589"/>
    <w:rsid w:val="002378F5"/>
    <w:rsid w:val="00240391"/>
    <w:rsid w:val="00240571"/>
    <w:rsid w:val="00240A63"/>
    <w:rsid w:val="00240D7D"/>
    <w:rsid w:val="00243CAB"/>
    <w:rsid w:val="002447DD"/>
    <w:rsid w:val="0024576B"/>
    <w:rsid w:val="0024594F"/>
    <w:rsid w:val="0024598C"/>
    <w:rsid w:val="002463C9"/>
    <w:rsid w:val="00250231"/>
    <w:rsid w:val="00250B59"/>
    <w:rsid w:val="002511C9"/>
    <w:rsid w:val="0025162B"/>
    <w:rsid w:val="00251DBB"/>
    <w:rsid w:val="00252937"/>
    <w:rsid w:val="00253D14"/>
    <w:rsid w:val="00253DDD"/>
    <w:rsid w:val="00253E51"/>
    <w:rsid w:val="00253F04"/>
    <w:rsid w:val="002549A9"/>
    <w:rsid w:val="00254A56"/>
    <w:rsid w:val="00254DB5"/>
    <w:rsid w:val="00255065"/>
    <w:rsid w:val="00255999"/>
    <w:rsid w:val="0025610F"/>
    <w:rsid w:val="002577CE"/>
    <w:rsid w:val="002578E9"/>
    <w:rsid w:val="00260BB9"/>
    <w:rsid w:val="002614E3"/>
    <w:rsid w:val="00261E39"/>
    <w:rsid w:val="00262B9B"/>
    <w:rsid w:val="00262D61"/>
    <w:rsid w:val="0026314E"/>
    <w:rsid w:val="00263249"/>
    <w:rsid w:val="00263AD6"/>
    <w:rsid w:val="002641B3"/>
    <w:rsid w:val="002645F2"/>
    <w:rsid w:val="002647A5"/>
    <w:rsid w:val="00265162"/>
    <w:rsid w:val="002653BC"/>
    <w:rsid w:val="00265BD7"/>
    <w:rsid w:val="00266595"/>
    <w:rsid w:val="0026664E"/>
    <w:rsid w:val="0026699C"/>
    <w:rsid w:val="00267900"/>
    <w:rsid w:val="0027094F"/>
    <w:rsid w:val="00271170"/>
    <w:rsid w:val="0027167B"/>
    <w:rsid w:val="00272C30"/>
    <w:rsid w:val="00274015"/>
    <w:rsid w:val="0027414B"/>
    <w:rsid w:val="002744C7"/>
    <w:rsid w:val="00274DD8"/>
    <w:rsid w:val="002752B4"/>
    <w:rsid w:val="0027544C"/>
    <w:rsid w:val="00275529"/>
    <w:rsid w:val="00276B42"/>
    <w:rsid w:val="00276BCE"/>
    <w:rsid w:val="002804F9"/>
    <w:rsid w:val="00281C1B"/>
    <w:rsid w:val="00281E26"/>
    <w:rsid w:val="002824FA"/>
    <w:rsid w:val="00282787"/>
    <w:rsid w:val="00283018"/>
    <w:rsid w:val="00283AAB"/>
    <w:rsid w:val="00283AE6"/>
    <w:rsid w:val="00283CD9"/>
    <w:rsid w:val="00284604"/>
    <w:rsid w:val="00285527"/>
    <w:rsid w:val="00286ED7"/>
    <w:rsid w:val="002873F6"/>
    <w:rsid w:val="00291B1E"/>
    <w:rsid w:val="00291B72"/>
    <w:rsid w:val="00292348"/>
    <w:rsid w:val="00292869"/>
    <w:rsid w:val="00292F01"/>
    <w:rsid w:val="0029316C"/>
    <w:rsid w:val="002935D2"/>
    <w:rsid w:val="00293AA2"/>
    <w:rsid w:val="0029478B"/>
    <w:rsid w:val="0029586C"/>
    <w:rsid w:val="00296812"/>
    <w:rsid w:val="002968AF"/>
    <w:rsid w:val="00296ED6"/>
    <w:rsid w:val="00297078"/>
    <w:rsid w:val="00297202"/>
    <w:rsid w:val="0029735F"/>
    <w:rsid w:val="002A013F"/>
    <w:rsid w:val="002A1D0E"/>
    <w:rsid w:val="002A207D"/>
    <w:rsid w:val="002A25A4"/>
    <w:rsid w:val="002A2F3B"/>
    <w:rsid w:val="002A2F4C"/>
    <w:rsid w:val="002A3A21"/>
    <w:rsid w:val="002A409A"/>
    <w:rsid w:val="002A452A"/>
    <w:rsid w:val="002A4AEC"/>
    <w:rsid w:val="002A52A6"/>
    <w:rsid w:val="002A57AA"/>
    <w:rsid w:val="002A5FE2"/>
    <w:rsid w:val="002A6655"/>
    <w:rsid w:val="002A7BCF"/>
    <w:rsid w:val="002B0226"/>
    <w:rsid w:val="002B0462"/>
    <w:rsid w:val="002B0CAC"/>
    <w:rsid w:val="002B12FB"/>
    <w:rsid w:val="002B21F9"/>
    <w:rsid w:val="002B3776"/>
    <w:rsid w:val="002B4B7F"/>
    <w:rsid w:val="002B4EBE"/>
    <w:rsid w:val="002B5DAE"/>
    <w:rsid w:val="002B655D"/>
    <w:rsid w:val="002C09DA"/>
    <w:rsid w:val="002C1CB1"/>
    <w:rsid w:val="002C3075"/>
    <w:rsid w:val="002C3774"/>
    <w:rsid w:val="002C39F4"/>
    <w:rsid w:val="002C4435"/>
    <w:rsid w:val="002C4540"/>
    <w:rsid w:val="002C4977"/>
    <w:rsid w:val="002C4D90"/>
    <w:rsid w:val="002C4FD6"/>
    <w:rsid w:val="002C579D"/>
    <w:rsid w:val="002C5DA1"/>
    <w:rsid w:val="002C6A54"/>
    <w:rsid w:val="002C6C9D"/>
    <w:rsid w:val="002C6D0C"/>
    <w:rsid w:val="002C7F76"/>
    <w:rsid w:val="002D0A4A"/>
    <w:rsid w:val="002D0C4B"/>
    <w:rsid w:val="002D1094"/>
    <w:rsid w:val="002D10BE"/>
    <w:rsid w:val="002D20B7"/>
    <w:rsid w:val="002D23D3"/>
    <w:rsid w:val="002D3461"/>
    <w:rsid w:val="002D46DB"/>
    <w:rsid w:val="002D4C23"/>
    <w:rsid w:val="002D5A31"/>
    <w:rsid w:val="002D646C"/>
    <w:rsid w:val="002D6E9F"/>
    <w:rsid w:val="002E271B"/>
    <w:rsid w:val="002E2CDC"/>
    <w:rsid w:val="002E32D4"/>
    <w:rsid w:val="002E370B"/>
    <w:rsid w:val="002E3D83"/>
    <w:rsid w:val="002E4466"/>
    <w:rsid w:val="002E4899"/>
    <w:rsid w:val="002E4E33"/>
    <w:rsid w:val="002E5332"/>
    <w:rsid w:val="002E5BA8"/>
    <w:rsid w:val="002E5DFD"/>
    <w:rsid w:val="002E685B"/>
    <w:rsid w:val="002E691B"/>
    <w:rsid w:val="002E6EF1"/>
    <w:rsid w:val="002E7017"/>
    <w:rsid w:val="002E72AD"/>
    <w:rsid w:val="002E7952"/>
    <w:rsid w:val="002E7ECE"/>
    <w:rsid w:val="002F08CD"/>
    <w:rsid w:val="002F0973"/>
    <w:rsid w:val="002F0D1D"/>
    <w:rsid w:val="002F12D7"/>
    <w:rsid w:val="002F16C8"/>
    <w:rsid w:val="002F1EC5"/>
    <w:rsid w:val="002F22A4"/>
    <w:rsid w:val="002F2490"/>
    <w:rsid w:val="002F2822"/>
    <w:rsid w:val="002F2CFB"/>
    <w:rsid w:val="002F2D42"/>
    <w:rsid w:val="002F3682"/>
    <w:rsid w:val="002F370C"/>
    <w:rsid w:val="002F40AD"/>
    <w:rsid w:val="002F553E"/>
    <w:rsid w:val="002F5546"/>
    <w:rsid w:val="002F6683"/>
    <w:rsid w:val="002F7AEC"/>
    <w:rsid w:val="00300055"/>
    <w:rsid w:val="003000BD"/>
    <w:rsid w:val="003003D5"/>
    <w:rsid w:val="003006B1"/>
    <w:rsid w:val="003009F0"/>
    <w:rsid w:val="00300CF0"/>
    <w:rsid w:val="00300F31"/>
    <w:rsid w:val="003011AC"/>
    <w:rsid w:val="00301896"/>
    <w:rsid w:val="003028DE"/>
    <w:rsid w:val="00302E46"/>
    <w:rsid w:val="003034AF"/>
    <w:rsid w:val="00304B18"/>
    <w:rsid w:val="00306A21"/>
    <w:rsid w:val="00306AB2"/>
    <w:rsid w:val="00306E0D"/>
    <w:rsid w:val="0030778A"/>
    <w:rsid w:val="00307A5A"/>
    <w:rsid w:val="00307FC2"/>
    <w:rsid w:val="00310948"/>
    <w:rsid w:val="00311A01"/>
    <w:rsid w:val="0031437C"/>
    <w:rsid w:val="003144F9"/>
    <w:rsid w:val="00314625"/>
    <w:rsid w:val="00315045"/>
    <w:rsid w:val="003157BB"/>
    <w:rsid w:val="00316260"/>
    <w:rsid w:val="00317154"/>
    <w:rsid w:val="0031788A"/>
    <w:rsid w:val="0032028B"/>
    <w:rsid w:val="00323375"/>
    <w:rsid w:val="00323B41"/>
    <w:rsid w:val="00323BD4"/>
    <w:rsid w:val="00325230"/>
    <w:rsid w:val="00325BBC"/>
    <w:rsid w:val="00325F9F"/>
    <w:rsid w:val="00326920"/>
    <w:rsid w:val="00326926"/>
    <w:rsid w:val="0032692A"/>
    <w:rsid w:val="00326F86"/>
    <w:rsid w:val="00330915"/>
    <w:rsid w:val="00332463"/>
    <w:rsid w:val="00332635"/>
    <w:rsid w:val="00333603"/>
    <w:rsid w:val="00333C43"/>
    <w:rsid w:val="00333FCC"/>
    <w:rsid w:val="0033411F"/>
    <w:rsid w:val="00334349"/>
    <w:rsid w:val="00334BD8"/>
    <w:rsid w:val="003355DA"/>
    <w:rsid w:val="00336C99"/>
    <w:rsid w:val="003372EE"/>
    <w:rsid w:val="003402B1"/>
    <w:rsid w:val="00340E7C"/>
    <w:rsid w:val="00341CDF"/>
    <w:rsid w:val="003424BE"/>
    <w:rsid w:val="00343692"/>
    <w:rsid w:val="003445F0"/>
    <w:rsid w:val="00344EF4"/>
    <w:rsid w:val="00345C56"/>
    <w:rsid w:val="00345ED6"/>
    <w:rsid w:val="00346133"/>
    <w:rsid w:val="00346716"/>
    <w:rsid w:val="00347374"/>
    <w:rsid w:val="00350723"/>
    <w:rsid w:val="0035239E"/>
    <w:rsid w:val="003524E5"/>
    <w:rsid w:val="00352F5A"/>
    <w:rsid w:val="00353250"/>
    <w:rsid w:val="00353403"/>
    <w:rsid w:val="00353C88"/>
    <w:rsid w:val="00353E4F"/>
    <w:rsid w:val="00354931"/>
    <w:rsid w:val="00354D92"/>
    <w:rsid w:val="00355069"/>
    <w:rsid w:val="00355A05"/>
    <w:rsid w:val="003560FB"/>
    <w:rsid w:val="00356433"/>
    <w:rsid w:val="003568C6"/>
    <w:rsid w:val="00356C56"/>
    <w:rsid w:val="00357AE8"/>
    <w:rsid w:val="00357EE3"/>
    <w:rsid w:val="003611E3"/>
    <w:rsid w:val="00361D6D"/>
    <w:rsid w:val="003624CC"/>
    <w:rsid w:val="00364159"/>
    <w:rsid w:val="00365D99"/>
    <w:rsid w:val="00365EA7"/>
    <w:rsid w:val="0036635D"/>
    <w:rsid w:val="00367717"/>
    <w:rsid w:val="00370004"/>
    <w:rsid w:val="003706C4"/>
    <w:rsid w:val="003707D5"/>
    <w:rsid w:val="00370E74"/>
    <w:rsid w:val="00371C9F"/>
    <w:rsid w:val="00372029"/>
    <w:rsid w:val="00372136"/>
    <w:rsid w:val="0037253C"/>
    <w:rsid w:val="00372E2C"/>
    <w:rsid w:val="00375685"/>
    <w:rsid w:val="0037609B"/>
    <w:rsid w:val="00376AD3"/>
    <w:rsid w:val="00376EE4"/>
    <w:rsid w:val="00377BD0"/>
    <w:rsid w:val="00377F4D"/>
    <w:rsid w:val="00380298"/>
    <w:rsid w:val="00380384"/>
    <w:rsid w:val="003824C5"/>
    <w:rsid w:val="0038253D"/>
    <w:rsid w:val="0038461B"/>
    <w:rsid w:val="0038596F"/>
    <w:rsid w:val="00385B1D"/>
    <w:rsid w:val="003861F2"/>
    <w:rsid w:val="0038741D"/>
    <w:rsid w:val="00387E57"/>
    <w:rsid w:val="00387F00"/>
    <w:rsid w:val="00387F23"/>
    <w:rsid w:val="00390109"/>
    <w:rsid w:val="00390741"/>
    <w:rsid w:val="00390B00"/>
    <w:rsid w:val="00390C47"/>
    <w:rsid w:val="00390C6F"/>
    <w:rsid w:val="003916E9"/>
    <w:rsid w:val="003918A2"/>
    <w:rsid w:val="00391958"/>
    <w:rsid w:val="00392B6D"/>
    <w:rsid w:val="00393145"/>
    <w:rsid w:val="00395E73"/>
    <w:rsid w:val="00396280"/>
    <w:rsid w:val="0039680B"/>
    <w:rsid w:val="00396DFD"/>
    <w:rsid w:val="003974C1"/>
    <w:rsid w:val="00397601"/>
    <w:rsid w:val="00397A48"/>
    <w:rsid w:val="003A05C4"/>
    <w:rsid w:val="003A06E6"/>
    <w:rsid w:val="003A1FAB"/>
    <w:rsid w:val="003A1FC0"/>
    <w:rsid w:val="003A334B"/>
    <w:rsid w:val="003B03D8"/>
    <w:rsid w:val="003B15A2"/>
    <w:rsid w:val="003B2639"/>
    <w:rsid w:val="003B35B5"/>
    <w:rsid w:val="003B3672"/>
    <w:rsid w:val="003B5678"/>
    <w:rsid w:val="003B5DDF"/>
    <w:rsid w:val="003B621C"/>
    <w:rsid w:val="003B665D"/>
    <w:rsid w:val="003B6A73"/>
    <w:rsid w:val="003B7371"/>
    <w:rsid w:val="003B75F3"/>
    <w:rsid w:val="003B7C98"/>
    <w:rsid w:val="003C06EE"/>
    <w:rsid w:val="003C0ADE"/>
    <w:rsid w:val="003C0CEA"/>
    <w:rsid w:val="003C0D49"/>
    <w:rsid w:val="003C12F3"/>
    <w:rsid w:val="003C1DB4"/>
    <w:rsid w:val="003C47B9"/>
    <w:rsid w:val="003C5D0E"/>
    <w:rsid w:val="003C5E40"/>
    <w:rsid w:val="003C6006"/>
    <w:rsid w:val="003C6B9C"/>
    <w:rsid w:val="003C7460"/>
    <w:rsid w:val="003C7523"/>
    <w:rsid w:val="003C7B12"/>
    <w:rsid w:val="003D08F4"/>
    <w:rsid w:val="003D0C14"/>
    <w:rsid w:val="003D1038"/>
    <w:rsid w:val="003D134E"/>
    <w:rsid w:val="003D14E4"/>
    <w:rsid w:val="003D1E46"/>
    <w:rsid w:val="003D241C"/>
    <w:rsid w:val="003D2E97"/>
    <w:rsid w:val="003D4799"/>
    <w:rsid w:val="003D6A8A"/>
    <w:rsid w:val="003D6D69"/>
    <w:rsid w:val="003E010C"/>
    <w:rsid w:val="003E09F5"/>
    <w:rsid w:val="003E25E7"/>
    <w:rsid w:val="003E26AE"/>
    <w:rsid w:val="003E283C"/>
    <w:rsid w:val="003E3086"/>
    <w:rsid w:val="003E327D"/>
    <w:rsid w:val="003E36FC"/>
    <w:rsid w:val="003E54A5"/>
    <w:rsid w:val="003E64E0"/>
    <w:rsid w:val="003E71B7"/>
    <w:rsid w:val="003E7771"/>
    <w:rsid w:val="003E796C"/>
    <w:rsid w:val="003F0559"/>
    <w:rsid w:val="003F0937"/>
    <w:rsid w:val="003F0BF0"/>
    <w:rsid w:val="003F1704"/>
    <w:rsid w:val="003F1753"/>
    <w:rsid w:val="003F1949"/>
    <w:rsid w:val="003F24FA"/>
    <w:rsid w:val="003F46D3"/>
    <w:rsid w:val="003F4C9B"/>
    <w:rsid w:val="003F5D57"/>
    <w:rsid w:val="003F670D"/>
    <w:rsid w:val="003F78FA"/>
    <w:rsid w:val="003F7B76"/>
    <w:rsid w:val="003F7F77"/>
    <w:rsid w:val="00400824"/>
    <w:rsid w:val="00401342"/>
    <w:rsid w:val="00401927"/>
    <w:rsid w:val="004019ED"/>
    <w:rsid w:val="00401BA7"/>
    <w:rsid w:val="004022E1"/>
    <w:rsid w:val="00402B27"/>
    <w:rsid w:val="00403F47"/>
    <w:rsid w:val="0040558D"/>
    <w:rsid w:val="0040639D"/>
    <w:rsid w:val="0040642B"/>
    <w:rsid w:val="00406585"/>
    <w:rsid w:val="00406AFC"/>
    <w:rsid w:val="00406C5A"/>
    <w:rsid w:val="00407EF0"/>
    <w:rsid w:val="0041155E"/>
    <w:rsid w:val="00411AC5"/>
    <w:rsid w:val="004132FE"/>
    <w:rsid w:val="00413ACB"/>
    <w:rsid w:val="00413ECF"/>
    <w:rsid w:val="00414574"/>
    <w:rsid w:val="00414F2D"/>
    <w:rsid w:val="004157B7"/>
    <w:rsid w:val="0041681E"/>
    <w:rsid w:val="00416B2F"/>
    <w:rsid w:val="00416DC9"/>
    <w:rsid w:val="0041763B"/>
    <w:rsid w:val="00417C4A"/>
    <w:rsid w:val="00417C9E"/>
    <w:rsid w:val="00417CD3"/>
    <w:rsid w:val="00421650"/>
    <w:rsid w:val="0042245F"/>
    <w:rsid w:val="00424162"/>
    <w:rsid w:val="00424452"/>
    <w:rsid w:val="00424B49"/>
    <w:rsid w:val="00424CE0"/>
    <w:rsid w:val="004258F8"/>
    <w:rsid w:val="0042690F"/>
    <w:rsid w:val="00426D9B"/>
    <w:rsid w:val="00427E75"/>
    <w:rsid w:val="0043090D"/>
    <w:rsid w:val="00430E8B"/>
    <w:rsid w:val="00431958"/>
    <w:rsid w:val="00431D4A"/>
    <w:rsid w:val="0043223C"/>
    <w:rsid w:val="00434258"/>
    <w:rsid w:val="004347CA"/>
    <w:rsid w:val="00434993"/>
    <w:rsid w:val="00434A3E"/>
    <w:rsid w:val="00434B3F"/>
    <w:rsid w:val="00434C30"/>
    <w:rsid w:val="00435320"/>
    <w:rsid w:val="004363CA"/>
    <w:rsid w:val="0043699F"/>
    <w:rsid w:val="00436B0A"/>
    <w:rsid w:val="004373EE"/>
    <w:rsid w:val="00437422"/>
    <w:rsid w:val="00437620"/>
    <w:rsid w:val="00437A4D"/>
    <w:rsid w:val="00437EFC"/>
    <w:rsid w:val="00440495"/>
    <w:rsid w:val="00440832"/>
    <w:rsid w:val="004424EB"/>
    <w:rsid w:val="00444692"/>
    <w:rsid w:val="00445044"/>
    <w:rsid w:val="004455A8"/>
    <w:rsid w:val="00445832"/>
    <w:rsid w:val="00447306"/>
    <w:rsid w:val="004477E2"/>
    <w:rsid w:val="0045130B"/>
    <w:rsid w:val="004516CC"/>
    <w:rsid w:val="00451AC8"/>
    <w:rsid w:val="0045236A"/>
    <w:rsid w:val="004529DC"/>
    <w:rsid w:val="00452B96"/>
    <w:rsid w:val="00452D8E"/>
    <w:rsid w:val="004532D6"/>
    <w:rsid w:val="004538B5"/>
    <w:rsid w:val="004541E4"/>
    <w:rsid w:val="00456031"/>
    <w:rsid w:val="00456625"/>
    <w:rsid w:val="004569BC"/>
    <w:rsid w:val="004571AF"/>
    <w:rsid w:val="0046002C"/>
    <w:rsid w:val="0046094F"/>
    <w:rsid w:val="00460F1A"/>
    <w:rsid w:val="00464611"/>
    <w:rsid w:val="00464A5B"/>
    <w:rsid w:val="00464F81"/>
    <w:rsid w:val="00465601"/>
    <w:rsid w:val="00465EB2"/>
    <w:rsid w:val="004665CC"/>
    <w:rsid w:val="00466923"/>
    <w:rsid w:val="00466E55"/>
    <w:rsid w:val="00467554"/>
    <w:rsid w:val="004679FA"/>
    <w:rsid w:val="00467C11"/>
    <w:rsid w:val="00471738"/>
    <w:rsid w:val="00471EB0"/>
    <w:rsid w:val="0047208F"/>
    <w:rsid w:val="00472A09"/>
    <w:rsid w:val="00473461"/>
    <w:rsid w:val="00473987"/>
    <w:rsid w:val="00473AB9"/>
    <w:rsid w:val="00474675"/>
    <w:rsid w:val="004753F4"/>
    <w:rsid w:val="0047544E"/>
    <w:rsid w:val="00475868"/>
    <w:rsid w:val="00476461"/>
    <w:rsid w:val="0047704D"/>
    <w:rsid w:val="004770C3"/>
    <w:rsid w:val="004806E0"/>
    <w:rsid w:val="0048075A"/>
    <w:rsid w:val="00480A7D"/>
    <w:rsid w:val="00480ED7"/>
    <w:rsid w:val="00480F0C"/>
    <w:rsid w:val="00481041"/>
    <w:rsid w:val="0048110A"/>
    <w:rsid w:val="00481921"/>
    <w:rsid w:val="00481F3D"/>
    <w:rsid w:val="00482576"/>
    <w:rsid w:val="00483785"/>
    <w:rsid w:val="00486005"/>
    <w:rsid w:val="00486210"/>
    <w:rsid w:val="00487300"/>
    <w:rsid w:val="00487654"/>
    <w:rsid w:val="00490185"/>
    <w:rsid w:val="004908F3"/>
    <w:rsid w:val="004912BC"/>
    <w:rsid w:val="0049202C"/>
    <w:rsid w:val="0049252C"/>
    <w:rsid w:val="00494ACC"/>
    <w:rsid w:val="00494F1B"/>
    <w:rsid w:val="004957A4"/>
    <w:rsid w:val="0049626E"/>
    <w:rsid w:val="00496405"/>
    <w:rsid w:val="004967FF"/>
    <w:rsid w:val="004A066F"/>
    <w:rsid w:val="004A078D"/>
    <w:rsid w:val="004A0C98"/>
    <w:rsid w:val="004A0CD3"/>
    <w:rsid w:val="004A177C"/>
    <w:rsid w:val="004A1EE0"/>
    <w:rsid w:val="004A2297"/>
    <w:rsid w:val="004A2ABB"/>
    <w:rsid w:val="004A361D"/>
    <w:rsid w:val="004A3A87"/>
    <w:rsid w:val="004A3B06"/>
    <w:rsid w:val="004A3BED"/>
    <w:rsid w:val="004A3E36"/>
    <w:rsid w:val="004A3E60"/>
    <w:rsid w:val="004A4896"/>
    <w:rsid w:val="004A794A"/>
    <w:rsid w:val="004B086B"/>
    <w:rsid w:val="004B1A39"/>
    <w:rsid w:val="004B20E2"/>
    <w:rsid w:val="004B2D7D"/>
    <w:rsid w:val="004B3479"/>
    <w:rsid w:val="004B3D1A"/>
    <w:rsid w:val="004B4115"/>
    <w:rsid w:val="004B61E0"/>
    <w:rsid w:val="004B66EA"/>
    <w:rsid w:val="004B6AB4"/>
    <w:rsid w:val="004B7AC7"/>
    <w:rsid w:val="004C0234"/>
    <w:rsid w:val="004C054F"/>
    <w:rsid w:val="004C0D34"/>
    <w:rsid w:val="004C0DA5"/>
    <w:rsid w:val="004C1884"/>
    <w:rsid w:val="004C1B81"/>
    <w:rsid w:val="004C1C07"/>
    <w:rsid w:val="004C1F02"/>
    <w:rsid w:val="004C206C"/>
    <w:rsid w:val="004C2A62"/>
    <w:rsid w:val="004C2F05"/>
    <w:rsid w:val="004C3EE6"/>
    <w:rsid w:val="004C460E"/>
    <w:rsid w:val="004C46C7"/>
    <w:rsid w:val="004C48D1"/>
    <w:rsid w:val="004C54D1"/>
    <w:rsid w:val="004C567D"/>
    <w:rsid w:val="004C5E76"/>
    <w:rsid w:val="004C6038"/>
    <w:rsid w:val="004D05F1"/>
    <w:rsid w:val="004D05F5"/>
    <w:rsid w:val="004D06F9"/>
    <w:rsid w:val="004D0E63"/>
    <w:rsid w:val="004D110D"/>
    <w:rsid w:val="004D11A6"/>
    <w:rsid w:val="004D133A"/>
    <w:rsid w:val="004D2629"/>
    <w:rsid w:val="004D5CB3"/>
    <w:rsid w:val="004D6C3E"/>
    <w:rsid w:val="004D7574"/>
    <w:rsid w:val="004D78B5"/>
    <w:rsid w:val="004D7FD2"/>
    <w:rsid w:val="004E04CB"/>
    <w:rsid w:val="004E06A6"/>
    <w:rsid w:val="004E0E09"/>
    <w:rsid w:val="004E1B43"/>
    <w:rsid w:val="004E2350"/>
    <w:rsid w:val="004E25A4"/>
    <w:rsid w:val="004E27BF"/>
    <w:rsid w:val="004E33D7"/>
    <w:rsid w:val="004E3CA7"/>
    <w:rsid w:val="004E5695"/>
    <w:rsid w:val="004E5A00"/>
    <w:rsid w:val="004E63AB"/>
    <w:rsid w:val="004E739E"/>
    <w:rsid w:val="004E7AB5"/>
    <w:rsid w:val="004F2077"/>
    <w:rsid w:val="004F44D1"/>
    <w:rsid w:val="004F5103"/>
    <w:rsid w:val="004F5AF9"/>
    <w:rsid w:val="004F5C1E"/>
    <w:rsid w:val="004F5CE7"/>
    <w:rsid w:val="004F6201"/>
    <w:rsid w:val="004F702A"/>
    <w:rsid w:val="004F70CF"/>
    <w:rsid w:val="004F7FBE"/>
    <w:rsid w:val="0050034B"/>
    <w:rsid w:val="005008D4"/>
    <w:rsid w:val="00502272"/>
    <w:rsid w:val="00502A41"/>
    <w:rsid w:val="00502DE1"/>
    <w:rsid w:val="00503100"/>
    <w:rsid w:val="00504A57"/>
    <w:rsid w:val="00505528"/>
    <w:rsid w:val="00505C8F"/>
    <w:rsid w:val="00506BAE"/>
    <w:rsid w:val="0050718E"/>
    <w:rsid w:val="005079EF"/>
    <w:rsid w:val="00507AEF"/>
    <w:rsid w:val="0051054C"/>
    <w:rsid w:val="00510C96"/>
    <w:rsid w:val="00510ED9"/>
    <w:rsid w:val="00511AAC"/>
    <w:rsid w:val="00512756"/>
    <w:rsid w:val="005128B5"/>
    <w:rsid w:val="00512EDE"/>
    <w:rsid w:val="00513DDF"/>
    <w:rsid w:val="00514084"/>
    <w:rsid w:val="0051526A"/>
    <w:rsid w:val="005153E6"/>
    <w:rsid w:val="00515602"/>
    <w:rsid w:val="0051574D"/>
    <w:rsid w:val="00515BB0"/>
    <w:rsid w:val="0051623A"/>
    <w:rsid w:val="0051638F"/>
    <w:rsid w:val="0051652F"/>
    <w:rsid w:val="00517056"/>
    <w:rsid w:val="005174FC"/>
    <w:rsid w:val="0052008C"/>
    <w:rsid w:val="00520682"/>
    <w:rsid w:val="00520E73"/>
    <w:rsid w:val="00521BE1"/>
    <w:rsid w:val="00521C0A"/>
    <w:rsid w:val="005224D8"/>
    <w:rsid w:val="0052283D"/>
    <w:rsid w:val="00523022"/>
    <w:rsid w:val="00523347"/>
    <w:rsid w:val="00523D21"/>
    <w:rsid w:val="00524EB6"/>
    <w:rsid w:val="005250B0"/>
    <w:rsid w:val="0052525E"/>
    <w:rsid w:val="00525265"/>
    <w:rsid w:val="00525D11"/>
    <w:rsid w:val="0052640F"/>
    <w:rsid w:val="00526581"/>
    <w:rsid w:val="00526C47"/>
    <w:rsid w:val="00526F2A"/>
    <w:rsid w:val="00530711"/>
    <w:rsid w:val="00530CC3"/>
    <w:rsid w:val="0053205D"/>
    <w:rsid w:val="00532078"/>
    <w:rsid w:val="0053366A"/>
    <w:rsid w:val="00533752"/>
    <w:rsid w:val="00534163"/>
    <w:rsid w:val="00534544"/>
    <w:rsid w:val="00534DEA"/>
    <w:rsid w:val="005357F1"/>
    <w:rsid w:val="00536377"/>
    <w:rsid w:val="00536D9D"/>
    <w:rsid w:val="00537E56"/>
    <w:rsid w:val="00537E57"/>
    <w:rsid w:val="00540047"/>
    <w:rsid w:val="00540685"/>
    <w:rsid w:val="005406AC"/>
    <w:rsid w:val="00541ECA"/>
    <w:rsid w:val="00542D05"/>
    <w:rsid w:val="0054409C"/>
    <w:rsid w:val="00544CBE"/>
    <w:rsid w:val="00545071"/>
    <w:rsid w:val="00545867"/>
    <w:rsid w:val="00546884"/>
    <w:rsid w:val="00546B89"/>
    <w:rsid w:val="005473D1"/>
    <w:rsid w:val="00551FDA"/>
    <w:rsid w:val="00552DB3"/>
    <w:rsid w:val="005534D3"/>
    <w:rsid w:val="005534E7"/>
    <w:rsid w:val="00553994"/>
    <w:rsid w:val="00554D37"/>
    <w:rsid w:val="005562AE"/>
    <w:rsid w:val="0055630B"/>
    <w:rsid w:val="0055750D"/>
    <w:rsid w:val="005576FA"/>
    <w:rsid w:val="005579E7"/>
    <w:rsid w:val="00560107"/>
    <w:rsid w:val="005602D7"/>
    <w:rsid w:val="005605D8"/>
    <w:rsid w:val="00560866"/>
    <w:rsid w:val="005609F0"/>
    <w:rsid w:val="0056206D"/>
    <w:rsid w:val="00562B2C"/>
    <w:rsid w:val="00562FFC"/>
    <w:rsid w:val="0056345C"/>
    <w:rsid w:val="00563CCE"/>
    <w:rsid w:val="0056501C"/>
    <w:rsid w:val="0056570D"/>
    <w:rsid w:val="00566948"/>
    <w:rsid w:val="00566B2E"/>
    <w:rsid w:val="00566E6B"/>
    <w:rsid w:val="0056780D"/>
    <w:rsid w:val="0057049B"/>
    <w:rsid w:val="00570F90"/>
    <w:rsid w:val="0057257E"/>
    <w:rsid w:val="00572D44"/>
    <w:rsid w:val="00573585"/>
    <w:rsid w:val="005738F4"/>
    <w:rsid w:val="00573B8B"/>
    <w:rsid w:val="00573E05"/>
    <w:rsid w:val="00573EA8"/>
    <w:rsid w:val="00573F45"/>
    <w:rsid w:val="0057419C"/>
    <w:rsid w:val="005744C2"/>
    <w:rsid w:val="00574696"/>
    <w:rsid w:val="005761BD"/>
    <w:rsid w:val="005774EB"/>
    <w:rsid w:val="00577534"/>
    <w:rsid w:val="005778E5"/>
    <w:rsid w:val="005805E5"/>
    <w:rsid w:val="0058066A"/>
    <w:rsid w:val="00581F2E"/>
    <w:rsid w:val="00582001"/>
    <w:rsid w:val="005821CB"/>
    <w:rsid w:val="00582521"/>
    <w:rsid w:val="005827E4"/>
    <w:rsid w:val="00582D80"/>
    <w:rsid w:val="00583AB5"/>
    <w:rsid w:val="005856D1"/>
    <w:rsid w:val="005866B7"/>
    <w:rsid w:val="00592CA2"/>
    <w:rsid w:val="0059313F"/>
    <w:rsid w:val="005942F6"/>
    <w:rsid w:val="00594553"/>
    <w:rsid w:val="00594783"/>
    <w:rsid w:val="005953E4"/>
    <w:rsid w:val="005962F5"/>
    <w:rsid w:val="00597151"/>
    <w:rsid w:val="005A0F5B"/>
    <w:rsid w:val="005A2E10"/>
    <w:rsid w:val="005A2F9E"/>
    <w:rsid w:val="005A3158"/>
    <w:rsid w:val="005A4785"/>
    <w:rsid w:val="005A4AFC"/>
    <w:rsid w:val="005A4F2B"/>
    <w:rsid w:val="005A52AD"/>
    <w:rsid w:val="005A54CA"/>
    <w:rsid w:val="005A636C"/>
    <w:rsid w:val="005A6982"/>
    <w:rsid w:val="005A6F08"/>
    <w:rsid w:val="005A6F1B"/>
    <w:rsid w:val="005A7421"/>
    <w:rsid w:val="005A7F0D"/>
    <w:rsid w:val="005B0096"/>
    <w:rsid w:val="005B0FF5"/>
    <w:rsid w:val="005B2AEB"/>
    <w:rsid w:val="005B2CE7"/>
    <w:rsid w:val="005B3647"/>
    <w:rsid w:val="005B3A23"/>
    <w:rsid w:val="005B4229"/>
    <w:rsid w:val="005B5473"/>
    <w:rsid w:val="005B5AE4"/>
    <w:rsid w:val="005B686D"/>
    <w:rsid w:val="005B69D8"/>
    <w:rsid w:val="005B7735"/>
    <w:rsid w:val="005B7AE1"/>
    <w:rsid w:val="005C0727"/>
    <w:rsid w:val="005C0CC8"/>
    <w:rsid w:val="005C0D6D"/>
    <w:rsid w:val="005C25FE"/>
    <w:rsid w:val="005C2959"/>
    <w:rsid w:val="005C32E7"/>
    <w:rsid w:val="005C35F7"/>
    <w:rsid w:val="005C3F81"/>
    <w:rsid w:val="005C57AB"/>
    <w:rsid w:val="005C5A20"/>
    <w:rsid w:val="005C6A71"/>
    <w:rsid w:val="005C6E89"/>
    <w:rsid w:val="005D01C2"/>
    <w:rsid w:val="005D036E"/>
    <w:rsid w:val="005D0EBE"/>
    <w:rsid w:val="005D15B3"/>
    <w:rsid w:val="005D175E"/>
    <w:rsid w:val="005D1ECE"/>
    <w:rsid w:val="005D3A1B"/>
    <w:rsid w:val="005D43B8"/>
    <w:rsid w:val="005D48BB"/>
    <w:rsid w:val="005D66ED"/>
    <w:rsid w:val="005D6AB4"/>
    <w:rsid w:val="005D6D5D"/>
    <w:rsid w:val="005D7D11"/>
    <w:rsid w:val="005D7FB4"/>
    <w:rsid w:val="005E070E"/>
    <w:rsid w:val="005E1324"/>
    <w:rsid w:val="005E224A"/>
    <w:rsid w:val="005E232F"/>
    <w:rsid w:val="005E2602"/>
    <w:rsid w:val="005E283E"/>
    <w:rsid w:val="005E2A2D"/>
    <w:rsid w:val="005E3D51"/>
    <w:rsid w:val="005E431F"/>
    <w:rsid w:val="005E56BA"/>
    <w:rsid w:val="005E56F4"/>
    <w:rsid w:val="005E5A39"/>
    <w:rsid w:val="005E5B00"/>
    <w:rsid w:val="005E64E0"/>
    <w:rsid w:val="005E6ADB"/>
    <w:rsid w:val="005E7804"/>
    <w:rsid w:val="005E79B2"/>
    <w:rsid w:val="005F0122"/>
    <w:rsid w:val="005F01D4"/>
    <w:rsid w:val="005F0349"/>
    <w:rsid w:val="005F1BDD"/>
    <w:rsid w:val="005F24F0"/>
    <w:rsid w:val="005F266B"/>
    <w:rsid w:val="005F3D1A"/>
    <w:rsid w:val="005F42BE"/>
    <w:rsid w:val="005F4589"/>
    <w:rsid w:val="005F6501"/>
    <w:rsid w:val="005F7C60"/>
    <w:rsid w:val="0060079E"/>
    <w:rsid w:val="00601294"/>
    <w:rsid w:val="0060177E"/>
    <w:rsid w:val="006022FA"/>
    <w:rsid w:val="006039BF"/>
    <w:rsid w:val="00603AAC"/>
    <w:rsid w:val="00603C46"/>
    <w:rsid w:val="00605090"/>
    <w:rsid w:val="006051BD"/>
    <w:rsid w:val="00605783"/>
    <w:rsid w:val="00605B04"/>
    <w:rsid w:val="00605BE1"/>
    <w:rsid w:val="006069A9"/>
    <w:rsid w:val="00606B57"/>
    <w:rsid w:val="0060743E"/>
    <w:rsid w:val="00607E90"/>
    <w:rsid w:val="00610EF4"/>
    <w:rsid w:val="00611EB3"/>
    <w:rsid w:val="00612940"/>
    <w:rsid w:val="00612973"/>
    <w:rsid w:val="00613C03"/>
    <w:rsid w:val="00614532"/>
    <w:rsid w:val="00615021"/>
    <w:rsid w:val="006157CF"/>
    <w:rsid w:val="00616462"/>
    <w:rsid w:val="006173A3"/>
    <w:rsid w:val="00617B93"/>
    <w:rsid w:val="00617F48"/>
    <w:rsid w:val="00620509"/>
    <w:rsid w:val="006209F2"/>
    <w:rsid w:val="00620D26"/>
    <w:rsid w:val="0062173C"/>
    <w:rsid w:val="00621A64"/>
    <w:rsid w:val="0062256C"/>
    <w:rsid w:val="0062262B"/>
    <w:rsid w:val="00622F01"/>
    <w:rsid w:val="006239F6"/>
    <w:rsid w:val="00625CD0"/>
    <w:rsid w:val="0062725C"/>
    <w:rsid w:val="00630515"/>
    <w:rsid w:val="00630A08"/>
    <w:rsid w:val="00631A94"/>
    <w:rsid w:val="00631B68"/>
    <w:rsid w:val="006324C6"/>
    <w:rsid w:val="006327B7"/>
    <w:rsid w:val="006328AA"/>
    <w:rsid w:val="00632CD9"/>
    <w:rsid w:val="00632CFF"/>
    <w:rsid w:val="00632EA5"/>
    <w:rsid w:val="00632FD2"/>
    <w:rsid w:val="00633003"/>
    <w:rsid w:val="00633404"/>
    <w:rsid w:val="00633B49"/>
    <w:rsid w:val="00634B2B"/>
    <w:rsid w:val="006366C4"/>
    <w:rsid w:val="00636C55"/>
    <w:rsid w:val="006370E1"/>
    <w:rsid w:val="00637136"/>
    <w:rsid w:val="00637753"/>
    <w:rsid w:val="0063784D"/>
    <w:rsid w:val="00637AEE"/>
    <w:rsid w:val="00640329"/>
    <w:rsid w:val="00640BE9"/>
    <w:rsid w:val="00640DAE"/>
    <w:rsid w:val="00641AC3"/>
    <w:rsid w:val="00641F7D"/>
    <w:rsid w:val="00641FB0"/>
    <w:rsid w:val="00642632"/>
    <w:rsid w:val="0064276A"/>
    <w:rsid w:val="0064338A"/>
    <w:rsid w:val="00644337"/>
    <w:rsid w:val="00644BA5"/>
    <w:rsid w:val="00644D5C"/>
    <w:rsid w:val="00645642"/>
    <w:rsid w:val="006467E2"/>
    <w:rsid w:val="00646A5E"/>
    <w:rsid w:val="006473E5"/>
    <w:rsid w:val="00647A94"/>
    <w:rsid w:val="00650B8C"/>
    <w:rsid w:val="00650D6D"/>
    <w:rsid w:val="00651801"/>
    <w:rsid w:val="00651C59"/>
    <w:rsid w:val="00652DB3"/>
    <w:rsid w:val="00652E0A"/>
    <w:rsid w:val="006531E6"/>
    <w:rsid w:val="00653CCA"/>
    <w:rsid w:val="006543C8"/>
    <w:rsid w:val="00654C81"/>
    <w:rsid w:val="00654F28"/>
    <w:rsid w:val="006553AA"/>
    <w:rsid w:val="0065546D"/>
    <w:rsid w:val="00655993"/>
    <w:rsid w:val="00655A1D"/>
    <w:rsid w:val="00655A33"/>
    <w:rsid w:val="00655FDF"/>
    <w:rsid w:val="00656311"/>
    <w:rsid w:val="006567D3"/>
    <w:rsid w:val="00656E95"/>
    <w:rsid w:val="00657B13"/>
    <w:rsid w:val="00660DB0"/>
    <w:rsid w:val="00661596"/>
    <w:rsid w:val="00661734"/>
    <w:rsid w:val="006618A2"/>
    <w:rsid w:val="00661E37"/>
    <w:rsid w:val="0066236E"/>
    <w:rsid w:val="00662552"/>
    <w:rsid w:val="00662A7D"/>
    <w:rsid w:val="00662CFD"/>
    <w:rsid w:val="00663C92"/>
    <w:rsid w:val="00663CC6"/>
    <w:rsid w:val="00663F18"/>
    <w:rsid w:val="0066430B"/>
    <w:rsid w:val="00664437"/>
    <w:rsid w:val="006645D9"/>
    <w:rsid w:val="006648F3"/>
    <w:rsid w:val="00664CAF"/>
    <w:rsid w:val="006657AA"/>
    <w:rsid w:val="00665CC2"/>
    <w:rsid w:val="00665DBB"/>
    <w:rsid w:val="00666257"/>
    <w:rsid w:val="00666BC0"/>
    <w:rsid w:val="006700F4"/>
    <w:rsid w:val="00670F23"/>
    <w:rsid w:val="00670FD5"/>
    <w:rsid w:val="006714EF"/>
    <w:rsid w:val="00671A55"/>
    <w:rsid w:val="00671B0D"/>
    <w:rsid w:val="006722CA"/>
    <w:rsid w:val="006727E3"/>
    <w:rsid w:val="0067364F"/>
    <w:rsid w:val="00674A5C"/>
    <w:rsid w:val="00675036"/>
    <w:rsid w:val="0067532B"/>
    <w:rsid w:val="00676BC7"/>
    <w:rsid w:val="00677D2E"/>
    <w:rsid w:val="00677E5F"/>
    <w:rsid w:val="00680285"/>
    <w:rsid w:val="0068300F"/>
    <w:rsid w:val="00683423"/>
    <w:rsid w:val="0068362B"/>
    <w:rsid w:val="00683A74"/>
    <w:rsid w:val="006849A0"/>
    <w:rsid w:val="006863C0"/>
    <w:rsid w:val="006900BC"/>
    <w:rsid w:val="006904B5"/>
    <w:rsid w:val="00690CA0"/>
    <w:rsid w:val="006911F7"/>
    <w:rsid w:val="006918B1"/>
    <w:rsid w:val="006921B6"/>
    <w:rsid w:val="00692393"/>
    <w:rsid w:val="00692B05"/>
    <w:rsid w:val="00692FEC"/>
    <w:rsid w:val="0069310B"/>
    <w:rsid w:val="00693226"/>
    <w:rsid w:val="0069352A"/>
    <w:rsid w:val="006936E8"/>
    <w:rsid w:val="00693898"/>
    <w:rsid w:val="006941C1"/>
    <w:rsid w:val="00694E00"/>
    <w:rsid w:val="00694EFE"/>
    <w:rsid w:val="00695194"/>
    <w:rsid w:val="00695D6D"/>
    <w:rsid w:val="006977E3"/>
    <w:rsid w:val="006A0456"/>
    <w:rsid w:val="006A05C7"/>
    <w:rsid w:val="006A0D32"/>
    <w:rsid w:val="006A1022"/>
    <w:rsid w:val="006A17CF"/>
    <w:rsid w:val="006A20F2"/>
    <w:rsid w:val="006A31F0"/>
    <w:rsid w:val="006A3560"/>
    <w:rsid w:val="006A3885"/>
    <w:rsid w:val="006A3B61"/>
    <w:rsid w:val="006A3BF4"/>
    <w:rsid w:val="006A42D0"/>
    <w:rsid w:val="006A4535"/>
    <w:rsid w:val="006A4A69"/>
    <w:rsid w:val="006A592F"/>
    <w:rsid w:val="006A64AD"/>
    <w:rsid w:val="006A6720"/>
    <w:rsid w:val="006A7FEF"/>
    <w:rsid w:val="006B04D6"/>
    <w:rsid w:val="006B082B"/>
    <w:rsid w:val="006B133E"/>
    <w:rsid w:val="006B20D3"/>
    <w:rsid w:val="006B2DC5"/>
    <w:rsid w:val="006B3E43"/>
    <w:rsid w:val="006B65C1"/>
    <w:rsid w:val="006B6C1A"/>
    <w:rsid w:val="006C017A"/>
    <w:rsid w:val="006C090D"/>
    <w:rsid w:val="006C0A50"/>
    <w:rsid w:val="006C0A7E"/>
    <w:rsid w:val="006C1A53"/>
    <w:rsid w:val="006C1B47"/>
    <w:rsid w:val="006C25CF"/>
    <w:rsid w:val="006C27AD"/>
    <w:rsid w:val="006C379F"/>
    <w:rsid w:val="006C452A"/>
    <w:rsid w:val="006C519E"/>
    <w:rsid w:val="006C623D"/>
    <w:rsid w:val="006C6EA1"/>
    <w:rsid w:val="006C708B"/>
    <w:rsid w:val="006C7423"/>
    <w:rsid w:val="006C7F84"/>
    <w:rsid w:val="006D0034"/>
    <w:rsid w:val="006D05AC"/>
    <w:rsid w:val="006D0AB3"/>
    <w:rsid w:val="006D10A0"/>
    <w:rsid w:val="006D1792"/>
    <w:rsid w:val="006D19E5"/>
    <w:rsid w:val="006D1F08"/>
    <w:rsid w:val="006D2EBF"/>
    <w:rsid w:val="006D3183"/>
    <w:rsid w:val="006D4902"/>
    <w:rsid w:val="006D490D"/>
    <w:rsid w:val="006D4999"/>
    <w:rsid w:val="006D4B59"/>
    <w:rsid w:val="006D51C2"/>
    <w:rsid w:val="006D5C19"/>
    <w:rsid w:val="006D700E"/>
    <w:rsid w:val="006D7A21"/>
    <w:rsid w:val="006E14C7"/>
    <w:rsid w:val="006E2502"/>
    <w:rsid w:val="006E2BFC"/>
    <w:rsid w:val="006E33C5"/>
    <w:rsid w:val="006E3407"/>
    <w:rsid w:val="006E3613"/>
    <w:rsid w:val="006E4AAA"/>
    <w:rsid w:val="006E51D8"/>
    <w:rsid w:val="006E58FC"/>
    <w:rsid w:val="006E5B9F"/>
    <w:rsid w:val="006E6285"/>
    <w:rsid w:val="006E6A22"/>
    <w:rsid w:val="006F0795"/>
    <w:rsid w:val="006F08C0"/>
    <w:rsid w:val="006F1132"/>
    <w:rsid w:val="006F12E1"/>
    <w:rsid w:val="006F1EC4"/>
    <w:rsid w:val="006F2374"/>
    <w:rsid w:val="006F29CF"/>
    <w:rsid w:val="006F3319"/>
    <w:rsid w:val="006F4155"/>
    <w:rsid w:val="006F4C6A"/>
    <w:rsid w:val="006F523E"/>
    <w:rsid w:val="006F52F7"/>
    <w:rsid w:val="006F580A"/>
    <w:rsid w:val="006F5B10"/>
    <w:rsid w:val="006F65AD"/>
    <w:rsid w:val="006F74AA"/>
    <w:rsid w:val="006F764B"/>
    <w:rsid w:val="006F7A0C"/>
    <w:rsid w:val="006F7AF7"/>
    <w:rsid w:val="0070235B"/>
    <w:rsid w:val="007027AE"/>
    <w:rsid w:val="007043A4"/>
    <w:rsid w:val="00704410"/>
    <w:rsid w:val="00706058"/>
    <w:rsid w:val="007061A9"/>
    <w:rsid w:val="007062D5"/>
    <w:rsid w:val="00707F7B"/>
    <w:rsid w:val="007101AA"/>
    <w:rsid w:val="007128A1"/>
    <w:rsid w:val="00713024"/>
    <w:rsid w:val="00713A18"/>
    <w:rsid w:val="00713F0E"/>
    <w:rsid w:val="00714249"/>
    <w:rsid w:val="00714FB5"/>
    <w:rsid w:val="0071587B"/>
    <w:rsid w:val="007158EE"/>
    <w:rsid w:val="00716C5F"/>
    <w:rsid w:val="00716FFF"/>
    <w:rsid w:val="0071753B"/>
    <w:rsid w:val="00717907"/>
    <w:rsid w:val="00721F04"/>
    <w:rsid w:val="00721FB6"/>
    <w:rsid w:val="0072239F"/>
    <w:rsid w:val="0072271D"/>
    <w:rsid w:val="00723304"/>
    <w:rsid w:val="00723AC3"/>
    <w:rsid w:val="00724FB7"/>
    <w:rsid w:val="00725466"/>
    <w:rsid w:val="00725512"/>
    <w:rsid w:val="00725A41"/>
    <w:rsid w:val="007264E7"/>
    <w:rsid w:val="00726DAC"/>
    <w:rsid w:val="0073012D"/>
    <w:rsid w:val="0073056D"/>
    <w:rsid w:val="007312E2"/>
    <w:rsid w:val="0073197F"/>
    <w:rsid w:val="00733565"/>
    <w:rsid w:val="00733B28"/>
    <w:rsid w:val="007349B0"/>
    <w:rsid w:val="007351D5"/>
    <w:rsid w:val="007355E5"/>
    <w:rsid w:val="00735863"/>
    <w:rsid w:val="00736359"/>
    <w:rsid w:val="00736B4A"/>
    <w:rsid w:val="00736C6B"/>
    <w:rsid w:val="007372B2"/>
    <w:rsid w:val="0073777F"/>
    <w:rsid w:val="00743353"/>
    <w:rsid w:val="007444EF"/>
    <w:rsid w:val="0074452E"/>
    <w:rsid w:val="00744636"/>
    <w:rsid w:val="00744637"/>
    <w:rsid w:val="0074470B"/>
    <w:rsid w:val="00744916"/>
    <w:rsid w:val="00744C79"/>
    <w:rsid w:val="0074619D"/>
    <w:rsid w:val="00746AB1"/>
    <w:rsid w:val="00746C47"/>
    <w:rsid w:val="00747173"/>
    <w:rsid w:val="00747B6C"/>
    <w:rsid w:val="007523DF"/>
    <w:rsid w:val="00752B3B"/>
    <w:rsid w:val="00753022"/>
    <w:rsid w:val="00753819"/>
    <w:rsid w:val="0075382C"/>
    <w:rsid w:val="007538F8"/>
    <w:rsid w:val="00753B24"/>
    <w:rsid w:val="00753B7B"/>
    <w:rsid w:val="007544CB"/>
    <w:rsid w:val="00754CC7"/>
    <w:rsid w:val="00756281"/>
    <w:rsid w:val="00756342"/>
    <w:rsid w:val="0075663A"/>
    <w:rsid w:val="00756A15"/>
    <w:rsid w:val="0075799C"/>
    <w:rsid w:val="007614CF"/>
    <w:rsid w:val="007619D0"/>
    <w:rsid w:val="007628F5"/>
    <w:rsid w:val="00762936"/>
    <w:rsid w:val="00762D2C"/>
    <w:rsid w:val="007647A8"/>
    <w:rsid w:val="00764A3C"/>
    <w:rsid w:val="00765FF2"/>
    <w:rsid w:val="007668B1"/>
    <w:rsid w:val="007669CD"/>
    <w:rsid w:val="00767806"/>
    <w:rsid w:val="00767CEB"/>
    <w:rsid w:val="0077028A"/>
    <w:rsid w:val="007703E6"/>
    <w:rsid w:val="00770AC5"/>
    <w:rsid w:val="00770C7C"/>
    <w:rsid w:val="00771E1F"/>
    <w:rsid w:val="00772353"/>
    <w:rsid w:val="00772742"/>
    <w:rsid w:val="00772775"/>
    <w:rsid w:val="0077387F"/>
    <w:rsid w:val="00773BC4"/>
    <w:rsid w:val="00773FA3"/>
    <w:rsid w:val="00775177"/>
    <w:rsid w:val="00775228"/>
    <w:rsid w:val="00776188"/>
    <w:rsid w:val="007761D8"/>
    <w:rsid w:val="00776366"/>
    <w:rsid w:val="00776DF1"/>
    <w:rsid w:val="00777CBD"/>
    <w:rsid w:val="00777FB8"/>
    <w:rsid w:val="00777FC1"/>
    <w:rsid w:val="0078000C"/>
    <w:rsid w:val="0078042F"/>
    <w:rsid w:val="007814D4"/>
    <w:rsid w:val="00783CB2"/>
    <w:rsid w:val="00783DE0"/>
    <w:rsid w:val="007851AE"/>
    <w:rsid w:val="00785859"/>
    <w:rsid w:val="00785AE3"/>
    <w:rsid w:val="00786B20"/>
    <w:rsid w:val="007870DB"/>
    <w:rsid w:val="007871A2"/>
    <w:rsid w:val="007872A0"/>
    <w:rsid w:val="00787574"/>
    <w:rsid w:val="007901C0"/>
    <w:rsid w:val="007921CD"/>
    <w:rsid w:val="00792C30"/>
    <w:rsid w:val="00792F96"/>
    <w:rsid w:val="00793B0B"/>
    <w:rsid w:val="00793EB9"/>
    <w:rsid w:val="007948E5"/>
    <w:rsid w:val="00794B00"/>
    <w:rsid w:val="00795D1A"/>
    <w:rsid w:val="007A19B3"/>
    <w:rsid w:val="007A20ED"/>
    <w:rsid w:val="007A2253"/>
    <w:rsid w:val="007A3345"/>
    <w:rsid w:val="007A4228"/>
    <w:rsid w:val="007A49CC"/>
    <w:rsid w:val="007A4AA7"/>
    <w:rsid w:val="007A4FEF"/>
    <w:rsid w:val="007A5655"/>
    <w:rsid w:val="007A5C76"/>
    <w:rsid w:val="007A6A2D"/>
    <w:rsid w:val="007A731C"/>
    <w:rsid w:val="007A7BAA"/>
    <w:rsid w:val="007B0D07"/>
    <w:rsid w:val="007B0DDA"/>
    <w:rsid w:val="007B1FA4"/>
    <w:rsid w:val="007B3381"/>
    <w:rsid w:val="007B519E"/>
    <w:rsid w:val="007B56E6"/>
    <w:rsid w:val="007B5A03"/>
    <w:rsid w:val="007B6A15"/>
    <w:rsid w:val="007B76B4"/>
    <w:rsid w:val="007C004B"/>
    <w:rsid w:val="007C3862"/>
    <w:rsid w:val="007C419C"/>
    <w:rsid w:val="007C4822"/>
    <w:rsid w:val="007C4C96"/>
    <w:rsid w:val="007C587B"/>
    <w:rsid w:val="007C5F22"/>
    <w:rsid w:val="007C6893"/>
    <w:rsid w:val="007C68DC"/>
    <w:rsid w:val="007C7EA3"/>
    <w:rsid w:val="007D0BC7"/>
    <w:rsid w:val="007D23A1"/>
    <w:rsid w:val="007D337C"/>
    <w:rsid w:val="007D34ED"/>
    <w:rsid w:val="007D4298"/>
    <w:rsid w:val="007D5EB3"/>
    <w:rsid w:val="007D6BC3"/>
    <w:rsid w:val="007D7E92"/>
    <w:rsid w:val="007E00AE"/>
    <w:rsid w:val="007E04F9"/>
    <w:rsid w:val="007E1A18"/>
    <w:rsid w:val="007E2B5E"/>
    <w:rsid w:val="007E340A"/>
    <w:rsid w:val="007E4854"/>
    <w:rsid w:val="007E4A3A"/>
    <w:rsid w:val="007E57BE"/>
    <w:rsid w:val="007E59C6"/>
    <w:rsid w:val="007E5FD3"/>
    <w:rsid w:val="007E6215"/>
    <w:rsid w:val="007E68B9"/>
    <w:rsid w:val="007E6AC4"/>
    <w:rsid w:val="007E76F8"/>
    <w:rsid w:val="007E7912"/>
    <w:rsid w:val="007F037C"/>
    <w:rsid w:val="007F1316"/>
    <w:rsid w:val="007F18EC"/>
    <w:rsid w:val="007F1DEB"/>
    <w:rsid w:val="007F1FDE"/>
    <w:rsid w:val="007F25B4"/>
    <w:rsid w:val="007F3E2F"/>
    <w:rsid w:val="007F4007"/>
    <w:rsid w:val="007F4A83"/>
    <w:rsid w:val="007F5822"/>
    <w:rsid w:val="007F6B7E"/>
    <w:rsid w:val="007F7809"/>
    <w:rsid w:val="007F7A2F"/>
    <w:rsid w:val="00801A02"/>
    <w:rsid w:val="008023CB"/>
    <w:rsid w:val="008025EC"/>
    <w:rsid w:val="00802629"/>
    <w:rsid w:val="00802B30"/>
    <w:rsid w:val="00802E14"/>
    <w:rsid w:val="00804612"/>
    <w:rsid w:val="00804ADD"/>
    <w:rsid w:val="00805772"/>
    <w:rsid w:val="008059C3"/>
    <w:rsid w:val="00806EDE"/>
    <w:rsid w:val="008079FB"/>
    <w:rsid w:val="00807F18"/>
    <w:rsid w:val="00810ABF"/>
    <w:rsid w:val="00810D37"/>
    <w:rsid w:val="00810F08"/>
    <w:rsid w:val="0081196C"/>
    <w:rsid w:val="00812EDF"/>
    <w:rsid w:val="008131FA"/>
    <w:rsid w:val="00813400"/>
    <w:rsid w:val="00813C08"/>
    <w:rsid w:val="00814926"/>
    <w:rsid w:val="0081642F"/>
    <w:rsid w:val="00816633"/>
    <w:rsid w:val="00817558"/>
    <w:rsid w:val="008176D3"/>
    <w:rsid w:val="00820478"/>
    <w:rsid w:val="00820535"/>
    <w:rsid w:val="008223AF"/>
    <w:rsid w:val="00823D1B"/>
    <w:rsid w:val="008241BA"/>
    <w:rsid w:val="008249E6"/>
    <w:rsid w:val="00825241"/>
    <w:rsid w:val="00825782"/>
    <w:rsid w:val="008257CB"/>
    <w:rsid w:val="00826053"/>
    <w:rsid w:val="00826C70"/>
    <w:rsid w:val="008271F1"/>
    <w:rsid w:val="00827417"/>
    <w:rsid w:val="008309CB"/>
    <w:rsid w:val="00830CD4"/>
    <w:rsid w:val="00831903"/>
    <w:rsid w:val="0083329E"/>
    <w:rsid w:val="00833AF4"/>
    <w:rsid w:val="00833C24"/>
    <w:rsid w:val="0083486B"/>
    <w:rsid w:val="00834D71"/>
    <w:rsid w:val="00836377"/>
    <w:rsid w:val="00836993"/>
    <w:rsid w:val="00836DD5"/>
    <w:rsid w:val="00837875"/>
    <w:rsid w:val="00837D99"/>
    <w:rsid w:val="008402CF"/>
    <w:rsid w:val="00841319"/>
    <w:rsid w:val="0084243E"/>
    <w:rsid w:val="0084269E"/>
    <w:rsid w:val="00842878"/>
    <w:rsid w:val="0084360F"/>
    <w:rsid w:val="00844D89"/>
    <w:rsid w:val="008458C6"/>
    <w:rsid w:val="00845EBD"/>
    <w:rsid w:val="0084608B"/>
    <w:rsid w:val="00847CC8"/>
    <w:rsid w:val="008504A9"/>
    <w:rsid w:val="00851095"/>
    <w:rsid w:val="00851520"/>
    <w:rsid w:val="00851778"/>
    <w:rsid w:val="00851B61"/>
    <w:rsid w:val="00852B7C"/>
    <w:rsid w:val="008532FD"/>
    <w:rsid w:val="0085339D"/>
    <w:rsid w:val="00853D6C"/>
    <w:rsid w:val="00854AC4"/>
    <w:rsid w:val="008550BD"/>
    <w:rsid w:val="00856A9D"/>
    <w:rsid w:val="00856FF2"/>
    <w:rsid w:val="00860A69"/>
    <w:rsid w:val="008617AB"/>
    <w:rsid w:val="00861E8A"/>
    <w:rsid w:val="00862AA2"/>
    <w:rsid w:val="00864C2B"/>
    <w:rsid w:val="00865277"/>
    <w:rsid w:val="008657BE"/>
    <w:rsid w:val="00865A54"/>
    <w:rsid w:val="00865DBA"/>
    <w:rsid w:val="0086617D"/>
    <w:rsid w:val="008668E2"/>
    <w:rsid w:val="00867C4F"/>
    <w:rsid w:val="008701CA"/>
    <w:rsid w:val="008702E2"/>
    <w:rsid w:val="008709D5"/>
    <w:rsid w:val="00870C79"/>
    <w:rsid w:val="00871133"/>
    <w:rsid w:val="008714FA"/>
    <w:rsid w:val="00871CEB"/>
    <w:rsid w:val="00871E2B"/>
    <w:rsid w:val="008725B5"/>
    <w:rsid w:val="008732F5"/>
    <w:rsid w:val="008735EC"/>
    <w:rsid w:val="00873D53"/>
    <w:rsid w:val="00873FC1"/>
    <w:rsid w:val="0087430F"/>
    <w:rsid w:val="0087530C"/>
    <w:rsid w:val="008759EC"/>
    <w:rsid w:val="0087652F"/>
    <w:rsid w:val="00876EC1"/>
    <w:rsid w:val="00877AE6"/>
    <w:rsid w:val="00880257"/>
    <w:rsid w:val="00882007"/>
    <w:rsid w:val="0088267E"/>
    <w:rsid w:val="00882C7A"/>
    <w:rsid w:val="00883634"/>
    <w:rsid w:val="00883667"/>
    <w:rsid w:val="00883A77"/>
    <w:rsid w:val="0088490C"/>
    <w:rsid w:val="00885908"/>
    <w:rsid w:val="00885E7C"/>
    <w:rsid w:val="00886C93"/>
    <w:rsid w:val="00887882"/>
    <w:rsid w:val="00887BB4"/>
    <w:rsid w:val="0089162C"/>
    <w:rsid w:val="008925CE"/>
    <w:rsid w:val="00892E79"/>
    <w:rsid w:val="008934C2"/>
    <w:rsid w:val="00894A06"/>
    <w:rsid w:val="0089552C"/>
    <w:rsid w:val="00895A6C"/>
    <w:rsid w:val="00895B88"/>
    <w:rsid w:val="00895E21"/>
    <w:rsid w:val="008963D4"/>
    <w:rsid w:val="0089657F"/>
    <w:rsid w:val="00897135"/>
    <w:rsid w:val="00897607"/>
    <w:rsid w:val="00897626"/>
    <w:rsid w:val="0089789B"/>
    <w:rsid w:val="008A0AC4"/>
    <w:rsid w:val="008A1448"/>
    <w:rsid w:val="008A21C6"/>
    <w:rsid w:val="008A2A61"/>
    <w:rsid w:val="008A3301"/>
    <w:rsid w:val="008A3CC1"/>
    <w:rsid w:val="008A4851"/>
    <w:rsid w:val="008A50FA"/>
    <w:rsid w:val="008A5FCD"/>
    <w:rsid w:val="008A76F8"/>
    <w:rsid w:val="008A78DC"/>
    <w:rsid w:val="008A7D46"/>
    <w:rsid w:val="008B01F1"/>
    <w:rsid w:val="008B0DA3"/>
    <w:rsid w:val="008B1558"/>
    <w:rsid w:val="008B1908"/>
    <w:rsid w:val="008B19A3"/>
    <w:rsid w:val="008B1D75"/>
    <w:rsid w:val="008B3006"/>
    <w:rsid w:val="008B3BA2"/>
    <w:rsid w:val="008B5036"/>
    <w:rsid w:val="008B5566"/>
    <w:rsid w:val="008B5A4A"/>
    <w:rsid w:val="008B5DC8"/>
    <w:rsid w:val="008B6402"/>
    <w:rsid w:val="008B6FE0"/>
    <w:rsid w:val="008B7697"/>
    <w:rsid w:val="008B76F2"/>
    <w:rsid w:val="008B7DC0"/>
    <w:rsid w:val="008C0752"/>
    <w:rsid w:val="008C0FAA"/>
    <w:rsid w:val="008C243E"/>
    <w:rsid w:val="008C283B"/>
    <w:rsid w:val="008C45BD"/>
    <w:rsid w:val="008C6938"/>
    <w:rsid w:val="008C70FB"/>
    <w:rsid w:val="008C77A4"/>
    <w:rsid w:val="008D01DA"/>
    <w:rsid w:val="008D0FAC"/>
    <w:rsid w:val="008D0FED"/>
    <w:rsid w:val="008D18D2"/>
    <w:rsid w:val="008D1EAA"/>
    <w:rsid w:val="008D2CD1"/>
    <w:rsid w:val="008D308A"/>
    <w:rsid w:val="008D35A7"/>
    <w:rsid w:val="008D35DF"/>
    <w:rsid w:val="008D4E57"/>
    <w:rsid w:val="008D64B8"/>
    <w:rsid w:val="008D6BE9"/>
    <w:rsid w:val="008D7B9A"/>
    <w:rsid w:val="008D7EB4"/>
    <w:rsid w:val="008E02C4"/>
    <w:rsid w:val="008E1570"/>
    <w:rsid w:val="008E21EA"/>
    <w:rsid w:val="008E4C71"/>
    <w:rsid w:val="008E5762"/>
    <w:rsid w:val="008E5E59"/>
    <w:rsid w:val="008E68B5"/>
    <w:rsid w:val="008E6C56"/>
    <w:rsid w:val="008E736B"/>
    <w:rsid w:val="008E7C4B"/>
    <w:rsid w:val="008F031E"/>
    <w:rsid w:val="008F059A"/>
    <w:rsid w:val="008F0A58"/>
    <w:rsid w:val="008F0CA5"/>
    <w:rsid w:val="008F1937"/>
    <w:rsid w:val="008F1B1C"/>
    <w:rsid w:val="008F2035"/>
    <w:rsid w:val="008F2711"/>
    <w:rsid w:val="008F2E33"/>
    <w:rsid w:val="008F3080"/>
    <w:rsid w:val="008F39A3"/>
    <w:rsid w:val="008F4002"/>
    <w:rsid w:val="008F4573"/>
    <w:rsid w:val="008F593D"/>
    <w:rsid w:val="008F5950"/>
    <w:rsid w:val="008F5956"/>
    <w:rsid w:val="008F6718"/>
    <w:rsid w:val="008F6840"/>
    <w:rsid w:val="008F6EC3"/>
    <w:rsid w:val="008F6F40"/>
    <w:rsid w:val="008F71D6"/>
    <w:rsid w:val="00900053"/>
    <w:rsid w:val="00900693"/>
    <w:rsid w:val="00900A33"/>
    <w:rsid w:val="00900C44"/>
    <w:rsid w:val="00900E31"/>
    <w:rsid w:val="00901A34"/>
    <w:rsid w:val="00901F41"/>
    <w:rsid w:val="009021B5"/>
    <w:rsid w:val="009038E5"/>
    <w:rsid w:val="00904C97"/>
    <w:rsid w:val="0090582C"/>
    <w:rsid w:val="00906117"/>
    <w:rsid w:val="00906275"/>
    <w:rsid w:val="0090631C"/>
    <w:rsid w:val="009072DE"/>
    <w:rsid w:val="009076B5"/>
    <w:rsid w:val="00907879"/>
    <w:rsid w:val="0091048D"/>
    <w:rsid w:val="009106F5"/>
    <w:rsid w:val="00910F7F"/>
    <w:rsid w:val="00911254"/>
    <w:rsid w:val="009112B2"/>
    <w:rsid w:val="00912B2B"/>
    <w:rsid w:val="0091306E"/>
    <w:rsid w:val="00913549"/>
    <w:rsid w:val="00913996"/>
    <w:rsid w:val="00914515"/>
    <w:rsid w:val="009154EF"/>
    <w:rsid w:val="009156D6"/>
    <w:rsid w:val="00915C9C"/>
    <w:rsid w:val="00915EBF"/>
    <w:rsid w:val="00916B5F"/>
    <w:rsid w:val="00917575"/>
    <w:rsid w:val="009179AA"/>
    <w:rsid w:val="0092048B"/>
    <w:rsid w:val="009205B3"/>
    <w:rsid w:val="00920853"/>
    <w:rsid w:val="00920BE4"/>
    <w:rsid w:val="0092146E"/>
    <w:rsid w:val="009215EB"/>
    <w:rsid w:val="009222ED"/>
    <w:rsid w:val="009223A2"/>
    <w:rsid w:val="00922834"/>
    <w:rsid w:val="0092339A"/>
    <w:rsid w:val="00923B04"/>
    <w:rsid w:val="0092424E"/>
    <w:rsid w:val="00926122"/>
    <w:rsid w:val="009265A0"/>
    <w:rsid w:val="0092681F"/>
    <w:rsid w:val="009272F7"/>
    <w:rsid w:val="00927D56"/>
    <w:rsid w:val="00927DEA"/>
    <w:rsid w:val="00927E7F"/>
    <w:rsid w:val="00930185"/>
    <w:rsid w:val="00930693"/>
    <w:rsid w:val="009307BA"/>
    <w:rsid w:val="0093085B"/>
    <w:rsid w:val="009309EC"/>
    <w:rsid w:val="00931789"/>
    <w:rsid w:val="00932156"/>
    <w:rsid w:val="009325B3"/>
    <w:rsid w:val="009327DA"/>
    <w:rsid w:val="00932825"/>
    <w:rsid w:val="009340B9"/>
    <w:rsid w:val="00934FD3"/>
    <w:rsid w:val="009358CA"/>
    <w:rsid w:val="00937121"/>
    <w:rsid w:val="009378BD"/>
    <w:rsid w:val="00937B17"/>
    <w:rsid w:val="00940938"/>
    <w:rsid w:val="00941FDB"/>
    <w:rsid w:val="009421A7"/>
    <w:rsid w:val="00942E12"/>
    <w:rsid w:val="00943021"/>
    <w:rsid w:val="009448A6"/>
    <w:rsid w:val="00945EB4"/>
    <w:rsid w:val="0094602D"/>
    <w:rsid w:val="0094611D"/>
    <w:rsid w:val="009465E6"/>
    <w:rsid w:val="00946AAF"/>
    <w:rsid w:val="00946D86"/>
    <w:rsid w:val="009470DE"/>
    <w:rsid w:val="00947988"/>
    <w:rsid w:val="00950A7F"/>
    <w:rsid w:val="00950C05"/>
    <w:rsid w:val="00951806"/>
    <w:rsid w:val="00951F15"/>
    <w:rsid w:val="00953795"/>
    <w:rsid w:val="009576E4"/>
    <w:rsid w:val="00957AAE"/>
    <w:rsid w:val="0096006A"/>
    <w:rsid w:val="00961D51"/>
    <w:rsid w:val="00962691"/>
    <w:rsid w:val="00962A3F"/>
    <w:rsid w:val="00964DB1"/>
    <w:rsid w:val="00965202"/>
    <w:rsid w:val="00966818"/>
    <w:rsid w:val="0096787B"/>
    <w:rsid w:val="00970BCE"/>
    <w:rsid w:val="00971078"/>
    <w:rsid w:val="00972CF9"/>
    <w:rsid w:val="00972DA6"/>
    <w:rsid w:val="00973E20"/>
    <w:rsid w:val="00974963"/>
    <w:rsid w:val="00975435"/>
    <w:rsid w:val="00975678"/>
    <w:rsid w:val="009758A1"/>
    <w:rsid w:val="00975C00"/>
    <w:rsid w:val="0097601A"/>
    <w:rsid w:val="0097632B"/>
    <w:rsid w:val="00976A04"/>
    <w:rsid w:val="00976D3B"/>
    <w:rsid w:val="0097713F"/>
    <w:rsid w:val="0097791C"/>
    <w:rsid w:val="00977BA2"/>
    <w:rsid w:val="00980073"/>
    <w:rsid w:val="00980293"/>
    <w:rsid w:val="00980AD3"/>
    <w:rsid w:val="0098140D"/>
    <w:rsid w:val="00982D26"/>
    <w:rsid w:val="00983034"/>
    <w:rsid w:val="009830B5"/>
    <w:rsid w:val="009836C2"/>
    <w:rsid w:val="00983B31"/>
    <w:rsid w:val="00984C7E"/>
    <w:rsid w:val="00984ECD"/>
    <w:rsid w:val="009851AA"/>
    <w:rsid w:val="00985398"/>
    <w:rsid w:val="009859FC"/>
    <w:rsid w:val="00985F87"/>
    <w:rsid w:val="0098683A"/>
    <w:rsid w:val="00987262"/>
    <w:rsid w:val="00987663"/>
    <w:rsid w:val="00987823"/>
    <w:rsid w:val="00987FE6"/>
    <w:rsid w:val="0099043A"/>
    <w:rsid w:val="00990D7F"/>
    <w:rsid w:val="009915E7"/>
    <w:rsid w:val="00991BF1"/>
    <w:rsid w:val="0099228B"/>
    <w:rsid w:val="009924C3"/>
    <w:rsid w:val="00992923"/>
    <w:rsid w:val="009934A4"/>
    <w:rsid w:val="009934FB"/>
    <w:rsid w:val="00993960"/>
    <w:rsid w:val="00993E54"/>
    <w:rsid w:val="0099478B"/>
    <w:rsid w:val="00994CD7"/>
    <w:rsid w:val="0099543E"/>
    <w:rsid w:val="0099593E"/>
    <w:rsid w:val="009960CA"/>
    <w:rsid w:val="009972F4"/>
    <w:rsid w:val="009973C8"/>
    <w:rsid w:val="00997E61"/>
    <w:rsid w:val="009A0DE1"/>
    <w:rsid w:val="009A1405"/>
    <w:rsid w:val="009A1AD5"/>
    <w:rsid w:val="009A3B0C"/>
    <w:rsid w:val="009A45AD"/>
    <w:rsid w:val="009A47CF"/>
    <w:rsid w:val="009A6090"/>
    <w:rsid w:val="009A612F"/>
    <w:rsid w:val="009A787B"/>
    <w:rsid w:val="009A794C"/>
    <w:rsid w:val="009B0030"/>
    <w:rsid w:val="009B0396"/>
    <w:rsid w:val="009B17AF"/>
    <w:rsid w:val="009B1BF2"/>
    <w:rsid w:val="009B1EDB"/>
    <w:rsid w:val="009B227F"/>
    <w:rsid w:val="009B25ED"/>
    <w:rsid w:val="009B29AD"/>
    <w:rsid w:val="009B3738"/>
    <w:rsid w:val="009B38DA"/>
    <w:rsid w:val="009B39D2"/>
    <w:rsid w:val="009B5137"/>
    <w:rsid w:val="009B7757"/>
    <w:rsid w:val="009B7BA1"/>
    <w:rsid w:val="009B7D6E"/>
    <w:rsid w:val="009C017B"/>
    <w:rsid w:val="009C0358"/>
    <w:rsid w:val="009C038E"/>
    <w:rsid w:val="009C0401"/>
    <w:rsid w:val="009C186D"/>
    <w:rsid w:val="009C23A5"/>
    <w:rsid w:val="009C2991"/>
    <w:rsid w:val="009C339A"/>
    <w:rsid w:val="009C5179"/>
    <w:rsid w:val="009C52E8"/>
    <w:rsid w:val="009C5881"/>
    <w:rsid w:val="009C5D7C"/>
    <w:rsid w:val="009C6262"/>
    <w:rsid w:val="009C6495"/>
    <w:rsid w:val="009C6529"/>
    <w:rsid w:val="009C65C7"/>
    <w:rsid w:val="009C6F12"/>
    <w:rsid w:val="009C72F6"/>
    <w:rsid w:val="009D0B8D"/>
    <w:rsid w:val="009D1EB6"/>
    <w:rsid w:val="009D2684"/>
    <w:rsid w:val="009D26F8"/>
    <w:rsid w:val="009D2BE6"/>
    <w:rsid w:val="009D2F0F"/>
    <w:rsid w:val="009D3D07"/>
    <w:rsid w:val="009D40CA"/>
    <w:rsid w:val="009D56EB"/>
    <w:rsid w:val="009D734A"/>
    <w:rsid w:val="009D740C"/>
    <w:rsid w:val="009E01A4"/>
    <w:rsid w:val="009E04D4"/>
    <w:rsid w:val="009E143B"/>
    <w:rsid w:val="009E1670"/>
    <w:rsid w:val="009E2157"/>
    <w:rsid w:val="009E24A4"/>
    <w:rsid w:val="009E2629"/>
    <w:rsid w:val="009E349A"/>
    <w:rsid w:val="009E3531"/>
    <w:rsid w:val="009E40E4"/>
    <w:rsid w:val="009E4397"/>
    <w:rsid w:val="009E4E12"/>
    <w:rsid w:val="009E5091"/>
    <w:rsid w:val="009E60F6"/>
    <w:rsid w:val="009E6F62"/>
    <w:rsid w:val="009E73F6"/>
    <w:rsid w:val="009F03DA"/>
    <w:rsid w:val="009F0D0F"/>
    <w:rsid w:val="009F1054"/>
    <w:rsid w:val="009F1D42"/>
    <w:rsid w:val="009F234F"/>
    <w:rsid w:val="009F242A"/>
    <w:rsid w:val="009F2B74"/>
    <w:rsid w:val="009F2ED9"/>
    <w:rsid w:val="009F4256"/>
    <w:rsid w:val="009F42CE"/>
    <w:rsid w:val="009F464F"/>
    <w:rsid w:val="009F6939"/>
    <w:rsid w:val="009F76C5"/>
    <w:rsid w:val="009F7A20"/>
    <w:rsid w:val="00A00077"/>
    <w:rsid w:val="00A0011B"/>
    <w:rsid w:val="00A01602"/>
    <w:rsid w:val="00A0199D"/>
    <w:rsid w:val="00A01D1B"/>
    <w:rsid w:val="00A021F1"/>
    <w:rsid w:val="00A033A3"/>
    <w:rsid w:val="00A03DC1"/>
    <w:rsid w:val="00A04D03"/>
    <w:rsid w:val="00A06C3F"/>
    <w:rsid w:val="00A075AB"/>
    <w:rsid w:val="00A1002F"/>
    <w:rsid w:val="00A10048"/>
    <w:rsid w:val="00A10D24"/>
    <w:rsid w:val="00A11351"/>
    <w:rsid w:val="00A11757"/>
    <w:rsid w:val="00A1202D"/>
    <w:rsid w:val="00A12138"/>
    <w:rsid w:val="00A127D2"/>
    <w:rsid w:val="00A1343D"/>
    <w:rsid w:val="00A13988"/>
    <w:rsid w:val="00A16F26"/>
    <w:rsid w:val="00A17EA3"/>
    <w:rsid w:val="00A17F01"/>
    <w:rsid w:val="00A2164E"/>
    <w:rsid w:val="00A2184A"/>
    <w:rsid w:val="00A21CAB"/>
    <w:rsid w:val="00A21DEE"/>
    <w:rsid w:val="00A22239"/>
    <w:rsid w:val="00A22807"/>
    <w:rsid w:val="00A22D31"/>
    <w:rsid w:val="00A233B4"/>
    <w:rsid w:val="00A23403"/>
    <w:rsid w:val="00A2393A"/>
    <w:rsid w:val="00A23B9B"/>
    <w:rsid w:val="00A23D9E"/>
    <w:rsid w:val="00A251B2"/>
    <w:rsid w:val="00A254F2"/>
    <w:rsid w:val="00A255DC"/>
    <w:rsid w:val="00A25787"/>
    <w:rsid w:val="00A25EF0"/>
    <w:rsid w:val="00A2700A"/>
    <w:rsid w:val="00A27BAF"/>
    <w:rsid w:val="00A30F22"/>
    <w:rsid w:val="00A31195"/>
    <w:rsid w:val="00A3130C"/>
    <w:rsid w:val="00A32C85"/>
    <w:rsid w:val="00A34F1D"/>
    <w:rsid w:val="00A352CC"/>
    <w:rsid w:val="00A36703"/>
    <w:rsid w:val="00A37712"/>
    <w:rsid w:val="00A37A64"/>
    <w:rsid w:val="00A37D46"/>
    <w:rsid w:val="00A403C7"/>
    <w:rsid w:val="00A411AE"/>
    <w:rsid w:val="00A429F2"/>
    <w:rsid w:val="00A42A43"/>
    <w:rsid w:val="00A450D1"/>
    <w:rsid w:val="00A45A3C"/>
    <w:rsid w:val="00A45C72"/>
    <w:rsid w:val="00A45D38"/>
    <w:rsid w:val="00A45E2C"/>
    <w:rsid w:val="00A45EE8"/>
    <w:rsid w:val="00A46B9D"/>
    <w:rsid w:val="00A46CE9"/>
    <w:rsid w:val="00A470D5"/>
    <w:rsid w:val="00A5167E"/>
    <w:rsid w:val="00A51AA8"/>
    <w:rsid w:val="00A5272A"/>
    <w:rsid w:val="00A52BF9"/>
    <w:rsid w:val="00A531AD"/>
    <w:rsid w:val="00A54065"/>
    <w:rsid w:val="00A54F08"/>
    <w:rsid w:val="00A55015"/>
    <w:rsid w:val="00A5562B"/>
    <w:rsid w:val="00A55B25"/>
    <w:rsid w:val="00A55D2F"/>
    <w:rsid w:val="00A5697B"/>
    <w:rsid w:val="00A57B29"/>
    <w:rsid w:val="00A57E82"/>
    <w:rsid w:val="00A603B2"/>
    <w:rsid w:val="00A6085B"/>
    <w:rsid w:val="00A60E6A"/>
    <w:rsid w:val="00A61A95"/>
    <w:rsid w:val="00A6233F"/>
    <w:rsid w:val="00A62511"/>
    <w:rsid w:val="00A63911"/>
    <w:rsid w:val="00A6422D"/>
    <w:rsid w:val="00A64E6B"/>
    <w:rsid w:val="00A6546C"/>
    <w:rsid w:val="00A65998"/>
    <w:rsid w:val="00A67190"/>
    <w:rsid w:val="00A70448"/>
    <w:rsid w:val="00A70CCC"/>
    <w:rsid w:val="00A70D79"/>
    <w:rsid w:val="00A7137E"/>
    <w:rsid w:val="00A71C6A"/>
    <w:rsid w:val="00A7287D"/>
    <w:rsid w:val="00A7328C"/>
    <w:rsid w:val="00A742B0"/>
    <w:rsid w:val="00A75699"/>
    <w:rsid w:val="00A75CAA"/>
    <w:rsid w:val="00A75D8F"/>
    <w:rsid w:val="00A76393"/>
    <w:rsid w:val="00A76CBE"/>
    <w:rsid w:val="00A76FA6"/>
    <w:rsid w:val="00A77181"/>
    <w:rsid w:val="00A7739D"/>
    <w:rsid w:val="00A774B5"/>
    <w:rsid w:val="00A77FC3"/>
    <w:rsid w:val="00A80236"/>
    <w:rsid w:val="00A80D26"/>
    <w:rsid w:val="00A812DC"/>
    <w:rsid w:val="00A8194C"/>
    <w:rsid w:val="00A82EC3"/>
    <w:rsid w:val="00A83E46"/>
    <w:rsid w:val="00A841D6"/>
    <w:rsid w:val="00A8435A"/>
    <w:rsid w:val="00A8479D"/>
    <w:rsid w:val="00A84A28"/>
    <w:rsid w:val="00A8626C"/>
    <w:rsid w:val="00A863A5"/>
    <w:rsid w:val="00A865D3"/>
    <w:rsid w:val="00A86663"/>
    <w:rsid w:val="00A906D8"/>
    <w:rsid w:val="00A9331A"/>
    <w:rsid w:val="00A93C62"/>
    <w:rsid w:val="00A951C6"/>
    <w:rsid w:val="00A968F4"/>
    <w:rsid w:val="00A97079"/>
    <w:rsid w:val="00A970BA"/>
    <w:rsid w:val="00A97538"/>
    <w:rsid w:val="00A97AA9"/>
    <w:rsid w:val="00AA0DDD"/>
    <w:rsid w:val="00AA1E42"/>
    <w:rsid w:val="00AA2C1D"/>
    <w:rsid w:val="00AA4342"/>
    <w:rsid w:val="00AA4F98"/>
    <w:rsid w:val="00AA5730"/>
    <w:rsid w:val="00AA5C22"/>
    <w:rsid w:val="00AB10AA"/>
    <w:rsid w:val="00AB1F31"/>
    <w:rsid w:val="00AB36DE"/>
    <w:rsid w:val="00AB371B"/>
    <w:rsid w:val="00AB3CB0"/>
    <w:rsid w:val="00AB3D93"/>
    <w:rsid w:val="00AB473D"/>
    <w:rsid w:val="00AB5403"/>
    <w:rsid w:val="00AB63F7"/>
    <w:rsid w:val="00AB669A"/>
    <w:rsid w:val="00AB66A5"/>
    <w:rsid w:val="00AB6E8E"/>
    <w:rsid w:val="00AB73D1"/>
    <w:rsid w:val="00AC0146"/>
    <w:rsid w:val="00AC0471"/>
    <w:rsid w:val="00AC0498"/>
    <w:rsid w:val="00AC05E9"/>
    <w:rsid w:val="00AC069A"/>
    <w:rsid w:val="00AC0E6C"/>
    <w:rsid w:val="00AC16F5"/>
    <w:rsid w:val="00AC208A"/>
    <w:rsid w:val="00AC3600"/>
    <w:rsid w:val="00AC4663"/>
    <w:rsid w:val="00AC50A8"/>
    <w:rsid w:val="00AC51C7"/>
    <w:rsid w:val="00AC609A"/>
    <w:rsid w:val="00AC7355"/>
    <w:rsid w:val="00AC7757"/>
    <w:rsid w:val="00AC78AF"/>
    <w:rsid w:val="00AD034D"/>
    <w:rsid w:val="00AD0B6A"/>
    <w:rsid w:val="00AD1931"/>
    <w:rsid w:val="00AD1FA3"/>
    <w:rsid w:val="00AD2629"/>
    <w:rsid w:val="00AD287C"/>
    <w:rsid w:val="00AD2E90"/>
    <w:rsid w:val="00AD312E"/>
    <w:rsid w:val="00AD3742"/>
    <w:rsid w:val="00AD4481"/>
    <w:rsid w:val="00AD4585"/>
    <w:rsid w:val="00AD4684"/>
    <w:rsid w:val="00AD4DE1"/>
    <w:rsid w:val="00AD505C"/>
    <w:rsid w:val="00AD52AF"/>
    <w:rsid w:val="00AD57FE"/>
    <w:rsid w:val="00AD59C8"/>
    <w:rsid w:val="00AD65A7"/>
    <w:rsid w:val="00AD6A39"/>
    <w:rsid w:val="00AD6D58"/>
    <w:rsid w:val="00AE055A"/>
    <w:rsid w:val="00AE077C"/>
    <w:rsid w:val="00AE1C2B"/>
    <w:rsid w:val="00AE2009"/>
    <w:rsid w:val="00AE3566"/>
    <w:rsid w:val="00AE4055"/>
    <w:rsid w:val="00AE4249"/>
    <w:rsid w:val="00AE4469"/>
    <w:rsid w:val="00AE51DD"/>
    <w:rsid w:val="00AE5D4D"/>
    <w:rsid w:val="00AE696D"/>
    <w:rsid w:val="00AE6DA3"/>
    <w:rsid w:val="00AE789D"/>
    <w:rsid w:val="00AE7EE1"/>
    <w:rsid w:val="00AF0BED"/>
    <w:rsid w:val="00AF1AA7"/>
    <w:rsid w:val="00AF1DEF"/>
    <w:rsid w:val="00AF2496"/>
    <w:rsid w:val="00AF24A5"/>
    <w:rsid w:val="00AF2732"/>
    <w:rsid w:val="00AF302E"/>
    <w:rsid w:val="00AF3080"/>
    <w:rsid w:val="00AF32E5"/>
    <w:rsid w:val="00AF3614"/>
    <w:rsid w:val="00AF476B"/>
    <w:rsid w:val="00AF4B17"/>
    <w:rsid w:val="00AF5E90"/>
    <w:rsid w:val="00AF6021"/>
    <w:rsid w:val="00AF619C"/>
    <w:rsid w:val="00AF62E2"/>
    <w:rsid w:val="00AF6EAA"/>
    <w:rsid w:val="00AF71C1"/>
    <w:rsid w:val="00AF762A"/>
    <w:rsid w:val="00AF790B"/>
    <w:rsid w:val="00AF7A1A"/>
    <w:rsid w:val="00B00109"/>
    <w:rsid w:val="00B01362"/>
    <w:rsid w:val="00B01CB5"/>
    <w:rsid w:val="00B039B5"/>
    <w:rsid w:val="00B04809"/>
    <w:rsid w:val="00B0570D"/>
    <w:rsid w:val="00B05B5D"/>
    <w:rsid w:val="00B06058"/>
    <w:rsid w:val="00B060B6"/>
    <w:rsid w:val="00B069DC"/>
    <w:rsid w:val="00B076EF"/>
    <w:rsid w:val="00B078C1"/>
    <w:rsid w:val="00B1037E"/>
    <w:rsid w:val="00B11716"/>
    <w:rsid w:val="00B11EBD"/>
    <w:rsid w:val="00B12A37"/>
    <w:rsid w:val="00B1375E"/>
    <w:rsid w:val="00B13889"/>
    <w:rsid w:val="00B13ADC"/>
    <w:rsid w:val="00B140D5"/>
    <w:rsid w:val="00B14AF5"/>
    <w:rsid w:val="00B14FD8"/>
    <w:rsid w:val="00B1531C"/>
    <w:rsid w:val="00B162CC"/>
    <w:rsid w:val="00B16F0A"/>
    <w:rsid w:val="00B16FEE"/>
    <w:rsid w:val="00B17385"/>
    <w:rsid w:val="00B204F3"/>
    <w:rsid w:val="00B22056"/>
    <w:rsid w:val="00B2226A"/>
    <w:rsid w:val="00B238C1"/>
    <w:rsid w:val="00B23D0A"/>
    <w:rsid w:val="00B25042"/>
    <w:rsid w:val="00B250C7"/>
    <w:rsid w:val="00B2569E"/>
    <w:rsid w:val="00B269B6"/>
    <w:rsid w:val="00B273AB"/>
    <w:rsid w:val="00B30149"/>
    <w:rsid w:val="00B30FC5"/>
    <w:rsid w:val="00B32B98"/>
    <w:rsid w:val="00B34CE7"/>
    <w:rsid w:val="00B35935"/>
    <w:rsid w:val="00B35957"/>
    <w:rsid w:val="00B360F0"/>
    <w:rsid w:val="00B36448"/>
    <w:rsid w:val="00B3784B"/>
    <w:rsid w:val="00B408E9"/>
    <w:rsid w:val="00B40DFB"/>
    <w:rsid w:val="00B418DA"/>
    <w:rsid w:val="00B41C5E"/>
    <w:rsid w:val="00B421AF"/>
    <w:rsid w:val="00B43635"/>
    <w:rsid w:val="00B44AEE"/>
    <w:rsid w:val="00B45C74"/>
    <w:rsid w:val="00B461E8"/>
    <w:rsid w:val="00B4642E"/>
    <w:rsid w:val="00B466FC"/>
    <w:rsid w:val="00B4703F"/>
    <w:rsid w:val="00B5107C"/>
    <w:rsid w:val="00B5174D"/>
    <w:rsid w:val="00B51A17"/>
    <w:rsid w:val="00B549A6"/>
    <w:rsid w:val="00B54E0E"/>
    <w:rsid w:val="00B55E62"/>
    <w:rsid w:val="00B56BD0"/>
    <w:rsid w:val="00B56EB6"/>
    <w:rsid w:val="00B614E1"/>
    <w:rsid w:val="00B61587"/>
    <w:rsid w:val="00B62096"/>
    <w:rsid w:val="00B6216E"/>
    <w:rsid w:val="00B62326"/>
    <w:rsid w:val="00B623D6"/>
    <w:rsid w:val="00B628C6"/>
    <w:rsid w:val="00B64594"/>
    <w:rsid w:val="00B6516F"/>
    <w:rsid w:val="00B6520F"/>
    <w:rsid w:val="00B6630C"/>
    <w:rsid w:val="00B6668B"/>
    <w:rsid w:val="00B66A27"/>
    <w:rsid w:val="00B66DD5"/>
    <w:rsid w:val="00B70322"/>
    <w:rsid w:val="00B708F2"/>
    <w:rsid w:val="00B70D00"/>
    <w:rsid w:val="00B70D95"/>
    <w:rsid w:val="00B70E3C"/>
    <w:rsid w:val="00B71535"/>
    <w:rsid w:val="00B72381"/>
    <w:rsid w:val="00B737B8"/>
    <w:rsid w:val="00B7382B"/>
    <w:rsid w:val="00B739DC"/>
    <w:rsid w:val="00B73CC3"/>
    <w:rsid w:val="00B746D3"/>
    <w:rsid w:val="00B75031"/>
    <w:rsid w:val="00B75892"/>
    <w:rsid w:val="00B759FC"/>
    <w:rsid w:val="00B76FCE"/>
    <w:rsid w:val="00B77618"/>
    <w:rsid w:val="00B81881"/>
    <w:rsid w:val="00B818B0"/>
    <w:rsid w:val="00B82F7D"/>
    <w:rsid w:val="00B83A1B"/>
    <w:rsid w:val="00B83E4B"/>
    <w:rsid w:val="00B8448C"/>
    <w:rsid w:val="00B848B9"/>
    <w:rsid w:val="00B86456"/>
    <w:rsid w:val="00B878E3"/>
    <w:rsid w:val="00B87CA0"/>
    <w:rsid w:val="00B900B8"/>
    <w:rsid w:val="00B902CA"/>
    <w:rsid w:val="00B9167C"/>
    <w:rsid w:val="00B91A92"/>
    <w:rsid w:val="00B91D2C"/>
    <w:rsid w:val="00B92119"/>
    <w:rsid w:val="00B92588"/>
    <w:rsid w:val="00B92AC0"/>
    <w:rsid w:val="00B93572"/>
    <w:rsid w:val="00B93B10"/>
    <w:rsid w:val="00B93F60"/>
    <w:rsid w:val="00B940BA"/>
    <w:rsid w:val="00B941FF"/>
    <w:rsid w:val="00B94577"/>
    <w:rsid w:val="00B946E4"/>
    <w:rsid w:val="00B94D0A"/>
    <w:rsid w:val="00B94FA3"/>
    <w:rsid w:val="00B95DC6"/>
    <w:rsid w:val="00B95E86"/>
    <w:rsid w:val="00B96F91"/>
    <w:rsid w:val="00B9702C"/>
    <w:rsid w:val="00B97DD4"/>
    <w:rsid w:val="00BA2462"/>
    <w:rsid w:val="00BA3046"/>
    <w:rsid w:val="00BA3F82"/>
    <w:rsid w:val="00BA5399"/>
    <w:rsid w:val="00BA559A"/>
    <w:rsid w:val="00BA56F3"/>
    <w:rsid w:val="00BA59AC"/>
    <w:rsid w:val="00BA5AEF"/>
    <w:rsid w:val="00BA6310"/>
    <w:rsid w:val="00BA65CA"/>
    <w:rsid w:val="00BA722A"/>
    <w:rsid w:val="00BA72F7"/>
    <w:rsid w:val="00BA7C81"/>
    <w:rsid w:val="00BB010B"/>
    <w:rsid w:val="00BB02FD"/>
    <w:rsid w:val="00BB03A5"/>
    <w:rsid w:val="00BB091C"/>
    <w:rsid w:val="00BB0A63"/>
    <w:rsid w:val="00BB134E"/>
    <w:rsid w:val="00BB1368"/>
    <w:rsid w:val="00BB1BBC"/>
    <w:rsid w:val="00BB1F6B"/>
    <w:rsid w:val="00BB3B56"/>
    <w:rsid w:val="00BB3C33"/>
    <w:rsid w:val="00BB3C4F"/>
    <w:rsid w:val="00BB476A"/>
    <w:rsid w:val="00BB47A0"/>
    <w:rsid w:val="00BB4D9D"/>
    <w:rsid w:val="00BB534B"/>
    <w:rsid w:val="00BB5942"/>
    <w:rsid w:val="00BB5E26"/>
    <w:rsid w:val="00BB63F3"/>
    <w:rsid w:val="00BB6704"/>
    <w:rsid w:val="00BB675A"/>
    <w:rsid w:val="00BB6C49"/>
    <w:rsid w:val="00BB72C0"/>
    <w:rsid w:val="00BB73B3"/>
    <w:rsid w:val="00BB73C4"/>
    <w:rsid w:val="00BC05E4"/>
    <w:rsid w:val="00BC0DBC"/>
    <w:rsid w:val="00BC183B"/>
    <w:rsid w:val="00BC2454"/>
    <w:rsid w:val="00BC293C"/>
    <w:rsid w:val="00BC3045"/>
    <w:rsid w:val="00BC32DE"/>
    <w:rsid w:val="00BC3582"/>
    <w:rsid w:val="00BC36BD"/>
    <w:rsid w:val="00BC3AE0"/>
    <w:rsid w:val="00BC3DAC"/>
    <w:rsid w:val="00BC4351"/>
    <w:rsid w:val="00BC4CD3"/>
    <w:rsid w:val="00BC4E58"/>
    <w:rsid w:val="00BC57F8"/>
    <w:rsid w:val="00BC65D7"/>
    <w:rsid w:val="00BC68E2"/>
    <w:rsid w:val="00BC693D"/>
    <w:rsid w:val="00BD0BDF"/>
    <w:rsid w:val="00BD0EBF"/>
    <w:rsid w:val="00BD2D1F"/>
    <w:rsid w:val="00BD37ED"/>
    <w:rsid w:val="00BD3E7A"/>
    <w:rsid w:val="00BD4746"/>
    <w:rsid w:val="00BD4A91"/>
    <w:rsid w:val="00BD4AE0"/>
    <w:rsid w:val="00BD569D"/>
    <w:rsid w:val="00BD5F27"/>
    <w:rsid w:val="00BD65C0"/>
    <w:rsid w:val="00BD667B"/>
    <w:rsid w:val="00BD6A4A"/>
    <w:rsid w:val="00BD741E"/>
    <w:rsid w:val="00BE01CB"/>
    <w:rsid w:val="00BE0882"/>
    <w:rsid w:val="00BE12E7"/>
    <w:rsid w:val="00BE1A22"/>
    <w:rsid w:val="00BE1A54"/>
    <w:rsid w:val="00BE1AB9"/>
    <w:rsid w:val="00BE1E23"/>
    <w:rsid w:val="00BE2D76"/>
    <w:rsid w:val="00BE2DFF"/>
    <w:rsid w:val="00BE3538"/>
    <w:rsid w:val="00BE354A"/>
    <w:rsid w:val="00BE3DE6"/>
    <w:rsid w:val="00BE5765"/>
    <w:rsid w:val="00BE715E"/>
    <w:rsid w:val="00BE7417"/>
    <w:rsid w:val="00BE7970"/>
    <w:rsid w:val="00BE7C36"/>
    <w:rsid w:val="00BE7ECC"/>
    <w:rsid w:val="00BF0DAB"/>
    <w:rsid w:val="00BF0E41"/>
    <w:rsid w:val="00BF14ED"/>
    <w:rsid w:val="00BF16E8"/>
    <w:rsid w:val="00BF1E89"/>
    <w:rsid w:val="00BF23B2"/>
    <w:rsid w:val="00BF26E0"/>
    <w:rsid w:val="00BF2906"/>
    <w:rsid w:val="00BF3797"/>
    <w:rsid w:val="00BF47A3"/>
    <w:rsid w:val="00BF53DA"/>
    <w:rsid w:val="00BF56B4"/>
    <w:rsid w:val="00BF612B"/>
    <w:rsid w:val="00BF66F9"/>
    <w:rsid w:val="00BF6B01"/>
    <w:rsid w:val="00BF77C5"/>
    <w:rsid w:val="00C0022F"/>
    <w:rsid w:val="00C0078E"/>
    <w:rsid w:val="00C00BBE"/>
    <w:rsid w:val="00C0132B"/>
    <w:rsid w:val="00C01CDB"/>
    <w:rsid w:val="00C02C67"/>
    <w:rsid w:val="00C03452"/>
    <w:rsid w:val="00C03DDA"/>
    <w:rsid w:val="00C0412F"/>
    <w:rsid w:val="00C04FFE"/>
    <w:rsid w:val="00C0502C"/>
    <w:rsid w:val="00C06042"/>
    <w:rsid w:val="00C07135"/>
    <w:rsid w:val="00C101B8"/>
    <w:rsid w:val="00C10978"/>
    <w:rsid w:val="00C12040"/>
    <w:rsid w:val="00C120E6"/>
    <w:rsid w:val="00C12903"/>
    <w:rsid w:val="00C12AF2"/>
    <w:rsid w:val="00C13FBE"/>
    <w:rsid w:val="00C14B43"/>
    <w:rsid w:val="00C14C44"/>
    <w:rsid w:val="00C14F59"/>
    <w:rsid w:val="00C150D4"/>
    <w:rsid w:val="00C1539D"/>
    <w:rsid w:val="00C157C9"/>
    <w:rsid w:val="00C162A8"/>
    <w:rsid w:val="00C16B1D"/>
    <w:rsid w:val="00C16E1D"/>
    <w:rsid w:val="00C17404"/>
    <w:rsid w:val="00C17D03"/>
    <w:rsid w:val="00C2004E"/>
    <w:rsid w:val="00C2032E"/>
    <w:rsid w:val="00C20471"/>
    <w:rsid w:val="00C20A83"/>
    <w:rsid w:val="00C21639"/>
    <w:rsid w:val="00C22065"/>
    <w:rsid w:val="00C22D32"/>
    <w:rsid w:val="00C23C8A"/>
    <w:rsid w:val="00C23DF8"/>
    <w:rsid w:val="00C24D31"/>
    <w:rsid w:val="00C25BDD"/>
    <w:rsid w:val="00C25C6F"/>
    <w:rsid w:val="00C26BD5"/>
    <w:rsid w:val="00C26DC5"/>
    <w:rsid w:val="00C271F2"/>
    <w:rsid w:val="00C30453"/>
    <w:rsid w:val="00C30C71"/>
    <w:rsid w:val="00C31B44"/>
    <w:rsid w:val="00C32191"/>
    <w:rsid w:val="00C33035"/>
    <w:rsid w:val="00C33235"/>
    <w:rsid w:val="00C3438A"/>
    <w:rsid w:val="00C3568E"/>
    <w:rsid w:val="00C3669B"/>
    <w:rsid w:val="00C36C0C"/>
    <w:rsid w:val="00C370FC"/>
    <w:rsid w:val="00C4057C"/>
    <w:rsid w:val="00C40B4B"/>
    <w:rsid w:val="00C415B8"/>
    <w:rsid w:val="00C415C2"/>
    <w:rsid w:val="00C42BD4"/>
    <w:rsid w:val="00C432D0"/>
    <w:rsid w:val="00C4354F"/>
    <w:rsid w:val="00C43872"/>
    <w:rsid w:val="00C43E87"/>
    <w:rsid w:val="00C445B5"/>
    <w:rsid w:val="00C459DB"/>
    <w:rsid w:val="00C46AB3"/>
    <w:rsid w:val="00C47D10"/>
    <w:rsid w:val="00C47F6A"/>
    <w:rsid w:val="00C50305"/>
    <w:rsid w:val="00C5080C"/>
    <w:rsid w:val="00C5094B"/>
    <w:rsid w:val="00C5381C"/>
    <w:rsid w:val="00C53F06"/>
    <w:rsid w:val="00C548CC"/>
    <w:rsid w:val="00C54C79"/>
    <w:rsid w:val="00C55901"/>
    <w:rsid w:val="00C562D7"/>
    <w:rsid w:val="00C5734E"/>
    <w:rsid w:val="00C57449"/>
    <w:rsid w:val="00C574C7"/>
    <w:rsid w:val="00C576EB"/>
    <w:rsid w:val="00C579EB"/>
    <w:rsid w:val="00C60C60"/>
    <w:rsid w:val="00C61FF1"/>
    <w:rsid w:val="00C6214E"/>
    <w:rsid w:val="00C6242A"/>
    <w:rsid w:val="00C626FF"/>
    <w:rsid w:val="00C62705"/>
    <w:rsid w:val="00C62A84"/>
    <w:rsid w:val="00C62CB8"/>
    <w:rsid w:val="00C62F5B"/>
    <w:rsid w:val="00C63944"/>
    <w:rsid w:val="00C63948"/>
    <w:rsid w:val="00C63AE6"/>
    <w:rsid w:val="00C63CFC"/>
    <w:rsid w:val="00C650BD"/>
    <w:rsid w:val="00C650F0"/>
    <w:rsid w:val="00C6577C"/>
    <w:rsid w:val="00C66056"/>
    <w:rsid w:val="00C6638F"/>
    <w:rsid w:val="00C669E0"/>
    <w:rsid w:val="00C671FD"/>
    <w:rsid w:val="00C6767A"/>
    <w:rsid w:val="00C67CA1"/>
    <w:rsid w:val="00C70542"/>
    <w:rsid w:val="00C70FD6"/>
    <w:rsid w:val="00C7100F"/>
    <w:rsid w:val="00C7183B"/>
    <w:rsid w:val="00C718B0"/>
    <w:rsid w:val="00C71F08"/>
    <w:rsid w:val="00C72164"/>
    <w:rsid w:val="00C72808"/>
    <w:rsid w:val="00C7287F"/>
    <w:rsid w:val="00C72937"/>
    <w:rsid w:val="00C745C6"/>
    <w:rsid w:val="00C7464F"/>
    <w:rsid w:val="00C75385"/>
    <w:rsid w:val="00C757A2"/>
    <w:rsid w:val="00C760BF"/>
    <w:rsid w:val="00C768B0"/>
    <w:rsid w:val="00C81E1B"/>
    <w:rsid w:val="00C82299"/>
    <w:rsid w:val="00C82608"/>
    <w:rsid w:val="00C82621"/>
    <w:rsid w:val="00C829DA"/>
    <w:rsid w:val="00C82EFD"/>
    <w:rsid w:val="00C83403"/>
    <w:rsid w:val="00C8370E"/>
    <w:rsid w:val="00C84072"/>
    <w:rsid w:val="00C84184"/>
    <w:rsid w:val="00C84EA0"/>
    <w:rsid w:val="00C85119"/>
    <w:rsid w:val="00C85B8F"/>
    <w:rsid w:val="00C8611A"/>
    <w:rsid w:val="00C86417"/>
    <w:rsid w:val="00C869EA"/>
    <w:rsid w:val="00C870D6"/>
    <w:rsid w:val="00C870F3"/>
    <w:rsid w:val="00C87E8B"/>
    <w:rsid w:val="00C90745"/>
    <w:rsid w:val="00C922C7"/>
    <w:rsid w:val="00C923D2"/>
    <w:rsid w:val="00C92F9B"/>
    <w:rsid w:val="00C93C91"/>
    <w:rsid w:val="00C93F2C"/>
    <w:rsid w:val="00C9456C"/>
    <w:rsid w:val="00C94A03"/>
    <w:rsid w:val="00C94DF2"/>
    <w:rsid w:val="00C95389"/>
    <w:rsid w:val="00C95598"/>
    <w:rsid w:val="00C96493"/>
    <w:rsid w:val="00C9734A"/>
    <w:rsid w:val="00C97F99"/>
    <w:rsid w:val="00CA0378"/>
    <w:rsid w:val="00CA04F1"/>
    <w:rsid w:val="00CA05A1"/>
    <w:rsid w:val="00CA1CBD"/>
    <w:rsid w:val="00CA1F5B"/>
    <w:rsid w:val="00CA27D8"/>
    <w:rsid w:val="00CA2F87"/>
    <w:rsid w:val="00CA3343"/>
    <w:rsid w:val="00CA3353"/>
    <w:rsid w:val="00CA443A"/>
    <w:rsid w:val="00CA4D06"/>
    <w:rsid w:val="00CA5FF6"/>
    <w:rsid w:val="00CA7641"/>
    <w:rsid w:val="00CB0285"/>
    <w:rsid w:val="00CB0CB2"/>
    <w:rsid w:val="00CB13D2"/>
    <w:rsid w:val="00CB188F"/>
    <w:rsid w:val="00CB1B2A"/>
    <w:rsid w:val="00CB2297"/>
    <w:rsid w:val="00CB41CC"/>
    <w:rsid w:val="00CB6CEF"/>
    <w:rsid w:val="00CB7A26"/>
    <w:rsid w:val="00CB7CA7"/>
    <w:rsid w:val="00CC0079"/>
    <w:rsid w:val="00CC017E"/>
    <w:rsid w:val="00CC1589"/>
    <w:rsid w:val="00CC223D"/>
    <w:rsid w:val="00CC25DE"/>
    <w:rsid w:val="00CC2699"/>
    <w:rsid w:val="00CC278A"/>
    <w:rsid w:val="00CC2806"/>
    <w:rsid w:val="00CC2BBC"/>
    <w:rsid w:val="00CC2C0A"/>
    <w:rsid w:val="00CC2F6F"/>
    <w:rsid w:val="00CC30B8"/>
    <w:rsid w:val="00CC330A"/>
    <w:rsid w:val="00CC3A62"/>
    <w:rsid w:val="00CC479C"/>
    <w:rsid w:val="00CC7E3C"/>
    <w:rsid w:val="00CD022E"/>
    <w:rsid w:val="00CD1E58"/>
    <w:rsid w:val="00CD2A5C"/>
    <w:rsid w:val="00CD2F47"/>
    <w:rsid w:val="00CD3284"/>
    <w:rsid w:val="00CD45F7"/>
    <w:rsid w:val="00CD5EC3"/>
    <w:rsid w:val="00CD61F0"/>
    <w:rsid w:val="00CD65A1"/>
    <w:rsid w:val="00CE158B"/>
    <w:rsid w:val="00CE183A"/>
    <w:rsid w:val="00CE18DE"/>
    <w:rsid w:val="00CE2560"/>
    <w:rsid w:val="00CE2AB6"/>
    <w:rsid w:val="00CE2CC0"/>
    <w:rsid w:val="00CE2D9E"/>
    <w:rsid w:val="00CE39B0"/>
    <w:rsid w:val="00CE4731"/>
    <w:rsid w:val="00CE4893"/>
    <w:rsid w:val="00CE4899"/>
    <w:rsid w:val="00CE7130"/>
    <w:rsid w:val="00CE7279"/>
    <w:rsid w:val="00CE7733"/>
    <w:rsid w:val="00CE7E2C"/>
    <w:rsid w:val="00CF0293"/>
    <w:rsid w:val="00CF0ADB"/>
    <w:rsid w:val="00CF0AE2"/>
    <w:rsid w:val="00CF0BB5"/>
    <w:rsid w:val="00CF13FE"/>
    <w:rsid w:val="00CF1ACC"/>
    <w:rsid w:val="00CF1CC1"/>
    <w:rsid w:val="00CF2778"/>
    <w:rsid w:val="00CF2D84"/>
    <w:rsid w:val="00CF2FC0"/>
    <w:rsid w:val="00CF4588"/>
    <w:rsid w:val="00CF47CC"/>
    <w:rsid w:val="00CF4E3F"/>
    <w:rsid w:val="00CF52C7"/>
    <w:rsid w:val="00CF67D2"/>
    <w:rsid w:val="00CF748F"/>
    <w:rsid w:val="00CF794D"/>
    <w:rsid w:val="00D00D96"/>
    <w:rsid w:val="00D01F6A"/>
    <w:rsid w:val="00D02930"/>
    <w:rsid w:val="00D029CC"/>
    <w:rsid w:val="00D0391D"/>
    <w:rsid w:val="00D03961"/>
    <w:rsid w:val="00D039D3"/>
    <w:rsid w:val="00D0431B"/>
    <w:rsid w:val="00D0434B"/>
    <w:rsid w:val="00D059D0"/>
    <w:rsid w:val="00D05FFA"/>
    <w:rsid w:val="00D06EA7"/>
    <w:rsid w:val="00D07100"/>
    <w:rsid w:val="00D072FD"/>
    <w:rsid w:val="00D0750E"/>
    <w:rsid w:val="00D12133"/>
    <w:rsid w:val="00D12A86"/>
    <w:rsid w:val="00D1303A"/>
    <w:rsid w:val="00D144FE"/>
    <w:rsid w:val="00D14C89"/>
    <w:rsid w:val="00D14DC1"/>
    <w:rsid w:val="00D14E1D"/>
    <w:rsid w:val="00D15BF3"/>
    <w:rsid w:val="00D16A4E"/>
    <w:rsid w:val="00D208D2"/>
    <w:rsid w:val="00D20A51"/>
    <w:rsid w:val="00D214E5"/>
    <w:rsid w:val="00D2240F"/>
    <w:rsid w:val="00D22BCD"/>
    <w:rsid w:val="00D249C4"/>
    <w:rsid w:val="00D24C0B"/>
    <w:rsid w:val="00D24C87"/>
    <w:rsid w:val="00D24DF7"/>
    <w:rsid w:val="00D26456"/>
    <w:rsid w:val="00D26786"/>
    <w:rsid w:val="00D30836"/>
    <w:rsid w:val="00D30940"/>
    <w:rsid w:val="00D30FA6"/>
    <w:rsid w:val="00D3137C"/>
    <w:rsid w:val="00D32C24"/>
    <w:rsid w:val="00D35E61"/>
    <w:rsid w:val="00D36F43"/>
    <w:rsid w:val="00D37B50"/>
    <w:rsid w:val="00D40DB3"/>
    <w:rsid w:val="00D40F31"/>
    <w:rsid w:val="00D42F27"/>
    <w:rsid w:val="00D42F45"/>
    <w:rsid w:val="00D433D8"/>
    <w:rsid w:val="00D435A5"/>
    <w:rsid w:val="00D4362B"/>
    <w:rsid w:val="00D4362E"/>
    <w:rsid w:val="00D4410C"/>
    <w:rsid w:val="00D441AA"/>
    <w:rsid w:val="00D45746"/>
    <w:rsid w:val="00D46EE3"/>
    <w:rsid w:val="00D46F46"/>
    <w:rsid w:val="00D47A0D"/>
    <w:rsid w:val="00D50CD2"/>
    <w:rsid w:val="00D522D4"/>
    <w:rsid w:val="00D52C07"/>
    <w:rsid w:val="00D52E3E"/>
    <w:rsid w:val="00D5407A"/>
    <w:rsid w:val="00D5497B"/>
    <w:rsid w:val="00D55104"/>
    <w:rsid w:val="00D564EA"/>
    <w:rsid w:val="00D56B7C"/>
    <w:rsid w:val="00D56E08"/>
    <w:rsid w:val="00D56FE4"/>
    <w:rsid w:val="00D57211"/>
    <w:rsid w:val="00D57748"/>
    <w:rsid w:val="00D60E61"/>
    <w:rsid w:val="00D61679"/>
    <w:rsid w:val="00D62595"/>
    <w:rsid w:val="00D62E9F"/>
    <w:rsid w:val="00D63654"/>
    <w:rsid w:val="00D63E71"/>
    <w:rsid w:val="00D64512"/>
    <w:rsid w:val="00D64795"/>
    <w:rsid w:val="00D64C79"/>
    <w:rsid w:val="00D656CC"/>
    <w:rsid w:val="00D6613D"/>
    <w:rsid w:val="00D672FF"/>
    <w:rsid w:val="00D67D91"/>
    <w:rsid w:val="00D7075F"/>
    <w:rsid w:val="00D70E39"/>
    <w:rsid w:val="00D72021"/>
    <w:rsid w:val="00D722BC"/>
    <w:rsid w:val="00D72BCD"/>
    <w:rsid w:val="00D75215"/>
    <w:rsid w:val="00D75328"/>
    <w:rsid w:val="00D75911"/>
    <w:rsid w:val="00D75C8D"/>
    <w:rsid w:val="00D75D9C"/>
    <w:rsid w:val="00D76DA2"/>
    <w:rsid w:val="00D775E6"/>
    <w:rsid w:val="00D818DC"/>
    <w:rsid w:val="00D81B78"/>
    <w:rsid w:val="00D82FF7"/>
    <w:rsid w:val="00D83B70"/>
    <w:rsid w:val="00D83E60"/>
    <w:rsid w:val="00D8433B"/>
    <w:rsid w:val="00D84580"/>
    <w:rsid w:val="00D86B46"/>
    <w:rsid w:val="00D86CFC"/>
    <w:rsid w:val="00D8795E"/>
    <w:rsid w:val="00D87BD3"/>
    <w:rsid w:val="00D87C2F"/>
    <w:rsid w:val="00D90562"/>
    <w:rsid w:val="00D907E0"/>
    <w:rsid w:val="00D907E7"/>
    <w:rsid w:val="00D90CED"/>
    <w:rsid w:val="00D914C1"/>
    <w:rsid w:val="00D9228F"/>
    <w:rsid w:val="00D9292A"/>
    <w:rsid w:val="00D94F3F"/>
    <w:rsid w:val="00D95691"/>
    <w:rsid w:val="00D96AFD"/>
    <w:rsid w:val="00D96E40"/>
    <w:rsid w:val="00D97454"/>
    <w:rsid w:val="00DA0AF3"/>
    <w:rsid w:val="00DA0BB5"/>
    <w:rsid w:val="00DA0CDB"/>
    <w:rsid w:val="00DA11DA"/>
    <w:rsid w:val="00DA13A7"/>
    <w:rsid w:val="00DA2691"/>
    <w:rsid w:val="00DA28AE"/>
    <w:rsid w:val="00DA2983"/>
    <w:rsid w:val="00DA2BED"/>
    <w:rsid w:val="00DA2F5F"/>
    <w:rsid w:val="00DA3D3A"/>
    <w:rsid w:val="00DA4237"/>
    <w:rsid w:val="00DA473B"/>
    <w:rsid w:val="00DA4D3A"/>
    <w:rsid w:val="00DA5A1A"/>
    <w:rsid w:val="00DA5B9E"/>
    <w:rsid w:val="00DA60B3"/>
    <w:rsid w:val="00DA698A"/>
    <w:rsid w:val="00DA709A"/>
    <w:rsid w:val="00DA77BA"/>
    <w:rsid w:val="00DA7D42"/>
    <w:rsid w:val="00DA7F76"/>
    <w:rsid w:val="00DB0386"/>
    <w:rsid w:val="00DB1F3E"/>
    <w:rsid w:val="00DB1FE3"/>
    <w:rsid w:val="00DB2119"/>
    <w:rsid w:val="00DB2B36"/>
    <w:rsid w:val="00DB328A"/>
    <w:rsid w:val="00DB35CB"/>
    <w:rsid w:val="00DB3661"/>
    <w:rsid w:val="00DB38A1"/>
    <w:rsid w:val="00DB38A3"/>
    <w:rsid w:val="00DB3FDF"/>
    <w:rsid w:val="00DB4478"/>
    <w:rsid w:val="00DB4830"/>
    <w:rsid w:val="00DB48B9"/>
    <w:rsid w:val="00DB4C41"/>
    <w:rsid w:val="00DB5152"/>
    <w:rsid w:val="00DB66E1"/>
    <w:rsid w:val="00DB6710"/>
    <w:rsid w:val="00DB6E4D"/>
    <w:rsid w:val="00DB7CB6"/>
    <w:rsid w:val="00DC0524"/>
    <w:rsid w:val="00DC0650"/>
    <w:rsid w:val="00DC0DAC"/>
    <w:rsid w:val="00DC1C42"/>
    <w:rsid w:val="00DC272D"/>
    <w:rsid w:val="00DC2AA8"/>
    <w:rsid w:val="00DC339A"/>
    <w:rsid w:val="00DC4E6E"/>
    <w:rsid w:val="00DC6937"/>
    <w:rsid w:val="00DC72C5"/>
    <w:rsid w:val="00DC77FB"/>
    <w:rsid w:val="00DC79F7"/>
    <w:rsid w:val="00DC7A49"/>
    <w:rsid w:val="00DC7B0C"/>
    <w:rsid w:val="00DD064F"/>
    <w:rsid w:val="00DD0A01"/>
    <w:rsid w:val="00DD0D59"/>
    <w:rsid w:val="00DD10E6"/>
    <w:rsid w:val="00DD13C9"/>
    <w:rsid w:val="00DD1DDD"/>
    <w:rsid w:val="00DD209A"/>
    <w:rsid w:val="00DD2BB1"/>
    <w:rsid w:val="00DD3C5D"/>
    <w:rsid w:val="00DD3CDF"/>
    <w:rsid w:val="00DD3EC5"/>
    <w:rsid w:val="00DD3F4D"/>
    <w:rsid w:val="00DD403B"/>
    <w:rsid w:val="00DD4C9C"/>
    <w:rsid w:val="00DD574A"/>
    <w:rsid w:val="00DD5CD7"/>
    <w:rsid w:val="00DD63DE"/>
    <w:rsid w:val="00DD6A15"/>
    <w:rsid w:val="00DD6A3B"/>
    <w:rsid w:val="00DD7005"/>
    <w:rsid w:val="00DD7407"/>
    <w:rsid w:val="00DD79B1"/>
    <w:rsid w:val="00DE0542"/>
    <w:rsid w:val="00DE283B"/>
    <w:rsid w:val="00DE2F0C"/>
    <w:rsid w:val="00DE2FAC"/>
    <w:rsid w:val="00DE3389"/>
    <w:rsid w:val="00DE384A"/>
    <w:rsid w:val="00DE4664"/>
    <w:rsid w:val="00DE59A9"/>
    <w:rsid w:val="00DE5B1D"/>
    <w:rsid w:val="00DE60C9"/>
    <w:rsid w:val="00DF1012"/>
    <w:rsid w:val="00DF1411"/>
    <w:rsid w:val="00DF34D1"/>
    <w:rsid w:val="00DF44B3"/>
    <w:rsid w:val="00DF4A8D"/>
    <w:rsid w:val="00DF5AE9"/>
    <w:rsid w:val="00DF5F32"/>
    <w:rsid w:val="00DF615D"/>
    <w:rsid w:val="00DF6628"/>
    <w:rsid w:val="00DF66B0"/>
    <w:rsid w:val="00DF7077"/>
    <w:rsid w:val="00DF71DD"/>
    <w:rsid w:val="00DF757A"/>
    <w:rsid w:val="00DF7626"/>
    <w:rsid w:val="00DF7C6A"/>
    <w:rsid w:val="00DF7EAB"/>
    <w:rsid w:val="00E0192F"/>
    <w:rsid w:val="00E01F64"/>
    <w:rsid w:val="00E021B6"/>
    <w:rsid w:val="00E037AE"/>
    <w:rsid w:val="00E03BE9"/>
    <w:rsid w:val="00E06BEB"/>
    <w:rsid w:val="00E07120"/>
    <w:rsid w:val="00E0719C"/>
    <w:rsid w:val="00E07438"/>
    <w:rsid w:val="00E07763"/>
    <w:rsid w:val="00E10096"/>
    <w:rsid w:val="00E101BA"/>
    <w:rsid w:val="00E10C1A"/>
    <w:rsid w:val="00E10CD7"/>
    <w:rsid w:val="00E12117"/>
    <w:rsid w:val="00E122DC"/>
    <w:rsid w:val="00E12D23"/>
    <w:rsid w:val="00E12E01"/>
    <w:rsid w:val="00E12EB9"/>
    <w:rsid w:val="00E12FB3"/>
    <w:rsid w:val="00E139C3"/>
    <w:rsid w:val="00E14101"/>
    <w:rsid w:val="00E141A0"/>
    <w:rsid w:val="00E15336"/>
    <w:rsid w:val="00E1585F"/>
    <w:rsid w:val="00E15933"/>
    <w:rsid w:val="00E15E6D"/>
    <w:rsid w:val="00E16718"/>
    <w:rsid w:val="00E1764D"/>
    <w:rsid w:val="00E215E4"/>
    <w:rsid w:val="00E21B3F"/>
    <w:rsid w:val="00E2487F"/>
    <w:rsid w:val="00E25B05"/>
    <w:rsid w:val="00E25FF6"/>
    <w:rsid w:val="00E26538"/>
    <w:rsid w:val="00E267A6"/>
    <w:rsid w:val="00E2757F"/>
    <w:rsid w:val="00E30E57"/>
    <w:rsid w:val="00E30FA5"/>
    <w:rsid w:val="00E313C5"/>
    <w:rsid w:val="00E3206E"/>
    <w:rsid w:val="00E33080"/>
    <w:rsid w:val="00E3376B"/>
    <w:rsid w:val="00E33FA9"/>
    <w:rsid w:val="00E35D9A"/>
    <w:rsid w:val="00E3659B"/>
    <w:rsid w:val="00E36651"/>
    <w:rsid w:val="00E3782B"/>
    <w:rsid w:val="00E37E05"/>
    <w:rsid w:val="00E41CD3"/>
    <w:rsid w:val="00E427D1"/>
    <w:rsid w:val="00E439A6"/>
    <w:rsid w:val="00E43B69"/>
    <w:rsid w:val="00E441CC"/>
    <w:rsid w:val="00E447BE"/>
    <w:rsid w:val="00E44A3A"/>
    <w:rsid w:val="00E4597B"/>
    <w:rsid w:val="00E4709F"/>
    <w:rsid w:val="00E47214"/>
    <w:rsid w:val="00E47225"/>
    <w:rsid w:val="00E50153"/>
    <w:rsid w:val="00E50F49"/>
    <w:rsid w:val="00E52911"/>
    <w:rsid w:val="00E5296D"/>
    <w:rsid w:val="00E52FF2"/>
    <w:rsid w:val="00E54533"/>
    <w:rsid w:val="00E54918"/>
    <w:rsid w:val="00E556A6"/>
    <w:rsid w:val="00E556D0"/>
    <w:rsid w:val="00E55D95"/>
    <w:rsid w:val="00E56C06"/>
    <w:rsid w:val="00E56DF4"/>
    <w:rsid w:val="00E57BBB"/>
    <w:rsid w:val="00E57C4A"/>
    <w:rsid w:val="00E57D15"/>
    <w:rsid w:val="00E603BA"/>
    <w:rsid w:val="00E6061C"/>
    <w:rsid w:val="00E609ED"/>
    <w:rsid w:val="00E60AD5"/>
    <w:rsid w:val="00E60BE4"/>
    <w:rsid w:val="00E613D7"/>
    <w:rsid w:val="00E615AC"/>
    <w:rsid w:val="00E61BFC"/>
    <w:rsid w:val="00E62C10"/>
    <w:rsid w:val="00E636E9"/>
    <w:rsid w:val="00E63D92"/>
    <w:rsid w:val="00E644FD"/>
    <w:rsid w:val="00E64E95"/>
    <w:rsid w:val="00E65F7C"/>
    <w:rsid w:val="00E6642B"/>
    <w:rsid w:val="00E66BE0"/>
    <w:rsid w:val="00E67690"/>
    <w:rsid w:val="00E677C0"/>
    <w:rsid w:val="00E704E5"/>
    <w:rsid w:val="00E70B04"/>
    <w:rsid w:val="00E70BFE"/>
    <w:rsid w:val="00E70EB8"/>
    <w:rsid w:val="00E711F8"/>
    <w:rsid w:val="00E713A4"/>
    <w:rsid w:val="00E71769"/>
    <w:rsid w:val="00E73158"/>
    <w:rsid w:val="00E735B2"/>
    <w:rsid w:val="00E73ABF"/>
    <w:rsid w:val="00E73BEF"/>
    <w:rsid w:val="00E73C64"/>
    <w:rsid w:val="00E74402"/>
    <w:rsid w:val="00E75ED4"/>
    <w:rsid w:val="00E76B39"/>
    <w:rsid w:val="00E76C0D"/>
    <w:rsid w:val="00E800A9"/>
    <w:rsid w:val="00E80FF7"/>
    <w:rsid w:val="00E818BB"/>
    <w:rsid w:val="00E81E7F"/>
    <w:rsid w:val="00E82E82"/>
    <w:rsid w:val="00E83EC6"/>
    <w:rsid w:val="00E84478"/>
    <w:rsid w:val="00E847B5"/>
    <w:rsid w:val="00E84DC1"/>
    <w:rsid w:val="00E8609B"/>
    <w:rsid w:val="00E86DB5"/>
    <w:rsid w:val="00E86F88"/>
    <w:rsid w:val="00E9028B"/>
    <w:rsid w:val="00E904AA"/>
    <w:rsid w:val="00E905C5"/>
    <w:rsid w:val="00E908C4"/>
    <w:rsid w:val="00E915C7"/>
    <w:rsid w:val="00E91883"/>
    <w:rsid w:val="00E91957"/>
    <w:rsid w:val="00E9232A"/>
    <w:rsid w:val="00E9256F"/>
    <w:rsid w:val="00E92614"/>
    <w:rsid w:val="00E940B7"/>
    <w:rsid w:val="00E94834"/>
    <w:rsid w:val="00E94B4F"/>
    <w:rsid w:val="00E96E0C"/>
    <w:rsid w:val="00E97117"/>
    <w:rsid w:val="00E979DF"/>
    <w:rsid w:val="00EA0632"/>
    <w:rsid w:val="00EA12F8"/>
    <w:rsid w:val="00EA18D2"/>
    <w:rsid w:val="00EA1CDF"/>
    <w:rsid w:val="00EA2B79"/>
    <w:rsid w:val="00EA2CBF"/>
    <w:rsid w:val="00EA2E91"/>
    <w:rsid w:val="00EA3962"/>
    <w:rsid w:val="00EA3A69"/>
    <w:rsid w:val="00EA45EB"/>
    <w:rsid w:val="00EA4A21"/>
    <w:rsid w:val="00EA516C"/>
    <w:rsid w:val="00EA5771"/>
    <w:rsid w:val="00EA579B"/>
    <w:rsid w:val="00EA5A5C"/>
    <w:rsid w:val="00EA5C76"/>
    <w:rsid w:val="00EA5E12"/>
    <w:rsid w:val="00EA5F00"/>
    <w:rsid w:val="00EA6D05"/>
    <w:rsid w:val="00EA6EAC"/>
    <w:rsid w:val="00EA6F50"/>
    <w:rsid w:val="00EA742C"/>
    <w:rsid w:val="00EA760C"/>
    <w:rsid w:val="00EA7AA1"/>
    <w:rsid w:val="00EA7BFC"/>
    <w:rsid w:val="00EB0824"/>
    <w:rsid w:val="00EB0AA3"/>
    <w:rsid w:val="00EB0FC2"/>
    <w:rsid w:val="00EB1BD6"/>
    <w:rsid w:val="00EB1DC3"/>
    <w:rsid w:val="00EB3A10"/>
    <w:rsid w:val="00EB3CB2"/>
    <w:rsid w:val="00EB46C3"/>
    <w:rsid w:val="00EB47C7"/>
    <w:rsid w:val="00EB5346"/>
    <w:rsid w:val="00EB54B3"/>
    <w:rsid w:val="00EB5E97"/>
    <w:rsid w:val="00EB5FE0"/>
    <w:rsid w:val="00EB6C68"/>
    <w:rsid w:val="00EB6DED"/>
    <w:rsid w:val="00EB6F02"/>
    <w:rsid w:val="00EC00F9"/>
    <w:rsid w:val="00EC0407"/>
    <w:rsid w:val="00EC0494"/>
    <w:rsid w:val="00EC053F"/>
    <w:rsid w:val="00EC2053"/>
    <w:rsid w:val="00EC37A9"/>
    <w:rsid w:val="00EC5F4C"/>
    <w:rsid w:val="00EC6D40"/>
    <w:rsid w:val="00EC6D6C"/>
    <w:rsid w:val="00EC7365"/>
    <w:rsid w:val="00ED1218"/>
    <w:rsid w:val="00ED142D"/>
    <w:rsid w:val="00ED1A82"/>
    <w:rsid w:val="00ED224F"/>
    <w:rsid w:val="00ED34EA"/>
    <w:rsid w:val="00ED380E"/>
    <w:rsid w:val="00ED3B20"/>
    <w:rsid w:val="00ED465B"/>
    <w:rsid w:val="00ED47B5"/>
    <w:rsid w:val="00ED4AC5"/>
    <w:rsid w:val="00ED4B93"/>
    <w:rsid w:val="00ED4DA4"/>
    <w:rsid w:val="00ED6421"/>
    <w:rsid w:val="00ED6953"/>
    <w:rsid w:val="00ED79AC"/>
    <w:rsid w:val="00ED7E58"/>
    <w:rsid w:val="00EE0798"/>
    <w:rsid w:val="00EE0AAA"/>
    <w:rsid w:val="00EE162F"/>
    <w:rsid w:val="00EE3849"/>
    <w:rsid w:val="00EE3945"/>
    <w:rsid w:val="00EE3F49"/>
    <w:rsid w:val="00EE4018"/>
    <w:rsid w:val="00EE4C6E"/>
    <w:rsid w:val="00EE53BE"/>
    <w:rsid w:val="00EE5798"/>
    <w:rsid w:val="00EE678B"/>
    <w:rsid w:val="00EE7256"/>
    <w:rsid w:val="00EE7272"/>
    <w:rsid w:val="00EE766B"/>
    <w:rsid w:val="00EF16F5"/>
    <w:rsid w:val="00EF1AC2"/>
    <w:rsid w:val="00EF2623"/>
    <w:rsid w:val="00EF28C9"/>
    <w:rsid w:val="00EF2C2A"/>
    <w:rsid w:val="00EF3477"/>
    <w:rsid w:val="00EF3C0D"/>
    <w:rsid w:val="00EF3E0D"/>
    <w:rsid w:val="00EF5798"/>
    <w:rsid w:val="00EF62C6"/>
    <w:rsid w:val="00EF63E1"/>
    <w:rsid w:val="00EF72E5"/>
    <w:rsid w:val="00EF7385"/>
    <w:rsid w:val="00EF741A"/>
    <w:rsid w:val="00EF7A99"/>
    <w:rsid w:val="00EF7D17"/>
    <w:rsid w:val="00F00590"/>
    <w:rsid w:val="00F01277"/>
    <w:rsid w:val="00F0214F"/>
    <w:rsid w:val="00F033B4"/>
    <w:rsid w:val="00F03629"/>
    <w:rsid w:val="00F03858"/>
    <w:rsid w:val="00F0386D"/>
    <w:rsid w:val="00F03E06"/>
    <w:rsid w:val="00F040C2"/>
    <w:rsid w:val="00F05912"/>
    <w:rsid w:val="00F05F0C"/>
    <w:rsid w:val="00F06AED"/>
    <w:rsid w:val="00F07E63"/>
    <w:rsid w:val="00F104AA"/>
    <w:rsid w:val="00F11397"/>
    <w:rsid w:val="00F115D4"/>
    <w:rsid w:val="00F1192A"/>
    <w:rsid w:val="00F11B0D"/>
    <w:rsid w:val="00F12359"/>
    <w:rsid w:val="00F126A9"/>
    <w:rsid w:val="00F136DC"/>
    <w:rsid w:val="00F13972"/>
    <w:rsid w:val="00F13D25"/>
    <w:rsid w:val="00F14233"/>
    <w:rsid w:val="00F15682"/>
    <w:rsid w:val="00F1682F"/>
    <w:rsid w:val="00F1788F"/>
    <w:rsid w:val="00F179C0"/>
    <w:rsid w:val="00F17C33"/>
    <w:rsid w:val="00F17DDE"/>
    <w:rsid w:val="00F17DE9"/>
    <w:rsid w:val="00F20054"/>
    <w:rsid w:val="00F20085"/>
    <w:rsid w:val="00F20176"/>
    <w:rsid w:val="00F20E0F"/>
    <w:rsid w:val="00F226AC"/>
    <w:rsid w:val="00F22F7E"/>
    <w:rsid w:val="00F23312"/>
    <w:rsid w:val="00F2384F"/>
    <w:rsid w:val="00F24051"/>
    <w:rsid w:val="00F26BBD"/>
    <w:rsid w:val="00F27F9A"/>
    <w:rsid w:val="00F30A15"/>
    <w:rsid w:val="00F32525"/>
    <w:rsid w:val="00F32A9C"/>
    <w:rsid w:val="00F33957"/>
    <w:rsid w:val="00F33A3B"/>
    <w:rsid w:val="00F33E05"/>
    <w:rsid w:val="00F3435B"/>
    <w:rsid w:val="00F34868"/>
    <w:rsid w:val="00F34C77"/>
    <w:rsid w:val="00F3552E"/>
    <w:rsid w:val="00F36E10"/>
    <w:rsid w:val="00F37333"/>
    <w:rsid w:val="00F37C12"/>
    <w:rsid w:val="00F40332"/>
    <w:rsid w:val="00F4150A"/>
    <w:rsid w:val="00F41B35"/>
    <w:rsid w:val="00F41B4A"/>
    <w:rsid w:val="00F427F6"/>
    <w:rsid w:val="00F42DD4"/>
    <w:rsid w:val="00F4465A"/>
    <w:rsid w:val="00F4498E"/>
    <w:rsid w:val="00F45108"/>
    <w:rsid w:val="00F45959"/>
    <w:rsid w:val="00F461BD"/>
    <w:rsid w:val="00F46247"/>
    <w:rsid w:val="00F46ADB"/>
    <w:rsid w:val="00F46AEB"/>
    <w:rsid w:val="00F46D5B"/>
    <w:rsid w:val="00F46E18"/>
    <w:rsid w:val="00F46E44"/>
    <w:rsid w:val="00F47588"/>
    <w:rsid w:val="00F47BE2"/>
    <w:rsid w:val="00F507F0"/>
    <w:rsid w:val="00F50BBD"/>
    <w:rsid w:val="00F522FD"/>
    <w:rsid w:val="00F5244E"/>
    <w:rsid w:val="00F52AEA"/>
    <w:rsid w:val="00F5327F"/>
    <w:rsid w:val="00F53564"/>
    <w:rsid w:val="00F543BF"/>
    <w:rsid w:val="00F54A41"/>
    <w:rsid w:val="00F558DC"/>
    <w:rsid w:val="00F5614E"/>
    <w:rsid w:val="00F5644E"/>
    <w:rsid w:val="00F607CC"/>
    <w:rsid w:val="00F608DA"/>
    <w:rsid w:val="00F60FE2"/>
    <w:rsid w:val="00F61245"/>
    <w:rsid w:val="00F61759"/>
    <w:rsid w:val="00F61B8A"/>
    <w:rsid w:val="00F61E67"/>
    <w:rsid w:val="00F6297B"/>
    <w:rsid w:val="00F62E16"/>
    <w:rsid w:val="00F63DB1"/>
    <w:rsid w:val="00F64873"/>
    <w:rsid w:val="00F648D7"/>
    <w:rsid w:val="00F64923"/>
    <w:rsid w:val="00F6500F"/>
    <w:rsid w:val="00F65748"/>
    <w:rsid w:val="00F65FEA"/>
    <w:rsid w:val="00F667A9"/>
    <w:rsid w:val="00F66A7A"/>
    <w:rsid w:val="00F67BB1"/>
    <w:rsid w:val="00F67E33"/>
    <w:rsid w:val="00F702D6"/>
    <w:rsid w:val="00F7049E"/>
    <w:rsid w:val="00F70B9C"/>
    <w:rsid w:val="00F71A82"/>
    <w:rsid w:val="00F720C6"/>
    <w:rsid w:val="00F72858"/>
    <w:rsid w:val="00F73071"/>
    <w:rsid w:val="00F73528"/>
    <w:rsid w:val="00F73BBB"/>
    <w:rsid w:val="00F74BB0"/>
    <w:rsid w:val="00F75E8A"/>
    <w:rsid w:val="00F75FFE"/>
    <w:rsid w:val="00F7620F"/>
    <w:rsid w:val="00F763DE"/>
    <w:rsid w:val="00F76945"/>
    <w:rsid w:val="00F76A5E"/>
    <w:rsid w:val="00F7779E"/>
    <w:rsid w:val="00F8110A"/>
    <w:rsid w:val="00F81994"/>
    <w:rsid w:val="00F81AE4"/>
    <w:rsid w:val="00F81B93"/>
    <w:rsid w:val="00F81ECD"/>
    <w:rsid w:val="00F828F1"/>
    <w:rsid w:val="00F845D1"/>
    <w:rsid w:val="00F84882"/>
    <w:rsid w:val="00F84B58"/>
    <w:rsid w:val="00F8511B"/>
    <w:rsid w:val="00F85248"/>
    <w:rsid w:val="00F85838"/>
    <w:rsid w:val="00F86323"/>
    <w:rsid w:val="00F86354"/>
    <w:rsid w:val="00F86468"/>
    <w:rsid w:val="00F86674"/>
    <w:rsid w:val="00F867C1"/>
    <w:rsid w:val="00F87C97"/>
    <w:rsid w:val="00F902DC"/>
    <w:rsid w:val="00F905AF"/>
    <w:rsid w:val="00F914F0"/>
    <w:rsid w:val="00F92566"/>
    <w:rsid w:val="00F928A4"/>
    <w:rsid w:val="00F92A57"/>
    <w:rsid w:val="00F935FB"/>
    <w:rsid w:val="00F940E2"/>
    <w:rsid w:val="00F94C76"/>
    <w:rsid w:val="00F94F12"/>
    <w:rsid w:val="00F95765"/>
    <w:rsid w:val="00F95A6A"/>
    <w:rsid w:val="00F961AF"/>
    <w:rsid w:val="00F965BC"/>
    <w:rsid w:val="00F97A2B"/>
    <w:rsid w:val="00FA0790"/>
    <w:rsid w:val="00FA0AFA"/>
    <w:rsid w:val="00FA1103"/>
    <w:rsid w:val="00FA21E0"/>
    <w:rsid w:val="00FA315F"/>
    <w:rsid w:val="00FA355D"/>
    <w:rsid w:val="00FA3870"/>
    <w:rsid w:val="00FA4096"/>
    <w:rsid w:val="00FA4BFD"/>
    <w:rsid w:val="00FA57E9"/>
    <w:rsid w:val="00FA63D8"/>
    <w:rsid w:val="00FA7388"/>
    <w:rsid w:val="00FA7AF9"/>
    <w:rsid w:val="00FA7F46"/>
    <w:rsid w:val="00FB0777"/>
    <w:rsid w:val="00FB0DC2"/>
    <w:rsid w:val="00FB2F5A"/>
    <w:rsid w:val="00FB5668"/>
    <w:rsid w:val="00FB5EEE"/>
    <w:rsid w:val="00FB6E88"/>
    <w:rsid w:val="00FB7B37"/>
    <w:rsid w:val="00FB7C9E"/>
    <w:rsid w:val="00FC0370"/>
    <w:rsid w:val="00FC045D"/>
    <w:rsid w:val="00FC09D7"/>
    <w:rsid w:val="00FC20DF"/>
    <w:rsid w:val="00FC21CE"/>
    <w:rsid w:val="00FC25A4"/>
    <w:rsid w:val="00FC34FD"/>
    <w:rsid w:val="00FC3619"/>
    <w:rsid w:val="00FC424B"/>
    <w:rsid w:val="00FC4D68"/>
    <w:rsid w:val="00FC5294"/>
    <w:rsid w:val="00FC58D6"/>
    <w:rsid w:val="00FC670A"/>
    <w:rsid w:val="00FC6BCB"/>
    <w:rsid w:val="00FC7E56"/>
    <w:rsid w:val="00FD04DC"/>
    <w:rsid w:val="00FD125F"/>
    <w:rsid w:val="00FD1ABF"/>
    <w:rsid w:val="00FD1EE1"/>
    <w:rsid w:val="00FD1F13"/>
    <w:rsid w:val="00FD28EF"/>
    <w:rsid w:val="00FD33CC"/>
    <w:rsid w:val="00FD3522"/>
    <w:rsid w:val="00FD375A"/>
    <w:rsid w:val="00FD384A"/>
    <w:rsid w:val="00FD5058"/>
    <w:rsid w:val="00FD5408"/>
    <w:rsid w:val="00FD5836"/>
    <w:rsid w:val="00FD5E6F"/>
    <w:rsid w:val="00FD5EBC"/>
    <w:rsid w:val="00FD602A"/>
    <w:rsid w:val="00FD653E"/>
    <w:rsid w:val="00FD7AF9"/>
    <w:rsid w:val="00FD7EE9"/>
    <w:rsid w:val="00FE0394"/>
    <w:rsid w:val="00FE0BFA"/>
    <w:rsid w:val="00FE2398"/>
    <w:rsid w:val="00FE26F4"/>
    <w:rsid w:val="00FE2C86"/>
    <w:rsid w:val="00FE2FFB"/>
    <w:rsid w:val="00FE34DF"/>
    <w:rsid w:val="00FE422C"/>
    <w:rsid w:val="00FE4392"/>
    <w:rsid w:val="00FE4484"/>
    <w:rsid w:val="00FE49D0"/>
    <w:rsid w:val="00FE5997"/>
    <w:rsid w:val="00FE7B41"/>
    <w:rsid w:val="00FE7C81"/>
    <w:rsid w:val="00FF147B"/>
    <w:rsid w:val="00FF1CE0"/>
    <w:rsid w:val="00FF2165"/>
    <w:rsid w:val="00FF24EB"/>
    <w:rsid w:val="00FF2702"/>
    <w:rsid w:val="00FF35B4"/>
    <w:rsid w:val="00FF39F0"/>
    <w:rsid w:val="00FF3AF7"/>
    <w:rsid w:val="00FF3BE9"/>
    <w:rsid w:val="00FF3D20"/>
    <w:rsid w:val="00FF3DF9"/>
    <w:rsid w:val="00FF4202"/>
    <w:rsid w:val="00FF477B"/>
    <w:rsid w:val="00FF483B"/>
    <w:rsid w:val="00FF4EEE"/>
    <w:rsid w:val="00FF59E2"/>
    <w:rsid w:val="00FF6E46"/>
    <w:rsid w:val="00FF7A55"/>
    <w:rsid w:val="00FF7C1C"/>
    <w:rsid w:val="016462D8"/>
    <w:rsid w:val="0180314F"/>
    <w:rsid w:val="0219138F"/>
    <w:rsid w:val="02886979"/>
    <w:rsid w:val="029528F5"/>
    <w:rsid w:val="03512923"/>
    <w:rsid w:val="04C31EBF"/>
    <w:rsid w:val="0506257B"/>
    <w:rsid w:val="05B930A2"/>
    <w:rsid w:val="06CE685F"/>
    <w:rsid w:val="07A7529B"/>
    <w:rsid w:val="09402A54"/>
    <w:rsid w:val="0D1A4BCF"/>
    <w:rsid w:val="0D4C5493"/>
    <w:rsid w:val="0EA57864"/>
    <w:rsid w:val="11EB15A8"/>
    <w:rsid w:val="138712DD"/>
    <w:rsid w:val="147139FC"/>
    <w:rsid w:val="150E3A62"/>
    <w:rsid w:val="1A3A68A7"/>
    <w:rsid w:val="1B750477"/>
    <w:rsid w:val="1B8A652F"/>
    <w:rsid w:val="1B9F27A1"/>
    <w:rsid w:val="1C500C46"/>
    <w:rsid w:val="1DD26E06"/>
    <w:rsid w:val="203A621E"/>
    <w:rsid w:val="2112082D"/>
    <w:rsid w:val="21BB4749"/>
    <w:rsid w:val="22B37087"/>
    <w:rsid w:val="23E40D0E"/>
    <w:rsid w:val="24B342F5"/>
    <w:rsid w:val="25F94273"/>
    <w:rsid w:val="26AC3D4A"/>
    <w:rsid w:val="27536972"/>
    <w:rsid w:val="27C865E6"/>
    <w:rsid w:val="28F613AA"/>
    <w:rsid w:val="2BA23AD4"/>
    <w:rsid w:val="2CF177B3"/>
    <w:rsid w:val="2F9F11B0"/>
    <w:rsid w:val="2FB21F72"/>
    <w:rsid w:val="320C3888"/>
    <w:rsid w:val="32337633"/>
    <w:rsid w:val="324B177E"/>
    <w:rsid w:val="35F75DAA"/>
    <w:rsid w:val="375E3F0D"/>
    <w:rsid w:val="376A7FED"/>
    <w:rsid w:val="377675DD"/>
    <w:rsid w:val="387315AA"/>
    <w:rsid w:val="395D21D5"/>
    <w:rsid w:val="3AE05CC6"/>
    <w:rsid w:val="3B725FA8"/>
    <w:rsid w:val="3C0C1AA2"/>
    <w:rsid w:val="3CE12CF1"/>
    <w:rsid w:val="3D963556"/>
    <w:rsid w:val="40EC6676"/>
    <w:rsid w:val="41013851"/>
    <w:rsid w:val="43084BDA"/>
    <w:rsid w:val="453704D5"/>
    <w:rsid w:val="46EC278C"/>
    <w:rsid w:val="46F96703"/>
    <w:rsid w:val="485C59E2"/>
    <w:rsid w:val="4AAE1A8D"/>
    <w:rsid w:val="4B2A6C54"/>
    <w:rsid w:val="4C3F10DA"/>
    <w:rsid w:val="53563096"/>
    <w:rsid w:val="54EE272E"/>
    <w:rsid w:val="57AB29EF"/>
    <w:rsid w:val="57BC3B02"/>
    <w:rsid w:val="58E41072"/>
    <w:rsid w:val="59BD4B55"/>
    <w:rsid w:val="5A286578"/>
    <w:rsid w:val="5A55115D"/>
    <w:rsid w:val="5AD64071"/>
    <w:rsid w:val="5DBB22D9"/>
    <w:rsid w:val="5E071B34"/>
    <w:rsid w:val="5E72719A"/>
    <w:rsid w:val="5F5D6B04"/>
    <w:rsid w:val="5F620D44"/>
    <w:rsid w:val="5FAE332A"/>
    <w:rsid w:val="5FE12167"/>
    <w:rsid w:val="607F4322"/>
    <w:rsid w:val="60905DF0"/>
    <w:rsid w:val="61CA54AB"/>
    <w:rsid w:val="636032BF"/>
    <w:rsid w:val="63831886"/>
    <w:rsid w:val="66E10A54"/>
    <w:rsid w:val="680B78B4"/>
    <w:rsid w:val="6B22277D"/>
    <w:rsid w:val="6C401466"/>
    <w:rsid w:val="6D3051A1"/>
    <w:rsid w:val="6DE4196F"/>
    <w:rsid w:val="6E74745D"/>
    <w:rsid w:val="6F027EFC"/>
    <w:rsid w:val="6F48293F"/>
    <w:rsid w:val="6FA44C48"/>
    <w:rsid w:val="6FB30407"/>
    <w:rsid w:val="71A26CA8"/>
    <w:rsid w:val="7245494C"/>
    <w:rsid w:val="73C252D8"/>
    <w:rsid w:val="755945F8"/>
    <w:rsid w:val="76796D6E"/>
    <w:rsid w:val="79BA2339"/>
    <w:rsid w:val="7BAA081E"/>
    <w:rsid w:val="7D16449B"/>
    <w:rsid w:val="7E6E4F98"/>
    <w:rsid w:val="7E731767"/>
    <w:rsid w:val="7EBE5E99"/>
    <w:rsid w:val="7EF7001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39"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paragraph" w:styleId="2">
    <w:name w:val="heading 1"/>
    <w:basedOn w:val="1"/>
    <w:next w:val="1"/>
    <w:link w:val="230"/>
    <w:qFormat/>
    <w:uiPriority w:val="9"/>
    <w:pPr>
      <w:keepNext/>
      <w:spacing w:line="288" w:lineRule="auto"/>
      <w:jc w:val="center"/>
      <w:outlineLvl w:val="0"/>
    </w:pPr>
    <w:rPr>
      <w:rFonts w:ascii="仿宋_GB2312" w:eastAsia="仿宋_GB2312"/>
      <w:b/>
      <w:bCs/>
      <w:color w:val="000000"/>
      <w:sz w:val="36"/>
      <w:szCs w:val="36"/>
    </w:rPr>
  </w:style>
  <w:style w:type="paragraph" w:styleId="3">
    <w:name w:val="heading 2"/>
    <w:basedOn w:val="1"/>
    <w:next w:val="4"/>
    <w:link w:val="77"/>
    <w:qFormat/>
    <w:uiPriority w:val="9"/>
    <w:pPr>
      <w:keepNext/>
      <w:numPr>
        <w:ilvl w:val="0"/>
        <w:numId w:val="0"/>
      </w:numPr>
      <w:adjustRightInd w:val="0"/>
      <w:spacing w:line="360" w:lineRule="auto"/>
      <w:jc w:val="left"/>
      <w:textAlignment w:val="baseline"/>
      <w:outlineLvl w:val="1"/>
    </w:pPr>
    <w:rPr>
      <w:rFonts w:ascii="仿宋_GB2312" w:eastAsia="仿宋_GB2312"/>
      <w:kern w:val="0"/>
      <w:sz w:val="28"/>
    </w:rPr>
  </w:style>
  <w:style w:type="paragraph" w:styleId="5">
    <w:name w:val="heading 3"/>
    <w:basedOn w:val="1"/>
    <w:next w:val="1"/>
    <w:link w:val="324"/>
    <w:qFormat/>
    <w:uiPriority w:val="0"/>
    <w:pPr>
      <w:keepNext/>
      <w:keepLines/>
      <w:spacing w:before="260" w:after="260" w:line="416" w:lineRule="auto"/>
      <w:outlineLvl w:val="2"/>
    </w:pPr>
    <w:rPr>
      <w:b/>
      <w:bCs/>
      <w:sz w:val="32"/>
      <w:szCs w:val="32"/>
    </w:rPr>
  </w:style>
  <w:style w:type="paragraph" w:styleId="6">
    <w:name w:val="heading 4"/>
    <w:basedOn w:val="1"/>
    <w:next w:val="1"/>
    <w:link w:val="168"/>
    <w:qFormat/>
    <w:uiPriority w:val="9"/>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16"/>
    <w:qFormat/>
    <w:uiPriority w:val="9"/>
    <w:pPr>
      <w:keepNext/>
      <w:keepLines/>
      <w:spacing w:before="280" w:after="290" w:line="376" w:lineRule="auto"/>
      <w:outlineLvl w:val="4"/>
    </w:pPr>
    <w:rPr>
      <w:b/>
      <w:bCs/>
      <w:sz w:val="28"/>
      <w:szCs w:val="28"/>
    </w:rPr>
  </w:style>
  <w:style w:type="paragraph" w:styleId="8">
    <w:name w:val="heading 6"/>
    <w:basedOn w:val="1"/>
    <w:next w:val="1"/>
    <w:link w:val="129"/>
    <w:qFormat/>
    <w:uiPriority w:val="9"/>
    <w:pPr>
      <w:keepNext/>
      <w:keepLines/>
      <w:spacing w:before="240" w:after="64" w:line="320" w:lineRule="auto"/>
      <w:outlineLvl w:val="5"/>
    </w:pPr>
    <w:rPr>
      <w:rFonts w:ascii="Arial" w:hAnsi="Arial" w:eastAsia="黑体"/>
      <w:b/>
      <w:bCs/>
      <w:sz w:val="24"/>
      <w:szCs w:val="24"/>
    </w:rPr>
  </w:style>
  <w:style w:type="paragraph" w:styleId="9">
    <w:name w:val="heading 7"/>
    <w:basedOn w:val="1"/>
    <w:next w:val="1"/>
    <w:link w:val="242"/>
    <w:qFormat/>
    <w:uiPriority w:val="9"/>
    <w:pPr>
      <w:keepNext/>
      <w:keepLines/>
      <w:numPr>
        <w:ilvl w:val="6"/>
        <w:numId w:val="1"/>
      </w:numPr>
      <w:adjustRightInd w:val="0"/>
      <w:spacing w:before="240" w:after="64" w:line="320" w:lineRule="atLeast"/>
      <w:textAlignment w:val="baseline"/>
      <w:outlineLvl w:val="6"/>
    </w:pPr>
    <w:rPr>
      <w:rFonts w:ascii="宋体" w:eastAsia="仿宋_GB2312"/>
      <w:b/>
      <w:kern w:val="0"/>
      <w:sz w:val="24"/>
    </w:rPr>
  </w:style>
  <w:style w:type="paragraph" w:styleId="10">
    <w:name w:val="heading 8"/>
    <w:basedOn w:val="1"/>
    <w:next w:val="1"/>
    <w:link w:val="339"/>
    <w:qFormat/>
    <w:uiPriority w:val="9"/>
    <w:pPr>
      <w:keepNext/>
      <w:keepLines/>
      <w:numPr>
        <w:ilvl w:val="7"/>
        <w:numId w:val="1"/>
      </w:numPr>
      <w:adjustRightInd w:val="0"/>
      <w:spacing w:before="240" w:after="64" w:line="320" w:lineRule="atLeast"/>
      <w:textAlignment w:val="baseline"/>
      <w:outlineLvl w:val="7"/>
    </w:pPr>
    <w:rPr>
      <w:rFonts w:ascii="Arial" w:hAnsi="Arial" w:eastAsia="黑体"/>
      <w:kern w:val="0"/>
      <w:sz w:val="24"/>
    </w:rPr>
  </w:style>
  <w:style w:type="paragraph" w:styleId="11">
    <w:name w:val="heading 9"/>
    <w:basedOn w:val="1"/>
    <w:next w:val="1"/>
    <w:link w:val="320"/>
    <w:qFormat/>
    <w:uiPriority w:val="9"/>
    <w:pPr>
      <w:keepNext/>
      <w:keepLines/>
      <w:numPr>
        <w:ilvl w:val="8"/>
        <w:numId w:val="1"/>
      </w:numPr>
      <w:adjustRightInd w:val="0"/>
      <w:spacing w:before="240" w:after="64" w:line="320" w:lineRule="atLeast"/>
      <w:textAlignment w:val="baseline"/>
      <w:outlineLvl w:val="8"/>
    </w:pPr>
    <w:rPr>
      <w:rFonts w:ascii="Arial" w:hAnsi="Arial" w:eastAsia="黑体"/>
      <w:kern w:val="0"/>
      <w:sz w:val="28"/>
    </w:rPr>
  </w:style>
  <w:style w:type="character" w:default="1" w:styleId="52">
    <w:name w:val="Default Paragraph Font"/>
    <w:semiHidden/>
    <w:uiPriority w:val="0"/>
  </w:style>
  <w:style w:type="table" w:default="1" w:styleId="50">
    <w:name w:val="Normal Table"/>
    <w:semiHidden/>
    <w:uiPriority w:val="0"/>
    <w:tblPr>
      <w:tblStyle w:val="50"/>
      <w:tblCellMar>
        <w:top w:w="0" w:type="dxa"/>
        <w:left w:w="108" w:type="dxa"/>
        <w:bottom w:w="0" w:type="dxa"/>
        <w:right w:w="108" w:type="dxa"/>
      </w:tblCellMar>
    </w:tblPr>
  </w:style>
  <w:style w:type="paragraph" w:styleId="4">
    <w:name w:val="Normal Indent"/>
    <w:basedOn w:val="1"/>
    <w:link w:val="68"/>
    <w:qFormat/>
    <w:uiPriority w:val="0"/>
    <w:pPr>
      <w:ind w:firstLine="420"/>
    </w:pPr>
  </w:style>
  <w:style w:type="paragraph" w:styleId="12">
    <w:name w:val="toc 7"/>
    <w:basedOn w:val="1"/>
    <w:next w:val="1"/>
    <w:qFormat/>
    <w:uiPriority w:val="0"/>
    <w:pPr>
      <w:ind w:leftChars="1200"/>
    </w:pPr>
  </w:style>
  <w:style w:type="paragraph" w:styleId="13">
    <w:name w:val="List Number"/>
    <w:basedOn w:val="1"/>
    <w:qFormat/>
    <w:uiPriority w:val="0"/>
    <w:pPr>
      <w:ind w:left="840" w:hanging="420"/>
      <w:contextualSpacing/>
    </w:pPr>
  </w:style>
  <w:style w:type="paragraph" w:styleId="14">
    <w:name w:val="caption"/>
    <w:basedOn w:val="1"/>
    <w:next w:val="1"/>
    <w:link w:val="301"/>
    <w:qFormat/>
    <w:uiPriority w:val="0"/>
    <w:rPr>
      <w:rFonts w:ascii="Arial" w:hAnsi="Arial" w:eastAsia="黑体"/>
      <w:sz w:val="20"/>
    </w:rPr>
  </w:style>
  <w:style w:type="paragraph" w:styleId="15">
    <w:name w:val="Document Map"/>
    <w:basedOn w:val="1"/>
    <w:link w:val="64"/>
    <w:qFormat/>
    <w:uiPriority w:val="0"/>
    <w:pPr>
      <w:shd w:val="clear" w:color="auto" w:fill="000080"/>
    </w:pPr>
  </w:style>
  <w:style w:type="paragraph" w:styleId="16">
    <w:name w:val="annotation text"/>
    <w:basedOn w:val="1"/>
    <w:link w:val="317"/>
    <w:qFormat/>
    <w:uiPriority w:val="0"/>
    <w:pPr>
      <w:jc w:val="left"/>
    </w:pPr>
    <w:rPr>
      <w:rFonts w:ascii="宋体" w:hAnsi="宋体"/>
    </w:rPr>
  </w:style>
  <w:style w:type="paragraph" w:styleId="17">
    <w:name w:val="Salutation"/>
    <w:basedOn w:val="1"/>
    <w:next w:val="1"/>
    <w:link w:val="130"/>
    <w:qFormat/>
    <w:uiPriority w:val="0"/>
    <w:rPr>
      <w:rFonts w:ascii="仿宋_GB2312" w:eastAsia="仿宋_GB2312"/>
      <w:sz w:val="28"/>
    </w:rPr>
  </w:style>
  <w:style w:type="paragraph" w:styleId="18">
    <w:name w:val="Body Text 3"/>
    <w:basedOn w:val="1"/>
    <w:link w:val="337"/>
    <w:qFormat/>
    <w:uiPriority w:val="0"/>
    <w:pPr>
      <w:jc w:val="center"/>
    </w:pPr>
    <w:rPr>
      <w:rFonts w:ascii="宋体" w:hAnsi="宋体"/>
    </w:rPr>
  </w:style>
  <w:style w:type="paragraph" w:styleId="19">
    <w:name w:val="Body Text"/>
    <w:basedOn w:val="1"/>
    <w:link w:val="282"/>
    <w:qFormat/>
    <w:uiPriority w:val="0"/>
    <w:pPr>
      <w:spacing w:before="120" w:after="120" w:line="264" w:lineRule="auto"/>
    </w:pPr>
    <w:rPr>
      <w:sz w:val="24"/>
    </w:rPr>
  </w:style>
  <w:style w:type="paragraph" w:styleId="20">
    <w:name w:val="Body Text Indent"/>
    <w:basedOn w:val="1"/>
    <w:link w:val="176"/>
    <w:qFormat/>
    <w:uiPriority w:val="0"/>
    <w:pPr>
      <w:spacing w:before="120" w:after="120" w:line="360" w:lineRule="auto"/>
      <w:ind w:left="420" w:leftChars="200"/>
    </w:pPr>
    <w:rPr>
      <w:sz w:val="24"/>
    </w:rPr>
  </w:style>
  <w:style w:type="paragraph" w:styleId="21">
    <w:name w:val="List Number 3"/>
    <w:basedOn w:val="1"/>
    <w:qFormat/>
    <w:uiPriority w:val="0"/>
    <w:pPr>
      <w:numPr>
        <w:ilvl w:val="0"/>
        <w:numId w:val="2"/>
      </w:numPr>
      <w:ind w:left="0"/>
      <w:contextualSpacing/>
    </w:pPr>
  </w:style>
  <w:style w:type="paragraph" w:styleId="22">
    <w:name w:val="Block Text"/>
    <w:basedOn w:val="1"/>
    <w:qFormat/>
    <w:uiPriority w:val="0"/>
    <w:pPr>
      <w:adjustRightInd w:val="0"/>
      <w:ind w:left="-359" w:leftChars="-171" w:right="-244" w:rightChars="-244" w:firstLine="501" w:firstLineChars="239"/>
    </w:pPr>
    <w:rPr>
      <w:rFonts w:ascii="仿宋_GB2312" w:hAnsi="Times New Roman" w:eastAsia="仿宋_GB2312"/>
      <w:sz w:val="30"/>
    </w:rPr>
  </w:style>
  <w:style w:type="paragraph" w:styleId="23">
    <w:name w:val="toc 5"/>
    <w:basedOn w:val="1"/>
    <w:next w:val="1"/>
    <w:qFormat/>
    <w:uiPriority w:val="0"/>
    <w:pPr>
      <w:ind w:leftChars="800"/>
    </w:pPr>
  </w:style>
  <w:style w:type="paragraph" w:styleId="24">
    <w:name w:val="toc 3"/>
    <w:basedOn w:val="1"/>
    <w:next w:val="1"/>
    <w:qFormat/>
    <w:uiPriority w:val="0"/>
    <w:pPr>
      <w:tabs>
        <w:tab w:val="right" w:leader="dot" w:pos="8268"/>
      </w:tabs>
      <w:adjustRightInd w:val="0"/>
      <w:snapToGrid w:val="0"/>
      <w:spacing w:line="300" w:lineRule="auto"/>
      <w:ind w:firstLine="560" w:firstLineChars="200"/>
    </w:pPr>
    <w:rPr>
      <w:rFonts w:ascii="宋体" w:hAnsi="宋体" w:eastAsia="方正黑体简体"/>
      <w:sz w:val="28"/>
    </w:rPr>
  </w:style>
  <w:style w:type="paragraph" w:styleId="25">
    <w:name w:val="Plain Text"/>
    <w:basedOn w:val="1"/>
    <w:link w:val="290"/>
    <w:qFormat/>
    <w:uiPriority w:val="0"/>
    <w:rPr>
      <w:rFonts w:ascii="宋体" w:hAnsi="Courier New"/>
    </w:rPr>
  </w:style>
  <w:style w:type="paragraph" w:styleId="26">
    <w:name w:val="List Number 4"/>
    <w:basedOn w:val="1"/>
    <w:qFormat/>
    <w:uiPriority w:val="0"/>
    <w:pPr>
      <w:tabs>
        <w:tab w:val="left" w:pos="840"/>
        <w:tab w:val="left" w:pos="900"/>
      </w:tabs>
      <w:autoSpaceDE w:val="0"/>
      <w:autoSpaceDN w:val="0"/>
      <w:adjustRightInd w:val="0"/>
      <w:spacing w:line="360" w:lineRule="atLeast"/>
      <w:ind w:left="840" w:hanging="420"/>
    </w:pPr>
    <w:rPr>
      <w:rFonts w:ascii="Times New Roman" w:hAnsi="Times New Roman"/>
      <w:kern w:val="0"/>
      <w:sz w:val="24"/>
      <w:szCs w:val="24"/>
    </w:rPr>
  </w:style>
  <w:style w:type="paragraph" w:styleId="27">
    <w:name w:val="toc 8"/>
    <w:basedOn w:val="1"/>
    <w:next w:val="1"/>
    <w:qFormat/>
    <w:uiPriority w:val="0"/>
    <w:pPr>
      <w:ind w:leftChars="1400"/>
    </w:pPr>
  </w:style>
  <w:style w:type="paragraph" w:styleId="28">
    <w:name w:val="Date"/>
    <w:basedOn w:val="1"/>
    <w:next w:val="1"/>
    <w:link w:val="340"/>
    <w:qFormat/>
    <w:uiPriority w:val="0"/>
    <w:pPr>
      <w:ind w:left="100" w:leftChars="2500"/>
    </w:pPr>
  </w:style>
  <w:style w:type="paragraph" w:styleId="29">
    <w:name w:val="Body Text Indent 2"/>
    <w:basedOn w:val="1"/>
    <w:link w:val="248"/>
    <w:qFormat/>
    <w:uiPriority w:val="0"/>
    <w:pPr>
      <w:spacing w:before="156" w:beforeLines="50" w:after="156" w:afterLines="50" w:line="264" w:lineRule="auto"/>
      <w:ind w:firstLine="480" w:firstLineChars="200"/>
    </w:pPr>
    <w:rPr>
      <w:sz w:val="24"/>
    </w:rPr>
  </w:style>
  <w:style w:type="paragraph" w:styleId="30">
    <w:name w:val="endnote text"/>
    <w:basedOn w:val="1"/>
    <w:link w:val="162"/>
    <w:qFormat/>
    <w:uiPriority w:val="0"/>
    <w:pPr>
      <w:snapToGrid w:val="0"/>
      <w:jc w:val="left"/>
    </w:pPr>
  </w:style>
  <w:style w:type="paragraph" w:styleId="31">
    <w:name w:val="Balloon Text"/>
    <w:basedOn w:val="1"/>
    <w:link w:val="256"/>
    <w:qFormat/>
    <w:uiPriority w:val="0"/>
    <w:rPr>
      <w:sz w:val="18"/>
      <w:szCs w:val="18"/>
    </w:rPr>
  </w:style>
  <w:style w:type="paragraph" w:styleId="32">
    <w:name w:val="footer"/>
    <w:basedOn w:val="1"/>
    <w:link w:val="155"/>
    <w:qFormat/>
    <w:uiPriority w:val="0"/>
    <w:pPr>
      <w:tabs>
        <w:tab w:val="center" w:pos="4153"/>
        <w:tab w:val="right" w:pos="8306"/>
      </w:tabs>
      <w:snapToGrid w:val="0"/>
      <w:jc w:val="left"/>
    </w:pPr>
    <w:rPr>
      <w:sz w:val="18"/>
      <w:szCs w:val="18"/>
    </w:rPr>
  </w:style>
  <w:style w:type="paragraph" w:styleId="33">
    <w:name w:val="header"/>
    <w:basedOn w:val="1"/>
    <w:link w:val="217"/>
    <w:qFormat/>
    <w:uiPriority w:val="0"/>
    <w:pPr>
      <w:pBdr>
        <w:bottom w:val="single" w:color="auto" w:sz="6" w:space="1"/>
      </w:pBdr>
      <w:tabs>
        <w:tab w:val="center" w:pos="4153"/>
        <w:tab w:val="right" w:pos="8306"/>
      </w:tabs>
      <w:snapToGrid w:val="0"/>
      <w:jc w:val="center"/>
    </w:pPr>
    <w:rPr>
      <w:sz w:val="18"/>
      <w:szCs w:val="18"/>
    </w:rPr>
  </w:style>
  <w:style w:type="paragraph" w:styleId="34">
    <w:name w:val="Signature"/>
    <w:basedOn w:val="1"/>
    <w:link w:val="72"/>
    <w:qFormat/>
    <w:uiPriority w:val="0"/>
    <w:pPr>
      <w:adjustRightInd w:val="0"/>
      <w:spacing w:after="600" w:line="312" w:lineRule="atLeast"/>
      <w:jc w:val="center"/>
      <w:textAlignment w:val="baseline"/>
    </w:pPr>
    <w:rPr>
      <w:rFonts w:eastAsia="仿宋_GB2312"/>
      <w:kern w:val="0"/>
      <w:sz w:val="24"/>
    </w:rPr>
  </w:style>
  <w:style w:type="paragraph" w:styleId="35">
    <w:name w:val="toc 1"/>
    <w:basedOn w:val="1"/>
    <w:next w:val="1"/>
    <w:qFormat/>
    <w:uiPriority w:val="0"/>
  </w:style>
  <w:style w:type="paragraph" w:styleId="36">
    <w:name w:val="toc 4"/>
    <w:basedOn w:val="1"/>
    <w:next w:val="1"/>
    <w:qFormat/>
    <w:uiPriority w:val="39"/>
    <w:pPr>
      <w:ind w:leftChars="600"/>
    </w:pPr>
  </w:style>
  <w:style w:type="paragraph" w:styleId="37">
    <w:name w:val="List Number 5"/>
    <w:basedOn w:val="1"/>
    <w:qFormat/>
    <w:uiPriority w:val="0"/>
    <w:pPr>
      <w:tabs>
        <w:tab w:val="left" w:pos="902"/>
      </w:tabs>
      <w:spacing w:line="400" w:lineRule="exact"/>
      <w:ind w:left="902" w:hanging="420"/>
    </w:pPr>
    <w:rPr>
      <w:rFonts w:ascii="Times New Roman" w:hAnsi="Times New Roman"/>
      <w:sz w:val="24"/>
    </w:rPr>
  </w:style>
  <w:style w:type="paragraph" w:styleId="38">
    <w:name w:val="List"/>
    <w:basedOn w:val="1"/>
    <w:qFormat/>
    <w:uiPriority w:val="0"/>
    <w:pPr>
      <w:ind w:left="200" w:hanging="200" w:hangingChars="200"/>
    </w:pPr>
    <w:rPr>
      <w:sz w:val="28"/>
      <w:szCs w:val="24"/>
    </w:rPr>
  </w:style>
  <w:style w:type="paragraph" w:styleId="39">
    <w:name w:val="toc 6"/>
    <w:basedOn w:val="1"/>
    <w:next w:val="1"/>
    <w:qFormat/>
    <w:uiPriority w:val="0"/>
    <w:pPr>
      <w:ind w:leftChars="1000"/>
    </w:pPr>
  </w:style>
  <w:style w:type="paragraph" w:styleId="40">
    <w:name w:val="List 5"/>
    <w:basedOn w:val="1"/>
    <w:qFormat/>
    <w:uiPriority w:val="0"/>
    <w:pPr>
      <w:ind w:left="100" w:leftChars="800" w:hanging="200" w:hangingChars="200"/>
    </w:pPr>
    <w:rPr>
      <w:rFonts w:ascii="Times New Roman" w:hAnsi="Times New Roman"/>
      <w:szCs w:val="24"/>
    </w:rPr>
  </w:style>
  <w:style w:type="paragraph" w:styleId="41">
    <w:name w:val="Body Text Indent 3"/>
    <w:basedOn w:val="1"/>
    <w:link w:val="195"/>
    <w:qFormat/>
    <w:uiPriority w:val="0"/>
    <w:pPr>
      <w:spacing w:before="120" w:after="120" w:line="264" w:lineRule="auto"/>
      <w:ind w:left="480"/>
    </w:pPr>
    <w:rPr>
      <w:b/>
      <w:bCs/>
      <w:sz w:val="24"/>
    </w:rPr>
  </w:style>
  <w:style w:type="paragraph" w:styleId="42">
    <w:name w:val="toc 2"/>
    <w:basedOn w:val="1"/>
    <w:next w:val="1"/>
    <w:qFormat/>
    <w:uiPriority w:val="0"/>
    <w:pPr>
      <w:ind w:leftChars="200"/>
    </w:pPr>
  </w:style>
  <w:style w:type="paragraph" w:styleId="43">
    <w:name w:val="toc 9"/>
    <w:basedOn w:val="1"/>
    <w:next w:val="1"/>
    <w:qFormat/>
    <w:uiPriority w:val="0"/>
    <w:pPr>
      <w:ind w:leftChars="1600"/>
    </w:pPr>
  </w:style>
  <w:style w:type="paragraph" w:styleId="44">
    <w:name w:val="Body Text 2"/>
    <w:basedOn w:val="1"/>
    <w:link w:val="213"/>
    <w:qFormat/>
    <w:uiPriority w:val="0"/>
    <w:pPr>
      <w:spacing w:after="120" w:line="480" w:lineRule="auto"/>
    </w:pPr>
  </w:style>
  <w:style w:type="paragraph" w:styleId="45">
    <w:name w:val="HTML Preformatted"/>
    <w:basedOn w:val="1"/>
    <w:link w:val="12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46">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47">
    <w:name w:val="Title"/>
    <w:basedOn w:val="1"/>
    <w:link w:val="333"/>
    <w:qFormat/>
    <w:uiPriority w:val="0"/>
    <w:pPr>
      <w:widowControl/>
      <w:overflowPunct w:val="0"/>
      <w:autoSpaceDE w:val="0"/>
      <w:autoSpaceDN w:val="0"/>
      <w:adjustRightInd w:val="0"/>
      <w:spacing w:line="420" w:lineRule="exact"/>
      <w:jc w:val="center"/>
      <w:textAlignment w:val="baseline"/>
    </w:pPr>
    <w:rPr>
      <w:rFonts w:eastAsia="黑体"/>
      <w:b/>
      <w:kern w:val="0"/>
      <w:sz w:val="28"/>
      <w:lang w:val="en-GB"/>
    </w:rPr>
  </w:style>
  <w:style w:type="paragraph" w:styleId="48">
    <w:name w:val="annotation subject"/>
    <w:basedOn w:val="16"/>
    <w:next w:val="16"/>
    <w:link w:val="92"/>
    <w:qFormat/>
    <w:uiPriority w:val="0"/>
    <w:rPr>
      <w:b/>
      <w:bCs/>
    </w:rPr>
  </w:style>
  <w:style w:type="paragraph" w:styleId="49">
    <w:name w:val="Body Text First Indent"/>
    <w:basedOn w:val="1"/>
    <w:link w:val="328"/>
    <w:qFormat/>
    <w:uiPriority w:val="0"/>
    <w:pPr>
      <w:spacing w:line="360" w:lineRule="auto"/>
      <w:ind w:firstLine="200" w:firstLineChars="200"/>
    </w:pPr>
    <w:rPr>
      <w:rFonts w:ascii="仿宋_GB2312" w:eastAsia="仿宋_GB2312"/>
      <w:bCs/>
      <w:sz w:val="30"/>
      <w:szCs w:val="24"/>
    </w:rPr>
  </w:style>
  <w:style w:type="table" w:styleId="51">
    <w:name w:val="Table Grid"/>
    <w:basedOn w:val="50"/>
    <w:qFormat/>
    <w:uiPriority w:val="59"/>
    <w:pPr>
      <w:widowControl w:val="0"/>
      <w:jc w:val="both"/>
    </w:pPr>
    <w:tblPr>
      <w:tblStyle w:val="5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qFormat/>
    <w:uiPriority w:val="0"/>
    <w:rPr>
      <w:b/>
      <w:bCs/>
    </w:rPr>
  </w:style>
  <w:style w:type="character" w:styleId="54">
    <w:name w:val="endnote reference"/>
    <w:qFormat/>
    <w:uiPriority w:val="0"/>
    <w:rPr>
      <w:vertAlign w:val="superscript"/>
    </w:rPr>
  </w:style>
  <w:style w:type="character" w:styleId="55">
    <w:name w:val="page number"/>
    <w:basedOn w:val="52"/>
    <w:qFormat/>
    <w:uiPriority w:val="0"/>
  </w:style>
  <w:style w:type="character" w:styleId="56">
    <w:name w:val="FollowedHyperlink"/>
    <w:qFormat/>
    <w:uiPriority w:val="99"/>
    <w:rPr>
      <w:color w:val="800080"/>
      <w:u w:val="single"/>
    </w:rPr>
  </w:style>
  <w:style w:type="character" w:styleId="57">
    <w:name w:val="Emphasis"/>
    <w:qFormat/>
    <w:uiPriority w:val="0"/>
    <w:rPr>
      <w:color w:val="CC0033"/>
    </w:rPr>
  </w:style>
  <w:style w:type="character" w:styleId="58">
    <w:name w:val="line number"/>
    <w:basedOn w:val="52"/>
    <w:qFormat/>
    <w:uiPriority w:val="0"/>
  </w:style>
  <w:style w:type="character" w:styleId="59">
    <w:name w:val="Hyperlink"/>
    <w:qFormat/>
    <w:uiPriority w:val="99"/>
    <w:rPr>
      <w:color w:val="0000FF"/>
      <w:u w:val="single"/>
    </w:rPr>
  </w:style>
  <w:style w:type="character" w:styleId="60">
    <w:name w:val="annotation reference"/>
    <w:qFormat/>
    <w:uiPriority w:val="0"/>
    <w:rPr>
      <w:sz w:val="21"/>
    </w:rPr>
  </w:style>
  <w:style w:type="character" w:customStyle="1" w:styleId="61">
    <w:name w:val="正文文本 2 Char"/>
    <w:qFormat/>
    <w:uiPriority w:val="0"/>
    <w:rPr>
      <w:rFonts w:ascii="Times New Roman" w:hAnsi="Times New Roman" w:eastAsia="宋体" w:cs="Times New Roman"/>
      <w:szCs w:val="20"/>
    </w:rPr>
  </w:style>
  <w:style w:type="character" w:customStyle="1" w:styleId="62">
    <w:name w:val="span_paramvalue"/>
    <w:basedOn w:val="52"/>
    <w:qFormat/>
    <w:uiPriority w:val="0"/>
  </w:style>
  <w:style w:type="character" w:styleId="63">
    <w:name w:val=""/>
    <w:qFormat/>
    <w:uiPriority w:val="33"/>
    <w:rPr>
      <w:b/>
      <w:bCs/>
      <w:smallCaps/>
      <w:spacing w:val="5"/>
    </w:rPr>
  </w:style>
  <w:style w:type="character" w:customStyle="1" w:styleId="64">
    <w:name w:val="文档结构图 Char1"/>
    <w:link w:val="15"/>
    <w:qFormat/>
    <w:uiPriority w:val="0"/>
    <w:rPr>
      <w:rFonts w:eastAsia="宋体"/>
      <w:kern w:val="2"/>
      <w:sz w:val="21"/>
      <w:lang w:val="en-US" w:eastAsia="zh-CN" w:bidi="ar-SA"/>
    </w:rPr>
  </w:style>
  <w:style w:type="character" w:customStyle="1" w:styleId="65">
    <w:name w:val="引用 Char"/>
    <w:basedOn w:val="52"/>
    <w:link w:val="66"/>
    <w:uiPriority w:val="29"/>
    <w:rPr>
      <w:rFonts w:ascii="Times New Roman" w:hAnsi="Times New Roman" w:eastAsia="仿宋_GB2312"/>
      <w:i/>
      <w:iCs/>
      <w:color w:val="000000"/>
      <w:kern w:val="2"/>
      <w:sz w:val="24"/>
      <w:szCs w:val="21"/>
    </w:rPr>
  </w:style>
  <w:style w:type="paragraph" w:styleId="66">
    <w:name w:val="Quote"/>
    <w:basedOn w:val="1"/>
    <w:next w:val="1"/>
    <w:link w:val="65"/>
    <w:qFormat/>
    <w:uiPriority w:val="29"/>
    <w:pPr>
      <w:spacing w:line="300" w:lineRule="auto"/>
    </w:pPr>
    <w:rPr>
      <w:rFonts w:ascii="Times New Roman" w:hAnsi="Times New Roman" w:eastAsia="仿宋_GB2312"/>
      <w:i/>
      <w:iCs/>
      <w:color w:val="000000"/>
      <w:sz w:val="24"/>
      <w:szCs w:val="21"/>
    </w:rPr>
  </w:style>
  <w:style w:type="character" w:customStyle="1" w:styleId="67">
    <w:name w:val="Footer-Even Char1"/>
    <w:aliases w:val="FtrF Char Char1"/>
    <w:uiPriority w:val="0"/>
    <w:rPr>
      <w:rFonts w:eastAsia="宋体"/>
      <w:kern w:val="2"/>
      <w:sz w:val="18"/>
      <w:szCs w:val="18"/>
      <w:lang w:val="en-US" w:eastAsia="zh-CN" w:bidi="ar-SA"/>
    </w:rPr>
  </w:style>
  <w:style w:type="character" w:customStyle="1" w:styleId="68">
    <w:name w:val="正文缩进 Char"/>
    <w:aliases w:val="四号 Char,标题4 Char,正文不缩进 Char,水上软件 Char,上海中望标准正文（首行缩进两字） Char,t Char"/>
    <w:link w:val="4"/>
    <w:qFormat/>
    <w:uiPriority w:val="0"/>
    <w:rPr>
      <w:rFonts w:eastAsia="宋体"/>
      <w:kern w:val="2"/>
      <w:sz w:val="21"/>
      <w:lang w:val="en-US" w:eastAsia="zh-CN" w:bidi="ar-SA"/>
    </w:rPr>
  </w:style>
  <w:style w:type="character" w:customStyle="1" w:styleId="69">
    <w:name w:val=" Char Char17"/>
    <w:locked/>
    <w:uiPriority w:val="0"/>
    <w:rPr>
      <w:rFonts w:eastAsia="宋体"/>
      <w:kern w:val="2"/>
      <w:sz w:val="24"/>
      <w:lang w:val="en-US" w:eastAsia="zh-CN" w:bidi="ar-SA"/>
    </w:rPr>
  </w:style>
  <w:style w:type="character" w:customStyle="1" w:styleId="70">
    <w:name w:val="正文2 Char"/>
    <w:link w:val="71"/>
    <w:qFormat/>
    <w:uiPriority w:val="0"/>
    <w:rPr>
      <w:rFonts w:eastAsia="宋体"/>
      <w:kern w:val="2"/>
      <w:sz w:val="24"/>
      <w:lang w:val="en-US" w:eastAsia="zh-CN" w:bidi="ar-SA"/>
    </w:rPr>
  </w:style>
  <w:style w:type="paragraph" w:customStyle="1" w:styleId="71">
    <w:name w:val="正文2"/>
    <w:basedOn w:val="1"/>
    <w:link w:val="70"/>
    <w:qFormat/>
    <w:uiPriority w:val="0"/>
    <w:pPr>
      <w:spacing w:before="156" w:line="360" w:lineRule="auto"/>
      <w:ind w:firstLine="510" w:firstLineChars="200"/>
    </w:pPr>
    <w:rPr>
      <w:sz w:val="24"/>
    </w:rPr>
  </w:style>
  <w:style w:type="character" w:customStyle="1" w:styleId="72">
    <w:name w:val="签名 Char"/>
    <w:link w:val="34"/>
    <w:qFormat/>
    <w:uiPriority w:val="0"/>
    <w:rPr>
      <w:rFonts w:eastAsia="仿宋_GB2312"/>
      <w:sz w:val="24"/>
      <w:lang w:val="en-US" w:eastAsia="zh-CN" w:bidi="ar-SA"/>
    </w:rPr>
  </w:style>
  <w:style w:type="character" w:customStyle="1" w:styleId="73">
    <w:name w:val=" Char Char16"/>
    <w:locked/>
    <w:uiPriority w:val="0"/>
    <w:rPr>
      <w:rFonts w:eastAsia="宋体"/>
      <w:kern w:val="2"/>
      <w:sz w:val="21"/>
      <w:lang w:val="en-US" w:eastAsia="zh-CN" w:bidi="ar-SA"/>
    </w:rPr>
  </w:style>
  <w:style w:type="character" w:customStyle="1" w:styleId="74">
    <w:name w:val="unnamed11"/>
    <w:qFormat/>
    <w:uiPriority w:val="0"/>
    <w:rPr>
      <w:spacing w:val="31680"/>
      <w:sz w:val="20"/>
      <w:szCs w:val="20"/>
    </w:rPr>
  </w:style>
  <w:style w:type="character" w:customStyle="1" w:styleId="75">
    <w:name w:val="哈哈正文 Char"/>
    <w:link w:val="76"/>
    <w:uiPriority w:val="0"/>
    <w:rPr>
      <w:rFonts w:ascii="宋体" w:hAnsi="宋体"/>
      <w:sz w:val="24"/>
    </w:rPr>
  </w:style>
  <w:style w:type="paragraph" w:customStyle="1" w:styleId="76">
    <w:name w:val="哈哈正文"/>
    <w:basedOn w:val="1"/>
    <w:link w:val="75"/>
    <w:qFormat/>
    <w:uiPriority w:val="0"/>
    <w:pPr>
      <w:spacing w:line="360" w:lineRule="auto"/>
      <w:ind w:firstLine="200" w:firstLineChars="200"/>
    </w:pPr>
    <w:rPr>
      <w:rFonts w:ascii="宋体" w:hAnsi="宋体"/>
      <w:kern w:val="0"/>
      <w:sz w:val="24"/>
    </w:rPr>
  </w:style>
  <w:style w:type="character" w:customStyle="1" w:styleId="77">
    <w:name w:val="标题 2 Char"/>
    <w:link w:val="3"/>
    <w:qFormat/>
    <w:locked/>
    <w:uiPriority w:val="9"/>
    <w:rPr>
      <w:rFonts w:ascii="仿宋_GB2312" w:eastAsia="仿宋_GB2312"/>
      <w:sz w:val="28"/>
      <w:lang w:val="en-US" w:eastAsia="zh-CN" w:bidi="ar-SA"/>
    </w:rPr>
  </w:style>
  <w:style w:type="character" w:customStyle="1" w:styleId="78">
    <w:name w:val="内容文本 Char"/>
    <w:link w:val="79"/>
    <w:uiPriority w:val="0"/>
    <w:rPr>
      <w:rFonts w:ascii="宋体" w:hAnsi="宋体" w:eastAsia="仿宋_GB2312"/>
      <w:sz w:val="24"/>
      <w:szCs w:val="24"/>
      <w:lang w:eastAsia="en-US" w:bidi="en-US"/>
    </w:rPr>
  </w:style>
  <w:style w:type="paragraph" w:customStyle="1" w:styleId="79">
    <w:name w:val="内容文本"/>
    <w:basedOn w:val="80"/>
    <w:link w:val="78"/>
    <w:uiPriority w:val="0"/>
    <w:pPr>
      <w:widowControl w:val="0"/>
      <w:spacing w:line="300" w:lineRule="auto"/>
      <w:ind w:firstLine="200"/>
      <w:contextualSpacing/>
    </w:pPr>
    <w:rPr>
      <w:rFonts w:eastAsia="仿宋_GB2312"/>
      <w:lang w:eastAsia="en-US" w:bidi="en-US"/>
    </w:rPr>
  </w:style>
  <w:style w:type="paragraph" w:styleId="80">
    <w:name w:val="List Paragraph"/>
    <w:basedOn w:val="1"/>
    <w:link w:val="785"/>
    <w:qFormat/>
    <w:uiPriority w:val="34"/>
    <w:pPr>
      <w:widowControl/>
      <w:ind w:firstLine="420" w:firstLineChars="200"/>
      <w:jc w:val="left"/>
    </w:pPr>
    <w:rPr>
      <w:rFonts w:ascii="宋体" w:hAnsi="宋体"/>
      <w:kern w:val="0"/>
      <w:sz w:val="24"/>
      <w:szCs w:val="24"/>
    </w:rPr>
  </w:style>
  <w:style w:type="character" w:customStyle="1" w:styleId="81">
    <w:name w:val="Char Char5"/>
    <w:link w:val="82"/>
    <w:uiPriority w:val="0"/>
    <w:rPr>
      <w:rFonts w:ascii="仿宋_GB2312" w:hAnsi="Times New Roman" w:eastAsia="仿宋_GB2312"/>
      <w:b/>
      <w:sz w:val="24"/>
      <w:szCs w:val="24"/>
    </w:rPr>
  </w:style>
  <w:style w:type="paragraph" w:customStyle="1" w:styleId="82">
    <w:name w:val="Char4"/>
    <w:basedOn w:val="1"/>
    <w:link w:val="81"/>
    <w:uiPriority w:val="0"/>
    <w:rPr>
      <w:rFonts w:ascii="仿宋_GB2312" w:eastAsia="仿宋_GB2312"/>
      <w:b/>
      <w:kern w:val="0"/>
      <w:sz w:val="24"/>
      <w:szCs w:val="24"/>
    </w:rPr>
  </w:style>
  <w:style w:type="character" w:customStyle="1" w:styleId="83">
    <w:name w:val="font171"/>
    <w:uiPriority w:val="0"/>
    <w:rPr>
      <w:rFonts w:hint="eastAsia" w:ascii="宋体" w:hAnsi="宋体" w:eastAsia="宋体" w:cs="宋体"/>
      <w:color w:val="000000"/>
      <w:sz w:val="20"/>
      <w:szCs w:val="20"/>
      <w:u w:val="none"/>
      <w:vertAlign w:val="superscript"/>
    </w:rPr>
  </w:style>
  <w:style w:type="character" w:customStyle="1" w:styleId="84">
    <w:name w:val="样式6 Char"/>
    <w:qFormat/>
    <w:uiPriority w:val="0"/>
    <w:rPr>
      <w:rFonts w:ascii="仿宋_GB2312" w:hAnsi="宋体" w:eastAsia="仿宋_GB2312"/>
      <w:b/>
      <w:bCs/>
      <w:kern w:val="2"/>
      <w:sz w:val="24"/>
      <w:szCs w:val="24"/>
      <w:lang w:val="en-US" w:eastAsia="zh-CN" w:bidi="ar-SA"/>
    </w:rPr>
  </w:style>
  <w:style w:type="character" w:customStyle="1" w:styleId="85">
    <w:name w:val="Char Char19"/>
    <w:uiPriority w:val="0"/>
    <w:rPr>
      <w:rFonts w:ascii="Arial" w:hAnsi="Arial" w:eastAsia="黑体"/>
      <w:b/>
      <w:bCs/>
      <w:kern w:val="2"/>
      <w:sz w:val="24"/>
      <w:szCs w:val="24"/>
    </w:rPr>
  </w:style>
  <w:style w:type="character" w:customStyle="1" w:styleId="86">
    <w:name w:val="正文缩进 Char1"/>
    <w:aliases w:val="表正文 Char1,特点 Char1,body text Char1,鋘drad Char1,???änd Char1,Body Text(ch) Char1,正文（首行缩进两字） Char Char1"/>
    <w:uiPriority w:val="0"/>
    <w:rPr>
      <w:rFonts w:eastAsia="宋体"/>
      <w:kern w:val="2"/>
      <w:sz w:val="21"/>
      <w:lang w:val="en-US" w:eastAsia="zh-CN" w:bidi="ar-SA"/>
    </w:rPr>
  </w:style>
  <w:style w:type="character" w:customStyle="1" w:styleId="87">
    <w:name w:val="Char Char14"/>
    <w:uiPriority w:val="0"/>
    <w:rPr>
      <w:rFonts w:eastAsia="宋体"/>
      <w:kern w:val="2"/>
      <w:sz w:val="24"/>
      <w:lang w:val="en-US" w:eastAsia="zh-CN" w:bidi="ar-SA"/>
    </w:rPr>
  </w:style>
  <w:style w:type="character" w:customStyle="1" w:styleId="88">
    <w:name w:val="正文文本 3 Char"/>
    <w:qFormat/>
    <w:locked/>
    <w:uiPriority w:val="0"/>
    <w:rPr>
      <w:rFonts w:ascii="宋体" w:hAnsi="宋体" w:eastAsia="宋体"/>
    </w:rPr>
  </w:style>
  <w:style w:type="character" w:customStyle="1" w:styleId="89">
    <w:name w:val="size31"/>
    <w:qFormat/>
    <w:uiPriority w:val="0"/>
    <w:rPr>
      <w:rFonts w:hint="default" w:ascii="Arial" w:hAnsi="Arial" w:cs="Arial"/>
      <w:color w:val="2D2D2D"/>
      <w:spacing w:val="285"/>
      <w:sz w:val="18"/>
      <w:szCs w:val="18"/>
    </w:rPr>
  </w:style>
  <w:style w:type="character" w:styleId="90">
    <w:name w:val=""/>
    <w:qFormat/>
    <w:uiPriority w:val="21"/>
    <w:rPr>
      <w:b/>
      <w:bCs/>
      <w:i/>
      <w:iCs/>
      <w:color w:val="4F81BD"/>
    </w:rPr>
  </w:style>
  <w:style w:type="character" w:customStyle="1" w:styleId="91">
    <w:name w:val="style36"/>
    <w:basedOn w:val="52"/>
    <w:qFormat/>
    <w:uiPriority w:val="0"/>
  </w:style>
  <w:style w:type="character" w:customStyle="1" w:styleId="92">
    <w:name w:val="批注主题 Char2"/>
    <w:link w:val="48"/>
    <w:qFormat/>
    <w:locked/>
    <w:uiPriority w:val="0"/>
    <w:rPr>
      <w:rFonts w:ascii="宋体" w:hAnsi="宋体" w:eastAsia="宋体"/>
      <w:b/>
      <w:bCs/>
      <w:kern w:val="2"/>
      <w:sz w:val="21"/>
      <w:lang w:val="en-US" w:eastAsia="zh-CN" w:bidi="ar-SA"/>
    </w:rPr>
  </w:style>
  <w:style w:type="character" w:customStyle="1" w:styleId="93">
    <w:name w:val="正文文本 Char2"/>
    <w:basedOn w:val="52"/>
    <w:semiHidden/>
    <w:qFormat/>
    <w:uiPriority w:val="99"/>
    <w:rPr>
      <w:rFonts w:ascii="Times New Roman" w:hAnsi="Times New Roman" w:eastAsia="宋体" w:cs="Times New Roman"/>
      <w:szCs w:val="20"/>
    </w:rPr>
  </w:style>
  <w:style w:type="character" w:customStyle="1" w:styleId="94">
    <w:name w:val="正文首行缩进两字 Char"/>
    <w:uiPriority w:val="0"/>
    <w:rPr>
      <w:sz w:val="24"/>
      <w:szCs w:val="24"/>
      <w:lang w:val="en-US" w:eastAsia="zh-CN" w:bidi="ar-SA"/>
    </w:rPr>
  </w:style>
  <w:style w:type="character" w:customStyle="1" w:styleId="95">
    <w:name w:val="批注框文本 Char"/>
    <w:qFormat/>
    <w:uiPriority w:val="99"/>
    <w:rPr>
      <w:rFonts w:ascii="Times New Roman" w:hAnsi="Times New Roman" w:eastAsia="宋体" w:cs="Times New Roman"/>
      <w:sz w:val="18"/>
      <w:szCs w:val="18"/>
    </w:rPr>
  </w:style>
  <w:style w:type="character" w:customStyle="1" w:styleId="96">
    <w:name w:val="正文文本 2 Char2"/>
    <w:basedOn w:val="52"/>
    <w:semiHidden/>
    <w:uiPriority w:val="99"/>
    <w:rPr>
      <w:rFonts w:ascii="Times New Roman" w:hAnsi="Times New Roman" w:eastAsia="宋体" w:cs="Times New Roman"/>
      <w:szCs w:val="20"/>
    </w:rPr>
  </w:style>
  <w:style w:type="character" w:styleId="97">
    <w:name w:val=""/>
    <w:qFormat/>
    <w:uiPriority w:val="19"/>
    <w:rPr>
      <w:i/>
      <w:iCs/>
      <w:color w:val="808080"/>
    </w:rPr>
  </w:style>
  <w:style w:type="character" w:customStyle="1" w:styleId="98">
    <w:name w:val="首行缩进 Char"/>
    <w:link w:val="99"/>
    <w:uiPriority w:val="0"/>
    <w:rPr>
      <w:sz w:val="24"/>
      <w:szCs w:val="24"/>
    </w:rPr>
  </w:style>
  <w:style w:type="paragraph" w:customStyle="1" w:styleId="99">
    <w:name w:val="首行缩进"/>
    <w:basedOn w:val="1"/>
    <w:link w:val="98"/>
    <w:uiPriority w:val="0"/>
    <w:pPr>
      <w:spacing w:line="360" w:lineRule="auto"/>
      <w:ind w:firstLine="480" w:firstLineChars="200"/>
    </w:pPr>
    <w:rPr>
      <w:kern w:val="0"/>
      <w:sz w:val="24"/>
      <w:szCs w:val="24"/>
    </w:rPr>
  </w:style>
  <w:style w:type="character" w:customStyle="1" w:styleId="100">
    <w:name w:val="正文 项目 Char"/>
    <w:uiPriority w:val="0"/>
    <w:rPr>
      <w:rFonts w:ascii="仿宋_GB2312" w:hAnsi="仿宋_GB2312" w:eastAsia="仿宋_GB2312"/>
      <w:kern w:val="2"/>
      <w:sz w:val="24"/>
      <w:lang w:bidi="ar-SA"/>
    </w:rPr>
  </w:style>
  <w:style w:type="character" w:customStyle="1" w:styleId="101">
    <w:name w:val="样式3 Char"/>
    <w:basedOn w:val="102"/>
    <w:uiPriority w:val="0"/>
  </w:style>
  <w:style w:type="character" w:customStyle="1" w:styleId="102">
    <w:name w:val="样式2 Char"/>
    <w:uiPriority w:val="0"/>
    <w:rPr>
      <w:rFonts w:ascii="仿宋_GB2312" w:hAnsi="仿宋" w:eastAsia="仿宋_GB2312" w:cs="仿宋_GB2312"/>
      <w:b/>
      <w:bCs/>
      <w:sz w:val="32"/>
      <w:szCs w:val="30"/>
      <w:lang w:val="zh-CN"/>
    </w:rPr>
  </w:style>
  <w:style w:type="character" w:customStyle="1" w:styleId="103">
    <w:name w:val="页脚 Char3"/>
    <w:basedOn w:val="52"/>
    <w:semiHidden/>
    <w:uiPriority w:val="99"/>
    <w:rPr>
      <w:rFonts w:ascii="Calibri" w:hAnsi="Calibri" w:eastAsia="宋体" w:cs="Times New Roman"/>
      <w:sz w:val="18"/>
      <w:szCs w:val="18"/>
    </w:rPr>
  </w:style>
  <w:style w:type="character" w:customStyle="1" w:styleId="104">
    <w:name w:val="彩色列表 - 强调文字颜色 1 Char"/>
    <w:link w:val="105"/>
    <w:qFormat/>
    <w:uiPriority w:val="0"/>
    <w:rPr>
      <w:rFonts w:ascii="宋体" w:hAnsi="宋体" w:cs="宋体"/>
      <w:sz w:val="24"/>
      <w:szCs w:val="24"/>
    </w:rPr>
  </w:style>
  <w:style w:type="paragraph" w:customStyle="1" w:styleId="105">
    <w:name w:val="彩色列表 - 强调文字颜色 11"/>
    <w:basedOn w:val="1"/>
    <w:link w:val="104"/>
    <w:qFormat/>
    <w:uiPriority w:val="0"/>
    <w:pPr>
      <w:widowControl/>
      <w:ind w:firstLine="420" w:firstLineChars="200"/>
      <w:jc w:val="left"/>
    </w:pPr>
    <w:rPr>
      <w:rFonts w:ascii="宋体" w:hAnsi="宋体"/>
      <w:kern w:val="0"/>
      <w:sz w:val="24"/>
      <w:szCs w:val="24"/>
    </w:rPr>
  </w:style>
  <w:style w:type="character" w:customStyle="1" w:styleId="106">
    <w:name w:val="正文2 Char Char"/>
    <w:qFormat/>
    <w:uiPriority w:val="0"/>
    <w:rPr>
      <w:rFonts w:eastAsia="宋体"/>
      <w:kern w:val="2"/>
      <w:sz w:val="24"/>
      <w:lang w:val="en-US" w:eastAsia="zh-CN" w:bidi="ar-SA"/>
    </w:rPr>
  </w:style>
  <w:style w:type="character" w:styleId="107">
    <w:name w:val=""/>
    <w:qFormat/>
    <w:uiPriority w:val="31"/>
    <w:rPr>
      <w:smallCaps/>
      <w:color w:val="C0504D"/>
      <w:u w:val="single"/>
    </w:rPr>
  </w:style>
  <w:style w:type="character" w:customStyle="1" w:styleId="108">
    <w:name w:val="email"/>
    <w:basedOn w:val="52"/>
    <w:qFormat/>
    <w:uiPriority w:val="0"/>
  </w:style>
  <w:style w:type="character" w:customStyle="1" w:styleId="109">
    <w:name w:val="Char Char161"/>
    <w:qFormat/>
    <w:uiPriority w:val="0"/>
    <w:rPr>
      <w:rFonts w:ascii="Arial" w:hAnsi="Arial" w:eastAsia="黑体"/>
      <w:sz w:val="28"/>
    </w:rPr>
  </w:style>
  <w:style w:type="character" w:customStyle="1" w:styleId="110">
    <w:name w:val="表1 Char"/>
    <w:link w:val="111"/>
    <w:uiPriority w:val="0"/>
    <w:rPr>
      <w:rFonts w:ascii="Arial" w:hAnsi="Arial" w:eastAsia="仿宋_GB2312"/>
    </w:rPr>
  </w:style>
  <w:style w:type="paragraph" w:customStyle="1" w:styleId="111">
    <w:name w:val="表1"/>
    <w:basedOn w:val="1"/>
    <w:link w:val="110"/>
    <w:uiPriority w:val="0"/>
    <w:pPr>
      <w:numPr>
        <w:ilvl w:val="0"/>
        <w:numId w:val="3"/>
      </w:numPr>
      <w:spacing w:line="300" w:lineRule="auto"/>
      <w:ind w:firstLine="0"/>
      <w:jc w:val="center"/>
    </w:pPr>
    <w:rPr>
      <w:rFonts w:ascii="Arial" w:hAnsi="Arial" w:eastAsia="仿宋_GB2312"/>
      <w:kern w:val="0"/>
      <w:sz w:val="20"/>
    </w:rPr>
  </w:style>
  <w:style w:type="character" w:customStyle="1" w:styleId="112">
    <w:name w:val="Char Char17"/>
    <w:qFormat/>
    <w:uiPriority w:val="0"/>
    <w:rPr>
      <w:rFonts w:ascii="Arial" w:hAnsi="Arial" w:eastAsia="黑体"/>
      <w:sz w:val="24"/>
    </w:rPr>
  </w:style>
  <w:style w:type="character" w:customStyle="1" w:styleId="113">
    <w:name w:val="文本正文 Char Char"/>
    <w:locked/>
    <w:uiPriority w:val="0"/>
    <w:rPr>
      <w:sz w:val="24"/>
      <w:lang w:bidi="ar-SA"/>
    </w:rPr>
  </w:style>
  <w:style w:type="character" w:customStyle="1" w:styleId="114">
    <w:name w:val="普通文字 Char2"/>
    <w:aliases w:val="纯文本 Char Char Char1,纯文本 Char Char2,普通文字 Char Char Char Char Char Char,纯文本 Char Char Char2,正 文 1 Char Char,普通文字 Char Char2,普通文字 Char Char Char Char2,普通文字 Char Char Char Char Char1,普通文字 Char Char Char2,普通文字3 Char,普通文字4 Char,普通文字5 Char"/>
    <w:qFormat/>
    <w:uiPriority w:val="0"/>
    <w:rPr>
      <w:rFonts w:hint="eastAsia" w:ascii="宋体" w:hAnsi="Courier New" w:eastAsia="宋体"/>
    </w:rPr>
  </w:style>
  <w:style w:type="character" w:customStyle="1" w:styleId="115">
    <w:name w:val="正文缩进 Char3"/>
    <w:uiPriority w:val="0"/>
    <w:rPr>
      <w:rFonts w:ascii="宋体" w:eastAsia="宋体"/>
      <w:snapToGrid w:val="0"/>
      <w:color w:val="000000"/>
      <w:kern w:val="28"/>
      <w:sz w:val="28"/>
      <w:lang w:val="en-US" w:eastAsia="zh-CN" w:bidi="ar-SA"/>
    </w:rPr>
  </w:style>
  <w:style w:type="character" w:customStyle="1" w:styleId="116">
    <w:name w:val="标题 5 Char"/>
    <w:link w:val="7"/>
    <w:qFormat/>
    <w:locked/>
    <w:uiPriority w:val="9"/>
    <w:rPr>
      <w:rFonts w:eastAsia="宋体"/>
      <w:b/>
      <w:bCs/>
      <w:kern w:val="2"/>
      <w:sz w:val="28"/>
      <w:szCs w:val="28"/>
      <w:lang w:val="en-US" w:eastAsia="zh-CN" w:bidi="ar-SA"/>
    </w:rPr>
  </w:style>
  <w:style w:type="character" w:customStyle="1" w:styleId="117">
    <w:name w:val="明显引用 Char"/>
    <w:basedOn w:val="52"/>
    <w:link w:val="118"/>
    <w:uiPriority w:val="30"/>
    <w:rPr>
      <w:rFonts w:ascii="Times New Roman" w:hAnsi="Times New Roman" w:eastAsia="仿宋_GB2312"/>
      <w:b/>
      <w:bCs/>
      <w:i/>
      <w:iCs/>
      <w:color w:val="4F81BD"/>
      <w:kern w:val="2"/>
      <w:sz w:val="24"/>
      <w:szCs w:val="21"/>
    </w:rPr>
  </w:style>
  <w:style w:type="paragraph" w:styleId="118">
    <w:name w:val="Intense Quote"/>
    <w:basedOn w:val="1"/>
    <w:next w:val="1"/>
    <w:link w:val="117"/>
    <w:qFormat/>
    <w:uiPriority w:val="30"/>
    <w:pPr>
      <w:pBdr>
        <w:bottom w:val="single" w:color="4F81BD" w:sz="4" w:space="4"/>
      </w:pBdr>
      <w:spacing w:before="200" w:after="280" w:line="300" w:lineRule="auto"/>
      <w:ind w:left="936" w:right="936"/>
    </w:pPr>
    <w:rPr>
      <w:rFonts w:ascii="Times New Roman" w:hAnsi="Times New Roman" w:eastAsia="仿宋_GB2312"/>
      <w:b/>
      <w:bCs/>
      <w:i/>
      <w:iCs/>
      <w:color w:val="4F81BD"/>
      <w:sz w:val="24"/>
      <w:szCs w:val="21"/>
    </w:rPr>
  </w:style>
  <w:style w:type="character" w:customStyle="1" w:styleId="119">
    <w:name w:val="不明显参考1"/>
    <w:qFormat/>
    <w:uiPriority w:val="31"/>
    <w:rPr>
      <w:smallCaps/>
      <w:color w:val="C0504D"/>
      <w:u w:val="single"/>
    </w:rPr>
  </w:style>
  <w:style w:type="character" w:customStyle="1" w:styleId="120">
    <w:name w:val="font91"/>
    <w:qFormat/>
    <w:uiPriority w:val="0"/>
    <w:rPr>
      <w:rFonts w:hint="default" w:ascii="font-weight : 700" w:hAnsi="font-weight : 700" w:eastAsia="font-weight : 700" w:cs="font-weight : 700"/>
      <w:color w:val="000000"/>
      <w:sz w:val="20"/>
      <w:szCs w:val="20"/>
      <w:u w:val="none"/>
    </w:rPr>
  </w:style>
  <w:style w:type="character" w:customStyle="1" w:styleId="121">
    <w:name w:val="HTML 预设格式 Char"/>
    <w:basedOn w:val="52"/>
    <w:link w:val="45"/>
    <w:uiPriority w:val="99"/>
    <w:rPr>
      <w:rFonts w:ascii="宋体" w:hAnsi="宋体" w:cs="宋体"/>
      <w:sz w:val="24"/>
      <w:szCs w:val="24"/>
    </w:rPr>
  </w:style>
  <w:style w:type="character" w:customStyle="1" w:styleId="122">
    <w:name w:val="标准正文格式 Char"/>
    <w:uiPriority w:val="0"/>
    <w:rPr>
      <w:rFonts w:ascii="宋体" w:eastAsia="仿宋_GB2312" w:cs="宋体"/>
      <w:color w:val="000000"/>
      <w:sz w:val="24"/>
      <w:lang w:val="en-US" w:eastAsia="zh-CN" w:bidi="ar-SA"/>
    </w:rPr>
  </w:style>
  <w:style w:type="character" w:customStyle="1" w:styleId="123">
    <w:name w:val="font61"/>
    <w:qFormat/>
    <w:uiPriority w:val="0"/>
    <w:rPr>
      <w:rFonts w:hint="eastAsia" w:ascii="宋体" w:hAnsi="宋体" w:eastAsia="宋体"/>
      <w:b/>
      <w:bCs/>
      <w:color w:val="000000"/>
      <w:sz w:val="22"/>
      <w:szCs w:val="22"/>
      <w:u w:val="none"/>
    </w:rPr>
  </w:style>
  <w:style w:type="character" w:customStyle="1" w:styleId="124">
    <w:name w:val="gf正文1 Char"/>
    <w:link w:val="125"/>
    <w:qFormat/>
    <w:locked/>
    <w:uiPriority w:val="0"/>
    <w:rPr>
      <w:rFonts w:ascii="宋体" w:hAnsi="宋体" w:eastAsia="宋体" w:cs="宋体"/>
      <w:kern w:val="2"/>
      <w:sz w:val="24"/>
      <w:szCs w:val="24"/>
      <w:lang w:val="en-US" w:eastAsia="zh-CN" w:bidi="ar-SA"/>
    </w:rPr>
  </w:style>
  <w:style w:type="paragraph" w:customStyle="1" w:styleId="125">
    <w:name w:val="gf正文1"/>
    <w:basedOn w:val="1"/>
    <w:link w:val="124"/>
    <w:uiPriority w:val="0"/>
    <w:pPr>
      <w:adjustRightInd w:val="0"/>
      <w:snapToGrid w:val="0"/>
      <w:spacing w:beforeLines="50" w:line="360" w:lineRule="auto"/>
      <w:ind w:firstLine="480" w:firstLineChars="200"/>
    </w:pPr>
    <w:rPr>
      <w:rFonts w:ascii="宋体" w:hAnsi="宋体" w:cs="宋体"/>
      <w:sz w:val="24"/>
      <w:szCs w:val="24"/>
    </w:rPr>
  </w:style>
  <w:style w:type="character" w:customStyle="1" w:styleId="126">
    <w:name w:val="Char Char20"/>
    <w:uiPriority w:val="0"/>
    <w:rPr>
      <w:rFonts w:ascii="Times New Roman" w:hAnsi="Times New Roman"/>
      <w:b/>
      <w:bCs/>
      <w:kern w:val="2"/>
      <w:sz w:val="28"/>
      <w:szCs w:val="28"/>
    </w:rPr>
  </w:style>
  <w:style w:type="character" w:customStyle="1" w:styleId="127">
    <w:name w:val="批注主题 Char3"/>
    <w:basedOn w:val="128"/>
    <w:semiHidden/>
    <w:uiPriority w:val="99"/>
    <w:rPr>
      <w:b/>
      <w:bCs/>
    </w:rPr>
  </w:style>
  <w:style w:type="character" w:customStyle="1" w:styleId="128">
    <w:name w:val="批注文字 Char3"/>
    <w:basedOn w:val="52"/>
    <w:semiHidden/>
    <w:qFormat/>
    <w:uiPriority w:val="99"/>
    <w:rPr>
      <w:rFonts w:ascii="Times New Roman" w:hAnsi="Times New Roman" w:eastAsia="宋体" w:cs="Times New Roman"/>
      <w:szCs w:val="20"/>
    </w:rPr>
  </w:style>
  <w:style w:type="character" w:customStyle="1" w:styleId="129">
    <w:name w:val="标题 6 Char"/>
    <w:link w:val="8"/>
    <w:qFormat/>
    <w:locked/>
    <w:uiPriority w:val="9"/>
    <w:rPr>
      <w:rFonts w:ascii="Arial" w:hAnsi="Arial" w:eastAsia="黑体"/>
      <w:b/>
      <w:bCs/>
      <w:kern w:val="2"/>
      <w:sz w:val="24"/>
      <w:szCs w:val="24"/>
      <w:lang w:val="en-US" w:eastAsia="zh-CN" w:bidi="ar-SA"/>
    </w:rPr>
  </w:style>
  <w:style w:type="character" w:customStyle="1" w:styleId="130">
    <w:name w:val="称呼 Char"/>
    <w:link w:val="17"/>
    <w:qFormat/>
    <w:uiPriority w:val="0"/>
    <w:rPr>
      <w:rFonts w:ascii="仿宋_GB2312" w:eastAsia="仿宋_GB2312"/>
      <w:kern w:val="2"/>
      <w:sz w:val="28"/>
      <w:lang w:val="en-US" w:eastAsia="zh-CN" w:bidi="ar-SA"/>
    </w:rPr>
  </w:style>
  <w:style w:type="character" w:customStyle="1" w:styleId="131">
    <w:name w:val="仿宋正文 Char"/>
    <w:link w:val="132"/>
    <w:uiPriority w:val="0"/>
    <w:rPr>
      <w:rFonts w:ascii="仿宋_GB2312" w:hAnsi="Times New Roman" w:eastAsia="仿宋_GB2312"/>
      <w:sz w:val="24"/>
    </w:rPr>
  </w:style>
  <w:style w:type="paragraph" w:customStyle="1" w:styleId="132">
    <w:name w:val="仿宋正文"/>
    <w:basedOn w:val="1"/>
    <w:link w:val="131"/>
    <w:qFormat/>
    <w:uiPriority w:val="0"/>
    <w:pPr>
      <w:spacing w:line="360" w:lineRule="auto"/>
      <w:ind w:firstLine="480" w:firstLineChars="200"/>
    </w:pPr>
    <w:rPr>
      <w:rFonts w:ascii="仿宋_GB2312" w:eastAsia="仿宋_GB2312"/>
      <w:kern w:val="0"/>
      <w:sz w:val="24"/>
    </w:rPr>
  </w:style>
  <w:style w:type="character" w:customStyle="1" w:styleId="133">
    <w:name w:val="图片格式 Char"/>
    <w:link w:val="134"/>
    <w:uiPriority w:val="0"/>
    <w:rPr>
      <w:rFonts w:ascii="宋体" w:hAnsi="宋体" w:eastAsia="仿宋_GB2312"/>
      <w:sz w:val="24"/>
      <w:szCs w:val="24"/>
      <w:lang w:eastAsia="en-US" w:bidi="en-US"/>
    </w:rPr>
  </w:style>
  <w:style w:type="paragraph" w:customStyle="1" w:styleId="134">
    <w:name w:val="图片格式"/>
    <w:basedOn w:val="79"/>
    <w:link w:val="133"/>
    <w:uiPriority w:val="0"/>
    <w:pPr>
      <w:ind w:firstLine="0" w:firstLineChars="0"/>
      <w:jc w:val="center"/>
    </w:pPr>
  </w:style>
  <w:style w:type="character" w:customStyle="1" w:styleId="135">
    <w:name w:val="blue1"/>
    <w:basedOn w:val="52"/>
    <w:uiPriority w:val="0"/>
  </w:style>
  <w:style w:type="character" w:customStyle="1" w:styleId="136">
    <w:name w:val="标题 Char3"/>
    <w:basedOn w:val="52"/>
    <w:uiPriority w:val="10"/>
    <w:rPr>
      <w:rFonts w:ascii="Cambria" w:hAnsi="Cambria" w:eastAsia="宋体" w:cs="Times New Roman"/>
      <w:b/>
      <w:bCs/>
      <w:sz w:val="32"/>
      <w:szCs w:val="32"/>
    </w:rPr>
  </w:style>
  <w:style w:type="character" w:customStyle="1" w:styleId="137">
    <w:name w:val="正文首行缩进 Char2"/>
    <w:basedOn w:val="93"/>
    <w:semiHidden/>
    <w:uiPriority w:val="99"/>
  </w:style>
  <w:style w:type="character" w:customStyle="1" w:styleId="138">
    <w:name w:val="Ò³Ã¼ Char Char1"/>
    <w:uiPriority w:val="0"/>
    <w:rPr>
      <w:rFonts w:eastAsia="宋体"/>
      <w:kern w:val="2"/>
      <w:sz w:val="18"/>
      <w:szCs w:val="18"/>
      <w:lang w:val="en-US" w:eastAsia="zh-CN" w:bidi="ar-SA"/>
    </w:rPr>
  </w:style>
  <w:style w:type="character" w:customStyle="1" w:styleId="139">
    <w:name w:val="正文文本缩进 Char2"/>
    <w:basedOn w:val="52"/>
    <w:semiHidden/>
    <w:uiPriority w:val="99"/>
    <w:rPr>
      <w:rFonts w:ascii="Times New Roman" w:hAnsi="Times New Roman" w:eastAsia="宋体" w:cs="Times New Roman"/>
      <w:szCs w:val="20"/>
    </w:rPr>
  </w:style>
  <w:style w:type="character" w:customStyle="1" w:styleId="140">
    <w:name w:val="font11"/>
    <w:qFormat/>
    <w:uiPriority w:val="0"/>
    <w:rPr>
      <w:rFonts w:ascii="宋体" w:hAnsi="宋体" w:eastAsia="宋体"/>
      <w:color w:val="000000"/>
      <w:sz w:val="22"/>
      <w:u w:val="none"/>
    </w:rPr>
  </w:style>
  <w:style w:type="character" w:customStyle="1" w:styleId="141">
    <w:name w:val="标题 3 Char"/>
    <w:aliases w:val="h3 Char,H3 Char,sect1.2.3 Char,Bold Head Char,bh Char,l3 Char,CT Char,Level 3 Head Char,Heading 3 - old Char,level_3 Char,PIM 3 Char,prop3 Char,3 Char,3heading Char,heading 3 Char,Heading 31 Char,1.1.1 Heading 3 Char,heading 3TOC Char,标题3 Char"/>
    <w:qFormat/>
    <w:uiPriority w:val="9"/>
    <w:rPr>
      <w:rFonts w:eastAsia="宋体"/>
      <w:b/>
      <w:bCs/>
      <w:kern w:val="2"/>
      <w:sz w:val="32"/>
      <w:szCs w:val="32"/>
      <w:lang w:val="en-US" w:eastAsia="zh-CN" w:bidi="ar-SA"/>
    </w:rPr>
  </w:style>
  <w:style w:type="character" w:customStyle="1" w:styleId="142">
    <w:name w:val="签名 Char2"/>
    <w:basedOn w:val="52"/>
    <w:semiHidden/>
    <w:uiPriority w:val="99"/>
    <w:rPr>
      <w:rFonts w:ascii="Calibri" w:hAnsi="Calibri" w:eastAsia="宋体" w:cs="Times New Roman"/>
      <w:szCs w:val="20"/>
    </w:rPr>
  </w:style>
  <w:style w:type="character" w:customStyle="1" w:styleId="143">
    <w:name w:val="subtitle1"/>
    <w:qFormat/>
    <w:uiPriority w:val="0"/>
    <w:rPr>
      <w:rFonts w:hint="default" w:ascii="Georgia" w:hAnsi="Georgia"/>
      <w:b/>
      <w:bCs/>
      <w:color w:val="666666"/>
      <w:sz w:val="18"/>
      <w:szCs w:val="18"/>
    </w:rPr>
  </w:style>
  <w:style w:type="character" w:customStyle="1" w:styleId="144">
    <w:name w:val="纯文本 Char2"/>
    <w:basedOn w:val="52"/>
    <w:semiHidden/>
    <w:uiPriority w:val="99"/>
    <w:rPr>
      <w:rFonts w:ascii="宋体" w:hAnsi="Courier New" w:eastAsia="宋体" w:cs="Courier New"/>
      <w:szCs w:val="21"/>
    </w:rPr>
  </w:style>
  <w:style w:type="character" w:customStyle="1" w:styleId="145">
    <w:name w:val="Char Char81"/>
    <w:uiPriority w:val="0"/>
    <w:rPr>
      <w:rFonts w:eastAsia="宋体"/>
      <w:b/>
      <w:sz w:val="24"/>
      <w:lang w:val="en-GB" w:eastAsia="zh-CN"/>
    </w:rPr>
  </w:style>
  <w:style w:type="character" w:customStyle="1" w:styleId="146">
    <w:name w:val="正文文本缩进 3 Char"/>
    <w:qFormat/>
    <w:uiPriority w:val="0"/>
    <w:rPr>
      <w:rFonts w:ascii="Times New Roman" w:hAnsi="Times New Roman" w:eastAsia="宋体" w:cs="Times New Roman"/>
      <w:b/>
      <w:bCs/>
      <w:sz w:val="24"/>
      <w:szCs w:val="20"/>
    </w:rPr>
  </w:style>
  <w:style w:type="character" w:customStyle="1" w:styleId="147">
    <w:name w:val="尾注文本 Char3"/>
    <w:basedOn w:val="52"/>
    <w:semiHidden/>
    <w:uiPriority w:val="99"/>
    <w:rPr>
      <w:rFonts w:ascii="Calibri" w:hAnsi="Calibri" w:eastAsia="宋体" w:cs="Times New Roman"/>
      <w:szCs w:val="20"/>
    </w:rPr>
  </w:style>
  <w:style w:type="character" w:customStyle="1" w:styleId="148">
    <w:name w:val="标准正文 Char"/>
    <w:link w:val="149"/>
    <w:qFormat/>
    <w:uiPriority w:val="0"/>
    <w:rPr>
      <w:rFonts w:ascii="Verdana" w:hAnsi="Verdana"/>
      <w:kern w:val="2"/>
      <w:sz w:val="24"/>
      <w:szCs w:val="24"/>
      <w:lang w:bidi="ar-SA"/>
    </w:rPr>
  </w:style>
  <w:style w:type="paragraph" w:customStyle="1" w:styleId="149">
    <w:name w:val="标准正文"/>
    <w:basedOn w:val="1"/>
    <w:link w:val="148"/>
    <w:qFormat/>
    <w:uiPriority w:val="0"/>
    <w:pPr>
      <w:spacing w:line="360" w:lineRule="auto"/>
      <w:ind w:firstLine="200" w:firstLineChars="200"/>
      <w:jc w:val="left"/>
    </w:pPr>
    <w:rPr>
      <w:rFonts w:ascii="Verdana" w:hAnsi="Verdana"/>
      <w:sz w:val="24"/>
      <w:szCs w:val="24"/>
    </w:rPr>
  </w:style>
  <w:style w:type="character" w:customStyle="1" w:styleId="150">
    <w:name w:val="font71"/>
    <w:qFormat/>
    <w:uiPriority w:val="0"/>
    <w:rPr>
      <w:rFonts w:ascii="宋体" w:hAnsi="宋体" w:eastAsia="宋体" w:cs="Times New Roman"/>
      <w:color w:val="000000"/>
      <w:sz w:val="18"/>
      <w:szCs w:val="18"/>
      <w:u w:val="none"/>
    </w:rPr>
  </w:style>
  <w:style w:type="character" w:customStyle="1" w:styleId="151">
    <w:name w:val="Char Char4"/>
    <w:qFormat/>
    <w:locked/>
    <w:uiPriority w:val="0"/>
    <w:rPr>
      <w:rFonts w:hint="eastAsia" w:ascii="宋体" w:hAnsi="宋体" w:eastAsia="宋体"/>
      <w:kern w:val="2"/>
      <w:sz w:val="18"/>
      <w:lang w:val="en-US" w:eastAsia="zh-CN" w:bidi="ar-SA"/>
    </w:rPr>
  </w:style>
  <w:style w:type="character" w:customStyle="1" w:styleId="152">
    <w:name w:val="Ò³Ã¼ Char Char"/>
    <w:uiPriority w:val="0"/>
    <w:rPr>
      <w:rFonts w:eastAsia="宋体"/>
      <w:kern w:val="2"/>
      <w:sz w:val="18"/>
      <w:lang w:val="en-US" w:eastAsia="zh-CN" w:bidi="ar-SA"/>
    </w:rPr>
  </w:style>
  <w:style w:type="character" w:customStyle="1" w:styleId="153">
    <w:name w:val="Footer-Even Char"/>
    <w:aliases w:val="FtrF Char Char"/>
    <w:uiPriority w:val="0"/>
    <w:rPr>
      <w:rFonts w:eastAsia="宋体"/>
      <w:kern w:val="2"/>
      <w:sz w:val="18"/>
      <w:lang w:val="en-US" w:eastAsia="zh-CN" w:bidi="ar-SA"/>
    </w:rPr>
  </w:style>
  <w:style w:type="character" w:customStyle="1" w:styleId="154">
    <w:name w:val="普通文字 Char Char1"/>
    <w:aliases w:val="纯文本 Char Char Char,纯文本 Char Char1,普通文字 Char Char Char Char1,普通文字 Char Char Char Char Char,普通文字 Char Char Char1,普通文字 Char1,纯文本 Char Char Char Char Char Char Char Char Char Char Char Char Char Char,小 Char,Plain Text Char,Texte Char"/>
    <w:uiPriority w:val="0"/>
    <w:rPr>
      <w:rFonts w:ascii="宋体" w:hAnsi="Courier New" w:eastAsia="宋体"/>
      <w:kern w:val="2"/>
      <w:sz w:val="21"/>
      <w:lang w:val="en-US" w:eastAsia="zh-CN" w:bidi="ar-SA"/>
    </w:rPr>
  </w:style>
  <w:style w:type="character" w:customStyle="1" w:styleId="155">
    <w:name w:val="页脚 Char1"/>
    <w:aliases w:val="FtrF Char1"/>
    <w:link w:val="32"/>
    <w:qFormat/>
    <w:locked/>
    <w:uiPriority w:val="0"/>
    <w:rPr>
      <w:rFonts w:eastAsia="宋体"/>
      <w:kern w:val="2"/>
      <w:sz w:val="18"/>
      <w:szCs w:val="18"/>
      <w:lang w:val="en-US" w:eastAsia="zh-CN" w:bidi="ar-SA"/>
    </w:rPr>
  </w:style>
  <w:style w:type="character" w:customStyle="1" w:styleId="156">
    <w:name w:val="正文首缩两字 Char1"/>
    <w:link w:val="157"/>
    <w:qFormat/>
    <w:uiPriority w:val="0"/>
    <w:rPr>
      <w:rFonts w:ascii="Verdana" w:hAnsi="Verdana" w:eastAsia="宋体"/>
      <w:kern w:val="2"/>
      <w:sz w:val="24"/>
      <w:szCs w:val="24"/>
      <w:lang w:val="en-US" w:eastAsia="zh-CN" w:bidi="ar-SA"/>
    </w:rPr>
  </w:style>
  <w:style w:type="paragraph" w:customStyle="1" w:styleId="157">
    <w:name w:val="正文首缩两字"/>
    <w:basedOn w:val="1"/>
    <w:link w:val="156"/>
    <w:qFormat/>
    <w:uiPriority w:val="0"/>
    <w:pPr>
      <w:spacing w:line="360" w:lineRule="auto"/>
      <w:ind w:firstLine="200" w:firstLineChars="200"/>
    </w:pPr>
    <w:rPr>
      <w:rFonts w:ascii="Verdana" w:hAnsi="Verdana"/>
      <w:sz w:val="24"/>
      <w:szCs w:val="24"/>
    </w:rPr>
  </w:style>
  <w:style w:type="character" w:customStyle="1" w:styleId="158">
    <w:name w:val="shadow11"/>
    <w:qFormat/>
    <w:uiPriority w:val="0"/>
    <w:rPr>
      <w:color w:val="000000"/>
      <w:sz w:val="21"/>
    </w:rPr>
  </w:style>
  <w:style w:type="character" w:customStyle="1" w:styleId="159">
    <w:name w:val="批注框文本 Char3"/>
    <w:basedOn w:val="52"/>
    <w:semiHidden/>
    <w:uiPriority w:val="99"/>
    <w:rPr>
      <w:rFonts w:ascii="Calibri" w:hAnsi="Calibri" w:eastAsia="宋体" w:cs="Times New Roman"/>
      <w:sz w:val="18"/>
      <w:szCs w:val="18"/>
    </w:rPr>
  </w:style>
  <w:style w:type="character" w:customStyle="1" w:styleId="160">
    <w:name w:val="文档结构图 Char2"/>
    <w:basedOn w:val="52"/>
    <w:semiHidden/>
    <w:uiPriority w:val="99"/>
    <w:rPr>
      <w:rFonts w:ascii="宋体" w:hAnsi="Times New Roman" w:eastAsia="宋体" w:cs="Times New Roman"/>
      <w:sz w:val="18"/>
      <w:szCs w:val="18"/>
    </w:rPr>
  </w:style>
  <w:style w:type="character" w:customStyle="1" w:styleId="161">
    <w:name w:val="Table Text Char1"/>
    <w:uiPriority w:val="0"/>
    <w:rPr>
      <w:rFonts w:eastAsia="宋体"/>
      <w:sz w:val="24"/>
      <w:szCs w:val="24"/>
      <w:lang w:val="en-US" w:eastAsia="zh-CN" w:bidi="ar-SA"/>
    </w:rPr>
  </w:style>
  <w:style w:type="character" w:customStyle="1" w:styleId="162">
    <w:name w:val="尾注文本 Char1"/>
    <w:link w:val="30"/>
    <w:qFormat/>
    <w:uiPriority w:val="0"/>
    <w:rPr>
      <w:kern w:val="2"/>
      <w:sz w:val="21"/>
    </w:rPr>
  </w:style>
  <w:style w:type="character" w:customStyle="1" w:styleId="163">
    <w:name w:val="5级标题 Char"/>
    <w:link w:val="164"/>
    <w:qFormat/>
    <w:uiPriority w:val="0"/>
    <w:rPr>
      <w:rFonts w:ascii="Times New Roman" w:hAnsi="Times New Roman" w:eastAsia="仿宋_GB2312"/>
      <w:b/>
      <w:sz w:val="24"/>
      <w:szCs w:val="24"/>
      <w:lang w:eastAsia="en-US" w:bidi="en-US"/>
    </w:rPr>
  </w:style>
  <w:style w:type="paragraph" w:customStyle="1" w:styleId="164">
    <w:name w:val="5级标题"/>
    <w:basedOn w:val="165"/>
    <w:link w:val="163"/>
    <w:qFormat/>
    <w:uiPriority w:val="0"/>
    <w:pPr>
      <w:numPr>
        <w:ilvl w:val="0"/>
        <w:numId w:val="0"/>
      </w:numPr>
      <w:outlineLvl w:val="4"/>
    </w:pPr>
    <w:rPr>
      <w:rFonts w:ascii="Times New Roman" w:hAnsi="Times New Roman"/>
      <w:sz w:val="24"/>
    </w:rPr>
  </w:style>
  <w:style w:type="paragraph" w:customStyle="1" w:styleId="165">
    <w:name w:val="4级标题"/>
    <w:basedOn w:val="80"/>
    <w:link w:val="258"/>
    <w:qFormat/>
    <w:uiPriority w:val="0"/>
    <w:pPr>
      <w:keepLines/>
      <w:widowControl w:val="0"/>
      <w:numPr>
        <w:ilvl w:val="3"/>
        <w:numId w:val="4"/>
      </w:numPr>
      <w:spacing w:line="300" w:lineRule="auto"/>
      <w:ind w:firstLineChars="0"/>
      <w:contextualSpacing/>
      <w:outlineLvl w:val="3"/>
    </w:pPr>
    <w:rPr>
      <w:rFonts w:ascii="黑体" w:hAnsi="黑体" w:eastAsia="仿宋_GB2312"/>
      <w:b/>
      <w:sz w:val="28"/>
      <w:lang w:eastAsia="en-US" w:bidi="en-US"/>
    </w:rPr>
  </w:style>
  <w:style w:type="character" w:customStyle="1" w:styleId="166">
    <w:name w:val="批注主题 Char"/>
    <w:qFormat/>
    <w:locked/>
    <w:uiPriority w:val="0"/>
    <w:rPr>
      <w:rFonts w:ascii="宋体" w:hAnsi="宋体" w:eastAsia="宋体"/>
      <w:b/>
      <w:bCs/>
    </w:rPr>
  </w:style>
  <w:style w:type="character" w:customStyle="1" w:styleId="167">
    <w:name w:val="正文1 Char1"/>
    <w:qFormat/>
    <w:uiPriority w:val="0"/>
    <w:rPr>
      <w:rFonts w:ascii="仿宋_GB2312" w:hAnsi="Courier New" w:eastAsia="仿宋_GB2312"/>
      <w:kern w:val="28"/>
      <w:sz w:val="24"/>
      <w:szCs w:val="24"/>
      <w:lang w:val="en-US" w:eastAsia="zh-CN"/>
    </w:rPr>
  </w:style>
  <w:style w:type="character" w:customStyle="1" w:styleId="168">
    <w:name w:val="标题 4 Char"/>
    <w:link w:val="6"/>
    <w:qFormat/>
    <w:locked/>
    <w:uiPriority w:val="9"/>
    <w:rPr>
      <w:rFonts w:ascii="Arial" w:hAnsi="Arial" w:eastAsia="黑体"/>
      <w:b/>
      <w:bCs/>
      <w:kern w:val="2"/>
      <w:sz w:val="28"/>
      <w:szCs w:val="28"/>
      <w:lang w:val="en-US" w:eastAsia="zh-CN" w:bidi="ar-SA"/>
    </w:rPr>
  </w:style>
  <w:style w:type="character" w:customStyle="1" w:styleId="169">
    <w:name w:val="Char Char211"/>
    <w:uiPriority w:val="0"/>
    <w:rPr>
      <w:rFonts w:ascii="宋体" w:hAnsi="Courier New" w:eastAsia="宋体"/>
      <w:kern w:val="2"/>
      <w:sz w:val="21"/>
      <w:lang w:val="en-US" w:eastAsia="zh-CN" w:bidi="ar-SA"/>
    </w:rPr>
  </w:style>
  <w:style w:type="character" w:customStyle="1" w:styleId="170">
    <w:name w:val="apple-converted-space"/>
    <w:basedOn w:val="52"/>
    <w:qFormat/>
    <w:uiPriority w:val="0"/>
  </w:style>
  <w:style w:type="character" w:customStyle="1" w:styleId="171">
    <w:name w:val="font01"/>
    <w:qFormat/>
    <w:uiPriority w:val="0"/>
    <w:rPr>
      <w:rFonts w:ascii="Arial" w:hAnsi="Arial"/>
      <w:color w:val="000000"/>
      <w:sz w:val="22"/>
      <w:u w:val="none"/>
    </w:rPr>
  </w:style>
  <w:style w:type="character" w:customStyle="1" w:styleId="172">
    <w:name w:val="h Char Char"/>
    <w:qFormat/>
    <w:uiPriority w:val="0"/>
    <w:rPr>
      <w:rFonts w:eastAsia="宋体"/>
      <w:kern w:val="2"/>
      <w:sz w:val="18"/>
      <w:lang w:val="en-US" w:eastAsia="zh-CN" w:bidi="ar-SA"/>
    </w:rPr>
  </w:style>
  <w:style w:type="character" w:customStyle="1" w:styleId="173">
    <w:name w:val="图1 Char"/>
    <w:link w:val="174"/>
    <w:uiPriority w:val="0"/>
    <w:rPr>
      <w:rFonts w:ascii="Arial" w:hAnsi="Arial" w:eastAsia="仿宋_GB2312"/>
      <w:lang/>
    </w:rPr>
  </w:style>
  <w:style w:type="paragraph" w:customStyle="1" w:styleId="174">
    <w:name w:val="图1"/>
    <w:basedOn w:val="111"/>
    <w:next w:val="1"/>
    <w:link w:val="173"/>
    <w:uiPriority w:val="0"/>
    <w:pPr>
      <w:numPr>
        <w:ilvl w:val="0"/>
        <w:numId w:val="0"/>
      </w:numPr>
      <w:ind w:left="900"/>
    </w:pPr>
    <w:rPr>
      <w:lang/>
    </w:rPr>
  </w:style>
  <w:style w:type="character" w:customStyle="1" w:styleId="175">
    <w:name w:val="正文文本缩进 Char1"/>
    <w:uiPriority w:val="0"/>
    <w:rPr>
      <w:rFonts w:ascii="Times New Roman" w:hAnsi="Times New Roman" w:eastAsia="宋体" w:cs="Times New Roman"/>
      <w:sz w:val="24"/>
      <w:szCs w:val="20"/>
    </w:rPr>
  </w:style>
  <w:style w:type="character" w:customStyle="1" w:styleId="176">
    <w:name w:val="正文文本缩进 Char"/>
    <w:link w:val="20"/>
    <w:qFormat/>
    <w:uiPriority w:val="0"/>
    <w:rPr>
      <w:rFonts w:eastAsia="宋体"/>
      <w:kern w:val="2"/>
      <w:sz w:val="24"/>
      <w:lang w:val="en-US" w:eastAsia="zh-CN" w:bidi="ar-SA"/>
    </w:rPr>
  </w:style>
  <w:style w:type="character" w:customStyle="1" w:styleId="177">
    <w:name w:val="表正文 Char"/>
    <w:aliases w:val="正文非缩进 Char,特点 Char,body text Char,鋘drad Char,???änd Char,Body Text(ch) Char,段1 Char,正文（首行缩进两字） Char Char,正文（首行缩进两字） Char Char Char Char Char Char,正文（首行缩进两字） Char Char Char Char1,正文（首行缩进两字） Char Char Char Char Char1,缩进 Char,ALT+Z Char,正文编号 Char"/>
    <w:qFormat/>
    <w:uiPriority w:val="0"/>
    <w:rPr>
      <w:rFonts w:eastAsia="宋体"/>
      <w:kern w:val="2"/>
      <w:sz w:val="21"/>
      <w:lang w:val="en-US" w:eastAsia="zh-CN" w:bidi="ar-SA"/>
    </w:rPr>
  </w:style>
  <w:style w:type="character" w:customStyle="1" w:styleId="178">
    <w:name w:val="dectext1"/>
    <w:qFormat/>
    <w:uiPriority w:val="0"/>
    <w:rPr>
      <w:rFonts w:hint="eastAsia" w:ascii="宋体" w:hAnsi="宋体" w:eastAsia="宋体"/>
      <w:color w:val="333333"/>
      <w:sz w:val="21"/>
      <w:szCs w:val="21"/>
      <w:u w:val="none"/>
    </w:rPr>
  </w:style>
  <w:style w:type="character" w:customStyle="1" w:styleId="179">
    <w:name w:val="标题 3 Char2"/>
    <w:uiPriority w:val="0"/>
    <w:rPr>
      <w:rFonts w:eastAsia="宋体"/>
      <w:b/>
      <w:bCs/>
      <w:kern w:val="2"/>
      <w:sz w:val="32"/>
      <w:szCs w:val="32"/>
      <w:lang w:val="en-US" w:eastAsia="zh-CN" w:bidi="ar-SA"/>
    </w:rPr>
  </w:style>
  <w:style w:type="character" w:customStyle="1" w:styleId="180">
    <w:name w:val="纯文本 Char"/>
    <w:aliases w:val="普通文字 Char Char Char3,普通文字 Char Char Char Char3,小 Char2,Texte Char2,正 文 1 Char2,0921 Char2,文字缩进 Char,普通文字 Char Char4,纯文本 Char Char Char4,普通文字1 Char2,普通文字2 Char2,普通文字3 Char2,普通文字4 Char2,普通文字5 Char2,普通文字6 Char2,普通文字11 Char2,普通文字21 Char2,普通文字31 Char2"/>
    <w:qFormat/>
    <w:uiPriority w:val="0"/>
    <w:rPr>
      <w:rFonts w:ascii="宋体" w:hAnsi="Courier New" w:eastAsia="宋体"/>
      <w:kern w:val="2"/>
      <w:sz w:val="21"/>
      <w:lang w:val="en-US" w:eastAsia="zh-CN" w:bidi="ar-SA"/>
    </w:rPr>
  </w:style>
  <w:style w:type="character" w:customStyle="1" w:styleId="181">
    <w:name w:val="18"/>
    <w:uiPriority w:val="0"/>
    <w:rPr>
      <w:rFonts w:hint="eastAsia" w:ascii="宋体" w:hAnsi="宋体" w:eastAsia="宋体" w:cs="宋体"/>
      <w:color w:val="000000"/>
      <w:sz w:val="20"/>
      <w:szCs w:val="20"/>
    </w:rPr>
  </w:style>
  <w:style w:type="character" w:customStyle="1" w:styleId="182">
    <w:name w:val="标题 1 Char Char"/>
    <w:uiPriority w:val="0"/>
    <w:rPr>
      <w:rFonts w:eastAsia="宋体"/>
      <w:b/>
      <w:spacing w:val="-2"/>
      <w:sz w:val="24"/>
      <w:lang w:val="en-US" w:eastAsia="zh-CN" w:bidi="ar-SA"/>
    </w:rPr>
  </w:style>
  <w:style w:type="character" w:customStyle="1" w:styleId="183">
    <w:name w:val="正文格式 Char"/>
    <w:link w:val="184"/>
    <w:qFormat/>
    <w:uiPriority w:val="0"/>
    <w:rPr>
      <w:rFonts w:ascii="Arial" w:hAnsi="Arial" w:eastAsia="微软雅黑"/>
      <w:szCs w:val="21"/>
      <w:lang w:bidi="ar-SA"/>
    </w:rPr>
  </w:style>
  <w:style w:type="paragraph" w:customStyle="1" w:styleId="184">
    <w:name w:val="正文格式"/>
    <w:basedOn w:val="1"/>
    <w:link w:val="183"/>
    <w:qFormat/>
    <w:uiPriority w:val="0"/>
    <w:pPr>
      <w:spacing w:line="480" w:lineRule="exact"/>
      <w:ind w:firstLine="420"/>
    </w:pPr>
    <w:rPr>
      <w:rFonts w:ascii="Arial" w:hAnsi="Arial" w:eastAsia="微软雅黑"/>
      <w:kern w:val="0"/>
      <w:sz w:val="20"/>
      <w:szCs w:val="21"/>
    </w:rPr>
  </w:style>
  <w:style w:type="character" w:customStyle="1" w:styleId="185">
    <w:name w:val="h Char Char1"/>
    <w:uiPriority w:val="0"/>
    <w:rPr>
      <w:rFonts w:eastAsia="宋体"/>
      <w:kern w:val="2"/>
      <w:sz w:val="18"/>
      <w:szCs w:val="18"/>
      <w:lang w:val="en-US" w:eastAsia="zh-CN" w:bidi="ar-SA"/>
    </w:rPr>
  </w:style>
  <w:style w:type="character" w:customStyle="1" w:styleId="186">
    <w:name w:val="正文文本 3 Char4"/>
    <w:basedOn w:val="52"/>
    <w:semiHidden/>
    <w:uiPriority w:val="99"/>
    <w:rPr>
      <w:rFonts w:ascii="Calibri" w:hAnsi="Calibri" w:eastAsia="宋体" w:cs="Times New Roman"/>
      <w:sz w:val="16"/>
      <w:szCs w:val="16"/>
    </w:rPr>
  </w:style>
  <w:style w:type="character" w:customStyle="1" w:styleId="187">
    <w:name w:val="dandyren_title1"/>
    <w:uiPriority w:val="0"/>
    <w:rPr>
      <w:b/>
      <w:bCs/>
      <w:color w:val="FF6633"/>
      <w:sz w:val="18"/>
      <w:szCs w:val="18"/>
    </w:rPr>
  </w:style>
  <w:style w:type="character" w:customStyle="1" w:styleId="188">
    <w:name w:val="hei16b1"/>
    <w:uiPriority w:val="0"/>
    <w:rPr>
      <w:rFonts w:hint="default" w:ascii="Arial" w:hAnsi="Arial" w:cs="Arial"/>
      <w:b/>
      <w:bCs/>
      <w:color w:val="000000"/>
      <w:sz w:val="24"/>
      <w:szCs w:val="24"/>
    </w:rPr>
  </w:style>
  <w:style w:type="character" w:customStyle="1" w:styleId="189">
    <w:name w:val="Char Char12"/>
    <w:uiPriority w:val="0"/>
    <w:rPr>
      <w:rFonts w:ascii="仿宋_GB2312" w:eastAsia="仿宋_GB2312"/>
      <w:b/>
      <w:bCs/>
      <w:kern w:val="2"/>
      <w:sz w:val="24"/>
      <w:szCs w:val="24"/>
      <w:lang w:val="zh-CN" w:eastAsia="zh-CN" w:bidi="ar-SA"/>
    </w:rPr>
  </w:style>
  <w:style w:type="character" w:customStyle="1" w:styleId="190">
    <w:name w:val="纯文本 字符1"/>
    <w:qFormat/>
    <w:uiPriority w:val="0"/>
    <w:rPr>
      <w:rFonts w:ascii="宋体" w:hAnsi="Courier New" w:eastAsia="宋体"/>
      <w:kern w:val="2"/>
      <w:sz w:val="21"/>
      <w:lang w:val="en-US" w:eastAsia="zh-CN" w:bidi="ar-SA"/>
    </w:rPr>
  </w:style>
  <w:style w:type="character" w:customStyle="1" w:styleId="191">
    <w:name w:val="带编号样式 Char"/>
    <w:link w:val="192"/>
    <w:uiPriority w:val="0"/>
    <w:rPr>
      <w:rFonts w:ascii="仿宋_GB2312" w:hAnsi="Times New Roman" w:eastAsia="仿宋_GB2312"/>
      <w:color w:val="000000"/>
      <w:sz w:val="24"/>
    </w:rPr>
  </w:style>
  <w:style w:type="paragraph" w:customStyle="1" w:styleId="192">
    <w:name w:val="带编号样式"/>
    <w:basedOn w:val="1"/>
    <w:link w:val="191"/>
    <w:qFormat/>
    <w:uiPriority w:val="0"/>
    <w:pPr>
      <w:tabs>
        <w:tab w:val="left" w:pos="840"/>
      </w:tabs>
      <w:adjustRightInd w:val="0"/>
      <w:snapToGrid w:val="0"/>
      <w:spacing w:line="360" w:lineRule="auto"/>
      <w:ind w:left="840" w:hanging="420"/>
    </w:pPr>
    <w:rPr>
      <w:rFonts w:ascii="仿宋_GB2312" w:eastAsia="仿宋_GB2312"/>
      <w:color w:val="000000"/>
      <w:kern w:val="0"/>
      <w:sz w:val="24"/>
    </w:rPr>
  </w:style>
  <w:style w:type="character" w:customStyle="1" w:styleId="193">
    <w:name w:val="书籍标题1"/>
    <w:qFormat/>
    <w:uiPriority w:val="33"/>
    <w:rPr>
      <w:b/>
      <w:bCs/>
      <w:smallCaps/>
      <w:spacing w:val="5"/>
    </w:rPr>
  </w:style>
  <w:style w:type="character" w:customStyle="1" w:styleId="194">
    <w:name w:val="Char Char3"/>
    <w:qFormat/>
    <w:uiPriority w:val="0"/>
    <w:rPr>
      <w:rFonts w:eastAsia="宋体"/>
      <w:kern w:val="2"/>
      <w:sz w:val="21"/>
      <w:szCs w:val="24"/>
      <w:lang w:val="en-US" w:eastAsia="zh-CN" w:bidi="ar-SA"/>
    </w:rPr>
  </w:style>
  <w:style w:type="character" w:customStyle="1" w:styleId="195">
    <w:name w:val="正文文本缩进 3 Char1"/>
    <w:link w:val="41"/>
    <w:qFormat/>
    <w:locked/>
    <w:uiPriority w:val="0"/>
    <w:rPr>
      <w:rFonts w:eastAsia="宋体"/>
      <w:b/>
      <w:bCs/>
      <w:kern w:val="2"/>
      <w:sz w:val="24"/>
      <w:lang w:val="en-US" w:eastAsia="zh-CN" w:bidi="ar-SA"/>
    </w:rPr>
  </w:style>
  <w:style w:type="character" w:customStyle="1" w:styleId="196">
    <w:name w:val="__正文 Char"/>
    <w:link w:val="197"/>
    <w:uiPriority w:val="0"/>
    <w:rPr>
      <w:kern w:val="2"/>
      <w:sz w:val="24"/>
      <w:szCs w:val="21"/>
      <w:lang w:val="en-US" w:eastAsia="zh-CN" w:bidi="ar-SA"/>
    </w:rPr>
  </w:style>
  <w:style w:type="paragraph" w:customStyle="1" w:styleId="197">
    <w:name w:val="__正文"/>
    <w:link w:val="196"/>
    <w:qFormat/>
    <w:uiPriority w:val="0"/>
    <w:pPr>
      <w:spacing w:line="360" w:lineRule="auto"/>
      <w:ind w:firstLine="200" w:firstLineChars="200"/>
    </w:pPr>
    <w:rPr>
      <w:kern w:val="2"/>
      <w:sz w:val="24"/>
      <w:szCs w:val="21"/>
      <w:lang w:val="en-US" w:eastAsia="zh-CN" w:bidi="ar-SA"/>
    </w:rPr>
  </w:style>
  <w:style w:type="character" w:customStyle="1" w:styleId="198">
    <w:name w:val="1级标题 Char"/>
    <w:link w:val="199"/>
    <w:uiPriority w:val="0"/>
    <w:rPr>
      <w:rFonts w:ascii="Times New Roman" w:hAnsi="Times New Roman" w:eastAsia="仿宋_GB2312"/>
      <w:b/>
      <w:sz w:val="36"/>
      <w:szCs w:val="36"/>
      <w:lang w:eastAsia="en-US" w:bidi="en-US"/>
    </w:rPr>
  </w:style>
  <w:style w:type="paragraph" w:customStyle="1" w:styleId="199">
    <w:name w:val="1级标题"/>
    <w:basedOn w:val="80"/>
    <w:link w:val="198"/>
    <w:uiPriority w:val="0"/>
    <w:pPr>
      <w:keepLines/>
      <w:pageBreakBefore/>
      <w:widowControl w:val="0"/>
      <w:numPr>
        <w:ilvl w:val="0"/>
        <w:numId w:val="4"/>
      </w:numPr>
      <w:spacing w:before="240" w:after="240" w:line="300" w:lineRule="auto"/>
      <w:ind w:firstLine="0" w:firstLineChars="0"/>
      <w:contextualSpacing/>
      <w:jc w:val="center"/>
      <w:outlineLvl w:val="0"/>
    </w:pPr>
    <w:rPr>
      <w:rFonts w:ascii="Times New Roman" w:hAnsi="Times New Roman" w:eastAsia="仿宋_GB2312"/>
      <w:b/>
      <w:sz w:val="36"/>
      <w:szCs w:val="36"/>
      <w:lang w:eastAsia="en-US" w:bidi="en-US"/>
    </w:rPr>
  </w:style>
  <w:style w:type="character" w:customStyle="1" w:styleId="200">
    <w:name w:val="方案正文 Char"/>
    <w:link w:val="201"/>
    <w:uiPriority w:val="0"/>
    <w:rPr>
      <w:rFonts w:ascii="Arial" w:hAnsi="Arial" w:cs="宋体"/>
      <w:sz w:val="24"/>
      <w:szCs w:val="21"/>
    </w:rPr>
  </w:style>
  <w:style w:type="paragraph" w:customStyle="1" w:styleId="201">
    <w:name w:val="方案正文"/>
    <w:basedOn w:val="1"/>
    <w:link w:val="200"/>
    <w:uiPriority w:val="0"/>
    <w:pPr>
      <w:spacing w:before="156" w:line="360" w:lineRule="auto"/>
      <w:ind w:firstLine="359" w:firstLineChars="171"/>
      <w:jc w:val="left"/>
    </w:pPr>
    <w:rPr>
      <w:rFonts w:ascii="Arial" w:hAnsi="Arial"/>
      <w:kern w:val="0"/>
      <w:sz w:val="24"/>
      <w:szCs w:val="21"/>
    </w:rPr>
  </w:style>
  <w:style w:type="character" w:customStyle="1" w:styleId="202">
    <w:name w:val="段 Char"/>
    <w:basedOn w:val="52"/>
    <w:link w:val="203"/>
    <w:qFormat/>
    <w:uiPriority w:val="0"/>
    <w:rPr>
      <w:rFonts w:ascii="宋体"/>
      <w:sz w:val="21"/>
      <w:lang w:val="en-US" w:eastAsia="zh-CN" w:bidi="ar-SA"/>
    </w:rPr>
  </w:style>
  <w:style w:type="paragraph" w:customStyle="1" w:styleId="203">
    <w:name w:val="段"/>
    <w:link w:val="202"/>
    <w:qFormat/>
    <w:uiPriority w:val="0"/>
    <w:pPr>
      <w:autoSpaceDE w:val="0"/>
      <w:autoSpaceDN w:val="0"/>
      <w:ind w:firstLine="200" w:firstLineChars="200"/>
      <w:jc w:val="both"/>
    </w:pPr>
    <w:rPr>
      <w:rFonts w:ascii="宋体"/>
      <w:sz w:val="21"/>
      <w:lang w:val="en-US" w:eastAsia="zh-CN" w:bidi="ar-SA"/>
    </w:rPr>
  </w:style>
  <w:style w:type="character" w:customStyle="1" w:styleId="204">
    <w:name w:val="Balloon Text Char"/>
    <w:semiHidden/>
    <w:qFormat/>
    <w:locked/>
    <w:uiPriority w:val="0"/>
    <w:rPr>
      <w:rFonts w:ascii="Times New Roman" w:hAnsi="Times New Roman" w:eastAsia="宋体" w:cs="Times New Roman"/>
      <w:sz w:val="18"/>
      <w:szCs w:val="18"/>
    </w:rPr>
  </w:style>
  <w:style w:type="character" w:customStyle="1" w:styleId="205">
    <w:name w:val="Body Text(ch) Char Char"/>
    <w:uiPriority w:val="0"/>
    <w:rPr>
      <w:rFonts w:ascii="宋体"/>
      <w:kern w:val="2"/>
      <w:sz w:val="24"/>
      <w:szCs w:val="21"/>
      <w:lang w:val="zh-CN"/>
    </w:rPr>
  </w:style>
  <w:style w:type="character" w:customStyle="1" w:styleId="206">
    <w:name w:val="表格非标题文字 Char"/>
    <w:link w:val="207"/>
    <w:locked/>
    <w:uiPriority w:val="0"/>
    <w:rPr>
      <w:rFonts w:ascii="Futura Bk" w:hAnsi="Futura Bk"/>
      <w:kern w:val="2"/>
      <w:sz w:val="18"/>
      <w:szCs w:val="21"/>
      <w:lang w:val="en-US" w:eastAsia="zh-CN" w:bidi="ar-SA"/>
    </w:rPr>
  </w:style>
  <w:style w:type="paragraph" w:customStyle="1" w:styleId="207">
    <w:name w:val="表格非标题文字"/>
    <w:link w:val="206"/>
    <w:qFormat/>
    <w:uiPriority w:val="0"/>
    <w:pPr>
      <w:snapToGrid w:val="0"/>
      <w:spacing w:before="80" w:after="40"/>
    </w:pPr>
    <w:rPr>
      <w:rFonts w:ascii="Futura Bk" w:hAnsi="Futura Bk"/>
      <w:kern w:val="2"/>
      <w:sz w:val="18"/>
      <w:szCs w:val="21"/>
      <w:lang w:val="en-US" w:eastAsia="zh-CN" w:bidi="ar-SA"/>
    </w:rPr>
  </w:style>
  <w:style w:type="character" w:customStyle="1" w:styleId="208">
    <w:name w:val="公文正文 Char"/>
    <w:link w:val="209"/>
    <w:uiPriority w:val="0"/>
    <w:rPr>
      <w:rFonts w:ascii="仿宋_GB2312" w:eastAsia="仿宋_GB2312"/>
      <w:sz w:val="24"/>
      <w:szCs w:val="24"/>
    </w:rPr>
  </w:style>
  <w:style w:type="paragraph" w:customStyle="1" w:styleId="209">
    <w:name w:val="公文正文"/>
    <w:basedOn w:val="1"/>
    <w:link w:val="208"/>
    <w:uiPriority w:val="0"/>
    <w:pPr>
      <w:spacing w:before="156" w:line="360" w:lineRule="auto"/>
      <w:ind w:firstLine="360" w:firstLineChars="200"/>
    </w:pPr>
    <w:rPr>
      <w:rFonts w:ascii="仿宋_GB2312" w:eastAsia="仿宋_GB2312"/>
      <w:kern w:val="0"/>
      <w:sz w:val="24"/>
      <w:szCs w:val="24"/>
    </w:rPr>
  </w:style>
  <w:style w:type="character" w:customStyle="1" w:styleId="210">
    <w:name w:val="ca-131"/>
    <w:qFormat/>
    <w:uiPriority w:val="0"/>
    <w:rPr>
      <w:rFonts w:hint="eastAsia" w:ascii="仿宋_GB2312" w:eastAsia="仿宋_GB2312"/>
      <w:b/>
      <w:bCs/>
      <w:color w:val="000000"/>
      <w:spacing w:val="-20"/>
      <w:sz w:val="24"/>
      <w:szCs w:val="24"/>
    </w:rPr>
  </w:style>
  <w:style w:type="character" w:customStyle="1" w:styleId="211">
    <w:name w:val="明显参考1"/>
    <w:qFormat/>
    <w:uiPriority w:val="32"/>
    <w:rPr>
      <w:b/>
      <w:bCs/>
      <w:smallCaps/>
      <w:color w:val="C0504D"/>
      <w:spacing w:val="5"/>
      <w:u w:val="single"/>
    </w:rPr>
  </w:style>
  <w:style w:type="character" w:customStyle="1" w:styleId="212">
    <w:name w:val="hui3"/>
    <w:uiPriority w:val="0"/>
    <w:rPr>
      <w:color w:val="333333"/>
    </w:rPr>
  </w:style>
  <w:style w:type="character" w:customStyle="1" w:styleId="213">
    <w:name w:val="正文文本 2 Char1"/>
    <w:link w:val="44"/>
    <w:qFormat/>
    <w:locked/>
    <w:uiPriority w:val="0"/>
    <w:rPr>
      <w:rFonts w:eastAsia="宋体"/>
      <w:kern w:val="2"/>
      <w:sz w:val="21"/>
      <w:lang w:val="en-US" w:eastAsia="zh-CN" w:bidi="ar-SA"/>
    </w:rPr>
  </w:style>
  <w:style w:type="character" w:customStyle="1" w:styleId="214">
    <w:name w:val="gray6"/>
    <w:basedOn w:val="52"/>
    <w:uiPriority w:val="0"/>
  </w:style>
  <w:style w:type="character" w:customStyle="1" w:styleId="215">
    <w:name w:val="1）样式 Char"/>
    <w:link w:val="216"/>
    <w:uiPriority w:val="0"/>
    <w:rPr>
      <w:rFonts w:ascii="Times New Roman" w:hAnsi="Times New Roman" w:eastAsia="仿宋_GB2312"/>
      <w:sz w:val="24"/>
      <w:szCs w:val="24"/>
    </w:rPr>
  </w:style>
  <w:style w:type="paragraph" w:customStyle="1" w:styleId="216">
    <w:name w:val="1）样式"/>
    <w:basedOn w:val="1"/>
    <w:link w:val="215"/>
    <w:uiPriority w:val="0"/>
    <w:pPr>
      <w:spacing w:line="300" w:lineRule="auto"/>
      <w:ind w:left="988" w:hanging="420"/>
    </w:pPr>
    <w:rPr>
      <w:rFonts w:eastAsia="仿宋_GB2312"/>
      <w:kern w:val="0"/>
      <w:sz w:val="24"/>
      <w:szCs w:val="24"/>
    </w:rPr>
  </w:style>
  <w:style w:type="character" w:customStyle="1" w:styleId="217">
    <w:name w:val="页眉 Char1"/>
    <w:link w:val="33"/>
    <w:qFormat/>
    <w:locked/>
    <w:uiPriority w:val="0"/>
    <w:rPr>
      <w:rFonts w:eastAsia="宋体"/>
      <w:kern w:val="2"/>
      <w:sz w:val="18"/>
      <w:szCs w:val="18"/>
      <w:lang w:val="en-US" w:eastAsia="zh-CN" w:bidi="ar-SA"/>
    </w:rPr>
  </w:style>
  <w:style w:type="character" w:customStyle="1" w:styleId="218">
    <w:name w:val="冯广丽 Char"/>
    <w:link w:val="219"/>
    <w:qFormat/>
    <w:uiPriority w:val="0"/>
    <w:rPr>
      <w:rFonts w:ascii="宋体" w:hAnsi="宋体" w:eastAsia="仿宋_GB2312"/>
      <w:sz w:val="24"/>
    </w:rPr>
  </w:style>
  <w:style w:type="paragraph" w:customStyle="1" w:styleId="219">
    <w:name w:val="冯广丽"/>
    <w:basedOn w:val="1"/>
    <w:link w:val="218"/>
    <w:qFormat/>
    <w:uiPriority w:val="0"/>
    <w:pPr>
      <w:spacing w:line="360" w:lineRule="auto"/>
      <w:ind w:firstLine="480" w:firstLineChars="200"/>
    </w:pPr>
    <w:rPr>
      <w:rFonts w:ascii="宋体" w:hAnsi="宋体" w:eastAsia="仿宋_GB2312"/>
      <w:kern w:val="0"/>
      <w:sz w:val="24"/>
    </w:rPr>
  </w:style>
  <w:style w:type="character" w:customStyle="1" w:styleId="220">
    <w:name w:val="标书表格字体格式 Char"/>
    <w:uiPriority w:val="0"/>
    <w:rPr>
      <w:kern w:val="2"/>
      <w:sz w:val="21"/>
      <w:szCs w:val="24"/>
      <w:lang w:bidi="ar-SA"/>
    </w:rPr>
  </w:style>
  <w:style w:type="character" w:customStyle="1" w:styleId="221">
    <w:name w:val="页脚 Char2"/>
    <w:basedOn w:val="52"/>
    <w:semiHidden/>
    <w:qFormat/>
    <w:uiPriority w:val="99"/>
    <w:rPr>
      <w:rFonts w:ascii="Times New Roman" w:hAnsi="Times New Roman" w:eastAsia="宋体" w:cs="Times New Roman"/>
      <w:sz w:val="18"/>
      <w:szCs w:val="18"/>
    </w:rPr>
  </w:style>
  <w:style w:type="character" w:customStyle="1" w:styleId="222">
    <w:name w:val="称呼 Char2"/>
    <w:basedOn w:val="52"/>
    <w:semiHidden/>
    <w:uiPriority w:val="99"/>
    <w:rPr>
      <w:rFonts w:ascii="Calibri" w:hAnsi="Calibri" w:eastAsia="宋体" w:cs="Times New Roman"/>
      <w:szCs w:val="20"/>
    </w:rPr>
  </w:style>
  <w:style w:type="character" w:customStyle="1" w:styleId="223">
    <w:name w:val="正文文本 3 Char1"/>
    <w:semiHidden/>
    <w:qFormat/>
    <w:uiPriority w:val="0"/>
    <w:rPr>
      <w:rFonts w:ascii="Times New Roman" w:hAnsi="Times New Roman" w:eastAsia="宋体" w:cs="Times New Roman"/>
      <w:sz w:val="16"/>
      <w:szCs w:val="16"/>
    </w:rPr>
  </w:style>
  <w:style w:type="character" w:customStyle="1" w:styleId="224">
    <w:name w:val="pt141"/>
    <w:uiPriority w:val="0"/>
    <w:rPr>
      <w:color w:val="330066"/>
      <w:spacing w:val="450"/>
      <w:sz w:val="22"/>
      <w:szCs w:val="22"/>
    </w:rPr>
  </w:style>
  <w:style w:type="character" w:customStyle="1" w:styleId="225">
    <w:name w:val="FA正文 Char Char"/>
    <w:link w:val="226"/>
    <w:qFormat/>
    <w:locked/>
    <w:uiPriority w:val="0"/>
    <w:rPr>
      <w:rFonts w:ascii="宋体" w:hAnsi="宋体" w:eastAsia="宋体"/>
      <w:kern w:val="2"/>
      <w:sz w:val="24"/>
      <w:lang w:bidi="ar-SA"/>
    </w:rPr>
  </w:style>
  <w:style w:type="paragraph" w:customStyle="1" w:styleId="226">
    <w:name w:val="FA正文"/>
    <w:basedOn w:val="1"/>
    <w:link w:val="225"/>
    <w:qFormat/>
    <w:uiPriority w:val="0"/>
    <w:pPr>
      <w:spacing w:line="360" w:lineRule="auto"/>
      <w:ind w:firstLine="480" w:firstLineChars="200"/>
    </w:pPr>
    <w:rPr>
      <w:rFonts w:ascii="宋体" w:hAnsi="宋体"/>
      <w:sz w:val="24"/>
    </w:rPr>
  </w:style>
  <w:style w:type="character" w:customStyle="1" w:styleId="227">
    <w:name w:val="正文 项目2 Char"/>
    <w:basedOn w:val="100"/>
    <w:uiPriority w:val="0"/>
  </w:style>
  <w:style w:type="character" w:customStyle="1" w:styleId="228">
    <w:name w:val="批注文字 Char1"/>
    <w:semiHidden/>
    <w:qFormat/>
    <w:uiPriority w:val="0"/>
    <w:rPr>
      <w:rFonts w:ascii="Times New Roman" w:hAnsi="Times New Roman" w:eastAsia="宋体" w:cs="Times New Roman"/>
      <w:szCs w:val="20"/>
    </w:rPr>
  </w:style>
  <w:style w:type="character" w:customStyle="1" w:styleId="229">
    <w:name w:val="style51"/>
    <w:qFormat/>
    <w:uiPriority w:val="0"/>
    <w:rPr>
      <w:rFonts w:hint="default" w:ascii="Verdana" w:hAnsi="Verdana"/>
      <w:b/>
      <w:bCs/>
      <w:color w:val="FF0000"/>
      <w:sz w:val="21"/>
      <w:szCs w:val="21"/>
    </w:rPr>
  </w:style>
  <w:style w:type="character" w:customStyle="1" w:styleId="230">
    <w:name w:val="标题 1 Char"/>
    <w:link w:val="2"/>
    <w:qFormat/>
    <w:uiPriority w:val="9"/>
    <w:rPr>
      <w:rFonts w:ascii="仿宋_GB2312" w:eastAsia="仿宋_GB2312"/>
      <w:b/>
      <w:bCs/>
      <w:color w:val="000000"/>
      <w:kern w:val="2"/>
      <w:sz w:val="36"/>
      <w:szCs w:val="36"/>
      <w:lang w:val="en-US" w:eastAsia="zh-CN" w:bidi="ar-SA"/>
    </w:rPr>
  </w:style>
  <w:style w:type="character" w:customStyle="1" w:styleId="231">
    <w:name w:val="font201"/>
    <w:uiPriority w:val="0"/>
    <w:rPr>
      <w:rFonts w:ascii="font-weight : 700" w:hAnsi="font-weight : 700" w:eastAsia="font-weight : 700" w:cs="font-weight : 700"/>
      <w:color w:val="FF0000"/>
      <w:sz w:val="20"/>
      <w:szCs w:val="20"/>
      <w:u w:val="none"/>
    </w:rPr>
  </w:style>
  <w:style w:type="character" w:customStyle="1" w:styleId="232">
    <w:name w:val="Char Char6"/>
    <w:uiPriority w:val="0"/>
    <w:rPr>
      <w:rFonts w:eastAsia="宋体"/>
      <w:kern w:val="2"/>
      <w:sz w:val="21"/>
      <w:szCs w:val="24"/>
      <w:lang w:val="en-US" w:eastAsia="zh-CN" w:bidi="ar-SA"/>
    </w:rPr>
  </w:style>
  <w:style w:type="character" w:customStyle="1" w:styleId="233">
    <w:name w:val="纯文本 Char3"/>
    <w:basedOn w:val="52"/>
    <w:semiHidden/>
    <w:uiPriority w:val="99"/>
    <w:rPr>
      <w:rFonts w:ascii="宋体" w:hAnsi="Courier New" w:eastAsia="宋体" w:cs="Courier New"/>
      <w:szCs w:val="21"/>
    </w:rPr>
  </w:style>
  <w:style w:type="character" w:customStyle="1" w:styleId="234">
    <w:name w:val="style91"/>
    <w:uiPriority w:val="0"/>
    <w:rPr>
      <w:color w:val="333333"/>
    </w:rPr>
  </w:style>
  <w:style w:type="character" w:customStyle="1" w:styleId="235">
    <w:name w:val="Char Char10"/>
    <w:semiHidden/>
    <w:qFormat/>
    <w:uiPriority w:val="0"/>
    <w:rPr>
      <w:rFonts w:ascii="宋体" w:hAnsi="宋体"/>
      <w:kern w:val="2"/>
      <w:sz w:val="21"/>
      <w:szCs w:val="24"/>
      <w:lang w:val="en-US" w:eastAsia="zh-CN"/>
    </w:rPr>
  </w:style>
  <w:style w:type="character" w:customStyle="1" w:styleId="236">
    <w:name w:val="日期 Char"/>
    <w:qFormat/>
    <w:uiPriority w:val="0"/>
    <w:rPr>
      <w:rFonts w:ascii="Times New Roman" w:hAnsi="Times New Roman" w:eastAsia="宋体" w:cs="Times New Roman"/>
      <w:szCs w:val="20"/>
    </w:rPr>
  </w:style>
  <w:style w:type="character" w:customStyle="1" w:styleId="237">
    <w:name w:val="Style Black First line:  0.74 cm Line spacing:  1.5 lines Char"/>
    <w:link w:val="238"/>
    <w:qFormat/>
    <w:uiPriority w:val="0"/>
    <w:rPr>
      <w:rFonts w:eastAsia="宋体"/>
      <w:color w:val="000000"/>
      <w:lang w:bidi="ar-SA"/>
    </w:rPr>
  </w:style>
  <w:style w:type="paragraph" w:customStyle="1" w:styleId="238">
    <w:name w:val="Style Black First line:  0.74 cm Line spacing:  1.5 lines"/>
    <w:basedOn w:val="1"/>
    <w:link w:val="237"/>
    <w:qFormat/>
    <w:uiPriority w:val="0"/>
    <w:pPr>
      <w:spacing w:before="120" w:after="120" w:line="360" w:lineRule="auto"/>
      <w:ind w:firstLine="420"/>
    </w:pPr>
    <w:rPr>
      <w:color w:val="000000"/>
      <w:kern w:val="0"/>
      <w:sz w:val="20"/>
    </w:rPr>
  </w:style>
  <w:style w:type="character" w:customStyle="1" w:styleId="239">
    <w:name w:val="Char Char11"/>
    <w:qFormat/>
    <w:locked/>
    <w:uiPriority w:val="0"/>
    <w:rPr>
      <w:rFonts w:eastAsia="宋体"/>
      <w:kern w:val="2"/>
      <w:sz w:val="18"/>
      <w:szCs w:val="18"/>
      <w:lang w:val="en-US" w:eastAsia="zh-CN" w:bidi="ar-SA"/>
    </w:rPr>
  </w:style>
  <w:style w:type="character" w:customStyle="1" w:styleId="240">
    <w:name w:val="span_param"/>
    <w:basedOn w:val="52"/>
    <w:qFormat/>
    <w:uiPriority w:val="0"/>
  </w:style>
  <w:style w:type="character" w:customStyle="1" w:styleId="241">
    <w:name w:val="明显强调1"/>
    <w:qFormat/>
    <w:uiPriority w:val="21"/>
    <w:rPr>
      <w:b/>
      <w:bCs/>
      <w:i/>
      <w:iCs/>
      <w:color w:val="4F81BD"/>
    </w:rPr>
  </w:style>
  <w:style w:type="character" w:customStyle="1" w:styleId="242">
    <w:name w:val="标题 7 Char"/>
    <w:link w:val="9"/>
    <w:qFormat/>
    <w:locked/>
    <w:uiPriority w:val="9"/>
    <w:rPr>
      <w:rFonts w:ascii="宋体" w:eastAsia="仿宋_GB2312"/>
      <w:b/>
      <w:sz w:val="24"/>
      <w:lang w:val="en-US" w:eastAsia="zh-CN" w:bidi="ar-SA"/>
    </w:rPr>
  </w:style>
  <w:style w:type="character" w:customStyle="1" w:styleId="243">
    <w:name w:val="font141"/>
    <w:qFormat/>
    <w:uiPriority w:val="0"/>
    <w:rPr>
      <w:rFonts w:hint="default" w:ascii="font-weight : 400" w:hAnsi="font-weight : 400" w:eastAsia="font-weight : 400" w:cs="font-weight : 400"/>
      <w:color w:val="000000"/>
      <w:sz w:val="20"/>
      <w:szCs w:val="20"/>
      <w:u w:val="none"/>
    </w:rPr>
  </w:style>
  <w:style w:type="character" w:customStyle="1" w:styleId="244">
    <w:name w:val="location1"/>
    <w:qFormat/>
    <w:uiPriority w:val="0"/>
    <w:rPr>
      <w:rFonts w:hint="default"/>
      <w:spacing w:val="320"/>
      <w:sz w:val="18"/>
      <w:szCs w:val="18"/>
    </w:rPr>
  </w:style>
  <w:style w:type="character" w:customStyle="1" w:styleId="245">
    <w:name w:val="font131"/>
    <w:qFormat/>
    <w:uiPriority w:val="0"/>
    <w:rPr>
      <w:rFonts w:ascii="font-weight : 400" w:hAnsi="font-weight : 400" w:eastAsia="font-weight : 400" w:cs="font-weight : 400"/>
      <w:color w:val="000000"/>
      <w:sz w:val="20"/>
      <w:szCs w:val="20"/>
      <w:u w:val="none"/>
      <w:vertAlign w:val="superscript"/>
    </w:rPr>
  </w:style>
  <w:style w:type="character" w:customStyle="1" w:styleId="246">
    <w:name w:val="尾注文本 Char"/>
    <w:qFormat/>
    <w:uiPriority w:val="0"/>
    <w:rPr>
      <w:rFonts w:ascii="Times New Roman" w:hAnsi="Times New Roman" w:eastAsia="宋体" w:cs="Times New Roman"/>
      <w:szCs w:val="20"/>
    </w:rPr>
  </w:style>
  <w:style w:type="character" w:customStyle="1" w:styleId="247">
    <w:name w:val="正文段 Char Char"/>
    <w:uiPriority w:val="0"/>
    <w:rPr>
      <w:rFonts w:eastAsia="宋体"/>
      <w:sz w:val="24"/>
    </w:rPr>
  </w:style>
  <w:style w:type="character" w:customStyle="1" w:styleId="248">
    <w:name w:val="正文文本缩进 2 Char1"/>
    <w:link w:val="29"/>
    <w:qFormat/>
    <w:locked/>
    <w:uiPriority w:val="0"/>
    <w:rPr>
      <w:rFonts w:eastAsia="宋体"/>
      <w:kern w:val="2"/>
      <w:sz w:val="24"/>
      <w:lang w:val="en-US" w:eastAsia="zh-CN" w:bidi="ar-SA"/>
    </w:rPr>
  </w:style>
  <w:style w:type="character" w:customStyle="1" w:styleId="249">
    <w:name w:val="Char Char7"/>
    <w:qFormat/>
    <w:locked/>
    <w:uiPriority w:val="0"/>
    <w:rPr>
      <w:rFonts w:hint="eastAsia" w:ascii="宋体" w:hAnsi="宋体" w:eastAsia="宋体"/>
      <w:kern w:val="2"/>
      <w:sz w:val="21"/>
      <w:lang w:val="en-US" w:eastAsia="zh-CN" w:bidi="ar-SA"/>
    </w:rPr>
  </w:style>
  <w:style w:type="character" w:customStyle="1" w:styleId="250">
    <w:name w:val="样式7 Char"/>
    <w:qFormat/>
    <w:uiPriority w:val="0"/>
    <w:rPr>
      <w:rFonts w:ascii="仿宋_GB2312" w:hAnsi="仿宋" w:eastAsia="仿宋_GB2312"/>
      <w:b/>
      <w:kern w:val="2"/>
      <w:sz w:val="24"/>
      <w:szCs w:val="24"/>
    </w:rPr>
  </w:style>
  <w:style w:type="character" w:customStyle="1" w:styleId="251">
    <w:name w:val="页眉 Char"/>
    <w:qFormat/>
    <w:uiPriority w:val="99"/>
    <w:rPr>
      <w:rFonts w:ascii="Times New Roman" w:hAnsi="Times New Roman" w:eastAsia="宋体" w:cs="Times New Roman"/>
      <w:sz w:val="18"/>
      <w:szCs w:val="18"/>
    </w:rPr>
  </w:style>
  <w:style w:type="character" w:customStyle="1" w:styleId="252">
    <w:name w:val="尾注文本 Char2"/>
    <w:basedOn w:val="52"/>
    <w:semiHidden/>
    <w:uiPriority w:val="99"/>
    <w:rPr>
      <w:rFonts w:ascii="Times New Roman" w:hAnsi="Times New Roman" w:eastAsia="宋体" w:cs="Times New Roman"/>
      <w:szCs w:val="20"/>
    </w:rPr>
  </w:style>
  <w:style w:type="character" w:customStyle="1" w:styleId="253">
    <w:name w:val="日期 Char3"/>
    <w:basedOn w:val="52"/>
    <w:semiHidden/>
    <w:uiPriority w:val="99"/>
    <w:rPr>
      <w:rFonts w:ascii="Calibri" w:hAnsi="Calibri" w:eastAsia="宋体" w:cs="Times New Roman"/>
      <w:szCs w:val="20"/>
    </w:rPr>
  </w:style>
  <w:style w:type="character" w:customStyle="1" w:styleId="254">
    <w:name w:val="Footer Char"/>
    <w:qFormat/>
    <w:locked/>
    <w:uiPriority w:val="0"/>
    <w:rPr>
      <w:rFonts w:cs="Times New Roman"/>
      <w:sz w:val="18"/>
      <w:szCs w:val="18"/>
    </w:rPr>
  </w:style>
  <w:style w:type="character" w:customStyle="1" w:styleId="255">
    <w:name w:val="Char Char9"/>
    <w:uiPriority w:val="0"/>
    <w:rPr>
      <w:rFonts w:eastAsia="宋体"/>
      <w:kern w:val="2"/>
      <w:sz w:val="18"/>
      <w:szCs w:val="18"/>
      <w:lang w:val="en-US" w:eastAsia="zh-CN" w:bidi="ar-SA"/>
    </w:rPr>
  </w:style>
  <w:style w:type="character" w:customStyle="1" w:styleId="256">
    <w:name w:val="批注框文本 Char1"/>
    <w:link w:val="31"/>
    <w:qFormat/>
    <w:uiPriority w:val="0"/>
    <w:rPr>
      <w:rFonts w:eastAsia="宋体"/>
      <w:kern w:val="2"/>
      <w:sz w:val="18"/>
      <w:szCs w:val="18"/>
      <w:lang w:val="en-US" w:eastAsia="zh-CN" w:bidi="ar-SA"/>
    </w:rPr>
  </w:style>
  <w:style w:type="character" w:customStyle="1" w:styleId="257">
    <w:name w:val="正文缩进 Char2"/>
    <w:qFormat/>
    <w:uiPriority w:val="0"/>
    <w:rPr>
      <w:rFonts w:ascii="宋体" w:hAnsi="Times New Roman" w:eastAsia="宋体" w:cs="Times New Roman"/>
      <w:snapToGrid w:val="0"/>
      <w:color w:val="000000"/>
      <w:kern w:val="28"/>
      <w:sz w:val="28"/>
      <w:szCs w:val="20"/>
    </w:rPr>
  </w:style>
  <w:style w:type="character" w:customStyle="1" w:styleId="258">
    <w:name w:val="4级标题 Char"/>
    <w:link w:val="165"/>
    <w:uiPriority w:val="0"/>
    <w:rPr>
      <w:rFonts w:ascii="黑体" w:hAnsi="黑体" w:eastAsia="仿宋_GB2312"/>
      <w:b/>
      <w:sz w:val="28"/>
      <w:szCs w:val="24"/>
      <w:lang w:eastAsia="en-US" w:bidi="en-US"/>
    </w:rPr>
  </w:style>
  <w:style w:type="character" w:customStyle="1" w:styleId="259">
    <w:name w:val="Char Char8"/>
    <w:uiPriority w:val="0"/>
    <w:rPr>
      <w:rFonts w:eastAsia="宋体"/>
      <w:b/>
      <w:sz w:val="24"/>
      <w:lang w:val="en-GB" w:eastAsia="zh-CN"/>
    </w:rPr>
  </w:style>
  <w:style w:type="character" w:customStyle="1" w:styleId="260">
    <w:name w:val="Char Char21"/>
    <w:uiPriority w:val="0"/>
    <w:rPr>
      <w:rFonts w:ascii="Arial" w:hAnsi="Arial" w:eastAsia="黑体"/>
      <w:b/>
      <w:bCs/>
      <w:kern w:val="2"/>
      <w:sz w:val="28"/>
      <w:szCs w:val="28"/>
    </w:rPr>
  </w:style>
  <w:style w:type="character" w:customStyle="1" w:styleId="261">
    <w:name w:val="Heading 2 Char"/>
    <w:qFormat/>
    <w:locked/>
    <w:uiPriority w:val="0"/>
    <w:rPr>
      <w:rFonts w:ascii="Cambria" w:hAnsi="Cambria" w:eastAsia="宋体" w:cs="Times New Roman"/>
      <w:b/>
      <w:bCs/>
      <w:sz w:val="32"/>
      <w:szCs w:val="32"/>
    </w:rPr>
  </w:style>
  <w:style w:type="character" w:customStyle="1" w:styleId="262">
    <w:name w:val="正文文本 Char3"/>
    <w:basedOn w:val="52"/>
    <w:semiHidden/>
    <w:uiPriority w:val="99"/>
    <w:rPr>
      <w:rFonts w:ascii="Calibri" w:hAnsi="Calibri" w:eastAsia="宋体" w:cs="Times New Roman"/>
      <w:szCs w:val="20"/>
    </w:rPr>
  </w:style>
  <w:style w:type="character" w:customStyle="1" w:styleId="263">
    <w:name w:val="标书正文格式 Char"/>
    <w:uiPriority w:val="0"/>
    <w:rPr>
      <w:rFonts w:eastAsia="楷体_GB2312"/>
      <w:kern w:val="2"/>
      <w:sz w:val="24"/>
      <w:szCs w:val="24"/>
      <w:lang w:bidi="ar-SA"/>
    </w:rPr>
  </w:style>
  <w:style w:type="character" w:customStyle="1" w:styleId="264">
    <w:name w:val="页眉 Char3"/>
    <w:basedOn w:val="52"/>
    <w:semiHidden/>
    <w:uiPriority w:val="99"/>
    <w:rPr>
      <w:rFonts w:ascii="Calibri" w:hAnsi="Calibri" w:eastAsia="宋体" w:cs="Times New Roman"/>
      <w:sz w:val="18"/>
      <w:szCs w:val="18"/>
    </w:rPr>
  </w:style>
  <w:style w:type="character" w:customStyle="1" w:styleId="265">
    <w:name w:val="正文段 Char"/>
    <w:link w:val="266"/>
    <w:qFormat/>
    <w:uiPriority w:val="0"/>
    <w:rPr>
      <w:rFonts w:eastAsia="宋体"/>
      <w:sz w:val="24"/>
      <w:lang w:val="en-US" w:eastAsia="zh-CN" w:bidi="ar-SA"/>
    </w:rPr>
  </w:style>
  <w:style w:type="paragraph" w:customStyle="1" w:styleId="266">
    <w:name w:val="正文段"/>
    <w:basedOn w:val="1"/>
    <w:link w:val="265"/>
    <w:qFormat/>
    <w:uiPriority w:val="0"/>
    <w:pPr>
      <w:widowControl/>
      <w:snapToGrid w:val="0"/>
      <w:spacing w:after="156" w:afterLines="50"/>
      <w:ind w:firstLine="200" w:firstLineChars="200"/>
    </w:pPr>
    <w:rPr>
      <w:kern w:val="0"/>
      <w:sz w:val="24"/>
    </w:rPr>
  </w:style>
  <w:style w:type="character" w:customStyle="1" w:styleId="267">
    <w:name w:val="hui"/>
    <w:basedOn w:val="52"/>
    <w:uiPriority w:val="0"/>
  </w:style>
  <w:style w:type="character" w:customStyle="1" w:styleId="268">
    <w:name w:val=" Char Char"/>
    <w:uiPriority w:val="0"/>
    <w:rPr>
      <w:rFonts w:ascii="宋体" w:hAnsi="Courier New" w:eastAsia="宋体"/>
      <w:kern w:val="2"/>
      <w:sz w:val="21"/>
      <w:lang w:val="en-US" w:eastAsia="zh-CN" w:bidi="ar-SA"/>
    </w:rPr>
  </w:style>
  <w:style w:type="character" w:customStyle="1" w:styleId="269">
    <w:name w:val="ih151"/>
    <w:qFormat/>
    <w:uiPriority w:val="0"/>
    <w:rPr>
      <w:color w:val="666666"/>
      <w:sz w:val="18"/>
      <w:szCs w:val="18"/>
      <w:u w:val="none"/>
    </w:rPr>
  </w:style>
  <w:style w:type="character" w:customStyle="1" w:styleId="270">
    <w:name w:val="普通文字 Char1 Char"/>
    <w:uiPriority w:val="0"/>
    <w:rPr>
      <w:rFonts w:ascii="宋体" w:hAnsi="Courier New" w:eastAsia="宋体"/>
      <w:kern w:val="2"/>
      <w:sz w:val="21"/>
      <w:szCs w:val="24"/>
      <w:lang w:val="en-US" w:eastAsia="zh-CN" w:bidi="ar-SA"/>
    </w:rPr>
  </w:style>
  <w:style w:type="character" w:customStyle="1" w:styleId="271">
    <w:name w:val="font101"/>
    <w:basedOn w:val="52"/>
    <w:qFormat/>
    <w:uiPriority w:val="0"/>
    <w:rPr>
      <w:rFonts w:hint="eastAsia" w:ascii="宋体" w:hAnsi="宋体" w:eastAsia="宋体" w:cs="宋体"/>
      <w:color w:val="000000"/>
      <w:sz w:val="22"/>
      <w:szCs w:val="22"/>
      <w:u w:val="none"/>
    </w:rPr>
  </w:style>
  <w:style w:type="character" w:customStyle="1" w:styleId="272">
    <w:name w:val=" Char Char14"/>
    <w:uiPriority w:val="0"/>
    <w:rPr>
      <w:rFonts w:eastAsia="宋体"/>
      <w:kern w:val="2"/>
      <w:sz w:val="24"/>
      <w:lang w:val="en-US" w:eastAsia="zh-CN" w:bidi="ar-SA"/>
    </w:rPr>
  </w:style>
  <w:style w:type="character" w:customStyle="1" w:styleId="273">
    <w:name w:val="页脚 Char"/>
    <w:qFormat/>
    <w:uiPriority w:val="99"/>
    <w:rPr>
      <w:rFonts w:ascii="Times New Roman" w:hAnsi="Times New Roman" w:eastAsia="宋体" w:cs="Times New Roman"/>
      <w:sz w:val="18"/>
      <w:szCs w:val="18"/>
    </w:rPr>
  </w:style>
  <w:style w:type="character" w:customStyle="1" w:styleId="274">
    <w:name w:val="正文非缩进 Char1"/>
    <w:aliases w:val="正文（首行缩进两字） Char Char Char Char2,正文（首行缩进两字） Char Char Char2,正文（首行缩进两字） Char Char2,正文（首行缩进两字） Char Char Char Char Char Char1,正文（首行缩进两字） Char Char Char Char Char2,特点 Char2,段1 Char1,ALT+Z Char1,四号 Char1,缩进 Char1,标题4 Char1,二 Char"/>
    <w:qFormat/>
    <w:locked/>
    <w:uiPriority w:val="0"/>
    <w:rPr>
      <w:rFonts w:ascii="宋体" w:hAnsi="宋体" w:eastAsia="宋体"/>
      <w:snapToGrid w:val="0"/>
      <w:color w:val="000000"/>
      <w:kern w:val="28"/>
      <w:sz w:val="28"/>
      <w:lang w:val="en-US" w:eastAsia="zh-CN" w:bidi="ar-SA"/>
    </w:rPr>
  </w:style>
  <w:style w:type="character" w:customStyle="1" w:styleId="275">
    <w:name w:val="编号，小四 Char"/>
    <w:link w:val="276"/>
    <w:uiPriority w:val="0"/>
    <w:rPr>
      <w:rFonts w:ascii="Times New Roman" w:hAnsi="Times New Roman" w:eastAsia="仿宋_GB2312"/>
      <w:sz w:val="24"/>
    </w:rPr>
  </w:style>
  <w:style w:type="paragraph" w:customStyle="1" w:styleId="276">
    <w:name w:val="编号，小四"/>
    <w:basedOn w:val="1"/>
    <w:link w:val="275"/>
    <w:uiPriority w:val="0"/>
    <w:pPr>
      <w:widowControl/>
      <w:snapToGrid w:val="0"/>
      <w:spacing w:beforeLines="50" w:line="300" w:lineRule="auto"/>
      <w:jc w:val="left"/>
    </w:pPr>
    <w:rPr>
      <w:rFonts w:eastAsia="仿宋_GB2312"/>
      <w:kern w:val="0"/>
      <w:sz w:val="24"/>
    </w:rPr>
  </w:style>
  <w:style w:type="character" w:customStyle="1" w:styleId="277">
    <w:name w:val="font31"/>
    <w:qFormat/>
    <w:uiPriority w:val="0"/>
    <w:rPr>
      <w:rFonts w:ascii="宋体" w:hAnsi="宋体" w:eastAsia="宋体"/>
      <w:color w:val="000000"/>
      <w:sz w:val="22"/>
      <w:u w:val="none"/>
    </w:rPr>
  </w:style>
  <w:style w:type="character" w:customStyle="1" w:styleId="278">
    <w:name w:val="Char Char18"/>
    <w:qFormat/>
    <w:uiPriority w:val="0"/>
    <w:rPr>
      <w:rFonts w:ascii="宋体" w:hAnsi="Times New Roman" w:eastAsia="仿宋_GB2312"/>
      <w:b/>
      <w:sz w:val="24"/>
    </w:rPr>
  </w:style>
  <w:style w:type="character" w:customStyle="1" w:styleId="279">
    <w:name w:val="称呼 Char1"/>
    <w:basedOn w:val="52"/>
    <w:semiHidden/>
    <w:qFormat/>
    <w:uiPriority w:val="99"/>
    <w:rPr>
      <w:rFonts w:ascii="Times New Roman" w:hAnsi="Times New Roman" w:eastAsia="宋体" w:cs="Times New Roman"/>
      <w:szCs w:val="20"/>
    </w:rPr>
  </w:style>
  <w:style w:type="character" w:customStyle="1" w:styleId="280">
    <w:name w:val="表格 Char Char"/>
    <w:qFormat/>
    <w:uiPriority w:val="0"/>
    <w:rPr>
      <w:rFonts w:ascii="宋体" w:hAnsi="宋体" w:eastAsia="宋体"/>
      <w:lang w:bidi="ar-SA"/>
    </w:rPr>
  </w:style>
  <w:style w:type="character" w:customStyle="1" w:styleId="281">
    <w:name w:val="Comment Text Char"/>
    <w:qFormat/>
    <w:locked/>
    <w:uiPriority w:val="0"/>
    <w:rPr>
      <w:rFonts w:ascii="Times New Roman" w:hAnsi="Times New Roman" w:eastAsia="宋体" w:cs="Times New Roman"/>
      <w:sz w:val="20"/>
      <w:szCs w:val="20"/>
    </w:rPr>
  </w:style>
  <w:style w:type="character" w:customStyle="1" w:styleId="282">
    <w:name w:val="正文文本 Char1"/>
    <w:link w:val="19"/>
    <w:qFormat/>
    <w:locked/>
    <w:uiPriority w:val="0"/>
    <w:rPr>
      <w:rFonts w:eastAsia="宋体"/>
      <w:kern w:val="2"/>
      <w:sz w:val="24"/>
      <w:lang w:val="en-US" w:eastAsia="zh-CN" w:bidi="ar-SA"/>
    </w:rPr>
  </w:style>
  <w:style w:type="character" w:customStyle="1" w:styleId="283">
    <w:name w:val="批注主题 Char1"/>
    <w:semiHidden/>
    <w:qFormat/>
    <w:uiPriority w:val="0"/>
    <w:rPr>
      <w:rFonts w:ascii="Times New Roman" w:hAnsi="Times New Roman" w:eastAsia="宋体" w:cs="Times New Roman"/>
      <w:b/>
      <w:bCs/>
      <w:szCs w:val="20"/>
    </w:rPr>
  </w:style>
  <w:style w:type="character" w:customStyle="1" w:styleId="284">
    <w:name w:val="large1"/>
    <w:qFormat/>
    <w:uiPriority w:val="0"/>
    <w:rPr>
      <w:rFonts w:hint="eastAsia" w:ascii="宋体" w:hAnsi="宋体" w:eastAsia="宋体"/>
      <w:sz w:val="21"/>
      <w:szCs w:val="21"/>
    </w:rPr>
  </w:style>
  <w:style w:type="character" w:customStyle="1" w:styleId="285">
    <w:name w:val="font111"/>
    <w:uiPriority w:val="0"/>
    <w:rPr>
      <w:rFonts w:hint="default" w:ascii="font-weight : 400" w:hAnsi="font-weight : 400" w:eastAsia="font-weight : 400" w:cs="font-weight : 400"/>
      <w:color w:val="000000"/>
      <w:sz w:val="20"/>
      <w:szCs w:val="20"/>
      <w:u w:val="none"/>
    </w:rPr>
  </w:style>
  <w:style w:type="character" w:customStyle="1" w:styleId="286">
    <w:name w:val="标题 Char2"/>
    <w:basedOn w:val="52"/>
    <w:uiPriority w:val="10"/>
    <w:rPr>
      <w:rFonts w:ascii="Cambria" w:hAnsi="Cambria" w:eastAsia="宋体" w:cs="Times New Roman"/>
      <w:b/>
      <w:bCs/>
      <w:sz w:val="32"/>
      <w:szCs w:val="32"/>
    </w:rPr>
  </w:style>
  <w:style w:type="character" w:customStyle="1" w:styleId="287">
    <w:name w:val="正文首行缩进 Char Char Char Char Char Char"/>
    <w:qFormat/>
    <w:uiPriority w:val="0"/>
    <w:rPr>
      <w:rFonts w:ascii="宋体" w:eastAsia="宋体"/>
      <w:kern w:val="2"/>
      <w:sz w:val="24"/>
      <w:lang w:val="zh-CN" w:bidi="ar-SA"/>
    </w:rPr>
  </w:style>
  <w:style w:type="character" w:styleId="288">
    <w:name w:val=""/>
    <w:qFormat/>
    <w:uiPriority w:val="32"/>
    <w:rPr>
      <w:b/>
      <w:bCs/>
      <w:smallCaps/>
      <w:color w:val="C0504D"/>
      <w:spacing w:val="5"/>
      <w:u w:val="single"/>
    </w:rPr>
  </w:style>
  <w:style w:type="character" w:customStyle="1" w:styleId="289">
    <w:name w:val="样式8 Char"/>
    <w:uiPriority w:val="0"/>
    <w:rPr>
      <w:rFonts w:ascii="仿宋_GB2312" w:hAnsi="宋体" w:eastAsia="仿宋_GB2312"/>
      <w:b/>
      <w:bCs/>
      <w:kern w:val="2"/>
      <w:sz w:val="24"/>
      <w:szCs w:val="24"/>
    </w:rPr>
  </w:style>
  <w:style w:type="character" w:customStyle="1" w:styleId="290">
    <w:name w:val="纯文本 Char1"/>
    <w:aliases w:val="普通文字 Char Char3,普通文字 Char Char Char Char Char4,纯文本 Char Char Char Char Char Char Char Char Char Char Char Char Char Char2,正 文 1 Char,普通文字2 Char"/>
    <w:link w:val="25"/>
    <w:qFormat/>
    <w:uiPriority w:val="0"/>
    <w:rPr>
      <w:rFonts w:ascii="宋体" w:hAnsi="Courier New" w:eastAsia="宋体"/>
      <w:kern w:val="2"/>
      <w:sz w:val="21"/>
      <w:lang w:val="en-US" w:eastAsia="zh-CN" w:bidi="ar-SA"/>
    </w:rPr>
  </w:style>
  <w:style w:type="character" w:customStyle="1" w:styleId="291">
    <w:name w:val="样式4 Char"/>
    <w:link w:val="292"/>
    <w:uiPriority w:val="0"/>
    <w:rPr>
      <w:rFonts w:ascii="仿宋_GB2312" w:hAnsi="仿宋" w:eastAsia="仿宋_GB2312"/>
      <w:b/>
      <w:sz w:val="32"/>
      <w:szCs w:val="32"/>
    </w:rPr>
  </w:style>
  <w:style w:type="paragraph" w:customStyle="1" w:styleId="292">
    <w:name w:val="样式4"/>
    <w:basedOn w:val="1"/>
    <w:link w:val="291"/>
    <w:qFormat/>
    <w:uiPriority w:val="0"/>
    <w:pPr>
      <w:adjustRightInd w:val="0"/>
      <w:spacing w:line="360" w:lineRule="auto"/>
      <w:ind w:firstLine="420"/>
      <w:jc w:val="center"/>
      <w:outlineLvl w:val="2"/>
    </w:pPr>
    <w:rPr>
      <w:rFonts w:ascii="仿宋_GB2312" w:hAnsi="仿宋" w:eastAsia="仿宋_GB2312"/>
      <w:b/>
      <w:kern w:val="0"/>
      <w:sz w:val="32"/>
      <w:szCs w:val="32"/>
    </w:rPr>
  </w:style>
  <w:style w:type="character" w:customStyle="1" w:styleId="293">
    <w:name w:val="正文文本 3 Char3"/>
    <w:basedOn w:val="52"/>
    <w:semiHidden/>
    <w:uiPriority w:val="99"/>
    <w:rPr>
      <w:rFonts w:ascii="Times New Roman" w:hAnsi="Times New Roman" w:eastAsia="宋体" w:cs="Times New Roman"/>
      <w:sz w:val="16"/>
      <w:szCs w:val="16"/>
    </w:rPr>
  </w:style>
  <w:style w:type="character" w:customStyle="1" w:styleId="294">
    <w:name w:val="Char Char51"/>
    <w:uiPriority w:val="0"/>
    <w:rPr>
      <w:rFonts w:ascii="宋体" w:hAnsi="Courier New" w:eastAsia="宋体"/>
      <w:kern w:val="2"/>
      <w:sz w:val="21"/>
      <w:lang w:val="en-US" w:eastAsia="zh-CN"/>
    </w:rPr>
  </w:style>
  <w:style w:type="character" w:customStyle="1" w:styleId="295">
    <w:name w:val="正文1 Char"/>
    <w:uiPriority w:val="0"/>
    <w:rPr>
      <w:rFonts w:ascii="宋体" w:eastAsia="宋体"/>
      <w:snapToGrid w:val="0"/>
      <w:color w:val="000000"/>
      <w:kern w:val="28"/>
      <w:sz w:val="28"/>
      <w:lang w:val="en-US" w:eastAsia="zh-CN" w:bidi="ar-SA"/>
    </w:rPr>
  </w:style>
  <w:style w:type="character" w:customStyle="1" w:styleId="296">
    <w:name w:val="普通文字 Char3"/>
    <w:aliases w:val="纯文本 Char Char Char3,纯文本 Char Char3,普通文字 Char Char Char Char Char2,正 文 1 Char1,普通文字 Char Char Char Char Char3,Plain Text Char1,Texte Char1,普通文字1 Char1,普通文字2 Char1,普通文字3 Char1,普通文字4 Char1,普通文字5 Char1,普通文字6 Char1,普通文字11 Char1,普通文字1 Char"/>
    <w:qFormat/>
    <w:uiPriority w:val="0"/>
    <w:rPr>
      <w:rFonts w:hint="eastAsia" w:ascii="宋体" w:hAnsi="Courier New" w:eastAsia="宋体"/>
      <w:kern w:val="2"/>
      <w:sz w:val="21"/>
      <w:lang w:val="en-US" w:eastAsia="zh-CN"/>
    </w:rPr>
  </w:style>
  <w:style w:type="character" w:customStyle="1" w:styleId="297">
    <w:name w:val="样式5 Char"/>
    <w:uiPriority w:val="0"/>
    <w:rPr>
      <w:rFonts w:ascii="仿宋_GB2312" w:hAnsi="仿宋" w:eastAsia="仿宋_GB2312"/>
      <w:kern w:val="2"/>
      <w:sz w:val="24"/>
      <w:szCs w:val="24"/>
    </w:rPr>
  </w:style>
  <w:style w:type="character" w:customStyle="1" w:styleId="298">
    <w:name w:val="font151"/>
    <w:uiPriority w:val="0"/>
    <w:rPr>
      <w:rFonts w:hint="default" w:ascii="font-weight : 400" w:hAnsi="font-weight : 400" w:eastAsia="font-weight : 400" w:cs="font-weight : 400"/>
      <w:color w:val="000000"/>
      <w:sz w:val="20"/>
      <w:szCs w:val="20"/>
      <w:u w:val="none"/>
    </w:rPr>
  </w:style>
  <w:style w:type="character" w:customStyle="1" w:styleId="299">
    <w:name w:val="3级标题 Char"/>
    <w:link w:val="300"/>
    <w:uiPriority w:val="0"/>
    <w:rPr>
      <w:rFonts w:ascii="Times New Roman" w:hAnsi="Times New Roman" w:eastAsia="仿宋_GB2312"/>
      <w:b/>
      <w:sz w:val="30"/>
      <w:szCs w:val="36"/>
      <w:lang w:eastAsia="en-US" w:bidi="en-US"/>
    </w:rPr>
  </w:style>
  <w:style w:type="paragraph" w:customStyle="1" w:styleId="300">
    <w:name w:val="3级标题"/>
    <w:basedOn w:val="80"/>
    <w:link w:val="299"/>
    <w:uiPriority w:val="0"/>
    <w:pPr>
      <w:keepLines/>
      <w:widowControl w:val="0"/>
      <w:numPr>
        <w:ilvl w:val="2"/>
        <w:numId w:val="4"/>
      </w:numPr>
      <w:spacing w:before="120" w:after="120" w:line="300" w:lineRule="auto"/>
      <w:ind w:firstLineChars="0"/>
      <w:contextualSpacing/>
      <w:outlineLvl w:val="2"/>
    </w:pPr>
    <w:rPr>
      <w:rFonts w:ascii="Times New Roman" w:hAnsi="Times New Roman" w:eastAsia="仿宋_GB2312"/>
      <w:b/>
      <w:sz w:val="30"/>
      <w:szCs w:val="36"/>
      <w:lang w:eastAsia="en-US" w:bidi="en-US"/>
    </w:rPr>
  </w:style>
  <w:style w:type="character" w:customStyle="1" w:styleId="301">
    <w:name w:val="题注 Char"/>
    <w:link w:val="14"/>
    <w:locked/>
    <w:uiPriority w:val="0"/>
    <w:rPr>
      <w:rFonts w:ascii="Arial" w:hAnsi="Arial" w:eastAsia="黑体"/>
      <w:kern w:val="2"/>
    </w:rPr>
  </w:style>
  <w:style w:type="character" w:customStyle="1" w:styleId="302">
    <w:name w:val="正文文本缩进 2 Char2"/>
    <w:basedOn w:val="52"/>
    <w:semiHidden/>
    <w:qFormat/>
    <w:uiPriority w:val="99"/>
    <w:rPr>
      <w:rFonts w:ascii="Times New Roman" w:hAnsi="Times New Roman" w:eastAsia="宋体" w:cs="Times New Roman"/>
      <w:szCs w:val="20"/>
    </w:rPr>
  </w:style>
  <w:style w:type="character" w:customStyle="1" w:styleId="303">
    <w:name w:val="日期 Char2"/>
    <w:basedOn w:val="52"/>
    <w:semiHidden/>
    <w:uiPriority w:val="99"/>
    <w:rPr>
      <w:rFonts w:ascii="Times New Roman" w:hAnsi="Times New Roman" w:eastAsia="宋体" w:cs="Times New Roman"/>
      <w:szCs w:val="20"/>
    </w:rPr>
  </w:style>
  <w:style w:type="character" w:customStyle="1" w:styleId="304">
    <w:name w:val="font51"/>
    <w:qFormat/>
    <w:uiPriority w:val="0"/>
    <w:rPr>
      <w:rFonts w:hint="default" w:ascii="Arial" w:hAnsi="Arial" w:cs="Arial"/>
      <w:color w:val="000000"/>
      <w:sz w:val="18"/>
      <w:szCs w:val="18"/>
      <w:u w:val="none"/>
    </w:rPr>
  </w:style>
  <w:style w:type="character" w:customStyle="1" w:styleId="305">
    <w:name w:val="font81"/>
    <w:basedOn w:val="52"/>
    <w:qFormat/>
    <w:uiPriority w:val="0"/>
    <w:rPr>
      <w:rFonts w:hint="eastAsia" w:ascii="宋体" w:hAnsi="宋体" w:eastAsia="宋体" w:cs="宋体"/>
      <w:color w:val="000000"/>
      <w:sz w:val="21"/>
      <w:szCs w:val="21"/>
      <w:u w:val="none"/>
    </w:rPr>
  </w:style>
  <w:style w:type="character" w:customStyle="1" w:styleId="306">
    <w:name w:val="正文首行缩进 Char3"/>
    <w:basedOn w:val="262"/>
    <w:semiHidden/>
    <w:uiPriority w:val="99"/>
  </w:style>
  <w:style w:type="character" w:customStyle="1" w:styleId="307">
    <w:name w:val="正文文本缩进 2 Char3"/>
    <w:basedOn w:val="52"/>
    <w:semiHidden/>
    <w:uiPriority w:val="99"/>
    <w:rPr>
      <w:rFonts w:ascii="Calibri" w:hAnsi="Calibri" w:eastAsia="宋体" w:cs="Times New Roman"/>
      <w:szCs w:val="20"/>
    </w:rPr>
  </w:style>
  <w:style w:type="character" w:customStyle="1" w:styleId="308">
    <w:name w:val="font181"/>
    <w:uiPriority w:val="0"/>
    <w:rPr>
      <w:rFonts w:hint="eastAsia" w:ascii="宋体" w:hAnsi="宋体" w:eastAsia="宋体" w:cs="宋体"/>
      <w:color w:val="000000"/>
      <w:sz w:val="20"/>
      <w:szCs w:val="20"/>
      <w:u w:val="none"/>
      <w:vertAlign w:val="superscript"/>
    </w:rPr>
  </w:style>
  <w:style w:type="character" w:customStyle="1" w:styleId="309">
    <w:name w:val="引用 Char1"/>
    <w:basedOn w:val="52"/>
    <w:uiPriority w:val="29"/>
    <w:rPr>
      <w:rFonts w:ascii="Calibri" w:hAnsi="Calibri" w:eastAsia="宋体" w:cs="Times New Roman"/>
      <w:i/>
      <w:iCs/>
      <w:color w:val="000000"/>
      <w:szCs w:val="20"/>
    </w:rPr>
  </w:style>
  <w:style w:type="character" w:customStyle="1" w:styleId="310">
    <w:name w:val="文档结构图 Char3"/>
    <w:basedOn w:val="52"/>
    <w:semiHidden/>
    <w:uiPriority w:val="99"/>
    <w:rPr>
      <w:rFonts w:ascii="宋体" w:hAnsi="Calibri" w:eastAsia="宋体" w:cs="Times New Roman"/>
      <w:sz w:val="18"/>
      <w:szCs w:val="18"/>
    </w:rPr>
  </w:style>
  <w:style w:type="character" w:customStyle="1" w:styleId="311">
    <w:name w:val="正文文本缩进 3 Char3"/>
    <w:basedOn w:val="52"/>
    <w:semiHidden/>
    <w:uiPriority w:val="99"/>
    <w:rPr>
      <w:rFonts w:ascii="Calibri" w:hAnsi="Calibri" w:eastAsia="宋体" w:cs="Times New Roman"/>
      <w:sz w:val="16"/>
      <w:szCs w:val="16"/>
    </w:rPr>
  </w:style>
  <w:style w:type="character" w:customStyle="1" w:styleId="312">
    <w:name w:val="正文文本缩进 Char3"/>
    <w:basedOn w:val="52"/>
    <w:semiHidden/>
    <w:uiPriority w:val="99"/>
    <w:rPr>
      <w:rFonts w:ascii="Calibri" w:hAnsi="Calibri" w:eastAsia="宋体" w:cs="Times New Roman"/>
      <w:szCs w:val="20"/>
    </w:rPr>
  </w:style>
  <w:style w:type="character" w:customStyle="1" w:styleId="313">
    <w:name w:val="批注文字 Char4"/>
    <w:basedOn w:val="52"/>
    <w:semiHidden/>
    <w:uiPriority w:val="99"/>
    <w:rPr>
      <w:rFonts w:ascii="Calibri" w:hAnsi="Calibri" w:eastAsia="宋体" w:cs="Times New Roman"/>
      <w:szCs w:val="20"/>
    </w:rPr>
  </w:style>
  <w:style w:type="character" w:customStyle="1" w:styleId="314">
    <w:name w:val="批注主题 Char4"/>
    <w:basedOn w:val="313"/>
    <w:semiHidden/>
    <w:uiPriority w:val="99"/>
    <w:rPr>
      <w:b/>
      <w:bCs/>
    </w:rPr>
  </w:style>
  <w:style w:type="character" w:customStyle="1" w:styleId="315">
    <w:name w:val="列出段落 Char"/>
    <w:aliases w:val="List Char,List1 Char,lp1 Char,List Paragraph1 Char"/>
    <w:link w:val="316"/>
    <w:qFormat/>
    <w:uiPriority w:val="34"/>
    <w:rPr>
      <w:rFonts w:ascii="宋体" w:hAnsi="宋体" w:eastAsia="宋体" w:cs="宋体"/>
      <w:sz w:val="24"/>
      <w:szCs w:val="24"/>
      <w:lang w:val="en-US" w:eastAsia="zh-CN" w:bidi="ar-SA"/>
    </w:rPr>
  </w:style>
  <w:style w:type="paragraph" w:customStyle="1" w:styleId="316">
    <w:name w:val="List Paragraph"/>
    <w:basedOn w:val="1"/>
    <w:link w:val="315"/>
    <w:qFormat/>
    <w:uiPriority w:val="34"/>
    <w:pPr>
      <w:widowControl/>
      <w:ind w:firstLine="420" w:firstLineChars="200"/>
      <w:jc w:val="left"/>
    </w:pPr>
    <w:rPr>
      <w:rFonts w:ascii="宋体" w:hAnsi="宋体" w:cs="宋体"/>
      <w:kern w:val="0"/>
      <w:sz w:val="24"/>
      <w:szCs w:val="24"/>
    </w:rPr>
  </w:style>
  <w:style w:type="character" w:customStyle="1" w:styleId="317">
    <w:name w:val="批注文字 Char2"/>
    <w:link w:val="16"/>
    <w:qFormat/>
    <w:locked/>
    <w:uiPriority w:val="0"/>
    <w:rPr>
      <w:rFonts w:ascii="宋体" w:hAnsi="宋体" w:eastAsia="宋体"/>
      <w:kern w:val="2"/>
      <w:sz w:val="21"/>
      <w:lang w:val="en-US" w:eastAsia="zh-CN" w:bidi="ar-SA"/>
    </w:rPr>
  </w:style>
  <w:style w:type="character" w:customStyle="1" w:styleId="318">
    <w:name w:val="正文文本 2 Char3"/>
    <w:basedOn w:val="52"/>
    <w:semiHidden/>
    <w:uiPriority w:val="99"/>
    <w:rPr>
      <w:rFonts w:ascii="Calibri" w:hAnsi="Calibri" w:eastAsia="宋体" w:cs="Times New Roman"/>
      <w:szCs w:val="20"/>
    </w:rPr>
  </w:style>
  <w:style w:type="character" w:customStyle="1" w:styleId="319">
    <w:name w:val="明显引用 Char1"/>
    <w:basedOn w:val="52"/>
    <w:uiPriority w:val="30"/>
    <w:rPr>
      <w:rFonts w:ascii="Calibri" w:hAnsi="Calibri" w:eastAsia="宋体" w:cs="Times New Roman"/>
      <w:b/>
      <w:bCs/>
      <w:i/>
      <w:iCs/>
      <w:color w:val="4F81BD"/>
      <w:szCs w:val="20"/>
    </w:rPr>
  </w:style>
  <w:style w:type="character" w:customStyle="1" w:styleId="320">
    <w:name w:val="标题 9 Char"/>
    <w:link w:val="11"/>
    <w:qFormat/>
    <w:locked/>
    <w:uiPriority w:val="9"/>
    <w:rPr>
      <w:rFonts w:ascii="Arial" w:hAnsi="Arial" w:eastAsia="黑体"/>
      <w:sz w:val="28"/>
      <w:lang w:val="en-US" w:eastAsia="zh-CN" w:bidi="ar-SA"/>
    </w:rPr>
  </w:style>
  <w:style w:type="character" w:customStyle="1" w:styleId="321">
    <w:name w:val="question-title2"/>
    <w:basedOn w:val="52"/>
    <w:qFormat/>
    <w:uiPriority w:val="0"/>
  </w:style>
  <w:style w:type="character" w:customStyle="1" w:styleId="322">
    <w:name w:val="Item List in Table Char Char"/>
    <w:link w:val="323"/>
    <w:locked/>
    <w:uiPriority w:val="99"/>
    <w:rPr>
      <w:rFonts w:ascii="Tahoma" w:hAnsi="Tahoma" w:cs="Tahoma"/>
      <w:szCs w:val="21"/>
    </w:rPr>
  </w:style>
  <w:style w:type="paragraph" w:customStyle="1" w:styleId="323">
    <w:name w:val="Item List in Table"/>
    <w:basedOn w:val="1"/>
    <w:link w:val="322"/>
    <w:uiPriority w:val="99"/>
    <w:pPr>
      <w:numPr>
        <w:ilvl w:val="0"/>
        <w:numId w:val="5"/>
      </w:numPr>
      <w:tabs>
        <w:tab w:val="left" w:pos="840"/>
        <w:tab w:val="left" w:pos="1200"/>
      </w:tabs>
      <w:jc w:val="left"/>
    </w:pPr>
    <w:rPr>
      <w:rFonts w:ascii="Tahoma" w:hAnsi="Tahoma"/>
      <w:kern w:val="0"/>
      <w:sz w:val="20"/>
      <w:szCs w:val="21"/>
    </w:rPr>
  </w:style>
  <w:style w:type="character" w:customStyle="1" w:styleId="324">
    <w:name w:val="标题 3 Char1"/>
    <w:link w:val="5"/>
    <w:qFormat/>
    <w:locked/>
    <w:uiPriority w:val="0"/>
    <w:rPr>
      <w:rFonts w:eastAsia="宋体"/>
      <w:b/>
      <w:bCs/>
      <w:kern w:val="2"/>
      <w:sz w:val="32"/>
      <w:szCs w:val="32"/>
      <w:lang w:val="en-US" w:eastAsia="zh-CN" w:bidi="ar-SA"/>
    </w:rPr>
  </w:style>
  <w:style w:type="character" w:customStyle="1" w:styleId="325">
    <w:name w:val="param-explain"/>
    <w:basedOn w:val="52"/>
    <w:uiPriority w:val="0"/>
  </w:style>
  <w:style w:type="character" w:customStyle="1" w:styleId="326">
    <w:name w:val="Normal Indent Char Char"/>
    <w:aliases w:val="Normal Indent Char1 Char Char,Normal Indent Char Char Char Char,Normal Indent Char1 Char Char Char Char,Normal Indent Char Char Char Char Char Char,Normal Indent Char1 Char Char Char Char Char Char,特点 Char Char Char"/>
    <w:qFormat/>
    <w:uiPriority w:val="0"/>
    <w:rPr>
      <w:rFonts w:eastAsia="宋体"/>
      <w:kern w:val="2"/>
      <w:sz w:val="21"/>
      <w:lang w:val="en-US" w:eastAsia="zh-CN" w:bidi="ar-SA"/>
    </w:rPr>
  </w:style>
  <w:style w:type="character" w:customStyle="1" w:styleId="327">
    <w:name w:val="文档结构图 Char"/>
    <w:qFormat/>
    <w:uiPriority w:val="0"/>
    <w:rPr>
      <w:rFonts w:ascii="Times New Roman" w:hAnsi="Times New Roman" w:eastAsia="宋体" w:cs="Times New Roman"/>
      <w:szCs w:val="20"/>
      <w:shd w:val="clear" w:color="auto" w:fill="000080"/>
    </w:rPr>
  </w:style>
  <w:style w:type="character" w:customStyle="1" w:styleId="328">
    <w:name w:val="正文首行缩进 Char1"/>
    <w:link w:val="49"/>
    <w:qFormat/>
    <w:locked/>
    <w:uiPriority w:val="0"/>
    <w:rPr>
      <w:rFonts w:ascii="仿宋_GB2312" w:eastAsia="仿宋_GB2312"/>
      <w:bCs/>
      <w:kern w:val="2"/>
      <w:sz w:val="30"/>
      <w:szCs w:val="24"/>
      <w:lang w:val="en-US" w:eastAsia="zh-CN" w:bidi="ar-SA"/>
    </w:rPr>
  </w:style>
  <w:style w:type="character" w:customStyle="1" w:styleId="329">
    <w:name w:val="17"/>
    <w:uiPriority w:val="0"/>
    <w:rPr>
      <w:rFonts w:hint="eastAsia" w:ascii="宋体" w:hAnsi="宋体" w:eastAsia="宋体" w:cs="宋体"/>
      <w:b/>
      <w:color w:val="000000"/>
      <w:sz w:val="20"/>
      <w:szCs w:val="20"/>
    </w:rPr>
  </w:style>
  <w:style w:type="character" w:customStyle="1" w:styleId="330">
    <w:name w:val="Document Map Char"/>
    <w:semiHidden/>
    <w:qFormat/>
    <w:locked/>
    <w:uiPriority w:val="0"/>
    <w:rPr>
      <w:rFonts w:ascii="宋体" w:hAnsi="Times New Roman" w:eastAsia="宋体" w:cs="Times New Roman"/>
      <w:sz w:val="18"/>
      <w:szCs w:val="18"/>
    </w:rPr>
  </w:style>
  <w:style w:type="character" w:customStyle="1" w:styleId="331">
    <w:name w:val="纯文本 字符"/>
    <w:qFormat/>
    <w:uiPriority w:val="0"/>
    <w:rPr>
      <w:rFonts w:ascii="宋体" w:hAnsi="Courier New" w:eastAsia="宋体"/>
      <w:kern w:val="2"/>
      <w:sz w:val="21"/>
      <w:lang w:val="en-US" w:eastAsia="zh-CN" w:bidi="ar-SA"/>
    </w:rPr>
  </w:style>
  <w:style w:type="character" w:customStyle="1" w:styleId="332">
    <w:name w:val="标题 Char"/>
    <w:qFormat/>
    <w:uiPriority w:val="0"/>
    <w:rPr>
      <w:rFonts w:ascii="Times New Roman" w:hAnsi="Times New Roman" w:eastAsia="黑体" w:cs="Times New Roman"/>
      <w:b/>
      <w:kern w:val="0"/>
      <w:sz w:val="28"/>
      <w:szCs w:val="20"/>
      <w:lang/>
    </w:rPr>
  </w:style>
  <w:style w:type="character" w:customStyle="1" w:styleId="333">
    <w:name w:val="标题 Char1"/>
    <w:link w:val="47"/>
    <w:qFormat/>
    <w:locked/>
    <w:uiPriority w:val="0"/>
    <w:rPr>
      <w:rFonts w:eastAsia="黑体"/>
      <w:b/>
      <w:sz w:val="28"/>
      <w:lang w:val="en-GB" w:eastAsia="zh-CN" w:bidi="ar-SA"/>
    </w:rPr>
  </w:style>
  <w:style w:type="character" w:customStyle="1" w:styleId="334">
    <w:name w:val="font41"/>
    <w:qFormat/>
    <w:uiPriority w:val="0"/>
    <w:rPr>
      <w:rFonts w:hint="eastAsia" w:ascii="宋体" w:hAnsi="宋体" w:eastAsia="宋体" w:cs="宋体"/>
      <w:color w:val="000000"/>
      <w:sz w:val="18"/>
      <w:szCs w:val="18"/>
      <w:u w:val="none"/>
    </w:rPr>
  </w:style>
  <w:style w:type="character" w:customStyle="1" w:styleId="335">
    <w:name w:val="正文文本 Char"/>
    <w:qFormat/>
    <w:uiPriority w:val="99"/>
    <w:rPr>
      <w:rFonts w:ascii="Times New Roman" w:hAnsi="Times New Roman" w:eastAsia="宋体" w:cs="Times New Roman"/>
      <w:sz w:val="24"/>
      <w:szCs w:val="20"/>
    </w:rPr>
  </w:style>
  <w:style w:type="character" w:customStyle="1" w:styleId="336">
    <w:name w:val="批注文字 Char"/>
    <w:qFormat/>
    <w:locked/>
    <w:uiPriority w:val="0"/>
    <w:rPr>
      <w:rFonts w:ascii="宋体" w:hAnsi="宋体" w:eastAsia="宋体"/>
    </w:rPr>
  </w:style>
  <w:style w:type="character" w:customStyle="1" w:styleId="337">
    <w:name w:val="正文文本 3 Char2"/>
    <w:link w:val="18"/>
    <w:qFormat/>
    <w:locked/>
    <w:uiPriority w:val="0"/>
    <w:rPr>
      <w:rFonts w:ascii="宋体" w:hAnsi="宋体" w:eastAsia="宋体"/>
      <w:kern w:val="2"/>
      <w:sz w:val="21"/>
      <w:lang w:val="en-US" w:eastAsia="zh-CN" w:bidi="ar-SA"/>
    </w:rPr>
  </w:style>
  <w:style w:type="character" w:customStyle="1" w:styleId="338">
    <w:name w:val="md"/>
    <w:basedOn w:val="52"/>
    <w:qFormat/>
    <w:uiPriority w:val="0"/>
  </w:style>
  <w:style w:type="character" w:customStyle="1" w:styleId="339">
    <w:name w:val="标题 8 Char"/>
    <w:link w:val="10"/>
    <w:qFormat/>
    <w:locked/>
    <w:uiPriority w:val="9"/>
    <w:rPr>
      <w:rFonts w:ascii="Arial" w:hAnsi="Arial" w:eastAsia="黑体"/>
      <w:sz w:val="24"/>
      <w:lang w:val="en-US" w:eastAsia="zh-CN" w:bidi="ar-SA"/>
    </w:rPr>
  </w:style>
  <w:style w:type="character" w:customStyle="1" w:styleId="340">
    <w:name w:val="日期 Char1"/>
    <w:link w:val="28"/>
    <w:qFormat/>
    <w:locked/>
    <w:uiPriority w:val="0"/>
    <w:rPr>
      <w:rFonts w:eastAsia="宋体"/>
      <w:kern w:val="2"/>
      <w:sz w:val="21"/>
      <w:lang w:val="en-US" w:eastAsia="zh-CN" w:bidi="ar-SA"/>
    </w:rPr>
  </w:style>
  <w:style w:type="character" w:customStyle="1" w:styleId="341">
    <w:name w:val="正文文本缩进 2 Char"/>
    <w:qFormat/>
    <w:uiPriority w:val="0"/>
    <w:rPr>
      <w:rFonts w:ascii="Times New Roman" w:hAnsi="Times New Roman" w:eastAsia="宋体" w:cs="Times New Roman"/>
      <w:sz w:val="24"/>
      <w:szCs w:val="20"/>
    </w:rPr>
  </w:style>
  <w:style w:type="character" w:customStyle="1" w:styleId="342">
    <w:name w:val="Header Char"/>
    <w:qFormat/>
    <w:locked/>
    <w:uiPriority w:val="0"/>
    <w:rPr>
      <w:rFonts w:cs="Times New Roman"/>
      <w:sz w:val="18"/>
      <w:szCs w:val="18"/>
    </w:rPr>
  </w:style>
  <w:style w:type="character" w:customStyle="1" w:styleId="343">
    <w:name w:val="正文首行缩进 Char"/>
    <w:qFormat/>
    <w:uiPriority w:val="99"/>
    <w:rPr>
      <w:rFonts w:ascii="仿宋_GB2312" w:hAnsi="Times New Roman" w:eastAsia="仿宋_GB2312" w:cs="Times New Roman"/>
      <w:bCs/>
      <w:sz w:val="30"/>
      <w:szCs w:val="24"/>
    </w:rPr>
  </w:style>
  <w:style w:type="character" w:customStyle="1" w:styleId="344">
    <w:name w:val="normalfont1"/>
    <w:qFormat/>
    <w:uiPriority w:val="0"/>
    <w:rPr>
      <w:rFonts w:hint="default" w:ascii="ˎ̥" w:hAnsi="ˎ̥"/>
      <w:sz w:val="18"/>
      <w:szCs w:val="18"/>
      <w:u w:val="none"/>
    </w:rPr>
  </w:style>
  <w:style w:type="character" w:customStyle="1" w:styleId="345">
    <w:name w:val="font21"/>
    <w:qFormat/>
    <w:uiPriority w:val="0"/>
    <w:rPr>
      <w:rFonts w:ascii="宋体" w:hAnsi="宋体" w:eastAsia="宋体"/>
      <w:color w:val="000000"/>
      <w:sz w:val="22"/>
      <w:u w:val="none"/>
    </w:rPr>
  </w:style>
  <w:style w:type="character" w:customStyle="1" w:styleId="346">
    <w:name w:val="H1 Char"/>
    <w:aliases w:val="h1 Char,PIM 1 Char,1. Char,1st level Char,Section Head Char,l1 Char,章节 Char,Normal + Font: Helvetica Char,Bold Char,Space Before 12 pt Char,Not Bold Char,卷标题 Char,合同标题 Char,TITRE1 Char,Title1 Char,Sec1 Char,h11 Char,1st level1 Char,h12 Char"/>
    <w:qFormat/>
    <w:uiPriority w:val="0"/>
    <w:rPr>
      <w:rFonts w:ascii="仿宋_GB2312" w:hAnsi="Times New Roman" w:eastAsia="仿宋_GB2312"/>
      <w:b/>
      <w:bCs/>
      <w:color w:val="000000"/>
      <w:kern w:val="2"/>
      <w:sz w:val="36"/>
      <w:szCs w:val="36"/>
    </w:rPr>
  </w:style>
  <w:style w:type="character" w:customStyle="1" w:styleId="347">
    <w:name w:val="正文 编号 Char"/>
    <w:uiPriority w:val="0"/>
    <w:rPr>
      <w:rFonts w:ascii="仿宋_GB2312" w:hAnsi="仿宋_GB2312" w:eastAsia="仿宋_GB2312"/>
      <w:kern w:val="2"/>
      <w:sz w:val="24"/>
      <w:lang w:bidi="ar-SA"/>
    </w:rPr>
  </w:style>
  <w:style w:type="character" w:customStyle="1" w:styleId="348">
    <w:name w:val="页眉 Char2"/>
    <w:basedOn w:val="52"/>
    <w:semiHidden/>
    <w:uiPriority w:val="99"/>
    <w:rPr>
      <w:rFonts w:ascii="Times New Roman" w:hAnsi="Times New Roman" w:eastAsia="宋体" w:cs="Times New Roman"/>
      <w:sz w:val="18"/>
      <w:szCs w:val="18"/>
    </w:rPr>
  </w:style>
  <w:style w:type="character" w:customStyle="1" w:styleId="349">
    <w:name w:val="签名 Char1"/>
    <w:basedOn w:val="52"/>
    <w:semiHidden/>
    <w:uiPriority w:val="99"/>
    <w:rPr>
      <w:rFonts w:ascii="Times New Roman" w:hAnsi="Times New Roman" w:eastAsia="宋体" w:cs="Times New Roman"/>
      <w:szCs w:val="20"/>
    </w:rPr>
  </w:style>
  <w:style w:type="character" w:customStyle="1" w:styleId="350">
    <w:name w:val="正文文本缩进 3 Char2"/>
    <w:basedOn w:val="52"/>
    <w:semiHidden/>
    <w:qFormat/>
    <w:uiPriority w:val="99"/>
    <w:rPr>
      <w:rFonts w:ascii="Times New Roman" w:hAnsi="Times New Roman" w:eastAsia="宋体" w:cs="Times New Roman"/>
      <w:sz w:val="16"/>
      <w:szCs w:val="16"/>
    </w:rPr>
  </w:style>
  <w:style w:type="character" w:customStyle="1" w:styleId="351">
    <w:name w:val="批注框文本 Char2"/>
    <w:basedOn w:val="52"/>
    <w:semiHidden/>
    <w:uiPriority w:val="99"/>
    <w:rPr>
      <w:rFonts w:ascii="Times New Roman" w:hAnsi="Times New Roman" w:eastAsia="宋体" w:cs="Times New Roman"/>
      <w:sz w:val="18"/>
      <w:szCs w:val="18"/>
    </w:rPr>
  </w:style>
  <w:style w:type="character" w:customStyle="1" w:styleId="352">
    <w:name w:val="2级标题 Char"/>
    <w:link w:val="353"/>
    <w:uiPriority w:val="0"/>
    <w:rPr>
      <w:rFonts w:ascii="Times New Roman" w:hAnsi="Times New Roman" w:eastAsia="仿宋_GB2312"/>
      <w:b/>
      <w:sz w:val="32"/>
      <w:szCs w:val="36"/>
      <w:lang w:eastAsia="en-US" w:bidi="en-US"/>
    </w:rPr>
  </w:style>
  <w:style w:type="paragraph" w:customStyle="1" w:styleId="353">
    <w:name w:val="2级标题"/>
    <w:basedOn w:val="80"/>
    <w:link w:val="352"/>
    <w:uiPriority w:val="0"/>
    <w:pPr>
      <w:keepLines/>
      <w:widowControl w:val="0"/>
      <w:numPr>
        <w:ilvl w:val="1"/>
        <w:numId w:val="4"/>
      </w:numPr>
      <w:spacing w:before="240" w:after="120" w:line="300" w:lineRule="auto"/>
      <w:ind w:firstLineChars="0"/>
      <w:contextualSpacing/>
      <w:outlineLvl w:val="1"/>
    </w:pPr>
    <w:rPr>
      <w:rFonts w:ascii="Times New Roman" w:hAnsi="Times New Roman" w:eastAsia="仿宋_GB2312"/>
      <w:b/>
      <w:sz w:val="32"/>
      <w:szCs w:val="36"/>
      <w:lang w:eastAsia="en-US" w:bidi="en-US"/>
    </w:rPr>
  </w:style>
  <w:style w:type="character" w:customStyle="1" w:styleId="354">
    <w:name w:val="不明显强调1"/>
    <w:qFormat/>
    <w:uiPriority w:val="19"/>
    <w:rPr>
      <w:i/>
      <w:iCs/>
      <w:color w:val="808080"/>
    </w:rPr>
  </w:style>
  <w:style w:type="paragraph" w:customStyle="1" w:styleId="355">
    <w:name w:val="font20"/>
    <w:basedOn w:val="1"/>
    <w:uiPriority w:val="0"/>
    <w:pPr>
      <w:widowControl/>
      <w:spacing w:before="100" w:beforeAutospacing="1" w:after="100" w:afterAutospacing="1"/>
      <w:jc w:val="left"/>
    </w:pPr>
    <w:rPr>
      <w:rFonts w:ascii="宋体" w:hAnsi="宋体" w:cs="宋体"/>
      <w:b/>
      <w:bCs/>
      <w:kern w:val="0"/>
      <w:szCs w:val="21"/>
      <w:u w:val="single"/>
    </w:rPr>
  </w:style>
  <w:style w:type="paragraph" w:customStyle="1" w:styleId="356">
    <w:name w:val="正文表标题"/>
    <w:next w:val="203"/>
    <w:uiPriority w:val="0"/>
    <w:pPr>
      <w:numPr>
        <w:ilvl w:val="0"/>
        <w:numId w:val="6"/>
      </w:numPr>
      <w:jc w:val="center"/>
    </w:pPr>
    <w:rPr>
      <w:rFonts w:ascii="黑体" w:eastAsia="黑体"/>
      <w:sz w:val="21"/>
      <w:lang w:val="en-US" w:eastAsia="zh-CN" w:bidi="ar-SA"/>
    </w:rPr>
  </w:style>
  <w:style w:type="paragraph" w:customStyle="1" w:styleId="357">
    <w:name w:val="xl1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22"/>
      <w:szCs w:val="22"/>
      <w:u w:val="single"/>
    </w:rPr>
  </w:style>
  <w:style w:type="paragraph" w:customStyle="1" w:styleId="358">
    <w:name w:val="样式 标题 3h33rd level3Heading 3 - oldH3l3CTheading 3Headin..."/>
    <w:basedOn w:val="5"/>
    <w:uiPriority w:val="0"/>
    <w:pPr>
      <w:numPr>
        <w:ilvl w:val="2"/>
        <w:numId w:val="0"/>
      </w:numPr>
      <w:tabs>
        <w:tab w:val="left" w:pos="900"/>
      </w:tabs>
      <w:adjustRightInd w:val="0"/>
      <w:snapToGrid w:val="0"/>
      <w:jc w:val="left"/>
    </w:pPr>
    <w:rPr>
      <w:rFonts w:ascii="Times New Roman" w:hAnsi="Times New Roman" w:eastAsia="黑体" w:cs="宋体"/>
      <w:kern w:val="0"/>
      <w:sz w:val="28"/>
      <w:szCs w:val="20"/>
    </w:rPr>
  </w:style>
  <w:style w:type="paragraph" w:customStyle="1" w:styleId="359">
    <w:name w:val="xl207"/>
    <w:basedOn w:val="1"/>
    <w:uiPriority w:val="0"/>
    <w:pPr>
      <w:widowControl/>
      <w:pBdr>
        <w:top w:val="single" w:color="auto" w:sz="4" w:space="0"/>
        <w:left w:val="single" w:color="auto" w:sz="4" w:space="0"/>
        <w:bottom w:val="single" w:color="auto" w:sz="4" w:space="0"/>
        <w:right w:val="single" w:color="auto" w:sz="4" w:space="0"/>
      </w:pBdr>
      <w:shd w:val="clear" w:color="000000" w:fill="53FF53"/>
      <w:spacing w:before="100" w:beforeAutospacing="1" w:after="100" w:afterAutospacing="1"/>
      <w:jc w:val="left"/>
    </w:pPr>
    <w:rPr>
      <w:rFonts w:ascii="宋体" w:hAnsi="宋体" w:cs="宋体"/>
      <w:color w:val="000000"/>
      <w:kern w:val="0"/>
      <w:sz w:val="20"/>
    </w:rPr>
  </w:style>
  <w:style w:type="paragraph" w:customStyle="1" w:styleId="360">
    <w:name w:val="±íÑùÊ½"/>
    <w:basedOn w:val="1"/>
    <w:uiPriority w:val="0"/>
    <w:pPr>
      <w:widowControl/>
      <w:overflowPunct w:val="0"/>
      <w:autoSpaceDE w:val="0"/>
      <w:autoSpaceDN w:val="0"/>
      <w:adjustRightInd w:val="0"/>
      <w:jc w:val="left"/>
      <w:textAlignment w:val="baseline"/>
    </w:pPr>
    <w:rPr>
      <w:rFonts w:ascii="Arial Narrow" w:hAnsi="Arial Narrow"/>
      <w:kern w:val="0"/>
      <w:sz w:val="18"/>
    </w:rPr>
  </w:style>
  <w:style w:type="paragraph" w:customStyle="1" w:styleId="361">
    <w:name w:val="xl109"/>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62">
    <w:name w:val="xl86"/>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363">
    <w:name w:val="xl12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364">
    <w:name w:val="Char3 Char Char Char"/>
    <w:basedOn w:val="1"/>
    <w:qFormat/>
    <w:uiPriority w:val="0"/>
    <w:pPr>
      <w:widowControl/>
      <w:spacing w:after="160" w:line="240" w:lineRule="exact"/>
      <w:jc w:val="left"/>
    </w:pPr>
    <w:rPr>
      <w:rFonts w:ascii="Verdana" w:hAnsi="Verdana"/>
      <w:kern w:val="0"/>
      <w:sz w:val="20"/>
      <w:lang w:eastAsia="en-US"/>
    </w:rPr>
  </w:style>
  <w:style w:type="paragraph" w:customStyle="1" w:styleId="365">
    <w:name w:val="tabletex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366">
    <w:name w:val="xl16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2"/>
      <w:szCs w:val="22"/>
    </w:rPr>
  </w:style>
  <w:style w:type="paragraph" w:customStyle="1" w:styleId="367">
    <w:name w:val="xl110"/>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68">
    <w:name w:val="Char Char Char Char Char Char Char Char2"/>
    <w:basedOn w:val="1"/>
    <w:uiPriority w:val="0"/>
    <w:pPr>
      <w:tabs>
        <w:tab w:val="left" w:pos="360"/>
      </w:tabs>
    </w:pPr>
    <w:rPr>
      <w:rFonts w:ascii="Times New Roman" w:hAnsi="Times New Roman"/>
      <w:sz w:val="24"/>
    </w:rPr>
  </w:style>
  <w:style w:type="paragraph" w:customStyle="1" w:styleId="369">
    <w:name w:val="Char Char Char Char Char Char Char1"/>
    <w:basedOn w:val="1"/>
    <w:qFormat/>
    <w:uiPriority w:val="0"/>
    <w:rPr>
      <w:rFonts w:ascii="仿宋_GB2312" w:eastAsia="仿宋_GB2312"/>
      <w:b/>
      <w:sz w:val="32"/>
      <w:szCs w:val="32"/>
    </w:rPr>
  </w:style>
  <w:style w:type="paragraph" w:customStyle="1" w:styleId="370">
    <w:name w:val="正文文本 21"/>
    <w:basedOn w:val="1"/>
    <w:qFormat/>
    <w:uiPriority w:val="0"/>
    <w:pPr>
      <w:widowControl/>
      <w:overflowPunct w:val="0"/>
      <w:autoSpaceDE w:val="0"/>
      <w:autoSpaceDN w:val="0"/>
      <w:adjustRightInd w:val="0"/>
      <w:ind w:left="720" w:hanging="720"/>
    </w:pPr>
    <w:rPr>
      <w:kern w:val="0"/>
      <w:sz w:val="24"/>
      <w:lang w:val="en-GB"/>
    </w:rPr>
  </w:style>
  <w:style w:type="paragraph" w:customStyle="1" w:styleId="371">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372">
    <w:name w:val="Char Char Char Char Char Char Char Char Char Char Char Char Char"/>
    <w:basedOn w:val="1"/>
    <w:uiPriority w:val="0"/>
    <w:pPr>
      <w:widowControl/>
      <w:spacing w:after="160" w:line="240" w:lineRule="exact"/>
      <w:jc w:val="left"/>
    </w:pPr>
    <w:rPr>
      <w:rFonts w:ascii="Verdana" w:hAnsi="Verdana"/>
      <w:kern w:val="0"/>
      <w:sz w:val="20"/>
      <w:lang w:eastAsia="en-US"/>
    </w:rPr>
  </w:style>
  <w:style w:type="paragraph" w:customStyle="1" w:styleId="373">
    <w:name w:val="xl139"/>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374">
    <w:name w:val="xl198"/>
    <w:basedOn w:val="1"/>
    <w:uiPriority w:val="0"/>
    <w:pPr>
      <w:widowControl/>
      <w:pBdr>
        <w:top w:val="single" w:color="auto" w:sz="4" w:space="0"/>
        <w:left w:val="single" w:color="auto" w:sz="4" w:space="0"/>
        <w:right w:val="single" w:color="auto" w:sz="4" w:space="0"/>
      </w:pBdr>
      <w:spacing w:before="100" w:beforeAutospacing="1" w:after="100" w:afterAutospacing="1"/>
      <w:jc w:val="left"/>
    </w:pPr>
    <w:rPr>
      <w:rFonts w:ascii="仿宋" w:hAnsi="仿宋" w:eastAsia="仿宋" w:cs="宋体"/>
      <w:kern w:val="0"/>
      <w:sz w:val="22"/>
      <w:szCs w:val="22"/>
    </w:rPr>
  </w:style>
  <w:style w:type="paragraph" w:customStyle="1" w:styleId="375">
    <w:name w:val="f9a style88 f9a"/>
    <w:basedOn w:val="1"/>
    <w:uiPriority w:val="0"/>
    <w:pPr>
      <w:widowControl/>
      <w:adjustRightInd w:val="0"/>
      <w:spacing w:before="100" w:beforeAutospacing="1" w:after="100" w:afterAutospacing="1" w:line="276" w:lineRule="auto"/>
      <w:jc w:val="left"/>
    </w:pPr>
    <w:rPr>
      <w:rFonts w:ascii="宋体" w:hAnsi="宋体"/>
      <w:kern w:val="0"/>
      <w:sz w:val="24"/>
    </w:rPr>
  </w:style>
  <w:style w:type="paragraph" w:customStyle="1" w:styleId="376">
    <w:name w:val="font10"/>
    <w:basedOn w:val="1"/>
    <w:uiPriority w:val="0"/>
    <w:pPr>
      <w:widowControl/>
      <w:spacing w:before="100" w:beforeAutospacing="1" w:after="100" w:afterAutospacing="1"/>
      <w:jc w:val="left"/>
    </w:pPr>
    <w:rPr>
      <w:rFonts w:ascii="宋体" w:hAnsi="宋体" w:cs="宋体"/>
      <w:kern w:val="0"/>
      <w:sz w:val="20"/>
    </w:rPr>
  </w:style>
  <w:style w:type="paragraph" w:customStyle="1" w:styleId="377">
    <w:name w:val="xl15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2"/>
      <w:szCs w:val="22"/>
    </w:rPr>
  </w:style>
  <w:style w:type="paragraph" w:customStyle="1" w:styleId="378">
    <w:name w:val="正文 New New New New New New New New New New New New New New New New New New New New New New New New New New New New New New New New New New New New New"/>
    <w:uiPriority w:val="0"/>
    <w:pPr>
      <w:widowControl w:val="0"/>
      <w:jc w:val="both"/>
    </w:pPr>
    <w:rPr>
      <w:lang w:val="en-US" w:eastAsia="zh-CN" w:bidi="ar-SA"/>
    </w:rPr>
  </w:style>
  <w:style w:type="paragraph" w:customStyle="1" w:styleId="379">
    <w:name w:val="xl155"/>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380">
    <w:name w:val="xl1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2"/>
      <w:szCs w:val="22"/>
    </w:rPr>
  </w:style>
  <w:style w:type="paragraph" w:customStyle="1" w:styleId="381">
    <w:name w:val="Char Char Char Char Char Char1 Char"/>
    <w:basedOn w:val="1"/>
    <w:qFormat/>
    <w:uiPriority w:val="0"/>
    <w:pPr>
      <w:widowControl/>
      <w:spacing w:after="160" w:line="240" w:lineRule="exact"/>
      <w:jc w:val="left"/>
    </w:pPr>
    <w:rPr>
      <w:rFonts w:ascii="Verdana" w:hAnsi="Verdana"/>
      <w:kern w:val="0"/>
      <w:lang w:eastAsia="en-US"/>
    </w:rPr>
  </w:style>
  <w:style w:type="paragraph" w:customStyle="1" w:styleId="382">
    <w:name w:val="Char Char11 Char Char Char"/>
    <w:basedOn w:val="1"/>
    <w:uiPriority w:val="0"/>
    <w:pPr>
      <w:adjustRightInd w:val="0"/>
      <w:spacing w:line="360" w:lineRule="auto"/>
    </w:pPr>
    <w:rPr>
      <w:rFonts w:ascii="Times New Roman" w:hAnsi="Times New Roman"/>
    </w:rPr>
  </w:style>
  <w:style w:type="paragraph" w:customStyle="1" w:styleId="383">
    <w:name w:val="font12"/>
    <w:basedOn w:val="1"/>
    <w:uiPriority w:val="0"/>
    <w:pPr>
      <w:widowControl/>
      <w:spacing w:before="100" w:beforeAutospacing="1" w:after="100" w:afterAutospacing="1"/>
      <w:jc w:val="left"/>
    </w:pPr>
    <w:rPr>
      <w:rFonts w:ascii="宋体" w:hAnsi="宋体" w:cs="宋体"/>
      <w:b/>
      <w:bCs/>
      <w:kern w:val="0"/>
      <w:sz w:val="18"/>
      <w:szCs w:val="18"/>
      <w:u w:val="single"/>
    </w:rPr>
  </w:style>
  <w:style w:type="paragraph" w:customStyle="1" w:styleId="384">
    <w:name w:val="Char Char11 Char Char Char Char Char Char Char Char Char Char Char"/>
    <w:basedOn w:val="1"/>
    <w:uiPriority w:val="0"/>
    <w:pPr>
      <w:spacing w:line="360" w:lineRule="auto"/>
    </w:pPr>
    <w:rPr>
      <w:rFonts w:ascii="Arial" w:hAnsi="Arial" w:eastAsia="黑体" w:cs="Arial"/>
      <w:snapToGrid w:val="0"/>
      <w:kern w:val="0"/>
      <w:szCs w:val="21"/>
    </w:rPr>
  </w:style>
  <w:style w:type="paragraph" w:customStyle="1" w:styleId="385">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386">
    <w:name w:val="默认段落字体 Para Char"/>
    <w:basedOn w:val="1"/>
    <w:qFormat/>
    <w:uiPriority w:val="0"/>
    <w:rPr>
      <w:rFonts w:ascii="Tahoma" w:hAnsi="Tahoma"/>
      <w:sz w:val="24"/>
    </w:rPr>
  </w:style>
  <w:style w:type="paragraph" w:customStyle="1" w:styleId="387">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仿宋" w:hAnsi="仿宋" w:eastAsia="仿宋" w:cs="宋体"/>
      <w:kern w:val="0"/>
      <w:sz w:val="22"/>
      <w:szCs w:val="22"/>
    </w:rPr>
  </w:style>
  <w:style w:type="paragraph" w:customStyle="1" w:styleId="388">
    <w:name w:val="Revision"/>
    <w:semiHidden/>
    <w:uiPriority w:val="0"/>
    <w:rPr>
      <w:lang w:val="en-US" w:eastAsia="zh-CN" w:bidi="ar-SA"/>
    </w:rPr>
  </w:style>
  <w:style w:type="paragraph" w:customStyle="1" w:styleId="389">
    <w:name w:val="xl195"/>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kern w:val="0"/>
      <w:sz w:val="22"/>
      <w:szCs w:val="22"/>
    </w:rPr>
  </w:style>
  <w:style w:type="paragraph" w:customStyle="1" w:styleId="390">
    <w:name w:val="xl209"/>
    <w:basedOn w:val="1"/>
    <w:uiPriority w:val="0"/>
    <w:pPr>
      <w:widowControl/>
      <w:pBdr>
        <w:top w:val="single" w:color="auto" w:sz="4" w:space="0"/>
        <w:left w:val="single" w:color="auto" w:sz="4" w:space="0"/>
        <w:bottom w:val="single" w:color="auto" w:sz="4" w:space="0"/>
        <w:right w:val="single" w:color="auto" w:sz="4" w:space="0"/>
      </w:pBdr>
      <w:shd w:val="clear" w:color="000000" w:fill="53FF53"/>
      <w:spacing w:before="100" w:beforeAutospacing="1" w:after="100" w:afterAutospacing="1"/>
      <w:jc w:val="center"/>
    </w:pPr>
    <w:rPr>
      <w:rFonts w:ascii="宋体" w:hAnsi="宋体" w:cs="宋体"/>
      <w:color w:val="000000"/>
      <w:kern w:val="0"/>
      <w:sz w:val="20"/>
    </w:rPr>
  </w:style>
  <w:style w:type="paragraph" w:customStyle="1" w:styleId="391">
    <w:name w:val="Revision1"/>
    <w:semiHidden/>
    <w:uiPriority w:val="0"/>
    <w:rPr>
      <w:lang w:val="en-US" w:eastAsia="zh-CN" w:bidi="ar-SA"/>
    </w:rPr>
  </w:style>
  <w:style w:type="paragraph" w:customStyle="1" w:styleId="392">
    <w:name w:val="1 Char Char Char Char"/>
    <w:basedOn w:val="1"/>
    <w:uiPriority w:val="0"/>
    <w:rPr>
      <w:rFonts w:ascii="宋体" w:hAnsi="宋体"/>
      <w:sz w:val="24"/>
      <w:szCs w:val="24"/>
    </w:rPr>
  </w:style>
  <w:style w:type="paragraph" w:customStyle="1" w:styleId="393">
    <w:name w:val="单元格居中"/>
    <w:basedOn w:val="1"/>
    <w:uiPriority w:val="0"/>
    <w:pPr>
      <w:spacing w:line="360" w:lineRule="auto"/>
      <w:jc w:val="center"/>
    </w:pPr>
    <w:rPr>
      <w:rFonts w:ascii="Times New Roman" w:hAnsi="Times New Roman"/>
      <w:sz w:val="24"/>
      <w:szCs w:val="24"/>
    </w:rPr>
  </w:style>
  <w:style w:type="paragraph" w:customStyle="1" w:styleId="394">
    <w:name w:val="xl15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b/>
      <w:bCs/>
      <w:kern w:val="0"/>
      <w:sz w:val="22"/>
      <w:szCs w:val="22"/>
    </w:rPr>
  </w:style>
  <w:style w:type="paragraph" w:customStyle="1" w:styleId="395">
    <w:name w:val="Char Char Char Char Char Char Char Char Char Char Char Char1 Char"/>
    <w:basedOn w:val="1"/>
    <w:uiPriority w:val="0"/>
    <w:pPr>
      <w:adjustRightInd w:val="0"/>
    </w:pPr>
    <w:rPr>
      <w:rFonts w:ascii="Tahoma" w:hAnsi="Tahoma" w:cs="仿宋_GB2312"/>
      <w:sz w:val="24"/>
    </w:rPr>
  </w:style>
  <w:style w:type="paragraph" w:customStyle="1" w:styleId="396">
    <w:name w:val="Item Step in Table"/>
    <w:basedOn w:val="1"/>
    <w:uiPriority w:val="99"/>
    <w:pPr>
      <w:tabs>
        <w:tab w:val="left" w:pos="420"/>
        <w:tab w:val="left" w:pos="851"/>
      </w:tabs>
      <w:ind w:left="420" w:hanging="420"/>
      <w:jc w:val="left"/>
    </w:pPr>
    <w:rPr>
      <w:rFonts w:ascii="Tahoma" w:hAnsi="Tahoma" w:cs="Tahoma"/>
      <w:szCs w:val="21"/>
    </w:rPr>
  </w:style>
  <w:style w:type="paragraph" w:customStyle="1" w:styleId="397">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98">
    <w:name w:val="xl30"/>
    <w:basedOn w:val="1"/>
    <w:uiPriority w:val="0"/>
    <w:pPr>
      <w:widowControl/>
      <w:pBdr>
        <w:left w:val="single" w:color="auto" w:sz="4" w:space="0"/>
        <w:right w:val="single" w:color="auto" w:sz="4" w:space="0"/>
      </w:pBdr>
      <w:spacing w:before="100" w:beforeAutospacing="1" w:after="100" w:afterAutospacing="1"/>
      <w:jc w:val="center"/>
    </w:pPr>
    <w:rPr>
      <w:rFonts w:ascii="Times New Roman" w:hAnsi="Times New Roman" w:eastAsia="Arial Unicode MS"/>
      <w:kern w:val="0"/>
      <w:szCs w:val="21"/>
    </w:rPr>
  </w:style>
  <w:style w:type="paragraph" w:customStyle="1" w:styleId="399">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400">
    <w:name w:val="xl1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401">
    <w:name w:val="Char Char Char Char Char Char Char Char Char Char Char Char1 Char1"/>
    <w:basedOn w:val="1"/>
    <w:uiPriority w:val="0"/>
    <w:pPr>
      <w:adjustRightInd w:val="0"/>
    </w:pPr>
    <w:rPr>
      <w:rFonts w:ascii="Tahoma" w:hAnsi="Tahoma" w:cs="仿宋_GB2312"/>
      <w:sz w:val="24"/>
    </w:rPr>
  </w:style>
  <w:style w:type="paragraph" w:customStyle="1" w:styleId="402">
    <w:name w:val="xl78"/>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403">
    <w:name w:val="xl20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404">
    <w:name w:val="此正文"/>
    <w:basedOn w:val="1"/>
    <w:uiPriority w:val="0"/>
    <w:pPr>
      <w:spacing w:line="360" w:lineRule="auto"/>
      <w:ind w:firstLine="200" w:firstLineChars="200"/>
    </w:pPr>
    <w:rPr>
      <w:rFonts w:ascii="Times New Roman" w:hAnsi="Times New Roman"/>
      <w:sz w:val="24"/>
      <w:szCs w:val="24"/>
    </w:rPr>
  </w:style>
  <w:style w:type="paragraph" w:customStyle="1" w:styleId="405">
    <w:name w:val="xl101"/>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rPr>
  </w:style>
  <w:style w:type="paragraph" w:customStyle="1" w:styleId="406">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407">
    <w:name w:val="Char2"/>
    <w:basedOn w:val="1"/>
    <w:uiPriority w:val="0"/>
    <w:pPr>
      <w:spacing w:line="360" w:lineRule="auto"/>
    </w:pPr>
    <w:rPr>
      <w:rFonts w:ascii="Tahoma" w:hAnsi="Tahoma"/>
      <w:sz w:val="24"/>
    </w:rPr>
  </w:style>
  <w:style w:type="paragraph" w:customStyle="1" w:styleId="408">
    <w:name w:val="xl208"/>
    <w:basedOn w:val="1"/>
    <w:uiPriority w:val="0"/>
    <w:pPr>
      <w:widowControl/>
      <w:pBdr>
        <w:top w:val="single" w:color="auto" w:sz="4" w:space="0"/>
        <w:left w:val="single" w:color="auto" w:sz="4" w:space="0"/>
        <w:bottom w:val="single" w:color="auto" w:sz="4" w:space="0"/>
        <w:right w:val="single" w:color="auto" w:sz="4" w:space="0"/>
      </w:pBdr>
      <w:shd w:val="clear" w:color="000000" w:fill="53FF53"/>
      <w:spacing w:before="100" w:beforeAutospacing="1" w:after="100" w:afterAutospacing="1"/>
      <w:jc w:val="center"/>
    </w:pPr>
    <w:rPr>
      <w:rFonts w:ascii="宋体" w:hAnsi="宋体" w:cs="宋体"/>
      <w:color w:val="000000"/>
      <w:kern w:val="0"/>
      <w:sz w:val="20"/>
    </w:rPr>
  </w:style>
  <w:style w:type="paragraph" w:customStyle="1" w:styleId="409">
    <w:name w:val="xl1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2"/>
      <w:szCs w:val="22"/>
    </w:rPr>
  </w:style>
  <w:style w:type="paragraph" w:customStyle="1" w:styleId="410">
    <w:name w:val="xl20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411">
    <w:name w:val=" Char Char Char Char"/>
    <w:basedOn w:val="1"/>
    <w:uiPriority w:val="0"/>
  </w:style>
  <w:style w:type="paragraph" w:customStyle="1" w:styleId="412">
    <w:name w:val="xl115"/>
    <w:basedOn w:val="1"/>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pPr>
    <w:rPr>
      <w:rFonts w:ascii="宋体" w:hAnsi="宋体" w:cs="宋体"/>
      <w:b/>
      <w:bCs/>
      <w:kern w:val="0"/>
      <w:sz w:val="20"/>
    </w:rPr>
  </w:style>
  <w:style w:type="paragraph" w:customStyle="1" w:styleId="413">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22"/>
      <w:szCs w:val="22"/>
    </w:rPr>
  </w:style>
  <w:style w:type="paragraph" w:customStyle="1" w:styleId="414">
    <w:name w:val="xl116"/>
    <w:basedOn w:val="1"/>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pPr>
    <w:rPr>
      <w:rFonts w:ascii="宋体" w:hAnsi="宋体" w:cs="宋体"/>
      <w:b/>
      <w:bCs/>
      <w:kern w:val="0"/>
      <w:sz w:val="20"/>
    </w:rPr>
  </w:style>
  <w:style w:type="paragraph" w:customStyle="1" w:styleId="415">
    <w:name w:val="列出段落1"/>
    <w:basedOn w:val="1"/>
    <w:qFormat/>
    <w:uiPriority w:val="34"/>
    <w:pPr>
      <w:widowControl/>
      <w:ind w:firstLine="420" w:firstLineChars="200"/>
      <w:jc w:val="left"/>
    </w:pPr>
    <w:rPr>
      <w:rFonts w:ascii="宋体" w:hAnsi="宋体" w:cs="宋体"/>
      <w:kern w:val="0"/>
      <w:sz w:val="24"/>
      <w:szCs w:val="24"/>
    </w:rPr>
  </w:style>
  <w:style w:type="paragraph" w:customStyle="1" w:styleId="416">
    <w:name w:val="1"/>
    <w:basedOn w:val="1"/>
    <w:next w:val="44"/>
    <w:uiPriority w:val="0"/>
    <w:pPr>
      <w:spacing w:line="360" w:lineRule="auto"/>
    </w:pPr>
    <w:rPr>
      <w:rFonts w:eastAsia="仿宋_GB2312"/>
      <w:sz w:val="24"/>
      <w:szCs w:val="24"/>
    </w:rPr>
  </w:style>
  <w:style w:type="paragraph" w:customStyle="1" w:styleId="417">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418">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419">
    <w:name w:val="列出段落21"/>
    <w:basedOn w:val="1"/>
    <w:uiPriority w:val="0"/>
    <w:pPr>
      <w:ind w:firstLine="420" w:firstLineChars="200"/>
    </w:pPr>
    <w:rPr>
      <w:szCs w:val="22"/>
    </w:rPr>
  </w:style>
  <w:style w:type="paragraph" w:customStyle="1" w:styleId="420">
    <w:name w:val="xl120"/>
    <w:basedOn w:val="1"/>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ascii="宋体" w:hAnsi="宋体" w:cs="宋体"/>
      <w:kern w:val="0"/>
      <w:sz w:val="20"/>
    </w:rPr>
  </w:style>
  <w:style w:type="paragraph" w:customStyle="1" w:styleId="421">
    <w:name w:val="xl199"/>
    <w:basedOn w:val="1"/>
    <w:uiPriority w:val="0"/>
    <w:pPr>
      <w:widowControl/>
      <w:pBdr>
        <w:top w:val="single" w:color="auto" w:sz="4" w:space="0"/>
        <w:left w:val="single" w:color="auto" w:sz="4" w:space="0"/>
        <w:right w:val="single" w:color="auto" w:sz="4" w:space="0"/>
      </w:pBdr>
      <w:shd w:val="clear" w:color="000000" w:fill="F2F2F2"/>
      <w:spacing w:before="100" w:beforeAutospacing="1" w:after="100" w:afterAutospacing="1"/>
      <w:jc w:val="center"/>
    </w:pPr>
    <w:rPr>
      <w:rFonts w:ascii="宋体" w:hAnsi="宋体" w:cs="宋体"/>
      <w:b/>
      <w:bCs/>
      <w:color w:val="000000"/>
      <w:kern w:val="0"/>
      <w:sz w:val="20"/>
    </w:rPr>
  </w:style>
  <w:style w:type="paragraph" w:customStyle="1" w:styleId="422">
    <w:name w:val="xl1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000000"/>
      <w:kern w:val="0"/>
      <w:sz w:val="22"/>
      <w:szCs w:val="22"/>
    </w:rPr>
  </w:style>
  <w:style w:type="paragraph" w:customStyle="1" w:styleId="423">
    <w:name w:val=" Char3 Char Char Char"/>
    <w:basedOn w:val="1"/>
    <w:uiPriority w:val="0"/>
    <w:pPr>
      <w:widowControl/>
      <w:spacing w:after="160" w:line="240" w:lineRule="exact"/>
      <w:jc w:val="left"/>
    </w:pPr>
    <w:rPr>
      <w:rFonts w:ascii="Verdana" w:hAnsi="Verdana"/>
      <w:kern w:val="0"/>
      <w:sz w:val="20"/>
      <w:lang w:eastAsia="en-US"/>
    </w:rPr>
  </w:style>
  <w:style w:type="paragraph" w:customStyle="1" w:styleId="424">
    <w:name w:val="Char3 Char Char Char Char Char Char"/>
    <w:basedOn w:val="1"/>
    <w:uiPriority w:val="0"/>
    <w:pPr>
      <w:spacing w:line="360" w:lineRule="auto"/>
    </w:pPr>
    <w:rPr>
      <w:rFonts w:ascii="Arial" w:hAnsi="Arial" w:eastAsia="黑体" w:cs="Arial"/>
      <w:snapToGrid w:val="0"/>
      <w:kern w:val="0"/>
      <w:szCs w:val="21"/>
    </w:rPr>
  </w:style>
  <w:style w:type="paragraph" w:customStyle="1" w:styleId="425">
    <w:name w:val="列出段落2"/>
    <w:basedOn w:val="1"/>
    <w:qFormat/>
    <w:uiPriority w:val="0"/>
    <w:pPr>
      <w:widowControl/>
      <w:ind w:firstLine="420" w:firstLineChars="200"/>
      <w:jc w:val="left"/>
    </w:pPr>
    <w:rPr>
      <w:rFonts w:ascii="Calibri" w:hAnsi="Calibri" w:eastAsia="楷体_GB2312" w:cs="Lucida Sans"/>
      <w:sz w:val="24"/>
      <w:szCs w:val="24"/>
    </w:rPr>
  </w:style>
  <w:style w:type="paragraph" w:customStyle="1" w:styleId="426">
    <w:name w:val="p17"/>
    <w:basedOn w:val="1"/>
    <w:uiPriority w:val="0"/>
    <w:pPr>
      <w:widowControl/>
      <w:ind w:firstLine="420"/>
    </w:pPr>
    <w:rPr>
      <w:rFonts w:cs="Calibri"/>
      <w:kern w:val="0"/>
      <w:szCs w:val="21"/>
    </w:rPr>
  </w:style>
  <w:style w:type="paragraph" w:customStyle="1" w:styleId="427">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pPr>
    <w:rPr>
      <w:rFonts w:ascii="宋体" w:hAnsi="宋体" w:cs="宋体"/>
      <w:kern w:val="0"/>
      <w:sz w:val="20"/>
    </w:rPr>
  </w:style>
  <w:style w:type="paragraph" w:customStyle="1" w:styleId="428">
    <w:name w:val="正文样式 首行缩进:  0.74 厘米"/>
    <w:basedOn w:val="1"/>
    <w:uiPriority w:val="0"/>
    <w:pPr>
      <w:spacing w:beforeLines="50" w:line="360" w:lineRule="auto"/>
      <w:ind w:firstLine="420"/>
    </w:pPr>
    <w:rPr>
      <w:rFonts w:ascii="Times New Roman" w:hAnsi="Times New Roman" w:cs="宋体"/>
      <w:sz w:val="24"/>
    </w:rPr>
  </w:style>
  <w:style w:type="paragraph" w:customStyle="1" w:styleId="429">
    <w:name w:val="正文 项目2"/>
    <w:basedOn w:val="430"/>
    <w:qFormat/>
    <w:uiPriority w:val="0"/>
    <w:pPr>
      <w:tabs>
        <w:tab w:val="left" w:pos="840"/>
      </w:tabs>
      <w:spacing w:after="0"/>
    </w:pPr>
  </w:style>
  <w:style w:type="paragraph" w:customStyle="1" w:styleId="430">
    <w:name w:val="正文 项目"/>
    <w:basedOn w:val="1"/>
    <w:qFormat/>
    <w:uiPriority w:val="0"/>
    <w:pPr>
      <w:widowControl/>
      <w:tabs>
        <w:tab w:val="left" w:pos="840"/>
      </w:tabs>
      <w:adjustRightInd w:val="0"/>
      <w:spacing w:after="120" w:line="440" w:lineRule="exact"/>
      <w:ind w:left="840" w:hanging="420"/>
      <w:jc w:val="left"/>
    </w:pPr>
    <w:rPr>
      <w:rFonts w:ascii="仿宋_GB2312" w:hAnsi="仿宋_GB2312" w:eastAsia="仿宋_GB2312"/>
      <w:sz w:val="24"/>
    </w:rPr>
  </w:style>
  <w:style w:type="paragraph" w:customStyle="1" w:styleId="431">
    <w:name w:val="font19"/>
    <w:basedOn w:val="1"/>
    <w:uiPriority w:val="0"/>
    <w:pPr>
      <w:widowControl/>
      <w:spacing w:before="100" w:beforeAutospacing="1" w:after="100" w:afterAutospacing="1"/>
      <w:jc w:val="left"/>
    </w:pPr>
    <w:rPr>
      <w:rFonts w:ascii="宋体" w:hAnsi="宋体" w:cs="宋体"/>
      <w:kern w:val="0"/>
      <w:szCs w:val="21"/>
    </w:rPr>
  </w:style>
  <w:style w:type="paragraph" w:customStyle="1" w:styleId="432">
    <w:name w:val="MM Topic 2"/>
    <w:basedOn w:val="3"/>
    <w:uiPriority w:val="0"/>
    <w:pPr>
      <w:keepNext w:val="0"/>
      <w:numPr>
        <w:ilvl w:val="1"/>
        <w:numId w:val="0"/>
      </w:numPr>
      <w:adjustRightInd/>
      <w:spacing w:before="260" w:after="260" w:line="416" w:lineRule="auto"/>
      <w:ind w:left="840" w:hanging="420"/>
      <w:textAlignment w:val="auto"/>
    </w:pPr>
    <w:rPr>
      <w:rFonts w:ascii="Arial" w:hAnsi="Arial" w:eastAsia="黑体"/>
      <w:b/>
      <w:bCs/>
      <w:kern w:val="2"/>
      <w:sz w:val="32"/>
      <w:szCs w:val="32"/>
    </w:rPr>
  </w:style>
  <w:style w:type="paragraph" w:customStyle="1" w:styleId="433">
    <w:name w:val="默认段落样式"/>
    <w:basedOn w:val="71"/>
    <w:qFormat/>
    <w:uiPriority w:val="0"/>
    <w:pPr>
      <w:spacing w:before="0"/>
      <w:ind w:firstLine="480"/>
      <w:outlineLvl w:val="2"/>
    </w:pPr>
    <w:rPr>
      <w:rFonts w:ascii="仿宋_GB2312" w:hAnsi="宋体" w:eastAsia="仿宋_GB2312"/>
      <w:color w:val="000000"/>
      <w:szCs w:val="24"/>
    </w:rPr>
  </w:style>
  <w:style w:type="paragraph" w:customStyle="1" w:styleId="434">
    <w:name w:val="xl112"/>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35">
    <w:name w:val="xl147"/>
    <w:basedOn w:val="1"/>
    <w:qFormat/>
    <w:uiPriority w:val="0"/>
    <w:pPr>
      <w:widowControl/>
      <w:spacing w:before="100" w:beforeAutospacing="1" w:after="100" w:afterAutospacing="1"/>
      <w:jc w:val="center"/>
    </w:pPr>
    <w:rPr>
      <w:rFonts w:ascii="宋体" w:hAnsi="宋体" w:cs="宋体"/>
      <w:b/>
      <w:bCs/>
      <w:kern w:val="0"/>
      <w:sz w:val="20"/>
    </w:rPr>
  </w:style>
  <w:style w:type="paragraph" w:customStyle="1" w:styleId="436">
    <w:name w:val="三级条标题"/>
    <w:basedOn w:val="437"/>
    <w:next w:val="203"/>
    <w:qFormat/>
    <w:uiPriority w:val="0"/>
    <w:pPr>
      <w:numPr>
        <w:ilvl w:val="4"/>
        <w:numId w:val="7"/>
      </w:numPr>
      <w:outlineLvl w:val="4"/>
    </w:pPr>
  </w:style>
  <w:style w:type="paragraph" w:customStyle="1" w:styleId="437">
    <w:name w:val="二级条标题"/>
    <w:basedOn w:val="438"/>
    <w:next w:val="203"/>
    <w:qFormat/>
    <w:uiPriority w:val="0"/>
    <w:pPr>
      <w:numPr>
        <w:ilvl w:val="3"/>
        <w:numId w:val="7"/>
      </w:numPr>
      <w:ind w:left="0"/>
      <w:outlineLvl w:val="3"/>
    </w:pPr>
  </w:style>
  <w:style w:type="paragraph" w:customStyle="1" w:styleId="438">
    <w:name w:val="一级条标题"/>
    <w:basedOn w:val="439"/>
    <w:next w:val="203"/>
    <w:qFormat/>
    <w:uiPriority w:val="0"/>
    <w:pPr>
      <w:numPr>
        <w:ilvl w:val="2"/>
        <w:numId w:val="7"/>
      </w:numPr>
      <w:spacing w:beforeLines="0" w:afterLines="0"/>
      <w:outlineLvl w:val="2"/>
    </w:pPr>
  </w:style>
  <w:style w:type="paragraph" w:customStyle="1" w:styleId="439">
    <w:name w:val="章标题"/>
    <w:next w:val="203"/>
    <w:qFormat/>
    <w:uiPriority w:val="0"/>
    <w:pPr>
      <w:numPr>
        <w:ilvl w:val="1"/>
        <w:numId w:val="7"/>
      </w:numPr>
      <w:spacing w:beforeLines="50" w:afterLines="50"/>
      <w:jc w:val="both"/>
      <w:outlineLvl w:val="1"/>
    </w:pPr>
    <w:rPr>
      <w:rFonts w:ascii="黑体" w:eastAsia="黑体"/>
      <w:sz w:val="21"/>
      <w:lang w:val="en-US" w:eastAsia="zh-CN" w:bidi="ar-SA"/>
    </w:rPr>
  </w:style>
  <w:style w:type="paragraph" w:customStyle="1" w:styleId="440">
    <w:name w:val="xl1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2"/>
      <w:szCs w:val="22"/>
    </w:rPr>
  </w:style>
  <w:style w:type="paragraph" w:customStyle="1" w:styleId="441">
    <w:name w:val="Char Char Char Char11"/>
    <w:basedOn w:val="1"/>
    <w:uiPriority w:val="0"/>
    <w:pPr>
      <w:widowControl/>
      <w:adjustRightInd w:val="0"/>
      <w:spacing w:after="160" w:line="240" w:lineRule="exact"/>
      <w:jc w:val="left"/>
    </w:pPr>
    <w:rPr>
      <w:rFonts w:ascii="Arial" w:hAnsi="Arial" w:eastAsia="Times New Roman" w:cs="Verdana"/>
      <w:b/>
      <w:kern w:val="0"/>
      <w:sz w:val="24"/>
      <w:lang w:eastAsia="en-US"/>
    </w:rPr>
  </w:style>
  <w:style w:type="paragraph" w:customStyle="1" w:styleId="442">
    <w:name w:val="Char Char1 Char Char Char1"/>
    <w:basedOn w:val="1"/>
    <w:uiPriority w:val="0"/>
    <w:pPr>
      <w:adjustRightInd w:val="0"/>
    </w:pPr>
    <w:rPr>
      <w:rFonts w:ascii="仿宋_GB2312" w:hAnsi="Times New Roman" w:eastAsia="仿宋_GB2312"/>
      <w:b/>
      <w:sz w:val="32"/>
    </w:rPr>
  </w:style>
  <w:style w:type="paragraph" w:customStyle="1" w:styleId="443">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rPr>
  </w:style>
  <w:style w:type="paragraph" w:customStyle="1" w:styleId="444">
    <w:name w:val="Char Char1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445">
    <w:name w:val="数字标题2"/>
    <w:basedOn w:val="3"/>
    <w:next w:val="1"/>
    <w:uiPriority w:val="0"/>
    <w:pPr>
      <w:keepNext w:val="0"/>
      <w:numPr>
        <w:ilvl w:val="1"/>
        <w:numId w:val="0"/>
      </w:numPr>
      <w:tabs>
        <w:tab w:val="left" w:pos="480"/>
        <w:tab w:val="left" w:pos="1200"/>
      </w:tabs>
      <w:spacing w:before="260" w:after="260" w:line="416" w:lineRule="auto"/>
      <w:ind w:left="720" w:leftChars="400" w:hanging="360" w:hangingChars="200"/>
      <w:textAlignment w:val="auto"/>
    </w:pPr>
    <w:rPr>
      <w:rFonts w:ascii="Times New Roman" w:hAnsi="Times New Roman" w:eastAsia="宋体"/>
      <w:b/>
      <w:bCs/>
      <w:i/>
      <w:kern w:val="2"/>
      <w:sz w:val="36"/>
      <w:szCs w:val="36"/>
    </w:rPr>
  </w:style>
  <w:style w:type="paragraph" w:customStyle="1" w:styleId="446">
    <w:name w:val="Char Char1 Char Char Char Char Char Char Char Char1"/>
    <w:basedOn w:val="1"/>
    <w:uiPriority w:val="0"/>
    <w:pPr>
      <w:widowControl/>
      <w:spacing w:after="160" w:line="240" w:lineRule="exact"/>
      <w:jc w:val="left"/>
    </w:pPr>
    <w:rPr>
      <w:rFonts w:ascii="Verdana" w:hAnsi="Verdana"/>
      <w:kern w:val="0"/>
      <w:sz w:val="20"/>
      <w:lang w:eastAsia="en-US"/>
    </w:rPr>
  </w:style>
  <w:style w:type="paragraph" w:customStyle="1" w:styleId="447">
    <w:name w:val="Body Text 2"/>
    <w:basedOn w:val="1"/>
    <w:uiPriority w:val="0"/>
    <w:pPr>
      <w:widowControl/>
      <w:overflowPunct w:val="0"/>
      <w:autoSpaceDE w:val="0"/>
      <w:autoSpaceDN w:val="0"/>
      <w:adjustRightInd w:val="0"/>
      <w:ind w:left="720" w:hanging="720"/>
      <w:textAlignment w:val="baseline"/>
    </w:pPr>
    <w:rPr>
      <w:kern w:val="0"/>
      <w:sz w:val="24"/>
      <w:lang w:val="en-GB"/>
    </w:rPr>
  </w:style>
  <w:style w:type="paragraph" w:customStyle="1" w:styleId="448">
    <w:name w:val="Char1 Char Char Char Char Char Char Char Char Char Char Char1 Char Char Char Char Char Char Char Char Char Char Char Char Char Char1 Char Char Char Char1"/>
    <w:basedOn w:val="1"/>
    <w:uiPriority w:val="0"/>
    <w:pPr>
      <w:adjustRightInd w:val="0"/>
      <w:spacing w:line="360" w:lineRule="auto"/>
    </w:pPr>
    <w:rPr>
      <w:rFonts w:ascii="Times New Roman" w:hAnsi="Times New Roman"/>
      <w:kern w:val="0"/>
      <w:sz w:val="24"/>
    </w:rPr>
  </w:style>
  <w:style w:type="paragraph" w:customStyle="1" w:styleId="449">
    <w:name w:val="五级条标题"/>
    <w:basedOn w:val="450"/>
    <w:next w:val="203"/>
    <w:qFormat/>
    <w:uiPriority w:val="0"/>
    <w:pPr>
      <w:numPr>
        <w:ilvl w:val="6"/>
        <w:numId w:val="7"/>
      </w:numPr>
      <w:outlineLvl w:val="6"/>
    </w:pPr>
  </w:style>
  <w:style w:type="paragraph" w:customStyle="1" w:styleId="450">
    <w:name w:val="四级条标题"/>
    <w:basedOn w:val="436"/>
    <w:next w:val="203"/>
    <w:qFormat/>
    <w:uiPriority w:val="0"/>
    <w:pPr>
      <w:numPr>
        <w:ilvl w:val="5"/>
        <w:numId w:val="7"/>
      </w:numPr>
      <w:outlineLvl w:val="5"/>
    </w:pPr>
  </w:style>
  <w:style w:type="paragraph" w:customStyle="1" w:styleId="451">
    <w:name w:val="表格正文"/>
    <w:basedOn w:val="1"/>
    <w:uiPriority w:val="0"/>
    <w:pPr>
      <w:spacing w:line="300" w:lineRule="auto"/>
      <w:jc w:val="left"/>
    </w:pPr>
    <w:rPr>
      <w:rFonts w:ascii="Arial" w:hAnsi="Arial" w:eastAsia="仿宋_GB2312" w:cs="宋体"/>
    </w:rPr>
  </w:style>
  <w:style w:type="paragraph" w:customStyle="1" w:styleId="452">
    <w:name w:val="xl153"/>
    <w:basedOn w:val="1"/>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453">
    <w:name w:val="三级目录"/>
    <w:next w:val="1"/>
    <w:qFormat/>
    <w:uiPriority w:val="99"/>
    <w:pPr>
      <w:ind w:firstLine="420" w:firstLineChars="150"/>
    </w:pPr>
    <w:rPr>
      <w:b/>
      <w:bCs/>
      <w:kern w:val="2"/>
      <w:sz w:val="24"/>
      <w:szCs w:val="24"/>
      <w:lang w:val="en-US" w:eastAsia="zh-CN" w:bidi="ar-SA"/>
    </w:rPr>
  </w:style>
  <w:style w:type="paragraph" w:customStyle="1" w:styleId="454">
    <w:name w:val="xl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455">
    <w:name w:val="MM Topic 1"/>
    <w:basedOn w:val="2"/>
    <w:uiPriority w:val="0"/>
    <w:pPr>
      <w:keepLines/>
      <w:tabs>
        <w:tab w:val="left" w:pos="432"/>
      </w:tabs>
      <w:spacing w:before="340" w:after="330" w:line="578" w:lineRule="auto"/>
      <w:ind w:left="420" w:hanging="420"/>
      <w:jc w:val="both"/>
    </w:pPr>
    <w:rPr>
      <w:rFonts w:ascii="Times New Roman" w:hAnsi="Times New Roman" w:eastAsia="宋体"/>
      <w:color w:val="auto"/>
      <w:kern w:val="44"/>
      <w:sz w:val="44"/>
      <w:szCs w:val="44"/>
    </w:rPr>
  </w:style>
  <w:style w:type="paragraph" w:customStyle="1" w:styleId="456">
    <w:name w:val="Char Char Char Char Char Char Char Char Char Char Char1 Char"/>
    <w:basedOn w:val="1"/>
    <w:uiPriority w:val="0"/>
    <w:rPr>
      <w:rFonts w:ascii="Tahoma" w:hAnsi="Tahoma"/>
      <w:sz w:val="24"/>
      <w:szCs w:val="24"/>
    </w:rPr>
  </w:style>
  <w:style w:type="paragraph" w:customStyle="1" w:styleId="457">
    <w:name w:val=" Char2 Char Char Char"/>
    <w:basedOn w:val="1"/>
    <w:uiPriority w:val="0"/>
    <w:rPr>
      <w:rFonts w:ascii="仿宋_GB2312" w:eastAsia="仿宋_GB2312"/>
      <w:b/>
      <w:sz w:val="32"/>
      <w:szCs w:val="32"/>
    </w:rPr>
  </w:style>
  <w:style w:type="paragraph" w:customStyle="1" w:styleId="458">
    <w:name w:val="xl67"/>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59">
    <w:name w:val="Char Char Char1 Char1"/>
    <w:basedOn w:val="1"/>
    <w:uiPriority w:val="0"/>
    <w:pPr>
      <w:adjustRightInd w:val="0"/>
    </w:pPr>
    <w:rPr>
      <w:rFonts w:ascii="Times New Roman" w:hAnsi="Times New Roman"/>
    </w:rPr>
  </w:style>
  <w:style w:type="paragraph" w:customStyle="1" w:styleId="460">
    <w:name w:val="Char Char1 Char"/>
    <w:basedOn w:val="1"/>
    <w:uiPriority w:val="0"/>
    <w:pPr>
      <w:widowControl/>
      <w:adjustRightInd w:val="0"/>
      <w:snapToGrid w:val="0"/>
      <w:spacing w:before="120" w:after="160" w:line="360" w:lineRule="auto"/>
      <w:ind w:right="-360"/>
      <w:jc w:val="left"/>
    </w:pPr>
    <w:rPr>
      <w:rFonts w:ascii="Arial" w:hAnsi="Arial"/>
      <w:kern w:val="0"/>
      <w:sz w:val="24"/>
      <w:szCs w:val="24"/>
      <w:lang w:eastAsia="en-US"/>
    </w:rPr>
  </w:style>
  <w:style w:type="paragraph" w:customStyle="1" w:styleId="461">
    <w:name w:val="样式5"/>
    <w:basedOn w:val="1"/>
    <w:qFormat/>
    <w:uiPriority w:val="0"/>
    <w:pPr>
      <w:adjustRightInd w:val="0"/>
      <w:spacing w:line="440" w:lineRule="exact"/>
      <w:ind w:left="2" w:firstLine="480" w:firstLineChars="200"/>
    </w:pPr>
    <w:rPr>
      <w:rFonts w:ascii="仿宋_GB2312" w:hAnsi="仿宋" w:eastAsia="仿宋_GB2312"/>
      <w:sz w:val="24"/>
      <w:szCs w:val="24"/>
    </w:rPr>
  </w:style>
  <w:style w:type="paragraph" w:customStyle="1" w:styleId="462">
    <w:name w:val="ÕýÎÄÊ×ÐÐËõ½ø"/>
    <w:basedOn w:val="1"/>
    <w:uiPriority w:val="0"/>
    <w:pPr>
      <w:widowControl/>
      <w:overflowPunct w:val="0"/>
      <w:autoSpaceDE w:val="0"/>
      <w:autoSpaceDN w:val="0"/>
      <w:adjustRightInd w:val="0"/>
      <w:spacing w:line="360" w:lineRule="auto"/>
      <w:ind w:left="1134"/>
      <w:textAlignment w:val="baseline"/>
    </w:pPr>
    <w:rPr>
      <w:rFonts w:ascii="Times New Roman" w:hAnsi="Times New Roman" w:eastAsia="Times New Roman"/>
      <w:kern w:val="0"/>
    </w:rPr>
  </w:style>
  <w:style w:type="paragraph" w:customStyle="1" w:styleId="463">
    <w:name w:val="xl188"/>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仿宋" w:hAnsi="仿宋" w:eastAsia="仿宋" w:cs="宋体"/>
      <w:color w:val="000000"/>
      <w:kern w:val="0"/>
      <w:sz w:val="22"/>
      <w:szCs w:val="22"/>
    </w:rPr>
  </w:style>
  <w:style w:type="paragraph" w:customStyle="1" w:styleId="464">
    <w:name w:val="xl11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rPr>
  </w:style>
  <w:style w:type="paragraph" w:customStyle="1" w:styleId="465">
    <w:name w:val="Bulleting First Indent 1"/>
    <w:basedOn w:val="49"/>
    <w:uiPriority w:val="0"/>
    <w:pPr>
      <w:tabs>
        <w:tab w:val="left" w:pos="720"/>
      </w:tabs>
      <w:spacing w:before="20" w:after="20" w:line="300" w:lineRule="auto"/>
      <w:ind w:left="780" w:firstLine="0" w:firstLineChars="0"/>
    </w:pPr>
    <w:rPr>
      <w:rFonts w:ascii="Tahoma" w:hAnsi="Tahoma" w:eastAsia="宋体"/>
      <w:bCs w:val="0"/>
      <w:sz w:val="21"/>
      <w:szCs w:val="21"/>
    </w:rPr>
  </w:style>
  <w:style w:type="paragraph" w:customStyle="1" w:styleId="466">
    <w:name w:val="xl28"/>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0"/>
    </w:rPr>
  </w:style>
  <w:style w:type="paragraph" w:customStyle="1" w:styleId="467">
    <w:name w:val="xl150"/>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pPr>
    <w:rPr>
      <w:rFonts w:ascii="宋体" w:hAnsi="宋体" w:cs="宋体"/>
      <w:b/>
      <w:bCs/>
      <w:kern w:val="0"/>
      <w:sz w:val="20"/>
    </w:rPr>
  </w:style>
  <w:style w:type="paragraph" w:customStyle="1" w:styleId="468">
    <w:name w:val=" Char Char Char Char Char Char Char Char"/>
    <w:basedOn w:val="1"/>
    <w:uiPriority w:val="0"/>
    <w:pPr>
      <w:tabs>
        <w:tab w:val="left" w:pos="360"/>
      </w:tabs>
    </w:pPr>
    <w:rPr>
      <w:sz w:val="24"/>
      <w:szCs w:val="24"/>
    </w:rPr>
  </w:style>
  <w:style w:type="paragraph" w:customStyle="1" w:styleId="469">
    <w:name w:val="样式 列表编号 + 段后: 0.5 行"/>
    <w:basedOn w:val="13"/>
    <w:qFormat/>
    <w:uiPriority w:val="0"/>
    <w:pPr>
      <w:widowControl/>
      <w:spacing w:afterLines="50"/>
      <w:jc w:val="left"/>
    </w:pPr>
    <w:rPr>
      <w:rFonts w:cs="宋体"/>
      <w:kern w:val="0"/>
      <w:sz w:val="24"/>
    </w:rPr>
  </w:style>
  <w:style w:type="paragraph" w:customStyle="1" w:styleId="470">
    <w:name w:val="Char3 Char Char"/>
    <w:basedOn w:val="1"/>
    <w:uiPriority w:val="0"/>
    <w:pPr>
      <w:widowControl/>
      <w:spacing w:after="160" w:line="240" w:lineRule="exact"/>
      <w:jc w:val="left"/>
    </w:pPr>
    <w:rPr>
      <w:rFonts w:ascii="Arial" w:hAnsi="Arial" w:eastAsia="Times New Roman" w:cs="Verdana"/>
      <w:b/>
      <w:kern w:val="0"/>
      <w:sz w:val="24"/>
      <w:lang w:eastAsia="en-US"/>
    </w:rPr>
  </w:style>
  <w:style w:type="paragraph" w:customStyle="1" w:styleId="471">
    <w:name w:val="标书正文格式 Char Char"/>
    <w:qFormat/>
    <w:uiPriority w:val="0"/>
    <w:pPr>
      <w:spacing w:line="360" w:lineRule="auto"/>
      <w:ind w:firstLine="200" w:firstLineChars="200"/>
    </w:pPr>
    <w:rPr>
      <w:rFonts w:eastAsia="楷体_GB2312"/>
      <w:sz w:val="24"/>
      <w:szCs w:val="24"/>
      <w:lang w:val="en-US" w:eastAsia="zh-CN" w:bidi="ar-SA"/>
    </w:rPr>
  </w:style>
  <w:style w:type="paragraph" w:customStyle="1" w:styleId="472">
    <w:name w:val="xl7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73">
    <w:name w:val="xl133"/>
    <w:basedOn w:val="1"/>
    <w:qFormat/>
    <w:uiPriority w:val="0"/>
    <w:pPr>
      <w:widowControl/>
      <w:spacing w:before="100" w:beforeAutospacing="1" w:after="100" w:afterAutospacing="1"/>
      <w:jc w:val="center"/>
    </w:pPr>
    <w:rPr>
      <w:rFonts w:ascii="宋体" w:hAnsi="宋体" w:cs="宋体"/>
      <w:color w:val="FF0000"/>
      <w:kern w:val="0"/>
      <w:sz w:val="20"/>
    </w:rPr>
  </w:style>
  <w:style w:type="paragraph" w:customStyle="1" w:styleId="474">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475">
    <w:name w:val="默认段落字体 Para Char Char Char Char Char Char Char"/>
    <w:basedOn w:val="1"/>
    <w:qFormat/>
    <w:uiPriority w:val="0"/>
    <w:rPr>
      <w:rFonts w:eastAsia="仿宋_GB2312"/>
      <w:sz w:val="28"/>
    </w:rPr>
  </w:style>
  <w:style w:type="paragraph" w:customStyle="1" w:styleId="476">
    <w:name w:val="样式 样式 正文文本缩进 + 仿宋_GB2312 小四 首行缩进:  0 厘米 行距: 1.5 倍行距 + (中文) 仿宋_GB... Char Char"/>
    <w:basedOn w:val="1"/>
    <w:uiPriority w:val="0"/>
    <w:pPr>
      <w:adjustRightInd w:val="0"/>
      <w:spacing w:line="360" w:lineRule="auto"/>
      <w:ind w:firstLine="480" w:firstLineChars="200"/>
    </w:pPr>
    <w:rPr>
      <w:rFonts w:ascii="仿宋_GB2312" w:hAnsi="Times New Roman" w:eastAsia="新宋体"/>
      <w:sz w:val="24"/>
    </w:rPr>
  </w:style>
  <w:style w:type="paragraph" w:customStyle="1" w:styleId="477">
    <w:name w:val="Char Char1 Char Char Char2"/>
    <w:basedOn w:val="1"/>
    <w:uiPriority w:val="0"/>
    <w:rPr>
      <w:rFonts w:ascii="仿宋_GB2312" w:hAnsi="Times New Roman" w:eastAsia="仿宋_GB2312"/>
      <w:b/>
      <w:sz w:val="32"/>
    </w:rPr>
  </w:style>
  <w:style w:type="paragraph" w:customStyle="1" w:styleId="478">
    <w:name w:val="xl1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479">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480">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000000"/>
      <w:kern w:val="0"/>
      <w:sz w:val="22"/>
      <w:szCs w:val="22"/>
    </w:rPr>
  </w:style>
  <w:style w:type="paragraph" w:customStyle="1" w:styleId="481">
    <w:name w:val="标书正文格式"/>
    <w:qFormat/>
    <w:uiPriority w:val="0"/>
    <w:pPr>
      <w:spacing w:line="360" w:lineRule="auto"/>
      <w:ind w:firstLine="200" w:firstLineChars="200"/>
    </w:pPr>
    <w:rPr>
      <w:rFonts w:eastAsia="楷体_GB2312"/>
      <w:sz w:val="24"/>
      <w:szCs w:val="24"/>
      <w:lang w:val="en-US" w:eastAsia="zh-CN" w:bidi="ar-SA"/>
    </w:rPr>
  </w:style>
  <w:style w:type="paragraph" w:customStyle="1" w:styleId="482">
    <w:name w:val="a"/>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83">
    <w:name w:val="Char Char111"/>
    <w:basedOn w:val="1"/>
    <w:uiPriority w:val="0"/>
    <w:pPr>
      <w:widowControl/>
      <w:adjustRightInd w:val="0"/>
      <w:spacing w:after="160" w:line="240" w:lineRule="exact"/>
      <w:jc w:val="left"/>
    </w:pPr>
    <w:rPr>
      <w:rFonts w:ascii="Times New Roman" w:hAnsi="Times New Roman" w:eastAsia="仿宋_GB2312"/>
      <w:sz w:val="28"/>
      <w:szCs w:val="24"/>
    </w:rPr>
  </w:style>
  <w:style w:type="paragraph" w:customStyle="1" w:styleId="484">
    <w:name w:val="数字标题3"/>
    <w:basedOn w:val="5"/>
    <w:next w:val="1"/>
    <w:uiPriority w:val="0"/>
    <w:pPr>
      <w:numPr>
        <w:ilvl w:val="2"/>
        <w:numId w:val="0"/>
      </w:numPr>
      <w:tabs>
        <w:tab w:val="left" w:pos="900"/>
      </w:tabs>
      <w:adjustRightInd w:val="0"/>
      <w:spacing w:line="240" w:lineRule="auto"/>
    </w:pPr>
    <w:rPr>
      <w:rFonts w:ascii="Times New Roman" w:hAnsi="Times New Roman"/>
      <w:kern w:val="0"/>
      <w:sz w:val="28"/>
      <w:szCs w:val="28"/>
    </w:rPr>
  </w:style>
  <w:style w:type="paragraph" w:customStyle="1" w:styleId="485">
    <w:name w:val="xl1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rPr>
  </w:style>
  <w:style w:type="paragraph" w:customStyle="1" w:styleId="48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487">
    <w:name w:val="xl64"/>
    <w:basedOn w:val="1"/>
    <w:qFormat/>
    <w:uiPriority w:val="0"/>
    <w:pPr>
      <w:widowControl/>
      <w:spacing w:before="100" w:beforeAutospacing="1" w:after="100" w:afterAutospacing="1"/>
      <w:jc w:val="left"/>
    </w:pPr>
    <w:rPr>
      <w:rFonts w:ascii="宋体" w:hAnsi="宋体" w:cs="宋体"/>
      <w:b/>
      <w:bCs/>
      <w:kern w:val="0"/>
      <w:sz w:val="24"/>
      <w:szCs w:val="24"/>
    </w:rPr>
  </w:style>
  <w:style w:type="paragraph" w:customStyle="1" w:styleId="488">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489">
    <w:name w:val="xl1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2"/>
      <w:szCs w:val="22"/>
    </w:rPr>
  </w:style>
  <w:style w:type="paragraph" w:customStyle="1" w:styleId="490">
    <w:name w:val="font9"/>
    <w:basedOn w:val="1"/>
    <w:qFormat/>
    <w:uiPriority w:val="0"/>
    <w:pPr>
      <w:widowControl/>
      <w:spacing w:before="100" w:beforeAutospacing="1" w:after="100" w:afterAutospacing="1"/>
      <w:jc w:val="left"/>
    </w:pPr>
    <w:rPr>
      <w:rFonts w:ascii="BatangChe" w:hAnsi="BatangChe" w:eastAsia="BatangChe" w:cs="宋体"/>
      <w:color w:val="000000"/>
      <w:kern w:val="0"/>
      <w:sz w:val="20"/>
    </w:rPr>
  </w:style>
  <w:style w:type="paragraph" w:customStyle="1" w:styleId="491">
    <w:name w:val="xl201"/>
    <w:basedOn w:val="1"/>
    <w:uiPriority w:val="0"/>
    <w:pPr>
      <w:widowControl/>
      <w:pBdr>
        <w:top w:val="single" w:color="auto" w:sz="4" w:space="0"/>
        <w:left w:val="single" w:color="auto" w:sz="4" w:space="0"/>
        <w:right w:val="single" w:color="auto" w:sz="4" w:space="0"/>
      </w:pBdr>
      <w:shd w:val="clear" w:color="000000" w:fill="F2F2F2"/>
      <w:spacing w:before="100" w:beforeAutospacing="1" w:after="100" w:afterAutospacing="1"/>
      <w:jc w:val="center"/>
    </w:pPr>
    <w:rPr>
      <w:rFonts w:ascii="宋体" w:hAnsi="宋体" w:cs="宋体"/>
      <w:b/>
      <w:bCs/>
      <w:kern w:val="0"/>
      <w:sz w:val="20"/>
    </w:rPr>
  </w:style>
  <w:style w:type="paragraph" w:customStyle="1" w:styleId="492">
    <w:name w:val="style82 f9a f9a f9a"/>
    <w:basedOn w:val="1"/>
    <w:uiPriority w:val="0"/>
    <w:pPr>
      <w:widowControl/>
      <w:adjustRightInd w:val="0"/>
      <w:spacing w:before="100" w:beforeAutospacing="1" w:after="100" w:afterAutospacing="1" w:line="276" w:lineRule="auto"/>
      <w:jc w:val="left"/>
    </w:pPr>
    <w:rPr>
      <w:rFonts w:ascii="宋体" w:hAnsi="宋体"/>
      <w:kern w:val="0"/>
      <w:sz w:val="24"/>
    </w:rPr>
  </w:style>
  <w:style w:type="paragraph" w:customStyle="1" w:styleId="493">
    <w:name w:val="表格（小）"/>
    <w:basedOn w:val="1"/>
    <w:uiPriority w:val="0"/>
    <w:pPr>
      <w:snapToGrid w:val="0"/>
      <w:spacing w:line="300" w:lineRule="auto"/>
    </w:pPr>
    <w:rPr>
      <w:rFonts w:ascii="Times New Roman" w:hAnsi="Times New Roman" w:eastAsia="仿宋"/>
      <w:szCs w:val="21"/>
    </w:rPr>
  </w:style>
  <w:style w:type="paragraph" w:customStyle="1" w:styleId="494">
    <w:name w:val="font18"/>
    <w:basedOn w:val="1"/>
    <w:uiPriority w:val="0"/>
    <w:pPr>
      <w:widowControl/>
      <w:spacing w:before="100" w:beforeAutospacing="1" w:after="100" w:afterAutospacing="1"/>
      <w:jc w:val="left"/>
    </w:pPr>
    <w:rPr>
      <w:rFonts w:cs="Calibri"/>
      <w:kern w:val="0"/>
      <w:szCs w:val="21"/>
    </w:rPr>
  </w:style>
  <w:style w:type="paragraph" w:customStyle="1" w:styleId="495">
    <w:name w:val="xl1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2"/>
      <w:szCs w:val="22"/>
    </w:rPr>
  </w:style>
  <w:style w:type="paragraph" w:customStyle="1" w:styleId="496">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2"/>
      <w:szCs w:val="22"/>
    </w:rPr>
  </w:style>
  <w:style w:type="paragraph" w:customStyle="1" w:styleId="497">
    <w:name w:val="Char Char Char1 Char"/>
    <w:basedOn w:val="1"/>
    <w:uiPriority w:val="0"/>
    <w:rPr>
      <w:rFonts w:ascii="Times New Roman" w:hAnsi="Times New Roman"/>
    </w:rPr>
  </w:style>
  <w:style w:type="paragraph" w:customStyle="1" w:styleId="498">
    <w:name w:val="列出段落5"/>
    <w:basedOn w:val="1"/>
    <w:qFormat/>
    <w:uiPriority w:val="34"/>
    <w:pPr>
      <w:ind w:firstLine="420" w:firstLineChars="200"/>
    </w:pPr>
    <w:rPr>
      <w:sz w:val="24"/>
      <w:szCs w:val="24"/>
    </w:rPr>
  </w:style>
  <w:style w:type="paragraph" w:customStyle="1" w:styleId="499">
    <w:name w:val="Char Char Char"/>
    <w:basedOn w:val="1"/>
    <w:uiPriority w:val="0"/>
    <w:rPr>
      <w:rFonts w:ascii="Tahoma" w:hAnsi="Tahoma"/>
      <w:sz w:val="24"/>
    </w:rPr>
  </w:style>
  <w:style w:type="paragraph" w:customStyle="1" w:styleId="500">
    <w:name w:val="Char Char Char Char Char Char Char2"/>
    <w:basedOn w:val="1"/>
    <w:uiPriority w:val="0"/>
    <w:rPr>
      <w:rFonts w:ascii="仿宋_GB2312" w:hAnsi="Times New Roman" w:eastAsia="仿宋_GB2312"/>
      <w:b/>
      <w:sz w:val="32"/>
      <w:szCs w:val="32"/>
    </w:rPr>
  </w:style>
  <w:style w:type="paragraph" w:customStyle="1" w:styleId="501">
    <w:name w:val="Default"/>
    <w:qFormat/>
    <w:uiPriority w:val="0"/>
    <w:pPr>
      <w:widowControl w:val="0"/>
      <w:autoSpaceDE w:val="0"/>
      <w:autoSpaceDN w:val="0"/>
      <w:adjustRightInd w:val="0"/>
    </w:pPr>
    <w:rPr>
      <w:rFonts w:ascii="宋体" w:hAnsi="宋体" w:cs="宋体"/>
      <w:color w:val="000000"/>
      <w:sz w:val="24"/>
      <w:szCs w:val="24"/>
      <w:lang w:val="en-US" w:eastAsia="zh-CN" w:bidi="ar-SA"/>
    </w:rPr>
  </w:style>
  <w:style w:type="paragraph" w:customStyle="1" w:styleId="502">
    <w:name w:val="标题 21"/>
    <w:basedOn w:val="1"/>
    <w:qFormat/>
    <w:uiPriority w:val="1"/>
    <w:pPr>
      <w:autoSpaceDE w:val="0"/>
      <w:autoSpaceDN w:val="0"/>
      <w:ind w:left="281"/>
      <w:jc w:val="left"/>
      <w:outlineLvl w:val="2"/>
    </w:pPr>
    <w:rPr>
      <w:rFonts w:ascii="Microsoft JhengHei" w:hAnsi="Microsoft JhengHei" w:eastAsia="Microsoft JhengHei" w:cs="Microsoft JhengHei"/>
      <w:b/>
      <w:bCs/>
      <w:kern w:val="0"/>
      <w:sz w:val="24"/>
      <w:szCs w:val="24"/>
      <w:lang w:val="zh-CN" w:bidi="zh-CN"/>
    </w:rPr>
  </w:style>
  <w:style w:type="paragraph" w:customStyle="1" w:styleId="503">
    <w:name w:val="样式7"/>
    <w:basedOn w:val="292"/>
    <w:next w:val="1"/>
    <w:qFormat/>
    <w:uiPriority w:val="0"/>
    <w:pPr>
      <w:spacing w:afterLines="50"/>
      <w:jc w:val="left"/>
      <w:outlineLvl w:val="3"/>
    </w:pPr>
    <w:rPr>
      <w:sz w:val="24"/>
      <w:szCs w:val="24"/>
    </w:rPr>
  </w:style>
  <w:style w:type="paragraph" w:customStyle="1" w:styleId="504">
    <w:name w:val="正文文字表格居中"/>
    <w:basedOn w:val="1"/>
    <w:next w:val="44"/>
    <w:qFormat/>
    <w:uiPriority w:val="0"/>
    <w:pPr>
      <w:snapToGrid w:val="0"/>
      <w:spacing w:line="360" w:lineRule="auto"/>
    </w:pPr>
    <w:rPr>
      <w:rFonts w:ascii="宋体"/>
      <w:b/>
      <w:sz w:val="24"/>
    </w:rPr>
  </w:style>
  <w:style w:type="paragraph" w:customStyle="1" w:styleId="505">
    <w:name w:val="连续正文文字"/>
    <w:basedOn w:val="19"/>
    <w:qFormat/>
    <w:uiPriority w:val="0"/>
    <w:pPr>
      <w:spacing w:before="0" w:after="0" w:line="360" w:lineRule="auto"/>
      <w:ind w:right="225" w:rightChars="107" w:firstLine="420"/>
    </w:pPr>
    <w:rPr>
      <w:rFonts w:ascii="仿宋_GB2312" w:hAnsi="宋体" w:eastAsia="仿宋_GB2312"/>
    </w:rPr>
  </w:style>
  <w:style w:type="paragraph" w:customStyle="1" w:styleId="506">
    <w:name w:val="Char Char1 Char Char1 Char Char1"/>
    <w:basedOn w:val="1"/>
    <w:uiPriority w:val="0"/>
    <w:pPr>
      <w:tabs>
        <w:tab w:val="left" w:pos="840"/>
      </w:tabs>
      <w:adjustRightInd w:val="0"/>
      <w:ind w:left="840" w:hanging="420"/>
    </w:pPr>
    <w:rPr>
      <w:rFonts w:ascii="Tahoma" w:hAnsi="Tahoma"/>
      <w:sz w:val="24"/>
      <w:szCs w:val="24"/>
    </w:rPr>
  </w:style>
  <w:style w:type="paragraph" w:customStyle="1" w:styleId="507">
    <w:name w:val="xl1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22"/>
      <w:szCs w:val="22"/>
    </w:rPr>
  </w:style>
  <w:style w:type="paragraph" w:customStyle="1" w:styleId="508">
    <w:name w:val="Char2 Char Char1"/>
    <w:basedOn w:val="1"/>
    <w:uiPriority w:val="0"/>
    <w:rPr>
      <w:rFonts w:ascii="Tahoma" w:hAnsi="Tahoma"/>
      <w:sz w:val="24"/>
    </w:rPr>
  </w:style>
  <w:style w:type="paragraph" w:customStyle="1" w:styleId="50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宋体" w:hAnsi="宋体"/>
      <w:b/>
      <w:kern w:val="0"/>
      <w:sz w:val="20"/>
    </w:rPr>
  </w:style>
  <w:style w:type="paragraph" w:customStyle="1" w:styleId="510">
    <w:name w:val=" Char Char Char Char Char Char Char Char Char Char Char Char Char"/>
    <w:basedOn w:val="1"/>
    <w:uiPriority w:val="0"/>
    <w:pPr>
      <w:widowControl/>
      <w:spacing w:after="160" w:line="240" w:lineRule="exact"/>
      <w:jc w:val="left"/>
    </w:pPr>
    <w:rPr>
      <w:rFonts w:ascii="Verdana" w:hAnsi="Verdana"/>
      <w:kern w:val="0"/>
      <w:sz w:val="20"/>
      <w:lang w:eastAsia="en-US"/>
    </w:rPr>
  </w:style>
  <w:style w:type="paragraph" w:customStyle="1" w:styleId="511">
    <w:name w:val="Char1 Char Char Char1"/>
    <w:basedOn w:val="1"/>
    <w:uiPriority w:val="0"/>
    <w:pPr>
      <w:adjustRightInd w:val="0"/>
    </w:pPr>
    <w:rPr>
      <w:rFonts w:ascii="Tahoma" w:hAnsi="Tahoma"/>
      <w:sz w:val="24"/>
    </w:rPr>
  </w:style>
  <w:style w:type="paragraph" w:customStyle="1" w:styleId="512">
    <w:name w:val="Char Char Char2"/>
    <w:basedOn w:val="1"/>
    <w:uiPriority w:val="0"/>
    <w:rPr>
      <w:rFonts w:ascii="Tahoma" w:hAnsi="Tahoma"/>
      <w:sz w:val="24"/>
    </w:rPr>
  </w:style>
  <w:style w:type="paragraph" w:customStyle="1" w:styleId="513">
    <w:name w:val="xl142"/>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514">
    <w:name w:val="xl9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515">
    <w:name w:val="表文字"/>
    <w:uiPriority w:val="0"/>
    <w:rPr>
      <w:rFonts w:ascii="宋体"/>
      <w:kern w:val="2"/>
      <w:lang w:val="en-US" w:eastAsia="zh-CN" w:bidi="ar-SA"/>
    </w:rPr>
  </w:style>
  <w:style w:type="paragraph" w:customStyle="1" w:styleId="516">
    <w:name w:val="内文正文"/>
    <w:qFormat/>
    <w:uiPriority w:val="0"/>
    <w:pPr>
      <w:autoSpaceDE w:val="0"/>
      <w:autoSpaceDN w:val="0"/>
      <w:spacing w:line="400" w:lineRule="exact"/>
      <w:ind w:firstLine="200" w:firstLineChars="200"/>
      <w:jc w:val="both"/>
      <w:textAlignment w:val="bottom"/>
    </w:pPr>
    <w:rPr>
      <w:rFonts w:ascii="宋体" w:hAnsi="???|CS?o｡ﾀ?"/>
      <w:sz w:val="21"/>
      <w:szCs w:val="28"/>
      <w:lang w:val="en-US" w:eastAsia="zh-CN" w:bidi="ar-SA"/>
    </w:rPr>
  </w:style>
  <w:style w:type="paragraph" w:customStyle="1" w:styleId="517">
    <w:name w:val="单元格左对齐"/>
    <w:basedOn w:val="1"/>
    <w:uiPriority w:val="0"/>
    <w:pPr>
      <w:spacing w:line="360" w:lineRule="auto"/>
    </w:pPr>
    <w:rPr>
      <w:rFonts w:ascii="Times New Roman" w:hAnsi="Times New Roman"/>
      <w:sz w:val="24"/>
      <w:szCs w:val="24"/>
    </w:rPr>
  </w:style>
  <w:style w:type="paragraph" w:customStyle="1" w:styleId="518">
    <w:name w:val="Char21"/>
    <w:basedOn w:val="1"/>
    <w:uiPriority w:val="0"/>
    <w:pPr>
      <w:adjustRightInd w:val="0"/>
    </w:pPr>
    <w:rPr>
      <w:rFonts w:ascii="仿宋_GB2312" w:hAnsi="Times New Roman" w:eastAsia="仿宋_GB2312"/>
      <w:b/>
      <w:sz w:val="32"/>
      <w:szCs w:val="32"/>
    </w:rPr>
  </w:style>
  <w:style w:type="paragraph" w:customStyle="1" w:styleId="519">
    <w:name w:val="Char Char Char Char Char Char Char Char Char Char1"/>
    <w:basedOn w:val="1"/>
    <w:uiPriority w:val="0"/>
    <w:pPr>
      <w:adjustRightInd w:val="0"/>
    </w:pPr>
    <w:rPr>
      <w:rFonts w:ascii="仿宋_GB2312" w:hAnsi="Times New Roman" w:eastAsia="仿宋_GB2312"/>
      <w:b/>
      <w:sz w:val="32"/>
      <w:szCs w:val="32"/>
    </w:rPr>
  </w:style>
  <w:style w:type="paragraph" w:customStyle="1" w:styleId="520">
    <w:name w:val=" Char Char28"/>
    <w:basedOn w:val="1"/>
    <w:uiPriority w:val="0"/>
    <w:pPr>
      <w:snapToGrid w:val="0"/>
      <w:spacing w:line="360" w:lineRule="auto"/>
    </w:pPr>
    <w:rPr>
      <w:rFonts w:ascii="Arial" w:hAnsi="Arial" w:eastAsia="黑体"/>
      <w:snapToGrid w:val="0"/>
      <w:kern w:val="0"/>
      <w:sz w:val="20"/>
      <w:szCs w:val="21"/>
      <w:lang/>
    </w:rPr>
  </w:style>
  <w:style w:type="paragraph" w:customStyle="1" w:styleId="521">
    <w:name w:val="Char Char Char 字元 字元"/>
    <w:basedOn w:val="1"/>
    <w:qFormat/>
    <w:uiPriority w:val="0"/>
    <w:pPr>
      <w:spacing w:line="360" w:lineRule="auto"/>
      <w:ind w:firstLine="200" w:firstLineChars="200"/>
    </w:pPr>
  </w:style>
  <w:style w:type="paragraph" w:customStyle="1" w:styleId="522">
    <w:name w:val="文本正文 Char"/>
    <w:basedOn w:val="1"/>
    <w:uiPriority w:val="0"/>
    <w:pPr>
      <w:adjustRightInd w:val="0"/>
      <w:spacing w:line="360" w:lineRule="auto"/>
      <w:ind w:firstLine="200" w:firstLineChars="200"/>
    </w:pPr>
    <w:rPr>
      <w:rFonts w:ascii="Times New Roman" w:hAnsi="Times New Roman"/>
      <w:kern w:val="0"/>
      <w:sz w:val="24"/>
    </w:rPr>
  </w:style>
  <w:style w:type="paragraph" w:customStyle="1" w:styleId="523">
    <w:name w:val="正文，首行缩进:"/>
    <w:basedOn w:val="1"/>
    <w:qFormat/>
    <w:uiPriority w:val="0"/>
    <w:pPr>
      <w:spacing w:line="360" w:lineRule="auto"/>
      <w:ind w:firstLine="360" w:firstLineChars="150"/>
      <w:jc w:val="left"/>
    </w:pPr>
    <w:rPr>
      <w:rFonts w:ascii="Arial" w:hAnsi="Arial" w:cs="宋体"/>
      <w:sz w:val="24"/>
    </w:rPr>
  </w:style>
  <w:style w:type="paragraph" w:customStyle="1" w:styleId="524">
    <w:name w:val="数字标题6"/>
    <w:basedOn w:val="8"/>
    <w:next w:val="1"/>
    <w:uiPriority w:val="0"/>
    <w:pPr>
      <w:tabs>
        <w:tab w:val="left" w:pos="1080"/>
        <w:tab w:val="left" w:pos="1152"/>
        <w:tab w:val="left" w:pos="1200"/>
      </w:tabs>
      <w:adjustRightInd w:val="0"/>
      <w:ind w:left="720" w:leftChars="400" w:hanging="360" w:hangingChars="200"/>
    </w:pPr>
    <w:rPr>
      <w:rFonts w:ascii="Times New Roman" w:hAnsi="Times New Roman" w:eastAsia="宋体"/>
      <w:i/>
      <w:kern w:val="0"/>
    </w:rPr>
  </w:style>
  <w:style w:type="paragraph" w:customStyle="1" w:styleId="525">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526">
    <w:name w:val="font8"/>
    <w:basedOn w:val="1"/>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527">
    <w:name w:val="正文3"/>
    <w:basedOn w:val="1"/>
    <w:uiPriority w:val="0"/>
    <w:pPr>
      <w:spacing w:beforeLines="50" w:afterLines="50" w:line="360" w:lineRule="auto"/>
      <w:outlineLvl w:val="8"/>
    </w:pPr>
    <w:rPr>
      <w:rFonts w:ascii="Segoe UI" w:hAnsi="宋体" w:eastAsia="楷体_GB2312" w:cs="Latha"/>
      <w:sz w:val="24"/>
      <w:szCs w:val="21"/>
    </w:rPr>
  </w:style>
  <w:style w:type="paragraph" w:customStyle="1" w:styleId="528">
    <w:name w:val=" Char Char1 Char Char Char Char Char Char Char Char"/>
    <w:basedOn w:val="1"/>
    <w:uiPriority w:val="0"/>
    <w:pPr>
      <w:widowControl/>
      <w:spacing w:after="160" w:line="240" w:lineRule="exact"/>
      <w:jc w:val="left"/>
    </w:pPr>
    <w:rPr>
      <w:rFonts w:ascii="Verdana" w:hAnsi="Verdana"/>
      <w:kern w:val="0"/>
      <w:sz w:val="20"/>
      <w:lang w:eastAsia="en-US"/>
    </w:rPr>
  </w:style>
  <w:style w:type="paragraph" w:customStyle="1" w:styleId="529">
    <w:name w:val="Char Char11 Char Char Char Char Char Char Char Char Char"/>
    <w:basedOn w:val="1"/>
    <w:uiPriority w:val="0"/>
    <w:pPr>
      <w:adjustRightInd w:val="0"/>
      <w:spacing w:line="360" w:lineRule="auto"/>
    </w:pPr>
    <w:rPr>
      <w:rFonts w:ascii="Times New Roman" w:hAnsi="Times New Roman"/>
    </w:rPr>
  </w:style>
  <w:style w:type="paragraph" w:customStyle="1" w:styleId="530">
    <w:name w:val="_Style 505"/>
    <w:next w:val="1"/>
    <w:qFormat/>
    <w:uiPriority w:val="99"/>
    <w:pPr>
      <w:widowControl w:val="0"/>
      <w:jc w:val="both"/>
    </w:pPr>
    <w:rPr>
      <w:kern w:val="2"/>
      <w:sz w:val="21"/>
      <w:lang w:val="en-US" w:eastAsia="zh-CN" w:bidi="ar-SA"/>
    </w:rPr>
  </w:style>
  <w:style w:type="paragraph" w:customStyle="1" w:styleId="531">
    <w:name w:val="基准页眉样式"/>
    <w:basedOn w:val="19"/>
    <w:qFormat/>
    <w:uiPriority w:val="0"/>
    <w:pPr>
      <w:keepLines/>
      <w:widowControl/>
      <w:tabs>
        <w:tab w:val="center" w:pos="4320"/>
        <w:tab w:val="right" w:pos="8640"/>
      </w:tabs>
      <w:spacing w:before="0" w:after="0" w:line="180" w:lineRule="atLeast"/>
    </w:pPr>
    <w:rPr>
      <w:rFonts w:ascii="Arial" w:hAnsi="Arial"/>
      <w:spacing w:val="-5"/>
      <w:kern w:val="0"/>
      <w:sz w:val="21"/>
    </w:rPr>
  </w:style>
  <w:style w:type="paragraph" w:customStyle="1" w:styleId="532">
    <w:name w:val="EB_表格"/>
    <w:basedOn w:val="1"/>
    <w:uiPriority w:val="0"/>
    <w:pPr>
      <w:spacing w:line="300" w:lineRule="auto"/>
      <w:jc w:val="center"/>
    </w:pPr>
    <w:rPr>
      <w:rFonts w:ascii="Times New Roman" w:hAnsi="Times New Roman"/>
      <w:szCs w:val="24"/>
    </w:rPr>
  </w:style>
  <w:style w:type="paragraph" w:customStyle="1" w:styleId="533">
    <w:name w:val="xl12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534">
    <w:name w:val="a1"/>
    <w:basedOn w:val="1"/>
    <w:qFormat/>
    <w:uiPriority w:val="0"/>
    <w:pPr>
      <w:widowControl/>
      <w:spacing w:line="300" w:lineRule="atLeast"/>
      <w:jc w:val="left"/>
    </w:pPr>
    <w:rPr>
      <w:rFonts w:ascii="宋体" w:hAnsi="宋体"/>
      <w:kern w:val="0"/>
      <w:sz w:val="18"/>
    </w:rPr>
  </w:style>
  <w:style w:type="paragraph" w:customStyle="1" w:styleId="535">
    <w:name w:val="xl132"/>
    <w:basedOn w:val="1"/>
    <w:qFormat/>
    <w:uiPriority w:val="0"/>
    <w:pPr>
      <w:widowControl/>
      <w:spacing w:before="100" w:beforeAutospacing="1" w:after="100" w:afterAutospacing="1"/>
      <w:jc w:val="center"/>
    </w:pPr>
    <w:rPr>
      <w:rFonts w:ascii="宋体" w:hAnsi="宋体" w:cs="宋体"/>
      <w:kern w:val="0"/>
      <w:sz w:val="20"/>
    </w:rPr>
  </w:style>
  <w:style w:type="paragraph" w:customStyle="1" w:styleId="536">
    <w:name w:val="Char Char Char Char Char Char Char Char1"/>
    <w:basedOn w:val="1"/>
    <w:qFormat/>
    <w:uiPriority w:val="0"/>
    <w:pPr>
      <w:tabs>
        <w:tab w:val="left" w:pos="360"/>
      </w:tabs>
    </w:pPr>
    <w:rPr>
      <w:sz w:val="24"/>
    </w:rPr>
  </w:style>
  <w:style w:type="paragraph" w:customStyle="1" w:styleId="537">
    <w:name w:val="xl197"/>
    <w:basedOn w:val="1"/>
    <w:uiPriority w:val="0"/>
    <w:pPr>
      <w:widowControl/>
      <w:pBdr>
        <w:top w:val="single" w:color="auto" w:sz="4" w:space="0"/>
        <w:left w:val="single" w:color="auto" w:sz="4" w:space="0"/>
        <w:right w:val="single" w:color="auto" w:sz="4" w:space="0"/>
      </w:pBdr>
      <w:spacing w:before="100" w:beforeAutospacing="1" w:after="100" w:afterAutospacing="1"/>
      <w:jc w:val="left"/>
    </w:pPr>
    <w:rPr>
      <w:rFonts w:ascii="仿宋" w:hAnsi="仿宋" w:eastAsia="仿宋" w:cs="宋体"/>
      <w:kern w:val="0"/>
      <w:sz w:val="22"/>
      <w:szCs w:val="22"/>
    </w:rPr>
  </w:style>
  <w:style w:type="paragraph" w:customStyle="1" w:styleId="538">
    <w:name w:val="列出段落11"/>
    <w:basedOn w:val="1"/>
    <w:qFormat/>
    <w:uiPriority w:val="0"/>
    <w:pPr>
      <w:ind w:firstLine="420" w:firstLineChars="200"/>
    </w:pPr>
    <w:rPr>
      <w:rFonts w:ascii="Calibri" w:hAnsi="Calibri"/>
      <w:szCs w:val="22"/>
    </w:rPr>
  </w:style>
  <w:style w:type="paragraph" w:customStyle="1" w:styleId="539">
    <w:name w:val="正文 首行缩进:  2 字符 Char"/>
    <w:basedOn w:val="1"/>
    <w:uiPriority w:val="0"/>
    <w:pPr>
      <w:spacing w:line="360" w:lineRule="auto"/>
      <w:ind w:firstLine="480"/>
    </w:pPr>
    <w:rPr>
      <w:rFonts w:ascii="Times New Roman" w:hAnsi="Times New Roman" w:cs="宋体"/>
      <w:sz w:val="24"/>
    </w:rPr>
  </w:style>
  <w:style w:type="paragraph" w:customStyle="1" w:styleId="540">
    <w:name w:val="正文文本 212"/>
    <w:basedOn w:val="1"/>
    <w:qFormat/>
    <w:uiPriority w:val="0"/>
    <w:pPr>
      <w:widowControl/>
      <w:overflowPunct w:val="0"/>
      <w:autoSpaceDE w:val="0"/>
      <w:autoSpaceDN w:val="0"/>
      <w:adjustRightInd w:val="0"/>
      <w:ind w:left="720" w:hanging="720"/>
    </w:pPr>
    <w:rPr>
      <w:rFonts w:ascii="Times New Roman" w:hAnsi="Times New Roman"/>
      <w:kern w:val="0"/>
      <w:sz w:val="24"/>
      <w:lang w:val="en-GB"/>
    </w:rPr>
  </w:style>
  <w:style w:type="paragraph" w:customStyle="1" w:styleId="541">
    <w:name w:val="Char2 Char Char"/>
    <w:basedOn w:val="1"/>
    <w:uiPriority w:val="0"/>
    <w:rPr>
      <w:rFonts w:ascii="Tahoma" w:hAnsi="Tahoma"/>
      <w:sz w:val="24"/>
    </w:rPr>
  </w:style>
  <w:style w:type="paragraph" w:customStyle="1" w:styleId="542">
    <w:name w:val="编号，四号"/>
    <w:basedOn w:val="276"/>
    <w:uiPriority w:val="0"/>
    <w:pPr>
      <w:widowControl w:val="0"/>
      <w:numPr>
        <w:ilvl w:val="0"/>
        <w:numId w:val="8"/>
      </w:numPr>
      <w:spacing w:beforeLines="0"/>
      <w:ind w:left="0" w:firstLine="0"/>
    </w:pPr>
    <w:rPr>
      <w:rFonts w:ascii="Verdana" w:hAnsi="Verdana" w:cs="宋体"/>
      <w:kern w:val="2"/>
    </w:rPr>
  </w:style>
  <w:style w:type="paragraph" w:customStyle="1" w:styleId="543">
    <w:name w:val="标准正文格式"/>
    <w:basedOn w:val="1"/>
    <w:uiPriority w:val="0"/>
    <w:pPr>
      <w:widowControl/>
      <w:adjustRightInd w:val="0"/>
      <w:spacing w:before="60" w:after="120" w:line="360" w:lineRule="auto"/>
      <w:ind w:firstLine="200" w:firstLineChars="200"/>
      <w:textAlignment w:val="baseline"/>
    </w:pPr>
    <w:rPr>
      <w:rFonts w:ascii="宋体" w:hAnsi="Times New Roman" w:eastAsia="仿宋_GB2312" w:cs="宋体"/>
      <w:color w:val="000000"/>
      <w:kern w:val="0"/>
      <w:sz w:val="24"/>
    </w:rPr>
  </w:style>
  <w:style w:type="paragraph" w:customStyle="1" w:styleId="544">
    <w:name w:val="标准有序列表（L1）"/>
    <w:basedOn w:val="4"/>
    <w:uiPriority w:val="0"/>
    <w:pPr>
      <w:tabs>
        <w:tab w:val="left" w:pos="0"/>
        <w:tab w:val="left" w:pos="992"/>
      </w:tabs>
      <w:spacing w:line="360" w:lineRule="auto"/>
      <w:ind w:firstLine="0"/>
    </w:pPr>
    <w:rPr>
      <w:rFonts w:ascii="黑体" w:hAnsi="Times New Roman" w:eastAsia="黑体"/>
      <w:color w:val="000000"/>
      <w:sz w:val="24"/>
    </w:rPr>
  </w:style>
  <w:style w:type="paragraph" w:customStyle="1" w:styleId="54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546">
    <w:name w:val="xl16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22"/>
      <w:szCs w:val="22"/>
    </w:rPr>
  </w:style>
  <w:style w:type="paragraph" w:customStyle="1" w:styleId="547">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548">
    <w:name w:val="xl1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22"/>
      <w:szCs w:val="22"/>
      <w:u w:val="single"/>
    </w:rPr>
  </w:style>
  <w:style w:type="paragraph" w:customStyle="1" w:styleId="549">
    <w:name w:val="af17cgridlangnp1033langf"/>
    <w:qFormat/>
    <w:uiPriority w:val="0"/>
    <w:pPr>
      <w:widowControl w:val="0"/>
      <w:autoSpaceDE w:val="0"/>
      <w:autoSpaceDN w:val="0"/>
      <w:adjustRightInd w:val="0"/>
      <w:spacing w:before="156" w:line="360" w:lineRule="atLeast"/>
      <w:ind w:left="567" w:firstLine="510"/>
      <w:jc w:val="both"/>
    </w:pPr>
    <w:rPr>
      <w:lang w:val="en-US" w:eastAsia="zh-CN" w:bidi="ar-SA"/>
    </w:rPr>
  </w:style>
  <w:style w:type="paragraph" w:customStyle="1" w:styleId="550">
    <w:name w:val="button"/>
    <w:basedOn w:val="1"/>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551">
    <w:name w:val="Char19"/>
    <w:basedOn w:val="1"/>
    <w:uiPriority w:val="0"/>
    <w:rPr>
      <w:rFonts w:ascii="Times New Roman" w:hAnsi="Times New Roman"/>
    </w:rPr>
  </w:style>
  <w:style w:type="paragraph" w:customStyle="1" w:styleId="552">
    <w:name w:val="数字标题5"/>
    <w:basedOn w:val="7"/>
    <w:next w:val="1"/>
    <w:uiPriority w:val="0"/>
    <w:pPr>
      <w:numPr>
        <w:ilvl w:val="4"/>
        <w:numId w:val="0"/>
      </w:numPr>
      <w:tabs>
        <w:tab w:val="left" w:pos="1008"/>
        <w:tab w:val="left" w:pos="1080"/>
        <w:tab w:val="left" w:pos="1200"/>
      </w:tabs>
      <w:adjustRightInd w:val="0"/>
      <w:ind w:left="720" w:leftChars="400" w:hanging="360" w:hangingChars="200"/>
    </w:pPr>
    <w:rPr>
      <w:rFonts w:ascii="Times New Roman" w:hAnsi="Times New Roman"/>
      <w:kern w:val="0"/>
    </w:rPr>
  </w:style>
  <w:style w:type="paragraph" w:customStyle="1" w:styleId="553">
    <w:name w:val="样式 仿宋_GB2312 三号 加粗 黑色 居中 行距: 1.5 倍行距"/>
    <w:basedOn w:val="1"/>
    <w:uiPriority w:val="0"/>
    <w:pPr>
      <w:adjustRightInd w:val="0"/>
      <w:spacing w:line="360" w:lineRule="auto"/>
      <w:jc w:val="center"/>
    </w:pPr>
    <w:rPr>
      <w:rFonts w:ascii="仿宋_GB2312" w:hAnsi="Times New Roman" w:eastAsia="仿宋_GB2312" w:cs="宋体"/>
      <w:b/>
      <w:bCs/>
      <w:color w:val="000000"/>
      <w:sz w:val="28"/>
    </w:rPr>
  </w:style>
  <w:style w:type="paragraph" w:customStyle="1" w:styleId="554">
    <w:name w:val="xl1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2"/>
      <w:szCs w:val="22"/>
    </w:rPr>
  </w:style>
  <w:style w:type="paragraph" w:customStyle="1" w:styleId="555">
    <w:name w:val="aspnumfaautoadjustrightr"/>
    <w:qFormat/>
    <w:uiPriority w:val="0"/>
    <w:pPr>
      <w:widowControl w:val="0"/>
      <w:autoSpaceDE w:val="0"/>
      <w:autoSpaceDN w:val="0"/>
      <w:adjustRightInd w:val="0"/>
      <w:ind w:firstLine="720"/>
      <w:jc w:val="both"/>
    </w:pPr>
    <w:rPr>
      <w:lang w:val="en-US" w:eastAsia="zh-CN" w:bidi="ar-SA"/>
    </w:rPr>
  </w:style>
  <w:style w:type="paragraph" w:customStyle="1" w:styleId="556">
    <w:name w:val="my正文"/>
    <w:basedOn w:val="1"/>
    <w:qFormat/>
    <w:uiPriority w:val="0"/>
    <w:pPr>
      <w:spacing w:beforeLines="30" w:afterLines="30" w:line="360" w:lineRule="auto"/>
      <w:ind w:firstLine="200" w:firstLineChars="200"/>
    </w:pPr>
    <w:rPr>
      <w:rFonts w:ascii="宋体" w:hAnsi="宋体"/>
      <w:kern w:val="0"/>
      <w:sz w:val="24"/>
      <w:szCs w:val="24"/>
    </w:rPr>
  </w:style>
  <w:style w:type="paragraph" w:customStyle="1" w:styleId="557">
    <w:name w:val="标准书眉_奇数页"/>
    <w:next w:val="1"/>
    <w:qFormat/>
    <w:uiPriority w:val="0"/>
    <w:pPr>
      <w:tabs>
        <w:tab w:val="center" w:pos="4154"/>
        <w:tab w:val="right" w:pos="8306"/>
      </w:tabs>
      <w:spacing w:after="120"/>
      <w:jc w:val="right"/>
    </w:pPr>
    <w:rPr>
      <w:sz w:val="21"/>
      <w:lang w:val="en-US" w:eastAsia="zh-CN" w:bidi="ar-SA"/>
    </w:rPr>
  </w:style>
  <w:style w:type="paragraph" w:customStyle="1" w:styleId="558">
    <w:name w:val="Char11"/>
    <w:basedOn w:val="1"/>
    <w:qFormat/>
    <w:uiPriority w:val="0"/>
    <w:rPr>
      <w:rFonts w:ascii="仿宋_GB2312" w:eastAsia="仿宋_GB2312"/>
      <w:b/>
      <w:kern w:val="32"/>
      <w:sz w:val="24"/>
      <w:szCs w:val="24"/>
    </w:rPr>
  </w:style>
  <w:style w:type="paragraph" w:customStyle="1" w:styleId="559">
    <w:name w:val="xl210"/>
    <w:basedOn w:val="1"/>
    <w:uiPriority w:val="0"/>
    <w:pPr>
      <w:widowControl/>
      <w:pBdr>
        <w:top w:val="single" w:color="auto" w:sz="4" w:space="0"/>
        <w:left w:val="single" w:color="auto" w:sz="4" w:space="0"/>
        <w:bottom w:val="single" w:color="auto" w:sz="4" w:space="0"/>
        <w:right w:val="single" w:color="auto" w:sz="4" w:space="0"/>
      </w:pBdr>
      <w:shd w:val="clear" w:color="000000" w:fill="53FF53"/>
      <w:spacing w:before="100" w:beforeAutospacing="1" w:after="100" w:afterAutospacing="1"/>
      <w:jc w:val="center"/>
    </w:pPr>
    <w:rPr>
      <w:rFonts w:ascii="宋体" w:hAnsi="宋体" w:cs="宋体"/>
      <w:color w:val="000000"/>
      <w:kern w:val="0"/>
      <w:sz w:val="20"/>
    </w:rPr>
  </w:style>
  <w:style w:type="paragraph" w:customStyle="1" w:styleId="560">
    <w:name w:val="xl20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Calibri"/>
      <w:kern w:val="0"/>
      <w:szCs w:val="21"/>
    </w:rPr>
  </w:style>
  <w:style w:type="paragraph" w:customStyle="1" w:styleId="561">
    <w:name w:val="Char Char1 Char Char Char Char Char Char"/>
    <w:basedOn w:val="1"/>
    <w:qFormat/>
    <w:uiPriority w:val="0"/>
    <w:rPr>
      <w:rFonts w:ascii="仿宋_GB2312" w:eastAsia="仿宋_GB2312"/>
      <w:b/>
      <w:sz w:val="32"/>
    </w:rPr>
  </w:style>
  <w:style w:type="paragraph" w:customStyle="1" w:styleId="562">
    <w:name w:val="xl19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kern w:val="0"/>
      <w:sz w:val="22"/>
      <w:szCs w:val="22"/>
    </w:rPr>
  </w:style>
  <w:style w:type="paragraph" w:customStyle="1" w:styleId="56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564">
    <w:name w:val="_Style 10"/>
    <w:basedOn w:val="1"/>
    <w:qFormat/>
    <w:uiPriority w:val="34"/>
    <w:pPr>
      <w:widowControl/>
      <w:ind w:firstLine="420" w:firstLineChars="200"/>
      <w:jc w:val="left"/>
    </w:pPr>
    <w:rPr>
      <w:rFonts w:ascii="宋体" w:hAnsi="宋体" w:cs="宋体"/>
      <w:kern w:val="0"/>
      <w:sz w:val="24"/>
      <w:szCs w:val="24"/>
    </w:rPr>
  </w:style>
  <w:style w:type="paragraph" w:customStyle="1" w:styleId="565">
    <w:name w:val="文档正文"/>
    <w:basedOn w:val="1"/>
    <w:qFormat/>
    <w:uiPriority w:val="0"/>
    <w:pPr>
      <w:adjustRightInd w:val="0"/>
      <w:spacing w:line="480" w:lineRule="atLeast"/>
      <w:ind w:firstLine="567"/>
      <w:textAlignment w:val="baseline"/>
    </w:pPr>
    <w:rPr>
      <w:kern w:val="0"/>
      <w:sz w:val="24"/>
    </w:rPr>
  </w:style>
  <w:style w:type="paragraph" w:customStyle="1" w:styleId="566">
    <w:name w:val="彩色底纹 - 强调文字颜色 11"/>
    <w:uiPriority w:val="0"/>
    <w:rPr>
      <w:kern w:val="2"/>
      <w:sz w:val="21"/>
      <w:szCs w:val="24"/>
      <w:lang w:val="en-US" w:eastAsia="zh-CN" w:bidi="ar-SA"/>
    </w:rPr>
  </w:style>
  <w:style w:type="paragraph" w:customStyle="1" w:styleId="567">
    <w:name w:val="font7"/>
    <w:basedOn w:val="1"/>
    <w:uiPriority w:val="0"/>
    <w:pPr>
      <w:widowControl/>
      <w:spacing w:before="100" w:beforeAutospacing="1" w:after="100" w:afterAutospacing="1"/>
      <w:jc w:val="left"/>
    </w:pPr>
    <w:rPr>
      <w:rFonts w:ascii="宋体" w:hAnsi="宋体" w:cs="宋体"/>
      <w:kern w:val="0"/>
      <w:sz w:val="20"/>
    </w:rPr>
  </w:style>
  <w:style w:type="paragraph" w:customStyle="1" w:styleId="568">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仿宋" w:hAnsi="仿宋" w:eastAsia="仿宋" w:cs="宋体"/>
      <w:kern w:val="0"/>
      <w:sz w:val="22"/>
      <w:szCs w:val="22"/>
    </w:rPr>
  </w:style>
  <w:style w:type="paragraph" w:customStyle="1" w:styleId="569">
    <w:name w:val="xl20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570">
    <w:name w:val="Char Char Char Char1"/>
    <w:basedOn w:val="1"/>
    <w:qFormat/>
    <w:uiPriority w:val="0"/>
  </w:style>
  <w:style w:type="paragraph" w:customStyle="1" w:styleId="571">
    <w:name w:val="正文缩进2"/>
    <w:basedOn w:val="1"/>
    <w:uiPriority w:val="0"/>
    <w:pPr>
      <w:ind w:firstLine="420"/>
    </w:pPr>
    <w:rPr>
      <w:rFonts w:ascii="Times New Roman" w:hAnsi="Times New Roman"/>
    </w:rPr>
  </w:style>
  <w:style w:type="paragraph" w:customStyle="1" w:styleId="572">
    <w:name w:val="正文文本 22"/>
    <w:basedOn w:val="1"/>
    <w:uiPriority w:val="0"/>
    <w:pPr>
      <w:widowControl/>
      <w:overflowPunct w:val="0"/>
      <w:autoSpaceDE w:val="0"/>
      <w:autoSpaceDN w:val="0"/>
      <w:adjustRightInd w:val="0"/>
      <w:ind w:left="720" w:hanging="720"/>
      <w:textAlignment w:val="baseline"/>
    </w:pPr>
    <w:rPr>
      <w:kern w:val="0"/>
      <w:sz w:val="24"/>
      <w:lang w:val="en-GB"/>
    </w:rPr>
  </w:style>
  <w:style w:type="paragraph" w:customStyle="1" w:styleId="573">
    <w:name w:val="Char2 Char Char2"/>
    <w:basedOn w:val="1"/>
    <w:uiPriority w:val="0"/>
    <w:rPr>
      <w:rFonts w:ascii="Tahoma" w:hAnsi="Tahoma"/>
      <w:sz w:val="24"/>
    </w:rPr>
  </w:style>
  <w:style w:type="paragraph" w:customStyle="1" w:styleId="574">
    <w:name w:val="xl16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22"/>
      <w:szCs w:val="22"/>
    </w:rPr>
  </w:style>
  <w:style w:type="paragraph" w:customStyle="1" w:styleId="575">
    <w:name w:val="xl16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22"/>
      <w:szCs w:val="22"/>
    </w:rPr>
  </w:style>
  <w:style w:type="paragraph" w:customStyle="1" w:styleId="576">
    <w:name w:val="正文1"/>
    <w:basedOn w:val="1"/>
    <w:qFormat/>
    <w:uiPriority w:val="0"/>
    <w:pPr>
      <w:ind w:firstLine="540"/>
    </w:pPr>
    <w:rPr>
      <w:sz w:val="24"/>
    </w:rPr>
  </w:style>
  <w:style w:type="paragraph" w:customStyle="1" w:styleId="577">
    <w:name w:val="标题6"/>
    <w:basedOn w:val="1"/>
    <w:next w:val="2"/>
    <w:qFormat/>
    <w:uiPriority w:val="0"/>
    <w:pPr>
      <w:widowControl/>
      <w:snapToGrid w:val="0"/>
      <w:spacing w:before="156" w:beforeLines="50" w:after="156" w:afterLines="50" w:line="520" w:lineRule="atLeast"/>
      <w:ind w:firstLine="200" w:firstLineChars="200"/>
    </w:pPr>
  </w:style>
  <w:style w:type="paragraph" w:customStyle="1" w:styleId="578">
    <w:name w:val="4"/>
    <w:basedOn w:val="1"/>
    <w:next w:val="29"/>
    <w:qFormat/>
    <w:uiPriority w:val="0"/>
    <w:pPr>
      <w:spacing w:after="120" w:line="480" w:lineRule="auto"/>
      <w:ind w:leftChars="200"/>
    </w:pPr>
    <w:rPr>
      <w:sz w:val="24"/>
    </w:rPr>
  </w:style>
  <w:style w:type="paragraph" w:customStyle="1" w:styleId="579">
    <w:name w:val="正文－恩普"/>
    <w:basedOn w:val="4"/>
    <w:uiPriority w:val="0"/>
    <w:pPr>
      <w:widowControl/>
      <w:spacing w:before="100" w:beforeAutospacing="1" w:afterLines="50" w:afterAutospacing="1" w:line="360" w:lineRule="auto"/>
      <w:ind w:firstLine="480" w:firstLineChars="200"/>
      <w:jc w:val="left"/>
    </w:pPr>
    <w:rPr>
      <w:rFonts w:ascii="Times New Roman" w:hAnsi="Times New Roman"/>
      <w:sz w:val="24"/>
    </w:rPr>
  </w:style>
  <w:style w:type="paragraph" w:customStyle="1" w:styleId="580">
    <w:name w:val="Char Char1 Char1"/>
    <w:basedOn w:val="1"/>
    <w:uiPriority w:val="0"/>
    <w:pPr>
      <w:adjustRightInd w:val="0"/>
    </w:pPr>
    <w:rPr>
      <w:rFonts w:ascii="仿宋_GB2312" w:hAnsi="Times New Roman" w:eastAsia="仿宋_GB2312"/>
      <w:b/>
      <w:sz w:val="32"/>
      <w:szCs w:val="32"/>
    </w:rPr>
  </w:style>
  <w:style w:type="paragraph" w:customStyle="1" w:styleId="581">
    <w:name w:val="深色列表 - 强调文字颜色 51"/>
    <w:basedOn w:val="1"/>
    <w:qFormat/>
    <w:uiPriority w:val="0"/>
    <w:pPr>
      <w:spacing w:line="360" w:lineRule="auto"/>
      <w:ind w:firstLine="200" w:firstLineChars="200"/>
    </w:pPr>
    <w:rPr>
      <w:rFonts w:ascii="Times New Roman" w:hAnsi="Times New Roman" w:eastAsia="楷体_GB2312" w:cs="Lucida Sans"/>
      <w:sz w:val="24"/>
      <w:szCs w:val="24"/>
    </w:rPr>
  </w:style>
  <w:style w:type="paragraph" w:customStyle="1" w:styleId="582">
    <w:name w:val="正文（标题三）"/>
    <w:basedOn w:val="1"/>
    <w:uiPriority w:val="0"/>
    <w:pPr>
      <w:adjustRightInd w:val="0"/>
      <w:spacing w:line="360" w:lineRule="auto"/>
      <w:ind w:firstLine="200" w:firstLineChars="200"/>
    </w:pPr>
    <w:rPr>
      <w:rFonts w:ascii="Times New Roman" w:hAnsi="Times New Roman"/>
      <w:sz w:val="24"/>
      <w:szCs w:val="24"/>
    </w:rPr>
  </w:style>
  <w:style w:type="paragraph" w:customStyle="1" w:styleId="583">
    <w:name w:val="a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84">
    <w:name w:val="xl11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585">
    <w:name w:val="修订2"/>
    <w:semiHidden/>
    <w:uiPriority w:val="0"/>
    <w:rPr>
      <w:kern w:val="2"/>
      <w:sz w:val="21"/>
      <w:lang w:val="en-US" w:eastAsia="zh-CN" w:bidi="ar-SA"/>
    </w:rPr>
  </w:style>
  <w:style w:type="paragraph" w:customStyle="1" w:styleId="586">
    <w:name w:val="xl12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587">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rPr>
  </w:style>
  <w:style w:type="paragraph" w:customStyle="1" w:styleId="588">
    <w:name w:val="xl15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589">
    <w:name w:val="xl145"/>
    <w:basedOn w:val="1"/>
    <w:qFormat/>
    <w:uiPriority w:val="0"/>
    <w:pPr>
      <w:widowControl/>
      <w:pBdr>
        <w:top w:val="single" w:color="auto" w:sz="4" w:space="0"/>
        <w:left w:val="single" w:color="auto" w:sz="4" w:space="0"/>
        <w:bottom w:val="single" w:color="auto" w:sz="4" w:space="0"/>
        <w:right w:val="single" w:color="auto" w:sz="4" w:space="0"/>
      </w:pBdr>
      <w:shd w:val="clear" w:color="000000" w:fill="FFFFCC"/>
      <w:spacing w:before="100" w:beforeAutospacing="1" w:after="100" w:afterAutospacing="1"/>
      <w:jc w:val="center"/>
    </w:pPr>
    <w:rPr>
      <w:rFonts w:ascii="宋体" w:hAnsi="宋体" w:cs="宋体"/>
      <w:b/>
      <w:bCs/>
      <w:kern w:val="0"/>
      <w:sz w:val="20"/>
    </w:rPr>
  </w:style>
  <w:style w:type="paragraph" w:customStyle="1" w:styleId="590">
    <w:name w:val="MM Topic 4"/>
    <w:basedOn w:val="6"/>
    <w:uiPriority w:val="0"/>
    <w:pPr>
      <w:numPr>
        <w:ilvl w:val="3"/>
        <w:numId w:val="0"/>
      </w:numPr>
      <w:tabs>
        <w:tab w:val="left" w:pos="864"/>
      </w:tabs>
      <w:ind w:left="1680" w:hanging="420"/>
    </w:pPr>
    <w:rPr>
      <w:kern w:val="0"/>
    </w:rPr>
  </w:style>
  <w:style w:type="paragraph" w:customStyle="1" w:styleId="591">
    <w:name w:val="xl6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92">
    <w:name w:val="Char Char112"/>
    <w:basedOn w:val="1"/>
    <w:uiPriority w:val="0"/>
    <w:pPr>
      <w:adjustRightInd w:val="0"/>
      <w:spacing w:line="360" w:lineRule="auto"/>
    </w:pPr>
    <w:rPr>
      <w:rFonts w:ascii="Times New Roman" w:hAnsi="Times New Roman"/>
    </w:rPr>
  </w:style>
  <w:style w:type="paragraph" w:customStyle="1" w:styleId="593">
    <w:name w:val="Char"/>
    <w:basedOn w:val="1"/>
    <w:qFormat/>
    <w:uiPriority w:val="0"/>
    <w:rPr>
      <w:rFonts w:ascii="仿宋_GB2312" w:eastAsia="仿宋_GB2312"/>
      <w:b/>
      <w:sz w:val="32"/>
      <w:szCs w:val="32"/>
    </w:rPr>
  </w:style>
  <w:style w:type="paragraph" w:customStyle="1" w:styleId="594">
    <w:name w:val="Char31"/>
    <w:basedOn w:val="1"/>
    <w:uiPriority w:val="0"/>
    <w:pPr>
      <w:adjustRightInd w:val="0"/>
    </w:pPr>
    <w:rPr>
      <w:rFonts w:ascii="仿宋_GB2312" w:hAnsi="Times New Roman" w:eastAsia="仿宋_GB2312"/>
      <w:b/>
      <w:sz w:val="32"/>
      <w:szCs w:val="32"/>
    </w:rPr>
  </w:style>
  <w:style w:type="paragraph" w:customStyle="1" w:styleId="595">
    <w:name w:val="默认段落字体 Para Char Char Char1 Char"/>
    <w:basedOn w:val="1"/>
    <w:qFormat/>
    <w:uiPriority w:val="0"/>
    <w:pPr>
      <w:spacing w:line="240" w:lineRule="atLeast"/>
      <w:ind w:left="420" w:firstLine="420"/>
    </w:pPr>
    <w:rPr>
      <w:sz w:val="24"/>
      <w:szCs w:val="24"/>
    </w:rPr>
  </w:style>
  <w:style w:type="paragraph" w:customStyle="1" w:styleId="596">
    <w:name w:val="部分1"/>
    <w:basedOn w:val="1"/>
    <w:uiPriority w:val="0"/>
    <w:pPr>
      <w:keepNext/>
      <w:pageBreakBefore/>
      <w:tabs>
        <w:tab w:val="left" w:pos="720"/>
      </w:tabs>
      <w:spacing w:line="360" w:lineRule="auto"/>
      <w:jc w:val="center"/>
      <w:outlineLvl w:val="0"/>
    </w:pPr>
    <w:rPr>
      <w:rFonts w:eastAsia="黑体"/>
      <w:b/>
      <w:kern w:val="44"/>
      <w:sz w:val="36"/>
    </w:rPr>
  </w:style>
  <w:style w:type="paragraph" w:customStyle="1" w:styleId="597">
    <w:name w:val="Char2 Char Char Char"/>
    <w:basedOn w:val="1"/>
    <w:qFormat/>
    <w:uiPriority w:val="0"/>
    <w:rPr>
      <w:rFonts w:ascii="仿宋_GB2312" w:eastAsia="仿宋_GB2312"/>
      <w:b/>
      <w:sz w:val="32"/>
      <w:szCs w:val="32"/>
    </w:rPr>
  </w:style>
  <w:style w:type="paragraph" w:customStyle="1" w:styleId="598">
    <w:name w:val="样式 标题 3标题 3 Char第二层条h33Bold Headbh章标题1小标题level_3PIM 3..."/>
    <w:basedOn w:val="5"/>
    <w:uiPriority w:val="0"/>
    <w:pPr>
      <w:adjustRightInd w:val="0"/>
      <w:snapToGrid w:val="0"/>
      <w:spacing w:before="0" w:after="0" w:line="360" w:lineRule="auto"/>
    </w:pPr>
    <w:rPr>
      <w:rFonts w:ascii="黑体" w:hAnsi="宋体" w:eastAsia="黑体" w:cs="宋体"/>
      <w:b w:val="0"/>
      <w:bCs w:val="0"/>
      <w:color w:val="000000"/>
      <w:kern w:val="0"/>
      <w:sz w:val="28"/>
      <w:szCs w:val="20"/>
    </w:rPr>
  </w:style>
  <w:style w:type="paragraph" w:customStyle="1" w:styleId="599">
    <w:name w:val="表格表头"/>
    <w:basedOn w:val="1"/>
    <w:uiPriority w:val="0"/>
    <w:pPr>
      <w:spacing w:line="300" w:lineRule="auto"/>
      <w:jc w:val="center"/>
      <w:outlineLvl w:val="0"/>
    </w:pPr>
    <w:rPr>
      <w:rFonts w:ascii="宋体" w:hAnsi="宋体" w:eastAsia="黑体" w:cs="宋体"/>
      <w:sz w:val="24"/>
      <w:szCs w:val="21"/>
      <w:lang/>
    </w:rPr>
  </w:style>
  <w:style w:type="paragraph" w:customStyle="1" w:styleId="600">
    <w:name w:val="xl90"/>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left"/>
    </w:pPr>
    <w:rPr>
      <w:rFonts w:ascii="宋体" w:hAnsi="宋体" w:cs="宋体"/>
      <w:color w:val="000000"/>
      <w:kern w:val="0"/>
      <w:sz w:val="20"/>
    </w:rPr>
  </w:style>
  <w:style w:type="paragraph" w:customStyle="1" w:styleId="601">
    <w:name w:val="xl206"/>
    <w:basedOn w:val="1"/>
    <w:uiPriority w:val="0"/>
    <w:pPr>
      <w:widowControl/>
      <w:pBdr>
        <w:top w:val="single" w:color="auto" w:sz="4" w:space="0"/>
        <w:left w:val="single" w:color="auto" w:sz="4" w:space="0"/>
        <w:bottom w:val="single" w:color="auto" w:sz="4" w:space="0"/>
        <w:right w:val="single" w:color="auto" w:sz="4" w:space="0"/>
      </w:pBdr>
      <w:shd w:val="clear" w:color="000000" w:fill="53FF53"/>
      <w:spacing w:before="100" w:beforeAutospacing="1" w:after="100" w:afterAutospacing="1"/>
      <w:jc w:val="center"/>
    </w:pPr>
    <w:rPr>
      <w:rFonts w:ascii="宋体" w:hAnsi="宋体" w:cs="宋体"/>
      <w:kern w:val="0"/>
      <w:sz w:val="20"/>
    </w:rPr>
  </w:style>
  <w:style w:type="paragraph" w:customStyle="1" w:styleId="602">
    <w:name w:val="font22"/>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603">
    <w:name w:val="p0"/>
    <w:basedOn w:val="1"/>
    <w:qFormat/>
    <w:uiPriority w:val="0"/>
    <w:pPr>
      <w:widowControl/>
    </w:pPr>
    <w:rPr>
      <w:kern w:val="0"/>
      <w:szCs w:val="21"/>
    </w:rPr>
  </w:style>
  <w:style w:type="paragraph" w:customStyle="1" w:styleId="604">
    <w:name w:val="Char Char Char Char Char Char Char"/>
    <w:basedOn w:val="1"/>
    <w:qFormat/>
    <w:uiPriority w:val="0"/>
    <w:rPr>
      <w:rFonts w:ascii="仿宋_GB2312" w:eastAsia="仿宋_GB2312"/>
      <w:b/>
      <w:sz w:val="32"/>
      <w:szCs w:val="32"/>
    </w:rPr>
  </w:style>
  <w:style w:type="paragraph" w:customStyle="1" w:styleId="605">
    <w:name w:val="xl196"/>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kern w:val="0"/>
      <w:sz w:val="22"/>
      <w:szCs w:val="22"/>
    </w:rPr>
  </w:style>
  <w:style w:type="paragraph" w:customStyle="1" w:styleId="606">
    <w:name w:val="xl146"/>
    <w:basedOn w:val="1"/>
    <w:qFormat/>
    <w:uiPriority w:val="0"/>
    <w:pPr>
      <w:widowControl/>
      <w:pBdr>
        <w:top w:val="single" w:color="auto" w:sz="4" w:space="0"/>
        <w:left w:val="single" w:color="auto" w:sz="4" w:space="0"/>
        <w:bottom w:val="single" w:color="auto" w:sz="4" w:space="0"/>
        <w:right w:val="single" w:color="auto" w:sz="4" w:space="0"/>
      </w:pBdr>
      <w:shd w:val="clear" w:color="000000" w:fill="FFFFCC"/>
      <w:spacing w:before="100" w:beforeAutospacing="1" w:after="100" w:afterAutospacing="1"/>
      <w:jc w:val="center"/>
    </w:pPr>
    <w:rPr>
      <w:rFonts w:ascii="宋体" w:hAnsi="宋体" w:cs="宋体"/>
      <w:b/>
      <w:bCs/>
      <w:kern w:val="0"/>
      <w:sz w:val="20"/>
    </w:rPr>
  </w:style>
  <w:style w:type="paragraph" w:customStyle="1" w:styleId="607">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608">
    <w:name w:val="xl10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609">
    <w:name w:val="表格内容"/>
    <w:basedOn w:val="1"/>
    <w:uiPriority w:val="0"/>
    <w:pPr>
      <w:widowControl/>
      <w:autoSpaceDE w:val="0"/>
      <w:autoSpaceDN w:val="0"/>
      <w:adjustRightInd w:val="0"/>
      <w:spacing w:before="60" w:line="300" w:lineRule="auto"/>
      <w:jc w:val="center"/>
      <w:textAlignment w:val="bottom"/>
    </w:pPr>
    <w:rPr>
      <w:kern w:val="0"/>
    </w:rPr>
  </w:style>
  <w:style w:type="paragraph" w:customStyle="1" w:styleId="610">
    <w:name w:val="xl12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0"/>
    </w:rPr>
  </w:style>
  <w:style w:type="paragraph" w:customStyle="1" w:styleId="611">
    <w:name w:val="Char Char1 Char Char Char Char Char Char2"/>
    <w:basedOn w:val="1"/>
    <w:uiPriority w:val="0"/>
    <w:rPr>
      <w:rFonts w:ascii="仿宋_GB2312" w:hAnsi="Times New Roman" w:eastAsia="仿宋_GB2312"/>
      <w:b/>
      <w:sz w:val="32"/>
    </w:rPr>
  </w:style>
  <w:style w:type="paragraph" w:customStyle="1" w:styleId="612">
    <w:name w:val="Char Char Char1 Char2"/>
    <w:basedOn w:val="1"/>
    <w:uiPriority w:val="0"/>
    <w:pPr>
      <w:adjustRightInd w:val="0"/>
    </w:pPr>
    <w:rPr>
      <w:rFonts w:ascii="Times New Roman" w:hAnsi="Times New Roman"/>
    </w:rPr>
  </w:style>
  <w:style w:type="paragraph" w:customStyle="1" w:styleId="613">
    <w:name w:val="正文文本 211"/>
    <w:basedOn w:val="1"/>
    <w:qFormat/>
    <w:uiPriority w:val="0"/>
    <w:pPr>
      <w:widowControl/>
      <w:overflowPunct w:val="0"/>
      <w:autoSpaceDE w:val="0"/>
      <w:autoSpaceDN w:val="0"/>
      <w:adjustRightInd w:val="0"/>
      <w:ind w:left="720" w:hanging="720"/>
    </w:pPr>
    <w:rPr>
      <w:kern w:val="0"/>
      <w:sz w:val="24"/>
      <w:lang/>
    </w:rPr>
  </w:style>
  <w:style w:type="paragraph" w:customStyle="1" w:styleId="614">
    <w:name w:val="xl1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FF0000"/>
      <w:kern w:val="0"/>
      <w:sz w:val="22"/>
      <w:szCs w:val="22"/>
    </w:rPr>
  </w:style>
  <w:style w:type="paragraph" w:customStyle="1" w:styleId="615">
    <w:name w:val="样式 标题 2标题2H2Heading 2 HiddenHeading 2 CCBSheading 22nd lev..."/>
    <w:basedOn w:val="3"/>
    <w:uiPriority w:val="0"/>
    <w:pPr>
      <w:keepNext w:val="0"/>
      <w:widowControl/>
      <w:numPr>
        <w:ilvl w:val="1"/>
        <w:numId w:val="0"/>
      </w:numPr>
      <w:tabs>
        <w:tab w:val="left" w:pos="842"/>
      </w:tabs>
      <w:spacing w:before="260" w:after="260" w:line="416" w:lineRule="auto"/>
      <w:ind w:left="842" w:hanging="360"/>
      <w:textAlignment w:val="auto"/>
    </w:pPr>
    <w:rPr>
      <w:rFonts w:ascii="Arial" w:hAnsi="Arial" w:eastAsia="黑体"/>
      <w:b/>
      <w:bCs/>
      <w:kern w:val="2"/>
      <w:sz w:val="30"/>
      <w:szCs w:val="21"/>
      <w:lang w:val="zh-CN"/>
    </w:rPr>
  </w:style>
  <w:style w:type="paragraph" w:customStyle="1" w:styleId="616">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rPr>
  </w:style>
  <w:style w:type="paragraph" w:customStyle="1" w:styleId="617">
    <w:name w:val="font13"/>
    <w:basedOn w:val="1"/>
    <w:uiPriority w:val="0"/>
    <w:pPr>
      <w:widowControl/>
      <w:spacing w:before="100" w:beforeAutospacing="1" w:after="100" w:afterAutospacing="1"/>
      <w:jc w:val="left"/>
    </w:pPr>
    <w:rPr>
      <w:rFonts w:ascii="宋体" w:hAnsi="宋体" w:cs="宋体"/>
      <w:b/>
      <w:bCs/>
      <w:color w:val="000000"/>
      <w:kern w:val="0"/>
      <w:sz w:val="20"/>
      <w:u w:val="single"/>
    </w:rPr>
  </w:style>
  <w:style w:type="paragraph" w:customStyle="1" w:styleId="618">
    <w:name w:val="xl15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b/>
      <w:bCs/>
      <w:color w:val="000000"/>
      <w:kern w:val="0"/>
      <w:sz w:val="22"/>
      <w:szCs w:val="22"/>
    </w:rPr>
  </w:style>
  <w:style w:type="paragraph" w:customStyle="1" w:styleId="619">
    <w:name w:val="Table Text"/>
    <w:basedOn w:val="1"/>
    <w:uiPriority w:val="0"/>
    <w:pPr>
      <w:widowControl/>
      <w:adjustRightInd w:val="0"/>
      <w:spacing w:before="60" w:after="60"/>
      <w:jc w:val="left"/>
    </w:pPr>
    <w:rPr>
      <w:rFonts w:ascii="Times New Roman" w:hAnsi="Times New Roman"/>
      <w:kern w:val="0"/>
      <w:sz w:val="24"/>
      <w:szCs w:val="24"/>
    </w:rPr>
  </w:style>
  <w:style w:type="paragraph" w:customStyle="1" w:styleId="620">
    <w:name w:val="9"/>
    <w:uiPriority w:val="0"/>
    <w:pPr>
      <w:widowControl w:val="0"/>
      <w:autoSpaceDE w:val="0"/>
      <w:autoSpaceDN w:val="0"/>
      <w:adjustRightInd w:val="0"/>
      <w:jc w:val="both"/>
    </w:pPr>
    <w:rPr>
      <w:rFonts w:ascii="宋体"/>
      <w:b/>
      <w:bCs/>
      <w:color w:val="000000"/>
      <w:spacing w:val="15"/>
      <w:sz w:val="18"/>
      <w:szCs w:val="18"/>
      <w:lang w:val="en-US" w:eastAsia="zh-CN" w:bidi="ar-SA"/>
    </w:rPr>
  </w:style>
  <w:style w:type="paragraph" w:customStyle="1" w:styleId="62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622">
    <w:name w:val="正文（首行缩进2字符）"/>
    <w:basedOn w:val="1"/>
    <w:uiPriority w:val="0"/>
    <w:pPr>
      <w:spacing w:line="360" w:lineRule="auto"/>
      <w:ind w:firstLine="480" w:firstLineChars="200"/>
    </w:pPr>
    <w:rPr>
      <w:rFonts w:ascii="Times New Roman" w:hAnsi="Times New Roman"/>
      <w:sz w:val="24"/>
    </w:rPr>
  </w:style>
  <w:style w:type="paragraph" w:customStyle="1" w:styleId="623">
    <w:name w:val="注释"/>
    <w:basedOn w:val="1"/>
    <w:uiPriority w:val="0"/>
    <w:pPr>
      <w:spacing w:line="360" w:lineRule="auto"/>
      <w:ind w:firstLine="480"/>
    </w:pPr>
    <w:rPr>
      <w:rFonts w:ascii="Times New Roman" w:hAnsi="Times New Roman"/>
      <w:sz w:val="24"/>
      <w:szCs w:val="24"/>
    </w:rPr>
  </w:style>
  <w:style w:type="paragraph" w:customStyle="1" w:styleId="624">
    <w:name w:val="xl194"/>
    <w:basedOn w:val="1"/>
    <w:uiPriority w:val="0"/>
    <w:pPr>
      <w:widowControl/>
      <w:pBdr>
        <w:top w:val="single" w:color="000000" w:sz="4" w:space="0"/>
        <w:left w:val="single" w:color="000000" w:sz="4" w:space="0"/>
        <w:right w:val="single" w:color="000000" w:sz="4" w:space="0"/>
      </w:pBdr>
      <w:spacing w:before="100" w:beforeAutospacing="1" w:after="100" w:afterAutospacing="1"/>
      <w:jc w:val="left"/>
    </w:pPr>
    <w:rPr>
      <w:rFonts w:ascii="仿宋" w:hAnsi="仿宋" w:eastAsia="仿宋" w:cs="宋体"/>
      <w:color w:val="000000"/>
      <w:kern w:val="0"/>
      <w:sz w:val="22"/>
      <w:szCs w:val="22"/>
    </w:rPr>
  </w:style>
  <w:style w:type="paragraph" w:customStyle="1" w:styleId="625">
    <w:name w:val="Char Char28"/>
    <w:basedOn w:val="1"/>
    <w:qFormat/>
    <w:uiPriority w:val="0"/>
    <w:pPr>
      <w:snapToGrid w:val="0"/>
      <w:spacing w:line="360" w:lineRule="auto"/>
    </w:pPr>
    <w:rPr>
      <w:rFonts w:ascii="Arial" w:hAnsi="Arial" w:eastAsia="黑体"/>
      <w:snapToGrid w:val="0"/>
      <w:kern w:val="0"/>
      <w:sz w:val="20"/>
      <w:szCs w:val="21"/>
    </w:rPr>
  </w:style>
  <w:style w:type="paragraph" w:customStyle="1" w:styleId="626">
    <w:name w:val="标书表格字体格式"/>
    <w:next w:val="481"/>
    <w:uiPriority w:val="0"/>
    <w:rPr>
      <w:kern w:val="2"/>
      <w:sz w:val="21"/>
      <w:szCs w:val="24"/>
      <w:lang w:val="en-US" w:eastAsia="zh-CN" w:bidi="ar-SA"/>
    </w:rPr>
  </w:style>
  <w:style w:type="paragraph" w:customStyle="1" w:styleId="627">
    <w:name w:val="xl130"/>
    <w:basedOn w:val="1"/>
    <w:uiPriority w:val="0"/>
    <w:pPr>
      <w:widowControl/>
      <w:spacing w:before="100" w:beforeAutospacing="1" w:after="100" w:afterAutospacing="1"/>
      <w:jc w:val="left"/>
      <w:textAlignment w:val="bottom"/>
    </w:pPr>
    <w:rPr>
      <w:rFonts w:ascii="宋体" w:hAnsi="宋体" w:cs="宋体"/>
      <w:b/>
      <w:bCs/>
      <w:kern w:val="0"/>
      <w:sz w:val="20"/>
    </w:rPr>
  </w:style>
  <w:style w:type="paragraph" w:customStyle="1" w:styleId="628">
    <w:name w:val="Char2 Char Char Char2"/>
    <w:basedOn w:val="1"/>
    <w:qFormat/>
    <w:uiPriority w:val="0"/>
    <w:rPr>
      <w:rFonts w:ascii="仿宋_GB2312" w:hAnsi="Times New Roman" w:eastAsia="仿宋_GB2312"/>
      <w:b/>
      <w:sz w:val="32"/>
      <w:szCs w:val="32"/>
    </w:rPr>
  </w:style>
  <w:style w:type="paragraph" w:customStyle="1" w:styleId="629">
    <w:name w:val="xl1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b/>
      <w:bCs/>
      <w:color w:val="000000"/>
      <w:kern w:val="0"/>
      <w:sz w:val="22"/>
      <w:szCs w:val="22"/>
    </w:rPr>
  </w:style>
  <w:style w:type="paragraph" w:customStyle="1" w:styleId="630">
    <w:name w:val="Char Char11 Char Char Char1"/>
    <w:basedOn w:val="1"/>
    <w:uiPriority w:val="0"/>
    <w:pPr>
      <w:adjustRightInd w:val="0"/>
      <w:spacing w:line="360" w:lineRule="auto"/>
    </w:pPr>
    <w:rPr>
      <w:rFonts w:ascii="Times New Roman" w:hAnsi="Times New Roman"/>
    </w:rPr>
  </w:style>
  <w:style w:type="paragraph" w:customStyle="1" w:styleId="631">
    <w:name w:val="Test2"/>
    <w:basedOn w:val="3"/>
    <w:uiPriority w:val="0"/>
    <w:pPr>
      <w:keepLines/>
      <w:widowControl/>
      <w:numPr>
        <w:ilvl w:val="0"/>
        <w:numId w:val="0"/>
      </w:numPr>
      <w:snapToGrid w:val="0"/>
      <w:spacing w:before="360" w:after="360" w:line="480" w:lineRule="exact"/>
      <w:jc w:val="center"/>
      <w:textAlignment w:val="auto"/>
    </w:pPr>
    <w:rPr>
      <w:rFonts w:hAnsi="Arial"/>
      <w:bCs/>
      <w:snapToGrid w:val="0"/>
      <w:sz w:val="24"/>
      <w:szCs w:val="24"/>
    </w:rPr>
  </w:style>
  <w:style w:type="paragraph" w:customStyle="1" w:styleId="632">
    <w:name w:val="样式 正文缩进 + 首行缩进:  2 字符"/>
    <w:basedOn w:val="4"/>
    <w:uiPriority w:val="0"/>
    <w:pPr>
      <w:spacing w:line="360" w:lineRule="auto"/>
      <w:ind w:firstLine="200" w:firstLineChars="200"/>
    </w:pPr>
    <w:rPr>
      <w:rFonts w:ascii="Times New Roman" w:hAnsi="Times New Roman" w:cs="宋体"/>
      <w:sz w:val="24"/>
    </w:rPr>
  </w:style>
  <w:style w:type="paragraph" w:customStyle="1" w:styleId="633">
    <w:name w:val="p16"/>
    <w:basedOn w:val="1"/>
    <w:qFormat/>
    <w:uiPriority w:val="0"/>
    <w:pPr>
      <w:widowControl/>
      <w:spacing w:before="80" w:after="80"/>
    </w:pPr>
    <w:rPr>
      <w:rFonts w:ascii="宋体" w:hAnsi="宋体" w:cs="宋体"/>
      <w:kern w:val="0"/>
      <w:sz w:val="24"/>
      <w:szCs w:val="24"/>
    </w:rPr>
  </w:style>
  <w:style w:type="paragraph" w:customStyle="1" w:styleId="634">
    <w:name w:val="正文首行缩进1"/>
    <w:basedOn w:val="19"/>
    <w:uiPriority w:val="0"/>
    <w:pPr>
      <w:suppressAutoHyphens/>
      <w:spacing w:before="0" w:line="240" w:lineRule="auto"/>
      <w:ind w:firstLine="420"/>
      <w:jc w:val="left"/>
    </w:pPr>
    <w:rPr>
      <w:rFonts w:ascii="Times New Roman" w:hAnsi="Times New Roman"/>
      <w:kern w:val="1"/>
      <w:sz w:val="28"/>
      <w:szCs w:val="24"/>
      <w:lang w:eastAsia="ar-SA"/>
    </w:rPr>
  </w:style>
  <w:style w:type="paragraph" w:customStyle="1" w:styleId="635">
    <w:name w:val="xl1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22"/>
      <w:szCs w:val="22"/>
      <w:u w:val="single"/>
    </w:rPr>
  </w:style>
  <w:style w:type="paragraph" w:customStyle="1" w:styleId="636">
    <w:name w:val="xl1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22"/>
      <w:szCs w:val="22"/>
      <w:u w:val="single"/>
    </w:rPr>
  </w:style>
  <w:style w:type="paragraph" w:customStyle="1" w:styleId="637">
    <w:name w:val="xl12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0"/>
    </w:rPr>
  </w:style>
  <w:style w:type="paragraph" w:customStyle="1" w:styleId="638">
    <w:name w:val="_Style 24"/>
    <w:basedOn w:val="1"/>
    <w:uiPriority w:val="0"/>
    <w:pPr>
      <w:widowControl/>
      <w:spacing w:after="160" w:line="240" w:lineRule="exact"/>
      <w:jc w:val="left"/>
    </w:pPr>
    <w:rPr>
      <w:rFonts w:ascii="Verdana" w:hAnsi="Verdana"/>
      <w:kern w:val="0"/>
      <w:sz w:val="20"/>
      <w:lang w:eastAsia="en-US"/>
    </w:rPr>
  </w:style>
  <w:style w:type="paragraph" w:customStyle="1" w:styleId="639">
    <w:name w:val="xl154"/>
    <w:basedOn w:val="1"/>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640">
    <w:name w:val="正文 New New New New"/>
    <w:qFormat/>
    <w:uiPriority w:val="0"/>
    <w:pPr>
      <w:widowControl w:val="0"/>
      <w:jc w:val="both"/>
    </w:pPr>
    <w:rPr>
      <w:szCs w:val="24"/>
      <w:lang w:val="en-US" w:eastAsia="zh-CN" w:bidi="ar-SA"/>
    </w:rPr>
  </w:style>
  <w:style w:type="paragraph" w:customStyle="1" w:styleId="641">
    <w:name w:val=" Char Char Char Char Char Char Char"/>
    <w:basedOn w:val="1"/>
    <w:uiPriority w:val="0"/>
    <w:pPr>
      <w:widowControl/>
      <w:spacing w:after="160" w:line="240" w:lineRule="exact"/>
      <w:jc w:val="left"/>
    </w:pPr>
    <w:rPr>
      <w:szCs w:val="24"/>
    </w:rPr>
  </w:style>
  <w:style w:type="paragraph" w:customStyle="1" w:styleId="642">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szCs w:val="24"/>
    </w:rPr>
  </w:style>
  <w:style w:type="paragraph" w:customStyle="1" w:styleId="643">
    <w:name w:val="列表内容"/>
    <w:basedOn w:val="1"/>
    <w:next w:val="1"/>
    <w:uiPriority w:val="0"/>
    <w:pPr>
      <w:widowControl/>
      <w:tabs>
        <w:tab w:val="left" w:pos="840"/>
      </w:tabs>
      <w:adjustRightInd w:val="0"/>
      <w:ind w:left="420" w:hanging="420"/>
      <w:jc w:val="left"/>
    </w:pPr>
    <w:rPr>
      <w:rFonts w:ascii="Times New Roman" w:hAnsi="Times New Roman"/>
      <w:kern w:val="0"/>
      <w:sz w:val="18"/>
      <w:szCs w:val="24"/>
    </w:rPr>
  </w:style>
  <w:style w:type="paragraph" w:customStyle="1" w:styleId="644">
    <w:name w:val="Char Char16"/>
    <w:basedOn w:val="1"/>
    <w:uiPriority w:val="0"/>
    <w:pPr>
      <w:spacing w:line="360" w:lineRule="auto"/>
    </w:pPr>
    <w:rPr>
      <w:rFonts w:ascii="Tahoma" w:hAnsi="Tahoma"/>
      <w:sz w:val="24"/>
    </w:rPr>
  </w:style>
  <w:style w:type="paragraph" w:customStyle="1" w:styleId="645">
    <w:name w:val="标准小四"/>
    <w:basedOn w:val="1"/>
    <w:uiPriority w:val="0"/>
    <w:pPr>
      <w:spacing w:line="360" w:lineRule="auto"/>
      <w:ind w:firstLine="480" w:firstLineChars="200"/>
    </w:pPr>
    <w:rPr>
      <w:rFonts w:ascii="Arial" w:hAnsi="Arial"/>
      <w:sz w:val="24"/>
      <w:szCs w:val="21"/>
    </w:rPr>
  </w:style>
  <w:style w:type="paragraph" w:customStyle="1" w:styleId="646">
    <w:name w:val="样式 标题 3H3 + 两端对齐"/>
    <w:basedOn w:val="5"/>
    <w:uiPriority w:val="0"/>
    <w:pPr>
      <w:keepLines w:val="0"/>
      <w:numPr>
        <w:ilvl w:val="2"/>
        <w:numId w:val="0"/>
      </w:numPr>
      <w:tabs>
        <w:tab w:val="left" w:pos="900"/>
      </w:tabs>
      <w:adjustRightInd w:val="0"/>
      <w:spacing w:before="0" w:after="0" w:line="240" w:lineRule="auto"/>
      <w:jc w:val="left"/>
    </w:pPr>
    <w:rPr>
      <w:rFonts w:ascii="Times New Roman" w:hAnsi="Times New Roman" w:cs="宋体"/>
      <w:kern w:val="0"/>
      <w:sz w:val="21"/>
      <w:szCs w:val="20"/>
    </w:rPr>
  </w:style>
  <w:style w:type="paragraph" w:customStyle="1" w:styleId="647">
    <w:name w:val="样式8"/>
    <w:basedOn w:val="1"/>
    <w:qFormat/>
    <w:uiPriority w:val="0"/>
    <w:pPr>
      <w:adjustRightInd w:val="0"/>
      <w:spacing w:beforeLines="50" w:afterLines="50"/>
      <w:ind w:firstLine="200" w:firstLineChars="200"/>
      <w:outlineLvl w:val="4"/>
    </w:pPr>
    <w:rPr>
      <w:rFonts w:ascii="仿宋_GB2312" w:hAnsi="宋体" w:eastAsia="仿宋_GB2312"/>
      <w:b/>
      <w:bCs/>
      <w:sz w:val="24"/>
      <w:szCs w:val="24"/>
    </w:rPr>
  </w:style>
  <w:style w:type="paragraph" w:customStyle="1" w:styleId="648">
    <w:name w:val="xl9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649">
    <w:name w:val="Char Char Char Char Char Char Char Char Char Char"/>
    <w:basedOn w:val="1"/>
    <w:qFormat/>
    <w:uiPriority w:val="0"/>
    <w:rPr>
      <w:rFonts w:ascii="仿宋_GB2312" w:eastAsia="仿宋_GB2312"/>
      <w:b/>
      <w:sz w:val="32"/>
      <w:szCs w:val="32"/>
    </w:rPr>
  </w:style>
  <w:style w:type="paragraph" w:customStyle="1" w:styleId="650">
    <w:name w:val="xl95"/>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651">
    <w:name w:val=" Char"/>
    <w:basedOn w:val="1"/>
    <w:uiPriority w:val="0"/>
    <w:rPr>
      <w:sz w:val="24"/>
      <w:szCs w:val="24"/>
    </w:rPr>
  </w:style>
  <w:style w:type="paragraph" w:customStyle="1" w:styleId="652">
    <w:name w:val="xl144"/>
    <w:basedOn w:val="1"/>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ascii="宋体" w:hAnsi="宋体" w:cs="宋体"/>
      <w:b/>
      <w:bCs/>
      <w:kern w:val="0"/>
      <w:sz w:val="20"/>
    </w:rPr>
  </w:style>
  <w:style w:type="paragraph" w:customStyle="1" w:styleId="653">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54">
    <w:name w:val="xl55"/>
    <w:basedOn w:val="1"/>
    <w:uiPriority w:val="0"/>
    <w:pPr>
      <w:widowControl/>
      <w:spacing w:before="100" w:beforeAutospacing="1" w:after="100" w:afterAutospacing="1"/>
      <w:jc w:val="center"/>
      <w:textAlignment w:val="center"/>
    </w:pPr>
    <w:rPr>
      <w:rFonts w:ascii="Arial Unicode MS" w:hAnsi="Arial Unicode MS"/>
      <w:kern w:val="0"/>
      <w:sz w:val="24"/>
      <w:szCs w:val="24"/>
    </w:rPr>
  </w:style>
  <w:style w:type="paragraph" w:customStyle="1" w:styleId="655">
    <w:name w:val="Char3 Char Char Char1"/>
    <w:basedOn w:val="1"/>
    <w:qFormat/>
    <w:uiPriority w:val="0"/>
    <w:pPr>
      <w:widowControl/>
      <w:spacing w:after="160" w:line="240" w:lineRule="exact"/>
      <w:jc w:val="left"/>
    </w:pPr>
    <w:rPr>
      <w:rFonts w:ascii="Verdana" w:hAnsi="Verdana"/>
      <w:kern w:val="0"/>
      <w:sz w:val="20"/>
      <w:lang w:eastAsia="en-US"/>
    </w:rPr>
  </w:style>
  <w:style w:type="paragraph" w:customStyle="1" w:styleId="656">
    <w:name w:val="xl11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657">
    <w:name w:val="Table Contents"/>
    <w:basedOn w:val="1"/>
    <w:uiPriority w:val="0"/>
    <w:pPr>
      <w:suppressAutoHyphens/>
      <w:autoSpaceDE w:val="0"/>
      <w:adjustRightInd w:val="0"/>
      <w:spacing w:after="120"/>
      <w:jc w:val="left"/>
    </w:pPr>
    <w:rPr>
      <w:rFonts w:ascii="Helvetica" w:hAnsi="Helvetica"/>
      <w:kern w:val="1"/>
      <w:sz w:val="20"/>
    </w:rPr>
  </w:style>
  <w:style w:type="paragraph" w:customStyle="1" w:styleId="658">
    <w:name w:val="Char12"/>
    <w:basedOn w:val="1"/>
    <w:qFormat/>
    <w:uiPriority w:val="0"/>
    <w:rPr>
      <w:rFonts w:ascii="仿宋_GB2312" w:hAnsi="Times New Roman" w:eastAsia="仿宋_GB2312"/>
      <w:b/>
      <w:kern w:val="32"/>
      <w:sz w:val="24"/>
      <w:szCs w:val="24"/>
    </w:rPr>
  </w:style>
  <w:style w:type="paragraph" w:customStyle="1" w:styleId="659">
    <w:name w:val="Char Char Char Char Char Char Char Char"/>
    <w:basedOn w:val="1"/>
    <w:qFormat/>
    <w:uiPriority w:val="0"/>
    <w:pPr>
      <w:tabs>
        <w:tab w:val="left" w:pos="360"/>
      </w:tabs>
    </w:pPr>
    <w:rPr>
      <w:sz w:val="24"/>
    </w:rPr>
  </w:style>
  <w:style w:type="paragraph" w:customStyle="1" w:styleId="660">
    <w:name w:val="正文（首行缩进）"/>
    <w:basedOn w:val="20"/>
    <w:uiPriority w:val="0"/>
    <w:pPr>
      <w:widowControl/>
      <w:overflowPunct w:val="0"/>
      <w:autoSpaceDE w:val="0"/>
      <w:autoSpaceDN w:val="0"/>
      <w:adjustRightInd w:val="0"/>
      <w:spacing w:beforeLines="50" w:line="400" w:lineRule="exact"/>
      <w:ind w:left="200" w:firstLine="200" w:firstLineChars="200"/>
      <w:jc w:val="left"/>
      <w:textAlignment w:val="baseline"/>
    </w:pPr>
    <w:rPr>
      <w:rFonts w:ascii="Times New Roman" w:hAnsi="Times New Roman"/>
      <w:spacing w:val="10"/>
    </w:rPr>
  </w:style>
  <w:style w:type="paragraph" w:customStyle="1" w:styleId="661">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662">
    <w:name w:val="xl25"/>
    <w:basedOn w:val="1"/>
    <w:uiPriority w:val="0"/>
    <w:pPr>
      <w:widowControl/>
      <w:spacing w:before="100" w:beforeAutospacing="1" w:after="100" w:afterAutospacing="1"/>
      <w:jc w:val="center"/>
      <w:textAlignment w:val="center"/>
    </w:pPr>
    <w:rPr>
      <w:rFonts w:hint="eastAsia" w:ascii="楷体_GB2312" w:hAnsi="宋体" w:eastAsia="楷体_GB2312"/>
      <w:kern w:val="0"/>
      <w:sz w:val="24"/>
      <w:szCs w:val="24"/>
    </w:rPr>
  </w:style>
  <w:style w:type="paragraph" w:customStyle="1" w:styleId="663">
    <w:name w:val="Char Char"/>
    <w:basedOn w:val="1"/>
    <w:uiPriority w:val="0"/>
    <w:pPr>
      <w:spacing w:line="360" w:lineRule="auto"/>
    </w:pPr>
    <w:rPr>
      <w:rFonts w:ascii="Tahoma" w:hAnsi="Tahoma"/>
      <w:sz w:val="24"/>
    </w:rPr>
  </w:style>
  <w:style w:type="paragraph" w:customStyle="1" w:styleId="664">
    <w:name w:val="Char Char1 Char Char Char Char Char Char1"/>
    <w:basedOn w:val="1"/>
    <w:uiPriority w:val="0"/>
    <w:pPr>
      <w:adjustRightInd w:val="0"/>
    </w:pPr>
    <w:rPr>
      <w:rFonts w:ascii="仿宋_GB2312" w:hAnsi="Times New Roman" w:eastAsia="仿宋_GB2312"/>
      <w:b/>
      <w:sz w:val="32"/>
    </w:rPr>
  </w:style>
  <w:style w:type="paragraph" w:customStyle="1" w:styleId="665">
    <w:name w:val="xl79"/>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666">
    <w:name w:val="规范正文"/>
    <w:basedOn w:val="1"/>
    <w:qFormat/>
    <w:uiPriority w:val="0"/>
    <w:pPr>
      <w:numPr>
        <w:ilvl w:val="0"/>
        <w:numId w:val="9"/>
      </w:numPr>
      <w:adjustRightInd w:val="0"/>
      <w:spacing w:beforeLines="50" w:line="360" w:lineRule="auto"/>
    </w:pPr>
  </w:style>
  <w:style w:type="paragraph" w:customStyle="1" w:styleId="667">
    <w:name w:val="正文文字缩进 3"/>
    <w:basedOn w:val="1"/>
    <w:qFormat/>
    <w:uiPriority w:val="0"/>
    <w:pPr>
      <w:suppressAutoHyphens/>
      <w:spacing w:line="360" w:lineRule="auto"/>
      <w:ind w:left="481" w:firstLine="480"/>
    </w:pPr>
    <w:rPr>
      <w:rFonts w:eastAsia="楷体_GB2312"/>
      <w:sz w:val="24"/>
      <w:lang w:eastAsia="ar-SA"/>
    </w:rPr>
  </w:style>
  <w:style w:type="paragraph" w:customStyle="1" w:styleId="668">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69">
    <w:name w:val="xl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670">
    <w:name w:val="Char Char1"/>
    <w:basedOn w:val="1"/>
    <w:uiPriority w:val="0"/>
    <w:pPr>
      <w:widowControl/>
      <w:spacing w:after="160" w:line="240" w:lineRule="exact"/>
      <w:jc w:val="left"/>
    </w:pPr>
    <w:rPr>
      <w:rFonts w:eastAsia="仿宋_GB2312"/>
      <w:sz w:val="28"/>
    </w:rPr>
  </w:style>
  <w:style w:type="paragraph" w:styleId="671">
    <w:name w:val="No Spacing"/>
    <w:qFormat/>
    <w:uiPriority w:val="0"/>
    <w:pPr>
      <w:widowControl w:val="0"/>
      <w:jc w:val="both"/>
    </w:pPr>
    <w:rPr>
      <w:kern w:val="2"/>
      <w:sz w:val="21"/>
      <w:szCs w:val="22"/>
      <w:lang w:val="en-US" w:eastAsia="zh-CN" w:bidi="ar-SA"/>
    </w:rPr>
  </w:style>
  <w:style w:type="paragraph" w:customStyle="1" w:styleId="672">
    <w:name w:val="xl8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73">
    <w:name w:val="xl151"/>
    <w:basedOn w:val="1"/>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pPr>
    <w:rPr>
      <w:rFonts w:ascii="宋体" w:hAnsi="宋体" w:cs="宋体"/>
      <w:b/>
      <w:bCs/>
      <w:color w:val="FF0000"/>
      <w:kern w:val="0"/>
      <w:sz w:val="20"/>
    </w:rPr>
  </w:style>
  <w:style w:type="paragraph" w:customStyle="1" w:styleId="674">
    <w:name w:val="xl105"/>
    <w:basedOn w:val="1"/>
    <w:qFormat/>
    <w:uiPriority w:val="0"/>
    <w:pPr>
      <w:widowControl/>
      <w:pBdr>
        <w:bottom w:val="single" w:color="auto" w:sz="4" w:space="0"/>
      </w:pBdr>
      <w:spacing w:before="100" w:beforeAutospacing="1" w:after="100" w:afterAutospacing="1"/>
      <w:jc w:val="left"/>
    </w:pPr>
    <w:rPr>
      <w:rFonts w:ascii="宋体" w:hAnsi="宋体" w:cs="宋体"/>
      <w:b/>
      <w:bCs/>
      <w:kern w:val="0"/>
      <w:sz w:val="20"/>
    </w:rPr>
  </w:style>
  <w:style w:type="paragraph" w:customStyle="1" w:styleId="675">
    <w:name w:val="Char3"/>
    <w:basedOn w:val="1"/>
    <w:qFormat/>
    <w:uiPriority w:val="0"/>
    <w:rPr>
      <w:rFonts w:ascii="仿宋_GB2312" w:eastAsia="仿宋_GB2312"/>
      <w:b/>
      <w:sz w:val="32"/>
      <w:szCs w:val="32"/>
    </w:rPr>
  </w:style>
  <w:style w:type="paragraph" w:customStyle="1" w:styleId="676">
    <w:name w:val="Char Char Char Char"/>
    <w:basedOn w:val="1"/>
    <w:uiPriority w:val="0"/>
    <w:pPr>
      <w:widowControl/>
      <w:spacing w:after="160" w:line="240" w:lineRule="exact"/>
      <w:jc w:val="left"/>
    </w:pPr>
    <w:rPr>
      <w:rFonts w:ascii="Arial" w:hAnsi="Arial" w:eastAsia="Times New Roman"/>
      <w:b/>
      <w:kern w:val="0"/>
      <w:sz w:val="24"/>
      <w:lang w:eastAsia="en-US"/>
    </w:rPr>
  </w:style>
  <w:style w:type="paragraph" w:customStyle="1" w:styleId="677">
    <w:name w:val="Char Char2"/>
    <w:basedOn w:val="1"/>
    <w:qFormat/>
    <w:uiPriority w:val="0"/>
    <w:pPr>
      <w:spacing w:line="360" w:lineRule="auto"/>
    </w:pPr>
    <w:rPr>
      <w:rFonts w:ascii="Tahoma" w:hAnsi="Tahoma"/>
      <w:sz w:val="24"/>
    </w:rPr>
  </w:style>
  <w:style w:type="paragraph" w:customStyle="1" w:styleId="678">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000000"/>
      <w:kern w:val="0"/>
      <w:sz w:val="22"/>
      <w:szCs w:val="22"/>
    </w:rPr>
  </w:style>
  <w:style w:type="paragraph" w:customStyle="1" w:styleId="679">
    <w:name w:val="Char Char Char Char Char Char Char Char Char Char Char Char Char Char Char Char Char Char Char Char Char Char Char Char Char"/>
    <w:basedOn w:val="1"/>
    <w:uiPriority w:val="0"/>
    <w:rPr>
      <w:rFonts w:ascii="Times New Roman" w:hAnsi="Times New Roman"/>
      <w:szCs w:val="24"/>
    </w:rPr>
  </w:style>
  <w:style w:type="paragraph" w:customStyle="1" w:styleId="680">
    <w:name w:val="xl113"/>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681">
    <w:name w:val="xl119"/>
    <w:basedOn w:val="1"/>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textAlignment w:val="bottom"/>
    </w:pPr>
    <w:rPr>
      <w:rFonts w:ascii="宋体" w:hAnsi="宋体" w:cs="宋体"/>
      <w:kern w:val="0"/>
      <w:sz w:val="20"/>
    </w:rPr>
  </w:style>
  <w:style w:type="paragraph" w:customStyle="1" w:styleId="682">
    <w:name w:val="xl143"/>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683">
    <w:name w:val="数字标题1"/>
    <w:basedOn w:val="2"/>
    <w:next w:val="1"/>
    <w:uiPriority w:val="0"/>
    <w:pPr>
      <w:keepLines/>
      <w:tabs>
        <w:tab w:val="left" w:pos="432"/>
        <w:tab w:val="left" w:pos="480"/>
        <w:tab w:val="left" w:pos="1200"/>
      </w:tabs>
      <w:adjustRightInd w:val="0"/>
      <w:spacing w:before="340" w:after="330" w:line="578" w:lineRule="auto"/>
      <w:ind w:left="720" w:leftChars="400" w:hanging="360" w:hangingChars="200"/>
      <w:jc w:val="both"/>
    </w:pPr>
    <w:rPr>
      <w:rFonts w:ascii="Times New Roman" w:hAnsi="Times New Roman" w:eastAsia="宋体"/>
      <w:color w:val="auto"/>
      <w:kern w:val="44"/>
      <w:sz w:val="44"/>
      <w:szCs w:val="44"/>
    </w:rPr>
  </w:style>
  <w:style w:type="paragraph" w:customStyle="1" w:styleId="684">
    <w:name w:val="表格"/>
    <w:basedOn w:val="1"/>
    <w:uiPriority w:val="0"/>
    <w:pPr>
      <w:adjustRightInd w:val="0"/>
      <w:snapToGrid w:val="0"/>
      <w:ind w:firstLine="42" w:firstLineChars="21"/>
    </w:pPr>
    <w:rPr>
      <w:rFonts w:ascii="宋体" w:hAnsi="宋体"/>
      <w:kern w:val="0"/>
      <w:sz w:val="20"/>
    </w:rPr>
  </w:style>
  <w:style w:type="paragraph" w:customStyle="1" w:styleId="685">
    <w:name w:val="样式6"/>
    <w:basedOn w:val="25"/>
    <w:qFormat/>
    <w:uiPriority w:val="0"/>
    <w:pPr>
      <w:adjustRightInd w:val="0"/>
      <w:spacing w:line="460" w:lineRule="exact"/>
      <w:outlineLvl w:val="2"/>
    </w:pPr>
    <w:rPr>
      <w:rFonts w:ascii="仿宋_GB2312" w:hAnsi="宋体" w:eastAsia="仿宋_GB2312"/>
      <w:b/>
      <w:bCs/>
      <w:sz w:val="24"/>
      <w:szCs w:val="24"/>
    </w:rPr>
  </w:style>
  <w:style w:type="paragraph" w:customStyle="1" w:styleId="686">
    <w:name w:val="xl190"/>
    <w:basedOn w:val="1"/>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ascii="仿宋" w:hAnsi="仿宋" w:eastAsia="仿宋" w:cs="宋体"/>
      <w:b/>
      <w:bCs/>
      <w:color w:val="000000"/>
      <w:kern w:val="0"/>
      <w:sz w:val="22"/>
      <w:szCs w:val="22"/>
    </w:rPr>
  </w:style>
  <w:style w:type="paragraph" w:customStyle="1" w:styleId="687">
    <w:name w:val="样式"/>
    <w:basedOn w:val="1"/>
    <w:qFormat/>
    <w:uiPriority w:val="0"/>
    <w:pPr>
      <w:autoSpaceDE w:val="0"/>
      <w:autoSpaceDN w:val="0"/>
      <w:snapToGrid w:val="0"/>
      <w:spacing w:before="120" w:after="120" w:line="360" w:lineRule="auto"/>
    </w:pPr>
    <w:rPr>
      <w:rFonts w:ascii="宋体"/>
      <w:sz w:val="24"/>
    </w:rPr>
  </w:style>
  <w:style w:type="paragraph" w:customStyle="1" w:styleId="688">
    <w:name w:val="font15"/>
    <w:basedOn w:val="1"/>
    <w:uiPriority w:val="0"/>
    <w:pPr>
      <w:widowControl/>
      <w:spacing w:before="100" w:beforeAutospacing="1" w:after="100" w:afterAutospacing="1"/>
      <w:jc w:val="left"/>
    </w:pPr>
    <w:rPr>
      <w:rFonts w:ascii="宋体" w:hAnsi="宋体" w:cs="宋体"/>
      <w:color w:val="000000"/>
      <w:kern w:val="0"/>
      <w:sz w:val="20"/>
    </w:rPr>
  </w:style>
  <w:style w:type="paragraph" w:customStyle="1" w:styleId="689">
    <w:name w:val="前言、引言标题"/>
    <w:next w:val="1"/>
    <w:qFormat/>
    <w:uiPriority w:val="0"/>
    <w:pPr>
      <w:numPr>
        <w:ilvl w:val="0"/>
        <w:numId w:val="7"/>
      </w:numPr>
      <w:shd w:val="clear" w:color="auto" w:fill="FFFFFF"/>
      <w:spacing w:before="640" w:after="560"/>
      <w:jc w:val="center"/>
      <w:outlineLvl w:val="0"/>
    </w:pPr>
    <w:rPr>
      <w:rFonts w:ascii="黑体" w:eastAsia="黑体"/>
      <w:sz w:val="32"/>
      <w:lang w:val="en-US" w:eastAsia="zh-CN" w:bidi="ar-SA"/>
    </w:rPr>
  </w:style>
  <w:style w:type="paragraph" w:customStyle="1" w:styleId="690">
    <w:name w:val="_Style 2"/>
    <w:basedOn w:val="1"/>
    <w:qFormat/>
    <w:uiPriority w:val="34"/>
    <w:pPr>
      <w:ind w:firstLine="420" w:firstLineChars="200"/>
    </w:pPr>
    <w:rPr>
      <w:szCs w:val="22"/>
    </w:rPr>
  </w:style>
  <w:style w:type="paragraph" w:customStyle="1" w:styleId="691">
    <w:name w:val="xl6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692">
    <w:name w:val="Char Char Char Char2"/>
    <w:basedOn w:val="1"/>
    <w:uiPriority w:val="0"/>
    <w:rPr>
      <w:rFonts w:ascii="Times New Roman" w:hAnsi="Times New Roman"/>
    </w:rPr>
  </w:style>
  <w:style w:type="paragraph" w:customStyle="1" w:styleId="693">
    <w:name w:val="Char2 Char Char Char1"/>
    <w:basedOn w:val="1"/>
    <w:uiPriority w:val="0"/>
    <w:rPr>
      <w:rFonts w:ascii="仿宋_GB2312" w:eastAsia="仿宋_GB2312"/>
      <w:b/>
      <w:sz w:val="32"/>
      <w:szCs w:val="32"/>
    </w:rPr>
  </w:style>
  <w:style w:type="paragraph" w:customStyle="1" w:styleId="694">
    <w:name w:val="font17"/>
    <w:basedOn w:val="1"/>
    <w:uiPriority w:val="0"/>
    <w:pPr>
      <w:widowControl/>
      <w:spacing w:before="100" w:beforeAutospacing="1" w:after="100" w:afterAutospacing="1"/>
      <w:jc w:val="left"/>
    </w:pPr>
    <w:rPr>
      <w:rFonts w:ascii="宋体" w:hAnsi="宋体" w:cs="宋体"/>
      <w:color w:val="000000"/>
      <w:kern w:val="0"/>
      <w:sz w:val="20"/>
    </w:rPr>
  </w:style>
  <w:style w:type="paragraph" w:customStyle="1" w:styleId="695">
    <w:name w:val="_Style 415"/>
    <w:basedOn w:val="1"/>
    <w:qFormat/>
    <w:uiPriority w:val="0"/>
    <w:pPr>
      <w:snapToGrid w:val="0"/>
      <w:spacing w:line="360" w:lineRule="auto"/>
    </w:pPr>
    <w:rPr>
      <w:rFonts w:ascii="Arial" w:hAnsi="Arial" w:eastAsia="黑体"/>
      <w:snapToGrid w:val="0"/>
      <w:kern w:val="0"/>
      <w:sz w:val="20"/>
      <w:szCs w:val="21"/>
      <w:lang/>
    </w:rPr>
  </w:style>
  <w:style w:type="paragraph" w:customStyle="1" w:styleId="696">
    <w:name w:val="xl12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697">
    <w:name w:val="Char Char Char1"/>
    <w:basedOn w:val="1"/>
    <w:uiPriority w:val="0"/>
    <w:pPr>
      <w:widowControl/>
      <w:adjustRightInd w:val="0"/>
      <w:spacing w:after="160" w:line="240" w:lineRule="exact"/>
      <w:jc w:val="left"/>
    </w:pPr>
    <w:rPr>
      <w:rFonts w:ascii="Verdana" w:hAnsi="Verdana"/>
      <w:kern w:val="0"/>
      <w:sz w:val="20"/>
      <w:lang w:eastAsia="en-US"/>
    </w:rPr>
  </w:style>
  <w:style w:type="paragraph" w:customStyle="1" w:styleId="698">
    <w:name w:val="p18"/>
    <w:basedOn w:val="1"/>
    <w:uiPriority w:val="0"/>
    <w:pPr>
      <w:widowControl/>
      <w:spacing w:before="156" w:line="360" w:lineRule="auto"/>
      <w:ind w:firstLine="420"/>
    </w:pPr>
    <w:rPr>
      <w:rFonts w:cs="Calibri"/>
      <w:kern w:val="0"/>
      <w:sz w:val="24"/>
      <w:szCs w:val="24"/>
    </w:rPr>
  </w:style>
  <w:style w:type="paragraph" w:customStyle="1" w:styleId="699">
    <w:name w:val="Char Char13"/>
    <w:basedOn w:val="1"/>
    <w:uiPriority w:val="0"/>
    <w:pPr>
      <w:widowControl/>
      <w:spacing w:after="160" w:line="240" w:lineRule="exact"/>
      <w:jc w:val="left"/>
    </w:pPr>
    <w:rPr>
      <w:rFonts w:ascii="Times New Roman" w:hAnsi="Times New Roman" w:eastAsia="仿宋_GB2312"/>
      <w:sz w:val="28"/>
    </w:rPr>
  </w:style>
  <w:style w:type="paragraph" w:customStyle="1" w:styleId="700">
    <w:name w:val="p15"/>
    <w:basedOn w:val="1"/>
    <w:qFormat/>
    <w:uiPriority w:val="0"/>
    <w:pPr>
      <w:widowControl/>
      <w:snapToGrid w:val="0"/>
      <w:jc w:val="left"/>
    </w:pPr>
    <w:rPr>
      <w:rFonts w:ascii="宋体" w:hAnsi="宋体" w:cs="宋体"/>
      <w:color w:val="000000"/>
      <w:kern w:val="0"/>
      <w:sz w:val="24"/>
      <w:szCs w:val="24"/>
    </w:rPr>
  </w:style>
  <w:style w:type="paragraph" w:customStyle="1" w:styleId="701">
    <w:name w:val="默认段落字体 Para Char Char Char Char Char Char Char Char Char Char Char Char Char Char Char Char Char Char Char"/>
    <w:basedOn w:val="1"/>
    <w:uiPriority w:val="0"/>
    <w:pPr>
      <w:adjustRightInd w:val="0"/>
    </w:pPr>
    <w:rPr>
      <w:rFonts w:ascii="Tahoma" w:hAnsi="Tahoma"/>
      <w:sz w:val="24"/>
    </w:rPr>
  </w:style>
  <w:style w:type="paragraph" w:customStyle="1" w:styleId="702">
    <w:name w:val="Char1 Char Char Char2"/>
    <w:basedOn w:val="1"/>
    <w:uiPriority w:val="0"/>
    <w:rPr>
      <w:rFonts w:ascii="Tahoma" w:hAnsi="Tahoma"/>
      <w:sz w:val="24"/>
    </w:rPr>
  </w:style>
  <w:style w:type="paragraph" w:customStyle="1" w:styleId="70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rPr>
  </w:style>
  <w:style w:type="paragraph" w:customStyle="1" w:styleId="704">
    <w:name w:val="Char Char1 Char Char Char"/>
    <w:basedOn w:val="1"/>
    <w:qFormat/>
    <w:uiPriority w:val="0"/>
    <w:rPr>
      <w:rFonts w:ascii="仿宋_GB2312" w:eastAsia="仿宋_GB2312"/>
      <w:b/>
      <w:sz w:val="32"/>
    </w:rPr>
  </w:style>
  <w:style w:type="paragraph" w:customStyle="1" w:styleId="705">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706">
    <w:name w:val="Char Char Char Char Char Char Char Char Char Char Char Char Char1"/>
    <w:basedOn w:val="1"/>
    <w:uiPriority w:val="0"/>
    <w:pPr>
      <w:widowControl/>
      <w:spacing w:after="160" w:line="240" w:lineRule="exact"/>
      <w:jc w:val="left"/>
    </w:pPr>
    <w:rPr>
      <w:rFonts w:ascii="Verdana" w:hAnsi="Verdana"/>
      <w:kern w:val="0"/>
      <w:sz w:val="20"/>
      <w:lang w:eastAsia="en-US"/>
    </w:rPr>
  </w:style>
  <w:style w:type="paragraph" w:customStyle="1" w:styleId="707">
    <w:name w:val="浅色底纹 - 强调文字颜色 51"/>
    <w:semiHidden/>
    <w:uiPriority w:val="0"/>
    <w:rPr>
      <w:kern w:val="2"/>
      <w:sz w:val="21"/>
      <w:szCs w:val="24"/>
      <w:lang w:val="en-US" w:eastAsia="zh-CN" w:bidi="ar-SA"/>
    </w:rPr>
  </w:style>
  <w:style w:type="paragraph" w:customStyle="1" w:styleId="708">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22"/>
      <w:szCs w:val="22"/>
    </w:rPr>
  </w:style>
  <w:style w:type="paragraph" w:customStyle="1" w:styleId="709">
    <w:name w:val="Char Char Char Char Char Char Char Char Char Char2"/>
    <w:basedOn w:val="1"/>
    <w:uiPriority w:val="0"/>
    <w:rPr>
      <w:rFonts w:ascii="仿宋_GB2312" w:hAnsi="Times New Roman" w:eastAsia="仿宋_GB2312"/>
      <w:b/>
      <w:sz w:val="32"/>
      <w:szCs w:val="32"/>
    </w:rPr>
  </w:style>
  <w:style w:type="paragraph" w:customStyle="1" w:styleId="710">
    <w:name w:val="font14"/>
    <w:basedOn w:val="1"/>
    <w:uiPriority w:val="0"/>
    <w:pPr>
      <w:widowControl/>
      <w:spacing w:before="100" w:beforeAutospacing="1" w:after="100" w:afterAutospacing="1"/>
      <w:jc w:val="left"/>
    </w:pPr>
    <w:rPr>
      <w:rFonts w:ascii="宋体" w:hAnsi="宋体" w:cs="宋体"/>
      <w:b/>
      <w:bCs/>
      <w:kern w:val="0"/>
      <w:sz w:val="18"/>
      <w:szCs w:val="18"/>
    </w:rPr>
  </w:style>
  <w:style w:type="paragraph" w:customStyle="1" w:styleId="711">
    <w:name w:val="规划正文"/>
    <w:basedOn w:val="1"/>
    <w:uiPriority w:val="0"/>
    <w:pPr>
      <w:spacing w:beforeLines="100" w:line="360" w:lineRule="auto"/>
      <w:jc w:val="left"/>
    </w:pPr>
    <w:rPr>
      <w:rFonts w:ascii="Arial" w:hAnsi="Arial" w:eastAsia="仿宋_GB2312"/>
      <w:bCs/>
      <w:sz w:val="28"/>
      <w:szCs w:val="24"/>
    </w:rPr>
  </w:style>
  <w:style w:type="paragraph" w:customStyle="1" w:styleId="712">
    <w:name w:val="xl74"/>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713">
    <w:name w:val="xl80"/>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714">
    <w:name w:val="正文缩进1"/>
    <w:basedOn w:val="1"/>
    <w:next w:val="20"/>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715">
    <w:name w:val="Char1"/>
    <w:basedOn w:val="1"/>
    <w:qFormat/>
    <w:uiPriority w:val="0"/>
    <w:rPr>
      <w:rFonts w:ascii="仿宋_GB2312" w:eastAsia="仿宋_GB2312"/>
      <w:b/>
      <w:kern w:val="32"/>
      <w:sz w:val="24"/>
      <w:szCs w:val="24"/>
    </w:rPr>
  </w:style>
  <w:style w:type="paragraph" w:customStyle="1" w:styleId="716">
    <w:name w:val="xl15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000000"/>
      <w:kern w:val="0"/>
      <w:sz w:val="22"/>
      <w:szCs w:val="22"/>
    </w:rPr>
  </w:style>
  <w:style w:type="paragraph" w:styleId="717">
    <w:name w:val=""/>
    <w:uiPriority w:val="0"/>
    <w:rPr>
      <w:kern w:val="2"/>
      <w:sz w:val="21"/>
      <w:lang w:val="en-US" w:eastAsia="zh-CN" w:bidi="ar-SA"/>
    </w:rPr>
  </w:style>
  <w:style w:type="paragraph" w:customStyle="1" w:styleId="718">
    <w:name w:val="正文黑体"/>
    <w:basedOn w:val="1"/>
    <w:uiPriority w:val="0"/>
    <w:pPr>
      <w:spacing w:line="300" w:lineRule="auto"/>
    </w:pPr>
    <w:rPr>
      <w:rFonts w:ascii="黑体" w:hAnsi="黑体" w:eastAsia="黑体" w:cs="宋体"/>
      <w:sz w:val="24"/>
    </w:rPr>
  </w:style>
  <w:style w:type="paragraph" w:customStyle="1" w:styleId="719">
    <w:name w:val="MM Empty"/>
    <w:basedOn w:val="1"/>
    <w:uiPriority w:val="0"/>
    <w:rPr>
      <w:rFonts w:ascii="Times New Roman" w:hAnsi="Times New Roman"/>
      <w:szCs w:val="24"/>
    </w:rPr>
  </w:style>
  <w:style w:type="paragraph" w:customStyle="1" w:styleId="720">
    <w:name w:val="正文首行缩进两字"/>
    <w:uiPriority w:val="0"/>
    <w:pPr>
      <w:spacing w:afterLines="50" w:line="300" w:lineRule="auto"/>
      <w:ind w:right="210" w:rightChars="100" w:firstLine="523" w:firstLineChars="218"/>
    </w:pPr>
    <w:rPr>
      <w:sz w:val="24"/>
      <w:szCs w:val="24"/>
      <w:lang w:val="en-US" w:eastAsia="zh-CN" w:bidi="ar-SA"/>
    </w:rPr>
  </w:style>
  <w:style w:type="paragraph" w:customStyle="1" w:styleId="721">
    <w:name w:val="MM Topic 3"/>
    <w:basedOn w:val="5"/>
    <w:uiPriority w:val="0"/>
    <w:pPr>
      <w:numPr>
        <w:ilvl w:val="2"/>
        <w:numId w:val="0"/>
      </w:numPr>
      <w:tabs>
        <w:tab w:val="left" w:pos="900"/>
      </w:tabs>
      <w:ind w:left="1260" w:hanging="420"/>
    </w:pPr>
    <w:rPr>
      <w:rFonts w:ascii="Times New Roman" w:hAnsi="Times New Roman"/>
      <w:kern w:val="0"/>
    </w:rPr>
  </w:style>
  <w:style w:type="paragraph" w:customStyle="1" w:styleId="722">
    <w:name w:val="_Style 84"/>
    <w:basedOn w:val="1"/>
    <w:qFormat/>
    <w:uiPriority w:val="0"/>
    <w:pPr>
      <w:widowControl/>
      <w:spacing w:after="160" w:line="240" w:lineRule="exact"/>
      <w:jc w:val="left"/>
    </w:pPr>
    <w:rPr>
      <w:szCs w:val="24"/>
    </w:rPr>
  </w:style>
  <w:style w:type="paragraph" w:customStyle="1" w:styleId="723">
    <w:name w:val="font16"/>
    <w:basedOn w:val="1"/>
    <w:uiPriority w:val="0"/>
    <w:pPr>
      <w:widowControl/>
      <w:spacing w:before="100" w:beforeAutospacing="1" w:after="100" w:afterAutospacing="1"/>
      <w:jc w:val="left"/>
    </w:pPr>
    <w:rPr>
      <w:rFonts w:ascii="宋体" w:hAnsi="宋体" w:cs="宋体"/>
      <w:color w:val="000000"/>
      <w:kern w:val="0"/>
      <w:sz w:val="20"/>
    </w:rPr>
  </w:style>
  <w:style w:type="paragraph" w:customStyle="1" w:styleId="724">
    <w:name w:val="标题五"/>
    <w:basedOn w:val="1"/>
    <w:uiPriority w:val="0"/>
    <w:pPr>
      <w:spacing w:beforeLines="50" w:line="360" w:lineRule="auto"/>
    </w:pPr>
    <w:rPr>
      <w:rFonts w:ascii="Times New Roman" w:hAnsi="Times New Roman"/>
      <w:b/>
      <w:sz w:val="24"/>
      <w:szCs w:val="24"/>
    </w:rPr>
  </w:style>
  <w:style w:type="paragraph" w:customStyle="1" w:styleId="725">
    <w:name w:val="xl10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726">
    <w:name w:val="0"/>
    <w:basedOn w:val="1"/>
    <w:qFormat/>
    <w:uiPriority w:val="0"/>
    <w:pPr>
      <w:widowControl/>
    </w:pPr>
    <w:rPr>
      <w:kern w:val="0"/>
      <w:sz w:val="24"/>
    </w:rPr>
  </w:style>
  <w:style w:type="paragraph" w:customStyle="1" w:styleId="727">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2"/>
      <w:szCs w:val="22"/>
    </w:rPr>
  </w:style>
  <w:style w:type="paragraph" w:customStyle="1" w:styleId="728">
    <w:name w:val="msonormal"/>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729">
    <w:name w:val="默认段落字体 Para Char Char Char Char"/>
    <w:basedOn w:val="1"/>
    <w:uiPriority w:val="0"/>
    <w:pPr>
      <w:adjustRightInd w:val="0"/>
      <w:spacing w:line="360" w:lineRule="auto"/>
    </w:pPr>
    <w:rPr>
      <w:rFonts w:ascii="Times New Roman" w:hAnsi="Times New Roman"/>
    </w:rPr>
  </w:style>
  <w:style w:type="paragraph" w:customStyle="1" w:styleId="730">
    <w:name w:val="xl12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rPr>
  </w:style>
  <w:style w:type="paragraph" w:customStyle="1" w:styleId="731">
    <w:name w:val="xl200"/>
    <w:basedOn w:val="1"/>
    <w:uiPriority w:val="0"/>
    <w:pPr>
      <w:widowControl/>
      <w:pBdr>
        <w:top w:val="single" w:color="auto" w:sz="4" w:space="0"/>
        <w:left w:val="single" w:color="auto" w:sz="4" w:space="0"/>
        <w:right w:val="single" w:color="auto" w:sz="4" w:space="0"/>
      </w:pBdr>
      <w:shd w:val="clear" w:color="000000" w:fill="F2F2F2"/>
      <w:spacing w:before="100" w:beforeAutospacing="1" w:after="100" w:afterAutospacing="1"/>
      <w:jc w:val="left"/>
    </w:pPr>
    <w:rPr>
      <w:rFonts w:ascii="宋体" w:hAnsi="宋体" w:cs="宋体"/>
      <w:b/>
      <w:bCs/>
      <w:color w:val="000000"/>
      <w:kern w:val="0"/>
      <w:sz w:val="20"/>
    </w:rPr>
  </w:style>
  <w:style w:type="paragraph" w:customStyle="1" w:styleId="732">
    <w:name w:val="xl1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cs="宋体"/>
      <w:kern w:val="0"/>
      <w:sz w:val="22"/>
      <w:szCs w:val="22"/>
    </w:rPr>
  </w:style>
  <w:style w:type="paragraph" w:customStyle="1" w:styleId="733">
    <w:name w:val="xl77"/>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734">
    <w:name w:val="xl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rPr>
  </w:style>
  <w:style w:type="paragraph" w:customStyle="1" w:styleId="735">
    <w:name w:val="xl12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FF0000"/>
      <w:kern w:val="0"/>
      <w:sz w:val="20"/>
    </w:rPr>
  </w:style>
  <w:style w:type="paragraph" w:customStyle="1" w:styleId="736">
    <w:name w:val="样式 左侧:  0.85 厘米 首行缩进:  0.85 厘米"/>
    <w:basedOn w:val="1"/>
    <w:uiPriority w:val="0"/>
    <w:pPr>
      <w:spacing w:line="360" w:lineRule="auto"/>
      <w:ind w:firstLine="482"/>
    </w:pPr>
    <w:rPr>
      <w:rFonts w:ascii="Times New Roman" w:hAnsi="Times New Roman" w:cs="宋体"/>
      <w:sz w:val="24"/>
    </w:rPr>
  </w:style>
  <w:style w:type="paragraph" w:customStyle="1" w:styleId="737">
    <w:name w:val="样式 标题 4PIM 4H4h4bulletblbbH41H42H43H44H45H46H47H48...1"/>
    <w:basedOn w:val="6"/>
    <w:uiPriority w:val="0"/>
    <w:pPr>
      <w:widowControl/>
      <w:numPr>
        <w:ilvl w:val="3"/>
        <w:numId w:val="0"/>
      </w:numPr>
      <w:tabs>
        <w:tab w:val="left" w:pos="864"/>
      </w:tabs>
      <w:adjustRightInd w:val="0"/>
      <w:jc w:val="left"/>
    </w:pPr>
    <w:rPr>
      <w:rFonts w:cs="宋体"/>
      <w:kern w:val="0"/>
      <w:sz w:val="24"/>
      <w:szCs w:val="20"/>
      <w:lang w:val="zh-CN"/>
    </w:rPr>
  </w:style>
  <w:style w:type="paragraph" w:customStyle="1" w:styleId="738">
    <w:name w:val="数字标题4"/>
    <w:basedOn w:val="6"/>
    <w:uiPriority w:val="0"/>
    <w:pPr>
      <w:numPr>
        <w:ilvl w:val="3"/>
        <w:numId w:val="0"/>
      </w:numPr>
      <w:tabs>
        <w:tab w:val="left" w:pos="0"/>
        <w:tab w:val="left" w:pos="864"/>
      </w:tabs>
      <w:adjustRightInd w:val="0"/>
      <w:spacing w:before="0" w:after="0" w:line="360" w:lineRule="auto"/>
      <w:ind w:left="1"/>
    </w:pPr>
    <w:rPr>
      <w:rFonts w:eastAsia="仿宋_GB2312" w:cs="Arial"/>
      <w:b w:val="0"/>
      <w:bCs w:val="0"/>
      <w:color w:val="000000"/>
      <w:kern w:val="0"/>
      <w:sz w:val="24"/>
      <w:szCs w:val="24"/>
    </w:rPr>
  </w:style>
  <w:style w:type="paragraph" w:customStyle="1" w:styleId="739">
    <w:name w:val="修订1"/>
    <w:uiPriority w:val="0"/>
    <w:rPr>
      <w:lang w:val="en-US" w:eastAsia="zh-CN" w:bidi="ar-SA"/>
    </w:rPr>
  </w:style>
  <w:style w:type="paragraph" w:customStyle="1" w:styleId="740">
    <w:name w:val="正文文本缩进1"/>
    <w:basedOn w:val="1"/>
    <w:uiPriority w:val="0"/>
    <w:pPr>
      <w:spacing w:before="120" w:after="120" w:line="360" w:lineRule="auto"/>
      <w:ind w:left="420" w:leftChars="200"/>
    </w:pPr>
    <w:rPr>
      <w:rFonts w:ascii="Times New Roman" w:hAnsi="Times New Roman"/>
      <w:sz w:val="24"/>
    </w:rPr>
  </w:style>
  <w:style w:type="paragraph" w:customStyle="1" w:styleId="741">
    <w:name w:val="bullet"/>
    <w:basedOn w:val="1"/>
    <w:uiPriority w:val="0"/>
    <w:pPr>
      <w:tabs>
        <w:tab w:val="left" w:pos="720"/>
      </w:tabs>
      <w:ind w:left="420" w:hanging="420"/>
    </w:pPr>
    <w:rPr>
      <w:rFonts w:ascii="Times New Roman" w:hAnsi="Times New Roman"/>
      <w:szCs w:val="24"/>
    </w:rPr>
  </w:style>
  <w:style w:type="paragraph" w:customStyle="1" w:styleId="742">
    <w:name w:val="Char1 Char Char Char Char Char Char Char Char Char Char Char1 Char Char Char Char Char Char Char Char Char Char Char Char Char Char1 Char Char Char Char"/>
    <w:basedOn w:val="1"/>
    <w:uiPriority w:val="0"/>
    <w:pPr>
      <w:adjustRightInd w:val="0"/>
      <w:spacing w:line="360" w:lineRule="auto"/>
    </w:pPr>
    <w:rPr>
      <w:rFonts w:ascii="Times New Roman" w:hAnsi="Times New Roman"/>
      <w:kern w:val="0"/>
      <w:sz w:val="24"/>
    </w:rPr>
  </w:style>
  <w:style w:type="paragraph" w:customStyle="1" w:styleId="743">
    <w:name w:val="xl75"/>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744">
    <w:name w:val="Char1 Char Char Char"/>
    <w:basedOn w:val="1"/>
    <w:qFormat/>
    <w:uiPriority w:val="0"/>
    <w:rPr>
      <w:rFonts w:ascii="Tahoma" w:hAnsi="Tahoma"/>
      <w:sz w:val="24"/>
    </w:rPr>
  </w:style>
  <w:style w:type="paragraph" w:customStyle="1" w:styleId="745">
    <w:name w:val="文本1"/>
    <w:basedOn w:val="1"/>
    <w:qFormat/>
    <w:uiPriority w:val="0"/>
    <w:pPr>
      <w:adjustRightInd w:val="0"/>
      <w:snapToGrid w:val="0"/>
      <w:spacing w:before="156" w:beforeLines="50" w:line="360" w:lineRule="auto"/>
      <w:ind w:firstLine="480" w:firstLineChars="200"/>
    </w:pPr>
    <w:rPr>
      <w:rFonts w:ascii="楷体_GB2312" w:hAnsi="Arial" w:eastAsia="楷体_GB2312"/>
      <w:sz w:val="24"/>
      <w:szCs w:val="24"/>
    </w:rPr>
  </w:style>
  <w:style w:type="paragraph" w:customStyle="1" w:styleId="746">
    <w:name w:val="标题5"/>
    <w:basedOn w:val="7"/>
    <w:uiPriority w:val="0"/>
    <w:pPr>
      <w:keepNext w:val="0"/>
      <w:keepLines w:val="0"/>
      <w:adjustRightInd w:val="0"/>
      <w:spacing w:before="0" w:after="0" w:line="360" w:lineRule="auto"/>
      <w:textAlignment w:val="baseline"/>
    </w:pPr>
    <w:rPr>
      <w:rFonts w:eastAsia="仿宋_GB2312"/>
      <w:b w:val="0"/>
      <w:sz w:val="30"/>
      <w:szCs w:val="30"/>
    </w:rPr>
  </w:style>
  <w:style w:type="paragraph" w:customStyle="1" w:styleId="747">
    <w:name w:val="Char Char Char Char Char Char1"/>
    <w:basedOn w:val="1"/>
    <w:uiPriority w:val="0"/>
    <w:pPr>
      <w:widowControl/>
      <w:adjustRightInd w:val="0"/>
      <w:spacing w:beforeLines="50" w:afterLines="50" w:line="240" w:lineRule="exact"/>
      <w:jc w:val="left"/>
    </w:pPr>
    <w:rPr>
      <w:rFonts w:ascii="Verdana" w:hAnsi="Verdana"/>
      <w:kern w:val="0"/>
      <w:sz w:val="20"/>
      <w:lang w:eastAsia="en-US"/>
    </w:rPr>
  </w:style>
  <w:style w:type="paragraph" w:customStyle="1" w:styleId="74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749">
    <w:name w:val="xl138"/>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750">
    <w:name w:val="样式2"/>
    <w:basedOn w:val="1"/>
    <w:qFormat/>
    <w:uiPriority w:val="0"/>
    <w:pPr>
      <w:tabs>
        <w:tab w:val="left" w:pos="2790"/>
        <w:tab w:val="left" w:pos="4230"/>
      </w:tabs>
      <w:autoSpaceDE w:val="0"/>
      <w:autoSpaceDN w:val="0"/>
      <w:adjustRightInd w:val="0"/>
      <w:snapToGrid w:val="0"/>
      <w:spacing w:line="360" w:lineRule="auto"/>
      <w:jc w:val="center"/>
      <w:outlineLvl w:val="1"/>
    </w:pPr>
    <w:rPr>
      <w:rFonts w:ascii="仿宋_GB2312" w:hAnsi="仿宋" w:eastAsia="仿宋_GB2312"/>
      <w:b/>
      <w:bCs/>
      <w:kern w:val="0"/>
      <w:sz w:val="32"/>
      <w:szCs w:val="30"/>
      <w:lang w:val="zh-CN"/>
    </w:rPr>
  </w:style>
  <w:style w:type="paragraph" w:customStyle="1" w:styleId="751">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b/>
      <w:bCs/>
      <w:kern w:val="0"/>
      <w:sz w:val="22"/>
      <w:szCs w:val="22"/>
      <w:u w:val="single"/>
    </w:rPr>
  </w:style>
  <w:style w:type="paragraph" w:customStyle="1" w:styleId="752">
    <w:name w:val="_Style 12"/>
    <w:basedOn w:val="15"/>
    <w:uiPriority w:val="0"/>
    <w:pPr>
      <w:adjustRightInd w:val="0"/>
      <w:snapToGrid w:val="0"/>
      <w:spacing w:line="360" w:lineRule="auto"/>
    </w:pPr>
    <w:rPr>
      <w:rFonts w:ascii="Times New Roman" w:hAnsi="Times New Roman"/>
      <w:szCs w:val="24"/>
    </w:rPr>
  </w:style>
  <w:style w:type="paragraph" w:customStyle="1" w:styleId="753">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cs="宋体"/>
      <w:color w:val="000000"/>
      <w:kern w:val="0"/>
      <w:sz w:val="22"/>
      <w:szCs w:val="22"/>
    </w:rPr>
  </w:style>
  <w:style w:type="paragraph" w:customStyle="1" w:styleId="754">
    <w:name w:val="样式 仿宋_GB2312 小三 左侧:  1.06 厘米"/>
    <w:basedOn w:val="1"/>
    <w:uiPriority w:val="0"/>
    <w:pPr>
      <w:adjustRightInd w:val="0"/>
      <w:spacing w:line="360" w:lineRule="auto"/>
      <w:ind w:left="601"/>
    </w:pPr>
    <w:rPr>
      <w:rFonts w:ascii="仿宋_GB2312" w:hAnsi="Times New Roman" w:eastAsia="仿宋_GB2312"/>
      <w:sz w:val="24"/>
    </w:rPr>
  </w:style>
  <w:style w:type="paragraph" w:customStyle="1" w:styleId="755">
    <w:name w:val="样式 左侧:  1.48 厘米 首行缩进:  0.74 厘米"/>
    <w:basedOn w:val="1"/>
    <w:qFormat/>
    <w:uiPriority w:val="0"/>
    <w:pPr>
      <w:spacing w:line="360" w:lineRule="auto"/>
      <w:ind w:left="839" w:firstLine="420"/>
    </w:pPr>
    <w:rPr>
      <w:rFonts w:cs="宋体"/>
      <w:sz w:val="24"/>
    </w:rPr>
  </w:style>
  <w:style w:type="paragraph" w:customStyle="1" w:styleId="756">
    <w:name w:val="Char Char Char Char Char Char1 Char1"/>
    <w:basedOn w:val="1"/>
    <w:uiPriority w:val="0"/>
    <w:pPr>
      <w:widowControl/>
      <w:adjustRightInd w:val="0"/>
      <w:spacing w:after="160" w:line="240" w:lineRule="exact"/>
      <w:jc w:val="left"/>
    </w:pPr>
    <w:rPr>
      <w:rFonts w:ascii="Verdana" w:hAnsi="Verdana"/>
      <w:kern w:val="0"/>
      <w:lang w:eastAsia="en-US"/>
    </w:rPr>
  </w:style>
  <w:style w:type="paragraph" w:customStyle="1" w:styleId="757">
    <w:name w:val="xl18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仿宋" w:hAnsi="仿宋" w:eastAsia="仿宋" w:cs="宋体"/>
      <w:color w:val="000000"/>
      <w:kern w:val="0"/>
      <w:sz w:val="22"/>
      <w:szCs w:val="22"/>
    </w:rPr>
  </w:style>
  <w:style w:type="paragraph" w:customStyle="1" w:styleId="758">
    <w:name w:val="中等深浅网格 1 - 强调文字颜色 21"/>
    <w:basedOn w:val="1"/>
    <w:qFormat/>
    <w:uiPriority w:val="0"/>
    <w:pPr>
      <w:adjustRightInd w:val="0"/>
      <w:spacing w:line="360" w:lineRule="auto"/>
      <w:ind w:firstLine="200" w:firstLineChars="200"/>
    </w:pPr>
    <w:rPr>
      <w:rFonts w:ascii="Times New Roman" w:hAnsi="Times New Roman" w:eastAsia="楷体_GB2312" w:cs="Lucida Sans"/>
      <w:sz w:val="24"/>
      <w:szCs w:val="24"/>
    </w:rPr>
  </w:style>
  <w:style w:type="paragraph" w:customStyle="1" w:styleId="759">
    <w:name w:val="xl14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760">
    <w:name w:val="MM Topic 5"/>
    <w:basedOn w:val="7"/>
    <w:uiPriority w:val="0"/>
    <w:pPr>
      <w:numPr>
        <w:ilvl w:val="4"/>
        <w:numId w:val="0"/>
      </w:numPr>
      <w:tabs>
        <w:tab w:val="left" w:pos="1008"/>
      </w:tabs>
      <w:ind w:left="2100" w:hanging="420"/>
    </w:pPr>
    <w:rPr>
      <w:rFonts w:ascii="Times New Roman" w:hAnsi="Times New Roman"/>
      <w:kern w:val="0"/>
    </w:rPr>
  </w:style>
  <w:style w:type="paragraph" w:customStyle="1" w:styleId="761">
    <w:name w:val="tableheading"/>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762">
    <w:name w:val="xl104"/>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left"/>
    </w:pPr>
    <w:rPr>
      <w:rFonts w:ascii="宋体" w:hAnsi="宋体" w:cs="宋体"/>
      <w:color w:val="000000"/>
      <w:kern w:val="0"/>
      <w:sz w:val="20"/>
    </w:rPr>
  </w:style>
  <w:style w:type="paragraph" w:customStyle="1" w:styleId="763">
    <w:name w:val="xl149"/>
    <w:basedOn w:val="1"/>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pPr>
    <w:rPr>
      <w:rFonts w:ascii="宋体" w:hAnsi="宋体" w:cs="宋体"/>
      <w:b/>
      <w:bCs/>
      <w:kern w:val="0"/>
      <w:sz w:val="20"/>
    </w:rPr>
  </w:style>
  <w:style w:type="paragraph" w:customStyle="1" w:styleId="764">
    <w:name w:val="Char Char Char Char Char Char"/>
    <w:basedOn w:val="1"/>
    <w:uiPriority w:val="0"/>
    <w:pPr>
      <w:widowControl/>
      <w:adjustRightInd w:val="0"/>
      <w:spacing w:beforeLines="50" w:afterLines="50" w:line="240" w:lineRule="exact"/>
      <w:jc w:val="left"/>
    </w:pPr>
    <w:rPr>
      <w:rFonts w:ascii="Verdana" w:hAnsi="Verdana"/>
      <w:kern w:val="0"/>
      <w:sz w:val="20"/>
      <w:lang w:eastAsia="en-US"/>
    </w:rPr>
  </w:style>
  <w:style w:type="paragraph" w:customStyle="1" w:styleId="765">
    <w:name w:val="小标题"/>
    <w:basedOn w:val="1"/>
    <w:uiPriority w:val="0"/>
    <w:pPr>
      <w:adjustRightInd w:val="0"/>
      <w:spacing w:before="120" w:line="360" w:lineRule="atLeast"/>
      <w:ind w:left="1134"/>
      <w:jc w:val="left"/>
      <w:textAlignment w:val="baseline"/>
    </w:pPr>
    <w:rPr>
      <w:rFonts w:ascii="Times New Roman" w:hAnsi="Times New Roman" w:eastAsia="黑体"/>
      <w:kern w:val="0"/>
    </w:rPr>
  </w:style>
  <w:style w:type="paragraph" w:customStyle="1" w:styleId="766">
    <w:name w:val=" Char1"/>
    <w:basedOn w:val="1"/>
    <w:uiPriority w:val="0"/>
    <w:rPr>
      <w:rFonts w:ascii="仿宋_GB2312" w:eastAsia="仿宋_GB2312"/>
      <w:b/>
      <w:sz w:val="32"/>
      <w:szCs w:val="32"/>
    </w:rPr>
  </w:style>
  <w:style w:type="paragraph" w:customStyle="1" w:styleId="767">
    <w:name w:val="正文 编号"/>
    <w:basedOn w:val="1"/>
    <w:qFormat/>
    <w:uiPriority w:val="0"/>
    <w:pPr>
      <w:widowControl/>
      <w:tabs>
        <w:tab w:val="left" w:pos="840"/>
      </w:tabs>
      <w:adjustRightInd w:val="0"/>
      <w:spacing w:after="120" w:line="440" w:lineRule="exact"/>
      <w:ind w:left="840" w:hanging="420"/>
      <w:jc w:val="left"/>
    </w:pPr>
    <w:rPr>
      <w:rFonts w:ascii="仿宋_GB2312" w:hAnsi="仿宋_GB2312" w:eastAsia="仿宋_GB2312"/>
      <w:sz w:val="24"/>
    </w:rPr>
  </w:style>
  <w:style w:type="paragraph" w:customStyle="1" w:styleId="768">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769">
    <w:name w:val="xl111"/>
    <w:basedOn w:val="1"/>
    <w:qFormat/>
    <w:uiPriority w:val="0"/>
    <w:pPr>
      <w:widowControl/>
      <w:pBdr>
        <w:top w:val="single" w:color="auto" w:sz="4" w:space="0"/>
        <w:left w:val="single" w:color="auto" w:sz="4" w:space="0"/>
        <w:right w:val="single" w:color="auto" w:sz="4" w:space="0"/>
      </w:pBdr>
      <w:spacing w:before="100" w:beforeAutospacing="1" w:after="100" w:afterAutospacing="1"/>
    </w:pPr>
    <w:rPr>
      <w:rFonts w:ascii="宋体" w:hAnsi="宋体" w:cs="宋体"/>
      <w:kern w:val="0"/>
      <w:sz w:val="20"/>
    </w:rPr>
  </w:style>
  <w:style w:type="paragraph" w:customStyle="1" w:styleId="770">
    <w:name w:val="样式 正文文本缩进 2 + 仿宋_GB2312 黑色 行距: 1.5 倍行距"/>
    <w:basedOn w:val="29"/>
    <w:uiPriority w:val="0"/>
    <w:pPr>
      <w:spacing w:before="0" w:beforeLines="0" w:after="0" w:afterLines="0" w:line="360" w:lineRule="auto"/>
      <w:ind w:firstLine="560"/>
    </w:pPr>
    <w:rPr>
      <w:rFonts w:ascii="宋体" w:hAnsi="宋体" w:cs="宋体"/>
      <w:color w:val="000000"/>
    </w:rPr>
  </w:style>
  <w:style w:type="paragraph" w:customStyle="1" w:styleId="771">
    <w:name w:val="List Paragraph1"/>
    <w:basedOn w:val="1"/>
    <w:qFormat/>
    <w:uiPriority w:val="0"/>
    <w:pPr>
      <w:widowControl/>
      <w:ind w:firstLine="420" w:firstLineChars="200"/>
      <w:jc w:val="left"/>
    </w:pPr>
    <w:rPr>
      <w:rFonts w:ascii="宋体" w:hAnsi="宋体" w:cs="宋体"/>
      <w:sz w:val="24"/>
      <w:szCs w:val="24"/>
    </w:rPr>
  </w:style>
  <w:style w:type="paragraph" w:customStyle="1" w:styleId="772">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22"/>
      <w:szCs w:val="22"/>
      <w:u w:val="single"/>
    </w:rPr>
  </w:style>
  <w:style w:type="paragraph" w:customStyle="1" w:styleId="773">
    <w:name w:val="Table Paragraph"/>
    <w:basedOn w:val="1"/>
    <w:qFormat/>
    <w:uiPriority w:val="1"/>
    <w:pPr>
      <w:autoSpaceDE w:val="0"/>
      <w:autoSpaceDN w:val="0"/>
      <w:jc w:val="left"/>
    </w:pPr>
    <w:rPr>
      <w:rFonts w:ascii="宋体" w:hAnsi="宋体" w:cs="宋体"/>
      <w:kern w:val="0"/>
      <w:sz w:val="22"/>
      <w:szCs w:val="22"/>
      <w:lang w:val="zh-CN" w:bidi="zh-CN"/>
    </w:rPr>
  </w:style>
  <w:style w:type="paragraph" w:customStyle="1" w:styleId="774">
    <w:name w:val="彩色列表 - 强调文字颜色 12"/>
    <w:basedOn w:val="1"/>
    <w:qFormat/>
    <w:uiPriority w:val="0"/>
    <w:pPr>
      <w:ind w:firstLine="420" w:firstLineChars="200"/>
    </w:pPr>
    <w:rPr>
      <w:szCs w:val="22"/>
    </w:rPr>
  </w:style>
  <w:style w:type="paragraph" w:customStyle="1" w:styleId="775">
    <w:name w:val="MM Title"/>
    <w:basedOn w:val="47"/>
    <w:uiPriority w:val="0"/>
    <w:pPr>
      <w:widowControl w:val="0"/>
      <w:overflowPunct/>
      <w:autoSpaceDE/>
      <w:autoSpaceDN/>
      <w:adjustRightInd/>
      <w:spacing w:before="240" w:after="60" w:line="240" w:lineRule="auto"/>
      <w:textAlignment w:val="auto"/>
      <w:outlineLvl w:val="0"/>
    </w:pPr>
    <w:rPr>
      <w:rFonts w:ascii="Arial" w:hAnsi="Arial" w:eastAsia="宋体" w:cs="Arial"/>
      <w:bCs/>
      <w:kern w:val="2"/>
      <w:sz w:val="32"/>
      <w:szCs w:val="32"/>
      <w:lang w:val="en-US"/>
    </w:rPr>
  </w:style>
  <w:style w:type="paragraph" w:customStyle="1" w:styleId="776">
    <w:name w:val="模板正文"/>
    <w:qFormat/>
    <w:uiPriority w:val="0"/>
    <w:pPr>
      <w:widowControl w:val="0"/>
      <w:suppressAutoHyphens/>
      <w:spacing w:before="50" w:after="50" w:line="360" w:lineRule="auto"/>
      <w:ind w:firstLine="200"/>
    </w:pPr>
    <w:rPr>
      <w:rFonts w:ascii="宋体" w:hAnsi="宋体" w:cs="Times"/>
      <w:sz w:val="24"/>
      <w:szCs w:val="21"/>
      <w:lang w:val="en-US" w:eastAsia="ar-SA" w:bidi="ar-SA"/>
    </w:rPr>
  </w:style>
  <w:style w:type="table" w:customStyle="1" w:styleId="777">
    <w:name w:val="Table Normal"/>
    <w:unhideWhenUsed/>
    <w:qFormat/>
    <w:uiPriority w:val="2"/>
    <w:pPr>
      <w:widowControl w:val="0"/>
      <w:autoSpaceDE w:val="0"/>
      <w:autoSpaceDN w:val="0"/>
    </w:pPr>
    <w:rPr>
      <w:sz w:val="22"/>
      <w:szCs w:val="22"/>
      <w:lang w:val="en-US" w:eastAsia="en-US" w:bidi="ar-SA"/>
    </w:rPr>
    <w:tblPr>
      <w:tblStyle w:val="50"/>
      <w:tblCellMar>
        <w:top w:w="0" w:type="dxa"/>
        <w:left w:w="0" w:type="dxa"/>
        <w:bottom w:w="0" w:type="dxa"/>
        <w:right w:w="0" w:type="dxa"/>
      </w:tblCellMar>
    </w:tblPr>
  </w:style>
  <w:style w:type="table" w:customStyle="1" w:styleId="778">
    <w:name w:val="浅色列表1"/>
    <w:basedOn w:val="50"/>
    <w:uiPriority w:val="61"/>
    <w:rPr>
      <w:rFonts w:ascii="Times New Roman" w:hAnsi="Times New Roman"/>
    </w:rPr>
    <w:tblPr>
      <w:tblStyle w:val="50"/>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blStyle w:val="50"/>
      </w:tblPr>
      <w:tcPr>
        <w:shd w:val="clear" w:color="auto" w:fill="000000"/>
      </w:tcPr>
    </w:tblStylePr>
    <w:tblStylePr w:type="lastRow">
      <w:pPr>
        <w:spacing w:before="0" w:after="0" w:line="240" w:lineRule="auto"/>
      </w:pPr>
      <w:rPr>
        <w:b/>
        <w:bCs/>
      </w:rPr>
      <w:tblPr>
        <w:tblStyle w:val="50"/>
      </w:tbl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blPr>
        <w:tblStyle w:val="50"/>
      </w:tbl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blPr>
        <w:tblStyle w:val="50"/>
      </w:tbl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paragraph" w:customStyle="1" w:styleId="779">
    <w:name w:val="_Style 3"/>
    <w:qFormat/>
    <w:uiPriority w:val="0"/>
    <w:rPr>
      <w:rFonts w:ascii="Calibri" w:hAnsi="Calibri"/>
      <w:sz w:val="22"/>
      <w:szCs w:val="22"/>
      <w:lang w:val="en-US" w:eastAsia="zh-CN" w:bidi="ar-SA"/>
    </w:rPr>
  </w:style>
  <w:style w:type="paragraph" w:customStyle="1" w:styleId="780">
    <w:name w:val="样式3"/>
    <w:basedOn w:val="750"/>
    <w:qFormat/>
    <w:uiPriority w:val="0"/>
    <w:pPr>
      <w:spacing w:beforeLines="100"/>
      <w:jc w:val="left"/>
    </w:pPr>
  </w:style>
  <w:style w:type="paragraph" w:customStyle="1" w:styleId="781">
    <w:name w:val="??"/>
    <w:uiPriority w:val="0"/>
    <w:pPr>
      <w:widowControl w:val="0"/>
      <w:overflowPunct w:val="0"/>
      <w:autoSpaceDE w:val="0"/>
      <w:autoSpaceDN w:val="0"/>
      <w:adjustRightInd w:val="0"/>
      <w:jc w:val="both"/>
      <w:textAlignment w:val="baseline"/>
    </w:pPr>
    <w:rPr>
      <w:kern w:val="2"/>
      <w:sz w:val="21"/>
      <w:lang w:val="en-US" w:eastAsia="en-US" w:bidi="ar-SA"/>
    </w:rPr>
  </w:style>
  <w:style w:type="paragraph" w:customStyle="1" w:styleId="782">
    <w:name w:val="正文文本缩进2"/>
    <w:basedOn w:val="1"/>
    <w:uiPriority w:val="0"/>
    <w:pPr>
      <w:spacing w:before="120" w:after="120" w:line="360" w:lineRule="auto"/>
      <w:ind w:left="420" w:leftChars="200"/>
    </w:pPr>
    <w:rPr>
      <w:sz w:val="24"/>
    </w:rPr>
  </w:style>
  <w:style w:type="paragraph" w:customStyle="1" w:styleId="783">
    <w:name w:val="正文样式"/>
    <w:basedOn w:val="1"/>
    <w:link w:val="784"/>
    <w:qFormat/>
    <w:uiPriority w:val="7"/>
    <w:pPr>
      <w:spacing w:line="360" w:lineRule="auto"/>
      <w:ind w:firstLine="480" w:firstLineChars="200"/>
    </w:pPr>
    <w:rPr>
      <w:kern w:val="0"/>
      <w:sz w:val="24"/>
      <w:szCs w:val="24"/>
      <w:lang w:val="zh-CN"/>
    </w:rPr>
  </w:style>
  <w:style w:type="character" w:customStyle="1" w:styleId="784">
    <w:name w:val="正文样式 Char"/>
    <w:link w:val="783"/>
    <w:uiPriority w:val="7"/>
    <w:rPr>
      <w:sz w:val="24"/>
      <w:szCs w:val="24"/>
      <w:lang w:val="zh-CN"/>
    </w:rPr>
  </w:style>
  <w:style w:type="character" w:customStyle="1" w:styleId="785">
    <w:name w:val="列出段落 Char1"/>
    <w:link w:val="80"/>
    <w:qFormat/>
    <w:locked/>
    <w:uiPriority w:val="34"/>
    <w:rPr>
      <w:rFonts w:ascii="宋体" w:hAnsi="宋体" w:cs="宋体"/>
      <w:sz w:val="24"/>
      <w:szCs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customXml/item1.xml" Type="http://schemas.openxmlformats.org/officeDocument/2006/relationships/customXml"/><Relationship Id="rId11" Target="numbering.xml" Type="http://schemas.openxmlformats.org/officeDocument/2006/relationships/numbering"/><Relationship Id="rId12"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theme/theme1.xml" Type="http://schemas.openxmlformats.org/officeDocument/2006/relationships/theme"/><Relationship Id="rId7" Target="media/image1.png" Type="http://schemas.openxmlformats.org/officeDocument/2006/relationships/image"/><Relationship Id="rId8" Target="media/image2.png" Type="http://schemas.openxmlformats.org/officeDocument/2006/relationships/image"/><Relationship Id="rId9" Target="media/image3.png" Type="http://schemas.openxmlformats.org/officeDocument/2006/relationships/imag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113</Pages>
  <Words>12285</Words>
  <Characters>70028</Characters>
  <Lines>583</Lines>
  <Paragraphs>164</Paragraphs>
  <TotalTime>0</TotalTime>
  <ScaleCrop>false</ScaleCrop>
  <LinksUpToDate>false</LinksUpToDate>
  <CharactersWithSpaces>82149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2020-08-20T01:08:00Z</dcterms:created>
  <dc:creator>user</dc:creator>
  <cp:lastModifiedBy>WPS_1701756769</cp:lastModifiedBy>
  <cp:lastPrinted>2020-03-27T06:38:00Z</cp:lastPrinted>
  <dcterms:modified xsi:type="dcterms:W3CDTF">2024-02-23T02:06:50Z</dcterms:modified>
  <cp:revision>6</cp:revision>
  <dc:title>杭州市公安局西湖区分局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861AF91D0BD94AB193A1E9292D680D7B_13</vt:lpwstr>
  </property>
</Properties>
</file>