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color w:val="auto"/>
          <w:sz w:val="24"/>
          <w:highlight w:val="none"/>
        </w:rPr>
      </w:pPr>
    </w:p>
    <w:p>
      <w:pPr>
        <w:spacing w:line="360" w:lineRule="auto"/>
        <w:jc w:val="center"/>
        <w:rPr>
          <w:rFonts w:hint="eastAsia" w:ascii="仿宋_GB2312" w:hAnsi="仿宋_GB2312" w:eastAsia="仿宋_GB2312" w:cs="仿宋_GB2312"/>
          <w:b/>
          <w:color w:val="auto"/>
          <w:sz w:val="24"/>
          <w:highlight w:val="none"/>
        </w:rPr>
      </w:pPr>
    </w:p>
    <w:p>
      <w:pPr>
        <w:adjustRightInd/>
        <w:spacing w:line="360" w:lineRule="auto"/>
        <w:jc w:val="center"/>
        <w:rPr>
          <w:rFonts w:hint="eastAsia" w:ascii="仿宋_GB2312" w:hAnsi="仿宋_GB2312" w:eastAsia="仿宋_GB2312" w:cs="仿宋_GB2312"/>
          <w:b/>
          <w:color w:val="auto"/>
          <w:sz w:val="48"/>
          <w:szCs w:val="48"/>
          <w:highlight w:val="none"/>
          <w:lang w:eastAsia="zh-CN"/>
        </w:rPr>
      </w:pPr>
      <w:r>
        <w:rPr>
          <w:rFonts w:hint="eastAsia" w:ascii="仿宋_GB2312" w:hAnsi="仿宋_GB2312" w:eastAsia="仿宋_GB2312" w:cs="仿宋_GB2312"/>
          <w:b/>
          <w:color w:val="auto"/>
          <w:sz w:val="48"/>
          <w:szCs w:val="48"/>
          <w:highlight w:val="none"/>
          <w:lang w:eastAsia="zh-CN"/>
        </w:rPr>
        <w:t>数字城管信息采集服务外包项目</w:t>
      </w:r>
    </w:p>
    <w:p>
      <w:pPr>
        <w:adjustRightInd/>
        <w:spacing w:line="360" w:lineRule="auto"/>
        <w:jc w:val="center"/>
        <w:rPr>
          <w:rFonts w:hint="eastAsia" w:ascii="仿宋_GB2312" w:hAnsi="仿宋_GB2312" w:eastAsia="仿宋_GB2312" w:cs="仿宋_GB2312"/>
          <w:color w:val="auto"/>
          <w:sz w:val="48"/>
          <w:szCs w:val="48"/>
          <w:highlight w:val="none"/>
        </w:rPr>
      </w:pPr>
      <w:r>
        <w:rPr>
          <w:rFonts w:hint="eastAsia" w:ascii="仿宋_GB2312" w:hAnsi="仿宋_GB2312" w:eastAsia="仿宋_GB2312" w:cs="仿宋_GB2312"/>
          <w:color w:val="auto"/>
          <w:sz w:val="48"/>
          <w:szCs w:val="48"/>
          <w:highlight w:val="none"/>
        </w:rPr>
        <w:t>招标文件（试行）</w:t>
      </w:r>
    </w:p>
    <w:p>
      <w:pPr>
        <w:adjustRightInd/>
        <w:spacing w:line="360" w:lineRule="auto"/>
        <w:jc w:val="center"/>
        <w:rPr>
          <w:rFonts w:hint="eastAsia" w:ascii="仿宋_GB2312" w:hAnsi="仿宋_GB2312" w:eastAsia="仿宋_GB2312" w:cs="仿宋_GB2312"/>
          <w:b/>
          <w:color w:val="auto"/>
          <w:sz w:val="44"/>
          <w:szCs w:val="44"/>
          <w:highlight w:val="none"/>
        </w:rPr>
      </w:pPr>
      <w:r>
        <w:rPr>
          <w:rFonts w:hint="eastAsia" w:ascii="仿宋_GB2312" w:hAnsi="仿宋_GB2312" w:eastAsia="仿宋_GB2312" w:cs="仿宋_GB2312"/>
          <w:b/>
          <w:color w:val="auto"/>
          <w:sz w:val="44"/>
          <w:szCs w:val="44"/>
          <w:highlight w:val="none"/>
        </w:rPr>
        <w:t xml:space="preserve"> （电子招投标）</w:t>
      </w:r>
    </w:p>
    <w:p>
      <w:pPr>
        <w:snapToGrid w:val="0"/>
        <w:spacing w:line="360" w:lineRule="auto"/>
        <w:jc w:val="center"/>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编号: （</w:t>
      </w:r>
      <w:r>
        <w:rPr>
          <w:rFonts w:hint="eastAsia" w:ascii="仿宋_GB2312" w:hAnsi="仿宋_GB2312" w:eastAsia="仿宋_GB2312" w:cs="仿宋_GB2312"/>
          <w:color w:val="auto"/>
          <w:sz w:val="30"/>
          <w:szCs w:val="30"/>
          <w:highlight w:val="none"/>
          <w:lang w:eastAsia="zh-CN"/>
        </w:rPr>
        <w:t>HX2022025</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rPr>
        <w:t>）</w:t>
      </w:r>
    </w:p>
    <w:p>
      <w:pPr>
        <w:adjustRightInd/>
        <w:spacing w:line="360" w:lineRule="auto"/>
        <w:jc w:val="center"/>
        <w:rPr>
          <w:rFonts w:hint="eastAsia" w:ascii="仿宋_GB2312" w:hAnsi="仿宋_GB2312" w:eastAsia="仿宋_GB2312" w:cs="仿宋_GB2312"/>
          <w:color w:val="auto"/>
          <w:sz w:val="28"/>
          <w:szCs w:val="20"/>
          <w:highlight w:val="none"/>
          <w:lang w:val="en-US" w:eastAsia="zh-CN"/>
        </w:rPr>
      </w:pPr>
      <w:r>
        <w:rPr>
          <w:rFonts w:hint="eastAsia" w:ascii="仿宋_GB2312" w:hAnsi="仿宋_GB2312" w:eastAsia="仿宋_GB2312" w:cs="仿宋_GB2312"/>
          <w:color w:val="auto"/>
          <w:sz w:val="28"/>
          <w:szCs w:val="20"/>
          <w:highlight w:val="none"/>
          <w:lang w:val="en-US" w:eastAsia="zh-CN"/>
        </w:rPr>
        <w:t xml:space="preserve">  </w:t>
      </w:r>
    </w:p>
    <w:p>
      <w:pPr>
        <w:pStyle w:val="4"/>
        <w:rPr>
          <w:rFonts w:hint="eastAsia" w:ascii="仿宋_GB2312" w:hAnsi="仿宋_GB2312" w:eastAsia="仿宋_GB2312" w:cs="仿宋_GB2312"/>
          <w:color w:val="auto"/>
          <w:sz w:val="28"/>
          <w:szCs w:val="20"/>
          <w:highlight w:val="none"/>
          <w:lang w:val="en-US" w:eastAsia="zh-CN"/>
        </w:rPr>
      </w:pPr>
    </w:p>
    <w:p>
      <w:pPr>
        <w:rPr>
          <w:rFonts w:hint="eastAsia" w:ascii="仿宋_GB2312" w:hAnsi="仿宋_GB2312" w:eastAsia="仿宋_GB2312" w:cs="仿宋_GB2312"/>
          <w:color w:val="auto"/>
          <w:sz w:val="28"/>
          <w:szCs w:val="20"/>
          <w:highlight w:val="none"/>
          <w:lang w:val="en-US" w:eastAsia="zh-CN"/>
        </w:rPr>
      </w:pPr>
    </w:p>
    <w:p>
      <w:pPr>
        <w:pStyle w:val="4"/>
        <w:rPr>
          <w:rFonts w:hint="eastAsia" w:ascii="仿宋_GB2312" w:hAnsi="仿宋_GB2312" w:eastAsia="仿宋_GB2312" w:cs="仿宋_GB2312"/>
          <w:color w:val="auto"/>
          <w:sz w:val="28"/>
          <w:szCs w:val="20"/>
          <w:highlight w:val="none"/>
          <w:lang w:val="en-US" w:eastAsia="zh-CN"/>
        </w:rPr>
      </w:pPr>
    </w:p>
    <w:p>
      <w:pPr>
        <w:rPr>
          <w:rFonts w:hint="eastAsia" w:ascii="仿宋_GB2312" w:hAnsi="仿宋_GB2312" w:eastAsia="仿宋_GB2312" w:cs="仿宋_GB2312"/>
          <w:color w:val="auto"/>
          <w:sz w:val="28"/>
          <w:szCs w:val="20"/>
          <w:highlight w:val="none"/>
          <w:lang w:val="en-US" w:eastAsia="zh-CN"/>
        </w:rPr>
      </w:pPr>
    </w:p>
    <w:p>
      <w:pPr>
        <w:pStyle w:val="4"/>
        <w:rPr>
          <w:rFonts w:hint="eastAsia" w:ascii="仿宋_GB2312" w:hAnsi="仿宋_GB2312" w:eastAsia="仿宋_GB2312" w:cs="仿宋_GB2312"/>
          <w:color w:val="auto"/>
          <w:sz w:val="28"/>
          <w:szCs w:val="20"/>
          <w:highlight w:val="none"/>
          <w:lang w:val="en-US" w:eastAsia="zh-CN"/>
        </w:rPr>
      </w:pPr>
    </w:p>
    <w:p>
      <w:pPr>
        <w:rPr>
          <w:rFonts w:hint="eastAsia" w:ascii="仿宋_GB2312" w:hAnsi="仿宋_GB2312" w:eastAsia="仿宋_GB2312" w:cs="仿宋_GB2312"/>
          <w:color w:val="auto"/>
          <w:sz w:val="28"/>
          <w:szCs w:val="20"/>
          <w:highlight w:val="none"/>
          <w:lang w:val="en-US" w:eastAsia="zh-CN"/>
        </w:rPr>
      </w:pPr>
    </w:p>
    <w:p>
      <w:pPr>
        <w:pStyle w:val="4"/>
        <w:rPr>
          <w:rFonts w:hint="eastAsia" w:ascii="仿宋_GB2312" w:hAnsi="仿宋_GB2312" w:eastAsia="仿宋_GB2312" w:cs="仿宋_GB2312"/>
          <w:color w:val="auto"/>
          <w:sz w:val="28"/>
          <w:szCs w:val="20"/>
          <w:highlight w:val="none"/>
          <w:lang w:val="en-US" w:eastAsia="zh-CN"/>
        </w:rPr>
      </w:pPr>
    </w:p>
    <w:p>
      <w:pPr>
        <w:rPr>
          <w:rFonts w:hint="eastAsia" w:ascii="仿宋_GB2312" w:hAnsi="仿宋_GB2312" w:eastAsia="仿宋_GB2312" w:cs="仿宋_GB2312"/>
          <w:color w:val="auto"/>
          <w:sz w:val="28"/>
          <w:szCs w:val="20"/>
          <w:highlight w:val="none"/>
          <w:lang w:val="en-US" w:eastAsia="zh-CN"/>
        </w:rPr>
      </w:pPr>
    </w:p>
    <w:p>
      <w:pPr>
        <w:pStyle w:val="4"/>
        <w:rPr>
          <w:rFonts w:hint="default"/>
          <w:color w:val="auto"/>
          <w:highlight w:val="none"/>
          <w:lang w:val="en-US" w:eastAsia="zh-CN"/>
        </w:rPr>
      </w:pPr>
    </w:p>
    <w:p>
      <w:pPr>
        <w:spacing w:line="360" w:lineRule="auto"/>
        <w:jc w:val="center"/>
        <w:rPr>
          <w:rFonts w:hint="eastAsia" w:ascii="仿宋_GB2312" w:hAnsi="仿宋_GB2312" w:eastAsia="仿宋_GB2312" w:cs="仿宋_GB2312"/>
          <w:color w:val="auto"/>
          <w:sz w:val="24"/>
          <w:highlight w:val="none"/>
        </w:rPr>
      </w:pPr>
    </w:p>
    <w:p>
      <w:pPr>
        <w:spacing w:line="360" w:lineRule="auto"/>
        <w:rPr>
          <w:rFonts w:hint="eastAsia" w:ascii="仿宋_GB2312" w:hAnsi="仿宋_GB2312" w:eastAsia="仿宋_GB2312" w:cs="仿宋_GB2312"/>
          <w:color w:val="auto"/>
          <w:sz w:val="32"/>
          <w:szCs w:val="32"/>
          <w:highlight w:val="none"/>
        </w:rPr>
      </w:pPr>
    </w:p>
    <w:p>
      <w:pPr>
        <w:snapToGrid w:val="0"/>
        <w:spacing w:line="360" w:lineRule="auto"/>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采购人：</w:t>
      </w:r>
      <w:r>
        <w:rPr>
          <w:rFonts w:hint="eastAsia" w:ascii="仿宋_GB2312" w:hAnsi="仿宋_GB2312" w:eastAsia="仿宋_GB2312" w:cs="仿宋_GB2312"/>
          <w:color w:val="auto"/>
          <w:sz w:val="32"/>
          <w:szCs w:val="32"/>
          <w:highlight w:val="none"/>
          <w:lang w:eastAsia="zh-CN"/>
        </w:rPr>
        <w:t>杭州市余杭区综合行政执法局</w:t>
      </w:r>
      <w:r>
        <w:rPr>
          <w:rFonts w:hint="eastAsia" w:ascii="仿宋_GB2312" w:hAnsi="仿宋_GB2312" w:eastAsia="仿宋_GB2312" w:cs="仿宋_GB2312"/>
          <w:color w:val="auto"/>
          <w:sz w:val="32"/>
          <w:szCs w:val="32"/>
          <w:highlight w:val="none"/>
        </w:rPr>
        <w:t xml:space="preserve"> </w:t>
      </w:r>
    </w:p>
    <w:p>
      <w:pPr>
        <w:snapToGrid w:val="0"/>
        <w:spacing w:line="360" w:lineRule="auto"/>
        <w:jc w:val="center"/>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采购代理机构：</w:t>
      </w:r>
      <w:r>
        <w:rPr>
          <w:rFonts w:hint="eastAsia" w:ascii="仿宋_GB2312" w:hAnsi="仿宋_GB2312" w:eastAsia="仿宋_GB2312" w:cs="仿宋_GB2312"/>
          <w:bCs/>
          <w:color w:val="auto"/>
          <w:sz w:val="32"/>
          <w:szCs w:val="32"/>
          <w:highlight w:val="none"/>
          <w:lang w:eastAsia="zh-CN"/>
        </w:rPr>
        <w:t>浙江华夏工程管理有限公司</w:t>
      </w:r>
    </w:p>
    <w:p>
      <w:pPr>
        <w:snapToGrid w:val="0"/>
        <w:spacing w:line="360" w:lineRule="auto"/>
        <w:jc w:val="cente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二〇二二年</w:t>
      </w:r>
      <w:r>
        <w:rPr>
          <w:rFonts w:hint="eastAsia" w:ascii="仿宋_GB2312" w:hAnsi="仿宋_GB2312" w:eastAsia="仿宋_GB2312" w:cs="仿宋_GB2312"/>
          <w:bCs/>
          <w:color w:val="auto"/>
          <w:sz w:val="32"/>
          <w:szCs w:val="32"/>
          <w:highlight w:val="none"/>
          <w:lang w:val="en-US" w:eastAsia="zh-CN"/>
        </w:rPr>
        <w:t>九</w:t>
      </w:r>
      <w:r>
        <w:rPr>
          <w:rFonts w:hint="eastAsia" w:ascii="仿宋_GB2312" w:hAnsi="仿宋_GB2312" w:eastAsia="仿宋_GB2312" w:cs="仿宋_GB2312"/>
          <w:bCs/>
          <w:color w:val="auto"/>
          <w:sz w:val="32"/>
          <w:szCs w:val="32"/>
          <w:highlight w:val="none"/>
        </w:rPr>
        <w:t>月</w:t>
      </w:r>
    </w:p>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br w:type="page"/>
      </w:r>
      <w:bookmarkStart w:id="0" w:name="_Hlt67893495"/>
      <w:bookmarkEnd w:id="0"/>
    </w:p>
    <w:p>
      <w:pPr>
        <w:spacing w:line="360" w:lineRule="auto"/>
        <w:jc w:val="center"/>
        <w:rPr>
          <w:rFonts w:hint="eastAsia" w:ascii="仿宋_GB2312" w:hAnsi="仿宋_GB2312" w:eastAsia="仿宋_GB2312" w:cs="仿宋_GB2312"/>
          <w:color w:val="auto"/>
          <w:sz w:val="24"/>
          <w:highlight w:val="none"/>
        </w:rPr>
      </w:pPr>
    </w:p>
    <w:p>
      <w:pPr>
        <w:spacing w:line="360" w:lineRule="auto"/>
        <w:jc w:val="center"/>
        <w:rPr>
          <w:rFonts w:hint="eastAsia" w:ascii="仿宋_GB2312" w:hAnsi="仿宋_GB2312" w:eastAsia="仿宋_GB2312" w:cs="仿宋_GB2312"/>
          <w:b/>
          <w:color w:val="auto"/>
          <w:sz w:val="48"/>
          <w:szCs w:val="48"/>
          <w:highlight w:val="none"/>
        </w:rPr>
      </w:pPr>
      <w:r>
        <w:rPr>
          <w:rFonts w:hint="eastAsia" w:ascii="仿宋_GB2312" w:hAnsi="仿宋_GB2312" w:eastAsia="仿宋_GB2312" w:cs="仿宋_GB2312"/>
          <w:b/>
          <w:color w:val="auto"/>
          <w:sz w:val="48"/>
          <w:szCs w:val="48"/>
          <w:highlight w:val="none"/>
        </w:rPr>
        <w:t>目录</w:t>
      </w:r>
    </w:p>
    <w:p>
      <w:pPr>
        <w:spacing w:line="360" w:lineRule="auto"/>
        <w:rPr>
          <w:rFonts w:hint="eastAsia" w:ascii="仿宋_GB2312" w:hAnsi="仿宋_GB2312" w:eastAsia="仿宋_GB2312" w:cs="仿宋_GB2312"/>
          <w:color w:val="auto"/>
          <w:sz w:val="32"/>
          <w:szCs w:val="32"/>
          <w:highlight w:val="none"/>
        </w:rPr>
      </w:pPr>
    </w:p>
    <w:p>
      <w:pPr>
        <w:spacing w:line="360" w:lineRule="auto"/>
        <w:rPr>
          <w:rFonts w:hint="eastAsia" w:ascii="仿宋_GB2312" w:hAnsi="仿宋_GB2312" w:eastAsia="仿宋_GB2312" w:cs="仿宋_GB2312"/>
          <w:color w:val="auto"/>
          <w:sz w:val="32"/>
          <w:szCs w:val="32"/>
          <w:highlight w:val="none"/>
        </w:rPr>
      </w:pPr>
    </w:p>
    <w:p>
      <w:pPr>
        <w:spacing w:line="360" w:lineRule="auto"/>
        <w:ind w:firstLine="1280" w:firstLine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第一部分招标公告</w:t>
      </w:r>
    </w:p>
    <w:p>
      <w:pPr>
        <w:spacing w:line="360" w:lineRule="auto"/>
        <w:ind w:firstLine="1280" w:firstLine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第二部分投标人须知</w:t>
      </w:r>
    </w:p>
    <w:p>
      <w:pPr>
        <w:spacing w:line="360" w:lineRule="auto"/>
        <w:ind w:firstLine="1280" w:firstLine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第三部分采购需求</w:t>
      </w:r>
    </w:p>
    <w:p>
      <w:pPr>
        <w:spacing w:line="360" w:lineRule="auto"/>
        <w:ind w:firstLine="1280" w:firstLine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第四部分评标办法</w:t>
      </w:r>
    </w:p>
    <w:p>
      <w:pPr>
        <w:spacing w:line="360" w:lineRule="auto"/>
        <w:ind w:firstLine="1280" w:firstLine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第五部分拟签订的合同文本</w:t>
      </w:r>
    </w:p>
    <w:p>
      <w:pPr>
        <w:spacing w:line="360" w:lineRule="auto"/>
        <w:ind w:firstLine="1280" w:firstLineChars="4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第六部分应提交的有关格式范例</w:t>
      </w:r>
    </w:p>
    <w:p>
      <w:pPr>
        <w:spacing w:line="360" w:lineRule="auto"/>
        <w:ind w:firstLine="549" w:firstLineChars="229"/>
        <w:rPr>
          <w:rFonts w:hint="eastAsia" w:ascii="仿宋_GB2312" w:hAnsi="仿宋_GB2312" w:eastAsia="仿宋_GB2312" w:cs="仿宋_GB2312"/>
          <w:color w:val="auto"/>
          <w:sz w:val="24"/>
          <w:highlight w:val="none"/>
        </w:rPr>
      </w:pPr>
      <w:bookmarkStart w:id="1" w:name="_Hlt91233176"/>
      <w:bookmarkEnd w:id="1"/>
      <w:bookmarkStart w:id="2" w:name="_Toc91899869"/>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ind w:firstLine="549" w:firstLineChars="229"/>
        <w:rPr>
          <w:rFonts w:hint="eastAsia" w:ascii="仿宋_GB2312" w:hAnsi="仿宋_GB2312" w:eastAsia="仿宋_GB2312" w:cs="仿宋_GB2312"/>
          <w:color w:val="auto"/>
          <w:sz w:val="24"/>
          <w:highlight w:val="none"/>
        </w:rPr>
      </w:pPr>
    </w:p>
    <w:p>
      <w:pPr>
        <w:spacing w:line="360" w:lineRule="auto"/>
        <w:rPr>
          <w:rFonts w:hint="eastAsia" w:ascii="仿宋_GB2312" w:hAnsi="仿宋_GB2312" w:eastAsia="仿宋_GB2312" w:cs="仿宋_GB2312"/>
          <w:color w:val="auto"/>
          <w:sz w:val="24"/>
          <w:highlight w:val="none"/>
        </w:rPr>
      </w:pPr>
    </w:p>
    <w:p>
      <w:pPr>
        <w:adjustRightInd/>
        <w:spacing w:line="360" w:lineRule="auto"/>
        <w:jc w:val="center"/>
        <w:outlineLvl w:val="0"/>
        <w:rPr>
          <w:rFonts w:hint="eastAsia" w:ascii="仿宋_GB2312" w:hAnsi="仿宋_GB2312" w:eastAsia="仿宋_GB2312" w:cs="仿宋_GB2312"/>
          <w:b/>
          <w:color w:val="auto"/>
          <w:sz w:val="36"/>
          <w:szCs w:val="20"/>
          <w:highlight w:val="none"/>
        </w:rPr>
      </w:pPr>
      <w:bookmarkStart w:id="3" w:name="第一部分"/>
      <w:r>
        <w:rPr>
          <w:rFonts w:hint="eastAsia" w:ascii="仿宋_GB2312" w:hAnsi="仿宋_GB2312" w:eastAsia="仿宋_GB2312" w:cs="仿宋_GB2312"/>
          <w:b/>
          <w:color w:val="auto"/>
          <w:sz w:val="36"/>
          <w:szCs w:val="36"/>
          <w:highlight w:val="none"/>
        </w:rPr>
        <w:br w:type="page"/>
      </w:r>
      <w:bookmarkEnd w:id="2"/>
      <w:bookmarkEnd w:id="3"/>
      <w:bookmarkStart w:id="4" w:name="_Hlt74728647"/>
      <w:bookmarkEnd w:id="4"/>
      <w:bookmarkStart w:id="5" w:name="_Hlt74649545"/>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仿宋_GB2312" w:hAnsi="仿宋_GB2312" w:eastAsia="仿宋_GB2312" w:cs="仿宋_GB2312"/>
          <w:b/>
          <w:color w:val="auto"/>
          <w:sz w:val="36"/>
          <w:szCs w:val="20"/>
          <w:highlight w:val="none"/>
        </w:rPr>
        <w:t>第一部分招标公告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u w:val="single"/>
          <w:lang w:eastAsia="zh-CN"/>
        </w:rPr>
        <w:t>数字城管信息采集服务外包项目</w:t>
      </w:r>
      <w:r>
        <w:rPr>
          <w:rFonts w:hint="eastAsia" w:ascii="仿宋_GB2312" w:hAnsi="仿宋_GB2312" w:eastAsia="仿宋_GB2312" w:cs="仿宋_GB2312"/>
          <w:color w:val="auto"/>
          <w:sz w:val="24"/>
          <w:highlight w:val="none"/>
        </w:rPr>
        <w:t>招标项目的潜在投标人应在政采云平台（</w:t>
      </w:r>
      <w:r>
        <w:rPr>
          <w:rFonts w:hint="eastAsia" w:ascii="仿宋_GB2312" w:hAnsi="仿宋_GB2312" w:eastAsia="仿宋_GB2312" w:cs="仿宋_GB2312"/>
          <w:color w:val="auto"/>
          <w:highlight w:val="none"/>
        </w:rPr>
        <w:fldChar w:fldCharType="begin"/>
      </w:r>
      <w:r>
        <w:rPr>
          <w:rFonts w:hint="eastAsia" w:ascii="仿宋_GB2312" w:hAnsi="仿宋_GB2312" w:eastAsia="仿宋_GB2312" w:cs="仿宋_GB2312"/>
          <w:color w:val="auto"/>
          <w:highlight w:val="none"/>
        </w:rPr>
        <w:instrText xml:space="preserve"> HYPERLINK "https://www.zcygov.cn/）获取（下载）招标文件，并于2021年" </w:instrText>
      </w:r>
      <w:r>
        <w:rPr>
          <w:rFonts w:hint="eastAsia" w:ascii="仿宋_GB2312" w:hAnsi="仿宋_GB2312" w:eastAsia="仿宋_GB2312" w:cs="仿宋_GB2312"/>
          <w:color w:val="auto"/>
          <w:highlight w:val="none"/>
        </w:rPr>
        <w:fldChar w:fldCharType="separate"/>
      </w:r>
      <w:r>
        <w:rPr>
          <w:rStyle w:val="78"/>
          <w:rFonts w:hint="eastAsia" w:ascii="仿宋_GB2312" w:hAnsi="仿宋_GB2312" w:eastAsia="仿宋_GB2312" w:cs="仿宋_GB2312"/>
          <w:color w:val="auto"/>
          <w:kern w:val="2"/>
          <w:sz w:val="24"/>
          <w:szCs w:val="24"/>
          <w:highlight w:val="none"/>
        </w:rPr>
        <w:t>https://www.zcygov.cn/）获取（下载）招标文件，并于</w:t>
      </w:r>
      <w:r>
        <w:rPr>
          <w:rFonts w:hint="eastAsia" w:ascii="仿宋_GB2312" w:hAnsi="仿宋_GB2312" w:eastAsia="仿宋_GB2312" w:cs="仿宋_GB2312"/>
          <w:color w:val="auto"/>
          <w:sz w:val="24"/>
          <w:highlight w:val="none"/>
          <w:u w:val="single"/>
        </w:rPr>
        <w:t>202</w:t>
      </w:r>
      <w:r>
        <w:rPr>
          <w:rFonts w:hint="eastAsia" w:ascii="仿宋_GB2312" w:hAnsi="仿宋_GB2312" w:eastAsia="仿宋_GB2312" w:cs="仿宋_GB2312"/>
          <w:color w:val="auto"/>
          <w:sz w:val="24"/>
          <w:highlight w:val="none"/>
          <w:u w:val="single"/>
          <w:lang w:val="en-US" w:eastAsia="zh-CN"/>
        </w:rPr>
        <w:t>2</w:t>
      </w:r>
      <w:r>
        <w:rPr>
          <w:rFonts w:hint="eastAsia" w:ascii="仿宋_GB2312" w:hAnsi="仿宋_GB2312" w:eastAsia="仿宋_GB2312" w:cs="仿宋_GB2312"/>
          <w:color w:val="auto"/>
          <w:sz w:val="24"/>
          <w:highlight w:val="none"/>
          <w:u w:val="single"/>
        </w:rPr>
        <w:t>年</w:t>
      </w:r>
      <w:r>
        <w:rPr>
          <w:rFonts w:hint="eastAsia" w:ascii="仿宋_GB2312" w:hAnsi="仿宋_GB2312" w:eastAsia="仿宋_GB2312" w:cs="仿宋_GB2312"/>
          <w:color w:val="auto"/>
          <w:sz w:val="24"/>
          <w:highlight w:val="none"/>
          <w:u w:val="single"/>
          <w:lang w:val="en-US" w:eastAsia="zh-CN"/>
        </w:rPr>
        <w:t>11</w:t>
      </w:r>
      <w:r>
        <w:rPr>
          <w:rFonts w:hint="eastAsia" w:ascii="仿宋_GB2312" w:hAnsi="仿宋_GB2312" w:eastAsia="仿宋_GB2312" w:cs="仿宋_GB2312"/>
          <w:color w:val="auto"/>
          <w:sz w:val="24"/>
          <w:highlight w:val="none"/>
          <w:u w:val="single"/>
        </w:rPr>
        <w:t>月</w:t>
      </w:r>
      <w:r>
        <w:rPr>
          <w:rFonts w:hint="eastAsia" w:ascii="仿宋_GB2312" w:hAnsi="仿宋_GB2312" w:eastAsia="仿宋_GB2312" w:cs="仿宋_GB2312"/>
          <w:color w:val="auto"/>
          <w:sz w:val="24"/>
          <w:highlight w:val="none"/>
          <w:u w:val="single"/>
          <w:lang w:val="en-US" w:eastAsia="zh-CN"/>
        </w:rPr>
        <w:t xml:space="preserve"> 10</w:t>
      </w:r>
      <w:r>
        <w:rPr>
          <w:rFonts w:hint="eastAsia" w:ascii="仿宋_GB2312" w:hAnsi="仿宋_GB2312" w:eastAsia="仿宋_GB2312" w:cs="仿宋_GB2312"/>
          <w:color w:val="auto"/>
          <w:sz w:val="24"/>
          <w:highlight w:val="none"/>
          <w:u w:val="single"/>
        </w:rPr>
        <w:t>日</w:t>
      </w:r>
      <w:r>
        <w:rPr>
          <w:rFonts w:hint="eastAsia" w:ascii="仿宋_GB2312" w:hAnsi="仿宋_GB2312" w:eastAsia="仿宋_GB2312" w:cs="仿宋_GB2312"/>
          <w:color w:val="auto"/>
          <w:sz w:val="24"/>
          <w:highlight w:val="none"/>
          <w:u w:val="single"/>
          <w:lang w:val="en-US" w:eastAsia="zh-CN"/>
        </w:rPr>
        <w:t>10</w:t>
      </w:r>
      <w:r>
        <w:rPr>
          <w:rFonts w:hint="eastAsia" w:ascii="仿宋_GB2312" w:hAnsi="仿宋_GB2312" w:eastAsia="仿宋_GB2312" w:cs="仿宋_GB2312"/>
          <w:color w:val="auto"/>
          <w:sz w:val="24"/>
          <w:highlight w:val="none"/>
          <w:u w:val="single"/>
        </w:rPr>
        <w:t>点</w:t>
      </w:r>
      <w:r>
        <w:rPr>
          <w:rFonts w:hint="eastAsia" w:ascii="仿宋_GB2312" w:hAnsi="仿宋_GB2312" w:eastAsia="仿宋_GB2312" w:cs="仿宋_GB2312"/>
          <w:color w:val="auto"/>
          <w:sz w:val="24"/>
          <w:highlight w:val="none"/>
          <w:u w:val="single"/>
          <w:lang w:val="en-US" w:eastAsia="zh-CN"/>
        </w:rPr>
        <w:t>00</w:t>
      </w:r>
      <w:r>
        <w:rPr>
          <w:rFonts w:hint="eastAsia" w:ascii="仿宋_GB2312" w:hAnsi="仿宋_GB2312" w:eastAsia="仿宋_GB2312" w:cs="仿宋_GB2312"/>
          <w:color w:val="auto"/>
          <w:sz w:val="24"/>
          <w:highlight w:val="none"/>
          <w:u w:val="single"/>
        </w:rPr>
        <w:t>分</w:t>
      </w:r>
      <w:r>
        <w:rPr>
          <w:rFonts w:hint="eastAsia" w:ascii="仿宋_GB2312" w:hAnsi="仿宋_GB2312" w:eastAsia="仿宋_GB2312" w:cs="仿宋_GB2312"/>
          <w:bCs/>
          <w:color w:val="auto"/>
          <w:sz w:val="24"/>
          <w:highlight w:val="none"/>
          <w:u w:val="single"/>
        </w:rPr>
        <w:t>00秒</w:t>
      </w:r>
      <w:r>
        <w:rPr>
          <w:rFonts w:hint="eastAsia" w:ascii="仿宋_GB2312" w:hAnsi="仿宋_GB2312" w:eastAsia="仿宋_GB2312" w:cs="仿宋_GB2312"/>
          <w:bCs/>
          <w:color w:val="auto"/>
          <w:sz w:val="24"/>
          <w:highlight w:val="none"/>
          <w:u w:val="single"/>
        </w:rPr>
        <w:fldChar w:fldCharType="end"/>
      </w:r>
      <w:r>
        <w:rPr>
          <w:rFonts w:hint="eastAsia" w:ascii="仿宋_GB2312" w:hAnsi="仿宋_GB2312" w:eastAsia="仿宋_GB2312" w:cs="仿宋_GB2312"/>
          <w:bCs/>
          <w:color w:val="auto"/>
          <w:sz w:val="24"/>
          <w:highlight w:val="none"/>
        </w:rPr>
        <w:t>（北京时间）前</w:t>
      </w:r>
      <w:r>
        <w:rPr>
          <w:rFonts w:hint="eastAsia" w:ascii="仿宋_GB2312" w:hAnsi="仿宋_GB2312" w:eastAsia="仿宋_GB2312" w:cs="仿宋_GB2312"/>
          <w:color w:val="auto"/>
          <w:sz w:val="24"/>
          <w:highlight w:val="none"/>
        </w:rPr>
        <w:t>递交（上传）投标文件。</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一、项目基本情况</w:t>
      </w:r>
    </w:p>
    <w:p>
      <w:pPr>
        <w:spacing w:line="360" w:lineRule="auto"/>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b/>
          <w:color w:val="auto"/>
          <w:sz w:val="24"/>
          <w:highlight w:val="none"/>
        </w:rPr>
        <w:t>项目编号：</w:t>
      </w:r>
      <w:r>
        <w:rPr>
          <w:rFonts w:hint="eastAsia" w:ascii="仿宋_GB2312" w:hAnsi="仿宋_GB2312" w:eastAsia="仿宋_GB2312" w:cs="仿宋_GB2312"/>
          <w:color w:val="auto"/>
          <w:sz w:val="24"/>
          <w:highlight w:val="none"/>
          <w:lang w:eastAsia="zh-CN"/>
        </w:rPr>
        <w:t>HX2022025</w:t>
      </w:r>
      <w:r>
        <w:rPr>
          <w:rFonts w:hint="eastAsia" w:ascii="仿宋_GB2312" w:hAnsi="仿宋_GB2312" w:eastAsia="仿宋_GB2312" w:cs="仿宋_GB2312"/>
          <w:color w:val="auto"/>
          <w:sz w:val="24"/>
          <w:highlight w:val="none"/>
          <w:lang w:val="en-US" w:eastAsia="zh-CN"/>
        </w:rPr>
        <w:t>-1</w:t>
      </w:r>
    </w:p>
    <w:p>
      <w:pPr>
        <w:spacing w:line="360" w:lineRule="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b/>
          <w:color w:val="auto"/>
          <w:sz w:val="24"/>
          <w:highlight w:val="none"/>
        </w:rPr>
        <w:t xml:space="preserve"> 项目名称：</w:t>
      </w:r>
      <w:r>
        <w:rPr>
          <w:rFonts w:hint="eastAsia" w:ascii="仿宋_GB2312" w:hAnsi="仿宋_GB2312" w:eastAsia="仿宋_GB2312" w:cs="仿宋_GB2312"/>
          <w:color w:val="auto"/>
          <w:sz w:val="24"/>
          <w:highlight w:val="none"/>
          <w:lang w:eastAsia="zh-CN"/>
        </w:rPr>
        <w:t>数字城管信息采集服务外包项目</w:t>
      </w:r>
    </w:p>
    <w:p>
      <w:pPr>
        <w:spacing w:line="360" w:lineRule="auto"/>
        <w:rPr>
          <w:rFonts w:hint="default" w:ascii="仿宋_GB2312" w:hAnsi="仿宋_GB2312" w:eastAsia="仿宋_GB2312" w:cs="仿宋_GB2312"/>
          <w:color w:val="auto"/>
          <w:sz w:val="24"/>
          <w:highlight w:val="none"/>
          <w:lang w:val="en-US"/>
        </w:rPr>
      </w:pPr>
      <w:r>
        <w:rPr>
          <w:rFonts w:hint="eastAsia" w:ascii="仿宋_GB2312" w:hAnsi="仿宋_GB2312" w:eastAsia="仿宋_GB2312" w:cs="仿宋_GB2312"/>
          <w:b/>
          <w:color w:val="auto"/>
          <w:sz w:val="24"/>
          <w:highlight w:val="none"/>
        </w:rPr>
        <w:t xml:space="preserve"> 预算金额（元）：</w:t>
      </w:r>
      <w:r>
        <w:rPr>
          <w:rFonts w:hint="eastAsia" w:ascii="仿宋_GB2312" w:hAnsi="仿宋_GB2312" w:eastAsia="仿宋_GB2312" w:cs="仿宋_GB2312"/>
          <w:b/>
          <w:color w:val="auto"/>
          <w:sz w:val="24"/>
          <w:highlight w:val="none"/>
          <w:lang w:val="en-US" w:eastAsia="zh-CN"/>
        </w:rPr>
        <w:t>6380000</w:t>
      </w:r>
    </w:p>
    <w:p>
      <w:pPr>
        <w:spacing w:line="360" w:lineRule="auto"/>
        <w:ind w:firstLine="48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最高限价（元）：</w:t>
      </w:r>
      <w:r>
        <w:rPr>
          <w:rFonts w:hint="eastAsia" w:ascii="仿宋_GB2312" w:hAnsi="仿宋_GB2312" w:eastAsia="仿宋_GB2312" w:cs="仿宋_GB2312"/>
          <w:b/>
          <w:color w:val="auto"/>
          <w:sz w:val="24"/>
          <w:highlight w:val="none"/>
          <w:lang w:val="en-US" w:eastAsia="zh-CN"/>
        </w:rPr>
        <w:t>6380000</w:t>
      </w:r>
    </w:p>
    <w:p>
      <w:pPr>
        <w:pStyle w:val="6"/>
        <w:spacing w:line="360" w:lineRule="auto"/>
        <w:ind w:firstLine="480"/>
        <w:rPr>
          <w:rFonts w:hint="eastAsia" w:ascii="仿宋_GB2312" w:hAnsi="仿宋_GB2312" w:eastAsia="仿宋_GB2312" w:cs="仿宋_GB2312"/>
          <w:bCs/>
          <w:color w:val="auto"/>
          <w:kern w:val="2"/>
          <w:sz w:val="24"/>
          <w:szCs w:val="24"/>
          <w:highlight w:val="none"/>
        </w:rPr>
      </w:pPr>
      <w:r>
        <w:rPr>
          <w:rFonts w:hint="eastAsia" w:ascii="仿宋_GB2312" w:hAnsi="仿宋_GB2312" w:eastAsia="仿宋_GB2312" w:cs="仿宋_GB2312"/>
          <w:b/>
          <w:color w:val="auto"/>
          <w:sz w:val="24"/>
          <w:highlight w:val="none"/>
        </w:rPr>
        <w:t>采购需求：</w:t>
      </w:r>
      <w:r>
        <w:rPr>
          <w:rFonts w:hint="eastAsia" w:ascii="仿宋_GB2312" w:hAnsi="仿宋_GB2312" w:eastAsia="仿宋_GB2312" w:cs="仿宋_GB2312"/>
          <w:color w:val="auto"/>
          <w:sz w:val="24"/>
          <w:highlight w:val="none"/>
          <w:lang w:eastAsia="zh-CN"/>
        </w:rPr>
        <w:t>数字城管信息采集服务外包项目</w:t>
      </w:r>
      <w:r>
        <w:rPr>
          <w:rFonts w:hint="eastAsia" w:ascii="仿宋_GB2312" w:hAnsi="仿宋_GB2312" w:eastAsia="仿宋_GB2312" w:cs="仿宋_GB2312"/>
          <w:bCs/>
          <w:color w:val="auto"/>
          <w:kern w:val="2"/>
          <w:sz w:val="24"/>
          <w:szCs w:val="24"/>
          <w:highlight w:val="none"/>
        </w:rPr>
        <w:t>主要内容：详见招标文件第三部分采购需求。</w:t>
      </w:r>
    </w:p>
    <w:p>
      <w:pPr>
        <w:wordWrap/>
        <w:spacing w:line="400" w:lineRule="exact"/>
        <w:ind w:firstLine="480" w:firstLineChars="200"/>
        <w:textAlignment w:val="auto"/>
        <w:rPr>
          <w:color w:val="auto"/>
          <w:sz w:val="24"/>
          <w:highlight w:val="none"/>
        </w:rPr>
      </w:pPr>
      <w:r>
        <w:rPr>
          <w:color w:val="auto"/>
          <w:sz w:val="24"/>
          <w:highlight w:val="none"/>
        </w:rPr>
        <w:t>标项</w:t>
      </w:r>
      <w:r>
        <w:rPr>
          <w:rFonts w:hint="eastAsia"/>
          <w:color w:val="auto"/>
          <w:sz w:val="24"/>
          <w:highlight w:val="none"/>
          <w:lang w:val="en-US" w:eastAsia="zh-CN"/>
        </w:rPr>
        <w:t>一</w:t>
      </w:r>
      <w:r>
        <w:rPr>
          <w:color w:val="auto"/>
          <w:sz w:val="24"/>
          <w:highlight w:val="none"/>
        </w:rPr>
        <w:t>:</w:t>
      </w:r>
    </w:p>
    <w:p>
      <w:pPr>
        <w:wordWrap/>
        <w:spacing w:line="400" w:lineRule="exact"/>
        <w:textAlignment w:val="auto"/>
        <w:rPr>
          <w:rFonts w:hint="eastAsia" w:eastAsia="宋体"/>
          <w:color w:val="auto"/>
          <w:sz w:val="24"/>
          <w:highlight w:val="none"/>
          <w:lang w:eastAsia="zh-CN"/>
        </w:rPr>
      </w:pPr>
      <w:r>
        <w:rPr>
          <w:color w:val="auto"/>
          <w:sz w:val="24"/>
          <w:highlight w:val="none"/>
        </w:rPr>
        <w:t xml:space="preserve">标项名称: </w:t>
      </w:r>
      <w:r>
        <w:rPr>
          <w:rFonts w:hint="eastAsia" w:ascii="宋体" w:hAnsi="宋体"/>
          <w:color w:val="auto"/>
          <w:sz w:val="24"/>
          <w:highlight w:val="none"/>
          <w:lang w:eastAsia="zh-CN"/>
        </w:rPr>
        <w:t>数字城管信息采集服务外包项目</w:t>
      </w:r>
      <w:r>
        <w:rPr>
          <w:color w:val="auto"/>
          <w:sz w:val="24"/>
          <w:highlight w:val="none"/>
        </w:rPr>
        <w:t>标项</w:t>
      </w:r>
      <w:r>
        <w:rPr>
          <w:rFonts w:hint="eastAsia"/>
          <w:color w:val="auto"/>
          <w:sz w:val="24"/>
          <w:highlight w:val="none"/>
          <w:lang w:val="en-US" w:eastAsia="zh-CN"/>
        </w:rPr>
        <w:t>一</w:t>
      </w:r>
    </w:p>
    <w:p>
      <w:pPr>
        <w:wordWrap/>
        <w:spacing w:line="400" w:lineRule="exact"/>
        <w:textAlignment w:val="auto"/>
        <w:rPr>
          <w:color w:val="auto"/>
          <w:sz w:val="24"/>
          <w:highlight w:val="none"/>
        </w:rPr>
      </w:pPr>
      <w:r>
        <w:rPr>
          <w:color w:val="auto"/>
          <w:sz w:val="24"/>
          <w:highlight w:val="none"/>
        </w:rPr>
        <w:t xml:space="preserve">    数量: 1  </w:t>
      </w:r>
    </w:p>
    <w:p>
      <w:pPr>
        <w:wordWrap/>
        <w:spacing w:line="400" w:lineRule="exact"/>
        <w:textAlignment w:val="auto"/>
        <w:rPr>
          <w:rFonts w:hint="default"/>
          <w:color w:val="auto"/>
          <w:sz w:val="24"/>
          <w:highlight w:val="none"/>
          <w:lang w:val="en-US"/>
        </w:rPr>
      </w:pPr>
      <w:r>
        <w:rPr>
          <w:color w:val="auto"/>
          <w:sz w:val="24"/>
          <w:highlight w:val="none"/>
        </w:rPr>
        <w:t xml:space="preserve">    预算金额（元）: </w:t>
      </w:r>
      <w:r>
        <w:rPr>
          <w:rFonts w:hint="eastAsia"/>
          <w:color w:val="auto"/>
          <w:sz w:val="24"/>
          <w:highlight w:val="none"/>
          <w:lang w:val="en-US" w:eastAsia="zh-CN"/>
        </w:rPr>
        <w:t>3480000</w:t>
      </w:r>
    </w:p>
    <w:p>
      <w:pPr>
        <w:wordWrap/>
        <w:spacing w:line="400" w:lineRule="exact"/>
        <w:textAlignment w:val="auto"/>
        <w:rPr>
          <w:color w:val="auto"/>
          <w:sz w:val="24"/>
          <w:highlight w:val="none"/>
        </w:rPr>
      </w:pPr>
      <w:r>
        <w:rPr>
          <w:color w:val="auto"/>
          <w:sz w:val="24"/>
          <w:highlight w:val="none"/>
        </w:rPr>
        <w:t xml:space="preserve">    简要规格描述或项目基本概况介绍、用途：</w:t>
      </w:r>
      <w:r>
        <w:rPr>
          <w:rFonts w:hint="eastAsia" w:ascii="宋体" w:hAnsi="宋体"/>
          <w:color w:val="auto"/>
          <w:sz w:val="24"/>
          <w:highlight w:val="none"/>
          <w:lang w:val="en-US" w:eastAsia="zh-CN"/>
        </w:rPr>
        <w:t>良渚街道、仁和街道</w:t>
      </w:r>
      <w:r>
        <w:rPr>
          <w:rFonts w:hint="eastAsia" w:ascii="宋体" w:hAnsi="宋体"/>
          <w:color w:val="auto"/>
          <w:sz w:val="24"/>
          <w:highlight w:val="none"/>
          <w:lang w:eastAsia="zh-CN"/>
        </w:rPr>
        <w:t>信息采集</w:t>
      </w:r>
      <w:r>
        <w:rPr>
          <w:rFonts w:hint="eastAsia"/>
          <w:color w:val="auto"/>
          <w:sz w:val="24"/>
          <w:highlight w:val="none"/>
        </w:rPr>
        <w:t>，具体</w:t>
      </w:r>
      <w:r>
        <w:rPr>
          <w:color w:val="auto"/>
          <w:sz w:val="24"/>
          <w:highlight w:val="none"/>
        </w:rPr>
        <w:t xml:space="preserve">详见采购文件 </w:t>
      </w:r>
    </w:p>
    <w:p>
      <w:pPr>
        <w:wordWrap/>
        <w:spacing w:line="400" w:lineRule="exact"/>
        <w:textAlignment w:val="auto"/>
        <w:rPr>
          <w:rFonts w:hint="eastAsia"/>
          <w:color w:val="auto"/>
          <w:sz w:val="24"/>
          <w:highlight w:val="none"/>
          <w:lang w:val="en-US" w:eastAsia="zh-CN"/>
        </w:rPr>
      </w:pPr>
      <w:r>
        <w:rPr>
          <w:color w:val="auto"/>
          <w:sz w:val="24"/>
          <w:highlight w:val="none"/>
        </w:rPr>
        <w:t xml:space="preserve"> </w:t>
      </w:r>
      <w:r>
        <w:rPr>
          <w:rFonts w:hint="eastAsia"/>
          <w:color w:val="auto"/>
          <w:sz w:val="24"/>
          <w:highlight w:val="none"/>
          <w:lang w:val="en-US" w:eastAsia="zh-CN"/>
        </w:rPr>
        <w:t xml:space="preserve">   </w:t>
      </w:r>
    </w:p>
    <w:p>
      <w:pPr>
        <w:wordWrap/>
        <w:spacing w:line="400" w:lineRule="exact"/>
        <w:ind w:firstLine="480" w:firstLineChars="200"/>
        <w:textAlignment w:val="auto"/>
        <w:rPr>
          <w:color w:val="auto"/>
          <w:sz w:val="24"/>
          <w:highlight w:val="none"/>
        </w:rPr>
      </w:pPr>
      <w:r>
        <w:rPr>
          <w:color w:val="auto"/>
          <w:sz w:val="24"/>
          <w:highlight w:val="none"/>
        </w:rPr>
        <w:t>标项</w:t>
      </w:r>
      <w:r>
        <w:rPr>
          <w:rFonts w:hint="eastAsia"/>
          <w:color w:val="auto"/>
          <w:sz w:val="24"/>
          <w:highlight w:val="none"/>
          <w:lang w:val="en-US" w:eastAsia="zh-CN"/>
        </w:rPr>
        <w:t>二</w:t>
      </w:r>
      <w:r>
        <w:rPr>
          <w:color w:val="auto"/>
          <w:sz w:val="24"/>
          <w:highlight w:val="none"/>
        </w:rPr>
        <w:t>:</w:t>
      </w:r>
    </w:p>
    <w:p>
      <w:pPr>
        <w:wordWrap/>
        <w:spacing w:line="400" w:lineRule="exact"/>
        <w:textAlignment w:val="auto"/>
        <w:rPr>
          <w:rFonts w:hint="eastAsia" w:eastAsia="宋体"/>
          <w:color w:val="auto"/>
          <w:sz w:val="24"/>
          <w:highlight w:val="none"/>
          <w:lang w:eastAsia="zh-CN"/>
        </w:rPr>
      </w:pPr>
      <w:r>
        <w:rPr>
          <w:color w:val="auto"/>
          <w:sz w:val="24"/>
          <w:highlight w:val="none"/>
        </w:rPr>
        <w:t xml:space="preserve">标项名称: </w:t>
      </w:r>
      <w:r>
        <w:rPr>
          <w:rFonts w:hint="eastAsia" w:ascii="宋体" w:hAnsi="宋体"/>
          <w:color w:val="auto"/>
          <w:sz w:val="24"/>
          <w:highlight w:val="none"/>
          <w:lang w:eastAsia="zh-CN"/>
        </w:rPr>
        <w:t>数字城管信息采集服务外包项目</w:t>
      </w:r>
      <w:r>
        <w:rPr>
          <w:color w:val="auto"/>
          <w:sz w:val="24"/>
          <w:highlight w:val="none"/>
        </w:rPr>
        <w:t>标项</w:t>
      </w:r>
      <w:r>
        <w:rPr>
          <w:rFonts w:hint="eastAsia"/>
          <w:color w:val="auto"/>
          <w:sz w:val="24"/>
          <w:highlight w:val="none"/>
          <w:lang w:val="en-US" w:eastAsia="zh-CN"/>
        </w:rPr>
        <w:t>二</w:t>
      </w:r>
    </w:p>
    <w:p>
      <w:pPr>
        <w:wordWrap/>
        <w:spacing w:line="400" w:lineRule="exact"/>
        <w:textAlignment w:val="auto"/>
        <w:rPr>
          <w:color w:val="auto"/>
          <w:sz w:val="24"/>
          <w:highlight w:val="none"/>
        </w:rPr>
      </w:pPr>
      <w:r>
        <w:rPr>
          <w:color w:val="auto"/>
          <w:sz w:val="24"/>
          <w:highlight w:val="none"/>
        </w:rPr>
        <w:t xml:space="preserve">    数量: 1  </w:t>
      </w:r>
    </w:p>
    <w:p>
      <w:pPr>
        <w:wordWrap/>
        <w:spacing w:line="400" w:lineRule="exact"/>
        <w:textAlignment w:val="auto"/>
        <w:rPr>
          <w:rFonts w:hint="default"/>
          <w:color w:val="auto"/>
          <w:sz w:val="24"/>
          <w:highlight w:val="none"/>
          <w:lang w:val="en-US"/>
        </w:rPr>
      </w:pPr>
      <w:r>
        <w:rPr>
          <w:color w:val="auto"/>
          <w:sz w:val="24"/>
          <w:highlight w:val="none"/>
        </w:rPr>
        <w:t xml:space="preserve">    预算金额（元）:</w:t>
      </w:r>
      <w:r>
        <w:rPr>
          <w:rFonts w:hint="eastAsia"/>
          <w:color w:val="auto"/>
          <w:sz w:val="24"/>
          <w:highlight w:val="none"/>
          <w:lang w:val="en-US" w:eastAsia="zh-CN"/>
        </w:rPr>
        <w:t>2900000</w:t>
      </w:r>
    </w:p>
    <w:p>
      <w:pPr>
        <w:wordWrap/>
        <w:spacing w:line="400" w:lineRule="exact"/>
        <w:textAlignment w:val="auto"/>
        <w:rPr>
          <w:color w:val="auto"/>
          <w:sz w:val="24"/>
          <w:highlight w:val="none"/>
        </w:rPr>
      </w:pPr>
      <w:r>
        <w:rPr>
          <w:color w:val="auto"/>
          <w:sz w:val="24"/>
          <w:highlight w:val="none"/>
        </w:rPr>
        <w:t xml:space="preserve">    简要规格描述或项目基本概况介绍、用途：</w:t>
      </w:r>
      <w:r>
        <w:rPr>
          <w:rFonts w:hint="eastAsia" w:ascii="宋体" w:hAnsi="宋体"/>
          <w:color w:val="auto"/>
          <w:sz w:val="24"/>
          <w:highlight w:val="none"/>
          <w:lang w:val="en-US" w:eastAsia="zh-CN"/>
        </w:rPr>
        <w:t>仓前</w:t>
      </w:r>
      <w:r>
        <w:rPr>
          <w:rFonts w:ascii="宋体" w:hAnsi="宋体" w:eastAsia="宋体"/>
          <w:color w:val="auto"/>
          <w:sz w:val="24"/>
          <w:highlight w:val="none"/>
        </w:rPr>
        <w:t>街道</w:t>
      </w:r>
      <w:r>
        <w:rPr>
          <w:rFonts w:hint="eastAsia" w:ascii="宋体" w:hAnsi="宋体"/>
          <w:color w:val="auto"/>
          <w:sz w:val="24"/>
          <w:highlight w:val="none"/>
          <w:lang w:eastAsia="zh-CN"/>
        </w:rPr>
        <w:t>信息采集</w:t>
      </w:r>
      <w:r>
        <w:rPr>
          <w:rFonts w:hint="eastAsia"/>
          <w:color w:val="auto"/>
          <w:sz w:val="24"/>
          <w:highlight w:val="none"/>
        </w:rPr>
        <w:t>，具体</w:t>
      </w:r>
      <w:r>
        <w:rPr>
          <w:color w:val="auto"/>
          <w:sz w:val="24"/>
          <w:highlight w:val="none"/>
        </w:rPr>
        <w:t xml:space="preserve">详见采购文件 </w:t>
      </w:r>
    </w:p>
    <w:p/>
    <w:p>
      <w:pPr>
        <w:numPr>
          <w:ilvl w:val="0"/>
          <w:numId w:val="0"/>
        </w:numPr>
        <w:spacing w:line="360" w:lineRule="auto"/>
        <w:jc w:val="left"/>
        <w:rPr>
          <w:color w:val="auto"/>
          <w:sz w:val="24"/>
          <w:highlight w:val="none"/>
        </w:rPr>
      </w:pPr>
      <w:r>
        <w:rPr>
          <w:color w:val="auto"/>
          <w:sz w:val="24"/>
          <w:highlight w:val="none"/>
        </w:rPr>
        <w:t xml:space="preserve">备注： </w:t>
      </w:r>
      <w:r>
        <w:rPr>
          <w:rFonts w:hint="eastAsia"/>
          <w:color w:val="auto"/>
          <w:sz w:val="24"/>
          <w:highlight w:val="none"/>
          <w:lang w:val="en-US" w:eastAsia="zh-CN"/>
        </w:rPr>
        <w:t>服务期限一年</w:t>
      </w:r>
      <w:r>
        <w:rPr>
          <w:rFonts w:hint="eastAsia" w:ascii="宋体" w:hAnsi="宋体" w:cs="仿宋_GB2312"/>
          <w:color w:val="auto"/>
          <w:sz w:val="24"/>
          <w:highlight w:val="none"/>
          <w:u w:val="none"/>
          <w:lang w:val="en-US" w:eastAsia="zh-CN"/>
        </w:rPr>
        <w:t xml:space="preserve"> </w:t>
      </w:r>
      <w:r>
        <w:rPr>
          <w:color w:val="auto"/>
          <w:sz w:val="24"/>
          <w:highlight w:val="none"/>
        </w:rPr>
        <w:t>。</w:t>
      </w:r>
    </w:p>
    <w:p>
      <w:pPr>
        <w:adjustRightInd w:val="0"/>
        <w:snapToGrid w:val="0"/>
        <w:spacing w:line="336" w:lineRule="auto"/>
        <w:ind w:firstLine="482" w:firstLineChars="200"/>
        <w:rPr>
          <w:color w:val="auto"/>
          <w:highlight w:val="none"/>
        </w:rPr>
      </w:pPr>
      <w:r>
        <w:rPr>
          <w:rFonts w:hint="eastAsia" w:ascii="宋体" w:hAnsi="宋体"/>
          <w:b/>
          <w:bCs/>
          <w:color w:val="auto"/>
          <w:sz w:val="24"/>
          <w:highlight w:val="none"/>
        </w:rPr>
        <w:t>本招标采购文件内如未明确为哪个标项要求，即为所有标项的共同要求和内容，如已明示为哪个标项的具体要求，即按相关要求执行。</w:t>
      </w:r>
    </w:p>
    <w:p>
      <w:pPr>
        <w:pStyle w:val="6"/>
        <w:spacing w:line="360" w:lineRule="auto"/>
        <w:ind w:firstLine="48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本项目接受联合体投标：</w:t>
      </w:r>
      <w:r>
        <w:rPr>
          <w:rFonts w:hint="eastAsia" w:ascii="仿宋_GB2312" w:hAnsi="仿宋_GB2312" w:eastAsia="仿宋_GB2312" w:cs="仿宋_GB2312"/>
          <w:color w:val="auto"/>
          <w:kern w:val="0"/>
          <w:sz w:val="24"/>
          <w:highlight w:val="none"/>
        </w:rPr>
        <w:sym w:font="Wingdings" w:char="00FE"/>
      </w:r>
      <w:r>
        <w:rPr>
          <w:rFonts w:hint="eastAsia" w:ascii="仿宋_GB2312" w:hAnsi="仿宋_GB2312" w:eastAsia="仿宋_GB2312" w:cs="仿宋_GB2312"/>
          <w:b/>
          <w:color w:val="auto"/>
          <w:sz w:val="24"/>
          <w:highlight w:val="none"/>
        </w:rPr>
        <w:t>是，</w:t>
      </w:r>
      <w:r>
        <w:rPr>
          <w:rFonts w:hint="eastAsia" w:ascii="仿宋_GB2312" w:hAnsi="仿宋_GB2312" w:eastAsia="仿宋_GB2312" w:cs="仿宋_GB2312"/>
          <w:color w:val="auto"/>
          <w:kern w:val="0"/>
          <w:sz w:val="24"/>
          <w:highlight w:val="none"/>
        </w:rPr>
        <w:sym w:font="Wingdings" w:char="00A8"/>
      </w:r>
      <w:r>
        <w:rPr>
          <w:rFonts w:hint="eastAsia" w:ascii="仿宋_GB2312" w:hAnsi="仿宋_GB2312" w:eastAsia="仿宋_GB2312" w:cs="仿宋_GB2312"/>
          <w:b/>
          <w:color w:val="auto"/>
          <w:sz w:val="24"/>
          <w:highlight w:val="none"/>
        </w:rPr>
        <w:t>否</w:t>
      </w:r>
      <w:r>
        <w:rPr>
          <w:rFonts w:hint="eastAsia" w:ascii="仿宋_GB2312" w:hAnsi="仿宋_GB2312" w:eastAsia="仿宋_GB2312" w:cs="仿宋_GB2312"/>
          <w:color w:val="auto"/>
          <w:kern w:val="0"/>
          <w:sz w:val="24"/>
          <w:highlight w:val="none"/>
        </w:rPr>
        <w:t>。</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二、申请人的资格要求：</w:t>
      </w:r>
    </w:p>
    <w:p>
      <w:pPr>
        <w:spacing w:line="360" w:lineRule="auto"/>
        <w:ind w:firstLine="480"/>
        <w:rPr>
          <w:rFonts w:hint="eastAsia" w:ascii="仿宋_GB2312" w:hAnsi="仿宋_GB2312" w:eastAsia="仿宋_GB2312" w:cs="仿宋_GB2312"/>
          <w:snapToGrid w:val="0"/>
          <w:color w:val="auto"/>
          <w:kern w:val="28"/>
          <w:sz w:val="24"/>
          <w:szCs w:val="20"/>
          <w:highlight w:val="none"/>
        </w:rPr>
      </w:pPr>
      <w:r>
        <w:rPr>
          <w:rFonts w:hint="eastAsia" w:ascii="仿宋_GB2312" w:hAnsi="仿宋_GB2312" w:eastAsia="仿宋_GB2312" w:cs="仿宋_GB2312"/>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_GB2312" w:hAnsi="仿宋_GB2312" w:eastAsia="仿宋_GB2312" w:cs="仿宋_GB2312"/>
          <w:snapToGrid w:val="0"/>
          <w:color w:val="auto"/>
          <w:kern w:val="28"/>
          <w:sz w:val="24"/>
          <w:szCs w:val="20"/>
          <w:highlight w:val="none"/>
        </w:rPr>
      </w:pPr>
      <w:r>
        <w:rPr>
          <w:rFonts w:hint="eastAsia" w:ascii="仿宋_GB2312" w:hAnsi="仿宋_GB2312" w:eastAsia="仿宋_GB2312" w:cs="仿宋_GB2312"/>
          <w:snapToGrid w:val="0"/>
          <w:color w:val="auto"/>
          <w:kern w:val="28"/>
          <w:sz w:val="24"/>
          <w:szCs w:val="20"/>
          <w:highlight w:val="none"/>
        </w:rPr>
        <w:t xml:space="preserve">    2.落实政府采购政策需满足的资格要求：</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00A8"/>
      </w:r>
      <w:r>
        <w:rPr>
          <w:rFonts w:hint="eastAsia" w:ascii="仿宋_GB2312" w:hAnsi="仿宋_GB2312" w:eastAsia="仿宋_GB2312" w:cs="仿宋_GB2312"/>
          <w:color w:val="auto"/>
          <w:sz w:val="24"/>
          <w:highlight w:val="none"/>
        </w:rPr>
        <w:t>无；</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00FE"/>
      </w:r>
      <w:r>
        <w:rPr>
          <w:rFonts w:hint="eastAsia" w:ascii="仿宋_GB2312" w:hAnsi="仿宋_GB2312" w:eastAsia="仿宋_GB2312" w:cs="仿宋_GB2312"/>
          <w:color w:val="auto"/>
          <w:kern w:val="0"/>
          <w:sz w:val="24"/>
          <w:highlight w:val="none"/>
        </w:rPr>
        <w:t>专</w:t>
      </w:r>
      <w:r>
        <w:rPr>
          <w:rFonts w:hint="eastAsia" w:ascii="仿宋_GB2312" w:hAnsi="仿宋_GB2312" w:eastAsia="仿宋_GB2312" w:cs="仿宋_GB2312"/>
          <w:color w:val="auto"/>
          <w:sz w:val="24"/>
          <w:highlight w:val="none"/>
        </w:rPr>
        <w:t>门面向中小企业</w:t>
      </w:r>
    </w:p>
    <w:p>
      <w:pPr>
        <w:spacing w:line="360" w:lineRule="auto"/>
        <w:ind w:firstLine="897" w:firstLineChars="374"/>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kern w:val="0"/>
          <w:sz w:val="24"/>
          <w:highlight w:val="none"/>
        </w:rPr>
        <w:sym w:font="Wingdings" w:char="00A8"/>
      </w:r>
      <w:r>
        <w:rPr>
          <w:rFonts w:hint="eastAsia" w:ascii="仿宋_GB2312" w:hAnsi="仿宋_GB2312" w:eastAsia="仿宋_GB2312" w:cs="仿宋_GB2312"/>
          <w:color w:val="auto"/>
          <w:sz w:val="24"/>
          <w:highlight w:val="none"/>
        </w:rPr>
        <w:t>货物全部由符合政策要求的中小企业制造，提供中小企业声明函；</w:t>
      </w:r>
    </w:p>
    <w:p>
      <w:pPr>
        <w:spacing w:line="360" w:lineRule="auto"/>
        <w:ind w:firstLine="897" w:firstLineChars="374"/>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4"/>
          <w:highlight w:val="none"/>
        </w:rPr>
        <w:t>货物全部由符合政策要求的小微企业制造，提供中小企业声明函；</w:t>
      </w:r>
    </w:p>
    <w:p>
      <w:pPr>
        <w:spacing w:line="360" w:lineRule="auto"/>
        <w:ind w:firstLine="897" w:firstLineChars="374"/>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00FE"/>
      </w:r>
      <w:r>
        <w:rPr>
          <w:rFonts w:hint="eastAsia" w:ascii="仿宋_GB2312" w:hAnsi="仿宋_GB2312" w:eastAsia="仿宋_GB2312" w:cs="仿宋_GB2312"/>
          <w:color w:val="auto"/>
          <w:sz w:val="24"/>
          <w:highlight w:val="none"/>
        </w:rPr>
        <w:t>服务全部由符合政策要求的中小企业承接，提供中小企业声明函；</w:t>
      </w:r>
    </w:p>
    <w:p>
      <w:pPr>
        <w:spacing w:line="360" w:lineRule="auto"/>
        <w:ind w:firstLine="897" w:firstLineChars="374"/>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00A8"/>
      </w:r>
      <w:r>
        <w:rPr>
          <w:rFonts w:hint="eastAsia" w:ascii="仿宋_GB2312" w:hAnsi="仿宋_GB2312" w:eastAsia="仿宋_GB2312" w:cs="仿宋_GB2312"/>
          <w:color w:val="auto"/>
          <w:sz w:val="24"/>
          <w:highlight w:val="none"/>
        </w:rPr>
        <w:t>服务全部由符合政策要求的小微企业承接，提供中小企业声明函；</w:t>
      </w:r>
    </w:p>
    <w:p>
      <w:pPr>
        <w:rPr>
          <w:rFonts w:hint="eastAsia" w:ascii="仿宋_GB2312" w:hAnsi="仿宋_GB2312" w:eastAsia="仿宋_GB2312" w:cs="仿宋_GB2312"/>
          <w:color w:val="auto"/>
          <w:highlight w:val="none"/>
        </w:rPr>
      </w:pP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4"/>
          <w:highlight w:val="none"/>
        </w:rPr>
        <w:t>要求以联合体形式参加，提供联合协议和中小企业声明函，联合协议中中小企业合同金额应当达到%，小微企业合同金额应当达到%;</w:t>
      </w:r>
      <w:r>
        <w:rPr>
          <w:rFonts w:hint="eastAsia" w:ascii="仿宋_GB2312" w:hAnsi="仿宋_GB2312" w:eastAsia="仿宋_GB2312" w:cs="仿宋_GB2312"/>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_GB2312" w:hAnsi="仿宋_GB2312" w:eastAsia="仿宋_GB2312" w:cs="仿宋_GB2312"/>
          <w:color w:val="auto"/>
          <w:sz w:val="24"/>
          <w:highlight w:val="none"/>
        </w:rPr>
        <w:t>；</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4"/>
          <w:highlight w:val="none"/>
        </w:rPr>
        <w:t>要求合同分包，提供分包意向协议和中小企业声明函，分包意向协议中中小企业合同金额应当达到% ，小微企业合同金额应当达到% ;</w:t>
      </w:r>
      <w:r>
        <w:rPr>
          <w:rFonts w:hint="eastAsia" w:ascii="仿宋_GB2312" w:hAnsi="仿宋_GB2312" w:eastAsia="仿宋_GB2312" w:cs="仿宋_GB2312"/>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_GB2312" w:hAnsi="仿宋_GB2312" w:eastAsia="仿宋_GB2312" w:cs="仿宋_GB2312"/>
          <w:color w:val="auto"/>
          <w:sz w:val="24"/>
          <w:highlight w:val="none"/>
        </w:rPr>
        <w:t>；</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3.本项目的特定资格要求：无；</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三、获取招标文件</w:t>
      </w: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时间：</w:t>
      </w:r>
      <w:r>
        <w:rPr>
          <w:rFonts w:hint="eastAsia" w:ascii="仿宋_GB2312" w:hAnsi="仿宋_GB2312" w:eastAsia="仿宋_GB2312" w:cs="仿宋_GB2312"/>
          <w:color w:val="auto"/>
          <w:sz w:val="24"/>
          <w:highlight w:val="none"/>
        </w:rPr>
        <w:t>/至</w:t>
      </w:r>
      <w:r>
        <w:rPr>
          <w:rFonts w:hint="eastAsia" w:ascii="仿宋_GB2312" w:hAnsi="仿宋_GB2312" w:eastAsia="仿宋_GB2312" w:cs="仿宋_GB2312"/>
          <w:color w:val="auto"/>
          <w:sz w:val="24"/>
          <w:highlight w:val="none"/>
          <w:u w:val="single"/>
          <w:lang w:val="en-US" w:eastAsia="zh-CN"/>
        </w:rPr>
        <w:t>2022年11月10 日</w:t>
      </w:r>
      <w:r>
        <w:rPr>
          <w:rFonts w:hint="eastAsia" w:ascii="仿宋_GB2312" w:hAnsi="仿宋_GB2312" w:eastAsia="仿宋_GB2312" w:cs="仿宋_GB2312"/>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地点（网址）：</w:t>
      </w:r>
      <w:r>
        <w:rPr>
          <w:rFonts w:hint="eastAsia" w:ascii="仿宋_GB2312" w:hAnsi="仿宋_GB2312" w:eastAsia="仿宋_GB2312" w:cs="仿宋_GB2312"/>
          <w:color w:val="auto"/>
          <w:sz w:val="24"/>
          <w:highlight w:val="none"/>
        </w:rPr>
        <w:t xml:space="preserve">政采云平台（https://www.zcygov.cn/） </w:t>
      </w: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方式：</w:t>
      </w:r>
      <w:r>
        <w:rPr>
          <w:rFonts w:hint="eastAsia" w:ascii="仿宋_GB2312" w:hAnsi="仿宋_GB2312" w:eastAsia="仿宋_GB2312" w:cs="仿宋_GB2312"/>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售价（元）：</w:t>
      </w:r>
      <w:r>
        <w:rPr>
          <w:rFonts w:hint="eastAsia" w:ascii="仿宋_GB2312" w:hAnsi="仿宋_GB2312" w:eastAsia="仿宋_GB2312" w:cs="仿宋_GB2312"/>
          <w:color w:val="auto"/>
          <w:sz w:val="24"/>
          <w:highlight w:val="none"/>
        </w:rPr>
        <w:t xml:space="preserve">0 </w:t>
      </w:r>
      <w:r>
        <w:rPr>
          <w:rFonts w:hint="eastAsia" w:ascii="仿宋_GB2312" w:hAnsi="仿宋_GB2312" w:eastAsia="仿宋_GB2312" w:cs="仿宋_GB2312"/>
          <w:color w:val="auto"/>
          <w:sz w:val="24"/>
          <w:highlight w:val="none"/>
        </w:rPr>
        <w:tab/>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四、提交投标文件截止时间、开标时间和地点</w:t>
      </w: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提交投标文件截止时间：</w:t>
      </w:r>
      <w:r>
        <w:rPr>
          <w:rFonts w:hint="eastAsia" w:ascii="仿宋_GB2312" w:hAnsi="仿宋_GB2312" w:eastAsia="仿宋_GB2312" w:cs="仿宋_GB2312"/>
          <w:color w:val="auto"/>
          <w:sz w:val="24"/>
          <w:highlight w:val="none"/>
          <w:u w:val="single"/>
          <w:lang w:val="en-US" w:eastAsia="zh-CN"/>
        </w:rPr>
        <w:t>2022年11月10日10点00分</w:t>
      </w:r>
      <w:r>
        <w:rPr>
          <w:rFonts w:hint="eastAsia" w:ascii="仿宋_GB2312" w:hAnsi="仿宋_GB2312" w:eastAsia="仿宋_GB2312" w:cs="仿宋_GB2312"/>
          <w:color w:val="auto"/>
          <w:sz w:val="24"/>
          <w:highlight w:val="none"/>
        </w:rPr>
        <w:t>（北京时间）</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投标地点（网址）：</w:t>
      </w:r>
      <w:r>
        <w:rPr>
          <w:rFonts w:hint="eastAsia" w:ascii="仿宋_GB2312" w:hAnsi="仿宋_GB2312" w:eastAsia="仿宋_GB2312" w:cs="仿宋_GB2312"/>
          <w:color w:val="auto"/>
          <w:sz w:val="24"/>
          <w:highlight w:val="none"/>
        </w:rPr>
        <w:t xml:space="preserve">政采云平台（https://www.zcygov.cn/） </w:t>
      </w:r>
    </w:p>
    <w:p>
      <w:pPr>
        <w:spacing w:line="360" w:lineRule="auto"/>
        <w:ind w:firstLine="482" w:firstLineChars="200"/>
        <w:rPr>
          <w:rFonts w:hint="eastAsia" w:ascii="仿宋_GB2312" w:hAnsi="仿宋_GB2312" w:eastAsia="仿宋_GB2312" w:cs="仿宋_GB2312"/>
          <w:bCs/>
          <w:color w:val="auto"/>
          <w:sz w:val="24"/>
          <w:highlight w:val="none"/>
          <w:u w:val="single"/>
        </w:rPr>
      </w:pPr>
      <w:r>
        <w:rPr>
          <w:rFonts w:hint="eastAsia" w:ascii="仿宋_GB2312" w:hAnsi="仿宋_GB2312" w:eastAsia="仿宋_GB2312" w:cs="仿宋_GB2312"/>
          <w:b/>
          <w:color w:val="auto"/>
          <w:sz w:val="24"/>
          <w:highlight w:val="none"/>
        </w:rPr>
        <w:t>开标时间：</w:t>
      </w:r>
      <w:r>
        <w:rPr>
          <w:rFonts w:hint="eastAsia" w:ascii="仿宋_GB2312" w:hAnsi="仿宋_GB2312" w:eastAsia="仿宋_GB2312" w:cs="仿宋_GB2312"/>
          <w:color w:val="auto"/>
          <w:sz w:val="24"/>
          <w:highlight w:val="none"/>
          <w:u w:val="single"/>
          <w:lang w:val="en-US" w:eastAsia="zh-CN"/>
        </w:rPr>
        <w:t>2022年 11月10日10</w:t>
      </w:r>
      <w:bookmarkStart w:id="409" w:name="_GoBack"/>
      <w:bookmarkEnd w:id="409"/>
      <w:r>
        <w:rPr>
          <w:rFonts w:hint="eastAsia" w:ascii="仿宋_GB2312" w:hAnsi="仿宋_GB2312" w:eastAsia="仿宋_GB2312" w:cs="仿宋_GB2312"/>
          <w:color w:val="auto"/>
          <w:sz w:val="24"/>
          <w:highlight w:val="none"/>
          <w:u w:val="single"/>
          <w:lang w:val="en-US" w:eastAsia="zh-CN"/>
        </w:rPr>
        <w:t>点00分</w:t>
      </w: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开标地点（网址）：</w:t>
      </w:r>
      <w:r>
        <w:rPr>
          <w:rFonts w:hint="eastAsia" w:ascii="仿宋_GB2312" w:hAnsi="仿宋_GB2312" w:eastAsia="仿宋_GB2312" w:cs="仿宋_GB2312"/>
          <w:b w:val="0"/>
          <w:bCs/>
          <w:color w:val="auto"/>
          <w:sz w:val="24"/>
          <w:highlight w:val="none"/>
        </w:rPr>
        <w:t>政采云平台（https://www.zcygov.cn/）</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五、公告期限</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自本公告发布之日起5个工作日。</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六、其他补充事宜</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0" w:firstLineChars="0"/>
        <w:rPr>
          <w:rFonts w:hint="eastAsia" w:ascii="仿宋_GB2312" w:hAnsi="仿宋_GB2312" w:eastAsia="仿宋_GB2312" w:cs="仿宋_GB2312"/>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七、对本次采购提出询问、质疑、投诉，请按以下方式联系</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lang w:val="en-US" w:eastAsia="zh-CN"/>
        </w:rPr>
        <w:t xml:space="preserve"> </w:t>
      </w:r>
      <w:r>
        <w:rPr>
          <w:rFonts w:ascii="仿宋_GB2312" w:hAnsi="仿宋" w:eastAsia="仿宋_GB2312"/>
          <w:color w:val="auto"/>
          <w:sz w:val="24"/>
          <w:highlight w:val="none"/>
        </w:rPr>
        <w:t>1.采购人信息</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lang w:eastAsia="zh-CN"/>
        </w:rPr>
        <w:t>杭州市余杭区综合行政执法局</w:t>
      </w:r>
    </w:p>
    <w:p>
      <w:pPr>
        <w:spacing w:line="360" w:lineRule="auto"/>
        <w:rPr>
          <w:rFonts w:hint="default" w:ascii="仿宋_GB2312" w:hAnsi="仿宋" w:eastAsia="仿宋_GB2312"/>
          <w:color w:val="auto"/>
          <w:sz w:val="24"/>
          <w:highlight w:val="none"/>
          <w:lang w:val="en-US" w:eastAsia="zh-CN"/>
        </w:rPr>
      </w:pPr>
      <w:r>
        <w:rPr>
          <w:rFonts w:ascii="仿宋_GB2312" w:hAnsi="仿宋" w:eastAsia="仿宋_GB2312"/>
          <w:color w:val="auto"/>
          <w:sz w:val="24"/>
          <w:highlight w:val="none"/>
        </w:rPr>
        <w:t xml:space="preserve">    地    址：</w:t>
      </w:r>
      <w:r>
        <w:rPr>
          <w:rFonts w:hint="eastAsia" w:ascii="仿宋" w:hAnsi="仿宋" w:eastAsia="仿宋" w:cs="仿宋"/>
          <w:i w:val="0"/>
          <w:iCs w:val="0"/>
          <w:caps w:val="0"/>
          <w:color w:val="auto"/>
          <w:spacing w:val="0"/>
          <w:sz w:val="27"/>
          <w:szCs w:val="27"/>
          <w:highlight w:val="none"/>
          <w:lang w:val="en-US" w:eastAsia="zh-CN"/>
        </w:rPr>
        <w:t xml:space="preserve"> 浙财科创中心C座209室</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传</w:t>
      </w:r>
      <w:r>
        <w:rPr>
          <w:rFonts w:ascii="仿宋_GB2312" w:hAnsi="仿宋" w:eastAsia="仿宋_GB2312"/>
          <w:color w:val="auto"/>
          <w:sz w:val="24"/>
          <w:highlight w:val="none"/>
        </w:rPr>
        <w:t xml:space="preserve">    真： </w:t>
      </w:r>
      <w:r>
        <w:rPr>
          <w:rFonts w:ascii="仿宋" w:hAnsi="仿宋" w:eastAsia="仿宋"/>
          <w:color w:val="auto"/>
          <w:sz w:val="24"/>
          <w:highlight w:val="none"/>
        </w:rPr>
        <w:t>/</w:t>
      </w:r>
    </w:p>
    <w:p>
      <w:pPr>
        <w:spacing w:line="360" w:lineRule="auto"/>
        <w:ind w:firstLine="480"/>
        <w:rPr>
          <w:rFonts w:hint="eastAsia" w:ascii="仿宋_GB2312" w:hAnsi="仿宋" w:eastAsia="仿宋_GB2312"/>
          <w:color w:val="auto"/>
          <w:sz w:val="24"/>
          <w:highlight w:val="none"/>
          <w:lang w:eastAsia="zh-CN"/>
        </w:rPr>
      </w:pPr>
      <w:r>
        <w:rPr>
          <w:rFonts w:hint="eastAsia" w:ascii="仿宋_GB2312" w:hAnsi="仿宋" w:eastAsia="仿宋_GB2312"/>
          <w:color w:val="auto"/>
          <w:sz w:val="24"/>
          <w:highlight w:val="none"/>
        </w:rPr>
        <w:t>项目联系人（询问）：</w:t>
      </w:r>
      <w:r>
        <w:rPr>
          <w:rFonts w:hint="eastAsia" w:ascii="仿宋" w:hAnsi="仿宋" w:eastAsia="仿宋" w:cs="仿宋"/>
          <w:i w:val="0"/>
          <w:iCs w:val="0"/>
          <w:caps w:val="0"/>
          <w:color w:val="auto"/>
          <w:spacing w:val="0"/>
          <w:sz w:val="27"/>
          <w:szCs w:val="27"/>
          <w:highlight w:val="none"/>
          <w:lang w:val="en-US" w:eastAsia="zh-CN"/>
        </w:rPr>
        <w:t xml:space="preserve"> 金建平</w:t>
      </w:r>
      <w:r>
        <w:rPr>
          <w:rFonts w:hint="eastAsia" w:ascii="仿宋_GB2312" w:hAnsi="仿宋" w:eastAsia="仿宋_GB2312"/>
          <w:color w:val="auto"/>
          <w:sz w:val="24"/>
          <w:highlight w:val="none"/>
          <w:lang w:val="en-US" w:eastAsia="zh-CN"/>
        </w:rPr>
        <w:t xml:space="preserve"> </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项目联系方式（询问）：</w:t>
      </w:r>
      <w:r>
        <w:rPr>
          <w:rFonts w:hint="eastAsia" w:ascii="仿宋" w:hAnsi="仿宋" w:eastAsia="仿宋" w:cs="仿宋"/>
          <w:i w:val="0"/>
          <w:iCs w:val="0"/>
          <w:caps w:val="0"/>
          <w:color w:val="auto"/>
          <w:spacing w:val="0"/>
          <w:sz w:val="27"/>
          <w:szCs w:val="27"/>
          <w:highlight w:val="none"/>
          <w:lang w:val="en-US" w:eastAsia="zh-CN"/>
        </w:rPr>
        <w:t xml:space="preserve"> 0571-88729396  </w:t>
      </w:r>
    </w:p>
    <w:p>
      <w:pPr>
        <w:spacing w:line="360" w:lineRule="auto"/>
        <w:rPr>
          <w:rFonts w:hint="eastAsia" w:ascii="仿宋_GB2312" w:hAnsi="仿宋_GB2312" w:eastAsia="仿宋_GB2312" w:cs="仿宋_GB2312"/>
          <w:color w:val="auto"/>
          <w:sz w:val="24"/>
          <w:highlight w:val="none"/>
          <w:lang w:eastAsia="zh-CN"/>
        </w:rPr>
      </w:pPr>
      <w:r>
        <w:rPr>
          <w:rFonts w:ascii="仿宋_GB2312" w:hAnsi="仿宋" w:eastAsia="仿宋_GB2312"/>
          <w:color w:val="auto"/>
          <w:sz w:val="24"/>
          <w:highlight w:val="none"/>
        </w:rPr>
        <w:t xml:space="preserve">    </w:t>
      </w:r>
      <w:r>
        <w:rPr>
          <w:rFonts w:hint="eastAsia" w:ascii="仿宋_GB2312" w:hAnsi="仿宋_GB2312" w:eastAsia="仿宋_GB2312" w:cs="仿宋_GB2312"/>
          <w:color w:val="auto"/>
          <w:sz w:val="24"/>
          <w:highlight w:val="none"/>
        </w:rPr>
        <w:t>质疑联系人：</w:t>
      </w:r>
      <w:r>
        <w:rPr>
          <w:rFonts w:hint="eastAsia" w:ascii="仿宋" w:hAnsi="仿宋" w:eastAsia="仿宋" w:cs="仿宋"/>
          <w:i w:val="0"/>
          <w:iCs w:val="0"/>
          <w:caps w:val="0"/>
          <w:color w:val="auto"/>
          <w:spacing w:val="0"/>
          <w:sz w:val="27"/>
          <w:szCs w:val="27"/>
          <w:highlight w:val="none"/>
          <w:lang w:val="en-US" w:eastAsia="zh-CN"/>
        </w:rPr>
        <w:t xml:space="preserve"> 董宏高</w:t>
      </w:r>
      <w:r>
        <w:rPr>
          <w:rFonts w:hint="eastAsia" w:ascii="仿宋_GB2312" w:hAnsi="仿宋_GB2312" w:eastAsia="仿宋_GB2312" w:cs="仿宋_GB2312"/>
          <w:color w:val="auto"/>
          <w:sz w:val="24"/>
          <w:highlight w:val="none"/>
          <w:lang w:val="en-US" w:eastAsia="zh-CN"/>
        </w:rPr>
        <w:t xml:space="preserve"> </w:t>
      </w:r>
    </w:p>
    <w:p>
      <w:pPr>
        <w:spacing w:line="360" w:lineRule="auto"/>
        <w:rPr>
          <w:rFonts w:hint="eastAsia" w:ascii="仿宋_GB2312" w:hAnsi="仿宋" w:eastAsia="仿宋_GB2312"/>
          <w:color w:val="auto"/>
          <w:sz w:val="24"/>
          <w:highlight w:val="none"/>
          <w:lang w:eastAsia="zh-CN"/>
        </w:rPr>
      </w:pPr>
      <w:r>
        <w:rPr>
          <w:rFonts w:hint="eastAsia" w:ascii="仿宋_GB2312" w:hAnsi="仿宋_GB2312" w:eastAsia="仿宋_GB2312" w:cs="仿宋_GB2312"/>
          <w:color w:val="auto"/>
          <w:sz w:val="24"/>
          <w:highlight w:val="none"/>
        </w:rPr>
        <w:t xml:space="preserve">    质疑联系方式：0571-88729719 </w:t>
      </w:r>
      <w:r>
        <w:rPr>
          <w:rFonts w:hint="eastAsia" w:ascii="仿宋" w:hAnsi="仿宋" w:eastAsia="仿宋" w:cs="仿宋"/>
          <w:i w:val="0"/>
          <w:iCs w:val="0"/>
          <w:caps w:val="0"/>
          <w:color w:val="auto"/>
          <w:spacing w:val="0"/>
          <w:sz w:val="27"/>
          <w:szCs w:val="27"/>
          <w:highlight w:val="none"/>
          <w:lang w:val="en-US" w:eastAsia="zh-CN"/>
        </w:rPr>
        <w:t xml:space="preserve"> </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2.采购代理机构信息            </w:t>
      </w:r>
    </w:p>
    <w:p>
      <w:pPr>
        <w:spacing w:line="360" w:lineRule="auto"/>
        <w:ind w:firstLine="48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名称：</w:t>
      </w:r>
      <w:r>
        <w:rPr>
          <w:rFonts w:hint="eastAsia" w:ascii="仿宋_GB2312" w:hAnsi="仿宋_GB2312" w:eastAsia="仿宋_GB2312" w:cs="仿宋_GB2312"/>
          <w:color w:val="auto"/>
          <w:sz w:val="24"/>
          <w:highlight w:val="none"/>
          <w:lang w:eastAsia="zh-CN"/>
        </w:rPr>
        <w:t>浙江华夏工程管理有限公司</w:t>
      </w:r>
    </w:p>
    <w:p>
      <w:pPr>
        <w:spacing w:line="360" w:lineRule="auto"/>
        <w:ind w:firstLine="48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地址：</w:t>
      </w:r>
      <w:r>
        <w:rPr>
          <w:rFonts w:hint="eastAsia" w:ascii="仿宋_GB2312" w:hAnsi="仿宋_GB2312" w:eastAsia="仿宋_GB2312" w:cs="仿宋_GB2312"/>
          <w:color w:val="auto"/>
          <w:sz w:val="24"/>
          <w:highlight w:val="none"/>
          <w:lang w:eastAsia="zh-CN"/>
        </w:rPr>
        <w:t>杭州市临平区星桥街道星源路368号元星大厦</w:t>
      </w:r>
      <w:r>
        <w:rPr>
          <w:rFonts w:hint="eastAsia" w:ascii="仿宋_GB2312" w:hAnsi="仿宋_GB2312" w:eastAsia="仿宋_GB2312" w:cs="仿宋_GB2312"/>
          <w:color w:val="auto"/>
          <w:sz w:val="24"/>
          <w:highlight w:val="none"/>
          <w:lang w:val="en-US" w:eastAsia="zh-CN"/>
        </w:rPr>
        <w:t>12</w:t>
      </w:r>
      <w:r>
        <w:rPr>
          <w:rFonts w:hint="eastAsia" w:ascii="仿宋_GB2312" w:hAnsi="仿宋_GB2312" w:eastAsia="仿宋_GB2312" w:cs="仿宋_GB2312"/>
          <w:color w:val="auto"/>
          <w:sz w:val="24"/>
          <w:highlight w:val="none"/>
          <w:lang w:eastAsia="zh-CN"/>
        </w:rPr>
        <w:t>楼</w:t>
      </w:r>
    </w:p>
    <w:p>
      <w:pPr>
        <w:spacing w:line="360" w:lineRule="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 xml:space="preserve">    项目联系人（询问）：</w:t>
      </w:r>
      <w:r>
        <w:rPr>
          <w:rFonts w:hint="eastAsia" w:ascii="仿宋_GB2312" w:hAnsi="仿宋_GB2312" w:eastAsia="仿宋_GB2312" w:cs="仿宋_GB2312"/>
          <w:color w:val="auto"/>
          <w:sz w:val="24"/>
          <w:highlight w:val="none"/>
          <w:lang w:val="en-US" w:eastAsia="zh-CN"/>
        </w:rPr>
        <w:t>王恬</w:t>
      </w:r>
    </w:p>
    <w:p>
      <w:pPr>
        <w:spacing w:line="360" w:lineRule="auto"/>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 xml:space="preserve">    项目联系方式（询问）：</w:t>
      </w:r>
      <w:r>
        <w:rPr>
          <w:rFonts w:hint="eastAsia" w:ascii="仿宋_GB2312" w:hAnsi="仿宋_GB2312" w:eastAsia="仿宋_GB2312" w:cs="仿宋_GB2312"/>
          <w:color w:val="auto"/>
          <w:sz w:val="24"/>
          <w:highlight w:val="none"/>
          <w:lang w:val="en-US" w:eastAsia="zh-CN"/>
        </w:rPr>
        <w:t>0571-86158803</w:t>
      </w:r>
    </w:p>
    <w:p>
      <w:pPr>
        <w:spacing w:line="360" w:lineRule="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 xml:space="preserve">    质疑联系人：</w:t>
      </w:r>
      <w:r>
        <w:rPr>
          <w:rFonts w:hint="eastAsia" w:ascii="仿宋_GB2312" w:hAnsi="仿宋_GB2312" w:eastAsia="仿宋_GB2312" w:cs="仿宋_GB2312"/>
          <w:color w:val="auto"/>
          <w:sz w:val="24"/>
          <w:highlight w:val="none"/>
          <w:lang w:val="en-US" w:eastAsia="zh-CN"/>
        </w:rPr>
        <w:t>戚建中</w:t>
      </w:r>
    </w:p>
    <w:p>
      <w:pPr>
        <w:spacing w:line="360" w:lineRule="auto"/>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 xml:space="preserve">    质疑联系方式：</w:t>
      </w:r>
      <w:r>
        <w:rPr>
          <w:rFonts w:hint="eastAsia" w:ascii="仿宋_GB2312" w:hAnsi="仿宋_GB2312" w:eastAsia="仿宋_GB2312" w:cs="仿宋_GB2312"/>
          <w:color w:val="auto"/>
          <w:sz w:val="24"/>
          <w:highlight w:val="none"/>
          <w:lang w:val="en-US" w:eastAsia="zh-CN"/>
        </w:rPr>
        <w:t>13588728251</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3.同级政府采购监督管理部门</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名    称：杭州市</w:t>
      </w:r>
      <w:r>
        <w:rPr>
          <w:rFonts w:hint="eastAsia" w:ascii="仿宋_GB2312" w:hAnsi="仿宋_GB2312" w:eastAsia="仿宋_GB2312" w:cs="仿宋_GB2312"/>
          <w:color w:val="auto"/>
          <w:sz w:val="24"/>
          <w:highlight w:val="none"/>
          <w:lang w:val="en-US" w:eastAsia="zh-CN"/>
        </w:rPr>
        <w:t>余杭</w:t>
      </w:r>
      <w:r>
        <w:rPr>
          <w:rFonts w:hint="eastAsia" w:ascii="仿宋_GB2312" w:hAnsi="仿宋_GB2312" w:eastAsia="仿宋_GB2312" w:cs="仿宋_GB2312"/>
          <w:color w:val="auto"/>
          <w:sz w:val="24"/>
          <w:highlight w:val="none"/>
        </w:rPr>
        <w:t>区财政局 </w:t>
      </w:r>
    </w:p>
    <w:p>
      <w:pPr>
        <w:spacing w:line="360" w:lineRule="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    联系人 ：</w:t>
      </w:r>
      <w:r>
        <w:rPr>
          <w:rFonts w:hint="eastAsia" w:ascii="仿宋_GB2312" w:hAnsi="仿宋_GB2312" w:eastAsia="仿宋_GB2312" w:cs="仿宋_GB2312"/>
          <w:color w:val="auto"/>
          <w:sz w:val="24"/>
          <w:highlight w:val="none"/>
          <w:lang w:val="en-US" w:eastAsia="zh-CN"/>
        </w:rPr>
        <w:t>杜国强</w:t>
      </w:r>
    </w:p>
    <w:p>
      <w:pPr>
        <w:spacing w:line="360" w:lineRule="auto"/>
        <w:rPr>
          <w:rFonts w:hint="eastAsia" w:ascii="仿宋" w:hAnsi="仿宋" w:eastAsia="仿宋" w:cs="仿宋"/>
          <w:color w:val="auto"/>
          <w:sz w:val="24"/>
          <w:highlight w:val="none"/>
        </w:rPr>
      </w:pPr>
      <w:r>
        <w:rPr>
          <w:rFonts w:hint="eastAsia" w:ascii="仿宋_GB2312" w:hAnsi="仿宋_GB2312" w:eastAsia="仿宋_GB2312" w:cs="仿宋_GB2312"/>
          <w:color w:val="auto"/>
          <w:sz w:val="24"/>
          <w:highlight w:val="none"/>
        </w:rPr>
        <w:t xml:space="preserve">    </w:t>
      </w:r>
      <w:r>
        <w:rPr>
          <w:rFonts w:hint="eastAsia" w:ascii="仿宋" w:hAnsi="仿宋" w:eastAsia="仿宋" w:cs="仿宋"/>
          <w:color w:val="auto"/>
          <w:sz w:val="24"/>
          <w:highlight w:val="none"/>
        </w:rPr>
        <w:t>监督投诉电话：0571-88728858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lang w:val="en-US" w:eastAsia="zh-CN"/>
        </w:rPr>
        <w:t>杭</w:t>
      </w:r>
      <w:r>
        <w:rPr>
          <w:rFonts w:hint="eastAsia" w:ascii="仿宋_GB2312" w:hAnsi="仿宋" w:eastAsia="仿宋_GB2312"/>
          <w:sz w:val="24"/>
        </w:rPr>
        <w:t>州市余杭区文一西路1500号8号楼1201室</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CA问题联系电话（人工）：汇信CA 400-888-4636；天谷CA 400-087-8198。</w:t>
      </w:r>
    </w:p>
    <w:p>
      <w:pPr>
        <w:pStyle w:val="35"/>
        <w:spacing w:line="360" w:lineRule="auto"/>
        <w:ind w:firstLine="480" w:firstLineChars="200"/>
        <w:rPr>
          <w:rFonts w:hint="eastAsia" w:ascii="仿宋_GB2312" w:hAnsi="仿宋_GB2312" w:eastAsia="仿宋_GB2312" w:cs="仿宋_GB2312"/>
          <w:color w:val="auto"/>
          <w:sz w:val="24"/>
          <w:szCs w:val="24"/>
          <w:highlight w:val="none"/>
        </w:rPr>
      </w:pPr>
    </w:p>
    <w:p>
      <w:pPr>
        <w:adjustRightInd/>
        <w:spacing w:line="360" w:lineRule="auto"/>
        <w:jc w:val="center"/>
        <w:outlineLvl w:val="0"/>
        <w:rPr>
          <w:rFonts w:hint="eastAsia" w:ascii="仿宋_GB2312" w:hAnsi="仿宋_GB2312" w:eastAsia="仿宋_GB2312" w:cs="仿宋_GB2312"/>
          <w:b/>
          <w:color w:val="auto"/>
          <w:sz w:val="36"/>
          <w:szCs w:val="20"/>
          <w:highlight w:val="none"/>
        </w:rPr>
      </w:pPr>
      <w:r>
        <w:rPr>
          <w:rFonts w:hint="eastAsia" w:ascii="仿宋_GB2312" w:hAnsi="仿宋_GB2312" w:eastAsia="仿宋_GB2312" w:cs="仿宋_GB2312"/>
          <w:b/>
          <w:color w:val="auto"/>
          <w:sz w:val="36"/>
          <w:szCs w:val="20"/>
          <w:highlight w:val="none"/>
        </w:rPr>
        <w:br w:type="page"/>
      </w:r>
      <w:r>
        <w:rPr>
          <w:rFonts w:hint="eastAsia" w:ascii="仿宋_GB2312" w:hAnsi="仿宋_GB2312" w:eastAsia="仿宋_GB2312" w:cs="仿宋_GB2312"/>
          <w:b/>
          <w:color w:val="auto"/>
          <w:sz w:val="36"/>
          <w:szCs w:val="20"/>
          <w:highlight w:val="none"/>
        </w:rPr>
        <w:t>第二部分</w:t>
      </w:r>
      <w:bookmarkEnd w:id="8"/>
      <w:r>
        <w:rPr>
          <w:rFonts w:hint="eastAsia" w:ascii="仿宋_GB2312" w:hAnsi="仿宋_GB2312" w:eastAsia="仿宋_GB2312" w:cs="仿宋_GB2312"/>
          <w:b/>
          <w:color w:val="auto"/>
          <w:sz w:val="36"/>
          <w:szCs w:val="20"/>
          <w:highlight w:val="none"/>
        </w:rPr>
        <w:t xml:space="preserve"> 投标人须知</w:t>
      </w:r>
      <w:bookmarkEnd w:id="9"/>
    </w:p>
    <w:p>
      <w:pPr>
        <w:snapToGrid w:val="0"/>
        <w:spacing w:line="360" w:lineRule="auto"/>
        <w:jc w:val="center"/>
        <w:rPr>
          <w:rFonts w:hint="eastAsia" w:ascii="仿宋_GB2312" w:hAnsi="仿宋_GB2312" w:eastAsia="仿宋_GB2312" w:cs="仿宋_GB2312"/>
          <w:b/>
          <w:color w:val="auto"/>
          <w:sz w:val="32"/>
          <w:szCs w:val="20"/>
          <w:highlight w:val="none"/>
        </w:rPr>
      </w:pPr>
      <w:r>
        <w:rPr>
          <w:rFonts w:hint="eastAsia" w:ascii="仿宋_GB2312" w:hAnsi="仿宋_GB2312" w:eastAsia="仿宋_GB2312" w:cs="仿宋_GB2312"/>
          <w:b/>
          <w:color w:val="auto"/>
          <w:sz w:val="32"/>
          <w:szCs w:val="20"/>
          <w:highlight w:val="none"/>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_GB2312" w:hAnsi="仿宋_GB2312" w:eastAsia="仿宋_GB2312" w:cs="仿宋_GB2312"/>
                <w:b/>
                <w:color w:val="auto"/>
                <w:kern w:val="0"/>
                <w:sz w:val="24"/>
                <w:highlight w:val="none"/>
                <w:lang w:val="zh-CN"/>
              </w:rPr>
            </w:pPr>
            <w:r>
              <w:rPr>
                <w:rFonts w:hint="eastAsia" w:ascii="仿宋_GB2312" w:hAnsi="仿宋_GB2312" w:eastAsia="仿宋_GB2312" w:cs="仿宋_GB2312"/>
                <w:color w:val="auto"/>
                <w:kern w:val="0"/>
                <w:sz w:val="24"/>
                <w:highlight w:val="none"/>
                <w:lang w:val="zh-CN"/>
              </w:rPr>
              <w:t>有关本项目实施所需的所有费用（含税费）均计入报价。</w:t>
            </w:r>
            <w:r>
              <w:rPr>
                <w:rFonts w:hint="eastAsia" w:ascii="仿宋_GB2312" w:hAnsi="仿宋_GB2312" w:eastAsia="仿宋_GB2312" w:cs="仿宋_GB2312"/>
                <w:color w:val="auto"/>
                <w:sz w:val="24"/>
                <w:highlight w:val="none"/>
              </w:rPr>
              <w:t>开标一览表（报价表）是报价的唯一载体</w:t>
            </w:r>
            <w:r>
              <w:rPr>
                <w:rFonts w:hint="eastAsia" w:ascii="仿宋_GB2312" w:hAnsi="仿宋_GB2312" w:eastAsia="仿宋_GB2312" w:cs="仿宋_GB2312"/>
                <w:color w:val="auto"/>
                <w:kern w:val="0"/>
                <w:sz w:val="24"/>
                <w:highlight w:val="none"/>
                <w:lang w:val="zh-CN"/>
              </w:rPr>
              <w:t>。投标文件中价格全部采用人民币报价。招标文件未列明，而投标人认为必需的费用也需列入报价。</w:t>
            </w:r>
            <w:r>
              <w:rPr>
                <w:rFonts w:hint="eastAsia" w:ascii="仿宋_GB2312" w:hAnsi="仿宋_GB2312" w:eastAsia="仿宋_GB2312" w:cs="仿宋_GB2312"/>
                <w:b/>
                <w:color w:val="auto"/>
                <w:kern w:val="0"/>
                <w:sz w:val="24"/>
                <w:highlight w:val="none"/>
                <w:lang w:val="zh-CN"/>
              </w:rPr>
              <w:t>提醒：验收时检测费用由采购人承担，不包含在投标总价中。</w:t>
            </w:r>
          </w:p>
          <w:p>
            <w:pPr>
              <w:snapToGrid w:val="0"/>
              <w:spacing w:line="360" w:lineRule="auto"/>
              <w:jc w:val="left"/>
              <w:rPr>
                <w:rFonts w:hint="eastAsia" w:ascii="仿宋_GB2312" w:hAnsi="仿宋_GB2312" w:eastAsia="仿宋_GB2312" w:cs="仿宋_GB2312"/>
                <w:b/>
                <w:color w:val="auto"/>
                <w:kern w:val="0"/>
                <w:sz w:val="24"/>
                <w:highlight w:val="none"/>
                <w:lang w:val="zh-CN"/>
              </w:rPr>
            </w:pPr>
            <w:r>
              <w:rPr>
                <w:rFonts w:hint="eastAsia" w:ascii="仿宋_GB2312" w:hAnsi="仿宋_GB2312" w:eastAsia="仿宋_GB2312" w:cs="仿宋_GB2312"/>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仿宋_GB2312" w:hAnsi="仿宋_GB2312" w:eastAsia="仿宋_GB2312" w:cs="仿宋_GB2312"/>
                <w:b/>
                <w:color w:val="auto"/>
                <w:kern w:val="0"/>
                <w:sz w:val="24"/>
                <w:highlight w:val="none"/>
                <w:lang w:val="zh-CN"/>
              </w:rPr>
            </w:pPr>
            <w:r>
              <w:rPr>
                <w:rFonts w:hint="eastAsia" w:ascii="仿宋_GB2312" w:hAnsi="仿宋_GB2312" w:eastAsia="仿宋_GB2312" w:cs="仿宋_GB2312"/>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_GB2312" w:hAnsi="仿宋_GB2312" w:eastAsia="仿宋_GB2312" w:cs="仿宋_GB2312"/>
                <w:b/>
                <w:color w:val="auto"/>
                <w:sz w:val="24"/>
                <w:szCs w:val="21"/>
                <w:highlight w:val="none"/>
              </w:rPr>
              <w:t>;</w:t>
            </w:r>
          </w:p>
          <w:p>
            <w:pPr>
              <w:spacing w:line="360" w:lineRule="auto"/>
              <w:ind w:firstLine="241" w:firstLineChars="1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kern w:val="0"/>
                <w:sz w:val="24"/>
                <w:highlight w:val="none"/>
              </w:rPr>
              <w:t>投标人对根据修正原则修正后的报价不确认的</w:t>
            </w:r>
            <w:r>
              <w:rPr>
                <w:rFonts w:hint="eastAsia" w:ascii="仿宋_GB2312" w:hAnsi="仿宋_GB2312" w:eastAsia="仿宋_GB2312" w:cs="仿宋_GB2312"/>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 A</w:t>
            </w:r>
            <w:r>
              <w:rPr>
                <w:rFonts w:hint="eastAsia" w:ascii="仿宋_GB2312" w:hAnsi="仿宋_GB2312" w:eastAsia="仿宋_GB2312" w:cs="仿宋_GB2312"/>
                <w:color w:val="auto"/>
                <w:sz w:val="24"/>
                <w:highlight w:val="none"/>
              </w:rPr>
              <w:t>同意将非主体、非关键性的工作分包。</w:t>
            </w: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 xml:space="preserve"> B</w:t>
            </w:r>
            <w:r>
              <w:rPr>
                <w:rFonts w:hint="eastAsia" w:ascii="仿宋_GB2312" w:hAnsi="仿宋_GB2312" w:eastAsia="仿宋_GB2312" w:cs="仿宋_GB2312"/>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（1）资格证明文件：见招标文件第二部分11.1。</w:t>
            </w:r>
          </w:p>
          <w:p>
            <w:pPr>
              <w:spacing w:line="360" w:lineRule="auto"/>
              <w:rPr>
                <w:rFonts w:hint="eastAsia" w:ascii="仿宋_GB2312" w:hAnsi="仿宋_GB2312" w:eastAsia="仿宋_GB2312" w:cs="仿宋_GB2312"/>
                <w:snapToGrid w:val="0"/>
                <w:color w:val="auto"/>
                <w:kern w:val="0"/>
                <w:szCs w:val="21"/>
                <w:highlight w:val="none"/>
              </w:rPr>
            </w:pPr>
            <w:r>
              <w:rPr>
                <w:rFonts w:hint="eastAsia" w:ascii="仿宋_GB2312" w:hAnsi="仿宋_GB2312" w:eastAsia="仿宋_GB2312" w:cs="仿宋_GB2312"/>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A</w:t>
            </w:r>
            <w:r>
              <w:rPr>
                <w:rFonts w:hint="eastAsia" w:ascii="仿宋_GB2312" w:hAnsi="仿宋_GB2312" w:eastAsia="仿宋_GB2312" w:cs="仿宋_GB2312"/>
                <w:color w:val="auto"/>
                <w:sz w:val="24"/>
                <w:highlight w:val="none"/>
              </w:rPr>
              <w:t>不组织。</w:t>
            </w:r>
          </w:p>
          <w:p>
            <w:pPr>
              <w:spacing w:line="360" w:lineRule="auto"/>
              <w:rPr>
                <w:rFonts w:hint="eastAsia"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highlight w:val="none"/>
              </w:rPr>
              <w:t>☐B组织，</w:t>
            </w:r>
            <w:r>
              <w:rPr>
                <w:rFonts w:hint="eastAsia" w:ascii="仿宋_GB2312" w:hAnsi="仿宋_GB2312" w:eastAsia="仿宋_GB2312" w:cs="仿宋_GB2312"/>
                <w:color w:val="auto"/>
                <w:sz w:val="24"/>
                <w:highlight w:val="none"/>
              </w:rPr>
              <w:t>时间：,地点：，联系人：，联系方式：</w:t>
            </w:r>
            <w:r>
              <w:rPr>
                <w:rFonts w:hint="eastAsia" w:ascii="仿宋_GB2312" w:hAnsi="仿宋_GB2312" w:eastAsia="仿宋_GB2312" w:cs="仿宋_GB2312"/>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12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A</w:t>
            </w:r>
            <w:r>
              <w:rPr>
                <w:rFonts w:hint="eastAsia" w:ascii="仿宋_GB2312" w:hAnsi="仿宋_GB2312" w:eastAsia="仿宋_GB2312" w:cs="仿宋_GB2312"/>
                <w:color w:val="auto"/>
                <w:sz w:val="24"/>
                <w:highlight w:val="none"/>
              </w:rPr>
              <w:t>不要求提供。</w:t>
            </w:r>
          </w:p>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☐B要求提供，</w:t>
            </w:r>
          </w:p>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w:t>
            </w:r>
            <w:r>
              <w:rPr>
                <w:rFonts w:hint="eastAsia" w:ascii="仿宋_GB2312" w:hAnsi="仿宋_GB2312" w:eastAsia="仿宋_GB2312" w:cs="仿宋_GB2312"/>
                <w:snapToGrid w:val="0"/>
                <w:color w:val="auto"/>
                <w:kern w:val="28"/>
                <w:sz w:val="24"/>
                <w:highlight w:val="none"/>
              </w:rPr>
              <w:t>样品：</w:t>
            </w:r>
            <w:r>
              <w:rPr>
                <w:rFonts w:hint="eastAsia" w:ascii="仿宋_GB2312" w:hAnsi="仿宋_GB2312" w:eastAsia="仿宋_GB2312" w:cs="仿宋_GB2312"/>
                <w:color w:val="auto"/>
                <w:kern w:val="0"/>
                <w:sz w:val="24"/>
                <w:highlight w:val="none"/>
              </w:rPr>
              <w:t>；</w:t>
            </w:r>
          </w:p>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w:t>
            </w:r>
            <w:r>
              <w:rPr>
                <w:rFonts w:hint="eastAsia" w:ascii="仿宋_GB2312" w:hAnsi="仿宋_GB2312" w:eastAsia="仿宋_GB2312" w:cs="仿宋_GB2312"/>
                <w:snapToGrid w:val="0"/>
                <w:color w:val="auto"/>
                <w:kern w:val="28"/>
                <w:sz w:val="24"/>
                <w:highlight w:val="none"/>
              </w:rPr>
              <w:t>样品制作的标准和要求：</w:t>
            </w:r>
            <w:r>
              <w:rPr>
                <w:rFonts w:hint="eastAsia" w:ascii="仿宋_GB2312" w:hAnsi="仿宋_GB2312" w:eastAsia="仿宋_GB2312" w:cs="仿宋_GB2312"/>
                <w:color w:val="auto"/>
                <w:kern w:val="0"/>
                <w:sz w:val="24"/>
                <w:highlight w:val="none"/>
              </w:rPr>
              <w:t>；</w:t>
            </w:r>
          </w:p>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（3）样品的评审方法以及评审标准</w:t>
            </w:r>
            <w:r>
              <w:rPr>
                <w:rFonts w:hint="eastAsia" w:ascii="仿宋_GB2312" w:hAnsi="仿宋_GB2312" w:eastAsia="仿宋_GB2312" w:cs="仿宋_GB2312"/>
                <w:snapToGrid w:val="0"/>
                <w:color w:val="auto"/>
                <w:kern w:val="28"/>
                <w:sz w:val="24"/>
                <w:highlight w:val="none"/>
              </w:rPr>
              <w:t>：详见</w:t>
            </w:r>
            <w:r>
              <w:rPr>
                <w:rFonts w:hint="eastAsia" w:ascii="仿宋_GB2312" w:hAnsi="仿宋_GB2312" w:eastAsia="仿宋_GB2312" w:cs="仿宋_GB2312"/>
                <w:color w:val="auto"/>
                <w:sz w:val="24"/>
                <w:highlight w:val="none"/>
                <w:u w:val="single"/>
              </w:rPr>
              <w:t>评标办法</w:t>
            </w:r>
            <w:r>
              <w:rPr>
                <w:rFonts w:hint="eastAsia" w:ascii="仿宋_GB2312" w:hAnsi="仿宋_GB2312" w:eastAsia="仿宋_GB2312" w:cs="仿宋_GB2312"/>
                <w:color w:val="auto"/>
                <w:kern w:val="0"/>
                <w:sz w:val="24"/>
                <w:highlight w:val="none"/>
              </w:rPr>
              <w:t>；</w:t>
            </w:r>
          </w:p>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（4）是否需要随样品提交检测报告：</w:t>
            </w: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否；☐是，检测机构的要求</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kern w:val="0"/>
                <w:sz w:val="24"/>
                <w:highlight w:val="none"/>
              </w:rPr>
              <w:t>；检测内容</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kern w:val="0"/>
                <w:sz w:val="24"/>
                <w:highlight w:val="none"/>
              </w:rPr>
              <w:t>。</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（5）提供样品的时间：</w:t>
            </w:r>
            <w:r>
              <w:rPr>
                <w:rFonts w:hint="eastAsia" w:ascii="仿宋_GB2312" w:hAnsi="仿宋_GB2312" w:eastAsia="仿宋_GB2312" w:cs="仿宋_GB2312"/>
                <w:color w:val="auto"/>
                <w:kern w:val="0"/>
                <w:sz w:val="24"/>
                <w:highlight w:val="none"/>
              </w:rPr>
              <w:t>；地点：；联系人</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kern w:val="28"/>
                <w:sz w:val="24"/>
                <w:highlight w:val="none"/>
              </w:rPr>
              <w:t>联系电话：</w:t>
            </w:r>
            <w:r>
              <w:rPr>
                <w:rFonts w:hint="eastAsia" w:ascii="仿宋_GB2312" w:hAnsi="仿宋_GB2312" w:eastAsia="仿宋_GB2312" w:cs="仿宋_GB2312"/>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853"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A</w:t>
            </w:r>
            <w:r>
              <w:rPr>
                <w:rFonts w:hint="eastAsia" w:ascii="仿宋_GB2312" w:hAnsi="仿宋_GB2312" w:eastAsia="仿宋_GB2312" w:cs="仿宋_GB2312"/>
                <w:color w:val="auto"/>
                <w:sz w:val="24"/>
                <w:highlight w:val="none"/>
              </w:rPr>
              <w:t>不组织。</w:t>
            </w:r>
          </w:p>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☐B组织。</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（2）方案讲解演示可选择以下其中一种方式：</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hint="eastAsia" w:ascii="仿宋_GB2312" w:hAnsi="仿宋_GB2312" w:eastAsia="仿宋_GB2312" w:cs="仿宋_GB2312"/>
                <w:b/>
                <w:color w:val="auto"/>
                <w:kern w:val="0"/>
                <w:sz w:val="24"/>
                <w:highlight w:val="none"/>
                <w:lang w:val="zh-CN"/>
              </w:rPr>
            </w:pPr>
            <w:r>
              <w:rPr>
                <w:rFonts w:hint="eastAsia" w:ascii="仿宋_GB2312" w:hAnsi="仿宋_GB2312" w:eastAsia="仿宋_GB2312" w:cs="仿宋_GB2312"/>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本项目不允许采购进口产品。</w:t>
            </w:r>
          </w:p>
          <w:p>
            <w:pPr>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☐A</w:t>
            </w:r>
            <w:r>
              <w:rPr>
                <w:rFonts w:hint="eastAsia" w:ascii="仿宋_GB2312" w:hAnsi="仿宋_GB2312" w:eastAsia="仿宋_GB2312" w:cs="仿宋_GB2312"/>
                <w:color w:val="auto"/>
                <w:sz w:val="24"/>
                <w:highlight w:val="none"/>
              </w:rPr>
              <w:t>货物类，单一产品或</w:t>
            </w:r>
            <w:r>
              <w:rPr>
                <w:rFonts w:hint="eastAsia" w:ascii="仿宋_GB2312" w:hAnsi="仿宋_GB2312" w:eastAsia="仿宋_GB2312" w:cs="仿宋_GB2312"/>
                <w:color w:val="auto"/>
                <w:kern w:val="0"/>
                <w:sz w:val="24"/>
                <w:highlight w:val="none"/>
              </w:rPr>
              <w:t>核心产品为：</w:t>
            </w:r>
            <w:r>
              <w:rPr>
                <w:rFonts w:hint="eastAsia" w:ascii="仿宋_GB2312" w:hAnsi="仿宋_GB2312" w:eastAsia="仿宋_GB2312" w:cs="仿宋_GB2312"/>
                <w:color w:val="auto"/>
                <w:sz w:val="24"/>
                <w:highlight w:val="none"/>
              </w:rPr>
              <w:t>。</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F0FE"/>
            </w:r>
            <w:r>
              <w:rPr>
                <w:rFonts w:hint="eastAsia" w:ascii="仿宋_GB2312" w:hAnsi="仿宋_GB2312" w:eastAsia="仿宋_GB2312" w:cs="仿宋_GB2312"/>
                <w:color w:val="auto"/>
                <w:kern w:val="0"/>
                <w:sz w:val="24"/>
                <w:highlight w:val="none"/>
              </w:rPr>
              <w:t>B</w:t>
            </w:r>
            <w:r>
              <w:rPr>
                <w:rFonts w:hint="eastAsia" w:ascii="仿宋_GB2312" w:hAnsi="仿宋_GB2312" w:eastAsia="仿宋_GB2312" w:cs="仿宋_GB2312"/>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采购标的：</w:t>
            </w:r>
            <w:r>
              <w:rPr>
                <w:rFonts w:hint="eastAsia" w:ascii="仿宋_GB2312" w:hAnsi="仿宋_GB2312" w:eastAsia="仿宋_GB2312" w:cs="仿宋_GB2312"/>
                <w:color w:val="auto"/>
                <w:kern w:val="0"/>
                <w:sz w:val="24"/>
                <w:highlight w:val="none"/>
                <w:lang w:val="en-US" w:eastAsia="zh-CN"/>
              </w:rPr>
              <w:t>信息采集服务</w:t>
            </w:r>
            <w:r>
              <w:rPr>
                <w:rFonts w:hint="eastAsia" w:ascii="仿宋_GB2312" w:hAnsi="仿宋_GB2312" w:eastAsia="仿宋_GB2312" w:cs="仿宋_GB2312"/>
                <w:color w:val="auto"/>
                <w:kern w:val="0"/>
                <w:sz w:val="24"/>
                <w:highlight w:val="none"/>
              </w:rPr>
              <w:t>；所属行业：其他未列明行业。</w:t>
            </w:r>
          </w:p>
          <w:p>
            <w:pPr>
              <w:pStyle w:val="4"/>
              <w:rPr>
                <w:rFonts w:hint="eastAsia" w:ascii="仿宋_GB2312" w:hAnsi="仿宋_GB2312" w:eastAsia="仿宋_GB2312" w:cs="仿宋_GB2312"/>
                <w:color w:val="auto"/>
                <w:highlight w:val="none"/>
                <w:lang w:val="en-US"/>
              </w:rPr>
            </w:pPr>
            <w:r>
              <w:rPr>
                <w:rFonts w:hint="eastAsia" w:ascii="仿宋_GB2312" w:hAnsi="仿宋_GB2312" w:eastAsia="仿宋_GB2312" w:cs="仿宋_GB2312"/>
                <w:b w:val="0"/>
                <w:bCs w:val="0"/>
                <w:color w:val="auto"/>
                <w:kern w:val="0"/>
                <w:sz w:val="24"/>
                <w:szCs w:val="24"/>
                <w:highlight w:val="none"/>
                <w:lang w:val="en-US"/>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hint="eastAsia" w:ascii="仿宋_GB2312" w:hAnsi="仿宋_GB2312" w:eastAsia="仿宋_GB2312" w:cs="仿宋_GB2312"/>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_GB2312" w:hAnsi="仿宋_GB2312" w:eastAsia="仿宋_GB2312" w:cs="仿宋_GB2312"/>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_GB2312" w:hAnsi="仿宋_GB2312" w:eastAsia="仿宋_GB2312" w:cs="仿宋_GB2312"/>
                <w:snapToGrid w:val="0"/>
                <w:color w:val="auto"/>
                <w:kern w:val="28"/>
                <w:sz w:val="24"/>
                <w:highlight w:val="none"/>
              </w:rPr>
            </w:pPr>
            <w:r>
              <w:rPr>
                <w:rFonts w:hint="eastAsia" w:ascii="仿宋_GB2312" w:hAnsi="仿宋_GB2312" w:eastAsia="仿宋_GB2312" w:cs="仿宋_GB2312"/>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int="eastAsia" w:ascii="仿宋_GB2312" w:hAnsi="仿宋_GB2312" w:eastAsia="仿宋_GB2312" w:cs="仿宋_GB2312"/>
                <w:color w:val="auto"/>
                <w:kern w:val="28"/>
                <w:sz w:val="24"/>
                <w:highlight w:val="none"/>
              </w:rPr>
            </w:pPr>
            <w:r>
              <w:rPr>
                <w:rFonts w:hint="eastAsia" w:ascii="仿宋_GB2312" w:hAnsi="仿宋_GB2312" w:eastAsia="仿宋_GB2312" w:cs="仿宋_GB2312"/>
                <w:color w:val="auto"/>
                <w:kern w:val="28"/>
                <w:sz w:val="24"/>
                <w:szCs w:val="24"/>
                <w:highlight w:val="none"/>
              </w:rPr>
              <w:t>备份投标文件送达地点：</w:t>
            </w:r>
            <w:r>
              <w:rPr>
                <w:rFonts w:hint="eastAsia" w:ascii="仿宋_GB2312" w:hAnsi="仿宋_GB2312" w:eastAsia="仿宋_GB2312" w:cs="仿宋_GB2312"/>
                <w:color w:val="auto"/>
                <w:kern w:val="28"/>
                <w:sz w:val="24"/>
                <w:szCs w:val="24"/>
                <w:highlight w:val="none"/>
                <w:lang w:eastAsia="zh-CN"/>
              </w:rPr>
              <w:t>杭州市临平区星桥街道星源路368号元星大厦1</w:t>
            </w:r>
            <w:r>
              <w:rPr>
                <w:rFonts w:hint="eastAsia" w:ascii="仿宋_GB2312" w:hAnsi="仿宋_GB2312" w:eastAsia="仿宋_GB2312" w:cs="仿宋_GB2312"/>
                <w:color w:val="auto"/>
                <w:kern w:val="28"/>
                <w:sz w:val="24"/>
                <w:szCs w:val="24"/>
                <w:highlight w:val="none"/>
                <w:lang w:val="en-US" w:eastAsia="zh-CN"/>
              </w:rPr>
              <w:t>2</w:t>
            </w:r>
            <w:r>
              <w:rPr>
                <w:rFonts w:hint="eastAsia" w:ascii="仿宋_GB2312" w:hAnsi="仿宋_GB2312" w:eastAsia="仿宋_GB2312" w:cs="仿宋_GB2312"/>
                <w:color w:val="auto"/>
                <w:kern w:val="28"/>
                <w:sz w:val="24"/>
                <w:szCs w:val="24"/>
                <w:highlight w:val="none"/>
                <w:lang w:eastAsia="zh-CN"/>
              </w:rPr>
              <w:t>楼</w:t>
            </w:r>
            <w:r>
              <w:rPr>
                <w:rFonts w:hint="eastAsia" w:ascii="仿宋_GB2312" w:hAnsi="仿宋_GB2312" w:eastAsia="仿宋_GB2312" w:cs="仿宋_GB2312"/>
                <w:color w:val="auto"/>
                <w:kern w:val="28"/>
                <w:sz w:val="24"/>
                <w:szCs w:val="24"/>
                <w:highlight w:val="none"/>
              </w:rPr>
              <w:t>；备份投标文件签收人员联系电话：</w:t>
            </w:r>
            <w:r>
              <w:rPr>
                <w:rFonts w:hint="eastAsia" w:ascii="仿宋_GB2312" w:hAnsi="仿宋_GB2312" w:eastAsia="仿宋_GB2312" w:cs="仿宋_GB2312"/>
                <w:color w:val="auto"/>
                <w:kern w:val="28"/>
                <w:sz w:val="24"/>
                <w:szCs w:val="24"/>
                <w:highlight w:val="none"/>
                <w:lang w:val="en-US" w:eastAsia="zh-CN"/>
              </w:rPr>
              <w:t>13251003888</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85"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特别说明</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leftChars="0" w:right="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szCs w:val="20"/>
                <w:highlight w:val="none"/>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color w:val="auto"/>
                <w:kern w:val="0"/>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1" w:hRule="atLeast"/>
          <w:tblHeader/>
        </w:trPr>
        <w:tc>
          <w:tcPr>
            <w:tcW w:w="629" w:type="dxa"/>
            <w:vMerge w:val="continue"/>
            <w:tcBorders>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napToGrid w:val="0"/>
                <w:color w:val="auto"/>
                <w:kern w:val="28"/>
                <w:sz w:val="24"/>
                <w:szCs w:val="20"/>
                <w:highlight w:val="none"/>
              </w:rPr>
            </w:pPr>
            <w:r>
              <w:rPr>
                <w:rFonts w:hint="eastAsia" w:ascii="仿宋" w:hAnsi="仿宋" w:eastAsia="仿宋" w:cs="仿宋"/>
                <w:color w:val="auto"/>
                <w:kern w:val="0"/>
                <w:sz w:val="24"/>
                <w:szCs w:val="20"/>
                <w:highlight w:val="none"/>
              </w:rPr>
              <w:t>☐</w:t>
            </w:r>
            <w:r>
              <w:rPr>
                <w:rFonts w:hint="eastAsia" w:ascii="仿宋" w:hAnsi="仿宋" w:eastAsia="仿宋" w:cs="仿宋"/>
                <w:snapToGrid w:val="0"/>
                <w:color w:val="auto"/>
                <w:kern w:val="28"/>
                <w:sz w:val="24"/>
                <w:szCs w:val="20"/>
                <w:highlight w:val="none"/>
              </w:rPr>
              <w:t>联合体投标的，联合体各方均需按招标文件第四部分评标标准要求提供资信证明文件，否则视为不符合要求。</w:t>
            </w:r>
          </w:p>
          <w:p>
            <w:pPr>
              <w:spacing w:before="0" w:beforeAutospacing="0" w:after="0" w:afterAutospacing="0" w:line="360" w:lineRule="auto"/>
              <w:ind w:left="0" w:leftChars="0" w:right="0"/>
              <w:rPr>
                <w:rFonts w:hint="eastAsia" w:ascii="仿宋" w:hAnsi="仿宋" w:eastAsia="仿宋" w:cs="仿宋"/>
                <w:snapToGrid w:val="0"/>
                <w:color w:val="auto"/>
                <w:kern w:val="28"/>
                <w:sz w:val="24"/>
                <w:highlight w:val="none"/>
              </w:rPr>
            </w:pPr>
            <w:r>
              <w:rPr>
                <w:rFonts w:hint="eastAsia" w:ascii="仿宋" w:hAnsi="仿宋" w:eastAsia="仿宋" w:cs="仿宋"/>
                <w:color w:val="auto"/>
                <w:kern w:val="0"/>
                <w:sz w:val="24"/>
                <w:szCs w:val="20"/>
                <w:highlight w:val="none"/>
              </w:rPr>
              <w:sym w:font="Wingdings" w:char="F0FE"/>
            </w:r>
            <w:r>
              <w:rPr>
                <w:rFonts w:hint="eastAsia" w:ascii="仿宋" w:hAnsi="仿宋" w:eastAsia="仿宋" w:cs="仿宋"/>
                <w:snapToGrid w:val="0"/>
                <w:color w:val="auto"/>
                <w:kern w:val="28"/>
                <w:sz w:val="24"/>
                <w:szCs w:val="20"/>
                <w:highlight w:val="none"/>
              </w:rPr>
              <w:t>联合体投标的，联合体中有一方或者联合体成员根据分工按招标文件第四部分评标标准要求提供资信证明文件，</w:t>
            </w:r>
            <w:r>
              <w:rPr>
                <w:rFonts w:hint="eastAsia" w:ascii="仿宋" w:hAnsi="仿宋" w:eastAsia="仿宋" w:cs="仿宋"/>
                <w:snapToGrid w:val="0"/>
                <w:color w:val="auto"/>
                <w:kern w:val="28"/>
                <w:sz w:val="24"/>
                <w:szCs w:val="20"/>
                <w:highlight w:val="none"/>
                <w:lang w:val="en-US" w:eastAsia="zh-CN"/>
              </w:rPr>
              <w:t>否则</w:t>
            </w:r>
            <w:r>
              <w:rPr>
                <w:rFonts w:hint="eastAsia" w:ascii="仿宋" w:hAnsi="仿宋" w:eastAsia="仿宋" w:cs="仿宋"/>
                <w:snapToGrid w:val="0"/>
                <w:color w:val="auto"/>
                <w:kern w:val="28"/>
                <w:sz w:val="24"/>
                <w:szCs w:val="20"/>
                <w:highlight w:val="none"/>
              </w:rPr>
              <w:t>视为不符合要求。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snapToGrid w:val="0"/>
                <w:color w:val="auto"/>
                <w:kern w:val="28"/>
                <w:sz w:val="24"/>
                <w:highlight w:val="none"/>
                <w:lang w:eastAsia="zh-CN"/>
              </w:rPr>
            </w:pPr>
            <w:r>
              <w:rPr>
                <w:rFonts w:hint="eastAsia" w:ascii="仿宋_GB2312" w:hAnsi="仿宋_GB2312" w:eastAsia="仿宋_GB2312" w:cs="仿宋_GB2312"/>
                <w:snapToGrid w:val="0"/>
                <w:color w:val="auto"/>
                <w:kern w:val="28"/>
                <w:sz w:val="24"/>
                <w:highlight w:val="none"/>
                <w:lang w:val="en-US" w:eastAsia="zh-CN"/>
              </w:rPr>
              <w:t>各标项</w:t>
            </w:r>
            <w:r>
              <w:rPr>
                <w:rFonts w:hint="eastAsia" w:ascii="仿宋_GB2312" w:hAnsi="仿宋_GB2312" w:eastAsia="仿宋_GB2312" w:cs="仿宋_GB2312"/>
                <w:snapToGrid w:val="0"/>
                <w:color w:val="auto"/>
                <w:kern w:val="28"/>
                <w:sz w:val="24"/>
                <w:highlight w:val="none"/>
              </w:rPr>
              <w:t>中标人在领取中标通知书时需</w:t>
            </w:r>
            <w:r>
              <w:rPr>
                <w:rFonts w:hint="eastAsia" w:ascii="仿宋_GB2312" w:hAnsi="仿宋_GB2312" w:eastAsia="仿宋_GB2312" w:cs="仿宋_GB2312"/>
                <w:snapToGrid w:val="0"/>
                <w:color w:val="auto"/>
                <w:kern w:val="28"/>
                <w:sz w:val="24"/>
                <w:highlight w:val="none"/>
                <w:lang w:val="en-US" w:eastAsia="zh-CN"/>
              </w:rPr>
              <w:t>按余财政【2018】24号文件服务类计取</w:t>
            </w:r>
            <w:r>
              <w:rPr>
                <w:rFonts w:hint="eastAsia" w:ascii="仿宋_GB2312" w:hAnsi="仿宋_GB2312" w:eastAsia="仿宋_GB2312" w:cs="仿宋_GB2312"/>
                <w:snapToGrid w:val="0"/>
                <w:color w:val="auto"/>
                <w:kern w:val="28"/>
                <w:sz w:val="24"/>
                <w:highlight w:val="none"/>
              </w:rPr>
              <w:t>向招标代理机构支付招标代理服务费，费用包含在总报价中，不单独列项报价。</w:t>
            </w:r>
          </w:p>
          <w:p>
            <w:pPr>
              <w:spacing w:line="360" w:lineRule="auto"/>
              <w:rPr>
                <w:rFonts w:hint="eastAsia" w:ascii="仿宋_GB2312" w:hAnsi="仿宋_GB2312" w:eastAsia="仿宋_GB2312" w:cs="仿宋_GB2312"/>
                <w:snapToGrid w:val="0"/>
                <w:color w:val="auto"/>
                <w:kern w:val="28"/>
                <w:sz w:val="24"/>
                <w:highlight w:val="none"/>
                <w:lang w:eastAsia="zh-CN"/>
              </w:rPr>
            </w:pPr>
            <w:r>
              <w:rPr>
                <w:rFonts w:hint="eastAsia" w:ascii="仿宋_GB2312" w:hAnsi="仿宋_GB2312" w:eastAsia="仿宋_GB2312" w:cs="仿宋_GB2312"/>
                <w:snapToGrid w:val="0"/>
                <w:color w:val="auto"/>
                <w:kern w:val="28"/>
                <w:sz w:val="24"/>
                <w:highlight w:val="none"/>
              </w:rPr>
              <w:t>中标服务费的交纳方式：以转帐或支票的形式支付</w:t>
            </w:r>
            <w:r>
              <w:rPr>
                <w:rFonts w:hint="eastAsia" w:ascii="仿宋_GB2312" w:hAnsi="仿宋_GB2312" w:eastAsia="仿宋_GB2312" w:cs="仿宋_GB2312"/>
                <w:snapToGrid w:val="0"/>
                <w:color w:val="auto"/>
                <w:kern w:val="28"/>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snapToGrid w:val="0"/>
                <w:color w:val="auto"/>
                <w:kern w:val="28"/>
                <w:sz w:val="24"/>
                <w:highlight w:val="none"/>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snapToGrid w:val="0"/>
                <w:color w:val="auto"/>
                <w:kern w:val="28"/>
                <w:sz w:val="24"/>
                <w:highlight w:val="none"/>
              </w:rPr>
            </w:pPr>
            <w:r>
              <w:rPr>
                <w:rFonts w:hint="eastAsia" w:ascii="仿宋_GB2312" w:hAnsi="仿宋_GB2312" w:eastAsia="仿宋_GB2312" w:cs="仿宋_GB2312"/>
                <w:snapToGrid w:val="0"/>
                <w:color w:val="auto"/>
                <w:kern w:val="28"/>
                <w:sz w:val="24"/>
                <w:highlight w:val="none"/>
              </w:rPr>
              <w:t>中标单位需在领取中标通知书时，提供本项目纸质投标文件（资格文件”、“报价文件”和“商务技术文件”）三份（正本一份，副本二份）并提供电子投标文件与纸质投标文件内容一致承诺书三份。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snapToGrid w:val="0"/>
                <w:color w:val="auto"/>
                <w:kern w:val="28"/>
                <w:sz w:val="24"/>
                <w:highlight w:val="none"/>
                <w:lang w:val="en-US" w:eastAsia="zh-CN"/>
              </w:rPr>
            </w:pPr>
            <w:r>
              <w:rPr>
                <w:rFonts w:hint="eastAsia" w:ascii="仿宋_GB2312" w:hAnsi="仿宋_GB2312" w:eastAsia="仿宋_GB2312" w:cs="仿宋_GB2312"/>
                <w:snapToGrid w:val="0"/>
                <w:color w:val="auto"/>
                <w:kern w:val="28"/>
                <w:sz w:val="24"/>
                <w:highlight w:val="none"/>
                <w:lang w:val="en-US" w:eastAsia="zh-CN"/>
              </w:rPr>
              <w:t>其他说明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snapToGrid w:val="0"/>
                <w:color w:val="auto"/>
                <w:kern w:val="28"/>
                <w:sz w:val="24"/>
                <w:highlight w:val="none"/>
              </w:rPr>
            </w:pPr>
            <w:r>
              <w:rPr>
                <w:rFonts w:hint="eastAsia"/>
                <w:b/>
                <w:bCs/>
                <w:color w:val="auto"/>
                <w:sz w:val="24"/>
                <w:szCs w:val="24"/>
                <w:highlight w:val="none"/>
                <w:lang w:val="en-US" w:eastAsia="zh-CN"/>
              </w:rPr>
              <w:t>本次招标共有七个标项；供应商可自行选择标项响应投标，但供应商中标只能中一个标项，中标次序按开标时间的先后顺序确定（各标项按标项一、二的顺序依次进行开评标，如投标人中先开标项的项目，则后面标项不再推荐为中标候选人，注，标项三、四、五、六、七中标单位不再推荐为中标候选人）。</w:t>
            </w:r>
          </w:p>
        </w:tc>
      </w:tr>
    </w:tbl>
    <w:p>
      <w:pPr>
        <w:snapToGrid w:val="0"/>
        <w:spacing w:line="360" w:lineRule="auto"/>
        <w:jc w:val="center"/>
        <w:rPr>
          <w:rFonts w:hint="eastAsia" w:ascii="仿宋_GB2312" w:hAnsi="仿宋_GB2312" w:eastAsia="仿宋_GB2312" w:cs="仿宋_GB2312"/>
          <w:b/>
          <w:color w:val="auto"/>
          <w:sz w:val="32"/>
          <w:szCs w:val="20"/>
          <w:highlight w:val="none"/>
        </w:rPr>
      </w:pPr>
    </w:p>
    <w:p>
      <w:pPr>
        <w:pStyle w:val="4"/>
        <w:rPr>
          <w:rFonts w:hint="eastAsia" w:ascii="仿宋_GB2312" w:hAnsi="仿宋_GB2312" w:eastAsia="仿宋_GB2312" w:cs="仿宋_GB2312"/>
          <w:b/>
          <w:color w:val="auto"/>
          <w:sz w:val="32"/>
          <w:szCs w:val="20"/>
          <w:highlight w:val="none"/>
        </w:rPr>
      </w:pPr>
    </w:p>
    <w:p>
      <w:pPr>
        <w:rPr>
          <w:rFonts w:hint="eastAsia" w:ascii="仿宋_GB2312" w:hAnsi="仿宋_GB2312" w:eastAsia="仿宋_GB2312" w:cs="仿宋_GB2312"/>
          <w:b/>
          <w:color w:val="auto"/>
          <w:sz w:val="32"/>
          <w:szCs w:val="20"/>
          <w:highlight w:val="none"/>
        </w:rPr>
      </w:pPr>
    </w:p>
    <w:p>
      <w:pPr>
        <w:pStyle w:val="4"/>
        <w:rPr>
          <w:rFonts w:hint="eastAsia" w:ascii="仿宋_GB2312" w:hAnsi="仿宋_GB2312" w:eastAsia="仿宋_GB2312" w:cs="仿宋_GB2312"/>
          <w:b/>
          <w:color w:val="auto"/>
          <w:sz w:val="32"/>
          <w:szCs w:val="20"/>
          <w:highlight w:val="none"/>
        </w:rPr>
      </w:pPr>
    </w:p>
    <w:p>
      <w:pPr>
        <w:rPr>
          <w:rFonts w:hint="eastAsia" w:ascii="仿宋_GB2312" w:hAnsi="仿宋_GB2312" w:eastAsia="仿宋_GB2312" w:cs="仿宋_GB2312"/>
          <w:b/>
          <w:color w:val="auto"/>
          <w:sz w:val="32"/>
          <w:szCs w:val="20"/>
          <w:highlight w:val="none"/>
        </w:rPr>
      </w:pPr>
    </w:p>
    <w:p>
      <w:pPr>
        <w:pStyle w:val="4"/>
        <w:rPr>
          <w:rFonts w:hint="eastAsia" w:ascii="仿宋_GB2312" w:hAnsi="仿宋_GB2312" w:eastAsia="仿宋_GB2312" w:cs="仿宋_GB2312"/>
          <w:b/>
          <w:color w:val="auto"/>
          <w:sz w:val="32"/>
          <w:szCs w:val="20"/>
          <w:highlight w:val="none"/>
        </w:rPr>
      </w:pPr>
    </w:p>
    <w:p>
      <w:pPr>
        <w:rPr>
          <w:rFonts w:hint="eastAsia" w:ascii="仿宋_GB2312" w:hAnsi="仿宋_GB2312" w:eastAsia="仿宋_GB2312" w:cs="仿宋_GB2312"/>
          <w:b/>
          <w:color w:val="auto"/>
          <w:sz w:val="32"/>
          <w:szCs w:val="20"/>
          <w:highlight w:val="none"/>
        </w:rPr>
      </w:pPr>
    </w:p>
    <w:p>
      <w:pPr>
        <w:pStyle w:val="4"/>
        <w:rPr>
          <w:rFonts w:hint="eastAsia" w:ascii="仿宋_GB2312" w:hAnsi="仿宋_GB2312" w:eastAsia="仿宋_GB2312" w:cs="仿宋_GB2312"/>
          <w:b/>
          <w:color w:val="auto"/>
          <w:sz w:val="32"/>
          <w:szCs w:val="20"/>
          <w:highlight w:val="none"/>
        </w:rPr>
      </w:pPr>
    </w:p>
    <w:p>
      <w:pPr>
        <w:rPr>
          <w:rFonts w:hint="eastAsia" w:ascii="仿宋_GB2312" w:hAnsi="仿宋_GB2312" w:eastAsia="仿宋_GB2312" w:cs="仿宋_GB2312"/>
          <w:b/>
          <w:color w:val="auto"/>
          <w:sz w:val="32"/>
          <w:szCs w:val="20"/>
          <w:highlight w:val="none"/>
        </w:rPr>
      </w:pPr>
    </w:p>
    <w:p>
      <w:pPr>
        <w:pStyle w:val="4"/>
        <w:rPr>
          <w:rFonts w:hint="eastAsia" w:ascii="仿宋_GB2312" w:hAnsi="仿宋_GB2312" w:eastAsia="仿宋_GB2312" w:cs="仿宋_GB2312"/>
          <w:b/>
          <w:color w:val="auto"/>
          <w:sz w:val="32"/>
          <w:szCs w:val="20"/>
          <w:highlight w:val="none"/>
        </w:rPr>
      </w:pPr>
    </w:p>
    <w:p>
      <w:pPr>
        <w:rPr>
          <w:rFonts w:hint="eastAsia"/>
        </w:rPr>
      </w:pPr>
    </w:p>
    <w:p>
      <w:pPr>
        <w:rPr>
          <w:rFonts w:hint="eastAsia" w:ascii="仿宋_GB2312" w:hAnsi="仿宋_GB2312" w:eastAsia="仿宋_GB2312" w:cs="仿宋_GB2312"/>
          <w:b/>
          <w:color w:val="auto"/>
          <w:sz w:val="32"/>
          <w:szCs w:val="20"/>
          <w:highlight w:val="none"/>
        </w:rPr>
      </w:pPr>
    </w:p>
    <w:p>
      <w:pPr>
        <w:pStyle w:val="4"/>
        <w:rPr>
          <w:rFonts w:hint="eastAsia" w:ascii="仿宋_GB2312" w:hAnsi="仿宋_GB2312" w:eastAsia="仿宋_GB2312" w:cs="仿宋_GB2312"/>
          <w:b/>
          <w:color w:val="auto"/>
          <w:sz w:val="32"/>
          <w:szCs w:val="20"/>
          <w:highlight w:val="none"/>
        </w:rPr>
      </w:pPr>
    </w:p>
    <w:p>
      <w:pPr>
        <w:rPr>
          <w:rFonts w:hint="eastAsia" w:ascii="仿宋_GB2312" w:hAnsi="仿宋_GB2312" w:eastAsia="仿宋_GB2312" w:cs="仿宋_GB2312"/>
          <w:b/>
          <w:color w:val="auto"/>
          <w:sz w:val="32"/>
          <w:szCs w:val="20"/>
          <w:highlight w:val="none"/>
        </w:rPr>
      </w:pPr>
    </w:p>
    <w:bookmarkEnd w:id="10"/>
    <w:p>
      <w:pPr>
        <w:adjustRightInd/>
        <w:spacing w:line="360" w:lineRule="auto"/>
        <w:ind w:firstLine="3845" w:firstLineChars="1197"/>
        <w:outlineLvl w:val="0"/>
        <w:rPr>
          <w:rFonts w:hint="eastAsia" w:ascii="仿宋_GB2312" w:hAnsi="仿宋_GB2312" w:eastAsia="仿宋_GB2312" w:cs="仿宋_GB2312"/>
          <w:b/>
          <w:color w:val="auto"/>
          <w:sz w:val="32"/>
          <w:szCs w:val="20"/>
          <w:highlight w:val="none"/>
        </w:rPr>
      </w:pPr>
      <w:bookmarkStart w:id="11" w:name="第三部分"/>
      <w:bookmarkStart w:id="12" w:name="_Toc164416483"/>
    </w:p>
    <w:p>
      <w:pPr>
        <w:adjustRightInd/>
        <w:spacing w:line="360" w:lineRule="auto"/>
        <w:ind w:firstLine="3845" w:firstLineChars="1197"/>
        <w:outlineLvl w:val="0"/>
        <w:rPr>
          <w:rFonts w:hint="eastAsia" w:ascii="仿宋_GB2312" w:hAnsi="仿宋_GB2312" w:eastAsia="仿宋_GB2312" w:cs="仿宋_GB2312"/>
          <w:b/>
          <w:color w:val="auto"/>
          <w:sz w:val="32"/>
          <w:szCs w:val="20"/>
          <w:highlight w:val="none"/>
        </w:rPr>
      </w:pPr>
      <w:r>
        <w:rPr>
          <w:rFonts w:hint="eastAsia" w:ascii="仿宋_GB2312" w:hAnsi="仿宋_GB2312" w:eastAsia="仿宋_GB2312" w:cs="仿宋_GB2312"/>
          <w:b/>
          <w:color w:val="auto"/>
          <w:sz w:val="32"/>
          <w:szCs w:val="20"/>
          <w:highlight w:val="none"/>
        </w:rPr>
        <w:t>一、总则</w:t>
      </w:r>
    </w:p>
    <w:p>
      <w:pPr>
        <w:snapToGrid w:val="0"/>
        <w:spacing w:line="360" w:lineRule="auto"/>
        <w:ind w:firstLine="361" w:firstLineChars="150"/>
        <w:jc w:val="left"/>
        <w:outlineLvl w:val="1"/>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1. 适用范围</w:t>
      </w:r>
    </w:p>
    <w:p>
      <w:pPr>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 xml:space="preserve">   2.定义</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 “采购人”系指招标公告中载明的本项目的采购人。</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 “采购机构”系指招标公告中载明的本项目的采购机构。</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 “投标人”系指是指响应招标、参加投标竞争的法人、其他组织或者自然人。</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2.6“电子交易平台”是指本项目政府采购活动所依托的政府采购云平台（https://www.zcygov.cn/）。</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 “▲”系指实质性要求条款，“★”系产品采购项目中单一产品或核心产品，“</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4"/>
          <w:highlight w:val="none"/>
        </w:rPr>
        <w:t>”系指适用本项目的要求，“</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4"/>
          <w:highlight w:val="none"/>
        </w:rPr>
        <w:t>”系指不适用本项目的要求。</w:t>
      </w:r>
    </w:p>
    <w:p>
      <w:pPr>
        <w:spacing w:line="360" w:lineRule="auto"/>
        <w:ind w:firstLine="241" w:firstLineChars="1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3.采购项目需要落实的政府采购政策</w:t>
      </w:r>
    </w:p>
    <w:p>
      <w:pPr>
        <w:spacing w:line="360" w:lineRule="auto"/>
        <w:ind w:firstLine="240" w:firstLineChars="1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 支持绿色发展</w:t>
      </w:r>
    </w:p>
    <w:p>
      <w:pPr>
        <w:spacing w:line="360" w:lineRule="auto"/>
        <w:ind w:firstLine="480"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_GB2312" w:eastAsia="仿宋_GB2312" w:cs="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3.3支持中小企业发展</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Cs/>
          <w:color w:val="auto"/>
          <w:sz w:val="24"/>
          <w:highlight w:val="none"/>
        </w:rPr>
        <w:t>3.3.2</w:t>
      </w:r>
      <w:r>
        <w:rPr>
          <w:rFonts w:hint="eastAsia" w:ascii="仿宋_GB2312" w:hAnsi="仿宋_GB2312" w:eastAsia="仿宋_GB2312" w:cs="仿宋_GB2312"/>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_GB2312" w:hAnsi="仿宋_GB2312" w:eastAsia="仿宋_GB2312" w:cs="仿宋_GB2312"/>
          <w:color w:val="auto"/>
          <w:sz w:val="24"/>
          <w:highlight w:val="none"/>
          <w:lang w:val="en-US" w:eastAsia="zh-CN"/>
        </w:rPr>
        <w:t>6</w:t>
      </w:r>
      <w:r>
        <w:rPr>
          <w:rFonts w:hint="eastAsia" w:ascii="仿宋_GB2312" w:hAnsi="仿宋_GB2312" w:eastAsia="仿宋_GB2312" w:cs="仿宋_GB2312"/>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3.4</w:t>
      </w:r>
      <w:r>
        <w:rPr>
          <w:rFonts w:hint="eastAsia" w:ascii="仿宋_GB2312" w:hAnsi="仿宋_GB2312" w:eastAsia="仿宋_GB2312" w:cs="仿宋_GB2312"/>
          <w:bCs/>
          <w:color w:val="auto"/>
          <w:sz w:val="24"/>
          <w:highlight w:val="none"/>
        </w:rPr>
        <w:t>支持创新发展</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3.4.1 采购人优先采购被认定为首台套产品和“制造精品”的自主创新产品。</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_GB2312" w:hAnsi="仿宋_GB2312" w:eastAsia="仿宋_GB2312" w:cs="仿宋_GB2312"/>
          <w:color w:val="auto"/>
          <w:sz w:val="24"/>
          <w:highlight w:val="none"/>
        </w:rPr>
        <w:cr/>
      </w:r>
      <w:r>
        <w:rPr>
          <w:rFonts w:hint="eastAsia" w:ascii="仿宋_GB2312" w:hAnsi="仿宋_GB2312" w:eastAsia="仿宋_GB2312" w:cs="仿宋_GB2312"/>
          <w:b/>
          <w:color w:val="auto"/>
          <w:sz w:val="24"/>
          <w:highlight w:val="none"/>
        </w:rPr>
        <w:t>4. 询问、质疑、投诉</w:t>
      </w:r>
    </w:p>
    <w:p>
      <w:pPr>
        <w:autoSpaceDE w:val="0"/>
        <w:autoSpaceDN w:val="0"/>
        <w:spacing w:line="360" w:lineRule="auto"/>
        <w:ind w:firstLine="240" w:firstLineChars="1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4.1供应商询问</w:t>
      </w:r>
    </w:p>
    <w:p>
      <w:pPr>
        <w:autoSpaceDE w:val="0"/>
        <w:autoSpaceDN w:val="0"/>
        <w:spacing w:line="360" w:lineRule="auto"/>
        <w:ind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4.2供应商质疑</w:t>
      </w:r>
    </w:p>
    <w:p>
      <w:pPr>
        <w:pStyle w:val="35"/>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val="zh-CN"/>
        </w:rPr>
        <w:t>4.2</w:t>
      </w:r>
      <w:r>
        <w:rPr>
          <w:rFonts w:hint="eastAsia" w:ascii="仿宋_GB2312" w:hAnsi="仿宋_GB2312" w:eastAsia="仿宋_GB2312" w:cs="仿宋_GB2312"/>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val="zh-CN"/>
        </w:rPr>
        <w:t>4.2</w:t>
      </w:r>
      <w:r>
        <w:rPr>
          <w:rFonts w:hint="eastAsia" w:ascii="仿宋_GB2312" w:hAnsi="仿宋_GB2312" w:eastAsia="仿宋_GB2312" w:cs="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hint="eastAsia" w:ascii="仿宋_GB2312" w:hAnsi="仿宋_GB2312" w:eastAsia="仿宋_GB2312" w:cs="仿宋_GB2312"/>
          <w:color w:val="auto"/>
          <w:kern w:val="2"/>
          <w:sz w:val="24"/>
          <w:highlight w:val="none"/>
        </w:rPr>
      </w:pPr>
      <w:r>
        <w:rPr>
          <w:rFonts w:hint="eastAsia" w:ascii="仿宋_GB2312" w:hAnsi="仿宋_GB2312" w:eastAsia="仿宋_GB2312" w:cs="仿宋_GB2312"/>
          <w:color w:val="auto"/>
          <w:kern w:val="2"/>
          <w:sz w:val="24"/>
          <w:highlight w:val="none"/>
        </w:rPr>
        <w:t>4.2.2.1对招标文件提出质疑的，质疑期限为供应商获得招标文件之日或者招标文件公告期限届满之日起计算。</w:t>
      </w:r>
    </w:p>
    <w:p>
      <w:pPr>
        <w:pStyle w:val="35"/>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4.2.2.2对采购过程提出质疑的，质疑期限为各采购程序环节结束之日起计算。对同一采购程序环节的质疑，供应商须一次性提出。</w:t>
      </w:r>
    </w:p>
    <w:p>
      <w:pPr>
        <w:pStyle w:val="35"/>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4.2.2.3对采购结果提出质疑的，质疑期限自采购结果公告期限届满之日起计算。</w:t>
      </w:r>
    </w:p>
    <w:p>
      <w:pPr>
        <w:pStyle w:val="35"/>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4.2.3</w:t>
      </w:r>
      <w:r>
        <w:rPr>
          <w:rFonts w:hint="eastAsia" w:ascii="仿宋_GB2312" w:hAnsi="仿宋_GB2312" w:eastAsia="仿宋_GB2312" w:cs="仿宋_GB2312"/>
          <w:color w:val="auto"/>
          <w:sz w:val="24"/>
          <w:highlight w:val="none"/>
        </w:rPr>
        <w:t>供应商提出质疑应当提交质疑函和必要的证明材料。质疑函应当包括下列内容：</w:t>
      </w:r>
    </w:p>
    <w:p>
      <w:pPr>
        <w:pStyle w:val="35"/>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4.2.3.1供应商的姓名或者名称、地址、邮编、联系人及联系电话；</w:t>
      </w:r>
    </w:p>
    <w:p>
      <w:pPr>
        <w:pStyle w:val="35"/>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4.2.3.2质疑项目的名称、编号；</w:t>
      </w:r>
    </w:p>
    <w:p>
      <w:pPr>
        <w:pStyle w:val="35"/>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4.2.3.3具体、明确的质疑事项和与质疑事项相关的请求；</w:t>
      </w:r>
    </w:p>
    <w:p>
      <w:pPr>
        <w:pStyle w:val="35"/>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4.2.3.4事实依据；</w:t>
      </w:r>
    </w:p>
    <w:p>
      <w:pPr>
        <w:pStyle w:val="35"/>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4.2.3.5必要的法律依据；</w:t>
      </w:r>
    </w:p>
    <w:p>
      <w:pPr>
        <w:pStyle w:val="35"/>
        <w:spacing w:line="360" w:lineRule="auto"/>
        <w:ind w:firstLine="960" w:firstLineChars="4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4.2.3.6提出质疑的日期。</w:t>
      </w:r>
    </w:p>
    <w:p>
      <w:pPr>
        <w:pStyle w:val="573"/>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质疑函范本及制作说明详见附件2。</w:t>
      </w:r>
    </w:p>
    <w:p>
      <w:pPr>
        <w:pStyle w:val="573"/>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zh-CN"/>
        </w:rPr>
        <w:t>4.2</w:t>
      </w:r>
      <w:r>
        <w:rPr>
          <w:rFonts w:hint="eastAsia" w:ascii="仿宋_GB2312" w:hAnsi="仿宋_GB2312" w:eastAsia="仿宋_GB2312" w:cs="仿宋_GB2312"/>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3"/>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zh-CN"/>
        </w:rPr>
        <w:t>4.2</w:t>
      </w:r>
      <w:r>
        <w:rPr>
          <w:rFonts w:hint="eastAsia" w:ascii="仿宋_GB2312" w:hAnsi="仿宋_GB2312" w:eastAsia="仿宋_GB2312" w:cs="仿宋_GB2312"/>
          <w:color w:val="auto"/>
          <w:highlight w:val="none"/>
        </w:rPr>
        <w:t>.5询问或者质疑事项可能影响采购结果的，采购人应当暂停签订合同，已经签订合同的，应当中止履行合同。</w:t>
      </w:r>
    </w:p>
    <w:p>
      <w:pPr>
        <w:pStyle w:val="573"/>
        <w:shd w:val="clear" w:color="auto" w:fill="FFFFFF"/>
        <w:snapToGrid w:val="0"/>
        <w:spacing w:after="240" w:afterAutospacing="0" w:line="360" w:lineRule="auto"/>
        <w:ind w:firstLine="480" w:firstLineChars="200"/>
        <w:contextualSpacing/>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4.3供应商投诉</w:t>
      </w:r>
    </w:p>
    <w:p>
      <w:pPr>
        <w:pStyle w:val="573"/>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3"/>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4.3.</w:t>
      </w:r>
      <w:r>
        <w:rPr>
          <w:rFonts w:hint="eastAsia" w:ascii="仿宋_GB2312" w:hAnsi="仿宋_GB2312" w:eastAsia="仿宋_GB2312" w:cs="仿宋_GB2312"/>
          <w:color w:val="auto"/>
          <w:highlight w:val="none"/>
          <w:lang w:val="zh-CN"/>
        </w:rPr>
        <w:t>2</w:t>
      </w:r>
      <w:r>
        <w:rPr>
          <w:rFonts w:hint="eastAsia" w:ascii="仿宋_GB2312" w:hAnsi="仿宋_GB2312" w:eastAsia="仿宋_GB2312" w:cs="仿宋_GB2312"/>
          <w:color w:val="auto"/>
          <w:highlight w:val="none"/>
        </w:rPr>
        <w:t>供应商投诉的事项不得超出已质疑事项的范围，基于质疑答复内容提出的投诉事项除外。</w:t>
      </w:r>
    </w:p>
    <w:p>
      <w:pPr>
        <w:pStyle w:val="573"/>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4.3.3供应商投诉应当有明确的请求和必要的证明材料。</w:t>
      </w:r>
    </w:p>
    <w:p>
      <w:pPr>
        <w:pStyle w:val="573"/>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4.3.5 以联合体形式参加政府采购活动的，其投诉应当由组成联合体的所有供应商共同提出。</w:t>
      </w:r>
    </w:p>
    <w:p>
      <w:pPr>
        <w:pStyle w:val="573"/>
        <w:shd w:val="clear" w:color="auto" w:fill="FFFFFF"/>
        <w:snapToGrid w:val="0"/>
        <w:spacing w:after="240" w:afterAutospacing="0" w:line="360" w:lineRule="auto"/>
        <w:ind w:firstLine="4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投诉书范本及制作说明详见附件3。</w:t>
      </w:r>
    </w:p>
    <w:p>
      <w:pPr>
        <w:pStyle w:val="88"/>
        <w:snapToGrid w:val="0"/>
        <w:spacing w:before="0"/>
        <w:ind w:firstLine="360"/>
        <w:rPr>
          <w:rFonts w:hint="eastAsia" w:ascii="仿宋_GB2312" w:hAnsi="仿宋_GB2312" w:eastAsia="仿宋_GB2312" w:cs="仿宋_GB2312"/>
          <w:color w:val="auto"/>
          <w:sz w:val="18"/>
          <w:szCs w:val="18"/>
          <w:highlight w:val="none"/>
        </w:rPr>
      </w:pPr>
    </w:p>
    <w:p>
      <w:pPr>
        <w:adjustRightInd/>
        <w:spacing w:line="360" w:lineRule="auto"/>
        <w:jc w:val="center"/>
        <w:outlineLvl w:val="0"/>
        <w:rPr>
          <w:rFonts w:hint="eastAsia" w:ascii="仿宋_GB2312" w:hAnsi="仿宋_GB2312" w:eastAsia="仿宋_GB2312" w:cs="仿宋_GB2312"/>
          <w:b/>
          <w:color w:val="auto"/>
          <w:sz w:val="32"/>
          <w:szCs w:val="20"/>
          <w:highlight w:val="none"/>
        </w:rPr>
      </w:pPr>
      <w:r>
        <w:rPr>
          <w:rFonts w:hint="eastAsia" w:ascii="仿宋_GB2312" w:hAnsi="仿宋_GB2312" w:eastAsia="仿宋_GB2312" w:cs="仿宋_GB2312"/>
          <w:b/>
          <w:color w:val="auto"/>
          <w:sz w:val="32"/>
          <w:szCs w:val="20"/>
          <w:highlight w:val="none"/>
        </w:rPr>
        <w:t xml:space="preserve">      二、招标文件的构成、澄清、修改</w:t>
      </w:r>
    </w:p>
    <w:p>
      <w:pPr>
        <w:pStyle w:val="35"/>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5．招标文件的构成</w:t>
      </w:r>
    </w:p>
    <w:p>
      <w:pPr>
        <w:pStyle w:val="35"/>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 招标文件包括下列文件及附件：</w:t>
      </w:r>
    </w:p>
    <w:p>
      <w:pPr>
        <w:pStyle w:val="35"/>
        <w:tabs>
          <w:tab w:val="left" w:pos="840"/>
        </w:tabs>
        <w:spacing w:line="360" w:lineRule="auto"/>
        <w:ind w:firstLine="960" w:firstLineChars="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5.1.1招标公告；</w:t>
      </w:r>
    </w:p>
    <w:p>
      <w:pPr>
        <w:pStyle w:val="35"/>
        <w:tabs>
          <w:tab w:val="left" w:pos="840"/>
        </w:tabs>
        <w:spacing w:line="360" w:lineRule="auto"/>
        <w:ind w:firstLine="960" w:firstLineChars="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5.1.2投标人须知；</w:t>
      </w:r>
    </w:p>
    <w:p>
      <w:pPr>
        <w:pStyle w:val="35"/>
        <w:tabs>
          <w:tab w:val="left" w:pos="840"/>
        </w:tabs>
        <w:spacing w:line="360" w:lineRule="auto"/>
        <w:ind w:firstLine="960" w:firstLineChars="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5.1.3采购需求；</w:t>
      </w:r>
    </w:p>
    <w:p>
      <w:pPr>
        <w:pStyle w:val="35"/>
        <w:tabs>
          <w:tab w:val="left" w:pos="840"/>
        </w:tabs>
        <w:spacing w:line="360" w:lineRule="auto"/>
        <w:ind w:firstLine="960" w:firstLineChars="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5.1.4评标办法；</w:t>
      </w:r>
    </w:p>
    <w:p>
      <w:pPr>
        <w:pStyle w:val="35"/>
        <w:tabs>
          <w:tab w:val="left" w:pos="840"/>
        </w:tabs>
        <w:spacing w:line="360" w:lineRule="auto"/>
        <w:ind w:firstLine="960" w:firstLineChars="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5.1.5拟签订的合同文本；</w:t>
      </w:r>
    </w:p>
    <w:p>
      <w:pPr>
        <w:pStyle w:val="35"/>
        <w:tabs>
          <w:tab w:val="left" w:pos="840"/>
        </w:tabs>
        <w:spacing w:line="360" w:lineRule="auto"/>
        <w:ind w:firstLine="960" w:firstLineChars="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highlight w:val="none"/>
        </w:rPr>
        <w:t>5.1.6</w:t>
      </w:r>
      <w:r>
        <w:rPr>
          <w:rFonts w:hint="eastAsia" w:ascii="仿宋_GB2312" w:hAnsi="仿宋_GB2312" w:eastAsia="仿宋_GB2312" w:cs="仿宋_GB2312"/>
          <w:color w:val="auto"/>
          <w:sz w:val="24"/>
          <w:szCs w:val="24"/>
          <w:highlight w:val="none"/>
        </w:rPr>
        <w:t>应提交的有关格式范例。</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5.2与本项目有关的</w:t>
      </w:r>
      <w:r>
        <w:rPr>
          <w:rFonts w:hint="eastAsia" w:ascii="仿宋_GB2312" w:hAnsi="仿宋_GB2312" w:eastAsia="仿宋_GB2312" w:cs="仿宋_GB2312"/>
          <w:bCs/>
          <w:color w:val="auto"/>
          <w:sz w:val="24"/>
          <w:highlight w:val="none"/>
        </w:rPr>
        <w:t>澄清或者修改的内容为招标文件的组成部分</w:t>
      </w:r>
      <w:r>
        <w:rPr>
          <w:rFonts w:hint="eastAsia" w:ascii="仿宋_GB2312" w:hAnsi="仿宋_GB2312" w:eastAsia="仿宋_GB2312" w:cs="仿宋_GB2312"/>
          <w:color w:val="auto"/>
          <w:sz w:val="24"/>
          <w:highlight w:val="none"/>
        </w:rPr>
        <w:t>。</w:t>
      </w:r>
    </w:p>
    <w:p>
      <w:pPr>
        <w:pStyle w:val="35"/>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6. 招标文件的澄清、修改</w:t>
      </w:r>
    </w:p>
    <w:p>
      <w:pPr>
        <w:pStyle w:val="88"/>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6.1已获取招标文件的潜在投标人，若有问题需要澄清，应于投标截止时间前，以书面形式向采购机构提出。</w:t>
      </w:r>
    </w:p>
    <w:p>
      <w:pPr>
        <w:pStyle w:val="88"/>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int="eastAsia" w:ascii="仿宋_GB2312" w:hAnsi="仿宋_GB2312" w:eastAsia="仿宋_GB2312" w:cs="仿宋_GB2312"/>
          <w:color w:val="auto"/>
          <w:sz w:val="18"/>
          <w:szCs w:val="18"/>
          <w:highlight w:val="none"/>
          <w:lang w:val="en-US"/>
        </w:rPr>
      </w:pPr>
    </w:p>
    <w:p>
      <w:pPr>
        <w:adjustRightInd/>
        <w:spacing w:line="360" w:lineRule="auto"/>
        <w:jc w:val="center"/>
        <w:outlineLvl w:val="0"/>
        <w:rPr>
          <w:rFonts w:hint="eastAsia" w:ascii="仿宋_GB2312" w:hAnsi="仿宋_GB2312" w:eastAsia="仿宋_GB2312" w:cs="仿宋_GB2312"/>
          <w:b/>
          <w:color w:val="auto"/>
          <w:sz w:val="30"/>
          <w:szCs w:val="20"/>
          <w:highlight w:val="none"/>
        </w:rPr>
      </w:pPr>
      <w:r>
        <w:rPr>
          <w:rFonts w:hint="eastAsia" w:ascii="仿宋_GB2312" w:hAnsi="仿宋_GB2312" w:eastAsia="仿宋_GB2312" w:cs="仿宋_GB2312"/>
          <w:b/>
          <w:color w:val="auto"/>
          <w:sz w:val="30"/>
          <w:szCs w:val="20"/>
          <w:highlight w:val="none"/>
        </w:rPr>
        <w:t>三、投标</w:t>
      </w:r>
    </w:p>
    <w:p>
      <w:pPr>
        <w:pStyle w:val="35"/>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7. 招标文件的获取</w:t>
      </w:r>
    </w:p>
    <w:p>
      <w:pPr>
        <w:spacing w:line="360" w:lineRule="auto"/>
        <w:ind w:firstLine="480" w:firstLineChars="200"/>
        <w:rPr>
          <w:rFonts w:hint="eastAsia" w:ascii="仿宋_GB2312" w:hAnsi="仿宋_GB2312" w:eastAsia="仿宋_GB2312" w:cs="仿宋_GB2312"/>
          <w:snapToGrid w:val="0"/>
          <w:color w:val="auto"/>
          <w:kern w:val="28"/>
          <w:sz w:val="24"/>
          <w:highlight w:val="none"/>
        </w:rPr>
      </w:pPr>
      <w:r>
        <w:rPr>
          <w:rFonts w:hint="eastAsia" w:ascii="仿宋_GB2312" w:hAnsi="仿宋_GB2312" w:eastAsia="仿宋_GB2312" w:cs="仿宋_GB2312"/>
          <w:snapToGrid w:val="0"/>
          <w:color w:val="auto"/>
          <w:kern w:val="28"/>
          <w:sz w:val="24"/>
          <w:highlight w:val="none"/>
        </w:rPr>
        <w:t>详见招标公告中获取招标文件的时间期限、地点、方式及招标文件售价。</w:t>
      </w:r>
    </w:p>
    <w:p>
      <w:pPr>
        <w:pStyle w:val="35"/>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8.开标前答疑会或现场考察</w:t>
      </w:r>
    </w:p>
    <w:p>
      <w:pPr>
        <w:pStyle w:val="35"/>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kern w:val="28"/>
          <w:sz w:val="24"/>
          <w:szCs w:val="24"/>
          <w:highlight w:val="none"/>
        </w:rPr>
        <w:t>9.投标保证金</w:t>
      </w:r>
    </w:p>
    <w:p>
      <w:pPr>
        <w:pStyle w:val="6"/>
        <w:spacing w:line="360" w:lineRule="auto"/>
        <w:ind w:firstLine="470" w:firstLineChars="196"/>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本项目不需缴纳投标保证金。</w:t>
      </w:r>
    </w:p>
    <w:p>
      <w:pPr>
        <w:pStyle w:val="35"/>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10. 投标文件的语言</w:t>
      </w:r>
    </w:p>
    <w:p>
      <w:pPr>
        <w:autoSpaceDE w:val="0"/>
        <w:autoSpaceDN w:val="0"/>
        <w:spacing w:line="360" w:lineRule="auto"/>
        <w:ind w:firstLine="480" w:firstLineChars="200"/>
        <w:rPr>
          <w:rFonts w:hint="eastAsia"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rPr>
        <w:t>投标文件及投标人与采购有关的来往通知、函件和文件均应使用中文。</w:t>
      </w:r>
    </w:p>
    <w:p>
      <w:pPr>
        <w:pStyle w:val="35"/>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11. 投标文件的组成</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11.1</w:t>
      </w:r>
      <w:r>
        <w:rPr>
          <w:rFonts w:hint="eastAsia" w:ascii="仿宋_GB2312" w:hAnsi="仿宋_GB2312" w:eastAsia="仿宋_GB2312" w:cs="仿宋_GB2312"/>
          <w:b/>
          <w:color w:val="auto"/>
          <w:sz w:val="24"/>
          <w:highlight w:val="none"/>
        </w:rPr>
        <w:t>资格文件</w:t>
      </w:r>
      <w:r>
        <w:rPr>
          <w:rFonts w:hint="eastAsia" w:ascii="仿宋_GB2312" w:hAnsi="仿宋_GB2312" w:eastAsia="仿宋_GB2312" w:cs="仿宋_GB2312"/>
          <w:color w:val="auto"/>
          <w:sz w:val="24"/>
          <w:highlight w:val="none"/>
        </w:rPr>
        <w:t>：</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11.1.1符合参加政府采购活动应当具备的一般条件的承诺函；</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11.1.2落实政府采购政策需满足的资格要求；</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11.1.3本项目的特定资格要求。</w:t>
      </w:r>
    </w:p>
    <w:p>
      <w:pPr>
        <w:snapToGrid w:val="0"/>
        <w:spacing w:line="360" w:lineRule="auto"/>
        <w:ind w:firstLine="480" w:firstLineChars="200"/>
        <w:rPr>
          <w:rFonts w:hint="eastAsia"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11.</w:t>
      </w:r>
      <w:r>
        <w:rPr>
          <w:rFonts w:hint="eastAsia" w:ascii="仿宋_GB2312" w:hAnsi="仿宋_GB2312" w:eastAsia="仿宋_GB2312" w:cs="仿宋_GB2312"/>
          <w:color w:val="auto"/>
          <w:sz w:val="24"/>
          <w:highlight w:val="none"/>
        </w:rPr>
        <w:t>2商务技术</w:t>
      </w:r>
      <w:r>
        <w:rPr>
          <w:rFonts w:hint="eastAsia" w:ascii="仿宋_GB2312" w:hAnsi="仿宋_GB2312" w:eastAsia="仿宋_GB2312" w:cs="仿宋_GB2312"/>
          <w:color w:val="auto"/>
          <w:sz w:val="24"/>
          <w:highlight w:val="none"/>
          <w:lang w:val="zh-CN"/>
        </w:rPr>
        <w:t>文件：</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11.2.1投标函；</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11.2.2授权委托书或法定代表人（单位负责人、自然人本人）身份证明；</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11.2.3联合协议；</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11.2.4分包意向协议；</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11.2.5符合性审查资料；</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11.2.6评标标准相应的商务技术资料；</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11.2.7商务技术偏离表；</w:t>
      </w:r>
    </w:p>
    <w:p>
      <w:pPr>
        <w:snapToGrid w:val="0"/>
        <w:spacing w:line="360" w:lineRule="auto"/>
        <w:ind w:firstLine="960" w:firstLineChars="400"/>
        <w:rPr>
          <w:rFonts w:hint="eastAsia"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11.</w:t>
      </w: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zh-CN"/>
        </w:rPr>
        <w:t>.</w:t>
      </w:r>
      <w:r>
        <w:rPr>
          <w:rFonts w:hint="eastAsia" w:ascii="仿宋_GB2312" w:hAnsi="仿宋_GB2312" w:eastAsia="仿宋_GB2312" w:cs="仿宋_GB2312"/>
          <w:color w:val="auto"/>
          <w:sz w:val="24"/>
          <w:highlight w:val="none"/>
        </w:rPr>
        <w:t>8</w:t>
      </w:r>
      <w:r>
        <w:rPr>
          <w:rFonts w:hint="eastAsia" w:ascii="仿宋_GB2312" w:hAnsi="仿宋_GB2312" w:eastAsia="仿宋_GB2312" w:cs="仿宋_GB2312"/>
          <w:color w:val="auto"/>
          <w:sz w:val="24"/>
          <w:highlight w:val="none"/>
          <w:lang w:val="zh-CN"/>
        </w:rPr>
        <w:t>政府采购供应商廉洁自律承诺书；</w:t>
      </w:r>
    </w:p>
    <w:p>
      <w:pPr>
        <w:pStyle w:val="4"/>
        <w:ind w:left="664" w:leftChars="316" w:firstLine="228" w:firstLineChars="95"/>
        <w:rPr>
          <w:rFonts w:hint="eastAsia"/>
          <w:color w:val="auto"/>
          <w:highlight w:val="none"/>
          <w:lang w:val="zh-CN"/>
        </w:rPr>
      </w:pPr>
      <w:r>
        <w:rPr>
          <w:rFonts w:hint="default" w:ascii="仿宋_GB2312" w:hAnsi="仿宋_GB2312" w:eastAsia="仿宋_GB2312" w:cs="仿宋_GB2312"/>
          <w:b w:val="0"/>
          <w:bCs w:val="0"/>
          <w:color w:val="auto"/>
          <w:kern w:val="2"/>
          <w:sz w:val="24"/>
          <w:szCs w:val="24"/>
          <w:highlight w:val="none"/>
          <w:lang w:val="zh-CN" w:eastAsia="zh-CN" w:bidi="ar-SA"/>
        </w:rPr>
        <w:t>11.2.</w:t>
      </w:r>
      <w:r>
        <w:rPr>
          <w:rFonts w:hint="eastAsia" w:hAnsi="仿宋_GB2312" w:cs="仿宋_GB2312"/>
          <w:b w:val="0"/>
          <w:bCs w:val="0"/>
          <w:color w:val="auto"/>
          <w:kern w:val="2"/>
          <w:sz w:val="24"/>
          <w:szCs w:val="24"/>
          <w:highlight w:val="none"/>
          <w:lang w:val="en-US" w:eastAsia="zh-CN" w:bidi="ar-SA"/>
        </w:rPr>
        <w:t>9</w:t>
      </w:r>
      <w:r>
        <w:rPr>
          <w:rFonts w:hint="default" w:ascii="仿宋_GB2312" w:hAnsi="仿宋_GB2312" w:eastAsia="仿宋_GB2312" w:cs="仿宋_GB2312"/>
          <w:b w:val="0"/>
          <w:bCs w:val="0"/>
          <w:color w:val="auto"/>
          <w:kern w:val="2"/>
          <w:sz w:val="24"/>
          <w:szCs w:val="24"/>
          <w:highlight w:val="none"/>
          <w:lang w:val="zh-CN" w:eastAsia="zh-CN" w:bidi="ar-SA"/>
        </w:rPr>
        <w:t>投标</w:t>
      </w:r>
      <w:r>
        <w:rPr>
          <w:rFonts w:hint="default" w:ascii="仿宋_GB2312" w:hAnsi="仿宋_GB2312" w:eastAsia="仿宋_GB2312" w:cs="仿宋_GB2312"/>
          <w:b w:val="0"/>
          <w:bCs w:val="0"/>
          <w:color w:val="auto"/>
          <w:kern w:val="2"/>
          <w:sz w:val="24"/>
          <w:szCs w:val="24"/>
          <w:highlight w:val="none"/>
          <w:lang w:val="en-US" w:eastAsia="zh-CN" w:bidi="ar-SA"/>
        </w:rPr>
        <w:t>人</w:t>
      </w:r>
      <w:r>
        <w:rPr>
          <w:rFonts w:hint="default" w:ascii="仿宋_GB2312" w:hAnsi="仿宋_GB2312" w:eastAsia="仿宋_GB2312" w:cs="仿宋_GB2312"/>
          <w:b w:val="0"/>
          <w:bCs w:val="0"/>
          <w:color w:val="auto"/>
          <w:kern w:val="2"/>
          <w:sz w:val="24"/>
          <w:szCs w:val="24"/>
          <w:highlight w:val="none"/>
          <w:lang w:val="zh-CN" w:eastAsia="zh-CN" w:bidi="ar-SA"/>
        </w:rPr>
        <w:t>认为需要的其他文件资料</w:t>
      </w:r>
      <w:r>
        <w:rPr>
          <w:rFonts w:hint="default" w:ascii="仿宋_GB2312" w:hAnsi="仿宋" w:eastAsia="仿宋_GB2312" w:cs="仿宋_GB2312"/>
          <w:color w:val="auto"/>
          <w:sz w:val="24"/>
          <w:szCs w:val="20"/>
          <w:highlight w:val="none"/>
          <w:lang w:val="zh-CN" w:eastAsia="zh-CN"/>
        </w:rPr>
        <w:t>（如有）</w:t>
      </w:r>
      <w:r>
        <w:rPr>
          <w:rFonts w:hint="eastAsia" w:cs="仿宋_GB2312"/>
          <w:color w:val="auto"/>
          <w:sz w:val="24"/>
          <w:szCs w:val="20"/>
          <w:highlight w:val="none"/>
          <w:lang w:val="zh-CN" w:eastAsia="zh-CN"/>
        </w:rPr>
        <w:t>。</w:t>
      </w:r>
    </w:p>
    <w:p>
      <w:pPr>
        <w:snapToGrid w:val="0"/>
        <w:spacing w:line="360" w:lineRule="auto"/>
        <w:ind w:firstLine="480" w:firstLineChars="200"/>
        <w:rPr>
          <w:rFonts w:hint="eastAsia" w:ascii="仿宋_GB2312" w:hAnsi="仿宋_GB2312" w:eastAsia="仿宋_GB2312" w:cs="仿宋_GB2312"/>
          <w:color w:val="auto"/>
          <w:sz w:val="24"/>
          <w:highlight w:val="none"/>
          <w:u w:val="single"/>
          <w:lang w:val="zh-CN"/>
        </w:rPr>
      </w:pPr>
      <w:r>
        <w:rPr>
          <w:rFonts w:hint="eastAsia" w:ascii="仿宋_GB2312" w:hAnsi="仿宋_GB2312" w:eastAsia="仿宋_GB2312" w:cs="仿宋_GB2312"/>
          <w:color w:val="auto"/>
          <w:kern w:val="0"/>
          <w:sz w:val="24"/>
          <w:highlight w:val="none"/>
          <w:lang w:val="zh-CN"/>
        </w:rPr>
        <w:t>11.</w:t>
      </w:r>
      <w:r>
        <w:rPr>
          <w:rFonts w:hint="eastAsia" w:ascii="仿宋_GB2312" w:hAnsi="仿宋_GB2312" w:eastAsia="仿宋_GB2312" w:cs="仿宋_GB2312"/>
          <w:color w:val="auto"/>
          <w:kern w:val="0"/>
          <w:sz w:val="24"/>
          <w:highlight w:val="none"/>
        </w:rPr>
        <w:t>3</w:t>
      </w:r>
      <w:r>
        <w:rPr>
          <w:rFonts w:hint="eastAsia" w:ascii="仿宋_GB2312" w:hAnsi="仿宋_GB2312" w:eastAsia="仿宋_GB2312" w:cs="仿宋_GB2312"/>
          <w:b/>
          <w:color w:val="auto"/>
          <w:sz w:val="24"/>
          <w:highlight w:val="none"/>
        </w:rPr>
        <w:t>报价文件：</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11.3.1开标一览表（报价表）；</w:t>
      </w:r>
    </w:p>
    <w:p>
      <w:pPr>
        <w:snapToGrid w:val="0"/>
        <w:spacing w:line="360" w:lineRule="auto"/>
        <w:ind w:firstLine="960" w:firstLineChars="40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11.3.</w:t>
      </w: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中小企业声明函</w:t>
      </w:r>
      <w:r>
        <w:rPr>
          <w:rFonts w:hint="eastAsia" w:ascii="仿宋_GB2312" w:hAnsi="仿宋_GB2312" w:eastAsia="仿宋_GB2312" w:cs="仿宋_GB2312"/>
          <w:color w:val="auto"/>
          <w:sz w:val="24"/>
          <w:highlight w:val="none"/>
          <w:lang w:eastAsia="zh-CN"/>
        </w:rPr>
        <w:t>；</w:t>
      </w:r>
    </w:p>
    <w:p>
      <w:pPr>
        <w:snapToGrid w:val="0"/>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11.3.3</w:t>
      </w:r>
      <w:r>
        <w:rPr>
          <w:rFonts w:hint="default" w:ascii="仿宋_GB2312" w:hAnsi="仿宋" w:eastAsia="仿宋_GB2312" w:cs="仿宋_GB2312"/>
          <w:color w:val="auto"/>
          <w:sz w:val="24"/>
          <w:highlight w:val="none"/>
        </w:rPr>
        <w:t>投标人针对报价需要说明的其他文件和说明</w:t>
      </w:r>
      <w:r>
        <w:rPr>
          <w:rFonts w:hint="default" w:ascii="仿宋_GB2312" w:hAnsi="仿宋" w:eastAsia="仿宋_GB2312" w:cs="仿宋_GB2312"/>
          <w:color w:val="auto"/>
          <w:sz w:val="24"/>
          <w:highlight w:val="none"/>
          <w:lang w:eastAsia="zh-CN"/>
        </w:rPr>
        <w:t>（如有）</w:t>
      </w:r>
      <w:r>
        <w:rPr>
          <w:rFonts w:hint="eastAsia" w:ascii="仿宋_GB2312" w:hAnsi="仿宋_GB2312" w:eastAsia="仿宋_GB2312" w:cs="仿宋_GB2312"/>
          <w:color w:val="auto"/>
          <w:sz w:val="24"/>
          <w:highlight w:val="none"/>
        </w:rPr>
        <w:t>。</w:t>
      </w:r>
    </w:p>
    <w:p>
      <w:pPr>
        <w:spacing w:line="360" w:lineRule="auto"/>
        <w:ind w:firstLine="723" w:firstLineChars="3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投标文件含有采购人不能接受的附加条件的，投标无效；</w:t>
      </w:r>
    </w:p>
    <w:p>
      <w:pPr>
        <w:spacing w:line="360" w:lineRule="auto"/>
        <w:ind w:firstLine="723" w:firstLineChars="300"/>
        <w:rPr>
          <w:rFonts w:hint="eastAsia" w:ascii="仿宋_GB2312" w:hAnsi="仿宋_GB2312" w:eastAsia="仿宋_GB2312" w:cs="仿宋_GB2312"/>
          <w:b/>
          <w:color w:val="auto"/>
          <w:sz w:val="24"/>
          <w:szCs w:val="21"/>
          <w:highlight w:val="none"/>
        </w:rPr>
      </w:pPr>
      <w:r>
        <w:rPr>
          <w:rFonts w:hint="eastAsia" w:ascii="仿宋_GB2312" w:hAnsi="仿宋_GB2312" w:eastAsia="仿宋_GB2312" w:cs="仿宋_GB2312"/>
          <w:b/>
          <w:color w:val="auto"/>
          <w:sz w:val="24"/>
          <w:highlight w:val="none"/>
        </w:rPr>
        <w:t>投标人提供虚假材料投标的，投标无效。</w:t>
      </w:r>
    </w:p>
    <w:p>
      <w:pPr>
        <w:pStyle w:val="88"/>
        <w:snapToGrid w:val="0"/>
        <w:spacing w:before="0"/>
        <w:ind w:firstLine="0" w:firstLineChars="0"/>
        <w:outlineLvl w:val="0"/>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12</w:t>
      </w:r>
      <w:r>
        <w:rPr>
          <w:rFonts w:hint="eastAsia" w:ascii="仿宋_GB2312" w:hAnsi="仿宋_GB2312" w:eastAsia="仿宋_GB2312" w:cs="仿宋_GB2312"/>
          <w:b/>
          <w:color w:val="auto"/>
          <w:kern w:val="0"/>
          <w:szCs w:val="24"/>
          <w:highlight w:val="none"/>
          <w:lang w:val="zh-CN"/>
        </w:rPr>
        <w:t xml:space="preserve">. </w:t>
      </w:r>
      <w:r>
        <w:rPr>
          <w:rFonts w:hint="eastAsia" w:ascii="仿宋_GB2312" w:hAnsi="仿宋_GB2312" w:eastAsia="仿宋_GB2312" w:cs="仿宋_GB2312"/>
          <w:b/>
          <w:color w:val="auto"/>
          <w:szCs w:val="24"/>
          <w:highlight w:val="none"/>
        </w:rPr>
        <w:t>投标文件的编制</w:t>
      </w:r>
    </w:p>
    <w:p>
      <w:pPr>
        <w:spacing w:line="360" w:lineRule="auto"/>
        <w:ind w:firstLine="480"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13.投标文件的签署、盖章</w:t>
      </w:r>
    </w:p>
    <w:p>
      <w:pPr>
        <w:pStyle w:val="88"/>
        <w:snapToGrid w:val="0"/>
        <w:spacing w:before="0"/>
        <w:ind w:firstLine="480"/>
        <w:rPr>
          <w:rFonts w:hint="eastAsia" w:ascii="仿宋_GB2312" w:hAnsi="仿宋_GB2312" w:eastAsia="仿宋_GB2312" w:cs="仿宋_GB2312"/>
          <w:b/>
          <w:color w:val="auto"/>
          <w:highlight w:val="none"/>
        </w:rPr>
      </w:pPr>
      <w:r>
        <w:rPr>
          <w:rFonts w:hint="eastAsia" w:ascii="仿宋_GB2312" w:hAnsi="仿宋_GB2312" w:eastAsia="仿宋_GB2312" w:cs="仿宋_GB2312"/>
          <w:color w:val="auto"/>
          <w:szCs w:val="24"/>
          <w:highlight w:val="none"/>
        </w:rPr>
        <w:t>13.1投标文件按照招标文件第六部分格式要</w:t>
      </w:r>
      <w:r>
        <w:rPr>
          <w:rFonts w:hint="eastAsia" w:ascii="仿宋_GB2312" w:hAnsi="仿宋_GB2312" w:eastAsia="仿宋_GB2312" w:cs="仿宋_GB2312"/>
          <w:color w:val="auto"/>
          <w:highlight w:val="none"/>
        </w:rPr>
        <w:t>求进行签署、盖章。</w:t>
      </w:r>
      <w:r>
        <w:rPr>
          <w:rFonts w:hint="eastAsia" w:ascii="仿宋_GB2312" w:hAnsi="仿宋_GB2312" w:eastAsia="仿宋_GB2312" w:cs="仿宋_GB2312"/>
          <w:b/>
          <w:color w:val="auto"/>
          <w:highlight w:val="none"/>
        </w:rPr>
        <w:t>▲投标人的投标文件未按照招标文件要求签署、盖章的，其投标无效</w:t>
      </w:r>
      <w:r>
        <w:rPr>
          <w:rFonts w:hint="eastAsia" w:ascii="仿宋_GB2312" w:hAnsi="仿宋_GB2312" w:eastAsia="仿宋_GB2312" w:cs="仿宋_GB2312"/>
          <w:color w:val="auto"/>
          <w:szCs w:val="24"/>
          <w:highlight w:val="none"/>
        </w:rPr>
        <w:t>。</w:t>
      </w:r>
    </w:p>
    <w:p>
      <w:pPr>
        <w:pStyle w:val="88"/>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8"/>
        <w:snapToGrid w:val="0"/>
        <w:spacing w:before="0"/>
        <w:ind w:firstLine="48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highlight w:val="none"/>
        </w:rPr>
        <w:t>13.3招标文件对投标文件签署、盖章的要求适用于电子签名。</w:t>
      </w:r>
    </w:p>
    <w:p>
      <w:pPr>
        <w:pStyle w:val="88"/>
        <w:spacing w:before="0"/>
        <w:ind w:firstLine="0" w:firstLineChars="0"/>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14. 投标文件的提交、补充、修改、撤回</w:t>
      </w:r>
    </w:p>
    <w:p>
      <w:pPr>
        <w:pStyle w:val="88"/>
        <w:ind w:firstLine="48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8"/>
        <w:spacing w:before="0"/>
        <w:ind w:firstLine="48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8"/>
        <w:spacing w:before="0"/>
        <w:ind w:firstLine="48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15.备份投标文件</w:t>
      </w:r>
    </w:p>
    <w:p>
      <w:pPr>
        <w:pStyle w:val="35"/>
        <w:spacing w:line="360" w:lineRule="auto"/>
        <w:ind w:firstLine="360" w:firstLineChars="15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_GB2312" w:eastAsia="仿宋_GB2312" w:cs="仿宋_GB2312"/>
          <w:b/>
          <w:color w:val="auto"/>
          <w:sz w:val="24"/>
          <w:szCs w:val="24"/>
          <w:highlight w:val="none"/>
        </w:rPr>
        <w:t>但采购人、采购机构不强制或变相强制投标人提交备份投标文件。</w:t>
      </w:r>
    </w:p>
    <w:p>
      <w:pPr>
        <w:pStyle w:val="35"/>
        <w:spacing w:line="360" w:lineRule="auto"/>
        <w:ind w:firstLine="480" w:firstLineChars="20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15.2备份投标文件须在“政采云投标客户端”制作生成，并储存在</w:t>
      </w:r>
      <w:r>
        <w:rPr>
          <w:rFonts w:hint="eastAsia" w:ascii="仿宋_GB2312" w:hAnsi="仿宋_GB2312" w:eastAsia="仿宋_GB2312" w:cs="仿宋_GB2312"/>
          <w:color w:val="auto"/>
          <w:sz w:val="24"/>
          <w:highlight w:val="none"/>
        </w:rPr>
        <w:t>DVD光盘或U【】盘</w:t>
      </w:r>
      <w:r>
        <w:rPr>
          <w:rFonts w:hint="eastAsia" w:ascii="仿宋_GB2312" w:hAnsi="仿宋_GB2312" w:eastAsia="仿宋_GB2312" w:cs="仿宋_GB2312"/>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_GB2312" w:hAnsi="仿宋_GB2312" w:eastAsia="仿宋_GB2312" w:cs="仿宋_GB2312"/>
          <w:b/>
          <w:color w:val="auto"/>
          <w:sz w:val="24"/>
          <w:highlight w:val="none"/>
        </w:rPr>
        <w:t>不符合上述制作、</w:t>
      </w:r>
      <w:r>
        <w:rPr>
          <w:rFonts w:hint="eastAsia" w:ascii="仿宋_GB2312" w:hAnsi="仿宋_GB2312" w:eastAsia="仿宋_GB2312" w:cs="仿宋_GB2312"/>
          <w:b/>
          <w:color w:val="auto"/>
          <w:sz w:val="24"/>
          <w:szCs w:val="24"/>
          <w:highlight w:val="none"/>
        </w:rPr>
        <w:t>存储、密封规定的备份投标文件将被视为无效或者被拒绝接收。</w:t>
      </w:r>
    </w:p>
    <w:p>
      <w:pPr>
        <w:pStyle w:val="35"/>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15.3直接提交备份投标文件的，投标人应于投标截止时间前在第二部分投标人须知前附表规定的备份投标文件送达地点将备份投标文件提交给采购机构，采购机构将拒绝接受逾期送达的备份投标文件。</w:t>
      </w:r>
    </w:p>
    <w:p>
      <w:pPr>
        <w:pStyle w:val="35"/>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15.5投标人仅提交备份投标文件，没有在电子交易平台传输递交投标文件的，投标无效。</w:t>
      </w:r>
    </w:p>
    <w:p>
      <w:pPr>
        <w:pStyle w:val="88"/>
        <w:spacing w:before="0"/>
        <w:ind w:firstLine="0" w:firstLineChars="0"/>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16.投标文件的无效处理</w:t>
      </w:r>
    </w:p>
    <w:p>
      <w:pPr>
        <w:pStyle w:val="26"/>
        <w:spacing w:line="360" w:lineRule="auto"/>
        <w:ind w:firstLine="360" w:firstLineChars="15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有招标文件第四部分</w:t>
      </w:r>
      <w:r>
        <w:rPr>
          <w:rFonts w:hint="eastAsia" w:ascii="仿宋_GB2312" w:hAnsi="仿宋_GB2312" w:eastAsia="仿宋_GB2312" w:cs="仿宋_GB2312"/>
          <w:color w:val="auto"/>
          <w:highlight w:val="none"/>
        </w:rPr>
        <w:t>第13项规定</w:t>
      </w:r>
      <w:r>
        <w:rPr>
          <w:rFonts w:hint="eastAsia" w:ascii="仿宋_GB2312" w:hAnsi="仿宋_GB2312" w:eastAsia="仿宋_GB2312" w:cs="仿宋_GB2312"/>
          <w:color w:val="auto"/>
          <w:szCs w:val="21"/>
          <w:highlight w:val="none"/>
        </w:rPr>
        <w:t>的情形之一的，投标无效：</w:t>
      </w:r>
    </w:p>
    <w:p>
      <w:pPr>
        <w:pStyle w:val="88"/>
        <w:spacing w:before="0"/>
        <w:ind w:firstLine="0" w:firstLineChars="0"/>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17.投标有效期</w:t>
      </w:r>
    </w:p>
    <w:p>
      <w:pPr>
        <w:spacing w:line="360" w:lineRule="auto"/>
        <w:ind w:firstLine="480" w:firstLineChars="200"/>
        <w:rPr>
          <w:rFonts w:hint="eastAsia" w:ascii="仿宋_GB2312" w:hAnsi="仿宋_GB2312" w:eastAsia="仿宋_GB2312" w:cs="仿宋_GB2312"/>
          <w:b/>
          <w:color w:val="auto"/>
          <w:sz w:val="24"/>
          <w:szCs w:val="21"/>
          <w:highlight w:val="none"/>
        </w:rPr>
      </w:pPr>
      <w:r>
        <w:rPr>
          <w:rFonts w:hint="eastAsia" w:ascii="仿宋_GB2312" w:hAnsi="仿宋_GB2312" w:eastAsia="仿宋_GB2312" w:cs="仿宋_GB2312"/>
          <w:color w:val="auto"/>
          <w:sz w:val="24"/>
          <w:szCs w:val="20"/>
          <w:highlight w:val="none"/>
        </w:rPr>
        <w:t>17.1投标有效期为从提交投标文件的截止之日起90天。▲</w:t>
      </w:r>
      <w:r>
        <w:rPr>
          <w:rFonts w:hint="eastAsia" w:ascii="仿宋_GB2312" w:hAnsi="仿宋_GB2312" w:eastAsia="仿宋_GB2312" w:cs="仿宋_GB2312"/>
          <w:b/>
          <w:color w:val="auto"/>
          <w:sz w:val="24"/>
          <w:szCs w:val="20"/>
          <w:highlight w:val="none"/>
        </w:rPr>
        <w:t>投标人的投标文件中承</w:t>
      </w:r>
      <w:r>
        <w:rPr>
          <w:rFonts w:hint="eastAsia" w:ascii="仿宋_GB2312" w:hAnsi="仿宋_GB2312" w:eastAsia="仿宋_GB2312" w:cs="仿宋_GB2312"/>
          <w:b/>
          <w:color w:val="auto"/>
          <w:sz w:val="24"/>
          <w:szCs w:val="21"/>
          <w:highlight w:val="none"/>
        </w:rPr>
        <w:t>诺的投标有效期少于招标文件中载明的投标有效期的，投标无效。</w:t>
      </w:r>
    </w:p>
    <w:p>
      <w:pPr>
        <w:pStyle w:val="88"/>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17.2投标文件合格投递后，自投标截止日期起，在投标有效期内有效。</w:t>
      </w:r>
    </w:p>
    <w:p>
      <w:pPr>
        <w:pStyle w:val="88"/>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8"/>
        <w:spacing w:before="0"/>
        <w:ind w:firstLine="643"/>
        <w:rPr>
          <w:rFonts w:hint="eastAsia" w:ascii="仿宋_GB2312" w:hAnsi="仿宋_GB2312" w:eastAsia="仿宋_GB2312" w:cs="仿宋_GB2312"/>
          <w:b/>
          <w:color w:val="auto"/>
          <w:sz w:val="32"/>
          <w:highlight w:val="none"/>
        </w:rPr>
      </w:pPr>
    </w:p>
    <w:p>
      <w:pPr>
        <w:pStyle w:val="88"/>
        <w:spacing w:before="0"/>
        <w:ind w:firstLine="1928" w:firstLineChars="600"/>
        <w:rPr>
          <w:rFonts w:hint="eastAsia" w:ascii="仿宋_GB2312" w:hAnsi="仿宋_GB2312" w:eastAsia="仿宋_GB2312" w:cs="仿宋_GB2312"/>
          <w:b/>
          <w:color w:val="auto"/>
          <w:sz w:val="32"/>
          <w:highlight w:val="none"/>
        </w:rPr>
      </w:pPr>
      <w:r>
        <w:rPr>
          <w:rFonts w:hint="eastAsia" w:ascii="仿宋_GB2312" w:hAnsi="仿宋_GB2312" w:eastAsia="仿宋_GB2312" w:cs="仿宋_GB2312"/>
          <w:b/>
          <w:color w:val="auto"/>
          <w:sz w:val="32"/>
          <w:highlight w:val="none"/>
        </w:rPr>
        <w:t>四、开标、资格审查与信用信息查询</w:t>
      </w:r>
    </w:p>
    <w:p>
      <w:pPr>
        <w:pStyle w:val="242"/>
        <w:spacing w:before="0" w:line="360" w:lineRule="auto"/>
        <w:ind w:left="0" w:firstLine="241" w:firstLineChars="100"/>
        <w:contextualSpacing/>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szCs w:val="24"/>
          <w:highlight w:val="none"/>
        </w:rPr>
        <w:t>18.开标</w:t>
      </w:r>
    </w:p>
    <w:p>
      <w:pPr>
        <w:pStyle w:val="242"/>
        <w:spacing w:before="0" w:line="360" w:lineRule="auto"/>
        <w:ind w:left="0" w:firstLine="480" w:firstLineChars="200"/>
        <w:contextualSpacing/>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242"/>
        <w:spacing w:before="0" w:line="360" w:lineRule="auto"/>
        <w:ind w:left="0" w:firstLine="240" w:firstLineChars="100"/>
        <w:contextualSpacing/>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2"/>
        <w:spacing w:before="0" w:line="360" w:lineRule="auto"/>
        <w:ind w:left="0" w:firstLine="240" w:firstLineChars="100"/>
        <w:contextualSpacing/>
        <w:rPr>
          <w:rFonts w:hint="eastAsia"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rPr>
        <w:t>　18.3</w:t>
      </w:r>
      <w:r>
        <w:rPr>
          <w:rFonts w:hint="eastAsia" w:ascii="仿宋_GB2312" w:hAnsi="仿宋_GB2312"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_GB2312" w:hAnsi="仿宋_GB2312" w:eastAsia="仿宋_GB2312" w:cs="仿宋_GB2312"/>
          <w:b/>
          <w:color w:val="auto"/>
          <w:sz w:val="24"/>
          <w:szCs w:val="20"/>
          <w:highlight w:val="none"/>
        </w:rPr>
      </w:pPr>
      <w:r>
        <w:rPr>
          <w:rFonts w:hint="eastAsia" w:ascii="仿宋_GB2312" w:hAnsi="仿宋_GB2312" w:eastAsia="仿宋_GB2312" w:cs="仿宋_GB2312"/>
          <w:b/>
          <w:color w:val="auto"/>
          <w:sz w:val="24"/>
          <w:szCs w:val="20"/>
          <w:highlight w:val="none"/>
        </w:rPr>
        <w:t>　19、资格审查</w:t>
      </w:r>
    </w:p>
    <w:p>
      <w:pPr>
        <w:pStyle w:val="88"/>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19.2</w:t>
      </w:r>
      <w:r>
        <w:rPr>
          <w:rFonts w:hint="eastAsia" w:ascii="仿宋_GB2312" w:hAnsi="仿宋_GB2312" w:eastAsia="仿宋_GB2312" w:cs="仿宋_GB2312"/>
          <w:color w:val="auto"/>
          <w:sz w:val="24"/>
          <w:highlight w:val="none"/>
        </w:rPr>
        <w:t>采购人或采购机构依据法律法规和招标文件的规定，对投标人的基本资格条件、特定资格条件进行审查。</w:t>
      </w:r>
    </w:p>
    <w:p>
      <w:pPr>
        <w:pStyle w:val="88"/>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Cs w:val="24"/>
          <w:highlight w:val="none"/>
        </w:rPr>
        <w:t>19.3投标人未按照招标文件要求提供与</w:t>
      </w:r>
      <w:r>
        <w:rPr>
          <w:rFonts w:hint="eastAsia" w:ascii="仿宋_GB2312" w:hAnsi="仿宋_GB2312" w:eastAsia="仿宋_GB2312" w:cs="仿宋_GB2312"/>
          <w:color w:val="auto"/>
          <w:highlight w:val="none"/>
        </w:rPr>
        <w:t>基本资格条件、特定资格条件相应的</w:t>
      </w:r>
      <w:r>
        <w:rPr>
          <w:rFonts w:hint="eastAsia" w:ascii="仿宋_GB2312" w:hAnsi="仿宋_GB2312" w:eastAsia="仿宋_GB2312" w:cs="仿宋_GB2312"/>
          <w:color w:val="auto"/>
          <w:kern w:val="0"/>
          <w:szCs w:val="24"/>
          <w:highlight w:val="none"/>
        </w:rPr>
        <w:t>有效资格证明材料的，视为</w:t>
      </w:r>
      <w:r>
        <w:rPr>
          <w:rFonts w:hint="eastAsia" w:ascii="仿宋_GB2312" w:hAnsi="仿宋_GB2312" w:eastAsia="仿宋_GB2312" w:cs="仿宋_GB2312"/>
          <w:color w:val="auto"/>
          <w:highlight w:val="none"/>
        </w:rPr>
        <w:t>投标人不具备招标文件中规定的资格要求，其投标无效。</w:t>
      </w:r>
    </w:p>
    <w:p>
      <w:pPr>
        <w:pStyle w:val="88"/>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Cs w:val="24"/>
          <w:highlight w:val="none"/>
        </w:rPr>
        <w:t>19.</w:t>
      </w:r>
      <w:r>
        <w:rPr>
          <w:rFonts w:hint="eastAsia" w:ascii="仿宋_GB2312" w:hAnsi="仿宋_GB2312" w:eastAsia="仿宋_GB2312" w:cs="仿宋_GB2312"/>
          <w:color w:val="auto"/>
          <w:highlight w:val="none"/>
        </w:rPr>
        <w:t>4对未通过资格审查的投标人，采购人或采购机构告知其未通过的原因。</w:t>
      </w:r>
    </w:p>
    <w:p>
      <w:pPr>
        <w:pStyle w:val="88"/>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Cs w:val="24"/>
          <w:highlight w:val="none"/>
        </w:rPr>
        <w:t>19.</w:t>
      </w:r>
      <w:r>
        <w:rPr>
          <w:rFonts w:hint="eastAsia" w:ascii="仿宋_GB2312" w:hAnsi="仿宋_GB2312" w:eastAsia="仿宋_GB2312" w:cs="仿宋_GB2312"/>
          <w:color w:val="auto"/>
          <w:highlight w:val="none"/>
        </w:rPr>
        <w:t>5合格投标人不足3家的，不再评标。</w:t>
      </w:r>
    </w:p>
    <w:p>
      <w:pPr>
        <w:pStyle w:val="88"/>
        <w:spacing w:before="0"/>
        <w:ind w:firstLine="0" w:firstLineChars="0"/>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20、信用信息查询</w:t>
      </w:r>
    </w:p>
    <w:p>
      <w:pPr>
        <w:pStyle w:val="88"/>
        <w:spacing w:before="0"/>
        <w:ind w:firstLine="495" w:firstLineChars="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88"/>
        <w:spacing w:before="0"/>
        <w:ind w:firstLine="495" w:firstLineChars="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20.2信用信息查询记录和证据留存的具体方式：现场查询的投标人的信用记录、查询结果经确认后将与采购文件一起存档。</w:t>
      </w:r>
    </w:p>
    <w:p>
      <w:pPr>
        <w:pStyle w:val="88"/>
        <w:spacing w:before="0"/>
        <w:ind w:firstLine="495" w:firstLineChars="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8"/>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_GB2312" w:eastAsia="仿宋_GB2312" w:cs="仿宋_GB2312"/>
          <w:color w:val="auto"/>
          <w:highlight w:val="none"/>
        </w:rPr>
        <w:t>。</w:t>
      </w:r>
    </w:p>
    <w:p>
      <w:pPr>
        <w:pStyle w:val="88"/>
        <w:spacing w:before="0"/>
        <w:ind w:firstLine="0" w:firstLineChars="0"/>
        <w:rPr>
          <w:rFonts w:hint="eastAsia" w:ascii="仿宋_GB2312" w:hAnsi="仿宋_GB2312" w:eastAsia="仿宋_GB2312" w:cs="仿宋_GB2312"/>
          <w:color w:val="auto"/>
          <w:kern w:val="0"/>
          <w:szCs w:val="24"/>
          <w:highlight w:val="none"/>
        </w:rPr>
      </w:pPr>
    </w:p>
    <w:p>
      <w:pPr>
        <w:snapToGrid w:val="0"/>
        <w:spacing w:line="360" w:lineRule="auto"/>
        <w:jc w:val="center"/>
        <w:outlineLvl w:val="0"/>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五、评标</w:t>
      </w:r>
    </w:p>
    <w:p>
      <w:pPr>
        <w:spacing w:line="360" w:lineRule="auto"/>
        <w:rPr>
          <w:rFonts w:hint="eastAsia" w:ascii="仿宋_GB2312" w:hAnsi="仿宋_GB2312" w:eastAsia="仿宋_GB2312" w:cs="仿宋_GB2312"/>
          <w:b/>
          <w:color w:val="auto"/>
          <w:sz w:val="24"/>
          <w:highlight w:val="none"/>
        </w:rPr>
      </w:pPr>
      <w:bookmarkStart w:id="13" w:name="_Toc91899903"/>
      <w:r>
        <w:rPr>
          <w:rFonts w:hint="eastAsia" w:ascii="仿宋_GB2312" w:hAnsi="仿宋_GB2312" w:eastAsia="仿宋_GB2312" w:cs="仿宋_GB2312"/>
          <w:b/>
          <w:color w:val="auto"/>
          <w:sz w:val="24"/>
          <w:highlight w:val="none"/>
        </w:rPr>
        <w:t>21.</w:t>
      </w:r>
      <w:r>
        <w:rPr>
          <w:rFonts w:hint="eastAsia" w:ascii="仿宋_GB2312" w:hAnsi="仿宋_GB2312"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_GB2312" w:eastAsia="仿宋_GB2312" w:cs="仿宋_GB2312"/>
          <w:b/>
          <w:color w:val="auto"/>
          <w:sz w:val="24"/>
          <w:highlight w:val="none"/>
        </w:rPr>
        <w:t>详见招标文件第四部分评标办法。</w:t>
      </w:r>
    </w:p>
    <w:p>
      <w:pPr>
        <w:spacing w:line="360" w:lineRule="auto"/>
        <w:rPr>
          <w:rFonts w:hint="eastAsia" w:ascii="仿宋_GB2312" w:hAnsi="仿宋_GB2312" w:eastAsia="仿宋_GB2312" w:cs="仿宋_GB2312"/>
          <w:b/>
          <w:color w:val="auto"/>
          <w:sz w:val="24"/>
          <w:highlight w:val="none"/>
        </w:rPr>
      </w:pPr>
    </w:p>
    <w:p>
      <w:pPr>
        <w:snapToGrid w:val="0"/>
        <w:spacing w:line="360" w:lineRule="auto"/>
        <w:jc w:val="center"/>
        <w:outlineLvl w:val="0"/>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六、定标</w:t>
      </w:r>
    </w:p>
    <w:p>
      <w:pPr>
        <w:pStyle w:val="26"/>
        <w:spacing w:line="360" w:lineRule="auto"/>
        <w:ind w:left="479" w:hanging="479" w:hangingChars="199"/>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22. 确定中标供应商</w:t>
      </w:r>
    </w:p>
    <w:p>
      <w:pPr>
        <w:pStyle w:val="88"/>
        <w:snapToGrid w:val="0"/>
        <w:spacing w:before="0"/>
        <w:ind w:firstLine="480"/>
        <w:rPr>
          <w:rFonts w:hint="eastAsia" w:ascii="仿宋_GB2312" w:hAnsi="仿宋_GB2312" w:eastAsia="仿宋_GB2312" w:cs="仿宋_GB2312"/>
          <w:b/>
          <w:color w:val="auto"/>
          <w:szCs w:val="24"/>
          <w:highlight w:val="none"/>
        </w:rPr>
      </w:pPr>
      <w:r>
        <w:rPr>
          <w:rFonts w:hint="eastAsia" w:ascii="仿宋_GB2312" w:hAnsi="仿宋" w:eastAsia="仿宋_GB2312" w:cs="仿宋_GB2312"/>
          <w:color w:val="auto"/>
          <w:kern w:val="2"/>
          <w:sz w:val="24"/>
          <w:szCs w:val="24"/>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r>
        <w:rPr>
          <w:rFonts w:hint="eastAsia" w:ascii="仿宋_GB2312" w:hAnsi="仿宋_GB2312" w:eastAsia="仿宋_GB2312" w:cs="仿宋_GB2312"/>
          <w:color w:val="auto"/>
          <w:szCs w:val="24"/>
          <w:highlight w:val="none"/>
        </w:rPr>
        <w:t>。</w:t>
      </w:r>
    </w:p>
    <w:p>
      <w:pPr>
        <w:pStyle w:val="88"/>
        <w:snapToGrid w:val="0"/>
        <w:spacing w:before="0"/>
        <w:ind w:firstLine="0" w:firstLineChars="0"/>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23. 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23.1自中标人确定之日起2个工作日内，采购机构通过电子交易平台向中标人发出中标通知书，</w:t>
      </w:r>
      <w:r>
        <w:rPr>
          <w:rFonts w:hint="eastAsia" w:ascii="仿宋_GB2312" w:hAnsi="仿宋" w:eastAsia="仿宋_GB2312" w:cs="仿宋_GB2312"/>
          <w:color w:val="auto"/>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仿宋_GB2312" w:hAnsi="仿宋_GB2312" w:eastAsia="仿宋_GB2312" w:cs="仿宋_GB2312"/>
          <w:color w:val="auto"/>
          <w:sz w:val="24"/>
          <w:highlight w:val="none"/>
        </w:rPr>
      </w:pPr>
      <w:r>
        <w:rPr>
          <w:rFonts w:ascii="仿宋_GB2312" w:hAnsi="仿宋" w:eastAsia="仿宋_GB2312" w:cs="仿宋_GB2312"/>
          <w:color w:val="auto"/>
          <w:sz w:val="24"/>
          <w:highlight w:val="none"/>
        </w:rPr>
        <w:t>23.3公告期限为1个工作日</w:t>
      </w:r>
      <w:r>
        <w:rPr>
          <w:rFonts w:hint="eastAsia" w:ascii="仿宋_GB2312" w:hAnsi="仿宋_GB2312" w:eastAsia="仿宋_GB2312" w:cs="仿宋_GB2312"/>
          <w:color w:val="auto"/>
          <w:sz w:val="24"/>
          <w:highlight w:val="none"/>
        </w:rPr>
        <w:t>。</w:t>
      </w:r>
    </w:p>
    <w:p>
      <w:pPr>
        <w:snapToGrid w:val="0"/>
        <w:spacing w:line="360" w:lineRule="auto"/>
        <w:ind w:left="120" w:leftChars="57" w:firstLine="482" w:firstLineChars="150"/>
        <w:jc w:val="center"/>
        <w:rPr>
          <w:rFonts w:hint="eastAsia" w:ascii="仿宋_GB2312" w:hAnsi="仿宋_GB2312" w:eastAsia="仿宋_GB2312" w:cs="仿宋_GB2312"/>
          <w:b/>
          <w:color w:val="auto"/>
          <w:sz w:val="32"/>
          <w:highlight w:val="none"/>
        </w:rPr>
      </w:pPr>
    </w:p>
    <w:p>
      <w:pPr>
        <w:snapToGrid w:val="0"/>
        <w:spacing w:line="360" w:lineRule="auto"/>
        <w:ind w:left="120" w:leftChars="57" w:firstLine="482" w:firstLineChars="150"/>
        <w:jc w:val="center"/>
        <w:rPr>
          <w:rFonts w:hint="eastAsia" w:ascii="仿宋_GB2312" w:hAnsi="仿宋_GB2312" w:eastAsia="仿宋_GB2312" w:cs="仿宋_GB2312"/>
          <w:b/>
          <w:color w:val="auto"/>
          <w:sz w:val="32"/>
          <w:highlight w:val="none"/>
        </w:rPr>
      </w:pPr>
      <w:r>
        <w:rPr>
          <w:rFonts w:hint="eastAsia" w:ascii="仿宋_GB2312" w:hAnsi="仿宋_GB2312" w:eastAsia="仿宋_GB2312" w:cs="仿宋_GB2312"/>
          <w:b/>
          <w:color w:val="auto"/>
          <w:sz w:val="32"/>
          <w:highlight w:val="none"/>
        </w:rPr>
        <w:t>七、合同授予</w:t>
      </w:r>
    </w:p>
    <w:p>
      <w:pPr>
        <w:pStyle w:val="26"/>
        <w:spacing w:line="360" w:lineRule="auto"/>
        <w:ind w:left="479" w:hanging="479" w:hangingChars="199"/>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 xml:space="preserve">24. </w:t>
      </w:r>
      <w:r>
        <w:rPr>
          <w:rFonts w:hint="eastAsia" w:ascii="仿宋_GB2312" w:hAnsi="仿宋_GB2312" w:eastAsia="仿宋_GB2312" w:cs="仿宋_GB2312"/>
          <w:color w:val="auto"/>
          <w:highlight w:val="none"/>
        </w:rPr>
        <w:t>合同主要条款详见第五部分拟签订的合同文本。</w:t>
      </w:r>
    </w:p>
    <w:p>
      <w:pPr>
        <w:pStyle w:val="26"/>
        <w:spacing w:line="360" w:lineRule="auto"/>
        <w:ind w:left="479" w:hanging="479" w:hangingChars="199"/>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25. 合同的签订</w:t>
      </w:r>
    </w:p>
    <w:p>
      <w:pPr>
        <w:widowControl/>
        <w:shd w:val="clear" w:color="auto" w:fill="FFFFFF"/>
        <w:spacing w:line="360" w:lineRule="auto"/>
        <w:ind w:firstLine="48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25.1</w:t>
      </w:r>
      <w:r>
        <w:rPr>
          <w:rFonts w:hint="eastAsia" w:ascii="仿宋_GB2312" w:hAnsi="仿宋_GB2312" w:eastAsia="仿宋_GB2312" w:cs="仿宋_GB2312"/>
          <w:color w:val="auto"/>
          <w:kern w:val="0"/>
          <w:sz w:val="24"/>
          <w:highlight w:val="none"/>
        </w:rPr>
        <w:t xml:space="preserve"> </w:t>
      </w:r>
      <w:r>
        <w:rPr>
          <w:rFonts w:ascii="仿宋_GB2312" w:hAnsi="仿宋" w:eastAsia="仿宋_GB2312" w:cs="Arial"/>
          <w:color w:val="auto"/>
          <w:kern w:val="0"/>
          <w:sz w:val="24"/>
          <w:highlight w:val="none"/>
        </w:rPr>
        <w:t>采购人与中标人应当通过电子交易平台在中标通知书发出之日起</w:t>
      </w:r>
      <w:r>
        <w:rPr>
          <w:rFonts w:hint="eastAsia" w:ascii="仿宋_GB2312" w:hAnsi="仿宋" w:eastAsia="仿宋_GB2312" w:cs="Arial"/>
          <w:color w:val="auto"/>
          <w:kern w:val="0"/>
          <w:sz w:val="24"/>
          <w:highlight w:val="none"/>
          <w:lang w:eastAsia="zh-CN"/>
        </w:rPr>
        <w:t>十个工作日</w:t>
      </w:r>
      <w:r>
        <w:rPr>
          <w:rFonts w:ascii="仿宋_GB2312" w:hAnsi="仿宋" w:eastAsia="仿宋_GB2312" w:cs="Arial"/>
          <w:color w:val="auto"/>
          <w:kern w:val="0"/>
          <w:sz w:val="24"/>
          <w:highlight w:val="none"/>
        </w:rPr>
        <w:t>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88"/>
        <w:snapToGrid w:val="0"/>
        <w:spacing w:before="0"/>
        <w:ind w:firstLine="480"/>
        <w:rPr>
          <w:rFonts w:hint="eastAsia"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8"/>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25.3如签订合同并生效后，供应商无故拒绝或延期，除按照合同条款处理外，列入不良行为记录一次，并给予通报。</w:t>
      </w:r>
    </w:p>
    <w:p>
      <w:pPr>
        <w:pStyle w:val="88"/>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8"/>
        <w:snapToGrid w:val="0"/>
        <w:spacing w:before="0" w:after="12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26. 履约保证金</w:t>
      </w:r>
    </w:p>
    <w:p>
      <w:pPr>
        <w:tabs>
          <w:tab w:val="left" w:pos="0"/>
        </w:tabs>
        <w:spacing w:line="360" w:lineRule="auto"/>
        <w:ind w:firstLine="482"/>
        <w:rPr>
          <w:rFonts w:hint="eastAsia" w:ascii="仿宋_GB2312" w:hAnsi="仿宋_GB2312" w:eastAsia="仿宋_GB2312" w:cs="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lang w:eastAsia="zh-CN"/>
        </w:rPr>
        <w:t>杭州市政府采购网公布的供应商履约评价为满分的供应商，采购单位应当免收履约保证金。确需收履约保证金的，</w:t>
      </w:r>
      <w:r>
        <w:rPr>
          <w:rFonts w:hint="eastAsia" w:ascii="仿宋_GB2312" w:hAnsi="仿宋" w:eastAsia="仿宋_GB2312"/>
          <w:color w:val="auto"/>
          <w:sz w:val="24"/>
          <w:highlight w:val="none"/>
        </w:rPr>
        <w:t>履约保证金的数额不得超过政府采购合同金额的</w:t>
      </w:r>
      <w:r>
        <w:rPr>
          <w:rFonts w:hint="eastAsia" w:ascii="仿宋_GB2312" w:hAnsi="仿宋" w:eastAsia="仿宋_GB2312"/>
          <w:color w:val="auto"/>
          <w:sz w:val="24"/>
          <w:highlight w:val="none"/>
          <w:lang w:val="en-US" w:eastAsia="zh-CN"/>
        </w:rPr>
        <w:t>1</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r>
        <w:rPr>
          <w:rFonts w:hint="eastAsia" w:ascii="仿宋_GB2312" w:hAnsi="仿宋_GB2312" w:eastAsia="仿宋_GB2312" w:cs="仿宋_GB2312"/>
          <w:b/>
          <w:color w:val="auto"/>
          <w:sz w:val="24"/>
          <w:highlight w:val="none"/>
        </w:rPr>
        <w:t>。</w:t>
      </w:r>
    </w:p>
    <w:p>
      <w:pPr>
        <w:pStyle w:val="4"/>
        <w:ind w:left="0" w:firstLine="480" w:firstLineChars="200"/>
        <w:rPr>
          <w:rFonts w:hint="eastAsia" w:ascii="仿宋_GB2312" w:hAnsi="仿宋_GB2312" w:eastAsia="仿宋_GB2312" w:cs="仿宋_GB2312"/>
          <w:color w:val="auto"/>
          <w:highlight w:val="none"/>
          <w:lang w:val="en-US"/>
        </w:rPr>
      </w:pPr>
      <w:r>
        <w:rPr>
          <w:rFonts w:hint="eastAsia" w:ascii="仿宋_GB2312" w:hAnsi="仿宋_GB2312" w:eastAsia="仿宋_GB2312" w:cs="仿宋_GB2312"/>
          <w:b w:val="0"/>
          <w:bCs w:val="0"/>
          <w:snapToGrid w:val="0"/>
          <w:color w:val="auto"/>
          <w:kern w:val="28"/>
          <w:sz w:val="24"/>
          <w:highlight w:val="none"/>
        </w:rPr>
        <w:t>供应商</w:t>
      </w:r>
      <w:r>
        <w:rPr>
          <w:rFonts w:hint="eastAsia" w:ascii="仿宋_GB2312" w:hAnsi="仿宋_GB2312" w:eastAsia="仿宋_GB2312" w:cs="仿宋_GB2312"/>
          <w:b w:val="0"/>
          <w:bCs w:val="0"/>
          <w:snapToGrid w:val="0"/>
          <w:color w:val="auto"/>
          <w:kern w:val="28"/>
          <w:sz w:val="24"/>
          <w:highlight w:val="none"/>
          <w:lang w:val="en-US"/>
        </w:rPr>
        <w:t>可</w:t>
      </w:r>
      <w:r>
        <w:rPr>
          <w:rFonts w:hint="eastAsia" w:ascii="仿宋_GB2312" w:hAnsi="仿宋_GB2312" w:eastAsia="仿宋_GB2312" w:cs="仿宋_GB2312"/>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_GB2312" w:eastAsia="仿宋_GB2312" w:cs="仿宋_GB2312"/>
          <w:b/>
          <w:color w:val="auto"/>
          <w:sz w:val="32"/>
          <w:highlight w:val="none"/>
        </w:rPr>
      </w:pPr>
    </w:p>
    <w:p>
      <w:pPr>
        <w:snapToGrid w:val="0"/>
        <w:spacing w:line="360" w:lineRule="auto"/>
        <w:ind w:firstLine="3357" w:firstLineChars="1045"/>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32"/>
          <w:highlight w:val="none"/>
        </w:rPr>
        <w:t>八、电子交易活动的中止</w:t>
      </w:r>
    </w:p>
    <w:p>
      <w:pPr>
        <w:pStyle w:val="88"/>
        <w:snapToGrid w:val="0"/>
        <w:spacing w:before="0"/>
        <w:ind w:firstLine="0" w:firstLineChars="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r>
        <w:rPr>
          <w:rFonts w:hint="eastAsia" w:ascii="仿宋_GB2312" w:hAnsi="仿宋_GB2312" w:eastAsia="仿宋_GB2312" w:cs="仿宋_GB2312"/>
          <w:b/>
          <w:color w:val="auto"/>
          <w:szCs w:val="24"/>
          <w:highlight w:val="none"/>
        </w:rPr>
        <w:t>7. 电子交易活动的中止。</w:t>
      </w:r>
      <w:r>
        <w:rPr>
          <w:rFonts w:hint="eastAsia" w:ascii="仿宋_GB2312" w:hAnsi="仿宋_GB2312"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88"/>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27.1电子交易平台发生故障而无法登录访问的； </w:t>
      </w:r>
    </w:p>
    <w:p>
      <w:pPr>
        <w:pStyle w:val="88"/>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27.2电子交易平台应用或数据库出现错误，不能进行正常操作的；</w:t>
      </w:r>
    </w:p>
    <w:p>
      <w:pPr>
        <w:pStyle w:val="88"/>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27.3电子交易平台发现严重安全漏洞，有潜在泄密危险的；</w:t>
      </w:r>
    </w:p>
    <w:p>
      <w:pPr>
        <w:pStyle w:val="88"/>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27.4病毒发作导致不能进行正常操作的； </w:t>
      </w:r>
    </w:p>
    <w:p>
      <w:pPr>
        <w:pStyle w:val="88"/>
        <w:snapToGrid w:val="0"/>
        <w:spacing w:before="0"/>
        <w:ind w:firstLine="48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27.5其他无法保证电子交易的公平、公正和安全的情况。</w:t>
      </w:r>
    </w:p>
    <w:p>
      <w:pPr>
        <w:pStyle w:val="88"/>
        <w:snapToGrid w:val="0"/>
        <w:spacing w:before="0"/>
        <w:ind w:firstLine="0" w:firstLineChars="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hint="eastAsia" w:ascii="仿宋_GB2312" w:hAnsi="仿宋_GB2312" w:eastAsia="仿宋_GB2312" w:cs="仿宋_GB2312"/>
          <w:b/>
          <w:color w:val="auto"/>
          <w:sz w:val="32"/>
          <w:highlight w:val="none"/>
        </w:rPr>
      </w:pPr>
      <w:r>
        <w:rPr>
          <w:rFonts w:hint="eastAsia" w:ascii="仿宋_GB2312" w:hAnsi="仿宋_GB2312" w:eastAsia="仿宋_GB2312" w:cs="仿宋_GB2312"/>
          <w:b/>
          <w:color w:val="auto"/>
          <w:sz w:val="32"/>
          <w:highlight w:val="none"/>
        </w:rPr>
        <w:t>九、验收</w:t>
      </w:r>
    </w:p>
    <w:p>
      <w:pPr>
        <w:pStyle w:val="26"/>
        <w:spacing w:line="360" w:lineRule="auto"/>
        <w:ind w:firstLine="0" w:firstLineChars="0"/>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29.验收</w:t>
      </w:r>
    </w:p>
    <w:p>
      <w:pPr>
        <w:tabs>
          <w:tab w:val="left" w:pos="0"/>
        </w:tabs>
        <w:spacing w:line="360" w:lineRule="auto"/>
        <w:ind w:firstLine="48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_GB2312" w:hAnsi="仿宋_GB2312" w:eastAsia="仿宋_GB2312" w:cs="仿宋_GB2312"/>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29768"/>
      <w:bookmarkEnd w:id="14"/>
      <w:bookmarkStart w:id="15" w:name="_Hlt68057669"/>
      <w:bookmarkEnd w:id="15"/>
      <w:bookmarkStart w:id="16" w:name="_Hlt74707468"/>
      <w:bookmarkEnd w:id="16"/>
      <w:bookmarkStart w:id="17" w:name="_Hlt74730295"/>
      <w:bookmarkEnd w:id="17"/>
      <w:bookmarkStart w:id="18" w:name="_Hlt75236101"/>
      <w:bookmarkEnd w:id="18"/>
      <w:bookmarkStart w:id="19" w:name="_Hlt74714665"/>
      <w:bookmarkEnd w:id="19"/>
      <w:bookmarkStart w:id="20" w:name="_Hlt75236290"/>
      <w:bookmarkEnd w:id="20"/>
      <w:bookmarkStart w:id="21" w:name="_Hlt68072998"/>
      <w:bookmarkEnd w:id="21"/>
      <w:bookmarkStart w:id="22" w:name="_Hlt68403820"/>
      <w:bookmarkEnd w:id="22"/>
      <w:bookmarkStart w:id="23" w:name="_Hlt68072990"/>
      <w:bookmarkEnd w:id="23"/>
      <w:bookmarkStart w:id="24" w:name="_Hlt68073093"/>
      <w:bookmarkEnd w:id="24"/>
      <w:bookmarkStart w:id="25" w:name="_Hlt75236011"/>
      <w:bookmarkEnd w:id="25"/>
    </w:p>
    <w:bookmarkEnd w:id="11"/>
    <w:bookmarkEnd w:id="12"/>
    <w:p>
      <w:pPr>
        <w:spacing w:line="360" w:lineRule="auto"/>
        <w:jc w:val="center"/>
        <w:outlineLvl w:val="0"/>
        <w:rPr>
          <w:rFonts w:hint="eastAsia" w:ascii="仿宋_GB2312" w:hAnsi="仿宋_GB2312" w:eastAsia="仿宋_GB2312" w:cs="仿宋_GB2312"/>
          <w:b/>
          <w:color w:val="auto"/>
          <w:sz w:val="36"/>
          <w:szCs w:val="36"/>
          <w:highlight w:val="none"/>
        </w:rPr>
      </w:pPr>
      <w:bookmarkStart w:id="26" w:name="第四部分"/>
      <w:r>
        <w:rPr>
          <w:rFonts w:hint="eastAsia" w:ascii="仿宋_GB2312" w:hAnsi="仿宋_GB2312" w:eastAsia="仿宋_GB2312" w:cs="仿宋_GB2312"/>
          <w:b/>
          <w:color w:val="auto"/>
          <w:sz w:val="36"/>
          <w:szCs w:val="36"/>
          <w:highlight w:val="none"/>
        </w:rPr>
        <w:t>第三部分采购需求</w:t>
      </w:r>
    </w:p>
    <w:p>
      <w:pPr>
        <w:pStyle w:val="3"/>
        <w:spacing w:before="120" w:after="120"/>
        <w:ind w:left="0" w:leftChars="0" w:firstLine="0" w:firstLineChars="0"/>
        <w:jc w:val="both"/>
        <w:rPr>
          <w:rFonts w:hint="eastAsia" w:ascii="宋体" w:hAnsi="宋体" w:eastAsia="宋体"/>
          <w:b w:val="0"/>
          <w:color w:val="auto"/>
          <w:sz w:val="24"/>
          <w:highlight w:val="none"/>
          <w:lang w:eastAsia="zh-CN"/>
        </w:rPr>
      </w:pPr>
    </w:p>
    <w:p>
      <w:pPr>
        <w:tabs>
          <w:tab w:val="left" w:pos="3172"/>
        </w:tabs>
        <w:adjustRightInd w:val="0"/>
        <w:snapToGrid w:val="0"/>
        <w:spacing w:line="360" w:lineRule="auto"/>
        <w:rPr>
          <w:rFonts w:hint="eastAsia" w:ascii="宋体" w:hAnsi="宋体" w:eastAsia="宋体"/>
          <w:b/>
          <w:color w:val="000000"/>
          <w:sz w:val="24"/>
          <w:lang w:eastAsia="zh-CN"/>
        </w:rPr>
      </w:pPr>
      <w:r>
        <w:rPr>
          <w:rFonts w:ascii="宋体" w:hAnsi="宋体"/>
          <w:b/>
          <w:bCs/>
          <w:color w:val="000000"/>
          <w:sz w:val="24"/>
        </w:rPr>
        <w:t>一、</w:t>
      </w:r>
      <w:r>
        <w:rPr>
          <w:rFonts w:ascii="宋体" w:hAnsi="宋体"/>
          <w:b/>
          <w:color w:val="000000"/>
          <w:sz w:val="24"/>
        </w:rPr>
        <w:t>项目概述</w:t>
      </w:r>
      <w:r>
        <w:rPr>
          <w:rFonts w:hint="eastAsia" w:ascii="宋体" w:hAnsi="宋体"/>
          <w:b/>
          <w:color w:val="000000"/>
          <w:sz w:val="24"/>
          <w:lang w:eastAsia="zh-CN"/>
        </w:rPr>
        <w:tab/>
      </w:r>
    </w:p>
    <w:p>
      <w:pPr>
        <w:pStyle w:val="387"/>
        <w:tabs>
          <w:tab w:val="left" w:pos="6300"/>
        </w:tabs>
        <w:spacing w:after="0"/>
        <w:ind w:left="0" w:leftChars="0" w:firstLine="434" w:firstLineChars="181"/>
        <w:rPr>
          <w:rFonts w:ascii="宋体" w:hAnsi="宋体"/>
          <w:color w:val="000000"/>
        </w:rPr>
      </w:pPr>
      <w:r>
        <w:rPr>
          <w:rFonts w:ascii="宋体" w:hAnsi="宋体"/>
          <w:color w:val="000000"/>
        </w:rPr>
        <w:t>总体概述：数字城管信息采集是本着 “群专结合”和“政府花钱买服务”、“养事不养人”的原则，将数字城管覆盖范围内的城市事、部件委托具有信息采集能力、劳动和社会保障事务代理服务、劳动合作交流、职业培训等人力资源项目的管理和服务能力的公司或事业法人单位，按照城市事、部件管理标准、巡查监管要求，并以社区为基本工作区域，进行定时、全面、公正、及时的监管和有效信息数据采集（立案）、准确传输以及核查、核实等，保证问题的及时发现和全面处置。为体现采集数据的公正，有属地管理职责的公司或事业法人单位，不得在当地实施采集工作。</w:t>
      </w:r>
    </w:p>
    <w:p>
      <w:pPr>
        <w:pStyle w:val="387"/>
        <w:tabs>
          <w:tab w:val="left" w:pos="6300"/>
        </w:tabs>
        <w:spacing w:after="0"/>
        <w:ind w:left="0" w:leftChars="0"/>
        <w:rPr>
          <w:rFonts w:ascii="宋体" w:hAnsi="宋体"/>
        </w:rPr>
      </w:pPr>
      <w:r>
        <w:rPr>
          <w:rFonts w:hint="eastAsia" w:ascii="宋体" w:hAnsi="宋体"/>
          <w:b/>
          <w:bCs/>
          <w:lang w:val="en-US" w:eastAsia="zh-CN"/>
        </w:rPr>
        <w:t>1、</w:t>
      </w:r>
      <w:r>
        <w:rPr>
          <w:rFonts w:ascii="宋体" w:hAnsi="宋体"/>
          <w:b/>
          <w:bCs/>
        </w:rPr>
        <w:t>项目实施时间：</w:t>
      </w:r>
      <w:r>
        <w:rPr>
          <w:rFonts w:ascii="宋体" w:hAnsi="宋体"/>
        </w:rPr>
        <w:t xml:space="preserve"> </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812"/>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0" w:type="dxa"/>
            <w:noWrap w:val="0"/>
            <w:vAlign w:val="center"/>
          </w:tcPr>
          <w:p>
            <w:pPr>
              <w:pStyle w:val="35"/>
              <w:spacing w:line="360" w:lineRule="auto"/>
              <w:jc w:val="center"/>
              <w:rPr>
                <w:rFonts w:ascii="宋体" w:hAnsi="宋体" w:eastAsia="宋体"/>
                <w:color w:val="auto"/>
                <w:sz w:val="24"/>
              </w:rPr>
            </w:pPr>
            <w:r>
              <w:rPr>
                <w:rFonts w:ascii="宋体" w:hAnsi="宋体" w:eastAsia="宋体"/>
                <w:color w:val="auto"/>
                <w:sz w:val="24"/>
              </w:rPr>
              <w:t>标项</w:t>
            </w:r>
          </w:p>
        </w:tc>
        <w:tc>
          <w:tcPr>
            <w:tcW w:w="3812" w:type="dxa"/>
            <w:noWrap w:val="0"/>
            <w:vAlign w:val="center"/>
          </w:tcPr>
          <w:p>
            <w:pPr>
              <w:pStyle w:val="35"/>
              <w:spacing w:line="360" w:lineRule="auto"/>
              <w:jc w:val="center"/>
              <w:rPr>
                <w:rFonts w:ascii="宋体" w:hAnsi="宋体" w:eastAsia="宋体"/>
                <w:color w:val="auto"/>
                <w:sz w:val="24"/>
              </w:rPr>
            </w:pPr>
            <w:r>
              <w:rPr>
                <w:rFonts w:ascii="宋体" w:hAnsi="宋体" w:eastAsia="宋体"/>
                <w:color w:val="auto"/>
                <w:sz w:val="24"/>
              </w:rPr>
              <w:t>街道</w:t>
            </w:r>
          </w:p>
        </w:tc>
        <w:tc>
          <w:tcPr>
            <w:tcW w:w="4050" w:type="dxa"/>
            <w:noWrap w:val="0"/>
            <w:vAlign w:val="center"/>
          </w:tcPr>
          <w:p>
            <w:pPr>
              <w:pStyle w:val="35"/>
              <w:spacing w:line="360" w:lineRule="auto"/>
              <w:jc w:val="center"/>
              <w:rPr>
                <w:rFonts w:ascii="宋体" w:hAnsi="宋体" w:eastAsia="宋体"/>
                <w:color w:val="auto"/>
                <w:sz w:val="24"/>
              </w:rPr>
            </w:pPr>
            <w:r>
              <w:rPr>
                <w:rFonts w:ascii="宋体" w:hAnsi="宋体" w:eastAsia="宋体"/>
                <w:color w:val="auto"/>
                <w:sz w:val="24"/>
              </w:rPr>
              <w:t>项目起止时间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260" w:type="dxa"/>
            <w:noWrap w:val="0"/>
            <w:vAlign w:val="center"/>
          </w:tcPr>
          <w:p>
            <w:pPr>
              <w:pStyle w:val="35"/>
              <w:spacing w:line="360" w:lineRule="auto"/>
              <w:jc w:val="center"/>
              <w:rPr>
                <w:rFonts w:ascii="宋体" w:hAnsi="宋体" w:eastAsia="宋体"/>
                <w:color w:val="auto"/>
                <w:sz w:val="24"/>
              </w:rPr>
            </w:pPr>
            <w:r>
              <w:rPr>
                <w:rFonts w:ascii="宋体" w:hAnsi="宋体" w:eastAsia="宋体"/>
                <w:color w:val="auto"/>
                <w:sz w:val="24"/>
              </w:rPr>
              <w:t>一</w:t>
            </w:r>
          </w:p>
        </w:tc>
        <w:tc>
          <w:tcPr>
            <w:tcW w:w="3812" w:type="dxa"/>
            <w:noWrap w:val="0"/>
            <w:vAlign w:val="center"/>
          </w:tcPr>
          <w:p>
            <w:pPr>
              <w:pStyle w:val="35"/>
              <w:spacing w:line="360" w:lineRule="auto"/>
              <w:rPr>
                <w:rFonts w:hint="default" w:ascii="宋体" w:hAnsi="宋体" w:eastAsia="宋体"/>
                <w:color w:val="auto"/>
                <w:sz w:val="24"/>
                <w:lang w:val="en-US" w:eastAsia="zh-CN"/>
              </w:rPr>
            </w:pPr>
            <w:r>
              <w:rPr>
                <w:rFonts w:hint="eastAsia" w:ascii="宋体" w:hAnsi="宋体" w:eastAsia="宋体"/>
                <w:color w:val="auto"/>
                <w:sz w:val="24"/>
                <w:lang w:val="en-US" w:eastAsia="zh-CN"/>
              </w:rPr>
              <w:t>良渚街道、仁和街道；</w:t>
            </w:r>
          </w:p>
        </w:tc>
        <w:tc>
          <w:tcPr>
            <w:tcW w:w="4050" w:type="dxa"/>
            <w:noWrap w:val="0"/>
            <w:vAlign w:val="center"/>
          </w:tcPr>
          <w:p>
            <w:pPr>
              <w:pStyle w:val="35"/>
              <w:spacing w:line="360" w:lineRule="auto"/>
              <w:rPr>
                <w:rFonts w:ascii="宋体" w:hAnsi="宋体" w:eastAsia="宋体"/>
                <w:color w:val="auto"/>
                <w:sz w:val="24"/>
              </w:rPr>
            </w:pPr>
            <w:r>
              <w:rPr>
                <w:rFonts w:hint="eastAsia" w:ascii="宋体" w:hAnsi="宋体" w:eastAsia="宋体"/>
                <w:color w:val="auto"/>
                <w:sz w:val="24"/>
              </w:rPr>
              <w:t>合同</w:t>
            </w:r>
            <w:r>
              <w:rPr>
                <w:rFonts w:ascii="宋体" w:hAnsi="宋体" w:eastAsia="宋体"/>
                <w:color w:val="auto"/>
                <w:sz w:val="24"/>
              </w:rPr>
              <w:t>约定时间至20</w:t>
            </w:r>
            <w:r>
              <w:rPr>
                <w:rFonts w:hint="eastAsia" w:ascii="宋体" w:hAnsi="宋体" w:eastAsia="宋体"/>
                <w:color w:val="auto"/>
                <w:sz w:val="24"/>
              </w:rPr>
              <w:t>2</w:t>
            </w:r>
            <w:r>
              <w:rPr>
                <w:rFonts w:hint="eastAsia" w:ascii="宋体" w:hAnsi="宋体" w:eastAsia="宋体"/>
                <w:color w:val="auto"/>
                <w:sz w:val="24"/>
                <w:lang w:val="en-US" w:eastAsia="zh-CN"/>
              </w:rPr>
              <w:t>3</w:t>
            </w:r>
            <w:r>
              <w:rPr>
                <w:rFonts w:ascii="宋体" w:hAnsi="宋体" w:eastAsia="宋体"/>
                <w:color w:val="auto"/>
                <w:sz w:val="24"/>
              </w:rPr>
              <w:t>年</w:t>
            </w:r>
            <w:r>
              <w:rPr>
                <w:rFonts w:hint="eastAsia" w:ascii="宋体" w:hAnsi="宋体" w:eastAsia="宋体"/>
                <w:color w:val="auto"/>
                <w:sz w:val="24"/>
                <w:lang w:val="en-US" w:eastAsia="zh-CN"/>
              </w:rPr>
              <w:t>11</w:t>
            </w:r>
            <w:r>
              <w:rPr>
                <w:rFonts w:ascii="宋体" w:hAnsi="宋体" w:eastAsia="宋体"/>
                <w:color w:val="auto"/>
                <w:sz w:val="24"/>
              </w:rPr>
              <w:t>月3</w:t>
            </w:r>
            <w:r>
              <w:rPr>
                <w:rFonts w:hint="eastAsia" w:ascii="宋体" w:hAnsi="宋体" w:eastAsia="宋体"/>
                <w:color w:val="auto"/>
                <w:sz w:val="24"/>
                <w:lang w:val="en-US" w:eastAsia="zh-CN"/>
              </w:rPr>
              <w:t>0</w:t>
            </w:r>
            <w:r>
              <w:rPr>
                <w:rFonts w:ascii="宋体" w:hAnsi="宋体" w:eastAsia="宋体"/>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260" w:type="dxa"/>
            <w:noWrap w:val="0"/>
            <w:vAlign w:val="center"/>
          </w:tcPr>
          <w:p>
            <w:pPr>
              <w:pStyle w:val="35"/>
              <w:spacing w:line="360" w:lineRule="auto"/>
              <w:jc w:val="center"/>
              <w:rPr>
                <w:rFonts w:ascii="宋体" w:hAnsi="宋体" w:eastAsia="宋体"/>
                <w:color w:val="auto"/>
                <w:sz w:val="24"/>
              </w:rPr>
            </w:pPr>
            <w:r>
              <w:rPr>
                <w:rFonts w:ascii="宋体" w:hAnsi="宋体" w:eastAsia="宋体"/>
                <w:color w:val="auto"/>
                <w:sz w:val="24"/>
              </w:rPr>
              <w:t>二</w:t>
            </w:r>
          </w:p>
        </w:tc>
        <w:tc>
          <w:tcPr>
            <w:tcW w:w="3812" w:type="dxa"/>
            <w:noWrap w:val="0"/>
            <w:vAlign w:val="center"/>
          </w:tcPr>
          <w:p>
            <w:pPr>
              <w:pStyle w:val="35"/>
              <w:spacing w:line="360" w:lineRule="auto"/>
              <w:rPr>
                <w:rFonts w:hint="default" w:ascii="宋体" w:hAnsi="宋体" w:eastAsia="宋体"/>
                <w:color w:val="auto"/>
                <w:sz w:val="24"/>
                <w:lang w:val="en-US" w:eastAsia="zh-CN"/>
              </w:rPr>
            </w:pPr>
            <w:r>
              <w:rPr>
                <w:rFonts w:hint="eastAsia" w:ascii="宋体" w:hAnsi="宋体" w:eastAsia="宋体"/>
                <w:color w:val="auto"/>
                <w:sz w:val="24"/>
                <w:lang w:val="en-US" w:eastAsia="zh-CN"/>
              </w:rPr>
              <w:t>仓前街道；</w:t>
            </w:r>
          </w:p>
        </w:tc>
        <w:tc>
          <w:tcPr>
            <w:tcW w:w="4050" w:type="dxa"/>
            <w:noWrap w:val="0"/>
            <w:vAlign w:val="center"/>
          </w:tcPr>
          <w:p>
            <w:pPr>
              <w:pStyle w:val="35"/>
              <w:spacing w:line="360" w:lineRule="auto"/>
              <w:rPr>
                <w:rFonts w:ascii="宋体" w:hAnsi="宋体" w:eastAsia="宋体"/>
                <w:color w:val="auto"/>
                <w:sz w:val="24"/>
              </w:rPr>
            </w:pPr>
            <w:r>
              <w:rPr>
                <w:rFonts w:hint="eastAsia" w:ascii="宋体" w:hAnsi="宋体" w:eastAsia="宋体"/>
                <w:color w:val="auto"/>
                <w:sz w:val="24"/>
              </w:rPr>
              <w:t>合同</w:t>
            </w:r>
            <w:r>
              <w:rPr>
                <w:rFonts w:ascii="宋体" w:hAnsi="宋体" w:eastAsia="宋体"/>
                <w:color w:val="auto"/>
                <w:sz w:val="24"/>
              </w:rPr>
              <w:t>约定时间至20</w:t>
            </w:r>
            <w:r>
              <w:rPr>
                <w:rFonts w:hint="eastAsia" w:ascii="宋体" w:hAnsi="宋体" w:eastAsia="宋体"/>
                <w:color w:val="auto"/>
                <w:sz w:val="24"/>
              </w:rPr>
              <w:t>2</w:t>
            </w:r>
            <w:r>
              <w:rPr>
                <w:rFonts w:hint="eastAsia" w:ascii="宋体" w:hAnsi="宋体" w:eastAsia="宋体"/>
                <w:color w:val="auto"/>
                <w:sz w:val="24"/>
                <w:lang w:val="en-US" w:eastAsia="zh-CN"/>
              </w:rPr>
              <w:t>3</w:t>
            </w:r>
            <w:r>
              <w:rPr>
                <w:rFonts w:ascii="宋体" w:hAnsi="宋体" w:eastAsia="宋体"/>
                <w:color w:val="auto"/>
                <w:sz w:val="24"/>
              </w:rPr>
              <w:t>年</w:t>
            </w:r>
            <w:r>
              <w:rPr>
                <w:rFonts w:hint="eastAsia" w:ascii="宋体" w:hAnsi="宋体" w:eastAsia="宋体"/>
                <w:color w:val="auto"/>
                <w:sz w:val="24"/>
                <w:lang w:val="en-US" w:eastAsia="zh-CN"/>
              </w:rPr>
              <w:t>11</w:t>
            </w:r>
            <w:r>
              <w:rPr>
                <w:rFonts w:ascii="宋体" w:hAnsi="宋体" w:eastAsia="宋体"/>
                <w:color w:val="auto"/>
                <w:sz w:val="24"/>
              </w:rPr>
              <w:t>月3</w:t>
            </w:r>
            <w:r>
              <w:rPr>
                <w:rFonts w:hint="eastAsia" w:ascii="宋体" w:hAnsi="宋体" w:eastAsia="宋体"/>
                <w:color w:val="auto"/>
                <w:sz w:val="24"/>
                <w:lang w:val="en-US" w:eastAsia="zh-CN"/>
              </w:rPr>
              <w:t>0</w:t>
            </w:r>
            <w:r>
              <w:rPr>
                <w:rFonts w:ascii="宋体" w:hAnsi="宋体" w:eastAsia="宋体"/>
                <w:color w:val="auto"/>
                <w:sz w:val="24"/>
              </w:rPr>
              <w:t>日</w:t>
            </w:r>
          </w:p>
        </w:tc>
      </w:tr>
    </w:tbl>
    <w:p>
      <w:pPr>
        <w:shd w:val="clear" w:color="auto" w:fill="auto"/>
        <w:tabs>
          <w:tab w:val="left" w:pos="6300"/>
        </w:tabs>
        <w:adjustRightInd w:val="0"/>
        <w:snapToGrid w:val="0"/>
        <w:spacing w:line="360" w:lineRule="auto"/>
        <w:ind w:firstLine="480" w:firstLineChars="200"/>
        <w:rPr>
          <w:rFonts w:hint="default" w:ascii="宋体" w:hAnsi="宋体"/>
          <w:b/>
          <w:bCs/>
          <w:color w:val="auto"/>
          <w:sz w:val="24"/>
          <w:highlight w:val="none"/>
          <w:lang w:val="en-US" w:eastAsia="zh-CN"/>
        </w:rPr>
      </w:pPr>
      <w:r>
        <w:rPr>
          <w:rFonts w:hint="eastAsia" w:ascii="仿宋_GB2312" w:hAnsi="仿宋_GB2312" w:eastAsia="仿宋_GB2312" w:cs="仿宋_GB2312"/>
          <w:color w:val="auto"/>
          <w:sz w:val="24"/>
          <w:szCs w:val="20"/>
          <w:highlight w:val="none"/>
        </w:rPr>
        <w:t>▲</w:t>
      </w:r>
      <w:r>
        <w:rPr>
          <w:rFonts w:hint="eastAsia" w:ascii="宋体" w:hAnsi="宋体"/>
          <w:b/>
          <w:bCs/>
          <w:color w:val="auto"/>
          <w:sz w:val="24"/>
          <w:highlight w:val="none"/>
          <w:lang w:val="en-US" w:eastAsia="zh-CN"/>
        </w:rPr>
        <w:t>特别说明：2022年12月1日至中标人进场服务之日前的空档期数字城管信息采集服务由原供应商承担，费用由中标人按本次中标价单日金额乘以实际服务天数，与原供应商结算。</w:t>
      </w:r>
    </w:p>
    <w:p>
      <w:pPr>
        <w:tabs>
          <w:tab w:val="left" w:pos="6300"/>
        </w:tabs>
        <w:adjustRightInd w:val="0"/>
        <w:snapToGrid w:val="0"/>
        <w:spacing w:line="360" w:lineRule="auto"/>
        <w:ind w:firstLine="482" w:firstLineChars="200"/>
        <w:rPr>
          <w:rFonts w:hint="eastAsia" w:ascii="宋体" w:hAnsi="宋体"/>
          <w:b/>
          <w:bCs/>
          <w:color w:val="auto"/>
          <w:sz w:val="24"/>
          <w:lang w:val="en-US" w:eastAsia="zh-CN"/>
        </w:rPr>
      </w:pPr>
    </w:p>
    <w:p>
      <w:pPr>
        <w:tabs>
          <w:tab w:val="left" w:pos="6300"/>
        </w:tabs>
        <w:adjustRightInd w:val="0"/>
        <w:snapToGrid w:val="0"/>
        <w:spacing w:line="360" w:lineRule="auto"/>
        <w:ind w:firstLine="482" w:firstLineChars="200"/>
        <w:rPr>
          <w:rFonts w:ascii="宋体" w:hAnsi="宋体" w:eastAsia="宋体"/>
          <w:b/>
          <w:bCs/>
        </w:rPr>
      </w:pPr>
      <w:r>
        <w:rPr>
          <w:rFonts w:hint="eastAsia" w:ascii="宋体" w:hAnsi="宋体"/>
          <w:b/>
          <w:bCs/>
          <w:color w:val="auto"/>
          <w:sz w:val="24"/>
          <w:lang w:val="en-US" w:eastAsia="zh-CN"/>
        </w:rPr>
        <w:t>2、</w:t>
      </w:r>
      <w:r>
        <w:rPr>
          <w:rFonts w:ascii="宋体" w:hAnsi="宋体"/>
          <w:b/>
          <w:bCs/>
          <w:color w:val="auto"/>
          <w:sz w:val="24"/>
        </w:rPr>
        <w:t>实施范围：</w:t>
      </w:r>
    </w:p>
    <w:p>
      <w:pPr>
        <w:tabs>
          <w:tab w:val="left" w:pos="6300"/>
        </w:tabs>
        <w:adjustRightInd w:val="0"/>
        <w:snapToGrid w:val="0"/>
        <w:spacing w:line="360" w:lineRule="auto"/>
        <w:rPr>
          <w:rFonts w:ascii="宋体" w:hAnsi="宋体"/>
          <w:b/>
          <w:bCs/>
          <w:color w:val="000000"/>
          <w:sz w:val="24"/>
        </w:rPr>
      </w:pPr>
    </w:p>
    <w:p>
      <w:pPr>
        <w:tabs>
          <w:tab w:val="left" w:pos="6300"/>
        </w:tabs>
        <w:adjustRightInd w:val="0"/>
        <w:snapToGrid w:val="0"/>
        <w:spacing w:line="360" w:lineRule="auto"/>
        <w:rPr>
          <w:rFonts w:ascii="宋体" w:hAnsi="宋体"/>
          <w:b/>
          <w:bCs/>
          <w:color w:val="000000"/>
          <w:sz w:val="24"/>
        </w:rPr>
      </w:pPr>
    </w:p>
    <w:p>
      <w:pPr>
        <w:tabs>
          <w:tab w:val="left" w:pos="6300"/>
        </w:tabs>
        <w:adjustRightInd w:val="0"/>
        <w:snapToGrid w:val="0"/>
        <w:spacing w:line="360" w:lineRule="auto"/>
        <w:rPr>
          <w:rFonts w:ascii="宋体" w:hAnsi="宋体"/>
          <w:b/>
          <w:bCs/>
          <w:color w:val="000000"/>
          <w:sz w:val="24"/>
        </w:rPr>
        <w:sectPr>
          <w:headerReference r:id="rId8" w:type="default"/>
          <w:footerReference r:id="rId9" w:type="default"/>
          <w:footerReference r:id="rId10" w:type="even"/>
          <w:pgSz w:w="11907" w:h="16839"/>
          <w:pgMar w:top="1304" w:right="1565" w:bottom="1247" w:left="1344" w:header="851" w:footer="992" w:gutter="0"/>
          <w:pgBorders>
            <w:top w:val="none" w:sz="0" w:space="0"/>
            <w:left w:val="none" w:sz="0" w:space="0"/>
            <w:bottom w:val="none" w:sz="0" w:space="0"/>
            <w:right w:val="none" w:sz="0" w:space="0"/>
          </w:pgBorders>
          <w:cols w:space="720" w:num="1"/>
          <w:docGrid w:type="lines" w:linePitch="312" w:charSpace="0"/>
        </w:sectPr>
      </w:pPr>
    </w:p>
    <w:tbl>
      <w:tblPr>
        <w:tblStyle w:val="6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6"/>
        <w:gridCol w:w="2039"/>
        <w:gridCol w:w="2788"/>
        <w:gridCol w:w="2779"/>
        <w:gridCol w:w="3078"/>
        <w:gridCol w:w="2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6" w:type="dxa"/>
            <w:vMerge w:val="restart"/>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标项</w:t>
            </w:r>
          </w:p>
        </w:tc>
        <w:tc>
          <w:tcPr>
            <w:tcW w:w="2039" w:type="dxa"/>
            <w:vMerge w:val="restart"/>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街道</w:t>
            </w:r>
          </w:p>
        </w:tc>
        <w:tc>
          <w:tcPr>
            <w:tcW w:w="11566" w:type="dxa"/>
            <w:gridSpan w:val="4"/>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实施范围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96" w:type="dxa"/>
            <w:vMerge w:val="continue"/>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jc w:val="center"/>
              <w:rPr>
                <w:rFonts w:hint="eastAsia" w:ascii="黑体" w:hAnsi="宋体" w:eastAsia="黑体" w:cs="黑体"/>
                <w:b/>
                <w:bCs/>
                <w:i w:val="0"/>
                <w:iCs w:val="0"/>
                <w:color w:val="000000"/>
                <w:sz w:val="28"/>
                <w:szCs w:val="28"/>
                <w:u w:val="none"/>
              </w:rPr>
            </w:pPr>
          </w:p>
        </w:tc>
        <w:tc>
          <w:tcPr>
            <w:tcW w:w="2039" w:type="dxa"/>
            <w:vMerge w:val="continue"/>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jc w:val="center"/>
              <w:rPr>
                <w:rFonts w:hint="eastAsia" w:ascii="黑体" w:hAnsi="宋体" w:eastAsia="黑体" w:cs="黑体"/>
                <w:b/>
                <w:bCs/>
                <w:i w:val="0"/>
                <w:iCs w:val="0"/>
                <w:color w:val="000000"/>
                <w:sz w:val="28"/>
                <w:szCs w:val="28"/>
                <w:u w:val="none"/>
              </w:rPr>
            </w:pPr>
          </w:p>
        </w:tc>
        <w:tc>
          <w:tcPr>
            <w:tcW w:w="2788"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东</w:t>
            </w:r>
          </w:p>
        </w:tc>
        <w:tc>
          <w:tcPr>
            <w:tcW w:w="2779"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南</w:t>
            </w:r>
          </w:p>
        </w:tc>
        <w:tc>
          <w:tcPr>
            <w:tcW w:w="3078"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西</w:t>
            </w:r>
          </w:p>
        </w:tc>
        <w:tc>
          <w:tcPr>
            <w:tcW w:w="292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一</w:t>
            </w: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良渚街道</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京杭运河-康桥路-上塘高架</w:t>
            </w: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拱墅区界-西湖区界</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西湖区界-古墩路</w:t>
            </w:r>
          </w:p>
        </w:tc>
        <w:tc>
          <w:tcPr>
            <w:tcW w:w="2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良博路-良渚路-棕榈路-储运路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4"/>
                <w:szCs w:val="24"/>
                <w:u w:val="none"/>
              </w:rPr>
            </w:pP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仁和街道</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獐山路-和旺街</w:t>
            </w: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三星路（不含）</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葛墩路-东西大道</w:t>
            </w:r>
          </w:p>
        </w:tc>
        <w:tc>
          <w:tcPr>
            <w:tcW w:w="2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启航路（不含）-求学路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二</w:t>
            </w: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仓前街道</w:t>
            </w:r>
          </w:p>
        </w:tc>
        <w:tc>
          <w:tcPr>
            <w:tcW w:w="2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highlight w:val="yellow"/>
                <w:u w:val="none"/>
                <w:lang w:val="en-US" w:eastAsia="zh-CN" w:bidi="ar"/>
              </w:rPr>
              <w:t>聚橙路</w:t>
            </w: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highlight w:val="yellow"/>
                <w:u w:val="none"/>
                <w:lang w:val="en-US" w:eastAsia="zh-CN" w:bidi="ar"/>
              </w:rPr>
              <w:t>文二西路</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highlight w:val="yellow"/>
                <w:u w:val="none"/>
                <w:lang w:val="en-US" w:eastAsia="zh-CN" w:bidi="ar"/>
              </w:rPr>
              <w:t>运溪路</w:t>
            </w:r>
          </w:p>
        </w:tc>
        <w:tc>
          <w:tcPr>
            <w:tcW w:w="2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石祥西路</w:t>
            </w:r>
          </w:p>
        </w:tc>
      </w:tr>
    </w:tbl>
    <w:p>
      <w:pPr>
        <w:bidi w:val="0"/>
        <w:sectPr>
          <w:pgSz w:w="16839" w:h="11907" w:orient="landscape"/>
          <w:pgMar w:top="1344" w:right="1304" w:bottom="1565" w:left="1247" w:header="851" w:footer="992" w:gutter="0"/>
          <w:pgBorders>
            <w:top w:val="none" w:sz="0" w:space="0"/>
            <w:left w:val="none" w:sz="0" w:space="0"/>
            <w:bottom w:val="none" w:sz="0" w:space="0"/>
            <w:right w:val="none" w:sz="0" w:space="0"/>
          </w:pgBorders>
          <w:cols w:space="720" w:num="1"/>
          <w:docGrid w:linePitch="312" w:charSpace="0"/>
        </w:sectPr>
      </w:pPr>
    </w:p>
    <w:p>
      <w:pPr>
        <w:keepNext w:val="0"/>
        <w:keepLines w:val="0"/>
        <w:pageBreakBefore w:val="0"/>
        <w:tabs>
          <w:tab w:val="left" w:pos="6300"/>
        </w:tabs>
        <w:kinsoku/>
        <w:wordWrap/>
        <w:topLinePunct w:val="0"/>
        <w:bidi w:val="0"/>
        <w:adjustRightInd w:val="0"/>
        <w:snapToGrid w:val="0"/>
        <w:spacing w:line="440" w:lineRule="exact"/>
        <w:textAlignment w:val="auto"/>
        <w:rPr>
          <w:rFonts w:ascii="宋体" w:hAnsi="宋体"/>
          <w:b/>
          <w:bCs/>
          <w:sz w:val="24"/>
        </w:rPr>
      </w:pPr>
      <w:r>
        <w:rPr>
          <w:rFonts w:ascii="宋体" w:hAnsi="宋体"/>
          <w:b/>
          <w:bCs/>
          <w:sz w:val="24"/>
        </w:rPr>
        <w:t>二、详细的服务要求：</w:t>
      </w:r>
    </w:p>
    <w:p>
      <w:pPr>
        <w:keepNext w:val="0"/>
        <w:keepLines w:val="0"/>
        <w:pageBreakBefore w:val="0"/>
        <w:tabs>
          <w:tab w:val="left" w:pos="6300"/>
        </w:tabs>
        <w:kinsoku/>
        <w:wordWrap/>
        <w:topLinePunct w:val="0"/>
        <w:bidi w:val="0"/>
        <w:spacing w:line="440" w:lineRule="exact"/>
        <w:textAlignment w:val="auto"/>
        <w:rPr>
          <w:rFonts w:ascii="宋体" w:hAnsi="宋体"/>
          <w:b/>
          <w:sz w:val="24"/>
        </w:rPr>
      </w:pPr>
      <w:r>
        <w:rPr>
          <w:rFonts w:ascii="宋体" w:hAnsi="宋体"/>
          <w:b/>
          <w:sz w:val="24"/>
        </w:rPr>
        <w:t>1.总体目标</w:t>
      </w:r>
    </w:p>
    <w:p>
      <w:pPr>
        <w:pStyle w:val="387"/>
        <w:keepNext w:val="0"/>
        <w:keepLines w:val="0"/>
        <w:pageBreakBefore w:val="0"/>
        <w:tabs>
          <w:tab w:val="left" w:pos="6300"/>
        </w:tabs>
        <w:kinsoku/>
        <w:wordWrap/>
        <w:topLinePunct w:val="0"/>
        <w:bidi w:val="0"/>
        <w:spacing w:after="0" w:line="440" w:lineRule="exact"/>
        <w:ind w:left="0" w:leftChars="0" w:firstLine="434" w:firstLineChars="181"/>
        <w:textAlignment w:val="auto"/>
        <w:rPr>
          <w:rFonts w:ascii="宋体" w:hAnsi="宋体"/>
        </w:rPr>
      </w:pPr>
      <w:r>
        <w:rPr>
          <w:rFonts w:ascii="宋体" w:hAnsi="宋体"/>
        </w:rPr>
        <w:t>余杭区数字城管的总目标是：依托空间信息技术、工作流技术、计算机网络技术、无线通信技术等先进技术手段，实现城市部件和事件管理的数字化、网络化和空间可视化，创新城市管理模式，再造城市管理流程，建立一套科学完善的监督评价体系，并实现政府信息化建设相关资源的共享，提高城市管理水平，构建和谐社会，提升城市品位。</w:t>
      </w:r>
    </w:p>
    <w:p>
      <w:pPr>
        <w:pStyle w:val="26"/>
        <w:keepNext w:val="0"/>
        <w:keepLines w:val="0"/>
        <w:pageBreakBefore w:val="0"/>
        <w:tabs>
          <w:tab w:val="left" w:pos="6300"/>
        </w:tabs>
        <w:kinsoku/>
        <w:wordWrap/>
        <w:topLinePunct w:val="0"/>
        <w:bidi w:val="0"/>
        <w:spacing w:line="440" w:lineRule="exact"/>
        <w:ind w:firstLine="0"/>
        <w:textAlignment w:val="auto"/>
        <w:rPr>
          <w:rFonts w:ascii="宋体" w:hAnsi="宋体" w:eastAsia="宋体"/>
          <w:b/>
          <w:sz w:val="24"/>
        </w:rPr>
      </w:pPr>
      <w:r>
        <w:rPr>
          <w:rFonts w:ascii="宋体" w:hAnsi="宋体" w:eastAsia="宋体"/>
          <w:b/>
          <w:sz w:val="24"/>
        </w:rPr>
        <w:t>2.本次项目实施内容</w:t>
      </w:r>
    </w:p>
    <w:p>
      <w:pPr>
        <w:pStyle w:val="387"/>
        <w:keepNext w:val="0"/>
        <w:keepLines w:val="0"/>
        <w:pageBreakBefore w:val="0"/>
        <w:tabs>
          <w:tab w:val="left" w:pos="6300"/>
        </w:tabs>
        <w:kinsoku/>
        <w:wordWrap/>
        <w:topLinePunct w:val="0"/>
        <w:bidi w:val="0"/>
        <w:spacing w:after="0" w:line="440" w:lineRule="exact"/>
        <w:ind w:left="0" w:leftChars="0" w:firstLine="434" w:firstLineChars="181"/>
        <w:textAlignment w:val="auto"/>
        <w:rPr>
          <w:rFonts w:ascii="宋体" w:hAnsi="宋体"/>
          <w:color w:val="auto"/>
        </w:rPr>
      </w:pPr>
      <w:r>
        <w:rPr>
          <w:rFonts w:ascii="宋体" w:hAnsi="宋体"/>
        </w:rPr>
        <w:t>内容需求：依据管理标准，负责对城市事件问题动态信息及部件是否完好、变更信息的限时采集及立案操作；对热线投诉和社区联系站等途径反馈问题进行核实；对所发现问</w:t>
      </w:r>
      <w:r>
        <w:rPr>
          <w:rFonts w:ascii="宋体" w:hAnsi="宋体"/>
          <w:color w:val="auto"/>
        </w:rPr>
        <w:t>题进行结案前核查；根据城市管理工作的要求，实施全区行政区域范围内各类专项信息普查工作。</w:t>
      </w:r>
    </w:p>
    <w:p>
      <w:pPr>
        <w:pStyle w:val="387"/>
        <w:keepNext w:val="0"/>
        <w:keepLines w:val="0"/>
        <w:pageBreakBefore w:val="0"/>
        <w:tabs>
          <w:tab w:val="left" w:pos="1065"/>
          <w:tab w:val="left" w:pos="6300"/>
        </w:tabs>
        <w:kinsoku/>
        <w:wordWrap/>
        <w:topLinePunct w:val="0"/>
        <w:bidi w:val="0"/>
        <w:spacing w:after="0" w:line="440" w:lineRule="exact"/>
        <w:ind w:left="0" w:leftChars="0" w:firstLine="434" w:firstLineChars="181"/>
        <w:textAlignment w:val="auto"/>
        <w:rPr>
          <w:rFonts w:ascii="宋体" w:hAnsi="宋体"/>
          <w:color w:val="auto"/>
        </w:rPr>
      </w:pPr>
      <w:r>
        <w:rPr>
          <w:rFonts w:ascii="宋体" w:hAnsi="宋体"/>
          <w:color w:val="auto"/>
        </w:rPr>
        <w:t>标项基本情况如下：</w:t>
      </w:r>
    </w:p>
    <w:tbl>
      <w:tblPr>
        <w:tblStyle w:val="64"/>
        <w:tblW w:w="0" w:type="auto"/>
        <w:jc w:val="center"/>
        <w:tblLayout w:type="fixed"/>
        <w:tblCellMar>
          <w:top w:w="0" w:type="dxa"/>
          <w:left w:w="108" w:type="dxa"/>
          <w:bottom w:w="0" w:type="dxa"/>
          <w:right w:w="108" w:type="dxa"/>
        </w:tblCellMar>
      </w:tblPr>
      <w:tblGrid>
        <w:gridCol w:w="1523"/>
        <w:gridCol w:w="2009"/>
        <w:gridCol w:w="1619"/>
        <w:gridCol w:w="1430"/>
        <w:gridCol w:w="1694"/>
      </w:tblGrid>
      <w:tr>
        <w:tblPrEx>
          <w:tblCellMar>
            <w:top w:w="0" w:type="dxa"/>
            <w:left w:w="108" w:type="dxa"/>
            <w:bottom w:w="0" w:type="dxa"/>
            <w:right w:w="108" w:type="dxa"/>
          </w:tblCellMar>
        </w:tblPrEx>
        <w:trPr>
          <w:trHeight w:val="926" w:hRule="atLeast"/>
          <w:jc w:val="center"/>
        </w:trPr>
        <w:tc>
          <w:tcPr>
            <w:tcW w:w="1523" w:type="dxa"/>
            <w:tcBorders>
              <w:top w:val="single" w:color="auto" w:sz="4" w:space="0"/>
              <w:left w:val="single" w:color="auto" w:sz="4" w:space="0"/>
              <w:bottom w:val="single" w:color="auto" w:sz="4" w:space="0"/>
              <w:right w:val="single" w:color="auto" w:sz="4" w:space="0"/>
              <w:tl2br w:val="single" w:color="auto" w:sz="4" w:space="0"/>
            </w:tcBorders>
            <w:noWrap w:val="0"/>
            <w:vAlign w:val="top"/>
          </w:tcPr>
          <w:p>
            <w:pPr>
              <w:keepNext w:val="0"/>
              <w:keepLines w:val="0"/>
              <w:pageBreakBefore w:val="0"/>
              <w:kinsoku/>
              <w:wordWrap/>
              <w:topLinePunct w:val="0"/>
              <w:bidi w:val="0"/>
              <w:spacing w:line="440" w:lineRule="exact"/>
              <w:ind w:firstLine="720" w:firstLineChars="300"/>
              <w:textAlignment w:val="auto"/>
              <w:rPr>
                <w:rFonts w:ascii="宋体" w:hAnsi="宋体"/>
                <w:color w:val="auto"/>
                <w:sz w:val="24"/>
              </w:rPr>
            </w:pPr>
            <w:r>
              <w:rPr>
                <w:rFonts w:ascii="宋体" w:hAnsi="宋体"/>
                <w:color w:val="auto"/>
                <w:sz w:val="24"/>
              </w:rPr>
              <w:t>类别</w:t>
            </w:r>
          </w:p>
          <w:p>
            <w:pPr>
              <w:keepNext w:val="0"/>
              <w:keepLines w:val="0"/>
              <w:pageBreakBefore w:val="0"/>
              <w:kinsoku/>
              <w:wordWrap/>
              <w:topLinePunct w:val="0"/>
              <w:bidi w:val="0"/>
              <w:spacing w:line="440" w:lineRule="exact"/>
              <w:textAlignment w:val="auto"/>
              <w:rPr>
                <w:rFonts w:ascii="宋体" w:hAnsi="宋体"/>
                <w:color w:val="auto"/>
                <w:sz w:val="24"/>
              </w:rPr>
            </w:pPr>
          </w:p>
          <w:p>
            <w:pPr>
              <w:keepNext w:val="0"/>
              <w:keepLines w:val="0"/>
              <w:pageBreakBefore w:val="0"/>
              <w:kinsoku/>
              <w:wordWrap/>
              <w:topLinePunct w:val="0"/>
              <w:bidi w:val="0"/>
              <w:spacing w:line="440" w:lineRule="exact"/>
              <w:textAlignment w:val="auto"/>
              <w:rPr>
                <w:rFonts w:ascii="宋体" w:hAnsi="宋体"/>
                <w:color w:val="auto"/>
                <w:sz w:val="24"/>
              </w:rPr>
            </w:pPr>
            <w:r>
              <w:rPr>
                <w:rFonts w:ascii="宋体" w:hAnsi="宋体"/>
                <w:color w:val="auto"/>
                <w:sz w:val="24"/>
              </w:rPr>
              <w:t>标项</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left"/>
              <w:textAlignment w:val="auto"/>
              <w:rPr>
                <w:rFonts w:ascii="宋体" w:hAnsi="宋体"/>
                <w:color w:val="auto"/>
                <w:sz w:val="24"/>
              </w:rPr>
            </w:pPr>
            <w:r>
              <w:rPr>
                <w:rFonts w:ascii="宋体" w:hAnsi="宋体"/>
                <w:color w:val="auto"/>
                <w:sz w:val="24"/>
              </w:rPr>
              <w:t>面积（km²）</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left"/>
              <w:textAlignment w:val="auto"/>
              <w:rPr>
                <w:rFonts w:ascii="宋体" w:hAnsi="宋体"/>
                <w:color w:val="auto"/>
                <w:sz w:val="24"/>
              </w:rPr>
            </w:pPr>
            <w:r>
              <w:rPr>
                <w:rFonts w:ascii="宋体" w:hAnsi="宋体"/>
                <w:color w:val="auto"/>
                <w:sz w:val="24"/>
              </w:rPr>
              <w:t>项目负责人   （人）</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left"/>
              <w:textAlignment w:val="auto"/>
              <w:rPr>
                <w:rFonts w:ascii="宋体" w:hAnsi="宋体"/>
                <w:color w:val="auto"/>
                <w:sz w:val="24"/>
              </w:rPr>
            </w:pPr>
            <w:r>
              <w:rPr>
                <w:rFonts w:ascii="宋体" w:hAnsi="宋体"/>
                <w:color w:val="auto"/>
                <w:sz w:val="24"/>
              </w:rPr>
              <w:t>管理员（人）</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left"/>
              <w:textAlignment w:val="auto"/>
              <w:rPr>
                <w:rFonts w:ascii="宋体" w:hAnsi="宋体"/>
                <w:color w:val="auto"/>
                <w:sz w:val="24"/>
              </w:rPr>
            </w:pPr>
            <w:r>
              <w:rPr>
                <w:rFonts w:ascii="宋体" w:hAnsi="宋体"/>
                <w:color w:val="auto"/>
                <w:sz w:val="24"/>
              </w:rPr>
              <w:t>额定采集员（人）</w:t>
            </w:r>
          </w:p>
        </w:tc>
      </w:tr>
      <w:tr>
        <w:tblPrEx>
          <w:tblCellMar>
            <w:top w:w="0" w:type="dxa"/>
            <w:left w:w="108" w:type="dxa"/>
            <w:bottom w:w="0" w:type="dxa"/>
            <w:right w:w="108" w:type="dxa"/>
          </w:tblCellMar>
        </w:tblPrEx>
        <w:trPr>
          <w:trHeight w:val="357" w:hRule="atLeast"/>
          <w:jc w:val="center"/>
        </w:trPr>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eastAsia" w:ascii="宋体" w:hAnsi="宋体" w:eastAsia="宋体"/>
                <w:color w:val="auto"/>
                <w:sz w:val="24"/>
                <w:lang w:eastAsia="zh-CN"/>
              </w:rPr>
            </w:pPr>
            <w:r>
              <w:rPr>
                <w:rFonts w:hint="eastAsia" w:ascii="宋体" w:hAnsi="宋体"/>
                <w:color w:val="auto"/>
                <w:sz w:val="24"/>
                <w:lang w:val="en-US" w:eastAsia="zh-CN"/>
              </w:rPr>
              <w:t>一</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eastAsia="宋体"/>
                <w:color w:val="auto"/>
                <w:sz w:val="24"/>
                <w:lang w:val="en-US" w:eastAsia="zh-CN"/>
              </w:rPr>
            </w:pPr>
            <w:r>
              <w:rPr>
                <w:rFonts w:ascii="宋体" w:hAnsi="宋体"/>
                <w:color w:val="auto"/>
                <w:sz w:val="24"/>
              </w:rPr>
              <w:t>约</w:t>
            </w:r>
            <w:r>
              <w:rPr>
                <w:rFonts w:hint="eastAsia" w:ascii="宋体" w:hAnsi="宋体"/>
                <w:color w:val="auto"/>
                <w:sz w:val="24"/>
                <w:lang w:val="en-US" w:eastAsia="zh-CN"/>
              </w:rPr>
              <w:t>32.63</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ascii="宋体" w:hAnsi="宋体"/>
                <w:color w:val="auto"/>
                <w:sz w:val="24"/>
              </w:rPr>
            </w:pPr>
            <w:r>
              <w:rPr>
                <w:rFonts w:ascii="宋体" w:hAnsi="宋体"/>
                <w:color w:val="auto"/>
                <w:sz w:val="24"/>
              </w:rPr>
              <w:t>1</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eastAsia="宋体"/>
                <w:color w:val="auto"/>
                <w:sz w:val="24"/>
                <w:lang w:val="en-US" w:eastAsia="zh-CN"/>
              </w:rPr>
            </w:pPr>
            <w:r>
              <w:rPr>
                <w:rFonts w:hint="eastAsia" w:ascii="宋体" w:hAnsi="宋体" w:eastAsia="宋体"/>
                <w:color w:val="auto"/>
                <w:sz w:val="24"/>
                <w:lang w:val="en-US" w:eastAsia="zh-CN"/>
              </w:rPr>
              <w:t>4</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eastAsia="宋体"/>
                <w:color w:val="auto"/>
                <w:sz w:val="24"/>
                <w:lang w:val="en-US" w:eastAsia="zh-CN"/>
              </w:rPr>
            </w:pPr>
            <w:r>
              <w:rPr>
                <w:rFonts w:hint="eastAsia" w:ascii="宋体" w:hAnsi="宋体"/>
                <w:color w:val="auto"/>
                <w:sz w:val="24"/>
                <w:lang w:val="en-US" w:eastAsia="zh-CN"/>
              </w:rPr>
              <w:t>50</w:t>
            </w:r>
          </w:p>
        </w:tc>
      </w:tr>
      <w:tr>
        <w:tblPrEx>
          <w:tblCellMar>
            <w:top w:w="0" w:type="dxa"/>
            <w:left w:w="108" w:type="dxa"/>
            <w:bottom w:w="0" w:type="dxa"/>
            <w:right w:w="108" w:type="dxa"/>
          </w:tblCellMar>
        </w:tblPrEx>
        <w:trPr>
          <w:trHeight w:val="357" w:hRule="atLeast"/>
          <w:jc w:val="center"/>
        </w:trPr>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二</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eastAsia="宋体" w:cs="Times New Roman"/>
                <w:color w:val="auto"/>
                <w:kern w:val="2"/>
                <w:sz w:val="24"/>
                <w:szCs w:val="24"/>
                <w:lang w:val="en-US" w:eastAsia="zh-CN" w:bidi="ar-SA"/>
              </w:rPr>
            </w:pPr>
            <w:r>
              <w:rPr>
                <w:rFonts w:ascii="宋体" w:hAnsi="宋体"/>
                <w:color w:val="auto"/>
                <w:sz w:val="24"/>
              </w:rPr>
              <w:t>约</w:t>
            </w:r>
            <w:r>
              <w:rPr>
                <w:rFonts w:hint="eastAsia" w:ascii="宋体" w:hAnsi="宋体"/>
                <w:color w:val="auto"/>
                <w:sz w:val="24"/>
                <w:lang w:val="en-US" w:eastAsia="zh-CN"/>
              </w:rPr>
              <w:t>10</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ascii="宋体" w:hAnsi="宋体" w:eastAsia="宋体" w:cs="Times New Roman"/>
                <w:color w:val="auto"/>
                <w:kern w:val="2"/>
                <w:sz w:val="24"/>
                <w:szCs w:val="24"/>
                <w:lang w:val="en-US" w:eastAsia="zh-CN" w:bidi="ar-SA"/>
              </w:rPr>
            </w:pPr>
            <w:r>
              <w:rPr>
                <w:rFonts w:ascii="宋体" w:hAnsi="宋体"/>
                <w:color w:val="auto"/>
                <w:sz w:val="24"/>
              </w:rPr>
              <w:t>1</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3</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440" w:lineRule="exact"/>
              <w:jc w:val="center"/>
              <w:textAlignment w:val="auto"/>
              <w:rPr>
                <w:rFonts w:hint="default"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42</w:t>
            </w:r>
          </w:p>
        </w:tc>
      </w:tr>
    </w:tbl>
    <w:p>
      <w:pPr>
        <w:pStyle w:val="26"/>
        <w:keepNext w:val="0"/>
        <w:keepLines w:val="0"/>
        <w:pageBreakBefore w:val="0"/>
        <w:tabs>
          <w:tab w:val="left" w:pos="6300"/>
        </w:tabs>
        <w:kinsoku/>
        <w:wordWrap/>
        <w:topLinePunct w:val="0"/>
        <w:bidi w:val="0"/>
        <w:spacing w:line="440" w:lineRule="exact"/>
        <w:ind w:firstLine="0"/>
        <w:textAlignment w:val="auto"/>
        <w:rPr>
          <w:rFonts w:ascii="宋体" w:hAnsi="宋体" w:eastAsia="宋体"/>
          <w:b/>
          <w:color w:val="auto"/>
          <w:sz w:val="24"/>
        </w:rPr>
      </w:pPr>
      <w:r>
        <w:rPr>
          <w:rFonts w:ascii="宋体" w:hAnsi="宋体" w:eastAsia="宋体"/>
          <w:b/>
          <w:color w:val="auto"/>
          <w:sz w:val="24"/>
        </w:rPr>
        <w:t>3.项目</w:t>
      </w:r>
      <w:r>
        <w:rPr>
          <w:rFonts w:hint="eastAsia" w:ascii="宋体" w:hAnsi="宋体" w:eastAsia="宋体"/>
          <w:b/>
          <w:color w:val="auto"/>
          <w:sz w:val="24"/>
        </w:rPr>
        <w:t>需求</w:t>
      </w:r>
      <w:r>
        <w:rPr>
          <w:rFonts w:ascii="宋体" w:hAnsi="宋体" w:eastAsia="宋体"/>
          <w:b/>
          <w:color w:val="auto"/>
          <w:sz w:val="24"/>
        </w:rPr>
        <w:t>及相关要求</w:t>
      </w:r>
    </w:p>
    <w:p>
      <w:pPr>
        <w:keepNext w:val="0"/>
        <w:keepLines w:val="0"/>
        <w:pageBreakBefore w:val="0"/>
        <w:tabs>
          <w:tab w:val="left" w:pos="6300"/>
        </w:tabs>
        <w:kinsoku/>
        <w:wordWrap/>
        <w:topLinePunct w:val="0"/>
        <w:bidi w:val="0"/>
        <w:spacing w:line="440" w:lineRule="exact"/>
        <w:ind w:firstLine="562"/>
        <w:textAlignment w:val="auto"/>
        <w:rPr>
          <w:rFonts w:ascii="宋体" w:hAnsi="宋体"/>
          <w:b/>
          <w:bCs/>
          <w:color w:val="auto"/>
          <w:sz w:val="24"/>
        </w:rPr>
      </w:pPr>
      <w:r>
        <w:rPr>
          <w:rFonts w:ascii="宋体" w:hAnsi="宋体"/>
          <w:b/>
          <w:bCs/>
          <w:color w:val="auto"/>
          <w:sz w:val="24"/>
        </w:rPr>
        <w:t>3.1</w:t>
      </w:r>
      <w:r>
        <w:rPr>
          <w:rFonts w:hint="eastAsia" w:ascii="宋体" w:hAnsi="宋体"/>
          <w:b/>
          <w:bCs/>
          <w:color w:val="auto"/>
          <w:sz w:val="24"/>
        </w:rPr>
        <w:t>有效数据及报价</w:t>
      </w:r>
    </w:p>
    <w:p>
      <w:pPr>
        <w:keepNext w:val="0"/>
        <w:keepLines w:val="0"/>
        <w:pageBreakBefore w:val="0"/>
        <w:tabs>
          <w:tab w:val="left" w:pos="1980"/>
        </w:tabs>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（1）有效数据</w:t>
      </w:r>
      <w:r>
        <w:rPr>
          <w:rFonts w:hint="eastAsia" w:ascii="宋体" w:hAnsi="宋体"/>
          <w:color w:val="auto"/>
          <w:sz w:val="24"/>
        </w:rPr>
        <w:t>：</w:t>
      </w:r>
      <w:r>
        <w:rPr>
          <w:rFonts w:hint="eastAsia" w:ascii="宋体" w:hAnsi="宋体"/>
          <w:color w:val="auto"/>
          <w:sz w:val="24"/>
          <w:lang w:eastAsia="zh-CN"/>
        </w:rPr>
        <w:t>投标人需确保信息采集数据的有效性。有效数据是指被数字城管系统利用，进入系统正常流转的立案数据、核查数据、普查数据、核实数据。</w:t>
      </w:r>
    </w:p>
    <w:p>
      <w:pPr>
        <w:keepNext w:val="0"/>
        <w:keepLines w:val="0"/>
        <w:pageBreakBefore w:val="0"/>
        <w:tabs>
          <w:tab w:val="left" w:pos="6300"/>
        </w:tabs>
        <w:kinsoku/>
        <w:wordWrap/>
        <w:topLinePunct w:val="0"/>
        <w:bidi w:val="0"/>
        <w:spacing w:line="440" w:lineRule="exact"/>
        <w:ind w:firstLine="562"/>
        <w:textAlignment w:val="auto"/>
        <w:rPr>
          <w:rFonts w:ascii="宋体" w:hAnsi="宋体"/>
          <w:color w:val="auto"/>
          <w:sz w:val="24"/>
        </w:rPr>
      </w:pPr>
      <w:r>
        <w:rPr>
          <w:rFonts w:ascii="宋体" w:hAnsi="宋体"/>
          <w:color w:val="auto"/>
          <w:sz w:val="24"/>
        </w:rPr>
        <w:t>（2）报价：</w:t>
      </w:r>
      <w:r>
        <w:rPr>
          <w:rFonts w:hint="eastAsia" w:ascii="宋体" w:hAnsi="宋体"/>
          <w:color w:val="auto"/>
          <w:sz w:val="24"/>
          <w:lang w:val="en-US" w:eastAsia="zh-CN"/>
        </w:rPr>
        <w:t>二</w:t>
      </w:r>
      <w:r>
        <w:rPr>
          <w:rFonts w:ascii="宋体" w:hAnsi="宋体"/>
          <w:color w:val="auto"/>
          <w:sz w:val="24"/>
        </w:rPr>
        <w:t>个标项分别报价，报价为完成本招标文件所述的服务项目内容指标所需的全部费用，即按采购人要求完工的价格，</w:t>
      </w:r>
      <w:r>
        <w:rPr>
          <w:rFonts w:ascii="宋体" w:hAnsi="宋体"/>
          <w:color w:val="auto"/>
          <w:sz w:val="24"/>
          <w:szCs w:val="22"/>
        </w:rPr>
        <w:t>（包括各种人工费、</w:t>
      </w:r>
      <w:r>
        <w:rPr>
          <w:rFonts w:hint="eastAsia" w:ascii="宋体" w:hAnsi="宋体"/>
          <w:color w:val="auto"/>
          <w:sz w:val="24"/>
          <w:szCs w:val="22"/>
          <w:lang w:eastAsia="zh-CN"/>
        </w:rPr>
        <w:t>信息采集费、车辆使用费、设备及场地</w:t>
      </w:r>
      <w:r>
        <w:rPr>
          <w:rFonts w:ascii="宋体" w:hAnsi="宋体"/>
          <w:color w:val="auto"/>
          <w:sz w:val="24"/>
          <w:szCs w:val="22"/>
        </w:rPr>
        <w:t>使用费、管理、利润、税务费、必要的保险费用、必须的专用工具、辅助材料费及合同实施过程中不可预见的费用等）的总和</w:t>
      </w:r>
      <w:r>
        <w:rPr>
          <w:rFonts w:ascii="宋体" w:hAnsi="宋体"/>
          <w:color w:val="auto"/>
          <w:sz w:val="24"/>
        </w:rPr>
        <w:t>。</w:t>
      </w:r>
    </w:p>
    <w:p>
      <w:pPr>
        <w:keepNext w:val="0"/>
        <w:keepLines w:val="0"/>
        <w:pageBreakBefore w:val="0"/>
        <w:tabs>
          <w:tab w:val="left" w:pos="6300"/>
        </w:tabs>
        <w:kinsoku/>
        <w:wordWrap/>
        <w:topLinePunct w:val="0"/>
        <w:bidi w:val="0"/>
        <w:spacing w:line="440" w:lineRule="exact"/>
        <w:ind w:firstLine="482" w:firstLineChars="200"/>
        <w:textAlignment w:val="auto"/>
        <w:rPr>
          <w:rFonts w:ascii="宋体" w:hAnsi="宋体"/>
          <w:b/>
          <w:bCs/>
          <w:color w:val="auto"/>
          <w:sz w:val="24"/>
        </w:rPr>
      </w:pPr>
      <w:r>
        <w:rPr>
          <w:rFonts w:ascii="宋体" w:hAnsi="宋体"/>
          <w:b/>
          <w:bCs/>
          <w:color w:val="auto"/>
          <w:sz w:val="24"/>
        </w:rPr>
        <w:t>3.2相关要求及考核办法（具体见附表一）</w:t>
      </w:r>
    </w:p>
    <w:p>
      <w:pPr>
        <w:keepNext w:val="0"/>
        <w:keepLines w:val="0"/>
        <w:pageBreakBefore w:val="0"/>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w:t>
      </w:r>
      <w:r>
        <w:rPr>
          <w:rFonts w:hint="eastAsia" w:ascii="宋体" w:hAnsi="宋体"/>
          <w:color w:val="auto"/>
          <w:sz w:val="24"/>
          <w:lang w:val="en-US" w:eastAsia="zh-CN"/>
        </w:rPr>
        <w:t>1</w:t>
      </w:r>
      <w:r>
        <w:rPr>
          <w:rFonts w:ascii="宋体" w:hAnsi="宋体"/>
          <w:color w:val="auto"/>
          <w:sz w:val="24"/>
        </w:rPr>
        <w:t>）人员</w:t>
      </w:r>
      <w:r>
        <w:rPr>
          <w:rFonts w:hint="eastAsia" w:ascii="宋体" w:hAnsi="宋体"/>
          <w:color w:val="auto"/>
          <w:sz w:val="24"/>
          <w:lang w:eastAsia="zh-CN"/>
        </w:rPr>
        <w:t>、</w:t>
      </w:r>
      <w:r>
        <w:rPr>
          <w:rFonts w:ascii="宋体" w:hAnsi="宋体"/>
          <w:color w:val="auto"/>
          <w:sz w:val="24"/>
        </w:rPr>
        <w:t>车辆配备。应足额配备一定素质的工作人员（包括采集员、管理员、项目负责人）及车辆</w:t>
      </w:r>
      <w:r>
        <w:rPr>
          <w:rFonts w:hint="eastAsia" w:ascii="宋体" w:hAnsi="宋体"/>
          <w:color w:val="auto"/>
          <w:sz w:val="24"/>
          <w:lang w:eastAsia="zh-CN"/>
        </w:rPr>
        <w:t>（车辆型号、参数需与投标方案保持一致），以下每发现一次不符合采购要求的扣</w:t>
      </w:r>
      <w:r>
        <w:rPr>
          <w:rFonts w:hint="eastAsia" w:ascii="宋体" w:hAnsi="宋体"/>
          <w:color w:val="auto"/>
          <w:sz w:val="24"/>
          <w:lang w:val="en-US" w:eastAsia="zh-CN"/>
        </w:rPr>
        <w:t>0.2分，人员依据在岗人数要求进行考核，</w:t>
      </w:r>
      <w:r>
        <w:rPr>
          <w:rFonts w:ascii="宋体" w:hAnsi="宋体"/>
          <w:color w:val="auto"/>
          <w:sz w:val="24"/>
        </w:rPr>
        <w:t xml:space="preserve">具体要求： </w:t>
      </w:r>
    </w:p>
    <w:p>
      <w:pPr>
        <w:keepNext w:val="0"/>
        <w:keepLines w:val="0"/>
        <w:pageBreakBefore w:val="0"/>
        <w:shd w:val="clear" w:color="auto" w:fill="auto"/>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标项</w:t>
      </w:r>
      <w:r>
        <w:rPr>
          <w:rFonts w:hint="eastAsia" w:ascii="宋体" w:hAnsi="宋体"/>
          <w:color w:val="auto"/>
          <w:sz w:val="24"/>
          <w:lang w:val="en-US" w:eastAsia="zh-CN"/>
        </w:rPr>
        <w:t>一</w:t>
      </w:r>
      <w:r>
        <w:rPr>
          <w:rFonts w:ascii="宋体" w:hAnsi="宋体"/>
          <w:color w:val="auto"/>
          <w:sz w:val="24"/>
        </w:rPr>
        <w:t>配置：人数</w:t>
      </w:r>
      <w:r>
        <w:rPr>
          <w:rFonts w:hint="eastAsia" w:ascii="宋体" w:hAnsi="宋体"/>
          <w:color w:val="auto"/>
          <w:sz w:val="24"/>
          <w:lang w:val="en-US" w:eastAsia="zh-CN"/>
        </w:rPr>
        <w:t>总数</w:t>
      </w:r>
      <w:r>
        <w:rPr>
          <w:rFonts w:ascii="宋体" w:hAnsi="宋体"/>
          <w:color w:val="auto"/>
          <w:sz w:val="24"/>
        </w:rPr>
        <w:t>不少于</w:t>
      </w:r>
      <w:r>
        <w:rPr>
          <w:rFonts w:hint="eastAsia" w:ascii="宋体" w:hAnsi="宋体"/>
          <w:color w:val="auto"/>
          <w:sz w:val="24"/>
          <w:lang w:val="en-US" w:eastAsia="zh-CN"/>
        </w:rPr>
        <w:t>55</w:t>
      </w:r>
      <w:r>
        <w:rPr>
          <w:rFonts w:ascii="宋体" w:hAnsi="宋体"/>
          <w:color w:val="auto"/>
          <w:sz w:val="24"/>
        </w:rPr>
        <w:t>人（含管理员</w:t>
      </w:r>
      <w:r>
        <w:rPr>
          <w:rFonts w:hint="eastAsia" w:ascii="宋体" w:hAnsi="宋体"/>
          <w:color w:val="auto"/>
          <w:sz w:val="24"/>
          <w:lang w:val="en-US" w:eastAsia="zh-CN"/>
        </w:rPr>
        <w:t>4</w:t>
      </w:r>
      <w:r>
        <w:rPr>
          <w:rFonts w:ascii="宋体" w:hAnsi="宋体"/>
          <w:color w:val="auto"/>
          <w:sz w:val="24"/>
        </w:rPr>
        <w:t>人、项目负责人1人）</w:t>
      </w:r>
      <w:r>
        <w:rPr>
          <w:rFonts w:hint="eastAsia" w:ascii="宋体" w:hAnsi="宋体"/>
          <w:color w:val="auto"/>
          <w:sz w:val="24"/>
          <w:lang w:eastAsia="zh-CN"/>
        </w:rPr>
        <w:t>。</w:t>
      </w:r>
      <w:r>
        <w:rPr>
          <w:rFonts w:ascii="宋体" w:hAnsi="宋体"/>
          <w:color w:val="auto"/>
          <w:sz w:val="24"/>
        </w:rPr>
        <w:t>工作时间路面</w:t>
      </w:r>
      <w:r>
        <w:rPr>
          <w:rFonts w:hint="eastAsia" w:ascii="宋体" w:hAnsi="宋体"/>
          <w:color w:val="auto"/>
          <w:sz w:val="24"/>
          <w:lang w:val="en-US" w:eastAsia="zh-CN"/>
        </w:rPr>
        <w:t>在岗</w:t>
      </w:r>
      <w:r>
        <w:rPr>
          <w:rFonts w:ascii="宋体" w:hAnsi="宋体"/>
          <w:color w:val="auto"/>
          <w:sz w:val="24"/>
        </w:rPr>
        <w:t>巡查人数不少于</w:t>
      </w:r>
      <w:r>
        <w:rPr>
          <w:rFonts w:hint="eastAsia" w:ascii="宋体" w:hAnsi="宋体"/>
          <w:color w:val="auto"/>
          <w:sz w:val="24"/>
          <w:lang w:val="en-US" w:eastAsia="zh-CN"/>
        </w:rPr>
        <w:t>37</w:t>
      </w:r>
      <w:r>
        <w:rPr>
          <w:rFonts w:ascii="宋体" w:hAnsi="宋体"/>
          <w:color w:val="auto"/>
          <w:sz w:val="24"/>
        </w:rPr>
        <w:t>人（其中机动车巡查不少于</w:t>
      </w:r>
      <w:r>
        <w:rPr>
          <w:rFonts w:hint="eastAsia" w:ascii="宋体" w:hAnsi="宋体"/>
          <w:color w:val="auto"/>
          <w:sz w:val="24"/>
          <w:lang w:val="en-US" w:eastAsia="zh-CN"/>
        </w:rPr>
        <w:t>4</w:t>
      </w:r>
      <w:r>
        <w:rPr>
          <w:rFonts w:ascii="宋体" w:hAnsi="宋体"/>
          <w:color w:val="auto"/>
          <w:sz w:val="24"/>
        </w:rPr>
        <w:t>辆）,非正常工作时间（中午11:30-12:30</w:t>
      </w:r>
      <w:r>
        <w:rPr>
          <w:rFonts w:hint="eastAsia" w:ascii="宋体" w:hAnsi="宋体"/>
          <w:color w:val="auto"/>
          <w:sz w:val="24"/>
          <w:lang w:eastAsia="zh-CN"/>
        </w:rPr>
        <w:t>、</w:t>
      </w:r>
      <w:r>
        <w:rPr>
          <w:rFonts w:ascii="宋体" w:hAnsi="宋体"/>
          <w:color w:val="auto"/>
          <w:sz w:val="24"/>
        </w:rPr>
        <w:t>晚上17:30-21:00）路面</w:t>
      </w:r>
      <w:r>
        <w:rPr>
          <w:rFonts w:hint="eastAsia" w:ascii="宋体" w:hAnsi="宋体"/>
          <w:color w:val="auto"/>
          <w:sz w:val="24"/>
          <w:lang w:val="en-US" w:eastAsia="zh-CN"/>
        </w:rPr>
        <w:t>在岗</w:t>
      </w:r>
      <w:r>
        <w:rPr>
          <w:rFonts w:ascii="宋体" w:hAnsi="宋体"/>
          <w:color w:val="auto"/>
          <w:sz w:val="24"/>
        </w:rPr>
        <w:t>巡查人数不少于</w:t>
      </w:r>
      <w:r>
        <w:rPr>
          <w:rFonts w:hint="eastAsia" w:ascii="宋体" w:hAnsi="宋体"/>
          <w:color w:val="auto"/>
          <w:sz w:val="24"/>
          <w:lang w:val="en-US" w:eastAsia="zh-CN"/>
        </w:rPr>
        <w:t>9</w:t>
      </w:r>
      <w:r>
        <w:rPr>
          <w:rFonts w:ascii="宋体" w:hAnsi="宋体"/>
          <w:color w:val="auto"/>
          <w:sz w:val="24"/>
        </w:rPr>
        <w:t>人</w:t>
      </w:r>
      <w:r>
        <w:rPr>
          <w:rFonts w:hint="eastAsia" w:ascii="宋体" w:hAnsi="宋体"/>
          <w:color w:val="auto"/>
          <w:sz w:val="24"/>
          <w:lang w:eastAsia="zh-CN"/>
        </w:rPr>
        <w:t>；晚上</w:t>
      </w:r>
      <w:r>
        <w:rPr>
          <w:rFonts w:hint="eastAsia" w:ascii="宋体" w:hAnsi="宋体"/>
          <w:color w:val="auto"/>
          <w:sz w:val="24"/>
          <w:lang w:val="en-US" w:eastAsia="zh-CN"/>
        </w:rPr>
        <w:t>21:00-次日早上8：00在岗值班人员不少于1人，在岗值班车辆不少于1辆</w:t>
      </w:r>
      <w:r>
        <w:rPr>
          <w:rFonts w:ascii="宋体" w:hAnsi="宋体"/>
          <w:color w:val="auto"/>
          <w:sz w:val="24"/>
        </w:rPr>
        <w:t>。</w:t>
      </w:r>
    </w:p>
    <w:p>
      <w:pPr>
        <w:keepNext w:val="0"/>
        <w:keepLines w:val="0"/>
        <w:pageBreakBefore w:val="0"/>
        <w:shd w:val="clear" w:color="auto" w:fill="auto"/>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标项</w:t>
      </w:r>
      <w:r>
        <w:rPr>
          <w:rFonts w:hint="eastAsia" w:ascii="宋体" w:hAnsi="宋体"/>
          <w:color w:val="auto"/>
          <w:sz w:val="24"/>
          <w:lang w:val="en-US" w:eastAsia="zh-CN"/>
        </w:rPr>
        <w:t>二</w:t>
      </w:r>
      <w:r>
        <w:rPr>
          <w:rFonts w:ascii="宋体" w:hAnsi="宋体"/>
          <w:color w:val="auto"/>
          <w:sz w:val="24"/>
        </w:rPr>
        <w:t>配置：人数</w:t>
      </w:r>
      <w:r>
        <w:rPr>
          <w:rFonts w:hint="eastAsia" w:ascii="宋体" w:hAnsi="宋体"/>
          <w:color w:val="auto"/>
          <w:sz w:val="24"/>
          <w:lang w:val="en-US" w:eastAsia="zh-CN"/>
        </w:rPr>
        <w:t>总数</w:t>
      </w:r>
      <w:r>
        <w:rPr>
          <w:rFonts w:ascii="宋体" w:hAnsi="宋体"/>
          <w:color w:val="auto"/>
          <w:sz w:val="24"/>
        </w:rPr>
        <w:t>不少于</w:t>
      </w:r>
      <w:r>
        <w:rPr>
          <w:rFonts w:hint="eastAsia" w:ascii="宋体" w:hAnsi="宋体"/>
          <w:color w:val="auto"/>
          <w:sz w:val="24"/>
          <w:lang w:val="en-US" w:eastAsia="zh-CN"/>
        </w:rPr>
        <w:t>45</w:t>
      </w:r>
      <w:r>
        <w:rPr>
          <w:rFonts w:ascii="宋体" w:hAnsi="宋体"/>
          <w:color w:val="auto"/>
          <w:sz w:val="24"/>
        </w:rPr>
        <w:t>人（含管理员</w:t>
      </w:r>
      <w:r>
        <w:rPr>
          <w:rFonts w:hint="eastAsia" w:ascii="宋体" w:hAnsi="宋体"/>
          <w:color w:val="auto"/>
          <w:sz w:val="24"/>
          <w:lang w:val="en-US" w:eastAsia="zh-CN"/>
        </w:rPr>
        <w:t>3</w:t>
      </w:r>
      <w:r>
        <w:rPr>
          <w:rFonts w:ascii="宋体" w:hAnsi="宋体"/>
          <w:color w:val="auto"/>
          <w:sz w:val="24"/>
        </w:rPr>
        <w:t>人、项目负责人1人）</w:t>
      </w:r>
      <w:r>
        <w:rPr>
          <w:rFonts w:hint="eastAsia" w:ascii="宋体" w:hAnsi="宋体"/>
          <w:color w:val="auto"/>
          <w:sz w:val="24"/>
          <w:lang w:eastAsia="zh-CN"/>
        </w:rPr>
        <w:t>。</w:t>
      </w:r>
      <w:r>
        <w:rPr>
          <w:rFonts w:ascii="宋体" w:hAnsi="宋体"/>
          <w:color w:val="auto"/>
          <w:sz w:val="24"/>
        </w:rPr>
        <w:t>工作时间路面</w:t>
      </w:r>
      <w:r>
        <w:rPr>
          <w:rFonts w:hint="eastAsia" w:ascii="宋体" w:hAnsi="宋体"/>
          <w:color w:val="auto"/>
          <w:sz w:val="24"/>
          <w:lang w:val="en-US" w:eastAsia="zh-CN"/>
        </w:rPr>
        <w:t>在岗</w:t>
      </w:r>
      <w:r>
        <w:rPr>
          <w:rFonts w:ascii="宋体" w:hAnsi="宋体"/>
          <w:color w:val="auto"/>
          <w:sz w:val="24"/>
        </w:rPr>
        <w:t>巡查人数不少于</w:t>
      </w:r>
      <w:r>
        <w:rPr>
          <w:rFonts w:hint="eastAsia" w:ascii="宋体" w:hAnsi="宋体"/>
          <w:color w:val="auto"/>
          <w:sz w:val="24"/>
          <w:lang w:val="en-US" w:eastAsia="zh-CN"/>
        </w:rPr>
        <w:t>30</w:t>
      </w:r>
      <w:r>
        <w:rPr>
          <w:rFonts w:ascii="宋体" w:hAnsi="宋体"/>
          <w:color w:val="auto"/>
          <w:sz w:val="24"/>
        </w:rPr>
        <w:t>人（其中机动车巡查不少于</w:t>
      </w:r>
      <w:r>
        <w:rPr>
          <w:rFonts w:hint="eastAsia" w:ascii="宋体" w:hAnsi="宋体"/>
          <w:color w:val="auto"/>
          <w:sz w:val="24"/>
          <w:lang w:val="en-US" w:eastAsia="zh-CN"/>
        </w:rPr>
        <w:t>4</w:t>
      </w:r>
      <w:r>
        <w:rPr>
          <w:rFonts w:ascii="宋体" w:hAnsi="宋体"/>
          <w:color w:val="auto"/>
          <w:sz w:val="24"/>
        </w:rPr>
        <w:t>辆）</w:t>
      </w:r>
      <w:r>
        <w:rPr>
          <w:rFonts w:hint="eastAsia" w:ascii="宋体" w:hAnsi="宋体"/>
          <w:color w:val="auto"/>
          <w:sz w:val="24"/>
          <w:lang w:eastAsia="zh-CN"/>
        </w:rPr>
        <w:t>；</w:t>
      </w:r>
      <w:r>
        <w:rPr>
          <w:rFonts w:ascii="宋体" w:hAnsi="宋体"/>
          <w:color w:val="auto"/>
          <w:sz w:val="24"/>
        </w:rPr>
        <w:t>非正常工作时间（中午11:30-12:30、晚上17:30-21:00）路面</w:t>
      </w:r>
      <w:r>
        <w:rPr>
          <w:rFonts w:hint="eastAsia" w:ascii="宋体" w:hAnsi="宋体"/>
          <w:color w:val="auto"/>
          <w:sz w:val="24"/>
          <w:lang w:val="en-US" w:eastAsia="zh-CN"/>
        </w:rPr>
        <w:t>在岗</w:t>
      </w:r>
      <w:r>
        <w:rPr>
          <w:rFonts w:ascii="宋体" w:hAnsi="宋体"/>
          <w:color w:val="auto"/>
          <w:sz w:val="24"/>
        </w:rPr>
        <w:t>巡查人数不少于</w:t>
      </w:r>
      <w:r>
        <w:rPr>
          <w:rFonts w:hint="eastAsia" w:ascii="宋体" w:hAnsi="宋体"/>
          <w:color w:val="auto"/>
          <w:sz w:val="24"/>
          <w:lang w:val="en-US" w:eastAsia="zh-CN"/>
        </w:rPr>
        <w:t>7</w:t>
      </w:r>
      <w:r>
        <w:rPr>
          <w:rFonts w:ascii="宋体" w:hAnsi="宋体"/>
          <w:color w:val="auto"/>
          <w:sz w:val="24"/>
        </w:rPr>
        <w:t>人</w:t>
      </w:r>
      <w:r>
        <w:rPr>
          <w:rFonts w:hint="eastAsia" w:ascii="宋体" w:hAnsi="宋体"/>
          <w:color w:val="auto"/>
          <w:sz w:val="24"/>
          <w:lang w:eastAsia="zh-CN"/>
        </w:rPr>
        <w:t>；晚上</w:t>
      </w:r>
      <w:r>
        <w:rPr>
          <w:rFonts w:hint="eastAsia" w:ascii="宋体" w:hAnsi="宋体"/>
          <w:color w:val="auto"/>
          <w:sz w:val="24"/>
          <w:lang w:val="en-US" w:eastAsia="zh-CN"/>
        </w:rPr>
        <w:t>21:00-次日早上8：00值班在岗人员不少于1人，在岗值班车辆不少于1辆</w:t>
      </w:r>
      <w:r>
        <w:rPr>
          <w:rFonts w:ascii="宋体" w:hAnsi="宋体"/>
          <w:color w:val="auto"/>
          <w:sz w:val="24"/>
        </w:rPr>
        <w:t>。</w:t>
      </w:r>
    </w:p>
    <w:p>
      <w:pPr>
        <w:keepNext w:val="0"/>
        <w:keepLines w:val="0"/>
        <w:pageBreakBefore w:val="0"/>
        <w:shd w:val="clear" w:color="auto" w:fill="auto"/>
        <w:tabs>
          <w:tab w:val="left" w:pos="5851"/>
        </w:tabs>
        <w:kinsoku/>
        <w:wordWrap/>
        <w:topLinePunct w:val="0"/>
        <w:bidi w:val="0"/>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2</w:t>
      </w:r>
      <w:r>
        <w:rPr>
          <w:rFonts w:hint="eastAsia" w:ascii="宋体" w:hAnsi="宋体"/>
          <w:color w:val="auto"/>
          <w:sz w:val="24"/>
          <w:highlight w:val="none"/>
          <w:lang w:eastAsia="zh-CN"/>
        </w:rPr>
        <w:t>）</w:t>
      </w:r>
      <w:r>
        <w:rPr>
          <w:rFonts w:ascii="宋体" w:hAnsi="宋体"/>
          <w:color w:val="auto"/>
          <w:sz w:val="24"/>
          <w:highlight w:val="none"/>
        </w:rPr>
        <w:t>队伍基本素质要求：身体健康，具有较强责任心和事业心。项目负责人具有类似工作的管理经验</w:t>
      </w:r>
      <w:r>
        <w:rPr>
          <w:rFonts w:hint="eastAsia" w:ascii="宋体" w:hAnsi="宋体"/>
          <w:color w:val="auto"/>
          <w:sz w:val="24"/>
          <w:highlight w:val="none"/>
        </w:rPr>
        <w:t>，</w:t>
      </w:r>
      <w:r>
        <w:rPr>
          <w:rFonts w:ascii="宋体" w:hAnsi="宋体"/>
          <w:color w:val="auto"/>
          <w:sz w:val="24"/>
          <w:highlight w:val="none"/>
        </w:rPr>
        <w:t>项目管理员具有大专</w:t>
      </w:r>
      <w:r>
        <w:rPr>
          <w:rFonts w:hint="eastAsia" w:ascii="宋体" w:hAnsi="宋体"/>
          <w:color w:val="auto"/>
          <w:sz w:val="24"/>
          <w:highlight w:val="none"/>
          <w:lang w:val="en-US" w:eastAsia="zh-CN"/>
        </w:rPr>
        <w:t>及</w:t>
      </w:r>
      <w:r>
        <w:rPr>
          <w:rFonts w:ascii="宋体" w:hAnsi="宋体"/>
          <w:color w:val="auto"/>
          <w:sz w:val="24"/>
          <w:highlight w:val="none"/>
        </w:rPr>
        <w:t>以上文化程度，具有</w:t>
      </w:r>
      <w:r>
        <w:rPr>
          <w:rFonts w:hint="eastAsia" w:ascii="宋体" w:hAnsi="宋体"/>
          <w:color w:val="auto"/>
          <w:sz w:val="24"/>
          <w:highlight w:val="yellow"/>
          <w:lang w:val="en-US" w:eastAsia="zh-CN"/>
        </w:rPr>
        <w:t>3</w:t>
      </w:r>
      <w:r>
        <w:rPr>
          <w:rFonts w:hint="eastAsia" w:ascii="宋体" w:hAnsi="宋体"/>
          <w:color w:val="auto"/>
          <w:sz w:val="24"/>
          <w:highlight w:val="none"/>
          <w:lang w:val="en-US" w:eastAsia="zh-CN"/>
        </w:rPr>
        <w:t>个月以上</w:t>
      </w:r>
      <w:r>
        <w:rPr>
          <w:rFonts w:ascii="宋体" w:hAnsi="宋体"/>
          <w:color w:val="auto"/>
          <w:sz w:val="24"/>
          <w:highlight w:val="none"/>
        </w:rPr>
        <w:t>类似工作管理经验；采集员队伍中有</w:t>
      </w:r>
      <w:r>
        <w:rPr>
          <w:rFonts w:hint="eastAsia" w:ascii="宋体" w:hAnsi="宋体"/>
          <w:color w:val="auto"/>
          <w:sz w:val="24"/>
          <w:highlight w:val="yellow"/>
          <w:lang w:val="en-US" w:eastAsia="zh-CN"/>
        </w:rPr>
        <w:t>3</w:t>
      </w:r>
      <w:r>
        <w:rPr>
          <w:rFonts w:hint="eastAsia" w:ascii="宋体" w:hAnsi="宋体"/>
          <w:color w:val="auto"/>
          <w:sz w:val="24"/>
          <w:highlight w:val="none"/>
          <w:lang w:val="en-US" w:eastAsia="zh-CN"/>
        </w:rPr>
        <w:t>个月以上</w:t>
      </w:r>
      <w:r>
        <w:rPr>
          <w:rFonts w:ascii="宋体" w:hAnsi="宋体"/>
          <w:color w:val="auto"/>
          <w:sz w:val="24"/>
          <w:highlight w:val="none"/>
        </w:rPr>
        <w:t>信息采集经验人员不少于</w:t>
      </w:r>
      <w:r>
        <w:rPr>
          <w:rFonts w:hint="eastAsia" w:ascii="宋体" w:hAnsi="宋体"/>
          <w:color w:val="auto"/>
          <w:sz w:val="24"/>
          <w:highlight w:val="none"/>
        </w:rPr>
        <w:t>30</w:t>
      </w:r>
      <w:r>
        <w:rPr>
          <w:rFonts w:ascii="宋体" w:hAnsi="宋体"/>
          <w:color w:val="auto"/>
          <w:sz w:val="24"/>
          <w:highlight w:val="none"/>
        </w:rPr>
        <w:t>%；高中以上学历人员不少于60%，采集人员年龄在55周岁</w:t>
      </w:r>
      <w:r>
        <w:rPr>
          <w:rFonts w:hint="eastAsia" w:ascii="宋体" w:hAnsi="宋体"/>
          <w:color w:val="auto"/>
          <w:sz w:val="24"/>
          <w:highlight w:val="none"/>
        </w:rPr>
        <w:t>(女性50周岁）</w:t>
      </w:r>
      <w:r>
        <w:rPr>
          <w:rFonts w:ascii="宋体" w:hAnsi="宋体"/>
          <w:color w:val="auto"/>
          <w:sz w:val="24"/>
          <w:highlight w:val="none"/>
        </w:rPr>
        <w:t>及以下人员不少于</w:t>
      </w:r>
      <w:r>
        <w:rPr>
          <w:rFonts w:hint="eastAsia" w:ascii="宋体" w:hAnsi="宋体"/>
          <w:color w:val="auto"/>
          <w:sz w:val="24"/>
          <w:highlight w:val="none"/>
        </w:rPr>
        <w:t>60</w:t>
      </w:r>
      <w:r>
        <w:rPr>
          <w:rFonts w:ascii="宋体" w:hAnsi="宋体"/>
          <w:color w:val="auto"/>
          <w:sz w:val="24"/>
          <w:highlight w:val="none"/>
        </w:rPr>
        <w:t>%</w:t>
      </w:r>
      <w:r>
        <w:rPr>
          <w:rFonts w:hint="eastAsia" w:ascii="宋体" w:hAnsi="宋体"/>
          <w:color w:val="auto"/>
          <w:sz w:val="24"/>
          <w:highlight w:val="none"/>
          <w:lang w:eastAsia="zh-CN"/>
        </w:rPr>
        <w:t>。</w:t>
      </w:r>
      <w:r>
        <w:rPr>
          <w:rFonts w:ascii="宋体" w:hAnsi="宋体"/>
          <w:color w:val="auto"/>
          <w:sz w:val="24"/>
          <w:highlight w:val="none"/>
        </w:rPr>
        <w:t>不符上述规定的，每人次扣</w:t>
      </w:r>
      <w:r>
        <w:rPr>
          <w:rFonts w:hint="eastAsia" w:ascii="宋体" w:hAnsi="宋体"/>
          <w:color w:val="auto"/>
          <w:sz w:val="24"/>
          <w:highlight w:val="none"/>
        </w:rPr>
        <w:t>0.5</w:t>
      </w:r>
      <w:r>
        <w:rPr>
          <w:rFonts w:ascii="宋体" w:hAnsi="宋体"/>
          <w:color w:val="auto"/>
          <w:sz w:val="24"/>
          <w:highlight w:val="none"/>
        </w:rPr>
        <w:t>分；采集员配置人数以数字城管系统统计的路面巡查人数为准，</w:t>
      </w:r>
      <w:r>
        <w:rPr>
          <w:rFonts w:hint="eastAsia" w:ascii="宋体" w:hAnsi="宋体"/>
          <w:color w:val="auto"/>
          <w:sz w:val="24"/>
          <w:highlight w:val="none"/>
        </w:rPr>
        <w:t>因系统等客观原因造成人员掉线的需提前报备，无报备的按不在位纳入考核，</w:t>
      </w:r>
      <w:r>
        <w:rPr>
          <w:rFonts w:ascii="宋体" w:hAnsi="宋体"/>
          <w:color w:val="auto"/>
          <w:sz w:val="24"/>
          <w:highlight w:val="none"/>
        </w:rPr>
        <w:t>检查发现不符合配置要求的每少一人，每次扣</w:t>
      </w:r>
      <w:r>
        <w:rPr>
          <w:rFonts w:hint="eastAsia" w:ascii="宋体" w:hAnsi="宋体"/>
          <w:color w:val="auto"/>
          <w:sz w:val="24"/>
          <w:highlight w:val="none"/>
        </w:rPr>
        <w:t>1</w:t>
      </w:r>
      <w:r>
        <w:rPr>
          <w:rFonts w:ascii="宋体" w:hAnsi="宋体"/>
          <w:color w:val="auto"/>
          <w:sz w:val="24"/>
          <w:highlight w:val="none"/>
        </w:rPr>
        <w:t>分。</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highlight w:val="none"/>
        </w:rPr>
        <w:t>（</w:t>
      </w:r>
      <w:r>
        <w:rPr>
          <w:rFonts w:hint="eastAsia" w:ascii="宋体" w:hAnsi="宋体"/>
          <w:color w:val="auto"/>
          <w:sz w:val="24"/>
          <w:highlight w:val="none"/>
          <w:lang w:val="en-US" w:eastAsia="zh-CN"/>
        </w:rPr>
        <w:t>3</w:t>
      </w:r>
      <w:r>
        <w:rPr>
          <w:rFonts w:ascii="宋体" w:hAnsi="宋体"/>
          <w:color w:val="auto"/>
          <w:sz w:val="24"/>
          <w:highlight w:val="none"/>
        </w:rPr>
        <w:t>）巡查设施。</w:t>
      </w:r>
      <w:r>
        <w:rPr>
          <w:rFonts w:hint="eastAsia" w:ascii="宋体" w:hAnsi="宋体"/>
          <w:color w:val="auto"/>
          <w:sz w:val="24"/>
          <w:highlight w:val="none"/>
          <w:lang w:eastAsia="zh-CN"/>
        </w:rPr>
        <w:t>投标人</w:t>
      </w:r>
      <w:r>
        <w:rPr>
          <w:rFonts w:ascii="宋体" w:hAnsi="宋体"/>
          <w:color w:val="auto"/>
          <w:sz w:val="24"/>
          <w:highlight w:val="none"/>
        </w:rPr>
        <w:t>应</w:t>
      </w:r>
      <w:r>
        <w:rPr>
          <w:rFonts w:hint="eastAsia" w:ascii="宋体" w:hAnsi="宋体"/>
          <w:color w:val="auto"/>
          <w:sz w:val="24"/>
          <w:highlight w:val="none"/>
          <w:lang w:eastAsia="zh-CN"/>
        </w:rPr>
        <w:t>配备单个采集员、机动车巡查的信息采集设备</w:t>
      </w:r>
      <w:r>
        <w:rPr>
          <w:rFonts w:hint="eastAsia" w:ascii="宋体" w:hAnsi="宋体"/>
          <w:color w:val="auto"/>
          <w:sz w:val="24"/>
          <w:highlight w:val="none"/>
          <w:lang w:val="en-US" w:eastAsia="zh-CN"/>
        </w:rPr>
        <w:t>(具备提供图形和视频摄录的功能）</w:t>
      </w:r>
      <w:r>
        <w:rPr>
          <w:rFonts w:hint="eastAsia" w:ascii="宋体" w:hAnsi="宋体"/>
          <w:color w:val="auto"/>
          <w:sz w:val="24"/>
          <w:highlight w:val="none"/>
          <w:lang w:eastAsia="zh-CN"/>
        </w:rPr>
        <w:t>，并按要求</w:t>
      </w:r>
      <w:r>
        <w:rPr>
          <w:rFonts w:ascii="宋体" w:hAnsi="宋体"/>
          <w:color w:val="auto"/>
          <w:sz w:val="24"/>
          <w:highlight w:val="none"/>
        </w:rPr>
        <w:t>开展</w:t>
      </w:r>
      <w:r>
        <w:rPr>
          <w:rFonts w:hint="eastAsia" w:ascii="宋体" w:hAnsi="宋体"/>
          <w:color w:val="auto"/>
          <w:sz w:val="24"/>
          <w:highlight w:val="none"/>
          <w:lang w:eastAsia="zh-CN"/>
        </w:rPr>
        <w:t>日常</w:t>
      </w:r>
      <w:r>
        <w:rPr>
          <w:rFonts w:ascii="宋体" w:hAnsi="宋体"/>
          <w:color w:val="auto"/>
          <w:sz w:val="24"/>
          <w:highlight w:val="none"/>
        </w:rPr>
        <w:t>巡查，其中行人</w:t>
      </w:r>
      <w:r>
        <w:rPr>
          <w:rFonts w:ascii="宋体" w:hAnsi="宋体"/>
          <w:color w:val="auto"/>
          <w:sz w:val="24"/>
        </w:rPr>
        <w:t>、非机动车不能进入的高架、立交桥、快速路等区域使用机动车巡查，每天不少于一次；配合甲方对全区数字城管覆盖范围内的信息采集情况进行检查；配备各类井盖（含重型）的开启设施、应急维护设施</w:t>
      </w:r>
      <w:r>
        <w:rPr>
          <w:rFonts w:hint="eastAsia" w:ascii="宋体" w:hAnsi="宋体"/>
          <w:color w:val="auto"/>
          <w:sz w:val="24"/>
          <w:lang w:eastAsia="zh-CN"/>
        </w:rPr>
        <w:t>。</w:t>
      </w:r>
      <w:r>
        <w:rPr>
          <w:rFonts w:ascii="宋体" w:hAnsi="宋体"/>
          <w:color w:val="auto"/>
          <w:sz w:val="24"/>
        </w:rPr>
        <w:t>未按要求配备机动车巡查的，发现一次扣</w:t>
      </w:r>
      <w:r>
        <w:rPr>
          <w:rFonts w:hint="eastAsia" w:ascii="宋体" w:hAnsi="宋体"/>
          <w:color w:val="auto"/>
          <w:sz w:val="24"/>
        </w:rPr>
        <w:t>0.2</w:t>
      </w:r>
      <w:r>
        <w:rPr>
          <w:rFonts w:ascii="宋体" w:hAnsi="宋体"/>
          <w:color w:val="auto"/>
          <w:sz w:val="24"/>
        </w:rPr>
        <w:t>分；无故不参加检查的，每次扣</w:t>
      </w:r>
      <w:r>
        <w:rPr>
          <w:rFonts w:hint="eastAsia" w:ascii="宋体" w:hAnsi="宋体"/>
          <w:color w:val="auto"/>
          <w:sz w:val="24"/>
        </w:rPr>
        <w:t>1</w:t>
      </w:r>
      <w:r>
        <w:rPr>
          <w:rFonts w:ascii="宋体" w:hAnsi="宋体"/>
          <w:color w:val="auto"/>
          <w:sz w:val="24"/>
        </w:rPr>
        <w:t>分</w:t>
      </w:r>
      <w:r>
        <w:rPr>
          <w:rFonts w:hint="eastAsia" w:ascii="宋体" w:hAnsi="宋体"/>
          <w:color w:val="auto"/>
          <w:sz w:val="24"/>
          <w:lang w:eastAsia="zh-CN"/>
        </w:rPr>
        <w:t>；</w:t>
      </w:r>
      <w:r>
        <w:rPr>
          <w:rFonts w:ascii="宋体" w:hAnsi="宋体"/>
          <w:color w:val="auto"/>
          <w:sz w:val="24"/>
        </w:rPr>
        <w:t>未配备井盖开启设施、应急维护设施的，发现一次扣</w:t>
      </w:r>
      <w:r>
        <w:rPr>
          <w:rFonts w:hint="eastAsia" w:ascii="宋体" w:hAnsi="宋体"/>
          <w:color w:val="auto"/>
          <w:sz w:val="24"/>
        </w:rPr>
        <w:t>0.2</w:t>
      </w:r>
      <w:r>
        <w:rPr>
          <w:rFonts w:ascii="宋体" w:hAnsi="宋体"/>
          <w:color w:val="auto"/>
          <w:sz w:val="24"/>
        </w:rPr>
        <w:t>分。</w:t>
      </w:r>
    </w:p>
    <w:p>
      <w:pPr>
        <w:keepNext w:val="0"/>
        <w:keepLines w:val="0"/>
        <w:pageBreakBefore w:val="0"/>
        <w:kinsoku/>
        <w:wordWrap/>
        <w:topLinePunct w:val="0"/>
        <w:bidi w:val="0"/>
        <w:spacing w:line="440" w:lineRule="exact"/>
        <w:textAlignment w:val="auto"/>
        <w:rPr>
          <w:rFonts w:ascii="宋体" w:hAnsi="宋体"/>
          <w:color w:val="auto"/>
          <w:sz w:val="24"/>
        </w:rPr>
      </w:pPr>
      <w:r>
        <w:rPr>
          <w:rFonts w:ascii="宋体" w:hAnsi="宋体"/>
          <w:color w:val="auto"/>
          <w:sz w:val="24"/>
          <w:highlight w:val="none"/>
        </w:rPr>
        <w:t xml:space="preserve">    （4）巡查频率。根据城市</w:t>
      </w:r>
      <w:r>
        <w:rPr>
          <w:rFonts w:hint="eastAsia" w:ascii="宋体" w:hAnsi="宋体"/>
          <w:color w:val="auto"/>
          <w:sz w:val="24"/>
          <w:highlight w:val="none"/>
        </w:rPr>
        <w:t>管理</w:t>
      </w:r>
      <w:r>
        <w:rPr>
          <w:rFonts w:ascii="宋体" w:hAnsi="宋体"/>
          <w:color w:val="auto"/>
          <w:sz w:val="24"/>
          <w:highlight w:val="none"/>
        </w:rPr>
        <w:t>需要将各镇、街数字城管覆盖范围内的城市道路（包</w:t>
      </w:r>
      <w:r>
        <w:rPr>
          <w:rFonts w:ascii="宋体" w:hAnsi="宋体"/>
          <w:color w:val="auto"/>
          <w:sz w:val="24"/>
        </w:rPr>
        <w:t>括道路周边绿化、河道）具体分为一类道路、二类道路、三类道路（详见附表）、其他区域（数字城管实施范围内除一类、二类道路、三类道路外的其他区域）。</w:t>
      </w:r>
      <w:r>
        <w:rPr>
          <w:rFonts w:hint="eastAsia" w:ascii="宋体" w:hAnsi="宋体"/>
          <w:color w:val="auto"/>
          <w:sz w:val="24"/>
        </w:rPr>
        <w:t>按照</w:t>
      </w:r>
      <w:r>
        <w:rPr>
          <w:rFonts w:hint="eastAsia" w:ascii="宋体" w:hAnsi="宋体"/>
          <w:color w:val="auto"/>
          <w:sz w:val="24"/>
          <w:lang w:val="en-US" w:eastAsia="zh-CN"/>
        </w:rPr>
        <w:t>一类</w:t>
      </w:r>
      <w:r>
        <w:rPr>
          <w:rFonts w:hint="eastAsia" w:ascii="宋体" w:hAnsi="宋体"/>
          <w:color w:val="auto"/>
          <w:sz w:val="24"/>
        </w:rPr>
        <w:t>道路每天徒步巡查3次</w:t>
      </w:r>
      <w:r>
        <w:rPr>
          <w:rFonts w:hint="eastAsia" w:ascii="宋体" w:hAnsi="宋体"/>
          <w:color w:val="auto"/>
          <w:sz w:val="24"/>
          <w:lang w:eastAsia="zh-CN"/>
        </w:rPr>
        <w:t>（上午、下午、晚上，各一次）</w:t>
      </w:r>
      <w:r>
        <w:rPr>
          <w:rFonts w:hint="eastAsia" w:ascii="宋体" w:hAnsi="宋体"/>
          <w:color w:val="auto"/>
          <w:sz w:val="24"/>
        </w:rPr>
        <w:t>，电瓶车骑行巡查3次</w:t>
      </w:r>
      <w:r>
        <w:rPr>
          <w:rFonts w:hint="eastAsia" w:ascii="宋体" w:hAnsi="宋体"/>
          <w:color w:val="auto"/>
          <w:sz w:val="24"/>
          <w:lang w:eastAsia="zh-CN"/>
        </w:rPr>
        <w:t>（上午、下午、晚上各一次）</w:t>
      </w:r>
      <w:r>
        <w:rPr>
          <w:rFonts w:hint="eastAsia" w:ascii="宋体" w:hAnsi="宋体"/>
          <w:color w:val="auto"/>
          <w:sz w:val="24"/>
        </w:rPr>
        <w:t>；</w:t>
      </w:r>
      <w:r>
        <w:rPr>
          <w:rFonts w:hint="eastAsia" w:ascii="宋体" w:hAnsi="宋体"/>
          <w:color w:val="auto"/>
          <w:sz w:val="24"/>
          <w:lang w:val="en-US" w:eastAsia="zh-CN"/>
        </w:rPr>
        <w:t>二、三类</w:t>
      </w:r>
      <w:r>
        <w:rPr>
          <w:rFonts w:hint="eastAsia" w:ascii="宋体" w:hAnsi="宋体"/>
          <w:color w:val="auto"/>
          <w:sz w:val="24"/>
        </w:rPr>
        <w:t>道路徒步巡查2次</w:t>
      </w:r>
      <w:r>
        <w:rPr>
          <w:rFonts w:hint="eastAsia" w:ascii="宋体" w:hAnsi="宋体"/>
          <w:color w:val="auto"/>
          <w:sz w:val="24"/>
          <w:lang w:eastAsia="zh-CN"/>
        </w:rPr>
        <w:t>（上午、下午各一次）</w:t>
      </w:r>
      <w:r>
        <w:rPr>
          <w:rFonts w:hint="eastAsia" w:ascii="宋体" w:hAnsi="宋体"/>
          <w:color w:val="auto"/>
          <w:sz w:val="24"/>
        </w:rPr>
        <w:t>，电瓶车骑行巡查3次</w:t>
      </w:r>
      <w:r>
        <w:rPr>
          <w:rFonts w:hint="eastAsia" w:ascii="宋体" w:hAnsi="宋体"/>
          <w:color w:val="auto"/>
          <w:sz w:val="24"/>
          <w:lang w:eastAsia="zh-CN"/>
        </w:rPr>
        <w:t>（上午、下午、晚上各一次）</w:t>
      </w:r>
      <w:r>
        <w:rPr>
          <w:rFonts w:hint="eastAsia" w:ascii="宋体" w:hAnsi="宋体"/>
          <w:color w:val="auto"/>
          <w:sz w:val="24"/>
        </w:rPr>
        <w:t>，绿化及河道骑行巡查1次；桥路、隧道及国、省道机动车巡查每天不少于1次的巡查要求</w:t>
      </w:r>
      <w:r>
        <w:rPr>
          <w:rFonts w:hint="eastAsia" w:ascii="宋体" w:hAnsi="宋体"/>
          <w:color w:val="auto"/>
          <w:sz w:val="24"/>
          <w:lang w:eastAsia="zh-CN"/>
        </w:rPr>
        <w:t>；监控巡查每条道路不少于</w:t>
      </w:r>
      <w:r>
        <w:rPr>
          <w:rFonts w:hint="eastAsia" w:ascii="宋体" w:hAnsi="宋体"/>
          <w:color w:val="auto"/>
          <w:sz w:val="24"/>
          <w:lang w:val="en-US" w:eastAsia="zh-CN"/>
        </w:rPr>
        <w:t>2个点位</w:t>
      </w:r>
      <w:r>
        <w:rPr>
          <w:rFonts w:hint="eastAsia" w:ascii="宋体" w:hAnsi="宋体"/>
          <w:color w:val="auto"/>
          <w:sz w:val="24"/>
          <w:lang w:eastAsia="zh-CN"/>
        </w:rPr>
        <w:t>。</w:t>
      </w:r>
      <w:r>
        <w:rPr>
          <w:rFonts w:ascii="宋体" w:hAnsi="宋体"/>
          <w:color w:val="auto"/>
          <w:sz w:val="24"/>
        </w:rPr>
        <w:t>巡查频率不符合要求的，每发现一次扣0.5分。</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（5）采集质量。应严格按事、部件标准实行“全视野”采集。采集（立案）、核实（查）差错每发现一起，每次扣0.</w:t>
      </w:r>
      <w:r>
        <w:rPr>
          <w:rFonts w:hint="eastAsia" w:ascii="宋体" w:hAnsi="宋体"/>
          <w:color w:val="auto"/>
          <w:sz w:val="24"/>
        </w:rPr>
        <w:t>2</w:t>
      </w:r>
      <w:r>
        <w:rPr>
          <w:rFonts w:ascii="宋体" w:hAnsi="宋体"/>
          <w:color w:val="auto"/>
          <w:sz w:val="24"/>
        </w:rPr>
        <w:t>分；被上级主管部门扣分或给问题处置带来重大影响的，每件扣</w:t>
      </w:r>
      <w:r>
        <w:rPr>
          <w:rFonts w:hint="eastAsia" w:ascii="宋体" w:hAnsi="宋体"/>
          <w:color w:val="auto"/>
          <w:sz w:val="24"/>
        </w:rPr>
        <w:t>1</w:t>
      </w:r>
      <w:r>
        <w:rPr>
          <w:rFonts w:ascii="宋体" w:hAnsi="宋体"/>
          <w:color w:val="auto"/>
          <w:sz w:val="24"/>
        </w:rPr>
        <w:t>分；在规定的处置时限内，同一个问题重复上报，被处置单位投诉的，每发生一起扣0.</w:t>
      </w:r>
      <w:r>
        <w:rPr>
          <w:rFonts w:hint="eastAsia" w:ascii="宋体" w:hAnsi="宋体"/>
          <w:color w:val="auto"/>
          <w:sz w:val="24"/>
        </w:rPr>
        <w:t>2</w:t>
      </w:r>
      <w:r>
        <w:rPr>
          <w:rFonts w:ascii="宋体" w:hAnsi="宋体"/>
          <w:color w:val="auto"/>
          <w:sz w:val="24"/>
        </w:rPr>
        <w:t>分。</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（6）及时回复。采集员必须根据核实（查）指令要求，在限定时间内回复。核查时间为：突发事件必须在半小时内完成，其他事件、部件问题必须在1小时内完成。核实（查）回复不及时的，每发现一次扣0.</w:t>
      </w:r>
      <w:r>
        <w:rPr>
          <w:rFonts w:hint="eastAsia" w:ascii="宋体" w:hAnsi="宋体"/>
          <w:color w:val="auto"/>
          <w:sz w:val="24"/>
        </w:rPr>
        <w:t>2</w:t>
      </w:r>
      <w:r>
        <w:rPr>
          <w:rFonts w:ascii="宋体" w:hAnsi="宋体"/>
          <w:color w:val="auto"/>
          <w:sz w:val="24"/>
        </w:rPr>
        <w:t>分，被上级主管部门扣分或</w:t>
      </w:r>
      <w:r>
        <w:rPr>
          <w:rFonts w:hint="eastAsia" w:ascii="宋体" w:hAnsi="宋体"/>
          <w:color w:val="auto"/>
          <w:sz w:val="24"/>
          <w:lang w:eastAsia="zh-CN"/>
        </w:rPr>
        <w:t>造成</w:t>
      </w:r>
      <w:r>
        <w:rPr>
          <w:rFonts w:ascii="宋体" w:hAnsi="宋体"/>
          <w:color w:val="auto"/>
          <w:sz w:val="24"/>
        </w:rPr>
        <w:t>问题处置</w:t>
      </w:r>
      <w:r>
        <w:rPr>
          <w:rFonts w:hint="eastAsia" w:ascii="宋体" w:hAnsi="宋体"/>
          <w:color w:val="auto"/>
          <w:sz w:val="24"/>
          <w:lang w:eastAsia="zh-CN"/>
        </w:rPr>
        <w:t>被动被投诉</w:t>
      </w:r>
      <w:r>
        <w:rPr>
          <w:rFonts w:ascii="宋体" w:hAnsi="宋体"/>
          <w:color w:val="auto"/>
          <w:sz w:val="24"/>
        </w:rPr>
        <w:t>的，每件扣</w:t>
      </w:r>
      <w:r>
        <w:rPr>
          <w:rFonts w:hint="eastAsia" w:ascii="宋体" w:hAnsi="宋体"/>
          <w:color w:val="auto"/>
          <w:sz w:val="24"/>
        </w:rPr>
        <w:t>1</w:t>
      </w:r>
      <w:r>
        <w:rPr>
          <w:rFonts w:ascii="宋体" w:hAnsi="宋体"/>
          <w:color w:val="auto"/>
          <w:sz w:val="24"/>
        </w:rPr>
        <w:t>分。</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（7）控制漏报。工作区域内所有事、部件问题应第一时间上报，因不及时上报而构成漏报事实的，将按以下标准计扣：由指挥中心和</w:t>
      </w:r>
      <w:r>
        <w:rPr>
          <w:rFonts w:hint="eastAsia" w:ascii="宋体" w:hAnsi="宋体"/>
          <w:color w:val="auto"/>
          <w:sz w:val="24"/>
          <w:lang w:eastAsia="zh-CN"/>
        </w:rPr>
        <w:t>区级及以下</w:t>
      </w:r>
      <w:r>
        <w:rPr>
          <w:rFonts w:ascii="宋体" w:hAnsi="宋体"/>
          <w:color w:val="auto"/>
          <w:sz w:val="24"/>
        </w:rPr>
        <w:t>相关部门巡查</w:t>
      </w:r>
      <w:r>
        <w:rPr>
          <w:rFonts w:hint="eastAsia" w:ascii="宋体" w:hAnsi="宋体"/>
          <w:color w:val="auto"/>
          <w:sz w:val="24"/>
          <w:lang w:eastAsia="zh-CN"/>
        </w:rPr>
        <w:t>发现，经</w:t>
      </w:r>
      <w:r>
        <w:rPr>
          <w:rFonts w:ascii="宋体" w:hAnsi="宋体"/>
          <w:color w:val="auto"/>
          <w:sz w:val="24"/>
        </w:rPr>
        <w:t>校核确认为漏报的，每件扣0.2分；市民投诉、市级部门检查</w:t>
      </w:r>
      <w:r>
        <w:rPr>
          <w:rFonts w:hint="eastAsia" w:ascii="宋体" w:hAnsi="宋体"/>
          <w:color w:val="auto"/>
          <w:sz w:val="24"/>
          <w:lang w:eastAsia="zh-CN"/>
        </w:rPr>
        <w:t>发现，经</w:t>
      </w:r>
      <w:r>
        <w:rPr>
          <w:rFonts w:ascii="宋体" w:hAnsi="宋体"/>
          <w:color w:val="auto"/>
          <w:sz w:val="24"/>
        </w:rPr>
        <w:t>校核后确认为漏报的，每件扣0.4分；媒体曝光、领导批示</w:t>
      </w:r>
      <w:r>
        <w:rPr>
          <w:rFonts w:hint="eastAsia" w:ascii="宋体" w:hAnsi="宋体"/>
          <w:color w:val="auto"/>
          <w:sz w:val="24"/>
          <w:lang w:eastAsia="zh-CN"/>
        </w:rPr>
        <w:t>，经</w:t>
      </w:r>
      <w:r>
        <w:rPr>
          <w:rFonts w:ascii="宋体" w:hAnsi="宋体"/>
          <w:color w:val="auto"/>
          <w:sz w:val="24"/>
        </w:rPr>
        <w:t xml:space="preserve">校核后确认为漏报的，每件扣1分； </w:t>
      </w:r>
    </w:p>
    <w:p>
      <w:pPr>
        <w:keepNext w:val="0"/>
        <w:keepLines w:val="0"/>
        <w:pageBreakBefore w:val="0"/>
        <w:tabs>
          <w:tab w:val="left" w:pos="6300"/>
        </w:tabs>
        <w:kinsoku/>
        <w:wordWrap/>
        <w:topLinePunct w:val="0"/>
        <w:bidi w:val="0"/>
        <w:spacing w:line="440" w:lineRule="exact"/>
        <w:ind w:firstLine="600" w:firstLineChars="250"/>
        <w:textAlignment w:val="auto"/>
        <w:rPr>
          <w:rFonts w:ascii="宋体" w:hAnsi="宋体"/>
          <w:color w:val="auto"/>
          <w:sz w:val="24"/>
        </w:rPr>
      </w:pPr>
      <w:r>
        <w:rPr>
          <w:rFonts w:ascii="宋体" w:hAnsi="宋体"/>
          <w:color w:val="auto"/>
          <w:sz w:val="24"/>
        </w:rPr>
        <w:t>（8）简易处置。采集员应对情节轻微且力所能及的问题实施简易处置。如出现采集员漠视城市管理轻微问题不实施简易处置的，核查属实的每次扣0.1分。</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（9）普查保障。应保质保量完成数字城管普查任务，并按要求承担完成城市管理考核普查任务及其他甲方交办的普查任务，未按规定完成普查任务的，每次扣</w:t>
      </w:r>
      <w:r>
        <w:rPr>
          <w:rFonts w:hint="eastAsia" w:ascii="宋体" w:hAnsi="宋体"/>
          <w:color w:val="auto"/>
          <w:sz w:val="24"/>
        </w:rPr>
        <w:t>1</w:t>
      </w:r>
      <w:r>
        <w:rPr>
          <w:rFonts w:ascii="宋体" w:hAnsi="宋体"/>
          <w:color w:val="auto"/>
          <w:sz w:val="24"/>
        </w:rPr>
        <w:t>分。</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（10）员工管理。</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hint="eastAsia" w:ascii="宋体" w:hAnsi="宋体" w:cs="宋体"/>
          <w:color w:val="auto"/>
          <w:sz w:val="24"/>
        </w:rPr>
        <w:t>①</w:t>
      </w:r>
      <w:r>
        <w:rPr>
          <w:rFonts w:ascii="宋体" w:hAnsi="宋体"/>
          <w:color w:val="auto"/>
          <w:sz w:val="24"/>
        </w:rPr>
        <w:t>采集员和项目负责人不得擅自变更。如采集员管理、配置违反“三定（定采集员、定采集器、定巡查区域）”要求，每次扣0.2分；如采集员“三定”有变更，中标单位应提前三天以书面形式告知采购人，如擅自变更，每次扣0.2分；项目负责人如需变更或暂离岗位的，中标单位应提前一天以书面形式告知采购人并做好工作对接，且暂离不得超过</w:t>
      </w:r>
      <w:r>
        <w:rPr>
          <w:rFonts w:hint="eastAsia" w:ascii="宋体" w:hAnsi="宋体"/>
          <w:color w:val="auto"/>
          <w:sz w:val="24"/>
        </w:rPr>
        <w:t>5</w:t>
      </w:r>
      <w:r>
        <w:rPr>
          <w:rFonts w:ascii="宋体" w:hAnsi="宋体"/>
          <w:color w:val="auto"/>
          <w:sz w:val="24"/>
        </w:rPr>
        <w:t>天。如擅自变更、暂离或暂离超过期限的，每次扣2分；项目负责人应定期参加甲方组织的信息采集会议，无故不参加的，每次扣</w:t>
      </w:r>
      <w:r>
        <w:rPr>
          <w:rFonts w:hint="eastAsia" w:ascii="宋体" w:hAnsi="宋体"/>
          <w:color w:val="auto"/>
          <w:sz w:val="24"/>
        </w:rPr>
        <w:t>1</w:t>
      </w:r>
      <w:r>
        <w:rPr>
          <w:rFonts w:ascii="宋体" w:hAnsi="宋体"/>
          <w:color w:val="auto"/>
          <w:sz w:val="24"/>
        </w:rPr>
        <w:t>分。</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hint="eastAsia" w:ascii="宋体" w:hAnsi="宋体" w:cs="宋体"/>
          <w:color w:val="auto"/>
          <w:sz w:val="24"/>
        </w:rPr>
        <w:t>②</w:t>
      </w:r>
      <w:r>
        <w:rPr>
          <w:rFonts w:ascii="宋体" w:hAnsi="宋体"/>
          <w:color w:val="auto"/>
          <w:sz w:val="24"/>
        </w:rPr>
        <w:t xml:space="preserve">采集员必须持证上岗。采集公司应组织采集员进行岗前培训，合格后配发上岗证，未经培训取得上岗资格或未持证从事采集工作，每次扣0.4分；如采集行为发生有责投诉、采集员越级上访，每次扣1分。 </w:t>
      </w:r>
    </w:p>
    <w:p>
      <w:pPr>
        <w:keepNext w:val="0"/>
        <w:keepLines w:val="0"/>
        <w:pageBreakBefore w:val="0"/>
        <w:tabs>
          <w:tab w:val="left" w:pos="6300"/>
        </w:tabs>
        <w:kinsoku/>
        <w:wordWrap/>
        <w:topLinePunct w:val="0"/>
        <w:bidi w:val="0"/>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rPr>
        <w:t>③</w:t>
      </w:r>
      <w:r>
        <w:rPr>
          <w:rFonts w:ascii="宋体" w:hAnsi="宋体"/>
          <w:color w:val="auto"/>
          <w:sz w:val="24"/>
        </w:rPr>
        <w:t>遵守国家法律法规和工作制度。因采集员违法国家法律、法规及公司工作</w:t>
      </w:r>
      <w:r>
        <w:rPr>
          <w:rFonts w:hint="eastAsia" w:ascii="宋体" w:hAnsi="宋体" w:eastAsia="宋体" w:cs="宋体"/>
          <w:color w:val="auto"/>
          <w:sz w:val="24"/>
          <w:szCs w:val="24"/>
        </w:rPr>
        <w:t>制度上报虚假信息，发生有责纠纷的，一经查实，每次扣2分，造成严重影响的，采购人有权中止双方合同。</w:t>
      </w:r>
    </w:p>
    <w:p>
      <w:pPr>
        <w:keepNext w:val="0"/>
        <w:keepLines w:val="0"/>
        <w:pageBreakBefore w:val="0"/>
        <w:tabs>
          <w:tab w:val="left" w:pos="6300"/>
        </w:tabs>
        <w:kinsoku/>
        <w:wordWrap/>
        <w:topLinePunct w:val="0"/>
        <w:bidi w:val="0"/>
        <w:spacing w:line="440" w:lineRule="exact"/>
        <w:ind w:firstLine="240" w:firstLineChars="100"/>
        <w:textAlignment w:val="auto"/>
        <w:rPr>
          <w:rFonts w:hint="eastAsia" w:ascii="宋体" w:hAnsi="宋体" w:eastAsia="宋体" w:cs="宋体"/>
          <w:sz w:val="24"/>
          <w:szCs w:val="24"/>
          <w:lang w:val="en-US" w:eastAsia="zh-CN"/>
        </w:rPr>
      </w:pPr>
      <w:r>
        <w:rPr>
          <w:rFonts w:hint="eastAsia" w:ascii="仿宋_GB2312" w:hAnsi="仿宋_GB2312" w:eastAsia="仿宋_GB2312" w:cs="仿宋_GB2312"/>
          <w:color w:val="auto"/>
          <w:sz w:val="24"/>
          <w:szCs w:val="20"/>
          <w:highlight w:val="none"/>
        </w:rPr>
        <w:t>▲</w:t>
      </w:r>
      <w:r>
        <w:rPr>
          <w:rFonts w:hint="eastAsia" w:ascii="宋体" w:hAnsi="宋体" w:eastAsia="宋体" w:cs="宋体"/>
          <w:sz w:val="24"/>
          <w:szCs w:val="24"/>
          <w:lang w:val="en-US" w:eastAsia="zh-CN"/>
        </w:rPr>
        <w:t>④承诺为员工购买 “五险一金”和交通意外险。</w:t>
      </w:r>
    </w:p>
    <w:p>
      <w:pPr>
        <w:pStyle w:val="2"/>
        <w:numPr>
          <w:ilvl w:val="0"/>
          <w:numId w:val="0"/>
        </w:numPr>
        <w:ind w:firstLine="240" w:firstLineChars="100"/>
        <w:rPr>
          <w:rFonts w:hint="eastAsia" w:ascii="宋体" w:hAnsi="宋体" w:eastAsia="宋体" w:cs="宋体"/>
          <w:sz w:val="24"/>
          <w:szCs w:val="24"/>
          <w:lang w:val="en-US" w:eastAsia="zh-CN"/>
        </w:rPr>
      </w:pPr>
      <w:r>
        <w:rPr>
          <w:rFonts w:hint="eastAsia" w:ascii="仿宋_GB2312" w:hAnsi="仿宋_GB2312" w:eastAsia="仿宋_GB2312" w:cs="仿宋_GB2312"/>
          <w:color w:val="auto"/>
          <w:sz w:val="24"/>
          <w:szCs w:val="20"/>
          <w:highlight w:val="none"/>
        </w:rPr>
        <w:t>▲</w:t>
      </w:r>
      <w:r>
        <w:rPr>
          <w:rFonts w:hint="eastAsia" w:ascii="宋体" w:hAnsi="宋体" w:eastAsia="宋体" w:cs="宋体"/>
          <w:sz w:val="24"/>
          <w:szCs w:val="24"/>
          <w:lang w:val="en-US" w:eastAsia="zh-CN"/>
        </w:rPr>
        <w:t>⑤承诺员工工资月均实际收入不低于当年杭州市最低工资标准数额。</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hint="eastAsia" w:ascii="宋体" w:hAnsi="宋体"/>
          <w:color w:val="auto"/>
          <w:sz w:val="24"/>
        </w:rPr>
        <w:t>（11）</w:t>
      </w:r>
      <w:r>
        <w:rPr>
          <w:rFonts w:ascii="宋体" w:hAnsi="宋体"/>
          <w:color w:val="auto"/>
          <w:sz w:val="24"/>
        </w:rPr>
        <w:t>做好装备、设备的管理，保证功能的正常发挥。</w:t>
      </w:r>
      <w:r>
        <w:rPr>
          <w:rFonts w:hint="eastAsia" w:ascii="宋体" w:hAnsi="宋体"/>
          <w:color w:val="auto"/>
          <w:sz w:val="24"/>
        </w:rPr>
        <w:t>因</w:t>
      </w:r>
      <w:r>
        <w:rPr>
          <w:rFonts w:ascii="宋体" w:hAnsi="宋体"/>
          <w:color w:val="auto"/>
          <w:sz w:val="24"/>
        </w:rPr>
        <w:t>设备维护不到位影响正常工作的 （扣除因不可抗拒力所引起的故障），每发现一次扣0.2分。</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hint="eastAsia" w:ascii="宋体" w:hAnsi="宋体"/>
          <w:color w:val="auto"/>
          <w:sz w:val="24"/>
        </w:rPr>
        <w:t>（12）加分项。</w:t>
      </w:r>
    </w:p>
    <w:p>
      <w:pPr>
        <w:keepNext w:val="0"/>
        <w:keepLines w:val="0"/>
        <w:pageBreakBefore w:val="0"/>
        <w:kinsoku/>
        <w:wordWrap/>
        <w:topLinePunct w:val="0"/>
        <w:bidi w:val="0"/>
        <w:spacing w:line="440" w:lineRule="exact"/>
        <w:ind w:firstLine="480" w:firstLineChars="200"/>
        <w:textAlignment w:val="auto"/>
        <w:rPr>
          <w:rFonts w:ascii="宋体" w:hAnsi="宋体"/>
          <w:color w:val="auto"/>
          <w:sz w:val="24"/>
        </w:rPr>
      </w:pPr>
      <w:r>
        <w:rPr>
          <w:rFonts w:hint="eastAsia" w:ascii="宋体" w:hAnsi="宋体"/>
          <w:color w:val="auto"/>
          <w:sz w:val="24"/>
        </w:rPr>
        <w:t>①</w:t>
      </w:r>
      <w:r>
        <w:rPr>
          <w:rFonts w:ascii="宋体" w:hAnsi="宋体"/>
          <w:color w:val="auto"/>
          <w:sz w:val="24"/>
        </w:rPr>
        <w:t>正面宣传</w:t>
      </w:r>
      <w:r>
        <w:rPr>
          <w:rFonts w:hint="eastAsia" w:ascii="宋体" w:hAnsi="宋体"/>
          <w:color w:val="auto"/>
          <w:sz w:val="24"/>
        </w:rPr>
        <w:t>。提供相关宣传素材</w:t>
      </w:r>
      <w:r>
        <w:rPr>
          <w:rFonts w:ascii="宋体" w:hAnsi="宋体"/>
          <w:color w:val="auto"/>
          <w:sz w:val="24"/>
        </w:rPr>
        <w:t>，被各级媒体或上级机关报道录用的给予一定加分，其中被</w:t>
      </w:r>
      <w:r>
        <w:rPr>
          <w:rFonts w:hint="eastAsia" w:ascii="宋体" w:hAnsi="宋体"/>
          <w:color w:val="auto"/>
          <w:sz w:val="24"/>
        </w:rPr>
        <w:t>区级</w:t>
      </w:r>
      <w:r>
        <w:rPr>
          <w:rFonts w:ascii="宋体" w:hAnsi="宋体"/>
          <w:color w:val="auto"/>
          <w:sz w:val="24"/>
        </w:rPr>
        <w:t>媒体或机关</w:t>
      </w:r>
      <w:r>
        <w:rPr>
          <w:rFonts w:hint="eastAsia" w:ascii="宋体" w:hAnsi="宋体"/>
          <w:color w:val="auto"/>
          <w:sz w:val="24"/>
        </w:rPr>
        <w:t>录用</w:t>
      </w:r>
      <w:r>
        <w:rPr>
          <w:rFonts w:ascii="宋体" w:hAnsi="宋体"/>
          <w:color w:val="auto"/>
          <w:sz w:val="24"/>
        </w:rPr>
        <w:t>的</w:t>
      </w:r>
      <w:r>
        <w:rPr>
          <w:rFonts w:hint="eastAsia" w:ascii="宋体" w:hAnsi="宋体"/>
          <w:color w:val="auto"/>
          <w:sz w:val="24"/>
        </w:rPr>
        <w:t>，每</w:t>
      </w:r>
      <w:r>
        <w:rPr>
          <w:rFonts w:ascii="宋体" w:hAnsi="宋体"/>
          <w:color w:val="auto"/>
          <w:sz w:val="24"/>
        </w:rPr>
        <w:t>次</w:t>
      </w:r>
      <w:r>
        <w:rPr>
          <w:rFonts w:hint="eastAsia" w:ascii="宋体" w:hAnsi="宋体"/>
          <w:color w:val="auto"/>
          <w:sz w:val="24"/>
        </w:rPr>
        <w:t>加</w:t>
      </w:r>
      <w:r>
        <w:rPr>
          <w:rFonts w:ascii="宋体" w:hAnsi="宋体"/>
          <w:color w:val="auto"/>
          <w:sz w:val="24"/>
        </w:rPr>
        <w:t>0.1</w:t>
      </w:r>
      <w:r>
        <w:rPr>
          <w:rFonts w:hint="eastAsia" w:ascii="宋体" w:hAnsi="宋体"/>
          <w:color w:val="auto"/>
          <w:sz w:val="24"/>
        </w:rPr>
        <w:t>分</w:t>
      </w:r>
      <w:r>
        <w:rPr>
          <w:rFonts w:ascii="宋体" w:hAnsi="宋体"/>
          <w:color w:val="auto"/>
          <w:sz w:val="24"/>
        </w:rPr>
        <w:t>；被市级以上媒体或机关录用的每次加0.2</w:t>
      </w:r>
      <w:r>
        <w:rPr>
          <w:rFonts w:hint="eastAsia" w:ascii="宋体" w:hAnsi="宋体"/>
          <w:color w:val="auto"/>
          <w:sz w:val="24"/>
        </w:rPr>
        <w:t>分。</w:t>
      </w:r>
    </w:p>
    <w:p>
      <w:pPr>
        <w:keepNext w:val="0"/>
        <w:keepLines w:val="0"/>
        <w:pageBreakBefore w:val="0"/>
        <w:kinsoku/>
        <w:wordWrap/>
        <w:topLinePunct w:val="0"/>
        <w:bidi w:val="0"/>
        <w:spacing w:line="440" w:lineRule="exact"/>
        <w:ind w:firstLine="480" w:firstLineChars="200"/>
        <w:textAlignment w:val="auto"/>
        <w:rPr>
          <w:rFonts w:ascii="宋体" w:hAnsi="宋体"/>
          <w:color w:val="auto"/>
          <w:sz w:val="24"/>
        </w:rPr>
      </w:pPr>
      <w:r>
        <w:rPr>
          <w:rFonts w:hint="eastAsia" w:ascii="宋体" w:hAnsi="宋体"/>
          <w:color w:val="auto"/>
          <w:sz w:val="24"/>
        </w:rPr>
        <w:t>②应急保障。防汛防台</w:t>
      </w:r>
      <w:r>
        <w:rPr>
          <w:rFonts w:ascii="宋体" w:hAnsi="宋体"/>
          <w:color w:val="auto"/>
          <w:sz w:val="24"/>
        </w:rPr>
        <w:t>、</w:t>
      </w:r>
      <w:r>
        <w:rPr>
          <w:rFonts w:hint="eastAsia" w:ascii="宋体" w:hAnsi="宋体"/>
          <w:color w:val="auto"/>
          <w:sz w:val="24"/>
        </w:rPr>
        <w:t>抗雪防冻等应急</w:t>
      </w:r>
      <w:r>
        <w:rPr>
          <w:rFonts w:ascii="宋体" w:hAnsi="宋体"/>
          <w:color w:val="auto"/>
          <w:sz w:val="24"/>
        </w:rPr>
        <w:t>抢险或重大</w:t>
      </w:r>
      <w:r>
        <w:rPr>
          <w:rFonts w:hint="eastAsia" w:ascii="宋体" w:hAnsi="宋体"/>
          <w:color w:val="auto"/>
          <w:sz w:val="24"/>
        </w:rPr>
        <w:t>保障过程中，</w:t>
      </w:r>
      <w:r>
        <w:rPr>
          <w:rFonts w:ascii="宋体" w:hAnsi="宋体"/>
          <w:color w:val="auto"/>
          <w:sz w:val="24"/>
        </w:rPr>
        <w:t>因表现出色被上级部门表彰的</w:t>
      </w:r>
      <w:r>
        <w:rPr>
          <w:rFonts w:hint="eastAsia" w:ascii="宋体" w:hAnsi="宋体"/>
          <w:color w:val="auto"/>
          <w:sz w:val="24"/>
        </w:rPr>
        <w:t>，</w:t>
      </w:r>
      <w:r>
        <w:rPr>
          <w:rFonts w:ascii="宋体" w:hAnsi="宋体"/>
          <w:color w:val="auto"/>
          <w:sz w:val="24"/>
        </w:rPr>
        <w:t>每次</w:t>
      </w:r>
      <w:r>
        <w:rPr>
          <w:rFonts w:hint="eastAsia" w:ascii="宋体" w:hAnsi="宋体"/>
          <w:color w:val="auto"/>
          <w:sz w:val="24"/>
        </w:rPr>
        <w:t>加</w:t>
      </w:r>
      <w:r>
        <w:rPr>
          <w:rFonts w:ascii="宋体" w:hAnsi="宋体"/>
          <w:color w:val="auto"/>
          <w:sz w:val="24"/>
        </w:rPr>
        <w:t>0.</w:t>
      </w:r>
      <w:r>
        <w:rPr>
          <w:rFonts w:hint="eastAsia" w:ascii="宋体" w:hAnsi="宋体"/>
          <w:color w:val="auto"/>
          <w:sz w:val="24"/>
        </w:rPr>
        <w:t>5分。</w:t>
      </w:r>
    </w:p>
    <w:p>
      <w:pPr>
        <w:keepNext w:val="0"/>
        <w:keepLines w:val="0"/>
        <w:pageBreakBefore w:val="0"/>
        <w:kinsoku/>
        <w:wordWrap/>
        <w:topLinePunct w:val="0"/>
        <w:bidi w:val="0"/>
        <w:spacing w:line="440" w:lineRule="exact"/>
        <w:ind w:firstLine="480" w:firstLineChars="200"/>
        <w:textAlignment w:val="auto"/>
        <w:rPr>
          <w:rFonts w:ascii="宋体" w:hAnsi="宋体"/>
          <w:color w:val="auto"/>
          <w:sz w:val="24"/>
        </w:rPr>
      </w:pPr>
      <w:r>
        <w:rPr>
          <w:rFonts w:hint="eastAsia" w:ascii="宋体" w:hAnsi="宋体"/>
          <w:color w:val="auto"/>
          <w:sz w:val="24"/>
        </w:rPr>
        <w:t>③日常重大隐患上报。针对</w:t>
      </w:r>
      <w:r>
        <w:rPr>
          <w:rFonts w:ascii="宋体" w:hAnsi="宋体"/>
          <w:color w:val="auto"/>
          <w:sz w:val="24"/>
        </w:rPr>
        <w:t>突发的</w:t>
      </w:r>
      <w:r>
        <w:rPr>
          <w:rFonts w:hint="eastAsia" w:ascii="宋体" w:hAnsi="宋体"/>
          <w:color w:val="auto"/>
          <w:sz w:val="24"/>
        </w:rPr>
        <w:t>严重影响市民人身安全</w:t>
      </w:r>
      <w:r>
        <w:rPr>
          <w:rFonts w:ascii="宋体" w:hAnsi="宋体"/>
          <w:color w:val="auto"/>
          <w:sz w:val="24"/>
        </w:rPr>
        <w:t>的城市管理</w:t>
      </w:r>
      <w:r>
        <w:rPr>
          <w:rFonts w:hint="eastAsia" w:ascii="宋体" w:hAnsi="宋体"/>
          <w:color w:val="auto"/>
          <w:sz w:val="24"/>
        </w:rPr>
        <w:t>问题，第一时间</w:t>
      </w:r>
      <w:r>
        <w:rPr>
          <w:rFonts w:ascii="宋体" w:hAnsi="宋体"/>
          <w:color w:val="auto"/>
          <w:sz w:val="24"/>
        </w:rPr>
        <w:t>向有关部门反映信息</w:t>
      </w:r>
      <w:r>
        <w:rPr>
          <w:rFonts w:hint="eastAsia" w:ascii="宋体" w:hAnsi="宋体"/>
          <w:color w:val="auto"/>
          <w:sz w:val="24"/>
        </w:rPr>
        <w:t>，</w:t>
      </w:r>
      <w:r>
        <w:rPr>
          <w:rFonts w:ascii="宋体" w:hAnsi="宋体"/>
          <w:color w:val="auto"/>
          <w:sz w:val="24"/>
        </w:rPr>
        <w:t>做好简易维护，</w:t>
      </w:r>
      <w:r>
        <w:rPr>
          <w:rFonts w:hint="eastAsia" w:ascii="宋体" w:hAnsi="宋体"/>
          <w:color w:val="auto"/>
          <w:sz w:val="24"/>
        </w:rPr>
        <w:t>受到</w:t>
      </w:r>
      <w:r>
        <w:rPr>
          <w:rFonts w:hint="eastAsia" w:ascii="宋体" w:hAnsi="宋体"/>
          <w:color w:val="auto"/>
          <w:sz w:val="24"/>
          <w:lang w:eastAsia="zh-CN"/>
        </w:rPr>
        <w:t>镇街及以上</w:t>
      </w:r>
      <w:r>
        <w:rPr>
          <w:rFonts w:hint="eastAsia" w:ascii="宋体" w:hAnsi="宋体"/>
          <w:color w:val="auto"/>
          <w:sz w:val="24"/>
        </w:rPr>
        <w:t>部门肯定或表扬的，每</w:t>
      </w:r>
      <w:r>
        <w:rPr>
          <w:rFonts w:ascii="宋体" w:hAnsi="宋体"/>
          <w:color w:val="auto"/>
          <w:sz w:val="24"/>
        </w:rPr>
        <w:t>次</w:t>
      </w:r>
      <w:r>
        <w:rPr>
          <w:rFonts w:hint="eastAsia" w:ascii="宋体" w:hAnsi="宋体"/>
          <w:color w:val="auto"/>
          <w:sz w:val="24"/>
        </w:rPr>
        <w:t>加</w:t>
      </w:r>
      <w:r>
        <w:rPr>
          <w:rFonts w:ascii="宋体" w:hAnsi="宋体"/>
          <w:color w:val="auto"/>
          <w:sz w:val="24"/>
        </w:rPr>
        <w:t>0.</w:t>
      </w:r>
      <w:r>
        <w:rPr>
          <w:rFonts w:hint="eastAsia" w:ascii="宋体" w:hAnsi="宋体"/>
          <w:color w:val="auto"/>
          <w:sz w:val="24"/>
        </w:rPr>
        <w:t>5分。</w:t>
      </w:r>
    </w:p>
    <w:p>
      <w:pPr>
        <w:keepNext w:val="0"/>
        <w:keepLines w:val="0"/>
        <w:pageBreakBefore w:val="0"/>
        <w:widowControl/>
        <w:kinsoku/>
        <w:wordWrap/>
        <w:topLinePunct w:val="0"/>
        <w:bidi w:val="0"/>
        <w:spacing w:line="440" w:lineRule="exact"/>
        <w:ind w:firstLine="480" w:firstLineChars="200"/>
        <w:textAlignment w:val="auto"/>
        <w:rPr>
          <w:rFonts w:hint="eastAsia" w:ascii="宋体" w:hAnsi="宋体"/>
          <w:color w:val="auto"/>
          <w:sz w:val="24"/>
        </w:rPr>
      </w:pPr>
      <w:r>
        <w:rPr>
          <w:rFonts w:hint="eastAsia" w:ascii="宋体" w:hAnsi="宋体" w:cs="宋体"/>
          <w:color w:val="auto"/>
          <w:sz w:val="24"/>
          <w:lang w:bidi="ar"/>
        </w:rPr>
        <w:t>④</w:t>
      </w:r>
      <w:r>
        <w:rPr>
          <w:rFonts w:ascii="宋体" w:hAnsi="宋体"/>
          <w:color w:val="auto"/>
          <w:sz w:val="24"/>
        </w:rPr>
        <w:t>月度考核</w:t>
      </w:r>
      <w:r>
        <w:rPr>
          <w:rFonts w:hint="eastAsia" w:ascii="宋体" w:hAnsi="宋体"/>
          <w:color w:val="auto"/>
          <w:sz w:val="24"/>
        </w:rPr>
        <w:t>加分</w:t>
      </w:r>
      <w:r>
        <w:rPr>
          <w:rFonts w:ascii="宋体" w:hAnsi="宋体"/>
          <w:color w:val="auto"/>
          <w:sz w:val="24"/>
        </w:rPr>
        <w:t>项</w:t>
      </w:r>
      <w:r>
        <w:rPr>
          <w:rFonts w:hint="eastAsia" w:ascii="宋体" w:hAnsi="宋体"/>
          <w:color w:val="auto"/>
          <w:sz w:val="24"/>
        </w:rPr>
        <w:t>每月不超过</w:t>
      </w:r>
      <w:r>
        <w:rPr>
          <w:rFonts w:ascii="宋体" w:hAnsi="宋体"/>
          <w:color w:val="auto"/>
          <w:sz w:val="24"/>
        </w:rPr>
        <w:t>5</w:t>
      </w:r>
      <w:r>
        <w:rPr>
          <w:rFonts w:hint="eastAsia" w:ascii="宋体" w:hAnsi="宋体"/>
          <w:color w:val="auto"/>
          <w:sz w:val="24"/>
        </w:rPr>
        <w:t>分，</w:t>
      </w:r>
      <w:r>
        <w:rPr>
          <w:rFonts w:ascii="宋体" w:hAnsi="宋体"/>
          <w:color w:val="auto"/>
          <w:sz w:val="24"/>
        </w:rPr>
        <w:t>月</w:t>
      </w:r>
      <w:r>
        <w:rPr>
          <w:rFonts w:hint="eastAsia" w:ascii="宋体" w:hAnsi="宋体"/>
          <w:color w:val="auto"/>
          <w:sz w:val="24"/>
        </w:rPr>
        <w:t>度考核总分不超过100分。</w:t>
      </w:r>
    </w:p>
    <w:p>
      <w:pPr>
        <w:pStyle w:val="2"/>
        <w:widowControl w:val="0"/>
        <w:numPr>
          <w:ilvl w:val="0"/>
          <w:numId w:val="1"/>
        </w:numPr>
        <w:spacing w:line="440" w:lineRule="exact"/>
        <w:jc w:val="both"/>
        <w:rPr>
          <w:rFonts w:hint="eastAsia" w:ascii="宋体" w:hAnsi="宋体"/>
          <w:color w:val="auto"/>
          <w:sz w:val="24"/>
          <w:lang w:val="en-US" w:eastAsia="zh-CN"/>
        </w:rPr>
      </w:pPr>
      <w:r>
        <w:rPr>
          <w:rFonts w:hint="eastAsia" w:ascii="宋体" w:hAnsi="宋体"/>
          <w:color w:val="auto"/>
          <w:sz w:val="24"/>
          <w:lang w:val="en-US" w:eastAsia="zh-CN"/>
        </w:rPr>
        <w:t>中标公司应具有项目启动能力，具有完备的项目启动方案。</w:t>
      </w:r>
    </w:p>
    <w:p>
      <w:pPr>
        <w:pStyle w:val="2"/>
        <w:numPr>
          <w:ilvl w:val="0"/>
          <w:numId w:val="1"/>
        </w:numPr>
        <w:spacing w:line="440" w:lineRule="exact"/>
        <w:rPr>
          <w:rFonts w:hint="eastAsia" w:ascii="宋体" w:hAnsi="宋体"/>
          <w:color w:val="auto"/>
          <w:sz w:val="24"/>
          <w:lang w:val="en-US" w:eastAsia="zh-CN"/>
        </w:rPr>
      </w:pPr>
      <w:r>
        <w:rPr>
          <w:rFonts w:hint="eastAsia" w:ascii="宋体" w:hAnsi="宋体"/>
          <w:color w:val="auto"/>
          <w:sz w:val="24"/>
          <w:lang w:val="en-US" w:eastAsia="zh-CN"/>
        </w:rPr>
        <w:t>投标公司具有内部管理能力，项目内实行层级管理机制，对各岗位有完备的管理制度及考核办法，并确保员工基础保障符合要求。</w:t>
      </w:r>
    </w:p>
    <w:p>
      <w:pPr>
        <w:pStyle w:val="2"/>
        <w:numPr>
          <w:ilvl w:val="0"/>
          <w:numId w:val="1"/>
        </w:numPr>
        <w:spacing w:line="440" w:lineRule="exact"/>
        <w:rPr>
          <w:rFonts w:hint="eastAsia" w:ascii="宋体" w:hAnsi="宋体"/>
          <w:color w:val="auto"/>
          <w:sz w:val="24"/>
          <w:lang w:val="en-US" w:eastAsia="zh-CN"/>
        </w:rPr>
      </w:pPr>
      <w:r>
        <w:rPr>
          <w:rFonts w:hint="eastAsia" w:ascii="宋体" w:hAnsi="宋体"/>
          <w:color w:val="auto"/>
          <w:sz w:val="24"/>
          <w:lang w:val="en-US" w:eastAsia="zh-CN"/>
        </w:rPr>
        <w:t>投标公司具有明晰的信息采集方案，人员、设备组成符合采购需求。信息采集方案包括采集员、机动车巡查方案、采集路线编制方案、确权方案、应急处置方案等。</w:t>
      </w:r>
    </w:p>
    <w:p>
      <w:pPr>
        <w:pStyle w:val="2"/>
        <w:numPr>
          <w:ilvl w:val="0"/>
          <w:numId w:val="1"/>
        </w:numPr>
        <w:spacing w:line="440" w:lineRule="exact"/>
        <w:rPr>
          <w:rFonts w:hint="eastAsia" w:ascii="宋体" w:hAnsi="宋体"/>
          <w:color w:val="auto"/>
          <w:sz w:val="24"/>
          <w:lang w:val="en-US" w:eastAsia="zh-CN"/>
        </w:rPr>
      </w:pPr>
      <w:r>
        <w:rPr>
          <w:rFonts w:hint="eastAsia" w:ascii="宋体" w:hAnsi="宋体"/>
          <w:color w:val="auto"/>
          <w:sz w:val="24"/>
          <w:lang w:val="en-US" w:eastAsia="zh-CN"/>
        </w:rPr>
        <w:t>投标公司应确保工具备品备件齐全，同时落实设备管理、维护、报修，办公场所应保障网络、临时用电符合服务需求。</w:t>
      </w:r>
    </w:p>
    <w:p>
      <w:pPr>
        <w:pStyle w:val="2"/>
        <w:numPr>
          <w:ilvl w:val="0"/>
          <w:numId w:val="1"/>
        </w:numPr>
        <w:spacing w:line="440" w:lineRule="exact"/>
        <w:rPr>
          <w:rFonts w:hint="eastAsia" w:ascii="宋体" w:hAnsi="宋体"/>
          <w:color w:val="auto"/>
          <w:sz w:val="24"/>
          <w:lang w:val="en-US" w:eastAsia="zh-CN"/>
        </w:rPr>
      </w:pPr>
      <w:r>
        <w:rPr>
          <w:rFonts w:hint="eastAsia" w:ascii="宋体" w:hAnsi="宋体"/>
          <w:color w:val="auto"/>
          <w:sz w:val="24"/>
          <w:lang w:val="en-US" w:eastAsia="zh-CN"/>
        </w:rPr>
        <w:t>投标公司具有质量管理能力，针对采集发生的漏报、差错、市民投诉等具有明晰的管理措施，同时开展优秀事迹宣传等工作。</w:t>
      </w:r>
    </w:p>
    <w:p>
      <w:pPr>
        <w:pStyle w:val="2"/>
        <w:widowControl/>
        <w:numPr>
          <w:ilvl w:val="0"/>
          <w:numId w:val="1"/>
        </w:numPr>
        <w:spacing w:line="440" w:lineRule="exact"/>
        <w:jc w:val="left"/>
        <w:rPr>
          <w:rFonts w:hint="default" w:ascii="宋体" w:hAnsi="宋体"/>
          <w:color w:val="auto"/>
          <w:sz w:val="24"/>
          <w:lang w:val="en-US" w:eastAsia="zh-CN"/>
        </w:rPr>
      </w:pPr>
      <w:r>
        <w:rPr>
          <w:rFonts w:hint="eastAsia" w:ascii="宋体" w:hAnsi="宋体"/>
          <w:color w:val="auto"/>
          <w:sz w:val="24"/>
          <w:lang w:val="en-US" w:eastAsia="zh-CN"/>
        </w:rPr>
        <w:t>投标人应熟悉本项目实施现状及存在的问题点，周期性进行总结优化，并保证落实员工培训制度、应急保障制度，具有解决项目进行过程中所遇到状况的能力</w:t>
      </w:r>
    </w:p>
    <w:p>
      <w:pPr>
        <w:pStyle w:val="2"/>
        <w:widowControl/>
        <w:numPr>
          <w:ilvl w:val="0"/>
          <w:numId w:val="1"/>
        </w:numPr>
        <w:spacing w:line="440" w:lineRule="exact"/>
        <w:jc w:val="left"/>
        <w:rPr>
          <w:rFonts w:hint="default" w:ascii="宋体" w:hAnsi="宋体"/>
          <w:color w:val="auto"/>
          <w:sz w:val="24"/>
          <w:lang w:val="en-US" w:eastAsia="zh-CN"/>
        </w:rPr>
      </w:pPr>
      <w:r>
        <w:rPr>
          <w:rFonts w:ascii="宋体" w:hAnsi="宋体"/>
          <w:color w:val="auto"/>
          <w:sz w:val="24"/>
          <w:lang w:bidi="ar"/>
        </w:rPr>
        <w:t>中标采集公司</w:t>
      </w:r>
      <w:r>
        <w:rPr>
          <w:rFonts w:hint="eastAsia" w:ascii="宋体" w:hAnsi="宋体"/>
          <w:color w:val="auto"/>
          <w:sz w:val="24"/>
          <w:lang w:val="en-US" w:eastAsia="zh-CN"/>
        </w:rPr>
        <w:t>自行提供采集器，应符合基本标准（CPU不低于4G，存储容量不低于64G，像素不低于1200万，双卡双待，GPS偏移不超过5米，机龄2年以内），</w:t>
      </w:r>
      <w:r>
        <w:rPr>
          <w:rFonts w:ascii="宋体" w:hAnsi="宋体"/>
          <w:color w:val="auto"/>
          <w:sz w:val="24"/>
          <w:lang w:bidi="ar"/>
        </w:rPr>
        <w:t>中标采集公司</w:t>
      </w:r>
      <w:r>
        <w:rPr>
          <w:rFonts w:hint="eastAsia" w:ascii="宋体" w:hAnsi="宋体"/>
          <w:color w:val="auto"/>
          <w:sz w:val="24"/>
          <w:lang w:val="en-US" w:eastAsia="zh-CN"/>
        </w:rPr>
        <w:t>应保证提供足额的采集器，保证采集工作顺利执行。</w:t>
      </w:r>
    </w:p>
    <w:p>
      <w:pPr>
        <w:keepNext w:val="0"/>
        <w:keepLines w:val="0"/>
        <w:pageBreakBefore w:val="0"/>
        <w:widowControl/>
        <w:tabs>
          <w:tab w:val="left" w:pos="6300"/>
        </w:tabs>
        <w:kinsoku/>
        <w:wordWrap/>
        <w:topLinePunct w:val="0"/>
        <w:bidi w:val="0"/>
        <w:snapToGrid w:val="0"/>
        <w:spacing w:line="440" w:lineRule="exact"/>
        <w:ind w:firstLine="480" w:firstLineChars="200"/>
        <w:textAlignment w:val="auto"/>
        <w:rPr>
          <w:rFonts w:ascii="宋体" w:hAnsi="宋体"/>
          <w:color w:val="auto"/>
          <w:sz w:val="24"/>
        </w:rPr>
      </w:pPr>
      <w:r>
        <w:rPr>
          <w:rFonts w:ascii="宋体" w:hAnsi="宋体"/>
          <w:color w:val="auto"/>
          <w:sz w:val="24"/>
        </w:rPr>
        <w:t>（</w:t>
      </w:r>
      <w:r>
        <w:rPr>
          <w:rFonts w:hint="eastAsia" w:ascii="宋体" w:hAnsi="宋体"/>
          <w:color w:val="auto"/>
          <w:sz w:val="24"/>
          <w:lang w:val="en-US" w:eastAsia="zh-CN"/>
        </w:rPr>
        <w:t>20</w:t>
      </w:r>
      <w:r>
        <w:rPr>
          <w:rFonts w:ascii="宋体" w:hAnsi="宋体"/>
          <w:color w:val="auto"/>
          <w:sz w:val="24"/>
        </w:rPr>
        <w:t>）</w:t>
      </w:r>
      <w:r>
        <w:rPr>
          <w:rFonts w:ascii="宋体" w:hAnsi="宋体"/>
          <w:color w:val="auto"/>
          <w:sz w:val="24"/>
          <w:lang w:bidi="ar"/>
        </w:rPr>
        <w:t>中标采集公司有其他服务承诺，未实际履行的，每发现一次扣1</w:t>
      </w:r>
      <w:r>
        <w:rPr>
          <w:rFonts w:hint="eastAsia" w:ascii="宋体" w:hAnsi="宋体" w:cs="宋体"/>
          <w:color w:val="auto"/>
          <w:sz w:val="24"/>
          <w:lang w:bidi="ar"/>
        </w:rPr>
        <w:t>分。</w:t>
      </w:r>
    </w:p>
    <w:p>
      <w:pPr>
        <w:keepNext w:val="0"/>
        <w:keepLines w:val="0"/>
        <w:pageBreakBefore w:val="0"/>
        <w:tabs>
          <w:tab w:val="left" w:pos="6300"/>
        </w:tabs>
        <w:kinsoku/>
        <w:wordWrap/>
        <w:topLinePunct w:val="0"/>
        <w:bidi w:val="0"/>
        <w:spacing w:line="440" w:lineRule="exact"/>
        <w:ind w:firstLine="480" w:firstLineChars="200"/>
        <w:textAlignment w:val="auto"/>
        <w:rPr>
          <w:rFonts w:ascii="宋体" w:hAnsi="宋体"/>
          <w:color w:val="auto"/>
          <w:sz w:val="24"/>
        </w:rPr>
      </w:pPr>
      <w:r>
        <w:rPr>
          <w:rFonts w:ascii="宋体" w:hAnsi="宋体"/>
          <w:color w:val="auto"/>
          <w:sz w:val="24"/>
        </w:rPr>
        <w:t>（</w:t>
      </w:r>
      <w:r>
        <w:rPr>
          <w:rFonts w:hint="eastAsia" w:ascii="宋体" w:hAnsi="宋体"/>
          <w:color w:val="auto"/>
          <w:sz w:val="24"/>
          <w:lang w:val="en-US" w:eastAsia="zh-CN"/>
        </w:rPr>
        <w:t>21</w:t>
      </w:r>
      <w:r>
        <w:rPr>
          <w:rFonts w:ascii="宋体" w:hAnsi="宋体"/>
          <w:color w:val="auto"/>
          <w:sz w:val="24"/>
        </w:rPr>
        <w:t>）其他事项。</w:t>
      </w:r>
    </w:p>
    <w:p>
      <w:pPr>
        <w:pStyle w:val="35"/>
        <w:keepNext w:val="0"/>
        <w:keepLines w:val="0"/>
        <w:pageBreakBefore w:val="0"/>
        <w:tabs>
          <w:tab w:val="left" w:pos="6300"/>
        </w:tabs>
        <w:kinsoku/>
        <w:wordWrap/>
        <w:topLinePunct w:val="0"/>
        <w:bidi w:val="0"/>
        <w:snapToGrid w:val="0"/>
        <w:spacing w:line="440" w:lineRule="exact"/>
        <w:ind w:firstLine="480" w:firstLineChars="200"/>
        <w:textAlignment w:val="auto"/>
        <w:rPr>
          <w:rFonts w:ascii="宋体" w:hAnsi="宋体" w:eastAsia="宋体"/>
          <w:color w:val="auto"/>
          <w:sz w:val="24"/>
        </w:rPr>
      </w:pPr>
      <w:r>
        <w:rPr>
          <w:rFonts w:hint="eastAsia" w:ascii="宋体" w:hAnsi="宋体" w:eastAsia="宋体" w:cs="宋体"/>
          <w:color w:val="auto"/>
          <w:sz w:val="24"/>
        </w:rPr>
        <w:t>①</w:t>
      </w:r>
      <w:r>
        <w:rPr>
          <w:rFonts w:ascii="宋体" w:hAnsi="宋体" w:eastAsia="宋体"/>
          <w:color w:val="auto"/>
          <w:sz w:val="24"/>
        </w:rPr>
        <w:t>中标采集公司根据采购需求设定采集员以及信息采集器的工作区域，合同履行前一周内向采购人提供各信息采集员的巡查行径线路。</w:t>
      </w:r>
    </w:p>
    <w:p>
      <w:pPr>
        <w:pStyle w:val="35"/>
        <w:keepNext w:val="0"/>
        <w:keepLines w:val="0"/>
        <w:pageBreakBefore w:val="0"/>
        <w:tabs>
          <w:tab w:val="left" w:pos="6300"/>
        </w:tabs>
        <w:kinsoku/>
        <w:wordWrap/>
        <w:topLinePunct w:val="0"/>
        <w:bidi w:val="0"/>
        <w:snapToGrid w:val="0"/>
        <w:spacing w:line="440" w:lineRule="exact"/>
        <w:ind w:firstLine="480" w:firstLineChars="200"/>
        <w:textAlignment w:val="auto"/>
        <w:rPr>
          <w:rFonts w:ascii="宋体" w:hAnsi="宋体" w:eastAsia="宋体"/>
          <w:sz w:val="24"/>
        </w:rPr>
      </w:pPr>
      <w:r>
        <w:rPr>
          <w:rFonts w:hint="eastAsia" w:ascii="宋体" w:hAnsi="宋体" w:eastAsia="宋体" w:cs="宋体"/>
          <w:color w:val="auto"/>
          <w:sz w:val="24"/>
        </w:rPr>
        <w:t>②</w:t>
      </w:r>
      <w:r>
        <w:rPr>
          <w:rFonts w:ascii="宋体" w:hAnsi="宋体" w:eastAsia="宋体"/>
          <w:color w:val="auto"/>
          <w:sz w:val="24"/>
        </w:rPr>
        <w:t>采购认对</w:t>
      </w:r>
      <w:r>
        <w:rPr>
          <w:rFonts w:hint="eastAsia" w:ascii="宋体" w:hAnsi="宋体" w:eastAsia="宋体"/>
          <w:color w:val="auto"/>
          <w:sz w:val="24"/>
          <w:lang w:eastAsia="zh-CN"/>
        </w:rPr>
        <w:t>中标</w:t>
      </w:r>
      <w:r>
        <w:rPr>
          <w:rFonts w:ascii="宋体" w:hAnsi="宋体" w:eastAsia="宋体"/>
          <w:color w:val="auto"/>
          <w:sz w:val="24"/>
        </w:rPr>
        <w:t>采集公司按月进行考核，满分为100分，每扣1分，折扣合同款</w:t>
      </w:r>
      <w:r>
        <w:rPr>
          <w:rFonts w:hint="eastAsia" w:ascii="宋体" w:hAnsi="宋体" w:eastAsia="宋体"/>
          <w:color w:val="auto"/>
          <w:sz w:val="24"/>
        </w:rPr>
        <w:t>5</w:t>
      </w:r>
      <w:r>
        <w:rPr>
          <w:rFonts w:ascii="宋体" w:hAnsi="宋体" w:eastAsia="宋体"/>
          <w:color w:val="auto"/>
          <w:sz w:val="24"/>
        </w:rPr>
        <w:t>000</w:t>
      </w:r>
      <w:r>
        <w:rPr>
          <w:rFonts w:ascii="宋体" w:hAnsi="宋体" w:eastAsia="宋体"/>
          <w:sz w:val="24"/>
        </w:rPr>
        <w:t>元。得分在70分（含）以上的为合格；如出现连续两次不合格的，中标采集公司必须更换项目负责人，累计3次考核不合格的，采购人有权终止合同。</w:t>
      </w:r>
    </w:p>
    <w:p>
      <w:pPr>
        <w:pStyle w:val="35"/>
        <w:keepNext w:val="0"/>
        <w:keepLines w:val="0"/>
        <w:pageBreakBefore w:val="0"/>
        <w:tabs>
          <w:tab w:val="left" w:pos="6300"/>
        </w:tabs>
        <w:kinsoku/>
        <w:wordWrap/>
        <w:topLinePunct w:val="0"/>
        <w:bidi w:val="0"/>
        <w:snapToGrid w:val="0"/>
        <w:spacing w:line="440" w:lineRule="exact"/>
        <w:ind w:firstLine="480" w:firstLineChars="200"/>
        <w:textAlignment w:val="auto"/>
        <w:rPr>
          <w:rFonts w:ascii="宋体" w:hAnsi="宋体" w:eastAsia="宋体"/>
          <w:sz w:val="24"/>
        </w:rPr>
      </w:pPr>
      <w:r>
        <w:rPr>
          <w:rFonts w:hint="eastAsia" w:ascii="宋体" w:hAnsi="宋体" w:eastAsia="宋体" w:cs="宋体"/>
          <w:sz w:val="24"/>
        </w:rPr>
        <w:t>③</w:t>
      </w:r>
      <w:r>
        <w:rPr>
          <w:rFonts w:ascii="宋体" w:hAnsi="宋体" w:eastAsia="宋体"/>
          <w:sz w:val="24"/>
        </w:rPr>
        <w:t>中标采集公司在合同期间，被采购人中止合同的，费用结算至合同中止日，采购人有权</w:t>
      </w:r>
      <w:r>
        <w:rPr>
          <w:rFonts w:ascii="宋体" w:hAnsi="宋体" w:eastAsia="宋体"/>
          <w:sz w:val="24"/>
          <w:szCs w:val="24"/>
        </w:rPr>
        <w:t>追缴预付款、没收履约保证金，由此引起的一切后果由中标采集公司承担</w:t>
      </w:r>
      <w:r>
        <w:rPr>
          <w:rFonts w:ascii="宋体" w:hAnsi="宋体" w:eastAsia="宋体"/>
          <w:sz w:val="24"/>
        </w:rPr>
        <w:t>。</w:t>
      </w:r>
    </w:p>
    <w:p>
      <w:pPr>
        <w:pStyle w:val="35"/>
        <w:keepNext w:val="0"/>
        <w:keepLines w:val="0"/>
        <w:pageBreakBefore w:val="0"/>
        <w:tabs>
          <w:tab w:val="left" w:pos="6300"/>
        </w:tabs>
        <w:kinsoku/>
        <w:wordWrap/>
        <w:topLinePunct w:val="0"/>
        <w:bidi w:val="0"/>
        <w:snapToGrid w:val="0"/>
        <w:spacing w:line="440" w:lineRule="exact"/>
        <w:ind w:firstLine="480" w:firstLineChars="200"/>
        <w:textAlignment w:val="auto"/>
        <w:rPr>
          <w:rFonts w:hint="eastAsia" w:ascii="宋体" w:hAnsi="宋体" w:eastAsia="宋体"/>
          <w:sz w:val="24"/>
          <w:szCs w:val="24"/>
        </w:rPr>
      </w:pPr>
      <w:r>
        <w:rPr>
          <w:rFonts w:hint="eastAsia" w:ascii="宋体" w:hAnsi="宋体" w:eastAsia="宋体" w:cs="宋体"/>
          <w:sz w:val="24"/>
        </w:rPr>
        <w:t>④</w:t>
      </w:r>
      <w:r>
        <w:rPr>
          <w:rFonts w:ascii="宋体" w:hAnsi="宋体" w:eastAsia="宋体"/>
          <w:sz w:val="24"/>
        </w:rPr>
        <w:t>中标采集公司要对所属人员（含劳务外包人员）的工作行为负责，要加强所属人员的教育与培训工作，防止安全事故、违法乱纪事件、有责民事纠纷等现象的发现。所有采集员、管理人员及</w:t>
      </w:r>
      <w:r>
        <w:rPr>
          <w:rFonts w:ascii="宋体" w:hAnsi="宋体" w:eastAsia="宋体"/>
          <w:sz w:val="24"/>
          <w:szCs w:val="24"/>
        </w:rPr>
        <w:t>项目负责人</w:t>
      </w:r>
      <w:r>
        <w:rPr>
          <w:rFonts w:ascii="宋体" w:hAnsi="宋体" w:eastAsia="宋体"/>
          <w:sz w:val="24"/>
        </w:rPr>
        <w:t>工作中的安全责任以及法律纠纷均由中标采集公司自行承担。</w:t>
      </w:r>
    </w:p>
    <w:p>
      <w:pPr>
        <w:pStyle w:val="35"/>
        <w:keepNext w:val="0"/>
        <w:keepLines w:val="0"/>
        <w:pageBreakBefore w:val="0"/>
        <w:tabs>
          <w:tab w:val="left" w:pos="6300"/>
        </w:tabs>
        <w:kinsoku/>
        <w:wordWrap/>
        <w:topLinePunct w:val="0"/>
        <w:bidi w:val="0"/>
        <w:snapToGrid w:val="0"/>
        <w:spacing w:line="440" w:lineRule="exact"/>
        <w:textAlignment w:val="auto"/>
        <w:rPr>
          <w:rFonts w:ascii="宋体" w:hAnsi="宋体" w:eastAsia="宋体"/>
          <w:b/>
          <w:color w:val="000000"/>
          <w:sz w:val="24"/>
          <w:szCs w:val="24"/>
          <w:highlight w:val="none"/>
        </w:rPr>
      </w:pPr>
      <w:r>
        <w:rPr>
          <w:rFonts w:ascii="宋体" w:hAnsi="宋体" w:eastAsia="宋体"/>
          <w:b/>
          <w:color w:val="000000"/>
          <w:sz w:val="24"/>
          <w:szCs w:val="24"/>
          <w:highlight w:val="none"/>
        </w:rPr>
        <w:t xml:space="preserve">   5.信息采集费的支付</w:t>
      </w:r>
    </w:p>
    <w:p>
      <w:pPr>
        <w:keepNext w:val="0"/>
        <w:keepLines w:val="0"/>
        <w:pageBreakBefore w:val="0"/>
        <w:widowControl w:val="0"/>
        <w:numPr>
          <w:ilvl w:val="-1"/>
          <w:numId w:val="0"/>
        </w:numPr>
        <w:kinsoku/>
        <w:wordWrap/>
        <w:overflowPunct/>
        <w:topLinePunct w:val="0"/>
        <w:autoSpaceDE/>
        <w:autoSpaceDN/>
        <w:bidi w:val="0"/>
        <w:adjustRightInd/>
        <w:snapToGrid/>
        <w:spacing w:line="590" w:lineRule="exact"/>
        <w:ind w:right="0" w:rightChars="0" w:firstLine="480" w:firstLineChars="200"/>
        <w:jc w:val="left"/>
        <w:textAlignment w:val="auto"/>
        <w:outlineLvl w:val="9"/>
        <w:rPr>
          <w:rFonts w:hint="eastAsia" w:ascii="宋体" w:hAnsi="宋体"/>
          <w:iCs/>
          <w:sz w:val="24"/>
          <w:highlight w:val="none"/>
          <w:lang w:val="en-US" w:eastAsia="zh-CN"/>
        </w:rPr>
      </w:pPr>
      <w:r>
        <w:rPr>
          <w:rFonts w:hint="eastAsia" w:ascii="宋体" w:hAnsi="宋体" w:cs="仿宋_GB2312"/>
          <w:sz w:val="24"/>
          <w:highlight w:val="none"/>
          <w:lang w:val="en-US" w:eastAsia="zh-CN"/>
        </w:rPr>
        <w:t>2023年度财政预算下达后根据政府财务支付审批流程支付第一笔项目款项，为总标项额的50%。</w:t>
      </w:r>
      <w:r>
        <w:rPr>
          <w:rFonts w:hint="eastAsia" w:ascii="宋体" w:hAnsi="宋体"/>
          <w:iCs/>
          <w:sz w:val="24"/>
          <w:highlight w:val="none"/>
          <w:lang w:val="en-US" w:eastAsia="zh-CN"/>
        </w:rPr>
        <w:t>根据考核结果，合同期</w:t>
      </w:r>
      <w:r>
        <w:rPr>
          <w:rFonts w:hint="eastAsia" w:ascii="宋体" w:hAnsi="宋体"/>
          <w:b/>
          <w:bCs/>
          <w:iCs/>
          <w:sz w:val="24"/>
          <w:highlight w:val="none"/>
          <w:lang w:val="en-US" w:eastAsia="zh-CN"/>
        </w:rPr>
        <w:t>8个月</w:t>
      </w:r>
      <w:r>
        <w:rPr>
          <w:rFonts w:hint="eastAsia" w:ascii="宋体" w:hAnsi="宋体"/>
          <w:iCs/>
          <w:sz w:val="24"/>
          <w:highlight w:val="none"/>
          <w:lang w:val="en-US" w:eastAsia="zh-CN"/>
        </w:rPr>
        <w:t>履行完毕后，支付合同款</w:t>
      </w:r>
      <w:r>
        <w:rPr>
          <w:rFonts w:hint="eastAsia" w:ascii="宋体" w:hAnsi="宋体"/>
          <w:b/>
          <w:bCs/>
          <w:iCs/>
          <w:sz w:val="24"/>
          <w:highlight w:val="none"/>
          <w:lang w:val="en-US" w:eastAsia="zh-CN"/>
        </w:rPr>
        <w:t>20</w:t>
      </w:r>
      <w:r>
        <w:rPr>
          <w:rFonts w:hint="eastAsia" w:ascii="宋体" w:hAnsi="宋体"/>
          <w:iCs/>
          <w:sz w:val="24"/>
          <w:highlight w:val="none"/>
          <w:lang w:val="en-US" w:eastAsia="zh-CN"/>
        </w:rPr>
        <w:t>%，扣除考核扣款部分；合同履行完毕，履约验收合格后支付合同款的30%，扣除考核扣款部分。</w:t>
      </w:r>
    </w:p>
    <w:p>
      <w:pPr>
        <w:keepNext w:val="0"/>
        <w:keepLines w:val="0"/>
        <w:pageBreakBefore w:val="0"/>
        <w:tabs>
          <w:tab w:val="left" w:pos="6300"/>
        </w:tabs>
        <w:kinsoku/>
        <w:wordWrap/>
        <w:topLinePunct w:val="0"/>
        <w:bidi w:val="0"/>
        <w:spacing w:line="440" w:lineRule="exact"/>
        <w:textAlignment w:val="auto"/>
        <w:rPr>
          <w:rFonts w:ascii="宋体" w:hAnsi="宋体"/>
          <w:b/>
          <w:color w:val="000000"/>
          <w:sz w:val="24"/>
        </w:rPr>
      </w:pPr>
      <w:r>
        <w:rPr>
          <w:rFonts w:ascii="宋体" w:hAnsi="宋体"/>
          <w:b/>
          <w:color w:val="000000"/>
          <w:sz w:val="24"/>
        </w:rPr>
        <w:t xml:space="preserve">   </w:t>
      </w:r>
      <w:r>
        <w:rPr>
          <w:rFonts w:hint="eastAsia" w:ascii="仿宋_GB2312" w:hAnsi="仿宋_GB2312" w:eastAsia="仿宋_GB2312" w:cs="仿宋_GB2312"/>
          <w:color w:val="auto"/>
          <w:sz w:val="24"/>
          <w:szCs w:val="20"/>
          <w:highlight w:val="none"/>
        </w:rPr>
        <w:t>▲</w:t>
      </w:r>
      <w:r>
        <w:rPr>
          <w:rFonts w:ascii="宋体" w:hAnsi="宋体"/>
          <w:b/>
          <w:color w:val="000000"/>
          <w:sz w:val="24"/>
        </w:rPr>
        <w:t>6.采集队伍的组建</w:t>
      </w:r>
    </w:p>
    <w:p>
      <w:pPr>
        <w:keepNext w:val="0"/>
        <w:keepLines w:val="0"/>
        <w:pageBreakBefore w:val="0"/>
        <w:kinsoku/>
        <w:wordWrap/>
        <w:overflowPunct w:val="0"/>
        <w:topLinePunct w:val="0"/>
        <w:bidi w:val="0"/>
        <w:snapToGrid w:val="0"/>
        <w:spacing w:line="440" w:lineRule="exact"/>
        <w:ind w:firstLine="480" w:firstLineChars="200"/>
        <w:textAlignment w:val="auto"/>
        <w:rPr>
          <w:rFonts w:hint="eastAsia" w:ascii="宋体" w:hAnsi="宋体" w:cs="宋体"/>
          <w:color w:val="000000"/>
          <w:sz w:val="24"/>
          <w:lang w:val="en-US" w:eastAsia="zh-CN"/>
        </w:rPr>
      </w:pPr>
      <w:r>
        <w:rPr>
          <w:rFonts w:hint="eastAsia" w:ascii="宋体" w:hAnsi="宋体" w:eastAsia="宋体" w:cs="宋体"/>
          <w:color w:val="000000"/>
          <w:sz w:val="24"/>
        </w:rPr>
        <w:t>中标单位需在履行合同前7日内按照投标文件的承诺，完成信息采集队伍</w:t>
      </w:r>
      <w:r>
        <w:rPr>
          <w:rFonts w:hint="eastAsia" w:ascii="宋体" w:hAnsi="宋体" w:eastAsia="宋体" w:cs="宋体"/>
          <w:color w:val="000000"/>
          <w:sz w:val="24"/>
          <w:lang w:eastAsia="zh-CN"/>
        </w:rPr>
        <w:t>的招募、</w:t>
      </w:r>
      <w:r>
        <w:rPr>
          <w:rFonts w:hint="eastAsia" w:ascii="宋体" w:hAnsi="宋体" w:eastAsia="宋体" w:cs="宋体"/>
          <w:color w:val="000000"/>
          <w:sz w:val="24"/>
        </w:rPr>
        <w:t>培训等前期工作。</w:t>
      </w:r>
      <w:r>
        <w:rPr>
          <w:rFonts w:hint="eastAsia" w:ascii="宋体" w:hAnsi="宋体" w:cs="宋体"/>
          <w:color w:val="000000"/>
          <w:sz w:val="24"/>
          <w:lang w:val="en-US" w:eastAsia="zh-CN"/>
        </w:rPr>
        <w:t>团队管理人员及项目经理需具有</w:t>
      </w:r>
      <w:r>
        <w:rPr>
          <w:rFonts w:hint="eastAsia" w:ascii="宋体" w:hAnsi="宋体" w:cs="宋体"/>
          <w:color w:val="000000"/>
          <w:sz w:val="24"/>
          <w:highlight w:val="yellow"/>
          <w:lang w:val="en-US" w:eastAsia="zh-CN"/>
        </w:rPr>
        <w:t>3个月</w:t>
      </w:r>
      <w:r>
        <w:rPr>
          <w:rFonts w:hint="eastAsia" w:ascii="宋体" w:hAnsi="宋体" w:cs="宋体"/>
          <w:color w:val="000000"/>
          <w:sz w:val="24"/>
          <w:lang w:val="en-US" w:eastAsia="zh-CN"/>
        </w:rPr>
        <w:t>以上信息采集项目经验。</w:t>
      </w:r>
    </w:p>
    <w:p>
      <w:pPr>
        <w:pStyle w:val="2"/>
        <w:numPr>
          <w:ilvl w:val="0"/>
          <w:numId w:val="0"/>
        </w:numPr>
        <w:ind w:left="0" w:firstLine="482" w:firstLineChars="200"/>
        <w:rPr>
          <w:rFonts w:hint="eastAsia"/>
          <w:highlight w:val="none"/>
          <w:lang w:val="en-US" w:eastAsia="zh-CN"/>
        </w:rPr>
      </w:pPr>
      <w:r>
        <w:rPr>
          <w:rFonts w:hint="eastAsia" w:ascii="宋体" w:hAnsi="宋体" w:eastAsia="宋体" w:cs="Times New Roman"/>
          <w:b/>
          <w:color w:val="000000"/>
          <w:kern w:val="2"/>
          <w:sz w:val="24"/>
          <w:szCs w:val="24"/>
          <w:highlight w:val="none"/>
          <w:lang w:val="en-US" w:eastAsia="zh-CN" w:bidi="ar-SA"/>
        </w:rPr>
        <w:t>7.服务期：</w:t>
      </w:r>
      <w:r>
        <w:rPr>
          <w:rFonts w:hint="eastAsia" w:ascii="宋体" w:hAnsi="宋体" w:eastAsia="宋体" w:cs="宋体"/>
          <w:color w:val="000000"/>
          <w:kern w:val="2"/>
          <w:sz w:val="24"/>
          <w:szCs w:val="24"/>
          <w:highlight w:val="none"/>
          <w:lang w:val="en-US" w:eastAsia="zh-CN" w:bidi="ar-SA"/>
        </w:rPr>
        <w:t>自合同签订之日起1年。</w:t>
      </w:r>
    </w:p>
    <w:p>
      <w:pPr>
        <w:keepNext w:val="0"/>
        <w:keepLines w:val="0"/>
        <w:pageBreakBefore w:val="0"/>
        <w:numPr>
          <w:ilvl w:val="0"/>
          <w:numId w:val="0"/>
        </w:numPr>
        <w:tabs>
          <w:tab w:val="left" w:pos="6300"/>
        </w:tabs>
        <w:kinsoku/>
        <w:wordWrap/>
        <w:topLinePunct w:val="0"/>
        <w:bidi w:val="0"/>
        <w:spacing w:line="440" w:lineRule="exact"/>
        <w:ind w:left="361" w:leftChars="0"/>
        <w:textAlignment w:val="auto"/>
        <w:rPr>
          <w:rStyle w:val="80"/>
          <w:rFonts w:ascii="宋体" w:hAnsi="宋体"/>
        </w:rPr>
      </w:pPr>
      <w:r>
        <w:rPr>
          <w:rFonts w:hint="eastAsia" w:ascii="宋体" w:hAnsi="宋体"/>
          <w:b/>
          <w:color w:val="000000"/>
          <w:sz w:val="24"/>
          <w:lang w:val="en-US" w:eastAsia="zh-CN"/>
        </w:rPr>
        <w:t>8</w:t>
      </w:r>
      <w:r>
        <w:rPr>
          <w:rFonts w:ascii="宋体" w:hAnsi="宋体"/>
          <w:b/>
          <w:color w:val="000000"/>
          <w:sz w:val="24"/>
        </w:rPr>
        <w:t>.项目验收</w:t>
      </w:r>
    </w:p>
    <w:p>
      <w:pPr>
        <w:keepNext w:val="0"/>
        <w:keepLines w:val="0"/>
        <w:pageBreakBefore w:val="0"/>
        <w:tabs>
          <w:tab w:val="left" w:pos="6300"/>
        </w:tabs>
        <w:kinsoku/>
        <w:wordWrap/>
        <w:topLinePunct w:val="0"/>
        <w:bidi w:val="0"/>
        <w:spacing w:line="440" w:lineRule="exact"/>
        <w:ind w:firstLine="560"/>
        <w:textAlignment w:val="auto"/>
        <w:rPr>
          <w:rFonts w:ascii="宋体" w:hAnsi="宋体"/>
          <w:color w:val="000000"/>
          <w:sz w:val="24"/>
        </w:rPr>
      </w:pPr>
      <w:r>
        <w:rPr>
          <w:rFonts w:ascii="宋体" w:hAnsi="宋体"/>
          <w:color w:val="000000"/>
          <w:sz w:val="24"/>
        </w:rPr>
        <w:t>项目验收根据《余杭区政府购买服务采购管理暂行办法》第三十一、三十二条规定，招标人按月按照《采集公司月度综合考核表》（附表一）进行考核，考核结果关系到费用支付及履约评价。</w:t>
      </w:r>
    </w:p>
    <w:p>
      <w:pPr>
        <w:pStyle w:val="61"/>
        <w:spacing w:line="440" w:lineRule="exact"/>
        <w:ind w:firstLine="480" w:firstLineChars="200"/>
        <w:jc w:val="left"/>
        <w:rPr>
          <w:rFonts w:hint="default" w:ascii="宋体" w:hAnsi="宋体" w:eastAsia="宋体"/>
          <w:b w:val="0"/>
          <w:color w:val="000000"/>
          <w:kern w:val="2"/>
          <w:sz w:val="24"/>
          <w:szCs w:val="24"/>
          <w:highlight w:val="none"/>
        </w:rPr>
      </w:pPr>
      <w:r>
        <w:rPr>
          <w:rFonts w:hint="default" w:ascii="宋体" w:hAnsi="宋体" w:eastAsia="宋体"/>
          <w:b w:val="0"/>
          <w:color w:val="000000"/>
          <w:kern w:val="2"/>
          <w:sz w:val="24"/>
          <w:szCs w:val="24"/>
          <w:highlight w:val="none"/>
        </w:rPr>
        <w:t>首次验收</w:t>
      </w:r>
      <w:r>
        <w:rPr>
          <w:rFonts w:hint="eastAsia" w:ascii="宋体" w:hAnsi="宋体" w:eastAsia="宋体"/>
          <w:b w:val="0"/>
          <w:color w:val="000000"/>
          <w:kern w:val="2"/>
          <w:sz w:val="24"/>
          <w:szCs w:val="24"/>
          <w:highlight w:val="none"/>
          <w:lang w:val="en-US" w:eastAsia="zh-CN"/>
        </w:rPr>
        <w:t>费用由采购人</w:t>
      </w:r>
      <w:r>
        <w:rPr>
          <w:rFonts w:hint="default" w:ascii="宋体" w:hAnsi="宋体" w:eastAsia="宋体"/>
          <w:b w:val="0"/>
          <w:color w:val="000000"/>
          <w:kern w:val="2"/>
          <w:sz w:val="24"/>
          <w:szCs w:val="24"/>
          <w:highlight w:val="none"/>
        </w:rPr>
        <w:t>支付，首次因乙方原因未通过的</w:t>
      </w:r>
      <w:r>
        <w:rPr>
          <w:rFonts w:hint="eastAsia" w:ascii="宋体" w:hAnsi="宋体" w:eastAsia="宋体"/>
          <w:b w:val="0"/>
          <w:color w:val="000000"/>
          <w:kern w:val="2"/>
          <w:sz w:val="24"/>
          <w:szCs w:val="24"/>
          <w:highlight w:val="none"/>
          <w:lang w:val="en-US" w:eastAsia="zh-CN"/>
        </w:rPr>
        <w:t>需进行</w:t>
      </w:r>
      <w:r>
        <w:rPr>
          <w:rFonts w:hint="default" w:ascii="宋体" w:hAnsi="宋体" w:eastAsia="宋体"/>
          <w:b w:val="0"/>
          <w:color w:val="000000"/>
          <w:kern w:val="2"/>
          <w:sz w:val="24"/>
          <w:szCs w:val="24"/>
          <w:highlight w:val="none"/>
        </w:rPr>
        <w:t>再次验收</w:t>
      </w:r>
      <w:r>
        <w:rPr>
          <w:rFonts w:hint="eastAsia" w:ascii="宋体" w:hAnsi="宋体" w:eastAsia="宋体"/>
          <w:b w:val="0"/>
          <w:color w:val="000000"/>
          <w:kern w:val="2"/>
          <w:sz w:val="24"/>
          <w:szCs w:val="24"/>
          <w:highlight w:val="none"/>
          <w:lang w:eastAsia="zh-CN"/>
        </w:rPr>
        <w:t>的</w:t>
      </w:r>
      <w:r>
        <w:rPr>
          <w:rFonts w:hint="default" w:ascii="宋体" w:hAnsi="宋体" w:eastAsia="宋体"/>
          <w:b w:val="0"/>
          <w:color w:val="000000"/>
          <w:kern w:val="2"/>
          <w:sz w:val="24"/>
          <w:szCs w:val="24"/>
          <w:highlight w:val="none"/>
        </w:rPr>
        <w:t>，由乙方支付</w:t>
      </w:r>
      <w:r>
        <w:rPr>
          <w:rFonts w:hint="eastAsia" w:ascii="宋体" w:hAnsi="宋体" w:eastAsia="宋体"/>
          <w:b w:val="0"/>
          <w:color w:val="000000"/>
          <w:kern w:val="2"/>
          <w:sz w:val="24"/>
          <w:szCs w:val="24"/>
          <w:highlight w:val="none"/>
          <w:lang w:val="en-US" w:eastAsia="zh-CN"/>
        </w:rPr>
        <w:t>验收费用</w:t>
      </w:r>
      <w:r>
        <w:rPr>
          <w:rFonts w:hint="default" w:ascii="宋体" w:hAnsi="宋体" w:eastAsia="宋体"/>
          <w:b w:val="0"/>
          <w:color w:val="000000"/>
          <w:kern w:val="2"/>
          <w:sz w:val="24"/>
          <w:szCs w:val="24"/>
          <w:highlight w:val="none"/>
        </w:rPr>
        <w:t>。</w:t>
      </w:r>
    </w:p>
    <w:p>
      <w:pPr>
        <w:pStyle w:val="61"/>
        <w:numPr>
          <w:ilvl w:val="0"/>
          <w:numId w:val="2"/>
        </w:numPr>
        <w:spacing w:line="440" w:lineRule="exact"/>
        <w:ind w:firstLine="480" w:firstLineChars="200"/>
        <w:jc w:val="left"/>
        <w:rPr>
          <w:rFonts w:hint="default" w:ascii="宋体" w:hAnsi="宋体" w:eastAsia="宋体"/>
          <w:b w:val="0"/>
          <w:color w:val="auto"/>
          <w:kern w:val="2"/>
          <w:sz w:val="24"/>
          <w:szCs w:val="24"/>
          <w:highlight w:val="none"/>
          <w:lang w:val="en-US" w:eastAsia="zh-CN"/>
        </w:rPr>
      </w:pPr>
      <w:r>
        <w:rPr>
          <w:rFonts w:hint="eastAsia" w:ascii="宋体" w:hAnsi="宋体" w:eastAsia="宋体"/>
          <w:b w:val="0"/>
          <w:color w:val="auto"/>
          <w:kern w:val="2"/>
          <w:sz w:val="24"/>
          <w:szCs w:val="24"/>
          <w:highlight w:val="none"/>
          <w:lang w:val="en-US" w:eastAsia="zh-CN"/>
        </w:rPr>
        <w:t>履约保证金</w:t>
      </w:r>
    </w:p>
    <w:p>
      <w:pPr>
        <w:snapToGrid w:val="0"/>
        <w:spacing w:line="440" w:lineRule="exact"/>
        <w:ind w:firstLine="480" w:firstLineChars="200"/>
        <w:jc w:val="left"/>
        <w:rPr>
          <w:rFonts w:ascii="宋体" w:hAnsi="宋体" w:cs="宋体"/>
          <w:color w:val="auto"/>
          <w:sz w:val="24"/>
        </w:rPr>
      </w:pPr>
      <w:bookmarkStart w:id="27" w:name="_Hlk109032783"/>
      <w:r>
        <w:rPr>
          <w:rFonts w:hint="eastAsia" w:ascii="宋体" w:hAnsi="宋体" w:cs="宋体"/>
          <w:color w:val="auto"/>
          <w:sz w:val="24"/>
        </w:rPr>
        <w:t>1</w:t>
      </w:r>
      <w:r>
        <w:rPr>
          <w:rFonts w:hint="eastAsia" w:ascii="宋体" w:hAnsi="宋体" w:cs="宋体"/>
          <w:color w:val="auto"/>
          <w:sz w:val="24"/>
          <w:lang w:eastAsia="zh-CN"/>
        </w:rPr>
        <w:t>）</w:t>
      </w:r>
      <w:r>
        <w:rPr>
          <w:rFonts w:hint="eastAsia" w:ascii="宋体" w:hAnsi="宋体" w:cs="宋体"/>
          <w:color w:val="auto"/>
          <w:sz w:val="24"/>
        </w:rPr>
        <w:t>.成交供应商应向采购人交纳</w:t>
      </w:r>
      <w:r>
        <w:rPr>
          <w:rFonts w:hint="eastAsia" w:ascii="宋体" w:hAnsi="宋体" w:cs="宋体"/>
          <w:color w:val="auto"/>
          <w:sz w:val="24"/>
          <w:lang w:val="en-US" w:eastAsia="zh-CN"/>
        </w:rPr>
        <w:t>合同价的1%做为</w:t>
      </w:r>
      <w:r>
        <w:rPr>
          <w:rFonts w:hint="eastAsia" w:ascii="宋体" w:hAnsi="宋体" w:cs="宋体"/>
          <w:color w:val="auto"/>
          <w:sz w:val="24"/>
        </w:rPr>
        <w:t>履约保证金。履约保证金缴纳方式：银行保函形式提交的履约保证金。</w:t>
      </w:r>
    </w:p>
    <w:p>
      <w:pPr>
        <w:snapToGrid w:val="0"/>
        <w:spacing w:line="440" w:lineRule="exact"/>
        <w:ind w:firstLine="480" w:firstLineChars="200"/>
        <w:jc w:val="left"/>
        <w:rPr>
          <w:rFonts w:hint="default" w:ascii="宋体" w:hAnsi="宋体" w:eastAsia="宋体"/>
          <w:b w:val="0"/>
          <w:color w:val="auto"/>
          <w:kern w:val="2"/>
          <w:sz w:val="24"/>
          <w:szCs w:val="24"/>
          <w:highlight w:val="none"/>
          <w:lang w:val="en-US" w:eastAsia="zh-CN"/>
        </w:rPr>
        <w:sectPr>
          <w:headerReference r:id="rId12" w:type="first"/>
          <w:headerReference r:id="rId11" w:type="default"/>
          <w:footerReference r:id="rId13" w:type="default"/>
          <w:footerReference r:id="rId14" w:type="even"/>
          <w:pgSz w:w="11906" w:h="16838"/>
          <w:pgMar w:top="1440" w:right="1797" w:bottom="1440" w:left="1797" w:header="851" w:footer="992" w:gutter="0"/>
          <w:pgBorders>
            <w:top w:val="none" w:sz="0" w:space="0"/>
            <w:left w:val="none" w:sz="0" w:space="0"/>
            <w:bottom w:val="none" w:sz="0" w:space="0"/>
            <w:right w:val="none" w:sz="0" w:space="0"/>
          </w:pgBorders>
          <w:cols w:space="720" w:num="1"/>
          <w:titlePg/>
          <w:rtlGutter w:val="0"/>
          <w:docGrid w:type="lines" w:linePitch="312" w:charSpace="0"/>
        </w:sectPr>
      </w:pPr>
      <w:r>
        <w:rPr>
          <w:rFonts w:hint="eastAsia" w:ascii="宋体" w:hAnsi="宋体" w:cs="宋体"/>
          <w:color w:val="auto"/>
          <w:sz w:val="24"/>
        </w:rPr>
        <w:t>2</w:t>
      </w:r>
      <w:r>
        <w:rPr>
          <w:rFonts w:hint="eastAsia" w:ascii="宋体" w:hAnsi="宋体" w:cs="宋体"/>
          <w:color w:val="auto"/>
          <w:sz w:val="24"/>
          <w:lang w:eastAsia="zh-CN"/>
        </w:rPr>
        <w:t>）</w:t>
      </w:r>
      <w:r>
        <w:rPr>
          <w:rFonts w:hint="eastAsia" w:ascii="宋体" w:hAnsi="宋体" w:cs="宋体"/>
          <w:color w:val="auto"/>
          <w:sz w:val="24"/>
        </w:rPr>
        <w:t>.签订合同后，如成交供应商不按双方合同约定履约，则没收其全部履约保证金。</w:t>
      </w:r>
      <w:bookmarkEnd w:id="27"/>
    </w:p>
    <w:tbl>
      <w:tblPr>
        <w:tblStyle w:val="64"/>
        <w:tblW w:w="0" w:type="auto"/>
        <w:tblInd w:w="0" w:type="dxa"/>
        <w:tblLayout w:type="fixed"/>
        <w:tblCellMar>
          <w:top w:w="0" w:type="dxa"/>
          <w:left w:w="108" w:type="dxa"/>
          <w:bottom w:w="0" w:type="dxa"/>
          <w:right w:w="108" w:type="dxa"/>
        </w:tblCellMar>
      </w:tblPr>
      <w:tblGrid>
        <w:gridCol w:w="400"/>
        <w:gridCol w:w="3012"/>
        <w:gridCol w:w="725"/>
        <w:gridCol w:w="420"/>
        <w:gridCol w:w="443"/>
        <w:gridCol w:w="3062"/>
        <w:gridCol w:w="700"/>
        <w:gridCol w:w="438"/>
        <w:gridCol w:w="512"/>
        <w:gridCol w:w="3113"/>
        <w:gridCol w:w="725"/>
        <w:gridCol w:w="512"/>
      </w:tblGrid>
      <w:tr>
        <w:tblPrEx>
          <w:tblCellMar>
            <w:top w:w="0" w:type="dxa"/>
            <w:left w:w="108" w:type="dxa"/>
            <w:bottom w:w="0" w:type="dxa"/>
            <w:right w:w="108" w:type="dxa"/>
          </w:tblCellMar>
        </w:tblPrEx>
        <w:trPr>
          <w:trHeight w:val="350" w:hRule="atLeast"/>
        </w:trPr>
        <w:tc>
          <w:tcPr>
            <w:tcW w:w="14062"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仁和街道</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5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一类道路</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二类道路</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5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三类道路（交通道路）</w:t>
            </w:r>
          </w:p>
        </w:tc>
      </w:tr>
      <w:tr>
        <w:tblPrEx>
          <w:tblCellMar>
            <w:top w:w="0" w:type="dxa"/>
            <w:left w:w="108" w:type="dxa"/>
            <w:bottom w:w="0" w:type="dxa"/>
            <w:right w:w="108" w:type="dxa"/>
          </w:tblCellMar>
        </w:tblPrEx>
        <w:trPr>
          <w:trHeight w:val="52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仁河大道（启航路-储运路）</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7800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求学路（良塘线-仁和大道）</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奉欣路（良塘线-临港路）</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和平路（良塘线-葛墩路）</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葛墩路（东塘港-和平路）</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镇政府广场</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16891M²</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河滨街（良塘线-葛墩路</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滨雅路（河滨街-和平路）</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求学路公园</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4800M²</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东西大道（仁和大道</w:t>
            </w:r>
            <w:r>
              <w:rPr>
                <w:rFonts w:hint="eastAsia" w:ascii="宋体" w:hAnsi="宋体" w:eastAsia="宋体" w:cs="宋体"/>
                <w:i w:val="0"/>
                <w:iCs w:val="0"/>
                <w:color w:val="000000"/>
                <w:sz w:val="22"/>
                <w:szCs w:val="22"/>
                <w:u w:val="none"/>
                <w:lang w:val="en-US" w:eastAsia="zh-CN"/>
              </w:rPr>
              <w:t>-仁和界</w:t>
            </w:r>
            <w:r>
              <w:rPr>
                <w:rFonts w:hint="eastAsia" w:ascii="宋体" w:hAnsi="宋体" w:eastAsia="宋体" w:cs="宋体"/>
                <w:i w:val="0"/>
                <w:iCs w:val="0"/>
                <w:color w:val="000000"/>
                <w:sz w:val="22"/>
                <w:szCs w:val="22"/>
                <w:u w:val="none"/>
                <w:lang w:eastAsia="zh-CN"/>
              </w:rPr>
              <w:t>）</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5000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府中街（和平路-滨雅路）</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滨河公园</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27754M²</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獐山路（启航路-和旺街）</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雅苑街（仁和大道-葛墩路）</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341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14300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1620</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bidi w:val="0"/>
        <w:rPr>
          <w:rFonts w:hint="eastAsia"/>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titlePg/>
          <w:rtlGutter w:val="0"/>
          <w:docGrid w:type="lines" w:linePitch="312" w:charSpace="0"/>
        </w:sectPr>
      </w:pPr>
    </w:p>
    <w:tbl>
      <w:tblPr>
        <w:tblStyle w:val="64"/>
        <w:tblW w:w="0" w:type="auto"/>
        <w:tblInd w:w="0" w:type="dxa"/>
        <w:tblLayout w:type="fixed"/>
        <w:tblCellMar>
          <w:top w:w="0" w:type="dxa"/>
          <w:left w:w="108" w:type="dxa"/>
          <w:bottom w:w="0" w:type="dxa"/>
          <w:right w:w="108" w:type="dxa"/>
        </w:tblCellMar>
      </w:tblPr>
      <w:tblGrid>
        <w:gridCol w:w="489"/>
        <w:gridCol w:w="2936"/>
        <w:gridCol w:w="837"/>
        <w:gridCol w:w="297"/>
        <w:gridCol w:w="478"/>
        <w:gridCol w:w="2958"/>
        <w:gridCol w:w="884"/>
        <w:gridCol w:w="333"/>
        <w:gridCol w:w="480"/>
        <w:gridCol w:w="3125"/>
        <w:gridCol w:w="732"/>
        <w:gridCol w:w="502"/>
      </w:tblGrid>
      <w:tr>
        <w:tblPrEx>
          <w:tblCellMar>
            <w:top w:w="0" w:type="dxa"/>
            <w:left w:w="108" w:type="dxa"/>
            <w:bottom w:w="0" w:type="dxa"/>
            <w:right w:w="108" w:type="dxa"/>
          </w:tblCellMar>
        </w:tblPrEx>
        <w:trPr>
          <w:trHeight w:val="355" w:hRule="atLeast"/>
        </w:trPr>
        <w:tc>
          <w:tcPr>
            <w:tcW w:w="14051"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仓前街道</w:t>
            </w:r>
          </w:p>
        </w:tc>
      </w:tr>
      <w:tr>
        <w:tblPrEx>
          <w:tblCellMar>
            <w:top w:w="0" w:type="dxa"/>
            <w:left w:w="108" w:type="dxa"/>
            <w:bottom w:w="0" w:type="dxa"/>
            <w:right w:w="108" w:type="dxa"/>
          </w:tblCellMar>
        </w:tblPrEx>
        <w:trPr>
          <w:trHeight w:val="9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一类道路</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84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二类道路</w:t>
            </w:r>
          </w:p>
        </w:tc>
        <w:tc>
          <w:tcPr>
            <w:tcW w:w="81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5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三类道路（交通道路）</w:t>
            </w:r>
          </w:p>
        </w:tc>
      </w:tr>
      <w:tr>
        <w:tblPrEx>
          <w:tblCellMar>
            <w:top w:w="0" w:type="dxa"/>
            <w:left w:w="108" w:type="dxa"/>
            <w:bottom w:w="0" w:type="dxa"/>
            <w:right w:w="108" w:type="dxa"/>
          </w:tblCellMar>
        </w:tblPrEx>
        <w:trPr>
          <w:trHeight w:val="52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2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仓兴街(良睦路-绿汀路)</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绿汀路(余杭塘河--石祥西路)</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梦创街(良睦路--礼贤路)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2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乾仓街(良睦路-绿汀路)</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1800</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仓前塘路(良睦路-仓兴街)</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祥余线(众城街--梦创街)</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2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良睦路(余杭塘河-石祥西路)</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400</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众城街(祥余线--礼贤路)</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其他道路(梦想小镇东西区)</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文一西路(</w:t>
            </w:r>
            <w:r>
              <w:rPr>
                <w:rFonts w:hint="eastAsia" w:ascii="宋体" w:hAnsi="宋体" w:cs="宋体"/>
                <w:i w:val="0"/>
                <w:iCs w:val="0"/>
                <w:color w:val="000000"/>
                <w:kern w:val="0"/>
                <w:sz w:val="22"/>
                <w:szCs w:val="22"/>
                <w:u w:val="none"/>
                <w:lang w:val="en-US" w:eastAsia="zh-CN" w:bidi="ar"/>
              </w:rPr>
              <w:t>良睦路</w:t>
            </w:r>
            <w:r>
              <w:rPr>
                <w:rFonts w:hint="eastAsia" w:ascii="宋体" w:hAnsi="宋体" w:eastAsia="宋体" w:cs="宋体"/>
                <w:i w:val="0"/>
                <w:iCs w:val="0"/>
                <w:color w:val="000000"/>
                <w:kern w:val="0"/>
                <w:sz w:val="22"/>
                <w:szCs w:val="22"/>
                <w:u w:val="none"/>
                <w:lang w:val="en-US" w:eastAsia="zh-CN" w:bidi="ar"/>
              </w:rPr>
              <w:t>-东西大道)</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3500</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礼贤路(众城街--梦创街)</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运溪路（余杭塘河</w:t>
            </w:r>
            <w:r>
              <w:rPr>
                <w:rFonts w:hint="eastAsia" w:ascii="宋体" w:hAnsi="宋体" w:eastAsia="宋体" w:cs="宋体"/>
                <w:i w:val="0"/>
                <w:iCs w:val="0"/>
                <w:color w:val="000000"/>
                <w:sz w:val="22"/>
                <w:szCs w:val="22"/>
                <w:u w:val="none"/>
                <w:lang w:val="en-US" w:eastAsia="zh-CN"/>
              </w:rPr>
              <w:t>-瓶仓大道</w:t>
            </w:r>
            <w:r>
              <w:rPr>
                <w:rFonts w:hint="eastAsia" w:ascii="宋体" w:hAnsi="宋体" w:eastAsia="宋体" w:cs="宋体"/>
                <w:i w:val="0"/>
                <w:iCs w:val="0"/>
                <w:color w:val="000000"/>
                <w:sz w:val="22"/>
                <w:szCs w:val="22"/>
                <w:u w:val="none"/>
                <w:lang w:eastAsia="zh-CN"/>
              </w:rPr>
              <w:t>）</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良睦路(文二西路-余杭塘河)</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2700</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pacing w:val="-6"/>
                <w:kern w:val="0"/>
                <w:sz w:val="22"/>
                <w:szCs w:val="22"/>
                <w:u w:val="none"/>
                <w:lang w:val="en-US" w:eastAsia="zh-CN" w:bidi="ar"/>
              </w:rPr>
              <w:t>众成街</w:t>
            </w:r>
            <w:r>
              <w:rPr>
                <w:rFonts w:hint="eastAsia" w:ascii="宋体" w:hAnsi="宋体" w:cs="宋体"/>
                <w:i w:val="0"/>
                <w:iCs w:val="0"/>
                <w:color w:val="000000"/>
                <w:spacing w:val="-6"/>
                <w:kern w:val="0"/>
                <w:sz w:val="22"/>
                <w:szCs w:val="22"/>
                <w:u w:val="none"/>
                <w:lang w:val="en-US" w:eastAsia="zh-CN" w:bidi="ar"/>
              </w:rPr>
              <w:t>（</w:t>
            </w:r>
            <w:r>
              <w:rPr>
                <w:rFonts w:hint="eastAsia" w:ascii="宋体" w:hAnsi="宋体" w:eastAsia="宋体" w:cs="宋体"/>
                <w:i w:val="0"/>
                <w:iCs w:val="0"/>
                <w:color w:val="000000"/>
                <w:spacing w:val="-6"/>
                <w:kern w:val="0"/>
                <w:sz w:val="22"/>
                <w:szCs w:val="22"/>
                <w:u w:val="none"/>
                <w:lang w:val="en-US" w:eastAsia="zh-CN" w:bidi="ar"/>
              </w:rPr>
              <w:t>礼贤路-聚橙路）</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2000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贺翠路(文一西路-文二西路)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高教路(余杭塘路-文二路)</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5876</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pacing w:val="-6"/>
                <w:kern w:val="0"/>
                <w:sz w:val="22"/>
                <w:szCs w:val="22"/>
                <w:u w:val="none"/>
                <w:lang w:val="en-US" w:eastAsia="zh-CN" w:bidi="ar"/>
              </w:rPr>
              <w:t>梦创街（礼贤路-昌源清苑小区）</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740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景腾路(文一西路-东莲街)</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w:t>
            </w: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荆长大道(文二西路-老文二西路)</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2270</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pacing w:val="-6"/>
                <w:kern w:val="0"/>
                <w:sz w:val="22"/>
                <w:szCs w:val="22"/>
                <w:u w:val="none"/>
                <w:lang w:val="en-US" w:eastAsia="zh-CN" w:bidi="ar"/>
              </w:rPr>
              <w:t>运溪路高架</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8700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景兴路(文二西路-东莲街)</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8</w:t>
            </w: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文二西路(</w:t>
            </w:r>
            <w:r>
              <w:rPr>
                <w:rFonts w:hint="eastAsia" w:ascii="宋体" w:hAnsi="宋体" w:cs="宋体"/>
                <w:i w:val="0"/>
                <w:iCs w:val="0"/>
                <w:color w:val="000000"/>
                <w:kern w:val="0"/>
                <w:sz w:val="22"/>
                <w:szCs w:val="22"/>
                <w:u w:val="none"/>
                <w:lang w:val="en-US" w:eastAsia="zh-CN" w:bidi="ar"/>
              </w:rPr>
              <w:t>良睦路</w:t>
            </w:r>
            <w:r>
              <w:rPr>
                <w:rFonts w:hint="eastAsia" w:ascii="宋体" w:hAnsi="宋体" w:eastAsia="宋体" w:cs="宋体"/>
                <w:i w:val="0"/>
                <w:iCs w:val="0"/>
                <w:color w:val="000000"/>
                <w:kern w:val="0"/>
                <w:sz w:val="22"/>
                <w:szCs w:val="22"/>
                <w:u w:val="none"/>
                <w:lang w:val="en-US" w:eastAsia="zh-CN" w:bidi="ar"/>
              </w:rPr>
              <w:t>-东西大道)</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3500</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爱橙街(聚橙路-万和路)</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4700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聚橙路(文二西路-余杭塘河)</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9</w:t>
            </w: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余杭塘路(绕城高速路-东西大道)</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4000</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9</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岸汀街(高教路-良睦路)</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9</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科凯路(余杭塘路-文一西路)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2"/>
                <w:szCs w:val="22"/>
                <w:highlight w:val="yellow"/>
                <w:u w:val="none"/>
                <w:lang w:val="en-US" w:eastAsia="zh-CN" w:bidi="ar"/>
              </w:rPr>
            </w:pPr>
            <w:r>
              <w:rPr>
                <w:rFonts w:hint="eastAsia" w:ascii="宋体" w:hAnsi="宋体" w:cs="宋体"/>
                <w:i w:val="0"/>
                <w:iCs w:val="0"/>
                <w:color w:val="000000"/>
                <w:kern w:val="0"/>
                <w:sz w:val="22"/>
                <w:szCs w:val="22"/>
                <w:highlight w:val="yellow"/>
                <w:u w:val="none"/>
                <w:lang w:val="en-US" w:eastAsia="zh-CN" w:bidi="ar"/>
              </w:rPr>
              <w:t>10</w:t>
            </w: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yellow"/>
                <w:u w:val="none"/>
                <w:lang w:val="en-US" w:eastAsia="zh-CN" w:bidi="ar"/>
              </w:rPr>
            </w:pPr>
            <w:r>
              <w:rPr>
                <w:rFonts w:hint="eastAsia" w:ascii="宋体" w:hAnsi="宋体" w:cs="宋体"/>
                <w:i w:val="0"/>
                <w:iCs w:val="0"/>
                <w:color w:val="000000"/>
                <w:kern w:val="0"/>
                <w:sz w:val="22"/>
                <w:szCs w:val="22"/>
                <w:highlight w:val="yellow"/>
                <w:u w:val="none"/>
                <w:lang w:val="en-US" w:eastAsia="zh-CN" w:bidi="ar"/>
              </w:rPr>
              <w:t>杭州西站周边道路</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宝瑞巷(余杭塘路-向往街)</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联创街(</w:t>
            </w:r>
            <w:r>
              <w:rPr>
                <w:rFonts w:hint="eastAsia" w:ascii="宋体" w:hAnsi="宋体" w:cs="宋体"/>
                <w:i w:val="0"/>
                <w:iCs w:val="0"/>
                <w:color w:val="000000"/>
                <w:kern w:val="0"/>
                <w:sz w:val="22"/>
                <w:szCs w:val="22"/>
                <w:u w:val="none"/>
                <w:lang w:val="en-US" w:eastAsia="zh-CN" w:bidi="ar"/>
              </w:rPr>
              <w:t>高教路</w:t>
            </w:r>
            <w:r>
              <w:rPr>
                <w:rFonts w:hint="eastAsia" w:ascii="宋体" w:hAnsi="宋体" w:eastAsia="宋体" w:cs="宋体"/>
                <w:i w:val="0"/>
                <w:iCs w:val="0"/>
                <w:color w:val="000000"/>
                <w:kern w:val="0"/>
                <w:sz w:val="22"/>
                <w:szCs w:val="22"/>
                <w:u w:val="none"/>
                <w:lang w:val="en-US" w:eastAsia="zh-CN" w:bidi="ar"/>
              </w:rPr>
              <w:t>-绿汀路)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3000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11</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茶师庵路(爱橙街-文二西路)</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11</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龙泉路(绿汀路-绿晨路)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12</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憧憬路(龙潭路-双池街)</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12</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龙潭路(创景路-东西大道)</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pStyle w:val="2"/>
              <w:widowControl w:val="0"/>
              <w:numPr>
                <w:ilvl w:val="0"/>
                <w:numId w:val="0"/>
              </w:numPr>
              <w:spacing w:line="360" w:lineRule="auto"/>
              <w:jc w:val="both"/>
              <w:rPr>
                <w:rFonts w:hint="eastAsia"/>
                <w:lang w:val="en-US" w:eastAsia="zh-CN"/>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14</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创明路(文二西路-东莲街)</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14</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龙舟路(文一西路-东莲街)</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990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lang w:val="en-US" w:eastAsia="zh-CN"/>
              </w:rPr>
            </w:pPr>
          </w:p>
          <w:p>
            <w:pPr>
              <w:pStyle w:val="2"/>
              <w:widowControl w:val="0"/>
              <w:numPr>
                <w:ilvl w:val="0"/>
                <w:numId w:val="0"/>
              </w:numPr>
              <w:spacing w:line="360" w:lineRule="auto"/>
              <w:jc w:val="both"/>
              <w:rPr>
                <w:rFonts w:hint="eastAsia"/>
                <w:lang w:val="en-US" w:eastAsia="zh-CN"/>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pStyle w:val="2"/>
              <w:numPr>
                <w:ilvl w:val="0"/>
                <w:numId w:val="0"/>
              </w:numPr>
              <w:rPr>
                <w:rFonts w:hint="eastAsia"/>
                <w:lang w:val="en-US" w:eastAsia="zh-CN"/>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15</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东莲街(绿晨路-良睦路)</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15</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绿晨路(余杭塘路-东莲街)</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16</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东西大道(文二路-东莲街)</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16</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绿纱路(余杭塘路-东莲街)</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17</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葛巷路(绿汀路-景兴路)</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17</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绿汀路(文二西路-余杭塘河)</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18</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海创街(绿汀路-龙园路)</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18</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鸥翔街(景兴路-创景路)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530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19</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海创路(余杭塘路-文一西路)</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950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19</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舒心路(余杭塘路-文二西路)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海鸥路(东莲街-向往街)</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950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双池街(龙园路-憧憬路)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21</w:t>
            </w: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海新路(余杭塘路-向往街)</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2</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21</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思凯路(文一西路-景兴路)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950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22</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万和路(文一西路-绿汀路)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23</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文福路(文一西路-文二西路)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24</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0"/>
              </w:numPr>
              <w:rPr>
                <w:rFonts w:hint="eastAsia"/>
                <w:lang w:eastAsia="zh-CN"/>
              </w:rPr>
            </w:pPr>
            <w:r>
              <w:rPr>
                <w:rFonts w:hint="eastAsia" w:ascii="宋体" w:hAnsi="宋体" w:eastAsia="宋体" w:cs="宋体"/>
                <w:i w:val="0"/>
                <w:iCs w:val="0"/>
                <w:color w:val="000000"/>
                <w:kern w:val="0"/>
                <w:sz w:val="22"/>
                <w:szCs w:val="22"/>
                <w:u w:val="none"/>
                <w:lang w:val="en-US" w:eastAsia="zh-CN" w:bidi="ar"/>
              </w:rPr>
              <w:t>文茂街(高教路-贺翠路）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25</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香樟港路(余杭塘路-余杭塘河)</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26</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向往街(联创街-绿汀路)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27</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业成街(创景路-创明路)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28</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永寿街(</w:t>
            </w:r>
            <w:r>
              <w:rPr>
                <w:rFonts w:hint="eastAsia" w:ascii="宋体" w:hAnsi="宋体" w:cs="宋体"/>
                <w:i w:val="0"/>
                <w:iCs w:val="0"/>
                <w:color w:val="000000"/>
                <w:kern w:val="0"/>
                <w:sz w:val="22"/>
                <w:szCs w:val="22"/>
                <w:u w:val="none"/>
                <w:lang w:val="en-US" w:eastAsia="zh-CN" w:bidi="ar"/>
              </w:rPr>
              <w:t>高教路</w:t>
            </w:r>
            <w:r>
              <w:rPr>
                <w:rFonts w:hint="eastAsia" w:ascii="宋体" w:hAnsi="宋体" w:eastAsia="宋体" w:cs="宋体"/>
                <w:i w:val="0"/>
                <w:iCs w:val="0"/>
                <w:color w:val="000000"/>
                <w:kern w:val="0"/>
                <w:sz w:val="22"/>
                <w:szCs w:val="22"/>
                <w:u w:val="none"/>
                <w:lang w:val="en-US" w:eastAsia="zh-CN" w:bidi="ar"/>
              </w:rPr>
              <w:t>-文福路)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29</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永兴路(绿汀路-闲林港河)</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1800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280" w:hRule="atLeast"/>
        </w:trPr>
        <w:tc>
          <w:tcPr>
            <w:tcW w:w="48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c>
          <w:tcPr>
            <w:tcW w:w="293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30</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云碧路(余杭塘路-良睦路)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950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r>
      <w:tr>
        <w:tblPrEx>
          <w:tblCellMar>
            <w:top w:w="0" w:type="dxa"/>
            <w:left w:w="108" w:type="dxa"/>
            <w:bottom w:w="0" w:type="dxa"/>
            <w:right w:w="108" w:type="dxa"/>
          </w:tblCellMar>
        </w:tblPrEx>
        <w:trPr>
          <w:trHeight w:val="1102" w:hRule="atLeast"/>
        </w:trPr>
        <w:tc>
          <w:tcPr>
            <w:tcW w:w="34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25646</w:t>
            </w:r>
          </w:p>
        </w:tc>
        <w:tc>
          <w:tcPr>
            <w:tcW w:w="2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33740</w:t>
            </w:r>
          </w:p>
        </w:tc>
        <w:tc>
          <w:tcPr>
            <w:tcW w:w="3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44710</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pStyle w:val="61"/>
        <w:jc w:val="left"/>
        <w:rPr>
          <w:rFonts w:hint="eastAsia" w:ascii="宋体" w:hAnsi="宋体"/>
          <w:color w:val="000000"/>
          <w:sz w:val="24"/>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titlePg/>
          <w:rtlGutter w:val="0"/>
          <w:docGrid w:type="lines" w:linePitch="312" w:charSpace="0"/>
        </w:sectPr>
      </w:pPr>
    </w:p>
    <w:p>
      <w:pPr>
        <w:pStyle w:val="61"/>
        <w:jc w:val="left"/>
        <w:rPr>
          <w:rFonts w:hint="eastAsia" w:ascii="宋体" w:hAnsi="宋体"/>
          <w:color w:val="000000"/>
          <w:sz w:val="24"/>
        </w:rPr>
      </w:pPr>
    </w:p>
    <w:tbl>
      <w:tblPr>
        <w:tblStyle w:val="64"/>
        <w:tblW w:w="0" w:type="auto"/>
        <w:tblInd w:w="0" w:type="dxa"/>
        <w:tblLayout w:type="fixed"/>
        <w:tblCellMar>
          <w:top w:w="0" w:type="dxa"/>
          <w:left w:w="108" w:type="dxa"/>
          <w:bottom w:w="0" w:type="dxa"/>
          <w:right w:w="108" w:type="dxa"/>
        </w:tblCellMar>
      </w:tblPr>
      <w:tblGrid>
        <w:gridCol w:w="465"/>
        <w:gridCol w:w="2960"/>
        <w:gridCol w:w="717"/>
        <w:gridCol w:w="417"/>
        <w:gridCol w:w="441"/>
        <w:gridCol w:w="3075"/>
        <w:gridCol w:w="687"/>
        <w:gridCol w:w="438"/>
        <w:gridCol w:w="500"/>
        <w:gridCol w:w="3125"/>
        <w:gridCol w:w="737"/>
        <w:gridCol w:w="488"/>
      </w:tblGrid>
      <w:tr>
        <w:tblPrEx>
          <w:tblCellMar>
            <w:top w:w="0" w:type="dxa"/>
            <w:left w:w="108" w:type="dxa"/>
            <w:bottom w:w="0" w:type="dxa"/>
            <w:right w:w="108" w:type="dxa"/>
          </w:tblCellMar>
        </w:tblPrEx>
        <w:trPr>
          <w:trHeight w:val="526" w:hRule="atLeast"/>
        </w:trPr>
        <w:tc>
          <w:tcPr>
            <w:tcW w:w="14050"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良渚街道</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9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一类道路</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二类道路</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5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三类道路（交通道路）</w:t>
            </w:r>
          </w:p>
        </w:tc>
      </w:tr>
      <w:tr>
        <w:tblPrEx>
          <w:tblCellMar>
            <w:top w:w="0" w:type="dxa"/>
            <w:left w:w="108" w:type="dxa"/>
            <w:bottom w:w="0" w:type="dxa"/>
            <w:right w:w="108" w:type="dxa"/>
          </w:tblCellMar>
        </w:tblPrEx>
        <w:trPr>
          <w:trHeight w:val="52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序号</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道路名称</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长度</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巡查频率</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古墩路(良祥路-墩祥路)</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6750</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良祥路(古墩路-勾良路)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网周路(莫干山路-古墩路)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9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莫干山路(东西大道-墩祥路)</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勾良路(良祥路-良上线)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严村里路(古墩路-104国道)</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玉琮路(东西大道-莫干山路)</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设计路(勾良路-毛家漾路)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玉管路(玉琮路-良农路)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良博路(植保路-玉琮路)</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度假路(设计路以西)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鑫城路(莫干山路-104国道)</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金家渡路(古墩路-莫干山路)</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毛家漾路(玉鸟街-设计路)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棕榈路(储运路-古墩路)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吴家门路(储运路-博园路)</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1150</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白鹭路(毛家漾路-设计路)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白洋路(莫干山路-古墩路)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逸盛路(吴家门路-棕榈路)</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1350</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玉鸟街(设计路-东西大道)</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王家塘路(曹家路-金家渡北路)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6"/>
                <w:kern w:val="0"/>
                <w:sz w:val="22"/>
                <w:szCs w:val="22"/>
                <w:u w:val="none"/>
                <w:lang w:val="en-US" w:eastAsia="zh-CN" w:bidi="ar"/>
              </w:rPr>
              <w:t>小洋坝路</w:t>
            </w:r>
            <w:r>
              <w:rPr>
                <w:rFonts w:hint="eastAsia" w:ascii="宋体" w:hAnsi="宋体" w:eastAsia="宋体" w:cs="宋体"/>
                <w:i w:val="0"/>
                <w:iCs w:val="0"/>
                <w:color w:val="000000"/>
                <w:kern w:val="0"/>
                <w:sz w:val="22"/>
                <w:szCs w:val="22"/>
                <w:u w:val="none"/>
                <w:lang w:val="en-US" w:eastAsia="zh-CN" w:bidi="ar"/>
              </w:rPr>
              <w:t>（良运街-九曲港路）</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spacing w:val="-6"/>
                <w:kern w:val="0"/>
                <w:sz w:val="22"/>
                <w:szCs w:val="22"/>
                <w:u w:val="none"/>
                <w:lang w:val="en-US" w:eastAsia="zh-CN" w:bidi="ar"/>
              </w:rPr>
              <w:t>71</w:t>
            </w:r>
            <w:r>
              <w:rPr>
                <w:rFonts w:hint="eastAsia" w:ascii="宋体" w:hAnsi="宋体" w:cs="宋体"/>
                <w:i w:val="0"/>
                <w:iCs w:val="0"/>
                <w:color w:val="000000"/>
                <w:spacing w:val="-6"/>
                <w:kern w:val="0"/>
                <w:sz w:val="22"/>
                <w:szCs w:val="22"/>
                <w:u w:val="none"/>
                <w:lang w:val="en-US" w:eastAsia="zh-CN" w:bidi="ar"/>
              </w:rPr>
              <w:t>0</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104国道(杭州绕城高速-良渚界西)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曹家路(金家渡北路以北)</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福田路(设计路以西)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711</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墩祥街(朱家路-古墩路)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美丽洲路(莫干山路-勾良路)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朱家路(墩祥街-金昌路)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9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良博路(东西大道-良渚界西)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通和街(朱家路-古墩路)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12</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良平街(良祥路-疏港公路)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良运街(莫干山路-运河)</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9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康良街(良祥路-疏港公路)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好运街(莫干山路-运河)</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14</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杜文路(莫干山路-古墩路)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金昌路(莫干山路-运河)</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15</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荀真路(莫干山路以南)</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通运街(莫干山路-运河)</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16</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东西大道(玉琮路-古墩路)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祥运路(莫干山路-通益路)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402"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17</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张家塘路(周家里街-古墩路)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兰陵街(杭行路-上塘高架)</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18</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周家里路(莫干山路-东西大道)</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杭行路(祥运路-苏杭铁路)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19</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立周路(周家里路-疏港公路)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北软路(康良街-祥运路)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91"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20</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玉鸟路(良渚大道-网周路)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上祥路(通运路-祥运路)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21</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沈港路（义马漾路-庙长桥路）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val="en-US" w:eastAsia="zh-CN"/>
              </w:rPr>
              <w:t>900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冯家浜路(好运街-祥运路)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22</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姚家路（义马漾路-庙长桥路）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970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通益路(南庄兜-拱墅区区界北)</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02"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23</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庙长桥路（九曲港路-良运街）</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750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康良街(杭行路-运河)</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24</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浅港路（勾陈路-良运街）</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830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金德路(杭行路-通益路)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25</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万年桥路（莫干山路-良运街）</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790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金源路(杭行路-通益路)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26</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通信桥路（童家门路-浅港路）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郁宅路(杭行路-通益路)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27</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上洋路（沈港路一往北）</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680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博园路(储运路-储运西路)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28</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郁宅路（杭行路-博园路）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2100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储运路(苏杭铁路以北)</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29</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勾陈路（棕榈路-储运路）</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1300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冷园街(储运路-博园西路)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30</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义马漾路（姚家路-往北）</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730</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冷链巷(博园西路-冷园街)</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u w:val="none"/>
                <w:lang w:val="en-US" w:eastAsia="zh-CN"/>
              </w:rPr>
            </w:pP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港虹东路(储运路-博园路)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霓虹路(储运路-博园路)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范家塘路(霓虹路-运河)</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郎家桥路(范家塘路-储运路)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郎家浜路(霓虹路-储运路)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36</w:t>
            </w: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埋甲桥路(霓虹路-储运路)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280" w:hRule="atLeast"/>
        </w:trPr>
        <w:tc>
          <w:tcPr>
            <w:tcW w:w="34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18985</w:t>
            </w:r>
          </w:p>
        </w:tc>
        <w:tc>
          <w:tcPr>
            <w:tcW w:w="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482816</w:t>
            </w:r>
          </w:p>
        </w:tc>
        <w:tc>
          <w:tcPr>
            <w:tcW w:w="4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67070</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pStyle w:val="61"/>
        <w:jc w:val="left"/>
        <w:rPr>
          <w:rFonts w:hint="eastAsia" w:ascii="宋体" w:hAnsi="宋体"/>
          <w:color w:val="000000"/>
          <w:sz w:val="24"/>
        </w:rPr>
      </w:pPr>
    </w:p>
    <w:p>
      <w:pPr>
        <w:pStyle w:val="61"/>
        <w:jc w:val="left"/>
        <w:rPr>
          <w:rFonts w:hint="eastAsia" w:ascii="宋体" w:hAnsi="宋体"/>
          <w:color w:val="000000"/>
          <w:sz w:val="24"/>
        </w:rPr>
      </w:pPr>
    </w:p>
    <w:p>
      <w:pPr>
        <w:pStyle w:val="61"/>
        <w:jc w:val="left"/>
        <w:rPr>
          <w:rFonts w:hint="eastAsia" w:ascii="宋体" w:hAnsi="宋体"/>
          <w:color w:val="000000"/>
          <w:sz w:val="24"/>
        </w:rPr>
      </w:pPr>
    </w:p>
    <w:p>
      <w:pPr>
        <w:pStyle w:val="61"/>
        <w:jc w:val="left"/>
        <w:rPr>
          <w:rFonts w:hint="eastAsia" w:ascii="宋体" w:hAnsi="宋体"/>
          <w:color w:val="000000"/>
          <w:sz w:val="24"/>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titlePg/>
          <w:rtlGutter w:val="0"/>
          <w:docGrid w:type="lines" w:linePitch="312" w:charSpace="0"/>
        </w:sectPr>
      </w:pPr>
    </w:p>
    <w:p>
      <w:pPr>
        <w:spacing w:line="360" w:lineRule="auto"/>
        <w:rPr>
          <w:rFonts w:ascii="宋体" w:hAnsi="宋体"/>
          <w:b/>
          <w:color w:val="000000"/>
          <w:sz w:val="24"/>
        </w:rPr>
      </w:pPr>
      <w:r>
        <w:rPr>
          <w:rFonts w:ascii="宋体" w:hAnsi="宋体"/>
          <w:b/>
          <w:color w:val="000000"/>
          <w:sz w:val="24"/>
        </w:rPr>
        <w:t xml:space="preserve">附表一：采集公司月度综合考核表  </w:t>
      </w:r>
    </w:p>
    <w:tbl>
      <w:tblPr>
        <w:tblStyle w:val="64"/>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80"/>
        <w:gridCol w:w="1187"/>
        <w:gridCol w:w="2341"/>
        <w:gridCol w:w="1372"/>
        <w:gridCol w:w="2175"/>
        <w:gridCol w:w="143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1" w:hRule="atLeast"/>
        </w:trPr>
        <w:tc>
          <w:tcPr>
            <w:tcW w:w="780"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序号</w:t>
            </w:r>
          </w:p>
        </w:tc>
        <w:tc>
          <w:tcPr>
            <w:tcW w:w="1187" w:type="dxa"/>
            <w:noWrap w:val="0"/>
            <w:vAlign w:val="center"/>
          </w:tcPr>
          <w:p>
            <w:pPr>
              <w:spacing w:line="360" w:lineRule="auto"/>
              <w:ind w:left="102"/>
              <w:jc w:val="center"/>
              <w:rPr>
                <w:rFonts w:ascii="宋体" w:hAnsi="宋体"/>
                <w:color w:val="000000"/>
                <w:sz w:val="24"/>
                <w:szCs w:val="24"/>
              </w:rPr>
            </w:pPr>
            <w:r>
              <w:rPr>
                <w:rFonts w:ascii="宋体" w:hAnsi="宋体"/>
                <w:color w:val="000000"/>
                <w:sz w:val="24"/>
                <w:szCs w:val="24"/>
                <w:lang w:bidi="ar"/>
              </w:rPr>
              <w:t>类别</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评价公式及要求</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数据来源</w:t>
            </w:r>
          </w:p>
        </w:tc>
        <w:tc>
          <w:tcPr>
            <w:tcW w:w="2175" w:type="dxa"/>
            <w:noWrap w:val="0"/>
            <w:vAlign w:val="center"/>
          </w:tcPr>
          <w:p>
            <w:pPr>
              <w:spacing w:line="360" w:lineRule="auto"/>
              <w:ind w:right="414" w:rightChars="197"/>
              <w:jc w:val="center"/>
              <w:rPr>
                <w:rFonts w:ascii="宋体" w:hAnsi="宋体"/>
                <w:color w:val="000000"/>
                <w:sz w:val="24"/>
                <w:szCs w:val="24"/>
              </w:rPr>
            </w:pPr>
            <w:r>
              <w:rPr>
                <w:rFonts w:ascii="宋体" w:hAnsi="宋体"/>
                <w:color w:val="000000"/>
                <w:sz w:val="24"/>
                <w:szCs w:val="24"/>
                <w:lang w:bidi="ar"/>
              </w:rPr>
              <w:t>计扣办法</w:t>
            </w:r>
          </w:p>
        </w:tc>
        <w:tc>
          <w:tcPr>
            <w:tcW w:w="1430"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考核得分</w:t>
            </w:r>
          </w:p>
          <w:p>
            <w:pPr>
              <w:spacing w:line="360" w:lineRule="auto"/>
              <w:jc w:val="center"/>
              <w:rPr>
                <w:rFonts w:ascii="宋体" w:hAnsi="宋体"/>
                <w:color w:val="000000"/>
                <w:sz w:val="24"/>
                <w:szCs w:val="24"/>
              </w:rPr>
            </w:pPr>
            <w:r>
              <w:rPr>
                <w:rFonts w:ascii="宋体" w:hAnsi="宋体"/>
                <w:color w:val="000000"/>
                <w:sz w:val="24"/>
                <w:szCs w:val="24"/>
                <w:lang w:bidi="ar"/>
              </w:rPr>
              <w:t>（100</w:t>
            </w:r>
            <w:r>
              <w:rPr>
                <w:rFonts w:hint="eastAsia" w:ascii="宋体" w:hAnsi="宋体" w:cs="宋体"/>
                <w:color w:val="000000"/>
                <w:sz w:val="24"/>
                <w:szCs w:val="24"/>
                <w:lang w:bidi="ar"/>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90" w:hRule="atLeast"/>
        </w:trPr>
        <w:tc>
          <w:tcPr>
            <w:tcW w:w="780"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1</w:t>
            </w:r>
          </w:p>
        </w:tc>
        <w:tc>
          <w:tcPr>
            <w:tcW w:w="1187" w:type="dxa"/>
            <w:noWrap w:val="0"/>
            <w:vAlign w:val="center"/>
          </w:tcPr>
          <w:p>
            <w:pPr>
              <w:spacing w:line="360" w:lineRule="auto"/>
              <w:jc w:val="center"/>
              <w:rPr>
                <w:rFonts w:ascii="宋体" w:hAnsi="宋体"/>
                <w:sz w:val="24"/>
                <w:szCs w:val="24"/>
              </w:rPr>
            </w:pPr>
            <w:r>
              <w:rPr>
                <w:rFonts w:ascii="宋体" w:hAnsi="宋体"/>
                <w:sz w:val="24"/>
                <w:szCs w:val="24"/>
                <w:lang w:bidi="ar"/>
              </w:rPr>
              <w:t>工作时间</w:t>
            </w:r>
          </w:p>
        </w:tc>
        <w:tc>
          <w:tcPr>
            <w:tcW w:w="2341" w:type="dxa"/>
            <w:noWrap w:val="0"/>
            <w:vAlign w:val="center"/>
          </w:tcPr>
          <w:p>
            <w:pPr>
              <w:spacing w:line="360" w:lineRule="auto"/>
              <w:jc w:val="center"/>
              <w:rPr>
                <w:rFonts w:ascii="宋体" w:hAnsi="宋体"/>
                <w:sz w:val="24"/>
                <w:szCs w:val="24"/>
              </w:rPr>
            </w:pPr>
            <w:r>
              <w:rPr>
                <w:rFonts w:ascii="宋体" w:hAnsi="宋体"/>
                <w:sz w:val="24"/>
                <w:szCs w:val="24"/>
                <w:lang w:bidi="ar"/>
              </w:rPr>
              <w:t>合理安排人员，无迟到、早退现象</w:t>
            </w:r>
          </w:p>
        </w:tc>
        <w:tc>
          <w:tcPr>
            <w:tcW w:w="1372" w:type="dxa"/>
            <w:noWrap w:val="0"/>
            <w:vAlign w:val="center"/>
          </w:tcPr>
          <w:p>
            <w:pPr>
              <w:spacing w:line="360" w:lineRule="auto"/>
              <w:jc w:val="center"/>
              <w:rPr>
                <w:rFonts w:ascii="宋体" w:hAnsi="宋体"/>
                <w:sz w:val="24"/>
                <w:szCs w:val="24"/>
              </w:rPr>
            </w:pPr>
            <w:r>
              <w:rPr>
                <w:rFonts w:ascii="宋体" w:hAnsi="宋体"/>
                <w:sz w:val="24"/>
                <w:szCs w:val="24"/>
                <w:lang w:bidi="ar"/>
              </w:rPr>
              <w:t>中心抽查</w:t>
            </w:r>
          </w:p>
        </w:tc>
        <w:tc>
          <w:tcPr>
            <w:tcW w:w="2175" w:type="dxa"/>
            <w:noWrap w:val="0"/>
            <w:vAlign w:val="center"/>
          </w:tcPr>
          <w:p>
            <w:pPr>
              <w:spacing w:line="360" w:lineRule="auto"/>
              <w:jc w:val="center"/>
              <w:rPr>
                <w:rFonts w:ascii="宋体" w:hAnsi="宋体"/>
                <w:sz w:val="24"/>
                <w:szCs w:val="24"/>
              </w:rPr>
            </w:pPr>
            <w:r>
              <w:rPr>
                <w:rFonts w:ascii="宋体" w:hAnsi="宋体"/>
                <w:sz w:val="24"/>
                <w:szCs w:val="24"/>
                <w:lang w:bidi="ar"/>
              </w:rPr>
              <w:t>出现迟到、早退的，每人次扣0.2</w:t>
            </w:r>
            <w:r>
              <w:rPr>
                <w:rFonts w:hint="eastAsia" w:ascii="宋体" w:hAnsi="宋体" w:cs="宋体"/>
                <w:sz w:val="24"/>
                <w:szCs w:val="24"/>
                <w:lang w:bidi="ar"/>
              </w:rPr>
              <w:t>分</w:t>
            </w:r>
          </w:p>
        </w:tc>
        <w:tc>
          <w:tcPr>
            <w:tcW w:w="1430" w:type="dxa"/>
            <w:noWrap w:val="0"/>
            <w:vAlign w:val="center"/>
          </w:tcPr>
          <w:p>
            <w:pPr>
              <w:spacing w:line="360" w:lineRule="auto"/>
              <w:jc w:val="center"/>
              <w:rPr>
                <w:rFonts w:ascii="宋体"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90" w:hRule="atLeast"/>
        </w:trPr>
        <w:tc>
          <w:tcPr>
            <w:tcW w:w="780"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2</w:t>
            </w:r>
          </w:p>
        </w:tc>
        <w:tc>
          <w:tcPr>
            <w:tcW w:w="1187"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防汛、抗雪、防灾或重大活动保障</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应无条件的严格按照要求合理安排人员进行采集</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中心检查</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出现不执行或执行不到位的，每次扣5</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4" w:hRule="atLeast"/>
        </w:trPr>
        <w:tc>
          <w:tcPr>
            <w:tcW w:w="780"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3</w:t>
            </w:r>
          </w:p>
        </w:tc>
        <w:tc>
          <w:tcPr>
            <w:tcW w:w="1187"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人员配置</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队伍基本素质符合合同要求</w:t>
            </w:r>
          </w:p>
        </w:tc>
        <w:tc>
          <w:tcPr>
            <w:tcW w:w="1372" w:type="dxa"/>
            <w:vMerge w:val="restart"/>
            <w:noWrap w:val="0"/>
            <w:vAlign w:val="center"/>
          </w:tcPr>
          <w:p>
            <w:pPr>
              <w:spacing w:line="360" w:lineRule="auto"/>
              <w:rPr>
                <w:rFonts w:ascii="宋体" w:hAnsi="宋体"/>
                <w:color w:val="000000"/>
                <w:sz w:val="24"/>
                <w:szCs w:val="24"/>
              </w:rPr>
            </w:pPr>
          </w:p>
          <w:p>
            <w:pPr>
              <w:spacing w:line="360" w:lineRule="auto"/>
              <w:jc w:val="center"/>
              <w:rPr>
                <w:rFonts w:ascii="宋体" w:hAnsi="宋体"/>
                <w:color w:val="000000"/>
                <w:sz w:val="24"/>
                <w:szCs w:val="24"/>
              </w:rPr>
            </w:pPr>
            <w:r>
              <w:rPr>
                <w:rFonts w:ascii="宋体" w:hAnsi="宋体"/>
                <w:color w:val="000000"/>
                <w:sz w:val="24"/>
                <w:szCs w:val="24"/>
                <w:lang w:bidi="ar"/>
              </w:rPr>
              <w:t>中心抽查</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不符合要求的，每人次扣0.</w:t>
            </w:r>
            <w:r>
              <w:rPr>
                <w:rFonts w:hint="eastAsia" w:ascii="宋体" w:hAnsi="宋体"/>
                <w:color w:val="000000"/>
                <w:sz w:val="24"/>
                <w:szCs w:val="24"/>
                <w:lang w:bidi="ar"/>
              </w:rPr>
              <w:t>5</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0"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val="en-US" w:eastAsia="zh-CN" w:bidi="ar"/>
              </w:rPr>
              <w:t>在岗</w:t>
            </w:r>
            <w:r>
              <w:rPr>
                <w:rFonts w:ascii="宋体" w:hAnsi="宋体"/>
                <w:color w:val="000000"/>
                <w:sz w:val="24"/>
                <w:szCs w:val="24"/>
                <w:lang w:bidi="ar"/>
              </w:rPr>
              <w:t>人员配置及路面</w:t>
            </w:r>
            <w:r>
              <w:rPr>
                <w:rFonts w:hint="eastAsia" w:ascii="宋体" w:hAnsi="宋体"/>
                <w:color w:val="000000"/>
                <w:sz w:val="24"/>
                <w:szCs w:val="24"/>
                <w:lang w:val="en-US" w:eastAsia="zh-CN" w:bidi="ar"/>
              </w:rPr>
              <w:t>在岗</w:t>
            </w:r>
            <w:r>
              <w:rPr>
                <w:rFonts w:ascii="宋体" w:hAnsi="宋体"/>
                <w:color w:val="000000"/>
                <w:sz w:val="24"/>
                <w:szCs w:val="24"/>
                <w:lang w:bidi="ar"/>
              </w:rPr>
              <w:t>巡查人数符合合同要求</w:t>
            </w:r>
          </w:p>
        </w:tc>
        <w:tc>
          <w:tcPr>
            <w:tcW w:w="1372" w:type="dxa"/>
            <w:vMerge w:val="continue"/>
            <w:noWrap w:val="0"/>
            <w:vAlign w:val="center"/>
          </w:tcPr>
          <w:p>
            <w:pPr>
              <w:spacing w:line="360" w:lineRule="auto"/>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不符合要求的，每少一人扣</w:t>
            </w:r>
            <w:r>
              <w:rPr>
                <w:rFonts w:hint="eastAsia" w:ascii="宋体" w:hAnsi="宋体"/>
                <w:color w:val="000000"/>
                <w:sz w:val="24"/>
                <w:szCs w:val="24"/>
                <w:lang w:bidi="ar"/>
              </w:rPr>
              <w:t>1</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780"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4</w:t>
            </w:r>
          </w:p>
        </w:tc>
        <w:tc>
          <w:tcPr>
            <w:tcW w:w="1187"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巡查设施</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使用机动车巡查</w:t>
            </w:r>
          </w:p>
        </w:tc>
        <w:tc>
          <w:tcPr>
            <w:tcW w:w="1372"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中心检查</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未使用机动车巡查，每发现一次扣0.2</w:t>
            </w:r>
            <w:r>
              <w:rPr>
                <w:rFonts w:hint="eastAsia" w:ascii="宋体" w:hAnsi="宋体" w:cs="宋体"/>
                <w:color w:val="000000"/>
                <w:sz w:val="24"/>
                <w:szCs w:val="24"/>
                <w:lang w:bidi="ar"/>
              </w:rPr>
              <w:t>分</w:t>
            </w:r>
          </w:p>
        </w:tc>
        <w:tc>
          <w:tcPr>
            <w:tcW w:w="1430" w:type="dxa"/>
            <w:vMerge w:val="restart"/>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8"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使用机动车参加联合信息采集检查</w:t>
            </w:r>
          </w:p>
        </w:tc>
        <w:tc>
          <w:tcPr>
            <w:tcW w:w="1372" w:type="dxa"/>
            <w:vMerge w:val="continue"/>
            <w:noWrap w:val="0"/>
            <w:vAlign w:val="center"/>
          </w:tcPr>
          <w:p>
            <w:pPr>
              <w:spacing w:line="360" w:lineRule="auto"/>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无故不参加的，每次扣</w:t>
            </w:r>
            <w:r>
              <w:rPr>
                <w:rFonts w:hint="eastAsia" w:ascii="宋体" w:hAnsi="宋体"/>
                <w:color w:val="000000"/>
                <w:sz w:val="24"/>
                <w:szCs w:val="24"/>
                <w:lang w:bidi="ar"/>
              </w:rPr>
              <w:t>1</w:t>
            </w:r>
            <w:r>
              <w:rPr>
                <w:rFonts w:hint="eastAsia" w:ascii="宋体" w:hAnsi="宋体" w:cs="宋体"/>
                <w:color w:val="000000"/>
                <w:sz w:val="24"/>
                <w:szCs w:val="24"/>
                <w:lang w:bidi="ar"/>
              </w:rPr>
              <w:t>分</w:t>
            </w:r>
          </w:p>
        </w:tc>
        <w:tc>
          <w:tcPr>
            <w:tcW w:w="1430" w:type="dxa"/>
            <w:vMerge w:val="continue"/>
            <w:noWrap w:val="0"/>
            <w:vAlign w:val="center"/>
          </w:tcPr>
          <w:p>
            <w:pPr>
              <w:spacing w:line="360" w:lineRule="auto"/>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配备井盖开启设施及应急维护设施</w:t>
            </w:r>
          </w:p>
        </w:tc>
        <w:tc>
          <w:tcPr>
            <w:tcW w:w="1372" w:type="dxa"/>
            <w:vMerge w:val="continue"/>
            <w:noWrap w:val="0"/>
            <w:vAlign w:val="center"/>
          </w:tcPr>
          <w:p>
            <w:pPr>
              <w:spacing w:line="360" w:lineRule="auto"/>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未配备的，每发现一次扣0.2</w:t>
            </w:r>
            <w:r>
              <w:rPr>
                <w:rFonts w:hint="eastAsia" w:ascii="宋体" w:hAnsi="宋体" w:cs="宋体"/>
                <w:color w:val="000000"/>
                <w:sz w:val="24"/>
                <w:szCs w:val="24"/>
                <w:lang w:bidi="ar"/>
              </w:rPr>
              <w:t>分</w:t>
            </w:r>
          </w:p>
        </w:tc>
        <w:tc>
          <w:tcPr>
            <w:tcW w:w="1430" w:type="dxa"/>
            <w:vMerge w:val="continue"/>
            <w:noWrap w:val="0"/>
            <w:vAlign w:val="center"/>
          </w:tcPr>
          <w:p>
            <w:pPr>
              <w:spacing w:line="360" w:lineRule="auto"/>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20" w:hRule="atLeast"/>
        </w:trPr>
        <w:tc>
          <w:tcPr>
            <w:tcW w:w="780"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5</w:t>
            </w:r>
          </w:p>
        </w:tc>
        <w:tc>
          <w:tcPr>
            <w:tcW w:w="1187"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巡查频率</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一类、二类道路每天四次、三类道路每天2</w:t>
            </w:r>
            <w:r>
              <w:rPr>
                <w:rFonts w:hint="eastAsia" w:ascii="宋体" w:hAnsi="宋体" w:cs="宋体"/>
                <w:color w:val="000000"/>
                <w:sz w:val="24"/>
                <w:szCs w:val="24"/>
                <w:lang w:bidi="ar"/>
              </w:rPr>
              <w:t>次、其他区域每天一次</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系统</w:t>
            </w:r>
          </w:p>
          <w:p>
            <w:pPr>
              <w:spacing w:line="360" w:lineRule="auto"/>
              <w:jc w:val="center"/>
              <w:rPr>
                <w:rFonts w:ascii="宋体" w:hAnsi="宋体"/>
                <w:color w:val="000000"/>
                <w:sz w:val="24"/>
                <w:szCs w:val="24"/>
              </w:rPr>
            </w:pPr>
            <w:r>
              <w:rPr>
                <w:rFonts w:ascii="宋体" w:hAnsi="宋体"/>
                <w:color w:val="000000"/>
                <w:sz w:val="24"/>
                <w:szCs w:val="24"/>
                <w:lang w:bidi="ar"/>
              </w:rPr>
              <w:t>数据、中心抽查</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不符合要求的，每发现一次扣0.5</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noWrap w:val="0"/>
            <w:vAlign w:val="center"/>
          </w:tcPr>
          <w:p>
            <w:pPr>
              <w:widowControl/>
              <w:spacing w:line="360" w:lineRule="auto"/>
              <w:jc w:val="center"/>
              <w:rPr>
                <w:rFonts w:ascii="宋体" w:hAnsi="宋体"/>
                <w:color w:val="000000"/>
                <w:sz w:val="24"/>
                <w:szCs w:val="24"/>
              </w:rPr>
            </w:pPr>
          </w:p>
          <w:p>
            <w:pPr>
              <w:widowControl/>
              <w:spacing w:line="360" w:lineRule="auto"/>
              <w:jc w:val="center"/>
              <w:rPr>
                <w:rFonts w:ascii="宋体" w:hAnsi="宋体"/>
                <w:color w:val="000000"/>
                <w:sz w:val="24"/>
                <w:szCs w:val="24"/>
              </w:rPr>
            </w:pPr>
            <w:r>
              <w:rPr>
                <w:rFonts w:ascii="宋体" w:hAnsi="宋体"/>
                <w:color w:val="000000"/>
                <w:sz w:val="24"/>
                <w:szCs w:val="24"/>
                <w:lang w:bidi="ar"/>
              </w:rPr>
              <w:t>6</w:t>
            </w:r>
          </w:p>
        </w:tc>
        <w:tc>
          <w:tcPr>
            <w:tcW w:w="1187"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差错率</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采集（立案）、核实（查）差错</w:t>
            </w:r>
          </w:p>
        </w:tc>
        <w:tc>
          <w:tcPr>
            <w:tcW w:w="1372"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中心记录</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每发现一起，每次扣0.</w:t>
            </w:r>
            <w:r>
              <w:rPr>
                <w:rFonts w:hint="eastAsia" w:ascii="宋体" w:hAnsi="宋体"/>
                <w:color w:val="000000"/>
                <w:sz w:val="24"/>
                <w:szCs w:val="24"/>
                <w:lang w:bidi="ar"/>
              </w:rPr>
              <w:t>2</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0" w:hRule="atLeast"/>
        </w:trPr>
        <w:tc>
          <w:tcPr>
            <w:tcW w:w="780" w:type="dxa"/>
            <w:vMerge w:val="restart"/>
            <w:noWrap w:val="0"/>
            <w:vAlign w:val="center"/>
          </w:tcPr>
          <w:p>
            <w:pPr>
              <w:widowControl/>
              <w:spacing w:line="360" w:lineRule="auto"/>
              <w:jc w:val="center"/>
              <w:rPr>
                <w:rFonts w:ascii="宋体" w:hAnsi="宋体"/>
                <w:color w:val="000000"/>
                <w:sz w:val="24"/>
                <w:szCs w:val="24"/>
              </w:rPr>
            </w:pPr>
          </w:p>
          <w:p>
            <w:pPr>
              <w:widowControl/>
              <w:spacing w:line="360" w:lineRule="auto"/>
              <w:jc w:val="center"/>
              <w:rPr>
                <w:rFonts w:ascii="宋体" w:hAnsi="宋体"/>
                <w:color w:val="000000"/>
                <w:sz w:val="24"/>
                <w:szCs w:val="24"/>
              </w:rPr>
            </w:pPr>
            <w:r>
              <w:rPr>
                <w:rFonts w:ascii="宋体" w:hAnsi="宋体"/>
                <w:color w:val="000000"/>
                <w:sz w:val="24"/>
                <w:szCs w:val="24"/>
                <w:lang w:bidi="ar"/>
              </w:rPr>
              <w:t>7</w:t>
            </w:r>
          </w:p>
        </w:tc>
        <w:tc>
          <w:tcPr>
            <w:tcW w:w="1187"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差错件</w:t>
            </w:r>
          </w:p>
        </w:tc>
        <w:tc>
          <w:tcPr>
            <w:tcW w:w="2341" w:type="dxa"/>
            <w:noWrap w:val="0"/>
            <w:vAlign w:val="center"/>
          </w:tcPr>
          <w:p>
            <w:pPr>
              <w:spacing w:line="360" w:lineRule="auto"/>
              <w:rPr>
                <w:rFonts w:ascii="宋体" w:hAnsi="宋体"/>
                <w:color w:val="000000"/>
                <w:sz w:val="24"/>
                <w:szCs w:val="24"/>
              </w:rPr>
            </w:pPr>
            <w:r>
              <w:rPr>
                <w:rFonts w:hint="eastAsia" w:ascii="宋体" w:hAnsi="宋体" w:cs="宋体"/>
                <w:color w:val="000000"/>
                <w:sz w:val="24"/>
                <w:szCs w:val="24"/>
                <w:lang w:bidi="ar"/>
              </w:rPr>
              <w:t>被上级主管部门扣分或给问题处置带来重大影响</w:t>
            </w:r>
          </w:p>
        </w:tc>
        <w:tc>
          <w:tcPr>
            <w:tcW w:w="1372"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中心记录</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造成扣分或重大影响的，每件扣</w:t>
            </w:r>
            <w:r>
              <w:rPr>
                <w:rFonts w:hint="eastAsia" w:ascii="宋体" w:hAnsi="宋体"/>
                <w:color w:val="000000"/>
                <w:sz w:val="24"/>
                <w:szCs w:val="24"/>
                <w:lang w:bidi="ar"/>
              </w:rPr>
              <w:t>1</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0"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规定处置时间内，同一问题无重复上报</w:t>
            </w:r>
          </w:p>
        </w:tc>
        <w:tc>
          <w:tcPr>
            <w:tcW w:w="1372" w:type="dxa"/>
            <w:vMerge w:val="continue"/>
            <w:noWrap w:val="0"/>
            <w:vAlign w:val="center"/>
          </w:tcPr>
          <w:p>
            <w:pPr>
              <w:spacing w:line="360" w:lineRule="auto"/>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重复上报被处置单位</w:t>
            </w:r>
            <w:r>
              <w:rPr>
                <w:rFonts w:hint="eastAsia" w:ascii="宋体" w:hAnsi="宋体"/>
                <w:color w:val="000000"/>
                <w:sz w:val="24"/>
                <w:szCs w:val="24"/>
                <w:lang w:bidi="ar"/>
              </w:rPr>
              <w:t>有责</w:t>
            </w:r>
            <w:r>
              <w:rPr>
                <w:rFonts w:ascii="宋体" w:hAnsi="宋体"/>
                <w:color w:val="000000"/>
                <w:sz w:val="24"/>
                <w:szCs w:val="24"/>
                <w:lang w:bidi="ar"/>
              </w:rPr>
              <w:t>投诉的，每件扣0.</w:t>
            </w:r>
            <w:r>
              <w:rPr>
                <w:rFonts w:hint="eastAsia" w:ascii="宋体" w:hAnsi="宋体"/>
                <w:color w:val="000000"/>
                <w:sz w:val="24"/>
                <w:szCs w:val="24"/>
                <w:lang w:bidi="ar"/>
              </w:rPr>
              <w:t>2</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0" w:hRule="atLeast"/>
        </w:trPr>
        <w:tc>
          <w:tcPr>
            <w:tcW w:w="780" w:type="dxa"/>
            <w:vMerge w:val="restart"/>
            <w:noWrap w:val="0"/>
            <w:vAlign w:val="center"/>
          </w:tcPr>
          <w:p>
            <w:pPr>
              <w:widowControl/>
              <w:spacing w:line="360" w:lineRule="auto"/>
              <w:jc w:val="center"/>
              <w:rPr>
                <w:rFonts w:ascii="宋体" w:hAnsi="宋体"/>
                <w:color w:val="000000"/>
                <w:sz w:val="24"/>
                <w:szCs w:val="24"/>
              </w:rPr>
            </w:pPr>
          </w:p>
          <w:p>
            <w:pPr>
              <w:widowControl/>
              <w:spacing w:line="360" w:lineRule="auto"/>
              <w:jc w:val="center"/>
              <w:rPr>
                <w:rFonts w:ascii="宋体" w:hAnsi="宋体"/>
                <w:color w:val="000000"/>
                <w:sz w:val="24"/>
                <w:szCs w:val="24"/>
              </w:rPr>
            </w:pPr>
            <w:r>
              <w:rPr>
                <w:rFonts w:ascii="宋体" w:hAnsi="宋体"/>
                <w:color w:val="000000"/>
                <w:sz w:val="24"/>
                <w:szCs w:val="24"/>
                <w:lang w:bidi="ar"/>
              </w:rPr>
              <w:t>8</w:t>
            </w:r>
          </w:p>
        </w:tc>
        <w:tc>
          <w:tcPr>
            <w:tcW w:w="1187"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核查及时回复</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在限定时间内及时回复</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系统数据</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不及时回复的，每发现一次扣0.</w:t>
            </w:r>
            <w:r>
              <w:rPr>
                <w:rFonts w:hint="eastAsia" w:ascii="宋体" w:hAnsi="宋体"/>
                <w:color w:val="000000"/>
                <w:sz w:val="24"/>
                <w:szCs w:val="24"/>
                <w:lang w:bidi="ar"/>
              </w:rPr>
              <w:t>2</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95"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被上级主管部门扣分或给问题处置带来重大影响</w:t>
            </w:r>
          </w:p>
        </w:tc>
        <w:tc>
          <w:tcPr>
            <w:tcW w:w="1372" w:type="dxa"/>
            <w:noWrap w:val="0"/>
            <w:vAlign w:val="center"/>
          </w:tcPr>
          <w:p>
            <w:pPr>
              <w:spacing w:line="360" w:lineRule="auto"/>
              <w:jc w:val="center"/>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每件扣</w:t>
            </w:r>
            <w:r>
              <w:rPr>
                <w:rFonts w:hint="eastAsia" w:ascii="宋体" w:hAnsi="宋体"/>
                <w:color w:val="000000"/>
                <w:sz w:val="24"/>
                <w:szCs w:val="24"/>
                <w:lang w:bidi="ar"/>
              </w:rPr>
              <w:t>1</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5" w:hRule="atLeast"/>
        </w:trPr>
        <w:tc>
          <w:tcPr>
            <w:tcW w:w="780" w:type="dxa"/>
            <w:vMerge w:val="restart"/>
            <w:noWrap w:val="0"/>
            <w:vAlign w:val="center"/>
          </w:tcPr>
          <w:p>
            <w:pPr>
              <w:widowControl/>
              <w:spacing w:line="360" w:lineRule="auto"/>
              <w:jc w:val="center"/>
              <w:rPr>
                <w:rFonts w:ascii="宋体" w:hAnsi="宋体"/>
                <w:color w:val="000000"/>
                <w:sz w:val="24"/>
                <w:szCs w:val="24"/>
              </w:rPr>
            </w:pPr>
            <w:r>
              <w:rPr>
                <w:rFonts w:ascii="宋体" w:hAnsi="宋体"/>
                <w:color w:val="000000"/>
                <w:sz w:val="24"/>
                <w:szCs w:val="24"/>
                <w:lang w:bidi="ar"/>
              </w:rPr>
              <w:t>9</w:t>
            </w:r>
          </w:p>
        </w:tc>
        <w:tc>
          <w:tcPr>
            <w:tcW w:w="1187"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漏报件</w:t>
            </w:r>
          </w:p>
        </w:tc>
        <w:tc>
          <w:tcPr>
            <w:tcW w:w="2341"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工作区域内无漏报</w:t>
            </w:r>
          </w:p>
        </w:tc>
        <w:tc>
          <w:tcPr>
            <w:tcW w:w="1372"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媒体曝光、市民投诉、巡查校核等</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媒体曝光、领导批示确认漏报的，每件扣1</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5"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vMerge w:val="continue"/>
            <w:noWrap w:val="0"/>
            <w:vAlign w:val="center"/>
          </w:tcPr>
          <w:p>
            <w:pPr>
              <w:spacing w:line="360" w:lineRule="auto"/>
              <w:rPr>
                <w:rFonts w:ascii="宋体" w:hAnsi="宋体"/>
                <w:color w:val="000000"/>
                <w:sz w:val="24"/>
                <w:szCs w:val="24"/>
              </w:rPr>
            </w:pPr>
          </w:p>
        </w:tc>
        <w:tc>
          <w:tcPr>
            <w:tcW w:w="1372" w:type="dxa"/>
            <w:vMerge w:val="continue"/>
            <w:noWrap w:val="0"/>
            <w:vAlign w:val="center"/>
          </w:tcPr>
          <w:p>
            <w:pPr>
              <w:spacing w:line="360" w:lineRule="auto"/>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市民投诉、上级检查等确认漏报的，每件扣0.</w:t>
            </w:r>
            <w:r>
              <w:rPr>
                <w:rFonts w:hint="eastAsia" w:ascii="宋体" w:hAnsi="宋体"/>
                <w:color w:val="000000"/>
                <w:sz w:val="24"/>
                <w:szCs w:val="24"/>
                <w:lang w:bidi="ar"/>
              </w:rPr>
              <w:t>4</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5"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vMerge w:val="continue"/>
            <w:noWrap w:val="0"/>
            <w:vAlign w:val="center"/>
          </w:tcPr>
          <w:p>
            <w:pPr>
              <w:spacing w:line="360" w:lineRule="auto"/>
              <w:rPr>
                <w:rFonts w:ascii="宋体" w:hAnsi="宋体"/>
                <w:color w:val="000000"/>
                <w:sz w:val="24"/>
                <w:szCs w:val="24"/>
              </w:rPr>
            </w:pPr>
          </w:p>
        </w:tc>
        <w:tc>
          <w:tcPr>
            <w:tcW w:w="1372" w:type="dxa"/>
            <w:vMerge w:val="continue"/>
            <w:noWrap w:val="0"/>
            <w:vAlign w:val="center"/>
          </w:tcPr>
          <w:p>
            <w:pPr>
              <w:spacing w:line="360" w:lineRule="auto"/>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指挥中心、相关部门检查确认漏报的，每件扣</w:t>
            </w:r>
            <w:r>
              <w:rPr>
                <w:rFonts w:hint="eastAsia" w:ascii="宋体" w:hAnsi="宋体"/>
                <w:color w:val="000000"/>
                <w:sz w:val="24"/>
                <w:szCs w:val="24"/>
                <w:lang w:bidi="ar"/>
              </w:rPr>
              <w:t>0.2</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6" w:hRule="atLeast"/>
        </w:trPr>
        <w:tc>
          <w:tcPr>
            <w:tcW w:w="780"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10</w:t>
            </w:r>
          </w:p>
        </w:tc>
        <w:tc>
          <w:tcPr>
            <w:tcW w:w="1187"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简易处置</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采集员应对情节轻微且力所能及的问题实施简易处置</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中心检查</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采集员漠视城市管理轻微问题不实施简易处置的，每发生1</w:t>
            </w:r>
            <w:r>
              <w:rPr>
                <w:rFonts w:hint="eastAsia" w:ascii="宋体" w:hAnsi="宋体" w:cs="宋体"/>
                <w:color w:val="000000"/>
                <w:sz w:val="24"/>
                <w:szCs w:val="24"/>
                <w:lang w:bidi="ar"/>
              </w:rPr>
              <w:t>次扣</w:t>
            </w:r>
            <w:r>
              <w:rPr>
                <w:rFonts w:ascii="宋体" w:hAnsi="宋体"/>
                <w:color w:val="000000"/>
                <w:sz w:val="24"/>
                <w:szCs w:val="24"/>
                <w:lang w:bidi="ar"/>
              </w:rPr>
              <w:t>0.1</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2" w:hRule="atLeast"/>
        </w:trPr>
        <w:tc>
          <w:tcPr>
            <w:tcW w:w="780" w:type="dxa"/>
            <w:noWrap w:val="0"/>
            <w:vAlign w:val="center"/>
          </w:tcPr>
          <w:p>
            <w:pPr>
              <w:widowControl/>
              <w:spacing w:line="360" w:lineRule="auto"/>
              <w:jc w:val="center"/>
              <w:rPr>
                <w:rFonts w:ascii="宋体" w:hAnsi="宋体"/>
                <w:color w:val="000000"/>
                <w:sz w:val="24"/>
                <w:szCs w:val="24"/>
              </w:rPr>
            </w:pPr>
          </w:p>
          <w:p>
            <w:pPr>
              <w:widowControl/>
              <w:spacing w:line="360" w:lineRule="auto"/>
              <w:jc w:val="center"/>
              <w:rPr>
                <w:rFonts w:ascii="宋体" w:hAnsi="宋体"/>
                <w:color w:val="000000"/>
                <w:sz w:val="24"/>
                <w:szCs w:val="24"/>
              </w:rPr>
            </w:pPr>
            <w:r>
              <w:rPr>
                <w:rFonts w:ascii="宋体" w:hAnsi="宋体"/>
                <w:color w:val="000000"/>
                <w:sz w:val="24"/>
                <w:szCs w:val="24"/>
                <w:lang w:bidi="ar"/>
              </w:rPr>
              <w:t>11</w:t>
            </w:r>
          </w:p>
        </w:tc>
        <w:tc>
          <w:tcPr>
            <w:tcW w:w="1187"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普查保障</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应保质保量完成数字城管普查任务，并按要求承担完成城市管理考核普查任务</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系统数据、中心评价</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未按规定完成普查任务的，每次扣</w:t>
            </w:r>
            <w:r>
              <w:rPr>
                <w:rFonts w:hint="eastAsia" w:ascii="宋体" w:hAnsi="宋体"/>
                <w:color w:val="000000"/>
                <w:sz w:val="24"/>
                <w:szCs w:val="24"/>
                <w:lang w:bidi="ar"/>
              </w:rPr>
              <w:t>1</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780" w:type="dxa"/>
            <w:vMerge w:val="restart"/>
            <w:noWrap w:val="0"/>
            <w:vAlign w:val="center"/>
          </w:tcPr>
          <w:p>
            <w:pPr>
              <w:widowControl/>
              <w:spacing w:line="360" w:lineRule="auto"/>
              <w:jc w:val="center"/>
              <w:rPr>
                <w:rFonts w:ascii="宋体" w:hAnsi="宋体"/>
                <w:color w:val="000000"/>
                <w:sz w:val="24"/>
                <w:szCs w:val="24"/>
              </w:rPr>
            </w:pPr>
          </w:p>
          <w:p>
            <w:pPr>
              <w:widowControl/>
              <w:spacing w:line="360" w:lineRule="auto"/>
              <w:jc w:val="center"/>
              <w:rPr>
                <w:rFonts w:ascii="宋体" w:hAnsi="宋体"/>
                <w:color w:val="000000"/>
                <w:sz w:val="24"/>
                <w:szCs w:val="24"/>
              </w:rPr>
            </w:pPr>
            <w:r>
              <w:rPr>
                <w:rFonts w:ascii="宋体" w:hAnsi="宋体"/>
                <w:color w:val="000000"/>
                <w:sz w:val="24"/>
                <w:szCs w:val="24"/>
                <w:lang w:bidi="ar"/>
              </w:rPr>
              <w:t>12</w:t>
            </w:r>
          </w:p>
        </w:tc>
        <w:tc>
          <w:tcPr>
            <w:tcW w:w="1187"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w:t>
            </w:r>
            <w:r>
              <w:rPr>
                <w:rFonts w:hint="eastAsia" w:ascii="宋体" w:hAnsi="宋体" w:cs="宋体"/>
                <w:color w:val="000000"/>
                <w:sz w:val="24"/>
                <w:szCs w:val="24"/>
                <w:lang w:bidi="ar"/>
              </w:rPr>
              <w:t>三定</w:t>
            </w:r>
            <w:r>
              <w:rPr>
                <w:rFonts w:ascii="宋体" w:hAnsi="宋体"/>
                <w:color w:val="000000"/>
                <w:sz w:val="24"/>
                <w:szCs w:val="24"/>
                <w:lang w:bidi="ar"/>
              </w:rPr>
              <w:t>”</w:t>
            </w:r>
            <w:r>
              <w:rPr>
                <w:rFonts w:hint="eastAsia" w:ascii="宋体" w:hAnsi="宋体" w:cs="宋体"/>
                <w:color w:val="000000"/>
                <w:sz w:val="24"/>
                <w:szCs w:val="24"/>
                <w:lang w:bidi="ar"/>
              </w:rPr>
              <w:t>管理</w:t>
            </w:r>
          </w:p>
        </w:tc>
        <w:tc>
          <w:tcPr>
            <w:tcW w:w="2341"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做到“</w:t>
            </w:r>
            <w:r>
              <w:rPr>
                <w:rFonts w:hint="eastAsia" w:ascii="宋体" w:hAnsi="宋体" w:cs="宋体"/>
                <w:color w:val="000000"/>
                <w:sz w:val="24"/>
                <w:szCs w:val="24"/>
                <w:lang w:bidi="ar"/>
              </w:rPr>
              <w:t>定采集员、定采集器、定巡查区域</w:t>
            </w:r>
            <w:r>
              <w:rPr>
                <w:rFonts w:ascii="宋体" w:hAnsi="宋体"/>
                <w:color w:val="000000"/>
                <w:sz w:val="24"/>
                <w:szCs w:val="24"/>
                <w:lang w:bidi="ar"/>
              </w:rPr>
              <w:t>”</w:t>
            </w:r>
          </w:p>
        </w:tc>
        <w:tc>
          <w:tcPr>
            <w:tcW w:w="1372" w:type="dxa"/>
            <w:vMerge w:val="restart"/>
            <w:noWrap w:val="0"/>
            <w:vAlign w:val="center"/>
          </w:tcPr>
          <w:p>
            <w:pPr>
              <w:spacing w:line="360" w:lineRule="auto"/>
              <w:ind w:firstLine="120" w:firstLineChars="50"/>
              <w:jc w:val="center"/>
              <w:rPr>
                <w:rFonts w:ascii="宋体" w:hAnsi="宋体"/>
                <w:color w:val="000000"/>
                <w:sz w:val="24"/>
                <w:szCs w:val="24"/>
              </w:rPr>
            </w:pPr>
            <w:r>
              <w:rPr>
                <w:rFonts w:ascii="宋体" w:hAnsi="宋体"/>
                <w:color w:val="000000"/>
                <w:sz w:val="24"/>
                <w:szCs w:val="24"/>
                <w:lang w:bidi="ar"/>
              </w:rPr>
              <w:t>系统数据、中心检查</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未按“</w:t>
            </w:r>
            <w:r>
              <w:rPr>
                <w:rFonts w:hint="eastAsia" w:ascii="宋体" w:hAnsi="宋体" w:cs="宋体"/>
                <w:color w:val="000000"/>
                <w:sz w:val="24"/>
                <w:szCs w:val="24"/>
                <w:lang w:bidi="ar"/>
              </w:rPr>
              <w:t>三定</w:t>
            </w:r>
            <w:r>
              <w:rPr>
                <w:rFonts w:ascii="宋体" w:hAnsi="宋体"/>
                <w:color w:val="000000"/>
                <w:sz w:val="24"/>
                <w:szCs w:val="24"/>
                <w:lang w:bidi="ar"/>
              </w:rPr>
              <w:t>”</w:t>
            </w:r>
            <w:r>
              <w:rPr>
                <w:rFonts w:hint="eastAsia" w:ascii="宋体" w:hAnsi="宋体" w:cs="宋体"/>
                <w:color w:val="000000"/>
                <w:sz w:val="24"/>
                <w:szCs w:val="24"/>
                <w:lang w:bidi="ar"/>
              </w:rPr>
              <w:t>要求的，每次扣</w:t>
            </w:r>
            <w:r>
              <w:rPr>
                <w:rFonts w:ascii="宋体" w:hAnsi="宋体"/>
                <w:color w:val="000000"/>
                <w:sz w:val="24"/>
                <w:szCs w:val="24"/>
                <w:lang w:bidi="ar"/>
              </w:rPr>
              <w:t>0.</w:t>
            </w:r>
            <w:r>
              <w:rPr>
                <w:rFonts w:hint="eastAsia" w:ascii="宋体" w:hAnsi="宋体"/>
                <w:color w:val="000000"/>
                <w:sz w:val="24"/>
                <w:szCs w:val="24"/>
                <w:lang w:bidi="ar"/>
              </w:rPr>
              <w:t>2</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5"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vMerge w:val="continue"/>
            <w:noWrap w:val="0"/>
            <w:vAlign w:val="center"/>
          </w:tcPr>
          <w:p>
            <w:pPr>
              <w:spacing w:line="360" w:lineRule="auto"/>
              <w:rPr>
                <w:rFonts w:ascii="宋体" w:hAnsi="宋体"/>
                <w:color w:val="000000"/>
                <w:sz w:val="24"/>
                <w:szCs w:val="24"/>
              </w:rPr>
            </w:pPr>
          </w:p>
        </w:tc>
        <w:tc>
          <w:tcPr>
            <w:tcW w:w="1372" w:type="dxa"/>
            <w:vMerge w:val="continue"/>
            <w:noWrap w:val="0"/>
            <w:vAlign w:val="center"/>
          </w:tcPr>
          <w:p>
            <w:pPr>
              <w:spacing w:line="360" w:lineRule="auto"/>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擅自变更的，每次扣0.</w:t>
            </w:r>
            <w:r>
              <w:rPr>
                <w:rFonts w:hint="eastAsia" w:ascii="宋体" w:hAnsi="宋体"/>
                <w:color w:val="000000"/>
                <w:sz w:val="24"/>
                <w:szCs w:val="24"/>
                <w:lang w:bidi="ar"/>
              </w:rPr>
              <w:t>2</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3" w:hRule="atLeast"/>
        </w:trPr>
        <w:tc>
          <w:tcPr>
            <w:tcW w:w="780" w:type="dxa"/>
            <w:vMerge w:val="restart"/>
            <w:noWrap w:val="0"/>
            <w:vAlign w:val="center"/>
          </w:tcPr>
          <w:p>
            <w:pPr>
              <w:widowControl/>
              <w:spacing w:line="360" w:lineRule="auto"/>
              <w:jc w:val="center"/>
              <w:rPr>
                <w:rFonts w:ascii="宋体" w:hAnsi="宋体"/>
                <w:color w:val="000000"/>
                <w:sz w:val="24"/>
                <w:szCs w:val="24"/>
              </w:rPr>
            </w:pPr>
          </w:p>
          <w:p>
            <w:pPr>
              <w:widowControl/>
              <w:spacing w:line="360" w:lineRule="auto"/>
              <w:jc w:val="center"/>
              <w:rPr>
                <w:rFonts w:ascii="宋体" w:hAnsi="宋体"/>
                <w:color w:val="000000"/>
                <w:sz w:val="24"/>
                <w:szCs w:val="24"/>
              </w:rPr>
            </w:pPr>
            <w:r>
              <w:rPr>
                <w:rFonts w:ascii="宋体" w:hAnsi="宋体"/>
                <w:color w:val="000000"/>
                <w:sz w:val="24"/>
                <w:szCs w:val="24"/>
                <w:lang w:bidi="ar"/>
              </w:rPr>
              <w:t>13</w:t>
            </w:r>
          </w:p>
        </w:tc>
        <w:tc>
          <w:tcPr>
            <w:tcW w:w="1187"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管理层变更</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分层管控健全、有效、有序，合同期限内管理层未发生变更</w:t>
            </w:r>
          </w:p>
        </w:tc>
        <w:tc>
          <w:tcPr>
            <w:tcW w:w="1372" w:type="dxa"/>
            <w:vMerge w:val="restart"/>
            <w:noWrap w:val="0"/>
            <w:vAlign w:val="center"/>
          </w:tcPr>
          <w:p>
            <w:pPr>
              <w:spacing w:line="360" w:lineRule="auto"/>
              <w:rPr>
                <w:rFonts w:ascii="宋体" w:hAnsi="宋体"/>
                <w:color w:val="000000"/>
                <w:sz w:val="24"/>
                <w:szCs w:val="24"/>
              </w:rPr>
            </w:pPr>
            <w:r>
              <w:rPr>
                <w:rFonts w:ascii="宋体" w:hAnsi="宋体"/>
                <w:color w:val="000000"/>
                <w:sz w:val="24"/>
                <w:szCs w:val="24"/>
                <w:lang w:bidi="ar"/>
              </w:rPr>
              <w:t>中心抽查、记录单</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合同期限内项目负责人及管理员未经中心同意发生变动的，每发生1</w:t>
            </w:r>
            <w:r>
              <w:rPr>
                <w:rFonts w:hint="eastAsia" w:ascii="宋体" w:hAnsi="宋体" w:cs="宋体"/>
                <w:color w:val="000000"/>
                <w:sz w:val="24"/>
                <w:szCs w:val="24"/>
                <w:lang w:bidi="ar"/>
              </w:rPr>
              <w:t>次扣</w:t>
            </w:r>
            <w:r>
              <w:rPr>
                <w:rFonts w:ascii="宋体" w:hAnsi="宋体"/>
                <w:color w:val="000000"/>
                <w:sz w:val="24"/>
                <w:szCs w:val="24"/>
                <w:lang w:bidi="ar"/>
              </w:rPr>
              <w:t>2</w:t>
            </w:r>
            <w:r>
              <w:rPr>
                <w:rFonts w:hint="eastAsia" w:ascii="宋体" w:hAnsi="宋体" w:cs="宋体"/>
                <w:color w:val="000000"/>
                <w:sz w:val="24"/>
                <w:szCs w:val="24"/>
                <w:lang w:bidi="ar"/>
              </w:rPr>
              <w:t>分。</w:t>
            </w:r>
          </w:p>
        </w:tc>
        <w:tc>
          <w:tcPr>
            <w:tcW w:w="1430" w:type="dxa"/>
            <w:vMerge w:val="restart"/>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2"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负责人定期参加信息采集会议</w:t>
            </w:r>
          </w:p>
        </w:tc>
        <w:tc>
          <w:tcPr>
            <w:tcW w:w="1372" w:type="dxa"/>
            <w:vMerge w:val="continue"/>
            <w:noWrap w:val="0"/>
            <w:vAlign w:val="center"/>
          </w:tcPr>
          <w:p>
            <w:pPr>
              <w:spacing w:line="360" w:lineRule="auto"/>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无故不参加的，每次扣</w:t>
            </w:r>
            <w:r>
              <w:rPr>
                <w:rFonts w:hint="eastAsia" w:ascii="宋体" w:hAnsi="宋体"/>
                <w:color w:val="000000"/>
                <w:sz w:val="24"/>
                <w:szCs w:val="24"/>
                <w:lang w:bidi="ar"/>
              </w:rPr>
              <w:t>1</w:t>
            </w:r>
            <w:r>
              <w:rPr>
                <w:rFonts w:hint="eastAsia" w:ascii="宋体" w:hAnsi="宋体" w:cs="宋体"/>
                <w:color w:val="000000"/>
                <w:sz w:val="24"/>
                <w:szCs w:val="24"/>
                <w:lang w:bidi="ar"/>
              </w:rPr>
              <w:t>分</w:t>
            </w:r>
          </w:p>
        </w:tc>
        <w:tc>
          <w:tcPr>
            <w:tcW w:w="1430" w:type="dxa"/>
            <w:vMerge w:val="continue"/>
            <w:noWrap w:val="0"/>
            <w:vAlign w:val="center"/>
          </w:tcPr>
          <w:p>
            <w:pPr>
              <w:spacing w:line="360" w:lineRule="auto"/>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5" w:hRule="atLeast"/>
        </w:trPr>
        <w:tc>
          <w:tcPr>
            <w:tcW w:w="780" w:type="dxa"/>
            <w:vMerge w:val="restart"/>
            <w:noWrap w:val="0"/>
            <w:vAlign w:val="center"/>
          </w:tcPr>
          <w:p>
            <w:pPr>
              <w:widowControl/>
              <w:spacing w:line="360" w:lineRule="auto"/>
              <w:jc w:val="center"/>
              <w:rPr>
                <w:rFonts w:ascii="宋体" w:hAnsi="宋体"/>
                <w:color w:val="000000"/>
                <w:sz w:val="24"/>
                <w:szCs w:val="24"/>
              </w:rPr>
            </w:pPr>
          </w:p>
          <w:p>
            <w:pPr>
              <w:widowControl/>
              <w:spacing w:line="360" w:lineRule="auto"/>
              <w:jc w:val="center"/>
              <w:rPr>
                <w:rFonts w:ascii="宋体" w:hAnsi="宋体"/>
                <w:color w:val="000000"/>
                <w:sz w:val="24"/>
                <w:szCs w:val="24"/>
              </w:rPr>
            </w:pPr>
            <w:r>
              <w:rPr>
                <w:rFonts w:ascii="宋体" w:hAnsi="宋体"/>
                <w:color w:val="000000"/>
                <w:sz w:val="24"/>
                <w:szCs w:val="24"/>
                <w:lang w:bidi="ar"/>
              </w:rPr>
              <w:t>14</w:t>
            </w:r>
          </w:p>
        </w:tc>
        <w:tc>
          <w:tcPr>
            <w:tcW w:w="1187"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持证上岗</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采集员必须进行岗前培训，并取得上岗证</w:t>
            </w:r>
          </w:p>
        </w:tc>
        <w:tc>
          <w:tcPr>
            <w:tcW w:w="1372" w:type="dxa"/>
            <w:vMerge w:val="restart"/>
            <w:noWrap w:val="0"/>
            <w:vAlign w:val="center"/>
          </w:tcPr>
          <w:p>
            <w:pPr>
              <w:spacing w:line="360" w:lineRule="auto"/>
              <w:rPr>
                <w:rFonts w:ascii="宋体" w:hAnsi="宋体"/>
                <w:color w:val="000000"/>
                <w:sz w:val="24"/>
                <w:szCs w:val="24"/>
              </w:rPr>
            </w:pPr>
            <w:r>
              <w:rPr>
                <w:rFonts w:ascii="宋体" w:hAnsi="宋体"/>
                <w:color w:val="000000"/>
                <w:sz w:val="24"/>
                <w:szCs w:val="24"/>
                <w:lang w:bidi="ar"/>
              </w:rPr>
              <w:t>中心抽查</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未取得上岗证上岗的，每人次扣0.</w:t>
            </w:r>
            <w:r>
              <w:rPr>
                <w:rFonts w:hint="eastAsia" w:ascii="宋体" w:hAnsi="宋体"/>
                <w:color w:val="000000"/>
                <w:sz w:val="24"/>
                <w:szCs w:val="24"/>
                <w:lang w:bidi="ar"/>
              </w:rPr>
              <w:t>4</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5"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在岗人员必须持证上岗</w:t>
            </w:r>
          </w:p>
        </w:tc>
        <w:tc>
          <w:tcPr>
            <w:tcW w:w="1372" w:type="dxa"/>
            <w:vMerge w:val="continue"/>
            <w:noWrap w:val="0"/>
            <w:vAlign w:val="center"/>
          </w:tcPr>
          <w:p>
            <w:pPr>
              <w:spacing w:line="360" w:lineRule="auto"/>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未持证上岗的，每人次扣0.</w:t>
            </w:r>
            <w:r>
              <w:rPr>
                <w:rFonts w:hint="eastAsia" w:ascii="宋体" w:hAnsi="宋体"/>
                <w:color w:val="000000"/>
                <w:sz w:val="24"/>
                <w:szCs w:val="24"/>
                <w:lang w:bidi="ar"/>
              </w:rPr>
              <w:t>4</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15</w:t>
            </w:r>
          </w:p>
        </w:tc>
        <w:tc>
          <w:tcPr>
            <w:tcW w:w="1187"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越级上访</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不发生越级上访</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中心记录单</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每发生一次扣</w:t>
            </w:r>
            <w:r>
              <w:rPr>
                <w:rFonts w:hint="eastAsia" w:ascii="宋体" w:hAnsi="宋体"/>
                <w:color w:val="000000"/>
                <w:sz w:val="24"/>
                <w:szCs w:val="24"/>
                <w:lang w:bidi="ar"/>
              </w:rPr>
              <w:t>1</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16</w:t>
            </w:r>
          </w:p>
        </w:tc>
        <w:tc>
          <w:tcPr>
            <w:tcW w:w="1187"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有责投诉</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不发生有责投诉</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中心记录单</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每发生一次扣</w:t>
            </w:r>
            <w:r>
              <w:rPr>
                <w:rFonts w:hint="eastAsia" w:ascii="宋体" w:hAnsi="宋体"/>
                <w:color w:val="000000"/>
                <w:sz w:val="24"/>
                <w:szCs w:val="24"/>
                <w:lang w:bidi="ar"/>
              </w:rPr>
              <w:t>1</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2" w:hRule="atLeast"/>
        </w:trPr>
        <w:tc>
          <w:tcPr>
            <w:tcW w:w="780"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17</w:t>
            </w:r>
          </w:p>
        </w:tc>
        <w:tc>
          <w:tcPr>
            <w:tcW w:w="1187"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工作制度</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无上报虚假信息、有责纠纷</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处置单位反映件、中心记录单</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每发生一次扣</w:t>
            </w:r>
            <w:r>
              <w:rPr>
                <w:rFonts w:hint="eastAsia" w:ascii="宋体" w:hAnsi="宋体"/>
                <w:color w:val="000000"/>
                <w:sz w:val="24"/>
                <w:szCs w:val="24"/>
                <w:lang w:bidi="ar"/>
              </w:rPr>
              <w:t>2</w:t>
            </w:r>
            <w:r>
              <w:rPr>
                <w:rFonts w:ascii="宋体" w:hAnsi="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18</w:t>
            </w:r>
          </w:p>
        </w:tc>
        <w:tc>
          <w:tcPr>
            <w:tcW w:w="1187"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采集设备管理</w:t>
            </w:r>
          </w:p>
        </w:tc>
        <w:tc>
          <w:tcPr>
            <w:tcW w:w="2341"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保证功能正常发挥</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中心检查及记录单</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每发生一次扣0.2</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vMerge w:val="restart"/>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19</w:t>
            </w:r>
          </w:p>
        </w:tc>
        <w:tc>
          <w:tcPr>
            <w:tcW w:w="1187" w:type="dxa"/>
            <w:vMerge w:val="restart"/>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正面宣传</w:t>
            </w:r>
          </w:p>
        </w:tc>
        <w:tc>
          <w:tcPr>
            <w:tcW w:w="2341"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区级媒体录用</w:t>
            </w:r>
          </w:p>
        </w:tc>
        <w:tc>
          <w:tcPr>
            <w:tcW w:w="1372" w:type="dxa"/>
            <w:vMerge w:val="restart"/>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中心记录单</w:t>
            </w:r>
          </w:p>
        </w:tc>
        <w:tc>
          <w:tcPr>
            <w:tcW w:w="2175"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每次加</w:t>
            </w:r>
            <w:r>
              <w:rPr>
                <w:rFonts w:ascii="宋体" w:hAnsi="宋体"/>
                <w:color w:val="000000"/>
                <w:sz w:val="24"/>
                <w:szCs w:val="24"/>
                <w:lang w:bidi="ar"/>
              </w:rPr>
              <w:t>0.1</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vMerge w:val="continue"/>
            <w:noWrap w:val="0"/>
            <w:vAlign w:val="center"/>
          </w:tcPr>
          <w:p>
            <w:pPr>
              <w:spacing w:line="360" w:lineRule="auto"/>
              <w:rPr>
                <w:rFonts w:ascii="宋体" w:hAnsi="宋体"/>
                <w:color w:val="000000"/>
                <w:sz w:val="24"/>
                <w:szCs w:val="24"/>
              </w:rPr>
            </w:pPr>
          </w:p>
        </w:tc>
        <w:tc>
          <w:tcPr>
            <w:tcW w:w="1187" w:type="dxa"/>
            <w:vMerge w:val="continue"/>
            <w:noWrap w:val="0"/>
            <w:vAlign w:val="center"/>
          </w:tcPr>
          <w:p>
            <w:pPr>
              <w:spacing w:line="360" w:lineRule="auto"/>
              <w:rPr>
                <w:rFonts w:ascii="宋体" w:hAnsi="宋体"/>
                <w:color w:val="000000"/>
                <w:sz w:val="24"/>
                <w:szCs w:val="24"/>
              </w:rPr>
            </w:pPr>
          </w:p>
        </w:tc>
        <w:tc>
          <w:tcPr>
            <w:tcW w:w="2341"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市级以上录用</w:t>
            </w:r>
          </w:p>
        </w:tc>
        <w:tc>
          <w:tcPr>
            <w:tcW w:w="1372" w:type="dxa"/>
            <w:vMerge w:val="continue"/>
            <w:noWrap w:val="0"/>
            <w:vAlign w:val="center"/>
          </w:tcPr>
          <w:p>
            <w:pPr>
              <w:spacing w:line="360" w:lineRule="auto"/>
              <w:jc w:val="center"/>
              <w:rPr>
                <w:rFonts w:ascii="宋体" w:hAnsi="宋体"/>
                <w:color w:val="000000"/>
                <w:sz w:val="24"/>
                <w:szCs w:val="24"/>
              </w:rPr>
            </w:pPr>
          </w:p>
        </w:tc>
        <w:tc>
          <w:tcPr>
            <w:tcW w:w="2175"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每次加</w:t>
            </w:r>
            <w:r>
              <w:rPr>
                <w:rFonts w:ascii="宋体" w:hAnsi="宋体"/>
                <w:color w:val="000000"/>
                <w:sz w:val="24"/>
                <w:szCs w:val="24"/>
                <w:lang w:bidi="ar"/>
              </w:rPr>
              <w:t>0.2</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20</w:t>
            </w:r>
          </w:p>
        </w:tc>
        <w:tc>
          <w:tcPr>
            <w:tcW w:w="1187" w:type="dxa"/>
            <w:noWrap w:val="0"/>
            <w:vAlign w:val="center"/>
          </w:tcPr>
          <w:p>
            <w:pPr>
              <w:spacing w:line="360" w:lineRule="auto"/>
              <w:rPr>
                <w:rFonts w:ascii="宋体" w:hAnsi="宋体"/>
                <w:color w:val="000000"/>
                <w:sz w:val="24"/>
                <w:szCs w:val="24"/>
              </w:rPr>
            </w:pPr>
            <w:r>
              <w:rPr>
                <w:rFonts w:hint="eastAsia" w:ascii="宋体" w:hAnsi="宋体"/>
                <w:color w:val="000000"/>
                <w:sz w:val="24"/>
                <w:szCs w:val="24"/>
                <w:lang w:bidi="ar"/>
              </w:rPr>
              <w:t>应急抢险或重大保障</w:t>
            </w:r>
          </w:p>
        </w:tc>
        <w:tc>
          <w:tcPr>
            <w:tcW w:w="2341"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因表现出色被表彰</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中心记录单</w:t>
            </w:r>
          </w:p>
        </w:tc>
        <w:tc>
          <w:tcPr>
            <w:tcW w:w="2175"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每次</w:t>
            </w:r>
            <w:r>
              <w:rPr>
                <w:rFonts w:hint="eastAsia" w:ascii="宋体" w:hAnsi="宋体"/>
                <w:color w:val="000000"/>
                <w:sz w:val="24"/>
                <w:szCs w:val="24"/>
                <w:lang w:bidi="ar"/>
              </w:rPr>
              <w:t>加</w:t>
            </w:r>
            <w:r>
              <w:rPr>
                <w:rFonts w:ascii="宋体" w:hAnsi="宋体"/>
                <w:color w:val="000000"/>
                <w:sz w:val="24"/>
                <w:szCs w:val="24"/>
                <w:lang w:bidi="ar"/>
              </w:rPr>
              <w:t>0.</w:t>
            </w:r>
            <w:r>
              <w:rPr>
                <w:rFonts w:hint="eastAsia" w:ascii="宋体" w:hAnsi="宋体"/>
                <w:color w:val="000000"/>
                <w:sz w:val="24"/>
                <w:szCs w:val="24"/>
                <w:lang w:bidi="ar"/>
              </w:rPr>
              <w:t>5</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21</w:t>
            </w:r>
          </w:p>
        </w:tc>
        <w:tc>
          <w:tcPr>
            <w:tcW w:w="1187"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重大隐患上报</w:t>
            </w:r>
          </w:p>
        </w:tc>
        <w:tc>
          <w:tcPr>
            <w:tcW w:w="2341" w:type="dxa"/>
            <w:noWrap w:val="0"/>
            <w:vAlign w:val="center"/>
          </w:tcPr>
          <w:p>
            <w:pPr>
              <w:spacing w:line="360" w:lineRule="auto"/>
              <w:rPr>
                <w:rFonts w:ascii="宋体" w:hAnsi="宋体"/>
                <w:color w:val="000000"/>
                <w:sz w:val="24"/>
                <w:szCs w:val="24"/>
              </w:rPr>
            </w:pPr>
            <w:r>
              <w:rPr>
                <w:rFonts w:hint="eastAsia" w:ascii="宋体" w:hAnsi="宋体" w:cs="宋体"/>
                <w:color w:val="000000"/>
                <w:sz w:val="24"/>
                <w:szCs w:val="24"/>
                <w:lang w:bidi="ar"/>
              </w:rPr>
              <w:t>突发的严重影响市民人身安全的城市管理问题，第一时间向有关部门反映信息，受到上级部门肯定或表扬</w:t>
            </w:r>
          </w:p>
        </w:tc>
        <w:tc>
          <w:tcPr>
            <w:tcW w:w="1372"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lang w:bidi="ar"/>
              </w:rPr>
              <w:t>中心记录单</w:t>
            </w:r>
          </w:p>
        </w:tc>
        <w:tc>
          <w:tcPr>
            <w:tcW w:w="2175"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lang w:bidi="ar"/>
              </w:rPr>
              <w:t>每</w:t>
            </w:r>
            <w:r>
              <w:rPr>
                <w:rFonts w:ascii="宋体" w:hAnsi="宋体"/>
                <w:color w:val="000000"/>
                <w:sz w:val="24"/>
                <w:szCs w:val="24"/>
                <w:lang w:bidi="ar"/>
              </w:rPr>
              <w:t>次</w:t>
            </w:r>
            <w:r>
              <w:rPr>
                <w:rFonts w:hint="eastAsia" w:ascii="宋体" w:hAnsi="宋体"/>
                <w:color w:val="000000"/>
                <w:sz w:val="24"/>
                <w:szCs w:val="24"/>
                <w:lang w:bidi="ar"/>
              </w:rPr>
              <w:t>加</w:t>
            </w:r>
            <w:r>
              <w:rPr>
                <w:rFonts w:ascii="宋体" w:hAnsi="宋体"/>
                <w:color w:val="000000"/>
                <w:sz w:val="24"/>
                <w:szCs w:val="24"/>
                <w:lang w:bidi="ar"/>
              </w:rPr>
              <w:t>0.</w:t>
            </w:r>
            <w:r>
              <w:rPr>
                <w:rFonts w:hint="eastAsia" w:ascii="宋体" w:hAnsi="宋体"/>
                <w:color w:val="000000"/>
                <w:sz w:val="24"/>
                <w:szCs w:val="24"/>
                <w:lang w:bidi="ar"/>
              </w:rPr>
              <w:t>5</w:t>
            </w:r>
            <w:r>
              <w:rPr>
                <w:rFonts w:hint="eastAsia" w:ascii="宋体" w:hAnsi="宋体" w:cs="宋体"/>
                <w:color w:val="000000"/>
                <w:sz w:val="24"/>
                <w:szCs w:val="24"/>
                <w:lang w:bidi="ar"/>
              </w:rPr>
              <w:t>分</w:t>
            </w:r>
          </w:p>
        </w:tc>
        <w:tc>
          <w:tcPr>
            <w:tcW w:w="1430" w:type="dxa"/>
            <w:noWrap w:val="0"/>
            <w:vAlign w:val="center"/>
          </w:tcPr>
          <w:p>
            <w:pPr>
              <w:spacing w:line="360" w:lineRule="auto"/>
              <w:jc w:val="center"/>
              <w:rPr>
                <w:rFonts w:ascii="宋体" w:hAnsi="宋体"/>
                <w:color w:val="0000FF"/>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noWrap w:val="0"/>
            <w:vAlign w:val="center"/>
          </w:tcPr>
          <w:p>
            <w:pPr>
              <w:spacing w:line="360" w:lineRule="auto"/>
              <w:jc w:val="center"/>
              <w:rPr>
                <w:rFonts w:ascii="宋体" w:hAnsi="宋体"/>
                <w:color w:val="0000FF"/>
                <w:sz w:val="24"/>
                <w:szCs w:val="24"/>
              </w:rPr>
            </w:pPr>
            <w:r>
              <w:rPr>
                <w:rFonts w:hint="eastAsia" w:ascii="宋体" w:hAnsi="宋体"/>
                <w:color w:val="000000"/>
                <w:sz w:val="24"/>
                <w:szCs w:val="24"/>
                <w:lang w:bidi="ar"/>
              </w:rPr>
              <w:t>22</w:t>
            </w:r>
          </w:p>
        </w:tc>
        <w:tc>
          <w:tcPr>
            <w:tcW w:w="1187" w:type="dxa"/>
            <w:noWrap w:val="0"/>
            <w:vAlign w:val="center"/>
          </w:tcPr>
          <w:p>
            <w:pPr>
              <w:spacing w:line="360" w:lineRule="auto"/>
              <w:jc w:val="center"/>
              <w:rPr>
                <w:rFonts w:ascii="宋体" w:hAnsi="宋体"/>
                <w:color w:val="0000FF"/>
                <w:sz w:val="24"/>
                <w:szCs w:val="24"/>
              </w:rPr>
            </w:pPr>
            <w:r>
              <w:rPr>
                <w:rFonts w:ascii="宋体" w:hAnsi="宋体"/>
                <w:sz w:val="24"/>
                <w:szCs w:val="24"/>
                <w:lang w:bidi="ar"/>
              </w:rPr>
              <w:t>服务承诺</w:t>
            </w:r>
          </w:p>
        </w:tc>
        <w:tc>
          <w:tcPr>
            <w:tcW w:w="2341" w:type="dxa"/>
            <w:noWrap w:val="0"/>
            <w:vAlign w:val="center"/>
          </w:tcPr>
          <w:p>
            <w:pPr>
              <w:spacing w:line="360" w:lineRule="auto"/>
              <w:jc w:val="center"/>
              <w:rPr>
                <w:rFonts w:ascii="宋体" w:hAnsi="宋体"/>
                <w:color w:val="0000FF"/>
                <w:sz w:val="24"/>
                <w:szCs w:val="24"/>
              </w:rPr>
            </w:pPr>
            <w:r>
              <w:rPr>
                <w:rFonts w:ascii="宋体" w:hAnsi="宋体"/>
                <w:sz w:val="24"/>
                <w:szCs w:val="24"/>
                <w:lang w:bidi="ar"/>
              </w:rPr>
              <w:t>有其他服务承诺</w:t>
            </w:r>
          </w:p>
        </w:tc>
        <w:tc>
          <w:tcPr>
            <w:tcW w:w="1372" w:type="dxa"/>
            <w:noWrap w:val="0"/>
            <w:vAlign w:val="center"/>
          </w:tcPr>
          <w:p>
            <w:pPr>
              <w:spacing w:line="360" w:lineRule="auto"/>
              <w:jc w:val="center"/>
              <w:rPr>
                <w:rFonts w:ascii="宋体" w:hAnsi="宋体"/>
                <w:color w:val="0000FF"/>
                <w:sz w:val="24"/>
                <w:szCs w:val="24"/>
              </w:rPr>
            </w:pPr>
            <w:r>
              <w:rPr>
                <w:rFonts w:ascii="宋体" w:hAnsi="宋体"/>
                <w:sz w:val="24"/>
                <w:szCs w:val="24"/>
                <w:lang w:bidi="ar"/>
              </w:rPr>
              <w:t>中心检查、记录</w:t>
            </w:r>
          </w:p>
        </w:tc>
        <w:tc>
          <w:tcPr>
            <w:tcW w:w="2175" w:type="dxa"/>
            <w:noWrap w:val="0"/>
            <w:vAlign w:val="center"/>
          </w:tcPr>
          <w:p>
            <w:pPr>
              <w:spacing w:line="360" w:lineRule="auto"/>
              <w:jc w:val="center"/>
              <w:rPr>
                <w:rFonts w:ascii="宋体" w:hAnsi="宋体"/>
                <w:color w:val="0000FF"/>
                <w:sz w:val="24"/>
                <w:szCs w:val="24"/>
              </w:rPr>
            </w:pPr>
            <w:r>
              <w:rPr>
                <w:rFonts w:ascii="宋体" w:hAnsi="宋体"/>
                <w:sz w:val="24"/>
                <w:szCs w:val="24"/>
                <w:lang w:bidi="ar"/>
              </w:rPr>
              <w:t>未实际履行的，每发现一次扣1</w:t>
            </w:r>
            <w:r>
              <w:rPr>
                <w:rFonts w:hint="eastAsia" w:ascii="宋体" w:hAnsi="宋体" w:cs="宋体"/>
                <w:sz w:val="24"/>
                <w:szCs w:val="24"/>
                <w:lang w:bidi="ar"/>
              </w:rPr>
              <w:t>分</w:t>
            </w:r>
          </w:p>
        </w:tc>
        <w:tc>
          <w:tcPr>
            <w:tcW w:w="1430" w:type="dxa"/>
            <w:noWrap w:val="0"/>
            <w:vAlign w:val="center"/>
          </w:tcPr>
          <w:p>
            <w:pPr>
              <w:spacing w:line="360" w:lineRule="auto"/>
              <w:jc w:val="center"/>
              <w:rPr>
                <w:rFonts w:ascii="宋体" w:hAnsi="宋体"/>
                <w:color w:val="0000FF"/>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780" w:type="dxa"/>
            <w:noWrap w:val="0"/>
            <w:vAlign w:val="center"/>
          </w:tcPr>
          <w:p>
            <w:pPr>
              <w:spacing w:line="360" w:lineRule="auto"/>
              <w:jc w:val="center"/>
              <w:rPr>
                <w:rFonts w:ascii="宋体" w:hAnsi="宋体"/>
                <w:color w:val="0000FF"/>
                <w:sz w:val="24"/>
                <w:szCs w:val="24"/>
              </w:rPr>
            </w:pPr>
            <w:r>
              <w:rPr>
                <w:rFonts w:ascii="宋体" w:hAnsi="宋体"/>
                <w:color w:val="000000"/>
                <w:sz w:val="24"/>
                <w:szCs w:val="24"/>
                <w:lang w:bidi="ar"/>
              </w:rPr>
              <w:t>合计</w:t>
            </w:r>
          </w:p>
        </w:tc>
        <w:tc>
          <w:tcPr>
            <w:tcW w:w="4900" w:type="dxa"/>
            <w:gridSpan w:val="3"/>
            <w:noWrap w:val="0"/>
            <w:vAlign w:val="center"/>
          </w:tcPr>
          <w:p>
            <w:pPr>
              <w:spacing w:line="360" w:lineRule="auto"/>
              <w:jc w:val="center"/>
              <w:rPr>
                <w:rFonts w:ascii="宋体" w:hAnsi="宋体"/>
                <w:color w:val="0000FF"/>
                <w:sz w:val="24"/>
                <w:szCs w:val="24"/>
              </w:rPr>
            </w:pPr>
          </w:p>
        </w:tc>
        <w:tc>
          <w:tcPr>
            <w:tcW w:w="3605" w:type="dxa"/>
            <w:gridSpan w:val="2"/>
            <w:noWrap w:val="0"/>
            <w:vAlign w:val="center"/>
          </w:tcPr>
          <w:p>
            <w:pPr>
              <w:spacing w:line="360" w:lineRule="auto"/>
              <w:jc w:val="center"/>
              <w:rPr>
                <w:rFonts w:ascii="宋体" w:hAnsi="宋体"/>
                <w:color w:val="0000FF"/>
                <w:sz w:val="24"/>
                <w:szCs w:val="24"/>
              </w:rPr>
            </w:pPr>
          </w:p>
        </w:tc>
      </w:tr>
    </w:tbl>
    <w:p/>
    <w:p>
      <w:pPr>
        <w:rPr>
          <w:rFonts w:hint="eastAsia"/>
          <w:lang w:eastAsia="zh-CN"/>
        </w:rPr>
        <w:sectPr>
          <w:headerReference r:id="rId16" w:type="first"/>
          <w:headerReference r:id="rId15" w:type="default"/>
          <w:footerReference r:id="rId17" w:type="default"/>
          <w:pgSz w:w="11907" w:h="16840"/>
          <w:pgMar w:top="1304" w:right="1565" w:bottom="1247" w:left="1344" w:header="851" w:footer="992" w:gutter="0"/>
          <w:cols w:space="720" w:num="1"/>
          <w:titlePg/>
          <w:docGrid w:linePitch="312" w:charSpace="0"/>
        </w:sectPr>
      </w:pPr>
    </w:p>
    <w:p>
      <w:pPr>
        <w:snapToGrid w:val="0"/>
        <w:spacing w:line="360" w:lineRule="auto"/>
        <w:jc w:val="center"/>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第四部分</w:t>
      </w:r>
      <w:bookmarkStart w:id="28" w:name="_Toc184313304"/>
      <w:bookmarkEnd w:id="28"/>
      <w:bookmarkStart w:id="29" w:name="_Toc184308061"/>
      <w:bookmarkEnd w:id="29"/>
      <w:bookmarkStart w:id="30" w:name="_Toc184310323"/>
      <w:bookmarkEnd w:id="30"/>
      <w:bookmarkStart w:id="31" w:name="_Toc184313296"/>
      <w:bookmarkEnd w:id="31"/>
      <w:bookmarkStart w:id="32" w:name="_Toc184310322"/>
      <w:bookmarkEnd w:id="32"/>
      <w:bookmarkStart w:id="33" w:name="_Toc184312115"/>
      <w:bookmarkEnd w:id="33"/>
      <w:bookmarkStart w:id="34" w:name="_Toc184312086"/>
      <w:bookmarkEnd w:id="34"/>
      <w:bookmarkStart w:id="35" w:name="_Toc184312090"/>
      <w:bookmarkEnd w:id="35"/>
      <w:bookmarkStart w:id="36" w:name="_Toc184308057"/>
      <w:bookmarkEnd w:id="36"/>
      <w:bookmarkStart w:id="37" w:name="_Toc184313287"/>
      <w:bookmarkEnd w:id="37"/>
      <w:bookmarkStart w:id="38" w:name="_Toc184310314"/>
      <w:bookmarkEnd w:id="38"/>
      <w:bookmarkStart w:id="39" w:name="_Toc184308075"/>
      <w:bookmarkEnd w:id="39"/>
      <w:bookmarkStart w:id="40" w:name="_Toc184310326"/>
      <w:bookmarkEnd w:id="40"/>
      <w:bookmarkStart w:id="41" w:name="_Toc184312081"/>
      <w:bookmarkEnd w:id="41"/>
      <w:bookmarkStart w:id="42" w:name="_Toc184313309"/>
      <w:bookmarkEnd w:id="42"/>
      <w:bookmarkStart w:id="43" w:name="_Toc184314436"/>
      <w:bookmarkEnd w:id="43"/>
      <w:bookmarkStart w:id="44" w:name="_Toc184313292"/>
      <w:bookmarkEnd w:id="44"/>
      <w:bookmarkStart w:id="45" w:name="_Toc184312085"/>
      <w:bookmarkEnd w:id="45"/>
      <w:bookmarkStart w:id="46" w:name="_Toc184310288"/>
      <w:bookmarkEnd w:id="46"/>
      <w:bookmarkStart w:id="47" w:name="_Toc184312104"/>
      <w:bookmarkEnd w:id="47"/>
      <w:bookmarkStart w:id="48" w:name="_Toc184310276"/>
      <w:bookmarkEnd w:id="48"/>
      <w:bookmarkStart w:id="49" w:name="_Toc184310317"/>
      <w:bookmarkEnd w:id="49"/>
      <w:bookmarkStart w:id="50" w:name="_Toc184314426"/>
      <w:bookmarkEnd w:id="50"/>
      <w:bookmarkStart w:id="51" w:name="_Toc184313256"/>
      <w:bookmarkEnd w:id="51"/>
      <w:bookmarkStart w:id="52" w:name="_Toc184314465"/>
      <w:bookmarkEnd w:id="52"/>
      <w:bookmarkStart w:id="53" w:name="_Toc184312101"/>
      <w:bookmarkEnd w:id="53"/>
      <w:bookmarkStart w:id="54" w:name="_Toc184310280"/>
      <w:bookmarkEnd w:id="54"/>
      <w:bookmarkStart w:id="55" w:name="_Toc184312084"/>
      <w:bookmarkEnd w:id="55"/>
      <w:bookmarkStart w:id="56" w:name="_Toc184314477"/>
      <w:bookmarkEnd w:id="56"/>
      <w:bookmarkStart w:id="57" w:name="_Toc184313245"/>
      <w:bookmarkEnd w:id="57"/>
      <w:bookmarkStart w:id="58" w:name="_Toc184313291"/>
      <w:bookmarkEnd w:id="58"/>
      <w:bookmarkStart w:id="59" w:name="_Toc184312078"/>
      <w:bookmarkEnd w:id="59"/>
      <w:bookmarkStart w:id="60" w:name="_Toc184314472"/>
      <w:bookmarkEnd w:id="60"/>
      <w:bookmarkStart w:id="61" w:name="_Toc184308054"/>
      <w:bookmarkEnd w:id="61"/>
      <w:bookmarkStart w:id="62" w:name="_Toc184314411"/>
      <w:bookmarkEnd w:id="62"/>
      <w:bookmarkStart w:id="63" w:name="_Toc184310284"/>
      <w:bookmarkEnd w:id="63"/>
      <w:bookmarkStart w:id="64" w:name="_Toc184310278"/>
      <w:bookmarkEnd w:id="64"/>
      <w:bookmarkStart w:id="65" w:name="_Toc184310318"/>
      <w:bookmarkEnd w:id="65"/>
      <w:bookmarkStart w:id="66" w:name="_Toc184314454"/>
      <w:bookmarkEnd w:id="66"/>
      <w:bookmarkStart w:id="67" w:name="_Toc184308051"/>
      <w:bookmarkEnd w:id="67"/>
      <w:bookmarkStart w:id="68" w:name="_Toc184313261"/>
      <w:bookmarkEnd w:id="68"/>
      <w:bookmarkStart w:id="69" w:name="_Toc184312071"/>
      <w:bookmarkEnd w:id="69"/>
      <w:bookmarkStart w:id="70" w:name="_Toc184308072"/>
      <w:bookmarkEnd w:id="70"/>
      <w:bookmarkStart w:id="71" w:name="_Toc184314444"/>
      <w:bookmarkEnd w:id="71"/>
      <w:bookmarkStart w:id="72" w:name="_Toc184314475"/>
      <w:bookmarkEnd w:id="72"/>
      <w:bookmarkStart w:id="73" w:name="_Toc184308076"/>
      <w:bookmarkEnd w:id="73"/>
      <w:bookmarkStart w:id="74" w:name="_Toc184308078"/>
      <w:bookmarkEnd w:id="74"/>
      <w:bookmarkStart w:id="75" w:name="_Toc184312087"/>
      <w:bookmarkEnd w:id="75"/>
      <w:bookmarkStart w:id="76" w:name="_Toc184308099"/>
      <w:bookmarkEnd w:id="76"/>
      <w:bookmarkStart w:id="77" w:name="_Toc184314419"/>
      <w:bookmarkEnd w:id="77"/>
      <w:bookmarkStart w:id="78" w:name="_Toc184313244"/>
      <w:bookmarkEnd w:id="78"/>
      <w:bookmarkStart w:id="79" w:name="_Toc184308093"/>
      <w:bookmarkEnd w:id="79"/>
      <w:bookmarkStart w:id="80" w:name="_Toc184313299"/>
      <w:bookmarkEnd w:id="80"/>
      <w:bookmarkStart w:id="81" w:name="_Toc184312131"/>
      <w:bookmarkEnd w:id="81"/>
      <w:bookmarkStart w:id="82" w:name="_Toc184314473"/>
      <w:bookmarkEnd w:id="82"/>
      <w:bookmarkStart w:id="83" w:name="_Toc184310289"/>
      <w:bookmarkEnd w:id="83"/>
      <w:bookmarkStart w:id="84" w:name="_Toc184312123"/>
      <w:bookmarkEnd w:id="84"/>
      <w:bookmarkStart w:id="85" w:name="_Toc184310331"/>
      <w:bookmarkEnd w:id="85"/>
      <w:bookmarkStart w:id="86" w:name="_Toc184308104"/>
      <w:bookmarkEnd w:id="86"/>
      <w:bookmarkStart w:id="87" w:name="_Toc184310291"/>
      <w:bookmarkEnd w:id="87"/>
      <w:bookmarkStart w:id="88" w:name="_Toc184314417"/>
      <w:bookmarkEnd w:id="88"/>
      <w:bookmarkStart w:id="89" w:name="_Toc184314431"/>
      <w:bookmarkEnd w:id="89"/>
      <w:bookmarkStart w:id="90" w:name="_Toc184313264"/>
      <w:bookmarkEnd w:id="90"/>
      <w:bookmarkStart w:id="91" w:name="_Toc184314418"/>
      <w:bookmarkEnd w:id="91"/>
      <w:bookmarkStart w:id="92" w:name="_Toc184310340"/>
      <w:bookmarkEnd w:id="92"/>
      <w:bookmarkStart w:id="93" w:name="_Toc184313303"/>
      <w:bookmarkEnd w:id="93"/>
      <w:bookmarkStart w:id="94" w:name="_Toc184314461"/>
      <w:bookmarkEnd w:id="94"/>
      <w:bookmarkStart w:id="95" w:name="_Toc184312114"/>
      <w:bookmarkEnd w:id="95"/>
      <w:bookmarkStart w:id="96" w:name="_Toc184312092"/>
      <w:bookmarkEnd w:id="96"/>
      <w:bookmarkStart w:id="97" w:name="_Toc184308056"/>
      <w:bookmarkEnd w:id="97"/>
      <w:bookmarkStart w:id="98" w:name="_Toc184314429"/>
      <w:bookmarkEnd w:id="98"/>
      <w:bookmarkStart w:id="99" w:name="_Toc184313297"/>
      <w:bookmarkEnd w:id="99"/>
      <w:bookmarkStart w:id="100" w:name="_Toc184308084"/>
      <w:bookmarkEnd w:id="100"/>
      <w:bookmarkStart w:id="101" w:name="_Toc184314448"/>
      <w:bookmarkEnd w:id="101"/>
      <w:bookmarkStart w:id="102" w:name="_Toc184308087"/>
      <w:bookmarkEnd w:id="102"/>
      <w:bookmarkStart w:id="103" w:name="_Toc184310274"/>
      <w:bookmarkEnd w:id="103"/>
      <w:bookmarkStart w:id="104" w:name="_Toc184312075"/>
      <w:bookmarkEnd w:id="104"/>
      <w:bookmarkStart w:id="105" w:name="_Toc184310339"/>
      <w:bookmarkEnd w:id="105"/>
      <w:bookmarkStart w:id="106" w:name="_Toc184314456"/>
      <w:bookmarkEnd w:id="106"/>
      <w:bookmarkStart w:id="107" w:name="_Toc184313307"/>
      <w:bookmarkEnd w:id="107"/>
      <w:bookmarkStart w:id="108" w:name="_Toc184310308"/>
      <w:bookmarkEnd w:id="108"/>
      <w:bookmarkStart w:id="109" w:name="_Toc184314479"/>
      <w:bookmarkEnd w:id="109"/>
      <w:bookmarkStart w:id="110" w:name="_Toc184313252"/>
      <w:bookmarkEnd w:id="110"/>
      <w:bookmarkStart w:id="111" w:name="_Toc184314432"/>
      <w:bookmarkEnd w:id="111"/>
      <w:bookmarkStart w:id="112" w:name="_Toc184308100"/>
      <w:bookmarkEnd w:id="112"/>
      <w:bookmarkStart w:id="113" w:name="_Toc184310341"/>
      <w:bookmarkEnd w:id="113"/>
      <w:bookmarkStart w:id="114" w:name="_Toc184314466"/>
      <w:bookmarkEnd w:id="114"/>
      <w:bookmarkStart w:id="115" w:name="_Toc184314464"/>
      <w:bookmarkEnd w:id="115"/>
      <w:bookmarkStart w:id="116" w:name="_Toc184313262"/>
      <w:bookmarkEnd w:id="116"/>
      <w:bookmarkStart w:id="117" w:name="_Toc184314467"/>
      <w:bookmarkEnd w:id="117"/>
      <w:bookmarkStart w:id="118" w:name="_Toc184308066"/>
      <w:bookmarkEnd w:id="118"/>
      <w:bookmarkStart w:id="119" w:name="_Toc184308102"/>
      <w:bookmarkEnd w:id="119"/>
      <w:bookmarkStart w:id="120" w:name="_Toc184312120"/>
      <w:bookmarkEnd w:id="120"/>
      <w:bookmarkStart w:id="121" w:name="_Toc184313273"/>
      <w:bookmarkEnd w:id="121"/>
      <w:bookmarkStart w:id="122" w:name="_Toc184308064"/>
      <w:bookmarkEnd w:id="122"/>
      <w:bookmarkStart w:id="123" w:name="_Toc184314414"/>
      <w:bookmarkEnd w:id="123"/>
      <w:bookmarkStart w:id="124" w:name="_Toc184312098"/>
      <w:bookmarkEnd w:id="124"/>
      <w:bookmarkStart w:id="125" w:name="_Toc184312097"/>
      <w:bookmarkEnd w:id="125"/>
      <w:bookmarkStart w:id="126" w:name="_Toc184310301"/>
      <w:bookmarkEnd w:id="126"/>
      <w:bookmarkStart w:id="127" w:name="_Toc184310302"/>
      <w:bookmarkEnd w:id="127"/>
      <w:bookmarkStart w:id="128" w:name="_Toc184312121"/>
      <w:bookmarkEnd w:id="128"/>
      <w:bookmarkStart w:id="129" w:name="_Toc184314416"/>
      <w:bookmarkEnd w:id="129"/>
      <w:bookmarkStart w:id="130" w:name="_Toc184314463"/>
      <w:bookmarkEnd w:id="130"/>
      <w:bookmarkStart w:id="131" w:name="_Toc184313277"/>
      <w:bookmarkEnd w:id="131"/>
      <w:bookmarkStart w:id="132" w:name="_Toc184310344"/>
      <w:bookmarkEnd w:id="132"/>
      <w:bookmarkStart w:id="133" w:name="_Toc184313294"/>
      <w:bookmarkEnd w:id="133"/>
      <w:bookmarkStart w:id="134" w:name="_Toc184314447"/>
      <w:bookmarkEnd w:id="134"/>
      <w:bookmarkStart w:id="135" w:name="_Toc184310327"/>
      <w:bookmarkEnd w:id="135"/>
      <w:bookmarkStart w:id="136" w:name="_Toc184314457"/>
      <w:bookmarkEnd w:id="136"/>
      <w:bookmarkStart w:id="137" w:name="_Toc184314434"/>
      <w:bookmarkEnd w:id="137"/>
      <w:bookmarkStart w:id="138" w:name="_Toc184313240"/>
      <w:bookmarkEnd w:id="138"/>
      <w:bookmarkStart w:id="139" w:name="_Toc184308096"/>
      <w:bookmarkEnd w:id="139"/>
      <w:bookmarkStart w:id="140" w:name="_Toc184308065"/>
      <w:bookmarkEnd w:id="140"/>
      <w:bookmarkStart w:id="141" w:name="_Toc184313242"/>
      <w:bookmarkEnd w:id="141"/>
      <w:bookmarkStart w:id="142" w:name="_Toc184310294"/>
      <w:bookmarkEnd w:id="142"/>
      <w:bookmarkStart w:id="143" w:name="_Toc184313302"/>
      <w:bookmarkEnd w:id="143"/>
      <w:bookmarkStart w:id="144" w:name="_Toc184310304"/>
      <w:bookmarkEnd w:id="144"/>
      <w:bookmarkStart w:id="145" w:name="_Toc184308059"/>
      <w:bookmarkEnd w:id="145"/>
      <w:bookmarkStart w:id="146" w:name="_Toc184314410"/>
      <w:bookmarkEnd w:id="146"/>
      <w:bookmarkStart w:id="147" w:name="_Toc184314460"/>
      <w:bookmarkEnd w:id="147"/>
      <w:bookmarkStart w:id="148" w:name="_Toc184312111"/>
      <w:bookmarkEnd w:id="148"/>
      <w:bookmarkStart w:id="149" w:name="_Toc184308062"/>
      <w:bookmarkEnd w:id="149"/>
      <w:bookmarkStart w:id="150" w:name="_Toc184312119"/>
      <w:bookmarkEnd w:id="150"/>
      <w:bookmarkStart w:id="151" w:name="_Toc184310292"/>
      <w:bookmarkEnd w:id="151"/>
      <w:bookmarkStart w:id="152" w:name="_Toc184312077"/>
      <w:bookmarkEnd w:id="152"/>
      <w:bookmarkStart w:id="153" w:name="_Toc184312088"/>
      <w:bookmarkEnd w:id="153"/>
      <w:bookmarkStart w:id="154" w:name="_Toc184312083"/>
      <w:bookmarkEnd w:id="154"/>
      <w:bookmarkStart w:id="155" w:name="_Toc184310279"/>
      <w:bookmarkEnd w:id="155"/>
      <w:bookmarkStart w:id="156" w:name="_Toc184313298"/>
      <w:bookmarkEnd w:id="156"/>
      <w:bookmarkStart w:id="157" w:name="_Toc184310336"/>
      <w:bookmarkEnd w:id="157"/>
      <w:bookmarkStart w:id="158" w:name="_Toc184314450"/>
      <w:bookmarkEnd w:id="158"/>
      <w:bookmarkStart w:id="159" w:name="_Toc184310293"/>
      <w:bookmarkEnd w:id="159"/>
      <w:bookmarkStart w:id="160" w:name="_Toc184308040"/>
      <w:bookmarkEnd w:id="160"/>
      <w:bookmarkStart w:id="161" w:name="_Toc184308070"/>
      <w:bookmarkEnd w:id="161"/>
      <w:bookmarkStart w:id="162" w:name="_Toc184312139"/>
      <w:bookmarkEnd w:id="162"/>
      <w:bookmarkStart w:id="163" w:name="_Toc184310306"/>
      <w:bookmarkEnd w:id="163"/>
      <w:bookmarkStart w:id="164" w:name="_Toc184308053"/>
      <w:bookmarkEnd w:id="164"/>
      <w:bookmarkStart w:id="165" w:name="_Toc184313284"/>
      <w:bookmarkEnd w:id="165"/>
      <w:bookmarkStart w:id="166" w:name="_Toc184313281"/>
      <w:bookmarkEnd w:id="166"/>
      <w:bookmarkStart w:id="167" w:name="_Toc184314452"/>
      <w:bookmarkEnd w:id="167"/>
      <w:bookmarkStart w:id="168" w:name="_Toc184308058"/>
      <w:bookmarkEnd w:id="168"/>
      <w:bookmarkStart w:id="169" w:name="_Toc184313241"/>
      <w:bookmarkEnd w:id="169"/>
      <w:bookmarkStart w:id="170" w:name="_Toc184314482"/>
      <w:bookmarkEnd w:id="170"/>
      <w:bookmarkStart w:id="171" w:name="_Toc184314423"/>
      <w:bookmarkEnd w:id="171"/>
      <w:bookmarkStart w:id="172" w:name="_Toc184308073"/>
      <w:bookmarkEnd w:id="172"/>
      <w:bookmarkStart w:id="173" w:name="_Toc184313282"/>
      <w:bookmarkEnd w:id="173"/>
      <w:bookmarkStart w:id="174" w:name="_Toc184313293"/>
      <w:bookmarkEnd w:id="174"/>
      <w:bookmarkStart w:id="175" w:name="_Toc184313295"/>
      <w:bookmarkEnd w:id="175"/>
      <w:bookmarkStart w:id="176" w:name="_Toc184314439"/>
      <w:bookmarkEnd w:id="176"/>
      <w:bookmarkStart w:id="177" w:name="_Toc184312069"/>
      <w:bookmarkEnd w:id="177"/>
      <w:bookmarkStart w:id="178" w:name="_Toc184313250"/>
      <w:bookmarkEnd w:id="178"/>
      <w:bookmarkStart w:id="179" w:name="_Toc184308043"/>
      <w:bookmarkEnd w:id="179"/>
      <w:bookmarkStart w:id="180" w:name="_Toc184308037"/>
      <w:bookmarkEnd w:id="180"/>
      <w:bookmarkStart w:id="181" w:name="_Toc184310319"/>
      <w:bookmarkEnd w:id="181"/>
      <w:bookmarkStart w:id="182" w:name="_Toc184312074"/>
      <w:bookmarkEnd w:id="182"/>
      <w:bookmarkStart w:id="183" w:name="_Toc184308097"/>
      <w:bookmarkEnd w:id="183"/>
      <w:bookmarkStart w:id="184" w:name="_Toc184313308"/>
      <w:bookmarkEnd w:id="184"/>
      <w:bookmarkStart w:id="185" w:name="_Toc184310307"/>
      <w:bookmarkEnd w:id="185"/>
      <w:bookmarkStart w:id="186" w:name="_Toc184308089"/>
      <w:bookmarkEnd w:id="186"/>
      <w:bookmarkStart w:id="187" w:name="_Toc184314443"/>
      <w:bookmarkEnd w:id="187"/>
      <w:bookmarkStart w:id="188" w:name="_Toc184310332"/>
      <w:bookmarkEnd w:id="188"/>
      <w:bookmarkStart w:id="189" w:name="_Toc184310342"/>
      <w:bookmarkEnd w:id="189"/>
      <w:bookmarkStart w:id="190" w:name="_Toc184310282"/>
      <w:bookmarkEnd w:id="190"/>
      <w:bookmarkStart w:id="191" w:name="_Toc184314468"/>
      <w:bookmarkEnd w:id="191"/>
      <w:bookmarkStart w:id="192" w:name="_Toc184310337"/>
      <w:bookmarkEnd w:id="192"/>
      <w:bookmarkStart w:id="193" w:name="_Toc184310298"/>
      <w:bookmarkEnd w:id="193"/>
      <w:bookmarkStart w:id="194" w:name="_Toc184310309"/>
      <w:bookmarkEnd w:id="194"/>
      <w:bookmarkStart w:id="195" w:name="_Toc184310297"/>
      <w:bookmarkEnd w:id="195"/>
      <w:bookmarkStart w:id="196" w:name="_Toc184310295"/>
      <w:bookmarkEnd w:id="196"/>
      <w:bookmarkStart w:id="197" w:name="_Toc184314462"/>
      <w:bookmarkEnd w:id="197"/>
      <w:bookmarkStart w:id="198" w:name="_Toc184310313"/>
      <w:bookmarkEnd w:id="198"/>
      <w:bookmarkStart w:id="199" w:name="_Toc184308067"/>
      <w:bookmarkEnd w:id="199"/>
      <w:bookmarkStart w:id="200" w:name="_Toc184308071"/>
      <w:bookmarkEnd w:id="200"/>
      <w:bookmarkStart w:id="201" w:name="_Toc184310273"/>
      <w:bookmarkEnd w:id="201"/>
      <w:bookmarkStart w:id="202" w:name="_Toc184312093"/>
      <w:bookmarkEnd w:id="202"/>
      <w:bookmarkStart w:id="203" w:name="_Toc184310275"/>
      <w:bookmarkEnd w:id="203"/>
      <w:bookmarkStart w:id="204" w:name="_Toc184313274"/>
      <w:bookmarkEnd w:id="204"/>
      <w:bookmarkStart w:id="205" w:name="_Toc184313279"/>
      <w:bookmarkEnd w:id="205"/>
      <w:bookmarkStart w:id="206" w:name="_Toc184314471"/>
      <w:bookmarkEnd w:id="206"/>
      <w:bookmarkStart w:id="207" w:name="_Toc184308088"/>
      <w:bookmarkEnd w:id="207"/>
      <w:bookmarkStart w:id="208" w:name="_Toc184314455"/>
      <w:bookmarkEnd w:id="208"/>
      <w:bookmarkStart w:id="209" w:name="_Toc184310324"/>
      <w:bookmarkEnd w:id="209"/>
      <w:bookmarkStart w:id="210" w:name="_Toc184310311"/>
      <w:bookmarkEnd w:id="210"/>
      <w:bookmarkStart w:id="211" w:name="_Toc184308098"/>
      <w:bookmarkEnd w:id="211"/>
      <w:bookmarkStart w:id="212" w:name="_Toc184308103"/>
      <w:bookmarkEnd w:id="212"/>
      <w:bookmarkStart w:id="213" w:name="_Toc184314478"/>
      <w:bookmarkEnd w:id="213"/>
      <w:bookmarkStart w:id="214" w:name="_Toc184308101"/>
      <w:bookmarkEnd w:id="214"/>
      <w:bookmarkStart w:id="215" w:name="_Toc184314470"/>
      <w:bookmarkEnd w:id="215"/>
      <w:bookmarkStart w:id="216" w:name="_Toc184314438"/>
      <w:bookmarkEnd w:id="216"/>
      <w:bookmarkStart w:id="217" w:name="_Toc184310300"/>
      <w:bookmarkEnd w:id="217"/>
      <w:bookmarkStart w:id="218" w:name="_Toc184308074"/>
      <w:bookmarkEnd w:id="218"/>
      <w:bookmarkStart w:id="219" w:name="_Toc184312130"/>
      <w:bookmarkEnd w:id="219"/>
      <w:bookmarkStart w:id="220" w:name="_Toc184308086"/>
      <w:bookmarkEnd w:id="220"/>
      <w:bookmarkStart w:id="221" w:name="_Toc184312116"/>
      <w:bookmarkEnd w:id="221"/>
      <w:bookmarkStart w:id="222" w:name="_Toc184313251"/>
      <w:bookmarkEnd w:id="222"/>
      <w:bookmarkStart w:id="223" w:name="_Toc184310303"/>
      <w:bookmarkEnd w:id="223"/>
      <w:bookmarkStart w:id="224" w:name="_Toc184310281"/>
      <w:bookmarkEnd w:id="224"/>
      <w:bookmarkStart w:id="225" w:name="_Toc184314428"/>
      <w:bookmarkEnd w:id="225"/>
      <w:bookmarkStart w:id="226" w:name="_Toc184314440"/>
      <w:bookmarkEnd w:id="226"/>
      <w:bookmarkStart w:id="227" w:name="_Toc184308055"/>
      <w:bookmarkEnd w:id="227"/>
      <w:bookmarkStart w:id="228" w:name="_Toc184308039"/>
      <w:bookmarkEnd w:id="228"/>
      <w:bookmarkStart w:id="229" w:name="_Toc184312108"/>
      <w:bookmarkEnd w:id="229"/>
      <w:bookmarkStart w:id="230" w:name="_Toc184308081"/>
      <w:bookmarkEnd w:id="230"/>
      <w:bookmarkStart w:id="231" w:name="_Toc184312129"/>
      <w:bookmarkEnd w:id="231"/>
      <w:bookmarkStart w:id="232" w:name="_Toc184308063"/>
      <w:bookmarkEnd w:id="232"/>
      <w:bookmarkStart w:id="233" w:name="_Toc184312113"/>
      <w:bookmarkEnd w:id="233"/>
      <w:bookmarkStart w:id="234" w:name="_Toc184313310"/>
      <w:bookmarkEnd w:id="234"/>
      <w:bookmarkStart w:id="235" w:name="_Toc184312136"/>
      <w:bookmarkEnd w:id="235"/>
      <w:bookmarkStart w:id="236" w:name="_Toc184314441"/>
      <w:bookmarkEnd w:id="236"/>
      <w:bookmarkStart w:id="237" w:name="_Toc184313283"/>
      <w:bookmarkEnd w:id="237"/>
      <w:bookmarkStart w:id="238" w:name="_Toc184310277"/>
      <w:bookmarkEnd w:id="238"/>
      <w:bookmarkStart w:id="239" w:name="_Toc184313249"/>
      <w:bookmarkEnd w:id="239"/>
      <w:bookmarkStart w:id="240" w:name="_Toc184313300"/>
      <w:bookmarkEnd w:id="240"/>
      <w:bookmarkStart w:id="241" w:name="_Toc184313290"/>
      <w:bookmarkEnd w:id="241"/>
      <w:bookmarkStart w:id="242" w:name="_Toc184310333"/>
      <w:bookmarkEnd w:id="242"/>
      <w:bookmarkStart w:id="243" w:name="_Toc184310330"/>
      <w:bookmarkEnd w:id="243"/>
      <w:bookmarkStart w:id="244" w:name="_Toc184314435"/>
      <w:bookmarkEnd w:id="244"/>
      <w:bookmarkStart w:id="245" w:name="_Toc184310320"/>
      <w:bookmarkEnd w:id="245"/>
      <w:bookmarkStart w:id="246" w:name="_Toc184314424"/>
      <w:bookmarkEnd w:id="246"/>
      <w:bookmarkStart w:id="247" w:name="_Toc184313270"/>
      <w:bookmarkEnd w:id="247"/>
      <w:bookmarkStart w:id="248" w:name="_Toc184313289"/>
      <w:bookmarkEnd w:id="248"/>
      <w:bookmarkStart w:id="249" w:name="_Toc184312079"/>
      <w:bookmarkEnd w:id="249"/>
      <w:bookmarkStart w:id="250" w:name="_Toc184312082"/>
      <w:bookmarkEnd w:id="250"/>
      <w:bookmarkStart w:id="251" w:name="_Toc184310334"/>
      <w:bookmarkEnd w:id="251"/>
      <w:bookmarkStart w:id="252" w:name="_Toc184312103"/>
      <w:bookmarkEnd w:id="252"/>
      <w:bookmarkStart w:id="253" w:name="_Toc184312106"/>
      <w:bookmarkEnd w:id="253"/>
      <w:bookmarkStart w:id="254" w:name="_Toc184314476"/>
      <w:bookmarkEnd w:id="254"/>
      <w:bookmarkStart w:id="255" w:name="_Toc184314421"/>
      <w:bookmarkEnd w:id="255"/>
      <w:bookmarkStart w:id="256" w:name="_Toc184308080"/>
      <w:bookmarkEnd w:id="256"/>
      <w:bookmarkStart w:id="257" w:name="_Toc184313305"/>
      <w:bookmarkEnd w:id="257"/>
      <w:bookmarkStart w:id="258" w:name="_Toc184312110"/>
      <w:bookmarkEnd w:id="258"/>
      <w:bookmarkStart w:id="259" w:name="_Toc184312099"/>
      <w:bookmarkEnd w:id="259"/>
      <w:bookmarkStart w:id="260" w:name="_Toc184312089"/>
      <w:bookmarkEnd w:id="260"/>
      <w:bookmarkStart w:id="261" w:name="_Toc184313247"/>
      <w:bookmarkEnd w:id="261"/>
      <w:bookmarkStart w:id="262" w:name="_Toc184312070"/>
      <w:bookmarkEnd w:id="262"/>
      <w:bookmarkStart w:id="263" w:name="_Toc184312133"/>
      <w:bookmarkEnd w:id="263"/>
      <w:bookmarkStart w:id="264" w:name="_Toc184310315"/>
      <w:bookmarkEnd w:id="264"/>
      <w:bookmarkStart w:id="265" w:name="_Toc184308083"/>
      <w:bookmarkEnd w:id="265"/>
      <w:bookmarkStart w:id="266" w:name="_Toc184308045"/>
      <w:bookmarkEnd w:id="266"/>
      <w:bookmarkStart w:id="267" w:name="_Toc184308094"/>
      <w:bookmarkEnd w:id="267"/>
      <w:bookmarkStart w:id="268" w:name="_Toc184314442"/>
      <w:bookmarkEnd w:id="268"/>
      <w:bookmarkStart w:id="269" w:name="_Toc184312080"/>
      <w:bookmarkEnd w:id="269"/>
      <w:bookmarkStart w:id="270" w:name="_Toc184310321"/>
      <w:bookmarkEnd w:id="270"/>
      <w:bookmarkStart w:id="271" w:name="_Toc184308036"/>
      <w:bookmarkEnd w:id="271"/>
      <w:bookmarkStart w:id="272" w:name="_Toc184312128"/>
      <w:bookmarkEnd w:id="272"/>
      <w:bookmarkStart w:id="273" w:name="_Toc184313255"/>
      <w:bookmarkEnd w:id="273"/>
      <w:bookmarkStart w:id="274" w:name="_Toc184313272"/>
      <w:bookmarkEnd w:id="274"/>
      <w:bookmarkStart w:id="275" w:name="_Toc184308079"/>
      <w:bookmarkEnd w:id="275"/>
      <w:bookmarkStart w:id="276" w:name="_Toc184310329"/>
      <w:bookmarkEnd w:id="276"/>
      <w:bookmarkStart w:id="277" w:name="_Toc184308092"/>
      <w:bookmarkEnd w:id="277"/>
      <w:bookmarkStart w:id="278" w:name="_Toc184312135"/>
      <w:bookmarkEnd w:id="278"/>
      <w:bookmarkStart w:id="279" w:name="_Toc184310338"/>
      <w:bookmarkEnd w:id="279"/>
      <w:bookmarkStart w:id="280" w:name="_Toc184312134"/>
      <w:bookmarkEnd w:id="280"/>
      <w:bookmarkStart w:id="281" w:name="_Toc184312125"/>
      <w:bookmarkEnd w:id="281"/>
      <w:bookmarkStart w:id="282" w:name="_Toc184313265"/>
      <w:bookmarkEnd w:id="282"/>
      <w:bookmarkStart w:id="283" w:name="_Toc184308047"/>
      <w:bookmarkEnd w:id="283"/>
      <w:bookmarkStart w:id="284" w:name="_Toc184313258"/>
      <w:bookmarkEnd w:id="284"/>
      <w:bookmarkStart w:id="285" w:name="_Toc184308091"/>
      <w:bookmarkEnd w:id="285"/>
      <w:bookmarkStart w:id="286" w:name="_Toc184313301"/>
      <w:bookmarkEnd w:id="286"/>
      <w:bookmarkStart w:id="287" w:name="_Toc184314449"/>
      <w:bookmarkEnd w:id="287"/>
      <w:bookmarkStart w:id="288" w:name="_Toc184310286"/>
      <w:bookmarkEnd w:id="288"/>
      <w:bookmarkStart w:id="289" w:name="_Toc184308046"/>
      <w:bookmarkEnd w:id="289"/>
      <w:bookmarkStart w:id="290" w:name="_Toc184312126"/>
      <w:bookmarkEnd w:id="290"/>
      <w:bookmarkStart w:id="291" w:name="_Toc184308068"/>
      <w:bookmarkEnd w:id="291"/>
      <w:bookmarkStart w:id="292" w:name="_Toc184313253"/>
      <w:bookmarkEnd w:id="292"/>
      <w:bookmarkStart w:id="293" w:name="_Toc184308069"/>
      <w:bookmarkEnd w:id="293"/>
      <w:bookmarkStart w:id="294" w:name="_Toc184313248"/>
      <w:bookmarkEnd w:id="294"/>
      <w:bookmarkStart w:id="295" w:name="_Toc184308107"/>
      <w:bookmarkEnd w:id="295"/>
      <w:bookmarkStart w:id="296" w:name="_Toc184312096"/>
      <w:bookmarkEnd w:id="296"/>
      <w:bookmarkStart w:id="297" w:name="_Toc184313268"/>
      <w:bookmarkEnd w:id="297"/>
      <w:bookmarkStart w:id="298" w:name="_Toc184314453"/>
      <w:bookmarkEnd w:id="298"/>
      <w:bookmarkStart w:id="299" w:name="_Toc184310343"/>
      <w:bookmarkEnd w:id="299"/>
      <w:bookmarkStart w:id="300" w:name="_Toc184312132"/>
      <w:bookmarkEnd w:id="300"/>
      <w:bookmarkStart w:id="301" w:name="_Toc184308082"/>
      <w:bookmarkEnd w:id="301"/>
      <w:bookmarkStart w:id="302" w:name="_Toc184308052"/>
      <w:bookmarkEnd w:id="302"/>
      <w:bookmarkStart w:id="303" w:name="_Toc184313275"/>
      <w:bookmarkEnd w:id="303"/>
      <w:bookmarkStart w:id="304" w:name="_Toc184312100"/>
      <w:bookmarkEnd w:id="304"/>
      <w:bookmarkStart w:id="305" w:name="_Toc184314430"/>
      <w:bookmarkEnd w:id="305"/>
      <w:bookmarkStart w:id="306" w:name="_Toc184312124"/>
      <w:bookmarkEnd w:id="306"/>
      <w:bookmarkStart w:id="307" w:name="_Toc184308060"/>
      <w:bookmarkEnd w:id="307"/>
      <w:bookmarkStart w:id="308" w:name="_Toc184308044"/>
      <w:bookmarkEnd w:id="308"/>
      <w:bookmarkStart w:id="309" w:name="_Toc184314458"/>
      <w:bookmarkEnd w:id="309"/>
      <w:bookmarkStart w:id="310" w:name="_Toc184314469"/>
      <w:bookmarkEnd w:id="310"/>
      <w:bookmarkStart w:id="311" w:name="_Toc184314481"/>
      <w:bookmarkEnd w:id="311"/>
      <w:bookmarkStart w:id="312" w:name="_Toc184308042"/>
      <w:bookmarkEnd w:id="312"/>
      <w:bookmarkStart w:id="313" w:name="_Toc184312091"/>
      <w:bookmarkEnd w:id="313"/>
      <w:bookmarkStart w:id="314" w:name="_Toc184312076"/>
      <w:bookmarkEnd w:id="314"/>
      <w:bookmarkStart w:id="315" w:name="_Toc184313239"/>
      <w:bookmarkEnd w:id="315"/>
      <w:bookmarkStart w:id="316" w:name="_Toc184310310"/>
      <w:bookmarkEnd w:id="316"/>
      <w:bookmarkStart w:id="317" w:name="_Toc184310316"/>
      <w:bookmarkEnd w:id="317"/>
      <w:bookmarkStart w:id="318" w:name="_Toc184313260"/>
      <w:bookmarkEnd w:id="318"/>
      <w:bookmarkStart w:id="319" w:name="_Toc184312067"/>
      <w:bookmarkEnd w:id="319"/>
      <w:bookmarkStart w:id="320" w:name="_Toc184314425"/>
      <w:bookmarkEnd w:id="320"/>
      <w:bookmarkStart w:id="321" w:name="_Toc184313246"/>
      <w:bookmarkEnd w:id="321"/>
      <w:bookmarkStart w:id="322" w:name="_Toc184308050"/>
      <w:bookmarkEnd w:id="322"/>
      <w:bookmarkStart w:id="323" w:name="_Toc184308105"/>
      <w:bookmarkEnd w:id="323"/>
      <w:bookmarkStart w:id="324" w:name="_Toc184314422"/>
      <w:bookmarkEnd w:id="324"/>
      <w:bookmarkStart w:id="325" w:name="_Toc184308038"/>
      <w:bookmarkEnd w:id="325"/>
      <w:bookmarkStart w:id="326" w:name="_Toc184312073"/>
      <w:bookmarkEnd w:id="326"/>
      <w:bookmarkStart w:id="327" w:name="_Toc184313278"/>
      <w:bookmarkEnd w:id="327"/>
      <w:bookmarkStart w:id="328" w:name="_Toc184312117"/>
      <w:bookmarkEnd w:id="328"/>
      <w:bookmarkStart w:id="329" w:name="_Toc184312068"/>
      <w:bookmarkEnd w:id="329"/>
      <w:bookmarkStart w:id="330" w:name="_Toc184314415"/>
      <w:bookmarkEnd w:id="330"/>
      <w:bookmarkStart w:id="331" w:name="_Toc184312122"/>
      <w:bookmarkEnd w:id="331"/>
      <w:bookmarkStart w:id="332" w:name="_Toc184310325"/>
      <w:bookmarkEnd w:id="332"/>
      <w:bookmarkStart w:id="333" w:name="_Toc184313254"/>
      <w:bookmarkEnd w:id="333"/>
      <w:bookmarkStart w:id="334" w:name="_Toc184312127"/>
      <w:bookmarkEnd w:id="334"/>
      <w:bookmarkStart w:id="335" w:name="_Toc184308077"/>
      <w:bookmarkEnd w:id="335"/>
      <w:bookmarkStart w:id="336" w:name="_Toc184314420"/>
      <w:bookmarkEnd w:id="336"/>
      <w:bookmarkStart w:id="337" w:name="_Toc184308090"/>
      <w:bookmarkEnd w:id="337"/>
      <w:bookmarkStart w:id="338" w:name="_Toc184308041"/>
      <w:bookmarkEnd w:id="338"/>
      <w:bookmarkStart w:id="339" w:name="_Toc184313243"/>
      <w:bookmarkEnd w:id="339"/>
      <w:bookmarkStart w:id="340" w:name="_Toc184313267"/>
      <w:bookmarkEnd w:id="340"/>
      <w:bookmarkStart w:id="341" w:name="_Toc184314412"/>
      <w:bookmarkEnd w:id="341"/>
      <w:bookmarkStart w:id="342" w:name="_Toc184313266"/>
      <w:bookmarkEnd w:id="342"/>
      <w:bookmarkStart w:id="343" w:name="_Toc184312138"/>
      <w:bookmarkEnd w:id="343"/>
      <w:bookmarkStart w:id="344" w:name="_Toc184308085"/>
      <w:bookmarkEnd w:id="344"/>
      <w:bookmarkStart w:id="345" w:name="_Toc184310272"/>
      <w:bookmarkEnd w:id="345"/>
      <w:bookmarkStart w:id="346" w:name="_Toc184308095"/>
      <w:bookmarkEnd w:id="346"/>
      <w:bookmarkStart w:id="347" w:name="_Toc184314437"/>
      <w:bookmarkEnd w:id="347"/>
      <w:bookmarkStart w:id="348" w:name="_Toc184312112"/>
      <w:bookmarkEnd w:id="348"/>
      <w:bookmarkStart w:id="349" w:name="_Toc184313259"/>
      <w:bookmarkEnd w:id="349"/>
      <w:bookmarkStart w:id="350" w:name="_Toc184313276"/>
      <w:bookmarkEnd w:id="350"/>
      <w:bookmarkStart w:id="351" w:name="_Toc184314433"/>
      <w:bookmarkEnd w:id="351"/>
      <w:bookmarkStart w:id="352" w:name="_Toc184313257"/>
      <w:bookmarkEnd w:id="352"/>
      <w:bookmarkStart w:id="353" w:name="_Toc184308108"/>
      <w:bookmarkEnd w:id="353"/>
      <w:bookmarkStart w:id="354" w:name="_Toc184314480"/>
      <w:bookmarkEnd w:id="354"/>
      <w:bookmarkStart w:id="355" w:name="_Toc184314451"/>
      <w:bookmarkEnd w:id="355"/>
      <w:bookmarkStart w:id="356" w:name="_Toc184312095"/>
      <w:bookmarkEnd w:id="356"/>
      <w:bookmarkStart w:id="357" w:name="_Toc184314459"/>
      <w:bookmarkEnd w:id="357"/>
      <w:bookmarkStart w:id="358" w:name="_Toc184314427"/>
      <w:bookmarkEnd w:id="358"/>
      <w:bookmarkStart w:id="359" w:name="_Toc184313263"/>
      <w:bookmarkEnd w:id="359"/>
      <w:bookmarkStart w:id="360" w:name="_Toc184313269"/>
      <w:bookmarkEnd w:id="360"/>
      <w:bookmarkStart w:id="361" w:name="_Toc184310305"/>
      <w:bookmarkEnd w:id="361"/>
      <w:bookmarkStart w:id="362" w:name="_Toc184310296"/>
      <w:bookmarkEnd w:id="362"/>
      <w:bookmarkStart w:id="363" w:name="_Toc184310335"/>
      <w:bookmarkEnd w:id="363"/>
      <w:bookmarkStart w:id="364" w:name="_Toc184308049"/>
      <w:bookmarkEnd w:id="364"/>
      <w:bookmarkStart w:id="365" w:name="_Toc184310283"/>
      <w:bookmarkEnd w:id="365"/>
      <w:bookmarkStart w:id="366" w:name="_Toc184312102"/>
      <w:bookmarkEnd w:id="366"/>
      <w:bookmarkStart w:id="367" w:name="_Toc184313238"/>
      <w:bookmarkEnd w:id="367"/>
      <w:bookmarkStart w:id="368" w:name="_Toc184313306"/>
      <w:bookmarkEnd w:id="368"/>
      <w:bookmarkStart w:id="369" w:name="_Toc184313285"/>
      <w:bookmarkEnd w:id="369"/>
      <w:bookmarkStart w:id="370" w:name="_Toc184312105"/>
      <w:bookmarkEnd w:id="370"/>
      <w:bookmarkStart w:id="371" w:name="_Toc184313288"/>
      <w:bookmarkEnd w:id="371"/>
      <w:bookmarkStart w:id="372" w:name="_Toc184313280"/>
      <w:bookmarkEnd w:id="372"/>
      <w:bookmarkStart w:id="373" w:name="_Toc184313286"/>
      <w:bookmarkEnd w:id="373"/>
      <w:bookmarkStart w:id="374" w:name="_Toc184310312"/>
      <w:bookmarkEnd w:id="374"/>
      <w:bookmarkStart w:id="375" w:name="_Toc184312118"/>
      <w:bookmarkEnd w:id="375"/>
      <w:bookmarkStart w:id="376" w:name="_Toc184312137"/>
      <w:bookmarkEnd w:id="376"/>
      <w:bookmarkStart w:id="377" w:name="_Toc184312072"/>
      <w:bookmarkEnd w:id="377"/>
      <w:bookmarkStart w:id="378" w:name="_Toc184314413"/>
      <w:bookmarkEnd w:id="378"/>
      <w:bookmarkStart w:id="379" w:name="_Toc184314445"/>
      <w:bookmarkEnd w:id="379"/>
      <w:bookmarkStart w:id="380" w:name="_Toc184312107"/>
      <w:bookmarkEnd w:id="380"/>
      <w:bookmarkStart w:id="381" w:name="_Toc184310290"/>
      <w:bookmarkEnd w:id="381"/>
      <w:bookmarkStart w:id="382" w:name="_Toc184312109"/>
      <w:bookmarkEnd w:id="382"/>
      <w:bookmarkStart w:id="383" w:name="_Toc184312094"/>
      <w:bookmarkEnd w:id="383"/>
      <w:bookmarkStart w:id="384" w:name="_Toc184310299"/>
      <w:bookmarkEnd w:id="384"/>
      <w:bookmarkStart w:id="385" w:name="_Toc184310287"/>
      <w:bookmarkEnd w:id="385"/>
      <w:bookmarkStart w:id="386" w:name="_Toc184308106"/>
      <w:bookmarkEnd w:id="386"/>
      <w:bookmarkStart w:id="387" w:name="_Toc184314446"/>
      <w:bookmarkEnd w:id="387"/>
      <w:bookmarkStart w:id="388" w:name="_Toc184313271"/>
      <w:bookmarkEnd w:id="388"/>
      <w:bookmarkStart w:id="389" w:name="_Toc184308048"/>
      <w:bookmarkEnd w:id="389"/>
      <w:bookmarkStart w:id="390" w:name="_Toc184314474"/>
      <w:bookmarkEnd w:id="390"/>
      <w:bookmarkStart w:id="391" w:name="_Toc184310285"/>
      <w:bookmarkEnd w:id="391"/>
      <w:bookmarkStart w:id="392" w:name="_Toc184310328"/>
      <w:bookmarkEnd w:id="392"/>
      <w:r>
        <w:rPr>
          <w:rFonts w:hint="eastAsia" w:ascii="仿宋_GB2312" w:hAnsi="仿宋_GB2312" w:eastAsia="仿宋_GB2312" w:cs="仿宋_GB2312"/>
          <w:b/>
          <w:color w:val="auto"/>
          <w:sz w:val="36"/>
          <w:szCs w:val="36"/>
          <w:highlight w:val="none"/>
        </w:rPr>
        <w:t>评标办法</w:t>
      </w:r>
    </w:p>
    <w:p>
      <w:pPr>
        <w:snapToGrid w:val="0"/>
        <w:spacing w:line="360" w:lineRule="auto"/>
        <w:jc w:val="center"/>
        <w:rPr>
          <w:rFonts w:hint="eastAsia" w:ascii="仿宋_GB2312" w:hAnsi="仿宋_GB2312" w:eastAsia="仿宋_GB2312" w:cs="仿宋_GB2312"/>
          <w:b/>
          <w:color w:val="auto"/>
          <w:sz w:val="32"/>
          <w:szCs w:val="20"/>
          <w:highlight w:val="none"/>
        </w:rPr>
      </w:pPr>
      <w:r>
        <w:rPr>
          <w:rFonts w:hint="eastAsia" w:ascii="仿宋_GB2312" w:hAnsi="仿宋_GB2312" w:eastAsia="仿宋_GB2312" w:cs="仿宋_GB2312"/>
          <w:b/>
          <w:color w:val="auto"/>
          <w:sz w:val="32"/>
          <w:szCs w:val="20"/>
          <w:highlight w:val="none"/>
        </w:rPr>
        <w:t>评标办法前附表</w:t>
      </w:r>
    </w:p>
    <w:tbl>
      <w:tblPr>
        <w:tblStyle w:val="64"/>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8"/>
        <w:gridCol w:w="576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2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i w:val="0"/>
                <w:iCs w:val="0"/>
                <w:color w:val="000000"/>
                <w:kern w:val="0"/>
                <w:sz w:val="24"/>
                <w:szCs w:val="24"/>
                <w:highlight w:val="none"/>
                <w:u w:val="none"/>
                <w:lang w:val="en-US" w:eastAsia="zh-CN"/>
              </w:rPr>
            </w:pPr>
            <w:r>
              <w:rPr>
                <w:rFonts w:hint="eastAsia" w:ascii="仿宋" w:hAnsi="仿宋" w:eastAsia="仿宋" w:cs="仿宋"/>
                <w:b/>
                <w:bCs/>
                <w:i w:val="0"/>
                <w:iCs w:val="0"/>
                <w:color w:val="000000"/>
                <w:kern w:val="0"/>
                <w:sz w:val="24"/>
                <w:szCs w:val="24"/>
                <w:highlight w:val="none"/>
                <w:u w:val="none"/>
                <w:lang w:val="en-US" w:eastAsia="zh-CN"/>
              </w:rPr>
              <w:t>技术部分（87分）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sz w:val="24"/>
                <w:szCs w:val="24"/>
                <w:highlight w:val="none"/>
              </w:rPr>
            </w:pPr>
            <w:r>
              <w:rPr>
                <w:rFonts w:hint="eastAsia" w:ascii="仿宋" w:hAnsi="仿宋" w:eastAsia="仿宋" w:cs="仿宋"/>
                <w:b/>
                <w:bCs/>
                <w:i w:val="0"/>
                <w:iCs w:val="0"/>
                <w:color w:val="000000"/>
                <w:kern w:val="0"/>
                <w:sz w:val="24"/>
                <w:szCs w:val="24"/>
                <w:highlight w:val="none"/>
                <w:u w:val="none"/>
                <w:lang w:val="en-US" w:eastAsia="zh-CN"/>
              </w:rPr>
              <w:t>评分细则</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sz w:val="24"/>
                <w:szCs w:val="24"/>
                <w:highlight w:val="none"/>
              </w:rPr>
            </w:pPr>
            <w:r>
              <w:rPr>
                <w:rFonts w:hint="eastAsia" w:ascii="仿宋" w:hAnsi="仿宋" w:eastAsia="仿宋" w:cs="仿宋"/>
                <w:b/>
                <w:bCs/>
                <w:i w:val="0"/>
                <w:iCs w:val="0"/>
                <w:color w:val="000000"/>
                <w:kern w:val="0"/>
                <w:sz w:val="24"/>
                <w:szCs w:val="24"/>
                <w:highlight w:val="none"/>
                <w:u w:val="none"/>
                <w:lang w:val="en-US" w:eastAsia="zh-CN"/>
              </w:rPr>
              <w:t>评分细则内容</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bCs/>
                <w:sz w:val="24"/>
                <w:szCs w:val="24"/>
                <w:highlight w:val="none"/>
              </w:rPr>
            </w:pPr>
            <w:r>
              <w:rPr>
                <w:rFonts w:hint="eastAsia" w:ascii="仿宋" w:hAnsi="仿宋" w:eastAsia="仿宋" w:cs="仿宋"/>
                <w:b/>
                <w:bCs/>
                <w:i w:val="0"/>
                <w:iCs w:val="0"/>
                <w:color w:val="000000"/>
                <w:kern w:val="0"/>
                <w:sz w:val="24"/>
                <w:szCs w:val="24"/>
                <w:highlight w:val="none"/>
                <w:u w:val="none"/>
                <w:lang w:val="en-US" w:eastAsia="zh-CN"/>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highlight w:val="none"/>
                <w:u w:val="none"/>
                <w:lang w:val="en-US" w:eastAsia="zh-CN"/>
              </w:rPr>
              <w:t>1.项目负责人、管理员素质（7分）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1.项目负责人为本单位社保在缴员工，工作履历中具有3个月及以上数字城管信息采集管理经验的得2分（提供劳动合同、公司出具加盖公章的工作经验证明）</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2.具有大专及以上学历得2分。（提供学历证书复印件）</w:t>
            </w:r>
          </w:p>
        </w:tc>
        <w:tc>
          <w:tcPr>
            <w:tcW w:w="12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highlight w:val="none"/>
                <w:u w:val="none"/>
                <w:lang w:val="en-US" w:eastAsia="zh-CN"/>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1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highlight w:val="none"/>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管理员为本单位社保在缴员工，工作履历中具有3个月及以上数字城管信息采集从业经验且具有大专及以上学历，其中团队人员3人及以上的得3分，少1人扣1分。【需提供劳动合同合同复印件及学历证书等证明材料，</w:t>
            </w:r>
            <w:r>
              <w:rPr>
                <w:rFonts w:hint="eastAsia" w:ascii="仿宋" w:hAnsi="仿宋" w:eastAsia="仿宋" w:cs="仿宋"/>
                <w:sz w:val="24"/>
                <w:szCs w:val="24"/>
                <w:highlight w:val="none"/>
              </w:rPr>
              <w:t>管理团队需</w:t>
            </w:r>
            <w:r>
              <w:rPr>
                <w:rFonts w:hint="eastAsia" w:ascii="仿宋" w:hAnsi="仿宋" w:eastAsia="仿宋" w:cs="仿宋"/>
                <w:sz w:val="24"/>
                <w:szCs w:val="24"/>
                <w:highlight w:val="none"/>
                <w:lang w:val="en-US" w:eastAsia="zh-CN"/>
              </w:rPr>
              <w:t>提供工作经验简介</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并加盖投标单位公章</w:t>
            </w:r>
            <w:r>
              <w:rPr>
                <w:rFonts w:hint="eastAsia" w:ascii="仿宋" w:hAnsi="仿宋" w:eastAsia="仿宋" w:cs="仿宋"/>
                <w:sz w:val="24"/>
                <w:szCs w:val="24"/>
                <w:highlight w:val="none"/>
                <w:lang w:val="en-US" w:eastAsia="zh-CN"/>
              </w:rPr>
              <w:t>】</w:t>
            </w:r>
          </w:p>
          <w:p>
            <w:pPr>
              <w:rPr>
                <w:rFonts w:hint="eastAsia" w:ascii="仿宋" w:hAnsi="仿宋" w:eastAsia="仿宋" w:cs="仿宋"/>
                <w:sz w:val="24"/>
                <w:szCs w:val="24"/>
                <w:highlight w:val="none"/>
                <w:lang w:val="en-US" w:eastAsia="zh-CN"/>
              </w:rPr>
            </w:pPr>
          </w:p>
        </w:tc>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highlight w:val="none"/>
                <w:u w:val="none"/>
                <w:lang w:val="en-US" w:eastAsia="zh-CN"/>
              </w:rPr>
              <w:t>2.项目启动能力(8分)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1.项目实施进度表，项目启动措施，项目启动保障方案合理可行（0-5分：项目实施进度合理的0-1分，人员招募措施合理的得0-2分，启动保障方案合理的得0-2分）。</w:t>
            </w:r>
          </w:p>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2.项目交接方案详细得2分，一般得1分，交接方案不具实际可行性的不得分；（0-2分）。</w:t>
            </w:r>
          </w:p>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3.承诺项目团队不在其他项目内兼职（1分）。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highlight w:val="none"/>
                <w:u w:val="none"/>
                <w:lang w:val="en-US" w:eastAsia="zh-CN"/>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highlight w:val="none"/>
                <w:u w:val="none"/>
                <w:lang w:val="en-US" w:eastAsia="zh-CN"/>
              </w:rPr>
              <w:t>3.内部管理能力（8分）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1.实行层级管理体系，管理岗位设置科学、分工明确，各管理岗位人员配置数量合理（0-2分）。</w:t>
            </w:r>
          </w:p>
        </w:tc>
        <w:tc>
          <w:tcPr>
            <w:tcW w:w="126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highlight w:val="none"/>
                <w:u w:val="none"/>
                <w:lang w:val="en-US" w:eastAsia="zh-CN"/>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highlight w:val="none"/>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2.制定管理制度，包括行为规范、行政制度、岗位制度合理可行（0-2分）。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highlight w:val="none"/>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3.制定各岗位考核办法，考核办法包括：采集员考核办法、管理员及项目负责人考核办法，考核方案详细得2分，一般得1分，考核办法不具实际可行性的不得分（0-2分）。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highlight w:val="none"/>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4.承诺为员工购买 “五险一金”和交通意外险（1分）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highlight w:val="none"/>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5.承诺员工工资月均实际收入不低于当年杭州市最低工资标准数额（1分）。</w:t>
            </w:r>
          </w:p>
        </w:tc>
        <w:tc>
          <w:tcPr>
            <w:tcW w:w="126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4" w:hRule="atLeast"/>
        </w:trPr>
        <w:tc>
          <w:tcPr>
            <w:tcW w:w="19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highlight w:val="none"/>
                <w:u w:val="none"/>
                <w:lang w:val="en-US" w:eastAsia="zh-CN"/>
              </w:rPr>
              <w:t>4.业务实施能力（22分）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1.制定有效的信息采集实施方案，采集人员组成结构符合采购需求（0-7分：方案合理详细得5分，一般得3分，不符合需求不得分；</w:t>
            </w:r>
            <w:r>
              <w:rPr>
                <w:rFonts w:hint="eastAsia" w:ascii="仿宋" w:hAnsi="仿宋" w:eastAsia="仿宋" w:cs="仿宋"/>
                <w:sz w:val="24"/>
                <w:szCs w:val="24"/>
                <w:highlight w:val="none"/>
                <w:shd w:val="clear" w:color="auto" w:fill="auto"/>
                <w:lang w:val="en-US" w:eastAsia="zh-CN"/>
              </w:rPr>
              <w:t>承诺聘用具有3个月以上信息采集经验的采集员人数不少于30%的得1分，需提供承诺书；承诺招募的采集员学历、年龄结构符合需求得1分</w:t>
            </w:r>
            <w:r>
              <w:rPr>
                <w:rFonts w:hint="eastAsia" w:ascii="仿宋" w:hAnsi="仿宋" w:eastAsia="仿宋" w:cs="仿宋"/>
                <w:sz w:val="24"/>
                <w:szCs w:val="24"/>
                <w:highlight w:val="none"/>
                <w:lang w:val="en-US" w:eastAsia="zh-CN"/>
              </w:rPr>
              <w:t>）。</w:t>
            </w:r>
          </w:p>
        </w:tc>
        <w:tc>
          <w:tcPr>
            <w:tcW w:w="126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iCs w:val="0"/>
                <w:color w:val="000000"/>
                <w:kern w:val="0"/>
                <w:sz w:val="24"/>
                <w:szCs w:val="24"/>
                <w:highlight w:val="none"/>
                <w:u w:val="none"/>
                <w:lang w:val="en-US" w:eastAsia="zh-CN"/>
              </w:rPr>
              <w:t>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highlight w:val="none"/>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2.项目所需的车辆、工具符合采购需求（0-5分：车辆配备符合需求的得0-2分；应急维护工具、井盖开启工具配备符合需求的得0-3分）。</w:t>
            </w:r>
          </w:p>
        </w:tc>
        <w:tc>
          <w:tcPr>
            <w:tcW w:w="1260"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highlight w:val="none"/>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3.根据道路等级、巡查密度要求，合理划分采集员巡查网格（0-3分：采集区域内道路、绿地、河道巡查频率设置合理的得0-1分；采集区域内各巡查网格划分合理的得0-2分）。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highlight w:val="none"/>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4.单个采集员、机动车巡查方案；线缆、井盖、地下管线产权确认方案；应急维护及轻微问题处置方案（0-7分：单个采集员、机动车巡查方案合理的得0-2分；单个采集员、机动车巡查信息采集设备</w:t>
            </w:r>
            <w:r>
              <w:rPr>
                <w:rFonts w:hint="eastAsia" w:ascii="仿宋" w:hAnsi="仿宋" w:eastAsia="仿宋" w:cs="仿宋"/>
                <w:sz w:val="24"/>
                <w:szCs w:val="24"/>
                <w:highlight w:val="none"/>
                <w:shd w:val="clear" w:color="auto" w:fill="auto"/>
                <w:lang w:val="en-US" w:eastAsia="zh-CN"/>
              </w:rPr>
              <w:t>符合要求（需提供设备证明材料及使用方案）0-2分</w:t>
            </w:r>
            <w:r>
              <w:rPr>
                <w:rFonts w:hint="eastAsia" w:ascii="仿宋" w:hAnsi="仿宋" w:eastAsia="仿宋" w:cs="仿宋"/>
                <w:sz w:val="24"/>
                <w:szCs w:val="24"/>
                <w:highlight w:val="none"/>
                <w:lang w:val="en-US" w:eastAsia="zh-CN"/>
              </w:rPr>
              <w:t>；线缆井盖、地下管线产权确认方案合理的得0-1分；应急维护及轻微问题处置方案合理的得0-2分）。</w:t>
            </w:r>
          </w:p>
        </w:tc>
        <w:tc>
          <w:tcPr>
            <w:tcW w:w="126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5.设备管理能力（8分）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1.配置足额信息采集器，数据流量配置方案合理可行（0-4分，采集器参数、数量配备合理的得0-2分，采集器流量配置合理的得0-2分）。</w:t>
            </w:r>
          </w:p>
        </w:tc>
        <w:tc>
          <w:tcPr>
            <w:tcW w:w="126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2.采集器及数据网络的故障维护、报修方案详细得2分，一般得1分，不符合需求不得分（0-2分，采集器日常维护、替换方案合理的得0-1分，采集器数据网络报修、替换方案合理的得0-1分）。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3.办公场所配备必要的办公设备，落实临时供电、网络保障方案（0-2分）。</w:t>
            </w:r>
          </w:p>
        </w:tc>
        <w:tc>
          <w:tcPr>
            <w:tcW w:w="126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6.质量管理能力（12分）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1.控制市民热线投诉漏报量（0-3分，热线投诉漏报内控方案合理可行0-2分，校核方案合理可行0-1分）。</w:t>
            </w:r>
          </w:p>
        </w:tc>
        <w:tc>
          <w:tcPr>
            <w:tcW w:w="126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2.控制上级行业部门暗访漏报量（0-3分，上级行业部门暗访漏报内控方案合理可行0-2分，校核方案合理可行0-1分）。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3.控制差错件数量（0-3分，立案、结案内控方案详细得2分，一般得1分，不符合需求不得分；校核方案合理可行0-1分）。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4.开展优秀案例、先进事迹宣传（0-3分，宣传方案合理可行0-2分，宣传人员配备合理的得0-1分）。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restart"/>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7.员工培训能力（7分）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1.培训内容合理，理论学习与实践结合紧密（0-2分）。</w:t>
            </w:r>
          </w:p>
        </w:tc>
        <w:tc>
          <w:tcPr>
            <w:tcW w:w="1260" w:type="dxa"/>
            <w:vMerge w:val="restart"/>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2.培训时间及培训方式清晰。对员工培训方式、培训时间合理可行（0-3分）。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3.承诺持证上岗。落实工岗前培训制度，承诺新任职员工培训考核不合格不单独上岗（2分）。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restart"/>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8.应急保障能力（5分）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1.有数字城管运行服务保障应急预案，路面突发情况的应急维护方案。方案详细得2分，一般得1分，不符合需求不得分（0-2分）。</w:t>
            </w:r>
          </w:p>
        </w:tc>
        <w:tc>
          <w:tcPr>
            <w:tcW w:w="1260" w:type="dxa"/>
            <w:vMerge w:val="restart"/>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2.有路面轻微坑洞应急处置方案，处置流程合理可行（0-1）。</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3.组建极端天气、重大保障工作的应急保障力量（车辆型号及数量、人员年龄结构等）合理可行（0-2分）。</w:t>
            </w:r>
          </w:p>
        </w:tc>
        <w:tc>
          <w:tcPr>
            <w:tcW w:w="1260"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trPr>
        <w:tc>
          <w:tcPr>
            <w:tcW w:w="1908" w:type="dxa"/>
            <w:tcBorders>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9.对所投标项的理解，以及解决方案合理化建议（5分）</w:t>
            </w:r>
          </w:p>
        </w:tc>
        <w:tc>
          <w:tcPr>
            <w:tcW w:w="5760"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对本标段片区数字城管信息采集服务方面的现状调研、问题解析及针对性实施解决方案进行准确分析阐述，并针对性的提出合理建议（0-2）。</w:t>
            </w:r>
          </w:p>
          <w:p>
            <w:pPr>
              <w:pStyle w:val="2"/>
              <w:numPr>
                <w:ilvl w:val="-1"/>
                <w:numId w:val="0"/>
              </w:numPr>
              <w:ind w:left="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拥有员工工资正常发放资金保障方案，合理可行（0-3）.</w:t>
            </w:r>
          </w:p>
        </w:tc>
        <w:tc>
          <w:tcPr>
            <w:tcW w:w="1260" w:type="dxa"/>
            <w:tcBorders>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8" w:hRule="atLeast"/>
        </w:trPr>
        <w:tc>
          <w:tcPr>
            <w:tcW w:w="1908"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10.投标人提出的其他优惠条件和承诺（5分）。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投标人提出的人员配备数量、员工工资待遇保障、巡查车辆性能及配备数量、信息采集器，其他信息采集技术设备（无人机、移动巡查车）性能参数及数量等有实质性优惠承诺【承诺人员、车辆配备数量优于项目需求、员工工资待遇优于基本公资待遇的得0-3分（承诺函中载明人员、车辆、设备配备数量，明确优于需求内容的得0-2分），承诺人员工资、车辆、设施设备类型、性能、参数优于项目需求的得0-1分（须在承诺函中明确性能参数、数量等数据，否则不予计分】。</w:t>
            </w:r>
          </w:p>
          <w:p>
            <w:pPr>
              <w:widowControl/>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2.在招标人单位附近设立具备24小时备勤能力的售后服务点（0-2分）（已设立售后服务点的得0-1分；承诺落实24小时值班备勤方案的得0-1分）。</w:t>
            </w:r>
          </w:p>
        </w:tc>
        <w:tc>
          <w:tcPr>
            <w:tcW w:w="126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kern w:val="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8928"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88"/>
              <w:tabs>
                <w:tab w:val="left" w:pos="5851"/>
              </w:tabs>
              <w:spacing w:before="0"/>
              <w:ind w:firstLine="0" w:firstLineChars="0"/>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资信部分（3分）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24"/>
                <w:highlight w:val="none"/>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24"/>
                <w:highlight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tcBorders>
              <w:top w:val="single" w:color="000000" w:sz="4" w:space="0"/>
              <w:left w:val="single" w:color="000000" w:sz="4" w:space="0"/>
              <w:bottom w:val="single" w:color="000000" w:sz="4" w:space="0"/>
              <w:right w:val="single" w:color="000000" w:sz="4" w:space="0"/>
            </w:tcBorders>
            <w:noWrap w:val="0"/>
            <w:vAlign w:val="top"/>
          </w:tcPr>
          <w:p>
            <w:pPr>
              <w:pStyle w:val="88"/>
              <w:tabs>
                <w:tab w:val="left" w:pos="5851"/>
              </w:tabs>
              <w:spacing w:before="0"/>
              <w:ind w:firstLine="0" w:firstLineChars="0"/>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rPr>
              <w:t>1.投标人认证情况（</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分）</w:t>
            </w:r>
          </w:p>
        </w:tc>
        <w:tc>
          <w:tcPr>
            <w:tcW w:w="5760" w:type="dxa"/>
            <w:tcBorders>
              <w:top w:val="single" w:color="000000" w:sz="4" w:space="0"/>
              <w:left w:val="single" w:color="000000" w:sz="4" w:space="0"/>
              <w:bottom w:val="single" w:color="000000" w:sz="4" w:space="0"/>
              <w:right w:val="single" w:color="000000" w:sz="4" w:space="0"/>
            </w:tcBorders>
            <w:noWrap w:val="0"/>
            <w:vAlign w:val="top"/>
          </w:tcPr>
          <w:p>
            <w:pPr>
              <w:pStyle w:val="88"/>
              <w:tabs>
                <w:tab w:val="left" w:pos="5851"/>
              </w:tabs>
              <w:spacing w:before="0"/>
              <w:ind w:firstLine="0" w:firstLineChars="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投标人取得ISO9001质量管理体系认证、ISO14001环境管理体系认证、ISO45001职业健康安全管理体系认证，部分具备得1分，全部具备的得3分。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pStyle w:val="88"/>
              <w:tabs>
                <w:tab w:val="left" w:pos="5851"/>
              </w:tabs>
              <w:spacing w:before="0"/>
              <w:ind w:firstLine="0" w:firstLineChars="0"/>
              <w:jc w:val="cente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noWrap w:val="0"/>
            <w:vAlign w:val="top"/>
          </w:tcPr>
          <w:p>
            <w:pPr>
              <w:rPr>
                <w:rFonts w:hint="eastAsia" w:ascii="仿宋" w:hAnsi="仿宋" w:eastAsia="仿宋" w:cs="仿宋"/>
                <w:sz w:val="24"/>
                <w:szCs w:val="24"/>
                <w:highlight w:val="none"/>
              </w:rPr>
            </w:pPr>
          </w:p>
        </w:tc>
        <w:tc>
          <w:tcPr>
            <w:tcW w:w="5760" w:type="dxa"/>
            <w:noWrap w:val="0"/>
            <w:vAlign w:val="top"/>
          </w:tcPr>
          <w:p>
            <w:pPr>
              <w:rPr>
                <w:rFonts w:hint="eastAsia" w:ascii="仿宋" w:hAnsi="仿宋" w:eastAsia="仿宋" w:cs="仿宋"/>
                <w:sz w:val="24"/>
                <w:szCs w:val="24"/>
                <w:highlight w:val="none"/>
              </w:rPr>
            </w:pPr>
          </w:p>
        </w:tc>
        <w:tc>
          <w:tcPr>
            <w:tcW w:w="1260" w:type="dxa"/>
            <w:noWrap w:val="0"/>
            <w:vAlign w:val="center"/>
          </w:tcPr>
          <w:p>
            <w:pP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noWrap w:val="0"/>
            <w:vAlign w:val="top"/>
          </w:tcPr>
          <w:p>
            <w:pPr>
              <w:pStyle w:val="88"/>
              <w:tabs>
                <w:tab w:val="left" w:pos="5851"/>
              </w:tabs>
              <w:spacing w:before="0"/>
              <w:ind w:firstLine="0" w:firstLineChars="0"/>
              <w:rPr>
                <w:rFonts w:hint="eastAsia" w:ascii="仿宋" w:hAnsi="仿宋" w:eastAsia="仿宋" w:cs="仿宋"/>
                <w:sz w:val="24"/>
                <w:szCs w:val="24"/>
                <w:highlight w:val="none"/>
              </w:rPr>
            </w:pPr>
          </w:p>
        </w:tc>
        <w:tc>
          <w:tcPr>
            <w:tcW w:w="5760" w:type="dxa"/>
            <w:noWrap w:val="0"/>
            <w:vAlign w:val="top"/>
          </w:tcPr>
          <w:p>
            <w:pPr>
              <w:pStyle w:val="88"/>
              <w:tabs>
                <w:tab w:val="left" w:pos="5851"/>
              </w:tabs>
              <w:spacing w:before="0"/>
              <w:ind w:firstLine="0" w:firstLineChars="0"/>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价格分（10分）</w:t>
            </w:r>
          </w:p>
        </w:tc>
        <w:tc>
          <w:tcPr>
            <w:tcW w:w="1260" w:type="dxa"/>
            <w:noWrap w:val="0"/>
            <w:vAlign w:val="center"/>
          </w:tcPr>
          <w:p>
            <w:pPr>
              <w:pStyle w:val="88"/>
              <w:tabs>
                <w:tab w:val="left" w:pos="5851"/>
              </w:tabs>
              <w:spacing w:before="0"/>
              <w:ind w:firstLine="0" w:firstLineChars="0"/>
              <w:jc w:val="center"/>
              <w:rPr>
                <w:rFonts w:hint="eastAsia" w:ascii="仿宋" w:hAnsi="仿宋" w:eastAsia="仿宋" w:cs="仿宋"/>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noWrap w:val="0"/>
            <w:vAlign w:val="top"/>
          </w:tcPr>
          <w:p>
            <w:pPr>
              <w:pStyle w:val="88"/>
              <w:tabs>
                <w:tab w:val="left" w:pos="5851"/>
              </w:tabs>
              <w:spacing w:before="0"/>
              <w:ind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价格分</w:t>
            </w:r>
          </w:p>
        </w:tc>
        <w:tc>
          <w:tcPr>
            <w:tcW w:w="5760" w:type="dxa"/>
            <w:noWrap w:val="0"/>
            <w:vAlign w:val="top"/>
          </w:tcPr>
          <w:p>
            <w:pPr>
              <w:wordWrap/>
              <w:snapToGrid/>
              <w:spacing w:before="0" w:beforeAutospacing="0" w:after="0" w:afterAutospacing="0" w:line="360" w:lineRule="auto"/>
              <w:ind w:left="0" w:right="0"/>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有效投标报价的最低价作为评标基准价，其最低报价为满分；按［投标报价得分=（评标基准价/投标报价）*</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］的计算公式计算。</w:t>
            </w:r>
          </w:p>
          <w:p>
            <w:pPr>
              <w:widowControl/>
              <w:shd w:val="clear" w:color="auto" w:fill="FFFFFF"/>
              <w:wordWrap/>
              <w:adjustRightInd/>
              <w:snapToGrid/>
              <w:spacing w:before="0" w:beforeAutospacing="0" w:after="225" w:afterAutospacing="0" w:line="360" w:lineRule="auto"/>
              <w:ind w:left="0" w:right="0" w:firstLine="4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评标过程中，不得去掉报价中的最高报价和最低报价。</w:t>
            </w:r>
          </w:p>
          <w:p>
            <w:pPr>
              <w:pStyle w:val="88"/>
              <w:tabs>
                <w:tab w:val="left" w:pos="5851"/>
              </w:tabs>
              <w:spacing w:before="0"/>
              <w:ind w:firstLine="0" w:firstLineChars="0"/>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因落实政府采购政策需要进行价格调整的，以调整后的价格计算评标基准价和投标报价。</w:t>
            </w:r>
          </w:p>
        </w:tc>
        <w:tc>
          <w:tcPr>
            <w:tcW w:w="1260" w:type="dxa"/>
            <w:noWrap w:val="0"/>
            <w:vAlign w:val="center"/>
          </w:tcPr>
          <w:p>
            <w:pPr>
              <w:pStyle w:val="88"/>
              <w:tabs>
                <w:tab w:val="left" w:pos="5851"/>
              </w:tabs>
              <w:spacing w:before="0"/>
              <w:ind w:firstLine="0" w:firstLineChars="0"/>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10</w:t>
            </w:r>
          </w:p>
        </w:tc>
      </w:tr>
    </w:tbl>
    <w:p>
      <w:pPr>
        <w:pStyle w:val="2"/>
        <w:rPr>
          <w:rFonts w:hint="eastAsia"/>
        </w:rPr>
      </w:pPr>
    </w:p>
    <w:p>
      <w:pPr>
        <w:snapToGrid w:val="0"/>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color w:val="auto"/>
          <w:sz w:val="20"/>
          <w:szCs w:val="20"/>
          <w:highlight w:val="none"/>
          <w:shd w:val="clear" w:color="auto" w:fill="FFFFFF"/>
        </w:rPr>
        <w:t> *</w:t>
      </w:r>
      <w:r>
        <w:rPr>
          <w:rFonts w:hint="eastAsia" w:ascii="仿宋_GB2312" w:hAnsi="仿宋_GB2312" w:eastAsia="仿宋_GB2312" w:cs="仿宋_GB2312"/>
          <w:b/>
          <w:color w:val="auto"/>
          <w:sz w:val="24"/>
          <w:highlight w:val="none"/>
        </w:rPr>
        <w:t>备注：</w:t>
      </w:r>
      <w:r>
        <w:rPr>
          <w:rFonts w:hint="eastAsia" w:ascii="仿宋_GB2312" w:hAnsi="仿宋_GB2312" w:eastAsia="仿宋_GB2312" w:cs="仿宋_GB2312"/>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32"/>
          <w:highlight w:val="none"/>
        </w:rPr>
        <w:t>一、评标方法</w:t>
      </w:r>
    </w:p>
    <w:p>
      <w:pPr>
        <w:adjustRightInd/>
        <w:spacing w:line="360" w:lineRule="auto"/>
        <w:ind w:firstLine="472" w:firstLineChars="19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1.本项目采用综合评分法。</w:t>
      </w:r>
      <w:r>
        <w:rPr>
          <w:rFonts w:hint="eastAsia" w:ascii="仿宋_GB2312" w:hAnsi="仿宋_GB2312" w:eastAsia="仿宋_GB2312" w:cs="仿宋_GB2312"/>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sz w:val="32"/>
          <w:highlight w:val="none"/>
        </w:rPr>
        <w:t>二、评标标准</w:t>
      </w:r>
    </w:p>
    <w:p>
      <w:pPr>
        <w:spacing w:line="360" w:lineRule="auto"/>
        <w:ind w:firstLine="472" w:firstLineChars="196"/>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2.评标标准：</w:t>
      </w:r>
      <w:r>
        <w:rPr>
          <w:rFonts w:hint="eastAsia" w:ascii="仿宋_GB2312" w:hAnsi="仿宋_GB2312" w:eastAsia="仿宋_GB2312" w:cs="仿宋_GB2312"/>
          <w:color w:val="auto"/>
          <w:kern w:val="0"/>
          <w:sz w:val="24"/>
          <w:highlight w:val="none"/>
        </w:rPr>
        <w:t>见评标办法前附表。</w:t>
      </w:r>
    </w:p>
    <w:p>
      <w:pPr>
        <w:spacing w:line="360" w:lineRule="auto"/>
        <w:outlineLvl w:val="0"/>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三、评标程序</w:t>
      </w:r>
    </w:p>
    <w:p>
      <w:pPr>
        <w:spacing w:line="360" w:lineRule="auto"/>
        <w:ind w:firstLine="472" w:firstLineChars="19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3.1符合性审查。</w:t>
      </w:r>
      <w:r>
        <w:rPr>
          <w:rFonts w:hint="eastAsia" w:ascii="仿宋_GB2312" w:hAnsi="仿宋_GB2312" w:eastAsia="仿宋_GB2312" w:cs="仿宋_GB2312"/>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3.2 比较与评价。</w:t>
      </w:r>
      <w:r>
        <w:rPr>
          <w:rFonts w:hint="eastAsia" w:ascii="仿宋_GB2312" w:hAnsi="仿宋_GB2312" w:eastAsia="仿宋_GB2312" w:cs="仿宋_GB2312"/>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3.3汇总商务技术得分。</w:t>
      </w:r>
      <w:r>
        <w:rPr>
          <w:rFonts w:hint="eastAsia" w:ascii="仿宋_GB2312" w:hAnsi="仿宋_GB2312" w:eastAsia="仿宋_GB2312" w:cs="仿宋_GB2312"/>
          <w:color w:val="auto"/>
          <w:kern w:val="0"/>
          <w:sz w:val="24"/>
          <w:highlight w:val="none"/>
        </w:rPr>
        <w:t>评标委员会各成员应当独立对每个投标人的商务和技术文件进行评价，并汇总商务技术得分情况</w:t>
      </w:r>
      <w:r>
        <w:rPr>
          <w:rFonts w:hint="eastAsia" w:ascii="仿宋_GB2312" w:hAnsi="仿宋_GB2312" w:eastAsia="仿宋_GB2312" w:cs="仿宋_GB2312"/>
          <w:b/>
          <w:color w:val="auto"/>
          <w:kern w:val="0"/>
          <w:sz w:val="24"/>
          <w:highlight w:val="none"/>
        </w:rPr>
        <w:t>（评标委员会各成员评分的算术平均值，保留两位小数，后一位四舍五入）</w:t>
      </w:r>
      <w:r>
        <w:rPr>
          <w:rFonts w:hint="eastAsia" w:ascii="仿宋_GB2312" w:hAnsi="仿宋_GB2312" w:eastAsia="仿宋_GB2312" w:cs="仿宋_GB2312"/>
          <w:color w:val="auto"/>
          <w:kern w:val="0"/>
          <w:sz w:val="24"/>
          <w:highlight w:val="none"/>
        </w:rPr>
        <w:t>。</w:t>
      </w:r>
    </w:p>
    <w:p>
      <w:pPr>
        <w:spacing w:line="360" w:lineRule="auto"/>
        <w:ind w:firstLine="472" w:firstLineChars="196"/>
        <w:rPr>
          <w:rFonts w:hint="eastAsia" w:ascii="仿宋_GB2312" w:hAnsi="仿宋_GB2312" w:eastAsia="仿宋_GB2312" w:cs="仿宋_GB2312"/>
          <w:b/>
          <w:color w:val="auto"/>
          <w:kern w:val="0"/>
          <w:sz w:val="24"/>
          <w:highlight w:val="none"/>
        </w:rPr>
      </w:pPr>
      <w:r>
        <w:rPr>
          <w:rFonts w:hint="eastAsia" w:ascii="仿宋_GB2312" w:hAnsi="仿宋_GB2312" w:eastAsia="仿宋_GB2312" w:cs="仿宋_GB2312"/>
          <w:b/>
          <w:color w:val="auto"/>
          <w:kern w:val="0"/>
          <w:sz w:val="24"/>
          <w:highlight w:val="none"/>
        </w:rPr>
        <w:t>3.4报价评审。</w:t>
      </w:r>
    </w:p>
    <w:p>
      <w:pPr>
        <w:pStyle w:val="88"/>
        <w:spacing w:before="0"/>
        <w:ind w:firstLine="508" w:firstLineChars="212"/>
        <w:rPr>
          <w:rFonts w:hint="eastAsia"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3.4.1投标文件报价出现前后不一致的，按照下列规定修正：</w:t>
      </w:r>
    </w:p>
    <w:p>
      <w:pPr>
        <w:pStyle w:val="88"/>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3.4.1.1投标文件中开标一览表(报价表)内容与投标文件中相应内容不一致的，以开标一览表(报价表)为准;</w:t>
      </w:r>
    </w:p>
    <w:p>
      <w:pPr>
        <w:pStyle w:val="88"/>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3.4.1.2大写金额和小写金额不一致的，以大写金额为准;</w:t>
      </w:r>
    </w:p>
    <w:p>
      <w:pPr>
        <w:pStyle w:val="88"/>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3.4.1.3单价金额小数点或者百分比有明显错位的，以开标一览表的总价为准，并修改单价;</w:t>
      </w:r>
    </w:p>
    <w:p>
      <w:pPr>
        <w:pStyle w:val="88"/>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3.4.1.4总价金额与按单价汇总金额不一致的，以单价金额计算结果为准。</w:t>
      </w:r>
    </w:p>
    <w:p>
      <w:pPr>
        <w:pStyle w:val="88"/>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3.4.3投标报价超过招标文件中规定的预算金额或者最高限价的，投标无效。</w:t>
      </w:r>
    </w:p>
    <w:p>
      <w:pPr>
        <w:pStyle w:val="88"/>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8"/>
        <w:spacing w:before="0"/>
        <w:ind w:firstLine="480"/>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_GB2312" w:hAnsi="仿宋_GB2312" w:eastAsia="仿宋_GB2312" w:cs="仿宋_GB2312"/>
          <w:color w:val="auto"/>
          <w:kern w:val="0"/>
          <w:szCs w:val="24"/>
          <w:highlight w:val="none"/>
          <w:lang w:val="en-US" w:eastAsia="zh-CN"/>
        </w:rPr>
        <w:t>2</w:t>
      </w:r>
      <w:r>
        <w:rPr>
          <w:rFonts w:hint="eastAsia" w:ascii="仿宋_GB2312" w:hAnsi="仿宋_GB2312" w:eastAsia="仿宋_GB2312" w:cs="仿宋_GB2312"/>
          <w:color w:val="auto"/>
          <w:kern w:val="0"/>
          <w:szCs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_GB2312" w:hAnsi="仿宋_GB2312" w:eastAsia="仿宋_GB2312" w:cs="仿宋_GB2312"/>
          <w:color w:val="auto"/>
          <w:kern w:val="0"/>
          <w:szCs w:val="24"/>
          <w:highlight w:val="none"/>
          <w:lang w:val="en-US" w:eastAsia="zh-CN"/>
        </w:rPr>
        <w:t>6</w:t>
      </w:r>
      <w:r>
        <w:rPr>
          <w:rFonts w:hint="eastAsia" w:ascii="仿宋_GB2312" w:hAnsi="仿宋_GB2312" w:eastAsia="仿宋_GB2312" w:cs="仿宋_GB2312"/>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3.5排序与推荐。</w:t>
      </w:r>
      <w:r>
        <w:rPr>
          <w:rFonts w:hint="eastAsia" w:ascii="仿宋_GB2312" w:hAnsi="仿宋_GB2312" w:eastAsia="仿宋_GB2312" w:cs="仿宋_GB2312"/>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_GB2312" w:hAnsi="仿宋_GB2312" w:eastAsia="仿宋_GB2312" w:cs="仿宋_GB2312"/>
          <w:b/>
          <w:color w:val="auto"/>
          <w:kern w:val="0"/>
          <w:sz w:val="24"/>
          <w:highlight w:val="none"/>
        </w:rPr>
      </w:pPr>
      <w:r>
        <w:rPr>
          <w:rFonts w:hint="eastAsia" w:ascii="仿宋_GB2312" w:hAnsi="仿宋_GB2312" w:eastAsia="仿宋_GB2312" w:cs="仿宋_GB2312"/>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3.6编写评标报告。</w:t>
      </w:r>
      <w:r>
        <w:rPr>
          <w:rFonts w:hint="eastAsia" w:ascii="仿宋_GB2312" w:hAnsi="仿宋_GB2312" w:eastAsia="仿宋_GB2312" w:cs="仿宋_GB2312"/>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_GB2312" w:hAnsi="仿宋_GB2312" w:eastAsia="仿宋_GB2312" w:cs="仿宋_GB2312"/>
          <w:b/>
          <w:color w:val="auto"/>
          <w:sz w:val="32"/>
          <w:highlight w:val="none"/>
        </w:rPr>
      </w:pPr>
      <w:r>
        <w:rPr>
          <w:rFonts w:hint="eastAsia" w:ascii="仿宋_GB2312" w:hAnsi="仿宋_GB2312" w:eastAsia="仿宋_GB2312" w:cs="仿宋_GB2312"/>
          <w:b/>
          <w:color w:val="auto"/>
          <w:sz w:val="32"/>
          <w:highlight w:val="none"/>
        </w:rPr>
        <w:t>四、评标中的其他事项</w:t>
      </w:r>
    </w:p>
    <w:p>
      <w:pPr>
        <w:pStyle w:val="88"/>
        <w:spacing w:before="0"/>
        <w:ind w:firstLine="472" w:firstLineChars="196"/>
        <w:rPr>
          <w:rFonts w:hint="eastAsia" w:ascii="仿宋_GB2312" w:hAnsi="仿宋_GB2312" w:eastAsia="仿宋_GB2312" w:cs="仿宋_GB2312"/>
          <w:color w:val="auto"/>
          <w:kern w:val="0"/>
          <w:szCs w:val="24"/>
          <w:highlight w:val="none"/>
        </w:rPr>
      </w:pPr>
      <w:r>
        <w:rPr>
          <w:rFonts w:hint="eastAsia" w:ascii="仿宋_GB2312" w:hAnsi="仿宋_GB2312" w:eastAsia="仿宋_GB2312" w:cs="仿宋_GB2312"/>
          <w:b/>
          <w:color w:val="auto"/>
          <w:kern w:val="0"/>
          <w:szCs w:val="24"/>
          <w:highlight w:val="none"/>
        </w:rPr>
        <w:t>4.1投标人澄清、说明或者补正。</w:t>
      </w:r>
      <w:r>
        <w:rPr>
          <w:rFonts w:hint="eastAsia" w:ascii="仿宋_GB2312" w:hAnsi="仿宋_GB2312" w:eastAsia="仿宋_GB2312" w:cs="仿宋_GB2312"/>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hint="eastAsia" w:ascii="仿宋_GB2312" w:hAnsi="仿宋_GB2312" w:eastAsia="仿宋_GB2312" w:cs="仿宋_GB2312"/>
          <w:color w:val="auto"/>
          <w:szCs w:val="21"/>
          <w:highlight w:val="none"/>
        </w:rPr>
      </w:pPr>
      <w:r>
        <w:rPr>
          <w:rFonts w:hint="eastAsia" w:ascii="仿宋_GB2312" w:hAnsi="仿宋_GB2312" w:eastAsia="仿宋_GB2312" w:cs="仿宋_GB2312"/>
          <w:b/>
          <w:color w:val="auto"/>
          <w:kern w:val="0"/>
          <w:highlight w:val="none"/>
        </w:rPr>
        <w:t>4.2投标无效。</w:t>
      </w:r>
      <w:r>
        <w:rPr>
          <w:rFonts w:hint="eastAsia" w:ascii="仿宋_GB2312" w:hAnsi="仿宋_GB2312" w:eastAsia="仿宋_GB2312" w:cs="仿宋_GB2312"/>
          <w:color w:val="auto"/>
          <w:szCs w:val="21"/>
          <w:highlight w:val="none"/>
        </w:rPr>
        <w:t>有下列情况之一的，投标无效：</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4.2.2投标文件未按照招标文件要求签署、盖章的；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4.2.4投标文件含有采购人不能接受的附加条件的；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4.2.5投标文件中承诺的投标有效期少于招标文件中载明的投标有效期的；</w:t>
      </w:r>
    </w:p>
    <w:p>
      <w:pPr>
        <w:snapToGrid/>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4.2.6投标文件出现不是唯一的、有选择性投标报价的;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4.2.7投标报价超过招标文件中规定的预算金额或者最高限价的;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4.2.9投标人对根据修正原则修正后的报价不确认的；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4.2.10投标人提供虚假材料投标的；</w:t>
      </w:r>
    </w:p>
    <w:p>
      <w:pPr>
        <w:spacing w:line="360" w:lineRule="auto"/>
        <w:ind w:firstLine="240" w:firstLineChars="1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4.2.12投标人仅提交备份投标文件，没有在电子交易平台传输递交投标文件的，投标无效；</w:t>
      </w:r>
    </w:p>
    <w:p>
      <w:pPr>
        <w:pStyle w:val="4"/>
        <w:ind w:left="862" w:leftChars="205"/>
        <w:rPr>
          <w:rFonts w:hint="eastAsia" w:ascii="仿宋_GB2312" w:hAnsi="仿宋_GB2312" w:eastAsia="仿宋_GB2312" w:cs="仿宋_GB2312"/>
          <w:b w:val="0"/>
          <w:bCs w:val="0"/>
          <w:color w:val="auto"/>
          <w:kern w:val="0"/>
          <w:sz w:val="24"/>
          <w:szCs w:val="24"/>
          <w:highlight w:val="none"/>
          <w:lang w:val="en-US"/>
        </w:rPr>
      </w:pPr>
      <w:r>
        <w:rPr>
          <w:rFonts w:hint="eastAsia" w:ascii="仿宋_GB2312" w:hAnsi="仿宋_GB2312" w:eastAsia="仿宋_GB2312" w:cs="仿宋_GB2312"/>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highlight w:val="none"/>
        </w:rPr>
        <w:t>5.废标。</w:t>
      </w:r>
      <w:r>
        <w:rPr>
          <w:rFonts w:hint="eastAsia" w:ascii="仿宋_GB2312" w:hAnsi="仿宋_GB2312" w:eastAsia="仿宋_GB2312" w:cs="仿宋_GB2312"/>
          <w:color w:val="auto"/>
          <w:highlight w:val="none"/>
        </w:rPr>
        <w:t>根据《中华人民共和国政府采购法》第三十六条之规定，在采购中，出现下列情形之一的，应予废标：</w:t>
      </w:r>
    </w:p>
    <w:p>
      <w:pPr>
        <w:pStyle w:val="26"/>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5.1符合专业条件的供应商或者对招标文件作实质响应的供应商不足3家的；</w:t>
      </w:r>
    </w:p>
    <w:p>
      <w:pPr>
        <w:pStyle w:val="26"/>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5.2出现影响采购公正的违法、违规行为的；</w:t>
      </w:r>
    </w:p>
    <w:p>
      <w:pPr>
        <w:pStyle w:val="26"/>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5.3投标人的报价均超过了采购预算，采购人不能支付的；</w:t>
      </w:r>
    </w:p>
    <w:p>
      <w:pPr>
        <w:pStyle w:val="26"/>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5.4因重大变故，采购任务取消的。</w:t>
      </w:r>
    </w:p>
    <w:p>
      <w:pPr>
        <w:pStyle w:val="26"/>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废标后，采购机构应当将废标理由通知所有投标人。</w:t>
      </w:r>
    </w:p>
    <w:p>
      <w:pPr>
        <w:pStyle w:val="26"/>
        <w:snapToGrid w:val="0"/>
        <w:spacing w:line="360" w:lineRule="auto"/>
        <w:ind w:firstLine="590" w:firstLineChars="245"/>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highlight w:val="none"/>
        </w:rPr>
        <w:t>6.修改招标文件，重新组织采购活动。</w:t>
      </w:r>
      <w:r>
        <w:rPr>
          <w:rFonts w:hint="eastAsia" w:ascii="仿宋_GB2312" w:hAnsi="仿宋_GB2312"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kern w:val="0"/>
          <w:highlight w:val="none"/>
        </w:rPr>
        <w:t>7.重新开展采购。</w:t>
      </w:r>
      <w:r>
        <w:rPr>
          <w:rFonts w:hint="eastAsia" w:ascii="仿宋_GB2312" w:hAnsi="仿宋_GB2312" w:eastAsia="仿宋_GB2312" w:cs="仿宋_GB2312"/>
          <w:color w:val="auto"/>
          <w:highlight w:val="none"/>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7.1未确定中标或者中标人的，终止本次政府采购活动，重新开展政府采购活动。</w:t>
      </w:r>
    </w:p>
    <w:p>
      <w:pPr>
        <w:pStyle w:val="26"/>
        <w:snapToGrid w:val="0"/>
        <w:spacing w:line="360" w:lineRule="auto"/>
        <w:ind w:firstLine="600" w:firstLineChars="25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7.4政府采购合同已经履行，给采购人、供应商造成损失的，由责任人承担赔偿责任。</w:t>
      </w:r>
    </w:p>
    <w:p>
      <w:pPr>
        <w:pStyle w:val="26"/>
        <w:snapToGrid w:val="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7.5政府采购当事人有其他违反政府采购法</w:t>
      </w:r>
      <w:r>
        <w:rPr>
          <w:rFonts w:hint="eastAsia" w:ascii="仿宋_GB2312" w:hAnsi="仿宋_GB2312" w:eastAsia="仿宋_GB2312" w:cs="仿宋_GB2312"/>
          <w:color w:val="auto"/>
          <w:kern w:val="0"/>
          <w:highlight w:val="none"/>
        </w:rPr>
        <w:t>或者政府采购法实施条例等法律法规规定</w:t>
      </w:r>
      <w:r>
        <w:rPr>
          <w:rFonts w:hint="eastAsia" w:ascii="仿宋_GB2312" w:hAnsi="仿宋_GB2312" w:eastAsia="仿宋_GB2312" w:cs="仿宋_GB2312"/>
          <w:color w:val="auto"/>
          <w:highlight w:val="none"/>
        </w:rPr>
        <w:t>的行为，经改正后仍然影响或者可能影响中标、成交结果或者依法被认定为中标、成交无效的，依照7.1-7.4规定处理。</w:t>
      </w:r>
    </w:p>
    <w:p>
      <w:pPr>
        <w:pStyle w:val="26"/>
        <w:snapToGrid w:val="0"/>
        <w:spacing w:line="360" w:lineRule="auto"/>
        <w:ind w:firstLine="0" w:firstLineChars="0"/>
        <w:rPr>
          <w:rFonts w:hint="eastAsia" w:ascii="仿宋_GB2312" w:hAnsi="仿宋_GB2312" w:eastAsia="仿宋_GB2312" w:cs="仿宋_GB2312"/>
          <w:color w:val="auto"/>
          <w:highlight w:val="none"/>
        </w:rPr>
      </w:pPr>
    </w:p>
    <w:bookmarkEnd w:id="26"/>
    <w:p>
      <w:pPr>
        <w:spacing w:line="360" w:lineRule="auto"/>
        <w:ind w:left="720" w:leftChars="343" w:firstLine="1084" w:firstLineChars="300"/>
        <w:outlineLvl w:val="0"/>
        <w:rPr>
          <w:rFonts w:hint="eastAsia" w:ascii="仿宋_GB2312" w:hAnsi="仿宋_GB2312" w:eastAsia="仿宋_GB2312" w:cs="仿宋_GB2312"/>
          <w:b/>
          <w:color w:val="auto"/>
          <w:sz w:val="36"/>
          <w:szCs w:val="36"/>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bookmarkStart w:id="393" w:name="第五部分"/>
      <w:bookmarkStart w:id="394" w:name="_Toc86217003"/>
    </w:p>
    <w:p>
      <w:pPr>
        <w:spacing w:line="360" w:lineRule="auto"/>
        <w:ind w:left="720" w:leftChars="343" w:firstLine="1084" w:firstLineChars="300"/>
        <w:outlineLvl w:val="0"/>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第五部分拟签订的合同文本</w:t>
      </w:r>
    </w:p>
    <w:p>
      <w:pPr>
        <w:pStyle w:val="35"/>
        <w:snapToGrid w:val="0"/>
        <w:spacing w:line="400" w:lineRule="atLeast"/>
        <w:jc w:val="right"/>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 xml:space="preserve">合同编号：            </w:t>
      </w:r>
    </w:p>
    <w:p>
      <w:pPr>
        <w:pStyle w:val="35"/>
        <w:snapToGrid w:val="0"/>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甲方：（买方）</w:t>
      </w:r>
    </w:p>
    <w:p>
      <w:pPr>
        <w:pStyle w:val="35"/>
        <w:snapToGrid w:val="0"/>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乙方：（卖方）</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甲、乙双方基于               项目（项目编号：         ）的采购结果，根据《中国人民共和国合同法》等有关法律法规，经友好协商，在平等自愿的基础上签署本合同。</w:t>
      </w:r>
    </w:p>
    <w:p>
      <w:pPr>
        <w:adjustRightInd w:val="0"/>
        <w:snapToGrid w:val="0"/>
        <w:spacing w:line="360" w:lineRule="auto"/>
        <w:ind w:firstLine="360" w:firstLineChars="150"/>
        <w:rPr>
          <w:rFonts w:hint="eastAsia" w:ascii="仿宋_GB2312" w:hAnsi="仿宋_GB2312" w:eastAsia="仿宋_GB2312" w:cs="仿宋_GB2312"/>
          <w:color w:val="auto"/>
          <w:sz w:val="24"/>
          <w:szCs w:val="24"/>
          <w:highlight w:val="none"/>
        </w:rPr>
      </w:pPr>
    </w:p>
    <w:p>
      <w:pPr>
        <w:adjustRightInd w:val="0"/>
        <w:snapToGrid w:val="0"/>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第一条：采购合同价</w:t>
      </w:r>
      <w:r>
        <w:rPr>
          <w:rFonts w:hint="eastAsia" w:ascii="仿宋_GB2312" w:hAnsi="仿宋_GB2312" w:eastAsia="仿宋_GB2312" w:cs="仿宋_GB2312"/>
          <w:color w:val="auto"/>
          <w:sz w:val="24"/>
          <w:szCs w:val="24"/>
          <w:highlight w:val="none"/>
        </w:rPr>
        <w:t xml:space="preserve">：                           </w:t>
      </w:r>
    </w:p>
    <w:p>
      <w:pPr>
        <w:adjustRightInd w:val="0"/>
        <w:snapToGrid w:val="0"/>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本合同金额为</w:t>
      </w:r>
      <w:r>
        <w:rPr>
          <w:rFonts w:hint="eastAsia" w:ascii="仿宋_GB2312" w:hAnsi="仿宋_GB2312" w:eastAsia="仿宋_GB2312" w:cs="仿宋_GB2312"/>
          <w:color w:val="auto"/>
          <w:sz w:val="24"/>
          <w:szCs w:val="24"/>
          <w:highlight w:val="none"/>
          <w:u w:val="single"/>
        </w:rPr>
        <w:t>（大写）       元（￥     元）</w:t>
      </w:r>
      <w:r>
        <w:rPr>
          <w:rFonts w:hint="eastAsia" w:ascii="仿宋_GB2312" w:hAnsi="仿宋_GB2312" w:eastAsia="仿宋_GB2312" w:cs="仿宋_GB2312"/>
          <w:color w:val="auto"/>
          <w:sz w:val="24"/>
          <w:szCs w:val="24"/>
          <w:highlight w:val="none"/>
        </w:rPr>
        <w:t>人民币。</w:t>
      </w:r>
    </w:p>
    <w:p>
      <w:pPr>
        <w:adjustRightInd w:val="0"/>
        <w:snapToGrid w:val="0"/>
        <w:spacing w:line="360" w:lineRule="auto"/>
        <w:rPr>
          <w:rFonts w:hint="eastAsia" w:ascii="仿宋_GB2312" w:hAnsi="仿宋_GB2312" w:eastAsia="仿宋_GB2312" w:cs="仿宋_GB2312"/>
          <w:color w:val="auto"/>
          <w:sz w:val="24"/>
          <w:szCs w:val="24"/>
          <w:highlight w:val="none"/>
        </w:rPr>
      </w:pPr>
    </w:p>
    <w:p>
      <w:pPr>
        <w:adjustRightInd w:val="0"/>
        <w:snapToGrid w:val="0"/>
        <w:spacing w:line="360" w:lineRule="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color w:val="auto"/>
          <w:sz w:val="24"/>
          <w:szCs w:val="24"/>
          <w:highlight w:val="none"/>
        </w:rPr>
        <w:t>第二条：</w:t>
      </w:r>
      <w:r>
        <w:rPr>
          <w:rFonts w:hint="eastAsia" w:ascii="仿宋_GB2312" w:hAnsi="仿宋_GB2312" w:eastAsia="仿宋_GB2312" w:cs="仿宋_GB2312"/>
          <w:b/>
          <w:bCs/>
          <w:color w:val="auto"/>
          <w:sz w:val="24"/>
          <w:szCs w:val="24"/>
          <w:highlight w:val="none"/>
        </w:rPr>
        <w:t>服务范围及工作要求：</w:t>
      </w:r>
    </w:p>
    <w:p>
      <w:pPr>
        <w:adjustRightInd w:val="0"/>
        <w:snapToGrid w:val="0"/>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第三条：履约保证金</w:t>
      </w:r>
    </w:p>
    <w:p>
      <w:pPr>
        <w:adjustRightInd w:val="0"/>
        <w:snapToGrid w:val="0"/>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乙方应向甲方缴纳合同金额</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 的履约保证金，如乙方不按合同履约，则履约保证金作为违约金不予退还。履约保证金不足以赔偿实际损失的，按实际损失赔偿。履约保证金在项目全部完成并验收合格后，全额无息退还。</w:t>
      </w:r>
    </w:p>
    <w:p>
      <w:pPr>
        <w:pStyle w:val="169"/>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第四条：转包或分包</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1、本合同范围的服务，应由乙方直接实施，不得转让他人实施。</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2、如有转让和未经甲方同意的分包行为，甲方有权解除合同，履约保证金不予退还并追究乙方的违约责任。</w:t>
      </w:r>
    </w:p>
    <w:p>
      <w:pPr>
        <w:pStyle w:val="169"/>
        <w:adjustRightInd w:val="0"/>
        <w:snapToGrid w:val="0"/>
        <w:spacing w:line="360" w:lineRule="auto"/>
        <w:rPr>
          <w:rFonts w:hint="eastAsia" w:ascii="仿宋_GB2312" w:hAnsi="仿宋_GB2312" w:eastAsia="仿宋_GB2312" w:cs="仿宋_GB2312"/>
          <w:b/>
          <w:color w:val="auto"/>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第五条：服务期</w:t>
      </w:r>
    </w:p>
    <w:p>
      <w:pPr>
        <w:spacing w:line="360" w:lineRule="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yellow"/>
          <w:lang w:val="en-US" w:eastAsia="zh-CN"/>
        </w:rPr>
        <w:t>1</w:t>
      </w:r>
      <w:r>
        <w:rPr>
          <w:rFonts w:hint="eastAsia" w:ascii="仿宋_GB2312" w:hAnsi="仿宋_GB2312" w:eastAsia="仿宋_GB2312" w:cs="仿宋_GB2312"/>
          <w:color w:val="auto"/>
          <w:sz w:val="24"/>
          <w:szCs w:val="24"/>
          <w:highlight w:val="yellow"/>
        </w:rPr>
        <w:t>年</w:t>
      </w:r>
    </w:p>
    <w:p>
      <w:pPr>
        <w:pStyle w:val="169"/>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bookmarkStart w:id="395" w:name="_Toc482341668"/>
      <w:r>
        <w:rPr>
          <w:rFonts w:hint="eastAsia" w:ascii="仿宋_GB2312" w:hAnsi="仿宋_GB2312" w:eastAsia="仿宋_GB2312" w:cs="仿宋_GB2312"/>
          <w:b/>
          <w:color w:val="auto"/>
          <w:kern w:val="2"/>
          <w:sz w:val="24"/>
          <w:szCs w:val="24"/>
          <w:highlight w:val="none"/>
          <w:lang w:eastAsia="zh-CN"/>
        </w:rPr>
        <w:t>第六条：合同履行时间及履行地点</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1、履行时间：合同签订之日起至20   年   月   日，完成全部服务内容。</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2、履行地点：甲方指定地点。</w:t>
      </w:r>
    </w:p>
    <w:p>
      <w:pPr>
        <w:pStyle w:val="169"/>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第七条：款项支付</w:t>
      </w:r>
    </w:p>
    <w:p>
      <w:pPr>
        <w:pStyle w:val="169"/>
        <w:adjustRightInd w:val="0"/>
        <w:snapToGrid w:val="0"/>
        <w:spacing w:line="360" w:lineRule="auto"/>
        <w:ind w:firstLine="241" w:firstLineChars="100"/>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第八条：税费</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本合同执行中相关的一切税费均由乙方负担。</w:t>
      </w:r>
    </w:p>
    <w:p>
      <w:pPr>
        <w:pStyle w:val="169"/>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第九条：服务保证及后续服务</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1、乙方应按采购文件规定向甲方提供服务。</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2、乙方提供的服务成果在服务质量保证期内发生差错，乙方应负责免费更正并提供后续服务。对达不到要求者，根据实际情况，经双方协商，可按以下办法处理：</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（1）重做：由乙方承担所发生的全部费用。</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（2）贬值处理：由甲、乙双方合议定价。</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（3）解除合同。</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3、如在实施过程中发生问题，乙方在接到甲方通知后</w:t>
      </w:r>
      <w:r>
        <w:rPr>
          <w:rFonts w:hint="eastAsia" w:ascii="仿宋_GB2312" w:hAnsi="仿宋_GB2312" w:eastAsia="仿宋_GB2312" w:cs="仿宋_GB2312"/>
          <w:color w:val="auto"/>
          <w:kern w:val="2"/>
          <w:sz w:val="24"/>
          <w:szCs w:val="24"/>
          <w:highlight w:val="none"/>
          <w:u w:val="single"/>
          <w:lang w:eastAsia="zh-CN"/>
        </w:rPr>
        <w:t xml:space="preserve">   </w:t>
      </w:r>
      <w:r>
        <w:rPr>
          <w:rFonts w:hint="eastAsia" w:ascii="仿宋_GB2312" w:hAnsi="仿宋_GB2312" w:eastAsia="仿宋_GB2312" w:cs="仿宋_GB2312"/>
          <w:color w:val="auto"/>
          <w:kern w:val="2"/>
          <w:sz w:val="24"/>
          <w:szCs w:val="24"/>
          <w:highlight w:val="none"/>
          <w:lang w:eastAsia="zh-CN"/>
        </w:rPr>
        <w:t>小时内到达甲方指定现场处理。</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4、在服务质量保证期内，乙方应对出现的全部问题负责处理解决并承担一切费用。</w:t>
      </w:r>
    </w:p>
    <w:p>
      <w:pPr>
        <w:pStyle w:val="169"/>
        <w:adjustRightInd w:val="0"/>
        <w:snapToGrid w:val="0"/>
        <w:spacing w:line="360" w:lineRule="auto"/>
        <w:rPr>
          <w:rFonts w:hint="eastAsia" w:ascii="仿宋_GB2312" w:hAnsi="仿宋_GB2312" w:eastAsia="仿宋_GB2312" w:cs="仿宋_GB2312"/>
          <w:b/>
          <w:color w:val="auto"/>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第十条：违约责任</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1、甲方无正当理由拒绝接受服务的，甲方向乙方偿付合同款项百分之五作为违约金。</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2、甲方无故逾期验收和办理款项支付手续的，甲方应按逾期付款总额每日万分之五向乙方支付违约金。</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3、乙方未能如期提供服务的，甲方可相应扣除质量保证金直至全部扣除，如多次发生服务质量问题，甲方有权利解除合同。造成甲方损失超过违约金的，超出部分由乙方继续承担赔偿责任。</w:t>
      </w:r>
    </w:p>
    <w:p>
      <w:pPr>
        <w:pStyle w:val="169"/>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第十一条：不可抗力事件处理</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1、在合同有效期内，任何一方因不可抗力事件导致不能履行合同，则合同履行期可延长，其延长期与不可抗力影响期相同。</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2、不可抗力事件发生后，应立即通知对方，并寄送有关权威机构出具的证明。</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3、不可抗力事件延续120天以上，双方应通过友好协商，确定是否继续履行合同。</w:t>
      </w:r>
    </w:p>
    <w:p>
      <w:pPr>
        <w:pStyle w:val="169"/>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第十二条：仲裁</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 合同在履行过程中发生争议时，甲方与乙方及时协商解决。协商不成时，提请杭州市仲裁委员会根据仲裁规则仲裁。</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 对于因违反或终止合同而引起的损失、损害的赔偿，由甲方与乙方友好协商解决，经协商仍未能达成一致的，提交杭州市仲裁委员会仲裁。</w:t>
      </w:r>
    </w:p>
    <w:p>
      <w:pPr>
        <w:pStyle w:val="169"/>
        <w:adjustRightInd w:val="0"/>
        <w:snapToGrid w:val="0"/>
        <w:spacing w:line="360" w:lineRule="auto"/>
        <w:rPr>
          <w:rFonts w:hint="eastAsia" w:ascii="仿宋_GB2312" w:hAnsi="仿宋_GB2312" w:eastAsia="仿宋_GB2312" w:cs="仿宋_GB2312"/>
          <w:b/>
          <w:color w:val="auto"/>
          <w:kern w:val="2"/>
          <w:sz w:val="24"/>
          <w:szCs w:val="24"/>
          <w:highlight w:val="none"/>
          <w:lang w:eastAsia="zh-CN"/>
        </w:rPr>
      </w:pPr>
      <w:r>
        <w:rPr>
          <w:rFonts w:hint="eastAsia" w:ascii="仿宋_GB2312" w:hAnsi="仿宋_GB2312" w:eastAsia="仿宋_GB2312" w:cs="仿宋_GB2312"/>
          <w:b/>
          <w:color w:val="auto"/>
          <w:kern w:val="2"/>
          <w:sz w:val="24"/>
          <w:szCs w:val="24"/>
          <w:highlight w:val="none"/>
          <w:lang w:eastAsia="zh-CN"/>
        </w:rPr>
        <w:t>第十三条：合同生效及其它</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1、合同经双方法定代表人或授权代表签字并加盖单位公章后生效。</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2、本合同未尽事宜，遵照《合同法》有关条文执行。</w:t>
      </w:r>
    </w:p>
    <w:p>
      <w:pPr>
        <w:pStyle w:val="169"/>
        <w:adjustRightInd w:val="0"/>
        <w:snapToGrid w:val="0"/>
        <w:spacing w:line="360" w:lineRule="auto"/>
        <w:ind w:left="-134" w:leftChars="-64" w:firstLine="480" w:firstLineChars="200"/>
        <w:rPr>
          <w:rFonts w:hint="eastAsia" w:ascii="仿宋_GB2312" w:hAnsi="仿宋_GB2312" w:eastAsia="仿宋_GB2312" w:cs="仿宋_GB2312"/>
          <w:color w:val="auto"/>
          <w:kern w:val="2"/>
          <w:sz w:val="24"/>
          <w:szCs w:val="24"/>
          <w:highlight w:val="none"/>
          <w:lang w:eastAsia="zh-CN"/>
        </w:rPr>
      </w:pPr>
      <w:r>
        <w:rPr>
          <w:rFonts w:hint="eastAsia" w:ascii="仿宋_GB2312" w:hAnsi="仿宋_GB2312" w:eastAsia="仿宋_GB2312" w:cs="仿宋_GB2312"/>
          <w:color w:val="auto"/>
          <w:kern w:val="2"/>
          <w:sz w:val="24"/>
          <w:szCs w:val="24"/>
          <w:highlight w:val="none"/>
          <w:lang w:eastAsia="zh-CN"/>
        </w:rPr>
        <w:t>3、本合同正本一式肆份，具有同等法律效力，甲、乙双方各执贰份。</w:t>
      </w:r>
    </w:p>
    <w:p>
      <w:pPr>
        <w:spacing w:line="360" w:lineRule="auto"/>
        <w:ind w:firstLine="480" w:firstLineChars="200"/>
        <w:rPr>
          <w:rFonts w:hint="eastAsia" w:ascii="仿宋_GB2312" w:hAnsi="仿宋_GB2312" w:eastAsia="仿宋_GB2312" w:cs="仿宋_GB2312"/>
          <w:color w:val="auto"/>
          <w:sz w:val="24"/>
          <w:szCs w:val="24"/>
          <w:highlight w:val="none"/>
        </w:rPr>
      </w:pPr>
    </w:p>
    <w:p>
      <w:pPr>
        <w:spacing w:line="360" w:lineRule="auto"/>
        <w:ind w:firstLine="480" w:firstLineChars="200"/>
        <w:rPr>
          <w:rFonts w:hint="eastAsia" w:ascii="仿宋_GB2312" w:hAnsi="仿宋_GB2312" w:eastAsia="仿宋_GB2312" w:cs="仿宋_GB2312"/>
          <w:color w:val="auto"/>
          <w:sz w:val="24"/>
          <w:szCs w:val="24"/>
          <w:highlight w:val="none"/>
        </w:rPr>
      </w:pP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甲方（盖章）：                          乙方（盖章）：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法定代表人：                           法定代表人：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或授权代表（签字）：                   或授权代表（签字）：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地址：                                 地址：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邮编：                                 邮编：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电话：                                 电话：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传真：                                 传真：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开户银行：                             开户银行：    </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帐号：                                 帐号：     </w:t>
      </w:r>
    </w:p>
    <w:p>
      <w:pPr>
        <w:spacing w:line="360" w:lineRule="auto"/>
        <w:ind w:firstLine="480" w:firstLineChars="200"/>
        <w:rPr>
          <w:rFonts w:hint="eastAsia" w:ascii="仿宋_GB2312" w:hAnsi="仿宋_GB2312" w:eastAsia="仿宋_GB2312" w:cs="仿宋_GB2312"/>
          <w:color w:val="auto"/>
          <w:sz w:val="24"/>
          <w:szCs w:val="24"/>
          <w:highlight w:val="none"/>
        </w:rPr>
      </w:pP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w:t>
      </w:r>
    </w:p>
    <w:p>
      <w:pPr>
        <w:spacing w:line="360" w:lineRule="auto"/>
        <w:ind w:firstLine="480" w:firstLineChars="200"/>
        <w:jc w:val="righ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签约时间：      年    月   日</w:t>
      </w:r>
    </w:p>
    <w:p>
      <w:pPr>
        <w:spacing w:line="360" w:lineRule="auto"/>
        <w:ind w:right="480" w:firstLine="5760" w:firstLineChars="24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签约地点：       </w:t>
      </w:r>
    </w:p>
    <w:p>
      <w:pPr>
        <w:spacing w:line="360" w:lineRule="auto"/>
        <w:rPr>
          <w:rFonts w:hint="eastAsia" w:ascii="仿宋_GB2312" w:hAnsi="仿宋_GB2312" w:eastAsia="仿宋_GB2312" w:cs="仿宋_GB2312"/>
          <w:color w:val="auto"/>
          <w:sz w:val="24"/>
          <w:szCs w:val="24"/>
          <w:highlight w:val="none"/>
        </w:rPr>
      </w:pPr>
      <w:bookmarkStart w:id="396" w:name="_Toc328381300"/>
      <w:bookmarkStart w:id="397" w:name="_Toc326765771"/>
      <w:bookmarkStart w:id="398" w:name="_Toc339872468"/>
      <w:bookmarkStart w:id="399" w:name="_Toc350327365"/>
      <w:bookmarkStart w:id="400" w:name="_Toc349721554"/>
    </w:p>
    <w:p>
      <w:pPr>
        <w:spacing w:line="360" w:lineRule="auto"/>
        <w:rPr>
          <w:rFonts w:hint="eastAsia" w:ascii="仿宋_GB2312" w:hAnsi="仿宋_GB2312" w:eastAsia="仿宋_GB2312" w:cs="仿宋_GB2312"/>
          <w:color w:val="auto"/>
          <w:sz w:val="24"/>
          <w:szCs w:val="24"/>
          <w:highlight w:val="none"/>
        </w:rPr>
      </w:pPr>
    </w:p>
    <w:p>
      <w:pPr>
        <w:spacing w:line="360" w:lineRule="auto"/>
        <w:rPr>
          <w:rFonts w:hint="eastAsia" w:ascii="仿宋_GB2312" w:hAnsi="仿宋_GB2312" w:eastAsia="仿宋_GB2312" w:cs="仿宋_GB2312"/>
          <w:color w:val="auto"/>
          <w:sz w:val="24"/>
          <w:szCs w:val="24"/>
          <w:highlight w:val="none"/>
        </w:rPr>
      </w:pP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此仅为合同书样本，中标单位需根据实际情况和采购人签订相应的合同！</w:t>
      </w:r>
      <w:bookmarkEnd w:id="395"/>
      <w:bookmarkEnd w:id="396"/>
      <w:bookmarkEnd w:id="397"/>
      <w:bookmarkEnd w:id="398"/>
      <w:bookmarkEnd w:id="399"/>
      <w:bookmarkEnd w:id="400"/>
    </w:p>
    <w:p>
      <w:pPr>
        <w:spacing w:line="360" w:lineRule="auto"/>
        <w:ind w:left="-420" w:leftChars="-200" w:right="-420" w:rightChars="-200" w:firstLine="480" w:firstLineChars="200"/>
        <w:jc w:val="center"/>
        <w:outlineLvl w:val="0"/>
        <w:rPr>
          <w:rFonts w:hint="eastAsia" w:ascii="仿宋_GB2312" w:hAnsi="仿宋_GB2312" w:eastAsia="仿宋_GB2312" w:cs="仿宋_GB2312"/>
          <w:color w:val="auto"/>
          <w:sz w:val="24"/>
          <w:highlight w:val="none"/>
        </w:rPr>
      </w:pPr>
    </w:p>
    <w:p>
      <w:pPr>
        <w:spacing w:line="360" w:lineRule="auto"/>
        <w:ind w:left="-420" w:leftChars="-200" w:right="-420" w:rightChars="-200" w:firstLine="480" w:firstLineChars="200"/>
        <w:jc w:val="center"/>
        <w:outlineLvl w:val="0"/>
        <w:rPr>
          <w:rFonts w:hint="eastAsia" w:ascii="仿宋_GB2312" w:hAnsi="仿宋_GB2312" w:eastAsia="仿宋_GB2312" w:cs="仿宋_GB2312"/>
          <w:color w:val="auto"/>
          <w:sz w:val="24"/>
          <w:highlight w:val="none"/>
        </w:rPr>
      </w:pPr>
    </w:p>
    <w:p>
      <w:pPr>
        <w:spacing w:line="360" w:lineRule="auto"/>
        <w:ind w:left="720" w:firstLine="723" w:firstLineChars="200"/>
        <w:outlineLvl w:val="0"/>
        <w:rPr>
          <w:rFonts w:hint="eastAsia" w:ascii="仿宋_GB2312" w:hAnsi="仿宋_GB2312" w:eastAsia="仿宋_GB2312" w:cs="仿宋_GB2312"/>
          <w:b/>
          <w:color w:val="auto"/>
          <w:sz w:val="36"/>
          <w:szCs w:val="20"/>
          <w:highlight w:val="none"/>
        </w:rPr>
        <w:sectPr>
          <w:pgSz w:w="11906" w:h="16838"/>
          <w:pgMar w:top="1276" w:right="1418" w:bottom="1247" w:left="1418" w:header="851" w:footer="992" w:gutter="0"/>
          <w:cols w:space="720" w:num="1"/>
          <w:titlePg/>
          <w:docGrid w:linePitch="312" w:charSpace="0"/>
        </w:sectPr>
      </w:pPr>
    </w:p>
    <w:p>
      <w:pPr>
        <w:spacing w:line="360" w:lineRule="auto"/>
        <w:ind w:left="720" w:firstLine="723" w:firstLineChars="200"/>
        <w:outlineLvl w:val="0"/>
        <w:rPr>
          <w:rFonts w:hint="eastAsia" w:ascii="仿宋_GB2312" w:hAnsi="仿宋_GB2312" w:eastAsia="仿宋_GB2312" w:cs="仿宋_GB2312"/>
          <w:b/>
          <w:color w:val="auto"/>
          <w:sz w:val="36"/>
          <w:szCs w:val="20"/>
          <w:highlight w:val="none"/>
        </w:rPr>
      </w:pPr>
      <w:r>
        <w:rPr>
          <w:rFonts w:hint="eastAsia" w:ascii="仿宋_GB2312" w:hAnsi="仿宋_GB2312" w:eastAsia="仿宋_GB2312" w:cs="仿宋_GB2312"/>
          <w:b/>
          <w:color w:val="auto"/>
          <w:sz w:val="36"/>
          <w:szCs w:val="20"/>
          <w:highlight w:val="none"/>
        </w:rPr>
        <w:t>第六部分</w:t>
      </w:r>
      <w:bookmarkEnd w:id="393"/>
      <w:bookmarkEnd w:id="394"/>
      <w:r>
        <w:rPr>
          <w:rFonts w:hint="eastAsia" w:ascii="仿宋_GB2312" w:hAnsi="仿宋_GB2312" w:eastAsia="仿宋_GB2312" w:cs="仿宋_GB2312"/>
          <w:b/>
          <w:color w:val="auto"/>
          <w:sz w:val="36"/>
          <w:szCs w:val="20"/>
          <w:highlight w:val="none"/>
        </w:rPr>
        <w:t>应提交的有关格式范例</w:t>
      </w:r>
    </w:p>
    <w:p>
      <w:pPr>
        <w:spacing w:line="360" w:lineRule="auto"/>
        <w:jc w:val="center"/>
        <w:outlineLvl w:val="0"/>
        <w:rPr>
          <w:rFonts w:hint="eastAsia" w:ascii="仿宋_GB2312" w:hAnsi="仿宋_GB2312" w:eastAsia="仿宋_GB2312" w:cs="仿宋_GB2312"/>
          <w:b/>
          <w:color w:val="auto"/>
          <w:kern w:val="0"/>
          <w:sz w:val="36"/>
          <w:szCs w:val="36"/>
          <w:highlight w:val="none"/>
        </w:rPr>
      </w:pPr>
    </w:p>
    <w:p>
      <w:pPr>
        <w:spacing w:line="360" w:lineRule="auto"/>
        <w:jc w:val="center"/>
        <w:outlineLvl w:val="0"/>
        <w:rPr>
          <w:rFonts w:hint="eastAsia" w:ascii="仿宋_GB2312" w:hAnsi="仿宋_GB2312" w:eastAsia="仿宋_GB2312" w:cs="仿宋_GB2312"/>
          <w:b/>
          <w:color w:val="auto"/>
          <w:kern w:val="0"/>
          <w:sz w:val="36"/>
          <w:szCs w:val="36"/>
          <w:highlight w:val="none"/>
        </w:rPr>
      </w:pPr>
      <w:r>
        <w:rPr>
          <w:rFonts w:hint="eastAsia" w:ascii="仿宋_GB2312" w:hAnsi="仿宋_GB2312" w:eastAsia="仿宋_GB2312" w:cs="仿宋_GB2312"/>
          <w:b/>
          <w:color w:val="auto"/>
          <w:kern w:val="0"/>
          <w:sz w:val="36"/>
          <w:szCs w:val="36"/>
          <w:highlight w:val="none"/>
        </w:rPr>
        <w:t>资格文件部分</w:t>
      </w:r>
    </w:p>
    <w:p>
      <w:pPr>
        <w:spacing w:line="360" w:lineRule="auto"/>
        <w:jc w:val="center"/>
        <w:outlineLvl w:val="0"/>
        <w:rPr>
          <w:rFonts w:hint="eastAsia" w:ascii="仿宋_GB2312" w:hAnsi="仿宋_GB2312" w:eastAsia="仿宋_GB2312" w:cs="仿宋_GB2312"/>
          <w:b/>
          <w:color w:val="auto"/>
          <w:kern w:val="0"/>
          <w:sz w:val="36"/>
          <w:szCs w:val="36"/>
          <w:highlight w:val="none"/>
        </w:rPr>
      </w:pPr>
      <w:r>
        <w:rPr>
          <w:rFonts w:hint="eastAsia" w:ascii="仿宋_GB2312" w:hAnsi="仿宋_GB2312" w:eastAsia="仿宋_GB2312" w:cs="仿宋_GB2312"/>
          <w:b/>
          <w:color w:val="auto"/>
          <w:kern w:val="0"/>
          <w:sz w:val="36"/>
          <w:szCs w:val="36"/>
          <w:highlight w:val="none"/>
        </w:rPr>
        <w:t>目录</w:t>
      </w:r>
    </w:p>
    <w:p>
      <w:pPr>
        <w:spacing w:line="360" w:lineRule="auto"/>
        <w:jc w:val="center"/>
        <w:outlineLvl w:val="0"/>
        <w:rPr>
          <w:rFonts w:hint="eastAsia" w:ascii="仿宋_GB2312" w:hAnsi="仿宋_GB2312" w:eastAsia="仿宋_GB2312" w:cs="仿宋_GB2312"/>
          <w:b/>
          <w:color w:val="auto"/>
          <w:kern w:val="0"/>
          <w:sz w:val="36"/>
          <w:szCs w:val="36"/>
          <w:highlight w:val="none"/>
        </w:rPr>
      </w:pP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（1）符合参加政府采购活动应当具备的一般条件的承诺函……………（页码）</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（2）落实政府采购政策需满足的资格要求………………………………（页码）</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（3）本项目的特定资格要求………………………………………………（页码）</w:t>
      </w:r>
    </w:p>
    <w:p>
      <w:pPr>
        <w:snapToGrid w:val="0"/>
        <w:spacing w:line="360" w:lineRule="auto"/>
        <w:ind w:firstLine="480" w:firstLineChars="200"/>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6"/>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pStyle w:val="6"/>
        <w:rPr>
          <w:rFonts w:hint="eastAsia"/>
          <w:color w:val="auto"/>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（采购人）、（采购代理机构）：</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我方参与（项目名称）【招标编号：（采购编号）】政府采购活动，郑重承诺：</w:t>
      </w:r>
    </w:p>
    <w:p>
      <w:pPr>
        <w:snapToGrid w:val="0"/>
        <w:spacing w:line="360" w:lineRule="auto"/>
        <w:ind w:firstLine="360" w:firstLineChars="15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1、具有独立承担民事责任的能力；</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2、具有良好的商业信誉和健全的财务会计制度； </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3、具有履行合同所必需的设备和专业技术能力；</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4、有依法缴纳税收和社会保障资金的良好记录；</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5、参加政府采购活动前三年内，在经营活动中没有重大违法记录；</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6、具有法律、行政法规规定的其他条件。</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（三）不存在以下情况：</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投标人名称(电子签名)：</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 xml:space="preserve">：  年  </w:t>
      </w:r>
      <w:r>
        <w:rPr>
          <w:rFonts w:hint="eastAsia" w:ascii="仿宋_GB2312" w:hAnsi="仿宋_GB2312" w:eastAsia="仿宋_GB2312" w:cs="仿宋_GB2312"/>
          <w:color w:val="auto"/>
          <w:kern w:val="0"/>
          <w:sz w:val="24"/>
          <w:highlight w:val="none"/>
          <w:lang w:val="zh-CN"/>
        </w:rPr>
        <w:t>月</w:t>
      </w:r>
      <w:r>
        <w:rPr>
          <w:rFonts w:hint="eastAsia" w:ascii="仿宋_GB2312" w:hAnsi="仿宋_GB2312" w:eastAsia="仿宋_GB2312" w:cs="仿宋_GB2312"/>
          <w:color w:val="auto"/>
          <w:kern w:val="0"/>
          <w:sz w:val="24"/>
          <w:highlight w:val="none"/>
          <w:lang w:val="en-US" w:eastAsia="zh-CN"/>
        </w:rPr>
        <w:t xml:space="preserve"> </w:t>
      </w:r>
      <w:r>
        <w:rPr>
          <w:rFonts w:hint="eastAsia" w:ascii="仿宋_GB2312" w:hAnsi="仿宋_GB2312" w:eastAsia="仿宋_GB2312" w:cs="仿宋_GB2312"/>
          <w:color w:val="auto"/>
          <w:kern w:val="0"/>
          <w:sz w:val="24"/>
          <w:highlight w:val="none"/>
          <w:lang w:val="zh-CN"/>
        </w:rPr>
        <w:t>日</w:t>
      </w: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color w:val="auto"/>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二、落实政府采购政策需满足的资格要求</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A</w:t>
      </w:r>
      <w:r>
        <w:rPr>
          <w:rFonts w:hint="eastAsia" w:ascii="仿宋_GB2312" w:hAnsi="仿宋_GB2312"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.专门面向中小企业，货物全部由符合政策要求的中小企业（或小微企业）制造或者服务全部由符合政策要求的中小企业（或小微企业）承接的，提供相应的中小企业声明函（附件5）。</w:t>
      </w:r>
    </w:p>
    <w:p>
      <w:pPr>
        <w:widowControl/>
        <w:spacing w:line="360" w:lineRule="auto"/>
        <w:ind w:firstLine="480"/>
        <w:jc w:val="left"/>
        <w:rPr>
          <w:rFonts w:hint="eastAsia" w:ascii="仿宋_GB2312" w:hAnsi="仿宋_GB2312" w:eastAsia="仿宋_GB2312" w:cs="仿宋_GB2312"/>
          <w:color w:val="auto"/>
          <w:sz w:val="24"/>
          <w:highlight w:val="none"/>
        </w:rPr>
      </w:pPr>
    </w:p>
    <w:p>
      <w:pPr>
        <w:widowControl/>
        <w:spacing w:line="360" w:lineRule="auto"/>
        <w:ind w:firstLine="472" w:firstLineChars="196"/>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B.</w:t>
      </w:r>
      <w:r>
        <w:rPr>
          <w:rFonts w:hint="eastAsia" w:ascii="仿宋_GB2312" w:hAnsi="仿宋_GB2312" w:eastAsia="仿宋_GB2312" w:cs="仿宋_GB2312"/>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before="50" w:after="50" w:line="360" w:lineRule="auto"/>
        <w:jc w:val="center"/>
        <w:rPr>
          <w:rFonts w:hint="eastAsia" w:ascii="仿宋_GB2312" w:hAnsi="仿宋_GB2312" w:eastAsia="仿宋_GB2312" w:cs="仿宋_GB2312"/>
          <w:b/>
          <w:color w:val="auto"/>
          <w:kern w:val="0"/>
          <w:sz w:val="32"/>
          <w:szCs w:val="32"/>
          <w:highlight w:val="none"/>
          <w:lang w:val="zh-CN"/>
        </w:rPr>
      </w:pPr>
      <w:r>
        <w:rPr>
          <w:rFonts w:hint="eastAsia" w:ascii="仿宋_GB2312" w:hAnsi="仿宋_GB2312" w:eastAsia="仿宋_GB2312" w:cs="仿宋_GB2312"/>
          <w:b/>
          <w:color w:val="auto"/>
          <w:kern w:val="0"/>
          <w:sz w:val="32"/>
          <w:szCs w:val="32"/>
          <w:highlight w:val="none"/>
          <w:lang w:val="zh-CN"/>
        </w:rPr>
        <w:t>联合协议</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u w:val="single"/>
        </w:rPr>
        <w:t>（联合体所有成员名称）</w:t>
      </w:r>
      <w:r>
        <w:rPr>
          <w:rFonts w:hint="eastAsia" w:ascii="仿宋_GB2312" w:hAnsi="仿宋_GB2312" w:eastAsia="仿宋_GB2312" w:cs="仿宋_GB2312"/>
          <w:color w:val="auto"/>
          <w:kern w:val="0"/>
          <w:sz w:val="24"/>
          <w:highlight w:val="none"/>
        </w:rPr>
        <w:t>自愿</w:t>
      </w:r>
      <w:r>
        <w:rPr>
          <w:rFonts w:hint="eastAsia" w:ascii="仿宋_GB2312" w:hAnsi="仿宋_GB2312" w:eastAsia="仿宋_GB2312" w:cs="仿宋_GB2312"/>
          <w:color w:val="auto"/>
          <w:kern w:val="0"/>
          <w:sz w:val="24"/>
          <w:highlight w:val="none"/>
          <w:lang w:val="zh-CN"/>
        </w:rPr>
        <w:t>组成一个联合体，以一个投标人的身份</w:t>
      </w:r>
      <w:r>
        <w:rPr>
          <w:rFonts w:hint="eastAsia" w:ascii="仿宋_GB2312" w:hAnsi="仿宋_GB2312" w:eastAsia="仿宋_GB2312" w:cs="仿宋_GB2312"/>
          <w:color w:val="auto"/>
          <w:kern w:val="0"/>
          <w:sz w:val="24"/>
          <w:highlight w:val="none"/>
        </w:rPr>
        <w:t>参加</w:t>
      </w:r>
      <w:r>
        <w:rPr>
          <w:rFonts w:hint="eastAsia" w:ascii="仿宋_GB2312" w:hAnsi="仿宋_GB2312" w:eastAsia="仿宋_GB2312" w:cs="仿宋_GB2312"/>
          <w:color w:val="auto"/>
          <w:sz w:val="24"/>
          <w:highlight w:val="none"/>
        </w:rPr>
        <w:t>（项目名称）【招标编号：（采购编号）】</w:t>
      </w:r>
      <w:r>
        <w:rPr>
          <w:rFonts w:hint="eastAsia" w:ascii="仿宋_GB2312" w:hAnsi="仿宋_GB2312" w:eastAsia="仿宋_GB2312" w:cs="仿宋_GB2312"/>
          <w:color w:val="auto"/>
          <w:kern w:val="0"/>
          <w:sz w:val="24"/>
          <w:highlight w:val="none"/>
          <w:lang w:val="zh-CN"/>
        </w:rPr>
        <w:t>投标。</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一、各方一致决定，</w:t>
      </w:r>
      <w:r>
        <w:rPr>
          <w:rFonts w:hint="eastAsia" w:ascii="仿宋_GB2312" w:hAnsi="仿宋_GB2312" w:eastAsia="仿宋_GB2312" w:cs="仿宋_GB2312"/>
          <w:color w:val="auto"/>
          <w:kern w:val="0"/>
          <w:sz w:val="24"/>
          <w:highlight w:val="none"/>
          <w:u w:val="single"/>
        </w:rPr>
        <w:t>（某联合体成员名称）</w:t>
      </w:r>
      <w:r>
        <w:rPr>
          <w:rFonts w:hint="eastAsia" w:ascii="仿宋_GB2312" w:hAnsi="仿宋_GB2312" w:eastAsia="仿宋_GB2312" w:cs="仿宋_GB2312"/>
          <w:color w:val="auto"/>
          <w:kern w:val="0"/>
          <w:sz w:val="24"/>
          <w:highlight w:val="none"/>
        </w:rPr>
        <w:t>为联合体</w:t>
      </w:r>
      <w:r>
        <w:rPr>
          <w:rFonts w:hint="eastAsia" w:ascii="仿宋_GB2312" w:hAnsi="仿宋_GB2312" w:eastAsia="仿宋_GB2312" w:cs="仿宋_GB2312"/>
          <w:color w:val="auto"/>
          <w:kern w:val="0"/>
          <w:sz w:val="24"/>
          <w:highlight w:val="none"/>
          <w:lang w:val="zh-CN"/>
        </w:rPr>
        <w:t>牵头人</w:t>
      </w:r>
      <w:r>
        <w:rPr>
          <w:rFonts w:hint="eastAsia" w:ascii="仿宋_GB2312" w:hAnsi="仿宋_GB2312" w:eastAsia="仿宋_GB2312" w:cs="仿宋_GB2312"/>
          <w:color w:val="auto"/>
          <w:sz w:val="24"/>
          <w:highlight w:val="none"/>
        </w:rPr>
        <w:t>，代表所有联合体成员负责投标和合同实施阶段的主办、协调工作</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w:t>
      </w:r>
      <w:r>
        <w:rPr>
          <w:rFonts w:hint="eastAsia" w:ascii="仿宋_GB2312" w:hAnsi="仿宋_GB2312" w:eastAsia="仿宋_GB2312" w:cs="仿宋_GB2312"/>
          <w:color w:val="auto"/>
          <w:sz w:val="24"/>
          <w:highlight w:val="none"/>
        </w:rPr>
        <w:t>所有联合体成员各方签署授权书，授权书载明的</w:t>
      </w:r>
      <w:r>
        <w:rPr>
          <w:rFonts w:hint="eastAsia" w:ascii="仿宋_GB2312" w:hAnsi="仿宋_GB2312"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三、本次联合投标中，分工如下：</w:t>
      </w:r>
      <w:r>
        <w:rPr>
          <w:rFonts w:hint="eastAsia" w:ascii="仿宋_GB2312" w:hAnsi="仿宋_GB2312" w:eastAsia="仿宋_GB2312" w:cs="仿宋_GB2312"/>
          <w:color w:val="auto"/>
          <w:kern w:val="0"/>
          <w:sz w:val="24"/>
          <w:highlight w:val="none"/>
          <w:u w:val="single"/>
        </w:rPr>
        <w:t>（联合体其中一方成员名称）</w:t>
      </w:r>
      <w:r>
        <w:rPr>
          <w:rFonts w:hint="eastAsia" w:ascii="仿宋_GB2312" w:hAnsi="仿宋_GB2312" w:eastAsia="仿宋_GB2312" w:cs="仿宋_GB2312"/>
          <w:color w:val="auto"/>
          <w:kern w:val="0"/>
          <w:sz w:val="24"/>
          <w:highlight w:val="none"/>
          <w:lang w:val="zh-CN"/>
        </w:rPr>
        <w:t>承担的工作和义务为：；</w:t>
      </w:r>
      <w:r>
        <w:rPr>
          <w:rFonts w:hint="eastAsia" w:ascii="仿宋_GB2312" w:hAnsi="仿宋_GB2312" w:eastAsia="仿宋_GB2312" w:cs="仿宋_GB2312"/>
          <w:color w:val="auto"/>
          <w:kern w:val="0"/>
          <w:sz w:val="24"/>
          <w:highlight w:val="none"/>
          <w:u w:val="single"/>
        </w:rPr>
        <w:t>（联合体其中一方成员名称）</w:t>
      </w:r>
      <w:r>
        <w:rPr>
          <w:rFonts w:hint="eastAsia" w:ascii="仿宋_GB2312" w:hAnsi="仿宋_GB2312" w:eastAsia="仿宋_GB2312" w:cs="仿宋_GB2312"/>
          <w:color w:val="auto"/>
          <w:kern w:val="0"/>
          <w:sz w:val="24"/>
          <w:highlight w:val="none"/>
          <w:lang w:val="zh-CN"/>
        </w:rPr>
        <w:t>承担的工作和义务为： ；……。</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w:t>
      </w:r>
      <w:r>
        <w:rPr>
          <w:rFonts w:hint="eastAsia" w:ascii="仿宋_GB2312" w:hAnsi="仿宋_GB2312" w:eastAsia="仿宋_GB2312" w:cs="仿宋_GB2312"/>
          <w:color w:val="auto"/>
          <w:sz w:val="24"/>
          <w:highlight w:val="none"/>
        </w:rPr>
        <w:t>中小企业合同金额达到%，小微企业合同金额达到%</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五、如果中标，</w:t>
      </w:r>
      <w:r>
        <w:rPr>
          <w:rFonts w:hint="eastAsia" w:ascii="仿宋_GB2312" w:hAnsi="仿宋_GB2312" w:eastAsia="仿宋_GB2312" w:cs="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六、有关本次联合投标的其他事宜：</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联合体成员名称(电子签名/公章)：</w:t>
      </w:r>
    </w:p>
    <w:p>
      <w:pPr>
        <w:snapToGrid w:val="0"/>
        <w:spacing w:line="360" w:lineRule="auto"/>
        <w:ind w:firstLine="5040" w:firstLineChars="21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联合体成员名称(电子签名/公章)：</w:t>
      </w:r>
    </w:p>
    <w:p>
      <w:pPr>
        <w:snapToGrid w:val="0"/>
        <w:spacing w:line="360" w:lineRule="auto"/>
        <w:ind w:firstLine="5760" w:firstLineChars="24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lang w:val="zh-CN"/>
        </w:rPr>
        <w:t>……</w:t>
      </w:r>
    </w:p>
    <w:p>
      <w:pPr>
        <w:snapToGrid w:val="0"/>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spacing w:line="360" w:lineRule="auto"/>
        <w:ind w:firstLine="480" w:firstLineChars="200"/>
        <w:rPr>
          <w:rFonts w:hint="eastAsia" w:ascii="仿宋_GB2312" w:hAnsi="仿宋_GB2312" w:eastAsia="仿宋_GB2312" w:cs="仿宋_GB2312"/>
          <w:color w:val="auto"/>
          <w:sz w:val="24"/>
          <w:highlight w:val="none"/>
        </w:rPr>
      </w:pPr>
    </w:p>
    <w:p>
      <w:pPr>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C、</w:t>
      </w:r>
      <w:r>
        <w:rPr>
          <w:rFonts w:hint="eastAsia" w:ascii="仿宋_GB2312" w:hAnsi="仿宋_GB2312" w:eastAsia="仿宋_GB2312" w:cs="仿宋_GB2312"/>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分包意向协议</w:t>
      </w:r>
    </w:p>
    <w:p>
      <w:pPr>
        <w:widowControl/>
        <w:spacing w:line="360" w:lineRule="auto"/>
        <w:ind w:firstLine="120" w:firstLineChars="5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_GB2312" w:eastAsia="仿宋_GB2312" w:cs="仿宋_GB2312"/>
          <w:color w:val="auto"/>
          <w:sz w:val="24"/>
          <w:highlight w:val="none"/>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u w:val="single"/>
        </w:rPr>
        <w:t>（投标人名称）</w:t>
      </w:r>
      <w:r>
        <w:rPr>
          <w:rFonts w:hint="eastAsia" w:ascii="仿宋_GB2312" w:hAnsi="仿宋_GB2312" w:eastAsia="仿宋_GB2312" w:cs="仿宋_GB2312"/>
          <w:color w:val="auto"/>
          <w:kern w:val="0"/>
          <w:sz w:val="24"/>
          <w:highlight w:val="none"/>
          <w:lang w:val="zh-CN"/>
        </w:rPr>
        <w:t>若成为</w:t>
      </w:r>
      <w:r>
        <w:rPr>
          <w:rFonts w:hint="eastAsia" w:ascii="仿宋_GB2312" w:hAnsi="仿宋_GB2312" w:eastAsia="仿宋_GB2312" w:cs="仿宋_GB2312"/>
          <w:color w:val="auto"/>
          <w:sz w:val="24"/>
          <w:highlight w:val="none"/>
        </w:rPr>
        <w:t>（项目名称）【招标编号：（采购编号）】</w:t>
      </w:r>
      <w:r>
        <w:rPr>
          <w:rFonts w:hint="eastAsia" w:ascii="仿宋_GB2312" w:hAnsi="仿宋_GB2312" w:eastAsia="仿宋_GB2312" w:cs="仿宋_GB2312"/>
          <w:color w:val="auto"/>
          <w:kern w:val="0"/>
          <w:sz w:val="24"/>
          <w:highlight w:val="none"/>
          <w:lang w:val="zh-CN"/>
        </w:rPr>
        <w:t>的中标供应商，将依法采取分包方式履行合同。</w:t>
      </w:r>
      <w:r>
        <w:rPr>
          <w:rFonts w:hint="eastAsia" w:ascii="仿宋_GB2312" w:hAnsi="仿宋_GB2312" w:eastAsia="仿宋_GB2312" w:cs="仿宋_GB2312"/>
          <w:color w:val="auto"/>
          <w:kern w:val="0"/>
          <w:sz w:val="24"/>
          <w:highlight w:val="none"/>
          <w:u w:val="single"/>
        </w:rPr>
        <w:t>（投标人名称）</w:t>
      </w:r>
      <w:r>
        <w:rPr>
          <w:rFonts w:hint="eastAsia" w:ascii="仿宋_GB2312" w:hAnsi="仿宋_GB2312" w:eastAsia="仿宋_GB2312" w:cs="仿宋_GB2312"/>
          <w:color w:val="auto"/>
          <w:kern w:val="0"/>
          <w:sz w:val="24"/>
          <w:highlight w:val="none"/>
        </w:rPr>
        <w:t>与</w:t>
      </w:r>
      <w:r>
        <w:rPr>
          <w:rFonts w:hint="eastAsia" w:ascii="仿宋_GB2312" w:hAnsi="仿宋_GB2312" w:eastAsia="仿宋_GB2312" w:cs="仿宋_GB2312"/>
          <w:color w:val="auto"/>
          <w:kern w:val="0"/>
          <w:sz w:val="24"/>
          <w:highlight w:val="none"/>
          <w:u w:val="single"/>
        </w:rPr>
        <w:t>（所有分包供应商名称）</w:t>
      </w:r>
      <w:r>
        <w:rPr>
          <w:rFonts w:hint="eastAsia" w:ascii="仿宋_GB2312" w:hAnsi="仿宋_GB2312" w:eastAsia="仿宋_GB2312" w:cs="仿宋_GB2312"/>
          <w:color w:val="auto"/>
          <w:kern w:val="0"/>
          <w:sz w:val="24"/>
          <w:highlight w:val="none"/>
        </w:rPr>
        <w:t>达成分包意向协议</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一、分包标的及数量</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u w:val="single"/>
        </w:rPr>
        <w:t>（投标人名称）</w:t>
      </w:r>
      <w:r>
        <w:rPr>
          <w:rFonts w:hint="eastAsia" w:ascii="仿宋_GB2312" w:hAnsi="仿宋_GB2312" w:eastAsia="仿宋_GB2312" w:cs="仿宋_GB2312"/>
          <w:color w:val="auto"/>
          <w:kern w:val="0"/>
          <w:sz w:val="24"/>
          <w:highlight w:val="none"/>
          <w:lang w:val="zh-CN"/>
        </w:rPr>
        <w:t>将</w:t>
      </w:r>
      <w:r>
        <w:rPr>
          <w:rFonts w:hint="eastAsia" w:ascii="仿宋_GB2312" w:hAnsi="仿宋_GB2312" w:eastAsia="仿宋_GB2312" w:cs="仿宋_GB2312"/>
          <w:color w:val="auto"/>
          <w:highlight w:val="none"/>
          <w:u w:val="single"/>
        </w:rPr>
        <w:t xml:space="preserve">   XX工作内容   </w:t>
      </w:r>
      <w:r>
        <w:rPr>
          <w:rFonts w:hint="eastAsia" w:ascii="仿宋_GB2312" w:hAnsi="仿宋_GB2312" w:eastAsia="仿宋_GB2312" w:cs="仿宋_GB2312"/>
          <w:color w:val="auto"/>
          <w:sz w:val="24"/>
          <w:highlight w:val="none"/>
        </w:rPr>
        <w:t>分包给</w:t>
      </w:r>
      <w:r>
        <w:rPr>
          <w:rFonts w:hint="eastAsia" w:ascii="仿宋_GB2312" w:hAnsi="仿宋_GB2312" w:eastAsia="仿宋_GB2312" w:cs="仿宋_GB2312"/>
          <w:color w:val="auto"/>
          <w:kern w:val="0"/>
          <w:sz w:val="24"/>
          <w:highlight w:val="none"/>
          <w:u w:val="single"/>
        </w:rPr>
        <w:t>（某分包供应商名称）</w:t>
      </w:r>
      <w:r>
        <w:rPr>
          <w:rFonts w:hint="eastAsia" w:ascii="仿宋_GB2312" w:hAnsi="仿宋_GB2312" w:eastAsia="仿宋_GB2312" w:cs="仿宋_GB2312"/>
          <w:color w:val="auto"/>
          <w:kern w:val="0"/>
          <w:sz w:val="24"/>
          <w:highlight w:val="none"/>
          <w:lang w:val="zh-CN"/>
        </w:rPr>
        <w:t>，</w:t>
      </w:r>
      <w:r>
        <w:rPr>
          <w:rFonts w:hint="eastAsia" w:ascii="仿宋_GB2312" w:hAnsi="仿宋_GB2312" w:eastAsia="仿宋_GB2312" w:cs="仿宋_GB2312"/>
          <w:color w:val="auto"/>
          <w:kern w:val="0"/>
          <w:sz w:val="24"/>
          <w:highlight w:val="none"/>
          <w:u w:val="single"/>
        </w:rPr>
        <w:t>（某分包供应商名称），</w:t>
      </w:r>
      <w:r>
        <w:rPr>
          <w:rFonts w:hint="eastAsia" w:ascii="仿宋_GB2312" w:hAnsi="仿宋_GB2312" w:eastAsia="仿宋_GB2312" w:cs="仿宋_GB2312"/>
          <w:color w:val="auto"/>
          <w:kern w:val="0"/>
          <w:sz w:val="24"/>
          <w:highlight w:val="none"/>
          <w:lang w:val="zh-CN"/>
        </w:rPr>
        <w:t>具备承</w:t>
      </w:r>
      <w:r>
        <w:rPr>
          <w:rFonts w:hint="eastAsia" w:ascii="仿宋_GB2312" w:hAnsi="仿宋_GB2312" w:eastAsia="仿宋_GB2312" w:cs="仿宋_GB2312"/>
          <w:color w:val="auto"/>
          <w:kern w:val="0"/>
          <w:sz w:val="24"/>
          <w:highlight w:val="none"/>
        </w:rPr>
        <w:t>担</w:t>
      </w:r>
      <w:r>
        <w:rPr>
          <w:rFonts w:hint="eastAsia" w:ascii="仿宋_GB2312" w:hAnsi="仿宋_GB2312" w:eastAsia="仿宋_GB2312" w:cs="仿宋_GB2312"/>
          <w:color w:val="auto"/>
          <w:kern w:val="0"/>
          <w:sz w:val="24"/>
          <w:highlight w:val="none"/>
          <w:u w:val="single"/>
          <w:lang w:val="zh-CN"/>
        </w:rPr>
        <w:t>XX工作内容</w:t>
      </w:r>
      <w:r>
        <w:rPr>
          <w:rFonts w:hint="eastAsia" w:ascii="仿宋_GB2312" w:hAnsi="仿宋_GB2312" w:eastAsia="仿宋_GB2312" w:cs="仿宋_GB2312"/>
          <w:color w:val="auto"/>
          <w:kern w:val="0"/>
          <w:sz w:val="24"/>
          <w:highlight w:val="none"/>
          <w:lang w:val="zh-CN"/>
        </w:rPr>
        <w:t>相应资质条件且不得再次分包；</w:t>
      </w:r>
    </w:p>
    <w:p>
      <w:pPr>
        <w:pStyle w:val="4"/>
        <w:ind w:left="664" w:leftChars="316" w:firstLine="229" w:firstLineChars="95"/>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szCs w:val="24"/>
          <w:highlight w:val="none"/>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二、分包工作履行期限、地点、方式</w:t>
      </w:r>
    </w:p>
    <w:p>
      <w:pPr>
        <w:snapToGrid w:val="0"/>
        <w:spacing w:line="360" w:lineRule="auto"/>
        <w:ind w:firstLine="576"/>
        <w:rPr>
          <w:rFonts w:hint="eastAsia" w:ascii="仿宋_GB2312" w:hAnsi="仿宋_GB2312" w:eastAsia="仿宋_GB2312" w:cs="仿宋_GB2312"/>
          <w:color w:val="auto"/>
          <w:highlight w:val="none"/>
          <w:u w:val="single"/>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三、质量</w:t>
      </w:r>
    </w:p>
    <w:p>
      <w:pPr>
        <w:snapToGrid w:val="0"/>
        <w:spacing w:line="360" w:lineRule="auto"/>
        <w:ind w:firstLine="576"/>
        <w:rPr>
          <w:rFonts w:hint="eastAsia" w:ascii="仿宋_GB2312" w:hAnsi="仿宋_GB2312" w:eastAsia="仿宋_GB2312" w:cs="仿宋_GB2312"/>
          <w:color w:val="auto"/>
          <w:kern w:val="0"/>
          <w:sz w:val="24"/>
          <w:highlight w:val="none"/>
          <w:lang w:val="zh-CN"/>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四、价款或者报酬</w:t>
      </w:r>
    </w:p>
    <w:p>
      <w:pPr>
        <w:snapToGrid w:val="0"/>
        <w:spacing w:line="360" w:lineRule="auto"/>
        <w:ind w:left="573" w:leftChars="273"/>
        <w:rPr>
          <w:rFonts w:hint="eastAsia" w:ascii="仿宋_GB2312" w:hAnsi="仿宋_GB2312" w:eastAsia="仿宋_GB2312" w:cs="仿宋_GB2312"/>
          <w:color w:val="auto"/>
          <w:kern w:val="0"/>
          <w:sz w:val="24"/>
          <w:highlight w:val="none"/>
          <w:lang w:val="zh-CN"/>
        </w:rPr>
      </w:pPr>
    </w:p>
    <w:p>
      <w:pPr>
        <w:snapToGrid w:val="0"/>
        <w:spacing w:line="360" w:lineRule="auto"/>
        <w:ind w:left="573" w:leftChars="273"/>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五、违约责任</w:t>
      </w:r>
    </w:p>
    <w:p>
      <w:pPr>
        <w:snapToGrid w:val="0"/>
        <w:spacing w:line="360" w:lineRule="auto"/>
        <w:ind w:firstLine="576"/>
        <w:rPr>
          <w:rFonts w:hint="eastAsia" w:ascii="仿宋_GB2312" w:hAnsi="仿宋_GB2312" w:eastAsia="仿宋_GB2312" w:cs="仿宋_GB2312"/>
          <w:color w:val="auto"/>
          <w:kern w:val="0"/>
          <w:sz w:val="24"/>
          <w:highlight w:val="none"/>
          <w:lang w:val="zh-CN"/>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六、争议解决的办法</w:t>
      </w:r>
    </w:p>
    <w:p>
      <w:pPr>
        <w:snapToGrid w:val="0"/>
        <w:spacing w:line="360" w:lineRule="auto"/>
        <w:ind w:firstLine="576"/>
        <w:rPr>
          <w:rFonts w:hint="eastAsia" w:ascii="仿宋_GB2312" w:hAnsi="仿宋_GB2312" w:eastAsia="仿宋_GB2312" w:cs="仿宋_GB2312"/>
          <w:color w:val="auto"/>
          <w:kern w:val="0"/>
          <w:sz w:val="24"/>
          <w:highlight w:val="none"/>
          <w:lang w:val="zh-CN"/>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七、其他</w:t>
      </w:r>
    </w:p>
    <w:p>
      <w:pPr>
        <w:snapToGrid w:val="0"/>
        <w:spacing w:line="360" w:lineRule="auto"/>
        <w:ind w:left="5758" w:leftChars="342" w:hanging="5040" w:hangingChars="21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sz w:val="24"/>
          <w:highlight w:val="none"/>
        </w:rPr>
        <w:t>中小企业合同金额达到%，小微企业合同金额达到%</w:t>
      </w:r>
      <w:r>
        <w:rPr>
          <w:rFonts w:hint="eastAsia" w:ascii="仿宋_GB2312" w:hAnsi="仿宋_GB2312" w:eastAsia="仿宋_GB2312" w:cs="仿宋_GB2312"/>
          <w:color w:val="auto"/>
          <w:kern w:val="0"/>
          <w:sz w:val="24"/>
          <w:highlight w:val="none"/>
          <w:lang w:val="zh-CN"/>
        </w:rPr>
        <w:t xml:space="preserve">  。                                           投标人名称(电子签名)：</w:t>
      </w:r>
    </w:p>
    <w:p>
      <w:pPr>
        <w:snapToGrid w:val="0"/>
        <w:spacing w:line="360" w:lineRule="auto"/>
        <w:ind w:firstLine="5640" w:firstLineChars="235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分包供应商名称：</w:t>
      </w:r>
    </w:p>
    <w:p>
      <w:pPr>
        <w:snapToGrid w:val="0"/>
        <w:spacing w:line="360" w:lineRule="auto"/>
        <w:ind w:firstLine="5760" w:firstLineChars="24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lang w:val="zh-CN"/>
        </w:rPr>
        <w:t>……</w:t>
      </w:r>
    </w:p>
    <w:p>
      <w:pPr>
        <w:spacing w:line="360" w:lineRule="auto"/>
        <w:jc w:val="center"/>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widowControl/>
        <w:spacing w:line="360" w:lineRule="auto"/>
        <w:ind w:left="150"/>
        <w:jc w:val="center"/>
        <w:rPr>
          <w:rFonts w:hint="eastAsia" w:ascii="仿宋_GB2312" w:hAnsi="仿宋_GB2312" w:eastAsia="仿宋_GB2312" w:cs="仿宋_GB2312"/>
          <w:b/>
          <w:color w:val="auto"/>
          <w:kern w:val="0"/>
          <w:sz w:val="32"/>
          <w:szCs w:val="32"/>
          <w:highlight w:val="none"/>
        </w:rPr>
      </w:pPr>
    </w:p>
    <w:p>
      <w:pPr>
        <w:widowControl/>
        <w:spacing w:line="360" w:lineRule="auto"/>
        <w:ind w:left="150"/>
        <w:jc w:val="center"/>
        <w:rPr>
          <w:rFonts w:hint="eastAsia" w:ascii="仿宋_GB2312" w:hAnsi="仿宋_GB2312" w:eastAsia="仿宋_GB2312" w:cs="仿宋_GB2312"/>
          <w:b/>
          <w:color w:val="auto"/>
          <w:kern w:val="0"/>
          <w:sz w:val="32"/>
          <w:szCs w:val="32"/>
          <w:highlight w:val="none"/>
        </w:rPr>
      </w:pPr>
    </w:p>
    <w:p>
      <w:pPr>
        <w:widowControl/>
        <w:spacing w:line="360" w:lineRule="auto"/>
        <w:ind w:left="150"/>
        <w:jc w:val="center"/>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三、本项目的特定资格要求</w:t>
      </w:r>
    </w:p>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（根据招标公告本项目的特定资格要求提供相应的材料；未要求的，无需提供）</w:t>
      </w:r>
    </w:p>
    <w:p>
      <w:pPr>
        <w:rPr>
          <w:rFonts w:hint="eastAsia" w:ascii="仿宋_GB2312" w:hAnsi="仿宋_GB2312" w:eastAsia="仿宋_GB2312" w:cs="仿宋_GB2312"/>
          <w:color w:val="auto"/>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pStyle w:val="6"/>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6"/>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6"/>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6"/>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6"/>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6"/>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6"/>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6"/>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6"/>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6"/>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b/>
          <w:color w:val="auto"/>
          <w:kern w:val="0"/>
          <w:sz w:val="32"/>
          <w:szCs w:val="32"/>
          <w:highlight w:val="none"/>
        </w:rPr>
      </w:pPr>
    </w:p>
    <w:p>
      <w:pPr>
        <w:pStyle w:val="6"/>
        <w:rPr>
          <w:rFonts w:hint="eastAsia"/>
          <w:color w:val="auto"/>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r>
        <w:rPr>
          <w:rFonts w:hint="eastAsia" w:ascii="仿宋_GB2312" w:hAnsi="仿宋_GB2312" w:eastAsia="仿宋_GB2312" w:cs="仿宋_GB2312"/>
          <w:b/>
          <w:color w:val="auto"/>
          <w:kern w:val="0"/>
          <w:sz w:val="36"/>
          <w:szCs w:val="36"/>
          <w:highlight w:val="none"/>
        </w:rPr>
        <w:t>商务技术文件部分</w:t>
      </w:r>
    </w:p>
    <w:p>
      <w:pPr>
        <w:spacing w:line="360" w:lineRule="auto"/>
        <w:jc w:val="center"/>
        <w:outlineLvl w:val="0"/>
        <w:rPr>
          <w:rFonts w:hint="eastAsia" w:ascii="仿宋_GB2312" w:hAnsi="仿宋_GB2312" w:eastAsia="仿宋_GB2312" w:cs="仿宋_GB2312"/>
          <w:b/>
          <w:color w:val="auto"/>
          <w:kern w:val="0"/>
          <w:sz w:val="24"/>
          <w:highlight w:val="none"/>
        </w:rPr>
      </w:pPr>
    </w:p>
    <w:p>
      <w:pPr>
        <w:spacing w:line="360" w:lineRule="auto"/>
        <w:jc w:val="center"/>
        <w:outlineLvl w:val="0"/>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目录</w:t>
      </w:r>
    </w:p>
    <w:p>
      <w:pPr>
        <w:snapToGrid w:val="0"/>
        <w:spacing w:line="360" w:lineRule="auto"/>
        <w:ind w:left="479" w:leftChars="228"/>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（1）投标函</w:t>
      </w:r>
      <w:r>
        <w:rPr>
          <w:rFonts w:hint="eastAsia" w:ascii="仿宋_GB2312" w:hAnsi="仿宋_GB2312" w:eastAsia="仿宋_GB2312" w:cs="仿宋_GB2312"/>
          <w:color w:val="auto"/>
          <w:highlight w:val="none"/>
        </w:rPr>
        <w:t>…………………………………………………………………………………（页码）</w:t>
      </w:r>
      <w:r>
        <w:rPr>
          <w:rFonts w:hint="eastAsia" w:ascii="仿宋_GB2312" w:hAnsi="仿宋_GB2312" w:eastAsia="仿宋_GB2312" w:cs="仿宋_GB2312"/>
          <w:color w:val="auto"/>
          <w:sz w:val="24"/>
          <w:highlight w:val="none"/>
        </w:rPr>
        <w:t>（2）授权委托书或法定代表人（单位负责人、自然人本人）身份证明</w:t>
      </w:r>
      <w:r>
        <w:rPr>
          <w:rFonts w:hint="eastAsia" w:ascii="仿宋_GB2312" w:hAnsi="仿宋_GB2312" w:eastAsia="仿宋_GB2312" w:cs="仿宋_GB2312"/>
          <w:color w:val="auto"/>
          <w:highlight w:val="none"/>
        </w:rPr>
        <w:t>………（页码）</w:t>
      </w:r>
    </w:p>
    <w:p>
      <w:pPr>
        <w:snapToGrid w:val="0"/>
        <w:spacing w:line="360" w:lineRule="auto"/>
        <w:ind w:left="479" w:leftChars="228"/>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（3）联合协议</w:t>
      </w:r>
      <w:r>
        <w:rPr>
          <w:rFonts w:hint="eastAsia" w:ascii="仿宋_GB2312" w:hAnsi="仿宋_GB2312" w:eastAsia="仿宋_GB2312" w:cs="仿宋_GB2312"/>
          <w:color w:val="auto"/>
          <w:highlight w:val="none"/>
        </w:rPr>
        <w:t>………………………………………………………………………………（页码）</w:t>
      </w:r>
    </w:p>
    <w:p>
      <w:pPr>
        <w:snapToGrid w:val="0"/>
        <w:spacing w:line="360" w:lineRule="auto"/>
        <w:ind w:firstLine="48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（4）分包意向协议</w:t>
      </w:r>
      <w:r>
        <w:rPr>
          <w:rFonts w:hint="eastAsia" w:ascii="仿宋_GB2312" w:hAnsi="仿宋_GB2312" w:eastAsia="仿宋_GB2312" w:cs="仿宋_GB2312"/>
          <w:color w:val="auto"/>
          <w:highlight w:val="none"/>
        </w:rPr>
        <w:t>…………………………………………………………………………（页码）</w:t>
      </w:r>
    </w:p>
    <w:p>
      <w:pPr>
        <w:snapToGrid w:val="0"/>
        <w:spacing w:line="360" w:lineRule="auto"/>
        <w:ind w:firstLine="48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（5）符合性审查资料</w:t>
      </w:r>
      <w:r>
        <w:rPr>
          <w:rFonts w:hint="eastAsia" w:ascii="仿宋_GB2312" w:hAnsi="仿宋_GB2312" w:eastAsia="仿宋_GB2312" w:cs="仿宋_GB2312"/>
          <w:color w:val="auto"/>
          <w:highlight w:val="none"/>
        </w:rPr>
        <w:t>………………………………………………………………………（页码）</w:t>
      </w:r>
    </w:p>
    <w:p>
      <w:pPr>
        <w:snapToGrid w:val="0"/>
        <w:spacing w:line="360" w:lineRule="auto"/>
        <w:ind w:left="479" w:leftChars="228"/>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（6）评标标准相应的商务技术资料</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highlight w:val="none"/>
        </w:rPr>
        <w:t>……………（页码）</w:t>
      </w:r>
    </w:p>
    <w:p>
      <w:pPr>
        <w:snapToGrid w:val="0"/>
        <w:spacing w:line="360" w:lineRule="auto"/>
        <w:ind w:left="479" w:leftChars="228"/>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（7）商务技术偏离表</w:t>
      </w:r>
      <w:r>
        <w:rPr>
          <w:rFonts w:hint="eastAsia" w:ascii="仿宋_GB2312" w:hAnsi="仿宋_GB2312" w:eastAsia="仿宋_GB2312" w:cs="仿宋_GB2312"/>
          <w:color w:val="auto"/>
          <w:highlight w:val="none"/>
        </w:rPr>
        <w:t>………………………………………………………………………（页码）</w:t>
      </w:r>
    </w:p>
    <w:p>
      <w:pPr>
        <w:snapToGrid w:val="0"/>
        <w:spacing w:line="360" w:lineRule="auto"/>
        <w:ind w:left="479" w:leftChars="228"/>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lang w:val="zh-CN"/>
        </w:rPr>
        <w:t>（</w:t>
      </w:r>
      <w:r>
        <w:rPr>
          <w:rFonts w:hint="eastAsia" w:ascii="仿宋_GB2312" w:hAnsi="仿宋_GB2312" w:eastAsia="仿宋_GB2312" w:cs="仿宋_GB2312"/>
          <w:color w:val="auto"/>
          <w:sz w:val="24"/>
          <w:highlight w:val="none"/>
        </w:rPr>
        <w:t>8</w:t>
      </w:r>
      <w:r>
        <w:rPr>
          <w:rFonts w:hint="eastAsia" w:ascii="仿宋_GB2312" w:hAnsi="仿宋_GB2312" w:eastAsia="仿宋_GB2312" w:cs="仿宋_GB2312"/>
          <w:color w:val="auto"/>
          <w:sz w:val="24"/>
          <w:highlight w:val="none"/>
          <w:lang w:val="zh-CN"/>
        </w:rPr>
        <w:t>）政府采购供应商廉洁自律承诺书</w:t>
      </w:r>
      <w:r>
        <w:rPr>
          <w:rFonts w:hint="eastAsia" w:ascii="仿宋_GB2312" w:hAnsi="仿宋_GB2312" w:eastAsia="仿宋_GB2312" w:cs="仿宋_GB2312"/>
          <w:color w:val="auto"/>
          <w:highlight w:val="none"/>
        </w:rPr>
        <w:t>…………………………………………………（页码）</w:t>
      </w:r>
    </w:p>
    <w:p>
      <w:pPr>
        <w:snapToGrid w:val="0"/>
        <w:spacing w:line="360" w:lineRule="auto"/>
        <w:jc w:val="center"/>
        <w:rPr>
          <w:rFonts w:hint="eastAsia" w:ascii="仿宋_GB2312" w:hAnsi="仿宋_GB2312" w:eastAsia="仿宋_GB2312" w:cs="仿宋_GB2312"/>
          <w:b/>
          <w:color w:val="auto"/>
          <w:kern w:val="0"/>
          <w:sz w:val="32"/>
          <w:szCs w:val="32"/>
          <w:highlight w:val="none"/>
          <w:lang w:val="zh-CN"/>
        </w:rPr>
      </w:pPr>
      <w:r>
        <w:rPr>
          <w:rFonts w:hint="eastAsia" w:ascii="仿宋_GB2312" w:hAnsi="仿宋" w:eastAsia="仿宋_GB2312" w:cs="仿宋_GB2312"/>
          <w:color w:val="auto"/>
          <w:sz w:val="24"/>
          <w:highlight w:val="none"/>
          <w:lang w:val="en-US" w:eastAsia="zh-CN"/>
        </w:rPr>
        <w:t xml:space="preserve">   </w:t>
      </w:r>
      <w:r>
        <w:rPr>
          <w:rFonts w:hint="eastAsia" w:ascii="仿宋_GB2312" w:hAnsi="仿宋" w:eastAsia="仿宋_GB2312" w:cs="仿宋_GB2312"/>
          <w:color w:val="auto"/>
          <w:sz w:val="24"/>
          <w:highlight w:val="none"/>
          <w:lang w:val="zh-CN" w:eastAsia="zh-CN"/>
        </w:rPr>
        <w:t>（</w:t>
      </w:r>
      <w:r>
        <w:rPr>
          <w:rFonts w:hint="eastAsia" w:ascii="仿宋_GB2312" w:hAnsi="仿宋" w:eastAsia="仿宋_GB2312" w:cs="仿宋_GB2312"/>
          <w:color w:val="auto"/>
          <w:sz w:val="24"/>
          <w:highlight w:val="none"/>
          <w:lang w:val="en-US" w:eastAsia="zh-CN"/>
        </w:rPr>
        <w:t>9</w:t>
      </w:r>
      <w:r>
        <w:rPr>
          <w:rFonts w:hint="eastAsia" w:ascii="仿宋_GB2312" w:hAnsi="仿宋" w:eastAsia="仿宋_GB2312" w:cs="仿宋_GB2312"/>
          <w:color w:val="auto"/>
          <w:sz w:val="24"/>
          <w:highlight w:val="none"/>
          <w:lang w:val="zh-CN" w:eastAsia="zh-CN"/>
        </w:rPr>
        <w:t>）</w:t>
      </w:r>
      <w:r>
        <w:rPr>
          <w:rFonts w:hint="eastAsia" w:ascii="仿宋_GB2312" w:hAnsi="仿宋" w:eastAsia="仿宋_GB2312" w:cs="仿宋_GB2312"/>
          <w:color w:val="auto"/>
          <w:sz w:val="24"/>
          <w:szCs w:val="24"/>
          <w:highlight w:val="none"/>
          <w:lang w:val="zh-CN"/>
        </w:rPr>
        <w:t>投标</w:t>
      </w:r>
      <w:r>
        <w:rPr>
          <w:rFonts w:hint="eastAsia" w:ascii="仿宋_GB2312" w:hAnsi="仿宋" w:eastAsia="仿宋_GB2312" w:cs="仿宋_GB2312"/>
          <w:color w:val="auto"/>
          <w:sz w:val="24"/>
          <w:szCs w:val="24"/>
          <w:highlight w:val="none"/>
          <w:lang w:val="en-US" w:eastAsia="zh-CN"/>
        </w:rPr>
        <w:t>人</w:t>
      </w:r>
      <w:r>
        <w:rPr>
          <w:rFonts w:hint="eastAsia" w:ascii="仿宋_GB2312" w:hAnsi="仿宋" w:eastAsia="仿宋_GB2312" w:cs="仿宋_GB2312"/>
          <w:color w:val="auto"/>
          <w:sz w:val="24"/>
          <w:szCs w:val="24"/>
          <w:highlight w:val="none"/>
          <w:lang w:val="zh-CN"/>
        </w:rPr>
        <w:t>认为需要的其他文件资料</w:t>
      </w:r>
      <w:r>
        <w:rPr>
          <w:rFonts w:hint="eastAsia" w:ascii="仿宋_GB2312" w:hAnsi="仿宋" w:eastAsia="仿宋_GB2312" w:cs="仿宋_GB2312"/>
          <w:color w:val="auto"/>
          <w:sz w:val="24"/>
          <w:szCs w:val="24"/>
          <w:highlight w:val="none"/>
          <w:lang w:val="zh-CN" w:eastAsia="zh-CN"/>
        </w:rPr>
        <w:t>（如有）</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eastAsia="zh-CN"/>
        </w:rPr>
        <w:t xml:space="preserve"> </w:t>
      </w:r>
      <w:r>
        <w:rPr>
          <w:rFonts w:hint="eastAsia" w:ascii="仿宋_GB2312" w:hAnsi="仿宋_GB2312" w:eastAsia="仿宋_GB2312" w:cs="仿宋_GB2312"/>
          <w:color w:val="auto"/>
          <w:highlight w:val="none"/>
        </w:rPr>
        <w:t>（页码</w:t>
      </w:r>
      <w:r>
        <w:rPr>
          <w:rFonts w:hint="eastAsia" w:cs="仿宋_GB2312"/>
          <w:color w:val="auto"/>
          <w:highlight w:val="none"/>
        </w:rPr>
        <w:t>）</w:t>
      </w:r>
    </w:p>
    <w:p>
      <w:pPr>
        <w:snapToGrid w:val="0"/>
        <w:spacing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color w:val="auto"/>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kern w:val="0"/>
          <w:sz w:val="32"/>
          <w:szCs w:val="32"/>
          <w:highlight w:val="none"/>
        </w:rPr>
      </w:pPr>
    </w:p>
    <w:p>
      <w:pPr>
        <w:snapToGrid w:val="0"/>
        <w:spacing w:line="360" w:lineRule="auto"/>
        <w:jc w:val="center"/>
        <w:outlineLvl w:val="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kern w:val="0"/>
          <w:sz w:val="32"/>
          <w:szCs w:val="32"/>
          <w:highlight w:val="none"/>
        </w:rPr>
        <w:t>一、投标</w:t>
      </w:r>
      <w:r>
        <w:rPr>
          <w:rFonts w:hint="eastAsia" w:ascii="仿宋_GB2312" w:hAnsi="仿宋_GB2312" w:eastAsia="仿宋_GB2312" w:cs="仿宋_GB2312"/>
          <w:b/>
          <w:color w:val="auto"/>
          <w:sz w:val="32"/>
          <w:szCs w:val="32"/>
          <w:highlight w:val="none"/>
        </w:rPr>
        <w:t>函</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（采购人）、（采购代理机构）：</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1、我方承诺投标有效期从提交投标文件的截止之日起天（不少于90天）</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sz w:val="24"/>
          <w:highlight w:val="none"/>
        </w:rPr>
        <w:t>本投标文件在投标有效期满之前均具有约束力。</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2、我方的投标文件包括以下内容：</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2.1资格文件：</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2.1.1承诺函；</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2.1.2落实政府采购政策需满足的资格要求（如果有）；</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2.1.3本项目的特定资格要求（如果有）。</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zh-CN"/>
        </w:rPr>
        <w:t>.</w:t>
      </w:r>
      <w:r>
        <w:rPr>
          <w:rFonts w:hint="eastAsia" w:ascii="仿宋_GB2312" w:hAnsi="仿宋_GB2312" w:eastAsia="仿宋_GB2312" w:cs="仿宋_GB2312"/>
          <w:color w:val="auto"/>
          <w:sz w:val="24"/>
          <w:highlight w:val="none"/>
        </w:rPr>
        <w:t>2商务技术</w:t>
      </w:r>
      <w:r>
        <w:rPr>
          <w:rFonts w:hint="eastAsia" w:ascii="仿宋_GB2312" w:hAnsi="仿宋_GB2312" w:eastAsia="仿宋_GB2312" w:cs="仿宋_GB2312"/>
          <w:color w:val="auto"/>
          <w:sz w:val="24"/>
          <w:highlight w:val="none"/>
          <w:lang w:val="zh-CN"/>
        </w:rPr>
        <w:t>文件：</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2.2.1投标函；</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2.2.3联合协议（如果有）；</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2.2.4分包意向协议（如果有）；</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2.2.5符合性审查资料；</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2.2.6评标标准相应的商务技术资料；</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2.2.7商务技术偏离表；</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zh-CN"/>
        </w:rPr>
        <w:t>.</w:t>
      </w: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zh-CN"/>
        </w:rPr>
        <w:t>.</w:t>
      </w:r>
      <w:r>
        <w:rPr>
          <w:rFonts w:hint="eastAsia" w:ascii="仿宋_GB2312" w:hAnsi="仿宋_GB2312" w:eastAsia="仿宋_GB2312" w:cs="仿宋_GB2312"/>
          <w:color w:val="auto"/>
          <w:sz w:val="24"/>
          <w:highlight w:val="none"/>
        </w:rPr>
        <w:t>8</w:t>
      </w:r>
      <w:r>
        <w:rPr>
          <w:rFonts w:hint="eastAsia" w:ascii="仿宋_GB2312" w:hAnsi="仿宋_GB2312" w:eastAsia="仿宋_GB2312" w:cs="仿宋_GB2312"/>
          <w:color w:val="auto"/>
          <w:sz w:val="24"/>
          <w:highlight w:val="none"/>
          <w:lang w:val="zh-CN"/>
        </w:rPr>
        <w:t>政府采购供应商廉洁自律承诺书；</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zh-CN"/>
        </w:rPr>
        <w:t>.</w:t>
      </w:r>
      <w:r>
        <w:rPr>
          <w:rFonts w:hint="eastAsia" w:ascii="仿宋_GB2312" w:hAnsi="仿宋_GB2312" w:eastAsia="仿宋_GB2312" w:cs="仿宋_GB2312"/>
          <w:color w:val="auto"/>
          <w:sz w:val="24"/>
          <w:highlight w:val="none"/>
        </w:rPr>
        <w:t>3报价文件</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2.3.1开标一览表（报价表）；</w:t>
      </w:r>
    </w:p>
    <w:p>
      <w:pPr>
        <w:snapToGrid w:val="0"/>
        <w:spacing w:line="360" w:lineRule="auto"/>
        <w:ind w:left="420" w:leftChars="2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2.3.2中小企业声明函（如果有）。</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4、如我方中标，我方承诺：</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5、其他补充说明:。</w:t>
      </w:r>
    </w:p>
    <w:p>
      <w:pPr>
        <w:spacing w:line="360" w:lineRule="auto"/>
        <w:ind w:firstLine="3600" w:firstLineChars="15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投标人名称（电子签名）：</w:t>
      </w:r>
    </w:p>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日期：  年   月   日</w:t>
      </w:r>
    </w:p>
    <w:p>
      <w:pPr>
        <w:snapToGrid w:val="0"/>
        <w:spacing w:line="360" w:lineRule="auto"/>
        <w:ind w:left="420" w:leftChars="200" w:firstLine="4200" w:firstLineChars="1750"/>
        <w:rPr>
          <w:rFonts w:hint="eastAsia" w:ascii="仿宋_GB2312" w:hAnsi="仿宋_GB2312" w:eastAsia="仿宋_GB2312" w:cs="仿宋_GB2312"/>
          <w:color w:val="auto"/>
          <w:kern w:val="0"/>
          <w:sz w:val="24"/>
          <w:highlight w:val="none"/>
          <w:u w:val="single"/>
          <w:lang w:val="zh-CN"/>
        </w:rPr>
      </w:pPr>
    </w:p>
    <w:p>
      <w:pPr>
        <w:snapToGrid w:val="0"/>
        <w:spacing w:line="360" w:lineRule="auto"/>
        <w:jc w:val="center"/>
        <w:rPr>
          <w:rFonts w:hint="eastAsia" w:ascii="仿宋_GB2312" w:hAnsi="仿宋_GB2312" w:eastAsia="仿宋_GB2312" w:cs="仿宋_GB2312"/>
          <w:b/>
          <w:color w:val="auto"/>
          <w:kern w:val="0"/>
          <w:sz w:val="32"/>
          <w:szCs w:val="32"/>
          <w:highlight w:val="none"/>
          <w:lang w:val="zh-CN"/>
        </w:rPr>
      </w:pPr>
    </w:p>
    <w:p>
      <w:pPr>
        <w:snapToGrid w:val="0"/>
        <w:spacing w:line="360" w:lineRule="auto"/>
        <w:rPr>
          <w:rFonts w:hint="eastAsia" w:ascii="仿宋_GB2312" w:hAnsi="仿宋_GB2312" w:eastAsia="仿宋_GB2312" w:cs="仿宋_GB2312"/>
          <w:color w:val="auto"/>
          <w:sz w:val="24"/>
          <w:highlight w:val="none"/>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p>
    <w:p>
      <w:pPr>
        <w:jc w:val="center"/>
        <w:rPr>
          <w:rFonts w:hint="eastAsia" w:ascii="仿宋_GB2312" w:hAnsi="仿宋_GB2312" w:eastAsia="仿宋_GB2312" w:cs="仿宋_GB2312"/>
          <w:b/>
          <w:color w:val="auto"/>
          <w:kern w:val="0"/>
          <w:sz w:val="32"/>
          <w:szCs w:val="32"/>
          <w:highlight w:val="none"/>
          <w:lang w:val="zh-CN"/>
        </w:rPr>
      </w:pPr>
      <w:r>
        <w:rPr>
          <w:rFonts w:hint="eastAsia" w:ascii="仿宋_GB2312" w:hAnsi="仿宋_GB2312" w:eastAsia="仿宋_GB2312" w:cs="仿宋_GB2312"/>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_GB2312" w:hAnsi="仿宋_GB2312" w:eastAsia="仿宋_GB2312" w:cs="仿宋_GB2312"/>
          <w:color w:val="auto"/>
          <w:sz w:val="24"/>
          <w:highlight w:val="none"/>
        </w:rPr>
      </w:pPr>
    </w:p>
    <w:p>
      <w:pPr>
        <w:snapToGrid w:val="0"/>
        <w:spacing w:line="360" w:lineRule="auto"/>
        <w:ind w:firstLine="2872" w:firstLineChars="894"/>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kern w:val="0"/>
          <w:sz w:val="32"/>
          <w:szCs w:val="32"/>
          <w:highlight w:val="none"/>
          <w:lang w:val="zh-CN"/>
        </w:rPr>
        <w:t>授权委托书（适用于非联合体投标）</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（采购人）、（采购代理机构）</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现</w:t>
      </w:r>
      <w:r>
        <w:rPr>
          <w:rFonts w:hint="eastAsia" w:ascii="仿宋_GB2312" w:hAnsi="仿宋_GB2312" w:eastAsia="仿宋_GB2312" w:cs="仿宋_GB2312"/>
          <w:color w:val="auto"/>
          <w:kern w:val="0"/>
          <w:sz w:val="24"/>
          <w:highlight w:val="none"/>
          <w:lang w:val="zh-CN"/>
        </w:rPr>
        <w:t>委托（姓名）为我方代理人（身份证号码：，手机：），以我方名义处理</w:t>
      </w:r>
      <w:r>
        <w:rPr>
          <w:rFonts w:hint="eastAsia" w:ascii="仿宋_GB2312" w:hAnsi="仿宋_GB2312" w:eastAsia="仿宋_GB2312" w:cs="仿宋_GB2312"/>
          <w:color w:val="auto"/>
          <w:sz w:val="24"/>
          <w:highlight w:val="none"/>
        </w:rPr>
        <w:t>（项目名称）【招标编号：（采购编号）】</w:t>
      </w:r>
      <w:r>
        <w:rPr>
          <w:rFonts w:hint="eastAsia" w:ascii="仿宋_GB2312" w:hAnsi="仿宋_GB2312" w:eastAsia="仿宋_GB2312" w:cs="仿宋_GB2312"/>
          <w:color w:val="auto"/>
          <w:kern w:val="0"/>
          <w:sz w:val="24"/>
          <w:highlight w:val="none"/>
          <w:lang w:val="zh-CN"/>
        </w:rPr>
        <w:t>政府采购投标的一切事项，其法律后果由我方承担。</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委托期限</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val="zh-CN"/>
        </w:rPr>
        <w:t>自年月日起至年月日止。</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特此告知。</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 xml:space="preserve">                                                 投标人名称(电子签名)：</w:t>
      </w:r>
    </w:p>
    <w:p>
      <w:pPr>
        <w:snapToGrid w:val="0"/>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签发日期：  年  月   日</w:t>
      </w:r>
    </w:p>
    <w:p>
      <w:pPr>
        <w:snapToGrid w:val="0"/>
        <w:spacing w:line="360" w:lineRule="auto"/>
        <w:rPr>
          <w:rFonts w:hint="eastAsia" w:ascii="仿宋_GB2312" w:hAnsi="仿宋_GB2312" w:eastAsia="仿宋_GB2312" w:cs="仿宋_GB2312"/>
          <w:color w:val="auto"/>
          <w:sz w:val="24"/>
          <w:highlight w:val="none"/>
        </w:rPr>
      </w:pPr>
    </w:p>
    <w:p>
      <w:pPr>
        <w:snapToGrid w:val="0"/>
        <w:spacing w:line="360" w:lineRule="auto"/>
        <w:rPr>
          <w:rFonts w:hint="eastAsia" w:ascii="仿宋_GB2312" w:hAnsi="仿宋_GB2312" w:eastAsia="仿宋_GB2312" w:cs="仿宋_GB2312"/>
          <w:color w:val="auto"/>
          <w:sz w:val="24"/>
          <w:highlight w:val="none"/>
        </w:rPr>
      </w:pPr>
    </w:p>
    <w:p>
      <w:pPr>
        <w:snapToGrid w:val="0"/>
        <w:spacing w:line="360" w:lineRule="auto"/>
        <w:rPr>
          <w:rFonts w:hint="eastAsia" w:ascii="仿宋_GB2312" w:hAnsi="仿宋_GB2312" w:eastAsia="仿宋_GB2312" w:cs="仿宋_GB2312"/>
          <w:color w:val="auto"/>
          <w:sz w:val="24"/>
          <w:highlight w:val="none"/>
        </w:rPr>
      </w:pPr>
    </w:p>
    <w:p>
      <w:pPr>
        <w:jc w:val="center"/>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lang w:val="zh-CN"/>
        </w:rPr>
        <w:t>授权委托书（适用于联合体投标）</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（采购人）、（采购代理机构）</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现</w:t>
      </w:r>
      <w:r>
        <w:rPr>
          <w:rFonts w:hint="eastAsia" w:ascii="仿宋_GB2312" w:hAnsi="仿宋_GB2312" w:eastAsia="仿宋_GB2312" w:cs="仿宋_GB2312"/>
          <w:color w:val="auto"/>
          <w:kern w:val="0"/>
          <w:sz w:val="24"/>
          <w:highlight w:val="none"/>
          <w:lang w:val="zh-CN"/>
        </w:rPr>
        <w:t>委托（姓名）为我方代理人（身份证号码：，手机：），以我方名义处理</w:t>
      </w:r>
      <w:r>
        <w:rPr>
          <w:rFonts w:hint="eastAsia" w:ascii="仿宋_GB2312" w:hAnsi="仿宋_GB2312" w:eastAsia="仿宋_GB2312" w:cs="仿宋_GB2312"/>
          <w:color w:val="auto"/>
          <w:sz w:val="24"/>
          <w:highlight w:val="none"/>
        </w:rPr>
        <w:t>（项目名称）【招标编号：（采购编号）】</w:t>
      </w:r>
      <w:r>
        <w:rPr>
          <w:rFonts w:hint="eastAsia" w:ascii="仿宋_GB2312" w:hAnsi="仿宋_GB2312" w:eastAsia="仿宋_GB2312" w:cs="仿宋_GB2312"/>
          <w:color w:val="auto"/>
          <w:kern w:val="0"/>
          <w:sz w:val="24"/>
          <w:highlight w:val="none"/>
          <w:lang w:val="zh-CN"/>
        </w:rPr>
        <w:t>政府采购投标的一切事项，其法律后果由我方承担。</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委托期限</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val="zh-CN"/>
        </w:rPr>
        <w:t>自年月日起至年月日止。</w:t>
      </w: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特此告知。</w:t>
      </w: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rPr>
          <w:rFonts w:hint="eastAsia" w:ascii="仿宋_GB2312" w:hAnsi="仿宋_GB2312" w:eastAsia="仿宋_GB2312" w:cs="仿宋_GB2312"/>
          <w:color w:val="auto"/>
          <w:highlight w:val="none"/>
        </w:rPr>
      </w:pPr>
    </w:p>
    <w:p>
      <w:pPr>
        <w:snapToGrid w:val="0"/>
        <w:spacing w:line="360" w:lineRule="auto"/>
        <w:ind w:firstLine="5040" w:firstLineChars="21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联合体成员名称(电子签名/公章)：</w:t>
      </w:r>
    </w:p>
    <w:p>
      <w:pPr>
        <w:snapToGrid w:val="0"/>
        <w:spacing w:line="360" w:lineRule="auto"/>
        <w:ind w:firstLine="5040" w:firstLineChars="21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联合体成员名称(电子签名/公章)：</w:t>
      </w:r>
    </w:p>
    <w:p>
      <w:pPr>
        <w:snapToGrid w:val="0"/>
        <w:spacing w:line="360" w:lineRule="auto"/>
        <w:ind w:firstLine="5760" w:firstLineChars="24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lang w:val="zh-CN"/>
        </w:rPr>
        <w:t>……</w:t>
      </w:r>
    </w:p>
    <w:p>
      <w:pPr>
        <w:snapToGrid w:val="0"/>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autoSpaceDE w:val="0"/>
        <w:autoSpaceDN w:val="0"/>
        <w:spacing w:line="360" w:lineRule="auto"/>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kern w:val="0"/>
          <w:sz w:val="32"/>
          <w:szCs w:val="32"/>
          <w:highlight w:val="none"/>
          <w:lang w:val="zh-CN"/>
        </w:rPr>
        <w:t>法定代表人、单位负责人或自然人本人</w:t>
      </w:r>
      <w:r>
        <w:rPr>
          <w:rFonts w:hint="eastAsia" w:ascii="仿宋_GB2312" w:hAnsi="仿宋_GB2312" w:eastAsia="仿宋_GB2312" w:cs="仿宋_GB2312"/>
          <w:b/>
          <w:color w:val="auto"/>
          <w:sz w:val="30"/>
          <w:szCs w:val="30"/>
          <w:highlight w:val="none"/>
        </w:rPr>
        <w:t>的身份证明（适用于法定代表人、单位负责人或者自然人本人代表投标人参加投标）</w:t>
      </w:r>
    </w:p>
    <w:p>
      <w:pPr>
        <w:pStyle w:val="90"/>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0"/>
              <w:adjustRightInd w:val="0"/>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正面：反面：</w:t>
            </w:r>
          </w:p>
          <w:p>
            <w:pPr>
              <w:pStyle w:val="90"/>
              <w:adjustRightInd w:val="0"/>
              <w:spacing w:line="360" w:lineRule="auto"/>
              <w:rPr>
                <w:rFonts w:hint="eastAsia" w:ascii="仿宋_GB2312" w:hAnsi="仿宋_GB2312" w:eastAsia="仿宋_GB2312" w:cs="仿宋_GB2312"/>
                <w:bCs/>
                <w:color w:val="auto"/>
                <w:sz w:val="24"/>
                <w:highlight w:val="none"/>
              </w:rPr>
            </w:pPr>
          </w:p>
        </w:tc>
      </w:tr>
    </w:tbl>
    <w:p>
      <w:pPr>
        <w:snapToGrid w:val="0"/>
        <w:spacing w:line="360" w:lineRule="auto"/>
        <w:ind w:firstLine="576"/>
        <w:jc w:val="center"/>
        <w:rPr>
          <w:rFonts w:hint="eastAsia" w:ascii="仿宋_GB2312" w:hAnsi="仿宋_GB2312" w:eastAsia="仿宋_GB2312" w:cs="仿宋_GB2312"/>
          <w:color w:val="auto"/>
          <w:kern w:val="0"/>
          <w:sz w:val="24"/>
          <w:highlight w:val="none"/>
          <w:lang w:val="zh-CN"/>
        </w:rPr>
      </w:pPr>
    </w:p>
    <w:p>
      <w:pPr>
        <w:snapToGrid w:val="0"/>
        <w:spacing w:line="360" w:lineRule="auto"/>
        <w:ind w:firstLine="576"/>
        <w:jc w:val="center"/>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投标人名称(电子签名)：                              </w:t>
      </w:r>
    </w:p>
    <w:p>
      <w:pPr>
        <w:spacing w:line="360" w:lineRule="auto"/>
        <w:jc w:val="center"/>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lang w:val="zh-CN"/>
        </w:rPr>
      </w:pPr>
      <w:r>
        <w:rPr>
          <w:rFonts w:hint="eastAsia" w:ascii="仿宋_GB2312" w:hAnsi="仿宋_GB2312" w:eastAsia="仿宋_GB2312" w:cs="仿宋_GB2312"/>
          <w:b/>
          <w:color w:val="auto"/>
          <w:kern w:val="0"/>
          <w:sz w:val="32"/>
          <w:szCs w:val="32"/>
          <w:highlight w:val="none"/>
        </w:rPr>
        <w:t>三、</w:t>
      </w:r>
      <w:r>
        <w:rPr>
          <w:rFonts w:hint="eastAsia" w:ascii="仿宋_GB2312" w:hAnsi="仿宋_GB2312" w:eastAsia="仿宋_GB2312" w:cs="仿宋_GB2312"/>
          <w:b/>
          <w:color w:val="auto"/>
          <w:kern w:val="0"/>
          <w:sz w:val="32"/>
          <w:szCs w:val="32"/>
          <w:highlight w:val="none"/>
          <w:lang w:val="zh-CN"/>
        </w:rPr>
        <w:t>联合协议</w:t>
      </w:r>
    </w:p>
    <w:p>
      <w:pPr>
        <w:widowControl/>
        <w:spacing w:line="360" w:lineRule="auto"/>
        <w:ind w:firstLine="482" w:firstLineChars="200"/>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u w:val="single"/>
        </w:rPr>
        <w:t>（联合体所有成员名称）</w:t>
      </w:r>
      <w:r>
        <w:rPr>
          <w:rFonts w:hint="eastAsia" w:ascii="仿宋_GB2312" w:hAnsi="仿宋_GB2312" w:eastAsia="仿宋_GB2312" w:cs="仿宋_GB2312"/>
          <w:color w:val="auto"/>
          <w:kern w:val="0"/>
          <w:sz w:val="24"/>
          <w:highlight w:val="none"/>
        </w:rPr>
        <w:t>自愿</w:t>
      </w:r>
      <w:r>
        <w:rPr>
          <w:rFonts w:hint="eastAsia" w:ascii="仿宋_GB2312" w:hAnsi="仿宋_GB2312" w:eastAsia="仿宋_GB2312" w:cs="仿宋_GB2312"/>
          <w:color w:val="auto"/>
          <w:kern w:val="0"/>
          <w:sz w:val="24"/>
          <w:highlight w:val="none"/>
          <w:lang w:val="zh-CN"/>
        </w:rPr>
        <w:t>组成一个联合体，以一个投标人的身份</w:t>
      </w:r>
      <w:r>
        <w:rPr>
          <w:rFonts w:hint="eastAsia" w:ascii="仿宋_GB2312" w:hAnsi="仿宋_GB2312" w:eastAsia="仿宋_GB2312" w:cs="仿宋_GB2312"/>
          <w:color w:val="auto"/>
          <w:kern w:val="0"/>
          <w:sz w:val="24"/>
          <w:highlight w:val="none"/>
        </w:rPr>
        <w:t>参加</w:t>
      </w:r>
      <w:r>
        <w:rPr>
          <w:rFonts w:hint="eastAsia" w:ascii="仿宋_GB2312" w:hAnsi="仿宋_GB2312" w:eastAsia="仿宋_GB2312" w:cs="仿宋_GB2312"/>
          <w:color w:val="auto"/>
          <w:sz w:val="24"/>
          <w:highlight w:val="none"/>
        </w:rPr>
        <w:t>（项目名称）【招标编号：（采购编号）】</w:t>
      </w:r>
      <w:r>
        <w:rPr>
          <w:rFonts w:hint="eastAsia" w:ascii="仿宋_GB2312" w:hAnsi="仿宋_GB2312" w:eastAsia="仿宋_GB2312" w:cs="仿宋_GB2312"/>
          <w:color w:val="auto"/>
          <w:kern w:val="0"/>
          <w:sz w:val="24"/>
          <w:highlight w:val="none"/>
          <w:lang w:val="zh-CN"/>
        </w:rPr>
        <w:t>投标。</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一、各方一致决定，</w:t>
      </w:r>
      <w:r>
        <w:rPr>
          <w:rFonts w:hint="eastAsia" w:ascii="仿宋_GB2312" w:hAnsi="仿宋_GB2312" w:eastAsia="仿宋_GB2312" w:cs="仿宋_GB2312"/>
          <w:color w:val="auto"/>
          <w:kern w:val="0"/>
          <w:sz w:val="24"/>
          <w:highlight w:val="none"/>
          <w:u w:val="single"/>
        </w:rPr>
        <w:t>（某联合体成员名称）</w:t>
      </w:r>
      <w:r>
        <w:rPr>
          <w:rFonts w:hint="eastAsia" w:ascii="仿宋_GB2312" w:hAnsi="仿宋_GB2312" w:eastAsia="仿宋_GB2312" w:cs="仿宋_GB2312"/>
          <w:color w:val="auto"/>
          <w:kern w:val="0"/>
          <w:sz w:val="24"/>
          <w:highlight w:val="none"/>
        </w:rPr>
        <w:t>为联合体</w:t>
      </w:r>
      <w:r>
        <w:rPr>
          <w:rFonts w:hint="eastAsia" w:ascii="仿宋_GB2312" w:hAnsi="仿宋_GB2312" w:eastAsia="仿宋_GB2312" w:cs="仿宋_GB2312"/>
          <w:color w:val="auto"/>
          <w:kern w:val="0"/>
          <w:sz w:val="24"/>
          <w:highlight w:val="none"/>
          <w:lang w:val="zh-CN"/>
        </w:rPr>
        <w:t>牵头人</w:t>
      </w:r>
      <w:r>
        <w:rPr>
          <w:rFonts w:hint="eastAsia" w:ascii="仿宋_GB2312" w:hAnsi="仿宋_GB2312" w:eastAsia="仿宋_GB2312" w:cs="仿宋_GB2312"/>
          <w:color w:val="auto"/>
          <w:sz w:val="24"/>
          <w:highlight w:val="none"/>
        </w:rPr>
        <w:t>，代表所有联合体成员负责投标和合同实施阶段的主办、协调工作</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w:t>
      </w:r>
      <w:r>
        <w:rPr>
          <w:rFonts w:hint="eastAsia" w:ascii="仿宋_GB2312" w:hAnsi="仿宋_GB2312" w:eastAsia="仿宋_GB2312" w:cs="仿宋_GB2312"/>
          <w:color w:val="auto"/>
          <w:sz w:val="24"/>
          <w:highlight w:val="none"/>
        </w:rPr>
        <w:t>所有联合体成员各方签署授权书，授权书载明的</w:t>
      </w:r>
      <w:r>
        <w:rPr>
          <w:rFonts w:hint="eastAsia" w:ascii="仿宋_GB2312" w:hAnsi="仿宋_GB2312"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三、本次联合投标中，分工如下：</w:t>
      </w:r>
      <w:r>
        <w:rPr>
          <w:rFonts w:hint="eastAsia" w:ascii="仿宋_GB2312" w:hAnsi="仿宋_GB2312" w:eastAsia="仿宋_GB2312" w:cs="仿宋_GB2312"/>
          <w:color w:val="auto"/>
          <w:kern w:val="0"/>
          <w:sz w:val="24"/>
          <w:highlight w:val="none"/>
          <w:u w:val="single"/>
        </w:rPr>
        <w:t>（联合体其中一方成员名称）</w:t>
      </w:r>
      <w:r>
        <w:rPr>
          <w:rFonts w:hint="eastAsia" w:ascii="仿宋_GB2312" w:hAnsi="仿宋_GB2312" w:eastAsia="仿宋_GB2312" w:cs="仿宋_GB2312"/>
          <w:color w:val="auto"/>
          <w:kern w:val="0"/>
          <w:sz w:val="24"/>
          <w:highlight w:val="none"/>
          <w:lang w:val="zh-CN"/>
        </w:rPr>
        <w:t>承担的工作和义务为：；……。</w:t>
      </w:r>
    </w:p>
    <w:p>
      <w:pPr>
        <w:snapToGrid w:val="0"/>
        <w:spacing w:line="360" w:lineRule="auto"/>
        <w:ind w:firstLine="576"/>
        <w:rPr>
          <w:rFonts w:hint="eastAsia" w:ascii="仿宋_GB2312" w:hAnsi="仿宋_GB2312" w:eastAsia="仿宋_GB2312" w:cs="仿宋_GB2312"/>
          <w:b/>
          <w:color w:val="auto"/>
          <w:kern w:val="0"/>
          <w:sz w:val="24"/>
          <w:highlight w:val="none"/>
          <w:lang w:val="zh-CN"/>
        </w:rPr>
      </w:pPr>
      <w:r>
        <w:rPr>
          <w:rFonts w:hint="eastAsia" w:ascii="仿宋_GB2312" w:hAnsi="仿宋_GB2312" w:eastAsia="仿宋_GB2312" w:cs="仿宋_GB2312"/>
          <w:color w:val="auto"/>
          <w:kern w:val="0"/>
          <w:sz w:val="24"/>
          <w:highlight w:val="none"/>
          <w:lang w:val="zh-CN"/>
        </w:rPr>
        <w:t>四、</w:t>
      </w:r>
      <w:r>
        <w:rPr>
          <w:rFonts w:hint="eastAsia" w:ascii="仿宋_GB2312" w:hAnsi="仿宋_GB2312" w:eastAsia="仿宋_GB2312" w:cs="仿宋_GB2312"/>
          <w:color w:val="auto"/>
          <w:kern w:val="0"/>
          <w:sz w:val="24"/>
          <w:highlight w:val="none"/>
          <w:u w:val="single"/>
        </w:rPr>
        <w:t>（联合体其中一方成员名称）</w:t>
      </w:r>
      <w:r>
        <w:rPr>
          <w:rFonts w:hint="eastAsia" w:ascii="仿宋_GB2312" w:hAnsi="仿宋_GB2312" w:eastAsia="仿宋_GB2312" w:cs="仿宋_GB2312"/>
          <w:color w:val="auto"/>
          <w:kern w:val="0"/>
          <w:sz w:val="24"/>
          <w:highlight w:val="none"/>
        </w:rPr>
        <w:t>提供的全部货物由小微企业制造，其合同份额占到合同总金额%以上；</w:t>
      </w:r>
      <w:r>
        <w:rPr>
          <w:rFonts w:hint="eastAsia" w:ascii="仿宋_GB2312" w:hAnsi="仿宋_GB2312" w:eastAsia="仿宋_GB2312" w:cs="仿宋_GB2312"/>
          <w:color w:val="auto"/>
          <w:kern w:val="0"/>
          <w:sz w:val="24"/>
          <w:highlight w:val="none"/>
          <w:lang w:val="zh-CN"/>
        </w:rPr>
        <w:t>……。</w:t>
      </w:r>
      <w:r>
        <w:rPr>
          <w:rFonts w:hint="eastAsia" w:ascii="仿宋_GB2312" w:hAnsi="仿宋_GB2312"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_GB2312" w:hAnsi="仿宋_GB2312" w:eastAsia="仿宋_GB2312" w:cs="仿宋_GB2312"/>
          <w:b/>
          <w:color w:val="auto"/>
          <w:kern w:val="0"/>
          <w:sz w:val="24"/>
          <w:highlight w:val="none"/>
          <w:lang w:val="en-US" w:eastAsia="zh-CN"/>
        </w:rPr>
        <w:t>6</w:t>
      </w:r>
      <w:r>
        <w:rPr>
          <w:rFonts w:hint="eastAsia" w:ascii="仿宋_GB2312" w:hAnsi="仿宋_GB2312" w:eastAsia="仿宋_GB2312" w:cs="仿宋_GB2312"/>
          <w:b/>
          <w:color w:val="auto"/>
          <w:kern w:val="0"/>
          <w:sz w:val="24"/>
          <w:highlight w:val="none"/>
          <w:lang w:val="zh-CN"/>
        </w:rPr>
        <w:t>%的扣除）</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五、如果中标，</w:t>
      </w:r>
      <w:r>
        <w:rPr>
          <w:rFonts w:hint="eastAsia" w:ascii="仿宋_GB2312" w:hAnsi="仿宋_GB2312" w:eastAsia="仿宋_GB2312" w:cs="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六、有关本次联合投标的其他事宜：</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联合体成员名称(电子签名/公章)：</w:t>
      </w:r>
    </w:p>
    <w:p>
      <w:pPr>
        <w:snapToGrid w:val="0"/>
        <w:spacing w:line="360" w:lineRule="auto"/>
        <w:ind w:firstLine="5760" w:firstLineChars="24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lang w:val="zh-CN"/>
        </w:rPr>
        <w:t>……</w:t>
      </w:r>
    </w:p>
    <w:p>
      <w:pPr>
        <w:snapToGrid w:val="0"/>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snapToGrid w:val="0"/>
        <w:spacing w:line="360" w:lineRule="auto"/>
        <w:ind w:right="480"/>
        <w:rPr>
          <w:rFonts w:hint="eastAsia" w:ascii="仿宋_GB2312" w:hAnsi="仿宋_GB2312" w:eastAsia="仿宋_GB2312" w:cs="仿宋_GB2312"/>
          <w:b/>
          <w:color w:val="auto"/>
          <w:kern w:val="0"/>
          <w:sz w:val="32"/>
          <w:szCs w:val="32"/>
          <w:highlight w:val="none"/>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四、分包意向协议</w:t>
      </w:r>
    </w:p>
    <w:p>
      <w:pPr>
        <w:widowControl/>
        <w:spacing w:line="360" w:lineRule="auto"/>
        <w:ind w:firstLine="120" w:firstLineChars="5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_GB2312" w:eastAsia="仿宋_GB2312" w:cs="仿宋_GB2312"/>
          <w:color w:val="auto"/>
          <w:sz w:val="24"/>
          <w:highlight w:val="none"/>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u w:val="single"/>
        </w:rPr>
        <w:t>（投标人名称）</w:t>
      </w:r>
      <w:r>
        <w:rPr>
          <w:rFonts w:hint="eastAsia" w:ascii="仿宋_GB2312" w:hAnsi="仿宋_GB2312" w:eastAsia="仿宋_GB2312" w:cs="仿宋_GB2312"/>
          <w:color w:val="auto"/>
          <w:kern w:val="0"/>
          <w:sz w:val="24"/>
          <w:highlight w:val="none"/>
          <w:lang w:val="zh-CN"/>
        </w:rPr>
        <w:t>若成为</w:t>
      </w:r>
      <w:r>
        <w:rPr>
          <w:rFonts w:hint="eastAsia" w:ascii="仿宋_GB2312" w:hAnsi="仿宋_GB2312" w:eastAsia="仿宋_GB2312" w:cs="仿宋_GB2312"/>
          <w:color w:val="auto"/>
          <w:sz w:val="24"/>
          <w:highlight w:val="none"/>
        </w:rPr>
        <w:t>（项目名称）【招标编号：（采购编号）】</w:t>
      </w:r>
      <w:r>
        <w:rPr>
          <w:rFonts w:hint="eastAsia" w:ascii="仿宋_GB2312" w:hAnsi="仿宋_GB2312" w:eastAsia="仿宋_GB2312" w:cs="仿宋_GB2312"/>
          <w:color w:val="auto"/>
          <w:kern w:val="0"/>
          <w:sz w:val="24"/>
          <w:highlight w:val="none"/>
          <w:lang w:val="zh-CN"/>
        </w:rPr>
        <w:t>的中标供应商，将依法采取分包方式履行合同。</w:t>
      </w:r>
      <w:r>
        <w:rPr>
          <w:rFonts w:hint="eastAsia" w:ascii="仿宋_GB2312" w:hAnsi="仿宋_GB2312" w:eastAsia="仿宋_GB2312" w:cs="仿宋_GB2312"/>
          <w:color w:val="auto"/>
          <w:kern w:val="0"/>
          <w:sz w:val="24"/>
          <w:highlight w:val="none"/>
          <w:u w:val="single"/>
        </w:rPr>
        <w:t>（投标人名称）</w:t>
      </w:r>
      <w:r>
        <w:rPr>
          <w:rFonts w:hint="eastAsia" w:ascii="仿宋_GB2312" w:hAnsi="仿宋_GB2312" w:eastAsia="仿宋_GB2312" w:cs="仿宋_GB2312"/>
          <w:color w:val="auto"/>
          <w:kern w:val="0"/>
          <w:sz w:val="24"/>
          <w:highlight w:val="none"/>
        </w:rPr>
        <w:t>与</w:t>
      </w:r>
      <w:r>
        <w:rPr>
          <w:rFonts w:hint="eastAsia" w:ascii="仿宋_GB2312" w:hAnsi="仿宋_GB2312" w:eastAsia="仿宋_GB2312" w:cs="仿宋_GB2312"/>
          <w:color w:val="auto"/>
          <w:kern w:val="0"/>
          <w:sz w:val="24"/>
          <w:highlight w:val="none"/>
          <w:u w:val="single"/>
        </w:rPr>
        <w:t>（所有分包供应商名称）</w:t>
      </w:r>
      <w:r>
        <w:rPr>
          <w:rFonts w:hint="eastAsia" w:ascii="仿宋_GB2312" w:hAnsi="仿宋_GB2312" w:eastAsia="仿宋_GB2312" w:cs="仿宋_GB2312"/>
          <w:color w:val="auto"/>
          <w:kern w:val="0"/>
          <w:sz w:val="24"/>
          <w:highlight w:val="none"/>
        </w:rPr>
        <w:t>达成分包意向协议</w:t>
      </w:r>
      <w:r>
        <w:rPr>
          <w:rFonts w:hint="eastAsia" w:ascii="仿宋_GB2312" w:hAnsi="仿宋_GB2312" w:eastAsia="仿宋_GB2312" w:cs="仿宋_GB2312"/>
          <w:color w:val="auto"/>
          <w:kern w:val="0"/>
          <w:sz w:val="24"/>
          <w:highlight w:val="none"/>
          <w:lang w:val="zh-CN"/>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一、分包标的及数量</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u w:val="single"/>
        </w:rPr>
        <w:t>（投标人名称）</w:t>
      </w:r>
      <w:r>
        <w:rPr>
          <w:rFonts w:hint="eastAsia" w:ascii="仿宋_GB2312" w:hAnsi="仿宋_GB2312" w:eastAsia="仿宋_GB2312" w:cs="仿宋_GB2312"/>
          <w:color w:val="auto"/>
          <w:kern w:val="0"/>
          <w:sz w:val="24"/>
          <w:highlight w:val="none"/>
          <w:lang w:val="zh-CN"/>
        </w:rPr>
        <w:t>将</w:t>
      </w:r>
      <w:r>
        <w:rPr>
          <w:rFonts w:hint="eastAsia" w:ascii="仿宋_GB2312" w:hAnsi="仿宋_GB2312" w:eastAsia="仿宋_GB2312" w:cs="仿宋_GB2312"/>
          <w:color w:val="auto"/>
          <w:highlight w:val="none"/>
          <w:u w:val="single"/>
        </w:rPr>
        <w:t xml:space="preserve">   XX工作内容   </w:t>
      </w:r>
      <w:r>
        <w:rPr>
          <w:rFonts w:hint="eastAsia" w:ascii="仿宋_GB2312" w:hAnsi="仿宋_GB2312" w:eastAsia="仿宋_GB2312" w:cs="仿宋_GB2312"/>
          <w:color w:val="auto"/>
          <w:sz w:val="24"/>
          <w:highlight w:val="none"/>
        </w:rPr>
        <w:t>分包给</w:t>
      </w:r>
      <w:r>
        <w:rPr>
          <w:rFonts w:hint="eastAsia" w:ascii="仿宋_GB2312" w:hAnsi="仿宋_GB2312" w:eastAsia="仿宋_GB2312" w:cs="仿宋_GB2312"/>
          <w:color w:val="auto"/>
          <w:kern w:val="0"/>
          <w:sz w:val="24"/>
          <w:highlight w:val="none"/>
          <w:u w:val="single"/>
        </w:rPr>
        <w:t>（某分包供应商名称）</w:t>
      </w:r>
      <w:r>
        <w:rPr>
          <w:rFonts w:hint="eastAsia" w:ascii="仿宋_GB2312" w:hAnsi="仿宋_GB2312" w:eastAsia="仿宋_GB2312" w:cs="仿宋_GB2312"/>
          <w:color w:val="auto"/>
          <w:kern w:val="0"/>
          <w:sz w:val="24"/>
          <w:highlight w:val="none"/>
          <w:lang w:val="zh-CN"/>
        </w:rPr>
        <w:t>，</w:t>
      </w:r>
      <w:r>
        <w:rPr>
          <w:rFonts w:hint="eastAsia" w:ascii="仿宋_GB2312" w:hAnsi="仿宋_GB2312" w:eastAsia="仿宋_GB2312" w:cs="仿宋_GB2312"/>
          <w:color w:val="auto"/>
          <w:kern w:val="0"/>
          <w:sz w:val="24"/>
          <w:highlight w:val="none"/>
          <w:u w:val="single"/>
        </w:rPr>
        <w:t>（某分包供应商名称），</w:t>
      </w:r>
      <w:r>
        <w:rPr>
          <w:rFonts w:hint="eastAsia" w:ascii="仿宋_GB2312" w:hAnsi="仿宋_GB2312" w:eastAsia="仿宋_GB2312" w:cs="仿宋_GB2312"/>
          <w:color w:val="auto"/>
          <w:kern w:val="0"/>
          <w:sz w:val="24"/>
          <w:highlight w:val="none"/>
          <w:lang w:val="zh-CN"/>
        </w:rPr>
        <w:t>具备承</w:t>
      </w:r>
      <w:r>
        <w:rPr>
          <w:rFonts w:hint="eastAsia" w:ascii="仿宋_GB2312" w:hAnsi="仿宋_GB2312" w:eastAsia="仿宋_GB2312" w:cs="仿宋_GB2312"/>
          <w:color w:val="auto"/>
          <w:kern w:val="0"/>
          <w:sz w:val="24"/>
          <w:highlight w:val="none"/>
        </w:rPr>
        <w:t>担</w:t>
      </w:r>
      <w:r>
        <w:rPr>
          <w:rFonts w:hint="eastAsia" w:ascii="仿宋_GB2312" w:hAnsi="仿宋_GB2312" w:eastAsia="仿宋_GB2312" w:cs="仿宋_GB2312"/>
          <w:color w:val="auto"/>
          <w:kern w:val="0"/>
          <w:sz w:val="24"/>
          <w:highlight w:val="none"/>
          <w:u w:val="single"/>
          <w:lang w:val="zh-CN"/>
        </w:rPr>
        <w:t>XX工作内容</w:t>
      </w:r>
      <w:r>
        <w:rPr>
          <w:rFonts w:hint="eastAsia" w:ascii="仿宋_GB2312" w:hAnsi="仿宋_GB2312" w:eastAsia="仿宋_GB2312" w:cs="仿宋_GB2312"/>
          <w:color w:val="auto"/>
          <w:kern w:val="0"/>
          <w:sz w:val="24"/>
          <w:highlight w:val="none"/>
          <w:lang w:val="zh-CN"/>
        </w:rPr>
        <w:t>相应资质条件且不得再次分包；</w:t>
      </w:r>
    </w:p>
    <w:p>
      <w:pPr>
        <w:pStyle w:val="4"/>
        <w:ind w:left="664" w:leftChars="316" w:firstLine="229" w:firstLineChars="95"/>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szCs w:val="24"/>
          <w:highlight w:val="none"/>
        </w:rPr>
        <w:t>……</w:t>
      </w: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二、分包工作履行期限、地点、方式</w:t>
      </w:r>
    </w:p>
    <w:p>
      <w:pPr>
        <w:snapToGrid w:val="0"/>
        <w:spacing w:line="360" w:lineRule="auto"/>
        <w:ind w:firstLine="576"/>
        <w:rPr>
          <w:rFonts w:hint="eastAsia" w:ascii="仿宋_GB2312" w:hAnsi="仿宋_GB2312" w:eastAsia="仿宋_GB2312" w:cs="仿宋_GB2312"/>
          <w:color w:val="auto"/>
          <w:highlight w:val="none"/>
          <w:u w:val="single"/>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三、质量</w:t>
      </w:r>
    </w:p>
    <w:p>
      <w:pPr>
        <w:snapToGrid w:val="0"/>
        <w:spacing w:line="360" w:lineRule="auto"/>
        <w:ind w:firstLine="576"/>
        <w:rPr>
          <w:rFonts w:hint="eastAsia" w:ascii="仿宋_GB2312" w:hAnsi="仿宋_GB2312" w:eastAsia="仿宋_GB2312" w:cs="仿宋_GB2312"/>
          <w:color w:val="auto"/>
          <w:kern w:val="0"/>
          <w:sz w:val="24"/>
          <w:highlight w:val="none"/>
          <w:lang w:val="zh-CN"/>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四、价款或者报酬</w:t>
      </w:r>
    </w:p>
    <w:p>
      <w:pPr>
        <w:snapToGrid w:val="0"/>
        <w:spacing w:line="360" w:lineRule="auto"/>
        <w:ind w:left="573" w:leftChars="273"/>
        <w:rPr>
          <w:rFonts w:hint="eastAsia" w:ascii="仿宋_GB2312" w:hAnsi="仿宋_GB2312" w:eastAsia="仿宋_GB2312" w:cs="仿宋_GB2312"/>
          <w:color w:val="auto"/>
          <w:kern w:val="0"/>
          <w:sz w:val="24"/>
          <w:highlight w:val="none"/>
          <w:lang w:val="zh-CN"/>
        </w:rPr>
      </w:pPr>
    </w:p>
    <w:p>
      <w:pPr>
        <w:snapToGrid w:val="0"/>
        <w:spacing w:line="360" w:lineRule="auto"/>
        <w:ind w:left="573" w:leftChars="273"/>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五、违约责任</w:t>
      </w:r>
    </w:p>
    <w:p>
      <w:pPr>
        <w:snapToGrid w:val="0"/>
        <w:spacing w:line="360" w:lineRule="auto"/>
        <w:ind w:firstLine="576"/>
        <w:rPr>
          <w:rFonts w:hint="eastAsia" w:ascii="仿宋_GB2312" w:hAnsi="仿宋_GB2312" w:eastAsia="仿宋_GB2312" w:cs="仿宋_GB2312"/>
          <w:color w:val="auto"/>
          <w:kern w:val="0"/>
          <w:sz w:val="24"/>
          <w:highlight w:val="none"/>
          <w:lang w:val="zh-CN"/>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六、争议解决的办法</w:t>
      </w:r>
    </w:p>
    <w:p>
      <w:pPr>
        <w:snapToGrid w:val="0"/>
        <w:spacing w:line="360" w:lineRule="auto"/>
        <w:ind w:firstLine="576"/>
        <w:rPr>
          <w:rFonts w:hint="eastAsia" w:ascii="仿宋_GB2312" w:hAnsi="仿宋_GB2312" w:eastAsia="仿宋_GB2312" w:cs="仿宋_GB2312"/>
          <w:color w:val="auto"/>
          <w:kern w:val="0"/>
          <w:sz w:val="24"/>
          <w:highlight w:val="none"/>
          <w:lang w:val="zh-CN"/>
        </w:rPr>
      </w:pPr>
    </w:p>
    <w:p>
      <w:pPr>
        <w:snapToGrid w:val="0"/>
        <w:spacing w:line="360" w:lineRule="auto"/>
        <w:ind w:firstLine="576"/>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七、其他</w:t>
      </w:r>
    </w:p>
    <w:p>
      <w:pPr>
        <w:snapToGrid w:val="0"/>
        <w:spacing w:line="360" w:lineRule="auto"/>
        <w:ind w:firstLine="576"/>
        <w:rPr>
          <w:rFonts w:hint="eastAsia" w:ascii="仿宋_GB2312" w:hAnsi="仿宋_GB2312" w:eastAsia="仿宋_GB2312" w:cs="仿宋_GB2312"/>
          <w:b/>
          <w:color w:val="auto"/>
          <w:kern w:val="0"/>
          <w:sz w:val="24"/>
          <w:highlight w:val="none"/>
          <w:lang w:val="zh-CN"/>
        </w:rPr>
      </w:pPr>
      <w:r>
        <w:rPr>
          <w:rFonts w:hint="eastAsia" w:ascii="仿宋_GB2312" w:hAnsi="仿宋_GB2312" w:eastAsia="仿宋_GB2312" w:cs="仿宋_GB2312"/>
          <w:color w:val="auto"/>
          <w:kern w:val="0"/>
          <w:sz w:val="24"/>
          <w:highlight w:val="none"/>
          <w:u w:val="single"/>
        </w:rPr>
        <w:t>（分包供应商名称）提供的货物全部由小微企业制造，</w:t>
      </w:r>
      <w:r>
        <w:rPr>
          <w:rFonts w:hint="eastAsia" w:ascii="仿宋_GB2312" w:hAnsi="仿宋_GB2312" w:eastAsia="仿宋_GB2312" w:cs="仿宋_GB2312"/>
          <w:color w:val="auto"/>
          <w:kern w:val="0"/>
          <w:sz w:val="24"/>
          <w:highlight w:val="none"/>
        </w:rPr>
        <w:t>其合同份额占到合同总金额%以上</w:t>
      </w:r>
      <w:r>
        <w:rPr>
          <w:rFonts w:hint="eastAsia" w:ascii="仿宋_GB2312" w:hAnsi="仿宋_GB2312" w:eastAsia="仿宋_GB2312" w:cs="仿宋_GB2312"/>
          <w:color w:val="auto"/>
          <w:highlight w:val="none"/>
        </w:rPr>
        <w:t>。</w:t>
      </w:r>
      <w:r>
        <w:rPr>
          <w:rFonts w:hint="eastAsia" w:ascii="仿宋_GB2312" w:hAnsi="仿宋_GB2312"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仿宋_GB2312" w:hAnsi="仿宋_GB2312" w:eastAsia="仿宋_GB2312" w:cs="仿宋_GB2312"/>
          <w:b/>
          <w:color w:val="auto"/>
          <w:kern w:val="0"/>
          <w:sz w:val="24"/>
          <w:highlight w:val="none"/>
          <w:lang w:val="en-US" w:eastAsia="zh-CN"/>
        </w:rPr>
        <w:t>6</w:t>
      </w:r>
      <w:r>
        <w:rPr>
          <w:rFonts w:hint="eastAsia" w:ascii="仿宋_GB2312" w:hAnsi="仿宋_GB2312" w:eastAsia="仿宋_GB2312" w:cs="仿宋_GB2312"/>
          <w:b/>
          <w:color w:val="auto"/>
          <w:kern w:val="0"/>
          <w:sz w:val="24"/>
          <w:highlight w:val="none"/>
          <w:lang w:val="zh-CN"/>
        </w:rPr>
        <w:t>%的扣除）</w:t>
      </w:r>
    </w:p>
    <w:p>
      <w:pPr>
        <w:snapToGrid w:val="0"/>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分包供应商名称：</w:t>
      </w:r>
    </w:p>
    <w:p>
      <w:pPr>
        <w:snapToGrid w:val="0"/>
        <w:spacing w:line="360" w:lineRule="auto"/>
        <w:ind w:firstLine="5760" w:firstLineChars="24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0"/>
          <w:sz w:val="24"/>
          <w:highlight w:val="none"/>
          <w:lang w:val="zh-CN"/>
        </w:rPr>
        <w:t>……</w:t>
      </w:r>
    </w:p>
    <w:p>
      <w:pPr>
        <w:snapToGrid w:val="0"/>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jc w:val="center"/>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五、符合性审查资料</w:t>
      </w:r>
    </w:p>
    <w:p>
      <w:pPr>
        <w:jc w:val="center"/>
        <w:rPr>
          <w:rFonts w:hint="eastAsia" w:ascii="仿宋_GB2312" w:hAnsi="仿宋_GB2312" w:eastAsia="仿宋_GB2312" w:cs="仿宋_GB2312"/>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序号</w:t>
            </w:r>
          </w:p>
        </w:tc>
        <w:tc>
          <w:tcPr>
            <w:tcW w:w="4991" w:type="dxa"/>
            <w:vAlign w:val="center"/>
          </w:tcPr>
          <w:p>
            <w:pPr>
              <w:snapToGrid w:val="0"/>
              <w:spacing w:line="240" w:lineRule="atLeas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实质性要求</w:t>
            </w:r>
          </w:p>
        </w:tc>
        <w:tc>
          <w:tcPr>
            <w:tcW w:w="2551" w:type="dxa"/>
            <w:vAlign w:val="center"/>
          </w:tcPr>
          <w:p>
            <w:pPr>
              <w:snapToGrid w:val="0"/>
              <w:spacing w:line="240" w:lineRule="atLeas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需要提供的符合性审查资料</w:t>
            </w:r>
          </w:p>
        </w:tc>
        <w:tc>
          <w:tcPr>
            <w:tcW w:w="1418" w:type="dxa"/>
            <w:vAlign w:val="center"/>
          </w:tcPr>
          <w:p>
            <w:pPr>
              <w:snapToGrid w:val="0"/>
              <w:spacing w:line="240" w:lineRule="atLeas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投标文件中的</w:t>
            </w:r>
          </w:p>
          <w:p>
            <w:pPr>
              <w:snapToGrid w:val="0"/>
              <w:spacing w:line="240" w:lineRule="atLeast"/>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4991" w:type="dxa"/>
            <w:vAlign w:val="top"/>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投标文件按照招标文件要求签署、盖章。</w:t>
            </w:r>
          </w:p>
        </w:tc>
        <w:tc>
          <w:tcPr>
            <w:tcW w:w="2551"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需要使用电子签名或者签字盖章的投标文件的组成部分</w:t>
            </w:r>
          </w:p>
        </w:tc>
        <w:tc>
          <w:tcPr>
            <w:tcW w:w="1418" w:type="dxa"/>
            <w:vAlign w:val="top"/>
          </w:tcPr>
          <w:p>
            <w:pPr>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见投标文件</w:t>
            </w:r>
          </w:p>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4991" w:type="dxa"/>
            <w:vAlign w:val="top"/>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节能产品认证证书（本项目拟采购的产品不属于政府强制采购的节能产品品目清单范围的，无需提供）</w:t>
            </w:r>
          </w:p>
        </w:tc>
        <w:tc>
          <w:tcPr>
            <w:tcW w:w="1418" w:type="dxa"/>
            <w:vAlign w:val="top"/>
          </w:tcPr>
          <w:p>
            <w:pPr>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见投标文件</w:t>
            </w:r>
          </w:p>
          <w:p>
            <w:pPr>
              <w:pStyle w:val="4"/>
              <w:rPr>
                <w:rFonts w:hint="eastAsia" w:ascii="仿宋_GB2312" w:hAnsi="仿宋_GB2312" w:eastAsia="仿宋_GB2312" w:cs="仿宋_GB2312"/>
                <w:color w:val="auto"/>
                <w:highlight w:val="none"/>
                <w:lang w:val="en-US"/>
              </w:rPr>
            </w:pPr>
            <w:r>
              <w:rPr>
                <w:rFonts w:hint="eastAsia" w:ascii="仿宋_GB2312" w:hAnsi="仿宋_GB2312" w:eastAsia="仿宋_GB2312" w:cs="仿宋_GB2312"/>
                <w:b w:val="0"/>
                <w:bCs w:val="0"/>
                <w:color w:val="auto"/>
                <w:sz w:val="24"/>
                <w:szCs w:val="24"/>
                <w:highlight w:val="none"/>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4991" w:type="dxa"/>
            <w:vAlign w:val="top"/>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投标文件中承诺的投标有效期不少于招标文件中载明的投标有效期。</w:t>
            </w:r>
          </w:p>
        </w:tc>
        <w:tc>
          <w:tcPr>
            <w:tcW w:w="2551"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投标函</w:t>
            </w:r>
          </w:p>
        </w:tc>
        <w:tc>
          <w:tcPr>
            <w:tcW w:w="1418" w:type="dxa"/>
            <w:vAlign w:val="top"/>
          </w:tcPr>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4991" w:type="dxa"/>
            <w:vAlign w:val="top"/>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投标文件满足招标文件的其它实质性要求。</w:t>
            </w:r>
          </w:p>
        </w:tc>
        <w:tc>
          <w:tcPr>
            <w:tcW w:w="2551"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招标文件其它实质性要求相应的材料（“▲”系指实质性要求条款，招标文件无其它实质性要求的，无需提供）</w:t>
            </w:r>
          </w:p>
        </w:tc>
        <w:tc>
          <w:tcPr>
            <w:tcW w:w="1418" w:type="dxa"/>
            <w:vAlign w:val="top"/>
          </w:tcPr>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highlight w:val="none"/>
              </w:rPr>
              <w:t>见投标文件第页</w:t>
            </w:r>
          </w:p>
        </w:tc>
      </w:tr>
    </w:tbl>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kern w:val="0"/>
          <w:sz w:val="32"/>
          <w:szCs w:val="32"/>
          <w:highlight w:val="none"/>
        </w:rPr>
        <w:t>六、评标标准相应的商务技术资料</w:t>
      </w:r>
    </w:p>
    <w:p>
      <w:pPr>
        <w:snapToGrid w:val="0"/>
        <w:spacing w:line="360" w:lineRule="auto"/>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（按招标文件第四部分评标办法前附表中“投标文件中评标标准相应的商务技术资料目录”提供资料）</w:t>
      </w: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序号</w:t>
            </w:r>
          </w:p>
        </w:tc>
        <w:tc>
          <w:tcPr>
            <w:tcW w:w="3683" w:type="dxa"/>
            <w:vAlign w:val="top"/>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招标文件章节及具体内容</w:t>
            </w:r>
          </w:p>
        </w:tc>
        <w:tc>
          <w:tcPr>
            <w:tcW w:w="3546" w:type="dxa"/>
            <w:vAlign w:val="top"/>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投标文件章节及具体内容</w:t>
            </w:r>
          </w:p>
        </w:tc>
        <w:tc>
          <w:tcPr>
            <w:tcW w:w="1276" w:type="dxa"/>
            <w:vAlign w:val="top"/>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w:t>
            </w:r>
          </w:p>
        </w:tc>
        <w:tc>
          <w:tcPr>
            <w:tcW w:w="3683" w:type="dxa"/>
            <w:vAlign w:val="top"/>
          </w:tcPr>
          <w:p>
            <w:pPr>
              <w:jc w:val="center"/>
              <w:rPr>
                <w:rFonts w:hint="eastAsia" w:ascii="仿宋_GB2312" w:hAnsi="仿宋_GB2312" w:eastAsia="仿宋_GB2312" w:cs="仿宋_GB2312"/>
                <w:b/>
                <w:color w:val="auto"/>
                <w:kern w:val="0"/>
                <w:sz w:val="32"/>
                <w:szCs w:val="32"/>
                <w:highlight w:val="none"/>
              </w:rPr>
            </w:pPr>
          </w:p>
        </w:tc>
        <w:tc>
          <w:tcPr>
            <w:tcW w:w="3546" w:type="dxa"/>
            <w:vAlign w:val="top"/>
          </w:tcPr>
          <w:p>
            <w:pPr>
              <w:jc w:val="center"/>
              <w:rPr>
                <w:rFonts w:hint="eastAsia" w:ascii="仿宋_GB2312" w:hAnsi="仿宋_GB2312" w:eastAsia="仿宋_GB2312" w:cs="仿宋_GB2312"/>
                <w:b/>
                <w:color w:val="auto"/>
                <w:kern w:val="0"/>
                <w:sz w:val="32"/>
                <w:szCs w:val="32"/>
                <w:highlight w:val="none"/>
              </w:rPr>
            </w:pPr>
          </w:p>
        </w:tc>
        <w:tc>
          <w:tcPr>
            <w:tcW w:w="1276" w:type="dxa"/>
            <w:vAlign w:val="top"/>
          </w:tcPr>
          <w:p>
            <w:pPr>
              <w:jc w:val="center"/>
              <w:rPr>
                <w:rFonts w:hint="eastAsia" w:ascii="仿宋_GB2312" w:hAnsi="仿宋_GB2312"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w:t>
            </w:r>
          </w:p>
        </w:tc>
        <w:tc>
          <w:tcPr>
            <w:tcW w:w="3683" w:type="dxa"/>
            <w:vAlign w:val="top"/>
          </w:tcPr>
          <w:p>
            <w:pPr>
              <w:jc w:val="center"/>
              <w:rPr>
                <w:rFonts w:hint="eastAsia" w:ascii="仿宋_GB2312" w:hAnsi="仿宋_GB2312" w:eastAsia="仿宋_GB2312" w:cs="仿宋_GB2312"/>
                <w:b/>
                <w:color w:val="auto"/>
                <w:kern w:val="0"/>
                <w:sz w:val="32"/>
                <w:szCs w:val="32"/>
                <w:highlight w:val="none"/>
              </w:rPr>
            </w:pPr>
          </w:p>
        </w:tc>
        <w:tc>
          <w:tcPr>
            <w:tcW w:w="3546" w:type="dxa"/>
            <w:vAlign w:val="top"/>
          </w:tcPr>
          <w:p>
            <w:pPr>
              <w:jc w:val="center"/>
              <w:rPr>
                <w:rFonts w:hint="eastAsia" w:ascii="仿宋_GB2312" w:hAnsi="仿宋_GB2312" w:eastAsia="仿宋_GB2312" w:cs="仿宋_GB2312"/>
                <w:b/>
                <w:color w:val="auto"/>
                <w:kern w:val="0"/>
                <w:sz w:val="32"/>
                <w:szCs w:val="32"/>
                <w:highlight w:val="none"/>
              </w:rPr>
            </w:pPr>
          </w:p>
        </w:tc>
        <w:tc>
          <w:tcPr>
            <w:tcW w:w="1276" w:type="dxa"/>
            <w:vAlign w:val="top"/>
          </w:tcPr>
          <w:p>
            <w:pPr>
              <w:jc w:val="center"/>
              <w:rPr>
                <w:rFonts w:hint="eastAsia" w:ascii="仿宋_GB2312" w:hAnsi="仿宋_GB2312"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w:t>
            </w:r>
          </w:p>
        </w:tc>
        <w:tc>
          <w:tcPr>
            <w:tcW w:w="3683" w:type="dxa"/>
            <w:vAlign w:val="top"/>
          </w:tcPr>
          <w:p>
            <w:pPr>
              <w:jc w:val="center"/>
              <w:rPr>
                <w:rFonts w:hint="eastAsia" w:ascii="仿宋_GB2312" w:hAnsi="仿宋_GB2312" w:eastAsia="仿宋_GB2312" w:cs="仿宋_GB2312"/>
                <w:b/>
                <w:color w:val="auto"/>
                <w:kern w:val="0"/>
                <w:sz w:val="32"/>
                <w:szCs w:val="32"/>
                <w:highlight w:val="none"/>
              </w:rPr>
            </w:pPr>
          </w:p>
        </w:tc>
        <w:tc>
          <w:tcPr>
            <w:tcW w:w="3546" w:type="dxa"/>
            <w:vAlign w:val="top"/>
          </w:tcPr>
          <w:p>
            <w:pPr>
              <w:jc w:val="center"/>
              <w:rPr>
                <w:rFonts w:hint="eastAsia" w:ascii="仿宋_GB2312" w:hAnsi="仿宋_GB2312" w:eastAsia="仿宋_GB2312" w:cs="仿宋_GB2312"/>
                <w:b/>
                <w:color w:val="auto"/>
                <w:kern w:val="0"/>
                <w:sz w:val="32"/>
                <w:szCs w:val="32"/>
                <w:highlight w:val="none"/>
              </w:rPr>
            </w:pPr>
          </w:p>
        </w:tc>
        <w:tc>
          <w:tcPr>
            <w:tcW w:w="1276" w:type="dxa"/>
            <w:vAlign w:val="top"/>
          </w:tcPr>
          <w:p>
            <w:pPr>
              <w:jc w:val="center"/>
              <w:rPr>
                <w:rFonts w:hint="eastAsia" w:ascii="仿宋_GB2312" w:hAnsi="仿宋_GB2312" w:eastAsia="仿宋_GB2312" w:cs="仿宋_GB2312"/>
                <w:b/>
                <w:color w:val="auto"/>
                <w:kern w:val="0"/>
                <w:sz w:val="32"/>
                <w:szCs w:val="32"/>
                <w:highlight w:val="none"/>
              </w:rPr>
            </w:pPr>
          </w:p>
        </w:tc>
      </w:tr>
    </w:tbl>
    <w:p>
      <w:pPr>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投标人保证：除商务技术偏离表列出的偏离外，投标人响应招标文件的全部要求</w:t>
      </w: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jc w:val="center"/>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bCs/>
          <w:color w:val="auto"/>
          <w:sz w:val="32"/>
          <w:szCs w:val="32"/>
          <w:highlight w:val="none"/>
        </w:rPr>
      </w:pPr>
    </w:p>
    <w:p>
      <w:pPr>
        <w:ind w:firstLine="2891" w:firstLineChars="900"/>
        <w:rPr>
          <w:rFonts w:hint="eastAsia" w:ascii="仿宋_GB2312" w:hAnsi="仿宋_GB2312" w:eastAsia="仿宋_GB2312" w:cs="仿宋_GB2312"/>
          <w:b/>
          <w:bCs/>
          <w:color w:val="auto"/>
          <w:sz w:val="32"/>
          <w:szCs w:val="32"/>
          <w:highlight w:val="none"/>
        </w:rPr>
      </w:pPr>
    </w:p>
    <w:p>
      <w:pPr>
        <w:ind w:firstLine="2891" w:firstLineChars="900"/>
        <w:rPr>
          <w:rFonts w:hint="eastAsia" w:ascii="仿宋_GB2312" w:hAnsi="仿宋_GB2312" w:eastAsia="仿宋_GB2312" w:cs="仿宋_GB2312"/>
          <w:b/>
          <w:bCs/>
          <w:color w:val="auto"/>
          <w:sz w:val="32"/>
          <w:szCs w:val="32"/>
          <w:highlight w:val="none"/>
        </w:rPr>
      </w:pPr>
    </w:p>
    <w:p>
      <w:pPr>
        <w:ind w:firstLine="2891" w:firstLineChars="900"/>
        <w:rPr>
          <w:rFonts w:hint="eastAsia" w:ascii="仿宋_GB2312" w:hAnsi="仿宋_GB2312" w:eastAsia="仿宋_GB2312" w:cs="仿宋_GB2312"/>
          <w:b/>
          <w:bCs/>
          <w:color w:val="auto"/>
          <w:sz w:val="32"/>
          <w:szCs w:val="32"/>
          <w:highlight w:val="none"/>
        </w:rPr>
      </w:pPr>
    </w:p>
    <w:p>
      <w:pPr>
        <w:ind w:firstLine="2891" w:firstLineChars="900"/>
        <w:rPr>
          <w:rFonts w:hint="eastAsia" w:ascii="仿宋_GB2312" w:hAnsi="仿宋_GB2312" w:eastAsia="仿宋_GB2312" w:cs="仿宋_GB2312"/>
          <w:b/>
          <w:bCs/>
          <w:color w:val="auto"/>
          <w:sz w:val="32"/>
          <w:szCs w:val="32"/>
          <w:highlight w:val="none"/>
        </w:rPr>
      </w:pPr>
    </w:p>
    <w:p>
      <w:pPr>
        <w:ind w:firstLine="2891" w:firstLineChars="900"/>
        <w:rPr>
          <w:rFonts w:hint="eastAsia" w:ascii="仿宋_GB2312" w:hAnsi="仿宋_GB2312" w:eastAsia="仿宋_GB2312" w:cs="仿宋_GB2312"/>
          <w:b/>
          <w:bCs/>
          <w:color w:val="auto"/>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2891" w:firstLineChars="900"/>
        <w:rPr>
          <w:rFonts w:hint="eastAsia" w:ascii="仿宋_GB2312" w:hAnsi="仿宋_GB2312" w:eastAsia="仿宋_GB2312" w:cs="仿宋_GB2312"/>
          <w:b/>
          <w:color w:val="auto"/>
          <w:kern w:val="0"/>
          <w:sz w:val="32"/>
          <w:szCs w:val="32"/>
          <w:highlight w:val="none"/>
        </w:rPr>
      </w:pPr>
    </w:p>
    <w:p>
      <w:pPr>
        <w:ind w:firstLine="1911" w:firstLineChars="595"/>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八、</w:t>
      </w:r>
      <w:r>
        <w:rPr>
          <w:rFonts w:hint="eastAsia" w:ascii="仿宋_GB2312" w:hAnsi="仿宋_GB2312" w:eastAsia="仿宋_GB2312" w:cs="仿宋_GB2312"/>
          <w:b/>
          <w:color w:val="auto"/>
          <w:kern w:val="0"/>
          <w:sz w:val="32"/>
          <w:szCs w:val="32"/>
          <w:highlight w:val="none"/>
          <w:lang w:val="zh-CN"/>
        </w:rPr>
        <w:t>政府采购供应商廉洁自律承诺书</w:t>
      </w:r>
    </w:p>
    <w:p>
      <w:pPr>
        <w:snapToGrid w:val="0"/>
        <w:spacing w:line="360" w:lineRule="auto"/>
        <w:rPr>
          <w:rFonts w:hint="eastAsia" w:ascii="仿宋_GB2312" w:hAnsi="仿宋_GB2312" w:eastAsia="仿宋_GB2312" w:cs="仿宋_GB2312"/>
          <w:color w:val="auto"/>
          <w:sz w:val="24"/>
          <w:highlight w:val="none"/>
        </w:rPr>
      </w:pPr>
    </w:p>
    <w:p>
      <w:pPr>
        <w:snapToGrid w:val="0"/>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（采购人）、（采购代理机构）</w:t>
      </w:r>
      <w:r>
        <w:rPr>
          <w:rFonts w:hint="eastAsia" w:ascii="仿宋_GB2312" w:hAnsi="仿宋_GB2312"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p>
    <w:p>
      <w:pPr>
        <w:autoSpaceDE w:val="0"/>
        <w:autoSpaceDN w:val="0"/>
        <w:spacing w:line="360" w:lineRule="auto"/>
        <w:ind w:left="2" w:leftChars="1"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仿宋_GB2312" w:eastAsia="仿宋_GB2312" w:cs="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仿宋_GB2312" w:eastAsia="仿宋_GB2312" w:cs="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仿宋_GB2312" w:eastAsia="仿宋_GB2312" w:cs="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p>
    <w:p>
      <w:pPr>
        <w:autoSpaceDE w:val="0"/>
        <w:autoSpaceDN w:val="0"/>
        <w:spacing w:line="360" w:lineRule="auto"/>
        <w:ind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hint="eastAsia"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hint="eastAsia"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_GB2312"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p>
    <w:p>
      <w:pPr>
        <w:spacing w:line="360" w:lineRule="auto"/>
        <w:ind w:left="4620" w:leftChars="2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val="zh-CN"/>
        </w:rPr>
        <w:t xml:space="preserve">   年   月   日</w:t>
      </w:r>
    </w:p>
    <w:p>
      <w:pPr>
        <w:spacing w:line="360" w:lineRule="auto"/>
        <w:jc w:val="center"/>
        <w:rPr>
          <w:rFonts w:hint="eastAsia" w:ascii="仿宋_GB2312" w:hAnsi="仿宋_GB2312" w:eastAsia="仿宋_GB2312" w:cs="仿宋_GB2312"/>
          <w:b/>
          <w:bCs/>
          <w:color w:val="auto"/>
          <w:sz w:val="24"/>
          <w:highlight w:val="none"/>
        </w:rPr>
      </w:pPr>
    </w:p>
    <w:p>
      <w:pPr>
        <w:spacing w:line="360" w:lineRule="auto"/>
        <w:jc w:val="center"/>
        <w:rPr>
          <w:rFonts w:hint="eastAsia" w:ascii="仿宋_GB2312" w:hAnsi="仿宋_GB2312" w:eastAsia="仿宋_GB2312" w:cs="仿宋_GB2312"/>
          <w:b/>
          <w:bCs/>
          <w:color w:val="auto"/>
          <w:sz w:val="24"/>
          <w:highlight w:val="none"/>
        </w:rPr>
        <w:sectPr>
          <w:headerReference r:id="rId23" w:type="first"/>
          <w:footerReference r:id="rId25" w:type="first"/>
          <w:headerReference r:id="rId22" w:type="default"/>
          <w:footerReference r:id="rId2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_GB2312" w:hAnsi="仿宋_GB2312" w:eastAsia="仿宋_GB2312" w:cs="仿宋_GB2312"/>
          <w:b/>
          <w:color w:val="auto"/>
          <w:kern w:val="0"/>
          <w:sz w:val="36"/>
          <w:szCs w:val="36"/>
          <w:highlight w:val="none"/>
        </w:rPr>
      </w:pPr>
      <w:r>
        <w:rPr>
          <w:rFonts w:hint="eastAsia" w:ascii="仿宋_GB2312" w:hAnsi="仿宋_GB2312" w:eastAsia="仿宋_GB2312" w:cs="仿宋_GB2312"/>
          <w:b/>
          <w:color w:val="auto"/>
          <w:kern w:val="0"/>
          <w:sz w:val="36"/>
          <w:szCs w:val="36"/>
          <w:highlight w:val="none"/>
        </w:rPr>
        <w:t>报价文件部分</w:t>
      </w:r>
    </w:p>
    <w:p>
      <w:pPr>
        <w:spacing w:line="360" w:lineRule="auto"/>
        <w:jc w:val="center"/>
        <w:outlineLvl w:val="0"/>
        <w:rPr>
          <w:rFonts w:hint="eastAsia" w:ascii="仿宋_GB2312" w:hAnsi="仿宋_GB2312" w:eastAsia="仿宋_GB2312" w:cs="仿宋_GB2312"/>
          <w:b/>
          <w:color w:val="auto"/>
          <w:kern w:val="0"/>
          <w:sz w:val="36"/>
          <w:szCs w:val="36"/>
          <w:highlight w:val="none"/>
        </w:rPr>
      </w:pPr>
      <w:r>
        <w:rPr>
          <w:rFonts w:hint="eastAsia" w:ascii="仿宋_GB2312" w:hAnsi="仿宋_GB2312" w:eastAsia="仿宋_GB2312" w:cs="仿宋_GB2312"/>
          <w:b/>
          <w:color w:val="auto"/>
          <w:kern w:val="0"/>
          <w:sz w:val="36"/>
          <w:szCs w:val="36"/>
          <w:highlight w:val="none"/>
        </w:rPr>
        <w:t>目录</w:t>
      </w:r>
    </w:p>
    <w:p>
      <w:pPr>
        <w:spacing w:line="360" w:lineRule="auto"/>
        <w:jc w:val="center"/>
        <w:outlineLvl w:val="0"/>
        <w:rPr>
          <w:rFonts w:hint="eastAsia" w:ascii="仿宋_GB2312" w:hAnsi="仿宋_GB2312" w:eastAsia="仿宋_GB2312" w:cs="仿宋_GB2312"/>
          <w:b/>
          <w:color w:val="auto"/>
          <w:kern w:val="0"/>
          <w:sz w:val="36"/>
          <w:szCs w:val="36"/>
          <w:highlight w:val="none"/>
        </w:rPr>
      </w:pPr>
    </w:p>
    <w:p>
      <w:pPr>
        <w:numPr>
          <w:ilvl w:val="0"/>
          <w:numId w:val="3"/>
        </w:num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开标一览表（报价表）………………………………………………………（页码）</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中小企业声明函………………………………………………………………（页码）</w:t>
      </w:r>
    </w:p>
    <w:p>
      <w:pPr>
        <w:snapToGrid w:val="0"/>
        <w:spacing w:line="360" w:lineRule="auto"/>
        <w:ind w:right="480"/>
        <w:jc w:val="both"/>
        <w:rPr>
          <w:rFonts w:ascii="仿宋_GB2312" w:hAnsi="仿宋" w:eastAsia="仿宋_GB2312" w:cs="仿宋_GB2312"/>
          <w:b/>
          <w:color w:val="auto"/>
          <w:kern w:val="0"/>
          <w:sz w:val="32"/>
          <w:szCs w:val="32"/>
          <w:highlight w:val="none"/>
        </w:rPr>
      </w:pPr>
      <w:r>
        <w:rPr>
          <w:rFonts w:hint="eastAsia" w:ascii="仿宋_GB2312" w:hAnsi="仿宋" w:eastAsia="仿宋_GB2312" w:cs="仿宋_GB2312"/>
          <w:color w:val="auto"/>
          <w:sz w:val="24"/>
          <w:highlight w:val="none"/>
          <w:lang w:eastAsia="zh-CN"/>
        </w:rPr>
        <w:t>（</w:t>
      </w:r>
      <w:r>
        <w:rPr>
          <w:rFonts w:hint="eastAsia" w:ascii="仿宋_GB2312" w:hAnsi="仿宋" w:eastAsia="仿宋_GB2312" w:cs="仿宋_GB2312"/>
          <w:color w:val="auto"/>
          <w:sz w:val="24"/>
          <w:highlight w:val="none"/>
          <w:lang w:val="en-US" w:eastAsia="zh-CN"/>
        </w:rPr>
        <w:t>3</w:t>
      </w:r>
      <w:r>
        <w:rPr>
          <w:rFonts w:hint="eastAsia" w:ascii="仿宋_GB2312" w:hAnsi="仿宋" w:eastAsia="仿宋_GB2312" w:cs="仿宋_GB2312"/>
          <w:color w:val="auto"/>
          <w:sz w:val="24"/>
          <w:highlight w:val="none"/>
          <w:lang w:eastAsia="zh-CN"/>
        </w:rPr>
        <w:t>）</w:t>
      </w:r>
      <w:r>
        <w:rPr>
          <w:rFonts w:hint="default" w:ascii="仿宋_GB2312" w:hAnsi="仿宋" w:eastAsia="仿宋_GB2312" w:cs="仿宋_GB2312"/>
          <w:color w:val="auto"/>
          <w:sz w:val="24"/>
          <w:highlight w:val="none"/>
        </w:rPr>
        <w:t>投标人针对报价需要说明的其他文件和说明</w:t>
      </w:r>
      <w:r>
        <w:rPr>
          <w:rFonts w:hint="default" w:ascii="仿宋_GB2312" w:hAnsi="仿宋" w:eastAsia="仿宋_GB2312" w:cs="仿宋_GB2312"/>
          <w:color w:val="auto"/>
          <w:sz w:val="24"/>
          <w:highlight w:val="none"/>
          <w:lang w:eastAsia="zh-CN"/>
        </w:rPr>
        <w:t>（如有）</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 xml:space="preserve"> </w:t>
      </w:r>
      <w:r>
        <w:rPr>
          <w:rFonts w:hint="eastAsia" w:ascii="仿宋_GB2312" w:hAnsi="仿宋" w:eastAsia="仿宋_GB2312" w:cs="仿宋_GB2312"/>
          <w:color w:val="auto"/>
          <w:sz w:val="24"/>
          <w:highlight w:val="none"/>
        </w:rPr>
        <w:t>（页码）</w:t>
      </w: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snapToGrid w:val="0"/>
        <w:spacing w:line="360" w:lineRule="auto"/>
        <w:ind w:right="480"/>
        <w:jc w:val="center"/>
        <w:rPr>
          <w:rFonts w:hint="eastAsia" w:ascii="仿宋_GB2312" w:hAnsi="仿宋_GB2312" w:eastAsia="仿宋_GB2312" w:cs="仿宋_GB2312"/>
          <w:b/>
          <w:color w:val="auto"/>
          <w:kern w:val="0"/>
          <w:sz w:val="32"/>
          <w:szCs w:val="32"/>
          <w:highlight w:val="none"/>
        </w:rPr>
      </w:pPr>
    </w:p>
    <w:p>
      <w:pPr>
        <w:pStyle w:val="378"/>
        <w:tabs>
          <w:tab w:val="clear" w:pos="720"/>
        </w:tabs>
        <w:snapToGrid w:val="0"/>
        <w:spacing w:before="120" w:after="120"/>
        <w:ind w:firstLine="643"/>
        <w:outlineLvl w:val="9"/>
        <w:rPr>
          <w:rFonts w:hint="eastAsia" w:ascii="仿宋_GB2312" w:hAnsi="仿宋_GB2312" w:eastAsia="仿宋_GB2312" w:cs="仿宋_GB2312"/>
          <w:color w:val="auto"/>
          <w:kern w:val="2"/>
          <w:sz w:val="32"/>
          <w:szCs w:val="32"/>
          <w:highlight w:val="none"/>
        </w:rPr>
        <w:sectPr>
          <w:headerReference r:id="rId27" w:type="first"/>
          <w:footerReference r:id="rId29" w:type="first"/>
          <w:headerReference r:id="rId26" w:type="default"/>
          <w:footerReference r:id="rId28" w:type="default"/>
          <w:pgSz w:w="11906" w:h="16838"/>
          <w:pgMar w:top="1276" w:right="1418" w:bottom="1247" w:left="1418" w:header="851" w:footer="992" w:gutter="0"/>
          <w:cols w:space="720" w:num="1"/>
          <w:titlePg/>
          <w:docGrid w:linePitch="312" w:charSpace="0"/>
        </w:sectPr>
      </w:pPr>
    </w:p>
    <w:p>
      <w:pPr>
        <w:pStyle w:val="378"/>
        <w:tabs>
          <w:tab w:val="clear" w:pos="720"/>
        </w:tabs>
        <w:snapToGrid w:val="0"/>
        <w:spacing w:before="120" w:after="120"/>
        <w:ind w:firstLine="643"/>
        <w:outlineLvl w:val="9"/>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一、开标一览表（报价表）</w:t>
      </w:r>
    </w:p>
    <w:p>
      <w:pPr>
        <w:snapToGrid w:val="0"/>
        <w:spacing w:line="360" w:lineRule="auto"/>
        <w:rPr>
          <w:rFonts w:ascii="仿宋_GB2312" w:hAnsi="仿宋" w:eastAsia="仿宋_GB2312" w:cs="仿宋_GB2312"/>
          <w:color w:val="auto"/>
          <w:kern w:val="0"/>
          <w:sz w:val="24"/>
          <w:highlight w:val="none"/>
        </w:rPr>
      </w:pPr>
      <w:bookmarkStart w:id="401" w:name="_Toc233618992"/>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_GB2312" w:eastAsia="仿宋_GB2312" w:cs="仿宋_GB2312"/>
          <w:color w:val="auto"/>
          <w:sz w:val="24"/>
          <w:highlight w:val="none"/>
          <w:lang w:eastAsia="zh-CN"/>
        </w:rPr>
        <w:t>数字城管信息采集服务外包项目</w:t>
      </w:r>
      <w:r>
        <w:rPr>
          <w:rFonts w:hint="eastAsia"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开标一览表（报价表）</w:t>
      </w:r>
      <w:r>
        <w:rPr>
          <w:rFonts w:ascii="仿宋_GB2312" w:hAnsi="仿宋" w:eastAsia="仿宋_GB2312" w:cs="仿宋_GB2312"/>
          <w:b/>
          <w:color w:val="auto"/>
          <w:kern w:val="0"/>
          <w:sz w:val="24"/>
          <w:highlight w:val="none"/>
          <w:lang w:val="zh-CN"/>
        </w:rPr>
        <w:t>(单位均为人民币元)</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260"/>
        <w:gridCol w:w="2728"/>
        <w:gridCol w:w="1579"/>
        <w:gridCol w:w="2106"/>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序号</w:t>
            </w:r>
          </w:p>
        </w:tc>
        <w:tc>
          <w:tcPr>
            <w:tcW w:w="3260" w:type="dxa"/>
            <w:vAlign w:val="center"/>
          </w:tcPr>
          <w:p>
            <w:pPr>
              <w:spacing w:line="360" w:lineRule="auto"/>
              <w:jc w:val="center"/>
              <w:rPr>
                <w:rFonts w:hint="eastAsia" w:ascii="仿宋_GB2312" w:hAnsi="仿宋" w:eastAsia="仿宋_GB2312" w:cs="仿宋_GB2312"/>
                <w:b/>
                <w:color w:val="auto"/>
                <w:sz w:val="24"/>
                <w:highlight w:val="none"/>
                <w:lang w:eastAsia="zh-CN"/>
              </w:rPr>
            </w:pPr>
            <w:r>
              <w:rPr>
                <w:rFonts w:hint="eastAsia" w:ascii="仿宋_GB2312" w:hAnsi="仿宋" w:eastAsia="仿宋_GB2312"/>
                <w:b/>
                <w:color w:val="auto"/>
                <w:sz w:val="24"/>
                <w:highlight w:val="none"/>
                <w:lang w:eastAsia="zh-CN"/>
              </w:rPr>
              <w:t>采购内容</w:t>
            </w:r>
          </w:p>
        </w:tc>
        <w:tc>
          <w:tcPr>
            <w:tcW w:w="2728" w:type="dxa"/>
            <w:vAlign w:val="center"/>
          </w:tcPr>
          <w:p>
            <w:pPr>
              <w:spacing w:line="360" w:lineRule="auto"/>
              <w:jc w:val="center"/>
              <w:rPr>
                <w:rFonts w:hint="eastAsia" w:ascii="仿宋_GB2312" w:hAnsi="仿宋" w:eastAsia="仿宋_GB2312" w:cs="仿宋_GB2312"/>
                <w:b/>
                <w:color w:val="auto"/>
                <w:sz w:val="24"/>
                <w:highlight w:val="none"/>
                <w:lang w:eastAsia="zh-CN"/>
              </w:rPr>
            </w:pPr>
            <w:r>
              <w:rPr>
                <w:rFonts w:hint="eastAsia" w:ascii="仿宋_GB2312" w:hAnsi="仿宋" w:eastAsia="仿宋_GB2312"/>
                <w:b/>
                <w:color w:val="auto"/>
                <w:sz w:val="24"/>
                <w:highlight w:val="none"/>
                <w:lang w:eastAsia="zh-CN"/>
              </w:rPr>
              <w:t>单位</w:t>
            </w:r>
          </w:p>
        </w:tc>
        <w:tc>
          <w:tcPr>
            <w:tcW w:w="1579"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数量</w:t>
            </w:r>
          </w:p>
        </w:tc>
        <w:tc>
          <w:tcPr>
            <w:tcW w:w="2106"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单价</w:t>
            </w:r>
          </w:p>
        </w:tc>
        <w:tc>
          <w:tcPr>
            <w:tcW w:w="4360" w:type="dxa"/>
            <w:vAlign w:val="center"/>
          </w:tcPr>
          <w:p>
            <w:pPr>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3260" w:type="dxa"/>
            <w:vAlign w:val="center"/>
          </w:tcPr>
          <w:p>
            <w:pPr>
              <w:snapToGrid w:val="0"/>
              <w:spacing w:line="360" w:lineRule="auto"/>
              <w:jc w:val="center"/>
              <w:rPr>
                <w:rFonts w:ascii="仿宋_GB2312" w:hAnsi="仿宋" w:eastAsia="仿宋_GB2312" w:cs="仿宋_GB2312"/>
                <w:color w:val="auto"/>
                <w:sz w:val="24"/>
                <w:highlight w:val="none"/>
              </w:rPr>
            </w:pPr>
          </w:p>
        </w:tc>
        <w:tc>
          <w:tcPr>
            <w:tcW w:w="2728" w:type="dxa"/>
            <w:vAlign w:val="center"/>
          </w:tcPr>
          <w:p>
            <w:pPr>
              <w:snapToGrid w:val="0"/>
              <w:spacing w:line="360" w:lineRule="auto"/>
              <w:jc w:val="center"/>
              <w:rPr>
                <w:rFonts w:ascii="仿宋_GB2312" w:hAnsi="仿宋" w:eastAsia="仿宋_GB2312" w:cs="仿宋_GB2312"/>
                <w:color w:val="auto"/>
                <w:sz w:val="24"/>
                <w:highlight w:val="none"/>
              </w:rPr>
            </w:pPr>
          </w:p>
        </w:tc>
        <w:tc>
          <w:tcPr>
            <w:tcW w:w="1579" w:type="dxa"/>
            <w:vAlign w:val="center"/>
          </w:tcPr>
          <w:p>
            <w:pPr>
              <w:snapToGrid w:val="0"/>
              <w:spacing w:line="360" w:lineRule="auto"/>
              <w:jc w:val="center"/>
              <w:rPr>
                <w:rFonts w:ascii="仿宋_GB2312" w:hAnsi="仿宋" w:eastAsia="仿宋_GB2312" w:cs="仿宋_GB2312"/>
                <w:color w:val="auto"/>
                <w:sz w:val="24"/>
                <w:highlight w:val="none"/>
              </w:rPr>
            </w:pPr>
          </w:p>
        </w:tc>
        <w:tc>
          <w:tcPr>
            <w:tcW w:w="2106" w:type="dxa"/>
            <w:vAlign w:val="center"/>
          </w:tcPr>
          <w:p>
            <w:pPr>
              <w:spacing w:line="360" w:lineRule="auto"/>
              <w:jc w:val="center"/>
              <w:rPr>
                <w:rFonts w:ascii="仿宋_GB2312" w:hAnsi="仿宋" w:eastAsia="仿宋_GB2312" w:cs="仿宋_GB2312"/>
                <w:color w:val="auto"/>
                <w:sz w:val="24"/>
                <w:highlight w:val="none"/>
              </w:rPr>
            </w:pPr>
          </w:p>
        </w:tc>
        <w:tc>
          <w:tcPr>
            <w:tcW w:w="4360" w:type="dxa"/>
            <w:vAlign w:val="center"/>
          </w:tcPr>
          <w:p>
            <w:pPr>
              <w:spacing w:line="360" w:lineRule="auto"/>
              <w:jc w:val="center"/>
              <w:rPr>
                <w:rFonts w:hint="eastAsia" w:ascii="仿宋_GB2312" w:hAnsi="仿宋" w:eastAsia="仿宋_GB2312" w:cs="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p>
        </w:tc>
        <w:tc>
          <w:tcPr>
            <w:tcW w:w="3260" w:type="dxa"/>
            <w:vAlign w:val="center"/>
          </w:tcPr>
          <w:p>
            <w:pPr>
              <w:snapToGrid w:val="0"/>
              <w:spacing w:line="360" w:lineRule="auto"/>
              <w:jc w:val="center"/>
              <w:rPr>
                <w:rFonts w:ascii="仿宋_GB2312" w:hAnsi="仿宋" w:eastAsia="仿宋_GB2312" w:cs="仿宋_GB2312"/>
                <w:color w:val="auto"/>
                <w:sz w:val="24"/>
                <w:highlight w:val="none"/>
              </w:rPr>
            </w:pPr>
          </w:p>
        </w:tc>
        <w:tc>
          <w:tcPr>
            <w:tcW w:w="2728" w:type="dxa"/>
            <w:vAlign w:val="center"/>
          </w:tcPr>
          <w:p>
            <w:pPr>
              <w:snapToGrid w:val="0"/>
              <w:spacing w:line="360" w:lineRule="auto"/>
              <w:jc w:val="center"/>
              <w:rPr>
                <w:rFonts w:ascii="仿宋_GB2312" w:hAnsi="仿宋" w:eastAsia="仿宋_GB2312" w:cs="仿宋_GB2312"/>
                <w:color w:val="auto"/>
                <w:sz w:val="24"/>
                <w:highlight w:val="none"/>
              </w:rPr>
            </w:pPr>
          </w:p>
        </w:tc>
        <w:tc>
          <w:tcPr>
            <w:tcW w:w="1579" w:type="dxa"/>
            <w:vAlign w:val="center"/>
          </w:tcPr>
          <w:p>
            <w:pPr>
              <w:snapToGrid w:val="0"/>
              <w:spacing w:line="360" w:lineRule="auto"/>
              <w:jc w:val="center"/>
              <w:rPr>
                <w:rFonts w:ascii="仿宋_GB2312" w:hAnsi="仿宋" w:eastAsia="仿宋_GB2312" w:cs="仿宋_GB2312"/>
                <w:color w:val="auto"/>
                <w:sz w:val="24"/>
                <w:highlight w:val="none"/>
              </w:rPr>
            </w:pPr>
          </w:p>
        </w:tc>
        <w:tc>
          <w:tcPr>
            <w:tcW w:w="2106" w:type="dxa"/>
            <w:vAlign w:val="center"/>
          </w:tcPr>
          <w:p>
            <w:pPr>
              <w:spacing w:line="360" w:lineRule="auto"/>
              <w:jc w:val="center"/>
              <w:rPr>
                <w:rFonts w:ascii="仿宋_GB2312" w:hAnsi="仿宋" w:eastAsia="仿宋_GB2312" w:cs="仿宋_GB2312"/>
                <w:color w:val="auto"/>
                <w:sz w:val="24"/>
                <w:highlight w:val="none"/>
              </w:rPr>
            </w:pPr>
          </w:p>
        </w:tc>
        <w:tc>
          <w:tcPr>
            <w:tcW w:w="4360" w:type="dxa"/>
            <w:vAlign w:val="center"/>
          </w:tcPr>
          <w:p>
            <w:pPr>
              <w:spacing w:line="360" w:lineRule="auto"/>
              <w:jc w:val="center"/>
              <w:rPr>
                <w:rFonts w:hint="eastAsia" w:ascii="仿宋_GB2312" w:hAnsi="仿宋" w:eastAsia="仿宋_GB2312" w:cs="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p>
        </w:tc>
        <w:tc>
          <w:tcPr>
            <w:tcW w:w="3260" w:type="dxa"/>
            <w:vAlign w:val="center"/>
          </w:tcPr>
          <w:p>
            <w:pPr>
              <w:snapToGrid w:val="0"/>
              <w:spacing w:line="360" w:lineRule="auto"/>
              <w:jc w:val="center"/>
              <w:rPr>
                <w:rFonts w:ascii="仿宋_GB2312" w:hAnsi="仿宋" w:eastAsia="仿宋_GB2312" w:cs="仿宋_GB2312"/>
                <w:color w:val="auto"/>
                <w:sz w:val="24"/>
                <w:highlight w:val="none"/>
              </w:rPr>
            </w:pPr>
          </w:p>
        </w:tc>
        <w:tc>
          <w:tcPr>
            <w:tcW w:w="2728" w:type="dxa"/>
            <w:vAlign w:val="center"/>
          </w:tcPr>
          <w:p>
            <w:pPr>
              <w:snapToGrid w:val="0"/>
              <w:spacing w:line="360" w:lineRule="auto"/>
              <w:jc w:val="center"/>
              <w:rPr>
                <w:rFonts w:ascii="仿宋_GB2312" w:hAnsi="仿宋" w:eastAsia="仿宋_GB2312" w:cs="仿宋_GB2312"/>
                <w:color w:val="auto"/>
                <w:sz w:val="24"/>
                <w:highlight w:val="none"/>
              </w:rPr>
            </w:pPr>
          </w:p>
        </w:tc>
        <w:tc>
          <w:tcPr>
            <w:tcW w:w="1579" w:type="dxa"/>
            <w:vAlign w:val="center"/>
          </w:tcPr>
          <w:p>
            <w:pPr>
              <w:snapToGrid w:val="0"/>
              <w:spacing w:line="360" w:lineRule="auto"/>
              <w:jc w:val="center"/>
              <w:rPr>
                <w:rFonts w:ascii="仿宋_GB2312" w:hAnsi="仿宋" w:eastAsia="仿宋_GB2312" w:cs="仿宋_GB2312"/>
                <w:color w:val="auto"/>
                <w:sz w:val="24"/>
                <w:highlight w:val="none"/>
              </w:rPr>
            </w:pPr>
          </w:p>
        </w:tc>
        <w:tc>
          <w:tcPr>
            <w:tcW w:w="2106" w:type="dxa"/>
            <w:vAlign w:val="center"/>
          </w:tcPr>
          <w:p>
            <w:pPr>
              <w:spacing w:line="360" w:lineRule="auto"/>
              <w:jc w:val="center"/>
              <w:rPr>
                <w:rFonts w:ascii="仿宋_GB2312" w:hAnsi="仿宋" w:eastAsia="仿宋_GB2312" w:cs="仿宋_GB2312"/>
                <w:color w:val="auto"/>
                <w:sz w:val="24"/>
                <w:highlight w:val="none"/>
              </w:rPr>
            </w:pPr>
          </w:p>
        </w:tc>
        <w:tc>
          <w:tcPr>
            <w:tcW w:w="4360" w:type="dxa"/>
            <w:vAlign w:val="center"/>
          </w:tcPr>
          <w:p>
            <w:pPr>
              <w:spacing w:line="360" w:lineRule="auto"/>
              <w:jc w:val="center"/>
              <w:rPr>
                <w:rFonts w:hint="eastAsia" w:ascii="仿宋_GB2312" w:hAnsi="仿宋" w:eastAsia="仿宋_GB2312" w:cs="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p>
        </w:tc>
        <w:tc>
          <w:tcPr>
            <w:tcW w:w="3260" w:type="dxa"/>
            <w:vAlign w:val="center"/>
          </w:tcPr>
          <w:p>
            <w:pPr>
              <w:snapToGrid w:val="0"/>
              <w:spacing w:line="360" w:lineRule="auto"/>
              <w:jc w:val="center"/>
              <w:rPr>
                <w:rFonts w:ascii="仿宋_GB2312" w:hAnsi="仿宋" w:eastAsia="仿宋_GB2312" w:cs="仿宋_GB2312"/>
                <w:color w:val="auto"/>
                <w:sz w:val="24"/>
                <w:highlight w:val="none"/>
              </w:rPr>
            </w:pPr>
          </w:p>
        </w:tc>
        <w:tc>
          <w:tcPr>
            <w:tcW w:w="2728" w:type="dxa"/>
            <w:vAlign w:val="center"/>
          </w:tcPr>
          <w:p>
            <w:pPr>
              <w:snapToGrid w:val="0"/>
              <w:spacing w:line="360" w:lineRule="auto"/>
              <w:jc w:val="center"/>
              <w:rPr>
                <w:rFonts w:ascii="仿宋_GB2312" w:hAnsi="仿宋" w:eastAsia="仿宋_GB2312" w:cs="仿宋_GB2312"/>
                <w:color w:val="auto"/>
                <w:sz w:val="24"/>
                <w:highlight w:val="none"/>
              </w:rPr>
            </w:pPr>
          </w:p>
        </w:tc>
        <w:tc>
          <w:tcPr>
            <w:tcW w:w="1579" w:type="dxa"/>
            <w:vAlign w:val="center"/>
          </w:tcPr>
          <w:p>
            <w:pPr>
              <w:snapToGrid w:val="0"/>
              <w:spacing w:line="360" w:lineRule="auto"/>
              <w:jc w:val="center"/>
              <w:rPr>
                <w:rFonts w:ascii="仿宋_GB2312" w:hAnsi="仿宋" w:eastAsia="仿宋_GB2312" w:cs="仿宋_GB2312"/>
                <w:color w:val="auto"/>
                <w:sz w:val="24"/>
                <w:highlight w:val="none"/>
              </w:rPr>
            </w:pPr>
          </w:p>
        </w:tc>
        <w:tc>
          <w:tcPr>
            <w:tcW w:w="2106" w:type="dxa"/>
            <w:vAlign w:val="center"/>
          </w:tcPr>
          <w:p>
            <w:pPr>
              <w:spacing w:line="360" w:lineRule="auto"/>
              <w:jc w:val="center"/>
              <w:rPr>
                <w:rFonts w:ascii="仿宋_GB2312" w:hAnsi="仿宋" w:eastAsia="仿宋_GB2312" w:cs="仿宋_GB2312"/>
                <w:color w:val="auto"/>
                <w:sz w:val="24"/>
                <w:highlight w:val="none"/>
              </w:rPr>
            </w:pPr>
          </w:p>
        </w:tc>
        <w:tc>
          <w:tcPr>
            <w:tcW w:w="4360" w:type="dxa"/>
            <w:vAlign w:val="center"/>
          </w:tcPr>
          <w:p>
            <w:pPr>
              <w:spacing w:line="360" w:lineRule="auto"/>
              <w:jc w:val="center"/>
              <w:rPr>
                <w:rFonts w:hint="eastAsia" w:ascii="仿宋_GB2312" w:hAnsi="仿宋" w:eastAsia="仿宋_GB2312" w:cs="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p>
        </w:tc>
        <w:tc>
          <w:tcPr>
            <w:tcW w:w="3260" w:type="dxa"/>
            <w:vAlign w:val="center"/>
          </w:tcPr>
          <w:p>
            <w:pPr>
              <w:snapToGrid w:val="0"/>
              <w:spacing w:line="360" w:lineRule="auto"/>
              <w:jc w:val="center"/>
              <w:rPr>
                <w:rFonts w:ascii="仿宋_GB2312" w:hAnsi="仿宋" w:eastAsia="仿宋_GB2312" w:cs="仿宋_GB2312"/>
                <w:color w:val="auto"/>
                <w:sz w:val="24"/>
                <w:highlight w:val="none"/>
              </w:rPr>
            </w:pPr>
          </w:p>
        </w:tc>
        <w:tc>
          <w:tcPr>
            <w:tcW w:w="2728" w:type="dxa"/>
            <w:vAlign w:val="center"/>
          </w:tcPr>
          <w:p>
            <w:pPr>
              <w:snapToGrid w:val="0"/>
              <w:spacing w:line="360" w:lineRule="auto"/>
              <w:jc w:val="center"/>
              <w:rPr>
                <w:rFonts w:ascii="仿宋_GB2312" w:hAnsi="仿宋" w:eastAsia="仿宋_GB2312" w:cs="仿宋_GB2312"/>
                <w:color w:val="auto"/>
                <w:sz w:val="24"/>
                <w:highlight w:val="none"/>
              </w:rPr>
            </w:pPr>
          </w:p>
        </w:tc>
        <w:tc>
          <w:tcPr>
            <w:tcW w:w="1579" w:type="dxa"/>
            <w:vAlign w:val="center"/>
          </w:tcPr>
          <w:p>
            <w:pPr>
              <w:snapToGrid w:val="0"/>
              <w:spacing w:line="360" w:lineRule="auto"/>
              <w:jc w:val="center"/>
              <w:rPr>
                <w:rFonts w:ascii="仿宋_GB2312" w:hAnsi="仿宋" w:eastAsia="仿宋_GB2312" w:cs="仿宋_GB2312"/>
                <w:color w:val="auto"/>
                <w:sz w:val="24"/>
                <w:highlight w:val="none"/>
              </w:rPr>
            </w:pPr>
          </w:p>
        </w:tc>
        <w:tc>
          <w:tcPr>
            <w:tcW w:w="2106" w:type="dxa"/>
            <w:vAlign w:val="center"/>
          </w:tcPr>
          <w:p>
            <w:pPr>
              <w:spacing w:line="360" w:lineRule="auto"/>
              <w:jc w:val="center"/>
              <w:rPr>
                <w:rFonts w:ascii="仿宋_GB2312" w:hAnsi="仿宋" w:eastAsia="仿宋_GB2312" w:cs="仿宋_GB2312"/>
                <w:color w:val="auto"/>
                <w:sz w:val="24"/>
                <w:highlight w:val="none"/>
              </w:rPr>
            </w:pPr>
          </w:p>
        </w:tc>
        <w:tc>
          <w:tcPr>
            <w:tcW w:w="4360" w:type="dxa"/>
            <w:vAlign w:val="center"/>
          </w:tcPr>
          <w:p>
            <w:pPr>
              <w:spacing w:line="360" w:lineRule="auto"/>
              <w:jc w:val="center"/>
              <w:rPr>
                <w:rFonts w:hint="eastAsia" w:ascii="仿宋_GB2312" w:hAnsi="仿宋" w:eastAsia="仿宋_GB2312" w:cs="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522" w:type="dxa"/>
            <w:gridSpan w:val="3"/>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w:t>
            </w:r>
            <w:r>
              <w:rPr>
                <w:rFonts w:hint="eastAsia" w:ascii="华文仿宋" w:hAnsi="华文仿宋" w:eastAsia="华文仿宋" w:cs="仿宋_GB2312"/>
                <w:b/>
                <w:color w:val="auto"/>
                <w:sz w:val="24"/>
                <w:highlight w:val="none"/>
              </w:rPr>
              <w:t>（小写）</w:t>
            </w:r>
          </w:p>
        </w:tc>
        <w:tc>
          <w:tcPr>
            <w:tcW w:w="8045" w:type="dxa"/>
            <w:gridSpan w:val="3"/>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522" w:type="dxa"/>
            <w:gridSpan w:val="3"/>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w:t>
            </w:r>
            <w:r>
              <w:rPr>
                <w:rFonts w:hint="eastAsia" w:ascii="华文仿宋" w:hAnsi="华文仿宋" w:eastAsia="华文仿宋" w:cs="仿宋_GB2312"/>
                <w:b/>
                <w:color w:val="auto"/>
                <w:sz w:val="24"/>
                <w:highlight w:val="none"/>
              </w:rPr>
              <w:t>（</w:t>
            </w:r>
            <w:r>
              <w:rPr>
                <w:rFonts w:hint="eastAsia" w:ascii="华文仿宋" w:hAnsi="华文仿宋" w:eastAsia="华文仿宋" w:cs="仿宋_GB2312"/>
                <w:b/>
                <w:color w:val="auto"/>
                <w:sz w:val="24"/>
                <w:highlight w:val="none"/>
                <w:lang w:eastAsia="zh-CN"/>
              </w:rPr>
              <w:t>大</w:t>
            </w:r>
            <w:r>
              <w:rPr>
                <w:rFonts w:hint="eastAsia" w:ascii="华文仿宋" w:hAnsi="华文仿宋" w:eastAsia="华文仿宋" w:cs="仿宋_GB2312"/>
                <w:b/>
                <w:color w:val="auto"/>
                <w:sz w:val="24"/>
                <w:highlight w:val="none"/>
              </w:rPr>
              <w:t>写）</w:t>
            </w:r>
          </w:p>
        </w:tc>
        <w:tc>
          <w:tcPr>
            <w:tcW w:w="8045" w:type="dxa"/>
            <w:gridSpan w:val="3"/>
            <w:vAlign w:val="center"/>
          </w:tcPr>
          <w:p>
            <w:pPr>
              <w:spacing w:line="360" w:lineRule="auto"/>
              <w:jc w:val="center"/>
              <w:rPr>
                <w:rFonts w:ascii="仿宋_GB2312" w:hAnsi="仿宋" w:eastAsia="仿宋_GB2312" w:cs="仿宋_GB2312"/>
                <w:color w:val="auto"/>
                <w:sz w:val="24"/>
                <w:highlight w:val="none"/>
              </w:rPr>
            </w:pPr>
          </w:p>
        </w:tc>
      </w:tr>
    </w:tbl>
    <w:p>
      <w:pPr>
        <w:spacing w:line="360" w:lineRule="auto"/>
        <w:ind w:left="-2"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1、投标人需按本表格式填写，不得自行更改。</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3、以上表格要求细分项目及报价，在“具体服务”一栏中，服务类项目填写具体服务。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4、特别提示：采购机构将对项目名称和项目编号，中标供应商名称、地址和中标金额，主要中标标的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sz w:val="32"/>
          <w:szCs w:val="32"/>
          <w:highlight w:val="none"/>
        </w:rPr>
      </w:pPr>
      <w:r>
        <w:rPr>
          <w:rFonts w:ascii="仿宋_GB2312" w:hAnsi="仿宋" w:eastAsia="仿宋_GB2312" w:cs="仿宋_GB2312"/>
          <w:color w:val="auto"/>
          <w:kern w:val="0"/>
          <w:sz w:val="24"/>
          <w:szCs w:val="22"/>
          <w:highlight w:val="none"/>
          <w:lang w:val="zh-CN"/>
        </w:rPr>
        <w:t>5、</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pStyle w:val="378"/>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bookmarkEnd w:id="401"/>
    <w:p>
      <w:pPr>
        <w:pStyle w:val="378"/>
        <w:tabs>
          <w:tab w:val="clear" w:pos="720"/>
        </w:tabs>
        <w:snapToGrid w:val="0"/>
        <w:spacing w:before="120" w:after="120"/>
        <w:ind w:firstLine="643"/>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eastAsia="zh-CN"/>
        </w:rPr>
        <w:t>二</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sz w:val="32"/>
          <w:szCs w:val="32"/>
          <w:highlight w:val="none"/>
        </w:rPr>
        <w:t>中小企业声明函</w:t>
      </w:r>
    </w:p>
    <w:p>
      <w:pPr>
        <w:widowControl/>
        <w:spacing w:line="360" w:lineRule="auto"/>
        <w:ind w:firstLine="120" w:firstLineChars="50"/>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p>
    <w:p>
      <w:pPr>
        <w:spacing w:line="360" w:lineRule="auto"/>
        <w:ind w:right="420" w:firstLine="3614" w:firstLineChars="1000"/>
        <w:rPr>
          <w:rFonts w:hint="eastAsia" w:ascii="仿宋_GB2312" w:hAnsi="仿宋_GB2312" w:eastAsia="仿宋_GB2312" w:cs="仿宋_GB2312"/>
          <w:b/>
          <w:color w:val="auto"/>
          <w:kern w:val="0"/>
          <w:sz w:val="36"/>
          <w:szCs w:val="36"/>
          <w:highlight w:val="none"/>
        </w:rPr>
      </w:pPr>
    </w:p>
    <w:p>
      <w:pPr>
        <w:tabs>
          <w:tab w:val="left" w:pos="8085"/>
        </w:tabs>
        <w:spacing w:line="360" w:lineRule="auto"/>
        <w:ind w:firstLine="1285" w:firstLineChars="400"/>
        <w:jc w:val="left"/>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政府采购支持中小企业信用融资相关事项通知</w:t>
      </w:r>
    </w:p>
    <w:p>
      <w:pPr>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一、适用对象</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二、相关信息获取方式</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三、　政府采购信用融资操作流程：</w:t>
      </w:r>
    </w:p>
    <w:p>
      <w:pPr>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（一）线上融资模式：</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1.供应商根据合作银行提供的方案，自行选择金融产品，并办理开户等手续；</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2.供应商中标后，可通过杭州市政府采购网或“浙里办”测算授信额度；</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3.采购合同签订后，供应商在杭州市政府采购网或“浙里办”向合作银行发出融资申请；</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4.审批通过后，在线办理放贷手续。</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（二）线下融资模式：</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2.采购合同签订后，供应商在杭州市政府采购网或“浙里办”向合作银行发出融资申请；</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4.审批通过后，合作银行应按照合作备忘录中约定的审批放款期限和优惠利率及时予以放款。</w:t>
      </w:r>
    </w:p>
    <w:p>
      <w:pPr>
        <w:pStyle w:val="4"/>
        <w:numPr>
          <w:ilvl w:val="0"/>
          <w:numId w:val="0"/>
        </w:numPr>
        <w:ind w:firstLine="960" w:firstLineChars="400"/>
        <w:rPr>
          <w:rFonts w:hint="eastAsia" w:ascii="仿宋_GB2312" w:hAnsi="仿宋_GB2312" w:eastAsia="仿宋_GB2312" w:cs="仿宋_GB2312"/>
          <w:b w:val="0"/>
          <w:bCs w:val="0"/>
          <w:color w:val="auto"/>
          <w:sz w:val="24"/>
          <w:szCs w:val="24"/>
          <w:highlight w:val="none"/>
          <w:lang w:val="en-US"/>
        </w:rPr>
      </w:pPr>
      <w:r>
        <w:rPr>
          <w:rFonts w:hint="eastAsia" w:ascii="仿宋_GB2312" w:hAnsi="仿宋_GB2312" w:eastAsia="仿宋_GB2312" w:cs="仿宋_GB2312"/>
          <w:b w:val="0"/>
          <w:bCs w:val="0"/>
          <w:color w:val="auto"/>
          <w:sz w:val="24"/>
          <w:szCs w:val="24"/>
          <w:highlight w:val="none"/>
          <w:lang w:val="en-US"/>
        </w:rPr>
        <w:t>（三）杭州e融平台申请融资</w:t>
      </w:r>
    </w:p>
    <w:p>
      <w:pPr>
        <w:pStyle w:val="4"/>
        <w:numPr>
          <w:ilvl w:val="0"/>
          <w:numId w:val="0"/>
        </w:numPr>
        <w:ind w:firstLine="960" w:firstLineChars="400"/>
        <w:rPr>
          <w:rFonts w:hint="eastAsia" w:ascii="仿宋_GB2312" w:hAnsi="仿宋_GB2312" w:eastAsia="仿宋_GB2312" w:cs="仿宋_GB2312"/>
          <w:b w:val="0"/>
          <w:bCs w:val="0"/>
          <w:color w:val="auto"/>
          <w:sz w:val="24"/>
          <w:szCs w:val="24"/>
          <w:highlight w:val="none"/>
          <w:lang w:val="en-US"/>
        </w:rPr>
      </w:pPr>
      <w:r>
        <w:rPr>
          <w:rFonts w:hint="eastAsia" w:ascii="仿宋_GB2312" w:hAnsi="仿宋_GB2312" w:eastAsia="仿宋_GB2312" w:cs="仿宋_GB2312"/>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四、注意事项</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_GB2312" w:hAnsi="仿宋_GB2312" w:eastAsia="仿宋_GB2312" w:cs="仿宋_GB2312"/>
          <w:b/>
          <w:bCs/>
          <w:color w:val="auto"/>
          <w:kern w:val="0"/>
          <w:sz w:val="24"/>
          <w:highlight w:val="none"/>
        </w:rPr>
      </w:pPr>
    </w:p>
    <w:p>
      <w:pPr>
        <w:pStyle w:val="3"/>
        <w:pageBreakBefore/>
        <w:widowControl/>
        <w:spacing w:before="100" w:beforeAutospacing="1" w:after="100" w:afterAutospacing="1" w:line="360" w:lineRule="auto"/>
        <w:ind w:left="1290" w:firstLine="3092" w:firstLineChars="700"/>
        <w:rPr>
          <w:rFonts w:hint="eastAsia" w:ascii="仿宋_GB2312" w:hAnsi="仿宋_GB2312" w:eastAsia="仿宋_GB2312" w:cs="仿宋_GB2312"/>
          <w:color w:val="auto"/>
          <w:highlight w:val="none"/>
        </w:rPr>
      </w:pPr>
      <w:bookmarkStart w:id="402" w:name="_Toc465665161"/>
      <w:r>
        <w:rPr>
          <w:rFonts w:hint="eastAsia" w:ascii="仿宋_GB2312" w:hAnsi="仿宋_GB2312" w:eastAsia="仿宋_GB2312" w:cs="仿宋_GB2312"/>
          <w:color w:val="auto"/>
          <w:highlight w:val="none"/>
        </w:rPr>
        <w:t>附件</w:t>
      </w:r>
      <w:bookmarkEnd w:id="402"/>
    </w:p>
    <w:p>
      <w:pPr>
        <w:spacing w:line="360" w:lineRule="auto"/>
        <w:rPr>
          <w:rFonts w:hint="eastAsia" w:ascii="仿宋_GB2312" w:hAnsi="仿宋_GB2312" w:eastAsia="仿宋_GB2312" w:cs="仿宋_GB2312"/>
          <w:b/>
          <w:color w:val="auto"/>
          <w:spacing w:val="6"/>
          <w:sz w:val="32"/>
          <w:szCs w:val="32"/>
          <w:highlight w:val="none"/>
        </w:rPr>
      </w:pPr>
      <w:r>
        <w:rPr>
          <w:rFonts w:hint="eastAsia" w:ascii="仿宋_GB2312" w:hAnsi="仿宋_GB2312" w:eastAsia="仿宋_GB2312" w:cs="仿宋_GB2312"/>
          <w:b/>
          <w:color w:val="auto"/>
          <w:spacing w:val="6"/>
          <w:sz w:val="32"/>
          <w:szCs w:val="32"/>
          <w:highlight w:val="none"/>
        </w:rPr>
        <w:t>附件1：</w:t>
      </w:r>
    </w:p>
    <w:p>
      <w:pPr>
        <w:spacing w:line="360" w:lineRule="auto"/>
        <w:jc w:val="center"/>
        <w:rPr>
          <w:rFonts w:hint="eastAsia" w:ascii="仿宋_GB2312" w:hAnsi="仿宋_GB2312" w:eastAsia="仿宋_GB2312" w:cs="仿宋_GB2312"/>
          <w:b/>
          <w:color w:val="auto"/>
          <w:spacing w:val="6"/>
          <w:sz w:val="32"/>
          <w:szCs w:val="32"/>
          <w:highlight w:val="none"/>
        </w:rPr>
      </w:pPr>
      <w:bookmarkStart w:id="403" w:name="OLE_LINK14"/>
      <w:bookmarkStart w:id="404" w:name="OLE_LINK13"/>
      <w:r>
        <w:rPr>
          <w:rFonts w:hint="eastAsia" w:ascii="仿宋_GB2312" w:hAnsi="仿宋_GB2312" w:eastAsia="仿宋_GB2312" w:cs="仿宋_GB2312"/>
          <w:b/>
          <w:color w:val="auto"/>
          <w:spacing w:val="6"/>
          <w:sz w:val="32"/>
          <w:szCs w:val="32"/>
          <w:highlight w:val="none"/>
        </w:rPr>
        <w:t>残疾人福利性单位声明函</w:t>
      </w:r>
    </w:p>
    <w:bookmarkEnd w:id="403"/>
    <w:bookmarkEnd w:id="404"/>
    <w:p>
      <w:pPr>
        <w:spacing w:line="360" w:lineRule="auto"/>
        <w:rPr>
          <w:rFonts w:hint="eastAsia" w:ascii="仿宋_GB2312" w:hAnsi="仿宋_GB2312" w:eastAsia="仿宋_GB2312" w:cs="仿宋_GB2312"/>
          <w:b/>
          <w:color w:val="auto"/>
          <w:spacing w:val="6"/>
          <w:sz w:val="30"/>
          <w:szCs w:val="30"/>
          <w:highlight w:val="none"/>
        </w:rPr>
      </w:pP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本单位对上述声明的真实性负责。如有虚假，将依法承担相应责任。</w:t>
      </w:r>
    </w:p>
    <w:p>
      <w:pPr>
        <w:spacing w:line="360" w:lineRule="auto"/>
        <w:ind w:firstLine="480" w:firstLineChars="200"/>
        <w:rPr>
          <w:rFonts w:hint="eastAsia" w:ascii="仿宋_GB2312" w:hAnsi="仿宋_GB2312" w:eastAsia="仿宋_GB2312" w:cs="仿宋_GB2312"/>
          <w:color w:val="auto"/>
          <w:sz w:val="24"/>
          <w:highlight w:val="none"/>
        </w:rPr>
      </w:pPr>
    </w:p>
    <w:p>
      <w:pPr>
        <w:spacing w:line="360" w:lineRule="auto"/>
        <w:ind w:firstLine="480" w:firstLineChars="200"/>
        <w:rPr>
          <w:rFonts w:hint="eastAsia" w:ascii="仿宋_GB2312" w:hAnsi="仿宋_GB2312" w:eastAsia="仿宋_GB2312" w:cs="仿宋_GB2312"/>
          <w:color w:val="auto"/>
          <w:sz w:val="24"/>
          <w:highlight w:val="none"/>
        </w:rPr>
      </w:pPr>
    </w:p>
    <w:p>
      <w:pPr>
        <w:tabs>
          <w:tab w:val="left" w:pos="4860"/>
        </w:tabs>
        <w:spacing w:line="360" w:lineRule="auto"/>
        <w:ind w:right="1560" w:firstLine="480" w:firstLineChars="20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val="zh-CN"/>
        </w:rPr>
        <w:t>投标人名称（电子签名）</w:t>
      </w:r>
      <w:r>
        <w:rPr>
          <w:rFonts w:hint="eastAsia" w:ascii="仿宋_GB2312" w:hAnsi="仿宋_GB2312" w:eastAsia="仿宋_GB2312" w:cs="仿宋_GB2312"/>
          <w:color w:val="auto"/>
          <w:sz w:val="24"/>
          <w:highlight w:val="none"/>
        </w:rPr>
        <w:t>：</w:t>
      </w:r>
    </w:p>
    <w:p>
      <w:pPr>
        <w:tabs>
          <w:tab w:val="left" w:pos="4860"/>
        </w:tabs>
        <w:spacing w:line="360" w:lineRule="auto"/>
        <w:ind w:right="1560" w:firstLine="480" w:firstLineChars="20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日  期：</w:t>
      </w:r>
    </w:p>
    <w:p>
      <w:pPr>
        <w:spacing w:line="360" w:lineRule="auto"/>
        <w:ind w:firstLine="480" w:firstLineChars="200"/>
        <w:rPr>
          <w:rFonts w:hint="eastAsia" w:ascii="仿宋_GB2312" w:hAnsi="仿宋_GB2312" w:eastAsia="仿宋_GB2312" w:cs="仿宋_GB2312"/>
          <w:color w:val="auto"/>
          <w:sz w:val="24"/>
          <w:highlight w:val="none"/>
        </w:rPr>
      </w:pPr>
    </w:p>
    <w:p>
      <w:pPr>
        <w:spacing w:line="360" w:lineRule="auto"/>
        <w:ind w:firstLine="420" w:firstLineChars="200"/>
        <w:rPr>
          <w:rFonts w:hint="eastAsia" w:ascii="仿宋_GB2312" w:hAnsi="仿宋_GB2312" w:eastAsia="仿宋_GB2312" w:cs="仿宋_GB2312"/>
          <w:color w:val="auto"/>
          <w:highlight w:val="none"/>
        </w:rPr>
      </w:pPr>
    </w:p>
    <w:p>
      <w:pPr>
        <w:spacing w:line="360" w:lineRule="auto"/>
        <w:ind w:firstLine="420" w:firstLineChars="200"/>
        <w:rPr>
          <w:rFonts w:hint="eastAsia" w:ascii="仿宋_GB2312" w:hAnsi="仿宋_GB2312" w:eastAsia="仿宋_GB2312" w:cs="仿宋_GB2312"/>
          <w:color w:val="auto"/>
          <w:highlight w:val="none"/>
        </w:rPr>
      </w:pPr>
    </w:p>
    <w:p>
      <w:pPr>
        <w:spacing w:line="360" w:lineRule="auto"/>
        <w:ind w:firstLine="420" w:firstLineChars="200"/>
        <w:rPr>
          <w:rFonts w:hint="eastAsia" w:ascii="仿宋_GB2312" w:hAnsi="仿宋_GB2312" w:eastAsia="仿宋_GB2312" w:cs="仿宋_GB2312"/>
          <w:color w:val="auto"/>
          <w:highlight w:val="none"/>
        </w:rPr>
      </w:pPr>
    </w:p>
    <w:p>
      <w:pPr>
        <w:spacing w:line="360" w:lineRule="auto"/>
        <w:ind w:firstLine="420" w:firstLineChars="200"/>
        <w:rPr>
          <w:rFonts w:hint="eastAsia" w:ascii="仿宋_GB2312" w:hAnsi="仿宋_GB2312" w:eastAsia="仿宋_GB2312" w:cs="仿宋_GB2312"/>
          <w:color w:val="auto"/>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jc w:val="left"/>
        <w:rPr>
          <w:rFonts w:hint="eastAsia" w:ascii="仿宋_GB2312" w:hAnsi="仿宋_GB2312" w:eastAsia="仿宋_GB2312" w:cs="仿宋_GB2312"/>
          <w:b/>
          <w:color w:val="auto"/>
          <w:spacing w:val="6"/>
          <w:sz w:val="32"/>
          <w:szCs w:val="32"/>
          <w:highlight w:val="none"/>
        </w:rPr>
      </w:pPr>
      <w:r>
        <w:rPr>
          <w:rFonts w:hint="eastAsia" w:ascii="仿宋_GB2312" w:hAnsi="仿宋_GB2312" w:eastAsia="仿宋_GB2312" w:cs="仿宋_GB2312"/>
          <w:b/>
          <w:color w:val="auto"/>
          <w:spacing w:val="6"/>
          <w:sz w:val="32"/>
          <w:szCs w:val="32"/>
          <w:highlight w:val="none"/>
        </w:rPr>
        <w:t>附件2：质疑函范本及制作说明</w:t>
      </w:r>
    </w:p>
    <w:p>
      <w:pPr>
        <w:spacing w:line="360" w:lineRule="auto"/>
        <w:jc w:val="center"/>
        <w:rPr>
          <w:rFonts w:hint="eastAsia" w:ascii="仿宋_GB2312" w:hAnsi="仿宋_GB2312" w:eastAsia="仿宋_GB2312" w:cs="仿宋_GB2312"/>
          <w:b/>
          <w:color w:val="auto"/>
          <w:spacing w:val="6"/>
          <w:sz w:val="32"/>
          <w:szCs w:val="32"/>
          <w:highlight w:val="none"/>
        </w:rPr>
      </w:pPr>
      <w:r>
        <w:rPr>
          <w:rFonts w:hint="eastAsia" w:ascii="仿宋_GB2312" w:hAnsi="仿宋_GB2312" w:eastAsia="仿宋_GB2312" w:cs="仿宋_GB2312"/>
          <w:b/>
          <w:color w:val="auto"/>
          <w:spacing w:val="6"/>
          <w:sz w:val="32"/>
          <w:szCs w:val="32"/>
          <w:highlight w:val="none"/>
        </w:rPr>
        <w:t>质疑函范本</w:t>
      </w:r>
    </w:p>
    <w:p>
      <w:pPr>
        <w:snapToGrid w:val="0"/>
        <w:spacing w:beforeLines="100"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一、质疑供应商基本信息</w:t>
      </w: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质疑供应商：</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地址：邮编：</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联系人：联系电话：</w:t>
      </w: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授权代表：</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联系电话：</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地址：邮编：</w:t>
      </w:r>
    </w:p>
    <w:p>
      <w:pPr>
        <w:snapToGrid w:val="0"/>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二、质疑项目基本情况</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质疑项目的名称：</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质疑项目的编号：包号：</w:t>
      </w: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采购人名称：</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采购文件获取日期：</w:t>
      </w:r>
    </w:p>
    <w:p>
      <w:pPr>
        <w:snapToGrid w:val="0"/>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三、质疑事项具体内容</w:t>
      </w: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质疑事项1：</w:t>
      </w: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事实依据：</w:t>
      </w:r>
    </w:p>
    <w:p>
      <w:pPr>
        <w:snapToGrid w:val="0"/>
        <w:spacing w:line="360" w:lineRule="auto"/>
        <w:rPr>
          <w:rFonts w:hint="eastAsia" w:ascii="仿宋_GB2312" w:hAnsi="仿宋_GB2312" w:eastAsia="仿宋_GB2312" w:cs="仿宋_GB2312"/>
          <w:color w:val="auto"/>
          <w:sz w:val="24"/>
          <w:highlight w:val="none"/>
        </w:rPr>
      </w:pP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法律依据：</w:t>
      </w:r>
    </w:p>
    <w:p>
      <w:pPr>
        <w:snapToGrid w:val="0"/>
        <w:spacing w:line="360" w:lineRule="auto"/>
        <w:rPr>
          <w:rFonts w:hint="eastAsia" w:ascii="仿宋_GB2312" w:hAnsi="仿宋_GB2312" w:eastAsia="仿宋_GB2312" w:cs="仿宋_GB2312"/>
          <w:color w:val="auto"/>
          <w:sz w:val="24"/>
          <w:highlight w:val="none"/>
          <w:u w:val="dotted"/>
        </w:rPr>
      </w:pP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质疑事项2</w:t>
      </w:r>
    </w:p>
    <w:p>
      <w:pPr>
        <w:snapToGrid w:val="0"/>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p>
      <w:pPr>
        <w:snapToGrid w:val="0"/>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四、与质疑事项相关的质疑请求</w:t>
      </w:r>
    </w:p>
    <w:p>
      <w:pPr>
        <w:snapToGrid w:val="0"/>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请求：</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签字(签章)：                   公章：                      </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日期：</w:t>
      </w:r>
    </w:p>
    <w:p>
      <w:pPr>
        <w:spacing w:line="360" w:lineRule="auto"/>
        <w:jc w:val="center"/>
        <w:rPr>
          <w:rFonts w:hint="eastAsia" w:ascii="仿宋_GB2312" w:hAnsi="仿宋_GB2312" w:eastAsia="仿宋_GB2312" w:cs="仿宋_GB2312"/>
          <w:b/>
          <w:bCs/>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质疑函制作说明：</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1.供应商提出质疑时，应提交质疑函和必要的证明材料。</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2.质疑供应商若委托代理人进行质疑的，质疑函应按要求列明“授权代表”的有关内容，并在附件中提交由质疑</w:t>
      </w:r>
      <w:r>
        <w:rPr>
          <w:rFonts w:hint="eastAsia" w:ascii="仿宋_GB2312" w:hAnsi="仿宋_GB2312" w:eastAsia="仿宋_GB2312" w:cs="仿宋_GB2312"/>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5.质疑函的质疑请求应与质疑事项相关。</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_GB2312" w:hAnsi="仿宋_GB2312" w:eastAsia="仿宋_GB2312" w:cs="仿宋_GB2312"/>
          <w:color w:val="auto"/>
          <w:sz w:val="30"/>
          <w:szCs w:val="30"/>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pStyle w:val="4"/>
        <w:rPr>
          <w:rFonts w:hint="eastAsia" w:ascii="仿宋_GB2312" w:hAnsi="仿宋_GB2312" w:eastAsia="仿宋_GB2312" w:cs="仿宋_GB2312"/>
          <w:b/>
          <w:color w:val="auto"/>
          <w:spacing w:val="6"/>
          <w:sz w:val="32"/>
          <w:szCs w:val="32"/>
          <w:highlight w:val="none"/>
        </w:rPr>
      </w:pPr>
    </w:p>
    <w:p>
      <w:pPr>
        <w:rPr>
          <w:rFonts w:hint="eastAsia"/>
          <w:color w:val="auto"/>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p>
    <w:p>
      <w:pPr>
        <w:spacing w:line="360" w:lineRule="auto"/>
        <w:jc w:val="left"/>
        <w:rPr>
          <w:rFonts w:hint="eastAsia" w:ascii="仿宋_GB2312" w:hAnsi="仿宋_GB2312" w:eastAsia="仿宋_GB2312" w:cs="仿宋_GB2312"/>
          <w:b/>
          <w:color w:val="auto"/>
          <w:spacing w:val="6"/>
          <w:sz w:val="32"/>
          <w:szCs w:val="32"/>
          <w:highlight w:val="none"/>
        </w:rPr>
      </w:pPr>
      <w:r>
        <w:rPr>
          <w:rFonts w:hint="eastAsia" w:ascii="仿宋_GB2312" w:hAnsi="仿宋_GB2312" w:eastAsia="仿宋_GB2312" w:cs="仿宋_GB2312"/>
          <w:b/>
          <w:color w:val="auto"/>
          <w:spacing w:val="6"/>
          <w:sz w:val="32"/>
          <w:szCs w:val="32"/>
          <w:highlight w:val="none"/>
        </w:rPr>
        <w:t>附件3：投诉书范本及制作说明</w:t>
      </w:r>
    </w:p>
    <w:p>
      <w:pPr>
        <w:spacing w:line="360" w:lineRule="auto"/>
        <w:jc w:val="center"/>
        <w:rPr>
          <w:rFonts w:hint="eastAsia" w:ascii="仿宋_GB2312" w:hAnsi="仿宋_GB2312" w:eastAsia="仿宋_GB2312" w:cs="仿宋_GB2312"/>
          <w:b/>
          <w:color w:val="auto"/>
          <w:sz w:val="24"/>
          <w:highlight w:val="none"/>
        </w:rPr>
      </w:pPr>
    </w:p>
    <w:p>
      <w:pPr>
        <w:spacing w:line="360" w:lineRule="auto"/>
        <w:jc w:val="center"/>
        <w:rPr>
          <w:rFonts w:hint="eastAsia" w:ascii="仿宋_GB2312" w:hAnsi="仿宋_GB2312" w:eastAsia="仿宋_GB2312" w:cs="仿宋_GB2312"/>
          <w:b/>
          <w:color w:val="auto"/>
          <w:spacing w:val="6"/>
          <w:sz w:val="32"/>
          <w:szCs w:val="32"/>
          <w:highlight w:val="none"/>
        </w:rPr>
      </w:pPr>
      <w:r>
        <w:rPr>
          <w:rFonts w:hint="eastAsia" w:ascii="仿宋_GB2312" w:hAnsi="仿宋_GB2312" w:eastAsia="仿宋_GB2312" w:cs="仿宋_GB2312"/>
          <w:b/>
          <w:color w:val="auto"/>
          <w:spacing w:val="6"/>
          <w:sz w:val="32"/>
          <w:szCs w:val="32"/>
          <w:highlight w:val="none"/>
        </w:rPr>
        <w:t>投诉书范本</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一、投诉相关主体基本情况</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投诉人：</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地址：邮编：</w:t>
      </w:r>
    </w:p>
    <w:p>
      <w:pPr>
        <w:tabs>
          <w:tab w:val="left" w:pos="6510"/>
        </w:tabs>
        <w:spacing w:line="360" w:lineRule="auto"/>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法定代表人/主要负责人：</w:t>
      </w:r>
    </w:p>
    <w:p>
      <w:pPr>
        <w:tabs>
          <w:tab w:val="left" w:pos="6510"/>
        </w:tabs>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联系电话：</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授权代表：联系电话</w:t>
      </w:r>
      <w:r>
        <w:rPr>
          <w:rFonts w:hint="eastAsia" w:ascii="仿宋_GB2312" w:hAnsi="仿宋_GB2312" w:eastAsia="仿宋_GB2312" w:cs="仿宋_GB2312"/>
          <w:color w:val="auto"/>
          <w:sz w:val="24"/>
          <w:highlight w:val="none"/>
          <w:u w:val="dotted"/>
        </w:rPr>
        <w:t>：</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地址：邮编：</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被投诉人1：</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地址：邮编：</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联系人：联系电话：</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被投诉人2</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相关供应商：</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地址：邮编：</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联系人：联系电话：</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二、投诉项目基本情况</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采购项目名称：</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采购项目编号：包号：</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采购人名称：</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代理机构名称：</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采购文件公告:</w:t>
      </w:r>
      <w:r>
        <w:rPr>
          <w:rFonts w:hint="eastAsia" w:ascii="仿宋_GB2312" w:hAnsi="仿宋_GB2312" w:eastAsia="仿宋_GB2312" w:cs="仿宋_GB2312"/>
          <w:color w:val="auto"/>
          <w:sz w:val="24"/>
          <w:highlight w:val="none"/>
          <w:u w:val="dotted"/>
        </w:rPr>
        <w:t xml:space="preserve">是/否 </w:t>
      </w:r>
      <w:r>
        <w:rPr>
          <w:rFonts w:hint="eastAsia" w:ascii="仿宋_GB2312" w:hAnsi="仿宋_GB2312" w:eastAsia="仿宋_GB2312" w:cs="仿宋_GB2312"/>
          <w:color w:val="auto"/>
          <w:sz w:val="24"/>
          <w:highlight w:val="none"/>
        </w:rPr>
        <w:t>公告期限：</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采购结果公告:</w:t>
      </w:r>
      <w:r>
        <w:rPr>
          <w:rFonts w:hint="eastAsia" w:ascii="仿宋_GB2312" w:hAnsi="仿宋_GB2312" w:eastAsia="仿宋_GB2312" w:cs="仿宋_GB2312"/>
          <w:color w:val="auto"/>
          <w:sz w:val="24"/>
          <w:highlight w:val="none"/>
          <w:u w:val="dotted"/>
        </w:rPr>
        <w:t xml:space="preserve">是/否 </w:t>
      </w:r>
      <w:r>
        <w:rPr>
          <w:rFonts w:hint="eastAsia" w:ascii="仿宋_GB2312" w:hAnsi="仿宋_GB2312" w:eastAsia="仿宋_GB2312" w:cs="仿宋_GB2312"/>
          <w:color w:val="auto"/>
          <w:sz w:val="24"/>
          <w:highlight w:val="none"/>
        </w:rPr>
        <w:t>公告期限：</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三、质疑基本情况</w:t>
      </w:r>
    </w:p>
    <w:p>
      <w:pPr>
        <w:spacing w:line="360" w:lineRule="auto"/>
        <w:ind w:firstLine="480" w:firstLineChars="200"/>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投诉人于年月日,向提出质疑，质疑事项为：</w:t>
      </w:r>
    </w:p>
    <w:p>
      <w:pPr>
        <w:spacing w:line="360" w:lineRule="auto"/>
        <w:rPr>
          <w:rFonts w:hint="eastAsia" w:ascii="仿宋_GB2312" w:hAnsi="仿宋_GB2312" w:eastAsia="仿宋_GB2312" w:cs="仿宋_GB2312"/>
          <w:color w:val="auto"/>
          <w:sz w:val="24"/>
          <w:highlight w:val="none"/>
          <w:u w:val="dotted"/>
        </w:rPr>
      </w:pPr>
    </w:p>
    <w:p>
      <w:pPr>
        <w:spacing w:line="360" w:lineRule="auto"/>
        <w:ind w:firstLine="360" w:firstLineChars="15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u w:val="dotted"/>
        </w:rPr>
        <w:t>采购人/代理机构</w:t>
      </w:r>
      <w:r>
        <w:rPr>
          <w:rFonts w:hint="eastAsia" w:ascii="仿宋_GB2312" w:hAnsi="仿宋_GB2312" w:eastAsia="仿宋_GB2312" w:cs="仿宋_GB2312"/>
          <w:color w:val="auto"/>
          <w:sz w:val="24"/>
          <w:highlight w:val="none"/>
        </w:rPr>
        <w:t>于年月日,就质疑事项作出了答复/没有在法定期限内作出答复。</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四、投诉事项具体内容</w:t>
      </w: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投诉事项 1：</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事实依据：</w:t>
      </w:r>
    </w:p>
    <w:p>
      <w:pPr>
        <w:spacing w:line="360" w:lineRule="auto"/>
        <w:rPr>
          <w:rFonts w:hint="eastAsia" w:ascii="仿宋_GB2312" w:hAnsi="仿宋_GB2312" w:eastAsia="仿宋_GB2312" w:cs="仿宋_GB2312"/>
          <w:color w:val="auto"/>
          <w:sz w:val="24"/>
          <w:highlight w:val="none"/>
          <w:u w:val="dotted"/>
        </w:rPr>
      </w:pPr>
    </w:p>
    <w:p>
      <w:pPr>
        <w:spacing w:line="360" w:lineRule="auto"/>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法律依据：</w:t>
      </w:r>
    </w:p>
    <w:p>
      <w:pPr>
        <w:spacing w:line="360" w:lineRule="auto"/>
        <w:rPr>
          <w:rFonts w:hint="eastAsia" w:ascii="仿宋_GB2312" w:hAnsi="仿宋_GB2312" w:eastAsia="仿宋_GB2312" w:cs="仿宋_GB2312"/>
          <w:color w:val="auto"/>
          <w:sz w:val="24"/>
          <w:highlight w:val="none"/>
          <w:u w:val="dotted"/>
        </w:rPr>
      </w:pP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投诉事项2</w:t>
      </w:r>
    </w:p>
    <w:p>
      <w:pPr>
        <w:spacing w:line="360" w:lineRule="auto"/>
        <w:rPr>
          <w:rFonts w:hint="eastAsia" w:ascii="仿宋_GB2312" w:hAnsi="仿宋_GB2312" w:eastAsia="仿宋_GB2312" w:cs="仿宋_GB2312"/>
          <w:color w:val="auto"/>
          <w:sz w:val="24"/>
          <w:highlight w:val="none"/>
          <w:u w:val="dotted"/>
        </w:rPr>
      </w:pPr>
      <w:r>
        <w:rPr>
          <w:rFonts w:hint="eastAsia" w:ascii="仿宋_GB2312" w:hAnsi="仿宋_GB2312" w:eastAsia="仿宋_GB2312" w:cs="仿宋_GB2312"/>
          <w:color w:val="auto"/>
          <w:sz w:val="24"/>
          <w:highlight w:val="none"/>
        </w:rPr>
        <w:t>……</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五、与投诉事项相关的投诉请求</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请求：</w:t>
      </w:r>
    </w:p>
    <w:p>
      <w:pPr>
        <w:spacing w:line="360" w:lineRule="auto"/>
        <w:rPr>
          <w:rFonts w:hint="eastAsia" w:ascii="仿宋_GB2312" w:hAnsi="仿宋_GB2312" w:eastAsia="仿宋_GB2312" w:cs="仿宋_GB2312"/>
          <w:color w:val="auto"/>
          <w:sz w:val="24"/>
          <w:highlight w:val="none"/>
          <w:u w:val="single"/>
        </w:rPr>
      </w:pP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签字(签章)：                   公章：                      </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日期：</w:t>
      </w: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投诉书制作说明：</w:t>
      </w:r>
    </w:p>
    <w:p>
      <w:pPr>
        <w:widowControl/>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2.投诉人若委托代理人进行投诉的，投诉书应按照要求列明“授权代表”的有关内容，并在附件中提交由</w:t>
      </w:r>
      <w:r>
        <w:rPr>
          <w:rFonts w:hint="eastAsia" w:ascii="仿宋_GB2312" w:hAnsi="仿宋_GB2312" w:eastAsia="仿宋_GB2312" w:cs="仿宋_GB2312"/>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6.投诉书的投诉请求应与投诉事项相关。</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_GB2312" w:hAnsi="仿宋_GB2312" w:eastAsia="仿宋_GB2312" w:cs="仿宋_GB2312"/>
          <w:b/>
          <w:color w:val="auto"/>
          <w:sz w:val="24"/>
          <w:highlight w:val="none"/>
        </w:rPr>
      </w:pPr>
    </w:p>
    <w:p>
      <w:pPr>
        <w:pStyle w:val="4"/>
        <w:rPr>
          <w:rFonts w:hint="eastAsia" w:ascii="仿宋_GB2312" w:hAnsi="仿宋_GB2312" w:eastAsia="仿宋_GB2312" w:cs="仿宋_GB2312"/>
          <w:b/>
          <w:color w:val="auto"/>
          <w:sz w:val="24"/>
          <w:highlight w:val="none"/>
        </w:rPr>
      </w:pPr>
    </w:p>
    <w:p>
      <w:pPr>
        <w:rPr>
          <w:rFonts w:hint="eastAsia"/>
          <w:color w:val="auto"/>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color w:val="auto"/>
          <w:spacing w:val="6"/>
          <w:sz w:val="32"/>
          <w:szCs w:val="32"/>
          <w:highlight w:val="none"/>
        </w:rPr>
        <w:t>附件4：</w:t>
      </w:r>
      <w:r>
        <w:rPr>
          <w:rFonts w:hint="eastAsia" w:ascii="仿宋_GB2312" w:hAnsi="仿宋_GB2312" w:eastAsia="仿宋_GB2312" w:cs="仿宋_GB2312"/>
          <w:b/>
          <w:bCs/>
          <w:color w:val="auto"/>
          <w:sz w:val="32"/>
          <w:szCs w:val="32"/>
          <w:highlight w:val="none"/>
        </w:rPr>
        <w:t>业务专用章使用说明函</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u w:val="single"/>
        </w:rPr>
        <w:t>（采购人）、（采购代理机构）</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val="zh-CN"/>
        </w:rPr>
        <w:t>我方</w:t>
      </w:r>
      <w:r>
        <w:rPr>
          <w:rFonts w:hint="eastAsia" w:ascii="仿宋_GB2312" w:hAnsi="仿宋_GB2312" w:eastAsia="仿宋_GB2312" w:cs="仿宋_GB2312"/>
          <w:color w:val="auto"/>
          <w:sz w:val="24"/>
          <w:highlight w:val="none"/>
        </w:rPr>
        <w:t>(投标人全称)是中华人民共和国依法登记注册的合法企业，</w:t>
      </w:r>
      <w:r>
        <w:rPr>
          <w:rFonts w:hint="eastAsia" w:ascii="仿宋_GB2312" w:hAnsi="仿宋_GB2312" w:eastAsia="仿宋_GB2312" w:cs="仿宋_GB2312"/>
          <w:bCs/>
          <w:color w:val="auto"/>
          <w:sz w:val="24"/>
          <w:highlight w:val="none"/>
        </w:rPr>
        <w:t>在参加</w:t>
      </w:r>
      <w:r>
        <w:rPr>
          <w:rFonts w:hint="eastAsia" w:ascii="仿宋_GB2312" w:hAnsi="仿宋_GB2312" w:eastAsia="仿宋_GB2312" w:cs="仿宋_GB2312"/>
          <w:color w:val="auto"/>
          <w:sz w:val="24"/>
          <w:highlight w:val="none"/>
        </w:rPr>
        <w:t>你方组织的（项目名称）项目【招标编号：（采购编号）】</w:t>
      </w:r>
      <w:r>
        <w:rPr>
          <w:rFonts w:hint="eastAsia" w:ascii="仿宋_GB2312" w:hAnsi="仿宋_GB2312" w:eastAsia="仿宋_GB2312" w:cs="仿宋_GB2312"/>
          <w:bCs/>
          <w:color w:val="auto"/>
          <w:sz w:val="24"/>
          <w:highlight w:val="none"/>
        </w:rPr>
        <w:t>投标活动中作如下说明：</w:t>
      </w:r>
      <w:r>
        <w:rPr>
          <w:rFonts w:hint="eastAsia" w:ascii="仿宋_GB2312" w:hAnsi="仿宋_GB2312" w:eastAsia="仿宋_GB2312" w:cs="仿宋_GB2312"/>
          <w:color w:val="auto"/>
          <w:sz w:val="24"/>
          <w:highlight w:val="none"/>
        </w:rPr>
        <w:t>我方所使用的“XX专用章”与法定名称章具有同等的法律效力，对使用“XX专用章”的行为予以完全承认，并愿意承担相应责任。</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特此说明。</w:t>
      </w:r>
    </w:p>
    <w:p>
      <w:pPr>
        <w:spacing w:line="360" w:lineRule="auto"/>
        <w:ind w:firstLine="494"/>
        <w:rPr>
          <w:rFonts w:hint="eastAsia" w:ascii="仿宋_GB2312" w:hAnsi="仿宋_GB2312" w:eastAsia="仿宋_GB2312" w:cs="仿宋_GB2312"/>
          <w:color w:val="auto"/>
          <w:sz w:val="24"/>
          <w:highlight w:val="none"/>
        </w:rPr>
      </w:pPr>
    </w:p>
    <w:p>
      <w:pPr>
        <w:spacing w:line="360" w:lineRule="auto"/>
        <w:ind w:firstLine="494"/>
        <w:rPr>
          <w:rFonts w:hint="eastAsia" w:ascii="仿宋_GB2312" w:hAnsi="仿宋_GB2312" w:eastAsia="仿宋_GB2312" w:cs="仿宋_GB2312"/>
          <w:color w:val="auto"/>
          <w:sz w:val="24"/>
          <w:highlight w:val="none"/>
        </w:rPr>
      </w:pPr>
    </w:p>
    <w:p>
      <w:pPr>
        <w:spacing w:line="360" w:lineRule="auto"/>
        <w:ind w:firstLine="494"/>
        <w:rPr>
          <w:rFonts w:hint="eastAsia" w:ascii="仿宋_GB2312" w:hAnsi="仿宋_GB2312" w:eastAsia="仿宋_GB2312" w:cs="仿宋_GB2312"/>
          <w:color w:val="auto"/>
          <w:sz w:val="24"/>
          <w:highlight w:val="none"/>
        </w:rPr>
      </w:pPr>
    </w:p>
    <w:p>
      <w:pPr>
        <w:spacing w:line="360" w:lineRule="auto"/>
        <w:ind w:firstLine="494"/>
        <w:rPr>
          <w:rFonts w:hint="eastAsia" w:ascii="仿宋_GB2312" w:hAnsi="仿宋_GB2312" w:eastAsia="仿宋_GB2312" w:cs="仿宋_GB2312"/>
          <w:color w:val="auto"/>
          <w:sz w:val="24"/>
          <w:highlight w:val="none"/>
        </w:rPr>
      </w:pPr>
    </w:p>
    <w:p>
      <w:pPr>
        <w:spacing w:line="360" w:lineRule="auto"/>
        <w:ind w:right="480" w:firstLine="4080" w:firstLineChars="17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投标单位（法定名称章）：</w:t>
      </w:r>
    </w:p>
    <w:p>
      <w:pPr>
        <w:ind w:right="1440" w:firstLine="494"/>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日期：       年     月     日</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附：</w:t>
      </w:r>
    </w:p>
    <w:p>
      <w:pPr>
        <w:spacing w:line="360" w:lineRule="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
          <w:bCs/>
          <w:color w:val="auto"/>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仿宋_GB2312" w:hAnsi="仿宋_GB2312" w:eastAsia="仿宋_GB2312" w:cs="仿宋_GB2312"/>
          <w:b/>
          <w:bCs/>
          <w:color w:val="auto"/>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_GB2312" w:hAnsi="仿宋_GB2312" w:eastAsia="仿宋_GB2312" w:cs="仿宋_GB2312"/>
          <w:color w:val="auto"/>
          <w:sz w:val="24"/>
          <w:highlight w:val="none"/>
        </w:rPr>
        <w:t>投标单位法定名称章（印模）投标单位“XX专用章”（印模）</w:t>
      </w: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color w:val="auto"/>
          <w:spacing w:val="6"/>
          <w:sz w:val="32"/>
          <w:szCs w:val="32"/>
          <w:highlight w:val="none"/>
        </w:rPr>
      </w:pPr>
    </w:p>
    <w:p>
      <w:pPr>
        <w:autoSpaceDE w:val="0"/>
        <w:autoSpaceDN w:val="0"/>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color w:val="auto"/>
          <w:spacing w:val="6"/>
          <w:sz w:val="32"/>
          <w:szCs w:val="32"/>
          <w:highlight w:val="none"/>
        </w:rPr>
        <w:t>附件5：</w:t>
      </w:r>
      <w:r>
        <w:rPr>
          <w:rFonts w:hint="eastAsia" w:ascii="仿宋_GB2312" w:hAnsi="仿宋_GB2312" w:eastAsia="仿宋_GB2312" w:cs="仿宋_GB2312"/>
          <w:b/>
          <w:color w:val="auto"/>
          <w:sz w:val="32"/>
          <w:szCs w:val="32"/>
          <w:highlight w:val="none"/>
        </w:rPr>
        <w:t>中小企业声明函</w:t>
      </w:r>
    </w:p>
    <w:p>
      <w:pPr>
        <w:spacing w:line="360" w:lineRule="auto"/>
        <w:jc w:val="center"/>
        <w:rPr>
          <w:rFonts w:hint="eastAsia" w:ascii="仿宋_GB2312" w:hAnsi="仿宋_GB2312" w:eastAsia="仿宋_GB2312" w:cs="仿宋_GB2312"/>
          <w:color w:val="auto"/>
          <w:sz w:val="24"/>
          <w:highlight w:val="none"/>
          <w:u w:val="single"/>
        </w:rPr>
      </w:pPr>
    </w:p>
    <w:p>
      <w:pPr>
        <w:spacing w:line="360" w:lineRule="auto"/>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中小企业声明函（工程、服务）</w:t>
      </w:r>
    </w:p>
    <w:p>
      <w:pPr>
        <w:spacing w:line="360" w:lineRule="auto"/>
        <w:rPr>
          <w:rFonts w:hint="eastAsia" w:ascii="仿宋_GB2312" w:hAnsi="仿宋_GB2312" w:eastAsia="仿宋_GB2312" w:cs="仿宋_GB2312"/>
          <w:color w:val="auto"/>
          <w:highlight w:val="none"/>
        </w:rPr>
      </w:pPr>
    </w:p>
    <w:p>
      <w:pPr>
        <w:spacing w:line="360" w:lineRule="auto"/>
        <w:ind w:firstLine="360" w:firstLineChars="15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r>
        <w:rPr>
          <w:rFonts w:hint="eastAsia" w:ascii="仿宋_GB2312" w:hAnsi="仿宋_GB2312" w:eastAsia="仿宋_GB2312" w:cs="仿宋_GB2312"/>
          <w:color w:val="auto"/>
          <w:sz w:val="24"/>
          <w:highlight w:val="none"/>
          <w:u w:val="single"/>
        </w:rPr>
        <w:t>（标的名称）</w:t>
      </w:r>
      <w:r>
        <w:rPr>
          <w:rFonts w:hint="eastAsia" w:ascii="仿宋_GB2312" w:hAnsi="仿宋_GB2312" w:eastAsia="仿宋_GB2312" w:cs="仿宋_GB2312"/>
          <w:color w:val="auto"/>
          <w:sz w:val="24"/>
          <w:highlight w:val="none"/>
        </w:rPr>
        <w:t>，属于</w:t>
      </w:r>
      <w:r>
        <w:rPr>
          <w:rFonts w:hint="eastAsia" w:ascii="仿宋_GB2312" w:hAnsi="仿宋_GB2312" w:eastAsia="仿宋_GB2312" w:cs="仿宋_GB2312"/>
          <w:color w:val="auto"/>
          <w:sz w:val="24"/>
          <w:highlight w:val="none"/>
          <w:u w:val="single"/>
          <w:lang w:val="en-US" w:eastAsia="zh-CN"/>
        </w:rPr>
        <w:t xml:space="preserve"> </w:t>
      </w:r>
      <w:r>
        <w:rPr>
          <w:rFonts w:hint="eastAsia" w:ascii="仿宋_GB2312" w:hAnsi="仿宋_GB2312" w:eastAsia="仿宋_GB2312" w:cs="仿宋_GB2312"/>
          <w:color w:val="auto"/>
          <w:sz w:val="24"/>
          <w:highlight w:val="none"/>
          <w:u w:val="single"/>
        </w:rPr>
        <w:t>其他未列明行业</w:t>
      </w:r>
      <w:r>
        <w:rPr>
          <w:rFonts w:hint="eastAsia" w:ascii="仿宋_GB2312" w:hAnsi="仿宋_GB2312" w:eastAsia="仿宋_GB2312" w:cs="仿宋_GB2312"/>
          <w:color w:val="auto"/>
          <w:sz w:val="24"/>
          <w:highlight w:val="none"/>
          <w:u w:val="single"/>
          <w:lang w:val="en-US" w:eastAsia="zh-CN"/>
        </w:rPr>
        <w:t xml:space="preserve"> </w:t>
      </w:r>
      <w:r>
        <w:rPr>
          <w:rFonts w:hint="eastAsia" w:ascii="仿宋_GB2312" w:hAnsi="仿宋_GB2312" w:eastAsia="仿宋_GB2312" w:cs="仿宋_GB2312"/>
          <w:color w:val="auto"/>
          <w:sz w:val="24"/>
          <w:highlight w:val="none"/>
        </w:rPr>
        <w:t xml:space="preserve"> ；承建（承接）企业为 </w:t>
      </w:r>
      <w:r>
        <w:rPr>
          <w:rFonts w:hint="eastAsia" w:ascii="仿宋_GB2312" w:hAnsi="仿宋_GB2312" w:eastAsia="仿宋_GB2312" w:cs="仿宋_GB2312"/>
          <w:color w:val="auto"/>
          <w:sz w:val="24"/>
          <w:highlight w:val="none"/>
          <w:u w:val="single"/>
        </w:rPr>
        <w:t>（企业名称）</w:t>
      </w:r>
      <w:r>
        <w:rPr>
          <w:rFonts w:hint="eastAsia" w:ascii="仿宋_GB2312" w:hAnsi="仿宋_GB2312" w:eastAsia="仿宋_GB2312" w:cs="仿宋_GB2312"/>
          <w:color w:val="auto"/>
          <w:sz w:val="24"/>
          <w:highlight w:val="none"/>
        </w:rPr>
        <w:t xml:space="preserve"> ，从业人员人，营业收入为万元，资产总额为万元属于</w:t>
      </w:r>
      <w:r>
        <w:rPr>
          <w:rFonts w:hint="eastAsia" w:ascii="仿宋_GB2312" w:hAnsi="仿宋_GB2312" w:eastAsia="仿宋_GB2312" w:cs="仿宋_GB2312"/>
          <w:color w:val="auto"/>
          <w:sz w:val="24"/>
          <w:highlight w:val="none"/>
          <w:u w:val="single"/>
        </w:rPr>
        <w:t xml:space="preserve"> （中型企业、小型企业、微型企业） </w:t>
      </w:r>
      <w:r>
        <w:rPr>
          <w:rFonts w:hint="eastAsia" w:ascii="仿宋_GB2312" w:hAnsi="仿宋_GB2312" w:eastAsia="仿宋_GB2312" w:cs="仿宋_GB2312"/>
          <w:color w:val="auto"/>
          <w:sz w:val="24"/>
          <w:highlight w:val="none"/>
        </w:rPr>
        <w:t>；</w:t>
      </w:r>
    </w:p>
    <w:p>
      <w:pPr>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u w:val="single"/>
        </w:rPr>
        <w:t>（标的名称）</w:t>
      </w:r>
      <w:r>
        <w:rPr>
          <w:rFonts w:hint="eastAsia" w:ascii="仿宋_GB2312" w:hAnsi="仿宋_GB2312" w:eastAsia="仿宋_GB2312" w:cs="仿宋_GB2312"/>
          <w:color w:val="auto"/>
          <w:sz w:val="24"/>
          <w:highlight w:val="none"/>
        </w:rPr>
        <w:t>，属于</w:t>
      </w:r>
      <w:r>
        <w:rPr>
          <w:rFonts w:hint="eastAsia" w:ascii="仿宋_GB2312" w:hAnsi="仿宋_GB2312" w:eastAsia="仿宋_GB2312" w:cs="仿宋_GB2312"/>
          <w:color w:val="auto"/>
          <w:sz w:val="24"/>
          <w:highlight w:val="none"/>
          <w:u w:val="single"/>
        </w:rPr>
        <w:t>（采购文件中明确的所属行业）</w:t>
      </w:r>
      <w:r>
        <w:rPr>
          <w:rFonts w:hint="eastAsia" w:ascii="仿宋_GB2312" w:hAnsi="仿宋_GB2312" w:eastAsia="仿宋_GB2312" w:cs="仿宋_GB2312"/>
          <w:color w:val="auto"/>
          <w:sz w:val="24"/>
          <w:highlight w:val="none"/>
        </w:rPr>
        <w:t xml:space="preserve"> ；承建（承接）企业为 </w:t>
      </w:r>
      <w:r>
        <w:rPr>
          <w:rFonts w:hint="eastAsia" w:ascii="仿宋_GB2312" w:hAnsi="仿宋_GB2312" w:eastAsia="仿宋_GB2312" w:cs="仿宋_GB2312"/>
          <w:color w:val="auto"/>
          <w:sz w:val="24"/>
          <w:highlight w:val="none"/>
          <w:u w:val="single"/>
        </w:rPr>
        <w:t>（企业名称）</w:t>
      </w:r>
      <w:r>
        <w:rPr>
          <w:rFonts w:hint="eastAsia" w:ascii="仿宋_GB2312" w:hAnsi="仿宋_GB2312" w:eastAsia="仿宋_GB2312" w:cs="仿宋_GB2312"/>
          <w:color w:val="auto"/>
          <w:sz w:val="24"/>
          <w:highlight w:val="none"/>
        </w:rPr>
        <w:t xml:space="preserve"> ，从业人员人，营业收入为万元，资产总额为万元属于</w:t>
      </w:r>
      <w:r>
        <w:rPr>
          <w:rFonts w:hint="eastAsia" w:ascii="仿宋_GB2312" w:hAnsi="仿宋_GB2312" w:eastAsia="仿宋_GB2312" w:cs="仿宋_GB2312"/>
          <w:color w:val="auto"/>
          <w:sz w:val="24"/>
          <w:highlight w:val="none"/>
          <w:u w:val="single"/>
        </w:rPr>
        <w:t xml:space="preserve"> （中型企业、小型企业、微型企业） </w:t>
      </w:r>
      <w:r>
        <w:rPr>
          <w:rFonts w:hint="eastAsia" w:ascii="仿宋_GB2312" w:hAnsi="仿宋_GB2312" w:eastAsia="仿宋_GB2312" w:cs="仿宋_GB2312"/>
          <w:color w:val="auto"/>
          <w:sz w:val="24"/>
          <w:highlight w:val="none"/>
        </w:rPr>
        <w:t>；</w:t>
      </w:r>
    </w:p>
    <w:p>
      <w:pPr>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p>
      <w:pPr>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本企业对上述声明内容的真实性负责。如有虚假，将依法承担相应责任。</w:t>
      </w:r>
    </w:p>
    <w:p>
      <w:pPr>
        <w:spacing w:line="360" w:lineRule="auto"/>
        <w:ind w:right="1760"/>
        <w:jc w:val="righ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投标人名称（电子签名）：</w:t>
      </w:r>
    </w:p>
    <w:p>
      <w:pPr>
        <w:spacing w:line="360" w:lineRule="auto"/>
        <w:ind w:right="1120" w:firstLine="4680" w:firstLineChars="195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日期：</w:t>
      </w:r>
    </w:p>
    <w:p>
      <w:pPr>
        <w:spacing w:line="360" w:lineRule="auto"/>
        <w:ind w:firstLine="310" w:firstLineChars="147"/>
        <w:jc w:val="left"/>
        <w:rPr>
          <w:rFonts w:hint="eastAsia" w:ascii="仿宋_GB2312" w:hAnsi="仿宋_GB2312" w:eastAsia="仿宋_GB2312" w:cs="仿宋_GB2312"/>
          <w:b/>
          <w:color w:val="auto"/>
          <w:szCs w:val="21"/>
          <w:highlight w:val="none"/>
        </w:rPr>
      </w:pPr>
      <w:r>
        <w:rPr>
          <w:rFonts w:hint="eastAsia" w:ascii="仿宋_GB2312" w:hAnsi="仿宋_GB2312" w:eastAsia="仿宋_GB2312" w:cs="仿宋_GB2312"/>
          <w:b/>
          <w:color w:val="auto"/>
          <w:szCs w:val="21"/>
          <w:highlight w:val="none"/>
        </w:rPr>
        <w:t>从业人员、营业收入、资产总额填报上一年度数据，无上一年度数据的新成立企业可不填报。</w:t>
      </w:r>
    </w:p>
    <w:p>
      <w:pPr>
        <w:spacing w:line="360" w:lineRule="auto"/>
        <w:ind w:right="420"/>
        <w:rPr>
          <w:rFonts w:hint="eastAsia" w:ascii="仿宋_GB2312" w:hAnsi="仿宋_GB2312" w:eastAsia="仿宋_GB2312" w:cs="仿宋_GB2312"/>
          <w:color w:val="auto"/>
          <w:sz w:val="24"/>
          <w:highlight w:val="none"/>
        </w:rPr>
      </w:pPr>
    </w:p>
    <w:p>
      <w:pPr>
        <w:spacing w:line="360" w:lineRule="auto"/>
        <w:ind w:right="42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hint="eastAsia" w:ascii="仿宋_GB2312" w:hAnsi="仿宋_GB2312" w:eastAsia="仿宋_GB2312" w:cs="仿宋_GB2312"/>
          <w:color w:val="auto"/>
          <w:highlight w:val="none"/>
          <w:lang w:val="en-US"/>
        </w:rPr>
      </w:pPr>
    </w:p>
    <w:p>
      <w:pPr>
        <w:spacing w:line="360" w:lineRule="auto"/>
        <w:ind w:right="420"/>
        <w:rPr>
          <w:rFonts w:hint="eastAsia" w:ascii="仿宋_GB2312" w:hAnsi="仿宋_GB2312" w:eastAsia="仿宋_GB2312" w:cs="仿宋_GB2312"/>
          <w:color w:val="auto"/>
          <w:highlight w:val="none"/>
        </w:rPr>
      </w:pPr>
    </w:p>
    <w:p>
      <w:pPr>
        <w:pStyle w:val="25"/>
        <w:ind w:firstLine="0"/>
        <w:rPr>
          <w:rFonts w:hint="eastAsia" w:ascii="仿宋_GB2312" w:hAnsi="仿宋_GB2312" w:eastAsia="仿宋_GB2312" w:cs="仿宋_GB2312"/>
          <w:b/>
          <w:color w:val="auto"/>
          <w:szCs w:val="21"/>
          <w:highlight w:val="none"/>
          <w:lang w:val="en-US"/>
        </w:rPr>
      </w:pPr>
      <w:r>
        <w:rPr>
          <w:rFonts w:hint="eastAsia" w:ascii="仿宋_GB2312" w:hAnsi="仿宋_GB2312" w:eastAsia="仿宋_GB2312" w:cs="仿宋_GB2312"/>
          <w:b/>
          <w:color w:val="auto"/>
          <w:szCs w:val="21"/>
          <w:highlight w:val="none"/>
        </w:rPr>
        <w:t>附件</w:t>
      </w:r>
      <w:r>
        <w:rPr>
          <w:rFonts w:hint="eastAsia" w:ascii="仿宋_GB2312" w:hAnsi="仿宋_GB2312" w:eastAsia="仿宋_GB2312" w:cs="仿宋_GB2312"/>
          <w:b/>
          <w:color w:val="auto"/>
          <w:szCs w:val="21"/>
          <w:highlight w:val="none"/>
          <w:lang w:val="en-US"/>
        </w:rPr>
        <w:t>：</w:t>
      </w:r>
      <w:r>
        <w:rPr>
          <w:rFonts w:hint="eastAsia" w:ascii="仿宋_GB2312" w:hAnsi="仿宋_GB2312" w:eastAsia="仿宋_GB2312" w:cs="仿宋_GB2312"/>
          <w:b/>
          <w:color w:val="auto"/>
          <w:szCs w:val="21"/>
          <w:highlight w:val="none"/>
        </w:rPr>
        <w:t>中小企业划</w:t>
      </w:r>
    </w:p>
    <w:p>
      <w:pPr>
        <w:pStyle w:val="619"/>
        <w:spacing w:line="500" w:lineRule="exac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kern w:val="0"/>
          <w:szCs w:val="21"/>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19"/>
        <w:spacing w:line="500" w:lineRule="exact"/>
        <w:jc w:val="center"/>
        <w:rPr>
          <w:rFonts w:hint="eastAsia" w:ascii="仿宋_GB2312" w:hAnsi="仿宋_GB2312" w:eastAsia="仿宋_GB2312" w:cs="仿宋_GB2312"/>
          <w:b/>
          <w:color w:val="auto"/>
          <w:sz w:val="28"/>
          <w:szCs w:val="28"/>
          <w:highlight w:val="none"/>
        </w:rPr>
      </w:pPr>
    </w:p>
    <w:p>
      <w:pPr>
        <w:pStyle w:val="619"/>
        <w:spacing w:line="500" w:lineRule="exact"/>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中小企业划型标准规定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一、根据《中华人民共和国中小企业促进法》和《</w:t>
      </w:r>
      <w:r>
        <w:rPr>
          <w:rFonts w:hint="eastAsia" w:ascii="仿宋_GB2312" w:hAnsi="仿宋_GB2312" w:eastAsia="仿宋_GB2312" w:cs="仿宋_GB2312"/>
          <w:color w:val="auto"/>
          <w:highlight w:val="none"/>
        </w:rPr>
        <w:fldChar w:fldCharType="begin"/>
      </w:r>
      <w:r>
        <w:rPr>
          <w:rFonts w:hint="eastAsia" w:ascii="仿宋_GB2312" w:hAnsi="仿宋_GB2312" w:eastAsia="仿宋_GB2312" w:cs="仿宋_GB2312"/>
          <w:color w:val="auto"/>
          <w:highlight w:val="none"/>
        </w:rPr>
        <w:instrText xml:space="preserve"> HYPERLINK "https://www.shui5.cn/article/47/26142.html" </w:instrText>
      </w:r>
      <w:r>
        <w:rPr>
          <w:rFonts w:hint="eastAsia" w:ascii="仿宋_GB2312" w:hAnsi="仿宋_GB2312" w:eastAsia="仿宋_GB2312" w:cs="仿宋_GB2312"/>
          <w:color w:val="auto"/>
          <w:highlight w:val="none"/>
        </w:rPr>
        <w:fldChar w:fldCharType="separate"/>
      </w:r>
      <w:r>
        <w:rPr>
          <w:rFonts w:hint="eastAsia" w:ascii="仿宋_GB2312" w:hAnsi="仿宋_GB2312" w:eastAsia="仿宋_GB2312" w:cs="仿宋_GB2312"/>
          <w:color w:val="auto"/>
          <w:spacing w:val="6"/>
          <w:szCs w:val="21"/>
          <w:highlight w:val="none"/>
        </w:rPr>
        <w:t>国务院关于进一步促进中小企业发展的若干意见</w:t>
      </w:r>
      <w:r>
        <w:rPr>
          <w:rFonts w:hint="eastAsia" w:ascii="仿宋_GB2312" w:hAnsi="仿宋_GB2312" w:eastAsia="仿宋_GB2312" w:cs="仿宋_GB2312"/>
          <w:color w:val="auto"/>
          <w:spacing w:val="6"/>
          <w:szCs w:val="21"/>
          <w:highlight w:val="none"/>
        </w:rPr>
        <w:fldChar w:fldCharType="end"/>
      </w:r>
      <w:r>
        <w:rPr>
          <w:rFonts w:hint="eastAsia" w:ascii="仿宋_GB2312" w:hAnsi="仿宋_GB2312" w:eastAsia="仿宋_GB2312" w:cs="仿宋_GB2312"/>
          <w:color w:val="auto"/>
          <w:spacing w:val="6"/>
          <w:szCs w:val="21"/>
          <w:highlight w:val="none"/>
        </w:rPr>
        <w:t>》（</w:t>
      </w:r>
      <w:r>
        <w:rPr>
          <w:rFonts w:hint="eastAsia" w:ascii="仿宋_GB2312" w:hAnsi="仿宋_GB2312" w:eastAsia="仿宋_GB2312" w:cs="仿宋_GB2312"/>
          <w:color w:val="auto"/>
          <w:highlight w:val="none"/>
        </w:rPr>
        <w:fldChar w:fldCharType="begin"/>
      </w:r>
      <w:r>
        <w:rPr>
          <w:rFonts w:hint="eastAsia" w:ascii="仿宋_GB2312" w:hAnsi="仿宋_GB2312" w:eastAsia="仿宋_GB2312" w:cs="仿宋_GB2312"/>
          <w:color w:val="auto"/>
          <w:highlight w:val="none"/>
        </w:rPr>
        <w:instrText xml:space="preserve"> HYPERLINK "https://www.shui5.cn/article/47/26142.html" </w:instrText>
      </w:r>
      <w:r>
        <w:rPr>
          <w:rFonts w:hint="eastAsia" w:ascii="仿宋_GB2312" w:hAnsi="仿宋_GB2312" w:eastAsia="仿宋_GB2312" w:cs="仿宋_GB2312"/>
          <w:color w:val="auto"/>
          <w:highlight w:val="none"/>
        </w:rPr>
        <w:fldChar w:fldCharType="separate"/>
      </w:r>
      <w:r>
        <w:rPr>
          <w:rFonts w:hint="eastAsia" w:ascii="仿宋_GB2312" w:hAnsi="仿宋_GB2312" w:eastAsia="仿宋_GB2312" w:cs="仿宋_GB2312"/>
          <w:color w:val="auto"/>
          <w:spacing w:val="6"/>
          <w:szCs w:val="21"/>
          <w:highlight w:val="none"/>
        </w:rPr>
        <w:t>国发〔2009〕36号</w:t>
      </w:r>
      <w:r>
        <w:rPr>
          <w:rFonts w:hint="eastAsia" w:ascii="仿宋_GB2312" w:hAnsi="仿宋_GB2312" w:eastAsia="仿宋_GB2312" w:cs="仿宋_GB2312"/>
          <w:color w:val="auto"/>
          <w:spacing w:val="6"/>
          <w:szCs w:val="21"/>
          <w:highlight w:val="none"/>
        </w:rPr>
        <w:fldChar w:fldCharType="end"/>
      </w:r>
      <w:r>
        <w:rPr>
          <w:rFonts w:hint="eastAsia" w:ascii="仿宋_GB2312" w:hAnsi="仿宋_GB2312" w:eastAsia="仿宋_GB2312" w:cs="仿宋_GB2312"/>
          <w:color w:val="auto"/>
          <w:spacing w:val="6"/>
          <w:szCs w:val="21"/>
          <w:highlight w:val="none"/>
        </w:rPr>
        <w:t>)，制定本规定。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二、中小企业划分为中型、小型、微型三种类型，具体标准根据企业从业人员、营业收入、资产总额等指标，结合行业特点制定。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lang w:eastAsia="zh-CN"/>
        </w:rPr>
      </w:pPr>
      <w:r>
        <w:rPr>
          <w:rFonts w:hint="eastAsia" w:ascii="仿宋_GB2312" w:hAnsi="仿宋_GB2312" w:eastAsia="仿宋_GB2312" w:cs="仿宋_GB2312"/>
          <w:color w:val="auto"/>
          <w:spacing w:val="6"/>
          <w:szCs w:val="21"/>
          <w:highlight w:val="none"/>
        </w:rPr>
        <w:t>四、各行业划型标准为：</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　　（一）农、林、牧、渔业。营业收入20000万元以下的为中小微型企业。其中，营业收入500万元及以上的为中型企业，营业收入50万元及以上的为小型企业，营业收入50万元以下的为微型企业。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5"/>
        <w:rPr>
          <w:rFonts w:hint="eastAsia" w:ascii="仿宋_GB2312" w:hAnsi="仿宋_GB2312" w:eastAsia="仿宋_GB2312" w:cs="仿宋_GB2312"/>
          <w:b/>
          <w:color w:val="auto"/>
          <w:szCs w:val="21"/>
          <w:highlight w:val="none"/>
        </w:rPr>
      </w:pPr>
      <w:r>
        <w:rPr>
          <w:rFonts w:hint="eastAsia" w:ascii="仿宋_GB2312" w:hAnsi="仿宋_GB2312" w:eastAsia="仿宋_GB2312" w:cs="仿宋_GB2312"/>
          <w:color w:val="auto"/>
          <w:spacing w:val="6"/>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五、企业类型的划分以统计部门的统计数据为依据。</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六、本规定适用于在中华人民共和国境内依法设立的各类所有制和各种组织形式的企业。个体工商户和本规定以外的行业，参照本规定进行划型。</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八、本规定由工业和信息化部、国家统计局会同有关部门根据《国民经济行业分类》修订情况和企业发展变化情况适时修订。</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九、本规定由工业和信息化部、国家统计局会同有关部门负责解释。</w:t>
      </w:r>
    </w:p>
    <w:p>
      <w:pPr>
        <w:pStyle w:val="619"/>
        <w:adjustRightInd w:val="0"/>
        <w:spacing w:line="360" w:lineRule="auto"/>
        <w:ind w:firstLine="444" w:firstLineChars="200"/>
        <w:jc w:val="both"/>
        <w:rPr>
          <w:rFonts w:hint="eastAsia" w:ascii="仿宋_GB2312" w:hAnsi="仿宋_GB2312" w:eastAsia="仿宋_GB2312" w:cs="仿宋_GB2312"/>
          <w:color w:val="auto"/>
          <w:spacing w:val="6"/>
          <w:szCs w:val="21"/>
          <w:highlight w:val="none"/>
        </w:rPr>
      </w:pPr>
      <w:r>
        <w:rPr>
          <w:rFonts w:hint="eastAsia" w:ascii="仿宋_GB2312" w:hAnsi="仿宋_GB2312" w:eastAsia="仿宋_GB2312" w:cs="仿宋_GB2312"/>
          <w:color w:val="auto"/>
          <w:spacing w:val="6"/>
          <w:szCs w:val="21"/>
          <w:highlight w:val="none"/>
        </w:rPr>
        <w:t>十、本规定自发布之日起执行，原国家经贸委、原国家计委、财政部和国家统计局2003年颁布的《</w:t>
      </w:r>
      <w:r>
        <w:rPr>
          <w:rFonts w:hint="eastAsia" w:ascii="仿宋_GB2312" w:hAnsi="仿宋_GB2312" w:eastAsia="仿宋_GB2312" w:cs="仿宋_GB2312"/>
          <w:color w:val="auto"/>
          <w:highlight w:val="none"/>
        </w:rPr>
        <w:fldChar w:fldCharType="begin"/>
      </w:r>
      <w:r>
        <w:rPr>
          <w:rFonts w:hint="eastAsia" w:ascii="仿宋_GB2312" w:hAnsi="仿宋_GB2312" w:eastAsia="仿宋_GB2312" w:cs="仿宋_GB2312"/>
          <w:color w:val="auto"/>
          <w:highlight w:val="none"/>
        </w:rPr>
        <w:instrText xml:space="preserve"> HYPERLINK "https://www.shui5.cn/article/df/24263.html" </w:instrText>
      </w:r>
      <w:r>
        <w:rPr>
          <w:rFonts w:hint="eastAsia" w:ascii="仿宋_GB2312" w:hAnsi="仿宋_GB2312" w:eastAsia="仿宋_GB2312" w:cs="仿宋_GB2312"/>
          <w:color w:val="auto"/>
          <w:highlight w:val="none"/>
        </w:rPr>
        <w:fldChar w:fldCharType="separate"/>
      </w:r>
      <w:r>
        <w:rPr>
          <w:rFonts w:hint="eastAsia" w:ascii="仿宋_GB2312" w:hAnsi="仿宋_GB2312" w:eastAsia="仿宋_GB2312" w:cs="仿宋_GB2312"/>
          <w:color w:val="auto"/>
          <w:spacing w:val="6"/>
          <w:szCs w:val="21"/>
          <w:highlight w:val="none"/>
        </w:rPr>
        <w:t>中小企业标准暂行规定</w:t>
      </w:r>
      <w:r>
        <w:rPr>
          <w:rFonts w:hint="eastAsia" w:ascii="仿宋_GB2312" w:hAnsi="仿宋_GB2312" w:eastAsia="仿宋_GB2312" w:cs="仿宋_GB2312"/>
          <w:color w:val="auto"/>
          <w:spacing w:val="6"/>
          <w:szCs w:val="21"/>
          <w:highlight w:val="none"/>
        </w:rPr>
        <w:fldChar w:fldCharType="end"/>
      </w:r>
      <w:r>
        <w:rPr>
          <w:rFonts w:hint="eastAsia" w:ascii="仿宋_GB2312" w:hAnsi="仿宋_GB2312" w:eastAsia="仿宋_GB2312" w:cs="仿宋_GB2312"/>
          <w:color w:val="auto"/>
          <w:spacing w:val="6"/>
          <w:szCs w:val="21"/>
          <w:highlight w:val="none"/>
        </w:rPr>
        <w:t>》</w:t>
      </w:r>
      <w:r>
        <w:rPr>
          <w:rFonts w:hint="eastAsia" w:ascii="仿宋_GB2312" w:hAnsi="仿宋_GB2312" w:eastAsia="仿宋_GB2312" w:cs="仿宋_GB2312"/>
          <w:color w:val="auto"/>
          <w:highlight w:val="none"/>
        </w:rPr>
        <w:fldChar w:fldCharType="begin"/>
      </w:r>
      <w:r>
        <w:rPr>
          <w:rFonts w:hint="eastAsia" w:ascii="仿宋_GB2312" w:hAnsi="仿宋_GB2312" w:eastAsia="仿宋_GB2312" w:cs="仿宋_GB2312"/>
          <w:color w:val="auto"/>
          <w:highlight w:val="none"/>
        </w:rPr>
        <w:instrText xml:space="preserve"> HYPERLINK "https://www.shui5.cn/article/df/24263.html" </w:instrText>
      </w:r>
      <w:r>
        <w:rPr>
          <w:rFonts w:hint="eastAsia" w:ascii="仿宋_GB2312" w:hAnsi="仿宋_GB2312" w:eastAsia="仿宋_GB2312" w:cs="仿宋_GB2312"/>
          <w:color w:val="auto"/>
          <w:highlight w:val="none"/>
        </w:rPr>
        <w:fldChar w:fldCharType="separate"/>
      </w:r>
      <w:r>
        <w:rPr>
          <w:rFonts w:hint="eastAsia" w:ascii="仿宋_GB2312" w:hAnsi="仿宋_GB2312" w:eastAsia="仿宋_GB2312" w:cs="仿宋_GB2312"/>
          <w:color w:val="auto"/>
          <w:spacing w:val="6"/>
          <w:szCs w:val="21"/>
          <w:highlight w:val="none"/>
        </w:rPr>
        <w:t>国经贸中小企[2003]143号</w:t>
      </w:r>
      <w:r>
        <w:rPr>
          <w:rFonts w:hint="eastAsia" w:ascii="仿宋_GB2312" w:hAnsi="仿宋_GB2312" w:eastAsia="仿宋_GB2312" w:cs="仿宋_GB2312"/>
          <w:color w:val="auto"/>
          <w:spacing w:val="6"/>
          <w:szCs w:val="21"/>
          <w:highlight w:val="none"/>
        </w:rPr>
        <w:fldChar w:fldCharType="end"/>
      </w:r>
      <w:r>
        <w:rPr>
          <w:rFonts w:hint="eastAsia" w:ascii="仿宋_GB2312" w:hAnsi="仿宋_GB2312" w:eastAsia="仿宋_GB2312" w:cs="仿宋_GB2312"/>
          <w:color w:val="auto"/>
          <w:spacing w:val="6"/>
          <w:szCs w:val="21"/>
          <w:highlight w:val="none"/>
        </w:rPr>
        <w:t>同时废止。</w:t>
      </w:r>
    </w:p>
    <w:p>
      <w:pPr>
        <w:spacing w:line="360" w:lineRule="auto"/>
        <w:rPr>
          <w:rFonts w:hint="eastAsia" w:ascii="仿宋_GB2312" w:hAnsi="仿宋_GB2312" w:eastAsia="仿宋_GB2312" w:cs="仿宋_GB2312"/>
          <w:bCs/>
          <w:color w:val="auto"/>
          <w:sz w:val="24"/>
          <w:highlight w:val="none"/>
        </w:rPr>
      </w:pPr>
    </w:p>
    <w:sectPr>
      <w:headerReference r:id="rId31" w:type="first"/>
      <w:footerReference r:id="rId33" w:type="first"/>
      <w:headerReference r:id="rId30" w:type="default"/>
      <w:footerReference r:id="rId32"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Arial"/>
    <w:panose1 w:val="00000000000000000000"/>
    <w:charset w:val="00"/>
    <w:family w:val="auto"/>
    <w:pitch w:val="default"/>
    <w:sig w:usb0="00000000" w:usb1="00000000" w:usb2="00000000" w:usb3="00000000" w:csb0="0000009F"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40001" w:csb1="00000000"/>
  </w:font>
  <w:font w:name="Cumberland">
    <w:altName w:val="Courier New"/>
    <w:panose1 w:val="00000000000000000000"/>
    <w:charset w:val="00"/>
    <w:family w:val="auto"/>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auto"/>
    <w:pitch w:val="default"/>
    <w:sig w:usb0="00000000" w:usb1="00000000" w:usb2="00000000" w:usb3="00000000" w:csb0="0000009F"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altName w:val="Yu Gothic UI"/>
    <w:panose1 w:val="020B0502020202020204"/>
    <w:charset w:val="00"/>
    <w:family w:val="auto"/>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Courier New"/>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auto"/>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bookmarkStart w:id="405" w:name="_Toc164085800"/>
    <w:bookmarkStart w:id="406" w:name="_Toc131845147"/>
    <w:bookmarkStart w:id="407" w:name="_Toc91899912"/>
    <w:bookmarkStart w:id="408" w:name="_Toc36110187"/>
    <w:r>
      <w:rPr>
        <w:rFonts w:hint="eastAsia" w:ascii="仿宋_GB2312" w:eastAsia="仿宋_GB2312"/>
        <w:kern w:val="0"/>
        <w:szCs w:val="21"/>
      </w:rPr>
      <w:t xml:space="preserve"> 页</w:t>
    </w:r>
    <w:bookmarkEnd w:id="405"/>
    <w:bookmarkEnd w:id="406"/>
    <w:bookmarkEnd w:id="407"/>
    <w:bookmarkEnd w:id="40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ascii="Times New Roman" w:hAnsi="Times New Roman" w:eastAsia="??" w:cs="Times New Roman"/>
        <w:kern w:val="2"/>
        <w:sz w:val="18"/>
        <w:szCs w:val="2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4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wrap="none" lIns="0" tIns="0" rIns="0" bIns="0" upright="1">
                      <a:spAutoFit/>
                    </wps:bodyPr>
                  </wps:wsp>
                </a:graphicData>
              </a:graphic>
            </wp:anchor>
          </w:drawing>
        </mc:Choice>
        <mc:Fallback>
          <w:pict>
            <v:rect id="矩形 2"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B1xaX5xQEAAJoDAAAOAAAAAAAAAAEAIAAAAB8BAABkcnMvZTJvRG9jLnht&#10;bFBLBQYAAAAABgAGAFkBAABWBQAAAAA=&#10;">
              <v:fill on="f" focussize="0,0"/>
              <v:stroke on="f"/>
              <v:imagedata o:title=""/>
              <o:lock v:ext="edit" aspectratio="f"/>
              <v:textbox inset="0mm,0mm,0mm,0mm" style="mso-fit-shape-to-text:t;">
                <w:txbxContent>
                  <w:p>
                    <w:pPr>
                      <w:pStyle w:val="4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center" w:y="4"/>
      <w:rPr>
        <w:rStyle w:val="74"/>
      </w:rPr>
    </w:pPr>
    <w:r>
      <w:fldChar w:fldCharType="begin"/>
    </w:r>
    <w:r>
      <w:rPr>
        <w:rStyle w:val="74"/>
      </w:rPr>
      <w:instrText xml:space="preserve">PAGE  </w:instrText>
    </w:r>
    <w:r>
      <w:fldChar w:fldCharType="end"/>
    </w:r>
  </w:p>
  <w:p>
    <w:pPr>
      <w:pStyle w:val="4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Style w:val="74"/>
        <w:b/>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N+TKM0BAACn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S2T&#10;PH3AiqoeAtXF4c4PtDRzHCmYWA8t2PQlPozyJO75Kq4aIpPp0nq1XpeUkpSbHcIvHq8HwPhWecuS&#10;UXOg18uiitN7jGPpXJK6OX+vjckvaNxfAcIcIyqvwHQ7MRknTlYc9sNEb++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N+TKM0BAACnAwAADgAAAAAAAAABACAAAAAeAQAAZHJzL2Uy&#10;b0RvYy54bWxQSwUGAAAAAAYABgBZAQAAXQUAAAAA&#10;">
              <v:fill on="f" focussize="0,0"/>
              <v:stroke on="f"/>
              <v:imagedata o:title=""/>
              <o:lock v:ext="edit" aspectratio="f"/>
              <v:textbox inset="0mm,0mm,0mm,0mm" style="mso-fit-shape-to-text:t;">
                <w:txbxContent>
                  <w:p>
                    <w:pPr>
                      <w:pStyle w:val="4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shape>
          </w:pict>
        </mc:Fallback>
      </mc:AlternateContent>
    </w:r>
  </w:p>
  <w:p>
    <w:pPr>
      <w:pStyle w:val="42"/>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separate"/>
    </w:r>
    <w:r>
      <w:rPr>
        <w:rStyle w:val="74"/>
      </w:rPr>
      <w:t>63</w:t>
    </w:r>
    <w:r>
      <w:fldChar w:fldCharType="end"/>
    </w:r>
  </w:p>
  <w:p>
    <w:pPr>
      <w:pStyle w:val="42"/>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Style w:val="74"/>
        <w:b/>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7YyYLEAQAAjwMAAA4AAABkcnMvZTJvRG9jLnhtbK1TzY7TMBC+I/EO&#10;lu80TZF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ypw9YUddjeIApQwqT1qEFm96kgg3Z0vPVUjVEJqlYrlfr9ZLclnQ2J4RTPH0eAOO98paloOZA&#10;d5atFKcPGMfWuSVNc/5OG0N1URn3V4EwU6VIjEeOKYrDfpiI731zJrU9XXfNHW03Z+a9IzfTZswB&#10;zMF+Do4B9KEjam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A7YyYLEAQAAjwMAAA4AAAAAAAAAAQAgAAAAHwEAAGRycy9lMm9Eb2MueG1s&#10;UEsFBgAAAAAGAAYAWQEAAFUFAAAAAA==&#10;">
              <v:fill on="f" focussize="0,0"/>
              <v:stroke on="f"/>
              <v:imagedata o:title=""/>
              <o:lock v:ext="edit" aspectratio="f"/>
              <v:textbox inset="0mm,0mm,0mm,0mm" style="mso-fit-shape-to-text:t;">
                <w:txbxContent>
                  <w:p>
                    <w:pPr>
                      <w:pStyle w:val="4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rect>
          </w:pict>
        </mc:Fallback>
      </mc:AlternateContent>
    </w:r>
  </w:p>
  <w:p>
    <w:pPr>
      <w:pStyle w:val="42"/>
      <w:ind w:right="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杭州市政府采购公开招标文件</w:t>
    </w:r>
  </w:p>
  <w:p>
    <w:pPr>
      <w:rPr>
        <w:rFonts w:ascii="仿宋_GB2312" w:eastAsia="仿宋_GB2312"/>
        <w:b/>
        <w:i/>
        <w:sz w:val="18"/>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杭州市政府采购公开招标文件</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pPr>
    <w:r>
      <w:rPr>
        <w:rFonts w:hint="eastAsia"/>
        <w:lang w:val="en-US" w:eastAsia="zh-C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pPr>
    <w:r>
      <w:rPr>
        <w:rFonts w:hint="eastAsia"/>
        <w:lang w:val="en-US" w:eastAsia="zh-C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pPr>
    <w:r>
      <w:rPr>
        <w:rFonts w:hint="eastAsia"/>
        <w:lang w:val="en-US" w:eastAsia="zh-CN"/>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pPr>
    <w:r>
      <w:rPr>
        <w:rFonts w:hint="eastAsia"/>
        <w:lang w:val="en-US" w:eastAsia="zh-CN"/>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4DD64B"/>
    <w:multiLevelType w:val="singleLevel"/>
    <w:tmpl w:val="A34DD64B"/>
    <w:lvl w:ilvl="0" w:tentative="0">
      <w:start w:val="1"/>
      <w:numFmt w:val="decimal"/>
      <w:suff w:val="nothing"/>
      <w:lvlText w:val="（%1）"/>
      <w:lvlJc w:val="left"/>
    </w:lvl>
  </w:abstractNum>
  <w:abstractNum w:abstractNumId="1">
    <w:nsid w:val="18C8FB62"/>
    <w:multiLevelType w:val="singleLevel"/>
    <w:tmpl w:val="18C8FB62"/>
    <w:lvl w:ilvl="0" w:tentative="0">
      <w:start w:val="13"/>
      <w:numFmt w:val="decimal"/>
      <w:suff w:val="nothing"/>
      <w:lvlText w:val="（%1）"/>
      <w:lvlJc w:val="left"/>
    </w:lvl>
  </w:abstractNum>
  <w:abstractNum w:abstractNumId="2">
    <w:nsid w:val="412013E1"/>
    <w:multiLevelType w:val="singleLevel"/>
    <w:tmpl w:val="412013E1"/>
    <w:lvl w:ilvl="0" w:tentative="0">
      <w:start w:val="9"/>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jYWY2YTQxZDRjYjM5YzdiYWQ4Njk3YjMyNmZjZG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3C5D"/>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173"/>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C7E"/>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3CB"/>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CB1"/>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5E6E"/>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BFB"/>
    <w:rsid w:val="00992141"/>
    <w:rsid w:val="009921DB"/>
    <w:rsid w:val="00992C67"/>
    <w:rsid w:val="00992D5B"/>
    <w:rsid w:val="00993135"/>
    <w:rsid w:val="00993AC7"/>
    <w:rsid w:val="00993BAD"/>
    <w:rsid w:val="00993E49"/>
    <w:rsid w:val="00994120"/>
    <w:rsid w:val="009942F5"/>
    <w:rsid w:val="00994568"/>
    <w:rsid w:val="00994602"/>
    <w:rsid w:val="00994E69"/>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863"/>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928"/>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3861C6"/>
    <w:rsid w:val="026B2E25"/>
    <w:rsid w:val="02824D4D"/>
    <w:rsid w:val="02DC4B10"/>
    <w:rsid w:val="02DD76CE"/>
    <w:rsid w:val="02F36323"/>
    <w:rsid w:val="02F5619C"/>
    <w:rsid w:val="0326446A"/>
    <w:rsid w:val="032D5555"/>
    <w:rsid w:val="03530759"/>
    <w:rsid w:val="036634D2"/>
    <w:rsid w:val="03DD35E4"/>
    <w:rsid w:val="04076900"/>
    <w:rsid w:val="041A5A3B"/>
    <w:rsid w:val="042311BA"/>
    <w:rsid w:val="042B157A"/>
    <w:rsid w:val="048F763B"/>
    <w:rsid w:val="049F330E"/>
    <w:rsid w:val="04AA775C"/>
    <w:rsid w:val="04AF1889"/>
    <w:rsid w:val="04E4790F"/>
    <w:rsid w:val="04E7153F"/>
    <w:rsid w:val="04F66F48"/>
    <w:rsid w:val="05251E14"/>
    <w:rsid w:val="05A16594"/>
    <w:rsid w:val="05A7762D"/>
    <w:rsid w:val="060E5941"/>
    <w:rsid w:val="06110FAF"/>
    <w:rsid w:val="063B3638"/>
    <w:rsid w:val="06493CA7"/>
    <w:rsid w:val="065A6178"/>
    <w:rsid w:val="066F1CF3"/>
    <w:rsid w:val="06930BB8"/>
    <w:rsid w:val="07245D42"/>
    <w:rsid w:val="07264C62"/>
    <w:rsid w:val="0779354C"/>
    <w:rsid w:val="08061376"/>
    <w:rsid w:val="08452D77"/>
    <w:rsid w:val="086401F8"/>
    <w:rsid w:val="08751CAA"/>
    <w:rsid w:val="087E4C40"/>
    <w:rsid w:val="08CD476A"/>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36B45"/>
    <w:rsid w:val="0E5604B2"/>
    <w:rsid w:val="0E6D5D79"/>
    <w:rsid w:val="0E724F47"/>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385D98"/>
    <w:rsid w:val="12530213"/>
    <w:rsid w:val="127723A9"/>
    <w:rsid w:val="12862074"/>
    <w:rsid w:val="12883966"/>
    <w:rsid w:val="129B48F0"/>
    <w:rsid w:val="129E45B4"/>
    <w:rsid w:val="12D81596"/>
    <w:rsid w:val="13072A44"/>
    <w:rsid w:val="135F4BE2"/>
    <w:rsid w:val="139B1A0A"/>
    <w:rsid w:val="139D25C7"/>
    <w:rsid w:val="13BF3CE4"/>
    <w:rsid w:val="141008D8"/>
    <w:rsid w:val="14125FE6"/>
    <w:rsid w:val="146D271E"/>
    <w:rsid w:val="14982588"/>
    <w:rsid w:val="149A5AD9"/>
    <w:rsid w:val="14A7619D"/>
    <w:rsid w:val="14FE7203"/>
    <w:rsid w:val="150536C3"/>
    <w:rsid w:val="150C1963"/>
    <w:rsid w:val="151447A0"/>
    <w:rsid w:val="154A6454"/>
    <w:rsid w:val="15762120"/>
    <w:rsid w:val="15B21C35"/>
    <w:rsid w:val="16A8729C"/>
    <w:rsid w:val="16B33777"/>
    <w:rsid w:val="16BC70A7"/>
    <w:rsid w:val="16C6339E"/>
    <w:rsid w:val="170C256E"/>
    <w:rsid w:val="172F2D79"/>
    <w:rsid w:val="17557BEF"/>
    <w:rsid w:val="176554B8"/>
    <w:rsid w:val="17D349C1"/>
    <w:rsid w:val="1830729E"/>
    <w:rsid w:val="1870062C"/>
    <w:rsid w:val="18817102"/>
    <w:rsid w:val="18830A15"/>
    <w:rsid w:val="18852B28"/>
    <w:rsid w:val="188B5321"/>
    <w:rsid w:val="19932372"/>
    <w:rsid w:val="19A20DD5"/>
    <w:rsid w:val="19AE03F1"/>
    <w:rsid w:val="1A071A03"/>
    <w:rsid w:val="1A1F16AE"/>
    <w:rsid w:val="1A3B5C77"/>
    <w:rsid w:val="1A984BAD"/>
    <w:rsid w:val="1A986220"/>
    <w:rsid w:val="1AB8220E"/>
    <w:rsid w:val="1AE4166C"/>
    <w:rsid w:val="1AE654C9"/>
    <w:rsid w:val="1AF06CFB"/>
    <w:rsid w:val="1AF11B8D"/>
    <w:rsid w:val="1B11359C"/>
    <w:rsid w:val="1B2A271F"/>
    <w:rsid w:val="1B530544"/>
    <w:rsid w:val="1B713184"/>
    <w:rsid w:val="1B8F7F66"/>
    <w:rsid w:val="1BA209CF"/>
    <w:rsid w:val="1BB4777D"/>
    <w:rsid w:val="1BD75AB8"/>
    <w:rsid w:val="1BE24C04"/>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EDC4F16"/>
    <w:rsid w:val="1F0A0FF3"/>
    <w:rsid w:val="1F5771FF"/>
    <w:rsid w:val="1FE868A9"/>
    <w:rsid w:val="20034907"/>
    <w:rsid w:val="200F2CD0"/>
    <w:rsid w:val="20173E4B"/>
    <w:rsid w:val="204E48BC"/>
    <w:rsid w:val="208921B3"/>
    <w:rsid w:val="20973DEB"/>
    <w:rsid w:val="20B26522"/>
    <w:rsid w:val="20B44310"/>
    <w:rsid w:val="21001821"/>
    <w:rsid w:val="211116EB"/>
    <w:rsid w:val="216133FC"/>
    <w:rsid w:val="21D56769"/>
    <w:rsid w:val="21E52EF3"/>
    <w:rsid w:val="21FB5D7B"/>
    <w:rsid w:val="220B1C3D"/>
    <w:rsid w:val="221D1D20"/>
    <w:rsid w:val="22334A87"/>
    <w:rsid w:val="229D0DE7"/>
    <w:rsid w:val="22BE6801"/>
    <w:rsid w:val="2308074B"/>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257CDC"/>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066044"/>
    <w:rsid w:val="29345E77"/>
    <w:rsid w:val="294C65AD"/>
    <w:rsid w:val="29806583"/>
    <w:rsid w:val="298B3C4C"/>
    <w:rsid w:val="29F26D24"/>
    <w:rsid w:val="2A15033F"/>
    <w:rsid w:val="2A1662C1"/>
    <w:rsid w:val="2A1C7367"/>
    <w:rsid w:val="2A2815FA"/>
    <w:rsid w:val="2A6D6092"/>
    <w:rsid w:val="2A7D76B4"/>
    <w:rsid w:val="2AB85BC4"/>
    <w:rsid w:val="2AEB525A"/>
    <w:rsid w:val="2B437463"/>
    <w:rsid w:val="2B7807EE"/>
    <w:rsid w:val="2BBF00EC"/>
    <w:rsid w:val="2BC37CFD"/>
    <w:rsid w:val="2BD5237F"/>
    <w:rsid w:val="2BE536CE"/>
    <w:rsid w:val="2BE758D9"/>
    <w:rsid w:val="2BF912DF"/>
    <w:rsid w:val="2C09049E"/>
    <w:rsid w:val="2C0A653C"/>
    <w:rsid w:val="2C191F85"/>
    <w:rsid w:val="2C414D18"/>
    <w:rsid w:val="2CE82D6F"/>
    <w:rsid w:val="2D343236"/>
    <w:rsid w:val="2DD15014"/>
    <w:rsid w:val="2DF72DE4"/>
    <w:rsid w:val="2E0220AF"/>
    <w:rsid w:val="2E4B082A"/>
    <w:rsid w:val="2E5D4E86"/>
    <w:rsid w:val="2E5D790B"/>
    <w:rsid w:val="2E766D18"/>
    <w:rsid w:val="2E9A3C18"/>
    <w:rsid w:val="2EBB0FEE"/>
    <w:rsid w:val="2EC63002"/>
    <w:rsid w:val="2F0A6B38"/>
    <w:rsid w:val="2F946CCB"/>
    <w:rsid w:val="2FD25781"/>
    <w:rsid w:val="2FFD7934"/>
    <w:rsid w:val="30733ACD"/>
    <w:rsid w:val="308C3862"/>
    <w:rsid w:val="309379D8"/>
    <w:rsid w:val="30A270F7"/>
    <w:rsid w:val="30DF1478"/>
    <w:rsid w:val="30EC586F"/>
    <w:rsid w:val="311D4A94"/>
    <w:rsid w:val="319C6071"/>
    <w:rsid w:val="31AC537E"/>
    <w:rsid w:val="31E3679B"/>
    <w:rsid w:val="31E53601"/>
    <w:rsid w:val="31E732FD"/>
    <w:rsid w:val="32517576"/>
    <w:rsid w:val="32BE5C2C"/>
    <w:rsid w:val="32FB6478"/>
    <w:rsid w:val="33263B3F"/>
    <w:rsid w:val="336963EB"/>
    <w:rsid w:val="33816EEB"/>
    <w:rsid w:val="33EB55CD"/>
    <w:rsid w:val="33EC4C02"/>
    <w:rsid w:val="340D2360"/>
    <w:rsid w:val="3410665D"/>
    <w:rsid w:val="34211214"/>
    <w:rsid w:val="342E63AB"/>
    <w:rsid w:val="34456834"/>
    <w:rsid w:val="34950E68"/>
    <w:rsid w:val="34986E94"/>
    <w:rsid w:val="34AF62C9"/>
    <w:rsid w:val="34CB4388"/>
    <w:rsid w:val="34FA6E12"/>
    <w:rsid w:val="358B56A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3405D5"/>
    <w:rsid w:val="38586797"/>
    <w:rsid w:val="38BC0149"/>
    <w:rsid w:val="38D87D1C"/>
    <w:rsid w:val="393B3739"/>
    <w:rsid w:val="39636459"/>
    <w:rsid w:val="396B7F6C"/>
    <w:rsid w:val="39B417A9"/>
    <w:rsid w:val="39FC5695"/>
    <w:rsid w:val="3A006D8E"/>
    <w:rsid w:val="3A3651E5"/>
    <w:rsid w:val="3A5A2382"/>
    <w:rsid w:val="3A5E4A7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CD94A35"/>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3E247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C9394B"/>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797299"/>
    <w:rsid w:val="4A95305D"/>
    <w:rsid w:val="4AA87600"/>
    <w:rsid w:val="4AB82D0F"/>
    <w:rsid w:val="4AEB7664"/>
    <w:rsid w:val="4AFD7C19"/>
    <w:rsid w:val="4B0567D1"/>
    <w:rsid w:val="4B236AAE"/>
    <w:rsid w:val="4B707271"/>
    <w:rsid w:val="4B9739F7"/>
    <w:rsid w:val="4BEE2503"/>
    <w:rsid w:val="4C245A30"/>
    <w:rsid w:val="4CB6685F"/>
    <w:rsid w:val="4CC367FE"/>
    <w:rsid w:val="4CD40DE8"/>
    <w:rsid w:val="4D077F3C"/>
    <w:rsid w:val="4D123355"/>
    <w:rsid w:val="4D2A3B31"/>
    <w:rsid w:val="4D312C52"/>
    <w:rsid w:val="4D905305"/>
    <w:rsid w:val="4D964A72"/>
    <w:rsid w:val="4D9C1254"/>
    <w:rsid w:val="4E3379F8"/>
    <w:rsid w:val="4E793892"/>
    <w:rsid w:val="4E800872"/>
    <w:rsid w:val="4EC569ED"/>
    <w:rsid w:val="4ED03489"/>
    <w:rsid w:val="4ED50EA1"/>
    <w:rsid w:val="4EEC050C"/>
    <w:rsid w:val="4F104EC3"/>
    <w:rsid w:val="4F3E697A"/>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3B4B5C"/>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86297"/>
    <w:rsid w:val="57AB7B30"/>
    <w:rsid w:val="57AF5251"/>
    <w:rsid w:val="57B26373"/>
    <w:rsid w:val="57B63F04"/>
    <w:rsid w:val="57C91A6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6723E"/>
    <w:rsid w:val="5AAD6F28"/>
    <w:rsid w:val="5AD63A24"/>
    <w:rsid w:val="5B2E1A1D"/>
    <w:rsid w:val="5B843A1C"/>
    <w:rsid w:val="5B873E3F"/>
    <w:rsid w:val="5BF26DC5"/>
    <w:rsid w:val="5C02690E"/>
    <w:rsid w:val="5C196DA7"/>
    <w:rsid w:val="5C2A048C"/>
    <w:rsid w:val="5C80234E"/>
    <w:rsid w:val="5C8A680C"/>
    <w:rsid w:val="5D0C4701"/>
    <w:rsid w:val="5D0F0395"/>
    <w:rsid w:val="5D221076"/>
    <w:rsid w:val="5D330D74"/>
    <w:rsid w:val="5D397964"/>
    <w:rsid w:val="5D5A391C"/>
    <w:rsid w:val="5D5F10C0"/>
    <w:rsid w:val="5D891B7B"/>
    <w:rsid w:val="5DAD38EE"/>
    <w:rsid w:val="5E006862"/>
    <w:rsid w:val="5E0207B9"/>
    <w:rsid w:val="5E1834A1"/>
    <w:rsid w:val="5E261785"/>
    <w:rsid w:val="5E4A7017"/>
    <w:rsid w:val="5E552BBA"/>
    <w:rsid w:val="5E586304"/>
    <w:rsid w:val="5E611C10"/>
    <w:rsid w:val="5EBD2245"/>
    <w:rsid w:val="5EFC7377"/>
    <w:rsid w:val="5F06174D"/>
    <w:rsid w:val="5F3A3602"/>
    <w:rsid w:val="5F6277C6"/>
    <w:rsid w:val="5F6D0B1D"/>
    <w:rsid w:val="5F8D0B82"/>
    <w:rsid w:val="5FCC5339"/>
    <w:rsid w:val="5FE34A5B"/>
    <w:rsid w:val="5FFE1E36"/>
    <w:rsid w:val="60232584"/>
    <w:rsid w:val="60411174"/>
    <w:rsid w:val="607330CE"/>
    <w:rsid w:val="60825176"/>
    <w:rsid w:val="609F2AC4"/>
    <w:rsid w:val="60FA2EE8"/>
    <w:rsid w:val="61054A27"/>
    <w:rsid w:val="610A52BC"/>
    <w:rsid w:val="611D2366"/>
    <w:rsid w:val="612C2AD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646458"/>
    <w:rsid w:val="65854376"/>
    <w:rsid w:val="658767BE"/>
    <w:rsid w:val="65892531"/>
    <w:rsid w:val="66072A57"/>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AC1860"/>
    <w:rsid w:val="68B96DBB"/>
    <w:rsid w:val="68CA2805"/>
    <w:rsid w:val="68E937A3"/>
    <w:rsid w:val="693E15D3"/>
    <w:rsid w:val="69627681"/>
    <w:rsid w:val="6977531D"/>
    <w:rsid w:val="69CC2BFF"/>
    <w:rsid w:val="69FD55B8"/>
    <w:rsid w:val="6A0B1C62"/>
    <w:rsid w:val="6A2406C8"/>
    <w:rsid w:val="6A297CD0"/>
    <w:rsid w:val="6ADE0BD1"/>
    <w:rsid w:val="6AE96859"/>
    <w:rsid w:val="6B147746"/>
    <w:rsid w:val="6B24787C"/>
    <w:rsid w:val="6B573233"/>
    <w:rsid w:val="6B5B6274"/>
    <w:rsid w:val="6B935D53"/>
    <w:rsid w:val="6C027260"/>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34121C"/>
    <w:rsid w:val="6E8335BD"/>
    <w:rsid w:val="6E8E12EF"/>
    <w:rsid w:val="6E972936"/>
    <w:rsid w:val="6ED446C5"/>
    <w:rsid w:val="6F2A7D94"/>
    <w:rsid w:val="6F8331F1"/>
    <w:rsid w:val="6FAE08C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20768F"/>
    <w:rsid w:val="73C0646E"/>
    <w:rsid w:val="742222F5"/>
    <w:rsid w:val="74476126"/>
    <w:rsid w:val="74706664"/>
    <w:rsid w:val="747F3682"/>
    <w:rsid w:val="749C4185"/>
    <w:rsid w:val="75067759"/>
    <w:rsid w:val="752E6DCD"/>
    <w:rsid w:val="7551380D"/>
    <w:rsid w:val="75600BE5"/>
    <w:rsid w:val="7564475C"/>
    <w:rsid w:val="7583797F"/>
    <w:rsid w:val="75B50675"/>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BF6F51"/>
    <w:rsid w:val="77D1700D"/>
    <w:rsid w:val="77EC04CC"/>
    <w:rsid w:val="78775729"/>
    <w:rsid w:val="7881300F"/>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821819"/>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4936A4"/>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40"/>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1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7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22"/>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6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1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宋体"/>
      <w:sz w:val="24"/>
      <w:szCs w:val="20"/>
    </w:rPr>
  </w:style>
  <w:style w:type="paragraph" w:styleId="6">
    <w:name w:val="Normal Indent"/>
    <w:basedOn w:val="1"/>
    <w:next w:val="1"/>
    <w:link w:val="720"/>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752"/>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727"/>
    <w:qFormat/>
    <w:uiPriority w:val="0"/>
    <w:pPr>
      <w:shd w:val="clear" w:color="auto" w:fill="000080"/>
    </w:pPr>
  </w:style>
  <w:style w:type="paragraph" w:styleId="20">
    <w:name w:val="annotation text"/>
    <w:basedOn w:val="1"/>
    <w:link w:val="855"/>
    <w:qFormat/>
    <w:uiPriority w:val="99"/>
    <w:pPr>
      <w:jc w:val="left"/>
    </w:pPr>
  </w:style>
  <w:style w:type="paragraph" w:styleId="21">
    <w:name w:val="Salutation"/>
    <w:basedOn w:val="1"/>
    <w:next w:val="1"/>
    <w:link w:val="815"/>
    <w:qFormat/>
    <w:uiPriority w:val="0"/>
    <w:rPr>
      <w:rFonts w:ascii="仿宋_GB2312" w:eastAsia="仿宋_GB2312"/>
      <w:sz w:val="28"/>
      <w:szCs w:val="20"/>
    </w:rPr>
  </w:style>
  <w:style w:type="paragraph" w:styleId="22">
    <w:name w:val="Body Text 3"/>
    <w:basedOn w:val="1"/>
    <w:link w:val="843"/>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932"/>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834"/>
    <w:qFormat/>
    <w:uiPriority w:val="0"/>
    <w:pPr>
      <w:ind w:firstLine="420"/>
    </w:pPr>
    <w:rPr>
      <w:rFonts w:hAnsi="Calibri" w:cs="Times New Roman"/>
      <w:szCs w:val="20"/>
    </w:rPr>
  </w:style>
  <w:style w:type="paragraph" w:styleId="26">
    <w:name w:val="Body Text Indent"/>
    <w:basedOn w:val="1"/>
    <w:next w:val="27"/>
    <w:link w:val="783"/>
    <w:qFormat/>
    <w:uiPriority w:val="0"/>
    <w:pPr>
      <w:spacing w:line="480" w:lineRule="exact"/>
      <w:ind w:firstLine="480" w:firstLineChars="200"/>
    </w:pPr>
    <w:rPr>
      <w:rFonts w:ascii="宋体" w:hAnsi="宋体"/>
      <w:sz w:val="24"/>
    </w:rPr>
  </w:style>
  <w:style w:type="paragraph" w:styleId="27">
    <w:name w:val="envelope return"/>
    <w:basedOn w:val="1"/>
    <w:semiHidden/>
    <w:unhideWhenUsed/>
    <w:qFormat/>
    <w:uiPriority w:val="99"/>
    <w:pPr>
      <w:snapToGrid w:val="0"/>
    </w:pPr>
    <w:rPr>
      <w:rFonts w:asciiTheme="majorHAnsi" w:hAnsiTheme="majorHAnsi" w:eastAsiaTheme="majorEastAsia" w:cstheme="majorBidi"/>
    </w:r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4"/>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659"/>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9"/>
    <w:qFormat/>
    <w:uiPriority w:val="0"/>
    <w:pPr>
      <w:ind w:left="100" w:leftChars="2500"/>
    </w:pPr>
    <w:rPr>
      <w:rFonts w:ascii="宋体"/>
      <w:sz w:val="24"/>
      <w:szCs w:val="21"/>
      <w:lang w:val="zh-CN"/>
    </w:rPr>
  </w:style>
  <w:style w:type="paragraph" w:styleId="39">
    <w:name w:val="Body Text Indent 2"/>
    <w:basedOn w:val="1"/>
    <w:link w:val="823"/>
    <w:qFormat/>
    <w:uiPriority w:val="0"/>
    <w:pPr>
      <w:spacing w:line="360" w:lineRule="auto"/>
      <w:ind w:firstLine="601"/>
      <w:textAlignment w:val="baseline"/>
    </w:pPr>
    <w:rPr>
      <w:rFonts w:ascii="宋体"/>
      <w:kern w:val="0"/>
      <w:sz w:val="28"/>
      <w:szCs w:val="20"/>
    </w:rPr>
  </w:style>
  <w:style w:type="paragraph" w:styleId="40">
    <w:name w:val="endnote text"/>
    <w:basedOn w:val="1"/>
    <w:link w:val="940"/>
    <w:qFormat/>
    <w:uiPriority w:val="0"/>
    <w:rPr>
      <w:lang w:val="zh-CN"/>
    </w:rPr>
  </w:style>
  <w:style w:type="paragraph" w:styleId="41">
    <w:name w:val="Balloon Text"/>
    <w:basedOn w:val="1"/>
    <w:link w:val="716"/>
    <w:qFormat/>
    <w:uiPriority w:val="0"/>
    <w:rPr>
      <w:sz w:val="18"/>
      <w:szCs w:val="18"/>
    </w:rPr>
  </w:style>
  <w:style w:type="paragraph" w:styleId="42">
    <w:name w:val="footer"/>
    <w:basedOn w:val="1"/>
    <w:link w:val="891"/>
    <w:qFormat/>
    <w:uiPriority w:val="99"/>
    <w:pPr>
      <w:tabs>
        <w:tab w:val="center" w:pos="4153"/>
        <w:tab w:val="right" w:pos="8306"/>
      </w:tabs>
      <w:snapToGrid w:val="0"/>
      <w:jc w:val="left"/>
    </w:pPr>
    <w:rPr>
      <w:sz w:val="18"/>
      <w:szCs w:val="18"/>
    </w:rPr>
  </w:style>
  <w:style w:type="paragraph" w:styleId="43">
    <w:name w:val="header"/>
    <w:basedOn w:val="1"/>
    <w:link w:val="899"/>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6"/>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6"/>
    <w:link w:val="825"/>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4"/>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9"/>
    <w:qFormat/>
    <w:uiPriority w:val="0"/>
    <w:pPr>
      <w:spacing w:after="120" w:line="480" w:lineRule="auto"/>
    </w:pPr>
  </w:style>
  <w:style w:type="paragraph" w:styleId="59">
    <w:name w:val="HTML Preformatted"/>
    <w:basedOn w:val="1"/>
    <w:link w:val="8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3"/>
    <w:qFormat/>
    <w:uiPriority w:val="10"/>
    <w:pPr>
      <w:widowControl/>
      <w:overflowPunct w:val="0"/>
      <w:autoSpaceDE w:val="0"/>
      <w:autoSpaceDN w:val="0"/>
      <w:jc w:val="center"/>
      <w:textAlignment w:val="baseline"/>
    </w:pPr>
    <w:rPr>
      <w:b/>
      <w:kern w:val="0"/>
      <w:sz w:val="24"/>
      <w:szCs w:val="20"/>
    </w:rPr>
  </w:style>
  <w:style w:type="paragraph" w:styleId="62">
    <w:name w:val="annotation subject"/>
    <w:basedOn w:val="20"/>
    <w:next w:val="20"/>
    <w:link w:val="632"/>
    <w:qFormat/>
    <w:uiPriority w:val="0"/>
    <w:rPr>
      <w:b/>
      <w:bCs/>
    </w:rPr>
  </w:style>
  <w:style w:type="paragraph" w:styleId="63">
    <w:name w:val="Body Text First Indent 2"/>
    <w:basedOn w:val="26"/>
    <w:link w:val="655"/>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正文文本首行缩进 2"/>
    <w:basedOn w:val="26"/>
    <w:qFormat/>
    <w:uiPriority w:val="99"/>
    <w:pPr>
      <w:spacing w:line="200" w:lineRule="atLeast"/>
      <w:ind w:firstLine="420"/>
    </w:pPr>
    <w:rPr>
      <w:rFonts w:hAnsi="Courier New"/>
      <w:spacing w:val="-4"/>
      <w:sz w:val="18"/>
    </w:rPr>
  </w:style>
  <w:style w:type="paragraph" w:customStyle="1" w:styleId="82">
    <w:name w:val="表格文字"/>
    <w:basedOn w:val="1"/>
    <w:next w:val="24"/>
    <w:qFormat/>
    <w:uiPriority w:val="0"/>
    <w:pPr>
      <w:adjustRightInd/>
      <w:ind w:firstLine="200" w:firstLineChars="200"/>
    </w:pPr>
    <w:rPr>
      <w:rFonts w:ascii="Arial" w:hAnsi="Arial"/>
      <w:spacing w:val="-5"/>
      <w:kern w:val="0"/>
      <w:sz w:val="24"/>
      <w:szCs w:val="20"/>
    </w:rPr>
  </w:style>
  <w:style w:type="paragraph" w:customStyle="1" w:styleId="83">
    <w:name w:val="表格非标题文字"/>
    <w:link w:val="621"/>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4">
    <w:name w:val="*正文"/>
    <w:basedOn w:val="1"/>
    <w:link w:val="622"/>
    <w:qFormat/>
    <w:uiPriority w:val="0"/>
    <w:pPr>
      <w:snapToGrid w:val="0"/>
      <w:spacing w:line="360" w:lineRule="auto"/>
      <w:ind w:firstLine="482"/>
      <w:jc w:val="left"/>
    </w:pPr>
    <w:rPr>
      <w:rFonts w:ascii="宋体" w:hAnsi="宋体"/>
      <w:kern w:val="0"/>
      <w:sz w:val="24"/>
      <w:szCs w:val="20"/>
    </w:rPr>
  </w:style>
  <w:style w:type="paragraph" w:customStyle="1" w:styleId="85">
    <w:name w:val="U_正文"/>
    <w:basedOn w:val="1"/>
    <w:link w:val="630"/>
    <w:qFormat/>
    <w:uiPriority w:val="0"/>
    <w:pPr>
      <w:adjustRightInd/>
      <w:spacing w:beforeLines="20" w:afterLines="20" w:line="300" w:lineRule="auto"/>
      <w:ind w:firstLine="200" w:firstLineChars="200"/>
    </w:pPr>
    <w:rPr>
      <w:kern w:val="0"/>
      <w:sz w:val="24"/>
    </w:rPr>
  </w:style>
  <w:style w:type="paragraph" w:customStyle="1" w:styleId="86">
    <w:name w:val="哈哈正文"/>
    <w:basedOn w:val="1"/>
    <w:link w:val="637"/>
    <w:qFormat/>
    <w:uiPriority w:val="0"/>
    <w:pPr>
      <w:adjustRightInd/>
      <w:spacing w:line="360" w:lineRule="auto"/>
      <w:ind w:firstLine="200" w:firstLineChars="200"/>
    </w:pPr>
    <w:rPr>
      <w:rFonts w:ascii="宋体" w:hAnsi="宋体"/>
      <w:sz w:val="24"/>
      <w:szCs w:val="20"/>
    </w:rPr>
  </w:style>
  <w:style w:type="paragraph" w:customStyle="1" w:styleId="87">
    <w:name w:val="5正文"/>
    <w:basedOn w:val="1"/>
    <w:link w:val="650"/>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8">
    <w:name w:val="正文2"/>
    <w:basedOn w:val="1"/>
    <w:link w:val="664"/>
    <w:qFormat/>
    <w:uiPriority w:val="0"/>
    <w:pPr>
      <w:spacing w:before="156" w:line="360" w:lineRule="auto"/>
      <w:ind w:firstLine="510" w:firstLineChars="200"/>
    </w:pPr>
    <w:rPr>
      <w:sz w:val="24"/>
      <w:szCs w:val="20"/>
    </w:rPr>
  </w:style>
  <w:style w:type="paragraph" w:customStyle="1" w:styleId="89">
    <w:name w:val="无间隔1"/>
    <w:link w:val="672"/>
    <w:qFormat/>
    <w:uiPriority w:val="1"/>
    <w:rPr>
      <w:rFonts w:ascii="Times New Roman" w:hAnsi="Times New Roman" w:eastAsia="宋体" w:cs="Times New Roman"/>
      <w:sz w:val="22"/>
      <w:szCs w:val="22"/>
      <w:lang w:val="en-US" w:eastAsia="zh-CN" w:bidi="ar-SA"/>
    </w:rPr>
  </w:style>
  <w:style w:type="paragraph" w:customStyle="1" w:styleId="90">
    <w:name w:val="纯文本_0_0"/>
    <w:basedOn w:val="91"/>
    <w:link w:val="680"/>
    <w:qFormat/>
    <w:uiPriority w:val="0"/>
    <w:rPr>
      <w:rFonts w:ascii="宋体" w:hAnsi="Courier New"/>
      <w:szCs w:val="21"/>
    </w:rPr>
  </w:style>
  <w:style w:type="paragraph" w:customStyle="1" w:styleId="9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正文（绿盟科技）"/>
    <w:link w:val="690"/>
    <w:qFormat/>
    <w:uiPriority w:val="0"/>
    <w:pPr>
      <w:spacing w:line="300" w:lineRule="auto"/>
    </w:pPr>
    <w:rPr>
      <w:rFonts w:ascii="Arial" w:hAnsi="Arial" w:eastAsia="宋体" w:cs="Times New Roman"/>
      <w:sz w:val="21"/>
      <w:szCs w:val="21"/>
      <w:lang w:val="en-US" w:eastAsia="zh-CN" w:bidi="ar-SA"/>
    </w:rPr>
  </w:style>
  <w:style w:type="paragraph" w:customStyle="1" w:styleId="93">
    <w:name w:val="表格名称"/>
    <w:basedOn w:val="4"/>
    <w:link w:val="699"/>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4">
    <w:name w:val="my正文"/>
    <w:basedOn w:val="1"/>
    <w:link w:val="719"/>
    <w:qFormat/>
    <w:uiPriority w:val="0"/>
    <w:pPr>
      <w:adjustRightInd/>
      <w:spacing w:line="360" w:lineRule="auto"/>
      <w:ind w:firstLine="480" w:firstLineChars="200"/>
    </w:pPr>
    <w:rPr>
      <w:rFonts w:ascii="Tahoma" w:hAnsi="Tahoma"/>
      <w:kern w:val="0"/>
      <w:sz w:val="24"/>
    </w:rPr>
  </w:style>
  <w:style w:type="paragraph" w:customStyle="1" w:styleId="95">
    <w:name w:val="3级"/>
    <w:basedOn w:val="96"/>
    <w:link w:val="725"/>
    <w:qFormat/>
    <w:uiPriority w:val="0"/>
    <w:pPr>
      <w:ind w:left="0" w:right="466" w:firstLine="288"/>
    </w:pPr>
    <w:rPr>
      <w:rFonts w:hAnsi="宋体"/>
    </w:rPr>
  </w:style>
  <w:style w:type="paragraph" w:customStyle="1" w:styleId="96">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7">
    <w:name w:val="标题4-dyf"/>
    <w:basedOn w:val="7"/>
    <w:link w:val="74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8">
    <w:name w:val="冯"/>
    <w:basedOn w:val="1"/>
    <w:link w:val="749"/>
    <w:qFormat/>
    <w:uiPriority w:val="0"/>
    <w:pPr>
      <w:widowControl/>
      <w:adjustRightInd/>
      <w:spacing w:line="360" w:lineRule="auto"/>
      <w:ind w:firstLine="480" w:firstLineChars="200"/>
    </w:pPr>
    <w:rPr>
      <w:rFonts w:ascii="宋体" w:hAnsi="宋体"/>
      <w:color w:val="000000"/>
      <w:kern w:val="0"/>
      <w:sz w:val="24"/>
    </w:rPr>
  </w:style>
  <w:style w:type="paragraph" w:customStyle="1" w:styleId="99">
    <w:name w:val="Default"/>
    <w:link w:val="75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0">
    <w:name w:val="正文样式"/>
    <w:basedOn w:val="1"/>
    <w:link w:val="767"/>
    <w:qFormat/>
    <w:uiPriority w:val="0"/>
    <w:pPr>
      <w:adjustRightInd/>
      <w:spacing w:line="360" w:lineRule="auto"/>
      <w:ind w:firstLine="480" w:firstLineChars="200"/>
    </w:pPr>
    <w:rPr>
      <w:kern w:val="0"/>
      <w:sz w:val="24"/>
    </w:rPr>
  </w:style>
  <w:style w:type="paragraph" w:customStyle="1" w:styleId="101">
    <w:name w:val="gf正文1"/>
    <w:basedOn w:val="1"/>
    <w:link w:val="773"/>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2">
    <w:name w:val="列表1"/>
    <w:basedOn w:val="1"/>
    <w:next w:val="103"/>
    <w:link w:val="77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3">
    <w:name w:val="List Paragraph"/>
    <w:basedOn w:val="1"/>
    <w:qFormat/>
    <w:uiPriority w:val="34"/>
    <w:pPr>
      <w:spacing w:line="360" w:lineRule="auto"/>
      <w:ind w:firstLine="200" w:firstLineChars="200"/>
    </w:pPr>
    <w:rPr>
      <w:rFonts w:eastAsia="楷体_GB2312" w:cs="Lucida Sans"/>
      <w:sz w:val="24"/>
    </w:rPr>
  </w:style>
  <w:style w:type="paragraph" w:customStyle="1" w:styleId="104">
    <w:name w:val="此正文"/>
    <w:basedOn w:val="1"/>
    <w:link w:val="798"/>
    <w:qFormat/>
    <w:uiPriority w:val="0"/>
    <w:pPr>
      <w:adjustRightInd/>
      <w:spacing w:line="360" w:lineRule="auto"/>
      <w:ind w:firstLine="200" w:firstLineChars="200"/>
    </w:pPr>
    <w:rPr>
      <w:sz w:val="24"/>
    </w:rPr>
  </w:style>
  <w:style w:type="paragraph" w:customStyle="1" w:styleId="105">
    <w:name w:val="样式 样式 标题 4h4H4Fab-4T5Ref Heading 1rh1Heading sqlsect 1.2.3.... +..."/>
    <w:basedOn w:val="106"/>
    <w:link w:val="820"/>
    <w:qFormat/>
    <w:uiPriority w:val="0"/>
    <w:pPr>
      <w:tabs>
        <w:tab w:val="left" w:pos="2356"/>
      </w:tabs>
    </w:pPr>
  </w:style>
  <w:style w:type="paragraph" w:customStyle="1" w:styleId="106">
    <w:name w:val="样式 标题 4h4H4Fab-4T5Ref Heading 1rh1Heading sqlsect 1.2.3...."/>
    <w:basedOn w:val="7"/>
    <w:link w:val="9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7">
    <w:name w:val="Item List"/>
    <w:link w:val="83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8">
    <w:name w:val="纯文本1"/>
    <w:basedOn w:val="1"/>
    <w:link w:val="833"/>
    <w:qFormat/>
    <w:uiPriority w:val="0"/>
    <w:pPr>
      <w:adjustRightInd/>
    </w:pPr>
    <w:rPr>
      <w:rFonts w:ascii="宋体" w:hAnsi="Courier New"/>
      <w:kern w:val="0"/>
      <w:sz w:val="20"/>
      <w:szCs w:val="20"/>
    </w:rPr>
  </w:style>
  <w:style w:type="paragraph" w:customStyle="1" w:styleId="109">
    <w:name w:val="正文说明"/>
    <w:basedOn w:val="1"/>
    <w:link w:val="845"/>
    <w:qFormat/>
    <w:uiPriority w:val="0"/>
    <w:pPr>
      <w:adjustRightInd/>
      <w:spacing w:line="360" w:lineRule="auto"/>
    </w:pPr>
    <w:rPr>
      <w:kern w:val="0"/>
      <w:sz w:val="24"/>
    </w:rPr>
  </w:style>
  <w:style w:type="paragraph" w:customStyle="1" w:styleId="110">
    <w:name w:val="Table Text"/>
    <w:basedOn w:val="1"/>
    <w:link w:val="851"/>
    <w:qFormat/>
    <w:uiPriority w:val="0"/>
    <w:pPr>
      <w:widowControl/>
      <w:spacing w:before="60" w:after="60"/>
      <w:jc w:val="left"/>
    </w:pPr>
    <w:rPr>
      <w:kern w:val="0"/>
      <w:sz w:val="24"/>
    </w:rPr>
  </w:style>
  <w:style w:type="paragraph" w:customStyle="1" w:styleId="111">
    <w:name w:val="公文正文"/>
    <w:basedOn w:val="1"/>
    <w:link w:val="863"/>
    <w:qFormat/>
    <w:uiPriority w:val="0"/>
    <w:pPr>
      <w:adjustRightInd/>
      <w:spacing w:before="156" w:line="360" w:lineRule="auto"/>
      <w:ind w:firstLine="360" w:firstLineChars="200"/>
    </w:pPr>
    <w:rPr>
      <w:rFonts w:ascii="仿宋_GB2312" w:eastAsia="仿宋_GB2312"/>
      <w:sz w:val="24"/>
    </w:rPr>
  </w:style>
  <w:style w:type="paragraph" w:customStyle="1" w:styleId="112">
    <w:name w:val="正文（缩进2汉字）"/>
    <w:basedOn w:val="1"/>
    <w:link w:val="86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3">
    <w:name w:val="b11_01b"/>
    <w:basedOn w:val="1"/>
    <w:next w:val="1"/>
    <w:link w:val="88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4">
    <w:name w:val="段落"/>
    <w:basedOn w:val="1"/>
    <w:link w:val="896"/>
    <w:qFormat/>
    <w:uiPriority w:val="0"/>
    <w:pPr>
      <w:adjustRightInd/>
      <w:spacing w:line="360" w:lineRule="auto"/>
      <w:ind w:firstLine="480" w:firstLineChars="200"/>
    </w:pPr>
    <w:rPr>
      <w:rFonts w:ascii="宋体" w:hAnsi="宋体"/>
      <w:kern w:val="0"/>
      <w:sz w:val="24"/>
      <w:szCs w:val="20"/>
    </w:rPr>
  </w:style>
  <w:style w:type="paragraph" w:customStyle="1" w:styleId="115">
    <w:name w:val="正文段"/>
    <w:basedOn w:val="1"/>
    <w:link w:val="903"/>
    <w:qFormat/>
    <w:uiPriority w:val="0"/>
    <w:pPr>
      <w:widowControl/>
      <w:snapToGrid w:val="0"/>
      <w:spacing w:afterLines="50"/>
      <w:ind w:firstLine="200" w:firstLineChars="200"/>
    </w:pPr>
    <w:rPr>
      <w:kern w:val="0"/>
      <w:sz w:val="24"/>
      <w:szCs w:val="20"/>
    </w:rPr>
  </w:style>
  <w:style w:type="paragraph" w:customStyle="1" w:styleId="116">
    <w:name w:val="冯广丽"/>
    <w:basedOn w:val="1"/>
    <w:link w:val="906"/>
    <w:qFormat/>
    <w:uiPriority w:val="0"/>
    <w:pPr>
      <w:adjustRightInd/>
      <w:spacing w:line="360" w:lineRule="auto"/>
      <w:ind w:firstLine="480" w:firstLineChars="200"/>
    </w:pPr>
    <w:rPr>
      <w:rFonts w:ascii="宋体" w:hAnsi="宋体"/>
      <w:sz w:val="24"/>
      <w:szCs w:val="22"/>
    </w:rPr>
  </w:style>
  <w:style w:type="paragraph" w:customStyle="1" w:styleId="117">
    <w:name w:val="编号，小四"/>
    <w:basedOn w:val="1"/>
    <w:link w:val="912"/>
    <w:qFormat/>
    <w:uiPriority w:val="0"/>
    <w:pPr>
      <w:tabs>
        <w:tab w:val="left" w:pos="432"/>
      </w:tabs>
      <w:adjustRightInd/>
      <w:spacing w:line="360" w:lineRule="auto"/>
      <w:ind w:left="432" w:hanging="432"/>
    </w:pPr>
    <w:rPr>
      <w:rFonts w:ascii="Arial" w:hAnsi="Arial"/>
      <w:kern w:val="0"/>
      <w:sz w:val="24"/>
      <w:szCs w:val="20"/>
    </w:rPr>
  </w:style>
  <w:style w:type="paragraph" w:customStyle="1" w:styleId="118">
    <w:name w:val="仿宋正文"/>
    <w:basedOn w:val="1"/>
    <w:link w:val="919"/>
    <w:qFormat/>
    <w:uiPriority w:val="0"/>
    <w:pPr>
      <w:adjustRightInd/>
      <w:spacing w:line="360" w:lineRule="auto"/>
      <w:ind w:firstLine="480" w:firstLineChars="200"/>
    </w:pPr>
    <w:rPr>
      <w:rFonts w:ascii="仿宋_GB2312" w:eastAsia="仿宋_GB2312"/>
      <w:sz w:val="24"/>
      <w:szCs w:val="20"/>
    </w:rPr>
  </w:style>
  <w:style w:type="paragraph" w:customStyle="1" w:styleId="119">
    <w:name w:val="样式 正文缩进 + 首行缩进:  2 字符"/>
    <w:basedOn w:val="6"/>
    <w:link w:val="931"/>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0">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2">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4">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6">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7">
    <w:name w:val="标题4_自定义"/>
    <w:basedOn w:val="7"/>
    <w:qFormat/>
    <w:uiPriority w:val="0"/>
    <w:pPr>
      <w:adjustRightInd/>
      <w:spacing w:before="0" w:after="0" w:line="360" w:lineRule="auto"/>
    </w:pPr>
    <w:rPr>
      <w:rFonts w:ascii="Verdana" w:eastAsia="Verdana"/>
      <w:sz w:val="21"/>
      <w:lang w:val="en-US"/>
    </w:rPr>
  </w:style>
  <w:style w:type="paragraph" w:customStyle="1" w:styleId="128">
    <w:name w:val="正文 内标 序号标"/>
    <w:basedOn w:val="129"/>
    <w:qFormat/>
    <w:uiPriority w:val="0"/>
    <w:pPr>
      <w:tabs>
        <w:tab w:val="left" w:pos="0"/>
      </w:tabs>
      <w:adjustRightInd/>
      <w:spacing w:before="0"/>
      <w:ind w:firstLine="482"/>
    </w:pPr>
    <w:rPr>
      <w:rFonts w:ascii="微软雅黑" w:hAnsi="微软雅黑"/>
      <w:sz w:val="24"/>
      <w:szCs w:val="24"/>
    </w:rPr>
  </w:style>
  <w:style w:type="paragraph" w:customStyle="1" w:styleId="129">
    <w:name w:val="My正文"/>
    <w:basedOn w:val="1"/>
    <w:qFormat/>
    <w:uiPriority w:val="0"/>
    <w:pPr>
      <w:spacing w:before="120" w:line="360" w:lineRule="auto"/>
      <w:ind w:firstLine="567"/>
    </w:pPr>
    <w:rPr>
      <w:rFonts w:ascii="Arial" w:hAnsi="Arial"/>
      <w:sz w:val="20"/>
      <w:szCs w:val="20"/>
    </w:rPr>
  </w:style>
  <w:style w:type="paragraph" w:customStyle="1" w:styleId="13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1">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2">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3">
    <w:name w:val="修订2"/>
    <w:qFormat/>
    <w:uiPriority w:val="0"/>
    <w:rPr>
      <w:rFonts w:ascii="Times New Roman" w:hAnsi="Times New Roman" w:eastAsia="宋体" w:cs="Times New Roman"/>
      <w:kern w:val="2"/>
      <w:sz w:val="21"/>
      <w:lang w:val="en-US" w:eastAsia="zh-CN" w:bidi="ar-SA"/>
    </w:rPr>
  </w:style>
  <w:style w:type="paragraph" w:customStyle="1" w:styleId="134">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6">
    <w:name w:val="文章标题"/>
    <w:next w:val="137"/>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7">
    <w:name w:val="封面公司名"/>
    <w:qFormat/>
    <w:uiPriority w:val="0"/>
    <w:pPr>
      <w:jc w:val="center"/>
    </w:pPr>
    <w:rPr>
      <w:rFonts w:ascii="Arial" w:hAnsi="Arial" w:eastAsia="楷体_GB2312" w:cs="宋体"/>
      <w:bCs/>
      <w:kern w:val="2"/>
      <w:sz w:val="28"/>
      <w:lang w:val="en-US" w:eastAsia="zh-CN" w:bidi="ar-SA"/>
    </w:rPr>
  </w:style>
  <w:style w:type="paragraph" w:customStyle="1" w:styleId="138">
    <w:name w:val="Char1 Char Char Char5"/>
    <w:basedOn w:val="1"/>
    <w:qFormat/>
    <w:uiPriority w:val="0"/>
    <w:pPr>
      <w:adjustRightInd/>
      <w:ind w:firstLine="200" w:firstLineChars="200"/>
    </w:pPr>
    <w:rPr>
      <w:rFonts w:ascii="Tahoma" w:hAnsi="Tahoma"/>
      <w:sz w:val="24"/>
      <w:szCs w:val="20"/>
    </w:rPr>
  </w:style>
  <w:style w:type="paragraph" w:customStyle="1" w:styleId="13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0">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1">
    <w:name w:val="Char Char Char Char Char Char Char Char"/>
    <w:basedOn w:val="1"/>
    <w:qFormat/>
    <w:uiPriority w:val="0"/>
    <w:pPr>
      <w:tabs>
        <w:tab w:val="left" w:pos="360"/>
      </w:tabs>
    </w:pPr>
    <w:rPr>
      <w:sz w:val="24"/>
      <w:szCs w:val="20"/>
    </w:rPr>
  </w:style>
  <w:style w:type="paragraph" w:customStyle="1" w:styleId="142">
    <w:name w:val="Char Char11 Char Char Char"/>
    <w:basedOn w:val="1"/>
    <w:qFormat/>
    <w:uiPriority w:val="0"/>
    <w:pPr>
      <w:spacing w:line="360" w:lineRule="auto"/>
    </w:pPr>
    <w:rPr>
      <w:szCs w:val="20"/>
    </w:rPr>
  </w:style>
  <w:style w:type="paragraph" w:customStyle="1" w:styleId="143">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4">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5">
    <w:name w:val="样式3"/>
    <w:basedOn w:val="146"/>
    <w:qFormat/>
    <w:uiPriority w:val="0"/>
    <w:pPr>
      <w:tabs>
        <w:tab w:val="left" w:pos="2790"/>
        <w:tab w:val="left" w:pos="4230"/>
      </w:tabs>
      <w:spacing w:beforeLines="100"/>
      <w:jc w:val="left"/>
    </w:pPr>
  </w:style>
  <w:style w:type="paragraph" w:customStyle="1" w:styleId="146">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7">
    <w:name w:val="Char Char1 Char Char1 Char Char1"/>
    <w:basedOn w:val="1"/>
    <w:qFormat/>
    <w:uiPriority w:val="0"/>
    <w:pPr>
      <w:tabs>
        <w:tab w:val="left" w:pos="840"/>
      </w:tabs>
      <w:ind w:left="840" w:hanging="420"/>
    </w:pPr>
    <w:rPr>
      <w:rFonts w:ascii="Tahoma" w:hAnsi="Tahoma"/>
      <w:sz w:val="24"/>
    </w:rPr>
  </w:style>
  <w:style w:type="paragraph" w:customStyle="1" w:styleId="14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9">
    <w:name w:val="标书标题2"/>
    <w:basedOn w:val="4"/>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50">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1">
    <w:name w:val="正文21"/>
    <w:basedOn w:val="1"/>
    <w:qFormat/>
    <w:uiPriority w:val="0"/>
    <w:pPr>
      <w:adjustRightInd/>
      <w:spacing w:before="156" w:line="360" w:lineRule="auto"/>
      <w:ind w:firstLine="510" w:firstLineChars="200"/>
    </w:pPr>
    <w:rPr>
      <w:sz w:val="24"/>
      <w:szCs w:val="20"/>
    </w:rPr>
  </w:style>
  <w:style w:type="paragraph" w:customStyle="1" w:styleId="152">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4">
    <w:name w:val="Char1"/>
    <w:basedOn w:val="1"/>
    <w:qFormat/>
    <w:uiPriority w:val="0"/>
    <w:rPr>
      <w:rFonts w:ascii="仿宋_GB2312" w:eastAsia="仿宋_GB2312"/>
      <w:b/>
      <w:sz w:val="32"/>
      <w:szCs w:val="32"/>
    </w:rPr>
  </w:style>
  <w:style w:type="paragraph" w:customStyle="1" w:styleId="15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6">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7">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8">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9">
    <w:name w:val="6级标题"/>
    <w:basedOn w:val="160"/>
    <w:qFormat/>
    <w:uiPriority w:val="0"/>
    <w:pPr>
      <w:keepNext/>
      <w:tabs>
        <w:tab w:val="left" w:pos="360"/>
      </w:tabs>
      <w:outlineLvl w:val="5"/>
    </w:pPr>
  </w:style>
  <w:style w:type="paragraph" w:customStyle="1" w:styleId="160">
    <w:name w:val="5级标题"/>
    <w:basedOn w:val="161"/>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1">
    <w:name w:val="4级标题"/>
    <w:basedOn w:val="103"/>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2">
    <w:name w:val="样式 正文文本缩进 + 段前: 2 字符"/>
    <w:basedOn w:val="1"/>
    <w:qFormat/>
    <w:uiPriority w:val="0"/>
    <w:pPr>
      <w:adjustRightInd/>
      <w:ind w:left="420" w:leftChars="200"/>
      <w:jc w:val="left"/>
    </w:pPr>
    <w:rPr>
      <w:sz w:val="28"/>
      <w:szCs w:val="20"/>
      <w:lang w:eastAsia="zh-TW"/>
    </w:rPr>
  </w:style>
  <w:style w:type="paragraph" w:customStyle="1" w:styleId="163">
    <w:name w:val="Char2 Char Char"/>
    <w:basedOn w:val="1"/>
    <w:qFormat/>
    <w:uiPriority w:val="0"/>
    <w:pPr>
      <w:adjustRightInd/>
    </w:pPr>
    <w:rPr>
      <w:rFonts w:ascii="Tahoma" w:hAnsi="Tahoma"/>
      <w:sz w:val="24"/>
      <w:szCs w:val="20"/>
    </w:rPr>
  </w:style>
  <w:style w:type="paragraph" w:customStyle="1" w:styleId="164">
    <w:name w:val="_Style 11"/>
    <w:basedOn w:val="1"/>
    <w:qFormat/>
    <w:uiPriority w:val="34"/>
    <w:pPr>
      <w:adjustRightInd/>
      <w:ind w:firstLine="420" w:firstLineChars="200"/>
    </w:pPr>
    <w:rPr>
      <w:rFonts w:eastAsia="仿宋_GB2312"/>
      <w:sz w:val="28"/>
    </w:rPr>
  </w:style>
  <w:style w:type="paragraph" w:customStyle="1" w:styleId="165">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6">
    <w:name w:val="Char Char Char"/>
    <w:basedOn w:val="1"/>
    <w:qFormat/>
    <w:uiPriority w:val="0"/>
    <w:rPr>
      <w:rFonts w:ascii="Tahoma" w:hAnsi="Tahoma"/>
      <w:sz w:val="24"/>
      <w:szCs w:val="20"/>
    </w:rPr>
  </w:style>
  <w:style w:type="paragraph" w:customStyle="1" w:styleId="167">
    <w:name w:val="数字标题6"/>
    <w:basedOn w:val="9"/>
    <w:next w:val="1"/>
    <w:qFormat/>
    <w:uiPriority w:val="0"/>
    <w:pPr>
      <w:tabs>
        <w:tab w:val="left" w:pos="1080"/>
        <w:tab w:val="clear" w:pos="1152"/>
      </w:tabs>
      <w:ind w:left="1080" w:hanging="1080"/>
    </w:pPr>
    <w:rPr>
      <w:rFonts w:ascii="Times New Roman" w:hAnsi="Times New Roman" w:eastAsia="宋体"/>
      <w:i/>
    </w:rPr>
  </w:style>
  <w:style w:type="paragraph" w:customStyle="1" w:styleId="168">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9">
    <w:name w:val="No Spacing"/>
    <w:basedOn w:val="1"/>
    <w:link w:val="941"/>
    <w:qFormat/>
    <w:uiPriority w:val="99"/>
    <w:rPr>
      <w:szCs w:val="22"/>
    </w:rPr>
  </w:style>
  <w:style w:type="paragraph" w:customStyle="1" w:styleId="170">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1">
    <w:name w:val="Char Char Char Char Char Char Char Char Char Char Char Char1 Char1"/>
    <w:basedOn w:val="1"/>
    <w:qFormat/>
    <w:uiPriority w:val="6"/>
    <w:rPr>
      <w:rFonts w:ascii="Tahoma" w:hAnsi="Tahoma" w:cs="仿宋_GB2312"/>
      <w:sz w:val="24"/>
      <w:szCs w:val="20"/>
    </w:rPr>
  </w:style>
  <w:style w:type="paragraph" w:customStyle="1" w:styleId="172">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3">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5">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76">
    <w:name w:val="五级无标题条"/>
    <w:basedOn w:val="1"/>
    <w:qFormat/>
    <w:uiPriority w:val="0"/>
    <w:pPr>
      <w:adjustRightInd/>
    </w:pPr>
  </w:style>
  <w:style w:type="paragraph" w:customStyle="1" w:styleId="177">
    <w:name w:val="Char5"/>
    <w:basedOn w:val="1"/>
    <w:qFormat/>
    <w:uiPriority w:val="0"/>
    <w:rPr>
      <w:rFonts w:ascii="仿宋_GB2312" w:eastAsia="仿宋_GB2312"/>
      <w:b/>
      <w:sz w:val="32"/>
      <w:szCs w:val="32"/>
    </w:rPr>
  </w:style>
  <w:style w:type="paragraph" w:customStyle="1" w:styleId="178">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9">
    <w:name w:val="彩色列表 - 强调文字颜色 12"/>
    <w:basedOn w:val="1"/>
    <w:qFormat/>
    <w:uiPriority w:val="0"/>
    <w:pPr>
      <w:adjustRightInd/>
      <w:ind w:firstLine="420" w:firstLineChars="200"/>
    </w:pPr>
    <w:rPr>
      <w:rFonts w:ascii="Calibri" w:hAnsi="Calibri"/>
      <w:szCs w:val="22"/>
    </w:rPr>
  </w:style>
  <w:style w:type="paragraph" w:customStyle="1" w:styleId="180">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1">
    <w:name w:val="Char2"/>
    <w:basedOn w:val="1"/>
    <w:qFormat/>
    <w:uiPriority w:val="0"/>
    <w:rPr>
      <w:rFonts w:ascii="仿宋_GB2312" w:eastAsia="仿宋_GB2312"/>
      <w:b/>
      <w:sz w:val="32"/>
      <w:szCs w:val="32"/>
    </w:rPr>
  </w:style>
  <w:style w:type="paragraph" w:customStyle="1" w:styleId="182">
    <w:name w:val="数字标题3"/>
    <w:basedOn w:val="5"/>
    <w:next w:val="1"/>
    <w:qFormat/>
    <w:uiPriority w:val="0"/>
    <w:pPr>
      <w:spacing w:line="240" w:lineRule="auto"/>
    </w:pPr>
    <w:rPr>
      <w:sz w:val="28"/>
      <w:szCs w:val="28"/>
    </w:rPr>
  </w:style>
  <w:style w:type="paragraph" w:customStyle="1" w:styleId="183">
    <w:name w:val="FA正文"/>
    <w:basedOn w:val="1"/>
    <w:qFormat/>
    <w:uiPriority w:val="0"/>
    <w:pPr>
      <w:spacing w:line="360" w:lineRule="auto"/>
      <w:ind w:firstLine="480" w:firstLineChars="200"/>
    </w:pPr>
    <w:rPr>
      <w:rFonts w:hAnsi="宋体"/>
      <w:sz w:val="24"/>
      <w:szCs w:val="20"/>
    </w:rPr>
  </w:style>
  <w:style w:type="paragraph" w:customStyle="1" w:styleId="184">
    <w:name w:val="MM Topic 5"/>
    <w:basedOn w:val="8"/>
    <w:qFormat/>
    <w:uiPriority w:val="0"/>
    <w:pPr>
      <w:tabs>
        <w:tab w:val="left" w:pos="2520"/>
        <w:tab w:val="clear" w:pos="1008"/>
      </w:tabs>
      <w:adjustRightInd/>
      <w:ind w:left="2520" w:hanging="420"/>
    </w:pPr>
  </w:style>
  <w:style w:type="paragraph" w:customStyle="1" w:styleId="185">
    <w:name w:val="Char Char Char Char Char Char Char Char Char Char1"/>
    <w:basedOn w:val="1"/>
    <w:qFormat/>
    <w:uiPriority w:val="0"/>
    <w:rPr>
      <w:rFonts w:ascii="仿宋_GB2312" w:eastAsia="仿宋_GB2312"/>
      <w:b/>
      <w:sz w:val="32"/>
      <w:szCs w:val="32"/>
    </w:rPr>
  </w:style>
  <w:style w:type="paragraph" w:customStyle="1" w:styleId="186">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7">
    <w:name w:val="修订1"/>
    <w:qFormat/>
    <w:uiPriority w:val="3"/>
    <w:rPr>
      <w:rFonts w:ascii="Times New Roman" w:hAnsi="Times New Roman" w:eastAsia="宋体" w:cs="Times New Roman"/>
      <w:color w:val="000000"/>
      <w:kern w:val="1"/>
      <w:sz w:val="21"/>
      <w:lang w:val="en-US" w:eastAsia="zh-CN" w:bidi="ar-SA"/>
    </w:rPr>
  </w:style>
  <w:style w:type="paragraph" w:customStyle="1" w:styleId="188">
    <w:name w:val="Char2 Char Char Char"/>
    <w:basedOn w:val="1"/>
    <w:qFormat/>
    <w:uiPriority w:val="0"/>
    <w:rPr>
      <w:rFonts w:ascii="仿宋_GB2312" w:eastAsia="仿宋_GB2312"/>
      <w:b/>
      <w:sz w:val="32"/>
      <w:szCs w:val="32"/>
    </w:rPr>
  </w:style>
  <w:style w:type="paragraph" w:customStyle="1" w:styleId="189">
    <w:name w:val="Char2 Char Char Char1"/>
    <w:basedOn w:val="1"/>
    <w:qFormat/>
    <w:uiPriority w:val="6"/>
    <w:rPr>
      <w:rFonts w:ascii="仿宋_GB2312" w:eastAsia="仿宋_GB2312"/>
      <w:b/>
      <w:sz w:val="32"/>
      <w:szCs w:val="32"/>
    </w:rPr>
  </w:style>
  <w:style w:type="paragraph" w:customStyle="1" w:styleId="190">
    <w:name w:val="默认段落样式"/>
    <w:basedOn w:val="88"/>
    <w:qFormat/>
    <w:uiPriority w:val="0"/>
    <w:pPr>
      <w:spacing w:before="0"/>
      <w:ind w:firstLine="480"/>
      <w:outlineLvl w:val="2"/>
    </w:pPr>
    <w:rPr>
      <w:rFonts w:ascii="仿宋_GB2312" w:hAnsi="宋体" w:eastAsia="仿宋_GB2312"/>
      <w:color w:val="000000"/>
      <w:szCs w:val="24"/>
    </w:rPr>
  </w:style>
  <w:style w:type="paragraph" w:customStyle="1" w:styleId="191">
    <w:name w:val="图中文字"/>
    <w:basedOn w:val="1"/>
    <w:qFormat/>
    <w:uiPriority w:val="0"/>
    <w:pPr>
      <w:snapToGrid w:val="0"/>
      <w:spacing w:line="0" w:lineRule="atLeast"/>
      <w:ind w:firstLine="200" w:firstLineChars="200"/>
      <w:jc w:val="center"/>
    </w:pPr>
    <w:rPr>
      <w:sz w:val="24"/>
      <w:szCs w:val="20"/>
    </w:rPr>
  </w:style>
  <w:style w:type="paragraph" w:customStyle="1" w:styleId="192">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3">
    <w:name w:val="MM Topic 3"/>
    <w:basedOn w:val="5"/>
    <w:qFormat/>
    <w:uiPriority w:val="0"/>
    <w:pPr>
      <w:tabs>
        <w:tab w:val="left" w:pos="1680"/>
        <w:tab w:val="clear" w:pos="900"/>
      </w:tabs>
      <w:adjustRightInd/>
      <w:ind w:left="1680" w:hanging="420"/>
    </w:pPr>
  </w:style>
  <w:style w:type="paragraph" w:customStyle="1" w:styleId="194">
    <w:name w:val="标准小四"/>
    <w:basedOn w:val="1"/>
    <w:qFormat/>
    <w:uiPriority w:val="0"/>
    <w:pPr>
      <w:spacing w:line="360" w:lineRule="auto"/>
      <w:ind w:firstLine="480" w:firstLineChars="200"/>
    </w:pPr>
    <w:rPr>
      <w:rFonts w:ascii="Arial" w:hAnsi="Arial"/>
      <w:sz w:val="24"/>
      <w:szCs w:val="21"/>
    </w:rPr>
  </w:style>
  <w:style w:type="paragraph" w:customStyle="1" w:styleId="195">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196">
    <w:name w:val="表格（小）"/>
    <w:basedOn w:val="1"/>
    <w:qFormat/>
    <w:uiPriority w:val="0"/>
    <w:pPr>
      <w:adjustRightInd/>
      <w:snapToGrid w:val="0"/>
      <w:spacing w:line="300" w:lineRule="auto"/>
    </w:pPr>
    <w:rPr>
      <w:rFonts w:eastAsia="仿宋"/>
      <w:szCs w:val="21"/>
    </w:rPr>
  </w:style>
  <w:style w:type="paragraph" w:customStyle="1" w:styleId="19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8">
    <w:name w:val="Char2 Char Char1"/>
    <w:basedOn w:val="1"/>
    <w:qFormat/>
    <w:uiPriority w:val="6"/>
    <w:pPr>
      <w:adjustRightInd/>
    </w:pPr>
    <w:rPr>
      <w:rFonts w:ascii="Tahoma" w:hAnsi="Tahoma"/>
      <w:sz w:val="24"/>
      <w:szCs w:val="20"/>
    </w:rPr>
  </w:style>
  <w:style w:type="paragraph" w:customStyle="1" w:styleId="199">
    <w:name w:val="列出段落5"/>
    <w:basedOn w:val="1"/>
    <w:qFormat/>
    <w:uiPriority w:val="0"/>
    <w:pPr>
      <w:spacing w:line="360" w:lineRule="auto"/>
      <w:ind w:firstLine="200" w:firstLineChars="200"/>
    </w:pPr>
    <w:rPr>
      <w:rFonts w:eastAsia="楷体_GB2312" w:cs="Lucida Sans"/>
      <w:sz w:val="24"/>
    </w:rPr>
  </w:style>
  <w:style w:type="paragraph" w:customStyle="1" w:styleId="200">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2">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4">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6">
    <w:name w:val="_Style 3"/>
    <w:basedOn w:val="1"/>
    <w:qFormat/>
    <w:uiPriority w:val="0"/>
    <w:pPr>
      <w:adjustRightInd/>
      <w:ind w:firstLine="420" w:firstLineChars="200"/>
    </w:pPr>
    <w:rPr>
      <w:rFonts w:eastAsia="仿宋_GB2312"/>
      <w:sz w:val="28"/>
    </w:rPr>
  </w:style>
  <w:style w:type="paragraph" w:customStyle="1" w:styleId="207">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8">
    <w:name w:val="Bulleting First Indent 1"/>
    <w:basedOn w:val="2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9">
    <w:name w:val="左对齐表格文字"/>
    <w:basedOn w:val="1"/>
    <w:qFormat/>
    <w:uiPriority w:val="0"/>
    <w:pPr>
      <w:adjustRightInd/>
      <w:ind w:firstLine="200" w:firstLineChars="200"/>
      <w:jc w:val="right"/>
    </w:pPr>
  </w:style>
  <w:style w:type="paragraph" w:customStyle="1" w:styleId="210">
    <w:name w:val="Char Char11 Char Char Char Char Char Char Char Char Char"/>
    <w:basedOn w:val="1"/>
    <w:qFormat/>
    <w:uiPriority w:val="0"/>
    <w:pPr>
      <w:spacing w:line="360" w:lineRule="auto"/>
    </w:pPr>
    <w:rPr>
      <w:szCs w:val="20"/>
    </w:rPr>
  </w:style>
  <w:style w:type="paragraph" w:customStyle="1" w:styleId="211">
    <w:name w:val="正文1.25"/>
    <w:basedOn w:val="1"/>
    <w:qFormat/>
    <w:uiPriority w:val="0"/>
    <w:pPr>
      <w:adjustRightInd/>
      <w:spacing w:line="300" w:lineRule="auto"/>
      <w:ind w:firstLine="480" w:firstLineChars="200"/>
    </w:pPr>
    <w:rPr>
      <w:sz w:val="24"/>
      <w:szCs w:val="20"/>
    </w:rPr>
  </w:style>
  <w:style w:type="paragraph" w:customStyle="1" w:styleId="212">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4">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5">
    <w:name w:val="Char Char1 Char Char Char1"/>
    <w:basedOn w:val="1"/>
    <w:qFormat/>
    <w:uiPriority w:val="6"/>
    <w:rPr>
      <w:rFonts w:ascii="仿宋_GB2312" w:eastAsia="仿宋_GB2312"/>
      <w:b/>
      <w:sz w:val="32"/>
      <w:szCs w:val="20"/>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默认段落字体 Para Char Char Char Char Char Char Char"/>
    <w:basedOn w:val="1"/>
    <w:qFormat/>
    <w:uiPriority w:val="0"/>
    <w:rPr>
      <w:rFonts w:eastAsia="仿宋_GB2312"/>
      <w:sz w:val="28"/>
      <w:szCs w:val="20"/>
    </w:rPr>
  </w:style>
  <w:style w:type="paragraph" w:customStyle="1" w:styleId="218">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9">
    <w:name w:val="样式 标题 4PIM 4H4h4bulletblbbH41H42H43H44H45H46H47H48...1"/>
    <w:basedOn w:val="7"/>
    <w:qFormat/>
    <w:uiPriority w:val="0"/>
    <w:pPr>
      <w:widowControl/>
      <w:jc w:val="left"/>
    </w:pPr>
    <w:rPr>
      <w:rFonts w:cs="宋体"/>
      <w:sz w:val="24"/>
      <w:szCs w:val="20"/>
    </w:rPr>
  </w:style>
  <w:style w:type="paragraph" w:customStyle="1" w:styleId="220">
    <w:name w:val="彩色列表 - 强调文字颜色 11"/>
    <w:basedOn w:val="1"/>
    <w:qFormat/>
    <w:uiPriority w:val="0"/>
    <w:pPr>
      <w:adjustRightInd/>
      <w:ind w:firstLine="420" w:firstLineChars="200"/>
    </w:pPr>
    <w:rPr>
      <w:rFonts w:ascii="Calibri" w:hAnsi="Calibri"/>
      <w:szCs w:val="22"/>
    </w:rPr>
  </w:style>
  <w:style w:type="paragraph" w:customStyle="1" w:styleId="221">
    <w:name w:val="加粗正文"/>
    <w:basedOn w:val="1"/>
    <w:qFormat/>
    <w:uiPriority w:val="0"/>
    <w:pPr>
      <w:adjustRightInd/>
      <w:spacing w:beforeLines="50" w:afterLines="50" w:line="360" w:lineRule="auto"/>
      <w:ind w:firstLine="422" w:firstLineChars="200"/>
    </w:pPr>
    <w:rPr>
      <w:b/>
      <w:bCs/>
      <w:szCs w:val="21"/>
    </w:rPr>
  </w:style>
  <w:style w:type="paragraph" w:customStyle="1" w:styleId="222">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3">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4">
    <w:name w:val="Char Char Char1 Char1"/>
    <w:basedOn w:val="1"/>
    <w:qFormat/>
    <w:uiPriority w:val="6"/>
    <w:rPr>
      <w:szCs w:val="20"/>
    </w:rPr>
  </w:style>
  <w:style w:type="paragraph" w:customStyle="1" w:styleId="225">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6">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7">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8">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0">
    <w:name w:val="CM14"/>
    <w:basedOn w:val="99"/>
    <w:next w:val="99"/>
    <w:qFormat/>
    <w:uiPriority w:val="0"/>
    <w:pPr>
      <w:spacing w:after="68"/>
    </w:pPr>
    <w:rPr>
      <w:rFonts w:ascii="FHLHE E+ Futura Bk" w:eastAsia="FHLHE E+ Futura Bk" w:cs="Times New Roman"/>
      <w:color w:val="auto"/>
    </w:rPr>
  </w:style>
  <w:style w:type="paragraph" w:customStyle="1" w:styleId="231">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2">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4">
    <w:name w:val="正文文字 2"/>
    <w:basedOn w:val="99"/>
    <w:next w:val="99"/>
    <w:qFormat/>
    <w:uiPriority w:val="0"/>
    <w:rPr>
      <w:rFonts w:ascii="宋体" w:eastAsia="宋体" w:cs="Times New Roman"/>
      <w:color w:val="auto"/>
    </w:rPr>
  </w:style>
  <w:style w:type="paragraph" w:customStyle="1" w:styleId="235">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6">
    <w:name w:val="Char Char1 Char"/>
    <w:basedOn w:val="1"/>
    <w:qFormat/>
    <w:uiPriority w:val="0"/>
    <w:rPr>
      <w:rFonts w:ascii="仿宋_GB2312" w:eastAsia="仿宋_GB2312"/>
      <w:b/>
      <w:sz w:val="32"/>
      <w:szCs w:val="32"/>
    </w:rPr>
  </w:style>
  <w:style w:type="paragraph" w:customStyle="1" w:styleId="237">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8">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9">
    <w:name w:val="Char Char111"/>
    <w:basedOn w:val="1"/>
    <w:qFormat/>
    <w:uiPriority w:val="0"/>
    <w:pPr>
      <w:spacing w:line="360" w:lineRule="auto"/>
    </w:pPr>
    <w:rPr>
      <w:szCs w:val="20"/>
    </w:rPr>
  </w:style>
  <w:style w:type="paragraph" w:customStyle="1" w:styleId="240">
    <w:name w:val="Char"/>
    <w:basedOn w:val="1"/>
    <w:qFormat/>
    <w:uiPriority w:val="0"/>
    <w:rPr>
      <w:rFonts w:ascii="仿宋_GB2312" w:eastAsia="仿宋_GB2312"/>
      <w:b/>
      <w:sz w:val="32"/>
      <w:szCs w:val="32"/>
    </w:rPr>
  </w:style>
  <w:style w:type="paragraph" w:customStyle="1" w:styleId="24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3">
    <w:name w:val="Char Char Char1 Char"/>
    <w:basedOn w:val="1"/>
    <w:qFormat/>
    <w:uiPriority w:val="0"/>
    <w:rPr>
      <w:szCs w:val="20"/>
    </w:rPr>
  </w:style>
  <w:style w:type="paragraph" w:customStyle="1" w:styleId="244">
    <w:name w:val="正文标准"/>
    <w:basedOn w:val="1"/>
    <w:qFormat/>
    <w:uiPriority w:val="0"/>
    <w:pPr>
      <w:adjustRightInd/>
      <w:spacing w:line="360" w:lineRule="auto"/>
      <w:ind w:firstLine="200" w:firstLineChars="200"/>
    </w:pPr>
    <w:rPr>
      <w:rFonts w:ascii="宋体" w:hAnsi="Calibri"/>
      <w:sz w:val="24"/>
    </w:rPr>
  </w:style>
  <w:style w:type="paragraph" w:customStyle="1" w:styleId="245">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6">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7">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8">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49">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0">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1">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2">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6">
    <w:name w:val="标准有序列表（L1）"/>
    <w:basedOn w:val="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7">
    <w:name w:val="Char Char Char Char Char Char Char Char Char Char"/>
    <w:basedOn w:val="1"/>
    <w:qFormat/>
    <w:uiPriority w:val="0"/>
    <w:rPr>
      <w:rFonts w:ascii="仿宋_GB2312" w:eastAsia="仿宋_GB2312"/>
      <w:b/>
      <w:sz w:val="32"/>
      <w:szCs w:val="32"/>
    </w:rPr>
  </w:style>
  <w:style w:type="paragraph" w:customStyle="1" w:styleId="258">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9">
    <w:name w:val="_正文段落"/>
    <w:basedOn w:val="1"/>
    <w:qFormat/>
    <w:uiPriority w:val="0"/>
    <w:pPr>
      <w:adjustRightInd/>
      <w:ind w:firstLine="560"/>
    </w:pPr>
    <w:rPr>
      <w:rFonts w:ascii="仿宋_GB2312" w:hAnsi="仿宋" w:eastAsia="仿宋_GB2312"/>
      <w:kern w:val="0"/>
      <w:sz w:val="28"/>
      <w:szCs w:val="28"/>
    </w:rPr>
  </w:style>
  <w:style w:type="paragraph" w:customStyle="1" w:styleId="260">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1">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2">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3">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4">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5">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6">
    <w:name w:val="Char Char Char1 Char2"/>
    <w:basedOn w:val="1"/>
    <w:qFormat/>
    <w:uiPriority w:val="0"/>
    <w:rPr>
      <w:szCs w:val="20"/>
    </w:rPr>
  </w:style>
  <w:style w:type="paragraph" w:customStyle="1" w:styleId="267">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8">
    <w:name w:val="默认段落字体 Para Char"/>
    <w:basedOn w:val="1"/>
    <w:qFormat/>
    <w:uiPriority w:val="0"/>
    <w:rPr>
      <w:rFonts w:ascii="Tahoma" w:hAnsi="Tahoma"/>
      <w:sz w:val="24"/>
      <w:szCs w:val="20"/>
    </w:rPr>
  </w:style>
  <w:style w:type="paragraph" w:customStyle="1" w:styleId="269">
    <w:name w:val="标题五"/>
    <w:basedOn w:val="1"/>
    <w:qFormat/>
    <w:uiPriority w:val="0"/>
    <w:pPr>
      <w:adjustRightInd/>
      <w:spacing w:beforeLines="50" w:line="360" w:lineRule="auto"/>
    </w:pPr>
    <w:rPr>
      <w:b/>
      <w:sz w:val="24"/>
    </w:rPr>
  </w:style>
  <w:style w:type="paragraph" w:customStyle="1" w:styleId="270">
    <w:name w:val="Char Char1101"/>
    <w:basedOn w:val="1"/>
    <w:qFormat/>
    <w:uiPriority w:val="0"/>
    <w:pPr>
      <w:spacing w:line="360" w:lineRule="auto"/>
    </w:pPr>
    <w:rPr>
      <w:rFonts w:ascii="Tahoma" w:hAnsi="Tahoma"/>
      <w:sz w:val="24"/>
      <w:szCs w:val="20"/>
    </w:rPr>
  </w:style>
  <w:style w:type="paragraph" w:customStyle="1" w:styleId="271">
    <w:name w:val="Char Char Char Char Char Char Char Char1"/>
    <w:basedOn w:val="1"/>
    <w:qFormat/>
    <w:uiPriority w:val="0"/>
    <w:pPr>
      <w:tabs>
        <w:tab w:val="left" w:pos="360"/>
      </w:tabs>
    </w:pPr>
    <w:rPr>
      <w:sz w:val="24"/>
      <w:szCs w:val="20"/>
    </w:rPr>
  </w:style>
  <w:style w:type="paragraph" w:customStyle="1" w:styleId="272">
    <w:name w:val="Char Char Char 字元 字元"/>
    <w:basedOn w:val="1"/>
    <w:qFormat/>
    <w:uiPriority w:val="0"/>
    <w:pPr>
      <w:adjustRightInd/>
      <w:spacing w:line="360" w:lineRule="auto"/>
      <w:ind w:firstLine="200" w:firstLineChars="200"/>
    </w:pPr>
    <w:rPr>
      <w:szCs w:val="20"/>
    </w:rPr>
  </w:style>
  <w:style w:type="paragraph" w:customStyle="1" w:styleId="273">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4">
    <w:name w:val="Char Char Char Char Char Char Char"/>
    <w:basedOn w:val="1"/>
    <w:qFormat/>
    <w:uiPriority w:val="0"/>
    <w:rPr>
      <w:rFonts w:ascii="仿宋_GB2312" w:eastAsia="仿宋_GB2312"/>
      <w:b/>
      <w:sz w:val="32"/>
      <w:szCs w:val="32"/>
    </w:rPr>
  </w:style>
  <w:style w:type="paragraph" w:customStyle="1" w:styleId="27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7">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8">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79">
    <w:name w:val="批注框文本 Char Char"/>
    <w:basedOn w:val="1"/>
    <w:qFormat/>
    <w:uiPriority w:val="0"/>
    <w:pPr>
      <w:adjustRightInd/>
    </w:pPr>
    <w:rPr>
      <w:sz w:val="18"/>
      <w:szCs w:val="20"/>
    </w:rPr>
  </w:style>
  <w:style w:type="paragraph" w:customStyle="1" w:styleId="280">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2">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3">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4">
    <w:name w:val="索引 11"/>
    <w:basedOn w:val="1"/>
    <w:next w:val="1"/>
    <w:qFormat/>
    <w:uiPriority w:val="99"/>
    <w:pPr>
      <w:adjustRightInd/>
      <w:spacing w:line="360" w:lineRule="auto"/>
    </w:pPr>
    <w:rPr>
      <w:rFonts w:ascii="仿宋_GB2312" w:eastAsia="仿宋_GB2312"/>
      <w:sz w:val="24"/>
      <w:szCs w:val="20"/>
    </w:rPr>
  </w:style>
  <w:style w:type="paragraph" w:customStyle="1" w:styleId="285">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7">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8">
    <w:name w:val="文档正文"/>
    <w:basedOn w:val="1"/>
    <w:qFormat/>
    <w:uiPriority w:val="0"/>
    <w:pPr>
      <w:spacing w:line="480" w:lineRule="atLeast"/>
      <w:ind w:firstLine="567"/>
      <w:textAlignment w:val="baseline"/>
    </w:pPr>
    <w:rPr>
      <w:kern w:val="0"/>
      <w:sz w:val="24"/>
      <w:szCs w:val="20"/>
    </w:rPr>
  </w:style>
  <w:style w:type="paragraph" w:customStyle="1" w:styleId="289">
    <w:name w:val="正文文字表格居中"/>
    <w:basedOn w:val="1"/>
    <w:next w:val="58"/>
    <w:qFormat/>
    <w:uiPriority w:val="0"/>
    <w:pPr>
      <w:snapToGrid w:val="0"/>
      <w:spacing w:line="360" w:lineRule="auto"/>
    </w:pPr>
    <w:rPr>
      <w:rFonts w:ascii="宋体"/>
      <w:b/>
      <w:sz w:val="24"/>
      <w:szCs w:val="20"/>
    </w:rPr>
  </w:style>
  <w:style w:type="paragraph" w:customStyle="1" w:styleId="290">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91">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2">
    <w:name w:val="Plain Text1"/>
    <w:basedOn w:val="1"/>
    <w:qFormat/>
    <w:uiPriority w:val="7"/>
    <w:pPr>
      <w:adjustRightInd/>
    </w:pPr>
    <w:rPr>
      <w:rFonts w:ascii="宋体" w:hAnsi="Courier New"/>
    </w:rPr>
  </w:style>
  <w:style w:type="paragraph" w:customStyle="1" w:styleId="293">
    <w:name w:val="Char3"/>
    <w:basedOn w:val="1"/>
    <w:qFormat/>
    <w:uiPriority w:val="0"/>
    <w:pPr>
      <w:adjustRightInd/>
    </w:pPr>
    <w:rPr>
      <w:rFonts w:ascii="仿宋_GB2312" w:eastAsia="仿宋_GB2312"/>
      <w:b/>
      <w:sz w:val="32"/>
      <w:szCs w:val="32"/>
    </w:rPr>
  </w:style>
  <w:style w:type="paragraph" w:customStyle="1" w:styleId="29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6">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7">
    <w:name w:val="List Paragraph1"/>
    <w:basedOn w:val="1"/>
    <w:qFormat/>
    <w:uiPriority w:val="0"/>
    <w:pPr>
      <w:spacing w:line="360" w:lineRule="auto"/>
      <w:ind w:firstLine="200" w:firstLineChars="200"/>
    </w:pPr>
    <w:rPr>
      <w:rFonts w:eastAsia="楷体_GB2312" w:cs="Lucida Sans"/>
      <w:sz w:val="24"/>
    </w:rPr>
  </w:style>
  <w:style w:type="paragraph" w:customStyle="1" w:styleId="298">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9">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1">
    <w:name w:val="Char3 Char Char Char"/>
    <w:basedOn w:val="1"/>
    <w:qFormat/>
    <w:uiPriority w:val="0"/>
    <w:pPr>
      <w:widowControl/>
      <w:adjustRightInd/>
      <w:spacing w:after="160" w:line="240" w:lineRule="exact"/>
      <w:jc w:val="left"/>
    </w:pPr>
    <w:rPr>
      <w:szCs w:val="20"/>
    </w:rPr>
  </w:style>
  <w:style w:type="paragraph" w:customStyle="1" w:styleId="302">
    <w:name w:val="表格标题2"/>
    <w:basedOn w:val="303"/>
    <w:qFormat/>
    <w:uiPriority w:val="0"/>
    <w:rPr>
      <w:b/>
    </w:rPr>
  </w:style>
  <w:style w:type="paragraph" w:customStyle="1" w:styleId="303">
    <w:name w:val="表格内文"/>
    <w:basedOn w:val="1"/>
    <w:qFormat/>
    <w:uiPriority w:val="0"/>
    <w:pPr>
      <w:adjustRightInd/>
      <w:spacing w:line="360" w:lineRule="auto"/>
    </w:pPr>
    <w:rPr>
      <w:rFonts w:ascii="宋体" w:hAnsi="宋体" w:cs="宋体"/>
      <w:color w:val="000000"/>
      <w:szCs w:val="20"/>
    </w:rPr>
  </w:style>
  <w:style w:type="paragraph" w:customStyle="1" w:styleId="304">
    <w:name w:val="Char Char Char Char Char Char Char Char Char Char2"/>
    <w:basedOn w:val="1"/>
    <w:qFormat/>
    <w:uiPriority w:val="0"/>
    <w:rPr>
      <w:rFonts w:ascii="仿宋_GB2312" w:eastAsia="仿宋_GB2312"/>
      <w:b/>
      <w:sz w:val="32"/>
      <w:szCs w:val="32"/>
    </w:rPr>
  </w:style>
  <w:style w:type="paragraph" w:customStyle="1" w:styleId="30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6">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7">
    <w:name w:val="Char Char11 Char Char Char Char Char Char Char Char Char11"/>
    <w:basedOn w:val="1"/>
    <w:qFormat/>
    <w:uiPriority w:val="0"/>
    <w:pPr>
      <w:spacing w:line="360" w:lineRule="auto"/>
    </w:pPr>
    <w:rPr>
      <w:szCs w:val="20"/>
    </w:rPr>
  </w:style>
  <w:style w:type="paragraph" w:customStyle="1" w:styleId="308">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0">
    <w:name w:val="MM Topic 1"/>
    <w:basedOn w:val="3"/>
    <w:qFormat/>
    <w:uiPriority w:val="0"/>
    <w:pPr>
      <w:tabs>
        <w:tab w:val="left" w:pos="840"/>
        <w:tab w:val="clear" w:pos="432"/>
      </w:tabs>
      <w:adjustRightInd/>
      <w:ind w:left="840" w:hanging="420"/>
    </w:pPr>
  </w:style>
  <w:style w:type="paragraph" w:customStyle="1" w:styleId="311">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2">
    <w:name w:val="文本正文 Char"/>
    <w:basedOn w:val="1"/>
    <w:qFormat/>
    <w:uiPriority w:val="0"/>
    <w:pPr>
      <w:spacing w:line="360" w:lineRule="auto"/>
      <w:ind w:firstLine="200" w:firstLineChars="200"/>
    </w:pPr>
    <w:rPr>
      <w:kern w:val="0"/>
      <w:sz w:val="24"/>
      <w:szCs w:val="20"/>
    </w:rPr>
  </w:style>
  <w:style w:type="paragraph" w:customStyle="1" w:styleId="313">
    <w:name w:val="表格"/>
    <w:basedOn w:val="1"/>
    <w:qFormat/>
    <w:uiPriority w:val="0"/>
    <w:pPr>
      <w:snapToGrid w:val="0"/>
      <w:ind w:firstLine="42" w:firstLineChars="21"/>
    </w:pPr>
    <w:rPr>
      <w:rFonts w:ascii="宋体" w:hAnsi="宋体"/>
      <w:kern w:val="0"/>
      <w:sz w:val="20"/>
      <w:szCs w:val="20"/>
    </w:rPr>
  </w:style>
  <w:style w:type="paragraph" w:customStyle="1" w:styleId="314">
    <w:name w:val="标书标题4"/>
    <w:basedOn w:val="7"/>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5">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6">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7">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8">
    <w:name w:val="EB_表格"/>
    <w:basedOn w:val="1"/>
    <w:qFormat/>
    <w:uiPriority w:val="0"/>
    <w:pPr>
      <w:adjustRightInd/>
      <w:spacing w:line="300" w:lineRule="auto"/>
      <w:jc w:val="center"/>
    </w:pPr>
  </w:style>
  <w:style w:type="paragraph" w:customStyle="1" w:styleId="319">
    <w:name w:val="_Style 6"/>
    <w:basedOn w:val="1"/>
    <w:qFormat/>
    <w:uiPriority w:val="34"/>
    <w:pPr>
      <w:adjustRightInd/>
      <w:ind w:firstLine="420" w:firstLineChars="200"/>
    </w:pPr>
    <w:rPr>
      <w:rFonts w:eastAsia="仿宋_GB2312"/>
      <w:sz w:val="28"/>
    </w:rPr>
  </w:style>
  <w:style w:type="paragraph" w:customStyle="1" w:styleId="320">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1">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2">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3">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4">
    <w:name w:val="正文表标题"/>
    <w:next w:val="325"/>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6">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7">
    <w:name w:val="trademark"/>
    <w:qFormat/>
    <w:uiPriority w:val="0"/>
    <w:pPr>
      <w:spacing w:after="60"/>
    </w:pPr>
    <w:rPr>
      <w:rFonts w:ascii="Futura Bk" w:hAnsi="Futura Bk" w:eastAsia="宋体" w:cs="Times New Roman"/>
      <w:sz w:val="15"/>
      <w:lang w:val="en-US" w:eastAsia="en-US" w:bidi="ar-SA"/>
    </w:rPr>
  </w:style>
  <w:style w:type="paragraph" w:customStyle="1" w:styleId="328">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9">
    <w:name w:val="Char Char1 Char Char Char Char Char Char1"/>
    <w:basedOn w:val="1"/>
    <w:qFormat/>
    <w:uiPriority w:val="0"/>
    <w:rPr>
      <w:rFonts w:ascii="仿宋_GB2312" w:eastAsia="仿宋_GB2312"/>
      <w:b/>
      <w:sz w:val="32"/>
      <w:szCs w:val="20"/>
    </w:rPr>
  </w:style>
  <w:style w:type="paragraph" w:customStyle="1" w:styleId="330">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1">
    <w:name w:val="Char1 Char Char Char1"/>
    <w:basedOn w:val="1"/>
    <w:qFormat/>
    <w:uiPriority w:val="0"/>
    <w:pPr>
      <w:adjustRightInd/>
      <w:ind w:firstLine="200" w:firstLineChars="200"/>
    </w:pPr>
    <w:rPr>
      <w:rFonts w:ascii="Tahoma" w:hAnsi="Tahoma"/>
      <w:sz w:val="24"/>
      <w:szCs w:val="20"/>
    </w:rPr>
  </w:style>
  <w:style w:type="paragraph" w:customStyle="1" w:styleId="332">
    <w:name w:val="a1"/>
    <w:basedOn w:val="1"/>
    <w:qFormat/>
    <w:uiPriority w:val="0"/>
    <w:pPr>
      <w:widowControl/>
      <w:spacing w:line="300" w:lineRule="atLeast"/>
      <w:jc w:val="left"/>
    </w:pPr>
    <w:rPr>
      <w:rFonts w:ascii="宋体" w:hAnsi="宋体"/>
      <w:kern w:val="0"/>
      <w:sz w:val="18"/>
      <w:szCs w:val="20"/>
    </w:rPr>
  </w:style>
  <w:style w:type="paragraph" w:customStyle="1" w:styleId="333">
    <w:name w:val="样式7"/>
    <w:basedOn w:val="334"/>
    <w:next w:val="1"/>
    <w:qFormat/>
    <w:uiPriority w:val="0"/>
    <w:pPr>
      <w:spacing w:afterLines="50"/>
      <w:jc w:val="left"/>
      <w:outlineLvl w:val="3"/>
    </w:pPr>
    <w:rPr>
      <w:sz w:val="24"/>
      <w:szCs w:val="24"/>
    </w:rPr>
  </w:style>
  <w:style w:type="paragraph" w:customStyle="1" w:styleId="334">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5">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6">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7">
    <w:name w:val="样式 样式2 + 左侧:  1 字符 右侧:  1 字符"/>
    <w:basedOn w:val="146"/>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8">
    <w:name w:val="Char2 Char Char2"/>
    <w:basedOn w:val="1"/>
    <w:qFormat/>
    <w:uiPriority w:val="0"/>
    <w:pPr>
      <w:adjustRightInd/>
    </w:pPr>
    <w:rPr>
      <w:rFonts w:ascii="Tahoma" w:hAnsi="Tahoma"/>
      <w:sz w:val="24"/>
      <w:szCs w:val="20"/>
    </w:rPr>
  </w:style>
  <w:style w:type="paragraph" w:customStyle="1" w:styleId="339">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0">
    <w:name w:val="三级条标题"/>
    <w:basedOn w:val="341"/>
    <w:next w:val="325"/>
    <w:qFormat/>
    <w:uiPriority w:val="0"/>
    <w:pPr>
      <w:tabs>
        <w:tab w:val="left" w:pos="1260"/>
        <w:tab w:val="left" w:pos="1680"/>
        <w:tab w:val="left" w:pos="2100"/>
        <w:tab w:val="left" w:pos="2520"/>
      </w:tabs>
      <w:ind w:left="2520"/>
      <w:outlineLvl w:val="4"/>
    </w:pPr>
  </w:style>
  <w:style w:type="paragraph" w:customStyle="1" w:styleId="341">
    <w:name w:val="二级条标题"/>
    <w:basedOn w:val="342"/>
    <w:next w:val="325"/>
    <w:qFormat/>
    <w:uiPriority w:val="0"/>
    <w:pPr>
      <w:tabs>
        <w:tab w:val="left" w:pos="1260"/>
        <w:tab w:val="left" w:pos="1680"/>
        <w:tab w:val="left" w:pos="2100"/>
      </w:tabs>
      <w:ind w:left="0"/>
      <w:outlineLvl w:val="3"/>
    </w:pPr>
  </w:style>
  <w:style w:type="paragraph" w:customStyle="1" w:styleId="342">
    <w:name w:val="一级条标题"/>
    <w:basedOn w:val="343"/>
    <w:next w:val="325"/>
    <w:qFormat/>
    <w:uiPriority w:val="0"/>
    <w:pPr>
      <w:tabs>
        <w:tab w:val="left" w:pos="1260"/>
        <w:tab w:val="left" w:pos="1680"/>
      </w:tabs>
      <w:spacing w:beforeLines="0" w:afterLines="0"/>
      <w:ind w:left="1680"/>
      <w:outlineLvl w:val="2"/>
    </w:pPr>
  </w:style>
  <w:style w:type="paragraph" w:customStyle="1" w:styleId="343">
    <w:name w:val="章标题"/>
    <w:next w:val="325"/>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4">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5">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8">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9">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0">
    <w:name w:val="正文 项目2"/>
    <w:basedOn w:val="351"/>
    <w:qFormat/>
    <w:uiPriority w:val="0"/>
    <w:pPr>
      <w:tabs>
        <w:tab w:val="left" w:pos="840"/>
      </w:tabs>
      <w:spacing w:after="0"/>
      <w:ind w:left="900"/>
    </w:pPr>
  </w:style>
  <w:style w:type="paragraph" w:customStyle="1" w:styleId="351">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2">
    <w:name w:val="Body Text 2*"/>
    <w:basedOn w:val="1"/>
    <w:qFormat/>
    <w:uiPriority w:val="6"/>
    <w:pPr>
      <w:widowControl/>
      <w:adjustRightInd/>
      <w:ind w:left="720" w:hanging="720"/>
    </w:pPr>
    <w:rPr>
      <w:color w:val="000000"/>
      <w:kern w:val="0"/>
      <w:sz w:val="24"/>
      <w:szCs w:val="20"/>
    </w:rPr>
  </w:style>
  <w:style w:type="paragraph" w:customStyle="1" w:styleId="353">
    <w:name w:val="表1"/>
    <w:basedOn w:val="1"/>
    <w:qFormat/>
    <w:uiPriority w:val="0"/>
    <w:pPr>
      <w:tabs>
        <w:tab w:val="left" w:pos="703"/>
      </w:tabs>
      <w:adjustRightInd/>
      <w:spacing w:line="360" w:lineRule="auto"/>
      <w:ind w:left="703"/>
      <w:jc w:val="center"/>
    </w:pPr>
  </w:style>
  <w:style w:type="paragraph" w:customStyle="1" w:styleId="354">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5">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6">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57">
    <w:name w:val="2级标题"/>
    <w:basedOn w:val="358"/>
    <w:qFormat/>
    <w:uiPriority w:val="0"/>
    <w:pPr>
      <w:jc w:val="left"/>
      <w:outlineLvl w:val="1"/>
    </w:pPr>
    <w:rPr>
      <w:rFonts w:ascii="Times New Roman" w:hAnsi="Times New Roman" w:eastAsia="仿宋"/>
      <w:sz w:val="30"/>
    </w:rPr>
  </w:style>
  <w:style w:type="paragraph" w:customStyle="1" w:styleId="358">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59">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1">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2">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3">
    <w:name w:val="bullet"/>
    <w:basedOn w:val="1"/>
    <w:qFormat/>
    <w:uiPriority w:val="0"/>
    <w:pPr>
      <w:tabs>
        <w:tab w:val="left" w:pos="840"/>
      </w:tabs>
      <w:adjustRightInd/>
      <w:ind w:left="840" w:hanging="420"/>
    </w:pPr>
  </w:style>
  <w:style w:type="paragraph" w:customStyle="1" w:styleId="364">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5">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7">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8">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0">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1">
    <w:name w:val="MM Topic 4"/>
    <w:basedOn w:val="7"/>
    <w:qFormat/>
    <w:uiPriority w:val="0"/>
    <w:pPr>
      <w:tabs>
        <w:tab w:val="left" w:pos="2100"/>
        <w:tab w:val="clear" w:pos="864"/>
      </w:tabs>
      <w:adjustRightInd/>
      <w:ind w:left="2100" w:hanging="420"/>
    </w:pPr>
    <w:rPr>
      <w:lang w:val="en-US"/>
    </w:rPr>
  </w:style>
  <w:style w:type="paragraph" w:customStyle="1" w:styleId="372">
    <w:name w:val="Char11"/>
    <w:basedOn w:val="1"/>
    <w:qFormat/>
    <w:uiPriority w:val="0"/>
    <w:pPr>
      <w:tabs>
        <w:tab w:val="left" w:pos="432"/>
      </w:tabs>
      <w:adjustRightInd/>
      <w:spacing w:beforeLines="50" w:afterLines="50"/>
      <w:ind w:left="432" w:hanging="432" w:firstLineChars="200"/>
    </w:pPr>
    <w:rPr>
      <w:sz w:val="24"/>
    </w:rPr>
  </w:style>
  <w:style w:type="paragraph" w:customStyle="1" w:styleId="373">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4">
    <w:name w:val="Char Char11 Char Char Char Char Char Char Char Char Char1"/>
    <w:basedOn w:val="1"/>
    <w:qFormat/>
    <w:uiPriority w:val="6"/>
    <w:pPr>
      <w:spacing w:line="360" w:lineRule="auto"/>
    </w:pPr>
    <w:rPr>
      <w:szCs w:val="20"/>
    </w:rPr>
  </w:style>
  <w:style w:type="paragraph" w:customStyle="1" w:styleId="375">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6">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7">
    <w:name w:val="body text bold"/>
    <w:basedOn w:val="24"/>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9">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0">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2">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3">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4">
    <w:name w:val="单元格居中"/>
    <w:basedOn w:val="1"/>
    <w:qFormat/>
    <w:uiPriority w:val="0"/>
    <w:pPr>
      <w:adjustRightInd/>
      <w:spacing w:line="360" w:lineRule="auto"/>
      <w:jc w:val="center"/>
    </w:pPr>
    <w:rPr>
      <w:sz w:val="24"/>
    </w:rPr>
  </w:style>
  <w:style w:type="paragraph" w:customStyle="1" w:styleId="385">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6">
    <w:name w:val="Char Char Char Char Char Char Char1"/>
    <w:basedOn w:val="1"/>
    <w:qFormat/>
    <w:uiPriority w:val="6"/>
    <w:rPr>
      <w:rFonts w:ascii="仿宋_GB2312" w:eastAsia="仿宋_GB2312"/>
      <w:b/>
      <w:sz w:val="32"/>
      <w:szCs w:val="32"/>
    </w:rPr>
  </w:style>
  <w:style w:type="paragraph" w:customStyle="1" w:styleId="387">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9">
    <w:name w:val="Char3 Char Char Char11"/>
    <w:basedOn w:val="1"/>
    <w:qFormat/>
    <w:uiPriority w:val="0"/>
    <w:pPr>
      <w:widowControl/>
      <w:adjustRightInd/>
      <w:spacing w:after="160" w:line="240" w:lineRule="exact"/>
      <w:jc w:val="left"/>
    </w:pPr>
    <w:rPr>
      <w:szCs w:val="20"/>
    </w:rPr>
  </w:style>
  <w:style w:type="paragraph" w:customStyle="1" w:styleId="390">
    <w:name w:val="Char Char1121"/>
    <w:basedOn w:val="1"/>
    <w:qFormat/>
    <w:uiPriority w:val="0"/>
    <w:pPr>
      <w:spacing w:line="360" w:lineRule="auto"/>
    </w:pPr>
    <w:rPr>
      <w:szCs w:val="20"/>
    </w:rPr>
  </w:style>
  <w:style w:type="paragraph" w:customStyle="1" w:styleId="39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2">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3">
    <w:name w:val="Normal0"/>
    <w:qFormat/>
    <w:uiPriority w:val="0"/>
    <w:rPr>
      <w:rFonts w:ascii="Times New Roman" w:hAnsi="Times New Roman" w:eastAsia="宋体" w:cs="Times New Roman"/>
      <w:lang w:val="en-US" w:eastAsia="en-US" w:bidi="ar-SA"/>
    </w:rPr>
  </w:style>
  <w:style w:type="paragraph" w:customStyle="1" w:styleId="394">
    <w:name w:val="带编号样式"/>
    <w:basedOn w:val="312"/>
    <w:qFormat/>
    <w:uiPriority w:val="0"/>
    <w:pPr>
      <w:tabs>
        <w:tab w:val="left" w:pos="840"/>
      </w:tabs>
      <w:snapToGrid w:val="0"/>
      <w:ind w:left="840" w:hanging="420" w:firstLineChars="0"/>
    </w:pPr>
    <w:rPr>
      <w:rFonts w:ascii="仿宋_GB2312" w:eastAsia="仿宋_GB2312"/>
      <w:color w:val="000000"/>
    </w:rPr>
  </w:style>
  <w:style w:type="paragraph" w:customStyle="1" w:styleId="395">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7">
    <w:name w:val="封面"/>
    <w:basedOn w:val="1"/>
    <w:qFormat/>
    <w:uiPriority w:val="0"/>
    <w:pPr>
      <w:spacing w:line="360" w:lineRule="atLeast"/>
      <w:jc w:val="right"/>
      <w:textAlignment w:val="baseline"/>
    </w:pPr>
    <w:rPr>
      <w:rFonts w:ascii="Symbol" w:hAnsi="Symbol"/>
      <w:kern w:val="0"/>
      <w:szCs w:val="20"/>
    </w:rPr>
  </w:style>
  <w:style w:type="paragraph" w:customStyle="1" w:styleId="398">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0">
    <w:name w:val="默认段落字体 Para Char Char Char1 Char"/>
    <w:basedOn w:val="1"/>
    <w:qFormat/>
    <w:uiPriority w:val="0"/>
    <w:pPr>
      <w:spacing w:line="240" w:lineRule="atLeast"/>
      <w:ind w:left="420" w:firstLine="420"/>
    </w:pPr>
    <w:rPr>
      <w:sz w:val="24"/>
    </w:rPr>
  </w:style>
  <w:style w:type="paragraph" w:customStyle="1" w:styleId="401">
    <w:name w:val="WW-正文文字缩进 2"/>
    <w:basedOn w:val="1"/>
    <w:qFormat/>
    <w:uiPriority w:val="0"/>
    <w:pPr>
      <w:suppressAutoHyphens/>
      <w:adjustRightInd/>
      <w:ind w:firstLine="420"/>
    </w:pPr>
    <w:rPr>
      <w:kern w:val="1"/>
      <w:szCs w:val="20"/>
    </w:rPr>
  </w:style>
  <w:style w:type="paragraph" w:customStyle="1" w:styleId="40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3">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4">
    <w:name w:val="有符号正文"/>
    <w:basedOn w:val="1"/>
    <w:qFormat/>
    <w:uiPriority w:val="0"/>
    <w:pPr>
      <w:adjustRightInd/>
      <w:spacing w:line="400" w:lineRule="exact"/>
      <w:ind w:firstLine="200" w:firstLineChars="200"/>
    </w:pPr>
    <w:rPr>
      <w:rFonts w:ascii="Arial" w:hAnsi="Arial"/>
    </w:rPr>
  </w:style>
  <w:style w:type="paragraph" w:customStyle="1" w:styleId="405">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7">
    <w:name w:val="4"/>
    <w:basedOn w:val="1"/>
    <w:next w:val="39"/>
    <w:qFormat/>
    <w:uiPriority w:val="0"/>
    <w:pPr>
      <w:spacing w:after="120" w:line="480" w:lineRule="auto"/>
      <w:ind w:left="420" w:leftChars="200"/>
    </w:pPr>
    <w:rPr>
      <w:sz w:val="24"/>
      <w:szCs w:val="20"/>
    </w:rPr>
  </w:style>
  <w:style w:type="paragraph" w:customStyle="1" w:styleId="408">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0">
    <w:name w:val="样式 标题 3H3 + 两端对齐"/>
    <w:basedOn w:val="5"/>
    <w:qFormat/>
    <w:uiPriority w:val="0"/>
    <w:pPr>
      <w:spacing w:before="0" w:after="0" w:line="240" w:lineRule="auto"/>
      <w:jc w:val="left"/>
    </w:pPr>
    <w:rPr>
      <w:rFonts w:cs="宋体"/>
      <w:sz w:val="21"/>
      <w:szCs w:val="20"/>
    </w:rPr>
  </w:style>
  <w:style w:type="paragraph" w:customStyle="1" w:styleId="41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4">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5">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6">
    <w:name w:val="Char Char1 Char Char Char"/>
    <w:basedOn w:val="1"/>
    <w:qFormat/>
    <w:uiPriority w:val="0"/>
    <w:rPr>
      <w:rFonts w:ascii="仿宋_GB2312" w:eastAsia="仿宋_GB2312"/>
      <w:b/>
      <w:sz w:val="32"/>
      <w:szCs w:val="20"/>
    </w:rPr>
  </w:style>
  <w:style w:type="paragraph" w:customStyle="1" w:styleId="417">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8">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9">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0">
    <w:name w:val="Char Char1 Char Char Char2"/>
    <w:basedOn w:val="1"/>
    <w:qFormat/>
    <w:uiPriority w:val="0"/>
    <w:rPr>
      <w:rFonts w:ascii="仿宋_GB2312" w:eastAsia="仿宋_GB2312"/>
      <w:b/>
      <w:sz w:val="32"/>
      <w:szCs w:val="32"/>
    </w:rPr>
  </w:style>
  <w:style w:type="paragraph" w:customStyle="1" w:styleId="421">
    <w:name w:val="Char3 Char Char Char1"/>
    <w:basedOn w:val="1"/>
    <w:qFormat/>
    <w:uiPriority w:val="6"/>
    <w:pPr>
      <w:widowControl/>
      <w:adjustRightInd/>
      <w:spacing w:after="160" w:line="240" w:lineRule="exact"/>
      <w:jc w:val="left"/>
    </w:pPr>
    <w:rPr>
      <w:szCs w:val="20"/>
    </w:rPr>
  </w:style>
  <w:style w:type="paragraph" w:customStyle="1" w:styleId="422">
    <w:name w:val="Char1 Char Char Char21"/>
    <w:basedOn w:val="1"/>
    <w:qFormat/>
    <w:uiPriority w:val="0"/>
    <w:rPr>
      <w:rFonts w:ascii="Tahoma" w:hAnsi="Tahoma"/>
      <w:sz w:val="24"/>
      <w:szCs w:val="20"/>
    </w:rPr>
  </w:style>
  <w:style w:type="paragraph" w:customStyle="1" w:styleId="42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4">
    <w:name w:val="正文（标题三）"/>
    <w:basedOn w:val="1"/>
    <w:qFormat/>
    <w:uiPriority w:val="0"/>
    <w:pPr>
      <w:spacing w:line="360" w:lineRule="auto"/>
      <w:ind w:firstLine="200" w:firstLineChars="200"/>
    </w:pPr>
    <w:rPr>
      <w:sz w:val="24"/>
    </w:rPr>
  </w:style>
  <w:style w:type="paragraph" w:customStyle="1" w:styleId="42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7">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0">
    <w:name w:val="Char1 Char Char Char4"/>
    <w:basedOn w:val="1"/>
    <w:qFormat/>
    <w:uiPriority w:val="0"/>
    <w:pPr>
      <w:adjustRightInd/>
      <w:ind w:firstLine="200" w:firstLineChars="200"/>
    </w:pPr>
    <w:rPr>
      <w:rFonts w:ascii="Tahoma" w:hAnsi="Tahoma"/>
      <w:sz w:val="24"/>
      <w:szCs w:val="20"/>
    </w:rPr>
  </w:style>
  <w:style w:type="paragraph" w:customStyle="1" w:styleId="431">
    <w:name w:val="_标题2"/>
    <w:basedOn w:val="398"/>
    <w:next w:val="398"/>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2">
    <w:name w:val="样式1 + (中宋体"/>
    <w:basedOn w:val="40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6">
    <w:name w:val="四号　首行缩进"/>
    <w:basedOn w:val="1"/>
    <w:qFormat/>
    <w:uiPriority w:val="0"/>
    <w:pPr>
      <w:adjustRightInd/>
      <w:spacing w:line="360" w:lineRule="auto"/>
    </w:pPr>
    <w:rPr>
      <w:rFonts w:ascii="宋体" w:hAnsi="宋体"/>
      <w:szCs w:val="20"/>
    </w:rPr>
  </w:style>
  <w:style w:type="paragraph" w:customStyle="1" w:styleId="43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8">
    <w:name w:val="Char Char Char Char Char Char Char Char Char Char Char1 Char"/>
    <w:basedOn w:val="1"/>
    <w:qFormat/>
    <w:uiPriority w:val="0"/>
    <w:pPr>
      <w:adjustRightInd/>
    </w:pPr>
    <w:rPr>
      <w:rFonts w:ascii="Tahoma" w:hAnsi="Tahoma"/>
      <w:sz w:val="24"/>
    </w:rPr>
  </w:style>
  <w:style w:type="paragraph" w:customStyle="1" w:styleId="439">
    <w:name w:val="Char Char Char Char11"/>
    <w:basedOn w:val="1"/>
    <w:qFormat/>
    <w:uiPriority w:val="0"/>
    <w:rPr>
      <w:rFonts w:ascii="Tahoma" w:hAnsi="Tahoma"/>
      <w:sz w:val="24"/>
      <w:szCs w:val="20"/>
    </w:rPr>
  </w:style>
  <w:style w:type="paragraph" w:customStyle="1" w:styleId="44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1">
    <w:name w:val="Char Char Char Char"/>
    <w:basedOn w:val="1"/>
    <w:qFormat/>
    <w:uiPriority w:val="0"/>
    <w:rPr>
      <w:rFonts w:ascii="Tahoma" w:hAnsi="Tahoma"/>
      <w:sz w:val="24"/>
      <w:szCs w:val="20"/>
    </w:rPr>
  </w:style>
  <w:style w:type="paragraph" w:customStyle="1" w:styleId="442">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3">
    <w:name w:val="Char19"/>
    <w:basedOn w:val="1"/>
    <w:qFormat/>
    <w:uiPriority w:val="0"/>
    <w:pPr>
      <w:adjustRightInd/>
    </w:pPr>
    <w:rPr>
      <w:szCs w:val="20"/>
    </w:rPr>
  </w:style>
  <w:style w:type="paragraph" w:customStyle="1" w:styleId="44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5">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6">
    <w:name w:val="_Style 5"/>
    <w:basedOn w:val="1"/>
    <w:qFormat/>
    <w:uiPriority w:val="34"/>
    <w:pPr>
      <w:adjustRightInd/>
      <w:ind w:firstLine="420" w:firstLineChars="200"/>
    </w:pPr>
    <w:rPr>
      <w:rFonts w:eastAsia="仿宋_GB2312"/>
      <w:sz w:val="28"/>
    </w:rPr>
  </w:style>
  <w:style w:type="paragraph" w:customStyle="1" w:styleId="44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9">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0">
    <w:name w:val="标书表格字体格式"/>
    <w:next w:val="444"/>
    <w:qFormat/>
    <w:uiPriority w:val="0"/>
    <w:rPr>
      <w:rFonts w:ascii="Times New Roman" w:hAnsi="Times New Roman" w:eastAsia="宋体" w:cs="Times New Roman"/>
      <w:kern w:val="2"/>
      <w:sz w:val="21"/>
      <w:szCs w:val="24"/>
      <w:lang w:val="en-US" w:eastAsia="zh-CN" w:bidi="ar-SA"/>
    </w:rPr>
  </w:style>
  <w:style w:type="paragraph" w:customStyle="1" w:styleId="45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2">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3">
    <w:name w:val="修订3"/>
    <w:qFormat/>
    <w:uiPriority w:val="0"/>
    <w:rPr>
      <w:rFonts w:ascii="Times New Roman" w:hAnsi="Times New Roman" w:eastAsia="宋体" w:cs="Times New Roman"/>
      <w:kern w:val="2"/>
      <w:sz w:val="21"/>
      <w:lang w:val="en-US" w:eastAsia="zh-CN" w:bidi="ar-SA"/>
    </w:rPr>
  </w:style>
  <w:style w:type="paragraph" w:customStyle="1" w:styleId="454">
    <w:name w:val="CSS1级正文 Char"/>
    <w:basedOn w:val="24"/>
    <w:qFormat/>
    <w:uiPriority w:val="0"/>
    <w:pPr>
      <w:snapToGrid w:val="0"/>
      <w:ind w:firstLine="480" w:firstLineChars="200"/>
    </w:pPr>
    <w:rPr>
      <w:rFonts w:ascii="Times New Roman"/>
      <w:szCs w:val="24"/>
      <w:lang w:val="en-US"/>
    </w:rPr>
  </w:style>
  <w:style w:type="paragraph" w:customStyle="1" w:styleId="455">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6">
    <w:name w:val="表文字"/>
    <w:qFormat/>
    <w:uiPriority w:val="0"/>
    <w:rPr>
      <w:rFonts w:ascii="宋体" w:hAnsi="Times New Roman" w:eastAsia="宋体" w:cs="Times New Roman"/>
      <w:kern w:val="2"/>
      <w:lang w:val="en-US" w:eastAsia="zh-CN" w:bidi="ar-SA"/>
    </w:rPr>
  </w:style>
  <w:style w:type="paragraph" w:customStyle="1" w:styleId="457">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0">
    <w:name w:val="Char Char Char Char Char Char Char Char2"/>
    <w:basedOn w:val="1"/>
    <w:qFormat/>
    <w:uiPriority w:val="0"/>
    <w:pPr>
      <w:tabs>
        <w:tab w:val="left" w:pos="360"/>
      </w:tabs>
    </w:pPr>
    <w:rPr>
      <w:sz w:val="24"/>
      <w:szCs w:val="20"/>
    </w:rPr>
  </w:style>
  <w:style w:type="paragraph" w:customStyle="1" w:styleId="461">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2">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3">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4">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6">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7">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8">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9">
    <w:name w:val="p0"/>
    <w:basedOn w:val="1"/>
    <w:qFormat/>
    <w:uiPriority w:val="0"/>
    <w:pPr>
      <w:widowControl/>
      <w:adjustRightInd/>
    </w:pPr>
    <w:rPr>
      <w:kern w:val="0"/>
      <w:szCs w:val="21"/>
    </w:rPr>
  </w:style>
  <w:style w:type="paragraph" w:customStyle="1" w:styleId="470">
    <w:name w:val="Char6"/>
    <w:basedOn w:val="1"/>
    <w:qFormat/>
    <w:uiPriority w:val="0"/>
    <w:rPr>
      <w:rFonts w:ascii="仿宋_GB2312" w:eastAsia="仿宋_GB2312"/>
      <w:b/>
      <w:sz w:val="32"/>
      <w:szCs w:val="32"/>
    </w:rPr>
  </w:style>
  <w:style w:type="paragraph" w:customStyle="1" w:styleId="471">
    <w:name w:val="Char111"/>
    <w:basedOn w:val="1"/>
    <w:qFormat/>
    <w:uiPriority w:val="0"/>
    <w:rPr>
      <w:rFonts w:ascii="仿宋_GB2312" w:eastAsia="仿宋_GB2312"/>
      <w:b/>
      <w:sz w:val="32"/>
      <w:szCs w:val="32"/>
    </w:rPr>
  </w:style>
  <w:style w:type="paragraph" w:customStyle="1" w:styleId="472">
    <w:name w:val="标题3"/>
    <w:basedOn w:val="5"/>
    <w:next w:val="55"/>
    <w:qFormat/>
    <w:uiPriority w:val="0"/>
    <w:pPr>
      <w:tabs>
        <w:tab w:val="clear" w:pos="900"/>
      </w:tabs>
      <w:spacing w:after="0" w:line="360" w:lineRule="auto"/>
    </w:pPr>
    <w:rPr>
      <w:rFonts w:ascii="仿宋" w:hAnsi="仿宋" w:eastAsia="仿宋" w:cs="仿宋"/>
    </w:rPr>
  </w:style>
  <w:style w:type="paragraph" w:customStyle="1" w:styleId="473">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5">
    <w:name w:val="Char1 Char Char Char2"/>
    <w:basedOn w:val="1"/>
    <w:qFormat/>
    <w:uiPriority w:val="0"/>
    <w:pPr>
      <w:adjustRightInd/>
      <w:ind w:firstLine="200" w:firstLineChars="200"/>
    </w:pPr>
    <w:rPr>
      <w:rFonts w:ascii="Tahoma" w:hAnsi="Tahoma"/>
      <w:sz w:val="24"/>
      <w:szCs w:val="20"/>
    </w:rPr>
  </w:style>
  <w:style w:type="paragraph" w:customStyle="1" w:styleId="476">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7">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8">
    <w:name w:val="Char Char Char Char Char Char Char2"/>
    <w:basedOn w:val="1"/>
    <w:qFormat/>
    <w:uiPriority w:val="0"/>
    <w:rPr>
      <w:rFonts w:ascii="仿宋_GB2312" w:eastAsia="仿宋_GB2312"/>
      <w:b/>
      <w:sz w:val="32"/>
      <w:szCs w:val="32"/>
    </w:rPr>
  </w:style>
  <w:style w:type="paragraph" w:customStyle="1" w:styleId="479">
    <w:name w:val="五级条标题"/>
    <w:basedOn w:val="480"/>
    <w:next w:val="325"/>
    <w:qFormat/>
    <w:uiPriority w:val="0"/>
    <w:pPr>
      <w:tabs>
        <w:tab w:val="left" w:pos="1260"/>
        <w:tab w:val="left" w:pos="1680"/>
        <w:tab w:val="left" w:pos="2100"/>
        <w:tab w:val="left" w:pos="2940"/>
        <w:tab w:val="left" w:pos="3360"/>
      </w:tabs>
      <w:ind w:left="3360"/>
      <w:outlineLvl w:val="6"/>
    </w:pPr>
  </w:style>
  <w:style w:type="paragraph" w:customStyle="1" w:styleId="480">
    <w:name w:val="四级条标题"/>
    <w:basedOn w:val="340"/>
    <w:next w:val="325"/>
    <w:qFormat/>
    <w:uiPriority w:val="0"/>
    <w:pPr>
      <w:tabs>
        <w:tab w:val="left" w:pos="2940"/>
        <w:tab w:val="clear" w:pos="1260"/>
        <w:tab w:val="clear" w:pos="1680"/>
        <w:tab w:val="clear" w:pos="2100"/>
        <w:tab w:val="clear" w:pos="2520"/>
      </w:tabs>
      <w:ind w:left="2940"/>
      <w:outlineLvl w:val="5"/>
    </w:pPr>
  </w:style>
  <w:style w:type="paragraph" w:customStyle="1" w:styleId="48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2">
    <w:name w:val="Char23"/>
    <w:basedOn w:val="1"/>
    <w:qFormat/>
    <w:uiPriority w:val="0"/>
    <w:rPr>
      <w:rFonts w:ascii="仿宋_GB2312" w:eastAsia="仿宋_GB2312"/>
      <w:b/>
      <w:sz w:val="32"/>
      <w:szCs w:val="32"/>
    </w:rPr>
  </w:style>
  <w:style w:type="paragraph" w:customStyle="1" w:styleId="48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4">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5">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6">
    <w:name w:val="单元格左对齐"/>
    <w:basedOn w:val="1"/>
    <w:qFormat/>
    <w:uiPriority w:val="0"/>
    <w:pPr>
      <w:adjustRightInd/>
      <w:spacing w:line="360" w:lineRule="auto"/>
    </w:pPr>
    <w:rPr>
      <w:sz w:val="24"/>
    </w:rPr>
  </w:style>
  <w:style w:type="paragraph" w:customStyle="1" w:styleId="487">
    <w:name w:val="正文主体"/>
    <w:basedOn w:val="309"/>
    <w:qFormat/>
    <w:uiPriority w:val="0"/>
  </w:style>
  <w:style w:type="paragraph" w:customStyle="1" w:styleId="488">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9">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0">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1">
    <w:name w:val="正文（首行缩进2字符）"/>
    <w:basedOn w:val="1"/>
    <w:qFormat/>
    <w:uiPriority w:val="0"/>
    <w:pPr>
      <w:adjustRightInd/>
      <w:spacing w:line="360" w:lineRule="auto"/>
      <w:ind w:firstLine="480" w:firstLineChars="200"/>
    </w:pPr>
    <w:rPr>
      <w:sz w:val="24"/>
      <w:szCs w:val="20"/>
    </w:rPr>
  </w:style>
  <w:style w:type="paragraph" w:customStyle="1" w:styleId="492">
    <w:name w:val="P1"/>
    <w:basedOn w:val="1"/>
    <w:qFormat/>
    <w:uiPriority w:val="0"/>
    <w:pPr>
      <w:adjustRightInd/>
      <w:spacing w:line="288" w:lineRule="auto"/>
      <w:ind w:firstLine="425" w:firstLineChars="200"/>
    </w:pPr>
  </w:style>
  <w:style w:type="paragraph" w:customStyle="1" w:styleId="493">
    <w:name w:val="列表内容"/>
    <w:basedOn w:val="1"/>
    <w:next w:val="1"/>
    <w:qFormat/>
    <w:uiPriority w:val="0"/>
    <w:pPr>
      <w:widowControl/>
      <w:tabs>
        <w:tab w:val="left" w:pos="840"/>
      </w:tabs>
      <w:ind w:left="840" w:hanging="420"/>
      <w:jc w:val="left"/>
    </w:pPr>
    <w:rPr>
      <w:kern w:val="0"/>
      <w:sz w:val="18"/>
    </w:rPr>
  </w:style>
  <w:style w:type="paragraph" w:customStyle="1" w:styleId="494">
    <w:name w:val="Char Char11 Char Char Char1"/>
    <w:basedOn w:val="1"/>
    <w:qFormat/>
    <w:uiPriority w:val="6"/>
    <w:pPr>
      <w:spacing w:line="360" w:lineRule="auto"/>
    </w:pPr>
    <w:rPr>
      <w:szCs w:val="20"/>
    </w:rPr>
  </w:style>
  <w:style w:type="paragraph" w:customStyle="1" w:styleId="495">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6">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7">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9">
    <w:name w:val="正文文字缩进2字"/>
    <w:basedOn w:val="24"/>
    <w:qFormat/>
    <w:uiPriority w:val="0"/>
    <w:pPr>
      <w:adjustRightInd/>
      <w:spacing w:before="60" w:after="60"/>
      <w:ind w:firstLine="200" w:firstLineChars="200"/>
    </w:pPr>
    <w:rPr>
      <w:rFonts w:ascii="Times New Roman"/>
      <w:szCs w:val="20"/>
      <w:lang w:val="en-US"/>
    </w:rPr>
  </w:style>
  <w:style w:type="paragraph" w:customStyle="1" w:styleId="500">
    <w:name w:val="默认段落字体 Para Char Char Char Char"/>
    <w:basedOn w:val="1"/>
    <w:qFormat/>
    <w:uiPriority w:val="0"/>
    <w:pPr>
      <w:spacing w:line="360" w:lineRule="auto"/>
    </w:pPr>
    <w:rPr>
      <w:szCs w:val="20"/>
    </w:rPr>
  </w:style>
  <w:style w:type="paragraph" w:customStyle="1" w:styleId="501">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3">
    <w:name w:val="Char2 Char Char Char2"/>
    <w:basedOn w:val="1"/>
    <w:qFormat/>
    <w:uiPriority w:val="0"/>
    <w:rPr>
      <w:rFonts w:ascii="仿宋_GB2312" w:eastAsia="仿宋_GB2312"/>
      <w:b/>
      <w:sz w:val="32"/>
      <w:szCs w:val="32"/>
    </w:rPr>
  </w:style>
  <w:style w:type="paragraph" w:customStyle="1" w:styleId="504">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5">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6">
    <w:name w:val="正文 首行缩进:  2 字符 Char"/>
    <w:basedOn w:val="1"/>
    <w:qFormat/>
    <w:uiPriority w:val="0"/>
    <w:pPr>
      <w:adjustRightInd/>
      <w:spacing w:line="360" w:lineRule="auto"/>
      <w:ind w:firstLine="480"/>
    </w:pPr>
    <w:rPr>
      <w:rFonts w:cs="宋体"/>
      <w:sz w:val="24"/>
      <w:szCs w:val="20"/>
    </w:rPr>
  </w:style>
  <w:style w:type="paragraph" w:customStyle="1" w:styleId="507">
    <w:name w:val="Char Char4 Char Char"/>
    <w:basedOn w:val="1"/>
    <w:qFormat/>
    <w:uiPriority w:val="0"/>
    <w:pPr>
      <w:widowControl/>
      <w:adjustRightInd/>
      <w:spacing w:after="160" w:line="240" w:lineRule="exact"/>
      <w:jc w:val="left"/>
    </w:pPr>
  </w:style>
  <w:style w:type="paragraph" w:customStyle="1" w:styleId="508">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9">
    <w:name w:val="Char Char11 Char Char Char2"/>
    <w:basedOn w:val="1"/>
    <w:qFormat/>
    <w:uiPriority w:val="0"/>
    <w:pPr>
      <w:spacing w:line="360" w:lineRule="auto"/>
    </w:pPr>
    <w:rPr>
      <w:szCs w:val="20"/>
    </w:rPr>
  </w:style>
  <w:style w:type="paragraph" w:customStyle="1" w:styleId="51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1">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2">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3">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4">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5">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qFormat/>
    <w:uiPriority w:val="0"/>
    <w:pPr>
      <w:adjustRightInd/>
      <w:ind w:firstLine="200" w:firstLineChars="200"/>
    </w:pPr>
    <w:rPr>
      <w:rFonts w:ascii="Tahoma" w:hAnsi="Tahoma"/>
      <w:sz w:val="24"/>
      <w:szCs w:val="20"/>
    </w:rPr>
  </w:style>
  <w:style w:type="paragraph" w:customStyle="1" w:styleId="517">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8">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9">
    <w:name w:val="正文 内标"/>
    <w:basedOn w:val="435"/>
    <w:qFormat/>
    <w:uiPriority w:val="0"/>
    <w:pPr>
      <w:tabs>
        <w:tab w:val="left" w:pos="0"/>
      </w:tabs>
      <w:ind w:left="900" w:firstLine="0" w:firstLineChars="0"/>
    </w:pPr>
  </w:style>
  <w:style w:type="paragraph" w:customStyle="1" w:styleId="520">
    <w:name w:val="Bulleted List"/>
    <w:basedOn w:val="1"/>
    <w:qFormat/>
    <w:uiPriority w:val="0"/>
    <w:pPr>
      <w:tabs>
        <w:tab w:val="left" w:pos="1260"/>
      </w:tabs>
      <w:adjustRightInd/>
      <w:ind w:left="1260" w:hanging="420"/>
    </w:pPr>
  </w:style>
  <w:style w:type="paragraph" w:customStyle="1" w:styleId="521">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2">
    <w:name w:val="样式 左侧:  0.85 厘米"/>
    <w:basedOn w:val="1"/>
    <w:qFormat/>
    <w:uiPriority w:val="2"/>
    <w:pPr>
      <w:adjustRightInd/>
      <w:spacing w:line="360" w:lineRule="auto"/>
    </w:pPr>
    <w:rPr>
      <w:rFonts w:cs="宋体"/>
      <w:sz w:val="24"/>
      <w:szCs w:val="20"/>
    </w:rPr>
  </w:style>
  <w:style w:type="paragraph" w:customStyle="1" w:styleId="523">
    <w:name w:val="Char Char Char Char Char Char Char Char Char Char Char Char1 Char"/>
    <w:basedOn w:val="1"/>
    <w:qFormat/>
    <w:uiPriority w:val="0"/>
    <w:rPr>
      <w:rFonts w:ascii="Tahoma" w:hAnsi="Tahoma" w:cs="仿宋_GB2312"/>
      <w:sz w:val="24"/>
      <w:szCs w:val="20"/>
    </w:rPr>
  </w:style>
  <w:style w:type="paragraph" w:customStyle="1" w:styleId="524">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525">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qFormat/>
    <w:uiPriority w:val="0"/>
    <w:rPr>
      <w:rFonts w:ascii="仿宋_GB2312" w:eastAsia="仿宋_GB2312"/>
      <w:b/>
      <w:sz w:val="32"/>
      <w:szCs w:val="20"/>
    </w:rPr>
  </w:style>
  <w:style w:type="paragraph" w:customStyle="1" w:styleId="52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0"/>
    <w:rPr>
      <w:rFonts w:ascii="仿宋_GB2312" w:eastAsia="仿宋_GB2312"/>
      <w:b/>
      <w:sz w:val="32"/>
      <w:szCs w:val="20"/>
    </w:rPr>
  </w:style>
  <w:style w:type="paragraph" w:customStyle="1" w:styleId="531">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8">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2">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qFormat/>
    <w:uiPriority w:val="0"/>
    <w:pPr>
      <w:widowControl/>
      <w:spacing w:after="160" w:line="240" w:lineRule="exact"/>
      <w:jc w:val="left"/>
    </w:pPr>
    <w:rPr>
      <w:rFonts w:eastAsia="仿宋_GB2312"/>
      <w:sz w:val="28"/>
    </w:rPr>
  </w:style>
  <w:style w:type="paragraph" w:customStyle="1" w:styleId="545">
    <w:name w:val="Char21"/>
    <w:basedOn w:val="1"/>
    <w:qFormat/>
    <w:uiPriority w:val="0"/>
    <w:pPr>
      <w:adjustRightInd/>
      <w:ind w:firstLine="200" w:firstLineChars="200"/>
    </w:pPr>
    <w:rPr>
      <w:rFonts w:ascii="仿宋_GB2312" w:eastAsia="仿宋_GB2312"/>
      <w:b/>
      <w:sz w:val="32"/>
      <w:szCs w:val="32"/>
    </w:rPr>
  </w:style>
  <w:style w:type="paragraph" w:customStyle="1" w:styleId="546">
    <w:name w:val="列表段落1"/>
    <w:basedOn w:val="1"/>
    <w:qFormat/>
    <w:uiPriority w:val="34"/>
    <w:pPr>
      <w:adjustRightInd/>
      <w:ind w:right="238" w:firstLine="420"/>
    </w:pPr>
    <w:rPr>
      <w:rFonts w:ascii="Calibri" w:hAnsi="Calibri"/>
      <w:sz w:val="24"/>
    </w:rPr>
  </w:style>
  <w:style w:type="paragraph" w:customStyle="1" w:styleId="547">
    <w:name w:val="Char Char110"/>
    <w:basedOn w:val="1"/>
    <w:qFormat/>
    <w:uiPriority w:val="6"/>
    <w:pPr>
      <w:spacing w:line="360" w:lineRule="auto"/>
    </w:pPr>
    <w:rPr>
      <w:rFonts w:ascii="Tahoma" w:hAnsi="Tahoma"/>
      <w:sz w:val="24"/>
      <w:szCs w:val="20"/>
    </w:rPr>
  </w:style>
  <w:style w:type="paragraph" w:customStyle="1" w:styleId="548">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0">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qFormat/>
    <w:uiPriority w:val="0"/>
    <w:rPr>
      <w:rFonts w:ascii="Tahoma" w:hAnsi="Tahoma" w:cs="仿宋_GB2312"/>
      <w:sz w:val="24"/>
      <w:szCs w:val="20"/>
    </w:rPr>
  </w:style>
  <w:style w:type="paragraph" w:customStyle="1" w:styleId="553">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55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7">
    <w:name w:val="_Style 12"/>
    <w:basedOn w:val="19"/>
    <w:qFormat/>
    <w:uiPriority w:val="0"/>
    <w:pPr>
      <w:snapToGrid w:val="0"/>
      <w:spacing w:line="360" w:lineRule="auto"/>
    </w:pPr>
  </w:style>
  <w:style w:type="paragraph" w:customStyle="1" w:styleId="558">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3"/>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3">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7"/>
    <w:qFormat/>
    <w:uiPriority w:val="0"/>
    <w:pPr>
      <w:outlineLvl w:val="2"/>
    </w:pPr>
  </w:style>
  <w:style w:type="paragraph" w:customStyle="1" w:styleId="56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qFormat/>
    <w:uiPriority w:val="0"/>
    <w:pPr>
      <w:adjustRightInd/>
      <w:ind w:firstLine="200" w:firstLineChars="200"/>
    </w:pPr>
    <w:rPr>
      <w:rFonts w:ascii="Tahoma" w:hAnsi="Tahoma"/>
      <w:sz w:val="24"/>
      <w:szCs w:val="20"/>
    </w:rPr>
  </w:style>
  <w:style w:type="paragraph" w:customStyle="1" w:styleId="56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8">
    <w:name w:val="MM Empty"/>
    <w:basedOn w:val="1"/>
    <w:qFormat/>
    <w:uiPriority w:val="0"/>
    <w:pPr>
      <w:adjustRightInd/>
    </w:pPr>
  </w:style>
  <w:style w:type="paragraph" w:customStyle="1" w:styleId="569">
    <w:name w:val="Char24"/>
    <w:basedOn w:val="1"/>
    <w:qFormat/>
    <w:uiPriority w:val="0"/>
    <w:rPr>
      <w:rFonts w:ascii="仿宋_GB2312" w:eastAsia="仿宋_GB2312"/>
      <w:b/>
      <w:sz w:val="32"/>
      <w:szCs w:val="32"/>
    </w:rPr>
  </w:style>
  <w:style w:type="paragraph" w:customStyle="1" w:styleId="570">
    <w:name w:val="正文箭头"/>
    <w:basedOn w:val="223"/>
    <w:qFormat/>
    <w:uiPriority w:val="0"/>
  </w:style>
  <w:style w:type="paragraph" w:customStyle="1" w:styleId="571">
    <w:name w:val="U_编号2"/>
    <w:basedOn w:val="1"/>
    <w:qFormat/>
    <w:uiPriority w:val="0"/>
    <w:pPr>
      <w:tabs>
        <w:tab w:val="left" w:pos="785"/>
      </w:tabs>
      <w:adjustRightInd/>
      <w:spacing w:beforeLines="10" w:afterLines="10" w:line="300" w:lineRule="auto"/>
    </w:pPr>
    <w:rPr>
      <w:sz w:val="24"/>
    </w:rPr>
  </w:style>
  <w:style w:type="paragraph" w:customStyle="1" w:styleId="57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qFormat/>
    <w:uiPriority w:val="34"/>
    <w:pPr>
      <w:adjustRightInd/>
      <w:ind w:firstLine="420" w:firstLineChars="200"/>
    </w:pPr>
    <w:rPr>
      <w:rFonts w:eastAsia="仿宋_GB2312"/>
      <w:sz w:val="28"/>
    </w:rPr>
  </w:style>
  <w:style w:type="paragraph" w:customStyle="1" w:styleId="577">
    <w:name w:val="表格 内容"/>
    <w:basedOn w:val="414"/>
    <w:qFormat/>
    <w:uiPriority w:val="0"/>
    <w:rPr>
      <w:b w:val="0"/>
      <w:sz w:val="20"/>
    </w:rPr>
  </w:style>
  <w:style w:type="paragraph" w:customStyle="1" w:styleId="578">
    <w:name w:val="正文首行缩进1"/>
    <w:basedOn w:val="24"/>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8"/>
    <w:next w:val="1"/>
    <w:qFormat/>
    <w:uiPriority w:val="0"/>
    <w:pPr>
      <w:tabs>
        <w:tab w:val="left" w:pos="1080"/>
        <w:tab w:val="clear" w:pos="1008"/>
      </w:tabs>
      <w:ind w:left="1080" w:hanging="1080"/>
    </w:pPr>
  </w:style>
  <w:style w:type="paragraph" w:customStyle="1" w:styleId="581">
    <w:name w:val="数字标题1"/>
    <w:basedOn w:val="3"/>
    <w:next w:val="1"/>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qFormat/>
    <w:uiPriority w:val="0"/>
    <w:pPr>
      <w:widowControl/>
    </w:pPr>
    <w:rPr>
      <w:kern w:val="0"/>
      <w:sz w:val="24"/>
      <w:szCs w:val="20"/>
    </w:rPr>
  </w:style>
  <w:style w:type="paragraph" w:customStyle="1" w:styleId="589">
    <w:name w:val="Char Char113"/>
    <w:basedOn w:val="1"/>
    <w:qFormat/>
    <w:uiPriority w:val="0"/>
    <w:pPr>
      <w:widowControl/>
      <w:spacing w:after="160" w:line="240" w:lineRule="exact"/>
      <w:jc w:val="left"/>
    </w:pPr>
    <w:rPr>
      <w:rFonts w:eastAsia="仿宋_GB2312"/>
      <w:sz w:val="28"/>
    </w:rPr>
  </w:style>
  <w:style w:type="paragraph" w:customStyle="1" w:styleId="59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qFormat/>
    <w:uiPriority w:val="34"/>
    <w:pPr>
      <w:adjustRightInd/>
      <w:ind w:firstLine="420" w:firstLineChars="200"/>
    </w:pPr>
    <w:rPr>
      <w:rFonts w:eastAsia="仿宋_GB2312"/>
      <w:sz w:val="28"/>
    </w:rPr>
  </w:style>
  <w:style w:type="paragraph" w:customStyle="1" w:styleId="59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qFormat/>
    <w:uiPriority w:val="6"/>
    <w:pPr>
      <w:widowControl/>
      <w:spacing w:after="160" w:line="240" w:lineRule="exact"/>
      <w:jc w:val="left"/>
    </w:pPr>
    <w:rPr>
      <w:rFonts w:eastAsia="仿宋_GB2312"/>
      <w:sz w:val="28"/>
    </w:rPr>
  </w:style>
  <w:style w:type="paragraph" w:customStyle="1" w:styleId="598">
    <w:name w:val="正文 图"/>
    <w:basedOn w:val="129"/>
    <w:qFormat/>
    <w:uiPriority w:val="0"/>
    <w:pPr>
      <w:adjustRightInd/>
      <w:spacing w:before="0"/>
      <w:ind w:firstLine="0"/>
      <w:jc w:val="center"/>
    </w:pPr>
    <w:rPr>
      <w:rFonts w:ascii="微软雅黑" w:hAnsi="微软雅黑"/>
    </w:rPr>
  </w:style>
  <w:style w:type="paragraph" w:customStyle="1" w:styleId="59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7"/>
    <w:qFormat/>
    <w:uiPriority w:val="0"/>
    <w:pPr>
      <w:ind w:left="0"/>
    </w:pPr>
  </w:style>
  <w:style w:type="paragraph" w:customStyle="1" w:styleId="60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qFormat/>
    <w:uiPriority w:val="0"/>
    <w:pPr>
      <w:adjustRightInd/>
      <w:spacing w:line="360" w:lineRule="auto"/>
      <w:ind w:firstLine="480"/>
    </w:pPr>
    <w:rPr>
      <w:sz w:val="24"/>
    </w:rPr>
  </w:style>
  <w:style w:type="paragraph" w:customStyle="1" w:styleId="605">
    <w:name w:val="列出段落111"/>
    <w:basedOn w:val="1"/>
    <w:qFormat/>
    <w:uiPriority w:val="34"/>
    <w:pPr>
      <w:ind w:firstLine="420" w:firstLineChars="200"/>
    </w:pPr>
  </w:style>
  <w:style w:type="paragraph" w:customStyle="1" w:styleId="606">
    <w:name w:val="标准文本"/>
    <w:basedOn w:val="1"/>
    <w:link w:val="942"/>
    <w:qFormat/>
    <w:uiPriority w:val="0"/>
    <w:pPr>
      <w:adjustRightInd/>
      <w:spacing w:line="360" w:lineRule="auto"/>
      <w:ind w:firstLine="480" w:firstLineChars="200"/>
    </w:pPr>
    <w:rPr>
      <w:rFonts w:cs="宋体"/>
      <w:sz w:val="24"/>
      <w:szCs w:val="20"/>
    </w:rPr>
  </w:style>
  <w:style w:type="paragraph" w:customStyle="1" w:styleId="607">
    <w:name w:val="_Style 947"/>
    <w:basedOn w:val="1"/>
    <w:next w:val="103"/>
    <w:qFormat/>
    <w:uiPriority w:val="34"/>
    <w:pPr>
      <w:adjustRightInd/>
      <w:ind w:firstLine="420" w:firstLineChars="200"/>
    </w:pPr>
  </w:style>
  <w:style w:type="paragraph" w:customStyle="1" w:styleId="60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qFormat/>
    <w:uiPriority w:val="0"/>
    <w:pPr>
      <w:adjustRightInd/>
      <w:snapToGrid w:val="0"/>
      <w:jc w:val="left"/>
    </w:pPr>
    <w:rPr>
      <w:rFonts w:ascii="Century Gothic" w:hAnsi="楷体_GB2312" w:eastAsia="Century Gothic"/>
      <w:szCs w:val="20"/>
    </w:rPr>
  </w:style>
  <w:style w:type="paragraph" w:customStyle="1" w:styleId="61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qFormat/>
    <w:uiPriority w:val="0"/>
    <w:pPr>
      <w:autoSpaceDE w:val="0"/>
      <w:autoSpaceDN w:val="0"/>
      <w:spacing w:before="100" w:after="100"/>
      <w:ind w:left="360" w:right="360"/>
      <w:jc w:val="left"/>
    </w:pPr>
    <w:rPr>
      <w:kern w:val="0"/>
      <w:sz w:val="24"/>
      <w:szCs w:val="20"/>
    </w:rPr>
  </w:style>
  <w:style w:type="paragraph" w:customStyle="1" w:styleId="614">
    <w:name w:val="p1"/>
    <w:basedOn w:val="1"/>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qFormat/>
    <w:uiPriority w:val="0"/>
    <w:pPr>
      <w:adjustRightInd/>
      <w:jc w:val="left"/>
    </w:pPr>
    <w:rPr>
      <w:rFonts w:ascii="Calibri" w:hAnsi="Calibri"/>
      <w:kern w:val="0"/>
      <w:sz w:val="22"/>
      <w:szCs w:val="22"/>
      <w:lang w:eastAsia="en-US"/>
    </w:rPr>
  </w:style>
  <w:style w:type="paragraph" w:customStyle="1" w:styleId="61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9">
    <w:name w:val="纯文本3"/>
    <w:basedOn w:val="1"/>
    <w:qFormat/>
    <w:uiPriority w:val="0"/>
    <w:pPr>
      <w:adjustRightInd/>
      <w:snapToGrid w:val="0"/>
      <w:jc w:val="left"/>
    </w:pPr>
    <w:rPr>
      <w:rFonts w:ascii="Century Gothic" w:hAnsi="楷体_GB2312" w:eastAsia="Century Gothic"/>
      <w:szCs w:val="20"/>
    </w:rPr>
  </w:style>
  <w:style w:type="paragraph" w:customStyle="1" w:styleId="620">
    <w:name w:val="DAS正文"/>
    <w:basedOn w:val="1"/>
    <w:qFormat/>
    <w:uiPriority w:val="0"/>
    <w:pPr>
      <w:spacing w:line="360" w:lineRule="auto"/>
      <w:ind w:right="181" w:firstLine="480" w:firstLineChars="200"/>
    </w:pPr>
    <w:rPr>
      <w:rFonts w:ascii="Verdana" w:hAnsi="Verdana"/>
      <w:sz w:val="24"/>
    </w:rPr>
  </w:style>
  <w:style w:type="character" w:customStyle="1" w:styleId="621">
    <w:name w:val="表格非标题文字 Char"/>
    <w:link w:val="83"/>
    <w:qFormat/>
    <w:uiPriority w:val="0"/>
    <w:rPr>
      <w:rFonts w:ascii="Futura Bk" w:hAnsi="Futura Bk"/>
      <w:kern w:val="2"/>
      <w:sz w:val="18"/>
      <w:szCs w:val="21"/>
      <w:lang w:val="en-US" w:eastAsia="zh-CN" w:bidi="ar-SA"/>
    </w:rPr>
  </w:style>
  <w:style w:type="character" w:customStyle="1" w:styleId="622">
    <w:name w:val="*正文 Char"/>
    <w:link w:val="84"/>
    <w:qFormat/>
    <w:locked/>
    <w:uiPriority w:val="0"/>
    <w:rPr>
      <w:rFonts w:ascii="宋体" w:hAnsi="宋体"/>
      <w:sz w:val="24"/>
    </w:rPr>
  </w:style>
  <w:style w:type="character" w:customStyle="1" w:styleId="623">
    <w:name w:val="Char Char71"/>
    <w:semiHidden/>
    <w:qFormat/>
    <w:uiPriority w:val="0"/>
    <w:rPr>
      <w:rFonts w:eastAsia="宋体"/>
      <w:kern w:val="2"/>
      <w:sz w:val="21"/>
      <w:szCs w:val="24"/>
      <w:lang w:val="en-US" w:eastAsia="zh-CN" w:bidi="ar-SA"/>
    </w:rPr>
  </w:style>
  <w:style w:type="character" w:customStyle="1" w:styleId="624">
    <w:name w:val="Char Char6"/>
    <w:qFormat/>
    <w:uiPriority w:val="0"/>
    <w:rPr>
      <w:rFonts w:eastAsia="宋体"/>
      <w:kern w:val="2"/>
      <w:sz w:val="21"/>
      <w:szCs w:val="24"/>
      <w:lang w:val="en-US" w:eastAsia="zh-CN" w:bidi="ar-SA"/>
    </w:rPr>
  </w:style>
  <w:style w:type="character" w:customStyle="1" w:styleId="625">
    <w:name w:val="正文缩进 Char"/>
    <w:qFormat/>
    <w:uiPriority w:val="0"/>
    <w:rPr>
      <w:rFonts w:eastAsia="宋体"/>
      <w:kern w:val="2"/>
      <w:sz w:val="21"/>
      <w:lang w:val="en-US" w:eastAsia="zh-CN"/>
    </w:rPr>
  </w:style>
  <w:style w:type="character" w:customStyle="1" w:styleId="626">
    <w:name w:val="正文首行缩进 Char1"/>
    <w:qFormat/>
    <w:uiPriority w:val="0"/>
    <w:rPr>
      <w:rFonts w:ascii="宋体" w:hAnsi="Times New Roman" w:eastAsia="宋体" w:cs="Times New Roman"/>
      <w:snapToGrid w:val="0"/>
      <w:kern w:val="2"/>
      <w:sz w:val="24"/>
      <w:szCs w:val="21"/>
      <w:lang w:val="zh-CN"/>
    </w:rPr>
  </w:style>
  <w:style w:type="character" w:customStyle="1" w:styleId="627">
    <w:name w:val="Char Char28"/>
    <w:qFormat/>
    <w:uiPriority w:val="6"/>
    <w:rPr>
      <w:rFonts w:ascii="仿宋_GB2312" w:hAnsi="仿宋_GB2312" w:eastAsia="仿宋_GB2312"/>
      <w:kern w:val="1"/>
      <w:sz w:val="28"/>
    </w:rPr>
  </w:style>
  <w:style w:type="character" w:customStyle="1" w:styleId="62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9">
    <w:name w:val="Heading 1 Char"/>
    <w:qFormat/>
    <w:uiPriority w:val="6"/>
    <w:rPr>
      <w:rFonts w:ascii="Times New Roman" w:hAnsi="Times New Roman" w:eastAsia="黑体" w:cs="Times New Roman"/>
      <w:b/>
      <w:kern w:val="0"/>
      <w:sz w:val="24"/>
      <w:szCs w:val="24"/>
    </w:rPr>
  </w:style>
  <w:style w:type="character" w:customStyle="1" w:styleId="630">
    <w:name w:val="U_正文 Char"/>
    <w:link w:val="85"/>
    <w:qFormat/>
    <w:uiPriority w:val="0"/>
    <w:rPr>
      <w:sz w:val="24"/>
      <w:szCs w:val="24"/>
    </w:rPr>
  </w:style>
  <w:style w:type="character" w:customStyle="1" w:styleId="631">
    <w:name w:val="HTML 地址 Char1"/>
    <w:qFormat/>
    <w:uiPriority w:val="0"/>
    <w:rPr>
      <w:rFonts w:ascii="Times New Roman" w:hAnsi="Times New Roman" w:eastAsia="宋体" w:cs="Times New Roman"/>
      <w:i/>
      <w:iCs/>
      <w:szCs w:val="24"/>
    </w:rPr>
  </w:style>
  <w:style w:type="character" w:customStyle="1" w:styleId="632">
    <w:name w:val="批注主题 Char1"/>
    <w:link w:val="62"/>
    <w:qFormat/>
    <w:uiPriority w:val="0"/>
    <w:rPr>
      <w:b/>
      <w:bCs/>
      <w:kern w:val="2"/>
      <w:sz w:val="21"/>
      <w:szCs w:val="24"/>
    </w:rPr>
  </w:style>
  <w:style w:type="character" w:customStyle="1" w:styleId="633">
    <w:name w:val="Char Char51"/>
    <w:qFormat/>
    <w:uiPriority w:val="0"/>
    <w:rPr>
      <w:rFonts w:ascii="宋体" w:hAnsi="Courier New" w:eastAsia="宋体"/>
      <w:kern w:val="2"/>
      <w:sz w:val="21"/>
      <w:lang w:val="en-US" w:eastAsia="zh-CN"/>
    </w:rPr>
  </w:style>
  <w:style w:type="character" w:customStyle="1" w:styleId="634">
    <w:name w:val="表正文 Char"/>
    <w:qFormat/>
    <w:uiPriority w:val="0"/>
    <w:rPr>
      <w:rFonts w:ascii="宋体" w:eastAsia="宋体"/>
      <w:snapToGrid w:val="0"/>
      <w:color w:val="000000"/>
      <w:kern w:val="28"/>
      <w:sz w:val="28"/>
      <w:lang w:val="en-US" w:eastAsia="zh-CN" w:bidi="ar-SA"/>
    </w:rPr>
  </w:style>
  <w:style w:type="character" w:customStyle="1" w:styleId="635">
    <w:name w:val="Char Char34"/>
    <w:qFormat/>
    <w:uiPriority w:val="6"/>
    <w:rPr>
      <w:b/>
      <w:kern w:val="1"/>
      <w:sz w:val="28"/>
      <w:szCs w:val="28"/>
    </w:rPr>
  </w:style>
  <w:style w:type="character" w:customStyle="1" w:styleId="63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7">
    <w:name w:val="哈哈正文 Char"/>
    <w:link w:val="86"/>
    <w:qFormat/>
    <w:uiPriority w:val="0"/>
    <w:rPr>
      <w:rFonts w:ascii="宋体" w:hAnsi="宋体" w:eastAsia="宋体"/>
      <w:kern w:val="2"/>
      <w:sz w:val="24"/>
      <w:lang w:bidi="ar-SA"/>
    </w:rPr>
  </w:style>
  <w:style w:type="character" w:customStyle="1" w:styleId="638">
    <w:name w:val="未处理的提及1"/>
    <w:qFormat/>
    <w:uiPriority w:val="0"/>
    <w:rPr>
      <w:color w:val="808080"/>
      <w:shd w:val="clear" w:color="auto" w:fill="E6E6E6"/>
    </w:rPr>
  </w:style>
  <w:style w:type="character" w:customStyle="1" w:styleId="639">
    <w:name w:val="txt"/>
    <w:qFormat/>
    <w:uiPriority w:val="0"/>
    <w:rPr>
      <w:rFonts w:ascii="仿宋_GB2312" w:eastAsia="微软雅黑"/>
      <w:b/>
      <w:kern w:val="2"/>
      <w:sz w:val="32"/>
      <w:szCs w:val="32"/>
      <w:lang w:val="en-US" w:eastAsia="zh-CN" w:bidi="ar-SA"/>
    </w:rPr>
  </w:style>
  <w:style w:type="character" w:customStyle="1" w:styleId="640">
    <w:name w:val="二级标题 Char Char"/>
    <w:qFormat/>
    <w:uiPriority w:val="0"/>
    <w:rPr>
      <w:rFonts w:ascii="宋体" w:hAnsi="宋体" w:eastAsia="宋体"/>
      <w:b/>
      <w:snapToGrid w:val="0"/>
      <w:kern w:val="2"/>
      <w:sz w:val="24"/>
      <w:szCs w:val="24"/>
      <w:lang w:val="en-US" w:eastAsia="zh-CN" w:bidi="ar-SA"/>
    </w:rPr>
  </w:style>
  <w:style w:type="character" w:customStyle="1" w:styleId="641">
    <w:name w:val="Char Char32"/>
    <w:qFormat/>
    <w:uiPriority w:val="6"/>
    <w:rPr>
      <w:b/>
      <w:kern w:val="1"/>
      <w:sz w:val="24"/>
      <w:szCs w:val="24"/>
    </w:rPr>
  </w:style>
  <w:style w:type="character" w:customStyle="1" w:styleId="642">
    <w:name w:val="PI Char1"/>
    <w:qFormat/>
    <w:uiPriority w:val="0"/>
    <w:rPr>
      <w:rFonts w:ascii="宋体" w:hAnsi="宋体"/>
      <w:kern w:val="2"/>
      <w:sz w:val="24"/>
      <w:szCs w:val="24"/>
    </w:rPr>
  </w:style>
  <w:style w:type="character" w:customStyle="1" w:styleId="643">
    <w:name w:val="tw4winTerm"/>
    <w:qFormat/>
    <w:uiPriority w:val="0"/>
    <w:rPr>
      <w:color w:val="0000FF"/>
    </w:rPr>
  </w:style>
  <w:style w:type="character" w:customStyle="1" w:styleId="644">
    <w:name w:val="Footer Char"/>
    <w:qFormat/>
    <w:locked/>
    <w:uiPriority w:val="0"/>
    <w:rPr>
      <w:rFonts w:eastAsia="宋体"/>
      <w:kern w:val="2"/>
      <w:sz w:val="18"/>
      <w:lang w:val="en-US" w:eastAsia="zh-CN" w:bidi="ar-SA"/>
    </w:rPr>
  </w:style>
  <w:style w:type="character" w:customStyle="1" w:styleId="645">
    <w:name w:val="普通文字 Char Char1"/>
    <w:qFormat/>
    <w:uiPriority w:val="0"/>
    <w:rPr>
      <w:rFonts w:ascii="宋体" w:hAnsi="Courier New"/>
      <w:kern w:val="2"/>
      <w:sz w:val="21"/>
    </w:rPr>
  </w:style>
  <w:style w:type="character" w:customStyle="1" w:styleId="646">
    <w:name w:val="Char Char101"/>
    <w:qFormat/>
    <w:uiPriority w:val="6"/>
    <w:rPr>
      <w:rFonts w:ascii="宋体" w:hAnsi="宋体"/>
      <w:kern w:val="2"/>
      <w:sz w:val="21"/>
      <w:szCs w:val="24"/>
      <w:lang w:val="en-US" w:eastAsia="zh-CN"/>
    </w:rPr>
  </w:style>
  <w:style w:type="character" w:customStyle="1" w:styleId="647">
    <w:name w:val="标题 4 Char"/>
    <w:qFormat/>
    <w:uiPriority w:val="0"/>
    <w:rPr>
      <w:rFonts w:ascii="Arial" w:hAnsi="Arial" w:eastAsia="黑体"/>
      <w:b/>
      <w:kern w:val="2"/>
      <w:sz w:val="28"/>
    </w:rPr>
  </w:style>
  <w:style w:type="character" w:customStyle="1" w:styleId="648">
    <w:name w:val="链接"/>
    <w:qFormat/>
    <w:uiPriority w:val="0"/>
    <w:rPr>
      <w:color w:val="0000FF"/>
      <w:sz w:val="21"/>
      <w:szCs w:val="21"/>
      <w:u w:val="single"/>
    </w:rPr>
  </w:style>
  <w:style w:type="character" w:customStyle="1" w:styleId="649">
    <w:name w:val="h4 Char"/>
    <w:qFormat/>
    <w:uiPriority w:val="0"/>
    <w:rPr>
      <w:rFonts w:ascii="Arial" w:hAnsi="Arial" w:eastAsia="黑体"/>
      <w:b/>
      <w:bCs/>
      <w:kern w:val="2"/>
      <w:sz w:val="28"/>
      <w:szCs w:val="28"/>
      <w:lang w:val="zh-CN" w:eastAsia="zh-CN" w:bidi="ar-SA"/>
    </w:rPr>
  </w:style>
  <w:style w:type="character" w:customStyle="1" w:styleId="650">
    <w:name w:val="5正文 Char"/>
    <w:link w:val="87"/>
    <w:qFormat/>
    <w:uiPriority w:val="0"/>
    <w:rPr>
      <w:rFonts w:ascii="仿宋_GB2312" w:hAnsi="微软雅黑" w:eastAsia="仿宋_GB2312"/>
      <w:sz w:val="28"/>
      <w:szCs w:val="21"/>
    </w:rPr>
  </w:style>
  <w:style w:type="character" w:customStyle="1" w:styleId="651">
    <w:name w:val="标题 3 字符"/>
    <w:qFormat/>
    <w:uiPriority w:val="9"/>
    <w:rPr>
      <w:b/>
      <w:bCs/>
      <w:kern w:val="2"/>
      <w:sz w:val="32"/>
      <w:szCs w:val="32"/>
    </w:rPr>
  </w:style>
  <w:style w:type="character" w:customStyle="1" w:styleId="652">
    <w:name w:val="样式6 Char"/>
    <w:qFormat/>
    <w:uiPriority w:val="0"/>
    <w:rPr>
      <w:rFonts w:ascii="仿宋_GB2312" w:hAnsi="宋体" w:eastAsia="仿宋_GB2312"/>
      <w:b/>
      <w:bCs/>
      <w:kern w:val="2"/>
      <w:sz w:val="24"/>
      <w:szCs w:val="24"/>
      <w:lang w:val="en-US" w:eastAsia="zh-CN" w:bidi="ar-SA"/>
    </w:rPr>
  </w:style>
  <w:style w:type="character" w:customStyle="1" w:styleId="653">
    <w:name w:val="Char Char14"/>
    <w:qFormat/>
    <w:uiPriority w:val="6"/>
    <w:rPr>
      <w:rFonts w:ascii="黑体" w:hAnsi="黑体" w:eastAsia="黑体"/>
    </w:rPr>
  </w:style>
  <w:style w:type="character" w:customStyle="1" w:styleId="654">
    <w:name w:val="Heading 2 Hidden Char"/>
    <w:qFormat/>
    <w:uiPriority w:val="0"/>
    <w:rPr>
      <w:rFonts w:ascii="仿宋_GB2312" w:eastAsia="仿宋_GB2312"/>
      <w:b/>
      <w:bCs/>
      <w:kern w:val="2"/>
      <w:sz w:val="24"/>
      <w:szCs w:val="24"/>
      <w:lang w:val="zh-CN" w:eastAsia="zh-CN" w:bidi="ar-SA"/>
    </w:rPr>
  </w:style>
  <w:style w:type="character" w:customStyle="1" w:styleId="655">
    <w:name w:val="正文首行缩进 2 Char"/>
    <w:link w:val="63"/>
    <w:qFormat/>
    <w:uiPriority w:val="0"/>
    <w:rPr>
      <w:rFonts w:ascii="宋体" w:hAnsi="宋体"/>
      <w:kern w:val="2"/>
      <w:sz w:val="21"/>
      <w:szCs w:val="24"/>
    </w:rPr>
  </w:style>
  <w:style w:type="character" w:customStyle="1" w:styleId="656">
    <w:name w:val="font11"/>
    <w:qFormat/>
    <w:uiPriority w:val="0"/>
    <w:rPr>
      <w:rFonts w:hint="default" w:ascii="Times New Roman" w:hAnsi="Times New Roman" w:cs="Times New Roman"/>
      <w:color w:val="000000"/>
      <w:sz w:val="22"/>
      <w:szCs w:val="22"/>
      <w:u w:val="none"/>
    </w:rPr>
  </w:style>
  <w:style w:type="character" w:customStyle="1" w:styleId="657">
    <w:name w:val="表正文 Char1"/>
    <w:qFormat/>
    <w:uiPriority w:val="0"/>
    <w:rPr>
      <w:rFonts w:ascii="宋体" w:eastAsia="宋体"/>
      <w:snapToGrid w:val="0"/>
      <w:color w:val="000000"/>
      <w:kern w:val="28"/>
      <w:sz w:val="28"/>
    </w:rPr>
  </w:style>
  <w:style w:type="character" w:customStyle="1" w:styleId="658">
    <w:name w:val="blue1"/>
    <w:basedOn w:val="71"/>
    <w:qFormat/>
    <w:uiPriority w:val="0"/>
    <w:rPr>
      <w:rFonts w:ascii="Arial" w:hAnsi="Arial" w:eastAsia="黑体" w:cs="Arial"/>
      <w:snapToGrid w:val="0"/>
      <w:kern w:val="0"/>
      <w:szCs w:val="21"/>
    </w:rPr>
  </w:style>
  <w:style w:type="character" w:customStyle="1" w:styleId="659">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60">
    <w:name w:val="标书1 Char"/>
    <w:qFormat/>
    <w:uiPriority w:val="0"/>
    <w:rPr>
      <w:rFonts w:eastAsia="宋体"/>
      <w:b/>
      <w:bCs/>
      <w:kern w:val="44"/>
      <w:sz w:val="44"/>
      <w:szCs w:val="44"/>
      <w:lang w:val="en-US" w:eastAsia="zh-CN" w:bidi="ar-SA"/>
    </w:rPr>
  </w:style>
  <w:style w:type="character" w:customStyle="1" w:styleId="661">
    <w:name w:val="样式5 Char"/>
    <w:qFormat/>
    <w:uiPriority w:val="0"/>
    <w:rPr>
      <w:rFonts w:ascii="仿宋_GB2312" w:hAnsi="仿宋" w:eastAsia="仿宋_GB2312"/>
      <w:kern w:val="2"/>
      <w:sz w:val="24"/>
      <w:szCs w:val="24"/>
    </w:rPr>
  </w:style>
  <w:style w:type="character" w:customStyle="1" w:styleId="662">
    <w:name w:val="样式4 Char"/>
    <w:qFormat/>
    <w:uiPriority w:val="0"/>
    <w:rPr>
      <w:rFonts w:ascii="仿宋_GB2312" w:hAnsi="仿宋" w:eastAsia="仿宋_GB2312"/>
      <w:b/>
      <w:kern w:val="2"/>
      <w:sz w:val="32"/>
      <w:szCs w:val="32"/>
      <w:lang w:bidi="ar-SA"/>
    </w:rPr>
  </w:style>
  <w:style w:type="character" w:customStyle="1" w:styleId="663">
    <w:name w:val="插图说明 Char"/>
    <w:qFormat/>
    <w:uiPriority w:val="0"/>
    <w:rPr>
      <w:rFonts w:eastAsia="黑体"/>
      <w:sz w:val="24"/>
      <w:lang w:val="en-US" w:eastAsia="zh-CN"/>
    </w:rPr>
  </w:style>
  <w:style w:type="character" w:customStyle="1" w:styleId="664">
    <w:name w:val="正文2 Char Char"/>
    <w:link w:val="88"/>
    <w:qFormat/>
    <w:uiPriority w:val="0"/>
    <w:rPr>
      <w:rFonts w:eastAsia="宋体"/>
      <w:kern w:val="2"/>
      <w:sz w:val="24"/>
      <w:lang w:val="en-US" w:eastAsia="zh-CN" w:bidi="ar-SA"/>
    </w:rPr>
  </w:style>
  <w:style w:type="character" w:customStyle="1" w:styleId="665">
    <w:name w:val="Char Char24"/>
    <w:qFormat/>
    <w:uiPriority w:val="6"/>
    <w:rPr>
      <w:kern w:val="1"/>
      <w:sz w:val="21"/>
    </w:rPr>
  </w:style>
  <w:style w:type="character" w:customStyle="1" w:styleId="666">
    <w:name w:val="副标题 Char"/>
    <w:link w:val="49"/>
    <w:qFormat/>
    <w:uiPriority w:val="0"/>
    <w:rPr>
      <w:rFonts w:ascii="Arial" w:hAnsi="Arial" w:eastAsia="隶书"/>
      <w:b/>
      <w:bCs/>
      <w:kern w:val="28"/>
      <w:sz w:val="44"/>
      <w:szCs w:val="32"/>
      <w:lang w:val="en-US" w:eastAsia="zh-CN" w:bidi="ar-SA"/>
    </w:rPr>
  </w:style>
  <w:style w:type="character" w:customStyle="1" w:styleId="667">
    <w:name w:val="普通文字 Char1 Char"/>
    <w:qFormat/>
    <w:uiPriority w:val="0"/>
    <w:rPr>
      <w:rFonts w:ascii="宋体" w:hAnsi="Courier New" w:eastAsia="宋体"/>
      <w:kern w:val="2"/>
      <w:sz w:val="21"/>
      <w:szCs w:val="24"/>
      <w:lang w:val="en-US" w:eastAsia="zh-CN" w:bidi="ar-SA"/>
    </w:rPr>
  </w:style>
  <w:style w:type="character" w:customStyle="1" w:styleId="668">
    <w:name w:val="h3 Char1"/>
    <w:qFormat/>
    <w:uiPriority w:val="0"/>
    <w:rPr>
      <w:rFonts w:eastAsia="宋体"/>
      <w:b/>
      <w:bCs/>
      <w:kern w:val="2"/>
      <w:sz w:val="32"/>
      <w:szCs w:val="32"/>
      <w:lang w:bidi="ar-SA"/>
    </w:rPr>
  </w:style>
  <w:style w:type="character" w:customStyle="1" w:styleId="669">
    <w:name w:val="标题 Char1"/>
    <w:qFormat/>
    <w:uiPriority w:val="0"/>
    <w:rPr>
      <w:rFonts w:ascii="Cambria" w:hAnsi="Cambria" w:eastAsia="宋体" w:cs="Times New Roman"/>
      <w:b/>
      <w:bCs/>
      <w:sz w:val="32"/>
      <w:szCs w:val="32"/>
      <w:lang w:bidi="ar-SA"/>
    </w:rPr>
  </w:style>
  <w:style w:type="character" w:customStyle="1" w:styleId="670">
    <w:name w:val="gf正文1 Char"/>
    <w:qFormat/>
    <w:uiPriority w:val="0"/>
    <w:rPr>
      <w:rFonts w:ascii="宋体" w:hAnsi="宋体" w:eastAsia="宋体" w:cs="宋体"/>
      <w:kern w:val="2"/>
      <w:sz w:val="24"/>
      <w:szCs w:val="24"/>
      <w:lang w:val="en-US" w:eastAsia="zh-CN" w:bidi="ar-SA"/>
    </w:rPr>
  </w:style>
  <w:style w:type="character" w:customStyle="1" w:styleId="671">
    <w:name w:val="正文文本缩进 Char1"/>
    <w:qFormat/>
    <w:uiPriority w:val="0"/>
    <w:rPr>
      <w:rFonts w:ascii="Calibri" w:hAnsi="Calibri"/>
      <w:sz w:val="28"/>
    </w:rPr>
  </w:style>
  <w:style w:type="character" w:customStyle="1" w:styleId="672">
    <w:name w:val="No Spacing Char"/>
    <w:link w:val="89"/>
    <w:qFormat/>
    <w:uiPriority w:val="1"/>
    <w:rPr>
      <w:sz w:val="22"/>
      <w:szCs w:val="22"/>
      <w:lang w:val="en-US" w:eastAsia="zh-CN" w:bidi="ar-SA"/>
    </w:rPr>
  </w:style>
  <w:style w:type="character" w:customStyle="1" w:styleId="673">
    <w:name w:val="样式7 Char"/>
    <w:qFormat/>
    <w:uiPriority w:val="0"/>
    <w:rPr>
      <w:rFonts w:ascii="仿宋_GB2312" w:hAnsi="仿宋" w:eastAsia="仿宋_GB2312"/>
      <w:b/>
      <w:kern w:val="2"/>
      <w:sz w:val="24"/>
      <w:szCs w:val="24"/>
    </w:rPr>
  </w:style>
  <w:style w:type="character" w:customStyle="1" w:styleId="674">
    <w:name w:val="font12gray1"/>
    <w:qFormat/>
    <w:uiPriority w:val="0"/>
    <w:rPr>
      <w:rFonts w:ascii="仿宋_GB2312" w:eastAsia="微软雅黑"/>
      <w:b/>
      <w:spacing w:val="300"/>
      <w:kern w:val="2"/>
      <w:sz w:val="18"/>
      <w:szCs w:val="18"/>
      <w:lang w:val="en-US" w:eastAsia="zh-CN" w:bidi="ar-SA"/>
    </w:rPr>
  </w:style>
  <w:style w:type="character" w:customStyle="1" w:styleId="675">
    <w:name w:val="Char Char7"/>
    <w:semiHidden/>
    <w:qFormat/>
    <w:uiPriority w:val="0"/>
    <w:rPr>
      <w:rFonts w:eastAsia="宋体"/>
      <w:kern w:val="2"/>
      <w:sz w:val="21"/>
      <w:szCs w:val="24"/>
      <w:lang w:val="en-US" w:eastAsia="zh-CN" w:bidi="ar-SA"/>
    </w:rPr>
  </w:style>
  <w:style w:type="character" w:customStyle="1" w:styleId="676">
    <w:name w:val="表名 Char"/>
    <w:qFormat/>
    <w:uiPriority w:val="0"/>
    <w:rPr>
      <w:rFonts w:eastAsia="宋体"/>
      <w:b/>
      <w:bCs/>
      <w:kern w:val="2"/>
      <w:sz w:val="24"/>
      <w:szCs w:val="24"/>
      <w:lang w:val="en-US" w:eastAsia="zh-CN" w:bidi="ar-SA"/>
    </w:rPr>
  </w:style>
  <w:style w:type="character" w:customStyle="1" w:styleId="677">
    <w:name w:val="Document Map Char"/>
    <w:qFormat/>
    <w:locked/>
    <w:uiPriority w:val="0"/>
    <w:rPr>
      <w:rFonts w:eastAsia="宋体"/>
      <w:kern w:val="2"/>
      <w:sz w:val="21"/>
      <w:szCs w:val="24"/>
      <w:lang w:val="en-US" w:eastAsia="zh-CN" w:bidi="ar-SA"/>
    </w:rPr>
  </w:style>
  <w:style w:type="character" w:customStyle="1" w:styleId="678">
    <w:name w:val="font41"/>
    <w:qFormat/>
    <w:uiPriority w:val="0"/>
    <w:rPr>
      <w:rFonts w:hint="eastAsia" w:ascii="仿宋_GB2312" w:eastAsia="仿宋_GB2312" w:cs="仿宋_GB2312"/>
      <w:color w:val="000000"/>
      <w:sz w:val="22"/>
      <w:szCs w:val="22"/>
      <w:u w:val="none"/>
    </w:rPr>
  </w:style>
  <w:style w:type="character" w:customStyle="1" w:styleId="679">
    <w:name w:val="标题 6 Char"/>
    <w:link w:val="9"/>
    <w:qFormat/>
    <w:uiPriority w:val="0"/>
    <w:rPr>
      <w:rFonts w:ascii="Arial" w:hAnsi="Arial" w:eastAsia="黑体"/>
      <w:b/>
      <w:bCs/>
      <w:kern w:val="2"/>
      <w:sz w:val="24"/>
      <w:szCs w:val="24"/>
    </w:rPr>
  </w:style>
  <w:style w:type="character" w:customStyle="1" w:styleId="680">
    <w:name w:val="纯文本 Char_0"/>
    <w:link w:val="90"/>
    <w:qFormat/>
    <w:uiPriority w:val="0"/>
    <w:rPr>
      <w:rFonts w:ascii="宋体" w:hAnsi="Courier New"/>
      <w:kern w:val="2"/>
      <w:sz w:val="21"/>
      <w:szCs w:val="21"/>
      <w:lang w:val="en-US" w:eastAsia="zh-CN"/>
    </w:rPr>
  </w:style>
  <w:style w:type="character" w:customStyle="1" w:styleId="681">
    <w:name w:val="Balloon Text Char"/>
    <w:qFormat/>
    <w:locked/>
    <w:uiPriority w:val="0"/>
    <w:rPr>
      <w:rFonts w:eastAsia="宋体"/>
      <w:kern w:val="2"/>
      <w:sz w:val="18"/>
      <w:szCs w:val="18"/>
      <w:lang w:val="en-US" w:eastAsia="zh-CN" w:bidi="ar-SA"/>
    </w:rPr>
  </w:style>
  <w:style w:type="character" w:customStyle="1" w:styleId="682">
    <w:name w:val="正文 项目2 Char"/>
    <w:basedOn w:val="683"/>
    <w:qFormat/>
    <w:uiPriority w:val="0"/>
    <w:rPr>
      <w:rFonts w:ascii="仿宋_GB2312" w:hAnsi="仿宋_GB2312" w:eastAsia="仿宋_GB2312"/>
      <w:kern w:val="2"/>
      <w:sz w:val="24"/>
      <w:lang w:bidi="ar-SA"/>
    </w:rPr>
  </w:style>
  <w:style w:type="character" w:customStyle="1" w:styleId="683">
    <w:name w:val="正文 项目 Char"/>
    <w:qFormat/>
    <w:uiPriority w:val="0"/>
    <w:rPr>
      <w:rFonts w:ascii="仿宋_GB2312" w:hAnsi="仿宋_GB2312" w:eastAsia="仿宋_GB2312"/>
      <w:kern w:val="2"/>
      <w:sz w:val="24"/>
      <w:lang w:bidi="ar-SA"/>
    </w:rPr>
  </w:style>
  <w:style w:type="character" w:customStyle="1" w:styleId="684">
    <w:name w:val="h Char Char1"/>
    <w:qFormat/>
    <w:uiPriority w:val="0"/>
    <w:rPr>
      <w:rFonts w:eastAsia="宋体"/>
      <w:kern w:val="2"/>
      <w:sz w:val="18"/>
      <w:szCs w:val="18"/>
      <w:lang w:val="en-US" w:eastAsia="zh-CN" w:bidi="ar-SA"/>
    </w:rPr>
  </w:style>
  <w:style w:type="character" w:customStyle="1" w:styleId="685">
    <w:name w:val="Char Char27"/>
    <w:qFormat/>
    <w:uiPriority w:val="6"/>
    <w:rPr>
      <w:rFonts w:ascii="宋体" w:hAnsi="宋体" w:eastAsia="宋体"/>
      <w:color w:val="000000"/>
      <w:kern w:val="1"/>
      <w:sz w:val="28"/>
      <w:lang w:val="en-US" w:eastAsia="zh-CN" w:bidi="ar-SA"/>
    </w:rPr>
  </w:style>
  <w:style w:type="character" w:customStyle="1" w:styleId="686">
    <w:name w:val="px14"/>
    <w:qFormat/>
    <w:uiPriority w:val="0"/>
    <w:rPr>
      <w:rFonts w:ascii="仿宋_GB2312" w:eastAsia="微软雅黑" w:cs="Times New Roman"/>
      <w:b/>
      <w:kern w:val="2"/>
      <w:sz w:val="32"/>
      <w:szCs w:val="32"/>
      <w:lang w:val="en-US" w:eastAsia="zh-CN" w:bidi="ar-SA"/>
    </w:rPr>
  </w:style>
  <w:style w:type="character" w:customStyle="1" w:styleId="687">
    <w:name w:val="HTML 预设格式 Char1"/>
    <w:qFormat/>
    <w:uiPriority w:val="0"/>
    <w:rPr>
      <w:rFonts w:ascii="Courier New" w:hAnsi="Courier New" w:eastAsia="宋体" w:cs="Courier New"/>
      <w:sz w:val="20"/>
      <w:szCs w:val="20"/>
    </w:rPr>
  </w:style>
  <w:style w:type="character" w:customStyle="1" w:styleId="688">
    <w:name w:val="普通文字 Char1"/>
    <w:qFormat/>
    <w:uiPriority w:val="0"/>
    <w:rPr>
      <w:rFonts w:ascii="宋体" w:hAnsi="Courier New" w:eastAsia="宋体"/>
      <w:kern w:val="2"/>
      <w:sz w:val="21"/>
      <w:lang w:val="en-US" w:eastAsia="zh-CN"/>
    </w:rPr>
  </w:style>
  <w:style w:type="character" w:customStyle="1" w:styleId="689">
    <w:name w:val="hei16b1"/>
    <w:qFormat/>
    <w:uiPriority w:val="0"/>
    <w:rPr>
      <w:rFonts w:hint="default" w:ascii="Arial" w:hAnsi="Arial" w:cs="Arial"/>
      <w:b/>
      <w:bCs/>
      <w:color w:val="000000"/>
      <w:sz w:val="24"/>
      <w:szCs w:val="24"/>
    </w:rPr>
  </w:style>
  <w:style w:type="character" w:customStyle="1" w:styleId="690">
    <w:name w:val="正文（绿盟科技） Char"/>
    <w:link w:val="92"/>
    <w:qFormat/>
    <w:uiPriority w:val="0"/>
    <w:rPr>
      <w:rFonts w:ascii="Arial" w:hAnsi="Arial"/>
      <w:sz w:val="21"/>
      <w:szCs w:val="21"/>
    </w:rPr>
  </w:style>
  <w:style w:type="character" w:customStyle="1" w:styleId="691">
    <w:name w:val="Char Char19"/>
    <w:qFormat/>
    <w:uiPriority w:val="6"/>
    <w:rPr>
      <w:rFonts w:ascii="宋体" w:hAnsi="宋体"/>
      <w:i/>
      <w:sz w:val="24"/>
      <w:szCs w:val="24"/>
    </w:rPr>
  </w:style>
  <w:style w:type="character" w:customStyle="1" w:styleId="692">
    <w:name w:val="页脚 Char"/>
    <w:qFormat/>
    <w:uiPriority w:val="0"/>
    <w:rPr>
      <w:rFonts w:eastAsia="仿宋_GB2312"/>
      <w:kern w:val="2"/>
      <w:sz w:val="18"/>
      <w:lang w:val="en-US" w:eastAsia="zh-CN"/>
    </w:rPr>
  </w:style>
  <w:style w:type="character" w:customStyle="1" w:styleId="693">
    <w:name w:val="批注主题 Char"/>
    <w:qFormat/>
    <w:uiPriority w:val="0"/>
    <w:rPr>
      <w:rFonts w:eastAsia="宋体"/>
      <w:b/>
      <w:bCs/>
      <w:kern w:val="2"/>
      <w:sz w:val="21"/>
      <w:szCs w:val="24"/>
      <w:lang w:val="en-US" w:eastAsia="zh-CN" w:bidi="ar-SA"/>
    </w:rPr>
  </w:style>
  <w:style w:type="character" w:customStyle="1" w:styleId="694">
    <w:name w:val="Comment Text Char"/>
    <w:qFormat/>
    <w:locked/>
    <w:uiPriority w:val="0"/>
    <w:rPr>
      <w:rFonts w:ascii="宋体" w:hAnsi="宋体" w:eastAsia="宋体"/>
      <w:kern w:val="2"/>
      <w:sz w:val="24"/>
      <w:lang w:val="en-US" w:eastAsia="zh-CN" w:bidi="ar-SA"/>
    </w:rPr>
  </w:style>
  <w:style w:type="character" w:customStyle="1" w:styleId="695">
    <w:name w:val="标题 2 字符"/>
    <w:qFormat/>
    <w:uiPriority w:val="1"/>
    <w:rPr>
      <w:rFonts w:ascii="仿宋_GB2312" w:hAnsi="Times New Roman" w:eastAsia="仿宋_GB2312" w:cs="Times New Roman"/>
      <w:b/>
      <w:kern w:val="2"/>
      <w:sz w:val="24"/>
      <w:lang w:val="zh-CN"/>
    </w:rPr>
  </w:style>
  <w:style w:type="character" w:customStyle="1" w:styleId="696">
    <w:name w:val="Char Char72"/>
    <w:qFormat/>
    <w:uiPriority w:val="0"/>
    <w:rPr>
      <w:rFonts w:eastAsia="宋体"/>
      <w:kern w:val="2"/>
      <w:sz w:val="21"/>
      <w:szCs w:val="24"/>
      <w:lang w:val="en-US" w:eastAsia="zh-CN" w:bidi="ar-SA"/>
    </w:rPr>
  </w:style>
  <w:style w:type="character" w:customStyle="1" w:styleId="697">
    <w:name w:val="正文文本缩进 Char2"/>
    <w:qFormat/>
    <w:uiPriority w:val="0"/>
    <w:rPr>
      <w:rFonts w:ascii="Times New Roman" w:hAnsi="Times New Roman" w:eastAsia="宋体" w:cs="Times New Roman"/>
      <w:snapToGrid w:val="0"/>
      <w:kern w:val="0"/>
      <w:szCs w:val="24"/>
    </w:rPr>
  </w:style>
  <w:style w:type="character" w:customStyle="1" w:styleId="698">
    <w:name w:val="样式2 Char"/>
    <w:qFormat/>
    <w:uiPriority w:val="0"/>
    <w:rPr>
      <w:rFonts w:ascii="仿宋_GB2312" w:hAnsi="仿宋" w:eastAsia="仿宋_GB2312" w:cs="仿宋_GB2312"/>
      <w:b/>
      <w:bCs/>
      <w:sz w:val="32"/>
      <w:szCs w:val="30"/>
      <w:lang w:val="zh-CN"/>
    </w:rPr>
  </w:style>
  <w:style w:type="character" w:customStyle="1" w:styleId="699">
    <w:name w:val="表格名称[858D7CFB-ED40-4347-BF05-701D383B685F]"/>
    <w:link w:val="93"/>
    <w:qFormat/>
    <w:uiPriority w:val="0"/>
    <w:rPr>
      <w:sz w:val="32"/>
    </w:rPr>
  </w:style>
  <w:style w:type="character" w:customStyle="1" w:styleId="700">
    <w:name w:val="Char Char4"/>
    <w:qFormat/>
    <w:uiPriority w:val="0"/>
    <w:rPr>
      <w:rFonts w:eastAsia="宋体"/>
      <w:b/>
      <w:sz w:val="24"/>
      <w:lang w:eastAsia="zh-CN" w:bidi="ar-SA"/>
    </w:rPr>
  </w:style>
  <w:style w:type="character" w:customStyle="1" w:styleId="701">
    <w:name w:val="c7 style3"/>
    <w:qFormat/>
    <w:uiPriority w:val="0"/>
  </w:style>
  <w:style w:type="character" w:customStyle="1" w:styleId="702">
    <w:name w:val="正文文本 3 Char1"/>
    <w:semiHidden/>
    <w:qFormat/>
    <w:uiPriority w:val="99"/>
    <w:rPr>
      <w:rFonts w:ascii="Times New Roman" w:hAnsi="Times New Roman" w:eastAsia="宋体" w:cs="Times New Roman"/>
      <w:sz w:val="16"/>
      <w:szCs w:val="16"/>
    </w:rPr>
  </w:style>
  <w:style w:type="character" w:customStyle="1" w:styleId="703">
    <w:name w:val="tw4winInternal"/>
    <w:qFormat/>
    <w:uiPriority w:val="0"/>
    <w:rPr>
      <w:rFonts w:ascii="Courier New" w:hAnsi="Courier New" w:cs="Courier New"/>
      <w:color w:val="FF0000"/>
      <w:lang w:val="en-US" w:eastAsia="zh-CN"/>
    </w:rPr>
  </w:style>
  <w:style w:type="character" w:customStyle="1" w:styleId="704">
    <w:name w:val="Char Char10"/>
    <w:semiHidden/>
    <w:qFormat/>
    <w:uiPriority w:val="0"/>
    <w:rPr>
      <w:rFonts w:ascii="宋体" w:hAnsi="宋体"/>
      <w:kern w:val="2"/>
      <w:sz w:val="21"/>
      <w:szCs w:val="24"/>
      <w:lang w:val="en-US" w:eastAsia="zh-CN"/>
    </w:rPr>
  </w:style>
  <w:style w:type="character" w:customStyle="1" w:styleId="705">
    <w:name w:val="shadow11"/>
    <w:qFormat/>
    <w:uiPriority w:val="0"/>
    <w:rPr>
      <w:color w:val="000000"/>
      <w:sz w:val="21"/>
    </w:rPr>
  </w:style>
  <w:style w:type="character" w:customStyle="1" w:styleId="706">
    <w:name w:val="正文非缩进 Char3"/>
    <w:qFormat/>
    <w:uiPriority w:val="0"/>
    <w:rPr>
      <w:rFonts w:ascii="宋体" w:eastAsia="宋体"/>
      <w:snapToGrid w:val="0"/>
      <w:color w:val="000000"/>
      <w:kern w:val="28"/>
      <w:sz w:val="28"/>
      <w:lang w:val="en-US" w:eastAsia="zh-CN" w:bidi="ar-SA"/>
    </w:rPr>
  </w:style>
  <w:style w:type="character" w:customStyle="1" w:styleId="707">
    <w:name w:val="Char Char"/>
    <w:qFormat/>
    <w:uiPriority w:val="0"/>
    <w:rPr>
      <w:rFonts w:ascii="宋体" w:hAnsi="Courier New" w:eastAsia="宋体"/>
      <w:kern w:val="2"/>
      <w:sz w:val="21"/>
      <w:lang w:val="en-US" w:eastAsia="zh-CN" w:bidi="ar-SA"/>
    </w:rPr>
  </w:style>
  <w:style w:type="character" w:customStyle="1" w:styleId="708">
    <w:name w:val="签名 Char1"/>
    <w:qFormat/>
    <w:uiPriority w:val="0"/>
    <w:rPr>
      <w:rFonts w:ascii="Times New Roman" w:hAnsi="Times New Roman" w:eastAsia="宋体" w:cs="Times New Roman"/>
      <w:szCs w:val="24"/>
    </w:rPr>
  </w:style>
  <w:style w:type="character" w:customStyle="1" w:styleId="709">
    <w:name w:val="日期 Char"/>
    <w:link w:val="38"/>
    <w:qFormat/>
    <w:uiPriority w:val="0"/>
    <w:rPr>
      <w:rFonts w:ascii="宋体"/>
      <w:kern w:val="2"/>
      <w:sz w:val="24"/>
      <w:szCs w:val="21"/>
      <w:lang w:val="zh-CN"/>
    </w:rPr>
  </w:style>
  <w:style w:type="character" w:customStyle="1" w:styleId="710">
    <w:name w:val="标题 9 Char"/>
    <w:link w:val="12"/>
    <w:qFormat/>
    <w:uiPriority w:val="0"/>
    <w:rPr>
      <w:rFonts w:ascii="Arial" w:hAnsi="Arial" w:eastAsia="黑体"/>
      <w:kern w:val="2"/>
      <w:sz w:val="21"/>
      <w:szCs w:val="21"/>
    </w:rPr>
  </w:style>
  <w:style w:type="character" w:customStyle="1" w:styleId="711">
    <w:name w:val="Char Char18"/>
    <w:qFormat/>
    <w:uiPriority w:val="6"/>
    <w:rPr>
      <w:rFonts w:ascii="宋体" w:hAnsi="宋体"/>
      <w:sz w:val="28"/>
    </w:rPr>
  </w:style>
  <w:style w:type="character" w:customStyle="1" w:styleId="712">
    <w:name w:val="批注文字 Char"/>
    <w:qFormat/>
    <w:uiPriority w:val="99"/>
    <w:rPr>
      <w:kern w:val="2"/>
      <w:sz w:val="21"/>
      <w:szCs w:val="24"/>
    </w:rPr>
  </w:style>
  <w:style w:type="character" w:customStyle="1" w:styleId="713">
    <w:name w:val="Char Char22"/>
    <w:qFormat/>
    <w:uiPriority w:val="6"/>
    <w:rPr>
      <w:rFonts w:ascii="宋体" w:hAnsi="宋体"/>
      <w:kern w:val="1"/>
      <w:sz w:val="24"/>
      <w:szCs w:val="24"/>
    </w:rPr>
  </w:style>
  <w:style w:type="character" w:customStyle="1" w:styleId="714">
    <w:name w:val="pt141"/>
    <w:qFormat/>
    <w:uiPriority w:val="0"/>
    <w:rPr>
      <w:color w:val="330066"/>
      <w:sz w:val="22"/>
      <w:szCs w:val="22"/>
    </w:rPr>
  </w:style>
  <w:style w:type="character" w:customStyle="1" w:styleId="715">
    <w:name w:val="正文文本缩进 2 Char1"/>
    <w:semiHidden/>
    <w:qFormat/>
    <w:uiPriority w:val="99"/>
    <w:rPr>
      <w:rFonts w:ascii="Times New Roman" w:hAnsi="Times New Roman" w:eastAsia="宋体" w:cs="Times New Roman"/>
      <w:szCs w:val="24"/>
    </w:rPr>
  </w:style>
  <w:style w:type="character" w:customStyle="1" w:styleId="716">
    <w:name w:val="批注框文本 Char"/>
    <w:link w:val="41"/>
    <w:qFormat/>
    <w:uiPriority w:val="0"/>
    <w:rPr>
      <w:kern w:val="2"/>
      <w:sz w:val="18"/>
      <w:szCs w:val="18"/>
    </w:rPr>
  </w:style>
  <w:style w:type="character" w:customStyle="1" w:styleId="717">
    <w:name w:val="Char Char611"/>
    <w:qFormat/>
    <w:uiPriority w:val="0"/>
    <w:rPr>
      <w:rFonts w:eastAsia="宋体"/>
      <w:kern w:val="2"/>
      <w:sz w:val="21"/>
      <w:szCs w:val="24"/>
      <w:lang w:val="en-US" w:eastAsia="zh-CN" w:bidi="ar-SA"/>
    </w:rPr>
  </w:style>
  <w:style w:type="character" w:customStyle="1" w:styleId="718">
    <w:name w:val="highlight1"/>
    <w:qFormat/>
    <w:uiPriority w:val="0"/>
    <w:rPr>
      <w:rFonts w:ascii="仿宋_GB2312" w:eastAsia="微软雅黑"/>
      <w:b/>
      <w:kern w:val="2"/>
      <w:sz w:val="23"/>
      <w:szCs w:val="23"/>
      <w:lang w:val="en-US" w:eastAsia="zh-CN" w:bidi="ar-SA"/>
    </w:rPr>
  </w:style>
  <w:style w:type="character" w:customStyle="1" w:styleId="719">
    <w:name w:val="my正文 Char"/>
    <w:link w:val="94"/>
    <w:qFormat/>
    <w:locked/>
    <w:uiPriority w:val="0"/>
    <w:rPr>
      <w:rFonts w:ascii="Tahoma" w:hAnsi="Tahoma"/>
      <w:sz w:val="24"/>
      <w:szCs w:val="24"/>
    </w:rPr>
  </w:style>
  <w:style w:type="character" w:customStyle="1" w:styleId="720">
    <w:name w:val="正文缩进 Char2"/>
    <w:link w:val="6"/>
    <w:qFormat/>
    <w:uiPriority w:val="0"/>
    <w:rPr>
      <w:rFonts w:ascii="宋体" w:eastAsia="宋体"/>
      <w:snapToGrid w:val="0"/>
      <w:color w:val="000000"/>
      <w:kern w:val="28"/>
      <w:sz w:val="28"/>
      <w:lang w:val="en-US" w:eastAsia="zh-CN" w:bidi="ar-SA"/>
    </w:rPr>
  </w:style>
  <w:style w:type="character" w:customStyle="1" w:styleId="721">
    <w:name w:val="Used by Word for text of Help footnotes Char Char1"/>
    <w:qFormat/>
    <w:uiPriority w:val="0"/>
    <w:rPr>
      <w:color w:val="0000FF"/>
      <w:sz w:val="21"/>
    </w:rPr>
  </w:style>
  <w:style w:type="character" w:customStyle="1" w:styleId="722">
    <w:name w:val="页眉 Char"/>
    <w:qFormat/>
    <w:uiPriority w:val="0"/>
    <w:rPr>
      <w:rFonts w:eastAsia="仿宋_GB2312"/>
      <w:kern w:val="2"/>
      <w:sz w:val="18"/>
      <w:lang w:val="en-US" w:eastAsia="zh-CN"/>
    </w:rPr>
  </w:style>
  <w:style w:type="character" w:customStyle="1" w:styleId="723">
    <w:name w:val="FA正文 Char Char"/>
    <w:qFormat/>
    <w:uiPriority w:val="0"/>
    <w:rPr>
      <w:rFonts w:hAnsi="宋体"/>
      <w:kern w:val="2"/>
      <w:sz w:val="24"/>
      <w:lang w:bidi="ar-SA"/>
    </w:rPr>
  </w:style>
  <w:style w:type="character" w:customStyle="1" w:styleId="724">
    <w:name w:val="纯文本 字符"/>
    <w:qFormat/>
    <w:uiPriority w:val="0"/>
    <w:rPr>
      <w:rFonts w:ascii="宋体" w:hAnsi="Courier New" w:eastAsia="宋体" w:cs="Arial"/>
      <w:snapToGrid w:val="0"/>
      <w:kern w:val="2"/>
      <w:sz w:val="21"/>
      <w:szCs w:val="21"/>
      <w:lang w:val="en-US" w:eastAsia="zh-CN" w:bidi="ar-SA"/>
    </w:rPr>
  </w:style>
  <w:style w:type="character" w:customStyle="1" w:styleId="725">
    <w:name w:val="3级 Char"/>
    <w:link w:val="95"/>
    <w:qFormat/>
    <w:uiPriority w:val="0"/>
    <w:rPr>
      <w:rFonts w:ascii="宋体" w:hAnsi="宋体"/>
      <w:b/>
      <w:bCs/>
      <w:sz w:val="28"/>
    </w:rPr>
  </w:style>
  <w:style w:type="character" w:customStyle="1" w:styleId="726">
    <w:name w:val="myp11"/>
    <w:qFormat/>
    <w:uiPriority w:val="0"/>
    <w:rPr>
      <w:rFonts w:ascii="仿宋_GB2312" w:eastAsia="微软雅黑"/>
      <w:b/>
      <w:kern w:val="2"/>
      <w:sz w:val="32"/>
      <w:szCs w:val="32"/>
      <w:lang w:val="en-US" w:eastAsia="zh-CN" w:bidi="ar-SA"/>
    </w:rPr>
  </w:style>
  <w:style w:type="character" w:customStyle="1" w:styleId="727">
    <w:name w:val="文档结构图 Char1"/>
    <w:link w:val="19"/>
    <w:qFormat/>
    <w:uiPriority w:val="0"/>
    <w:rPr>
      <w:kern w:val="2"/>
      <w:sz w:val="21"/>
      <w:szCs w:val="24"/>
      <w:shd w:val="clear" w:color="auto" w:fill="000080"/>
    </w:rPr>
  </w:style>
  <w:style w:type="character" w:customStyle="1" w:styleId="728">
    <w:name w:val="H6 Char"/>
    <w:qFormat/>
    <w:uiPriority w:val="0"/>
    <w:rPr>
      <w:rFonts w:ascii="Arial" w:hAnsi="Arial" w:eastAsia="黑体"/>
      <w:b/>
      <w:bCs/>
      <w:kern w:val="2"/>
      <w:sz w:val="24"/>
      <w:szCs w:val="24"/>
    </w:rPr>
  </w:style>
  <w:style w:type="character" w:customStyle="1" w:styleId="729">
    <w:name w:val="Char Char91"/>
    <w:qFormat/>
    <w:uiPriority w:val="0"/>
    <w:rPr>
      <w:rFonts w:eastAsia="宋体"/>
      <w:kern w:val="2"/>
      <w:sz w:val="18"/>
      <w:szCs w:val="18"/>
      <w:lang w:val="en-US" w:eastAsia="zh-CN" w:bidi="ar-SA"/>
    </w:rPr>
  </w:style>
  <w:style w:type="character" w:customStyle="1" w:styleId="730">
    <w:name w:val="副标题 Char1"/>
    <w:qFormat/>
    <w:uiPriority w:val="0"/>
    <w:rPr>
      <w:rFonts w:ascii="Cambria" w:hAnsi="Cambria" w:eastAsia="宋体" w:cs="Times New Roman"/>
      <w:b/>
      <w:bCs/>
      <w:snapToGrid w:val="0"/>
      <w:kern w:val="28"/>
      <w:sz w:val="32"/>
      <w:szCs w:val="32"/>
    </w:rPr>
  </w:style>
  <w:style w:type="character" w:customStyle="1" w:styleId="731">
    <w:name w:val="font61"/>
    <w:qFormat/>
    <w:uiPriority w:val="0"/>
    <w:rPr>
      <w:rFonts w:hint="eastAsia" w:ascii="仿宋" w:hAnsi="仿宋" w:eastAsia="仿宋" w:cs="仿宋"/>
      <w:color w:val="000000"/>
      <w:sz w:val="20"/>
      <w:szCs w:val="20"/>
      <w:u w:val="none"/>
    </w:rPr>
  </w:style>
  <w:style w:type="character" w:customStyle="1" w:styleId="73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3">
    <w:name w:val="Char Char211"/>
    <w:qFormat/>
    <w:uiPriority w:val="0"/>
    <w:rPr>
      <w:rFonts w:eastAsia="宋体"/>
      <w:b/>
      <w:bCs/>
      <w:kern w:val="2"/>
      <w:sz w:val="21"/>
      <w:szCs w:val="24"/>
      <w:lang w:val="en-US" w:eastAsia="zh-CN" w:bidi="ar-SA"/>
    </w:rPr>
  </w:style>
  <w:style w:type="character" w:customStyle="1" w:styleId="734">
    <w:name w:val="标题 2 Char"/>
    <w:qFormat/>
    <w:uiPriority w:val="0"/>
    <w:rPr>
      <w:rFonts w:ascii="Arial" w:hAnsi="Arial" w:eastAsia="黑体"/>
      <w:b/>
      <w:kern w:val="2"/>
      <w:sz w:val="32"/>
      <w:lang w:val="en-US" w:eastAsia="zh-CN"/>
    </w:rPr>
  </w:style>
  <w:style w:type="character" w:customStyle="1" w:styleId="735">
    <w:name w:val="maywed421"/>
    <w:qFormat/>
    <w:uiPriority w:val="0"/>
    <w:rPr>
      <w:color w:val="366FB6"/>
      <w:u w:val="none"/>
    </w:rPr>
  </w:style>
  <w:style w:type="character" w:customStyle="1" w:styleId="736">
    <w:name w:val="正文文本缩进 Char"/>
    <w:qFormat/>
    <w:uiPriority w:val="0"/>
    <w:rPr>
      <w:rFonts w:ascii="宋体" w:hAnsi="宋体"/>
      <w:kern w:val="2"/>
      <w:sz w:val="24"/>
      <w:szCs w:val="24"/>
    </w:rPr>
  </w:style>
  <w:style w:type="character" w:customStyle="1" w:styleId="737">
    <w:name w:val="Char Char102"/>
    <w:semiHidden/>
    <w:qFormat/>
    <w:uiPriority w:val="0"/>
    <w:rPr>
      <w:rFonts w:ascii="宋体" w:hAnsi="宋体"/>
      <w:kern w:val="2"/>
      <w:sz w:val="21"/>
      <w:szCs w:val="24"/>
      <w:lang w:val="en-US" w:eastAsia="zh-CN"/>
    </w:rPr>
  </w:style>
  <w:style w:type="character" w:customStyle="1" w:styleId="738">
    <w:name w:val="页眉 Char1"/>
    <w:qFormat/>
    <w:uiPriority w:val="0"/>
    <w:rPr>
      <w:rFonts w:eastAsia="宋体"/>
      <w:kern w:val="2"/>
      <w:sz w:val="18"/>
      <w:szCs w:val="18"/>
      <w:lang w:val="en-US" w:eastAsia="zh-CN" w:bidi="ar-SA"/>
    </w:rPr>
  </w:style>
  <w:style w:type="character" w:customStyle="1" w:styleId="739">
    <w:name w:val="md"/>
    <w:basedOn w:val="71"/>
    <w:qFormat/>
    <w:uiPriority w:val="0"/>
    <w:rPr>
      <w:rFonts w:ascii="Arial" w:hAnsi="Arial" w:eastAsia="黑体" w:cs="Arial"/>
      <w:snapToGrid w:val="0"/>
      <w:kern w:val="0"/>
      <w:szCs w:val="21"/>
    </w:rPr>
  </w:style>
  <w:style w:type="character" w:customStyle="1" w:styleId="740">
    <w:name w:val="big1"/>
    <w:qFormat/>
    <w:uiPriority w:val="0"/>
    <w:rPr>
      <w:rFonts w:hint="eastAsia" w:ascii="宋体" w:hAnsi="宋体" w:eastAsia="宋体"/>
      <w:color w:val="333333"/>
      <w:sz w:val="22"/>
      <w:szCs w:val="22"/>
    </w:rPr>
  </w:style>
  <w:style w:type="character" w:customStyle="1" w:styleId="741">
    <w:name w:val="Char Char311"/>
    <w:qFormat/>
    <w:uiPriority w:val="0"/>
    <w:rPr>
      <w:rFonts w:eastAsia="宋体"/>
      <w:kern w:val="2"/>
      <w:sz w:val="21"/>
      <w:szCs w:val="24"/>
      <w:lang w:val="en-US" w:eastAsia="zh-CN" w:bidi="ar-SA"/>
    </w:rPr>
  </w:style>
  <w:style w:type="character" w:customStyle="1" w:styleId="742">
    <w:name w:val="Char Char81"/>
    <w:qFormat/>
    <w:uiPriority w:val="6"/>
    <w:rPr>
      <w:rFonts w:eastAsia="宋体"/>
      <w:b/>
      <w:sz w:val="24"/>
      <w:lang w:eastAsia="zh-CN"/>
    </w:rPr>
  </w:style>
  <w:style w:type="character" w:customStyle="1" w:styleId="743">
    <w:name w:val="样式3 Char"/>
    <w:basedOn w:val="698"/>
    <w:qFormat/>
    <w:uiPriority w:val="0"/>
    <w:rPr>
      <w:rFonts w:ascii="仿宋_GB2312" w:hAnsi="仿宋" w:eastAsia="仿宋_GB2312" w:cs="仿宋_GB2312"/>
      <w:sz w:val="32"/>
      <w:szCs w:val="30"/>
      <w:lang w:val="zh-CN"/>
    </w:rPr>
  </w:style>
  <w:style w:type="character" w:customStyle="1" w:styleId="744">
    <w:name w:val="HTML 地址 Char"/>
    <w:link w:val="32"/>
    <w:qFormat/>
    <w:uiPriority w:val="0"/>
    <w:rPr>
      <w:rFonts w:ascii="宋体" w:hAnsi="宋体"/>
      <w:i/>
      <w:iCs/>
      <w:sz w:val="24"/>
      <w:szCs w:val="24"/>
    </w:rPr>
  </w:style>
  <w:style w:type="character" w:customStyle="1" w:styleId="745">
    <w:name w:val="正文首行缩进 2 Char1"/>
    <w:qFormat/>
    <w:uiPriority w:val="0"/>
    <w:rPr>
      <w:rFonts w:ascii="Times New Roman" w:hAnsi="Times New Roman" w:eastAsia="宋体" w:cs="Times New Roman"/>
      <w:kern w:val="2"/>
      <w:sz w:val="24"/>
      <w:szCs w:val="24"/>
    </w:rPr>
  </w:style>
  <w:style w:type="character" w:customStyle="1" w:styleId="746">
    <w:name w:val="副标题 Char2"/>
    <w:qFormat/>
    <w:uiPriority w:val="0"/>
    <w:rPr>
      <w:rFonts w:ascii="Cambria" w:hAnsi="Cambria" w:eastAsia="宋体" w:cs="Times New Roman"/>
      <w:b/>
      <w:bCs/>
      <w:snapToGrid w:val="0"/>
      <w:kern w:val="28"/>
      <w:sz w:val="32"/>
      <w:szCs w:val="32"/>
    </w:rPr>
  </w:style>
  <w:style w:type="character" w:customStyle="1" w:styleId="747">
    <w:name w:val="标题4-dyf Char"/>
    <w:link w:val="97"/>
    <w:qFormat/>
    <w:uiPriority w:val="0"/>
    <w:rPr>
      <w:rFonts w:ascii="Cambria" w:hAnsi="Cambria"/>
      <w:b/>
      <w:bCs/>
      <w:color w:val="000000"/>
      <w:kern w:val="2"/>
      <w:sz w:val="21"/>
      <w:szCs w:val="21"/>
    </w:rPr>
  </w:style>
  <w:style w:type="character" w:customStyle="1" w:styleId="748">
    <w:name w:val="dectext1"/>
    <w:qFormat/>
    <w:uiPriority w:val="0"/>
    <w:rPr>
      <w:rFonts w:ascii="宋体" w:hAnsi="宋体" w:eastAsia="宋体"/>
      <w:color w:val="333333"/>
      <w:sz w:val="21"/>
      <w:szCs w:val="21"/>
      <w:u w:val="none"/>
    </w:rPr>
  </w:style>
  <w:style w:type="character" w:customStyle="1" w:styleId="749">
    <w:name w:val="冯 Char"/>
    <w:link w:val="98"/>
    <w:qFormat/>
    <w:uiPriority w:val="0"/>
    <w:rPr>
      <w:rFonts w:ascii="宋体" w:hAnsi="宋体"/>
      <w:color w:val="000000"/>
      <w:sz w:val="24"/>
      <w:szCs w:val="24"/>
    </w:rPr>
  </w:style>
  <w:style w:type="character" w:customStyle="1" w:styleId="750">
    <w:name w:val="Header Char"/>
    <w:qFormat/>
    <w:locked/>
    <w:uiPriority w:val="0"/>
    <w:rPr>
      <w:rFonts w:eastAsia="宋体"/>
      <w:kern w:val="2"/>
      <w:sz w:val="18"/>
      <w:szCs w:val="18"/>
      <w:lang w:val="en-US" w:eastAsia="zh-CN" w:bidi="ar-SA"/>
    </w:rPr>
  </w:style>
  <w:style w:type="character" w:customStyle="1" w:styleId="751">
    <w:name w:val="Char Char12"/>
    <w:qFormat/>
    <w:uiPriority w:val="0"/>
    <w:rPr>
      <w:rFonts w:ascii="仿宋_GB2312" w:eastAsia="仿宋_GB2312"/>
      <w:b/>
      <w:bCs/>
      <w:kern w:val="2"/>
      <w:sz w:val="24"/>
      <w:szCs w:val="24"/>
      <w:lang w:val="zh-CN" w:eastAsia="zh-CN" w:bidi="ar-SA"/>
    </w:rPr>
  </w:style>
  <w:style w:type="character" w:customStyle="1" w:styleId="752">
    <w:name w:val="题注 Char"/>
    <w:link w:val="17"/>
    <w:qFormat/>
    <w:uiPriority w:val="0"/>
    <w:rPr>
      <w:b/>
      <w:kern w:val="2"/>
      <w:sz w:val="28"/>
    </w:rPr>
  </w:style>
  <w:style w:type="character" w:customStyle="1" w:styleId="753">
    <w:name w:val="普通文字 Char3"/>
    <w:qFormat/>
    <w:uiPriority w:val="0"/>
    <w:rPr>
      <w:rFonts w:ascii="宋体" w:hAnsi="Courier New" w:eastAsia="宋体"/>
      <w:kern w:val="2"/>
      <w:sz w:val="21"/>
      <w:lang w:val="en-US" w:eastAsia="zh-CN" w:bidi="ar-SA"/>
    </w:rPr>
  </w:style>
  <w:style w:type="character" w:customStyle="1" w:styleId="754">
    <w:name w:val="公文正文 Char"/>
    <w:qFormat/>
    <w:uiPriority w:val="0"/>
    <w:rPr>
      <w:rFonts w:ascii="仿宋_GB2312" w:eastAsia="仿宋_GB2312"/>
      <w:kern w:val="2"/>
      <w:sz w:val="24"/>
      <w:szCs w:val="24"/>
      <w:lang w:val="en-US" w:eastAsia="zh-CN" w:bidi="ar-SA"/>
    </w:rPr>
  </w:style>
  <w:style w:type="character" w:customStyle="1" w:styleId="755">
    <w:name w:val="正文首行缩进 Char Char Char Char Char"/>
    <w:qFormat/>
    <w:uiPriority w:val="0"/>
    <w:rPr>
      <w:rFonts w:ascii="宋体"/>
      <w:kern w:val="2"/>
      <w:sz w:val="24"/>
      <w:lang w:val="zh-CN"/>
    </w:rPr>
  </w:style>
  <w:style w:type="character" w:customStyle="1" w:styleId="756">
    <w:name w:val="PI Char"/>
    <w:qFormat/>
    <w:uiPriority w:val="0"/>
    <w:rPr>
      <w:rFonts w:ascii="宋体" w:hAnsi="宋体" w:eastAsia="宋体"/>
      <w:kern w:val="2"/>
      <w:sz w:val="24"/>
      <w:szCs w:val="24"/>
      <w:lang w:val="en-US" w:eastAsia="zh-CN" w:bidi="ar-SA"/>
    </w:rPr>
  </w:style>
  <w:style w:type="character" w:customStyle="1" w:styleId="757">
    <w:name w:val="Default Char"/>
    <w:link w:val="99"/>
    <w:qFormat/>
    <w:uiPriority w:val="0"/>
    <w:rPr>
      <w:rFonts w:ascii="仿宋_GB2312" w:eastAsia="仿宋_GB2312" w:cs="仿宋_GB2312"/>
      <w:color w:val="000000"/>
      <w:sz w:val="24"/>
      <w:szCs w:val="24"/>
      <w:lang w:val="en-US" w:eastAsia="zh-CN" w:bidi="ar-SA"/>
    </w:rPr>
  </w:style>
  <w:style w:type="character" w:customStyle="1" w:styleId="758">
    <w:name w:val="style91"/>
    <w:qFormat/>
    <w:uiPriority w:val="0"/>
    <w:rPr>
      <w:color w:val="333333"/>
    </w:rPr>
  </w:style>
  <w:style w:type="character" w:customStyle="1" w:styleId="759">
    <w:name w:val="列出段落 Char2"/>
    <w:qFormat/>
    <w:uiPriority w:val="34"/>
    <w:rPr>
      <w:rFonts w:ascii="Calibri" w:hAnsi="Calibri"/>
      <w:kern w:val="2"/>
      <w:sz w:val="28"/>
    </w:rPr>
  </w:style>
  <w:style w:type="character" w:customStyle="1" w:styleId="760">
    <w:name w:val="mdeck"/>
    <w:qFormat/>
    <w:uiPriority w:val="0"/>
    <w:rPr>
      <w:rFonts w:ascii="仿宋_GB2312" w:eastAsia="微软雅黑"/>
      <w:b/>
      <w:kern w:val="2"/>
      <w:sz w:val="32"/>
      <w:szCs w:val="32"/>
      <w:lang w:val="en-US" w:eastAsia="zh-CN" w:bidi="ar-SA"/>
    </w:rPr>
  </w:style>
  <w:style w:type="character" w:customStyle="1" w:styleId="761">
    <w:name w:val="unnamed11"/>
    <w:qFormat/>
    <w:uiPriority w:val="0"/>
    <w:rPr>
      <w:sz w:val="20"/>
      <w:szCs w:val="20"/>
    </w:rPr>
  </w:style>
  <w:style w:type="character" w:customStyle="1" w:styleId="762">
    <w:name w:val="正文文本 Char2"/>
    <w:semiHidden/>
    <w:qFormat/>
    <w:uiPriority w:val="99"/>
    <w:rPr>
      <w:rFonts w:ascii="Times New Roman" w:hAnsi="Times New Roman" w:eastAsia="宋体" w:cs="Times New Roman"/>
      <w:snapToGrid w:val="0"/>
      <w:kern w:val="0"/>
      <w:szCs w:val="24"/>
    </w:rPr>
  </w:style>
  <w:style w:type="character" w:customStyle="1" w:styleId="763">
    <w:name w:val="标书正文格式 Char"/>
    <w:qFormat/>
    <w:uiPriority w:val="0"/>
    <w:rPr>
      <w:rFonts w:eastAsia="楷体_GB2312"/>
      <w:kern w:val="2"/>
      <w:sz w:val="24"/>
      <w:szCs w:val="24"/>
      <w:lang w:bidi="ar-SA"/>
    </w:rPr>
  </w:style>
  <w:style w:type="character" w:customStyle="1" w:styleId="764">
    <w:name w:val="Char Char11"/>
    <w:qFormat/>
    <w:locked/>
    <w:uiPriority w:val="0"/>
    <w:rPr>
      <w:rFonts w:ascii="宋体" w:hAnsi="宋体" w:eastAsia="宋体"/>
      <w:b/>
      <w:kern w:val="2"/>
      <w:sz w:val="24"/>
      <w:szCs w:val="24"/>
      <w:lang w:val="en-US" w:eastAsia="zh-CN" w:bidi="ar-SA"/>
    </w:rPr>
  </w:style>
  <w:style w:type="character" w:customStyle="1" w:styleId="765">
    <w:name w:val="ca-131"/>
    <w:qFormat/>
    <w:uiPriority w:val="0"/>
    <w:rPr>
      <w:rFonts w:hint="eastAsia" w:ascii="仿宋_GB2312" w:eastAsia="仿宋_GB2312"/>
      <w:b/>
      <w:bCs/>
      <w:color w:val="000000"/>
      <w:spacing w:val="-20"/>
      <w:sz w:val="24"/>
      <w:szCs w:val="24"/>
    </w:rPr>
  </w:style>
  <w:style w:type="character" w:customStyle="1" w:styleId="766">
    <w:name w:val="tw4winMark"/>
    <w:qFormat/>
    <w:uiPriority w:val="0"/>
    <w:rPr>
      <w:rFonts w:ascii="Courier New" w:hAnsi="Courier New" w:cs="Courier New"/>
      <w:vanish/>
      <w:color w:val="800080"/>
      <w:sz w:val="24"/>
      <w:szCs w:val="24"/>
      <w:vertAlign w:val="subscript"/>
    </w:rPr>
  </w:style>
  <w:style w:type="character" w:customStyle="1" w:styleId="767">
    <w:name w:val="正文样式 Char"/>
    <w:link w:val="100"/>
    <w:qFormat/>
    <w:uiPriority w:val="0"/>
    <w:rPr>
      <w:rFonts w:ascii="Calibri" w:hAnsi="Calibri"/>
      <w:sz w:val="24"/>
      <w:szCs w:val="24"/>
    </w:rPr>
  </w:style>
  <w:style w:type="character" w:customStyle="1" w:styleId="768">
    <w:name w:val="表正文 Char3"/>
    <w:qFormat/>
    <w:uiPriority w:val="0"/>
    <w:rPr>
      <w:rFonts w:eastAsia="宋体"/>
    </w:rPr>
  </w:style>
  <w:style w:type="character" w:customStyle="1" w:styleId="769">
    <w:name w:val="H5 Char"/>
    <w:qFormat/>
    <w:uiPriority w:val="0"/>
    <w:rPr>
      <w:b/>
      <w:bCs/>
      <w:kern w:val="2"/>
      <w:sz w:val="28"/>
      <w:szCs w:val="28"/>
    </w:rPr>
  </w:style>
  <w:style w:type="character" w:customStyle="1" w:styleId="770">
    <w:name w:val="Char Char3"/>
    <w:qFormat/>
    <w:uiPriority w:val="0"/>
    <w:rPr>
      <w:rFonts w:eastAsia="宋体"/>
      <w:kern w:val="2"/>
      <w:sz w:val="21"/>
      <w:szCs w:val="24"/>
      <w:lang w:val="en-US" w:eastAsia="zh-CN" w:bidi="ar-SA"/>
    </w:rPr>
  </w:style>
  <w:style w:type="character" w:customStyle="1" w:styleId="771">
    <w:name w:val="正文 编号 Char"/>
    <w:qFormat/>
    <w:uiPriority w:val="0"/>
    <w:rPr>
      <w:rFonts w:ascii="仿宋_GB2312" w:hAnsi="仿宋_GB2312" w:eastAsia="仿宋_GB2312"/>
      <w:kern w:val="2"/>
      <w:sz w:val="24"/>
      <w:lang w:bidi="ar-SA"/>
    </w:rPr>
  </w:style>
  <w:style w:type="character" w:customStyle="1" w:styleId="772">
    <w:name w:val="question-title2"/>
    <w:qFormat/>
    <w:uiPriority w:val="6"/>
    <w:rPr>
      <w:rFonts w:ascii="Arial" w:hAnsi="Arial" w:eastAsia="黑体" w:cs="Arial"/>
      <w:snapToGrid w:val="0"/>
      <w:kern w:val="0"/>
      <w:szCs w:val="21"/>
    </w:rPr>
  </w:style>
  <w:style w:type="character" w:customStyle="1" w:styleId="773">
    <w:name w:val="gf正文1 Char Char"/>
    <w:link w:val="101"/>
    <w:qFormat/>
    <w:uiPriority w:val="0"/>
    <w:rPr>
      <w:rFonts w:ascii="宋体" w:hAnsi="宋体" w:cs="宋体"/>
      <w:kern w:val="2"/>
      <w:sz w:val="24"/>
      <w:szCs w:val="24"/>
    </w:rPr>
  </w:style>
  <w:style w:type="character" w:customStyle="1" w:styleId="774">
    <w:name w:val="Char Char15"/>
    <w:qFormat/>
    <w:uiPriority w:val="6"/>
    <w:rPr>
      <w:rFonts w:ascii="宋体" w:hAnsi="宋体"/>
      <w:kern w:val="1"/>
      <w:sz w:val="21"/>
    </w:rPr>
  </w:style>
  <w:style w:type="character" w:customStyle="1" w:styleId="775">
    <w:name w:val="正文缩进 Char3"/>
    <w:qFormat/>
    <w:uiPriority w:val="0"/>
    <w:rPr>
      <w:rFonts w:ascii="宋体" w:eastAsia="宋体"/>
      <w:snapToGrid w:val="0"/>
      <w:color w:val="000000"/>
      <w:kern w:val="28"/>
      <w:sz w:val="28"/>
      <w:lang w:val="en-US" w:eastAsia="zh-CN" w:bidi="ar-SA"/>
    </w:rPr>
  </w:style>
  <w:style w:type="character" w:customStyle="1" w:styleId="776">
    <w:name w:val="列出段落 Char1"/>
    <w:link w:val="102"/>
    <w:qFormat/>
    <w:uiPriority w:val="0"/>
    <w:rPr>
      <w:rFonts w:ascii="Calibri" w:hAnsi="Calibri"/>
      <w:sz w:val="24"/>
      <w:lang w:eastAsia="en-US"/>
    </w:rPr>
  </w:style>
  <w:style w:type="character" w:customStyle="1" w:styleId="777">
    <w:name w:val="Char Char8"/>
    <w:qFormat/>
    <w:uiPriority w:val="0"/>
    <w:rPr>
      <w:rFonts w:eastAsia="宋体"/>
      <w:b/>
      <w:sz w:val="24"/>
      <w:lang w:eastAsia="zh-CN"/>
    </w:rPr>
  </w:style>
  <w:style w:type="character" w:customStyle="1" w:styleId="778">
    <w:name w:val="Normal Indent Char Char"/>
    <w:qFormat/>
    <w:uiPriority w:val="0"/>
    <w:rPr>
      <w:rFonts w:eastAsia="宋体"/>
      <w:kern w:val="2"/>
      <w:sz w:val="21"/>
      <w:lang w:val="en-US" w:eastAsia="zh-CN" w:bidi="ar-SA"/>
    </w:rPr>
  </w:style>
  <w:style w:type="character" w:customStyle="1" w:styleId="779">
    <w:name w:val="列表段落 字符"/>
    <w:qFormat/>
    <w:uiPriority w:val="99"/>
  </w:style>
  <w:style w:type="character" w:customStyle="1" w:styleId="780">
    <w:name w:val="Ò³Ã¼ Char Char1"/>
    <w:qFormat/>
    <w:uiPriority w:val="0"/>
    <w:rPr>
      <w:rFonts w:eastAsia="宋体"/>
      <w:kern w:val="2"/>
      <w:sz w:val="18"/>
      <w:szCs w:val="18"/>
      <w:lang w:val="en-US" w:eastAsia="zh-CN" w:bidi="ar-SA"/>
    </w:rPr>
  </w:style>
  <w:style w:type="character" w:customStyle="1" w:styleId="781">
    <w:name w:val="方案正文 Char"/>
    <w:qFormat/>
    <w:uiPriority w:val="0"/>
    <w:rPr>
      <w:rFonts w:ascii="仿宋_GB2312" w:eastAsia="仿宋_GB2312"/>
      <w:b/>
      <w:color w:val="000000"/>
      <w:kern w:val="2"/>
      <w:sz w:val="24"/>
      <w:lang w:val="en-US" w:eastAsia="zh-CN" w:bidi="ar-SA"/>
    </w:rPr>
  </w:style>
  <w:style w:type="character" w:customStyle="1" w:styleId="782">
    <w:name w:val="Char Char30"/>
    <w:qFormat/>
    <w:uiPriority w:val="6"/>
    <w:rPr>
      <w:rFonts w:ascii="Arial" w:hAnsi="Arial" w:eastAsia="黑体"/>
      <w:kern w:val="1"/>
      <w:sz w:val="21"/>
      <w:szCs w:val="21"/>
    </w:rPr>
  </w:style>
  <w:style w:type="character" w:customStyle="1" w:styleId="783">
    <w:name w:val="正文文本缩进 Char3"/>
    <w:link w:val="26"/>
    <w:qFormat/>
    <w:uiPriority w:val="0"/>
    <w:rPr>
      <w:rFonts w:ascii="宋体" w:hAnsi="宋体"/>
      <w:kern w:val="2"/>
      <w:sz w:val="24"/>
      <w:szCs w:val="24"/>
    </w:rPr>
  </w:style>
  <w:style w:type="character" w:customStyle="1" w:styleId="784">
    <w:name w:val="font01"/>
    <w:qFormat/>
    <w:uiPriority w:val="0"/>
    <w:rPr>
      <w:rFonts w:hint="eastAsia" w:ascii="微软雅黑" w:hAnsi="微软雅黑" w:eastAsia="微软雅黑" w:cs="微软雅黑"/>
      <w:color w:val="000000"/>
      <w:sz w:val="20"/>
      <w:szCs w:val="20"/>
      <w:u w:val="none"/>
    </w:rPr>
  </w:style>
  <w:style w:type="character" w:customStyle="1" w:styleId="785">
    <w:name w:val="Char Char20"/>
    <w:qFormat/>
    <w:uiPriority w:val="6"/>
    <w:rPr>
      <w:kern w:val="1"/>
      <w:sz w:val="24"/>
    </w:rPr>
  </w:style>
  <w:style w:type="character" w:customStyle="1" w:styleId="786">
    <w:name w:val="tw4winExternal"/>
    <w:qFormat/>
    <w:uiPriority w:val="0"/>
    <w:rPr>
      <w:rFonts w:ascii="Courier New" w:hAnsi="Courier New" w:cs="Courier New"/>
      <w:color w:val="808080"/>
      <w:lang w:val="en-US" w:eastAsia="zh-CN"/>
    </w:rPr>
  </w:style>
  <w:style w:type="character" w:customStyle="1" w:styleId="787">
    <w:name w:val="标题 4 Char1"/>
    <w:qFormat/>
    <w:uiPriority w:val="9"/>
    <w:rPr>
      <w:rFonts w:ascii="Cambria" w:hAnsi="Cambria" w:eastAsia="宋体" w:cs="Times New Roman"/>
      <w:b/>
      <w:bCs/>
      <w:kern w:val="2"/>
      <w:sz w:val="28"/>
      <w:szCs w:val="28"/>
    </w:rPr>
  </w:style>
  <w:style w:type="character" w:customStyle="1" w:styleId="788">
    <w:name w:val="批注文字 Char2"/>
    <w:qFormat/>
    <w:uiPriority w:val="99"/>
    <w:rPr>
      <w:rFonts w:ascii="Times New Roman" w:hAnsi="Times New Roman" w:eastAsia="宋体" w:cs="Times New Roman"/>
      <w:snapToGrid w:val="0"/>
      <w:kern w:val="0"/>
      <w:szCs w:val="24"/>
    </w:rPr>
  </w:style>
  <w:style w:type="character" w:customStyle="1" w:styleId="789">
    <w:name w:val="正文文本 2 Char"/>
    <w:qFormat/>
    <w:uiPriority w:val="0"/>
    <w:rPr>
      <w:rFonts w:eastAsia="宋体"/>
      <w:kern w:val="2"/>
      <w:sz w:val="21"/>
      <w:szCs w:val="24"/>
      <w:lang w:val="en-US" w:eastAsia="zh-CN" w:bidi="ar-SA"/>
    </w:rPr>
  </w:style>
  <w:style w:type="character" w:customStyle="1" w:styleId="790">
    <w:name w:val="Ò³Ã¼ Char Char"/>
    <w:qFormat/>
    <w:uiPriority w:val="0"/>
    <w:rPr>
      <w:rFonts w:eastAsia="宋体"/>
      <w:kern w:val="2"/>
      <w:sz w:val="18"/>
      <w:lang w:val="en-US" w:eastAsia="zh-CN" w:bidi="ar-SA"/>
    </w:rPr>
  </w:style>
  <w:style w:type="character" w:customStyle="1" w:styleId="791">
    <w:name w:val="message1"/>
    <w:qFormat/>
    <w:uiPriority w:val="0"/>
    <w:rPr>
      <w:rFonts w:hint="default" w:ascii="Tahoma" w:hAnsi="Tahoma" w:cs="Tahoma"/>
      <w:sz w:val="18"/>
      <w:szCs w:val="18"/>
    </w:rPr>
  </w:style>
  <w:style w:type="character" w:customStyle="1" w:styleId="792">
    <w:name w:val="Char Char23"/>
    <w:qFormat/>
    <w:uiPriority w:val="6"/>
    <w:rPr>
      <w:color w:val="0000FF"/>
      <w:sz w:val="21"/>
    </w:rPr>
  </w:style>
  <w:style w:type="character" w:customStyle="1" w:styleId="793">
    <w:name w:val="批注框文本 字符"/>
    <w:qFormat/>
    <w:uiPriority w:val="0"/>
    <w:rPr>
      <w:rFonts w:ascii="Arial" w:hAnsi="Arial" w:eastAsia="黑体" w:cs="Arial"/>
      <w:snapToGrid w:val="0"/>
      <w:kern w:val="0"/>
      <w:sz w:val="18"/>
      <w:szCs w:val="18"/>
    </w:rPr>
  </w:style>
  <w:style w:type="character" w:customStyle="1" w:styleId="794">
    <w:name w:val="纯文本 Char2"/>
    <w:semiHidden/>
    <w:qFormat/>
    <w:uiPriority w:val="99"/>
    <w:rPr>
      <w:rFonts w:ascii="宋体" w:hAnsi="Courier New" w:eastAsia="宋体" w:cs="Courier New"/>
    </w:rPr>
  </w:style>
  <w:style w:type="character" w:customStyle="1" w:styleId="795">
    <w:name w:val="Char Char25"/>
    <w:qFormat/>
    <w:uiPriority w:val="6"/>
    <w:rPr>
      <w:rFonts w:ascii="宋体" w:hAnsi="宋体"/>
      <w:kern w:val="1"/>
      <w:sz w:val="24"/>
      <w:lang w:val="zh-CN"/>
    </w:rPr>
  </w:style>
  <w:style w:type="character" w:customStyle="1" w:styleId="796">
    <w:name w:val="Char Char411"/>
    <w:qFormat/>
    <w:uiPriority w:val="0"/>
    <w:rPr>
      <w:rFonts w:eastAsia="宋体"/>
      <w:b/>
      <w:sz w:val="24"/>
      <w:lang w:eastAsia="zh-CN" w:bidi="ar-SA"/>
    </w:rPr>
  </w:style>
  <w:style w:type="character" w:customStyle="1" w:styleId="797">
    <w:name w:val="Heading 7 Char"/>
    <w:qFormat/>
    <w:locked/>
    <w:uiPriority w:val="0"/>
    <w:rPr>
      <w:rFonts w:ascii="宋体" w:hAnsi="宋体" w:eastAsia="宋体"/>
      <w:b/>
      <w:bCs/>
      <w:kern w:val="2"/>
      <w:sz w:val="24"/>
      <w:szCs w:val="24"/>
      <w:lang w:val="en-US" w:eastAsia="zh-CN" w:bidi="ar-SA"/>
    </w:rPr>
  </w:style>
  <w:style w:type="character" w:customStyle="1" w:styleId="798">
    <w:name w:val="此正文 Char"/>
    <w:link w:val="104"/>
    <w:qFormat/>
    <w:uiPriority w:val="0"/>
    <w:rPr>
      <w:kern w:val="2"/>
      <w:sz w:val="24"/>
      <w:szCs w:val="24"/>
    </w:rPr>
  </w:style>
  <w:style w:type="character" w:customStyle="1" w:styleId="799">
    <w:name w:val="Char Char2"/>
    <w:qFormat/>
    <w:uiPriority w:val="0"/>
    <w:rPr>
      <w:rFonts w:eastAsia="宋体"/>
      <w:b/>
      <w:bCs/>
      <w:kern w:val="2"/>
      <w:sz w:val="21"/>
      <w:szCs w:val="24"/>
      <w:lang w:val="en-US" w:eastAsia="zh-CN" w:bidi="ar-SA"/>
    </w:rPr>
  </w:style>
  <w:style w:type="character" w:customStyle="1" w:styleId="800">
    <w:name w:val="标题 1 Char"/>
    <w:link w:val="3"/>
    <w:qFormat/>
    <w:uiPriority w:val="9"/>
    <w:rPr>
      <w:b/>
      <w:bCs/>
      <w:kern w:val="44"/>
      <w:sz w:val="44"/>
      <w:szCs w:val="44"/>
    </w:rPr>
  </w:style>
  <w:style w:type="character" w:customStyle="1" w:styleId="801">
    <w:name w:val="Footer-Even Char1"/>
    <w:qFormat/>
    <w:uiPriority w:val="0"/>
    <w:rPr>
      <w:rFonts w:eastAsia="宋体"/>
      <w:kern w:val="2"/>
      <w:sz w:val="18"/>
      <w:szCs w:val="18"/>
      <w:lang w:val="en-US" w:eastAsia="zh-CN" w:bidi="ar-SA"/>
    </w:rPr>
  </w:style>
  <w:style w:type="character" w:customStyle="1" w:styleId="802">
    <w:name w:val="Char Char29"/>
    <w:qFormat/>
    <w:uiPriority w:val="6"/>
    <w:rPr>
      <w:rFonts w:ascii="Arial" w:hAnsi="Arial" w:eastAsia="微软雅黑"/>
      <w:b/>
      <w:kern w:val="1"/>
      <w:sz w:val="44"/>
      <w:szCs w:val="32"/>
      <w:lang w:val="en-US" w:eastAsia="zh-CN" w:bidi="ar-SA"/>
    </w:rPr>
  </w:style>
  <w:style w:type="character" w:customStyle="1" w:styleId="803">
    <w:name w:val="标题 Char2"/>
    <w:link w:val="61"/>
    <w:qFormat/>
    <w:uiPriority w:val="10"/>
    <w:rPr>
      <w:b/>
      <w:sz w:val="24"/>
    </w:rPr>
  </w:style>
  <w:style w:type="character" w:customStyle="1" w:styleId="804">
    <w:name w:val="font81"/>
    <w:qFormat/>
    <w:uiPriority w:val="0"/>
    <w:rPr>
      <w:rFonts w:ascii="微软雅黑" w:hAnsi="微软雅黑" w:eastAsia="微软雅黑" w:cs="微软雅黑"/>
      <w:color w:val="000000"/>
      <w:sz w:val="20"/>
      <w:szCs w:val="20"/>
      <w:u w:val="none"/>
    </w:rPr>
  </w:style>
  <w:style w:type="character" w:customStyle="1" w:styleId="805">
    <w:name w:val="Char Char312"/>
    <w:qFormat/>
    <w:uiPriority w:val="0"/>
    <w:rPr>
      <w:rFonts w:ascii="Times New Roman" w:hAnsi="Times New Roman" w:eastAsia="宋体" w:cs="Times New Roman"/>
      <w:b/>
      <w:kern w:val="2"/>
      <w:sz w:val="32"/>
      <w:szCs w:val="24"/>
      <w:lang w:val="en-US" w:eastAsia="zh-CN" w:bidi="ar-SA"/>
    </w:rPr>
  </w:style>
  <w:style w:type="character" w:customStyle="1" w:styleId="806">
    <w:name w:val="t21"/>
    <w:qFormat/>
    <w:uiPriority w:val="0"/>
    <w:rPr>
      <w:rFonts w:ascii="仿宋_GB2312" w:eastAsia="微软雅黑"/>
      <w:b/>
      <w:kern w:val="2"/>
      <w:sz w:val="23"/>
      <w:szCs w:val="23"/>
      <w:lang w:val="en-US" w:eastAsia="zh-CN" w:bidi="ar-SA"/>
    </w:rPr>
  </w:style>
  <w:style w:type="character" w:customStyle="1" w:styleId="807">
    <w:name w:val="样式8 Char"/>
    <w:qFormat/>
    <w:uiPriority w:val="0"/>
    <w:rPr>
      <w:rFonts w:ascii="仿宋_GB2312" w:hAnsi="宋体" w:eastAsia="仿宋_GB2312"/>
      <w:b/>
      <w:bCs/>
      <w:kern w:val="2"/>
      <w:sz w:val="24"/>
      <w:szCs w:val="24"/>
    </w:rPr>
  </w:style>
  <w:style w:type="character" w:customStyle="1" w:styleId="808">
    <w:name w:val="表格 Char Char"/>
    <w:qFormat/>
    <w:uiPriority w:val="0"/>
    <w:rPr>
      <w:rFonts w:ascii="宋体" w:hAnsi="宋体" w:eastAsia="宋体"/>
      <w:lang w:bidi="ar-SA"/>
    </w:rPr>
  </w:style>
  <w:style w:type="character" w:customStyle="1" w:styleId="809">
    <w:name w:val="正文文本 字符1"/>
    <w:qFormat/>
    <w:uiPriority w:val="0"/>
    <w:rPr>
      <w:rFonts w:ascii="Calibri" w:hAnsi="Calibri" w:eastAsia="黑体" w:cs="Arial"/>
      <w:snapToGrid w:val="0"/>
      <w:kern w:val="2"/>
      <w:sz w:val="28"/>
      <w:szCs w:val="21"/>
    </w:rPr>
  </w:style>
  <w:style w:type="character" w:customStyle="1" w:styleId="810">
    <w:name w:val="标题 5 Char"/>
    <w:link w:val="8"/>
    <w:qFormat/>
    <w:uiPriority w:val="9"/>
    <w:rPr>
      <w:b/>
      <w:bCs/>
      <w:kern w:val="2"/>
      <w:sz w:val="28"/>
      <w:szCs w:val="28"/>
    </w:rPr>
  </w:style>
  <w:style w:type="character" w:customStyle="1" w:styleId="811">
    <w:name w:val="标题 6 Char1"/>
    <w:qFormat/>
    <w:uiPriority w:val="0"/>
    <w:rPr>
      <w:rFonts w:ascii="Arial" w:hAnsi="Arial" w:eastAsia="黑体" w:cs="Times New Roman"/>
      <w:b/>
      <w:sz w:val="24"/>
      <w:szCs w:val="20"/>
      <w:lang w:bidi="ar-SA"/>
    </w:rPr>
  </w:style>
  <w:style w:type="character" w:customStyle="1" w:styleId="812">
    <w:name w:val="带编号样式 Char"/>
    <w:qFormat/>
    <w:uiPriority w:val="0"/>
    <w:rPr>
      <w:rFonts w:ascii="仿宋_GB2312" w:eastAsia="仿宋_GB2312"/>
      <w:color w:val="000000"/>
      <w:sz w:val="24"/>
      <w:lang w:bidi="ar-SA"/>
    </w:rPr>
  </w:style>
  <w:style w:type="character" w:customStyle="1" w:styleId="813">
    <w:name w:val="unnamed31"/>
    <w:qFormat/>
    <w:uiPriority w:val="0"/>
    <w:rPr>
      <w:rFonts w:ascii="Tahoma" w:hAnsi="Tahoma" w:eastAsia="宋体"/>
      <w:b/>
      <w:kern w:val="2"/>
      <w:sz w:val="24"/>
      <w:szCs w:val="32"/>
      <w:u w:val="none"/>
      <w:lang w:val="en-US" w:eastAsia="zh-CN" w:bidi="ar-SA"/>
    </w:rPr>
  </w:style>
  <w:style w:type="character" w:customStyle="1" w:styleId="814">
    <w:name w:val="正文首行缩进 Char Char Char Char Char Char1"/>
    <w:qFormat/>
    <w:uiPriority w:val="0"/>
    <w:rPr>
      <w:rFonts w:ascii="宋体" w:eastAsia="宋体"/>
      <w:kern w:val="2"/>
      <w:sz w:val="24"/>
      <w:szCs w:val="24"/>
      <w:lang w:val="zh-CN" w:bidi="ar-SA"/>
    </w:rPr>
  </w:style>
  <w:style w:type="character" w:customStyle="1" w:styleId="815">
    <w:name w:val="称呼 Char"/>
    <w:link w:val="21"/>
    <w:qFormat/>
    <w:uiPriority w:val="0"/>
    <w:rPr>
      <w:rFonts w:ascii="仿宋_GB2312" w:eastAsia="仿宋_GB2312"/>
      <w:kern w:val="2"/>
      <w:sz w:val="28"/>
    </w:rPr>
  </w:style>
  <w:style w:type="character" w:customStyle="1" w:styleId="816">
    <w:name w:val="文本正文 Char Char"/>
    <w:qFormat/>
    <w:locked/>
    <w:uiPriority w:val="0"/>
    <w:rPr>
      <w:sz w:val="24"/>
      <w:lang w:bidi="ar-SA"/>
    </w:rPr>
  </w:style>
  <w:style w:type="character" w:customStyle="1" w:styleId="817">
    <w:name w:val="正文缩进 字符"/>
    <w:qFormat/>
    <w:uiPriority w:val="0"/>
    <w:rPr>
      <w:rFonts w:ascii="宋体" w:eastAsia="宋体"/>
      <w:snapToGrid w:val="0"/>
      <w:color w:val="000000"/>
      <w:kern w:val="28"/>
      <w:sz w:val="28"/>
      <w:lang w:val="en-US" w:eastAsia="zh-CN" w:bidi="ar-SA"/>
    </w:rPr>
  </w:style>
  <w:style w:type="character" w:customStyle="1" w:styleId="818">
    <w:name w:val="HTML 预设格式 Char"/>
    <w:link w:val="59"/>
    <w:qFormat/>
    <w:uiPriority w:val="0"/>
    <w:rPr>
      <w:rFonts w:ascii="黑体" w:hAnsi="Courier New" w:eastAsia="黑体"/>
    </w:rPr>
  </w:style>
  <w:style w:type="character" w:customStyle="1" w:styleId="819">
    <w:name w:val="正文文本 2 Char1"/>
    <w:link w:val="58"/>
    <w:qFormat/>
    <w:uiPriority w:val="0"/>
    <w:rPr>
      <w:kern w:val="2"/>
      <w:sz w:val="21"/>
      <w:szCs w:val="24"/>
    </w:rPr>
  </w:style>
  <w:style w:type="character" w:customStyle="1" w:styleId="820">
    <w:name w:val="样式 样式 标题 4h4H4Fab-4T5Ref Heading 1rh1Heading sqlsect 1.2.3.... +... Char"/>
    <w:link w:val="105"/>
    <w:qFormat/>
    <w:uiPriority w:val="0"/>
    <w:rPr>
      <w:rFonts w:ascii="微软雅黑" w:hAnsi="微软雅黑" w:eastAsia="微软雅黑"/>
      <w:b/>
      <w:bCs/>
      <w:kern w:val="2"/>
      <w:sz w:val="24"/>
      <w:szCs w:val="28"/>
    </w:rPr>
  </w:style>
  <w:style w:type="character" w:customStyle="1" w:styleId="821">
    <w:name w:val="正文非缩进 Char"/>
    <w:qFormat/>
    <w:uiPriority w:val="0"/>
    <w:rPr>
      <w:rFonts w:ascii="宋体" w:eastAsia="宋体"/>
      <w:snapToGrid w:val="0"/>
      <w:color w:val="000000"/>
      <w:kern w:val="28"/>
      <w:sz w:val="28"/>
      <w:lang w:val="en-US" w:eastAsia="zh-CN" w:bidi="ar-SA"/>
    </w:rPr>
  </w:style>
  <w:style w:type="character" w:customStyle="1" w:styleId="822">
    <w:name w:val="标题 7 Char"/>
    <w:link w:val="10"/>
    <w:qFormat/>
    <w:uiPriority w:val="0"/>
    <w:rPr>
      <w:b/>
      <w:bCs/>
      <w:kern w:val="2"/>
      <w:sz w:val="24"/>
      <w:szCs w:val="24"/>
    </w:rPr>
  </w:style>
  <w:style w:type="character" w:customStyle="1" w:styleId="823">
    <w:name w:val="正文文本缩进 2 Char"/>
    <w:link w:val="39"/>
    <w:qFormat/>
    <w:uiPriority w:val="0"/>
    <w:rPr>
      <w:rFonts w:ascii="宋体"/>
      <w:sz w:val="28"/>
    </w:rPr>
  </w:style>
  <w:style w:type="character" w:customStyle="1" w:styleId="824">
    <w:name w:val="Char Char5"/>
    <w:qFormat/>
    <w:uiPriority w:val="0"/>
    <w:rPr>
      <w:rFonts w:ascii="宋体" w:hAnsi="Courier New" w:eastAsia="宋体"/>
      <w:kern w:val="2"/>
      <w:sz w:val="21"/>
      <w:lang w:val="en-US" w:eastAsia="zh-CN"/>
    </w:rPr>
  </w:style>
  <w:style w:type="character" w:customStyle="1" w:styleId="825">
    <w:name w:val="脚注文本 Char"/>
    <w:link w:val="52"/>
    <w:qFormat/>
    <w:uiPriority w:val="0"/>
    <w:rPr>
      <w:color w:val="0000FF"/>
      <w:sz w:val="21"/>
    </w:rPr>
  </w:style>
  <w:style w:type="character" w:customStyle="1" w:styleId="826">
    <w:name w:val="称呼 Char1"/>
    <w:qFormat/>
    <w:uiPriority w:val="0"/>
    <w:rPr>
      <w:rFonts w:ascii="Times New Roman" w:hAnsi="Times New Roman" w:eastAsia="宋体" w:cs="Times New Roman"/>
      <w:szCs w:val="24"/>
    </w:rPr>
  </w:style>
  <w:style w:type="character" w:customStyle="1" w:styleId="827">
    <w:name w:val="正文1 Char"/>
    <w:qFormat/>
    <w:uiPriority w:val="0"/>
    <w:rPr>
      <w:rFonts w:ascii="宋体" w:eastAsia="宋体"/>
      <w:snapToGrid w:val="0"/>
      <w:color w:val="000000"/>
      <w:kern w:val="28"/>
      <w:sz w:val="28"/>
      <w:lang w:val="en-US" w:eastAsia="zh-CN" w:bidi="ar-SA"/>
    </w:rPr>
  </w:style>
  <w:style w:type="character" w:customStyle="1" w:styleId="828">
    <w:name w:val="正文缩进 Char1"/>
    <w:qFormat/>
    <w:uiPriority w:val="0"/>
    <w:rPr>
      <w:rFonts w:ascii="宋体" w:eastAsia="宋体"/>
      <w:snapToGrid w:val="0"/>
      <w:color w:val="000000"/>
      <w:kern w:val="28"/>
      <w:sz w:val="28"/>
      <w:lang w:val="en-US" w:eastAsia="zh-CN" w:bidi="ar-SA"/>
    </w:rPr>
  </w:style>
  <w:style w:type="character" w:customStyle="1" w:styleId="829">
    <w:name w:val="font21"/>
    <w:qFormat/>
    <w:uiPriority w:val="0"/>
    <w:rPr>
      <w:rFonts w:hint="eastAsia" w:ascii="宋体" w:hAnsi="宋体" w:eastAsia="宋体"/>
      <w:kern w:val="2"/>
      <w:sz w:val="28"/>
      <w:szCs w:val="28"/>
      <w:lang w:val="en-US" w:eastAsia="zh-CN" w:bidi="ar-SA"/>
    </w:rPr>
  </w:style>
  <w:style w:type="character" w:customStyle="1" w:styleId="830">
    <w:name w:val="Char Char26"/>
    <w:qFormat/>
    <w:uiPriority w:val="6"/>
    <w:rPr>
      <w:kern w:val="1"/>
      <w:sz w:val="21"/>
      <w:szCs w:val="24"/>
    </w:rPr>
  </w:style>
  <w:style w:type="character" w:customStyle="1" w:styleId="831">
    <w:name w:val="Item List Char"/>
    <w:link w:val="107"/>
    <w:qFormat/>
    <w:uiPriority w:val="0"/>
    <w:rPr>
      <w:rFonts w:ascii="Arial"/>
      <w:bCs/>
      <w:sz w:val="21"/>
      <w:szCs w:val="21"/>
      <w:lang w:val="en-US" w:eastAsia="zh-CN" w:bidi="ar-SA"/>
    </w:rPr>
  </w:style>
  <w:style w:type="character" w:customStyle="1" w:styleId="832">
    <w:name w:val="批注框文本 Char1"/>
    <w:qFormat/>
    <w:uiPriority w:val="0"/>
    <w:rPr>
      <w:rFonts w:ascii="Times New Roman" w:hAnsi="Times New Roman" w:eastAsia="宋体" w:cs="Times New Roman"/>
      <w:sz w:val="18"/>
      <w:szCs w:val="18"/>
    </w:rPr>
  </w:style>
  <w:style w:type="character" w:customStyle="1" w:styleId="833">
    <w:name w:val="纯文本 Char1"/>
    <w:link w:val="108"/>
    <w:qFormat/>
    <w:uiPriority w:val="0"/>
    <w:rPr>
      <w:rFonts w:ascii="宋体" w:hAnsi="Courier New"/>
    </w:rPr>
  </w:style>
  <w:style w:type="character" w:customStyle="1" w:styleId="834">
    <w:name w:val="正文首行缩进 Char"/>
    <w:link w:val="25"/>
    <w:qFormat/>
    <w:uiPriority w:val="0"/>
    <w:rPr>
      <w:rFonts w:ascii="宋体"/>
      <w:kern w:val="2"/>
      <w:sz w:val="24"/>
      <w:lang w:val="zh-CN"/>
    </w:rPr>
  </w:style>
  <w:style w:type="character" w:customStyle="1" w:styleId="835">
    <w:name w:val="h3 Char"/>
    <w:qFormat/>
    <w:uiPriority w:val="0"/>
    <w:rPr>
      <w:rFonts w:eastAsia="宋体"/>
      <w:b/>
      <w:kern w:val="2"/>
      <w:sz w:val="32"/>
      <w:lang w:val="en-US" w:eastAsia="zh-CN" w:bidi="ar-SA"/>
    </w:rPr>
  </w:style>
  <w:style w:type="character" w:customStyle="1" w:styleId="836">
    <w:name w:val="dandyren_title1"/>
    <w:qFormat/>
    <w:uiPriority w:val="0"/>
    <w:rPr>
      <w:b/>
      <w:bCs/>
      <w:color w:val="FF6633"/>
      <w:sz w:val="18"/>
      <w:szCs w:val="18"/>
    </w:rPr>
  </w:style>
  <w:style w:type="character" w:customStyle="1" w:styleId="837">
    <w:name w:val="Char Char31"/>
    <w:qFormat/>
    <w:uiPriority w:val="6"/>
    <w:rPr>
      <w:rFonts w:ascii="Arial" w:hAnsi="Arial" w:eastAsia="黑体"/>
      <w:kern w:val="1"/>
      <w:sz w:val="24"/>
      <w:szCs w:val="24"/>
    </w:rPr>
  </w:style>
  <w:style w:type="character" w:customStyle="1" w:styleId="838">
    <w:name w:val="h Char1"/>
    <w:qFormat/>
    <w:uiPriority w:val="0"/>
    <w:rPr>
      <w:sz w:val="18"/>
      <w:szCs w:val="18"/>
    </w:rPr>
  </w:style>
  <w:style w:type="character" w:customStyle="1" w:styleId="839">
    <w:name w:val="solutionfonts"/>
    <w:qFormat/>
    <w:uiPriority w:val="0"/>
  </w:style>
  <w:style w:type="character" w:customStyle="1" w:styleId="840">
    <w:name w:val="标题 4 Char2"/>
    <w:link w:val="7"/>
    <w:qFormat/>
    <w:uiPriority w:val="9"/>
    <w:rPr>
      <w:rFonts w:ascii="Arial" w:hAnsi="Arial" w:eastAsia="黑体"/>
      <w:b/>
      <w:bCs/>
      <w:kern w:val="2"/>
      <w:sz w:val="28"/>
      <w:szCs w:val="28"/>
      <w:lang w:val="zh-CN"/>
    </w:rPr>
  </w:style>
  <w:style w:type="character" w:customStyle="1" w:styleId="841">
    <w:name w:val="首行缩进 Char"/>
    <w:qFormat/>
    <w:uiPriority w:val="0"/>
    <w:rPr>
      <w:rFonts w:ascii="宋体" w:eastAsia="宋体"/>
      <w:kern w:val="2"/>
      <w:sz w:val="24"/>
      <w:lang w:val="en-US" w:eastAsia="zh-CN" w:bidi="ar-SA"/>
    </w:rPr>
  </w:style>
  <w:style w:type="character" w:customStyle="1" w:styleId="842">
    <w:name w:val="Char Char52"/>
    <w:qFormat/>
    <w:uiPriority w:val="0"/>
    <w:rPr>
      <w:rFonts w:ascii="宋体" w:hAnsi="Courier New" w:eastAsia="宋体"/>
      <w:kern w:val="2"/>
      <w:sz w:val="21"/>
      <w:lang w:val="en-US" w:eastAsia="zh-CN"/>
    </w:rPr>
  </w:style>
  <w:style w:type="character" w:customStyle="1" w:styleId="843">
    <w:name w:val="正文文本 3 Char"/>
    <w:link w:val="22"/>
    <w:qFormat/>
    <w:uiPriority w:val="0"/>
    <w:rPr>
      <w:kern w:val="2"/>
      <w:sz w:val="21"/>
    </w:rPr>
  </w:style>
  <w:style w:type="character" w:customStyle="1" w:styleId="844">
    <w:name w:val="font31"/>
    <w:qFormat/>
    <w:uiPriority w:val="0"/>
    <w:rPr>
      <w:rFonts w:hint="eastAsia" w:ascii="仿宋" w:hAnsi="仿宋" w:eastAsia="仿宋" w:cs="仿宋"/>
      <w:color w:val="000000"/>
      <w:sz w:val="20"/>
      <w:szCs w:val="20"/>
      <w:u w:val="none"/>
    </w:rPr>
  </w:style>
  <w:style w:type="character" w:customStyle="1" w:styleId="845">
    <w:name w:val="正文说明 Char"/>
    <w:link w:val="109"/>
    <w:qFormat/>
    <w:uiPriority w:val="0"/>
    <w:rPr>
      <w:sz w:val="24"/>
      <w:szCs w:val="24"/>
    </w:rPr>
  </w:style>
  <w:style w:type="character" w:customStyle="1" w:styleId="846">
    <w:name w:val="脚注文本 Char1"/>
    <w:qFormat/>
    <w:uiPriority w:val="0"/>
    <w:rPr>
      <w:rFonts w:ascii="Times New Roman" w:hAnsi="Times New Roman" w:eastAsia="宋体" w:cs="Times New Roman"/>
      <w:sz w:val="18"/>
      <w:szCs w:val="18"/>
    </w:rPr>
  </w:style>
  <w:style w:type="character" w:customStyle="1" w:styleId="847">
    <w:name w:val="Char Char1211"/>
    <w:qFormat/>
    <w:uiPriority w:val="0"/>
    <w:rPr>
      <w:rFonts w:ascii="仿宋_GB2312" w:eastAsia="仿宋_GB2312"/>
      <w:b/>
      <w:bCs/>
      <w:kern w:val="2"/>
      <w:sz w:val="24"/>
      <w:szCs w:val="24"/>
      <w:lang w:val="zh-CN" w:eastAsia="zh-CN" w:bidi="ar-SA"/>
    </w:rPr>
  </w:style>
  <w:style w:type="character" w:customStyle="1" w:styleId="848">
    <w:name w:val="标题 Char"/>
    <w:qFormat/>
    <w:uiPriority w:val="0"/>
    <w:rPr>
      <w:rFonts w:eastAsia="宋体"/>
      <w:b/>
      <w:sz w:val="24"/>
      <w:lang w:eastAsia="zh-CN" w:bidi="ar-SA"/>
    </w:rPr>
  </w:style>
  <w:style w:type="character" w:customStyle="1" w:styleId="849">
    <w:name w:val="Char Char35"/>
    <w:qFormat/>
    <w:uiPriority w:val="6"/>
    <w:rPr>
      <w:rFonts w:ascii="Arial" w:hAnsi="Arial" w:eastAsia="黑体"/>
      <w:b/>
      <w:kern w:val="1"/>
      <w:sz w:val="28"/>
      <w:szCs w:val="28"/>
      <w:lang w:val="zh-CN"/>
    </w:rPr>
  </w:style>
  <w:style w:type="character" w:customStyle="1" w:styleId="850">
    <w:name w:val="纯文本 Char Char Char"/>
    <w:qFormat/>
    <w:uiPriority w:val="0"/>
    <w:rPr>
      <w:rFonts w:ascii="宋体" w:hAnsi="Courier New" w:eastAsia="宋体"/>
      <w:kern w:val="2"/>
      <w:sz w:val="21"/>
      <w:lang w:val="en-US" w:eastAsia="zh-CN" w:bidi="ar-SA"/>
    </w:rPr>
  </w:style>
  <w:style w:type="character" w:customStyle="1" w:styleId="851">
    <w:name w:val="Table Text Char"/>
    <w:link w:val="110"/>
    <w:qFormat/>
    <w:uiPriority w:val="0"/>
    <w:rPr>
      <w:sz w:val="24"/>
      <w:szCs w:val="24"/>
    </w:rPr>
  </w:style>
  <w:style w:type="character" w:customStyle="1" w:styleId="852">
    <w:name w:val="正文1 Char1"/>
    <w:qFormat/>
    <w:uiPriority w:val="0"/>
    <w:rPr>
      <w:rFonts w:ascii="仿宋_GB2312" w:hAnsi="Courier New" w:eastAsia="仿宋_GB2312"/>
      <w:kern w:val="28"/>
      <w:sz w:val="24"/>
      <w:szCs w:val="24"/>
      <w:lang w:val="en-US" w:eastAsia="zh-CN"/>
    </w:rPr>
  </w:style>
  <w:style w:type="character" w:customStyle="1" w:styleId="853">
    <w:name w:val="页脚 Char1"/>
    <w:qFormat/>
    <w:uiPriority w:val="0"/>
    <w:rPr>
      <w:rFonts w:eastAsia="宋体"/>
      <w:kern w:val="2"/>
      <w:sz w:val="18"/>
      <w:szCs w:val="18"/>
      <w:lang w:val="en-US" w:eastAsia="zh-CN" w:bidi="ar-SA"/>
    </w:rPr>
  </w:style>
  <w:style w:type="character" w:customStyle="1" w:styleId="854">
    <w:name w:val="Bold"/>
    <w:qFormat/>
    <w:uiPriority w:val="0"/>
    <w:rPr>
      <w:rFonts w:ascii="Arial" w:hAnsi="Arial" w:eastAsia="黑体" w:cs="Times New Roman"/>
      <w:b/>
      <w:kern w:val="2"/>
      <w:sz w:val="32"/>
      <w:szCs w:val="32"/>
      <w:lang w:val="en-US" w:eastAsia="zh-CN" w:bidi="ar-SA"/>
    </w:rPr>
  </w:style>
  <w:style w:type="character" w:customStyle="1" w:styleId="855">
    <w:name w:val="批注文字 Char1"/>
    <w:link w:val="20"/>
    <w:qFormat/>
    <w:uiPriority w:val="0"/>
    <w:rPr>
      <w:kern w:val="2"/>
      <w:sz w:val="21"/>
      <w:szCs w:val="24"/>
    </w:rPr>
  </w:style>
  <w:style w:type="character" w:customStyle="1" w:styleId="856">
    <w:name w:val="签名 Char"/>
    <w:link w:val="44"/>
    <w:qFormat/>
    <w:uiPriority w:val="0"/>
    <w:rPr>
      <w:rFonts w:eastAsia="仿宋_GB2312"/>
      <w:sz w:val="24"/>
    </w:rPr>
  </w:style>
  <w:style w:type="character" w:customStyle="1" w:styleId="857">
    <w:name w:val="hui3"/>
    <w:qFormat/>
    <w:uiPriority w:val="0"/>
    <w:rPr>
      <w:color w:val="333333"/>
    </w:rPr>
  </w:style>
  <w:style w:type="character" w:customStyle="1" w:styleId="858">
    <w:name w:val="Char Char17"/>
    <w:qFormat/>
    <w:uiPriority w:val="6"/>
    <w:rPr>
      <w:rFonts w:eastAsia="仿宋_GB2312"/>
      <w:sz w:val="24"/>
    </w:rPr>
  </w:style>
  <w:style w:type="character" w:customStyle="1" w:styleId="859">
    <w:name w:val="标题 4 字符"/>
    <w:qFormat/>
    <w:uiPriority w:val="9"/>
    <w:rPr>
      <w:rFonts w:ascii="等线 Light" w:hAnsi="等线 Light" w:eastAsia="等线 Light" w:cs="Times New Roman"/>
      <w:b/>
      <w:bCs/>
      <w:snapToGrid w:val="0"/>
      <w:kern w:val="0"/>
      <w:sz w:val="28"/>
      <w:szCs w:val="28"/>
    </w:rPr>
  </w:style>
  <w:style w:type="character" w:customStyle="1" w:styleId="860">
    <w:name w:val="Char Char37"/>
    <w:qFormat/>
    <w:uiPriority w:val="6"/>
    <w:rPr>
      <w:b/>
      <w:kern w:val="1"/>
      <w:sz w:val="44"/>
      <w:szCs w:val="44"/>
    </w:rPr>
  </w:style>
  <w:style w:type="character" w:customStyle="1" w:styleId="861">
    <w:name w:val="列出段落 Char"/>
    <w:qFormat/>
    <w:uiPriority w:val="0"/>
    <w:rPr>
      <w:rFonts w:eastAsia="楷体_GB2312" w:cs="Lucida Sans"/>
      <w:kern w:val="2"/>
      <w:sz w:val="24"/>
      <w:szCs w:val="24"/>
      <w:lang w:val="en-US" w:eastAsia="zh-CN" w:bidi="ar-SA"/>
    </w:rPr>
  </w:style>
  <w:style w:type="character" w:customStyle="1" w:styleId="862">
    <w:name w:val="正文文本缩进 3 Char1"/>
    <w:semiHidden/>
    <w:qFormat/>
    <w:uiPriority w:val="99"/>
    <w:rPr>
      <w:rFonts w:ascii="Times New Roman" w:hAnsi="Times New Roman" w:eastAsia="宋体" w:cs="Times New Roman"/>
      <w:sz w:val="16"/>
      <w:szCs w:val="16"/>
    </w:rPr>
  </w:style>
  <w:style w:type="character" w:customStyle="1" w:styleId="863">
    <w:name w:val="公文正文 Char Char"/>
    <w:link w:val="111"/>
    <w:qFormat/>
    <w:uiPriority w:val="0"/>
    <w:rPr>
      <w:rFonts w:ascii="仿宋_GB2312" w:eastAsia="仿宋_GB2312"/>
      <w:kern w:val="2"/>
      <w:sz w:val="24"/>
      <w:szCs w:val="24"/>
    </w:rPr>
  </w:style>
  <w:style w:type="character" w:customStyle="1" w:styleId="864">
    <w:name w:val="Table Text Char1"/>
    <w:qFormat/>
    <w:uiPriority w:val="0"/>
    <w:rPr>
      <w:rFonts w:eastAsia="宋体"/>
      <w:sz w:val="24"/>
      <w:szCs w:val="24"/>
      <w:lang w:val="en-US" w:eastAsia="zh-CN" w:bidi="ar-SA"/>
    </w:rPr>
  </w:style>
  <w:style w:type="character" w:customStyle="1" w:styleId="865">
    <w:name w:val="标题 1 Char Char"/>
    <w:qFormat/>
    <w:uiPriority w:val="0"/>
    <w:rPr>
      <w:rFonts w:hint="eastAsia" w:ascii="宋体" w:hAnsi="宋体" w:eastAsia="宋体"/>
      <w:b/>
      <w:spacing w:val="-2"/>
      <w:sz w:val="24"/>
      <w:lang w:val="en-US" w:eastAsia="zh-CN" w:bidi="ar-SA"/>
    </w:rPr>
  </w:style>
  <w:style w:type="character" w:customStyle="1" w:styleId="866">
    <w:name w:val="正文（缩进2汉字） Char"/>
    <w:link w:val="112"/>
    <w:qFormat/>
    <w:uiPriority w:val="0"/>
    <w:rPr>
      <w:rFonts w:ascii="宋体"/>
    </w:rPr>
  </w:style>
  <w:style w:type="character" w:customStyle="1" w:styleId="867">
    <w:name w:val="标题 8 Char"/>
    <w:link w:val="11"/>
    <w:qFormat/>
    <w:uiPriority w:val="0"/>
    <w:rPr>
      <w:rFonts w:ascii="Arial" w:hAnsi="Arial" w:eastAsia="黑体"/>
      <w:kern w:val="2"/>
      <w:sz w:val="24"/>
      <w:szCs w:val="24"/>
    </w:rPr>
  </w:style>
  <w:style w:type="character" w:customStyle="1" w:styleId="868">
    <w:name w:val="标书表格字体格式 Char"/>
    <w:qFormat/>
    <w:uiPriority w:val="0"/>
    <w:rPr>
      <w:kern w:val="2"/>
      <w:sz w:val="21"/>
      <w:szCs w:val="24"/>
      <w:lang w:bidi="ar-SA"/>
    </w:rPr>
  </w:style>
  <w:style w:type="character" w:customStyle="1" w:styleId="869">
    <w:name w:val="tw4winError"/>
    <w:qFormat/>
    <w:uiPriority w:val="0"/>
    <w:rPr>
      <w:rFonts w:ascii="Courier New" w:hAnsi="Courier New" w:cs="Courier New"/>
      <w:color w:val="00FF00"/>
      <w:sz w:val="40"/>
      <w:szCs w:val="40"/>
    </w:rPr>
  </w:style>
  <w:style w:type="character" w:customStyle="1" w:styleId="870">
    <w:name w:val="Body Text(ch) Char Char"/>
    <w:qFormat/>
    <w:uiPriority w:val="0"/>
    <w:rPr>
      <w:rFonts w:ascii="宋体"/>
      <w:kern w:val="2"/>
      <w:sz w:val="24"/>
      <w:szCs w:val="21"/>
      <w:lang w:val="zh-CN"/>
    </w:rPr>
  </w:style>
  <w:style w:type="character" w:customStyle="1" w:styleId="871">
    <w:name w:val="正文首行缩进两字 Char"/>
    <w:qFormat/>
    <w:uiPriority w:val="0"/>
    <w:rPr>
      <w:sz w:val="24"/>
      <w:szCs w:val="24"/>
      <w:lang w:val="en-US" w:eastAsia="zh-CN" w:bidi="ar-SA"/>
    </w:rPr>
  </w:style>
  <w:style w:type="character" w:customStyle="1" w:styleId="872">
    <w:name w:val="正文文本 Char"/>
    <w:qFormat/>
    <w:uiPriority w:val="0"/>
    <w:rPr>
      <w:rFonts w:eastAsia="宋体"/>
      <w:kern w:val="2"/>
      <w:sz w:val="24"/>
      <w:szCs w:val="24"/>
      <w:lang w:val="en-US" w:eastAsia="zh-CN" w:bidi="ar-SA"/>
    </w:rPr>
  </w:style>
  <w:style w:type="character" w:customStyle="1" w:styleId="873">
    <w:name w:val="文档结构图 字符1"/>
    <w:qFormat/>
    <w:uiPriority w:val="0"/>
    <w:rPr>
      <w:rFonts w:ascii="宋体" w:hAnsi="Calibri" w:eastAsia="黑体" w:cs="Arial"/>
      <w:snapToGrid w:val="0"/>
      <w:kern w:val="2"/>
      <w:sz w:val="18"/>
      <w:szCs w:val="18"/>
    </w:rPr>
  </w:style>
  <w:style w:type="character" w:customStyle="1" w:styleId="874">
    <w:name w:val="content"/>
    <w:qFormat/>
    <w:uiPriority w:val="0"/>
  </w:style>
  <w:style w:type="character" w:customStyle="1" w:styleId="875">
    <w:name w:val="tw4winPopup"/>
    <w:qFormat/>
    <w:uiPriority w:val="0"/>
    <w:rPr>
      <w:rFonts w:ascii="Courier New" w:hAnsi="Courier New" w:cs="Courier New"/>
      <w:color w:val="008000"/>
      <w:lang w:val="en-US" w:eastAsia="zh-CN"/>
    </w:rPr>
  </w:style>
  <w:style w:type="character" w:customStyle="1" w:styleId="876">
    <w:name w:val="param-name"/>
    <w:qFormat/>
    <w:uiPriority w:val="99"/>
    <w:rPr>
      <w:rFonts w:ascii="Arial" w:hAnsi="Arial" w:eastAsia="黑体" w:cs="Arial"/>
      <w:snapToGrid w:val="0"/>
      <w:kern w:val="0"/>
      <w:szCs w:val="21"/>
    </w:rPr>
  </w:style>
  <w:style w:type="character" w:customStyle="1" w:styleId="877">
    <w:name w:val="标准正文格式 Char"/>
    <w:qFormat/>
    <w:uiPriority w:val="0"/>
    <w:rPr>
      <w:rFonts w:ascii="宋体" w:eastAsia="仿宋_GB2312" w:cs="宋体"/>
      <w:color w:val="000000"/>
      <w:sz w:val="24"/>
      <w:lang w:val="en-US" w:eastAsia="zh-CN" w:bidi="ar-SA"/>
    </w:rPr>
  </w:style>
  <w:style w:type="character" w:customStyle="1" w:styleId="878">
    <w:name w:val="Char Char212"/>
    <w:qFormat/>
    <w:uiPriority w:val="0"/>
    <w:rPr>
      <w:rFonts w:eastAsia="宋体"/>
      <w:b/>
      <w:bCs/>
      <w:kern w:val="2"/>
      <w:sz w:val="21"/>
      <w:szCs w:val="24"/>
      <w:lang w:val="en-US" w:eastAsia="zh-CN" w:bidi="ar-SA"/>
    </w:rPr>
  </w:style>
  <w:style w:type="character" w:customStyle="1" w:styleId="879">
    <w:name w:val="文档结构图 Char"/>
    <w:qFormat/>
    <w:uiPriority w:val="0"/>
    <w:rPr>
      <w:rFonts w:eastAsia="宋体"/>
      <w:kern w:val="2"/>
      <w:sz w:val="21"/>
      <w:szCs w:val="24"/>
      <w:lang w:val="en-US" w:eastAsia="zh-CN" w:bidi="ar-SA"/>
    </w:rPr>
  </w:style>
  <w:style w:type="character" w:customStyle="1" w:styleId="880">
    <w:name w:val="zbggmain style9"/>
    <w:qFormat/>
    <w:uiPriority w:val="0"/>
  </w:style>
  <w:style w:type="character" w:customStyle="1" w:styleId="881">
    <w:name w:val="Char Char16"/>
    <w:qFormat/>
    <w:uiPriority w:val="6"/>
    <w:rPr>
      <w:kern w:val="1"/>
      <w:sz w:val="18"/>
      <w:szCs w:val="18"/>
    </w:rPr>
  </w:style>
  <w:style w:type="character" w:customStyle="1" w:styleId="882">
    <w:name w:val="font51"/>
    <w:qFormat/>
    <w:uiPriority w:val="0"/>
    <w:rPr>
      <w:rFonts w:hint="eastAsia" w:ascii="仿宋" w:hAnsi="仿宋" w:eastAsia="仿宋" w:cs="仿宋"/>
      <w:color w:val="000000"/>
      <w:sz w:val="20"/>
      <w:szCs w:val="20"/>
      <w:u w:val="none"/>
    </w:rPr>
  </w:style>
  <w:style w:type="character" w:customStyle="1" w:styleId="883">
    <w:name w:val="Char Char82"/>
    <w:qFormat/>
    <w:uiPriority w:val="0"/>
    <w:rPr>
      <w:rFonts w:eastAsia="宋体"/>
      <w:b/>
      <w:sz w:val="24"/>
      <w:lang w:eastAsia="zh-CN"/>
    </w:rPr>
  </w:style>
  <w:style w:type="character" w:customStyle="1" w:styleId="884">
    <w:name w:val="正文文本缩进 3 Char"/>
    <w:link w:val="55"/>
    <w:qFormat/>
    <w:uiPriority w:val="0"/>
    <w:rPr>
      <w:kern w:val="2"/>
      <w:sz w:val="24"/>
    </w:rPr>
  </w:style>
  <w:style w:type="character" w:customStyle="1" w:styleId="885">
    <w:name w:val="日期 Char1"/>
    <w:semiHidden/>
    <w:qFormat/>
    <w:uiPriority w:val="99"/>
    <w:rPr>
      <w:rFonts w:ascii="Times New Roman" w:hAnsi="Times New Roman" w:eastAsia="宋体" w:cs="Times New Roman"/>
      <w:szCs w:val="24"/>
    </w:rPr>
  </w:style>
  <w:style w:type="character" w:customStyle="1" w:styleId="886">
    <w:name w:val="页眉 字符"/>
    <w:qFormat/>
    <w:uiPriority w:val="99"/>
    <w:rPr>
      <w:kern w:val="2"/>
      <w:sz w:val="18"/>
      <w:szCs w:val="18"/>
    </w:rPr>
  </w:style>
  <w:style w:type="character" w:customStyle="1" w:styleId="887">
    <w:name w:val="Char Char33"/>
    <w:qFormat/>
    <w:uiPriority w:val="6"/>
    <w:rPr>
      <w:rFonts w:ascii="Arial" w:hAnsi="Arial" w:eastAsia="黑体"/>
      <w:b/>
      <w:kern w:val="1"/>
      <w:sz w:val="24"/>
      <w:szCs w:val="24"/>
    </w:rPr>
  </w:style>
  <w:style w:type="character" w:customStyle="1" w:styleId="888">
    <w:name w:val="b11_01b Char"/>
    <w:link w:val="113"/>
    <w:qFormat/>
    <w:uiPriority w:val="0"/>
    <w:rPr>
      <w:rFonts w:ascii="Verdana" w:hAnsi="Verdana"/>
      <w:b/>
      <w:bCs/>
      <w:color w:val="4A82CA"/>
      <w:sz w:val="17"/>
      <w:szCs w:val="17"/>
    </w:rPr>
  </w:style>
  <w:style w:type="character" w:customStyle="1" w:styleId="889">
    <w:name w:val="Char Char121"/>
    <w:qFormat/>
    <w:uiPriority w:val="6"/>
    <w:rPr>
      <w:rFonts w:ascii="仿宋_GB2312" w:eastAsia="仿宋_GB2312"/>
      <w:b/>
      <w:bCs/>
      <w:kern w:val="2"/>
      <w:sz w:val="24"/>
      <w:szCs w:val="24"/>
      <w:lang w:val="zh-CN" w:eastAsia="zh-CN" w:bidi="ar-SA"/>
    </w:rPr>
  </w:style>
  <w:style w:type="character" w:customStyle="1" w:styleId="890">
    <w:name w:val="Footer-Even Char"/>
    <w:qFormat/>
    <w:uiPriority w:val="0"/>
    <w:rPr>
      <w:rFonts w:eastAsia="宋体"/>
      <w:kern w:val="2"/>
      <w:sz w:val="18"/>
      <w:lang w:val="en-US" w:eastAsia="zh-CN" w:bidi="ar-SA"/>
    </w:rPr>
  </w:style>
  <w:style w:type="character" w:customStyle="1" w:styleId="891">
    <w:name w:val="页脚 Char2"/>
    <w:link w:val="42"/>
    <w:qFormat/>
    <w:locked/>
    <w:uiPriority w:val="99"/>
    <w:rPr>
      <w:kern w:val="2"/>
      <w:sz w:val="18"/>
      <w:szCs w:val="18"/>
    </w:rPr>
  </w:style>
  <w:style w:type="character" w:customStyle="1" w:styleId="892">
    <w:name w:val="Char Char36"/>
    <w:qFormat/>
    <w:uiPriority w:val="6"/>
    <w:rPr>
      <w:rFonts w:ascii="仿宋_GB2312" w:hAnsi="仿宋_GB2312" w:eastAsia="仿宋_GB2312" w:cs="Arial"/>
      <w:b/>
      <w:kern w:val="1"/>
      <w:sz w:val="32"/>
      <w:szCs w:val="32"/>
      <w:lang w:val="zh-CN" w:eastAsia="zh-CN" w:bidi="ar-SA"/>
    </w:rPr>
  </w:style>
  <w:style w:type="character" w:customStyle="1" w:styleId="893">
    <w:name w:val="Char Char61"/>
    <w:qFormat/>
    <w:uiPriority w:val="6"/>
    <w:rPr>
      <w:rFonts w:eastAsia="宋体"/>
      <w:kern w:val="2"/>
      <w:sz w:val="21"/>
      <w:szCs w:val="24"/>
      <w:lang w:val="en-US" w:eastAsia="zh-CN" w:bidi="ar-SA"/>
    </w:rPr>
  </w:style>
  <w:style w:type="character" w:customStyle="1" w:styleId="894">
    <w:name w:val="正文文字缩进 2 Char Char"/>
    <w:qFormat/>
    <w:uiPriority w:val="0"/>
    <w:rPr>
      <w:rFonts w:ascii="宋体"/>
      <w:sz w:val="28"/>
    </w:rPr>
  </w:style>
  <w:style w:type="character" w:customStyle="1" w:styleId="895">
    <w:name w:val="f141"/>
    <w:qFormat/>
    <w:uiPriority w:val="0"/>
    <w:rPr>
      <w:rFonts w:ascii="Tahoma" w:hAnsi="Tahoma" w:eastAsia="宋体"/>
      <w:b/>
      <w:kern w:val="2"/>
      <w:sz w:val="21"/>
      <w:szCs w:val="21"/>
      <w:lang w:val="en-US" w:eastAsia="zh-CN" w:bidi="ar-SA"/>
    </w:rPr>
  </w:style>
  <w:style w:type="character" w:customStyle="1" w:styleId="896">
    <w:name w:val="段落 Char Char"/>
    <w:link w:val="114"/>
    <w:qFormat/>
    <w:uiPriority w:val="0"/>
    <w:rPr>
      <w:rFonts w:ascii="宋体" w:hAnsi="宋体"/>
      <w:sz w:val="24"/>
    </w:rPr>
  </w:style>
  <w:style w:type="character" w:customStyle="1" w:styleId="897">
    <w:name w:val="标题 3 Char2"/>
    <w:qFormat/>
    <w:uiPriority w:val="0"/>
    <w:rPr>
      <w:rFonts w:eastAsia="宋体"/>
      <w:b/>
      <w:bCs/>
      <w:kern w:val="2"/>
      <w:sz w:val="32"/>
      <w:szCs w:val="32"/>
      <w:lang w:val="en-US" w:eastAsia="zh-CN" w:bidi="ar-SA"/>
    </w:rPr>
  </w:style>
  <w:style w:type="character" w:customStyle="1" w:styleId="898">
    <w:name w:val="apple-converted-space"/>
    <w:qFormat/>
    <w:uiPriority w:val="0"/>
  </w:style>
  <w:style w:type="character" w:customStyle="1" w:styleId="899">
    <w:name w:val="页眉 Char2"/>
    <w:link w:val="43"/>
    <w:qFormat/>
    <w:uiPriority w:val="99"/>
    <w:rPr>
      <w:kern w:val="2"/>
      <w:sz w:val="18"/>
      <w:szCs w:val="18"/>
    </w:rPr>
  </w:style>
  <w:style w:type="character" w:customStyle="1" w:styleId="900">
    <w:name w:val="Char Char9"/>
    <w:qFormat/>
    <w:uiPriority w:val="0"/>
    <w:rPr>
      <w:rFonts w:eastAsia="宋体"/>
      <w:kern w:val="2"/>
      <w:sz w:val="18"/>
      <w:szCs w:val="18"/>
      <w:lang w:val="en-US" w:eastAsia="zh-CN" w:bidi="ar-SA"/>
    </w:rPr>
  </w:style>
  <w:style w:type="character" w:customStyle="1" w:styleId="901">
    <w:name w:val="Char Char41"/>
    <w:qFormat/>
    <w:uiPriority w:val="0"/>
    <w:rPr>
      <w:rFonts w:eastAsia="宋体"/>
      <w:b/>
      <w:sz w:val="24"/>
      <w:lang w:eastAsia="zh-CN" w:bidi="ar-SA"/>
    </w:rPr>
  </w:style>
  <w:style w:type="character" w:customStyle="1" w:styleId="902">
    <w:name w:val="large1"/>
    <w:qFormat/>
    <w:uiPriority w:val="0"/>
    <w:rPr>
      <w:rFonts w:hint="eastAsia" w:ascii="宋体" w:hAnsi="宋体" w:eastAsia="宋体"/>
      <w:sz w:val="21"/>
      <w:szCs w:val="21"/>
    </w:rPr>
  </w:style>
  <w:style w:type="character" w:customStyle="1" w:styleId="903">
    <w:name w:val="正文段 Char"/>
    <w:link w:val="115"/>
    <w:qFormat/>
    <w:uiPriority w:val="0"/>
    <w:rPr>
      <w:sz w:val="24"/>
    </w:rPr>
  </w:style>
  <w:style w:type="character" w:customStyle="1" w:styleId="904">
    <w:name w:val="Char Char13"/>
    <w:qFormat/>
    <w:uiPriority w:val="6"/>
    <w:rPr>
      <w:rFonts w:ascii="宋体" w:hAnsi="宋体"/>
      <w:kern w:val="1"/>
      <w:sz w:val="21"/>
      <w:szCs w:val="24"/>
    </w:rPr>
  </w:style>
  <w:style w:type="character" w:customStyle="1" w:styleId="905">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6">
    <w:name w:val="冯广丽 Char"/>
    <w:link w:val="116"/>
    <w:qFormat/>
    <w:uiPriority w:val="0"/>
    <w:rPr>
      <w:rFonts w:ascii="宋体" w:hAnsi="宋体"/>
      <w:kern w:val="2"/>
      <w:sz w:val="24"/>
      <w:szCs w:val="22"/>
    </w:rPr>
  </w:style>
  <w:style w:type="character" w:customStyle="1" w:styleId="907">
    <w:name w:val="批注文字 字符"/>
    <w:qFormat/>
    <w:uiPriority w:val="0"/>
    <w:rPr>
      <w:rFonts w:ascii="Arial" w:hAnsi="Arial" w:eastAsia="黑体" w:cs="Arial"/>
      <w:snapToGrid w:val="0"/>
      <w:kern w:val="0"/>
      <w:szCs w:val="21"/>
    </w:rPr>
  </w:style>
  <w:style w:type="character" w:customStyle="1" w:styleId="908">
    <w:name w:val="Char Char161"/>
    <w:qFormat/>
    <w:uiPriority w:val="0"/>
    <w:rPr>
      <w:rFonts w:eastAsia="宋体"/>
      <w:b/>
      <w:kern w:val="2"/>
      <w:sz w:val="32"/>
      <w:lang w:val="en-US" w:eastAsia="zh-CN"/>
    </w:rPr>
  </w:style>
  <w:style w:type="character" w:customStyle="1" w:styleId="909">
    <w:name w:val="javascript"/>
    <w:qFormat/>
    <w:uiPriority w:val="0"/>
  </w:style>
  <w:style w:type="character" w:customStyle="1" w:styleId="910">
    <w:name w:val="图名 Char"/>
    <w:qFormat/>
    <w:uiPriority w:val="0"/>
    <w:rPr>
      <w:rFonts w:ascii="Arial" w:hAnsi="Arial" w:eastAsia="黑体"/>
      <w:kern w:val="2"/>
      <w:sz w:val="24"/>
      <w:szCs w:val="24"/>
      <w:lang w:val="en-US" w:eastAsia="zh-CN" w:bidi="ar-SA"/>
    </w:rPr>
  </w:style>
  <w:style w:type="character" w:customStyle="1" w:styleId="911">
    <w:name w:val="Used by Word for text of Help footnotes Char Char"/>
    <w:qFormat/>
    <w:uiPriority w:val="0"/>
    <w:rPr>
      <w:rFonts w:ascii="Times New Roman" w:hAnsi="Times New Roman" w:eastAsia="宋体" w:cs="Times New Roman"/>
      <w:sz w:val="20"/>
      <w:szCs w:val="20"/>
    </w:rPr>
  </w:style>
  <w:style w:type="character" w:customStyle="1" w:styleId="912">
    <w:name w:val="编号，小四 Char"/>
    <w:link w:val="117"/>
    <w:qFormat/>
    <w:uiPriority w:val="0"/>
    <w:rPr>
      <w:rFonts w:ascii="Arial" w:hAnsi="Arial"/>
      <w:sz w:val="24"/>
    </w:rPr>
  </w:style>
  <w:style w:type="character" w:customStyle="1" w:styleId="913">
    <w:name w:val="Font Style82"/>
    <w:qFormat/>
    <w:uiPriority w:val="99"/>
    <w:rPr>
      <w:rFonts w:ascii="宋体" w:eastAsia="宋体" w:cs="宋体"/>
      <w:color w:val="000000"/>
      <w:sz w:val="14"/>
      <w:szCs w:val="14"/>
    </w:rPr>
  </w:style>
  <w:style w:type="character" w:customStyle="1" w:styleId="914">
    <w:name w:val="标题 2 Char Char"/>
    <w:qFormat/>
    <w:uiPriority w:val="0"/>
    <w:rPr>
      <w:rFonts w:ascii="楷体_GB2312" w:hAnsi="Arial" w:eastAsia="楷体_GB2312"/>
      <w:b/>
      <w:bCs/>
      <w:kern w:val="2"/>
      <w:sz w:val="24"/>
      <w:szCs w:val="32"/>
      <w:lang w:val="en-US" w:eastAsia="zh-CN" w:bidi="ar-SA"/>
    </w:rPr>
  </w:style>
  <w:style w:type="character" w:customStyle="1" w:styleId="915">
    <w:name w:val="未用 Char"/>
    <w:qFormat/>
    <w:uiPriority w:val="0"/>
    <w:rPr>
      <w:rFonts w:ascii="Arial" w:hAnsi="Arial" w:eastAsia="黑体"/>
      <w:kern w:val="2"/>
      <w:sz w:val="21"/>
      <w:szCs w:val="21"/>
      <w:lang w:val="en-US" w:eastAsia="zh-CN" w:bidi="ar-SA"/>
    </w:rPr>
  </w:style>
  <w:style w:type="character" w:customStyle="1" w:styleId="916">
    <w:name w:val="myp1111"/>
    <w:qFormat/>
    <w:uiPriority w:val="0"/>
    <w:rPr>
      <w:rFonts w:hint="default" w:ascii="ˎ̥" w:hAnsi="ˎ̥"/>
      <w:color w:val="000000"/>
      <w:sz w:val="20"/>
      <w:szCs w:val="20"/>
      <w:u w:val="none"/>
    </w:rPr>
  </w:style>
  <w:style w:type="character" w:customStyle="1" w:styleId="917">
    <w:name w:val="样式 标题 4h4H4Fab-4T5Ref Heading 1rh1Heading sqlsect 1.2.3.... Char"/>
    <w:link w:val="106"/>
    <w:qFormat/>
    <w:uiPriority w:val="0"/>
    <w:rPr>
      <w:rFonts w:ascii="微软雅黑" w:hAnsi="微软雅黑" w:eastAsia="微软雅黑"/>
      <w:b/>
      <w:bCs/>
      <w:kern w:val="2"/>
      <w:sz w:val="24"/>
      <w:szCs w:val="28"/>
    </w:rPr>
  </w:style>
  <w:style w:type="character" w:customStyle="1" w:styleId="918">
    <w:name w:val="h Char Char"/>
    <w:qFormat/>
    <w:uiPriority w:val="0"/>
    <w:rPr>
      <w:rFonts w:eastAsia="宋体"/>
      <w:kern w:val="2"/>
      <w:sz w:val="18"/>
      <w:lang w:val="en-US" w:eastAsia="zh-CN" w:bidi="ar-SA"/>
    </w:rPr>
  </w:style>
  <w:style w:type="character" w:customStyle="1" w:styleId="919">
    <w:name w:val="仿宋正文 Char"/>
    <w:link w:val="118"/>
    <w:qFormat/>
    <w:uiPriority w:val="0"/>
    <w:rPr>
      <w:rFonts w:ascii="仿宋_GB2312" w:eastAsia="仿宋_GB2312"/>
      <w:kern w:val="2"/>
      <w:sz w:val="24"/>
      <w:lang w:val="en-US" w:eastAsia="zh-CN" w:bidi="ar-SA"/>
    </w:rPr>
  </w:style>
  <w:style w:type="character" w:customStyle="1" w:styleId="920">
    <w:name w:val="正文首行缩进 Char Char Char Char Char Char"/>
    <w:qFormat/>
    <w:uiPriority w:val="0"/>
    <w:rPr>
      <w:rFonts w:ascii="宋体" w:eastAsia="宋体"/>
      <w:kern w:val="2"/>
      <w:sz w:val="24"/>
      <w:lang w:val="zh-CN" w:bidi="ar-SA"/>
    </w:rPr>
  </w:style>
  <w:style w:type="character" w:customStyle="1" w:styleId="921">
    <w:name w:val="样式 宋体"/>
    <w:qFormat/>
    <w:uiPriority w:val="0"/>
    <w:rPr>
      <w:rFonts w:ascii="宋体" w:hAnsi="宋体"/>
      <w:sz w:val="24"/>
    </w:rPr>
  </w:style>
  <w:style w:type="character" w:customStyle="1" w:styleId="922">
    <w:name w:val="tw4winJump"/>
    <w:qFormat/>
    <w:uiPriority w:val="0"/>
    <w:rPr>
      <w:rFonts w:ascii="Courier New" w:hAnsi="Courier New" w:cs="Courier New"/>
      <w:color w:val="008080"/>
      <w:lang w:val="en-US" w:eastAsia="zh-CN"/>
    </w:rPr>
  </w:style>
  <w:style w:type="character" w:customStyle="1" w:styleId="923">
    <w:name w:val="标题 1 字符"/>
    <w:qFormat/>
    <w:uiPriority w:val="9"/>
    <w:rPr>
      <w:rFonts w:ascii="Arial" w:hAnsi="Arial" w:eastAsia="黑体" w:cs="Arial"/>
      <w:b/>
      <w:bCs/>
      <w:snapToGrid w:val="0"/>
      <w:kern w:val="44"/>
      <w:sz w:val="44"/>
      <w:szCs w:val="44"/>
    </w:rPr>
  </w:style>
  <w:style w:type="character" w:customStyle="1" w:styleId="924">
    <w:name w:val="style36"/>
    <w:basedOn w:val="71"/>
    <w:qFormat/>
    <w:uiPriority w:val="0"/>
    <w:rPr>
      <w:rFonts w:ascii="Arial" w:hAnsi="Arial" w:eastAsia="黑体" w:cs="Arial"/>
      <w:snapToGrid w:val="0"/>
      <w:kern w:val="0"/>
      <w:szCs w:val="21"/>
    </w:rPr>
  </w:style>
  <w:style w:type="character" w:customStyle="1" w:styleId="925">
    <w:name w:val="pt9"/>
    <w:qFormat/>
    <w:uiPriority w:val="0"/>
    <w:rPr>
      <w:rFonts w:ascii="仿宋_GB2312" w:eastAsia="微软雅黑"/>
      <w:b/>
      <w:kern w:val="2"/>
      <w:sz w:val="32"/>
      <w:szCs w:val="32"/>
      <w:lang w:val="en-US" w:eastAsia="zh-CN" w:bidi="ar-SA"/>
    </w:rPr>
  </w:style>
  <w:style w:type="character" w:customStyle="1" w:styleId="926">
    <w:name w:val="DO_NOT_TRANSLATE"/>
    <w:qFormat/>
    <w:uiPriority w:val="0"/>
    <w:rPr>
      <w:rFonts w:ascii="Courier New" w:hAnsi="Courier New" w:cs="Courier New"/>
      <w:color w:val="800000"/>
      <w:lang w:val="en-US" w:eastAsia="zh-CN"/>
    </w:rPr>
  </w:style>
  <w:style w:type="character" w:customStyle="1" w:styleId="927">
    <w:name w:val="标书1 Char1"/>
    <w:qFormat/>
    <w:uiPriority w:val="0"/>
    <w:rPr>
      <w:rFonts w:eastAsia="宋体"/>
      <w:b/>
      <w:bCs/>
      <w:kern w:val="44"/>
      <w:sz w:val="44"/>
      <w:szCs w:val="44"/>
      <w:lang w:val="en-US" w:eastAsia="zh-CN" w:bidi="ar-SA"/>
    </w:rPr>
  </w:style>
  <w:style w:type="character" w:customStyle="1" w:styleId="928">
    <w:name w:val="页脚 字符"/>
    <w:qFormat/>
    <w:uiPriority w:val="99"/>
    <w:rPr>
      <w:kern w:val="2"/>
      <w:sz w:val="18"/>
      <w:szCs w:val="18"/>
    </w:rPr>
  </w:style>
  <w:style w:type="character" w:customStyle="1" w:styleId="929">
    <w:name w:val="正文2 Char"/>
    <w:qFormat/>
    <w:uiPriority w:val="0"/>
    <w:rPr>
      <w:rFonts w:eastAsia="宋体"/>
      <w:kern w:val="2"/>
      <w:sz w:val="24"/>
      <w:lang w:val="en-US" w:eastAsia="zh-CN" w:bidi="ar-SA"/>
    </w:rPr>
  </w:style>
  <w:style w:type="character" w:customStyle="1" w:styleId="930">
    <w:name w:val="Char Char21"/>
    <w:qFormat/>
    <w:uiPriority w:val="6"/>
    <w:rPr>
      <w:rFonts w:ascii="宋体" w:hAnsi="宋体"/>
      <w:kern w:val="1"/>
      <w:sz w:val="24"/>
      <w:szCs w:val="21"/>
      <w:lang w:val="zh-CN"/>
    </w:rPr>
  </w:style>
  <w:style w:type="character" w:customStyle="1" w:styleId="931">
    <w:name w:val="样式 正文缩进 + 首行缩进:  2 字符 Char Char"/>
    <w:link w:val="119"/>
    <w:qFormat/>
    <w:uiPriority w:val="0"/>
    <w:rPr>
      <w:rFonts w:cs="宋体"/>
      <w:kern w:val="2"/>
      <w:sz w:val="24"/>
    </w:rPr>
  </w:style>
  <w:style w:type="character" w:customStyle="1" w:styleId="932">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933">
    <w:name w:val="gray6"/>
    <w:basedOn w:val="71"/>
    <w:qFormat/>
    <w:uiPriority w:val="0"/>
    <w:rPr>
      <w:rFonts w:ascii="Arial" w:hAnsi="Arial" w:eastAsia="黑体" w:cs="Arial"/>
      <w:snapToGrid w:val="0"/>
      <w:kern w:val="0"/>
      <w:szCs w:val="21"/>
    </w:rPr>
  </w:style>
  <w:style w:type="character" w:customStyle="1" w:styleId="934">
    <w:name w:val="hui"/>
    <w:basedOn w:val="71"/>
    <w:qFormat/>
    <w:uiPriority w:val="0"/>
    <w:rPr>
      <w:rFonts w:ascii="Arial" w:hAnsi="Arial" w:eastAsia="黑体" w:cs="Arial"/>
      <w:snapToGrid w:val="0"/>
      <w:kern w:val="0"/>
      <w:szCs w:val="21"/>
    </w:rPr>
  </w:style>
  <w:style w:type="character" w:customStyle="1" w:styleId="935">
    <w:name w:val="哈哈正文 Char Char"/>
    <w:qFormat/>
    <w:uiPriority w:val="0"/>
    <w:rPr>
      <w:rFonts w:ascii="宋体" w:hAnsi="宋体" w:eastAsia="宋体" w:cs="宋体"/>
      <w:kern w:val="2"/>
      <w:sz w:val="24"/>
      <w:lang w:val="en-US" w:eastAsia="zh-CN" w:bidi="ar-SA"/>
    </w:rPr>
  </w:style>
  <w:style w:type="character" w:customStyle="1" w:styleId="936">
    <w:name w:val="交叉引用"/>
    <w:qFormat/>
    <w:uiPriority w:val="1"/>
    <w:rPr>
      <w:rFonts w:ascii="Arial" w:hAnsi="Arial" w:eastAsia="黑体"/>
      <w:snapToGrid w:val="0"/>
      <w:color w:val="0000FF"/>
      <w:kern w:val="0"/>
      <w:sz w:val="20"/>
      <w:szCs w:val="21"/>
      <w:u w:val="single"/>
      <w:lang w:val="en-US" w:eastAsia="zh-CN"/>
    </w:rPr>
  </w:style>
  <w:style w:type="character" w:customStyle="1" w:styleId="937">
    <w:name w:val="正文缩进 字符1"/>
    <w:qFormat/>
    <w:uiPriority w:val="0"/>
    <w:rPr>
      <w:rFonts w:ascii="宋体" w:eastAsia="宋体"/>
      <w:snapToGrid w:val="0"/>
      <w:color w:val="000000"/>
      <w:kern w:val="28"/>
      <w:sz w:val="28"/>
      <w:lang w:val="en-US" w:eastAsia="zh-CN" w:bidi="ar-SA"/>
    </w:rPr>
  </w:style>
  <w:style w:type="character" w:customStyle="1" w:styleId="938">
    <w:name w:val="页脚 字符1"/>
    <w:qFormat/>
    <w:locked/>
    <w:uiPriority w:val="99"/>
    <w:rPr>
      <w:kern w:val="2"/>
      <w:sz w:val="18"/>
      <w:szCs w:val="18"/>
    </w:rPr>
  </w:style>
  <w:style w:type="character" w:customStyle="1" w:styleId="939">
    <w:name w:val="页眉 字符1"/>
    <w:qFormat/>
    <w:uiPriority w:val="99"/>
    <w:rPr>
      <w:kern w:val="2"/>
      <w:sz w:val="18"/>
      <w:szCs w:val="18"/>
    </w:rPr>
  </w:style>
  <w:style w:type="character" w:customStyle="1" w:styleId="940">
    <w:name w:val="尾注文本 Char"/>
    <w:link w:val="40"/>
    <w:qFormat/>
    <w:uiPriority w:val="0"/>
    <w:rPr>
      <w:kern w:val="2"/>
      <w:sz w:val="21"/>
      <w:szCs w:val="24"/>
      <w:lang w:val="zh-CN"/>
    </w:rPr>
  </w:style>
  <w:style w:type="character" w:customStyle="1" w:styleId="941">
    <w:name w:val="无间隔 Char"/>
    <w:link w:val="169"/>
    <w:qFormat/>
    <w:uiPriority w:val="99"/>
    <w:rPr>
      <w:kern w:val="2"/>
      <w:sz w:val="21"/>
      <w:szCs w:val="22"/>
    </w:rPr>
  </w:style>
  <w:style w:type="character" w:customStyle="1" w:styleId="942">
    <w:name w:val="标准文本 Char Char"/>
    <w:link w:val="606"/>
    <w:qFormat/>
    <w:uiPriority w:val="0"/>
    <w:rPr>
      <w:rFonts w:cs="宋体"/>
      <w:kern w:val="2"/>
      <w:sz w:val="24"/>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character" w:customStyle="1" w:styleId="956">
    <w:name w:val="ksfind_class_select1"/>
    <w:basedOn w:val="71"/>
    <w:qFormat/>
    <w:uiPriority w:val="0"/>
    <w:rPr>
      <w:color w:val="000000"/>
      <w:shd w:val="clear" w:color="auto" w:fill="EFD200"/>
    </w:rPr>
  </w:style>
  <w:style w:type="character" w:customStyle="1" w:styleId="957">
    <w:name w:val="font71"/>
    <w:qFormat/>
    <w:uiPriority w:val="0"/>
    <w:rPr>
      <w:rFonts w:hint="eastAsia" w:ascii="宋体" w:hAnsi="宋体" w:eastAsia="宋体" w:cs="宋体"/>
      <w:color w:val="000000"/>
      <w:sz w:val="22"/>
      <w:szCs w:val="22"/>
      <w:u w:val="none"/>
    </w:rPr>
  </w:style>
  <w:style w:type="character" w:customStyle="1" w:styleId="958">
    <w:name w:val="font91"/>
    <w:qFormat/>
    <w:uiPriority w:val="0"/>
    <w:rPr>
      <w:rFonts w:hint="eastAsia" w:ascii="仿宋" w:hAnsi="仿宋" w:eastAsia="仿宋" w:cs="仿宋"/>
      <w:color w:val="000000"/>
      <w:sz w:val="22"/>
      <w:szCs w:val="22"/>
      <w:u w:val="none"/>
    </w:rPr>
  </w:style>
  <w:style w:type="character" w:customStyle="1" w:styleId="959">
    <w:name w:val="NormalCharacter"/>
    <w:semiHidden/>
    <w:qFormat/>
    <w:uiPriority w:val="0"/>
    <w:rPr>
      <w:kern w:val="2"/>
      <w:sz w:val="21"/>
      <w:lang w:val="en-US" w:eastAsia="zh-CN" w:bidi="ar-SA"/>
    </w:rPr>
  </w:style>
  <w:style w:type="table" w:customStyle="1" w:styleId="960">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6">
    <w:name w:val="Heading5"/>
    <w:basedOn w:val="1"/>
    <w:next w:val="1"/>
    <w:qFormat/>
    <w:uiPriority w:val="0"/>
    <w:pPr>
      <w:keepNext/>
      <w:keepLines/>
      <w:spacing w:after="120" w:line="360" w:lineRule="auto"/>
      <w:jc w:val="both"/>
      <w:textAlignment w:val="baseline"/>
    </w:pPr>
    <w:rPr>
      <w:rFonts w:ascii="Times New Roman" w:hAnsi="Times New Roman" w:eastAsia="微软雅黑" w:cs="Times New Roman"/>
      <w:b/>
      <w:bCs/>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theme" Target="theme/theme1.xml"/><Relationship Id="rId33" Type="http://schemas.openxmlformats.org/officeDocument/2006/relationships/footer" Target="footer16.xml"/><Relationship Id="rId32" Type="http://schemas.openxmlformats.org/officeDocument/2006/relationships/footer" Target="footer15.xml"/><Relationship Id="rId31" Type="http://schemas.openxmlformats.org/officeDocument/2006/relationships/header" Target="header15.xml"/><Relationship Id="rId30" Type="http://schemas.openxmlformats.org/officeDocument/2006/relationships/header" Target="header14.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header" Target="header12.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85</Pages>
  <Words>40799</Words>
  <Characters>43433</Characters>
  <Lines>45</Lines>
  <Paragraphs>80</Paragraphs>
  <TotalTime>8</TotalTime>
  <ScaleCrop>false</ScaleCrop>
  <LinksUpToDate>false</LinksUpToDate>
  <CharactersWithSpaces>44980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2022-02-08T01:58:00Z</dcterms:created>
  <dc:creator>玥</dc:creator>
  <cp:lastModifiedBy>WPS_1546044933</cp:lastModifiedBy>
  <cp:lastPrinted>2021-12-27T03:06:00Z</cp:lastPrinted>
  <dcterms:modified xsi:type="dcterms:W3CDTF">2022-10-21T04:25:01Z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D81F0E322F584F8389D06DB0B1F42A28</vt:lpwstr>
  </property>
  <property fmtid="{D5CDD505-2E9C-101B-9397-08002B2CF9AE}" pid="5" name="commondata">
    <vt:lpwstr>eyJoZGlkIjoiMGY1MmEyNmIzOWVmY2Y1Mjg1NGNjNzFjMzI3M2RmZTkifQ==</vt:lpwstr>
  </property>
</Properties>
</file>