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hint="eastAsia" w:ascii="宋体" w:hAnsi="宋体" w:cs="宋体"/>
          <w:b/>
          <w:sz w:val="48"/>
          <w:szCs w:val="48"/>
        </w:rPr>
      </w:pPr>
    </w:p>
    <w:p>
      <w:pPr>
        <w:spacing w:before="120" w:beforeLines="50" w:line="360" w:lineRule="auto"/>
        <w:jc w:val="center"/>
        <w:rPr>
          <w:rFonts w:hint="eastAsia" w:ascii="宋体" w:hAnsi="宋体" w:eastAsia="宋体"/>
          <w:b/>
          <w:snapToGrid w:val="0"/>
          <w:spacing w:val="20"/>
          <w:kern w:val="0"/>
          <w:sz w:val="32"/>
          <w:szCs w:val="32"/>
          <w:lang w:eastAsia="zh-CN"/>
        </w:rPr>
      </w:pPr>
      <w:r>
        <w:rPr>
          <w:rFonts w:hint="eastAsia" w:ascii="宋体" w:hAnsi="宋体"/>
          <w:b/>
          <w:snapToGrid w:val="0"/>
          <w:spacing w:val="20"/>
          <w:kern w:val="0"/>
          <w:sz w:val="32"/>
          <w:szCs w:val="32"/>
          <w:lang w:val="en-US" w:eastAsia="zh-CN"/>
        </w:rPr>
        <w:t xml:space="preserve">  </w:t>
      </w:r>
      <w:r>
        <w:rPr>
          <w:rFonts w:hint="eastAsia" w:ascii="宋体" w:hAnsi="宋体"/>
          <w:b/>
          <w:snapToGrid w:val="0"/>
          <w:spacing w:val="20"/>
          <w:kern w:val="0"/>
          <w:sz w:val="32"/>
          <w:szCs w:val="32"/>
          <w:lang w:eastAsia="zh-CN"/>
        </w:rPr>
        <w:t>2024年转塘街道城市侧环境品质长效管理整治项目</w:t>
      </w:r>
    </w:p>
    <w:p>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hint="eastAsia" w:ascii="宋体" w:hAnsi="宋体" w:eastAsia="宋体"/>
          <w:sz w:val="30"/>
          <w:szCs w:val="72"/>
          <w:lang w:eastAsia="zh-CN"/>
        </w:rPr>
      </w:pPr>
      <w:r>
        <w:rPr>
          <w:rFonts w:hint="eastAsia" w:ascii="宋体" w:hAnsi="宋体" w:cs="宋体"/>
          <w:sz w:val="30"/>
          <w:szCs w:val="30"/>
        </w:rPr>
        <w:t>编号:</w:t>
      </w:r>
      <w:r>
        <w:rPr>
          <w:rFonts w:hint="eastAsia" w:ascii="宋体" w:hAnsi="宋体"/>
          <w:b/>
          <w:bCs/>
          <w:sz w:val="28"/>
          <w:szCs w:val="28"/>
          <w:lang w:eastAsia="zh-CN"/>
        </w:rPr>
        <w:t>ZJZC-2024-0120</w:t>
      </w:r>
    </w:p>
    <w:p>
      <w:pPr>
        <w:snapToGrid w:val="0"/>
        <w:spacing w:line="360" w:lineRule="auto"/>
        <w:jc w:val="center"/>
        <w:rPr>
          <w:rFonts w:ascii="宋体" w:hAnsi="宋体" w:cs="宋体"/>
          <w:sz w:val="28"/>
          <w:szCs w:val="20"/>
        </w:rPr>
      </w:pPr>
    </w:p>
    <w:p>
      <w:pPr>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before="120" w:after="120" w:line="360" w:lineRule="auto"/>
        <w:jc w:val="center"/>
        <w:rPr>
          <w:rFonts w:hint="eastAsia" w:ascii="宋体" w:hAnsi="宋体" w:eastAsia="宋体"/>
          <w:b/>
          <w:bCs/>
          <w:sz w:val="30"/>
          <w:szCs w:val="30"/>
          <w:lang w:eastAsia="zh-CN"/>
        </w:rPr>
      </w:pPr>
      <w:r>
        <w:rPr>
          <w:rFonts w:ascii="宋体" w:hAnsi="宋体"/>
          <w:b/>
          <w:bCs/>
          <w:sz w:val="30"/>
          <w:szCs w:val="30"/>
        </w:rPr>
        <w:t>采购单位：</w:t>
      </w:r>
      <w:r>
        <w:rPr>
          <w:rFonts w:hint="eastAsia" w:ascii="宋体" w:hAnsi="宋体"/>
          <w:b/>
          <w:bCs/>
          <w:sz w:val="30"/>
          <w:szCs w:val="30"/>
          <w:lang w:eastAsia="zh-CN"/>
        </w:rPr>
        <w:t>杭州市西湖区人民政府转塘街道办事处</w:t>
      </w:r>
    </w:p>
    <w:p>
      <w:pPr>
        <w:snapToGrid w:val="0"/>
        <w:spacing w:before="120" w:after="120" w:line="360" w:lineRule="auto"/>
        <w:jc w:val="center"/>
        <w:rPr>
          <w:rFonts w:ascii="宋体" w:hAnsi="宋体"/>
          <w:b/>
          <w:bCs/>
          <w:sz w:val="30"/>
          <w:szCs w:val="30"/>
        </w:rPr>
      </w:pPr>
      <w:r>
        <w:rPr>
          <w:rFonts w:ascii="宋体" w:hAnsi="宋体"/>
          <w:b/>
          <w:bCs/>
          <w:sz w:val="30"/>
          <w:szCs w:val="30"/>
        </w:rPr>
        <w:t>代理机构：浙江中诚工程管理科技有限公司</w:t>
      </w:r>
    </w:p>
    <w:p>
      <w:pPr>
        <w:snapToGrid w:val="0"/>
        <w:spacing w:line="360" w:lineRule="auto"/>
        <w:jc w:val="center"/>
        <w:rPr>
          <w:rFonts w:hint="eastAsia" w:ascii="宋体" w:hAnsi="宋体" w:eastAsia="宋体" w:cs="宋体"/>
          <w:b/>
          <w:bCs/>
          <w:sz w:val="32"/>
          <w:szCs w:val="32"/>
          <w:lang w:eastAsia="zh-CN"/>
        </w:rPr>
      </w:pPr>
      <w:r>
        <w:rPr>
          <w:rFonts w:hint="eastAsia" w:ascii="宋体" w:hAnsi="宋体" w:cs="宋体"/>
          <w:b/>
          <w:bCs/>
          <w:sz w:val="32"/>
          <w:szCs w:val="32"/>
        </w:rPr>
        <w:t>二〇二</w:t>
      </w:r>
      <w:r>
        <w:rPr>
          <w:rFonts w:hint="eastAsia" w:ascii="宋体" w:hAnsi="宋体" w:cs="宋体"/>
          <w:b/>
          <w:bCs/>
          <w:sz w:val="32"/>
          <w:szCs w:val="32"/>
          <w:lang w:val="en-US" w:eastAsia="zh-CN"/>
        </w:rPr>
        <w:t>四</w:t>
      </w:r>
      <w:r>
        <w:rPr>
          <w:rFonts w:hint="eastAsia" w:ascii="宋体" w:hAnsi="宋体" w:cs="宋体"/>
          <w:b/>
          <w:bCs/>
          <w:sz w:val="32"/>
          <w:szCs w:val="32"/>
        </w:rPr>
        <w:t>年</w:t>
      </w:r>
      <w:r>
        <w:rPr>
          <w:rFonts w:hint="eastAsia" w:ascii="宋体" w:hAnsi="宋体" w:cs="宋体"/>
          <w:b/>
          <w:bCs/>
          <w:sz w:val="32"/>
          <w:szCs w:val="32"/>
          <w:lang w:val="en-US" w:eastAsia="zh-CN"/>
        </w:rPr>
        <w:t>一月</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pStyle w:val="634"/>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sz w:val="24"/>
        </w:rPr>
      </w:pPr>
      <w:r>
        <w:rPr>
          <w:rFonts w:hint="eastAsia" w:ascii="宋体" w:hAnsi="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sz w:val="24"/>
          <w:u w:val="single"/>
        </w:rPr>
      </w:pPr>
      <w:r>
        <w:rPr>
          <w:rFonts w:hint="eastAsia" w:ascii="宋体" w:hAnsi="宋体" w:cs="仿宋_GB2312"/>
          <w:sz w:val="24"/>
          <w:u w:val="single"/>
          <w:lang w:eastAsia="zh-CN"/>
        </w:rPr>
        <w:t>2024年转塘街道城市侧环境品质长效管理整治项目</w:t>
      </w:r>
      <w:r>
        <w:rPr>
          <w:rFonts w:hint="eastAsia" w:ascii="宋体" w:hAnsi="宋体"/>
          <w:sz w:val="24"/>
        </w:rPr>
        <w:t>招标项目的潜在投标人应在政采云平台（</w:t>
      </w:r>
      <w:r>
        <w:fldChar w:fldCharType="begin"/>
      </w:r>
      <w:r>
        <w:instrText xml:space="preserve"> HYPERLINK "https://www.zcygov.cn/）获取（下载）招标文件，并于2023年12月20日14：00时" </w:instrText>
      </w:r>
      <w:r>
        <w:fldChar w:fldCharType="separate"/>
      </w:r>
      <w:r>
        <w:rPr>
          <w:rStyle w:val="76"/>
          <w:rFonts w:ascii="宋体" w:hAnsi="宋体" w:eastAsia="宋体" w:cs="Times New Roman"/>
          <w:snapToGrid/>
          <w:kern w:val="2"/>
          <w:sz w:val="24"/>
          <w:szCs w:val="24"/>
        </w:rPr>
        <w:t>https://www.zcygov.cn/）获取（下载）招标文件，并于</w:t>
      </w:r>
      <w:r>
        <w:rPr>
          <w:rStyle w:val="76"/>
          <w:rFonts w:hint="eastAsia" w:ascii="宋体" w:hAnsi="宋体" w:eastAsia="宋体" w:cs="Times New Roman"/>
          <w:snapToGrid/>
          <w:kern w:val="2"/>
          <w:sz w:val="24"/>
          <w:szCs w:val="24"/>
        </w:rPr>
        <w:t>202</w:t>
      </w:r>
      <w:r>
        <w:rPr>
          <w:rStyle w:val="76"/>
          <w:rFonts w:hint="eastAsia" w:ascii="宋体" w:hAnsi="宋体" w:cs="Times New Roman"/>
          <w:snapToGrid/>
          <w:kern w:val="2"/>
          <w:sz w:val="24"/>
          <w:szCs w:val="24"/>
          <w:lang w:val="en-US" w:eastAsia="zh-CN"/>
        </w:rPr>
        <w:t>4</w:t>
      </w:r>
      <w:r>
        <w:rPr>
          <w:rStyle w:val="76"/>
          <w:rFonts w:hint="eastAsia" w:ascii="宋体" w:hAnsi="宋体" w:eastAsia="宋体" w:cs="Times New Roman"/>
          <w:snapToGrid/>
          <w:kern w:val="2"/>
          <w:sz w:val="24"/>
          <w:szCs w:val="24"/>
        </w:rPr>
        <w:t>年</w:t>
      </w:r>
      <w:r>
        <w:rPr>
          <w:rStyle w:val="76"/>
          <w:rFonts w:hint="eastAsia" w:ascii="宋体" w:hAnsi="宋体" w:cs="Times New Roman"/>
          <w:snapToGrid/>
          <w:kern w:val="2"/>
          <w:sz w:val="24"/>
          <w:szCs w:val="24"/>
          <w:lang w:val="en-US" w:eastAsia="zh-CN"/>
        </w:rPr>
        <w:t>2</w:t>
      </w:r>
      <w:r>
        <w:rPr>
          <w:rStyle w:val="76"/>
          <w:rFonts w:hint="eastAsia" w:ascii="宋体" w:hAnsi="宋体" w:eastAsia="宋体" w:cs="Times New Roman"/>
          <w:snapToGrid/>
          <w:kern w:val="2"/>
          <w:sz w:val="24"/>
          <w:szCs w:val="24"/>
        </w:rPr>
        <w:t>月</w:t>
      </w:r>
      <w:r>
        <w:rPr>
          <w:rStyle w:val="76"/>
          <w:rFonts w:hint="eastAsia" w:ascii="宋体" w:hAnsi="宋体" w:cs="Times New Roman"/>
          <w:snapToGrid/>
          <w:kern w:val="2"/>
          <w:sz w:val="24"/>
          <w:szCs w:val="24"/>
          <w:lang w:val="en-US" w:eastAsia="zh-CN"/>
        </w:rPr>
        <w:t xml:space="preserve"> 9</w:t>
      </w:r>
      <w:r>
        <w:rPr>
          <w:rStyle w:val="76"/>
          <w:rFonts w:hint="eastAsia" w:ascii="宋体" w:hAnsi="宋体" w:eastAsia="宋体" w:cs="Times New Roman"/>
          <w:snapToGrid/>
          <w:kern w:val="2"/>
          <w:sz w:val="24"/>
          <w:szCs w:val="24"/>
        </w:rPr>
        <w:t>日</w:t>
      </w:r>
      <w:r>
        <w:rPr>
          <w:rStyle w:val="76"/>
          <w:rFonts w:hint="eastAsia" w:ascii="宋体" w:hAnsi="宋体" w:cs="Times New Roman"/>
          <w:snapToGrid/>
          <w:kern w:val="2"/>
          <w:sz w:val="24"/>
          <w:szCs w:val="24"/>
          <w:lang w:val="en-US" w:eastAsia="zh-CN"/>
        </w:rPr>
        <w:t>9</w:t>
      </w:r>
      <w:r>
        <w:rPr>
          <w:rStyle w:val="76"/>
          <w:rFonts w:hint="eastAsia" w:ascii="宋体" w:hAnsi="宋体" w:eastAsia="宋体" w:cs="Times New Roman"/>
          <w:snapToGrid/>
          <w:kern w:val="2"/>
          <w:sz w:val="24"/>
          <w:szCs w:val="24"/>
        </w:rPr>
        <w:t>：</w:t>
      </w:r>
      <w:r>
        <w:rPr>
          <w:rStyle w:val="76"/>
          <w:rFonts w:hint="eastAsia" w:ascii="宋体" w:hAnsi="宋体" w:cs="Times New Roman"/>
          <w:snapToGrid/>
          <w:kern w:val="2"/>
          <w:sz w:val="24"/>
          <w:szCs w:val="24"/>
          <w:lang w:val="en-US" w:eastAsia="zh-CN"/>
        </w:rPr>
        <w:t>00</w:t>
      </w:r>
      <w:r>
        <w:rPr>
          <w:rStyle w:val="76"/>
          <w:rFonts w:hint="eastAsia" w:ascii="宋体" w:hAnsi="宋体" w:eastAsia="宋体" w:cs="Times New Roman"/>
          <w:bCs/>
          <w:snapToGrid/>
          <w:kern w:val="2"/>
          <w:sz w:val="24"/>
          <w:szCs w:val="24"/>
        </w:rPr>
        <w:t>时</w:t>
      </w:r>
      <w:r>
        <w:rPr>
          <w:rStyle w:val="76"/>
          <w:rFonts w:hint="eastAsia" w:ascii="宋体" w:hAnsi="宋体" w:eastAsia="宋体" w:cs="Times New Roman"/>
          <w:bCs/>
          <w:snapToGrid/>
          <w:kern w:val="2"/>
          <w:sz w:val="24"/>
          <w:szCs w:val="24"/>
        </w:rPr>
        <w:fldChar w:fldCharType="end"/>
      </w:r>
      <w:r>
        <w:rPr>
          <w:rFonts w:hint="eastAsia" w:ascii="宋体" w:hAnsi="宋体"/>
          <w:bCs/>
          <w:sz w:val="24"/>
        </w:rPr>
        <w:t>（北京时间）前</w:t>
      </w:r>
      <w:r>
        <w:rPr>
          <w:rFonts w:hint="eastAsia" w:ascii="宋体" w:hAnsi="宋体"/>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hint="eastAsia" w:ascii="宋体" w:hAnsi="宋体" w:eastAsia="宋体" w:cs="宋体"/>
          <w:sz w:val="24"/>
          <w:lang w:eastAsia="zh-CN"/>
        </w:rPr>
      </w:pPr>
      <w:r>
        <w:rPr>
          <w:rFonts w:hint="eastAsia" w:ascii="宋体" w:hAnsi="宋体" w:cs="宋体"/>
          <w:b/>
          <w:sz w:val="24"/>
        </w:rPr>
        <w:t>项目编号：</w:t>
      </w:r>
      <w:r>
        <w:rPr>
          <w:rFonts w:hint="eastAsia" w:ascii="宋体" w:hAnsi="宋体"/>
          <w:b/>
          <w:bCs/>
          <w:sz w:val="24"/>
          <w:lang w:eastAsia="zh-CN"/>
        </w:rPr>
        <w:t>ZJZC-2024-0120</w:t>
      </w:r>
    </w:p>
    <w:p>
      <w:pPr>
        <w:spacing w:line="360" w:lineRule="auto"/>
        <w:rPr>
          <w:rFonts w:hint="eastAsia" w:ascii="宋体" w:hAnsi="宋体" w:eastAsia="宋体"/>
          <w:sz w:val="24"/>
          <w:lang w:eastAsia="zh-CN"/>
        </w:rPr>
      </w:pPr>
      <w:r>
        <w:rPr>
          <w:rFonts w:hint="eastAsia" w:ascii="宋体" w:hAnsi="宋体" w:cs="宋体"/>
          <w:b/>
          <w:sz w:val="24"/>
        </w:rPr>
        <w:t>项目名称：</w:t>
      </w:r>
      <w:r>
        <w:rPr>
          <w:rFonts w:hint="eastAsia" w:ascii="宋体" w:hAnsi="宋体"/>
          <w:sz w:val="24"/>
          <w:lang w:eastAsia="zh-CN"/>
        </w:rPr>
        <w:t>2024年转塘街道城市侧环境品质长效管理整治项目</w:t>
      </w:r>
    </w:p>
    <w:p>
      <w:pPr>
        <w:spacing w:line="360" w:lineRule="auto"/>
        <w:rPr>
          <w:rFonts w:ascii="宋体" w:hAnsi="宋体" w:cs="宋体"/>
          <w:sz w:val="24"/>
        </w:rPr>
      </w:pPr>
      <w:r>
        <w:rPr>
          <w:rFonts w:hint="eastAsia" w:ascii="宋体" w:hAnsi="宋体" w:cs="宋体"/>
          <w:b/>
          <w:sz w:val="24"/>
        </w:rPr>
        <w:t>预算金额（元）：</w:t>
      </w:r>
      <w:r>
        <w:rPr>
          <w:rFonts w:hint="eastAsia" w:ascii="宋体" w:hAnsi="宋体"/>
          <w:sz w:val="24"/>
          <w:lang w:val="en-US" w:eastAsia="zh-CN"/>
        </w:rPr>
        <w:t>8000000</w:t>
      </w:r>
      <w:r>
        <w:rPr>
          <w:rFonts w:hint="eastAsia" w:ascii="宋体" w:hAnsi="宋体"/>
          <w:sz w:val="24"/>
        </w:rPr>
        <w:t xml:space="preserve">  </w:t>
      </w:r>
    </w:p>
    <w:p>
      <w:pPr>
        <w:spacing w:line="360" w:lineRule="auto"/>
        <w:rPr>
          <w:rFonts w:ascii="宋体" w:hAnsi="宋体" w:cs="宋体"/>
          <w:sz w:val="24"/>
        </w:rPr>
      </w:pPr>
      <w:r>
        <w:rPr>
          <w:rFonts w:hint="eastAsia" w:ascii="宋体" w:hAnsi="宋体" w:cs="宋体"/>
          <w:b/>
          <w:sz w:val="24"/>
        </w:rPr>
        <w:t>最高限价（元）：</w:t>
      </w:r>
      <w:r>
        <w:rPr>
          <w:rFonts w:hint="eastAsia" w:ascii="宋体" w:hAnsi="宋体"/>
          <w:sz w:val="24"/>
          <w:lang w:val="en-US" w:eastAsia="zh-CN"/>
        </w:rPr>
        <w:t>8000000</w:t>
      </w:r>
      <w:r>
        <w:rPr>
          <w:rFonts w:hint="eastAsia" w:ascii="宋体" w:hAnsi="宋体"/>
          <w:sz w:val="24"/>
        </w:rPr>
        <w:t xml:space="preserve"> </w:t>
      </w:r>
    </w:p>
    <w:p>
      <w:pPr>
        <w:spacing w:line="360" w:lineRule="auto"/>
        <w:rPr>
          <w:rFonts w:hAnsi="宋体" w:cs="宋体"/>
          <w:bCs/>
          <w:sz w:val="24"/>
        </w:rPr>
      </w:pPr>
      <w:r>
        <w:rPr>
          <w:rFonts w:hint="eastAsia" w:hAnsi="宋体" w:cs="宋体"/>
          <w:b/>
          <w:sz w:val="24"/>
        </w:rPr>
        <w:t>采购需求：</w:t>
      </w:r>
      <w:r>
        <w:rPr>
          <w:rFonts w:hint="eastAsia" w:ascii="宋体" w:hAnsi="宋体"/>
          <w:sz w:val="24"/>
          <w:lang w:eastAsia="zh-CN"/>
        </w:rPr>
        <w:t>2024年转塘街道城市侧环境品质长效管理整治项目</w:t>
      </w:r>
      <w:r>
        <w:rPr>
          <w:rFonts w:hint="eastAsia" w:hAnsi="宋体" w:cs="宋体"/>
          <w:bCs/>
          <w:sz w:val="24"/>
        </w:rPr>
        <w:t>主要内容：为统筹推进转塘街道环境治理、爱国卫生、文明创建等各项工作，不断巩固美丽转塘建设成果，提升环境整治工作绩效</w:t>
      </w:r>
      <w:r>
        <w:rPr>
          <w:rFonts w:hint="eastAsia" w:hAnsi="宋体" w:cs="宋体"/>
          <w:bCs/>
          <w:sz w:val="24"/>
          <w:lang w:val="en-US" w:eastAsia="zh-CN"/>
        </w:rPr>
        <w:t>，主要包括街道环境整治养护红线范围外的整治工程（包括四个损坏案件的委托作业和数字城管）。</w:t>
      </w:r>
      <w:r>
        <w:rPr>
          <w:rFonts w:hint="eastAsia" w:hAnsi="宋体" w:cs="宋体"/>
          <w:bCs/>
          <w:sz w:val="24"/>
        </w:rPr>
        <w:t>详见招标文件第三部分采购需求</w:t>
      </w:r>
      <w:r>
        <w:rPr>
          <w:rFonts w:hint="eastAsia" w:asciiTheme="minorEastAsia" w:hAnsiTheme="minorEastAsia" w:eastAsiaTheme="minorEastAsia"/>
          <w:sz w:val="24"/>
        </w:rPr>
        <w:t>，供应商可点击本公告下方“浏览采购文件”查看采购需求。</w:t>
      </w:r>
    </w:p>
    <w:p>
      <w:pPr>
        <w:pStyle w:val="6"/>
        <w:spacing w:line="360" w:lineRule="auto"/>
        <w:ind w:firstLine="480"/>
        <w:rPr>
          <w:rFonts w:hint="eastAsia" w:hAnsi="宋体" w:cs="宋体"/>
          <w:b/>
          <w:lang w:eastAsia="zh-CN"/>
        </w:rPr>
      </w:pPr>
      <w:r>
        <w:rPr>
          <w:rFonts w:hint="eastAsia" w:hAnsi="宋体" w:cs="宋体"/>
          <w:b/>
          <w:sz w:val="24"/>
          <w:szCs w:val="24"/>
        </w:rPr>
        <w:t>合同履约期限：</w:t>
      </w:r>
      <w:r>
        <w:rPr>
          <w:rFonts w:hint="eastAsia" w:hAnsi="宋体" w:cs="宋体"/>
          <w:b/>
          <w:sz w:val="24"/>
          <w:szCs w:val="24"/>
          <w:lang w:eastAsia="zh-CN"/>
        </w:rPr>
        <w:t>自合同签订后12个月。服务期满采购人根据考核结果决定是否续签，续签期限不超过</w:t>
      </w:r>
      <w:r>
        <w:rPr>
          <w:rFonts w:hint="eastAsia" w:hAnsi="宋体" w:cs="宋体"/>
          <w:b/>
          <w:sz w:val="24"/>
          <w:szCs w:val="24"/>
          <w:lang w:val="en-US" w:eastAsia="zh-CN"/>
        </w:rPr>
        <w:t>12</w:t>
      </w:r>
      <w:r>
        <w:rPr>
          <w:rFonts w:hint="eastAsia" w:hAnsi="宋体" w:cs="宋体"/>
          <w:b/>
          <w:sz w:val="24"/>
          <w:szCs w:val="24"/>
          <w:lang w:eastAsia="zh-CN"/>
        </w:rPr>
        <w:t>个月</w:t>
      </w:r>
      <w:r>
        <w:rPr>
          <w:rFonts w:hint="eastAsia" w:hAnsi="宋体" w:cs="宋体"/>
          <w:b/>
          <w:lang w:eastAsia="zh-CN"/>
        </w:rPr>
        <w:t>。</w:t>
      </w:r>
    </w:p>
    <w:p>
      <w:pPr>
        <w:pStyle w:val="6"/>
        <w:spacing w:line="360" w:lineRule="auto"/>
        <w:ind w:firstLine="480"/>
        <w:rPr>
          <w:rFonts w:hAnsi="宋体" w:cs="宋体"/>
          <w:b/>
          <w:color w:val="auto"/>
        </w:rPr>
      </w:pPr>
      <w:r>
        <w:rPr>
          <w:rFonts w:hint="eastAsia" w:hAnsi="宋体" w:cs="宋体"/>
          <w:b/>
          <w:color w:val="auto"/>
          <w:sz w:val="24"/>
        </w:rPr>
        <w:t>本项目接受联合体投标：</w:t>
      </w:r>
      <w:sdt>
        <w:sdtPr>
          <w:rPr>
            <w:rFonts w:hAnsi="宋体" w:cs="宋体"/>
            <w:color w:val="auto"/>
            <w:kern w:val="0"/>
            <w:sz w:val="24"/>
          </w:rPr>
          <w:id w:val="-441836950"/>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591624199"/>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ascii="宋体" w:hAnsi="宋体" w:cs="宋体"/>
          <w:snapToGrid w:val="0"/>
          <w:kern w:val="28"/>
          <w:sz w:val="24"/>
          <w:szCs w:val="20"/>
        </w:rPr>
        <w:t>2</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kern w:val="0"/>
            <w:sz w:val="24"/>
          </w:rPr>
          <w:id w:val="1928616923"/>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pPr>
        <w:spacing w:line="360" w:lineRule="auto"/>
        <w:ind w:firstLine="480" w:firstLineChars="200"/>
        <w:rPr>
          <w:rFonts w:ascii="宋体" w:hAnsi="宋体" w:cs="宋体"/>
          <w:sz w:val="24"/>
        </w:rPr>
      </w:pPr>
      <w:sdt>
        <w:sdtPr>
          <w:rPr>
            <w:rFonts w:hint="eastAsia" w:ascii="宋体" w:hAnsi="宋体" w:cs="宋体"/>
            <w:kern w:val="0"/>
            <w:sz w:val="24"/>
          </w:rPr>
          <w:id w:val="-1024704304"/>
        </w:sdtPr>
        <w:sdtEndPr>
          <w:rPr>
            <w:rFonts w:hint="eastAsia" w:ascii="宋体" w:hAnsi="宋体" w:cs="宋体"/>
            <w:kern w:val="0"/>
            <w:sz w:val="24"/>
          </w:rPr>
        </w:sdtEndPr>
        <w:sdtContent>
          <w:sdt>
            <w:sdtPr>
              <w:rPr>
                <w:rFonts w:hint="eastAsia" w:ascii="宋体" w:hAnsi="宋体" w:cs="宋体"/>
                <w:kern w:val="0"/>
                <w:sz w:val="24"/>
              </w:rPr>
              <w:id w:val="18754659"/>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rPr>
      </w:pPr>
      <w:sdt>
        <w:sdtPr>
          <w:rPr>
            <w:rFonts w:hint="eastAsia" w:ascii="宋体" w:hAnsi="宋体" w:cs="宋体"/>
            <w:kern w:val="0"/>
            <w:sz w:val="24"/>
          </w:rPr>
          <w:id w:val="-333685401"/>
        </w:sdtPr>
        <w:sdtEndPr>
          <w:rPr>
            <w:rFonts w:hint="eastAsia" w:ascii="宋体" w:hAnsi="宋体" w:cs="宋体"/>
            <w:kern w:val="0"/>
            <w:sz w:val="24"/>
          </w:rPr>
        </w:sdtEndPr>
        <w:sdtContent>
          <w:sdt>
            <w:sdtPr>
              <w:rPr>
                <w:rFonts w:hint="eastAsia" w:ascii="宋体" w:hAnsi="宋体" w:cs="宋体"/>
                <w:kern w:val="0"/>
                <w:sz w:val="24"/>
              </w:rPr>
              <w:id w:val="18754660"/>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sz w:val="24"/>
        </w:rPr>
        <w:t>服务全部由符合政策要求的中小企业承接，提供中小企业声明函；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2141025358"/>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pPr>
        <w:rPr>
          <w:rFonts w:ascii="宋体" w:hAnsi="宋体" w:cs="宋体"/>
        </w:rPr>
      </w:pPr>
    </w:p>
    <w:p>
      <w:pPr>
        <w:spacing w:line="360" w:lineRule="auto"/>
        <w:ind w:firstLine="480" w:firstLineChars="200"/>
        <w:rPr>
          <w:rFonts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要求以联合体形式参加，提供联合协议和中小企业声明函，联合协议中中小企业合同金额应当达到%，其中小微企业合同金额应当达到%;</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 ，其中小微企业合同金额应当达到%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pPr>
        <w:pStyle w:val="33"/>
        <w:adjustRightInd w:val="0"/>
        <w:snapToGrid w:val="0"/>
        <w:spacing w:line="360" w:lineRule="auto"/>
        <w:ind w:firstLine="480" w:firstLineChars="200"/>
        <w:rPr>
          <w:rFonts w:ascii="Calibri" w:hAnsi="Calibri"/>
          <w:sz w:val="24"/>
          <w:szCs w:val="24"/>
        </w:rPr>
      </w:pPr>
      <w:r>
        <w:rPr>
          <w:rFonts w:ascii="宋体" w:hAnsi="宋体" w:cs="宋体"/>
          <w:sz w:val="24"/>
        </w:rPr>
        <w:t>4</w:t>
      </w:r>
      <w:r>
        <w:rPr>
          <w:rFonts w:hint="eastAsia" w:ascii="宋体" w:hAnsi="宋体" w:cs="宋体"/>
          <w:sz w:val="24"/>
        </w:rPr>
        <w:t>.本项目的特定资格要求：</w:t>
      </w:r>
      <w:r>
        <w:rPr>
          <w:rFonts w:ascii="Calibri" w:hAnsi="Calibri"/>
          <w:sz w:val="24"/>
          <w:szCs w:val="24"/>
        </w:rPr>
        <w:t>投标人须具有</w:t>
      </w:r>
      <w:r>
        <w:rPr>
          <w:rFonts w:hint="eastAsia" w:ascii="Calibri" w:hAnsi="Calibri"/>
          <w:sz w:val="24"/>
          <w:szCs w:val="24"/>
        </w:rPr>
        <w:t>施工总承包</w:t>
      </w:r>
      <w:r>
        <w:rPr>
          <w:rFonts w:hint="eastAsia" w:ascii="Calibri" w:hAnsi="Calibri"/>
          <w:sz w:val="24"/>
          <w:szCs w:val="24"/>
          <w:lang w:val="en-US" w:eastAsia="zh-CN"/>
        </w:rPr>
        <w:t>市政公用工程</w:t>
      </w:r>
      <w:r>
        <w:rPr>
          <w:rFonts w:hint="eastAsia" w:ascii="Calibri" w:hAnsi="Calibri"/>
          <w:sz w:val="24"/>
          <w:szCs w:val="24"/>
        </w:rPr>
        <w:t>企业三级</w:t>
      </w:r>
      <w:r>
        <w:rPr>
          <w:rFonts w:ascii="Calibri" w:hAnsi="Calibri"/>
          <w:sz w:val="24"/>
          <w:szCs w:val="24"/>
        </w:rPr>
        <w:t>及以上</w:t>
      </w:r>
      <w:r>
        <w:rPr>
          <w:rFonts w:hint="eastAsia" w:ascii="Calibri" w:hAnsi="Calibri"/>
          <w:sz w:val="24"/>
          <w:szCs w:val="24"/>
        </w:rPr>
        <w:t>资质</w:t>
      </w:r>
      <w:r>
        <w:rPr>
          <w:rFonts w:ascii="Calibri" w:hAnsi="Calibri"/>
          <w:sz w:val="24"/>
          <w:szCs w:val="24"/>
        </w:rPr>
        <w:t>，且营业执照经营范围包含园林绿化工程或养护等，必须具有与开展本项目工作相适应的人员、场所和设备设施，具有较强的服务能力。</w:t>
      </w:r>
    </w:p>
    <w:p>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w:t>
      </w:r>
      <w:r>
        <w:rPr>
          <w:rFonts w:hint="eastAsia" w:ascii="宋体" w:hAnsi="宋体" w:cs="宋体"/>
          <w:sz w:val="24"/>
          <w:u w:val="single"/>
          <w:lang w:val="en-US" w:eastAsia="zh-CN"/>
        </w:rPr>
        <w:t>4</w:t>
      </w:r>
      <w:r>
        <w:rPr>
          <w:rFonts w:hint="eastAsia" w:ascii="宋体" w:hAnsi="宋体" w:cs="宋体"/>
          <w:sz w:val="24"/>
          <w:u w:val="single"/>
        </w:rPr>
        <w:t>年</w:t>
      </w:r>
      <w:r>
        <w:rPr>
          <w:rFonts w:hint="eastAsia" w:ascii="宋体" w:hAnsi="宋体" w:cs="宋体"/>
          <w:sz w:val="24"/>
          <w:u w:val="single"/>
          <w:lang w:val="en-US" w:eastAsia="zh-CN"/>
        </w:rPr>
        <w:t>1</w:t>
      </w:r>
      <w:r>
        <w:rPr>
          <w:rFonts w:hint="eastAsia" w:ascii="宋体" w:hAnsi="宋体" w:cs="宋体"/>
          <w:sz w:val="24"/>
          <w:u w:val="single"/>
        </w:rPr>
        <w:t>月</w:t>
      </w:r>
      <w:r>
        <w:rPr>
          <w:rFonts w:hint="eastAsia" w:ascii="宋体" w:hAnsi="宋体" w:cs="宋体"/>
          <w:sz w:val="24"/>
          <w:u w:val="single"/>
          <w:lang w:val="en-US" w:eastAsia="zh-CN"/>
        </w:rPr>
        <w:t>19</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bCs/>
          <w:sz w:val="24"/>
        </w:rPr>
        <w:t>202</w:t>
      </w:r>
      <w:r>
        <w:rPr>
          <w:rFonts w:hint="eastAsia" w:ascii="宋体" w:hAnsi="宋体"/>
          <w:bCs/>
          <w:sz w:val="24"/>
          <w:lang w:val="en-US" w:eastAsia="zh-CN"/>
        </w:rPr>
        <w:t>4</w:t>
      </w:r>
      <w:r>
        <w:rPr>
          <w:rFonts w:hint="eastAsia" w:ascii="宋体" w:hAnsi="宋体"/>
          <w:bCs/>
          <w:sz w:val="24"/>
        </w:rPr>
        <w:t>年</w:t>
      </w:r>
      <w:r>
        <w:rPr>
          <w:rFonts w:hint="eastAsia" w:ascii="宋体" w:hAnsi="宋体"/>
          <w:bCs/>
          <w:sz w:val="24"/>
          <w:lang w:val="en-US" w:eastAsia="zh-CN"/>
        </w:rPr>
        <w:t>2</w:t>
      </w:r>
      <w:r>
        <w:rPr>
          <w:rFonts w:hint="eastAsia" w:ascii="宋体" w:hAnsi="宋体"/>
          <w:bCs/>
          <w:sz w:val="24"/>
        </w:rPr>
        <w:t>月</w:t>
      </w:r>
      <w:r>
        <w:rPr>
          <w:rFonts w:hint="eastAsia" w:ascii="宋体" w:hAnsi="宋体"/>
          <w:bCs/>
          <w:sz w:val="24"/>
          <w:lang w:val="en-US" w:eastAsia="zh-CN"/>
        </w:rPr>
        <w:t>9</w:t>
      </w:r>
      <w:r>
        <w:rPr>
          <w:rFonts w:hint="eastAsia" w:ascii="宋体" w:hAnsi="宋体"/>
          <w:bCs/>
          <w:sz w:val="24"/>
        </w:rPr>
        <w:t>日</w:t>
      </w:r>
      <w:r>
        <w:rPr>
          <w:rFonts w:hint="eastAsia" w:ascii="宋体" w:hAnsi="宋体"/>
          <w:bCs/>
          <w:sz w:val="24"/>
          <w:lang w:val="en-US" w:eastAsia="zh-CN"/>
        </w:rPr>
        <w:t>9</w:t>
      </w:r>
      <w:r>
        <w:rPr>
          <w:rFonts w:hint="eastAsia" w:ascii="宋体" w:hAnsi="宋体"/>
          <w:bCs/>
          <w:sz w:val="24"/>
        </w:rPr>
        <w:t>点</w:t>
      </w:r>
      <w:r>
        <w:rPr>
          <w:rFonts w:hint="eastAsia" w:ascii="宋体" w:hAnsi="宋体"/>
          <w:bCs/>
          <w:sz w:val="24"/>
          <w:lang w:val="en-US" w:eastAsia="zh-CN"/>
        </w:rPr>
        <w:t>00</w:t>
      </w:r>
      <w:bookmarkStart w:id="410" w:name="_GoBack"/>
      <w:bookmarkEnd w:id="410"/>
      <w:r>
        <w:rPr>
          <w:rFonts w:hint="eastAsia" w:ascii="宋体" w:hAnsi="宋体"/>
          <w:bCs/>
          <w:sz w:val="24"/>
        </w:rPr>
        <w:t>分（北京时间）</w:t>
      </w:r>
    </w:p>
    <w:p>
      <w:pPr>
        <w:widowControl/>
        <w:spacing w:line="360" w:lineRule="auto"/>
        <w:ind w:firstLine="482" w:firstLineChars="200"/>
        <w:jc w:val="left"/>
        <w:rPr>
          <w:rFonts w:ascii="宋体" w:hAnsi="宋体" w:cs="Arial"/>
          <w:kern w:val="0"/>
          <w:sz w:val="24"/>
        </w:rPr>
      </w:pPr>
      <w:r>
        <w:rPr>
          <w:rFonts w:hint="eastAsia" w:ascii="宋体" w:hAnsi="宋体" w:cs="宋体"/>
          <w:b/>
          <w:sz w:val="24"/>
        </w:rPr>
        <w:t>投标地点（网址）：</w:t>
      </w:r>
      <w:r>
        <w:rPr>
          <w:rFonts w:hint="eastAsia" w:ascii="宋体" w:hAnsi="宋体" w:cs="宋体"/>
          <w:sz w:val="24"/>
        </w:rPr>
        <w:t>政采云平台（https://www.zcygov.cn/）</w:t>
      </w:r>
    </w:p>
    <w:p>
      <w:pPr>
        <w:widowControl/>
        <w:spacing w:line="360" w:lineRule="auto"/>
        <w:ind w:firstLine="482" w:firstLineChars="200"/>
        <w:jc w:val="left"/>
        <w:rPr>
          <w:rFonts w:ascii="宋体" w:hAnsi="宋体"/>
          <w:bCs/>
          <w:sz w:val="24"/>
        </w:rPr>
      </w:pPr>
      <w:r>
        <w:rPr>
          <w:rFonts w:hint="eastAsia" w:ascii="宋体" w:hAnsi="宋体" w:cs="宋体"/>
          <w:b/>
          <w:sz w:val="24"/>
        </w:rPr>
        <w:t>开标时间：</w:t>
      </w:r>
      <w:r>
        <w:rPr>
          <w:rFonts w:hint="eastAsia" w:ascii="宋体" w:hAnsi="宋体"/>
          <w:bCs/>
          <w:sz w:val="24"/>
        </w:rPr>
        <w:t>202</w:t>
      </w:r>
      <w:r>
        <w:rPr>
          <w:rFonts w:hint="eastAsia" w:ascii="宋体" w:hAnsi="宋体"/>
          <w:bCs/>
          <w:sz w:val="24"/>
          <w:lang w:val="en-US" w:eastAsia="zh-CN"/>
        </w:rPr>
        <w:t>4</w:t>
      </w:r>
      <w:r>
        <w:rPr>
          <w:rFonts w:hint="eastAsia" w:ascii="宋体" w:hAnsi="宋体"/>
          <w:bCs/>
          <w:sz w:val="24"/>
        </w:rPr>
        <w:t>年</w:t>
      </w:r>
      <w:r>
        <w:rPr>
          <w:rFonts w:hint="eastAsia" w:ascii="宋体" w:hAnsi="宋体"/>
          <w:bCs/>
          <w:sz w:val="24"/>
          <w:lang w:val="en-US" w:eastAsia="zh-CN"/>
        </w:rPr>
        <w:t>2</w:t>
      </w:r>
      <w:r>
        <w:rPr>
          <w:rFonts w:hint="eastAsia" w:ascii="宋体" w:hAnsi="宋体"/>
          <w:bCs/>
          <w:sz w:val="24"/>
        </w:rPr>
        <w:t>月</w:t>
      </w:r>
      <w:r>
        <w:rPr>
          <w:rFonts w:hint="eastAsia" w:ascii="宋体" w:hAnsi="宋体"/>
          <w:bCs/>
          <w:sz w:val="24"/>
          <w:lang w:val="en-US" w:eastAsia="zh-CN"/>
        </w:rPr>
        <w:t>9</w:t>
      </w:r>
      <w:r>
        <w:rPr>
          <w:rFonts w:hint="eastAsia" w:ascii="宋体" w:hAnsi="宋体"/>
          <w:bCs/>
          <w:sz w:val="24"/>
        </w:rPr>
        <w:t>日</w:t>
      </w:r>
      <w:r>
        <w:rPr>
          <w:rFonts w:hint="eastAsia" w:ascii="宋体" w:hAnsi="宋体"/>
          <w:bCs/>
          <w:sz w:val="24"/>
          <w:lang w:val="en-US" w:eastAsia="zh-CN"/>
        </w:rPr>
        <w:t>9</w:t>
      </w:r>
      <w:r>
        <w:rPr>
          <w:rFonts w:hint="eastAsia" w:ascii="宋体" w:hAnsi="宋体"/>
          <w:bCs/>
          <w:sz w:val="24"/>
        </w:rPr>
        <w:t>点</w:t>
      </w:r>
      <w:r>
        <w:rPr>
          <w:rFonts w:hint="eastAsia" w:ascii="宋体" w:hAnsi="宋体"/>
          <w:bCs/>
          <w:sz w:val="24"/>
          <w:lang w:val="en-US" w:eastAsia="zh-CN"/>
        </w:rPr>
        <w:t>00</w:t>
      </w:r>
      <w:r>
        <w:rPr>
          <w:rFonts w:hint="eastAsia" w:ascii="宋体" w:hAnsi="宋体"/>
          <w:bCs/>
          <w:sz w:val="24"/>
        </w:rPr>
        <w:t>分</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rPr>
      </w:pPr>
      <w:r>
        <w:rPr>
          <w:rFonts w:ascii="宋体" w:hAnsi="宋体" w:cs="宋体"/>
          <w:sz w:val="24"/>
        </w:rPr>
        <w:t>1、采购人信息</w:t>
      </w:r>
    </w:p>
    <w:p>
      <w:pPr>
        <w:spacing w:line="360" w:lineRule="auto"/>
        <w:rPr>
          <w:rFonts w:hint="eastAsia" w:ascii="宋体" w:hAnsi="宋体" w:eastAsia="宋体" w:cs="宋体"/>
          <w:sz w:val="24"/>
          <w:lang w:eastAsia="zh-CN"/>
        </w:rPr>
      </w:pPr>
      <w:r>
        <w:rPr>
          <w:rFonts w:ascii="宋体" w:hAnsi="宋体" w:cs="宋体"/>
          <w:sz w:val="24"/>
        </w:rPr>
        <w:t>名 称：</w:t>
      </w:r>
      <w:r>
        <w:rPr>
          <w:rFonts w:hint="eastAsia" w:ascii="宋体" w:hAnsi="宋体" w:cs="宋体"/>
          <w:sz w:val="24"/>
          <w:lang w:eastAsia="zh-CN"/>
        </w:rPr>
        <w:t>杭州市西湖区人民政府转塘街道办事处</w:t>
      </w:r>
    </w:p>
    <w:p>
      <w:pPr>
        <w:spacing w:line="360" w:lineRule="auto"/>
        <w:rPr>
          <w:rFonts w:ascii="宋体" w:hAnsi="宋体" w:cs="宋体"/>
          <w:sz w:val="24"/>
        </w:rPr>
      </w:pPr>
      <w:r>
        <w:rPr>
          <w:rFonts w:ascii="宋体" w:hAnsi="宋体" w:cs="宋体"/>
          <w:sz w:val="24"/>
        </w:rPr>
        <w:t>地 址：</w:t>
      </w:r>
      <w:r>
        <w:rPr>
          <w:rFonts w:hint="eastAsia" w:ascii="宋体" w:hAnsi="宋体" w:cs="宋体"/>
          <w:sz w:val="24"/>
        </w:rPr>
        <w:t>西湖区文三西路2号</w:t>
      </w:r>
    </w:p>
    <w:p>
      <w:pPr>
        <w:spacing w:line="360" w:lineRule="auto"/>
        <w:rPr>
          <w:rFonts w:ascii="宋体" w:hAnsi="宋体" w:cs="宋体"/>
          <w:sz w:val="24"/>
        </w:rPr>
      </w:pPr>
      <w:r>
        <w:rPr>
          <w:rFonts w:ascii="宋体" w:hAnsi="宋体" w:cs="宋体"/>
          <w:sz w:val="24"/>
        </w:rPr>
        <w:t>项目联系人（询问）：</w:t>
      </w:r>
      <w:r>
        <w:rPr>
          <w:rFonts w:hint="eastAsia" w:ascii="宋体" w:hAnsi="宋体" w:cs="宋体"/>
          <w:sz w:val="24"/>
          <w:lang w:val="en-US" w:eastAsia="zh-CN"/>
        </w:rPr>
        <w:t>张工</w:t>
      </w:r>
      <w:r>
        <w:rPr>
          <w:rFonts w:ascii="宋体" w:hAnsi="宋体" w:cs="宋体"/>
          <w:sz w:val="24"/>
        </w:rPr>
        <w:t xml:space="preserve">      项目联系方式（询问）</w:t>
      </w:r>
      <w:r>
        <w:rPr>
          <w:rFonts w:hint="eastAsia" w:ascii="宋体" w:hAnsi="宋体" w:cs="宋体"/>
          <w:sz w:val="24"/>
        </w:rPr>
        <w:t>：</w:t>
      </w:r>
      <w:r>
        <w:rPr>
          <w:rFonts w:hint="eastAsia" w:ascii="宋体" w:hAnsi="宋体" w:cs="宋体"/>
          <w:sz w:val="24"/>
          <w:lang w:val="en-US" w:eastAsia="zh-CN"/>
        </w:rPr>
        <w:t>13616534901</w:t>
      </w:r>
    </w:p>
    <w:p>
      <w:pPr>
        <w:spacing w:line="360" w:lineRule="auto"/>
        <w:rPr>
          <w:rFonts w:hint="default" w:ascii="宋体" w:hAnsi="宋体" w:eastAsia="宋体" w:cs="宋体"/>
          <w:sz w:val="24"/>
          <w:lang w:val="en-US" w:eastAsia="zh-CN"/>
        </w:rPr>
      </w:pPr>
      <w:r>
        <w:rPr>
          <w:rFonts w:hint="eastAsia" w:ascii="宋体" w:hAnsi="宋体" w:cs="宋体"/>
          <w:sz w:val="24"/>
        </w:rPr>
        <w:t>质疑联系人：</w:t>
      </w:r>
      <w:r>
        <w:rPr>
          <w:rFonts w:hint="eastAsia" w:ascii="宋体" w:hAnsi="宋体" w:cs="宋体"/>
          <w:sz w:val="24"/>
          <w:lang w:val="en-US" w:eastAsia="zh-CN"/>
        </w:rPr>
        <w:t>张工</w:t>
      </w:r>
      <w:r>
        <w:rPr>
          <w:rFonts w:hint="eastAsia" w:ascii="宋体" w:hAnsi="宋体" w:cs="宋体"/>
          <w:sz w:val="24"/>
        </w:rPr>
        <w:t xml:space="preserve">           质疑联系方式：</w:t>
      </w:r>
      <w:r>
        <w:rPr>
          <w:rFonts w:hint="eastAsia" w:ascii="宋体" w:hAnsi="宋体" w:cs="宋体"/>
          <w:sz w:val="24"/>
          <w:lang w:val="en-US" w:eastAsia="zh-CN"/>
        </w:rPr>
        <w:t>13616534901</w:t>
      </w:r>
    </w:p>
    <w:p>
      <w:pPr>
        <w:spacing w:line="360" w:lineRule="auto"/>
        <w:rPr>
          <w:rFonts w:ascii="宋体" w:hAnsi="宋体" w:cs="宋体"/>
          <w:sz w:val="24"/>
        </w:rPr>
      </w:pPr>
      <w:r>
        <w:rPr>
          <w:rFonts w:ascii="宋体" w:hAnsi="宋体" w:cs="宋体"/>
          <w:sz w:val="24"/>
        </w:rPr>
        <w:t>2</w:t>
      </w:r>
      <w:r>
        <w:rPr>
          <w:rFonts w:hint="eastAsia" w:ascii="宋体" w:hAnsi="宋体" w:cs="宋体"/>
          <w:sz w:val="24"/>
        </w:rPr>
        <w:t>、采购代理机构信息</w:t>
      </w:r>
    </w:p>
    <w:p>
      <w:pPr>
        <w:spacing w:line="360" w:lineRule="auto"/>
        <w:rPr>
          <w:rFonts w:ascii="宋体" w:hAnsi="宋体" w:cs="宋体"/>
          <w:sz w:val="24"/>
        </w:rPr>
      </w:pPr>
      <w:r>
        <w:rPr>
          <w:rFonts w:hint="eastAsia" w:ascii="宋体" w:hAnsi="宋体" w:cs="宋体"/>
          <w:sz w:val="24"/>
        </w:rPr>
        <w:t>名</w:t>
      </w:r>
      <w:r>
        <w:rPr>
          <w:rFonts w:ascii="宋体" w:hAnsi="宋体" w:cs="宋体"/>
          <w:sz w:val="24"/>
        </w:rPr>
        <w:t> </w:t>
      </w:r>
      <w:r>
        <w:rPr>
          <w:rFonts w:hint="eastAsia" w:ascii="宋体" w:hAnsi="宋体" w:cs="宋体"/>
          <w:sz w:val="24"/>
        </w:rPr>
        <w:t>称：浙江中诚工程管理科技有限公司</w:t>
      </w:r>
    </w:p>
    <w:p>
      <w:pPr>
        <w:spacing w:line="360" w:lineRule="auto"/>
        <w:rPr>
          <w:rFonts w:ascii="宋体" w:hAnsi="宋体" w:cs="宋体"/>
          <w:sz w:val="24"/>
        </w:rPr>
      </w:pPr>
      <w:r>
        <w:rPr>
          <w:rFonts w:hint="eastAsia" w:ascii="宋体" w:hAnsi="宋体" w:cs="宋体"/>
          <w:sz w:val="24"/>
        </w:rPr>
        <w:t>地</w:t>
      </w:r>
      <w:r>
        <w:rPr>
          <w:rFonts w:ascii="宋体" w:hAnsi="宋体" w:cs="宋体"/>
          <w:sz w:val="24"/>
        </w:rPr>
        <w:t> </w:t>
      </w:r>
      <w:r>
        <w:rPr>
          <w:rFonts w:hint="eastAsia" w:ascii="宋体" w:hAnsi="宋体" w:cs="宋体"/>
          <w:sz w:val="24"/>
        </w:rPr>
        <w:t>址：杭州市西湖区莲花街333号莲花商务中心B座6楼</w:t>
      </w:r>
    </w:p>
    <w:p>
      <w:pPr>
        <w:spacing w:line="360" w:lineRule="auto"/>
        <w:rPr>
          <w:rFonts w:ascii="宋体" w:hAnsi="宋体" w:cs="宋体"/>
          <w:sz w:val="24"/>
        </w:rPr>
      </w:pPr>
      <w:r>
        <w:rPr>
          <w:rFonts w:hint="eastAsia" w:ascii="宋体" w:hAnsi="宋体" w:cs="宋体"/>
          <w:sz w:val="24"/>
        </w:rPr>
        <w:t>传</w:t>
      </w:r>
      <w:r>
        <w:rPr>
          <w:rFonts w:ascii="宋体" w:hAnsi="宋体" w:cs="宋体"/>
          <w:sz w:val="24"/>
        </w:rPr>
        <w:t> </w:t>
      </w:r>
      <w:r>
        <w:rPr>
          <w:rFonts w:hint="eastAsia" w:ascii="宋体" w:hAnsi="宋体" w:cs="宋体"/>
          <w:sz w:val="24"/>
        </w:rPr>
        <w:t>真：</w:t>
      </w:r>
      <w:r>
        <w:rPr>
          <w:rFonts w:ascii="宋体" w:hAnsi="宋体" w:cs="宋体"/>
          <w:sz w:val="24"/>
        </w:rPr>
        <w:t xml:space="preserve"> 0571-</w:t>
      </w:r>
      <w:r>
        <w:rPr>
          <w:rFonts w:hint="eastAsia" w:ascii="宋体" w:hAnsi="宋体" w:cs="宋体"/>
          <w:sz w:val="24"/>
        </w:rPr>
        <w:t>88259337</w:t>
      </w:r>
    </w:p>
    <w:p>
      <w:pPr>
        <w:spacing w:line="360" w:lineRule="auto"/>
        <w:rPr>
          <w:rFonts w:ascii="宋体" w:hAnsi="宋体" w:cs="宋体"/>
          <w:sz w:val="24"/>
        </w:rPr>
      </w:pPr>
      <w:r>
        <w:rPr>
          <w:rFonts w:hint="eastAsia" w:ascii="宋体" w:hAnsi="宋体" w:cs="宋体"/>
          <w:sz w:val="24"/>
        </w:rPr>
        <w:t>项目联系人（询问）：李苏玲   项目联系方式（询问）：13646822020</w:t>
      </w:r>
    </w:p>
    <w:p>
      <w:pPr>
        <w:spacing w:line="360" w:lineRule="auto"/>
        <w:rPr>
          <w:rFonts w:ascii="宋体" w:hAnsi="宋体" w:cs="宋体"/>
          <w:sz w:val="24"/>
        </w:rPr>
      </w:pPr>
      <w:r>
        <w:rPr>
          <w:rFonts w:hint="eastAsia" w:ascii="宋体" w:hAnsi="宋体" w:cs="宋体"/>
          <w:sz w:val="24"/>
        </w:rPr>
        <w:t>质疑联系人：李慧   质疑联系方式：13750853027</w:t>
      </w:r>
    </w:p>
    <w:p>
      <w:pPr>
        <w:spacing w:line="360" w:lineRule="auto"/>
        <w:rPr>
          <w:rFonts w:ascii="宋体" w:hAnsi="宋体" w:cs="宋体"/>
          <w:sz w:val="24"/>
        </w:rPr>
      </w:pPr>
      <w:r>
        <w:rPr>
          <w:rFonts w:ascii="宋体" w:hAnsi="宋体" w:cs="宋体"/>
          <w:sz w:val="24"/>
        </w:rPr>
        <w:t>3.</w:t>
      </w:r>
      <w:r>
        <w:rPr>
          <w:rFonts w:hint="eastAsia" w:ascii="宋体" w:hAnsi="宋体" w:cs="宋体"/>
          <w:sz w:val="24"/>
        </w:rPr>
        <w:t>同级政府采购监督管理部门</w:t>
      </w:r>
    </w:p>
    <w:p>
      <w:pPr>
        <w:spacing w:line="360" w:lineRule="auto"/>
        <w:rPr>
          <w:rFonts w:ascii="宋体" w:hAnsi="宋体" w:cs="宋体"/>
          <w:sz w:val="24"/>
        </w:rPr>
      </w:pPr>
      <w:r>
        <w:rPr>
          <w:rFonts w:hint="eastAsia" w:ascii="宋体" w:hAnsi="宋体" w:cs="宋体"/>
          <w:sz w:val="24"/>
        </w:rPr>
        <w:t>名</w:t>
      </w:r>
      <w:r>
        <w:rPr>
          <w:rFonts w:ascii="宋体" w:hAnsi="宋体" w:cs="宋体"/>
          <w:sz w:val="24"/>
        </w:rPr>
        <w:t> </w:t>
      </w:r>
      <w:r>
        <w:rPr>
          <w:rFonts w:hint="eastAsia" w:ascii="宋体" w:hAnsi="宋体" w:cs="宋体"/>
          <w:sz w:val="24"/>
        </w:rPr>
        <w:t>称：西湖区财政局</w:t>
      </w:r>
    </w:p>
    <w:p>
      <w:pPr>
        <w:spacing w:line="360" w:lineRule="auto"/>
        <w:rPr>
          <w:rFonts w:ascii="宋体" w:hAnsi="宋体" w:cs="宋体"/>
          <w:sz w:val="24"/>
        </w:rPr>
      </w:pPr>
      <w:r>
        <w:rPr>
          <w:rFonts w:hint="eastAsia" w:ascii="宋体" w:hAnsi="宋体" w:cs="宋体"/>
          <w:sz w:val="24"/>
        </w:rPr>
        <w:t>地</w:t>
      </w:r>
      <w:r>
        <w:rPr>
          <w:rFonts w:ascii="宋体" w:hAnsi="宋体" w:cs="宋体"/>
          <w:sz w:val="24"/>
        </w:rPr>
        <w:t> </w:t>
      </w:r>
      <w:r>
        <w:rPr>
          <w:rFonts w:hint="eastAsia" w:ascii="宋体" w:hAnsi="宋体" w:cs="宋体"/>
          <w:sz w:val="24"/>
        </w:rPr>
        <w:t>址：西湖区文三西路18号</w:t>
      </w:r>
    </w:p>
    <w:p>
      <w:pPr>
        <w:spacing w:line="360" w:lineRule="auto"/>
        <w:rPr>
          <w:rFonts w:ascii="宋体" w:hAnsi="宋体" w:cs="宋体"/>
          <w:sz w:val="24"/>
        </w:rPr>
      </w:pPr>
      <w:r>
        <w:rPr>
          <w:rFonts w:hint="eastAsia" w:ascii="宋体" w:hAnsi="宋体" w:cs="宋体"/>
          <w:sz w:val="24"/>
        </w:rPr>
        <w:t>联系人：葛洁   监督投诉电话：</w:t>
      </w:r>
      <w:r>
        <w:rPr>
          <w:rFonts w:ascii="宋体" w:hAnsi="宋体" w:cs="宋体"/>
          <w:sz w:val="24"/>
        </w:rPr>
        <w:t>057</w:t>
      </w:r>
      <w:r>
        <w:rPr>
          <w:rFonts w:hint="eastAsia" w:ascii="宋体" w:hAnsi="宋体" w:cs="宋体"/>
          <w:sz w:val="24"/>
        </w:rPr>
        <w:t>1-</w:t>
      </w:r>
      <w:r>
        <w:rPr>
          <w:rFonts w:ascii="宋体" w:hAnsi="宋体" w:cs="宋体"/>
          <w:sz w:val="24"/>
        </w:rPr>
        <w:t>89511300</w:t>
      </w:r>
    </w:p>
    <w:p>
      <w:pPr>
        <w:spacing w:line="360" w:lineRule="auto"/>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widowControl/>
        <w:adjustRightInd/>
        <w:jc w:val="left"/>
        <w:rPr>
          <w:rFonts w:ascii="宋体" w:hAnsi="宋体" w:cs="宋体"/>
          <w:b/>
          <w:sz w:val="36"/>
          <w:szCs w:val="20"/>
        </w:rPr>
      </w:pPr>
      <w:r>
        <w:rPr>
          <w:rFonts w:ascii="宋体" w:hAnsi="宋体" w:cs="宋体"/>
          <w:b/>
          <w:sz w:val="36"/>
          <w:szCs w:val="20"/>
        </w:rP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rPr>
            </w:pPr>
            <w:bookmarkStart w:id="11" w:name="_Toc109211331"/>
            <w:bookmarkStart w:id="12" w:name="_Toc109211251"/>
            <w:r>
              <w:rPr>
                <w:rFonts w:hint="eastAsia" w:ascii="宋体" w:hAnsi="宋体" w:cs="宋体"/>
                <w:b/>
                <w:sz w:val="24"/>
              </w:rPr>
              <w:t>标的：</w:t>
            </w:r>
            <w:r>
              <w:rPr>
                <w:rFonts w:hint="eastAsia" w:ascii="宋体" w:hAnsi="宋体" w:cs="宋体"/>
                <w:sz w:val="24"/>
                <w:lang w:eastAsia="zh-CN"/>
              </w:rPr>
              <w:t>2024年转塘街道城市侧环境品质长效管理整治项目</w:t>
            </w:r>
            <w:r>
              <w:rPr>
                <w:rFonts w:hint="eastAsia" w:ascii="宋体" w:hAnsi="宋体" w:cs="宋体"/>
                <w:sz w:val="24"/>
              </w:rPr>
              <w:t>，</w:t>
            </w:r>
            <w:r>
              <w:rPr>
                <w:rFonts w:hint="eastAsia" w:ascii="仿宋" w:hAnsi="仿宋" w:eastAsia="仿宋"/>
                <w:b/>
                <w:color w:val="FF0000"/>
                <w:sz w:val="24"/>
              </w:rPr>
              <w:t>所属行业:</w:t>
            </w:r>
            <w:r>
              <w:rPr>
                <w:rFonts w:hint="eastAsia" w:ascii="仿宋" w:hAnsi="仿宋" w:eastAsia="仿宋"/>
                <w:b/>
                <w:color w:val="FF0000"/>
                <w:sz w:val="24"/>
                <w:u w:val="single"/>
              </w:rPr>
              <w:t>建筑业或其他未列明行业</w:t>
            </w:r>
            <w:r>
              <w:rPr>
                <w:rFonts w:hint="eastAsia" w:ascii="仿宋" w:hAnsi="仿宋" w:eastAsia="仿宋"/>
                <w:b/>
                <w:color w:val="FF0000"/>
                <w:sz w:val="24"/>
              </w:rPr>
              <w:t>（二者选一）</w:t>
            </w:r>
            <w:r>
              <w:rPr>
                <w:rFonts w:hint="eastAsia" w:ascii="宋体" w:hAnsi="宋体" w:cs="宋体"/>
                <w:sz w:val="24"/>
              </w:rPr>
              <w:t>。</w:t>
            </w:r>
            <w:bookmarkEnd w:id="11"/>
            <w:bookmarkEnd w:id="12"/>
            <w:r>
              <w:rPr>
                <w:rFonts w:hint="eastAsia" w:ascii="宋体" w:hAnsi="宋体" w:cs="宋体"/>
                <w:sz w:val="24"/>
              </w:rPr>
              <w:t>(根据《关于印发中小企业划型标准规定的通知》(工信部联企业(2011] 300号)规定: 其他未列明行业从业人员 300 人以下的为中小微型企业。其中，从业人员 100 人及以上的为中型企业;从业人员 10 人及以上的为小型企业;从业人员10人以下的为微型企业。建筑业: 营业收入 80000 万元以下或资产总额 80000 万元以下的为中小微型企业。其中营业收入 6000 万元及以上，且资产总额 5000 万元及以上的为中型企业;营业收入 300 万元及以上，且资产总额 300万元及以上的为小型企业;营业收入 300 万元以下或资产总额 300 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sdt>
              <w:sdtPr>
                <w:rPr>
                  <w:rFonts w:hint="eastAsia" w:ascii="宋体" w:hAnsi="宋体" w:cs="宋体"/>
                  <w:kern w:val="0"/>
                  <w:sz w:val="24"/>
                </w:rPr>
                <w:id w:val="-1828425707"/>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5285282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同意将非主体、非关键性的工作分包。</w:t>
            </w:r>
            <w:sdt>
              <w:sdtPr>
                <w:rPr>
                  <w:rFonts w:hint="eastAsia" w:ascii="宋体" w:hAnsi="宋体" w:cs="宋体"/>
                  <w:kern w:val="0"/>
                  <w:sz w:val="24"/>
                </w:rPr>
                <w:id w:val="-1276331357"/>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11"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212966419"/>
              </w:sdtPr>
              <w:sdtEndPr>
                <w:rPr>
                  <w:rFonts w:hint="eastAsia" w:ascii="宋体" w:hAnsi="宋体" w:cs="宋体"/>
                  <w:kern w:val="0"/>
                  <w:sz w:val="24"/>
                </w:rPr>
              </w:sdtEndPr>
              <w:sdtContent>
                <w:sdt>
                  <w:sdtPr>
                    <w:rPr>
                      <w:rFonts w:hint="eastAsia" w:ascii="宋体" w:hAnsi="宋体" w:cs="宋体"/>
                      <w:kern w:val="0"/>
                      <w:sz w:val="24"/>
                    </w:rPr>
                    <w:id w:val="4050613"/>
                  </w:sdtPr>
                  <w:sdtEndPr>
                    <w:rPr>
                      <w:rFonts w:hint="eastAsia" w:ascii="宋体" w:hAnsi="宋体" w:cs="宋体"/>
                      <w:kern w:val="0"/>
                      <w:sz w:val="24"/>
                    </w:rPr>
                  </w:sdtEndPr>
                  <w:sdtContent>
                    <w:r>
                      <w:rPr>
                        <w:rFonts w:ascii="Wingdings" w:hAnsi="Wingdings" w:cs="宋体"/>
                        <w:kern w:val="0"/>
                        <w:sz w:val="24"/>
                      </w:rPr>
                      <w:t></w:t>
                    </w:r>
                  </w:sdtContent>
                </w:sdt>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99980297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时间：,地点：，联系人：，联系方式：</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639946486"/>
              </w:sdtPr>
              <w:sdtEndPr>
                <w:rPr>
                  <w:rFonts w:hint="eastAsia" w:ascii="宋体" w:hAnsi="宋体" w:cs="宋体"/>
                  <w:kern w:val="0"/>
                  <w:sz w:val="24"/>
                </w:rPr>
              </w:sdtEndPr>
              <w:sdtContent>
                <w:sdt>
                  <w:sdtPr>
                    <w:rPr>
                      <w:rFonts w:hint="eastAsia" w:ascii="宋体" w:hAnsi="宋体" w:cs="宋体"/>
                      <w:kern w:val="0"/>
                      <w:sz w:val="24"/>
                    </w:rPr>
                    <w:id w:val="4050614"/>
                  </w:sdtPr>
                  <w:sdtEndPr>
                    <w:rPr>
                      <w:rFonts w:hint="eastAsia" w:ascii="宋体" w:hAnsi="宋体" w:cs="宋体"/>
                      <w:kern w:val="0"/>
                      <w:sz w:val="24"/>
                    </w:rPr>
                  </w:sdtEndPr>
                  <w:sdtContent>
                    <w:r>
                      <w:rPr>
                        <w:rFonts w:ascii="Wingdings" w:hAnsi="Wingdings" w:cs="宋体"/>
                        <w:kern w:val="0"/>
                        <w:sz w:val="24"/>
                      </w:rPr>
                      <w:t></w:t>
                    </w:r>
                  </w:sdtContent>
                </w:sdt>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sdt>
              <w:sdtPr>
                <w:rPr>
                  <w:rFonts w:hint="eastAsia" w:ascii="宋体" w:hAnsi="宋体" w:cs="宋体"/>
                  <w:kern w:val="0"/>
                  <w:sz w:val="24"/>
                </w:rPr>
                <w:id w:val="1026831988"/>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kern w:val="0"/>
                <w:sz w:val="24"/>
              </w:rPr>
              <w:t>；检测内容</w:t>
            </w:r>
            <w:r>
              <w:rPr>
                <w:rFonts w:hint="eastAsia" w:ascii="宋体" w:hAnsi="宋体" w:cs="宋体"/>
                <w:sz w:val="24"/>
              </w:rPr>
              <w:t>：</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kern w:val="0"/>
                <w:sz w:val="24"/>
              </w:rPr>
              <w:t>；地点：；联系人</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859348549"/>
              </w:sdtPr>
              <w:sdtEndPr>
                <w:rPr>
                  <w:rFonts w:hint="eastAsia" w:ascii="宋体" w:hAnsi="宋体" w:cs="宋体"/>
                  <w:kern w:val="0"/>
                  <w:sz w:val="24"/>
                </w:rPr>
              </w:sdtEndPr>
              <w:sdtContent>
                <w:sdt>
                  <w:sdtPr>
                    <w:rPr>
                      <w:rFonts w:hint="eastAsia" w:ascii="宋体" w:hAnsi="宋体" w:cs="宋体"/>
                      <w:kern w:val="0"/>
                      <w:sz w:val="24"/>
                    </w:rPr>
                    <w:id w:val="4050615"/>
                  </w:sdtPr>
                  <w:sdtEndPr>
                    <w:rPr>
                      <w:rFonts w:hint="eastAsia" w:ascii="宋体" w:hAnsi="宋体" w:cs="宋体"/>
                      <w:kern w:val="0"/>
                      <w:sz w:val="24"/>
                    </w:rPr>
                  </w:sdtEndPr>
                  <w:sdtContent>
                    <w:r>
                      <w:rPr>
                        <w:rFonts w:ascii="Wingdings" w:hAnsi="Wingdings" w:cs="宋体"/>
                        <w:kern w:val="0"/>
                        <w:sz w:val="24"/>
                      </w:rPr>
                      <w:t></w:t>
                    </w:r>
                  </w:sdtContent>
                </w:sdt>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sdt>
              <w:sdtPr>
                <w:rPr>
                  <w:rFonts w:hint="eastAsia" w:ascii="宋体" w:hAnsi="宋体" w:cs="宋体"/>
                  <w:kern w:val="0"/>
                  <w:sz w:val="24"/>
                </w:rPr>
                <w:id w:val="1174071719"/>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3"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49"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rPr>
                <w:rFonts w:hAnsi="宋体" w:cs="宋体"/>
                <w:kern w:val="28"/>
                <w:sz w:val="24"/>
              </w:rPr>
            </w:pPr>
            <w:r>
              <w:rPr>
                <w:rFonts w:hint="eastAsia" w:hAnsi="宋体" w:cs="宋体"/>
                <w:kern w:val="28"/>
                <w:sz w:val="24"/>
                <w:szCs w:val="24"/>
              </w:rPr>
              <w:t>备份投标文件送达地点：</w:t>
            </w:r>
            <w:r>
              <w:rPr>
                <w:rFonts w:hint="eastAsia" w:hAnsi="宋体" w:cs="宋体"/>
                <w:b/>
                <w:kern w:val="28"/>
                <w:sz w:val="24"/>
                <w:szCs w:val="24"/>
                <w:u w:val="single"/>
              </w:rPr>
              <w:t>浙江省杭州市西湖区莲花街333号莲花商务中心B座6楼</w:t>
            </w:r>
            <w:r>
              <w:rPr>
                <w:rFonts w:hint="eastAsia" w:hAnsi="宋体" w:cs="宋体"/>
                <w:kern w:val="28"/>
                <w:sz w:val="24"/>
                <w:szCs w:val="24"/>
                <w:u w:val="single"/>
              </w:rPr>
              <w:t>（接受邮寄，需在投标截止前寄达签收）</w:t>
            </w:r>
            <w:r>
              <w:rPr>
                <w:rFonts w:hint="eastAsia" w:hAnsi="宋体" w:cs="宋体"/>
                <w:kern w:val="28"/>
                <w:sz w:val="24"/>
                <w:szCs w:val="24"/>
              </w:rPr>
              <w:t>；备份投标文件签收人员联系电话：</w:t>
            </w:r>
            <w:r>
              <w:rPr>
                <w:rFonts w:hint="eastAsia" w:hAnsi="宋体" w:cs="宋体"/>
                <w:b/>
                <w:kern w:val="28"/>
                <w:sz w:val="24"/>
                <w:szCs w:val="24"/>
                <w:u w:val="single"/>
              </w:rPr>
              <w:t>李苏玲</w:t>
            </w:r>
            <w:r>
              <w:rPr>
                <w:rFonts w:hAnsi="宋体" w:cs="宋体"/>
                <w:b/>
                <w:kern w:val="28"/>
                <w:sz w:val="24"/>
                <w:szCs w:val="24"/>
                <w:u w:val="single"/>
              </w:rPr>
              <w:t>，</w:t>
            </w:r>
            <w:r>
              <w:rPr>
                <w:rFonts w:hint="eastAsia" w:hAnsi="宋体" w:cs="宋体"/>
                <w:b/>
                <w:kern w:val="28"/>
                <w:sz w:val="24"/>
                <w:szCs w:val="24"/>
                <w:u w:val="single"/>
              </w:rPr>
              <w:t>13646822020</w:t>
            </w:r>
            <w:r>
              <w:rPr>
                <w:rFonts w:hint="eastAsia" w:hAnsi="宋体" w:cs="宋体"/>
                <w:kern w:val="28"/>
                <w:sz w:val="24"/>
                <w:szCs w:val="24"/>
              </w:rPr>
              <w:t>。</w:t>
            </w:r>
            <w:r>
              <w:rPr>
                <w:rFonts w:hint="eastAsia" w:hAnsi="宋体" w:cs="宋体"/>
                <w:b/>
                <w:kern w:val="28"/>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tc>
        <w:tc>
          <w:tcPr>
            <w:tcW w:w="1843" w:type="dxa"/>
            <w:tcBorders>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仿宋" w:hAnsi="仿宋" w:eastAsia="仿宋" w:cs="仿宋_GB2312"/>
                <w:b/>
                <w:sz w:val="24"/>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kern w:val="0"/>
                <w:sz w:val="24"/>
              </w:rPr>
            </w:pPr>
            <w:r>
              <w:rPr>
                <w:rFonts w:hint="eastAsia" w:ascii="仿宋" w:hAnsi="仿宋" w:eastAsia="仿宋" w:cs="仿宋_GB2312"/>
                <w:b/>
                <w:sz w:val="24"/>
              </w:rPr>
              <w:t>采购代理服务费：</w:t>
            </w:r>
            <w:r>
              <w:rPr>
                <w:rFonts w:hint="eastAsia" w:ascii="仿宋" w:hAnsi="仿宋" w:eastAsia="仿宋" w:cs="仿宋_GB2312"/>
                <w:b/>
                <w:sz w:val="24"/>
                <w:lang w:eastAsia="zh-CN"/>
              </w:rPr>
              <w:t>本项目的采购代理费由</w:t>
            </w:r>
            <w:r>
              <w:rPr>
                <w:rFonts w:hint="eastAsia" w:ascii="仿宋" w:hAnsi="仿宋" w:eastAsia="仿宋" w:cs="仿宋_GB2312"/>
                <w:b/>
                <w:sz w:val="24"/>
                <w:lang w:val="en-US" w:eastAsia="zh-CN"/>
              </w:rPr>
              <w:t>中标人</w:t>
            </w:r>
            <w:r>
              <w:rPr>
                <w:rFonts w:hint="eastAsia" w:ascii="仿宋" w:hAnsi="仿宋" w:eastAsia="仿宋" w:cs="仿宋_GB2312"/>
                <w:b/>
                <w:sz w:val="24"/>
                <w:lang w:eastAsia="zh-CN"/>
              </w:rPr>
              <w:t>支付。计费依据：发改价格【2011】534号文100%，</w:t>
            </w:r>
            <w:r>
              <w:rPr>
                <w:rFonts w:hint="eastAsia" w:ascii="仿宋" w:hAnsi="仿宋" w:eastAsia="仿宋" w:cs="仿宋_GB2312"/>
                <w:b/>
                <w:sz w:val="24"/>
                <w:lang w:val="en-US" w:eastAsia="zh-CN"/>
              </w:rPr>
              <w:t>由中标人在领取中标通知书时一次性支付。</w:t>
            </w:r>
          </w:p>
        </w:tc>
      </w:tr>
    </w:tbl>
    <w:p>
      <w:pPr>
        <w:snapToGrid w:val="0"/>
        <w:spacing w:line="360" w:lineRule="auto"/>
        <w:jc w:val="center"/>
        <w:rPr>
          <w:rFonts w:ascii="宋体" w:hAnsi="宋体" w:cs="宋体"/>
          <w:b/>
          <w:sz w:val="32"/>
          <w:szCs w:val="20"/>
        </w:rPr>
      </w:pPr>
    </w:p>
    <w:bookmarkEnd w:id="10"/>
    <w:p>
      <w:pPr>
        <w:adjustRightInd/>
        <w:spacing w:line="360" w:lineRule="auto"/>
        <w:ind w:firstLine="3845" w:firstLineChars="1197"/>
        <w:outlineLvl w:val="0"/>
        <w:rPr>
          <w:rFonts w:ascii="宋体" w:hAnsi="宋体" w:cs="宋体"/>
          <w:b/>
          <w:sz w:val="32"/>
          <w:szCs w:val="20"/>
        </w:rPr>
      </w:pPr>
      <w:bookmarkStart w:id="13" w:name="第三部分"/>
      <w:bookmarkStart w:id="14" w:name="_Toc164416483"/>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w:t>
      </w:r>
      <w:r>
        <w:rPr>
          <w:rFonts w:ascii="宋体" w:hAnsi="宋体" w:cs="宋体"/>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rPr>
        <w:t>4</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3"/>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pPr>
      <w:r>
        <w:rPr>
          <w:rFonts w:hint="eastAsia"/>
        </w:rPr>
        <w:t>质疑函范本及制作说明详见附件2。</w:t>
      </w:r>
    </w:p>
    <w:p>
      <w:pPr>
        <w:pStyle w:val="886"/>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886"/>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6"/>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pPr>
      <w:r>
        <w:rPr>
          <w:rFonts w:hint="eastAsia"/>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886"/>
        <w:shd w:val="clear" w:color="auto" w:fill="FFFFFF"/>
        <w:snapToGrid w:val="0"/>
        <w:spacing w:after="240" w:afterAutospacing="0" w:line="360" w:lineRule="auto"/>
        <w:ind w:firstLine="400"/>
        <w:contextualSpacing/>
      </w:pPr>
      <w:r>
        <w:rPr>
          <w:rFonts w:hint="eastAsia"/>
        </w:rPr>
        <w:t>投诉书范本及制作说明详见附件3。</w:t>
      </w:r>
    </w:p>
    <w:p>
      <w:pPr>
        <w:pStyle w:val="128"/>
        <w:snapToGrid w:val="0"/>
        <w:spacing w:before="0"/>
        <w:ind w:firstLine="360"/>
        <w:rPr>
          <w:rFonts w:ascii="宋体" w:hAnsi="宋体" w:cs="宋体"/>
          <w:sz w:val="18"/>
          <w:szCs w:val="18"/>
        </w:rPr>
      </w:pPr>
    </w:p>
    <w:p>
      <w:pPr>
        <w:pStyle w:val="128"/>
        <w:snapToGrid w:val="0"/>
        <w:spacing w:before="0"/>
        <w:ind w:firstLine="360"/>
        <w:rPr>
          <w:rFonts w:ascii="宋体" w:hAnsi="宋体" w:cs="宋体"/>
          <w:sz w:val="18"/>
          <w:szCs w:val="18"/>
        </w:rPr>
      </w:pPr>
    </w:p>
    <w:p>
      <w:pPr>
        <w:pStyle w:val="128"/>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3"/>
        <w:spacing w:line="360" w:lineRule="auto"/>
        <w:rPr>
          <w:rFonts w:hAnsi="宋体" w:cs="宋体"/>
          <w:b/>
          <w:sz w:val="24"/>
          <w:szCs w:val="24"/>
        </w:rPr>
      </w:pPr>
      <w:r>
        <w:rPr>
          <w:rFonts w:hint="eastAsia" w:hAnsi="宋体" w:cs="宋体"/>
          <w:b/>
          <w:sz w:val="24"/>
          <w:szCs w:val="24"/>
        </w:rPr>
        <w:t>5．招标文件的构成</w:t>
      </w:r>
    </w:p>
    <w:p>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3"/>
        <w:spacing w:line="360" w:lineRule="auto"/>
        <w:rPr>
          <w:rFonts w:hAnsi="宋体" w:cs="宋体"/>
          <w:b/>
          <w:sz w:val="24"/>
          <w:szCs w:val="24"/>
        </w:rPr>
      </w:pPr>
      <w:r>
        <w:rPr>
          <w:rFonts w:hint="eastAsia" w:hAnsi="宋体" w:cs="宋体"/>
          <w:b/>
          <w:sz w:val="24"/>
          <w:szCs w:val="24"/>
        </w:rPr>
        <w:t>6. 招标文件的澄清、修改</w:t>
      </w:r>
    </w:p>
    <w:p>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28"/>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4"/>
        <w:rPr>
          <w:rFonts w:hAnsi="宋体" w:cs="宋体"/>
          <w:sz w:val="18"/>
          <w:szCs w:val="18"/>
          <w:lang w:val="en-US"/>
        </w:rPr>
      </w:pP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3"/>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3"/>
        <w:spacing w:line="360" w:lineRule="auto"/>
        <w:rPr>
          <w:rFonts w:hAnsi="宋体" w:cs="宋体"/>
          <w:b/>
          <w:sz w:val="24"/>
          <w:szCs w:val="24"/>
        </w:rPr>
      </w:pPr>
      <w:r>
        <w:rPr>
          <w:rFonts w:hint="eastAsia" w:hAnsi="宋体" w:cs="宋体"/>
          <w:b/>
          <w:sz w:val="24"/>
          <w:szCs w:val="24"/>
        </w:rPr>
        <w:t>8.开标前答疑会或现场考察</w:t>
      </w:r>
    </w:p>
    <w:p>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szCs w:val="24"/>
        </w:rPr>
      </w:pPr>
      <w:r>
        <w:rPr>
          <w:rFonts w:hint="eastAsia" w:hAnsi="宋体" w:cs="宋体"/>
          <w:b/>
          <w:kern w:val="28"/>
          <w:sz w:val="24"/>
          <w:szCs w:val="24"/>
        </w:rPr>
        <w:t>9.投标保证金</w:t>
      </w:r>
    </w:p>
    <w:p>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3"/>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3"/>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仿宋_GB2312"/>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仿宋_GB2312"/>
          <w:sz w:val="24"/>
        </w:rPr>
        <w:t>（联合体投标时提供，且联合体各方均应提供上述</w:t>
      </w:r>
      <w:r>
        <w:rPr>
          <w:rFonts w:ascii="宋体" w:hAnsi="宋体" w:cs="仿宋_GB2312"/>
          <w:sz w:val="24"/>
        </w:rPr>
        <w:t>11.1.1</w:t>
      </w:r>
      <w:r>
        <w:rPr>
          <w:rFonts w:hint="eastAsia" w:ascii="宋体" w:hAnsi="宋体" w:cs="仿宋_GB2312"/>
          <w:sz w:val="24"/>
        </w:rPr>
        <w:t>、1</w:t>
      </w:r>
      <w:r>
        <w:rPr>
          <w:rFonts w:ascii="宋体" w:hAnsi="宋体" w:cs="仿宋_GB2312"/>
          <w:sz w:val="24"/>
        </w:rPr>
        <w:t>1.1.2</w:t>
      </w:r>
      <w:r>
        <w:rPr>
          <w:rFonts w:hint="eastAsia" w:ascii="宋体" w:hAnsi="宋体" w:cs="仿宋_GB2312"/>
          <w:sz w:val="24"/>
        </w:rPr>
        <w:t>资料）</w:t>
      </w:r>
      <w:r>
        <w:rPr>
          <w:rFonts w:ascii="宋体" w:hAnsi="宋体" w:cs="仿宋_GB2312"/>
          <w:sz w:val="24"/>
        </w:rPr>
        <w:t>；</w:t>
      </w:r>
      <w:r>
        <w:rPr>
          <w:rFonts w:hint="eastAsia" w:ascii="宋体" w:hAnsi="宋体" w:cs="宋体"/>
          <w:snapToGrid w:val="0"/>
          <w:kern w:val="28"/>
          <w:sz w:val="24"/>
          <w:szCs w:val="20"/>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宋体"/>
          <w:sz w:val="24"/>
        </w:rPr>
      </w:pPr>
      <w:r>
        <w:rPr>
          <w:rFonts w:hint="eastAsia" w:ascii="宋体" w:hAnsi="宋体" w:cs="宋体"/>
          <w:sz w:val="24"/>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28"/>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28"/>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28"/>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Ansi="宋体" w:cs="宋体"/>
          <w:b/>
          <w:sz w:val="24"/>
          <w:szCs w:val="24"/>
        </w:rPr>
      </w:pPr>
      <w:r>
        <w:rPr>
          <w:rFonts w:hint="eastAsia" w:hAnsi="宋体" w:cs="宋体"/>
          <w:b/>
          <w:sz w:val="24"/>
          <w:szCs w:val="24"/>
        </w:rPr>
        <w:t>15.备份投标文件</w:t>
      </w:r>
    </w:p>
    <w:p>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28"/>
        <w:spacing w:before="0"/>
        <w:ind w:firstLine="0" w:firstLineChars="0"/>
        <w:rPr>
          <w:rFonts w:ascii="宋体" w:hAnsi="宋体" w:cs="宋体"/>
          <w:b/>
          <w:szCs w:val="24"/>
        </w:rPr>
      </w:pPr>
      <w:r>
        <w:rPr>
          <w:rFonts w:hint="eastAsia" w:ascii="宋体" w:hAnsi="宋体" w:cs="宋体"/>
          <w:b/>
          <w:szCs w:val="24"/>
        </w:rPr>
        <w:t>16.投标文件的无效处理</w:t>
      </w:r>
    </w:p>
    <w:p>
      <w:pPr>
        <w:pStyle w:val="25"/>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pPr>
        <w:pStyle w:val="128"/>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28"/>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28"/>
        <w:spacing w:before="0"/>
        <w:ind w:firstLine="643"/>
        <w:rPr>
          <w:rFonts w:ascii="宋体" w:hAnsi="宋体" w:cs="宋体"/>
          <w:b/>
          <w:sz w:val="32"/>
        </w:rPr>
      </w:pPr>
    </w:p>
    <w:p>
      <w:pPr>
        <w:pStyle w:val="128"/>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4"/>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pPr>
        <w:pStyle w:val="128"/>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128"/>
        <w:spacing w:before="0"/>
        <w:ind w:firstLine="0" w:firstLineChars="0"/>
        <w:rPr>
          <w:rFonts w:ascii="宋体" w:hAnsi="宋体" w:cs="宋体"/>
          <w:b/>
          <w:szCs w:val="24"/>
        </w:rPr>
      </w:pPr>
      <w:r>
        <w:rPr>
          <w:rFonts w:hint="eastAsia" w:ascii="宋体" w:hAnsi="宋体" w:cs="宋体"/>
          <w:b/>
          <w:szCs w:val="24"/>
        </w:rPr>
        <w:t>20、信用信息查询</w:t>
      </w:r>
    </w:p>
    <w:p>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28"/>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5"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5"/>
        <w:spacing w:line="360" w:lineRule="auto"/>
        <w:ind w:left="479" w:hanging="479" w:hangingChars="199"/>
        <w:rPr>
          <w:rFonts w:cs="宋体"/>
          <w:b/>
        </w:rPr>
      </w:pPr>
      <w:r>
        <w:rPr>
          <w:rFonts w:hint="eastAsia" w:cs="宋体"/>
          <w:b/>
        </w:rPr>
        <w:t>22. 确定中标供应商</w:t>
      </w:r>
    </w:p>
    <w:p>
      <w:pPr>
        <w:pStyle w:val="128"/>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6" w:name="_Hlk101184471"/>
      <w:r>
        <w:rPr>
          <w:rFonts w:hint="eastAsia" w:ascii="宋体" w:hAnsi="宋体" w:cs="宋体"/>
          <w:sz w:val="24"/>
        </w:rPr>
        <w:t>资格审查情况、评审专家抽取规则、符合性审查情况、</w:t>
      </w:r>
      <w:bookmarkEnd w:id="16"/>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5"/>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5"/>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4"/>
      </w:pPr>
      <w:r>
        <w:rPr>
          <w:rFonts w:ascii="宋体" w:hAnsi="宋体" w:eastAsia="宋体"/>
          <w:sz w:val="24"/>
          <w:lang w:val="en-US"/>
        </w:rPr>
        <w:t>27.预付款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
      <w:pPr>
        <w:snapToGrid w:val="0"/>
        <w:spacing w:line="360" w:lineRule="auto"/>
        <w:ind w:firstLine="3357" w:firstLineChars="1045"/>
        <w:rPr>
          <w:rFonts w:ascii="宋体" w:hAnsi="宋体" w:cs="宋体"/>
          <w:b/>
          <w:sz w:val="32"/>
        </w:r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128"/>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28"/>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128"/>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128"/>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128"/>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128"/>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128"/>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5"/>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5"/>
      <w:bookmarkStart w:id="17" w:name="_Hlt75236290"/>
      <w:bookmarkEnd w:id="17"/>
      <w:bookmarkStart w:id="18" w:name="_Hlt75236011"/>
      <w:bookmarkEnd w:id="18"/>
      <w:bookmarkStart w:id="19" w:name="_Hlt68403820"/>
      <w:bookmarkEnd w:id="19"/>
      <w:bookmarkStart w:id="20" w:name="_Hlt68072998"/>
      <w:bookmarkEnd w:id="20"/>
      <w:bookmarkStart w:id="21" w:name="_Hlt68072990"/>
      <w:bookmarkEnd w:id="21"/>
      <w:bookmarkStart w:id="22" w:name="_Hlt74714665"/>
      <w:bookmarkEnd w:id="22"/>
      <w:bookmarkStart w:id="23" w:name="_Hlt74730295"/>
      <w:bookmarkEnd w:id="23"/>
      <w:bookmarkStart w:id="24" w:name="_Hlt74729768"/>
      <w:bookmarkEnd w:id="24"/>
      <w:bookmarkStart w:id="25" w:name="_Hlt68057669"/>
      <w:bookmarkEnd w:id="25"/>
      <w:bookmarkStart w:id="26" w:name="_Hlt74707468"/>
      <w:bookmarkEnd w:id="26"/>
      <w:bookmarkStart w:id="27" w:name="_Hlt75236101"/>
      <w:bookmarkEnd w:id="27"/>
      <w:bookmarkStart w:id="28" w:name="_Hlt68073093"/>
      <w:bookmarkEnd w:id="28"/>
    </w:p>
    <w:bookmarkEnd w:id="13"/>
    <w:bookmarkEnd w:id="14"/>
    <w:p>
      <w:pPr>
        <w:numPr>
          <w:ilvl w:val="0"/>
          <w:numId w:val="1"/>
        </w:numPr>
        <w:spacing w:line="360" w:lineRule="auto"/>
        <w:jc w:val="center"/>
        <w:outlineLvl w:val="0"/>
        <w:rPr>
          <w:rFonts w:hint="eastAsia" w:ascii="宋体" w:hAnsi="宋体" w:cs="宋体"/>
          <w:b/>
          <w:sz w:val="36"/>
          <w:szCs w:val="36"/>
        </w:rPr>
      </w:pPr>
      <w:bookmarkStart w:id="29" w:name="第四部分"/>
      <w:r>
        <w:rPr>
          <w:rFonts w:hint="eastAsia" w:ascii="宋体" w:hAnsi="宋体" w:cs="宋体"/>
          <w:b/>
          <w:sz w:val="36"/>
          <w:szCs w:val="36"/>
        </w:rPr>
        <w:t xml:space="preserve">  采购需求</w:t>
      </w:r>
    </w:p>
    <w:tbl>
      <w:tblPr>
        <w:tblStyle w:val="62"/>
        <w:tblW w:w="13390" w:type="dxa"/>
        <w:jc w:val="center"/>
        <w:tblLayout w:type="fixed"/>
        <w:tblCellMar>
          <w:top w:w="0" w:type="dxa"/>
          <w:left w:w="0" w:type="dxa"/>
          <w:bottom w:w="0" w:type="dxa"/>
          <w:right w:w="0" w:type="dxa"/>
        </w:tblCellMar>
      </w:tblPr>
      <w:tblGrid>
        <w:gridCol w:w="1657"/>
        <w:gridCol w:w="2650"/>
        <w:gridCol w:w="5063"/>
        <w:gridCol w:w="500"/>
        <w:gridCol w:w="1023"/>
        <w:gridCol w:w="2497"/>
      </w:tblGrid>
      <w:tr>
        <w:tblPrEx>
          <w:tblCellMar>
            <w:top w:w="0" w:type="dxa"/>
            <w:left w:w="0" w:type="dxa"/>
            <w:bottom w:w="0" w:type="dxa"/>
            <w:right w:w="0" w:type="dxa"/>
          </w:tblCellMar>
        </w:tblPrEx>
        <w:trPr>
          <w:trHeight w:val="1100" w:hRule="atLeast"/>
          <w:jc w:val="center"/>
        </w:trPr>
        <w:tc>
          <w:tcPr>
            <w:tcW w:w="13390" w:type="dxa"/>
            <w:gridSpan w:val="6"/>
            <w:tcBorders>
              <w:top w:val="nil"/>
              <w:left w:val="nil"/>
              <w:bottom w:val="nil"/>
              <w:right w:val="nil"/>
            </w:tcBorders>
            <w:noWrap w:val="0"/>
            <w:tcMar>
              <w:top w:w="15" w:type="dxa"/>
              <w:left w:w="15" w:type="dxa"/>
              <w:right w:w="15" w:type="dxa"/>
            </w:tcMar>
            <w:vAlign w:val="center"/>
          </w:tcPr>
          <w:p>
            <w:pPr>
              <w:keepNext w:val="0"/>
              <w:keepLines w:val="0"/>
              <w:pageBreakBefore w:val="0"/>
              <w:widowControl/>
              <w:kinsoku/>
              <w:wordWrap/>
              <w:overflowPunct/>
              <w:topLinePunct w:val="0"/>
              <w:autoSpaceDE/>
              <w:autoSpaceDN/>
              <w:bidi w:val="0"/>
              <w:adjustRightInd/>
              <w:snapToGrid/>
              <w:spacing w:line="500" w:lineRule="exact"/>
              <w:jc w:val="left"/>
              <w:textAlignment w:val="center"/>
              <w:rPr>
                <w:rFonts w:hint="eastAsia" w:ascii="宋体" w:hAnsi="宋体" w:eastAsia="宋体" w:cs="宋体"/>
                <w:b/>
                <w:bCs/>
                <w:color w:val="auto"/>
                <w:kern w:val="0"/>
                <w:sz w:val="24"/>
                <w:szCs w:val="24"/>
                <w:highlight w:val="none"/>
                <w:u w:val="none"/>
                <w:lang w:eastAsia="zh-CN"/>
              </w:rPr>
            </w:pPr>
            <w:bookmarkStart w:id="30" w:name="_Toc374259462"/>
            <w:bookmarkStart w:id="31" w:name="_Toc482631908"/>
            <w:r>
              <w:rPr>
                <w:rFonts w:hint="eastAsia" w:ascii="宋体" w:hAnsi="宋体" w:eastAsia="宋体" w:cs="宋体"/>
                <w:b/>
                <w:bCs/>
                <w:color w:val="auto"/>
                <w:kern w:val="0"/>
                <w:sz w:val="24"/>
                <w:szCs w:val="24"/>
                <w:highlight w:val="none"/>
                <w:u w:val="none"/>
                <w:lang w:val="en-US" w:eastAsia="zh-CN"/>
              </w:rPr>
              <w:t>一、西湖区</w:t>
            </w:r>
            <w:r>
              <w:rPr>
                <w:rFonts w:hint="eastAsia" w:ascii="宋体" w:hAnsi="宋体" w:eastAsia="宋体" w:cs="宋体"/>
                <w:b/>
                <w:bCs/>
                <w:color w:val="auto"/>
                <w:kern w:val="0"/>
                <w:sz w:val="24"/>
                <w:szCs w:val="24"/>
                <w:highlight w:val="none"/>
                <w:u w:val="none"/>
                <w:lang w:eastAsia="zh-CN"/>
              </w:rPr>
              <w:t>城市环境“整洁指数”评分细则</w:t>
            </w:r>
          </w:p>
          <w:p>
            <w:pPr>
              <w:pStyle w:val="33"/>
              <w:jc w:val="center"/>
              <w:rPr>
                <w:rFonts w:hint="eastAsia" w:ascii="楷体" w:hAnsi="楷体" w:eastAsia="楷体" w:cs="楷体"/>
                <w:color w:val="auto"/>
                <w:kern w:val="0"/>
                <w:sz w:val="24"/>
                <w:szCs w:val="24"/>
                <w:highlight w:val="none"/>
                <w:u w:val="none"/>
                <w:lang w:val="en-US" w:eastAsia="zh-CN" w:bidi="ar-SA"/>
              </w:rPr>
            </w:pPr>
          </w:p>
        </w:tc>
      </w:tr>
      <w:tr>
        <w:tblPrEx>
          <w:tblCellMar>
            <w:top w:w="0" w:type="dxa"/>
            <w:left w:w="0" w:type="dxa"/>
            <w:bottom w:w="0" w:type="dxa"/>
            <w:right w:w="0" w:type="dxa"/>
          </w:tblCellMar>
        </w:tblPrEx>
        <w:trPr>
          <w:trHeight w:val="480" w:hRule="atLeast"/>
          <w:jc w:val="center"/>
        </w:trPr>
        <w:tc>
          <w:tcPr>
            <w:tcW w:w="1657"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类别</w:t>
            </w:r>
          </w:p>
        </w:tc>
        <w:tc>
          <w:tcPr>
            <w:tcW w:w="265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目标</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内容</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等级</w:t>
            </w:r>
          </w:p>
        </w:tc>
        <w:tc>
          <w:tcPr>
            <w:tcW w:w="249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评分细则</w:t>
            </w: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sz w:val="22"/>
                <w:szCs w:val="22"/>
                <w:highlight w:val="none"/>
                <w:u w:val="none"/>
                <w:lang w:val="en-US" w:eastAsia="zh-CN"/>
              </w:rPr>
              <w:t>1.城市环境卫生（8分）</w:t>
            </w: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 xml:space="preserve">1 </w:t>
            </w:r>
            <w:r>
              <w:rPr>
                <w:rFonts w:hint="eastAsia" w:ascii="宋体" w:hAnsi="宋体" w:eastAsia="宋体" w:cs="宋体"/>
                <w:color w:val="auto"/>
                <w:kern w:val="0"/>
                <w:sz w:val="22"/>
                <w:szCs w:val="22"/>
                <w:highlight w:val="none"/>
                <w:u w:val="none"/>
              </w:rPr>
              <w:t>无垃圾乱扔</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1.暴露垃圾、垃圾焚烧；</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top"/>
          </w:tcPr>
          <w:p>
            <w:pPr>
              <w:widowControl/>
              <w:numPr>
                <w:ilvl w:val="0"/>
                <w:numId w:val="2"/>
              </w:numPr>
              <w:spacing w:line="300" w:lineRule="exact"/>
              <w:textAlignment w:val="top"/>
              <w:rPr>
                <w:rFonts w:hint="eastAsia" w:ascii="宋体" w:hAnsi="宋体" w:eastAsia="宋体" w:cs="宋体"/>
                <w:b/>
                <w:bCs/>
                <w:color w:val="auto"/>
                <w:kern w:val="0"/>
                <w:sz w:val="22"/>
                <w:szCs w:val="22"/>
                <w:highlight w:val="none"/>
                <w:u w:val="none"/>
              </w:rPr>
            </w:pPr>
            <w:r>
              <w:rPr>
                <w:rFonts w:hint="eastAsia" w:ascii="宋体" w:hAnsi="宋体" w:eastAsia="宋体" w:cs="宋体"/>
                <w:b/>
                <w:bCs/>
                <w:color w:val="auto"/>
                <w:kern w:val="0"/>
                <w:sz w:val="22"/>
                <w:szCs w:val="22"/>
                <w:highlight w:val="none"/>
                <w:u w:val="none"/>
              </w:rPr>
              <w:t>日常检查：</w:t>
            </w:r>
          </w:p>
          <w:p>
            <w:pPr>
              <w:widowControl/>
              <w:spacing w:line="300" w:lineRule="exact"/>
              <w:ind w:firstLine="442" w:firstLineChars="200"/>
              <w:textAlignment w:val="top"/>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1、数字城管：</w:t>
            </w:r>
          </w:p>
          <w:p>
            <w:pPr>
              <w:jc w:val="center"/>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 xml:space="preserve">   （1）、长效控量</w:t>
            </w:r>
            <w:r>
              <w:rPr>
                <w:rFonts w:hint="eastAsia" w:ascii="宋体" w:hAnsi="宋体" w:eastAsia="宋体" w:cs="宋体"/>
                <w:color w:val="auto"/>
                <w:sz w:val="22"/>
                <w:szCs w:val="22"/>
                <w:highlight w:val="none"/>
              </w:rPr>
              <w:t>。数字城管采集问题数较基数上升1%扣0.0</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分，下降1%加0.0</w:t>
            </w:r>
            <w:r>
              <w:rPr>
                <w:rFonts w:hint="eastAsia" w:ascii="宋体" w:hAnsi="宋体" w:eastAsia="宋体" w:cs="宋体"/>
                <w:color w:val="auto"/>
                <w:sz w:val="22"/>
                <w:szCs w:val="22"/>
                <w:highlight w:val="none"/>
                <w:lang w:val="en-US" w:eastAsia="zh-CN"/>
              </w:rPr>
              <w:t>02</w:t>
            </w:r>
            <w:r>
              <w:rPr>
                <w:rFonts w:hint="eastAsia" w:ascii="宋体" w:hAnsi="宋体" w:eastAsia="宋体" w:cs="宋体"/>
                <w:color w:val="auto"/>
                <w:sz w:val="22"/>
                <w:szCs w:val="22"/>
                <w:highlight w:val="none"/>
              </w:rPr>
              <w:t>分</w:t>
            </w:r>
            <w:r>
              <w:rPr>
                <w:rFonts w:hint="eastAsia" w:ascii="宋体" w:hAnsi="宋体" w:eastAsia="宋体" w:cs="宋体"/>
                <w:color w:val="auto"/>
                <w:kern w:val="0"/>
                <w:sz w:val="22"/>
                <w:szCs w:val="22"/>
                <w:highlight w:val="none"/>
              </w:rPr>
              <w:t>。</w:t>
            </w:r>
          </w:p>
          <w:p>
            <w:pPr>
              <w:widowControl/>
              <w:spacing w:line="300" w:lineRule="exact"/>
              <w:ind w:firstLine="433" w:firstLineChars="196"/>
              <w:textAlignment w:val="top"/>
              <w:rPr>
                <w:rFonts w:hint="eastAsia" w:ascii="宋体" w:hAnsi="宋体" w:eastAsia="宋体" w:cs="宋体"/>
                <w:color w:val="auto"/>
                <w:kern w:val="0"/>
                <w:sz w:val="22"/>
                <w:szCs w:val="22"/>
                <w:highlight w:val="none"/>
              </w:rPr>
            </w:pPr>
            <w:r>
              <w:rPr>
                <w:rFonts w:hint="eastAsia" w:ascii="宋体" w:hAnsi="宋体" w:eastAsia="宋体" w:cs="宋体"/>
                <w:b/>
                <w:color w:val="auto"/>
                <w:kern w:val="0"/>
                <w:sz w:val="22"/>
                <w:szCs w:val="22"/>
                <w:highlight w:val="none"/>
              </w:rPr>
              <w:t>（2）、处置时效</w:t>
            </w:r>
            <w:r>
              <w:rPr>
                <w:rFonts w:hint="eastAsia" w:ascii="宋体" w:hAnsi="宋体" w:eastAsia="宋体" w:cs="宋体"/>
                <w:color w:val="auto"/>
                <w:kern w:val="0"/>
                <w:sz w:val="22"/>
                <w:szCs w:val="22"/>
                <w:highlight w:val="none"/>
              </w:rPr>
              <w:t>。承办问题未及时处置的（包括延期、缓办），超过“全市平均未按时比例”部分，每件扣基本分0.15分。</w:t>
            </w:r>
          </w:p>
          <w:p>
            <w:pPr>
              <w:widowControl/>
              <w:spacing w:line="300" w:lineRule="exact"/>
              <w:ind w:firstLine="440" w:firstLineChars="200"/>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“全市平均未按时比例”=全市超时处置件（包括延期、缓办）÷全市承办量</w:t>
            </w:r>
          </w:p>
          <w:p>
            <w:pPr>
              <w:widowControl/>
              <w:spacing w:line="300" w:lineRule="exact"/>
              <w:ind w:firstLine="325" w:firstLineChars="147"/>
              <w:textAlignment w:val="top"/>
              <w:rPr>
                <w:rFonts w:hint="eastAsia" w:ascii="宋体" w:hAnsi="宋体" w:eastAsia="宋体" w:cs="宋体"/>
                <w:color w:val="auto"/>
                <w:kern w:val="0"/>
                <w:sz w:val="22"/>
                <w:szCs w:val="22"/>
                <w:highlight w:val="none"/>
              </w:rPr>
            </w:pPr>
            <w:r>
              <w:rPr>
                <w:rFonts w:hint="eastAsia" w:ascii="宋体" w:hAnsi="宋体" w:eastAsia="宋体" w:cs="宋体"/>
                <w:b/>
                <w:color w:val="auto"/>
                <w:kern w:val="0"/>
                <w:sz w:val="22"/>
                <w:szCs w:val="22"/>
                <w:highlight w:val="none"/>
              </w:rPr>
              <w:t>（3）、责任落实</w:t>
            </w:r>
            <w:r>
              <w:rPr>
                <w:rFonts w:hint="eastAsia" w:ascii="宋体" w:hAnsi="宋体" w:eastAsia="宋体" w:cs="宋体"/>
                <w:color w:val="auto"/>
                <w:kern w:val="0"/>
                <w:sz w:val="22"/>
                <w:szCs w:val="22"/>
                <w:highlight w:val="none"/>
              </w:rPr>
              <w:t>。区域内问题提报代整治，超过“全区平均代整治比例”的，</w:t>
            </w:r>
            <w:r>
              <w:rPr>
                <w:rFonts w:hint="eastAsia" w:ascii="宋体" w:hAnsi="宋体" w:eastAsia="宋体" w:cs="宋体"/>
                <w:color w:val="auto"/>
                <w:sz w:val="22"/>
                <w:szCs w:val="22"/>
                <w:highlight w:val="none"/>
              </w:rPr>
              <w:t>上升1%扣0.0</w:t>
            </w:r>
            <w:r>
              <w:rPr>
                <w:rFonts w:hint="eastAsia" w:ascii="宋体" w:hAnsi="宋体" w:eastAsia="宋体" w:cs="宋体"/>
                <w:color w:val="auto"/>
                <w:sz w:val="22"/>
                <w:szCs w:val="22"/>
                <w:highlight w:val="none"/>
                <w:lang w:val="en-US" w:eastAsia="zh-CN"/>
              </w:rPr>
              <w:t>05</w:t>
            </w:r>
            <w:r>
              <w:rPr>
                <w:rFonts w:hint="eastAsia" w:ascii="宋体" w:hAnsi="宋体" w:eastAsia="宋体" w:cs="宋体"/>
                <w:color w:val="auto"/>
                <w:sz w:val="22"/>
                <w:szCs w:val="22"/>
                <w:highlight w:val="none"/>
              </w:rPr>
              <w:t>分，下降1%加0.0</w:t>
            </w:r>
            <w:r>
              <w:rPr>
                <w:rFonts w:hint="eastAsia" w:ascii="宋体" w:hAnsi="宋体" w:eastAsia="宋体" w:cs="宋体"/>
                <w:color w:val="auto"/>
                <w:sz w:val="22"/>
                <w:szCs w:val="22"/>
                <w:highlight w:val="none"/>
                <w:lang w:val="en-US" w:eastAsia="zh-CN"/>
              </w:rPr>
              <w:t>02</w:t>
            </w:r>
            <w:r>
              <w:rPr>
                <w:rFonts w:hint="eastAsia" w:ascii="宋体" w:hAnsi="宋体" w:eastAsia="宋体" w:cs="宋体"/>
                <w:color w:val="auto"/>
                <w:sz w:val="22"/>
                <w:szCs w:val="22"/>
                <w:highlight w:val="none"/>
              </w:rPr>
              <w:t>分</w:t>
            </w:r>
            <w:r>
              <w:rPr>
                <w:rFonts w:hint="eastAsia" w:ascii="宋体" w:hAnsi="宋体" w:eastAsia="宋体" w:cs="宋体"/>
                <w:color w:val="auto"/>
                <w:kern w:val="0"/>
                <w:sz w:val="22"/>
                <w:szCs w:val="22"/>
                <w:highlight w:val="none"/>
              </w:rPr>
              <w:t>。</w:t>
            </w:r>
          </w:p>
          <w:p>
            <w:pPr>
              <w:widowControl/>
              <w:spacing w:line="300" w:lineRule="exact"/>
              <w:ind w:firstLine="440" w:firstLineChars="200"/>
              <w:textAlignment w:val="top"/>
              <w:rPr>
                <w:rFonts w:hint="eastAsia" w:ascii="宋体" w:hAnsi="宋体" w:eastAsia="宋体" w:cs="宋体"/>
                <w:color w:val="auto"/>
                <w:highlight w:val="none"/>
                <w:lang w:eastAsia="zh-CN"/>
              </w:rPr>
            </w:pPr>
            <w:r>
              <w:rPr>
                <w:rFonts w:hint="eastAsia" w:ascii="宋体" w:hAnsi="宋体" w:eastAsia="宋体" w:cs="宋体"/>
                <w:color w:val="auto"/>
                <w:kern w:val="0"/>
                <w:sz w:val="22"/>
                <w:szCs w:val="22"/>
                <w:highlight w:val="none"/>
              </w:rPr>
              <w:t>“全区平均代整治比例”=全区代整治案件数÷全区承办量</w:t>
            </w:r>
            <w:r>
              <w:rPr>
                <w:rFonts w:hint="eastAsia" w:ascii="宋体" w:hAnsi="宋体" w:eastAsia="宋体" w:cs="宋体"/>
                <w:color w:val="auto"/>
                <w:kern w:val="0"/>
                <w:sz w:val="22"/>
                <w:szCs w:val="22"/>
                <w:highlight w:val="none"/>
                <w:lang w:eastAsia="zh-CN"/>
              </w:rPr>
              <w:t>。</w:t>
            </w:r>
          </w:p>
          <w:p>
            <w:pPr>
              <w:widowControl/>
              <w:spacing w:line="300" w:lineRule="exact"/>
              <w:ind w:firstLine="442" w:firstLineChars="200"/>
              <w:textAlignment w:val="top"/>
              <w:rPr>
                <w:rFonts w:hint="eastAsia" w:ascii="宋体" w:hAnsi="宋体" w:eastAsia="宋体" w:cs="宋体"/>
                <w:b/>
                <w:bCs/>
                <w:color w:val="auto"/>
                <w:kern w:val="0"/>
                <w:sz w:val="22"/>
                <w:szCs w:val="22"/>
                <w:highlight w:val="none"/>
              </w:rPr>
            </w:pPr>
            <w:r>
              <w:rPr>
                <w:rFonts w:hint="eastAsia" w:ascii="宋体" w:hAnsi="宋体" w:eastAsia="宋体" w:cs="宋体"/>
                <w:b/>
                <w:bCs/>
                <w:color w:val="auto"/>
                <w:kern w:val="0"/>
                <w:sz w:val="22"/>
                <w:szCs w:val="22"/>
                <w:highlight w:val="none"/>
              </w:rPr>
              <w:t>2、行业检查：</w:t>
            </w:r>
          </w:p>
          <w:p>
            <w:pPr>
              <w:widowControl/>
              <w:spacing w:line="300" w:lineRule="exact"/>
              <w:ind w:firstLine="440" w:firstLineChars="200"/>
              <w:textAlignment w:val="top"/>
              <w:rPr>
                <w:rFonts w:hint="eastAsia" w:ascii="宋体" w:hAnsi="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rPr>
              <w:t>每发现1个问题扣基本分0.</w:t>
            </w:r>
            <w:r>
              <w:rPr>
                <w:rFonts w:hint="eastAsia" w:ascii="宋体" w:hAnsi="宋体" w:eastAsia="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分</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重复被抄告的，扣分值翻倍。</w:t>
            </w:r>
          </w:p>
          <w:p>
            <w:pPr>
              <w:widowControl/>
              <w:spacing w:line="300" w:lineRule="exact"/>
              <w:ind w:firstLine="440" w:firstLineChars="200"/>
              <w:textAlignment w:val="top"/>
              <w:rPr>
                <w:rFonts w:hint="eastAsia" w:ascii="宋体" w:hAnsi="宋体" w:eastAsia="宋体" w:cs="宋体"/>
                <w:color w:val="auto"/>
                <w:kern w:val="0"/>
                <w:sz w:val="22"/>
                <w:szCs w:val="22"/>
                <w:highlight w:val="none"/>
                <w:lang w:eastAsia="zh-CN"/>
              </w:rPr>
            </w:pPr>
            <w:r>
              <w:rPr>
                <w:rFonts w:hint="eastAsia" w:ascii="宋体" w:hAnsi="宋体" w:cs="宋体"/>
                <w:color w:val="auto"/>
                <w:kern w:val="0"/>
                <w:sz w:val="22"/>
                <w:szCs w:val="22"/>
                <w:highlight w:val="none"/>
                <w:lang w:val="en-US" w:eastAsia="zh-CN"/>
              </w:rPr>
              <w:t>复</w:t>
            </w:r>
            <w:r>
              <w:rPr>
                <w:rFonts w:hint="eastAsia" w:ascii="宋体" w:hAnsi="宋体" w:eastAsia="宋体" w:cs="宋体"/>
                <w:color w:val="auto"/>
                <w:kern w:val="0"/>
                <w:sz w:val="22"/>
                <w:szCs w:val="22"/>
                <w:highlight w:val="none"/>
              </w:rPr>
              <w:t>查未整改的</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lang w:val="en-US" w:eastAsia="zh-CN"/>
              </w:rPr>
              <w:t>纳入</w:t>
            </w:r>
            <w:r>
              <w:rPr>
                <w:rFonts w:hint="eastAsia" w:ascii="宋体" w:hAnsi="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lang w:val="en-US" w:eastAsia="zh-CN"/>
              </w:rPr>
              <w:t>综合督查</w:t>
            </w:r>
            <w:r>
              <w:rPr>
                <w:rFonts w:hint="eastAsia" w:ascii="宋体" w:hAnsi="宋体" w:cs="宋体"/>
                <w:color w:val="auto"/>
                <w:kern w:val="0"/>
                <w:sz w:val="22"/>
                <w:szCs w:val="22"/>
                <w:highlight w:val="none"/>
                <w:lang w:val="en-US" w:eastAsia="zh-CN"/>
              </w:rPr>
              <w:t>”直接</w:t>
            </w:r>
            <w:r>
              <w:rPr>
                <w:rFonts w:hint="eastAsia" w:ascii="宋体" w:hAnsi="宋体" w:eastAsia="宋体" w:cs="宋体"/>
                <w:color w:val="auto"/>
                <w:kern w:val="0"/>
                <w:sz w:val="22"/>
                <w:szCs w:val="22"/>
                <w:highlight w:val="none"/>
                <w:lang w:val="en-US" w:eastAsia="zh-CN"/>
              </w:rPr>
              <w:t>扣</w:t>
            </w:r>
            <w:r>
              <w:rPr>
                <w:rFonts w:hint="eastAsia" w:ascii="宋体" w:hAnsi="宋体" w:cs="宋体"/>
                <w:color w:val="auto"/>
                <w:kern w:val="0"/>
                <w:sz w:val="22"/>
                <w:szCs w:val="22"/>
                <w:highlight w:val="none"/>
                <w:lang w:val="en-US" w:eastAsia="zh-CN"/>
              </w:rPr>
              <w:t>总</w:t>
            </w:r>
            <w:r>
              <w:rPr>
                <w:rFonts w:hint="eastAsia" w:ascii="宋体" w:hAnsi="宋体" w:eastAsia="宋体" w:cs="宋体"/>
                <w:color w:val="auto"/>
                <w:kern w:val="0"/>
                <w:sz w:val="22"/>
                <w:szCs w:val="22"/>
                <w:highlight w:val="none"/>
                <w:lang w:val="en-US" w:eastAsia="zh-CN"/>
              </w:rPr>
              <w:t>分</w:t>
            </w:r>
            <w:r>
              <w:rPr>
                <w:rFonts w:hint="eastAsia" w:ascii="宋体" w:hAnsi="宋体" w:cs="宋体"/>
                <w:color w:val="auto"/>
                <w:kern w:val="0"/>
                <w:sz w:val="22"/>
                <w:szCs w:val="22"/>
                <w:highlight w:val="none"/>
                <w:lang w:val="en-US" w:eastAsia="zh-CN"/>
              </w:rPr>
              <w:t>（见下面第二部分“</w:t>
            </w:r>
            <w:r>
              <w:rPr>
                <w:rFonts w:hint="eastAsia" w:ascii="宋体" w:hAnsi="宋体" w:eastAsia="宋体" w:cs="宋体"/>
                <w:color w:val="auto"/>
                <w:kern w:val="0"/>
                <w:sz w:val="22"/>
                <w:szCs w:val="22"/>
                <w:highlight w:val="none"/>
                <w:lang w:val="en-US" w:eastAsia="zh-CN"/>
              </w:rPr>
              <w:t>综合督查</w:t>
            </w:r>
            <w:r>
              <w:rPr>
                <w:rFonts w:hint="eastAsia" w:ascii="宋体" w:hAnsi="宋体" w:cs="宋体"/>
                <w:color w:val="auto"/>
                <w:kern w:val="0"/>
                <w:sz w:val="22"/>
                <w:szCs w:val="22"/>
                <w:highlight w:val="none"/>
                <w:lang w:val="en-US" w:eastAsia="zh-CN"/>
              </w:rPr>
              <w:t>”细则）</w:t>
            </w:r>
            <w:r>
              <w:rPr>
                <w:rFonts w:hint="eastAsia" w:ascii="宋体" w:hAnsi="宋体" w:eastAsia="宋体" w:cs="宋体"/>
                <w:color w:val="auto"/>
                <w:kern w:val="0"/>
                <w:sz w:val="22"/>
                <w:szCs w:val="22"/>
                <w:highlight w:val="none"/>
              </w:rPr>
              <w:t>。</w:t>
            </w:r>
          </w:p>
          <w:p>
            <w:pPr>
              <w:widowControl/>
              <w:spacing w:line="300" w:lineRule="exact"/>
              <w:ind w:firstLine="440" w:firstLineChars="200"/>
              <w:textAlignment w:val="top"/>
              <w:rPr>
                <w:rFonts w:hint="eastAsia" w:ascii="宋体" w:hAnsi="宋体" w:eastAsia="宋体" w:cs="宋体"/>
                <w:b/>
                <w:bCs/>
                <w:color w:val="auto"/>
                <w:kern w:val="0"/>
                <w:sz w:val="22"/>
                <w:szCs w:val="22"/>
                <w:highlight w:val="none"/>
              </w:rPr>
            </w:pPr>
            <w:r>
              <w:rPr>
                <w:rFonts w:hint="eastAsia" w:ascii="宋体" w:hAnsi="宋体" w:eastAsia="宋体" w:cs="宋体"/>
                <w:color w:val="auto"/>
                <w:kern w:val="0"/>
                <w:sz w:val="22"/>
                <w:szCs w:val="22"/>
                <w:highlight w:val="none"/>
              </w:rPr>
              <w:t xml:space="preserve"> 3、</w:t>
            </w:r>
            <w:r>
              <w:rPr>
                <w:rFonts w:hint="eastAsia" w:ascii="宋体" w:hAnsi="宋体" w:eastAsia="宋体" w:cs="宋体"/>
                <w:b/>
                <w:bCs/>
                <w:color w:val="auto"/>
                <w:kern w:val="0"/>
                <w:sz w:val="22"/>
                <w:szCs w:val="22"/>
                <w:highlight w:val="none"/>
              </w:rPr>
              <w:t xml:space="preserve"> 综合检查：</w:t>
            </w:r>
          </w:p>
          <w:p>
            <w:pPr>
              <w:pStyle w:val="255"/>
              <w:widowControl/>
              <w:spacing w:line="300" w:lineRule="exact"/>
              <w:ind w:left="480" w:firstLine="0" w:firstLineChars="0"/>
              <w:textAlignment w:val="top"/>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每发现1个问题扣基本分</w:t>
            </w:r>
          </w:p>
          <w:p>
            <w:pPr>
              <w:pStyle w:val="255"/>
              <w:widowControl/>
              <w:spacing w:line="300" w:lineRule="exact"/>
              <w:ind w:left="0" w:leftChars="0" w:firstLine="0" w:firstLineChars="0"/>
              <w:textAlignment w:val="top"/>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0.</w:t>
            </w:r>
            <w:r>
              <w:rPr>
                <w:rFonts w:hint="eastAsia" w:ascii="宋体" w:hAnsi="宋体" w:eastAsia="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分，核查未整改的</w:t>
            </w:r>
            <w:r>
              <w:rPr>
                <w:rFonts w:hint="eastAsia" w:ascii="宋体" w:hAnsi="宋体" w:eastAsia="宋体" w:cs="宋体"/>
                <w:color w:val="auto"/>
                <w:kern w:val="0"/>
                <w:sz w:val="22"/>
                <w:szCs w:val="22"/>
                <w:highlight w:val="none"/>
                <w:lang w:val="en-US" w:eastAsia="zh-CN"/>
              </w:rPr>
              <w:t>纳入综合督查扣分</w:t>
            </w:r>
            <w:r>
              <w:rPr>
                <w:rFonts w:hint="eastAsia" w:ascii="宋体" w:hAnsi="宋体" w:eastAsia="宋体" w:cs="宋体"/>
                <w:color w:val="auto"/>
                <w:kern w:val="0"/>
                <w:sz w:val="22"/>
                <w:szCs w:val="22"/>
                <w:highlight w:val="none"/>
              </w:rPr>
              <w:t>。</w:t>
            </w:r>
          </w:p>
          <w:p>
            <w:pPr>
              <w:pStyle w:val="255"/>
              <w:widowControl/>
              <w:spacing w:line="300" w:lineRule="exact"/>
              <w:ind w:left="0" w:leftChars="0" w:firstLine="0" w:firstLineChars="0"/>
              <w:textAlignment w:val="top"/>
              <w:rPr>
                <w:rFonts w:hint="eastAsia" w:ascii="宋体" w:hAnsi="宋体" w:eastAsia="宋体" w:cs="宋体"/>
                <w:color w:val="auto"/>
                <w:kern w:val="0"/>
                <w:sz w:val="22"/>
                <w:szCs w:val="22"/>
                <w:highlight w:val="none"/>
                <w:lang w:eastAsia="zh-CN"/>
              </w:rPr>
            </w:pPr>
          </w:p>
          <w:p>
            <w:pPr>
              <w:pStyle w:val="255"/>
              <w:widowControl/>
              <w:spacing w:line="300" w:lineRule="exact"/>
              <w:ind w:left="0" w:leftChars="0" w:firstLine="442" w:firstLineChars="200"/>
              <w:textAlignment w:val="top"/>
              <w:rPr>
                <w:rFonts w:hint="eastAsia" w:ascii="宋体" w:hAnsi="宋体" w:eastAsia="宋体" w:cs="宋体"/>
                <w:color w:val="auto"/>
                <w:kern w:val="0"/>
                <w:sz w:val="22"/>
                <w:szCs w:val="22"/>
                <w:highlight w:val="none"/>
              </w:rPr>
            </w:pPr>
            <w:r>
              <w:rPr>
                <w:rFonts w:hint="eastAsia" w:ascii="宋体" w:hAnsi="宋体" w:eastAsia="宋体" w:cs="宋体"/>
                <w:b/>
                <w:bCs/>
                <w:color w:val="auto"/>
                <w:kern w:val="0"/>
                <w:sz w:val="22"/>
                <w:szCs w:val="22"/>
                <w:highlight w:val="none"/>
                <w:lang w:val="en-US" w:eastAsia="zh-CN"/>
              </w:rPr>
              <w:t>说明</w:t>
            </w:r>
            <w:r>
              <w:rPr>
                <w:rFonts w:hint="eastAsia" w:ascii="宋体" w:hAnsi="宋体" w:eastAsia="宋体" w:cs="宋体"/>
                <w:color w:val="auto"/>
                <w:kern w:val="0"/>
                <w:sz w:val="22"/>
                <w:szCs w:val="22"/>
                <w:highlight w:val="none"/>
                <w:lang w:val="en-US" w:eastAsia="zh-CN"/>
              </w:rPr>
              <w:t>：</w:t>
            </w:r>
            <w:r>
              <w:rPr>
                <w:rFonts w:hint="eastAsia" w:ascii="宋体" w:hAnsi="宋体" w:eastAsia="宋体" w:cs="宋体"/>
                <w:color w:val="auto"/>
                <w:kern w:val="0"/>
                <w:sz w:val="22"/>
                <w:szCs w:val="22"/>
                <w:highlight w:val="none"/>
              </w:rPr>
              <w:t>计件扣分中，A类问题按基本分扣；B类和C类问题为加权扣分项，B类问题扣分=基本扣分值×1.5；C类问题扣分=基本扣分值×2；</w:t>
            </w:r>
          </w:p>
          <w:p>
            <w:pPr>
              <w:widowControl/>
              <w:spacing w:line="300" w:lineRule="exact"/>
              <w:ind w:firstLine="440" w:firstLineChars="200"/>
              <w:textAlignment w:val="top"/>
              <w:rPr>
                <w:rFonts w:hint="eastAsia" w:ascii="宋体" w:hAnsi="宋体" w:eastAsia="宋体" w:cs="宋体"/>
                <w:color w:val="auto"/>
                <w:kern w:val="0"/>
                <w:sz w:val="22"/>
                <w:szCs w:val="22"/>
                <w:highlight w:val="none"/>
              </w:rPr>
            </w:pPr>
          </w:p>
          <w:p>
            <w:pPr>
              <w:widowControl/>
              <w:spacing w:line="300" w:lineRule="exact"/>
              <w:textAlignment w:val="top"/>
              <w:rPr>
                <w:rFonts w:hint="eastAsia" w:ascii="宋体" w:hAnsi="宋体" w:eastAsia="宋体" w:cs="宋体"/>
                <w:b/>
                <w:bCs/>
                <w:color w:val="auto"/>
                <w:kern w:val="0"/>
                <w:sz w:val="22"/>
                <w:szCs w:val="22"/>
                <w:highlight w:val="none"/>
                <w:u w:val="none"/>
              </w:rPr>
            </w:pPr>
            <w:r>
              <w:rPr>
                <w:rFonts w:hint="eastAsia" w:ascii="宋体" w:hAnsi="宋体" w:eastAsia="宋体" w:cs="宋体"/>
                <w:b/>
                <w:bCs/>
                <w:color w:val="auto"/>
                <w:kern w:val="0"/>
                <w:sz w:val="22"/>
                <w:szCs w:val="22"/>
                <w:highlight w:val="none"/>
                <w:u w:val="none"/>
              </w:rPr>
              <w:t>二、</w:t>
            </w:r>
            <w:r>
              <w:rPr>
                <w:rFonts w:hint="eastAsia" w:ascii="宋体" w:hAnsi="宋体" w:eastAsia="宋体" w:cs="宋体"/>
                <w:b/>
                <w:bCs/>
                <w:color w:val="auto"/>
                <w:kern w:val="0"/>
                <w:sz w:val="22"/>
                <w:szCs w:val="22"/>
                <w:highlight w:val="none"/>
                <w:u w:val="none"/>
                <w:lang w:eastAsia="zh-CN"/>
              </w:rPr>
              <w:t>综合</w:t>
            </w:r>
            <w:r>
              <w:rPr>
                <w:rFonts w:hint="eastAsia" w:ascii="宋体" w:hAnsi="宋体" w:eastAsia="宋体" w:cs="宋体"/>
                <w:b/>
                <w:bCs/>
                <w:color w:val="auto"/>
                <w:kern w:val="0"/>
                <w:sz w:val="22"/>
                <w:szCs w:val="22"/>
                <w:highlight w:val="none"/>
                <w:u w:val="none"/>
              </w:rPr>
              <w:t>督查：</w:t>
            </w:r>
          </w:p>
          <w:p>
            <w:pPr>
              <w:widowControl/>
              <w:spacing w:line="300" w:lineRule="exact"/>
              <w:textAlignment w:val="top"/>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 xml:space="preserve">    </w:t>
            </w:r>
            <w:r>
              <w:rPr>
                <w:rFonts w:hint="eastAsia" w:ascii="宋体" w:hAnsi="宋体" w:eastAsia="宋体" w:cs="宋体"/>
                <w:b w:val="0"/>
                <w:bCs w:val="0"/>
                <w:color w:val="auto"/>
                <w:kern w:val="0"/>
                <w:sz w:val="22"/>
                <w:szCs w:val="22"/>
                <w:highlight w:val="none"/>
                <w:u w:val="none"/>
              </w:rPr>
              <w:t>领导交办：</w:t>
            </w:r>
            <w:r>
              <w:rPr>
                <w:rFonts w:hint="eastAsia" w:ascii="宋体" w:hAnsi="宋体" w:eastAsia="宋体" w:cs="宋体"/>
                <w:color w:val="auto"/>
                <w:kern w:val="0"/>
                <w:sz w:val="22"/>
                <w:szCs w:val="22"/>
                <w:highlight w:val="none"/>
                <w:u w:val="none"/>
              </w:rPr>
              <w:t>省领导每件扣2分，市委市政府主要领导每件扣1分，其他市领导每件扣0.5分，</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查未整改或整改不到位的加倍扣分。</w:t>
            </w:r>
          </w:p>
          <w:p>
            <w:pPr>
              <w:widowControl/>
              <w:spacing w:line="300" w:lineRule="exact"/>
              <w:ind w:firstLine="440" w:firstLineChars="200"/>
              <w:textAlignment w:val="top"/>
              <w:rPr>
                <w:rFonts w:hint="eastAsia" w:ascii="宋体" w:hAnsi="宋体" w:eastAsia="宋体" w:cs="宋体"/>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rPr>
              <w:t>市府督查室交办：</w:t>
            </w:r>
            <w:r>
              <w:rPr>
                <w:rFonts w:hint="eastAsia" w:ascii="宋体" w:hAnsi="宋体" w:eastAsia="宋体" w:cs="宋体"/>
                <w:color w:val="auto"/>
                <w:kern w:val="0"/>
                <w:sz w:val="22"/>
                <w:szCs w:val="22"/>
                <w:highlight w:val="none"/>
                <w:u w:val="none"/>
              </w:rPr>
              <w:t>每1个问题扣0.2分，每次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查未整改或整改不到位的加倍扣分。</w:t>
            </w:r>
          </w:p>
          <w:p>
            <w:pPr>
              <w:widowControl/>
              <w:spacing w:line="300" w:lineRule="exact"/>
              <w:ind w:firstLine="440" w:firstLineChars="200"/>
              <w:textAlignment w:val="top"/>
              <w:rPr>
                <w:rFonts w:hint="eastAsia" w:ascii="宋体" w:hAnsi="宋体" w:eastAsia="宋体" w:cs="宋体"/>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rPr>
              <w:t>重点问题任务清单：</w:t>
            </w:r>
            <w:r>
              <w:rPr>
                <w:rFonts w:hint="eastAsia" w:ascii="宋体" w:hAnsi="宋体" w:eastAsia="宋体" w:cs="宋体"/>
                <w:color w:val="auto"/>
                <w:kern w:val="0"/>
                <w:sz w:val="22"/>
                <w:szCs w:val="22"/>
                <w:highlight w:val="none"/>
                <w:u w:val="none"/>
              </w:rPr>
              <w:t>首次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查未整改或整改不到位的每件扣0.2分，</w:t>
            </w:r>
            <w:r>
              <w:rPr>
                <w:rFonts w:hint="eastAsia" w:ascii="宋体" w:hAnsi="宋体" w:eastAsia="宋体" w:cs="宋体"/>
                <w:color w:val="auto"/>
                <w:kern w:val="0"/>
                <w:sz w:val="22"/>
                <w:szCs w:val="22"/>
                <w:highlight w:val="none"/>
                <w:u w:val="none"/>
                <w:lang w:eastAsia="zh-CN"/>
              </w:rPr>
              <w:t>再次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查未整改或整改不到位的加倍扣分。</w:t>
            </w:r>
          </w:p>
          <w:p>
            <w:pPr>
              <w:widowControl/>
              <w:spacing w:line="300" w:lineRule="exact"/>
              <w:ind w:firstLine="440" w:firstLineChars="200"/>
              <w:textAlignment w:val="top"/>
              <w:rPr>
                <w:rFonts w:hint="eastAsia" w:ascii="宋体" w:hAnsi="宋体" w:eastAsia="宋体" w:cs="宋体"/>
                <w:color w:val="auto"/>
                <w:kern w:val="0"/>
                <w:sz w:val="22"/>
                <w:szCs w:val="22"/>
                <w:highlight w:val="none"/>
                <w:u w:val="none"/>
                <w:lang w:eastAsia="zh-CN"/>
              </w:rPr>
            </w:pPr>
            <w:r>
              <w:rPr>
                <w:rFonts w:hint="eastAsia" w:ascii="宋体" w:hAnsi="宋体" w:eastAsia="宋体" w:cs="宋体"/>
                <w:b w:val="0"/>
                <w:bCs w:val="0"/>
                <w:color w:val="auto"/>
                <w:kern w:val="0"/>
                <w:sz w:val="22"/>
                <w:szCs w:val="22"/>
                <w:highlight w:val="none"/>
                <w:u w:val="none"/>
              </w:rPr>
              <w:t>大比武：</w:t>
            </w:r>
            <w:r>
              <w:rPr>
                <w:rFonts w:hint="eastAsia" w:ascii="宋体" w:hAnsi="宋体" w:eastAsia="宋体" w:cs="宋体"/>
                <w:color w:val="auto"/>
                <w:kern w:val="0"/>
                <w:sz w:val="22"/>
                <w:szCs w:val="22"/>
                <w:highlight w:val="none"/>
                <w:u w:val="none"/>
              </w:rPr>
              <w:t>首次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查未整改或整改不到位的每件扣0.2分，</w:t>
            </w:r>
            <w:r>
              <w:rPr>
                <w:rFonts w:hint="eastAsia" w:ascii="宋体" w:hAnsi="宋体" w:eastAsia="宋体" w:cs="宋体"/>
                <w:color w:val="auto"/>
                <w:kern w:val="0"/>
                <w:sz w:val="22"/>
                <w:szCs w:val="22"/>
                <w:highlight w:val="none"/>
                <w:u w:val="none"/>
                <w:lang w:val="en-US" w:eastAsia="zh-CN"/>
              </w:rPr>
              <w:t>再次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查未整改或整改不到位的加倍扣分。</w:t>
            </w:r>
          </w:p>
          <w:p>
            <w:pPr>
              <w:widowControl/>
              <w:spacing w:line="300" w:lineRule="exact"/>
              <w:ind w:firstLine="440" w:firstLineChars="200"/>
              <w:textAlignment w:val="top"/>
              <w:rPr>
                <w:rFonts w:hint="eastAsia" w:ascii="宋体" w:hAnsi="宋体" w:eastAsia="宋体" w:cs="宋体"/>
                <w:b/>
                <w:bCs/>
                <w:color w:val="auto"/>
                <w:kern w:val="0"/>
                <w:sz w:val="22"/>
                <w:szCs w:val="22"/>
                <w:highlight w:val="none"/>
                <w:u w:val="none"/>
                <w:lang w:val="en-US" w:eastAsia="zh-CN"/>
              </w:rPr>
            </w:pPr>
            <w:r>
              <w:rPr>
                <w:rFonts w:hint="eastAsia" w:ascii="宋体" w:hAnsi="宋体" w:eastAsia="宋体" w:cs="宋体"/>
                <w:b w:val="0"/>
                <w:bCs w:val="0"/>
                <w:color w:val="auto"/>
                <w:kern w:val="0"/>
                <w:sz w:val="22"/>
                <w:szCs w:val="22"/>
                <w:highlight w:val="none"/>
                <w:u w:val="none"/>
                <w:lang w:val="en-US" w:eastAsia="zh-CN"/>
              </w:rPr>
              <w:t>有奖</w:t>
            </w:r>
            <w:r>
              <w:rPr>
                <w:rFonts w:hint="eastAsia" w:ascii="宋体" w:hAnsi="宋体" w:eastAsia="宋体" w:cs="宋体"/>
                <w:b w:val="0"/>
                <w:bCs w:val="0"/>
                <w:color w:val="auto"/>
                <w:kern w:val="0"/>
                <w:sz w:val="22"/>
                <w:szCs w:val="22"/>
                <w:highlight w:val="none"/>
                <w:u w:val="none"/>
              </w:rPr>
              <w:t>报料</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eastAsia="zh-CN"/>
              </w:rPr>
              <w:t>未</w:t>
            </w:r>
            <w:r>
              <w:rPr>
                <w:rFonts w:hint="eastAsia" w:ascii="宋体" w:hAnsi="宋体" w:eastAsia="宋体" w:cs="宋体"/>
                <w:color w:val="auto"/>
                <w:kern w:val="0"/>
                <w:sz w:val="22"/>
                <w:szCs w:val="22"/>
                <w:highlight w:val="none"/>
                <w:u w:val="none"/>
              </w:rPr>
              <w:t>在</w:t>
            </w:r>
            <w:r>
              <w:rPr>
                <w:rFonts w:hint="eastAsia" w:ascii="宋体" w:hAnsi="宋体" w:eastAsia="宋体" w:cs="宋体"/>
                <w:color w:val="auto"/>
                <w:kern w:val="0"/>
                <w:sz w:val="22"/>
                <w:szCs w:val="22"/>
                <w:highlight w:val="none"/>
                <w:u w:val="none"/>
                <w:lang w:eastAsia="zh-CN"/>
              </w:rPr>
              <w:t>整改期限</w:t>
            </w:r>
            <w:r>
              <w:rPr>
                <w:rFonts w:hint="eastAsia" w:ascii="宋体" w:hAnsi="宋体" w:eastAsia="宋体" w:cs="宋体"/>
                <w:color w:val="auto"/>
                <w:kern w:val="0"/>
                <w:sz w:val="22"/>
                <w:szCs w:val="22"/>
                <w:highlight w:val="none"/>
                <w:u w:val="none"/>
              </w:rPr>
              <w:t>日内整改或整改不到位的每件扣0.1-0.2分；再次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 xml:space="preserve">查仍未整改或整改不到位的加倍扣分。   </w:t>
            </w:r>
            <w:r>
              <w:rPr>
                <w:rFonts w:hint="eastAsia" w:ascii="宋体" w:hAnsi="宋体" w:eastAsia="宋体" w:cs="宋体"/>
                <w:b/>
                <w:bCs/>
                <w:color w:val="auto"/>
                <w:kern w:val="0"/>
                <w:sz w:val="22"/>
                <w:szCs w:val="22"/>
                <w:highlight w:val="none"/>
                <w:u w:val="none"/>
              </w:rPr>
              <w:t xml:space="preserve"> </w:t>
            </w:r>
            <w:r>
              <w:rPr>
                <w:rFonts w:hint="eastAsia" w:ascii="宋体" w:hAnsi="宋体" w:eastAsia="宋体" w:cs="宋体"/>
                <w:b/>
                <w:bCs/>
                <w:color w:val="auto"/>
                <w:kern w:val="0"/>
                <w:sz w:val="22"/>
                <w:szCs w:val="22"/>
                <w:highlight w:val="none"/>
                <w:u w:val="none"/>
                <w:lang w:val="en-US" w:eastAsia="zh-CN"/>
              </w:rPr>
              <w:t xml:space="preserve"> </w:t>
            </w:r>
          </w:p>
          <w:p>
            <w:pPr>
              <w:widowControl/>
              <w:spacing w:line="300" w:lineRule="exact"/>
              <w:ind w:firstLine="440" w:firstLineChars="200"/>
              <w:textAlignment w:val="top"/>
              <w:rPr>
                <w:rFonts w:hint="eastAsia" w:ascii="宋体" w:hAnsi="宋体" w:eastAsia="宋体" w:cs="宋体"/>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rPr>
              <w:t>行走杭州：</w:t>
            </w:r>
            <w:r>
              <w:rPr>
                <w:rFonts w:hint="eastAsia" w:ascii="宋体" w:hAnsi="宋体" w:eastAsia="宋体" w:cs="宋体"/>
                <w:color w:val="auto"/>
                <w:kern w:val="0"/>
                <w:sz w:val="22"/>
                <w:szCs w:val="22"/>
                <w:highlight w:val="none"/>
                <w:u w:val="none"/>
              </w:rPr>
              <w:t>未在5个</w:t>
            </w:r>
            <w:r>
              <w:rPr>
                <w:rFonts w:hint="eastAsia" w:ascii="宋体" w:hAnsi="宋体" w:eastAsia="宋体" w:cs="宋体"/>
                <w:color w:val="auto"/>
                <w:kern w:val="0"/>
                <w:sz w:val="22"/>
                <w:szCs w:val="22"/>
                <w:highlight w:val="none"/>
                <w:u w:val="none"/>
                <w:lang w:val="en-US" w:eastAsia="zh-CN"/>
              </w:rPr>
              <w:t>自然</w:t>
            </w:r>
            <w:r>
              <w:rPr>
                <w:rFonts w:hint="eastAsia" w:ascii="宋体" w:hAnsi="宋体" w:eastAsia="宋体" w:cs="宋体"/>
                <w:color w:val="auto"/>
                <w:kern w:val="0"/>
                <w:sz w:val="22"/>
                <w:szCs w:val="22"/>
                <w:highlight w:val="none"/>
                <w:u w:val="none"/>
              </w:rPr>
              <w:t>日内整改或整改不到位的每件扣0.1-0.2分；再次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查仍未整改或整改不到位的加倍扣分。</w:t>
            </w:r>
          </w:p>
          <w:p>
            <w:pPr>
              <w:widowControl/>
              <w:spacing w:line="300" w:lineRule="exact"/>
              <w:ind w:firstLine="440" w:firstLineChars="200"/>
              <w:textAlignment w:val="top"/>
              <w:rPr>
                <w:rFonts w:hint="eastAsia" w:ascii="宋体" w:hAnsi="宋体" w:eastAsia="宋体" w:cs="宋体"/>
                <w:color w:val="auto"/>
                <w:kern w:val="0"/>
                <w:sz w:val="22"/>
                <w:szCs w:val="22"/>
                <w:highlight w:val="none"/>
                <w:u w:val="none"/>
              </w:rPr>
            </w:pPr>
            <w:r>
              <w:rPr>
                <w:rFonts w:hint="eastAsia" w:ascii="宋体" w:hAnsi="宋体" w:cs="宋体"/>
                <w:color w:val="auto"/>
                <w:sz w:val="22"/>
                <w:szCs w:val="22"/>
                <w:highlight w:val="none"/>
                <w:u w:val="none"/>
                <w:lang w:val="en-US" w:eastAsia="zh-CN"/>
              </w:rPr>
              <w:t>综合检查、行业检查问题：</w:t>
            </w:r>
            <w:r>
              <w:rPr>
                <w:rFonts w:hint="eastAsia" w:ascii="宋体" w:hAnsi="宋体" w:eastAsia="宋体" w:cs="宋体"/>
                <w:color w:val="auto"/>
                <w:sz w:val="22"/>
                <w:szCs w:val="22"/>
                <w:highlight w:val="none"/>
                <w:u w:val="none"/>
                <w:lang w:val="en-US" w:eastAsia="zh-CN"/>
              </w:rPr>
              <w:t>处置后</w:t>
            </w:r>
            <w:r>
              <w:rPr>
                <w:rFonts w:hint="eastAsia" w:ascii="宋体" w:hAnsi="宋体" w:cs="宋体"/>
                <w:color w:val="auto"/>
                <w:sz w:val="22"/>
                <w:szCs w:val="22"/>
                <w:highlight w:val="none"/>
                <w:u w:val="none"/>
                <w:lang w:val="en-US" w:eastAsia="zh-CN"/>
              </w:rPr>
              <w:t>，</w:t>
            </w:r>
            <w:r>
              <w:rPr>
                <w:rFonts w:hint="eastAsia" w:ascii="宋体" w:hAnsi="宋体" w:eastAsia="宋体" w:cs="宋体"/>
                <w:color w:val="auto"/>
                <w:sz w:val="22"/>
                <w:szCs w:val="22"/>
                <w:highlight w:val="none"/>
                <w:u w:val="none"/>
                <w:lang w:val="en-US" w:eastAsia="zh-CN"/>
              </w:rPr>
              <w:t>复查</w:t>
            </w:r>
            <w:r>
              <w:rPr>
                <w:rFonts w:hint="eastAsia" w:ascii="宋体" w:hAnsi="宋体" w:cs="宋体"/>
                <w:color w:val="auto"/>
                <w:sz w:val="22"/>
                <w:szCs w:val="22"/>
                <w:highlight w:val="none"/>
                <w:u w:val="none"/>
                <w:lang w:val="en-US" w:eastAsia="zh-CN"/>
              </w:rPr>
              <w:t>发现未整改或整改</w:t>
            </w:r>
            <w:r>
              <w:rPr>
                <w:rFonts w:hint="eastAsia" w:ascii="宋体" w:hAnsi="宋体" w:eastAsia="宋体" w:cs="宋体"/>
                <w:color w:val="auto"/>
                <w:sz w:val="22"/>
                <w:szCs w:val="22"/>
                <w:highlight w:val="none"/>
                <w:u w:val="none"/>
                <w:lang w:val="en-US" w:eastAsia="zh-CN"/>
              </w:rPr>
              <w:t>不到位的，</w:t>
            </w:r>
            <w:r>
              <w:rPr>
                <w:rFonts w:hint="eastAsia" w:ascii="宋体" w:hAnsi="宋体" w:cs="宋体"/>
                <w:color w:val="auto"/>
                <w:sz w:val="22"/>
                <w:szCs w:val="22"/>
                <w:highlight w:val="none"/>
                <w:u w:val="none"/>
                <w:lang w:val="en-US" w:eastAsia="zh-CN"/>
              </w:rPr>
              <w:t>区交办问题</w:t>
            </w:r>
            <w:r>
              <w:rPr>
                <w:rFonts w:hint="eastAsia" w:ascii="宋体" w:hAnsi="宋体" w:eastAsia="宋体" w:cs="宋体"/>
                <w:color w:val="auto"/>
                <w:kern w:val="0"/>
                <w:sz w:val="22"/>
                <w:szCs w:val="22"/>
                <w:highlight w:val="none"/>
                <w:u w:val="none"/>
              </w:rPr>
              <w:t>每件扣0.</w:t>
            </w:r>
            <w:r>
              <w:rPr>
                <w:rFonts w:hint="eastAsia" w:ascii="宋体" w:hAnsi="宋体" w:cs="宋体"/>
                <w:color w:val="auto"/>
                <w:kern w:val="0"/>
                <w:sz w:val="22"/>
                <w:szCs w:val="22"/>
                <w:highlight w:val="none"/>
                <w:u w:val="none"/>
                <w:lang w:val="en-US" w:eastAsia="zh-CN"/>
              </w:rPr>
              <w:t>1</w:t>
            </w:r>
            <w:r>
              <w:rPr>
                <w:rFonts w:hint="eastAsia" w:ascii="宋体" w:hAnsi="宋体" w:eastAsia="宋体" w:cs="宋体"/>
                <w:color w:val="auto"/>
                <w:kern w:val="0"/>
                <w:sz w:val="22"/>
                <w:szCs w:val="22"/>
                <w:highlight w:val="none"/>
                <w:u w:val="none"/>
              </w:rPr>
              <w:t>分，</w:t>
            </w:r>
            <w:r>
              <w:rPr>
                <w:rFonts w:hint="eastAsia" w:ascii="宋体" w:hAnsi="宋体" w:cs="宋体"/>
                <w:color w:val="auto"/>
                <w:kern w:val="0"/>
                <w:sz w:val="22"/>
                <w:szCs w:val="22"/>
                <w:highlight w:val="none"/>
                <w:u w:val="none"/>
                <w:lang w:val="en-US" w:eastAsia="zh-CN"/>
              </w:rPr>
              <w:t>市交办问题每件扣0.2。</w:t>
            </w:r>
            <w:r>
              <w:rPr>
                <w:rFonts w:hint="eastAsia" w:ascii="宋体" w:hAnsi="宋体" w:eastAsia="宋体" w:cs="宋体"/>
                <w:color w:val="auto"/>
                <w:kern w:val="0"/>
                <w:sz w:val="22"/>
                <w:szCs w:val="22"/>
                <w:highlight w:val="none"/>
                <w:u w:val="none"/>
              </w:rPr>
              <w:t>再次</w:t>
            </w:r>
            <w:r>
              <w:rPr>
                <w:rFonts w:hint="eastAsia" w:ascii="宋体" w:hAnsi="宋体" w:cs="宋体"/>
                <w:color w:val="auto"/>
                <w:kern w:val="0"/>
                <w:sz w:val="22"/>
                <w:szCs w:val="22"/>
                <w:highlight w:val="none"/>
                <w:u w:val="none"/>
                <w:lang w:val="en-US" w:eastAsia="zh-CN"/>
              </w:rPr>
              <w:t>复</w:t>
            </w:r>
            <w:r>
              <w:rPr>
                <w:rFonts w:hint="eastAsia" w:ascii="宋体" w:hAnsi="宋体" w:eastAsia="宋体" w:cs="宋体"/>
                <w:color w:val="auto"/>
                <w:kern w:val="0"/>
                <w:sz w:val="22"/>
                <w:szCs w:val="22"/>
                <w:highlight w:val="none"/>
                <w:u w:val="none"/>
              </w:rPr>
              <w:t>查仍未整改或整改不到位的加倍扣分。</w:t>
            </w:r>
          </w:p>
          <w:p>
            <w:pPr>
              <w:widowControl/>
              <w:spacing w:line="300" w:lineRule="exact"/>
              <w:ind w:firstLine="440" w:firstLineChars="200"/>
              <w:textAlignment w:val="top"/>
              <w:rPr>
                <w:rFonts w:hint="default" w:ascii="宋体" w:hAnsi="宋体" w:eastAsia="宋体" w:cs="宋体"/>
                <w:color w:val="auto"/>
                <w:kern w:val="0"/>
                <w:sz w:val="22"/>
                <w:szCs w:val="22"/>
                <w:highlight w:val="none"/>
                <w:u w:val="none"/>
                <w:lang w:val="en-US" w:eastAsia="zh-CN"/>
              </w:rPr>
            </w:pPr>
          </w:p>
          <w:p>
            <w:pPr>
              <w:pStyle w:val="57"/>
              <w:keepNext w:val="0"/>
              <w:keepLines w:val="0"/>
              <w:widowControl/>
              <w:suppressLineNumbers w:val="0"/>
              <w:ind w:firstLine="440" w:firstLineChars="200"/>
              <w:rPr>
                <w:rFonts w:hint="eastAsia" w:ascii="宋体" w:hAnsi="宋体" w:eastAsia="宋体" w:cs="宋体"/>
                <w:b w:val="0"/>
                <w:bCs w:val="0"/>
                <w:color w:val="auto"/>
                <w:kern w:val="0"/>
                <w:sz w:val="22"/>
                <w:szCs w:val="22"/>
                <w:highlight w:val="none"/>
                <w:u w:val="none"/>
              </w:rPr>
            </w:pPr>
          </w:p>
          <w:p>
            <w:pPr>
              <w:pStyle w:val="57"/>
              <w:keepNext w:val="0"/>
              <w:keepLines w:val="0"/>
              <w:widowControl/>
              <w:suppressLineNumbers w:val="0"/>
              <w:ind w:firstLine="442" w:firstLineChars="200"/>
              <w:rPr>
                <w:rFonts w:hint="eastAsia" w:ascii="宋体" w:hAnsi="宋体" w:eastAsia="宋体" w:cs="宋体"/>
                <w:b/>
                <w:bCs/>
                <w:color w:val="auto"/>
                <w:kern w:val="0"/>
                <w:sz w:val="22"/>
                <w:szCs w:val="22"/>
                <w:highlight w:val="none"/>
                <w:u w:val="none"/>
                <w:lang w:eastAsia="zh-CN"/>
              </w:rPr>
            </w:pPr>
            <w:r>
              <w:rPr>
                <w:rFonts w:hint="eastAsia" w:ascii="宋体" w:hAnsi="宋体" w:eastAsia="宋体" w:cs="宋体"/>
                <w:b/>
                <w:bCs/>
                <w:color w:val="auto"/>
                <w:kern w:val="0"/>
                <w:sz w:val="22"/>
                <w:szCs w:val="22"/>
                <w:highlight w:val="none"/>
                <w:u w:val="none"/>
              </w:rPr>
              <w:t>三、负面清单</w:t>
            </w:r>
          </w:p>
          <w:p>
            <w:pPr>
              <w:pStyle w:val="57"/>
              <w:keepNext w:val="0"/>
              <w:keepLines w:val="0"/>
              <w:widowControl/>
              <w:suppressLineNumbers w:val="0"/>
              <w:ind w:firstLine="440" w:firstLineChars="200"/>
              <w:rPr>
                <w:rFonts w:hint="eastAsia" w:ascii="宋体" w:hAnsi="宋体" w:eastAsia="宋体" w:cs="宋体"/>
                <w:color w:val="auto"/>
                <w:kern w:val="0"/>
                <w:sz w:val="22"/>
                <w:szCs w:val="22"/>
                <w:highlight w:val="none"/>
                <w:lang w:eastAsia="zh-CN"/>
              </w:rPr>
            </w:pPr>
            <w:r>
              <w:rPr>
                <w:rFonts w:hint="eastAsia" w:ascii="宋体" w:hAnsi="宋体" w:eastAsia="宋体" w:cs="宋体"/>
                <w:color w:val="auto"/>
                <w:kern w:val="0"/>
                <w:sz w:val="22"/>
                <w:szCs w:val="22"/>
                <w:highlight w:val="none"/>
              </w:rPr>
              <w:t>媒体曝光：被国家、省市主流媒体曝光的，分别扣</w:t>
            </w:r>
            <w:r>
              <w:rPr>
                <w:rFonts w:hint="eastAsia" w:ascii="宋体" w:hAnsi="宋体" w:eastAsia="宋体" w:cs="宋体"/>
                <w:color w:val="auto"/>
                <w:kern w:val="0"/>
                <w:sz w:val="22"/>
                <w:szCs w:val="22"/>
                <w:highlight w:val="none"/>
                <w:lang w:val="en-US" w:eastAsia="zh-CN"/>
              </w:rPr>
              <w:t>0.</w:t>
            </w:r>
            <w:r>
              <w:rPr>
                <w:rFonts w:hint="eastAsia" w:ascii="宋体" w:hAnsi="宋体" w:eastAsia="宋体" w:cs="宋体"/>
                <w:color w:val="auto"/>
                <w:kern w:val="0"/>
                <w:sz w:val="22"/>
                <w:szCs w:val="22"/>
                <w:highlight w:val="none"/>
              </w:rPr>
              <w:t>2分、</w:t>
            </w:r>
            <w:r>
              <w:rPr>
                <w:rFonts w:hint="eastAsia" w:ascii="宋体" w:hAnsi="宋体" w:eastAsia="宋体" w:cs="宋体"/>
                <w:color w:val="auto"/>
                <w:kern w:val="0"/>
                <w:sz w:val="22"/>
                <w:szCs w:val="22"/>
                <w:highlight w:val="none"/>
                <w:lang w:val="en-US" w:eastAsia="zh-CN"/>
              </w:rPr>
              <w:t>0.1</w:t>
            </w:r>
            <w:r>
              <w:rPr>
                <w:rFonts w:hint="eastAsia" w:ascii="宋体" w:hAnsi="宋体" w:eastAsia="宋体" w:cs="宋体"/>
                <w:color w:val="auto"/>
                <w:kern w:val="0"/>
                <w:sz w:val="22"/>
                <w:szCs w:val="22"/>
                <w:highlight w:val="none"/>
              </w:rPr>
              <w:t>分；“杭州城管”微信公众号曝光的，每个扣0.2分；核查未整改或整改不到位的加倍扣分。</w:t>
            </w:r>
          </w:p>
          <w:p>
            <w:pPr>
              <w:pStyle w:val="57"/>
              <w:keepNext w:val="0"/>
              <w:keepLines w:val="0"/>
              <w:widowControl/>
              <w:suppressLineNumbers w:val="0"/>
              <w:ind w:firstLine="440" w:firstLineChars="200"/>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rPr>
              <w:t>干扰正常检查：干扰或阻挠检查人员开展检查的，视情况扣1-</w:t>
            </w:r>
            <w:r>
              <w:rPr>
                <w:rFonts w:hint="eastAsia" w:ascii="宋体" w:hAnsi="宋体" w:eastAsia="宋体" w:cs="宋体"/>
                <w:color w:val="auto"/>
                <w:kern w:val="0"/>
                <w:sz w:val="22"/>
                <w:szCs w:val="22"/>
                <w:highlight w:val="none"/>
                <w:lang w:val="en-US" w:eastAsia="zh-CN"/>
              </w:rPr>
              <w:t>2</w:t>
            </w:r>
            <w:r>
              <w:rPr>
                <w:rFonts w:hint="eastAsia" w:ascii="宋体" w:hAnsi="宋体" w:eastAsia="宋体" w:cs="宋体"/>
                <w:color w:val="auto"/>
                <w:kern w:val="0"/>
                <w:sz w:val="22"/>
                <w:szCs w:val="22"/>
                <w:highlight w:val="none"/>
              </w:rPr>
              <w:t>分。</w:t>
            </w:r>
          </w:p>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2.垃圾桶（果壳箱）满溢；</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3.路面不洁、积泥、污渍；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4.道路晴天积水。</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无卫生死角</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卫生死角。</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 xml:space="preserve">3 </w:t>
            </w:r>
            <w:r>
              <w:rPr>
                <w:rFonts w:hint="eastAsia" w:ascii="宋体" w:hAnsi="宋体" w:eastAsia="宋体" w:cs="宋体"/>
                <w:color w:val="auto"/>
                <w:kern w:val="0"/>
                <w:sz w:val="22"/>
                <w:szCs w:val="22"/>
                <w:highlight w:val="none"/>
                <w:u w:val="none"/>
              </w:rPr>
              <w:t>无渣土乱倒</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1.建筑渣土偷倒；</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2.装修、施工过程中渣土占道、占绿堆放；</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3.渣土车辆未密闭运输、抛洒滴漏；</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4.渣土车辆带泥行驶。</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公厕整洁完好</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1.不干净不整洁；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2.设施破损、缺失；</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3.乱堆物；</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sz w:val="22"/>
                <w:szCs w:val="22"/>
                <w:highlight w:val="none"/>
                <w:u w:val="none"/>
              </w:rPr>
              <w:t>4.厕纸、洗手液不足；</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5.有异味。</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5</w:t>
            </w:r>
            <w:r>
              <w:rPr>
                <w:rFonts w:hint="eastAsia" w:ascii="宋体" w:hAnsi="宋体" w:eastAsia="宋体" w:cs="宋体"/>
                <w:color w:val="auto"/>
                <w:kern w:val="0"/>
                <w:sz w:val="22"/>
                <w:szCs w:val="22"/>
                <w:highlight w:val="none"/>
                <w:u w:val="none"/>
              </w:rPr>
              <w:t xml:space="preserve"> 垃圾分类规范</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1.分类不准确；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2.分类设施设置不规范；</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3.分类设施配置不到位；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4.垃圾清运不及时；</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5.集置点环境脏乱差。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 xml:space="preserve">6 </w:t>
            </w:r>
            <w:r>
              <w:rPr>
                <w:rFonts w:hint="eastAsia" w:ascii="宋体" w:hAnsi="宋体" w:eastAsia="宋体" w:cs="宋体"/>
                <w:color w:val="auto"/>
                <w:kern w:val="0"/>
                <w:sz w:val="22"/>
                <w:szCs w:val="22"/>
                <w:highlight w:val="none"/>
                <w:u w:val="none"/>
              </w:rPr>
              <w:t>环卫设施完好</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1.垃圾桶（果壳箱、垃圾房）破损、污迹；</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2.垃圾桶（果壳箱、垃圾房）设置不规范。</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sz w:val="22"/>
                <w:szCs w:val="22"/>
                <w:highlight w:val="none"/>
                <w:u w:val="none"/>
                <w:lang w:val="en-US" w:eastAsia="zh-CN"/>
              </w:rPr>
              <w:t>2.城市市容市貌（8分）</w:t>
            </w: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 xml:space="preserve">2-1 </w:t>
            </w:r>
            <w:r>
              <w:rPr>
                <w:rStyle w:val="965"/>
                <w:rFonts w:hint="eastAsia" w:ascii="宋体" w:hAnsi="宋体" w:eastAsia="宋体" w:cs="宋体"/>
                <w:color w:val="auto"/>
                <w:kern w:val="0"/>
                <w:sz w:val="22"/>
                <w:szCs w:val="22"/>
                <w:highlight w:val="none"/>
              </w:rPr>
              <w:t>城市家具（电话亭、报刊亭、</w:t>
            </w:r>
            <w:r>
              <w:rPr>
                <w:rStyle w:val="965"/>
                <w:rFonts w:hint="eastAsia" w:ascii="宋体" w:hAnsi="宋体" w:eastAsia="宋体" w:cs="宋体"/>
                <w:color w:val="auto"/>
                <w:sz w:val="22"/>
                <w:szCs w:val="22"/>
                <w:highlight w:val="none"/>
              </w:rPr>
              <w:t>岗亭、公共自行车亭、售货亭等亭棚；交通设施杆、监控杆、路灯杆等杆件及附属设施；交接箱、配电箱、线缆箱等箱体；路名牌、指路牌、指示牌、警示牌等标牌</w:t>
            </w:r>
            <w:r>
              <w:rPr>
                <w:rStyle w:val="965"/>
                <w:rFonts w:hint="eastAsia" w:ascii="宋体" w:hAnsi="宋体" w:eastAsia="宋体" w:cs="宋体"/>
                <w:color w:val="auto"/>
                <w:kern w:val="0"/>
                <w:sz w:val="22"/>
                <w:szCs w:val="22"/>
                <w:highlight w:val="none"/>
              </w:rPr>
              <w:t>）设置规范</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1.未经审批备案设置;</w:t>
            </w:r>
            <w:r>
              <w:rPr>
                <w:rStyle w:val="965"/>
                <w:rFonts w:hint="eastAsia" w:ascii="宋体" w:hAnsi="宋体" w:eastAsia="宋体" w:cs="宋体"/>
                <w:color w:val="auto"/>
                <w:kern w:val="0"/>
                <w:sz w:val="22"/>
                <w:szCs w:val="22"/>
                <w:highlight w:val="none"/>
              </w:rPr>
              <w:t>违规设置广告或开展经营活动</w:t>
            </w:r>
            <w:r>
              <w:rPr>
                <w:rStyle w:val="965"/>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rPr>
              <w:t>2.</w:t>
            </w:r>
            <w:r>
              <w:rPr>
                <w:rStyle w:val="965"/>
                <w:rFonts w:hint="eastAsia" w:ascii="宋体" w:hAnsi="宋体" w:eastAsia="宋体" w:cs="宋体"/>
                <w:color w:val="auto"/>
                <w:kern w:val="0"/>
                <w:sz w:val="22"/>
                <w:szCs w:val="22"/>
                <w:highlight w:val="none"/>
              </w:rPr>
              <w:t>破损、锈蚀、倒伏、污迹、内容错误、占压盲道等设置不规范或与城市景观风貌不协调</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 xml:space="preserve"> </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lang w:val="en-US" w:eastAsia="zh-CN"/>
              </w:rPr>
              <w:t xml:space="preserve">2-2 </w:t>
            </w:r>
            <w:r>
              <w:rPr>
                <w:rStyle w:val="965"/>
                <w:rFonts w:hint="eastAsia" w:ascii="宋体" w:hAnsi="宋体" w:eastAsia="宋体" w:cs="宋体"/>
                <w:color w:val="auto"/>
                <w:sz w:val="22"/>
                <w:szCs w:val="22"/>
                <w:highlight w:val="none"/>
              </w:rPr>
              <w:t>监控探头设置规范</w:t>
            </w:r>
          </w:p>
          <w:p>
            <w:pPr>
              <w:widowControl/>
              <w:spacing w:line="300" w:lineRule="exact"/>
              <w:jc w:val="left"/>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rPr>
              <w:t>1.</w:t>
            </w:r>
            <w:r>
              <w:rPr>
                <w:rStyle w:val="965"/>
                <w:rFonts w:hint="eastAsia" w:ascii="宋体" w:hAnsi="宋体" w:eastAsia="宋体" w:cs="宋体"/>
                <w:color w:val="auto"/>
                <w:kern w:val="0"/>
                <w:sz w:val="22"/>
                <w:szCs w:val="22"/>
                <w:highlight w:val="none"/>
              </w:rPr>
              <w:t>未经审批备案设置</w:t>
            </w:r>
            <w:r>
              <w:rPr>
                <w:rStyle w:val="965"/>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rPr>
              <w:t>2.</w:t>
            </w:r>
            <w:r>
              <w:rPr>
                <w:rFonts w:hint="eastAsia" w:ascii="宋体" w:hAnsi="宋体" w:eastAsia="宋体" w:cs="宋体"/>
                <w:color w:val="auto"/>
                <w:kern w:val="0"/>
                <w:sz w:val="22"/>
                <w:szCs w:val="22"/>
                <w:highlight w:val="none"/>
              </w:rPr>
              <w:t>监控探头</w:t>
            </w:r>
            <w:r>
              <w:rPr>
                <w:rStyle w:val="965"/>
                <w:rFonts w:hint="eastAsia" w:ascii="宋体" w:hAnsi="宋体" w:eastAsia="宋体" w:cs="宋体"/>
                <w:color w:val="auto"/>
                <w:kern w:val="0"/>
                <w:sz w:val="22"/>
                <w:szCs w:val="22"/>
                <w:highlight w:val="none"/>
              </w:rPr>
              <w:t>破损、锈蚀等设置不规范</w:t>
            </w:r>
            <w:r>
              <w:rPr>
                <w:rFonts w:hint="eastAsia" w:ascii="宋体" w:hAnsi="宋体" w:eastAsia="宋体" w:cs="宋体"/>
                <w:color w:val="auto"/>
                <w:kern w:val="0"/>
                <w:sz w:val="22"/>
                <w:szCs w:val="22"/>
                <w:highlight w:val="none"/>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lang w:val="en-US" w:eastAsia="zh-CN"/>
              </w:rPr>
              <w:t xml:space="preserve">2-3 </w:t>
            </w:r>
            <w:r>
              <w:rPr>
                <w:rStyle w:val="965"/>
                <w:rFonts w:hint="eastAsia" w:ascii="宋体" w:hAnsi="宋体" w:eastAsia="宋体" w:cs="宋体"/>
                <w:color w:val="auto"/>
                <w:sz w:val="22"/>
                <w:szCs w:val="22"/>
                <w:highlight w:val="none"/>
              </w:rPr>
              <w:t>广告（招牌、匾额）、走字、滚动字、简单图形电子显示屏；横幅（条幅、直幅）、道旗、标语牌等设置规范</w:t>
            </w:r>
          </w:p>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rPr>
              <w:t>未经审批备案设置</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未按规范要求设置或备案期满未及时拆除</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悬挂破旧旗帜</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u w:val="none"/>
              </w:rPr>
              <w:t>2.</w:t>
            </w:r>
            <w:r>
              <w:rPr>
                <w:rStyle w:val="965"/>
                <w:rFonts w:hint="eastAsia" w:ascii="宋体" w:hAnsi="宋体" w:eastAsia="宋体" w:cs="宋体"/>
                <w:color w:val="auto"/>
                <w:kern w:val="0"/>
                <w:sz w:val="22"/>
                <w:szCs w:val="22"/>
                <w:highlight w:val="none"/>
              </w:rPr>
              <w:t>未按规范要求设置，或品质不高、影响市容。含：违法张贴设置广告、散发小广告、违规笃牌、道闸广告等；“一店多招”、三楼及以上设置的店招店牌；</w:t>
            </w:r>
            <w:r>
              <w:rPr>
                <w:rFonts w:hint="eastAsia" w:ascii="宋体" w:hAnsi="宋体" w:eastAsia="宋体" w:cs="宋体"/>
                <w:color w:val="auto"/>
                <w:kern w:val="0"/>
                <w:sz w:val="22"/>
                <w:szCs w:val="22"/>
                <w:highlight w:val="none"/>
              </w:rPr>
              <w:t>备案期满未及时拆除。</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lang w:val="en-US" w:eastAsia="zh-CN"/>
              </w:rPr>
              <w:t xml:space="preserve">2-4 </w:t>
            </w:r>
            <w:r>
              <w:rPr>
                <w:rFonts w:hint="eastAsia" w:ascii="宋体" w:hAnsi="宋体" w:eastAsia="宋体" w:cs="宋体"/>
                <w:color w:val="auto"/>
                <w:kern w:val="0"/>
                <w:sz w:val="22"/>
                <w:szCs w:val="22"/>
                <w:highlight w:val="none"/>
              </w:rPr>
              <w:t>车容车貌设置规范</w:t>
            </w:r>
          </w:p>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rPr>
              <w:t>未经审批备案设置车身广告</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rPr>
              <w:t>2.</w:t>
            </w:r>
            <w:r>
              <w:rPr>
                <w:rFonts w:hint="eastAsia" w:ascii="宋体" w:hAnsi="宋体" w:eastAsia="宋体" w:cs="宋体"/>
                <w:color w:val="auto"/>
                <w:kern w:val="0"/>
                <w:sz w:val="22"/>
                <w:szCs w:val="22"/>
                <w:highlight w:val="none"/>
              </w:rPr>
              <w:t>车身外观乱涂乱贴、破损不洁。</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u w:val="none"/>
                <w:lang w:val="en-US" w:eastAsia="zh-CN"/>
              </w:rPr>
              <w:t xml:space="preserve">2-5 </w:t>
            </w:r>
            <w:r>
              <w:rPr>
                <w:rFonts w:hint="eastAsia" w:ascii="宋体" w:hAnsi="宋体" w:eastAsia="宋体" w:cs="宋体"/>
                <w:color w:val="auto"/>
                <w:kern w:val="0"/>
                <w:sz w:val="22"/>
                <w:szCs w:val="22"/>
                <w:highlight w:val="none"/>
              </w:rPr>
              <w:t>无摊点乱摆、无乱堆乱放、无乱搭乱建</w:t>
            </w:r>
          </w:p>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1.沿街商家出店经营</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流动无照经营（车卖）</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商业外摆未按规定要求设置</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随意堆放杂物、废弃物</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商家货物、快递包裹等占道堆放</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道路两侧新增违法建筑物、构筑物</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rPr>
              <w:t>2.沿街商家占道经营</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违规商业促销（含临时搭建设施）</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对新增违建未及时采取即查即拆等处置措施</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3.商业噪音。</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2-6</w:t>
            </w:r>
            <w:r>
              <w:rPr>
                <w:rFonts w:hint="eastAsia" w:ascii="宋体" w:hAnsi="宋体" w:eastAsia="宋体" w:cs="宋体"/>
                <w:color w:val="auto"/>
                <w:kern w:val="0"/>
                <w:sz w:val="22"/>
                <w:szCs w:val="22"/>
                <w:highlight w:val="none"/>
              </w:rPr>
              <w:t>无车辆乱停乱放</w:t>
            </w:r>
          </w:p>
          <w:p>
            <w:pPr>
              <w:spacing w:line="300" w:lineRule="exact"/>
              <w:jc w:val="left"/>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1.人行道机动车违法停放</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网租单车堆积、占道、占绿</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2.非机动车未停车入框或未同向停车5辆以上（含5辆）</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3.僵尸车。</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b/>
                <w:color w:val="auto"/>
                <w:kern w:val="0"/>
                <w:sz w:val="22"/>
                <w:szCs w:val="22"/>
                <w:highlight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2-7</w:t>
            </w:r>
            <w:r>
              <w:rPr>
                <w:rFonts w:hint="eastAsia" w:ascii="宋体" w:hAnsi="宋体" w:eastAsia="宋体" w:cs="宋体"/>
                <w:color w:val="auto"/>
                <w:kern w:val="0"/>
                <w:sz w:val="22"/>
                <w:szCs w:val="22"/>
                <w:highlight w:val="none"/>
              </w:rPr>
              <w:t>无违规遛犬</w:t>
            </w:r>
          </w:p>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1.遛犬不牵绳</w:t>
            </w:r>
            <w:r>
              <w:rPr>
                <w:rFonts w:hint="eastAsia" w:ascii="宋体" w:hAnsi="宋体" w:eastAsia="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粪便不自清</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2.流浪犬。</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2-8</w:t>
            </w:r>
            <w:r>
              <w:rPr>
                <w:rFonts w:hint="eastAsia" w:ascii="宋体" w:hAnsi="宋体" w:eastAsia="宋体" w:cs="宋体"/>
                <w:color w:val="auto"/>
                <w:kern w:val="0"/>
                <w:sz w:val="22"/>
                <w:szCs w:val="22"/>
                <w:highlight w:val="none"/>
              </w:rPr>
              <w:t>照明设施完好、无断字缺亮</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路灯破损、缺亮；景观灯设施破损、断亮缺亮；店招店牌断字缺亮</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2-9</w:t>
            </w:r>
            <w:r>
              <w:rPr>
                <w:rFonts w:hint="eastAsia" w:ascii="宋体" w:hAnsi="宋体" w:eastAsia="宋体" w:cs="宋体"/>
                <w:color w:val="auto"/>
                <w:kern w:val="0"/>
                <w:sz w:val="22"/>
                <w:szCs w:val="22"/>
                <w:highlight w:val="none"/>
              </w:rPr>
              <w:t>无立面破损、无违章接坡</w:t>
            </w:r>
          </w:p>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1.建筑物立面破损、脱落、污迹</w:t>
            </w:r>
            <w:r>
              <w:rPr>
                <w:rFonts w:hint="eastAsia" w:ascii="宋体" w:hAnsi="宋体" w:eastAsia="宋体" w:cs="宋体"/>
                <w:color w:val="auto"/>
                <w:kern w:val="0"/>
                <w:sz w:val="22"/>
                <w:szCs w:val="22"/>
                <w:highlight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2"/>
                <w:sz w:val="22"/>
                <w:szCs w:val="22"/>
                <w:highlight w:val="none"/>
                <w:lang w:val="en-US" w:eastAsia="zh-CN" w:bidi="ar-SA"/>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2"/>
                <w:szCs w:val="22"/>
                <w:highlight w:val="none"/>
              </w:rPr>
              <w:t>2.立面附属设施破损、脱落；</w:t>
            </w:r>
            <w:r>
              <w:rPr>
                <w:rStyle w:val="965"/>
                <w:rFonts w:hint="eastAsia" w:ascii="宋体" w:hAnsi="宋体" w:eastAsia="宋体" w:cs="宋体"/>
                <w:color w:val="auto"/>
                <w:kern w:val="0"/>
                <w:sz w:val="22"/>
                <w:szCs w:val="22"/>
                <w:highlight w:val="none"/>
              </w:rPr>
              <w:t>张贴“牛皮癣”；</w:t>
            </w:r>
            <w:r>
              <w:rPr>
                <w:rFonts w:hint="eastAsia" w:ascii="宋体" w:hAnsi="宋体" w:eastAsia="宋体" w:cs="宋体"/>
                <w:color w:val="auto"/>
                <w:kern w:val="0"/>
                <w:sz w:val="22"/>
                <w:szCs w:val="22"/>
                <w:highlight w:val="none"/>
              </w:rPr>
              <w:t>在人行道和车行道之间接坡。</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color w:val="auto"/>
                <w:kern w:val="0"/>
                <w:sz w:val="22"/>
                <w:szCs w:val="22"/>
                <w:highlight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2-10 非机动车相关</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rPr>
              <w:t>1.地铁站口未设置（划设）非机动车停放区域，或地铁站口非机动车（含互联网租赁自行车）无序停放50辆以上</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2.地铁站口不得投放互联网租赁自行车（20辆以上），存在违规投放互联网租赁自行车的问题</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rPr>
              <w:t>3.地铁站口非机动车停放标志牌设置不规范（未遵循多杆合一和非必要不设置原则）</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2-11 “迎亚运”市容市貌整治专项</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rPr>
            </w:pPr>
            <w:r>
              <w:rPr>
                <w:rFonts w:hint="eastAsia" w:ascii="宋体" w:hAnsi="宋体" w:eastAsia="宋体" w:cs="宋体"/>
                <w:color w:val="auto"/>
                <w:kern w:val="0"/>
                <w:sz w:val="22"/>
                <w:szCs w:val="22"/>
                <w:highlight w:val="none"/>
                <w:lang w:val="en-US" w:eastAsia="zh-CN"/>
              </w:rPr>
              <w:t>参照阶段性整治目标及专项整治的规则进行加扣分</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lang w:val="en-US" w:eastAsia="zh-CN"/>
              </w:rPr>
              <w:t>共2分</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2-12 无流浪乞讨</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eastAsia="zh-CN"/>
              </w:rPr>
              <w:t>存在流浪乞讨人员，流浪乞讨人员占据、损毁公共设施、妨碍他人正常使用市政公共设施，随处涂画、制造噪音、破坏环境卫生等。</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lang w:val="en-US" w:eastAsia="zh-CN" w:bidi="ar-SA"/>
              </w:rPr>
            </w:pPr>
            <w:r>
              <w:rPr>
                <w:rFonts w:hint="eastAsia" w:ascii="宋体" w:hAnsi="宋体" w:eastAsia="宋体" w:cs="宋体"/>
                <w:color w:val="auto"/>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p>
            <w:pPr>
              <w:spacing w:line="300" w:lineRule="exact"/>
              <w:jc w:val="center"/>
              <w:rPr>
                <w:rFonts w:hint="eastAsia" w:ascii="宋体" w:hAnsi="宋体" w:eastAsia="宋体" w:cs="宋体"/>
                <w:color w:val="auto"/>
                <w:sz w:val="22"/>
                <w:szCs w:val="22"/>
                <w:highlight w:val="none"/>
                <w:u w:val="none"/>
              </w:rPr>
            </w:pPr>
          </w:p>
          <w:p>
            <w:pPr>
              <w:spacing w:line="300" w:lineRule="exact"/>
              <w:jc w:val="center"/>
              <w:rPr>
                <w:rFonts w:hint="eastAsia" w:ascii="宋体" w:hAnsi="宋体" w:eastAsia="宋体" w:cs="宋体"/>
                <w:color w:val="auto"/>
                <w:sz w:val="22"/>
                <w:szCs w:val="22"/>
                <w:highlight w:val="none"/>
                <w:u w:val="none"/>
              </w:rPr>
            </w:pPr>
          </w:p>
          <w:p>
            <w:pPr>
              <w:numPr>
                <w:ilvl w:val="0"/>
                <w:numId w:val="0"/>
              </w:numPr>
              <w:spacing w:line="300" w:lineRule="exact"/>
              <w:jc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3.</w:t>
            </w:r>
            <w:r>
              <w:rPr>
                <w:rFonts w:hint="eastAsia" w:ascii="宋体" w:hAnsi="宋体" w:eastAsia="宋体" w:cs="宋体"/>
                <w:color w:val="auto"/>
                <w:sz w:val="22"/>
                <w:szCs w:val="22"/>
                <w:highlight w:val="none"/>
                <w:u w:val="none"/>
              </w:rPr>
              <w:t>城市道路（河道）两侧环境</w:t>
            </w:r>
          </w:p>
          <w:p>
            <w:pPr>
              <w:numPr>
                <w:ilvl w:val="0"/>
                <w:numId w:val="0"/>
              </w:numPr>
              <w:spacing w:line="300" w:lineRule="exact"/>
              <w:ind w:firstLine="220" w:firstLineChars="100"/>
              <w:jc w:val="both"/>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（1</w:t>
            </w:r>
            <w:r>
              <w:rPr>
                <w:rFonts w:hint="eastAsia" w:ascii="宋体" w:hAnsi="宋体" w:eastAsia="宋体" w:cs="宋体"/>
                <w:color w:val="auto"/>
                <w:sz w:val="22"/>
                <w:szCs w:val="22"/>
                <w:highlight w:val="none"/>
                <w:u w:val="none"/>
                <w:lang w:val="en-US" w:eastAsia="zh-CN"/>
              </w:rPr>
              <w:t>0</w:t>
            </w:r>
            <w:r>
              <w:rPr>
                <w:rFonts w:hint="eastAsia" w:ascii="宋体" w:hAnsi="宋体" w:eastAsia="宋体" w:cs="宋体"/>
                <w:color w:val="auto"/>
                <w:sz w:val="22"/>
                <w:szCs w:val="22"/>
                <w:highlight w:val="none"/>
                <w:u w:val="none"/>
              </w:rPr>
              <w:t>分）</w:t>
            </w:r>
          </w:p>
          <w:p>
            <w:pPr>
              <w:spacing w:line="300" w:lineRule="exact"/>
              <w:rPr>
                <w:rFonts w:hint="eastAsia" w:ascii="宋体" w:hAnsi="宋体" w:eastAsia="宋体" w:cs="宋体"/>
                <w:color w:val="auto"/>
                <w:sz w:val="22"/>
                <w:szCs w:val="22"/>
                <w:highlight w:val="none"/>
                <w:u w:val="none"/>
              </w:rPr>
            </w:pPr>
          </w:p>
          <w:p>
            <w:pPr>
              <w:spacing w:line="300" w:lineRule="exact"/>
              <w:rPr>
                <w:rFonts w:hint="eastAsia" w:ascii="宋体" w:hAnsi="宋体" w:eastAsia="宋体" w:cs="宋体"/>
                <w:color w:val="auto"/>
                <w:sz w:val="22"/>
                <w:szCs w:val="22"/>
                <w:highlight w:val="none"/>
                <w:u w:val="none"/>
              </w:rPr>
            </w:pPr>
          </w:p>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 无道路破损坑洼</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1.车行道破损、坑洼、沉降；</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21"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numPr>
                <w:ilvl w:val="0"/>
                <w:numId w:val="0"/>
              </w:numPr>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人行道板大面积破损、松动</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hint="eastAsia"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3.修复不规范、不及时。</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eastAsia="zh-CN"/>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eastAsia="zh-CN"/>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-2 无障碍设施完好</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无障碍设施破损、被侵占。</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-3</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无井盖沉降破损</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井盖缺失、破损、沉降。</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-4 无道路低洼积水</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道路雨天积水。</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-5 无管网堵塞满溢</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污水满溢。</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3-6 河道两岸卫生整洁、养护到位</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1.河岸、绿地、园路垃圾杂物多；</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color w:val="auto"/>
                <w:kern w:val="0"/>
                <w:sz w:val="22"/>
                <w:szCs w:val="22"/>
                <w:highlight w:val="none"/>
                <w:u w:val="none"/>
                <w:lang w:val="en-US" w:eastAsia="zh-CN"/>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2.绿化黄土裸露，存在缺株、死株、病虫害、绿化杂草等问题。</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both"/>
              <w:textAlignment w:val="center"/>
              <w:rPr>
                <w:rFonts w:hint="default" w:ascii="Times New Roman" w:hAnsi="Times New Roman" w:eastAsia="仿宋_GB2312" w:cs="Times New Roman"/>
                <w:color w:val="auto"/>
                <w:kern w:val="0"/>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-7桥梁隧道设施完好</w:t>
            </w:r>
            <w:r>
              <w:rPr>
                <w:rFonts w:hint="eastAsia" w:ascii="宋体" w:hAnsi="宋体" w:eastAsia="宋体" w:cs="宋体"/>
                <w:color w:val="auto"/>
                <w:kern w:val="0"/>
                <w:sz w:val="22"/>
                <w:szCs w:val="22"/>
                <w:highlight w:val="none"/>
                <w:u w:val="none"/>
                <w:lang w:eastAsia="zh-CN"/>
              </w:rPr>
              <w:t>整洁</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kern w:val="0"/>
                <w:sz w:val="22"/>
                <w:szCs w:val="22"/>
                <w:highlight w:val="none"/>
                <w:u w:val="none"/>
                <w:lang w:val="en-US" w:eastAsia="zh-CN"/>
              </w:rPr>
              <w:t>1.</w:t>
            </w:r>
            <w:r>
              <w:rPr>
                <w:rFonts w:hint="eastAsia" w:ascii="宋体" w:hAnsi="宋体" w:eastAsia="宋体" w:cs="宋体"/>
                <w:color w:val="auto"/>
                <w:kern w:val="0"/>
                <w:sz w:val="22"/>
                <w:szCs w:val="22"/>
                <w:highlight w:val="none"/>
                <w:u w:val="none"/>
              </w:rPr>
              <w:t>安全隐患、破损</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b w:val="0"/>
                <w:i w:val="0"/>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存在</w:t>
            </w:r>
            <w:r>
              <w:rPr>
                <w:rFonts w:hint="eastAsia" w:ascii="宋体" w:hAnsi="宋体" w:eastAsia="宋体" w:cs="宋体"/>
                <w:b w:val="0"/>
                <w:i w:val="0"/>
                <w:color w:val="auto"/>
                <w:kern w:val="0"/>
                <w:sz w:val="22"/>
                <w:szCs w:val="22"/>
                <w:highlight w:val="none"/>
                <w:u w:val="none"/>
                <w:lang w:eastAsia="zh-CN"/>
              </w:rPr>
              <w:t>明显垃圾、堆物；</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3.桥下空间、下穿道垃圾堆积、脏污不洁。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bidi="ar-SA"/>
              </w:rPr>
            </w:pPr>
            <w:r>
              <w:rPr>
                <w:rFonts w:hint="eastAsia" w:ascii="宋体" w:hAnsi="宋体" w:eastAsia="宋体" w:cs="宋体"/>
                <w:b w:val="0"/>
                <w:i w:val="0"/>
                <w:color w:val="auto"/>
                <w:kern w:val="0"/>
                <w:sz w:val="22"/>
                <w:szCs w:val="22"/>
                <w:highlight w:val="none"/>
                <w:u w:val="none"/>
                <w:lang w:val="en-US" w:eastAsia="zh-CN"/>
              </w:rPr>
              <w:t>4、车辆乱停乱放、摆摊设点；</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b w:val="0"/>
                <w:i w:val="0"/>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bidi="ar-SA"/>
              </w:rPr>
            </w:pPr>
            <w:r>
              <w:rPr>
                <w:rFonts w:hint="eastAsia" w:ascii="宋体" w:hAnsi="宋体" w:eastAsia="宋体" w:cs="宋体"/>
                <w:b w:val="0"/>
                <w:i w:val="0"/>
                <w:color w:val="auto"/>
                <w:kern w:val="0"/>
                <w:sz w:val="22"/>
                <w:szCs w:val="22"/>
                <w:highlight w:val="none"/>
                <w:u w:val="none"/>
                <w:lang w:val="en-US" w:eastAsia="zh-CN"/>
              </w:rPr>
              <w:t>5、违规私搭私建，占用各类地下管线、防护构筑物及其他相关设施和附属物的。</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b w:val="0"/>
                <w:i w:val="0"/>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-8 无卫生死角</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lang w:eastAsia="zh-CN"/>
              </w:rPr>
            </w:pPr>
            <w:r>
              <w:rPr>
                <w:rFonts w:hint="eastAsia" w:ascii="宋体" w:hAnsi="宋体" w:eastAsia="宋体" w:cs="宋体"/>
                <w:b w:val="0"/>
                <w:i w:val="0"/>
                <w:color w:val="auto"/>
                <w:kern w:val="0"/>
                <w:sz w:val="22"/>
                <w:szCs w:val="22"/>
                <w:highlight w:val="none"/>
                <w:u w:val="none"/>
              </w:rPr>
              <w:t>1.</w:t>
            </w:r>
            <w:r>
              <w:rPr>
                <w:rFonts w:hint="eastAsia" w:ascii="宋体" w:hAnsi="宋体" w:eastAsia="宋体" w:cs="宋体"/>
                <w:b w:val="0"/>
                <w:i w:val="0"/>
                <w:color w:val="auto"/>
                <w:kern w:val="0"/>
                <w:sz w:val="22"/>
                <w:szCs w:val="22"/>
                <w:highlight w:val="none"/>
                <w:u w:val="none"/>
                <w:lang w:eastAsia="zh-CN"/>
              </w:rPr>
              <w:t>河道、道路、高架等</w:t>
            </w:r>
            <w:r>
              <w:rPr>
                <w:rFonts w:hint="eastAsia" w:ascii="宋体" w:hAnsi="宋体" w:eastAsia="宋体" w:cs="宋体"/>
                <w:b w:val="0"/>
                <w:i w:val="0"/>
                <w:color w:val="auto"/>
                <w:kern w:val="0"/>
                <w:sz w:val="22"/>
                <w:szCs w:val="22"/>
                <w:highlight w:val="none"/>
                <w:u w:val="none"/>
              </w:rPr>
              <w:t>可视范围</w:t>
            </w:r>
            <w:r>
              <w:rPr>
                <w:rFonts w:hint="eastAsia" w:ascii="宋体" w:hAnsi="宋体" w:eastAsia="宋体" w:cs="宋体"/>
                <w:b w:val="0"/>
                <w:i w:val="0"/>
                <w:color w:val="auto"/>
                <w:kern w:val="0"/>
                <w:sz w:val="22"/>
                <w:szCs w:val="22"/>
                <w:highlight w:val="none"/>
                <w:u w:val="none"/>
                <w:lang w:val="en-US" w:eastAsia="zh-CN"/>
              </w:rPr>
              <w:t>有</w:t>
            </w:r>
            <w:r>
              <w:rPr>
                <w:rFonts w:hint="eastAsia" w:ascii="宋体" w:hAnsi="宋体" w:eastAsia="宋体" w:cs="宋体"/>
                <w:b w:val="0"/>
                <w:i w:val="0"/>
                <w:color w:val="auto"/>
                <w:kern w:val="0"/>
                <w:sz w:val="22"/>
                <w:szCs w:val="22"/>
                <w:highlight w:val="none"/>
                <w:u w:val="none"/>
              </w:rPr>
              <w:t>卫生死角</w:t>
            </w:r>
            <w:r>
              <w:rPr>
                <w:rFonts w:hint="eastAsia" w:ascii="宋体" w:hAnsi="宋体" w:eastAsia="宋体" w:cs="宋体"/>
                <w:b w:val="0"/>
                <w:i w:val="0"/>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2.牛皮癣</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-9</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无漂浮垃圾</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河面存在水草、垃圾、浮萍、蓝藻、死鱼、阻水物等。</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-10 无水体黑臭</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河道水体黑臭、污花。</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-11无违法排污</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1.沿河排水口晴天出污水；</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2.污水溢流入河。</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-12</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无违法倾倒污染物</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违法向河道倾倒垃圾、污水、油等污染物。</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522"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-13</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无违法垂钓、洗涤、</w:t>
            </w:r>
          </w:p>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游泳</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在禁止水域垂钓、电鱼、网鱼、洗涤、游泳。</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jc w:val="center"/>
              <w:rPr>
                <w:rFonts w:hint="default" w:ascii="Times New Roman" w:hAnsi="Times New Roman" w:eastAsia="仿宋_GB2312" w:cs="Times New Roman"/>
                <w:color w:val="auto"/>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-14</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河道设施设置规范</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1.河道挡墙、驳坎、护栏</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b w:val="0"/>
                <w:bCs w:val="0"/>
                <w:color w:val="auto"/>
                <w:kern w:val="0"/>
                <w:sz w:val="22"/>
                <w:szCs w:val="22"/>
                <w:highlight w:val="none"/>
                <w:u w:val="none"/>
                <w:lang w:eastAsia="zh-CN"/>
              </w:rPr>
              <w:t>园路道板、垃圾桶、座椅</w:t>
            </w:r>
            <w:r>
              <w:rPr>
                <w:rFonts w:hint="eastAsia" w:ascii="宋体" w:hAnsi="宋体" w:eastAsia="宋体" w:cs="宋体"/>
                <w:color w:val="auto"/>
                <w:kern w:val="0"/>
                <w:sz w:val="22"/>
                <w:szCs w:val="22"/>
                <w:highlight w:val="none"/>
                <w:u w:val="none"/>
              </w:rPr>
              <w:t>破损；</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jc w:val="center"/>
              <w:rPr>
                <w:rFonts w:hint="default" w:ascii="Times New Roman" w:hAnsi="Times New Roman" w:eastAsia="仿宋_GB2312" w:cs="Times New Roman"/>
                <w:color w:val="auto"/>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2.河道指示牌破损、缺失、锈蚀、污迹、内容错误。</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top"/>
          </w:tcPr>
          <w:p>
            <w:pPr>
              <w:jc w:val="center"/>
              <w:rPr>
                <w:rFonts w:hint="default" w:ascii="Times New Roman" w:hAnsi="Times New Roman" w:eastAsia="仿宋_GB2312" w:cs="Times New Roman"/>
                <w:color w:val="auto"/>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right w:val="single" w:color="000000" w:sz="4" w:space="0"/>
            </w:tcBorders>
            <w:noWrap w:val="0"/>
            <w:tcMar>
              <w:top w:w="15" w:type="dxa"/>
              <w:left w:w="15" w:type="dxa"/>
              <w:right w:w="15" w:type="dxa"/>
            </w:tcMar>
            <w:vAlign w:val="center"/>
          </w:tcPr>
          <w:p>
            <w:pPr>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3-15 无违章占挖道路</w:t>
            </w:r>
          </w:p>
        </w:tc>
        <w:tc>
          <w:tcPr>
            <w:tcW w:w="5063" w:type="dxa"/>
            <w:tcBorders>
              <w:top w:val="single" w:color="auto"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1.无占道、挖掘审批手续；占道挖掘超时、超范围、超面积；</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2650" w:type="dxa"/>
            <w:vMerge w:val="continue"/>
            <w:tcBorders>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5063" w:type="dxa"/>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2.挖掘修复不规范。</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color w:val="auto"/>
                <w:kern w:val="0"/>
                <w:sz w:val="22"/>
                <w:szCs w:val="22"/>
                <w:highlight w:val="none"/>
                <w:u w:val="none"/>
                <w:lang w:val="en-US" w:eastAsia="zh-CN"/>
              </w:rPr>
              <w:t>C</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p>
        </w:tc>
      </w:tr>
      <w:tr>
        <w:tblPrEx>
          <w:tblCellMar>
            <w:top w:w="0" w:type="dxa"/>
            <w:left w:w="0" w:type="dxa"/>
            <w:bottom w:w="0" w:type="dxa"/>
            <w:right w:w="0" w:type="dxa"/>
          </w:tblCellMar>
        </w:tblPrEx>
        <w:trPr>
          <w:trHeight w:val="0" w:hRule="atLeast"/>
          <w:jc w:val="center"/>
        </w:trPr>
        <w:tc>
          <w:tcPr>
            <w:tcW w:w="1657" w:type="dxa"/>
            <w:vMerge w:val="restart"/>
            <w:tcBorders>
              <w:top w:val="single" w:color="auto" w:sz="4" w:space="0"/>
              <w:left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2650"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bidi="ar-SA"/>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6 “一点一方案以及整治计划”</w:t>
            </w:r>
          </w:p>
        </w:tc>
        <w:tc>
          <w:tcPr>
            <w:tcW w:w="5063"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bidi="ar-SA"/>
              </w:rPr>
            </w:pPr>
            <w:r>
              <w:rPr>
                <w:rFonts w:hint="eastAsia" w:ascii="宋体" w:hAnsi="宋体" w:eastAsia="宋体" w:cs="宋体"/>
                <w:color w:val="auto"/>
                <w:kern w:val="0"/>
                <w:sz w:val="22"/>
                <w:szCs w:val="22"/>
                <w:highlight w:val="none"/>
                <w:u w:val="none"/>
                <w:lang w:val="en-US" w:eastAsia="zh-CN"/>
              </w:rPr>
              <w:t>1.未按规定时间提交应急处置“一点一方案以及整治计划”内容</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snapToGrid w:val="0"/>
              <w:spacing w:line="300" w:lineRule="exact"/>
              <w:jc w:val="center"/>
              <w:rPr>
                <w:rFonts w:hint="eastAsia" w:ascii="Times New Roman" w:hAnsi="Times New Roman" w:eastAsia="仿宋_GB2312" w:cs="Times New Roman"/>
                <w:color w:val="auto"/>
                <w:kern w:val="0"/>
                <w:sz w:val="22"/>
                <w:szCs w:val="22"/>
                <w:highlight w:val="none"/>
                <w:u w:val="none"/>
                <w:lang w:val="en-US" w:eastAsia="zh-CN" w:bidi="ar-SA"/>
              </w:rPr>
            </w:pPr>
            <w:r>
              <w:rPr>
                <w:rFonts w:hint="eastAsia" w:eastAsia="仿宋_GB2312"/>
                <w:sz w:val="24"/>
                <w:szCs w:val="24"/>
                <w:highlight w:val="none"/>
                <w:lang w:val="en-US" w:eastAsia="zh-CN"/>
              </w:rPr>
              <w:t>B</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p>
        </w:tc>
      </w:tr>
      <w:tr>
        <w:tblPrEx>
          <w:tblCellMar>
            <w:top w:w="0" w:type="dxa"/>
            <w:left w:w="0" w:type="dxa"/>
            <w:bottom w:w="0" w:type="dxa"/>
            <w:right w:w="0" w:type="dxa"/>
          </w:tblCellMar>
        </w:tblPrEx>
        <w:trPr>
          <w:trHeight w:val="275" w:hRule="atLeast"/>
          <w:jc w:val="center"/>
        </w:trPr>
        <w:tc>
          <w:tcPr>
            <w:tcW w:w="1657" w:type="dxa"/>
            <w:vMerge w:val="continue"/>
            <w:tcBorders>
              <w:left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bidi="ar-SA"/>
              </w:rPr>
            </w:pPr>
            <w:r>
              <w:rPr>
                <w:rFonts w:hint="eastAsia" w:ascii="宋体" w:hAnsi="宋体" w:eastAsia="宋体" w:cs="宋体"/>
                <w:color w:val="auto"/>
                <w:kern w:val="0"/>
                <w:sz w:val="22"/>
                <w:szCs w:val="22"/>
                <w:highlight w:val="none"/>
                <w:u w:val="none"/>
                <w:lang w:val="en-US" w:eastAsia="zh-CN"/>
              </w:rPr>
              <w:t>2.清单内点位未按要求落实“一点一方案”</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snapToGrid w:val="0"/>
              <w:spacing w:line="300" w:lineRule="exact"/>
              <w:jc w:val="center"/>
              <w:rPr>
                <w:rFonts w:hint="eastAsia" w:ascii="Times New Roman" w:hAnsi="Times New Roman" w:eastAsia="仿宋_GB2312" w:cs="Times New Roman"/>
                <w:color w:val="auto"/>
                <w:kern w:val="0"/>
                <w:sz w:val="22"/>
                <w:szCs w:val="22"/>
                <w:highlight w:val="none"/>
                <w:u w:val="none"/>
                <w:lang w:val="en-US" w:eastAsia="zh-CN" w:bidi="ar-SA"/>
              </w:rPr>
            </w:pPr>
            <w:r>
              <w:rPr>
                <w:rFonts w:hint="eastAsia" w:eastAsia="仿宋_GB2312"/>
                <w:sz w:val="24"/>
                <w:szCs w:val="24"/>
                <w:highlight w:val="none"/>
                <w:lang w:val="en-US" w:eastAsia="zh-CN"/>
              </w:rPr>
              <w:t>C</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p>
        </w:tc>
      </w:tr>
      <w:tr>
        <w:tblPrEx>
          <w:tblCellMar>
            <w:top w:w="0" w:type="dxa"/>
            <w:left w:w="0" w:type="dxa"/>
            <w:bottom w:w="0" w:type="dxa"/>
            <w:right w:w="0" w:type="dxa"/>
          </w:tblCellMar>
        </w:tblPrEx>
        <w:trPr>
          <w:trHeight w:val="0" w:hRule="atLeast"/>
          <w:jc w:val="center"/>
        </w:trPr>
        <w:tc>
          <w:tcPr>
            <w:tcW w:w="1657" w:type="dxa"/>
            <w:vMerge w:val="continue"/>
            <w:tcBorders>
              <w:left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bidi="ar-SA"/>
              </w:rPr>
            </w:pPr>
            <w:r>
              <w:rPr>
                <w:rFonts w:hint="eastAsia" w:ascii="宋体" w:hAnsi="宋体" w:eastAsia="宋体" w:cs="宋体"/>
                <w:color w:val="auto"/>
                <w:kern w:val="0"/>
                <w:sz w:val="22"/>
                <w:szCs w:val="22"/>
                <w:highlight w:val="none"/>
                <w:u w:val="none"/>
                <w:lang w:val="en-US" w:eastAsia="zh-CN"/>
              </w:rPr>
              <w:t>3.清单外点位出现积水未及时进行处置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snapToGrid w:val="0"/>
              <w:spacing w:line="300" w:lineRule="exact"/>
              <w:jc w:val="center"/>
              <w:rPr>
                <w:rFonts w:hint="eastAsia" w:ascii="Times New Roman" w:hAnsi="Times New Roman" w:eastAsia="仿宋_GB2312" w:cs="Times New Roman"/>
                <w:color w:val="auto"/>
                <w:kern w:val="0"/>
                <w:sz w:val="22"/>
                <w:szCs w:val="22"/>
                <w:highlight w:val="none"/>
                <w:u w:val="none"/>
                <w:lang w:val="en-US" w:eastAsia="zh-CN" w:bidi="ar-SA"/>
              </w:rPr>
            </w:pPr>
            <w:r>
              <w:rPr>
                <w:rFonts w:hint="eastAsia" w:eastAsia="仿宋_GB2312"/>
                <w:sz w:val="24"/>
                <w:szCs w:val="24"/>
                <w:highlight w:val="none"/>
                <w:lang w:val="en-US" w:eastAsia="zh-CN"/>
              </w:rPr>
              <w:t>C</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p>
        </w:tc>
      </w:tr>
      <w:tr>
        <w:tblPrEx>
          <w:tblCellMar>
            <w:top w:w="0" w:type="dxa"/>
            <w:left w:w="0" w:type="dxa"/>
            <w:bottom w:w="0" w:type="dxa"/>
            <w:right w:w="0" w:type="dxa"/>
          </w:tblCellMar>
        </w:tblPrEx>
        <w:trPr>
          <w:trHeight w:val="0" w:hRule="atLeast"/>
          <w:jc w:val="center"/>
        </w:trPr>
        <w:tc>
          <w:tcPr>
            <w:tcW w:w="1657" w:type="dxa"/>
            <w:vMerge w:val="continue"/>
            <w:tcBorders>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bidi="ar-SA"/>
              </w:rPr>
            </w:pPr>
            <w:r>
              <w:rPr>
                <w:rFonts w:hint="eastAsia" w:ascii="宋体" w:hAnsi="宋体" w:eastAsia="宋体" w:cs="宋体"/>
                <w:color w:val="auto"/>
                <w:kern w:val="0"/>
                <w:sz w:val="22"/>
                <w:szCs w:val="22"/>
                <w:highlight w:val="none"/>
                <w:u w:val="none"/>
                <w:lang w:val="en-US" w:eastAsia="zh-CN"/>
              </w:rPr>
              <w:t>4.销号后再次出现积水</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snapToGrid w:val="0"/>
              <w:spacing w:line="300" w:lineRule="exact"/>
              <w:jc w:val="center"/>
              <w:rPr>
                <w:rFonts w:hint="eastAsia" w:ascii="Times New Roman" w:hAnsi="Times New Roman" w:eastAsia="仿宋_GB2312" w:cs="Times New Roman"/>
                <w:color w:val="auto"/>
                <w:kern w:val="0"/>
                <w:sz w:val="22"/>
                <w:szCs w:val="22"/>
                <w:highlight w:val="none"/>
                <w:u w:val="none"/>
                <w:lang w:val="en-US" w:eastAsia="zh-CN" w:bidi="ar-SA"/>
              </w:rPr>
            </w:pPr>
            <w:r>
              <w:rPr>
                <w:rFonts w:hint="eastAsia" w:eastAsia="仿宋_GB2312"/>
                <w:sz w:val="24"/>
                <w:szCs w:val="24"/>
                <w:highlight w:val="none"/>
                <w:lang w:val="en-US" w:eastAsia="zh-CN"/>
              </w:rPr>
              <w:t>C</w:t>
            </w:r>
          </w:p>
        </w:tc>
        <w:tc>
          <w:tcPr>
            <w:tcW w:w="249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p>
        </w:tc>
      </w:tr>
      <w:tr>
        <w:trPr>
          <w:trHeight w:val="270" w:hRule="atLeast"/>
          <w:jc w:val="center"/>
        </w:trPr>
        <w:tc>
          <w:tcPr>
            <w:tcW w:w="1657"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p>
            <w:pPr>
              <w:spacing w:line="300" w:lineRule="exact"/>
              <w:jc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4</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园林绿化环境（</w:t>
            </w:r>
            <w:r>
              <w:rPr>
                <w:rFonts w:hint="eastAsia" w:ascii="宋体" w:hAnsi="宋体" w:eastAsia="宋体" w:cs="宋体"/>
                <w:color w:val="auto"/>
                <w:sz w:val="22"/>
                <w:szCs w:val="22"/>
                <w:highlight w:val="none"/>
                <w:u w:val="none"/>
                <w:lang w:val="en-US" w:eastAsia="zh-CN"/>
              </w:rPr>
              <w:t>8</w:t>
            </w:r>
            <w:r>
              <w:rPr>
                <w:rFonts w:hint="eastAsia" w:ascii="宋体" w:hAnsi="宋体" w:eastAsia="宋体" w:cs="宋体"/>
                <w:color w:val="auto"/>
                <w:sz w:val="22"/>
                <w:szCs w:val="22"/>
                <w:highlight w:val="none"/>
                <w:u w:val="none"/>
              </w:rPr>
              <w:t>分）</w:t>
            </w:r>
          </w:p>
        </w:tc>
        <w:tc>
          <w:tcPr>
            <w:tcW w:w="2650"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绿地管理秩序良好</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违章占绿、违法建设，存在毁绿问题；</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2.存在乱吊挂、乱堆乱放，有晾晒衣物现象</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3.在建绿化工程</w:t>
            </w:r>
            <w:r>
              <w:rPr>
                <w:rFonts w:hint="eastAsia" w:ascii="宋体" w:hAnsi="宋体" w:eastAsia="宋体" w:cs="宋体"/>
                <w:color w:val="auto"/>
                <w:kern w:val="0"/>
                <w:sz w:val="22"/>
                <w:szCs w:val="22"/>
                <w:highlight w:val="none"/>
                <w:u w:val="none"/>
                <w:lang w:val="en-US" w:eastAsia="zh-CN"/>
              </w:rPr>
              <w:t>管理不到位、</w:t>
            </w:r>
            <w:r>
              <w:rPr>
                <w:rFonts w:hint="eastAsia" w:ascii="宋体" w:hAnsi="宋体" w:eastAsia="宋体" w:cs="宋体"/>
                <w:color w:val="auto"/>
                <w:kern w:val="0"/>
                <w:sz w:val="22"/>
                <w:szCs w:val="22"/>
                <w:highlight w:val="none"/>
                <w:u w:val="none"/>
              </w:rPr>
              <w:t>未按规定进行覆盖或复绿</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4.树干有钉子、铁丝，擅自缠绕或悬挂亮灯装置。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-2 绿地环境卫生整洁</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1.绿地内垃圾杂物多</w:t>
            </w:r>
            <w:r>
              <w:rPr>
                <w:rFonts w:hint="eastAsia" w:ascii="宋体" w:hAnsi="宋体" w:eastAsia="宋体" w:cs="宋体"/>
                <w:color w:val="auto"/>
                <w:kern w:val="0"/>
                <w:sz w:val="24"/>
                <w:szCs w:val="24"/>
                <w:highlight w:val="none"/>
                <w:u w:val="none"/>
              </w:rPr>
              <w:t>，</w:t>
            </w:r>
            <w:r>
              <w:rPr>
                <w:rFonts w:hint="eastAsia" w:ascii="宋体" w:hAnsi="宋体" w:eastAsia="宋体" w:cs="宋体"/>
                <w:color w:val="auto"/>
                <w:kern w:val="0"/>
                <w:sz w:val="22"/>
                <w:szCs w:val="22"/>
                <w:highlight w:val="none"/>
                <w:u w:val="none"/>
              </w:rPr>
              <w:t>卫生死角，臭味、异味明显；</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2.绿地内水体不洁、漂浮杂物、杂生水生植物多；</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3.植物叶面不洁净、明显积尘积灰；</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63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4.园林废弃物随意倾倒或现场焚烧，未进行无害化处理。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-3 绿地设施维护良好</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1.绿地内</w:t>
            </w:r>
            <w:r>
              <w:rPr>
                <w:rFonts w:hint="eastAsia" w:ascii="宋体" w:hAnsi="宋体" w:eastAsia="宋体" w:cs="宋体"/>
                <w:color w:val="auto"/>
                <w:kern w:val="0"/>
                <w:sz w:val="22"/>
                <w:szCs w:val="22"/>
                <w:highlight w:val="none"/>
                <w:u w:val="none"/>
                <w:lang w:eastAsia="zh-CN"/>
              </w:rPr>
              <w:t>的</w:t>
            </w:r>
            <w:r>
              <w:rPr>
                <w:rFonts w:hint="eastAsia" w:ascii="宋体" w:hAnsi="宋体" w:eastAsia="宋体" w:cs="宋体"/>
                <w:color w:val="auto"/>
                <w:kern w:val="0"/>
                <w:sz w:val="22"/>
                <w:szCs w:val="22"/>
                <w:highlight w:val="none"/>
                <w:u w:val="none"/>
              </w:rPr>
              <w:t>亭、廊、公厕及其它建筑和构筑物破损</w:t>
            </w:r>
            <w:r>
              <w:rPr>
                <w:rFonts w:hint="eastAsia" w:ascii="宋体" w:hAnsi="宋体" w:eastAsia="宋体" w:cs="宋体"/>
                <w:color w:val="auto"/>
                <w:kern w:val="0"/>
                <w:sz w:val="22"/>
                <w:szCs w:val="22"/>
                <w:highlight w:val="none"/>
                <w:u w:val="none"/>
                <w:lang w:eastAsia="zh-CN"/>
              </w:rPr>
              <w:t>、不整洁</w:t>
            </w:r>
            <w:r>
              <w:rPr>
                <w:rFonts w:hint="eastAsia" w:ascii="宋体" w:hAnsi="宋体" w:eastAsia="宋体" w:cs="宋体"/>
                <w:color w:val="auto"/>
                <w:kern w:val="0"/>
                <w:sz w:val="22"/>
                <w:szCs w:val="22"/>
                <w:highlight w:val="none"/>
                <w:u w:val="none"/>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416"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2.园路、铺装、游步道、木栈道、座凳、路灯、垃圾箱、支撑件等设施大面积破损、不</w:t>
            </w:r>
            <w:r>
              <w:rPr>
                <w:rFonts w:hint="eastAsia" w:ascii="宋体" w:hAnsi="宋体" w:eastAsia="宋体" w:cs="宋体"/>
                <w:color w:val="auto"/>
                <w:kern w:val="0"/>
                <w:sz w:val="22"/>
                <w:szCs w:val="22"/>
                <w:highlight w:val="none"/>
                <w:u w:val="none"/>
                <w:lang w:eastAsia="zh-CN"/>
              </w:rPr>
              <w:t>整</w:t>
            </w:r>
            <w:r>
              <w:rPr>
                <w:rFonts w:hint="eastAsia" w:ascii="宋体" w:hAnsi="宋体" w:eastAsia="宋体" w:cs="宋体"/>
                <w:color w:val="auto"/>
                <w:kern w:val="0"/>
                <w:sz w:val="22"/>
                <w:szCs w:val="22"/>
                <w:highlight w:val="none"/>
                <w:u w:val="none"/>
              </w:rPr>
              <w:t>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3.指示牌、禁令牌、宣传牌破损，不规范，影响整体景观</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-4 园林绿化养护</w:t>
            </w:r>
            <w:r>
              <w:rPr>
                <w:rFonts w:hint="eastAsia" w:ascii="宋体" w:hAnsi="宋体" w:eastAsia="宋体" w:cs="宋体"/>
                <w:color w:val="auto"/>
                <w:kern w:val="0"/>
                <w:sz w:val="22"/>
                <w:szCs w:val="22"/>
                <w:highlight w:val="none"/>
                <w:u w:val="none"/>
                <w:lang w:eastAsia="zh-CN"/>
              </w:rPr>
              <w:t>到位</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1.绿地内存在枯枝、死株、缺株等问题； </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625"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2.行道树缺株明显，树穴侧石</w:t>
            </w:r>
            <w:r>
              <w:rPr>
                <w:rFonts w:hint="eastAsia" w:ascii="宋体" w:hAnsi="宋体" w:eastAsia="宋体" w:cs="宋体"/>
                <w:color w:val="auto"/>
                <w:kern w:val="0"/>
                <w:sz w:val="22"/>
                <w:szCs w:val="22"/>
                <w:highlight w:val="none"/>
                <w:u w:val="none"/>
                <w:lang w:eastAsia="zh-CN"/>
              </w:rPr>
              <w:t>不完整，树穴</w:t>
            </w:r>
            <w:r>
              <w:rPr>
                <w:rFonts w:hint="eastAsia" w:ascii="宋体" w:hAnsi="宋体" w:eastAsia="宋体" w:cs="宋体"/>
                <w:color w:val="auto"/>
                <w:kern w:val="0"/>
                <w:sz w:val="22"/>
                <w:szCs w:val="22"/>
                <w:highlight w:val="none"/>
                <w:u w:val="none"/>
              </w:rPr>
              <w:t>无植被</w:t>
            </w:r>
            <w:r>
              <w:rPr>
                <w:rFonts w:hint="eastAsia" w:ascii="宋体" w:hAnsi="宋体" w:eastAsia="宋体" w:cs="宋体"/>
                <w:color w:val="auto"/>
                <w:kern w:val="0"/>
                <w:sz w:val="22"/>
                <w:szCs w:val="22"/>
                <w:highlight w:val="none"/>
                <w:u w:val="none"/>
                <w:lang w:val="en-US" w:eastAsia="zh-CN"/>
              </w:rPr>
              <w:t>或无</w:t>
            </w:r>
            <w:r>
              <w:rPr>
                <w:rFonts w:hint="eastAsia" w:ascii="宋体" w:hAnsi="宋体" w:eastAsia="宋体" w:cs="宋体"/>
                <w:color w:val="auto"/>
                <w:kern w:val="0"/>
                <w:sz w:val="22"/>
                <w:szCs w:val="22"/>
                <w:highlight w:val="none"/>
                <w:u w:val="none"/>
              </w:rPr>
              <w:t>鹅卵石</w:t>
            </w:r>
            <w:r>
              <w:rPr>
                <w:rFonts w:hint="eastAsia" w:ascii="宋体" w:hAnsi="宋体" w:eastAsia="宋体" w:cs="宋体"/>
                <w:color w:val="auto"/>
                <w:kern w:val="0"/>
                <w:sz w:val="22"/>
                <w:szCs w:val="22"/>
                <w:highlight w:val="none"/>
                <w:u w:val="none"/>
                <w:lang w:val="en-US" w:eastAsia="zh-CN"/>
              </w:rPr>
              <w:t>或无</w:t>
            </w:r>
            <w:r>
              <w:rPr>
                <w:rFonts w:hint="eastAsia" w:ascii="宋体" w:hAnsi="宋体" w:eastAsia="宋体" w:cs="宋体"/>
                <w:color w:val="auto"/>
                <w:kern w:val="0"/>
                <w:sz w:val="22"/>
                <w:szCs w:val="22"/>
                <w:highlight w:val="none"/>
                <w:u w:val="none"/>
              </w:rPr>
              <w:t xml:space="preserve">盖板覆盖； </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68"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w:t>
            </w:r>
            <w:r>
              <w:rPr>
                <w:rFonts w:hint="eastAsia" w:ascii="宋体" w:hAnsi="宋体" w:eastAsia="宋体" w:cs="宋体"/>
                <w:color w:val="auto"/>
                <w:kern w:val="0"/>
                <w:sz w:val="22"/>
                <w:szCs w:val="22"/>
                <w:highlight w:val="none"/>
                <w:u w:val="none"/>
                <w:lang w:eastAsia="zh-CN"/>
              </w:rPr>
              <w:t>绿地内</w:t>
            </w:r>
            <w:r>
              <w:rPr>
                <w:rFonts w:hint="eastAsia" w:ascii="宋体" w:hAnsi="宋体" w:eastAsia="宋体" w:cs="宋体"/>
                <w:color w:val="auto"/>
                <w:kern w:val="0"/>
                <w:sz w:val="22"/>
                <w:szCs w:val="22"/>
                <w:highlight w:val="none"/>
                <w:u w:val="none"/>
              </w:rPr>
              <w:t>杂草</w:t>
            </w:r>
            <w:r>
              <w:rPr>
                <w:rFonts w:hint="eastAsia" w:ascii="宋体" w:hAnsi="宋体" w:eastAsia="宋体" w:cs="宋体"/>
                <w:color w:val="auto"/>
                <w:kern w:val="0"/>
                <w:sz w:val="22"/>
                <w:szCs w:val="22"/>
                <w:highlight w:val="none"/>
                <w:u w:val="none"/>
                <w:lang w:val="en-US" w:eastAsia="zh-CN"/>
              </w:rPr>
              <w:t>多</w:t>
            </w:r>
            <w:r>
              <w:rPr>
                <w:rFonts w:hint="eastAsia" w:ascii="宋体" w:hAnsi="宋体" w:eastAsia="宋体" w:cs="宋体"/>
                <w:color w:val="auto"/>
                <w:kern w:val="0"/>
                <w:sz w:val="22"/>
                <w:szCs w:val="22"/>
                <w:highlight w:val="none"/>
                <w:u w:val="none"/>
              </w:rPr>
              <w:t>、黄土裸露</w:t>
            </w:r>
            <w:r>
              <w:rPr>
                <w:rFonts w:hint="eastAsia" w:ascii="宋体" w:hAnsi="宋体" w:eastAsia="宋体" w:cs="宋体"/>
                <w:color w:val="auto"/>
                <w:kern w:val="0"/>
                <w:sz w:val="24"/>
                <w:highlight w:val="none"/>
                <w:u w:val="none"/>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65"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auto"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4.花卉布置不合理</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欠美观</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65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5</w:t>
            </w:r>
            <w:r>
              <w:rPr>
                <w:rFonts w:hint="eastAsia" w:ascii="宋体" w:hAnsi="宋体" w:eastAsia="宋体" w:cs="宋体"/>
                <w:color w:val="auto"/>
                <w:kern w:val="0"/>
                <w:sz w:val="22"/>
                <w:szCs w:val="22"/>
                <w:highlight w:val="none"/>
                <w:u w:val="none"/>
                <w:lang w:val="en-US" w:eastAsia="zh-CN"/>
              </w:rPr>
              <w:t>.</w:t>
            </w:r>
            <w:r>
              <w:rPr>
                <w:rFonts w:hint="eastAsia" w:ascii="宋体" w:hAnsi="宋体" w:eastAsia="宋体" w:cs="宋体"/>
                <w:color w:val="auto"/>
                <w:kern w:val="0"/>
                <w:sz w:val="22"/>
                <w:szCs w:val="22"/>
                <w:highlight w:val="none"/>
                <w:u w:val="none"/>
              </w:rPr>
              <w:t>日常养护工作不到位</w:t>
            </w:r>
            <w:r>
              <w:rPr>
                <w:rFonts w:hint="eastAsia" w:ascii="宋体" w:hAnsi="宋体" w:eastAsia="宋体" w:cs="宋体"/>
                <w:color w:val="auto"/>
                <w:kern w:val="0"/>
                <w:sz w:val="22"/>
                <w:szCs w:val="22"/>
                <w:highlight w:val="none"/>
                <w:u w:val="none"/>
                <w:lang w:val="en-US" w:eastAsia="zh-CN"/>
              </w:rPr>
              <w:t>而导致</w:t>
            </w:r>
            <w:r>
              <w:rPr>
                <w:rFonts w:hint="eastAsia" w:ascii="宋体" w:hAnsi="宋体" w:eastAsia="宋体" w:cs="宋体"/>
                <w:color w:val="auto"/>
                <w:kern w:val="0"/>
                <w:sz w:val="22"/>
                <w:szCs w:val="22"/>
                <w:highlight w:val="none"/>
                <w:u w:val="none"/>
              </w:rPr>
              <w:t>植物生长不良,</w:t>
            </w:r>
            <w:r>
              <w:rPr>
                <w:rFonts w:hint="eastAsia" w:ascii="宋体" w:hAnsi="宋体" w:eastAsia="宋体" w:cs="宋体"/>
                <w:color w:val="auto"/>
                <w:kern w:val="0"/>
                <w:sz w:val="22"/>
                <w:szCs w:val="22"/>
                <w:highlight w:val="none"/>
                <w:u w:val="none"/>
                <w:lang w:val="en-US" w:eastAsia="zh-CN"/>
              </w:rPr>
              <w:t>景观效果差</w:t>
            </w:r>
            <w:r>
              <w:rPr>
                <w:rFonts w:hint="eastAsia" w:ascii="宋体" w:hAnsi="宋体" w:eastAsia="宋体" w:cs="宋体"/>
                <w:color w:val="auto"/>
                <w:kern w:val="0"/>
                <w:sz w:val="22"/>
                <w:szCs w:val="22"/>
                <w:highlight w:val="none"/>
                <w:u w:val="none"/>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5</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建设工地环境（10分）</w:t>
            </w: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5</w:t>
            </w:r>
            <w:r>
              <w:rPr>
                <w:rFonts w:hint="eastAsia" w:ascii="宋体" w:hAnsi="宋体" w:eastAsia="宋体" w:cs="宋体"/>
                <w:color w:val="auto"/>
                <w:kern w:val="0"/>
                <w:sz w:val="22"/>
                <w:szCs w:val="22"/>
                <w:highlight w:val="none"/>
                <w:u w:val="none"/>
              </w:rPr>
              <w:t>-1 出入口干净平整</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1.工地出入口、施工便道未硬化；</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000000"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2.工地出入口破损、坑洼、沉降；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000000"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3.工地出入口积泥、积水；</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000000"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bidi="ar-SA"/>
              </w:rPr>
            </w:pPr>
            <w:r>
              <w:rPr>
                <w:rFonts w:hint="eastAsia" w:ascii="宋体" w:hAnsi="宋体" w:eastAsia="宋体" w:cs="宋体"/>
                <w:color w:val="auto"/>
                <w:kern w:val="0"/>
                <w:sz w:val="22"/>
                <w:szCs w:val="22"/>
                <w:highlight w:val="none"/>
                <w:u w:val="none"/>
              </w:rPr>
              <w:t>4.井盖及道路附属设施破损、缺失、沉降</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bidi="ar-SA"/>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08" w:hRule="atLeast"/>
          <w:jc w:val="center"/>
        </w:trPr>
        <w:tc>
          <w:tcPr>
            <w:tcW w:w="1657" w:type="dxa"/>
            <w:vMerge w:val="continue"/>
            <w:tcBorders>
              <w:left w:val="single" w:color="000000"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right w:val="single" w:color="000000" w:sz="4" w:space="0"/>
            </w:tcBorders>
            <w:noWrap w:val="0"/>
            <w:tcMar>
              <w:top w:w="15" w:type="dxa"/>
              <w:left w:w="15" w:type="dxa"/>
              <w:right w:w="15" w:type="dxa"/>
            </w:tcMar>
            <w:vAlign w:val="center"/>
          </w:tcPr>
          <w:p>
            <w:pPr>
              <w:pStyle w:val="56"/>
              <w:keepNext w:val="0"/>
              <w:keepLines w:val="0"/>
              <w:widowControl/>
              <w:suppressLineNumbers w:val="0"/>
              <w:shd w:val="clear" w:color="auto" w:fill="FFFFFF"/>
              <w:wordWrap/>
              <w:spacing w:before="0" w:beforeAutospacing="0" w:after="0" w:afterAutospacing="0"/>
              <w:ind w:left="0" w:right="0" w:firstLine="0"/>
              <w:jc w:val="left"/>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bidi="ar-SA"/>
              </w:rPr>
              <w:t>5.</w:t>
            </w:r>
            <w:r>
              <w:rPr>
                <w:rFonts w:hint="eastAsia" w:ascii="宋体" w:hAnsi="宋体" w:eastAsia="宋体" w:cs="宋体"/>
                <w:b w:val="0"/>
                <w:i w:val="0"/>
                <w:caps w:val="0"/>
                <w:color w:val="auto"/>
                <w:spacing w:val="0"/>
                <w:sz w:val="22"/>
                <w:szCs w:val="22"/>
                <w:highlight w:val="none"/>
                <w:u w:val="none"/>
                <w:shd w:val="clear" w:color="auto" w:fill="FFFFFF"/>
              </w:rPr>
              <w:t>工地出入口未</w:t>
            </w:r>
            <w:r>
              <w:rPr>
                <w:rFonts w:hint="eastAsia" w:ascii="宋体" w:hAnsi="宋体" w:eastAsia="宋体" w:cs="宋体"/>
                <w:b w:val="0"/>
                <w:i w:val="0"/>
                <w:caps w:val="0"/>
                <w:color w:val="auto"/>
                <w:spacing w:val="0"/>
                <w:sz w:val="22"/>
                <w:szCs w:val="22"/>
                <w:highlight w:val="none"/>
                <w:u w:val="none"/>
                <w:shd w:val="clear" w:color="auto" w:fill="FFFFFF"/>
                <w:lang w:eastAsia="zh-CN"/>
              </w:rPr>
              <w:t>按要求</w:t>
            </w:r>
            <w:r>
              <w:rPr>
                <w:rFonts w:hint="eastAsia" w:ascii="宋体" w:hAnsi="宋体" w:eastAsia="宋体" w:cs="宋体"/>
                <w:b w:val="0"/>
                <w:i w:val="0"/>
                <w:caps w:val="0"/>
                <w:color w:val="auto"/>
                <w:spacing w:val="0"/>
                <w:sz w:val="22"/>
                <w:szCs w:val="22"/>
                <w:highlight w:val="none"/>
                <w:u w:val="none"/>
                <w:shd w:val="clear" w:color="auto" w:fill="FFFFFF"/>
              </w:rPr>
              <w:t>设置冲洗和沉淀设施、设置不规范、设施闲置不使用</w:t>
            </w:r>
            <w:r>
              <w:rPr>
                <w:rFonts w:hint="eastAsia" w:ascii="宋体" w:hAnsi="宋体" w:eastAsia="宋体" w:cs="宋体"/>
                <w:b w:val="0"/>
                <w:i w:val="0"/>
                <w:caps w:val="0"/>
                <w:color w:val="auto"/>
                <w:spacing w:val="0"/>
                <w:sz w:val="22"/>
                <w:szCs w:val="22"/>
                <w:highlight w:val="none"/>
                <w:u w:val="none"/>
                <w:shd w:val="clear" w:color="auto" w:fill="FFFFFF"/>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5</w:t>
            </w:r>
            <w:r>
              <w:rPr>
                <w:rFonts w:hint="eastAsia" w:ascii="宋体" w:hAnsi="宋体" w:eastAsia="宋体" w:cs="宋体"/>
                <w:color w:val="auto"/>
                <w:kern w:val="0"/>
                <w:sz w:val="22"/>
                <w:szCs w:val="22"/>
                <w:highlight w:val="none"/>
                <w:u w:val="none"/>
              </w:rPr>
              <w:t>-2 工地围挡设置规范</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1.围挡未全封闭、破损（十字路口设置的围挡20米范围内应透视，无阻碍视线）；</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2.围挡高度未达标；</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3.围挡未按标准设置广告（</w:t>
            </w:r>
            <w:r>
              <w:rPr>
                <w:rFonts w:hint="eastAsia" w:ascii="宋体" w:hAnsi="宋体" w:eastAsia="宋体" w:cs="宋体"/>
                <w:color w:val="auto"/>
                <w:kern w:val="0"/>
                <w:sz w:val="22"/>
                <w:szCs w:val="22"/>
                <w:highlight w:val="none"/>
                <w:u w:val="none"/>
                <w:lang w:eastAsia="zh-CN"/>
              </w:rPr>
              <w:t>无除自身广告外的</w:t>
            </w:r>
            <w:r>
              <w:rPr>
                <w:rFonts w:hint="eastAsia" w:ascii="宋体" w:hAnsi="宋体" w:eastAsia="宋体" w:cs="宋体"/>
                <w:color w:val="auto"/>
                <w:kern w:val="0"/>
                <w:sz w:val="22"/>
                <w:szCs w:val="22"/>
                <w:highlight w:val="none"/>
                <w:u w:val="none"/>
              </w:rPr>
              <w:t>商业广告，公益广告不少于三分之一）</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4.围挡保洁不到位</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5.交通护栏破损、缺失、倒伏、污迹。</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default" w:ascii="Times New Roman" w:hAnsi="Times New Roman" w:eastAsia="仿宋_GB2312" w:cs="Times New Roman"/>
                <w:color w:val="auto"/>
                <w:kern w:val="0"/>
                <w:sz w:val="22"/>
                <w:szCs w:val="22"/>
                <w:highlight w:val="none"/>
                <w:u w:val="none"/>
                <w:lang w:val="en-US" w:eastAsia="zh-CN"/>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rPr>
              <w:t xml:space="preserve">-3 </w:t>
            </w:r>
            <w:r>
              <w:rPr>
                <w:rFonts w:hint="eastAsia" w:ascii="宋体" w:hAnsi="宋体" w:eastAsia="宋体" w:cs="宋体"/>
                <w:color w:val="auto"/>
                <w:kern w:val="0"/>
                <w:sz w:val="22"/>
                <w:szCs w:val="22"/>
                <w:highlight w:val="none"/>
                <w:u w:val="none"/>
                <w:lang w:val="en-US" w:eastAsia="zh-CN"/>
              </w:rPr>
              <w:t>扬尘管理措施到位</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1.施工场地物料乱堆乱放；</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2.排水设施保护不到位，施工导致雨污管网破损溢流；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85"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3.非施工作业区域裸土未覆盖；</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jc w:val="center"/>
              <w:rPr>
                <w:rFonts w:hint="default" w:ascii="Times New Roman" w:hAnsi="Times New Roman" w:eastAsia="仿宋_GB2312" w:cs="Times New Roman"/>
                <w:color w:val="auto"/>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4.施工过程扬尘严重</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top"/>
          </w:tcPr>
          <w:p>
            <w:pPr>
              <w:jc w:val="center"/>
              <w:rPr>
                <w:rFonts w:hint="default" w:ascii="Times New Roman" w:hAnsi="Times New Roman" w:eastAsia="仿宋_GB2312" w:cs="Times New Roman"/>
                <w:color w:val="auto"/>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5</w:t>
            </w:r>
            <w:r>
              <w:rPr>
                <w:rFonts w:hint="eastAsia" w:ascii="宋体" w:hAnsi="宋体" w:eastAsia="宋体" w:cs="宋体"/>
                <w:color w:val="auto"/>
                <w:kern w:val="0"/>
                <w:sz w:val="22"/>
                <w:szCs w:val="22"/>
                <w:highlight w:val="none"/>
                <w:u w:val="none"/>
              </w:rPr>
              <w:t>-4</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生活区管理有序</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1.垃圾分类不准确，分类设施设置不到位</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sz w:val="22"/>
                <w:szCs w:val="22"/>
                <w:highlight w:val="none"/>
                <w:u w:val="none"/>
              </w:rPr>
              <w:t>清运不及时；</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w:t>
            </w:r>
            <w:r>
              <w:rPr>
                <w:rFonts w:hint="eastAsia" w:ascii="宋体" w:hAnsi="宋体" w:eastAsia="宋体" w:cs="宋体"/>
                <w:color w:val="auto"/>
                <w:kern w:val="0"/>
                <w:sz w:val="22"/>
                <w:szCs w:val="22"/>
                <w:highlight w:val="none"/>
                <w:u w:val="none"/>
                <w:lang w:val="en-US" w:eastAsia="zh-CN"/>
              </w:rPr>
              <w:t>保洁不到位，存在卫生死角；</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.晾晒不规范；</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.民工管理不到位。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5</w:t>
            </w:r>
            <w:r>
              <w:rPr>
                <w:rFonts w:hint="eastAsia" w:ascii="宋体" w:hAnsi="宋体" w:eastAsia="宋体" w:cs="宋体"/>
                <w:color w:val="auto"/>
                <w:kern w:val="0"/>
                <w:sz w:val="22"/>
                <w:szCs w:val="22"/>
                <w:highlight w:val="none"/>
                <w:u w:val="none"/>
              </w:rPr>
              <w:t>-5 无偷排乱排</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1.</w:t>
            </w:r>
            <w:r>
              <w:rPr>
                <w:rFonts w:hint="eastAsia" w:ascii="宋体" w:hAnsi="宋体" w:eastAsia="宋体" w:cs="宋体"/>
                <w:color w:val="auto"/>
                <w:kern w:val="0"/>
                <w:sz w:val="22"/>
                <w:szCs w:val="22"/>
                <w:highlight w:val="none"/>
                <w:u w:val="none"/>
              </w:rPr>
              <w:t>未办理排水许可证；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未落实雨污分流、达标纳管排放</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rPr>
              <w:t>3.泥浆、污水偷排、乱排。</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b w:val="0"/>
                <w:i w:val="0"/>
                <w:color w:val="auto"/>
                <w:kern w:val="0"/>
                <w:sz w:val="22"/>
                <w:szCs w:val="22"/>
                <w:highlight w:val="none"/>
                <w:u w:val="none"/>
                <w:lang w:val="en-US" w:eastAsia="zh-CN"/>
              </w:rPr>
            </w:pPr>
          </w:p>
          <w:p>
            <w:pPr>
              <w:widowControl/>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5-6 占道施工管理</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val="en-US" w:eastAsia="zh-CN"/>
              </w:rPr>
              <w:t>1.</w:t>
            </w:r>
            <w:r>
              <w:rPr>
                <w:rFonts w:hint="eastAsia" w:ascii="宋体" w:hAnsi="宋体" w:eastAsia="宋体" w:cs="宋体"/>
                <w:b w:val="0"/>
                <w:i w:val="0"/>
                <w:color w:val="auto"/>
                <w:kern w:val="0"/>
                <w:sz w:val="22"/>
                <w:szCs w:val="22"/>
                <w:highlight w:val="none"/>
                <w:u w:val="none"/>
                <w:lang w:val="en-US" w:eastAsia="zh-CN" w:bidi="ar"/>
              </w:rPr>
              <w:t>工地超审批范围占道；</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 w:eastAsia="zh-CN" w:bidi="ar"/>
              </w:rPr>
            </w:pP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b w:val="0"/>
                <w:i w:val="0"/>
                <w:color w:val="auto"/>
                <w:kern w:val="0"/>
                <w:sz w:val="22"/>
                <w:szCs w:val="22"/>
                <w:highlight w:val="none"/>
                <w:u w:val="none"/>
                <w:lang w:val="en-US" w:eastAsia="zh-CN" w:bidi="ar"/>
              </w:rPr>
              <w:t>工地超审批时限占道；</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b w:val="0"/>
                <w:i w:val="0"/>
                <w:color w:val="auto"/>
                <w:kern w:val="0"/>
                <w:sz w:val="22"/>
                <w:szCs w:val="22"/>
                <w:highlight w:val="none"/>
                <w:u w:val="none"/>
                <w:lang w:val="en-US" w:eastAsia="zh-CN" w:bidi="ar"/>
              </w:rPr>
              <w:t>施工场地挪作他用（停车、餐饮等行为）；</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bidi="ar"/>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b w:val="0"/>
                <w:i w:val="0"/>
                <w:color w:val="auto"/>
                <w:kern w:val="0"/>
                <w:sz w:val="22"/>
                <w:szCs w:val="22"/>
                <w:highlight w:val="none"/>
                <w:u w:val="none"/>
                <w:lang w:val="en-US" w:eastAsia="zh-CN" w:bidi="ar"/>
              </w:rPr>
              <w:t>不及时工完场清（不及时移交）。</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5-7 安全生产管理</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1.安全事故造成严重社会影响；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color w:val="auto"/>
                <w:kern w:val="0"/>
                <w:sz w:val="22"/>
                <w:szCs w:val="22"/>
                <w:highlight w:val="none"/>
                <w:u w:val="none"/>
                <w:lang w:val="en-US" w:eastAsia="zh-CN"/>
              </w:rPr>
              <w:t>3-5分/起</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2.安全生产预防、管控、落实不到位。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Times New Roman" w:hAnsi="Times New Roman" w:eastAsia="仿宋_GB2312" w:cs="Times New Roman"/>
                <w:color w:val="auto"/>
                <w:kern w:val="0"/>
                <w:sz w:val="22"/>
                <w:szCs w:val="22"/>
                <w:highlight w:val="none"/>
                <w:u w:val="none"/>
                <w:lang w:val="en-US" w:eastAsia="zh-CN"/>
              </w:rPr>
              <w:t>0.3-0.5分</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31" w:hRule="atLeast"/>
          <w:jc w:val="center"/>
        </w:trPr>
        <w:tc>
          <w:tcPr>
            <w:tcW w:w="1657"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pStyle w:val="33"/>
              <w:rPr>
                <w:rFonts w:hint="eastAsia" w:ascii="宋体" w:hAnsi="宋体" w:eastAsia="宋体" w:cs="宋体"/>
                <w:color w:val="auto"/>
                <w:kern w:val="0"/>
                <w:sz w:val="22"/>
                <w:szCs w:val="22"/>
                <w:highlight w:val="none"/>
                <w:u w:val="none"/>
              </w:rPr>
            </w:pPr>
          </w:p>
          <w:p>
            <w:pPr>
              <w:pStyle w:val="33"/>
              <w:rPr>
                <w:rFonts w:hint="eastAsia" w:ascii="宋体" w:hAnsi="宋体" w:eastAsia="宋体" w:cs="宋体"/>
                <w:color w:val="auto"/>
                <w:kern w:val="0"/>
                <w:sz w:val="22"/>
                <w:szCs w:val="22"/>
                <w:highlight w:val="none"/>
                <w:u w:val="none"/>
              </w:rPr>
            </w:pPr>
          </w:p>
          <w:p>
            <w:pPr>
              <w:pStyle w:val="33"/>
              <w:rPr>
                <w:rFonts w:hint="eastAsia" w:ascii="宋体" w:hAnsi="宋体" w:eastAsia="宋体" w:cs="宋体"/>
                <w:color w:val="auto"/>
                <w:kern w:val="0"/>
                <w:sz w:val="22"/>
                <w:szCs w:val="22"/>
                <w:highlight w:val="none"/>
                <w:u w:val="none"/>
              </w:rPr>
            </w:pPr>
          </w:p>
          <w:p>
            <w:pPr>
              <w:pStyle w:val="33"/>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6</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住宅小区环境秩序（10分）</w:t>
            </w: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textAlignment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6</w:t>
            </w:r>
            <w:r>
              <w:rPr>
                <w:rFonts w:hint="eastAsia" w:ascii="宋体" w:hAnsi="宋体" w:eastAsia="宋体" w:cs="宋体"/>
                <w:color w:val="auto"/>
                <w:kern w:val="0"/>
                <w:sz w:val="22"/>
                <w:szCs w:val="22"/>
                <w:highlight w:val="none"/>
                <w:u w:val="none"/>
              </w:rPr>
              <w:t>-1 垃圾分类规范</w:t>
            </w:r>
          </w:p>
        </w:tc>
        <w:tc>
          <w:tcPr>
            <w:tcW w:w="5063" w:type="dxa"/>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1.垃圾清运不及时；</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2.垃圾分类不准确；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3.分类设施配置不到位、设置不规范；</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4.集置点环境脏乱差。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6</w:t>
            </w:r>
            <w:r>
              <w:rPr>
                <w:rFonts w:hint="eastAsia" w:ascii="宋体" w:hAnsi="宋体" w:eastAsia="宋体" w:cs="宋体"/>
                <w:color w:val="auto"/>
                <w:kern w:val="0"/>
                <w:sz w:val="22"/>
                <w:szCs w:val="22"/>
                <w:highlight w:val="none"/>
                <w:u w:val="none"/>
              </w:rPr>
              <w:t>-2 公共区域整洁有序</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1.楼道堆放杂物；</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2.路面不平整；</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3.公共区域堆放杂物、大面积暴露垃圾；</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4.毁绿种菜；</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5.大面积绿化缺株死株、黄土裸露；</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6.上墙内容无序、存在不良信息；</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7.饲养家禽。</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6</w:t>
            </w:r>
            <w:r>
              <w:rPr>
                <w:rFonts w:hint="eastAsia" w:ascii="宋体" w:hAnsi="宋体" w:eastAsia="宋体" w:cs="宋体"/>
                <w:color w:val="auto"/>
                <w:kern w:val="0"/>
                <w:sz w:val="22"/>
                <w:szCs w:val="22"/>
                <w:highlight w:val="none"/>
                <w:u w:val="none"/>
              </w:rPr>
              <w:t>-3</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车辆管理有序</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1.停车占用绿化、消防通道及消防登高面；</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2.飞线充电；</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3.电动自行车无序停放；</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4.未落实僵尸车发现、登记、催告制度并及时上报处理。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6</w:t>
            </w:r>
            <w:r>
              <w:rPr>
                <w:rFonts w:hint="eastAsia" w:ascii="宋体" w:hAnsi="宋体" w:eastAsia="宋体" w:cs="宋体"/>
                <w:color w:val="auto"/>
                <w:sz w:val="22"/>
                <w:szCs w:val="22"/>
                <w:highlight w:val="none"/>
                <w:u w:val="none"/>
              </w:rPr>
              <w:t>-4</w:t>
            </w:r>
            <w:r>
              <w:rPr>
                <w:rFonts w:hint="eastAsia" w:ascii="宋体" w:hAnsi="宋体" w:eastAsia="宋体" w:cs="宋体"/>
                <w:color w:val="auto"/>
                <w:sz w:val="22"/>
                <w:szCs w:val="22"/>
                <w:highlight w:val="none"/>
                <w:u w:val="none"/>
                <w:lang w:val="en-US" w:eastAsia="zh-CN"/>
              </w:rPr>
              <w:t xml:space="preserve"> </w:t>
            </w:r>
            <w:r>
              <w:rPr>
                <w:rFonts w:hint="eastAsia" w:ascii="宋体" w:hAnsi="宋体" w:eastAsia="宋体" w:cs="宋体"/>
                <w:color w:val="auto"/>
                <w:sz w:val="22"/>
                <w:szCs w:val="22"/>
                <w:highlight w:val="none"/>
                <w:u w:val="none"/>
              </w:rPr>
              <w:t>违建防控</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1.物业小区未落实违建信息登记报告制度</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产生新违建；</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sz w:val="22"/>
                <w:szCs w:val="22"/>
                <w:highlight w:val="none"/>
                <w:u w:val="none"/>
              </w:rPr>
            </w:pPr>
            <w:r>
              <w:rPr>
                <w:rFonts w:hint="eastAsia" w:ascii="Times New Roman" w:hAnsi="Times New Roman" w:eastAsia="仿宋_GB2312" w:cs="Times New Roman"/>
                <w:color w:val="FF0000"/>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kern w:val="0"/>
                <w:sz w:val="22"/>
                <w:szCs w:val="22"/>
                <w:highlight w:val="none"/>
                <w:u w:val="none"/>
              </w:rPr>
              <w:t>2.未及时即查即拆</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导致新违建搭建新增</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7</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公路铁路两侧环境（8分）</w:t>
            </w:r>
          </w:p>
          <w:p>
            <w:pPr>
              <w:spacing w:line="300" w:lineRule="exact"/>
              <w:jc w:val="center"/>
              <w:textAlignment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7</w:t>
            </w:r>
            <w:r>
              <w:rPr>
                <w:rFonts w:hint="eastAsia" w:ascii="宋体" w:hAnsi="宋体" w:eastAsia="宋体" w:cs="宋体"/>
                <w:color w:val="auto"/>
                <w:kern w:val="0"/>
                <w:sz w:val="22"/>
                <w:szCs w:val="22"/>
                <w:highlight w:val="none"/>
                <w:u w:val="none"/>
              </w:rPr>
              <w:t>-1 入城口整洁有序</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1.环境脏乱差；</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2.绿化缺株死株、泥土裸露；</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3.车辆乱停；</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4.摊点乱摆；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5.垃圾分类不规范。</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7</w:t>
            </w:r>
            <w:r>
              <w:rPr>
                <w:rFonts w:hint="eastAsia" w:ascii="宋体" w:hAnsi="宋体" w:eastAsia="宋体" w:cs="宋体"/>
                <w:color w:val="auto"/>
                <w:kern w:val="0"/>
                <w:sz w:val="22"/>
                <w:szCs w:val="22"/>
                <w:highlight w:val="none"/>
                <w:u w:val="none"/>
              </w:rPr>
              <w:t>-2 公路及附属设施完好</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1.隔离护栏、绿篱等防护设施破损；</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2.公路路面破损、坑洼、不洁；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3.施工、养护不规范，文明施工不到位。</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bCs w:val="0"/>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lang w:val="en-US" w:eastAsia="zh-CN"/>
              </w:rPr>
              <w:t>7</w:t>
            </w:r>
            <w:r>
              <w:rPr>
                <w:rFonts w:hint="eastAsia" w:ascii="宋体" w:hAnsi="宋体" w:eastAsia="宋体" w:cs="宋体"/>
                <w:b w:val="0"/>
                <w:bCs w:val="0"/>
                <w:color w:val="auto"/>
                <w:kern w:val="0"/>
                <w:sz w:val="22"/>
                <w:szCs w:val="22"/>
                <w:highlight w:val="none"/>
                <w:u w:val="none"/>
              </w:rPr>
              <w:t>-</w:t>
            </w:r>
            <w:r>
              <w:rPr>
                <w:rFonts w:hint="eastAsia" w:ascii="宋体" w:hAnsi="宋体" w:eastAsia="宋体" w:cs="宋体"/>
                <w:b w:val="0"/>
                <w:bCs w:val="0"/>
                <w:color w:val="auto"/>
                <w:kern w:val="0"/>
                <w:sz w:val="22"/>
                <w:szCs w:val="22"/>
                <w:highlight w:val="none"/>
                <w:u w:val="none"/>
                <w:lang w:val="en-US" w:eastAsia="zh-CN"/>
              </w:rPr>
              <w:t>3</w:t>
            </w:r>
            <w:r>
              <w:rPr>
                <w:rFonts w:hint="eastAsia" w:ascii="宋体" w:hAnsi="宋体" w:eastAsia="宋体" w:cs="宋体"/>
                <w:b w:val="0"/>
                <w:bCs w:val="0"/>
                <w:color w:val="auto"/>
                <w:kern w:val="0"/>
                <w:sz w:val="22"/>
                <w:szCs w:val="22"/>
                <w:highlight w:val="none"/>
                <w:u w:val="none"/>
              </w:rPr>
              <w:t xml:space="preserve"> 桥下空间安全</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b w:val="0"/>
                <w:bCs w:val="0"/>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rPr>
              <w:t>1.堆放建筑垃圾、废渣土、易燃易爆品；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bCs w:val="0"/>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b w:val="0"/>
                <w:bCs w:val="0"/>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rPr>
              <w:t>2.车辆乱停乱放、摆摊设点</w:t>
            </w:r>
            <w:r>
              <w:rPr>
                <w:rFonts w:hint="eastAsia" w:ascii="宋体" w:hAnsi="宋体" w:eastAsia="宋体" w:cs="宋体"/>
                <w:b w:val="0"/>
                <w:bCs w:val="0"/>
                <w:color w:val="auto"/>
                <w:kern w:val="0"/>
                <w:sz w:val="22"/>
                <w:szCs w:val="22"/>
                <w:highlight w:val="none"/>
                <w:u w:val="none"/>
                <w:lang w:eastAsia="zh-CN"/>
              </w:rPr>
              <w:t>，私自垂钓。</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bCs w:val="0"/>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numPr>
                <w:ilvl w:val="0"/>
                <w:numId w:val="3"/>
              </w:numPr>
              <w:jc w:val="both"/>
              <w:textAlignment w:val="center"/>
              <w:rPr>
                <w:rFonts w:hint="eastAsia" w:ascii="宋体" w:hAnsi="宋体" w:eastAsia="宋体" w:cs="宋体"/>
                <w:b w:val="0"/>
                <w:bCs w:val="0"/>
                <w:color w:val="auto"/>
                <w:kern w:val="0"/>
                <w:sz w:val="22"/>
                <w:szCs w:val="22"/>
                <w:highlight w:val="none"/>
                <w:u w:val="none"/>
              </w:rPr>
            </w:pPr>
            <w:r>
              <w:rPr>
                <w:rFonts w:hint="eastAsia" w:ascii="宋体" w:hAnsi="宋体" w:eastAsia="宋体" w:cs="宋体"/>
                <w:b w:val="0"/>
                <w:bCs w:val="0"/>
                <w:color w:val="auto"/>
                <w:sz w:val="22"/>
                <w:szCs w:val="22"/>
                <w:highlight w:val="none"/>
                <w:lang w:val="en-US" w:eastAsia="zh-CN"/>
              </w:rPr>
              <w:t>淤泥、垃圾堆积、脏污不洁；</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kern w:val="0"/>
                <w:sz w:val="22"/>
                <w:szCs w:val="22"/>
                <w:highlight w:val="none"/>
                <w:u w:val="none"/>
              </w:rPr>
            </w:pPr>
            <w:r>
              <w:rPr>
                <w:rFonts w:hint="eastAsia" w:ascii="Times New Roman" w:hAnsi="Times New Roman" w:eastAsia="仿宋_GB2312" w:cs="Times New Roman"/>
                <w:color w:val="auto"/>
                <w:kern w:val="0"/>
                <w:sz w:val="22"/>
                <w:szCs w:val="22"/>
                <w:highlight w:val="none"/>
                <w:u w:val="none"/>
                <w:lang w:val="en-US" w:eastAsia="zh-CN"/>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bCs w:val="0"/>
                <w:color w:val="auto"/>
                <w:kern w:val="0"/>
                <w:sz w:val="22"/>
                <w:szCs w:val="22"/>
                <w:highlight w:val="none"/>
                <w:u w:val="none"/>
              </w:rPr>
            </w:pP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jc w:val="both"/>
              <w:textAlignment w:val="center"/>
              <w:rPr>
                <w:rFonts w:hint="eastAsia" w:ascii="宋体" w:hAnsi="宋体" w:eastAsia="宋体" w:cs="宋体"/>
                <w:b w:val="0"/>
                <w:bCs w:val="0"/>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lang w:val="en-US" w:eastAsia="zh-CN"/>
              </w:rPr>
              <w:t>4、违规私搭私建、使用燃气明火，损坏、占用各类地下管线、公路防护构筑物及其他相关设施和附属物。</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jc w:val="center"/>
              <w:textAlignment w:val="center"/>
              <w:rPr>
                <w:rFonts w:hint="default" w:ascii="Times New Roman" w:hAnsi="Times New Roman" w:eastAsia="仿宋_GB2312" w:cs="Times New Roman"/>
                <w:color w:val="auto"/>
                <w:kern w:val="0"/>
                <w:sz w:val="22"/>
                <w:szCs w:val="22"/>
                <w:highlight w:val="none"/>
                <w:u w:val="none"/>
              </w:rPr>
            </w:pPr>
            <w:r>
              <w:rPr>
                <w:rFonts w:hint="eastAsia" w:ascii="Times New Roman" w:hAnsi="Times New Roman" w:eastAsia="仿宋_GB2312" w:cs="Times New Roman"/>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7</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 xml:space="preserve">4 </w:t>
            </w:r>
            <w:r>
              <w:rPr>
                <w:rFonts w:hint="eastAsia" w:ascii="宋体" w:hAnsi="宋体" w:eastAsia="宋体" w:cs="宋体"/>
                <w:color w:val="auto"/>
                <w:kern w:val="0"/>
                <w:sz w:val="22"/>
                <w:szCs w:val="22"/>
                <w:highlight w:val="none"/>
                <w:u w:val="none"/>
              </w:rPr>
              <w:t>无乱搭乱建</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可视范围违法建筑、违法搭建、废弃建筑物等。</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7</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 xml:space="preserve">5 </w:t>
            </w:r>
            <w:r>
              <w:rPr>
                <w:rFonts w:hint="eastAsia" w:ascii="宋体" w:hAnsi="宋体" w:eastAsia="宋体" w:cs="宋体"/>
                <w:color w:val="auto"/>
                <w:kern w:val="0"/>
                <w:sz w:val="22"/>
                <w:szCs w:val="22"/>
                <w:highlight w:val="none"/>
                <w:u w:val="none"/>
              </w:rPr>
              <w:t>无违法广告</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可视范围大型违法广告、招牌。</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000000" w:sz="4" w:space="0"/>
              <w:bottom w:val="single" w:color="auto"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7</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 xml:space="preserve">6 </w:t>
            </w:r>
            <w:r>
              <w:rPr>
                <w:rFonts w:hint="eastAsia" w:ascii="宋体" w:hAnsi="宋体" w:eastAsia="宋体" w:cs="宋体"/>
                <w:b w:val="0"/>
                <w:i w:val="0"/>
                <w:color w:val="auto"/>
                <w:sz w:val="22"/>
                <w:szCs w:val="22"/>
                <w:highlight w:val="none"/>
                <w:u w:val="none"/>
                <w:lang w:val="en-US" w:eastAsia="zh-CN"/>
              </w:rPr>
              <w:t>公路周边环境整洁</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b w:val="0"/>
                <w:i w:val="0"/>
                <w:color w:val="auto"/>
                <w:kern w:val="0"/>
                <w:sz w:val="22"/>
                <w:szCs w:val="22"/>
                <w:highlight w:val="none"/>
                <w:u w:val="none"/>
                <w:lang w:eastAsia="zh-CN"/>
              </w:rPr>
              <w:t>公路、铁路、高速视野范围内无卫生死角、泥土裸露、脏乱差情况。</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城市道路交通秩序（</w:t>
            </w: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rPr>
              <w:t>）</w:t>
            </w: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rPr>
              <w:t>-1 加强“文明行车”管理</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1.</w:t>
            </w:r>
            <w:r>
              <w:rPr>
                <w:rFonts w:hint="eastAsia" w:ascii="宋体" w:hAnsi="宋体" w:eastAsia="宋体" w:cs="宋体"/>
                <w:color w:val="auto"/>
                <w:kern w:val="0"/>
                <w:sz w:val="22"/>
                <w:szCs w:val="22"/>
                <w:highlight w:val="none"/>
                <w:u w:val="none"/>
              </w:rPr>
              <w:t>机动车驾驶人及乘客车窗抛物；</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机动车乱鸣号。</w:t>
            </w:r>
          </w:p>
        </w:tc>
        <w:tc>
          <w:tcPr>
            <w:tcW w:w="1523" w:type="dxa"/>
            <w:gridSpan w:val="2"/>
            <w:tcBorders>
              <w:top w:val="single" w:color="000000" w:sz="4" w:space="0"/>
              <w:left w:val="single" w:color="000000"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 xml:space="preserve"> 严处重点交通违法</w:t>
            </w:r>
          </w:p>
        </w:tc>
        <w:tc>
          <w:tcPr>
            <w:tcW w:w="5063" w:type="dxa"/>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1.</w:t>
            </w:r>
            <w:r>
              <w:rPr>
                <w:rFonts w:hint="eastAsia" w:ascii="宋体" w:hAnsi="宋体" w:eastAsia="宋体" w:cs="宋体"/>
                <w:color w:val="auto"/>
                <w:kern w:val="0"/>
                <w:sz w:val="22"/>
                <w:szCs w:val="22"/>
                <w:highlight w:val="none"/>
                <w:u w:val="none"/>
              </w:rPr>
              <w:t>桥梁、快速路等货运车辆超限、超速、超载、闯禁交通违法行为；</w:t>
            </w:r>
          </w:p>
        </w:tc>
        <w:tc>
          <w:tcPr>
            <w:tcW w:w="50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B-C</w:t>
            </w:r>
          </w:p>
        </w:tc>
        <w:tc>
          <w:tcPr>
            <w:tcW w:w="1023"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根据造成后果定级</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酒驾、毒驾、闯红灯等重点违法行为。</w:t>
            </w:r>
          </w:p>
        </w:tc>
        <w:tc>
          <w:tcPr>
            <w:tcW w:w="500" w:type="dxa"/>
            <w:tcBorders>
              <w:top w:val="single" w:color="auto"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A-C</w:t>
            </w:r>
          </w:p>
        </w:tc>
        <w:tc>
          <w:tcPr>
            <w:tcW w:w="1023" w:type="dxa"/>
            <w:vMerge w:val="continue"/>
            <w:tcBorders>
              <w:top w:val="single" w:color="auto" w:sz="4" w:space="0"/>
              <w:left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 xml:space="preserve"> 严管电动自行车</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电动自行车五类重点违法。</w:t>
            </w:r>
          </w:p>
        </w:tc>
        <w:tc>
          <w:tcPr>
            <w:tcW w:w="50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A-C</w:t>
            </w:r>
          </w:p>
        </w:tc>
        <w:tc>
          <w:tcPr>
            <w:tcW w:w="1023" w:type="dxa"/>
            <w:vMerge w:val="continue"/>
            <w:tcBorders>
              <w:left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 xml:space="preserve"> 严控违法停车</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城市道路</w:t>
            </w:r>
            <w:r>
              <w:rPr>
                <w:rFonts w:hint="eastAsia" w:ascii="宋体" w:hAnsi="宋体" w:eastAsia="宋体" w:cs="宋体"/>
                <w:b w:val="0"/>
                <w:i w:val="0"/>
                <w:color w:val="auto"/>
                <w:kern w:val="0"/>
                <w:sz w:val="22"/>
                <w:szCs w:val="22"/>
                <w:highlight w:val="none"/>
                <w:u w:val="none"/>
              </w:rPr>
              <w:t>主</w:t>
            </w:r>
            <w:r>
              <w:rPr>
                <w:rFonts w:hint="eastAsia" w:ascii="宋体" w:hAnsi="宋体" w:eastAsia="宋体" w:cs="宋体"/>
                <w:b w:val="0"/>
                <w:i w:val="0"/>
                <w:color w:val="auto"/>
                <w:kern w:val="0"/>
                <w:sz w:val="22"/>
                <w:szCs w:val="22"/>
                <w:highlight w:val="none"/>
                <w:u w:val="none"/>
                <w:lang w:eastAsia="zh-CN"/>
              </w:rPr>
              <w:t>次</w:t>
            </w:r>
            <w:r>
              <w:rPr>
                <w:rFonts w:hint="eastAsia" w:ascii="宋体" w:hAnsi="宋体" w:eastAsia="宋体" w:cs="宋体"/>
                <w:color w:val="auto"/>
                <w:kern w:val="0"/>
                <w:sz w:val="22"/>
                <w:szCs w:val="22"/>
                <w:highlight w:val="none"/>
                <w:u w:val="none"/>
              </w:rPr>
              <w:t>干道机动车违法停放</w:t>
            </w:r>
            <w:r>
              <w:rPr>
                <w:rFonts w:hint="eastAsia" w:ascii="宋体" w:hAnsi="宋体" w:eastAsia="宋体" w:cs="宋体"/>
                <w:color w:val="auto"/>
                <w:kern w:val="0"/>
                <w:sz w:val="22"/>
                <w:szCs w:val="22"/>
                <w:highlight w:val="none"/>
                <w:u w:val="none"/>
                <w:lang w:eastAsia="zh-CN"/>
              </w:rPr>
              <w:t>。</w:t>
            </w:r>
          </w:p>
        </w:tc>
        <w:tc>
          <w:tcPr>
            <w:tcW w:w="500"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A-C</w:t>
            </w:r>
          </w:p>
        </w:tc>
        <w:tc>
          <w:tcPr>
            <w:tcW w:w="1023" w:type="dxa"/>
            <w:vMerge w:val="continue"/>
            <w:tcBorders>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8</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 xml:space="preserve">5 </w:t>
            </w:r>
            <w:r>
              <w:rPr>
                <w:rFonts w:hint="eastAsia" w:ascii="宋体" w:hAnsi="宋体" w:eastAsia="宋体" w:cs="宋体"/>
                <w:color w:val="auto"/>
                <w:kern w:val="0"/>
                <w:sz w:val="22"/>
                <w:szCs w:val="22"/>
                <w:highlight w:val="none"/>
                <w:u w:val="none"/>
              </w:rPr>
              <w:t>交通护栏整洁完好</w:t>
            </w:r>
          </w:p>
        </w:tc>
        <w:tc>
          <w:tcPr>
            <w:tcW w:w="5063" w:type="dxa"/>
            <w:tcBorders>
              <w:top w:val="single" w:color="000000" w:sz="4" w:space="0"/>
              <w:left w:val="single" w:color="auto"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交通护栏破损、缺失、倒伏、污迹。</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65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8-6 “车容车貌”管理</w:t>
            </w:r>
          </w:p>
        </w:tc>
        <w:tc>
          <w:tcPr>
            <w:tcW w:w="5063" w:type="dxa"/>
            <w:tcBorders>
              <w:top w:val="single" w:color="000000" w:sz="4" w:space="0"/>
              <w:left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1.查处“机动车外观残旧破损，车身乱涂鸦、乱张贴，脏污不洁”类案件1分，按查处率加分。</w:t>
            </w:r>
          </w:p>
        </w:tc>
        <w:tc>
          <w:tcPr>
            <w:tcW w:w="1523" w:type="dxa"/>
            <w:gridSpan w:val="2"/>
            <w:vMerge w:val="restart"/>
            <w:tcBorders>
              <w:top w:val="single" w:color="000000" w:sz="4" w:space="0"/>
              <w:left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b w:val="0"/>
                <w:bCs w:val="0"/>
                <w:color w:val="auto"/>
                <w:kern w:val="0"/>
                <w:sz w:val="24"/>
                <w:szCs w:val="24"/>
                <w:highlight w:val="none"/>
                <w:u w:val="none"/>
                <w:lang w:val="en-US" w:eastAsia="zh-CN"/>
              </w:rPr>
            </w:pPr>
            <w:r>
              <w:rPr>
                <w:rFonts w:hint="eastAsia" w:ascii="宋体" w:hAnsi="宋体" w:eastAsia="宋体" w:cs="宋体"/>
                <w:b w:val="0"/>
                <w:bCs w:val="0"/>
                <w:color w:val="auto"/>
                <w:kern w:val="0"/>
                <w:sz w:val="24"/>
                <w:szCs w:val="24"/>
                <w:highlight w:val="none"/>
                <w:u w:val="none"/>
                <w:lang w:val="en-US" w:eastAsia="zh-CN"/>
              </w:rPr>
              <w:t>正向加分</w:t>
            </w:r>
          </w:p>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lang w:val="en-US" w:eastAsia="zh-CN"/>
              </w:rPr>
            </w:pPr>
            <w:r>
              <w:rPr>
                <w:rFonts w:hint="eastAsia" w:ascii="宋体" w:hAnsi="宋体" w:eastAsia="宋体" w:cs="宋体"/>
                <w:b w:val="0"/>
                <w:bCs w:val="0"/>
                <w:color w:val="auto"/>
                <w:kern w:val="0"/>
                <w:sz w:val="24"/>
                <w:szCs w:val="24"/>
                <w:highlight w:val="none"/>
                <w:u w:val="none"/>
                <w:lang w:val="en-US" w:eastAsia="zh-CN"/>
              </w:rPr>
              <w:t>（仅针对行业)</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01" w:hRule="atLeast"/>
          <w:jc w:val="center"/>
        </w:trPr>
        <w:tc>
          <w:tcPr>
            <w:tcW w:w="1657" w:type="dxa"/>
            <w:vMerge w:val="continue"/>
            <w:tcBorders>
              <w:top w:val="single" w:color="auto"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tc>
        <w:tc>
          <w:tcPr>
            <w:tcW w:w="2650" w:type="dxa"/>
            <w:vMerge w:val="continue"/>
            <w:tcBorders>
              <w:top w:val="single" w:color="auto" w:sz="4" w:space="0"/>
              <w:left w:val="single" w:color="000000"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rPr>
            </w:pPr>
          </w:p>
        </w:tc>
        <w:tc>
          <w:tcPr>
            <w:tcW w:w="5063" w:type="dxa"/>
            <w:tcBorders>
              <w:top w:val="single" w:color="000000" w:sz="4" w:space="0"/>
              <w:left w:val="single" w:color="auto" w:sz="4" w:space="0"/>
              <w:bottom w:val="single" w:color="auto" w:sz="4" w:space="0"/>
              <w:right w:val="single" w:color="000000"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2.查处“车窗抛物”类案件1分，按查处率加分。</w:t>
            </w:r>
          </w:p>
        </w:tc>
        <w:tc>
          <w:tcPr>
            <w:tcW w:w="1523" w:type="dxa"/>
            <w:gridSpan w:val="2"/>
            <w:vMerge w:val="continue"/>
            <w:tcBorders>
              <w:left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9</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城市</w:t>
            </w:r>
            <w:r>
              <w:rPr>
                <w:rFonts w:hint="eastAsia" w:ascii="宋体" w:hAnsi="宋体" w:eastAsia="宋体" w:cs="宋体"/>
                <w:color w:val="auto"/>
                <w:kern w:val="0"/>
                <w:sz w:val="22"/>
                <w:szCs w:val="22"/>
                <w:highlight w:val="none"/>
                <w:u w:val="none"/>
                <w:lang w:val="en-US" w:eastAsia="zh-CN"/>
              </w:rPr>
              <w:t>生态环境</w:t>
            </w:r>
            <w:r>
              <w:rPr>
                <w:rFonts w:hint="eastAsia" w:ascii="宋体" w:hAnsi="宋体" w:eastAsia="宋体" w:cs="宋体"/>
                <w:color w:val="auto"/>
                <w:kern w:val="0"/>
                <w:sz w:val="22"/>
                <w:szCs w:val="22"/>
                <w:highlight w:val="none"/>
                <w:u w:val="none"/>
              </w:rPr>
              <w:t>（8分）</w:t>
            </w: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9</w:t>
            </w:r>
            <w:r>
              <w:rPr>
                <w:rFonts w:hint="eastAsia" w:ascii="宋体" w:hAnsi="宋体" w:eastAsia="宋体" w:cs="宋体"/>
                <w:color w:val="auto"/>
                <w:sz w:val="22"/>
                <w:szCs w:val="22"/>
                <w:highlight w:val="none"/>
                <w:u w:val="none"/>
              </w:rPr>
              <w:t>-1</w:t>
            </w:r>
            <w:r>
              <w:rPr>
                <w:rFonts w:hint="eastAsia" w:ascii="宋体" w:hAnsi="宋体" w:eastAsia="宋体" w:cs="宋体"/>
                <w:color w:val="auto"/>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无油烟污染</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1.禁开区新增餐饮店家；</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2.餐饮油烟扰民；</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eastAsia" w:ascii="Times New Roman" w:hAnsi="Times New Roman" w:eastAsia="仿宋_GB2312" w:cs="Times New Roman"/>
                <w:color w:val="auto"/>
                <w:kern w:val="0"/>
                <w:sz w:val="22"/>
                <w:szCs w:val="22"/>
                <w:highlight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3.重点油烟污染信访问题整改不力</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9</w:t>
            </w:r>
            <w:r>
              <w:rPr>
                <w:rFonts w:hint="eastAsia" w:ascii="宋体" w:hAnsi="宋体" w:eastAsia="宋体" w:cs="宋体"/>
                <w:color w:val="auto"/>
                <w:sz w:val="22"/>
                <w:szCs w:val="22"/>
                <w:highlight w:val="none"/>
                <w:u w:val="none"/>
              </w:rPr>
              <w:t>-2</w:t>
            </w:r>
            <w:r>
              <w:rPr>
                <w:rFonts w:hint="eastAsia" w:ascii="宋体" w:hAnsi="宋体" w:eastAsia="宋体" w:cs="宋体"/>
                <w:color w:val="auto"/>
                <w:sz w:val="22"/>
                <w:szCs w:val="22"/>
                <w:highlight w:val="none"/>
                <w:u w:val="none"/>
                <w:lang w:val="en-US" w:eastAsia="zh-CN"/>
              </w:rPr>
              <w:t xml:space="preserve"> </w:t>
            </w:r>
            <w:r>
              <w:rPr>
                <w:rFonts w:hint="eastAsia" w:ascii="宋体" w:hAnsi="宋体" w:eastAsia="宋体" w:cs="宋体"/>
                <w:color w:val="auto"/>
                <w:sz w:val="22"/>
                <w:szCs w:val="22"/>
                <w:highlight w:val="none"/>
                <w:u w:val="none"/>
              </w:rPr>
              <w:t>无施工噪音</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1.施工噪音扰民；</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2.特别禁噪期违规施工。</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9</w:t>
            </w:r>
            <w:r>
              <w:rPr>
                <w:rFonts w:hint="eastAsia" w:ascii="宋体" w:hAnsi="宋体" w:eastAsia="宋体" w:cs="宋体"/>
                <w:color w:val="auto"/>
                <w:sz w:val="22"/>
                <w:szCs w:val="22"/>
                <w:highlight w:val="none"/>
                <w:u w:val="none"/>
              </w:rPr>
              <w:t>-3</w:t>
            </w:r>
            <w:r>
              <w:rPr>
                <w:rFonts w:hint="eastAsia" w:ascii="宋体" w:hAnsi="宋体" w:eastAsia="宋体" w:cs="宋体"/>
                <w:color w:val="auto"/>
                <w:sz w:val="22"/>
                <w:szCs w:val="22"/>
                <w:highlight w:val="none"/>
                <w:u w:val="none"/>
                <w:lang w:val="en-US" w:eastAsia="zh-CN"/>
              </w:rPr>
              <w:t xml:space="preserve"> </w:t>
            </w:r>
            <w:r>
              <w:rPr>
                <w:rFonts w:hint="eastAsia" w:ascii="宋体" w:hAnsi="宋体" w:eastAsia="宋体" w:cs="宋体"/>
                <w:color w:val="auto"/>
                <w:sz w:val="22"/>
                <w:szCs w:val="22"/>
                <w:highlight w:val="none"/>
                <w:u w:val="none"/>
              </w:rPr>
              <w:t>无违法排污</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偷排、乱排污水</w:t>
            </w:r>
            <w:r>
              <w:rPr>
                <w:rFonts w:hint="eastAsia" w:ascii="宋体" w:hAnsi="宋体" w:eastAsia="宋体" w:cs="宋体"/>
                <w:color w:val="auto"/>
                <w:kern w:val="0"/>
                <w:sz w:val="22"/>
                <w:szCs w:val="22"/>
                <w:highlight w:val="none"/>
                <w:u w:val="none"/>
                <w:lang w:val="en-US" w:eastAsia="zh-CN"/>
              </w:rPr>
              <w:t>、</w:t>
            </w:r>
            <w:r>
              <w:rPr>
                <w:rFonts w:hint="eastAsia" w:ascii="宋体" w:hAnsi="宋体" w:eastAsia="宋体" w:cs="宋体"/>
                <w:color w:val="auto"/>
                <w:kern w:val="0"/>
                <w:sz w:val="22"/>
                <w:szCs w:val="22"/>
                <w:highlight w:val="none"/>
                <w:u w:val="none"/>
              </w:rPr>
              <w:t>污染物。</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9</w:t>
            </w:r>
            <w:r>
              <w:rPr>
                <w:rFonts w:hint="eastAsia" w:ascii="宋体" w:hAnsi="宋体" w:eastAsia="宋体" w:cs="宋体"/>
                <w:color w:val="auto"/>
                <w:sz w:val="22"/>
                <w:szCs w:val="22"/>
                <w:highlight w:val="none"/>
                <w:u w:val="none"/>
              </w:rPr>
              <w:t>-4</w:t>
            </w:r>
            <w:r>
              <w:rPr>
                <w:rFonts w:hint="eastAsia" w:ascii="宋体" w:hAnsi="宋体" w:eastAsia="宋体" w:cs="宋体"/>
                <w:color w:val="auto"/>
                <w:sz w:val="22"/>
                <w:szCs w:val="22"/>
                <w:highlight w:val="none"/>
                <w:u w:val="none"/>
                <w:lang w:val="en-US" w:eastAsia="zh-CN"/>
              </w:rPr>
              <w:t xml:space="preserve"> </w:t>
            </w:r>
            <w:r>
              <w:rPr>
                <w:rFonts w:hint="eastAsia" w:ascii="宋体" w:hAnsi="宋体" w:eastAsia="宋体" w:cs="宋体"/>
                <w:color w:val="auto"/>
                <w:sz w:val="22"/>
                <w:szCs w:val="22"/>
                <w:highlight w:val="none"/>
                <w:u w:val="none"/>
              </w:rPr>
              <w:t>无恶臭异味</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1.工业类恶臭异味；</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2.生活垃圾处置类恶臭异味；</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3.已投运的城镇污水处理厂和泵站恶臭异味；</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4.畜禽养规模化养殖场恶臭异味。</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9</w:t>
            </w:r>
            <w:r>
              <w:rPr>
                <w:rFonts w:hint="eastAsia" w:ascii="宋体" w:hAnsi="宋体" w:eastAsia="宋体" w:cs="宋体"/>
                <w:color w:val="auto"/>
                <w:sz w:val="22"/>
                <w:szCs w:val="22"/>
                <w:highlight w:val="none"/>
                <w:u w:val="none"/>
              </w:rPr>
              <w:t>-5</w:t>
            </w:r>
            <w:r>
              <w:rPr>
                <w:rFonts w:hint="eastAsia" w:ascii="宋体" w:hAnsi="宋体" w:eastAsia="宋体" w:cs="宋体"/>
                <w:color w:val="auto"/>
                <w:sz w:val="22"/>
                <w:szCs w:val="22"/>
                <w:highlight w:val="none"/>
                <w:u w:val="none"/>
                <w:lang w:val="en-US" w:eastAsia="zh-CN"/>
              </w:rPr>
              <w:t xml:space="preserve">  </w:t>
            </w:r>
            <w:r>
              <w:rPr>
                <w:rFonts w:hint="eastAsia" w:ascii="宋体" w:hAnsi="宋体" w:eastAsia="宋体" w:cs="宋体"/>
                <w:color w:val="auto"/>
                <w:sz w:val="22"/>
                <w:szCs w:val="22"/>
                <w:highlight w:val="none"/>
                <w:u w:val="none"/>
              </w:rPr>
              <w:t>“散乱污”企业</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“散乱污”“低散乱”企业。</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8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lang w:val="en-US" w:eastAsia="zh-CN"/>
              </w:rPr>
              <w:t>9</w:t>
            </w:r>
            <w:r>
              <w:rPr>
                <w:rFonts w:hint="eastAsia" w:ascii="宋体" w:hAnsi="宋体" w:eastAsia="宋体" w:cs="宋体"/>
                <w:color w:val="auto"/>
                <w:kern w:val="0"/>
                <w:sz w:val="22"/>
                <w:szCs w:val="22"/>
                <w:highlight w:val="none"/>
                <w:u w:val="none"/>
              </w:rPr>
              <w:t>-6</w:t>
            </w:r>
            <w:r>
              <w:rPr>
                <w:rFonts w:hint="eastAsia" w:ascii="宋体" w:hAnsi="宋体" w:eastAsia="宋体" w:cs="宋体"/>
                <w:color w:val="auto"/>
                <w:kern w:val="0"/>
                <w:sz w:val="22"/>
                <w:szCs w:val="22"/>
                <w:highlight w:val="none"/>
                <w:u w:val="none"/>
                <w:lang w:val="en-US" w:eastAsia="zh-CN"/>
              </w:rPr>
              <w:t xml:space="preserve"> </w:t>
            </w:r>
            <w:r>
              <w:rPr>
                <w:rFonts w:hint="eastAsia" w:ascii="宋体" w:hAnsi="宋体" w:eastAsia="宋体" w:cs="宋体"/>
                <w:color w:val="auto"/>
                <w:kern w:val="0"/>
                <w:sz w:val="22"/>
                <w:szCs w:val="22"/>
                <w:highlight w:val="none"/>
                <w:u w:val="none"/>
              </w:rPr>
              <w:t>严控大气扬尘</w:t>
            </w: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1.道路扬尘严重；</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top"/>
          </w:tcPr>
          <w:p>
            <w:pPr>
              <w:widowControl/>
              <w:spacing w:line="300" w:lineRule="exact"/>
              <w:jc w:val="center"/>
              <w:textAlignment w:val="center"/>
              <w:rPr>
                <w:rFonts w:hint="default" w:ascii="Times New Roman" w:hAnsi="Times New Roman" w:eastAsia="仿宋_GB2312" w:cs="Times New Roman"/>
                <w:b w:val="0"/>
                <w:i w:val="0"/>
                <w:color w:val="auto"/>
                <w:kern w:val="0"/>
                <w:sz w:val="22"/>
                <w:szCs w:val="22"/>
                <w:highlight w:val="none"/>
                <w:u w:val="none"/>
                <w:lang w:val="en-US" w:eastAsia="zh-CN"/>
              </w:rPr>
            </w:pPr>
            <w:r>
              <w:rPr>
                <w:rFonts w:hint="default" w:ascii="Times New Roman" w:hAnsi="Times New Roman" w:eastAsia="仿宋_GB2312" w:cs="Times New Roman"/>
                <w:b w:val="0"/>
                <w:i w:val="0"/>
                <w:color w:val="auto"/>
                <w:kern w:val="0"/>
                <w:sz w:val="22"/>
                <w:szCs w:val="22"/>
                <w:highlight w:val="none"/>
                <w:u w:val="none"/>
                <w:lang w:val="en-US" w:eastAsia="zh-CN"/>
              </w:rPr>
              <w:t>B</w:t>
            </w: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2.拆房、交通、水利、园林绿化等工地扬尘严重；</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top"/>
          </w:tcPr>
          <w:p>
            <w:pPr>
              <w:jc w:val="center"/>
              <w:rPr>
                <w:rFonts w:hint="default" w:ascii="Times New Roman" w:hAnsi="Times New Roman" w:eastAsia="仿宋_GB2312" w:cs="Times New Roman"/>
                <w:color w:val="auto"/>
                <w:highlight w:val="none"/>
                <w:u w:val="none"/>
                <w:lang w:val="en-US" w:eastAsia="zh-CN"/>
              </w:rPr>
            </w:pPr>
            <w:r>
              <w:rPr>
                <w:rFonts w:hint="default" w:ascii="Times New Roman" w:hAnsi="Times New Roman" w:eastAsia="仿宋_GB2312" w:cs="Times New Roman"/>
                <w:b w:val="0"/>
                <w:i w:val="0"/>
                <w:color w:val="auto"/>
                <w:kern w:val="0"/>
                <w:sz w:val="22"/>
                <w:szCs w:val="22"/>
                <w:highlight w:val="none"/>
                <w:u w:val="none"/>
                <w:lang w:val="en-US" w:eastAsia="zh-CN"/>
              </w:rPr>
              <w:t>B</w:t>
            </w:r>
            <w:r>
              <w:rPr>
                <w:rFonts w:hint="eastAsia" w:ascii="Times New Roman" w:hAnsi="Times New Roman" w:eastAsia="仿宋_GB2312" w:cs="Times New Roman"/>
                <w:b w:val="0"/>
                <w:i w:val="0"/>
                <w:color w:val="auto"/>
                <w:kern w:val="0"/>
                <w:sz w:val="22"/>
                <w:szCs w:val="22"/>
                <w:highlight w:val="none"/>
                <w:u w:val="none"/>
                <w:lang w:val="en-US" w:eastAsia="zh-CN"/>
              </w:rPr>
              <w:t>-C</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52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rPr>
              <w:t>.工地、储备用地、城乡结合部及公共区域、入城口、绿化用地裸土</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jc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kern w:val="0"/>
                <w:sz w:val="22"/>
                <w:szCs w:val="22"/>
                <w:highlight w:val="none"/>
                <w:u w:val="none"/>
                <w:lang w:val="en-US" w:eastAsia="zh-CN"/>
              </w:rPr>
              <w:t>4</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eastAsia="zh-CN"/>
              </w:rPr>
              <w:t>焚烧秸秆。</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A</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restart"/>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sz w:val="22"/>
                <w:szCs w:val="22"/>
                <w:highlight w:val="none"/>
                <w:u w:val="none"/>
                <w:lang w:val="en-US" w:eastAsia="zh-CN"/>
              </w:rPr>
              <w:t>9-7 区域空气质量改善</w:t>
            </w:r>
          </w:p>
        </w:tc>
        <w:tc>
          <w:tcPr>
            <w:tcW w:w="6586" w:type="dxa"/>
            <w:gridSpan w:val="3"/>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default" w:ascii="Times New Roman" w:hAnsi="Times New Roman" w:eastAsia="仿宋_GB2312" w:cs="Times New Roman"/>
                <w:b w:val="0"/>
                <w:i w:val="0"/>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1.</w:t>
            </w:r>
            <w:r>
              <w:rPr>
                <w:rFonts w:hint="eastAsia" w:ascii="宋体" w:hAnsi="宋体" w:cs="宋体"/>
                <w:b w:val="0"/>
                <w:i w:val="0"/>
                <w:color w:val="auto"/>
                <w:kern w:val="0"/>
                <w:sz w:val="22"/>
                <w:szCs w:val="22"/>
                <w:highlight w:val="none"/>
                <w:u w:val="none"/>
                <w:lang w:val="en-US" w:eastAsia="zh-CN"/>
              </w:rPr>
              <w:t>根据乡镇空气站点数据排名变化情况，予以（-0.2至0.2）的赋分。（具体细化标准以行业部分及意见为准）</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2650" w:type="dxa"/>
            <w:vMerge w:val="continue"/>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spacing w:line="300" w:lineRule="exact"/>
              <w:jc w:val="both"/>
              <w:rPr>
                <w:rFonts w:hint="eastAsia" w:ascii="宋体" w:hAnsi="宋体" w:eastAsia="宋体" w:cs="宋体"/>
                <w:color w:val="auto"/>
                <w:sz w:val="22"/>
                <w:szCs w:val="22"/>
                <w:highlight w:val="none"/>
                <w:u w:val="none"/>
                <w:lang w:val="en-US" w:eastAsia="zh-CN"/>
              </w:rPr>
            </w:pPr>
          </w:p>
        </w:tc>
        <w:tc>
          <w:tcPr>
            <w:tcW w:w="5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spacing w:line="300" w:lineRule="exact"/>
              <w:jc w:val="both"/>
              <w:textAlignment w:val="center"/>
              <w:rPr>
                <w:rFonts w:hint="eastAsia" w:ascii="宋体" w:hAnsi="宋体" w:eastAsia="宋体" w:cs="宋体"/>
                <w:b w:val="0"/>
                <w:i w:val="0"/>
                <w:color w:val="auto"/>
                <w:kern w:val="0"/>
                <w:sz w:val="22"/>
                <w:szCs w:val="22"/>
                <w:highlight w:val="none"/>
                <w:u w:val="none"/>
                <w:lang w:val="en-US" w:eastAsia="zh-CN"/>
              </w:rPr>
            </w:pPr>
            <w:r>
              <w:rPr>
                <w:rFonts w:hint="eastAsia" w:ascii="宋体" w:hAnsi="宋体" w:eastAsia="宋体" w:cs="宋体"/>
                <w:b w:val="0"/>
                <w:i w:val="0"/>
                <w:color w:val="auto"/>
                <w:kern w:val="0"/>
                <w:sz w:val="22"/>
                <w:szCs w:val="22"/>
                <w:highlight w:val="none"/>
                <w:u w:val="none"/>
                <w:lang w:val="en-US" w:eastAsia="zh-CN"/>
              </w:rPr>
              <w:t>2.</w:t>
            </w:r>
            <w:r>
              <w:rPr>
                <w:rFonts w:hint="eastAsia" w:ascii="宋体" w:hAnsi="宋体" w:cs="宋体"/>
                <w:b w:val="0"/>
                <w:i w:val="0"/>
                <w:color w:val="auto"/>
                <w:kern w:val="0"/>
                <w:sz w:val="22"/>
                <w:szCs w:val="22"/>
                <w:highlight w:val="none"/>
                <w:u w:val="none"/>
                <w:lang w:val="en-US" w:eastAsia="zh-CN"/>
              </w:rPr>
              <w:t>每周镇街</w:t>
            </w:r>
            <w:r>
              <w:rPr>
                <w:rFonts w:hint="eastAsia" w:ascii="宋体" w:hAnsi="宋体" w:eastAsia="宋体" w:cs="宋体"/>
                <w:b w:val="0"/>
                <w:i w:val="0"/>
                <w:color w:val="auto"/>
                <w:kern w:val="0"/>
                <w:sz w:val="22"/>
                <w:szCs w:val="22"/>
                <w:highlight w:val="none"/>
                <w:u w:val="none"/>
                <w:lang w:val="en-US" w:eastAsia="zh-CN"/>
              </w:rPr>
              <w:t>空气自动站报警问题未按要求及时处置。</w:t>
            </w:r>
          </w:p>
        </w:tc>
        <w:tc>
          <w:tcPr>
            <w:tcW w:w="1523" w:type="dxa"/>
            <w:gridSpan w:val="2"/>
            <w:tcBorders>
              <w:top w:val="single" w:color="000000" w:sz="4" w:space="0"/>
              <w:left w:val="single" w:color="auto"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b w:val="0"/>
                <w:i w:val="0"/>
                <w:color w:val="auto"/>
                <w:kern w:val="0"/>
                <w:sz w:val="22"/>
                <w:szCs w:val="22"/>
                <w:highlight w:val="none"/>
                <w:u w:val="none"/>
                <w:lang w:val="en-US" w:eastAsia="zh-CN"/>
              </w:rPr>
            </w:pPr>
            <w:r>
              <w:rPr>
                <w:rFonts w:hint="eastAsia" w:ascii="Times New Roman" w:hAnsi="Times New Roman" w:eastAsia="仿宋_GB2312" w:cs="Times New Roman"/>
                <w:b w:val="0"/>
                <w:i w:val="0"/>
                <w:color w:val="auto"/>
                <w:kern w:val="0"/>
                <w:sz w:val="22"/>
                <w:szCs w:val="22"/>
                <w:highlight w:val="none"/>
                <w:u w:val="none"/>
                <w:lang w:val="en-US" w:eastAsia="zh-CN"/>
              </w:rPr>
              <w:t>B</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90" w:hRule="atLeast"/>
          <w:jc w:val="center"/>
        </w:trPr>
        <w:tc>
          <w:tcPr>
            <w:tcW w:w="1657" w:type="dxa"/>
            <w:vMerge w:val="continue"/>
            <w:tcBorders>
              <w:left w:val="single" w:color="auto" w:sz="4" w:space="0"/>
              <w:bottom w:val="single" w:color="000000"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9236" w:type="dxa"/>
            <w:gridSpan w:val="4"/>
            <w:tcBorders>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cs="宋体"/>
                <w:b w:val="0"/>
                <w:i w:val="0"/>
                <w:color w:val="auto"/>
                <w:kern w:val="0"/>
                <w:sz w:val="22"/>
                <w:szCs w:val="22"/>
                <w:highlight w:val="none"/>
                <w:u w:val="none"/>
                <w:lang w:val="en-US" w:eastAsia="zh-CN"/>
              </w:rPr>
            </w:pPr>
            <w:r>
              <w:rPr>
                <w:rFonts w:hint="eastAsia" w:ascii="宋体" w:hAnsi="宋体" w:cs="宋体"/>
                <w:b w:val="0"/>
                <w:i w:val="0"/>
                <w:color w:val="auto"/>
                <w:kern w:val="0"/>
                <w:sz w:val="22"/>
                <w:szCs w:val="22"/>
                <w:highlight w:val="none"/>
                <w:u w:val="none"/>
                <w:lang w:val="en-US" w:eastAsia="zh-CN"/>
              </w:rPr>
              <w:t>9-8 根据环境保护工作重点、区大气办阶段性重点任务，镇街有创新性工作举措或工作成效显著的、予以0.1及以下的加分。</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90" w:hRule="atLeast"/>
          <w:jc w:val="center"/>
        </w:trPr>
        <w:tc>
          <w:tcPr>
            <w:tcW w:w="1657" w:type="dxa"/>
            <w:vMerge w:val="continue"/>
            <w:tcBorders>
              <w:left w:val="single" w:color="auto" w:sz="4" w:space="0"/>
              <w:bottom w:val="single" w:color="000000"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9236" w:type="dxa"/>
            <w:gridSpan w:val="4"/>
            <w:tcBorders>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default" w:ascii="宋体" w:hAnsi="宋体" w:eastAsia="宋体" w:cs="宋体"/>
                <w:b w:val="0"/>
                <w:i w:val="0"/>
                <w:color w:val="auto"/>
                <w:kern w:val="0"/>
                <w:sz w:val="22"/>
                <w:szCs w:val="22"/>
                <w:highlight w:val="none"/>
                <w:u w:val="none"/>
                <w:lang w:val="en-US" w:eastAsia="zh-CN"/>
              </w:rPr>
            </w:pPr>
            <w:r>
              <w:rPr>
                <w:rFonts w:hint="eastAsia" w:ascii="宋体" w:hAnsi="宋体" w:cs="宋体"/>
                <w:b w:val="0"/>
                <w:i w:val="0"/>
                <w:color w:val="auto"/>
                <w:kern w:val="0"/>
                <w:sz w:val="22"/>
                <w:szCs w:val="22"/>
                <w:highlight w:val="none"/>
                <w:u w:val="none"/>
                <w:lang w:val="en-US" w:eastAsia="zh-CN"/>
              </w:rPr>
              <w:t>9-9 在环境整治工作中，镇街对环保类问题自查自纠到位的，予以0.1的加分。</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270" w:hRule="atLeast"/>
          <w:jc w:val="center"/>
        </w:trPr>
        <w:tc>
          <w:tcPr>
            <w:tcW w:w="1657" w:type="dxa"/>
            <w:vMerge w:val="continue"/>
            <w:tcBorders>
              <w:left w:val="single" w:color="auto" w:sz="4" w:space="0"/>
              <w:bottom w:val="single" w:color="000000" w:sz="4" w:space="0"/>
              <w:right w:val="single" w:color="000000" w:sz="4" w:space="0"/>
            </w:tcBorders>
            <w:noWrap w:val="0"/>
            <w:tcMar>
              <w:top w:w="15" w:type="dxa"/>
              <w:left w:w="15" w:type="dxa"/>
              <w:right w:w="15" w:type="dxa"/>
            </w:tcMar>
            <w:vAlign w:val="center"/>
          </w:tcPr>
          <w:p>
            <w:pPr>
              <w:spacing w:line="300" w:lineRule="exact"/>
              <w:jc w:val="center"/>
              <w:rPr>
                <w:rFonts w:hint="eastAsia" w:ascii="宋体" w:hAnsi="宋体" w:eastAsia="宋体" w:cs="宋体"/>
                <w:color w:val="auto"/>
                <w:sz w:val="22"/>
                <w:szCs w:val="22"/>
                <w:highlight w:val="none"/>
                <w:u w:val="none"/>
              </w:rPr>
            </w:pPr>
          </w:p>
        </w:tc>
        <w:tc>
          <w:tcPr>
            <w:tcW w:w="9236" w:type="dxa"/>
            <w:gridSpan w:val="4"/>
            <w:tcBorders>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lang w:val="en-US" w:eastAsia="zh-CN"/>
              </w:rPr>
            </w:pPr>
            <w:r>
              <w:rPr>
                <w:rFonts w:hint="eastAsia" w:ascii="宋体" w:hAnsi="宋体" w:cs="宋体"/>
                <w:b w:val="0"/>
                <w:i w:val="0"/>
                <w:color w:val="auto"/>
                <w:kern w:val="0"/>
                <w:sz w:val="22"/>
                <w:szCs w:val="22"/>
                <w:highlight w:val="none"/>
                <w:u w:val="none"/>
                <w:lang w:val="en-US" w:eastAsia="zh-CN"/>
              </w:rPr>
              <w:t>9-10</w:t>
            </w:r>
            <w:r>
              <w:rPr>
                <w:rFonts w:hint="eastAsia" w:ascii="宋体" w:hAnsi="宋体" w:eastAsia="宋体" w:cs="宋体"/>
                <w:b w:val="0"/>
                <w:i w:val="0"/>
                <w:color w:val="auto"/>
                <w:kern w:val="0"/>
                <w:sz w:val="22"/>
                <w:szCs w:val="22"/>
                <w:highlight w:val="none"/>
                <w:u w:val="none"/>
                <w:lang w:val="en-US" w:eastAsia="zh-CN"/>
              </w:rPr>
              <w:t>发现空气自动站、各类扬尘在线监控等数据存在弄虚作假或唆使第三方弄虚作假等情况的，生态环境质量专项计0分，并全市通报。</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700" w:hRule="atLeast"/>
          <w:jc w:val="center"/>
        </w:trPr>
        <w:tc>
          <w:tcPr>
            <w:tcW w:w="16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lang w:val="en-US" w:eastAsia="zh-CN"/>
              </w:rPr>
              <w:t>10</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综合督查</w:t>
            </w:r>
          </w:p>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分）</w:t>
            </w:r>
          </w:p>
        </w:tc>
        <w:tc>
          <w:tcPr>
            <w:tcW w:w="7713"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对领导交办、市府督查室交办、重点问题任务清单、</w:t>
            </w:r>
            <w:r>
              <w:rPr>
                <w:rFonts w:hint="eastAsia" w:ascii="宋体" w:hAnsi="宋体" w:eastAsia="宋体" w:cs="宋体"/>
                <w:color w:val="auto"/>
                <w:sz w:val="22"/>
                <w:szCs w:val="22"/>
                <w:highlight w:val="none"/>
                <w:u w:val="none"/>
                <w:lang w:val="en-US" w:eastAsia="zh-CN"/>
              </w:rPr>
              <w:t>日常抄告问题处置长效、</w:t>
            </w:r>
            <w:r>
              <w:rPr>
                <w:rFonts w:hint="eastAsia" w:ascii="宋体" w:hAnsi="宋体" w:eastAsia="宋体" w:cs="宋体"/>
                <w:color w:val="auto"/>
                <w:sz w:val="22"/>
                <w:szCs w:val="22"/>
                <w:highlight w:val="none"/>
                <w:u w:val="none"/>
              </w:rPr>
              <w:t>大比武交办、市民报料、行走杭州交办的问题进行考评评分。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sz w:val="22"/>
                <w:szCs w:val="22"/>
                <w:highlight w:val="none"/>
                <w:u w:val="none"/>
              </w:rPr>
            </w:pPr>
            <w:r>
              <w:rPr>
                <w:rFonts w:hint="default" w:ascii="Times New Roman" w:hAnsi="Times New Roman" w:eastAsia="仿宋_GB2312" w:cs="Times New Roman"/>
                <w:color w:val="auto"/>
                <w:kern w:val="0"/>
                <w:sz w:val="22"/>
                <w:szCs w:val="22"/>
                <w:highlight w:val="none"/>
                <w:u w:val="none"/>
              </w:rPr>
              <w:t>/</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kern w:val="0"/>
                <w:sz w:val="22"/>
                <w:szCs w:val="22"/>
                <w:highlight w:val="none"/>
              </w:rPr>
              <w:t>1</w:t>
            </w:r>
            <w:r>
              <w:rPr>
                <w:rFonts w:hint="eastAsia" w:ascii="宋体" w:hAnsi="宋体" w:eastAsia="宋体" w:cs="宋体"/>
                <w:kern w:val="0"/>
                <w:sz w:val="22"/>
                <w:szCs w:val="22"/>
                <w:highlight w:val="none"/>
                <w:lang w:val="en-US" w:eastAsia="zh-CN"/>
              </w:rPr>
              <w:t>1</w:t>
            </w:r>
            <w:r>
              <w:rPr>
                <w:rFonts w:hint="eastAsia" w:ascii="宋体" w:hAnsi="宋体" w:eastAsia="宋体" w:cs="宋体"/>
                <w:kern w:val="0"/>
                <w:sz w:val="22"/>
                <w:szCs w:val="22"/>
                <w:highlight w:val="none"/>
              </w:rPr>
              <w:t xml:space="preserve">数字城管 </w:t>
            </w:r>
            <w:r>
              <w:rPr>
                <w:rFonts w:hint="eastAsia" w:ascii="宋体" w:hAnsi="宋体" w:eastAsia="宋体" w:cs="宋体"/>
                <w:kern w:val="0"/>
                <w:sz w:val="22"/>
                <w:szCs w:val="22"/>
                <w:highlight w:val="none"/>
                <w:lang w:val="en-US" w:eastAsia="zh-CN"/>
              </w:rPr>
              <w:t xml:space="preserve">  </w:t>
            </w:r>
            <w:r>
              <w:rPr>
                <w:rFonts w:hint="eastAsia" w:ascii="宋体" w:hAnsi="宋体" w:eastAsia="宋体" w:cs="宋体"/>
                <w:kern w:val="0"/>
                <w:sz w:val="22"/>
                <w:szCs w:val="22"/>
                <w:highlight w:val="none"/>
              </w:rPr>
              <w:t>（</w:t>
            </w:r>
            <w:r>
              <w:rPr>
                <w:rFonts w:hint="eastAsia" w:ascii="宋体" w:hAnsi="宋体" w:eastAsia="宋体" w:cs="宋体"/>
                <w:kern w:val="0"/>
                <w:sz w:val="22"/>
                <w:szCs w:val="22"/>
                <w:highlight w:val="none"/>
                <w:lang w:val="en-US" w:eastAsia="zh-CN"/>
              </w:rPr>
              <w:t>4</w:t>
            </w:r>
            <w:r>
              <w:rPr>
                <w:rFonts w:hint="eastAsia" w:ascii="宋体" w:hAnsi="宋体" w:eastAsia="宋体" w:cs="宋体"/>
                <w:kern w:val="0"/>
                <w:sz w:val="22"/>
                <w:szCs w:val="22"/>
                <w:highlight w:val="none"/>
              </w:rPr>
              <w:t>分）</w:t>
            </w:r>
          </w:p>
        </w:tc>
        <w:tc>
          <w:tcPr>
            <w:tcW w:w="7713"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kern w:val="0"/>
                <w:sz w:val="22"/>
                <w:szCs w:val="22"/>
                <w:highlight w:val="none"/>
              </w:rPr>
              <w:t>对“数字城管”交办问的题，从长效控量、处置效率、责任落实三部分进行考核评分，每部分考核赋分2分。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信访投诉</w:t>
            </w:r>
          </w:p>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分）</w:t>
            </w:r>
          </w:p>
        </w:tc>
        <w:tc>
          <w:tcPr>
            <w:tcW w:w="7713"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根据</w:t>
            </w:r>
            <w:r>
              <w:rPr>
                <w:rFonts w:hint="eastAsia" w:ascii="宋体" w:hAnsi="宋体" w:eastAsia="宋体" w:cs="宋体"/>
                <w:color w:val="auto"/>
                <w:kern w:val="0"/>
                <w:sz w:val="22"/>
                <w:szCs w:val="22"/>
                <w:highlight w:val="none"/>
                <w:u w:val="none"/>
                <w:lang w:eastAsia="zh-CN"/>
              </w:rPr>
              <w:t>信访</w:t>
            </w:r>
            <w:r>
              <w:rPr>
                <w:rFonts w:hint="eastAsia" w:ascii="宋体" w:hAnsi="宋体" w:eastAsia="宋体" w:cs="宋体"/>
                <w:color w:val="auto"/>
                <w:kern w:val="0"/>
                <w:sz w:val="22"/>
                <w:szCs w:val="22"/>
                <w:highlight w:val="none"/>
                <w:u w:val="none"/>
              </w:rPr>
              <w:t>投诉量、重复投诉量、</w:t>
            </w:r>
            <w:r>
              <w:rPr>
                <w:rFonts w:hint="eastAsia" w:ascii="宋体" w:hAnsi="宋体" w:eastAsia="宋体" w:cs="宋体"/>
                <w:color w:val="auto"/>
                <w:kern w:val="0"/>
                <w:sz w:val="22"/>
                <w:szCs w:val="22"/>
                <w:highlight w:val="none"/>
                <w:u w:val="none"/>
                <w:lang w:eastAsia="zh-CN"/>
              </w:rPr>
              <w:t>群众</w:t>
            </w:r>
            <w:r>
              <w:rPr>
                <w:rFonts w:hint="eastAsia" w:ascii="宋体" w:hAnsi="宋体" w:eastAsia="宋体" w:cs="宋体"/>
                <w:color w:val="auto"/>
                <w:kern w:val="0"/>
                <w:sz w:val="22"/>
                <w:szCs w:val="22"/>
                <w:highlight w:val="none"/>
                <w:u w:val="none"/>
              </w:rPr>
              <w:t>满意率等方面进行综合评分。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eastAsia" w:ascii="Times New Roman" w:hAnsi="Times New Roman" w:eastAsia="仿宋_GB2312" w:cs="Times New Roman"/>
                <w:color w:val="auto"/>
                <w:kern w:val="0"/>
                <w:sz w:val="22"/>
                <w:szCs w:val="22"/>
                <w:highlight w:val="none"/>
                <w:u w:val="none"/>
                <w:lang w:val="en-US" w:eastAsia="zh-CN"/>
              </w:rPr>
            </w:pPr>
            <w:r>
              <w:rPr>
                <w:rFonts w:hint="default" w:ascii="Times New Roman" w:hAnsi="Times New Roman" w:eastAsia="仿宋_GB2312" w:cs="Times New Roman"/>
                <w:color w:val="auto"/>
                <w:kern w:val="0"/>
                <w:sz w:val="22"/>
                <w:szCs w:val="22"/>
                <w:highlight w:val="none"/>
                <w:u w:val="none"/>
              </w:rPr>
              <w:t>/</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328" w:hRule="atLeast"/>
          <w:jc w:val="center"/>
        </w:trPr>
        <w:tc>
          <w:tcPr>
            <w:tcW w:w="1657"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1</w:t>
            </w:r>
            <w:r>
              <w:rPr>
                <w:rFonts w:hint="eastAsia" w:ascii="宋体" w:hAnsi="宋体" w:eastAsia="宋体" w:cs="宋体"/>
                <w:color w:val="auto"/>
                <w:kern w:val="0"/>
                <w:sz w:val="22"/>
                <w:szCs w:val="22"/>
                <w:highlight w:val="none"/>
                <w:u w:val="none"/>
                <w:lang w:val="en-US" w:eastAsia="zh-CN"/>
              </w:rPr>
              <w:t>3</w:t>
            </w:r>
            <w:r>
              <w:rPr>
                <w:rFonts w:hint="eastAsia" w:ascii="宋体" w:hAnsi="宋体" w:eastAsia="宋体" w:cs="宋体"/>
                <w:color w:val="auto"/>
                <w:kern w:val="0"/>
                <w:sz w:val="22"/>
                <w:szCs w:val="22"/>
                <w:highlight w:val="none"/>
                <w:u w:val="none"/>
                <w:lang w:eastAsia="zh-CN"/>
              </w:rPr>
              <w:t>.</w:t>
            </w:r>
            <w:r>
              <w:rPr>
                <w:rFonts w:hint="eastAsia" w:ascii="宋体" w:hAnsi="宋体" w:eastAsia="宋体" w:cs="宋体"/>
                <w:color w:val="auto"/>
                <w:kern w:val="0"/>
                <w:sz w:val="22"/>
                <w:szCs w:val="22"/>
                <w:highlight w:val="none"/>
                <w:u w:val="none"/>
              </w:rPr>
              <w:t>负面清单</w:t>
            </w:r>
          </w:p>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分）</w:t>
            </w:r>
          </w:p>
        </w:tc>
        <w:tc>
          <w:tcPr>
            <w:tcW w:w="265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无媒体负面曝光件</w:t>
            </w:r>
            <w:r>
              <w:rPr>
                <w:rFonts w:hint="eastAsia" w:ascii="宋体" w:hAnsi="宋体" w:eastAsia="宋体" w:cs="宋体"/>
                <w:color w:val="auto"/>
                <w:kern w:val="0"/>
                <w:sz w:val="22"/>
                <w:szCs w:val="22"/>
                <w:highlight w:val="none"/>
                <w:u w:val="none"/>
                <w:lang w:eastAsia="zh-CN"/>
              </w:rPr>
              <w:t>。</w:t>
            </w:r>
          </w:p>
        </w:tc>
        <w:tc>
          <w:tcPr>
            <w:tcW w:w="506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主流媒体和“杭州城管”微信公众号曝光的问题</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kern w:val="0"/>
                <w:sz w:val="22"/>
                <w:szCs w:val="22"/>
                <w:highlight w:val="none"/>
                <w:u w:val="none"/>
              </w:rPr>
            </w:pPr>
          </w:p>
        </w:tc>
        <w:tc>
          <w:tcPr>
            <w:tcW w:w="7713"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left"/>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color w:val="auto"/>
                <w:kern w:val="0"/>
                <w:sz w:val="22"/>
                <w:szCs w:val="22"/>
                <w:highlight w:val="none"/>
                <w:u w:val="none"/>
              </w:rPr>
              <w:t>干扰、阻挠检查人员开展检查，</w:t>
            </w:r>
            <w:r>
              <w:rPr>
                <w:rFonts w:hint="eastAsia" w:ascii="宋体" w:hAnsi="宋体" w:eastAsia="宋体" w:cs="宋体"/>
                <w:b w:val="0"/>
                <w:i w:val="0"/>
                <w:color w:val="auto"/>
                <w:kern w:val="0"/>
                <w:sz w:val="22"/>
                <w:szCs w:val="22"/>
                <w:highlight w:val="none"/>
                <w:u w:val="none"/>
                <w:lang w:eastAsia="zh-CN"/>
              </w:rPr>
              <w:t>弄虚作假应付检查的，</w:t>
            </w:r>
            <w:r>
              <w:rPr>
                <w:rFonts w:hint="eastAsia" w:ascii="宋体" w:hAnsi="宋体" w:eastAsia="宋体" w:cs="宋体"/>
                <w:color w:val="auto"/>
                <w:kern w:val="0"/>
                <w:sz w:val="22"/>
                <w:szCs w:val="22"/>
                <w:highlight w:val="none"/>
                <w:u w:val="none"/>
              </w:rPr>
              <w:t>视情况每件扣1-</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分。</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90" w:hRule="atLeast"/>
          <w:jc w:val="center"/>
        </w:trPr>
        <w:tc>
          <w:tcPr>
            <w:tcW w:w="1657"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spacing w:line="300" w:lineRule="exact"/>
              <w:jc w:val="center"/>
              <w:textAlignment w:val="center"/>
              <w:rPr>
                <w:rFonts w:hint="eastAsia" w:ascii="宋体" w:hAnsi="宋体" w:eastAsia="宋体" w:cs="宋体"/>
                <w:color w:val="auto"/>
                <w:sz w:val="22"/>
                <w:szCs w:val="22"/>
                <w:highlight w:val="none"/>
                <w:u w:val="none"/>
                <w:lang w:val="en-US" w:eastAsia="zh-CN"/>
              </w:rPr>
            </w:pPr>
            <w:r>
              <w:rPr>
                <w:rFonts w:hint="eastAsia" w:ascii="宋体" w:hAnsi="宋体" w:eastAsia="宋体" w:cs="宋体"/>
                <w:color w:val="auto"/>
                <w:sz w:val="22"/>
                <w:szCs w:val="22"/>
                <w:highlight w:val="none"/>
                <w:u w:val="none"/>
                <w:lang w:val="en-US" w:eastAsia="zh-CN"/>
              </w:rPr>
              <w:t>14.正面清单</w:t>
            </w:r>
          </w:p>
          <w:p>
            <w:pPr>
              <w:widowControl/>
              <w:spacing w:line="300" w:lineRule="exact"/>
              <w:jc w:val="center"/>
              <w:textAlignment w:val="center"/>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w:t>
            </w:r>
            <w:r>
              <w:rPr>
                <w:rFonts w:hint="eastAsia" w:ascii="宋体" w:hAnsi="宋体" w:eastAsia="宋体" w:cs="宋体"/>
                <w:color w:val="auto"/>
                <w:sz w:val="22"/>
                <w:szCs w:val="22"/>
                <w:highlight w:val="none"/>
                <w:u w:val="none"/>
                <w:lang w:val="en-US" w:eastAsia="zh-CN"/>
              </w:rPr>
              <w:t>2</w:t>
            </w:r>
            <w:r>
              <w:rPr>
                <w:rFonts w:hint="eastAsia" w:ascii="宋体" w:hAnsi="宋体" w:eastAsia="宋体" w:cs="宋体"/>
                <w:color w:val="auto"/>
                <w:sz w:val="22"/>
                <w:szCs w:val="22"/>
                <w:highlight w:val="none"/>
                <w:u w:val="none"/>
              </w:rPr>
              <w:t>分）</w:t>
            </w:r>
          </w:p>
        </w:tc>
        <w:tc>
          <w:tcPr>
            <w:tcW w:w="7713"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pPr>
              <w:widowControl/>
              <w:numPr>
                <w:ilvl w:val="0"/>
                <w:numId w:val="0"/>
              </w:numPr>
              <w:spacing w:line="300" w:lineRule="exact"/>
              <w:jc w:val="left"/>
              <w:textAlignment w:val="center"/>
              <w:rPr>
                <w:rFonts w:hint="eastAsia" w:ascii="宋体" w:hAnsi="宋体" w:eastAsia="宋体" w:cs="宋体"/>
                <w:color w:val="auto"/>
                <w:kern w:val="0"/>
                <w:sz w:val="22"/>
                <w:szCs w:val="22"/>
                <w:highlight w:val="none"/>
                <w:u w:val="none"/>
              </w:rPr>
            </w:pPr>
            <w:r>
              <w:rPr>
                <w:rFonts w:hint="eastAsia" w:ascii="宋体" w:hAnsi="宋体" w:eastAsia="宋体" w:cs="宋体"/>
                <w:b w:val="0"/>
                <w:bCs w:val="0"/>
                <w:color w:val="auto"/>
                <w:kern w:val="0"/>
                <w:sz w:val="22"/>
                <w:szCs w:val="22"/>
                <w:highlight w:val="none"/>
                <w:u w:val="none"/>
                <w:lang w:val="en-US" w:eastAsia="zh-CN"/>
              </w:rPr>
              <w:t>1.</w:t>
            </w:r>
            <w:r>
              <w:rPr>
                <w:rFonts w:hint="eastAsia" w:ascii="宋体" w:hAnsi="宋体" w:eastAsia="宋体" w:cs="宋体"/>
                <w:b w:val="0"/>
                <w:bCs w:val="0"/>
                <w:color w:val="auto"/>
                <w:kern w:val="0"/>
                <w:sz w:val="22"/>
                <w:szCs w:val="22"/>
                <w:highlight w:val="none"/>
                <w:u w:val="none"/>
                <w:lang w:eastAsia="zh-CN"/>
              </w:rPr>
              <w:t>市级以上</w:t>
            </w:r>
            <w:r>
              <w:rPr>
                <w:rFonts w:hint="eastAsia" w:ascii="宋体" w:hAnsi="宋体" w:eastAsia="宋体" w:cs="宋体"/>
                <w:b w:val="0"/>
                <w:bCs w:val="0"/>
                <w:color w:val="auto"/>
                <w:kern w:val="0"/>
                <w:sz w:val="22"/>
                <w:szCs w:val="22"/>
                <w:highlight w:val="none"/>
                <w:u w:val="none"/>
              </w:rPr>
              <w:t>媒体正面报道（加</w:t>
            </w:r>
            <w:r>
              <w:rPr>
                <w:rFonts w:hint="eastAsia" w:ascii="宋体" w:hAnsi="宋体" w:eastAsia="宋体" w:cs="宋体"/>
                <w:b w:val="0"/>
                <w:bCs w:val="0"/>
                <w:color w:val="auto"/>
                <w:kern w:val="0"/>
                <w:sz w:val="22"/>
                <w:szCs w:val="22"/>
                <w:highlight w:val="none"/>
                <w:u w:val="none"/>
                <w:lang w:val="en-US" w:eastAsia="zh-CN"/>
              </w:rPr>
              <w:t>0.1-0.3</w:t>
            </w:r>
            <w:r>
              <w:rPr>
                <w:rFonts w:hint="eastAsia" w:ascii="宋体" w:hAnsi="宋体" w:eastAsia="宋体" w:cs="宋体"/>
                <w:b w:val="0"/>
                <w:bCs w:val="0"/>
                <w:color w:val="auto"/>
                <w:kern w:val="0"/>
                <w:sz w:val="22"/>
                <w:szCs w:val="22"/>
                <w:highlight w:val="none"/>
                <w:u w:val="none"/>
              </w:rPr>
              <w:t>分）</w:t>
            </w:r>
            <w:r>
              <w:rPr>
                <w:rFonts w:hint="eastAsia" w:ascii="宋体" w:hAnsi="宋体" w:eastAsia="宋体" w:cs="宋体"/>
                <w:color w:val="auto"/>
                <w:kern w:val="0"/>
                <w:sz w:val="22"/>
                <w:szCs w:val="22"/>
                <w:highlight w:val="none"/>
                <w:u w:val="none"/>
              </w:rPr>
              <w:t>；</w:t>
            </w:r>
          </w:p>
          <w:p>
            <w:pPr>
              <w:widowControl/>
              <w:numPr>
                <w:ilvl w:val="0"/>
                <w:numId w:val="0"/>
              </w:numPr>
              <w:spacing w:line="300" w:lineRule="exact"/>
              <w:jc w:val="left"/>
              <w:textAlignment w:val="center"/>
              <w:rPr>
                <w:rFonts w:hint="eastAsia" w:ascii="宋体" w:hAnsi="宋体" w:eastAsia="宋体" w:cs="宋体"/>
                <w:color w:val="auto"/>
                <w:kern w:val="0"/>
                <w:sz w:val="22"/>
                <w:szCs w:val="22"/>
                <w:highlight w:val="none"/>
                <w:u w:val="none"/>
                <w:lang w:eastAsia="zh-CN"/>
              </w:rPr>
            </w:pPr>
            <w:r>
              <w:rPr>
                <w:rFonts w:hint="eastAsia" w:ascii="宋体" w:hAnsi="宋体" w:eastAsia="宋体" w:cs="宋体"/>
                <w:color w:val="auto"/>
                <w:kern w:val="0"/>
                <w:sz w:val="22"/>
                <w:szCs w:val="22"/>
                <w:highlight w:val="none"/>
                <w:u w:val="none"/>
              </w:rPr>
              <w:t>2.市级以上领导批示肯定（视情加0.</w:t>
            </w:r>
            <w:r>
              <w:rPr>
                <w:rFonts w:hint="eastAsia" w:ascii="宋体" w:hAnsi="宋体" w:eastAsia="宋体" w:cs="宋体"/>
                <w:color w:val="auto"/>
                <w:kern w:val="0"/>
                <w:sz w:val="22"/>
                <w:szCs w:val="22"/>
                <w:highlight w:val="none"/>
                <w:u w:val="none"/>
                <w:lang w:val="en-US" w:eastAsia="zh-CN"/>
              </w:rPr>
              <w:t>2</w:t>
            </w:r>
            <w:r>
              <w:rPr>
                <w:rFonts w:hint="eastAsia" w:ascii="宋体" w:hAnsi="宋体" w:eastAsia="宋体" w:cs="宋体"/>
                <w:color w:val="auto"/>
                <w:kern w:val="0"/>
                <w:sz w:val="22"/>
                <w:szCs w:val="22"/>
                <w:highlight w:val="none"/>
                <w:u w:val="none"/>
              </w:rPr>
              <w:t>-</w:t>
            </w:r>
            <w:r>
              <w:rPr>
                <w:rFonts w:hint="eastAsia" w:ascii="宋体" w:hAnsi="宋体" w:eastAsia="宋体" w:cs="宋体"/>
                <w:color w:val="auto"/>
                <w:kern w:val="0"/>
                <w:sz w:val="22"/>
                <w:szCs w:val="22"/>
                <w:highlight w:val="none"/>
                <w:u w:val="none"/>
                <w:lang w:val="en-US" w:eastAsia="zh-CN"/>
              </w:rPr>
              <w:t>0.5</w:t>
            </w:r>
            <w:r>
              <w:rPr>
                <w:rFonts w:hint="eastAsia" w:ascii="宋体" w:hAnsi="宋体" w:eastAsia="宋体" w:cs="宋体"/>
                <w:color w:val="auto"/>
                <w:kern w:val="0"/>
                <w:sz w:val="22"/>
                <w:szCs w:val="22"/>
                <w:highlight w:val="none"/>
                <w:u w:val="none"/>
              </w:rPr>
              <w:t>分）</w:t>
            </w:r>
            <w:r>
              <w:rPr>
                <w:rFonts w:hint="eastAsia" w:ascii="宋体" w:hAnsi="宋体" w:eastAsia="宋体" w:cs="宋体"/>
                <w:color w:val="auto"/>
                <w:kern w:val="0"/>
                <w:sz w:val="22"/>
                <w:szCs w:val="22"/>
                <w:highlight w:val="none"/>
                <w:u w:val="none"/>
                <w:lang w:eastAsia="zh-CN"/>
              </w:rPr>
              <w:t>。</w:t>
            </w:r>
          </w:p>
        </w:tc>
        <w:tc>
          <w:tcPr>
            <w:tcW w:w="1523" w:type="dxa"/>
            <w:gridSpan w:val="2"/>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pPr>
              <w:widowControl/>
              <w:spacing w:line="300" w:lineRule="exact"/>
              <w:jc w:val="center"/>
              <w:textAlignment w:val="center"/>
              <w:rPr>
                <w:rFonts w:hint="default" w:ascii="Times New Roman" w:hAnsi="Times New Roman" w:eastAsia="仿宋_GB2312" w:cs="Times New Roman"/>
                <w:color w:val="auto"/>
                <w:kern w:val="0"/>
                <w:sz w:val="22"/>
                <w:szCs w:val="22"/>
                <w:highlight w:val="none"/>
                <w:u w:val="none"/>
              </w:rPr>
            </w:pPr>
            <w:r>
              <w:rPr>
                <w:rFonts w:hint="default" w:ascii="Times New Roman" w:hAnsi="Times New Roman" w:eastAsia="仿宋_GB2312" w:cs="Times New Roman"/>
                <w:color w:val="auto"/>
                <w:kern w:val="0"/>
                <w:sz w:val="22"/>
                <w:szCs w:val="22"/>
                <w:highlight w:val="none"/>
                <w:u w:val="none"/>
              </w:rPr>
              <w:t>/</w:t>
            </w:r>
          </w:p>
        </w:tc>
        <w:tc>
          <w:tcPr>
            <w:tcW w:w="2497"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top"/>
          </w:tcPr>
          <w:p>
            <w:pPr>
              <w:widowControl/>
              <w:spacing w:line="300" w:lineRule="exact"/>
              <w:jc w:val="left"/>
              <w:rPr>
                <w:rFonts w:ascii="宋体" w:hAnsi="宋体" w:eastAsia="宋体" w:cs="宋体"/>
                <w:color w:val="auto"/>
                <w:sz w:val="22"/>
                <w:szCs w:val="22"/>
                <w:highlight w:val="none"/>
                <w:u w:val="none"/>
              </w:rPr>
            </w:pPr>
          </w:p>
        </w:tc>
      </w:tr>
      <w:tr>
        <w:tblPrEx>
          <w:tblCellMar>
            <w:top w:w="0" w:type="dxa"/>
            <w:left w:w="0" w:type="dxa"/>
            <w:bottom w:w="0" w:type="dxa"/>
            <w:right w:w="0" w:type="dxa"/>
          </w:tblCellMar>
        </w:tblPrEx>
        <w:trPr>
          <w:trHeight w:val="896" w:hRule="atLeast"/>
          <w:jc w:val="center"/>
        </w:trPr>
        <w:tc>
          <w:tcPr>
            <w:tcW w:w="13390" w:type="dxa"/>
            <w:gridSpan w:val="6"/>
            <w:tcBorders>
              <w:top w:val="nil"/>
              <w:left w:val="nil"/>
              <w:bottom w:val="nil"/>
              <w:right w:val="nil"/>
            </w:tcBorders>
            <w:noWrap w:val="0"/>
            <w:tcMar>
              <w:top w:w="15" w:type="dxa"/>
              <w:left w:w="15" w:type="dxa"/>
              <w:right w:w="15" w:type="dxa"/>
            </w:tcMar>
            <w:vAlign w:val="center"/>
          </w:tcPr>
          <w:p>
            <w:pPr>
              <w:widowControl/>
              <w:spacing w:line="300" w:lineRule="exact"/>
              <w:jc w:val="left"/>
              <w:textAlignment w:val="center"/>
              <w:rPr>
                <w:rFonts w:hint="eastAsia" w:ascii="仿宋" w:hAnsi="仿宋" w:eastAsia="仿宋" w:cs="仿宋"/>
                <w:color w:val="auto"/>
                <w:kern w:val="0"/>
                <w:sz w:val="22"/>
                <w:szCs w:val="22"/>
                <w:highlight w:val="none"/>
                <w:u w:val="none"/>
              </w:rPr>
            </w:pPr>
          </w:p>
          <w:p>
            <w:pPr>
              <w:widowControl/>
              <w:spacing w:line="300" w:lineRule="exact"/>
              <w:jc w:val="left"/>
              <w:textAlignment w:val="center"/>
              <w:rPr>
                <w:rFonts w:hint="eastAsia" w:ascii="宋体" w:hAnsi="宋体" w:eastAsia="宋体" w:cs="宋体"/>
                <w:b/>
                <w:kern w:val="0"/>
                <w:sz w:val="28"/>
                <w:szCs w:val="28"/>
                <w:highlight w:val="none"/>
              </w:rPr>
            </w:pPr>
            <w:r>
              <w:rPr>
                <w:rFonts w:hint="eastAsia" w:ascii="宋体" w:hAnsi="宋体" w:eastAsia="宋体" w:cs="宋体"/>
                <w:color w:val="auto"/>
                <w:kern w:val="0"/>
                <w:sz w:val="28"/>
                <w:szCs w:val="28"/>
                <w:highlight w:val="none"/>
                <w:u w:val="none"/>
              </w:rPr>
              <w:t>备注：</w:t>
            </w:r>
            <w:r>
              <w:rPr>
                <w:rFonts w:hint="eastAsia" w:ascii="宋体" w:hAnsi="宋体" w:eastAsia="宋体" w:cs="宋体"/>
                <w:b/>
                <w:kern w:val="0"/>
                <w:sz w:val="28"/>
                <w:szCs w:val="28"/>
                <w:highlight w:val="none"/>
              </w:rPr>
              <w:t>1.等级A、B、C表示问题的重要程度和处置难度；</w:t>
            </w:r>
          </w:p>
          <w:p>
            <w:pPr>
              <w:widowControl/>
              <w:spacing w:line="300" w:lineRule="exact"/>
              <w:jc w:val="left"/>
              <w:textAlignment w:val="center"/>
              <w:rPr>
                <w:rFonts w:ascii="等线" w:hAnsi="等线" w:eastAsia="等线" w:cs="等线"/>
                <w:color w:val="auto"/>
                <w:kern w:val="0"/>
                <w:sz w:val="22"/>
                <w:szCs w:val="22"/>
                <w:highlight w:val="none"/>
                <w:u w:val="none"/>
              </w:rPr>
            </w:pPr>
            <w:r>
              <w:rPr>
                <w:rFonts w:hint="eastAsia" w:ascii="宋体" w:hAnsi="宋体" w:eastAsia="宋体" w:cs="宋体"/>
                <w:b/>
                <w:color w:val="auto"/>
                <w:kern w:val="0"/>
                <w:sz w:val="28"/>
                <w:szCs w:val="28"/>
                <w:highlight w:val="none"/>
              </w:rPr>
              <w:t xml:space="preserve">      2.上述考核1-</w:t>
            </w:r>
            <w:r>
              <w:rPr>
                <w:rFonts w:hint="eastAsia" w:ascii="宋体" w:hAnsi="宋体" w:eastAsia="宋体" w:cs="宋体"/>
                <w:b/>
                <w:color w:val="auto"/>
                <w:kern w:val="0"/>
                <w:sz w:val="28"/>
                <w:szCs w:val="28"/>
                <w:highlight w:val="none"/>
                <w:lang w:val="en-US" w:eastAsia="zh-CN"/>
              </w:rPr>
              <w:t>9</w:t>
            </w:r>
            <w:r>
              <w:rPr>
                <w:rFonts w:hint="eastAsia" w:ascii="宋体" w:hAnsi="宋体" w:eastAsia="宋体" w:cs="宋体"/>
                <w:b/>
                <w:color w:val="auto"/>
                <w:kern w:val="0"/>
                <w:sz w:val="28"/>
                <w:szCs w:val="28"/>
                <w:highlight w:val="none"/>
              </w:rPr>
              <w:t>项失分均按赋分权重折算后纳入月度考核，</w:t>
            </w:r>
            <w:r>
              <w:rPr>
                <w:rFonts w:hint="eastAsia" w:ascii="宋体" w:hAnsi="宋体" w:eastAsia="宋体" w:cs="宋体"/>
                <w:b/>
                <w:color w:val="auto"/>
                <w:kern w:val="0"/>
                <w:sz w:val="28"/>
                <w:szCs w:val="28"/>
                <w:highlight w:val="none"/>
                <w:lang w:val="en-US" w:eastAsia="zh-CN"/>
              </w:rPr>
              <w:t>10</w:t>
            </w:r>
            <w:r>
              <w:rPr>
                <w:rFonts w:hint="eastAsia" w:ascii="宋体" w:hAnsi="宋体" w:eastAsia="宋体" w:cs="宋体"/>
                <w:b/>
                <w:color w:val="auto"/>
                <w:kern w:val="0"/>
                <w:sz w:val="28"/>
                <w:szCs w:val="28"/>
                <w:highlight w:val="none"/>
              </w:rPr>
              <w:t>-1</w:t>
            </w:r>
            <w:r>
              <w:rPr>
                <w:rFonts w:hint="eastAsia" w:ascii="宋体" w:hAnsi="宋体" w:eastAsia="宋体" w:cs="宋体"/>
                <w:b/>
                <w:color w:val="auto"/>
                <w:kern w:val="0"/>
                <w:sz w:val="28"/>
                <w:szCs w:val="28"/>
                <w:highlight w:val="none"/>
                <w:lang w:val="en-US" w:eastAsia="zh-CN"/>
              </w:rPr>
              <w:t>4</w:t>
            </w:r>
            <w:r>
              <w:rPr>
                <w:rFonts w:hint="eastAsia" w:ascii="宋体" w:hAnsi="宋体" w:eastAsia="宋体" w:cs="宋体"/>
                <w:b/>
                <w:color w:val="auto"/>
                <w:kern w:val="0"/>
                <w:sz w:val="28"/>
                <w:szCs w:val="28"/>
                <w:highlight w:val="none"/>
              </w:rPr>
              <w:t>项失分均直接纳入月度考核。</w:t>
            </w:r>
          </w:p>
        </w:tc>
      </w:tr>
      <w:bookmarkEnd w:id="30"/>
      <w:bookmarkEnd w:id="31"/>
    </w:tbl>
    <w:p>
      <w:pPr>
        <w:jc w:val="center"/>
        <w:rPr>
          <w:rFonts w:hint="eastAsia" w:hAnsi="宋体"/>
          <w:b/>
          <w:bCs/>
          <w:sz w:val="32"/>
          <w:szCs w:val="32"/>
        </w:rPr>
      </w:pPr>
    </w:p>
    <w:p>
      <w:pPr>
        <w:jc w:val="center"/>
        <w:rPr>
          <w:rFonts w:hint="eastAsia" w:hAnsi="宋体"/>
          <w:b/>
          <w:bCs/>
          <w:sz w:val="32"/>
          <w:szCs w:val="32"/>
        </w:rPr>
      </w:pPr>
    </w:p>
    <w:p>
      <w:pPr>
        <w:ind w:firstLine="5060" w:firstLineChars="1800"/>
        <w:jc w:val="left"/>
        <w:rPr>
          <w:rFonts w:hint="eastAsia" w:hAnsi="宋体"/>
          <w:b/>
          <w:bCs/>
          <w:color w:val="auto"/>
          <w:sz w:val="28"/>
          <w:szCs w:val="28"/>
        </w:rPr>
      </w:pPr>
      <w:r>
        <w:rPr>
          <w:rFonts w:hint="eastAsia" w:hAnsi="宋体"/>
          <w:b/>
          <w:bCs/>
          <w:color w:val="auto"/>
          <w:sz w:val="28"/>
          <w:szCs w:val="28"/>
          <w:lang w:eastAsia="zh-CN"/>
        </w:rPr>
        <w:t>二、</w:t>
      </w:r>
      <w:r>
        <w:rPr>
          <w:rFonts w:hint="eastAsia" w:hAnsi="宋体"/>
          <w:b/>
          <w:bCs/>
          <w:color w:val="auto"/>
          <w:sz w:val="28"/>
          <w:szCs w:val="28"/>
        </w:rPr>
        <w:t>“四个损坏”代整治工程类别及处置标准</w:t>
      </w:r>
    </w:p>
    <w:tbl>
      <w:tblPr>
        <w:tblStyle w:val="62"/>
        <w:tblW w:w="14014" w:type="dxa"/>
        <w:jc w:val="center"/>
        <w:tblLayout w:type="fixed"/>
        <w:tblCellMar>
          <w:top w:w="0" w:type="dxa"/>
          <w:left w:w="108" w:type="dxa"/>
          <w:bottom w:w="0" w:type="dxa"/>
          <w:right w:w="108" w:type="dxa"/>
        </w:tblCellMar>
      </w:tblPr>
      <w:tblGrid>
        <w:gridCol w:w="494"/>
        <w:gridCol w:w="427"/>
        <w:gridCol w:w="1101"/>
        <w:gridCol w:w="856"/>
        <w:gridCol w:w="666"/>
        <w:gridCol w:w="4350"/>
        <w:gridCol w:w="645"/>
        <w:gridCol w:w="2160"/>
        <w:gridCol w:w="3315"/>
      </w:tblGrid>
      <w:tr>
        <w:tblPrEx>
          <w:tblCellMar>
            <w:top w:w="0" w:type="dxa"/>
            <w:left w:w="108" w:type="dxa"/>
            <w:bottom w:w="0" w:type="dxa"/>
            <w:right w:w="108" w:type="dxa"/>
          </w:tblCellMar>
        </w:tblPrEx>
        <w:trPr>
          <w:trHeight w:val="285" w:hRule="atLeast"/>
          <w:jc w:val="center"/>
        </w:trPr>
        <w:tc>
          <w:tcPr>
            <w:tcW w:w="494" w:type="dxa"/>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序号</w:t>
            </w:r>
          </w:p>
        </w:tc>
        <w:tc>
          <w:tcPr>
            <w:tcW w:w="2384" w:type="dxa"/>
            <w:gridSpan w:val="3"/>
            <w:tcBorders>
              <w:top w:val="single" w:color="auto" w:sz="4" w:space="0"/>
              <w:left w:val="nil"/>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分   类</w:t>
            </w:r>
          </w:p>
        </w:tc>
        <w:tc>
          <w:tcPr>
            <w:tcW w:w="11136" w:type="dxa"/>
            <w:gridSpan w:val="5"/>
            <w:tcBorders>
              <w:top w:val="single" w:color="auto" w:sz="4" w:space="0"/>
              <w:left w:val="nil"/>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处置标准　</w:t>
            </w:r>
          </w:p>
        </w:tc>
      </w:tr>
      <w:tr>
        <w:tblPrEx>
          <w:tblCellMar>
            <w:top w:w="0" w:type="dxa"/>
            <w:left w:w="108" w:type="dxa"/>
            <w:bottom w:w="0" w:type="dxa"/>
            <w:right w:w="108" w:type="dxa"/>
          </w:tblCellMar>
        </w:tblPrEx>
        <w:trPr>
          <w:trHeight w:val="495" w:hRule="atLeast"/>
          <w:jc w:val="center"/>
        </w:trPr>
        <w:tc>
          <w:tcPr>
            <w:tcW w:w="494"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c>
          <w:tcPr>
            <w:tcW w:w="427" w:type="dxa"/>
            <w:vMerge w:val="restart"/>
            <w:tcBorders>
              <w:top w:val="nil"/>
              <w:left w:val="single" w:color="auto" w:sz="4" w:space="0"/>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大类</w:t>
            </w:r>
          </w:p>
        </w:tc>
        <w:tc>
          <w:tcPr>
            <w:tcW w:w="1957" w:type="dxa"/>
            <w:gridSpan w:val="2"/>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小   类</w:t>
            </w:r>
          </w:p>
        </w:tc>
        <w:tc>
          <w:tcPr>
            <w:tcW w:w="5016" w:type="dxa"/>
            <w:gridSpan w:val="2"/>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立案标准</w:t>
            </w:r>
          </w:p>
        </w:tc>
        <w:tc>
          <w:tcPr>
            <w:tcW w:w="2805" w:type="dxa"/>
            <w:gridSpan w:val="2"/>
            <w:vMerge w:val="restart"/>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结案标准</w:t>
            </w:r>
          </w:p>
        </w:tc>
        <w:tc>
          <w:tcPr>
            <w:tcW w:w="3315" w:type="dxa"/>
            <w:vMerge w:val="restart"/>
            <w:tcBorders>
              <w:top w:val="nil"/>
              <w:left w:val="single" w:color="auto" w:sz="4" w:space="0"/>
              <w:bottom w:val="single" w:color="auto" w:sz="4" w:space="0"/>
              <w:right w:val="single" w:color="auto" w:sz="4" w:space="0"/>
            </w:tcBorders>
            <w:shd w:val="clear" w:color="auto" w:fill="FFFFFF"/>
            <w:noWrap w:val="0"/>
            <w:vAlign w:val="center"/>
          </w:tcPr>
          <w:p>
            <w:pPr>
              <w:widowControl/>
              <w:spacing w:line="260" w:lineRule="exact"/>
              <w:jc w:val="center"/>
              <w:rPr>
                <w:rFonts w:hAnsi="宋体" w:cs="Arial"/>
                <w:b/>
                <w:bCs/>
                <w:color w:val="auto"/>
                <w:kern w:val="0"/>
                <w:sz w:val="21"/>
                <w:szCs w:val="21"/>
              </w:rPr>
            </w:pPr>
            <w:r>
              <w:rPr>
                <w:rFonts w:hint="eastAsia" w:hAnsi="宋体" w:cs="Arial"/>
                <w:b/>
                <w:bCs/>
                <w:color w:val="auto"/>
                <w:kern w:val="0"/>
                <w:sz w:val="21"/>
                <w:szCs w:val="21"/>
              </w:rPr>
              <w:t>最长处置时间(时)</w:t>
            </w:r>
          </w:p>
        </w:tc>
      </w:tr>
      <w:tr>
        <w:tblPrEx>
          <w:tblCellMar>
            <w:top w:w="0" w:type="dxa"/>
            <w:left w:w="108" w:type="dxa"/>
            <w:bottom w:w="0" w:type="dxa"/>
            <w:right w:w="108" w:type="dxa"/>
          </w:tblCellMar>
        </w:tblPrEx>
        <w:trPr>
          <w:trHeight w:val="390" w:hRule="atLeast"/>
          <w:jc w:val="center"/>
        </w:trPr>
        <w:tc>
          <w:tcPr>
            <w:tcW w:w="494" w:type="dxa"/>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c>
          <w:tcPr>
            <w:tcW w:w="427" w:type="dxa"/>
            <w:vMerge w:val="continue"/>
            <w:tcBorders>
              <w:top w:val="nil"/>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c>
          <w:tcPr>
            <w:tcW w:w="1957" w:type="dxa"/>
            <w:gridSpan w:val="2"/>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shd w:val="clear" w:color="auto" w:fill="FFFFFF"/>
            <w:noWrap w:val="0"/>
            <w:vAlign w:val="center"/>
          </w:tcPr>
          <w:p>
            <w:pPr>
              <w:widowControl/>
              <w:spacing w:line="260" w:lineRule="exact"/>
              <w:jc w:val="left"/>
              <w:rPr>
                <w:rFonts w:hAnsi="宋体" w:cs="Arial"/>
                <w:b/>
                <w:bCs/>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花    坛    类</w:t>
            </w: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绿化护栏</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破损、脱落、缺失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21</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花钵</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破损、缺失、缺株死株、黄土裸露</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花架</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绿地</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枯死、黄土裸露</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树池箅子树穴</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泥土裸露、保护设施破损、缺失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古树</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围护设施破损</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7</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行道树</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死株、倒伏、缺株</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102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8</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人  行  道  类</w:t>
            </w: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人行道</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破损、明显坑洼不平整、道板缺失、道板松动超过0.3平方米、存在障碍物</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8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9</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盲  道</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破损、明显坑洼不平整、道板缺失、道板松动超过0.3平方米、存在障碍物</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10</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上水井盖</w:t>
            </w:r>
          </w:p>
        </w:tc>
        <w:tc>
          <w:tcPr>
            <w:tcW w:w="856"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各类井盖</w:t>
            </w:r>
          </w:p>
        </w:tc>
        <w:tc>
          <w:tcPr>
            <w:tcW w:w="5016"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破损超过一定面积、开裂且影响安全</w:t>
            </w:r>
          </w:p>
        </w:tc>
        <w:tc>
          <w:tcPr>
            <w:tcW w:w="2805"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更换或修复</w:t>
            </w:r>
          </w:p>
        </w:tc>
        <w:tc>
          <w:tcPr>
            <w:tcW w:w="3315"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11</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污水井盖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12</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雨水井盖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13</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雨水箅子</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缺失</w:t>
            </w:r>
          </w:p>
        </w:tc>
        <w:tc>
          <w:tcPr>
            <w:tcW w:w="2805"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恢复或临时围护</w:t>
            </w:r>
          </w:p>
        </w:tc>
        <w:tc>
          <w:tcPr>
            <w:tcW w:w="3315"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电力井盖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15</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路灯井盖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沉降超过一定程度</w:t>
            </w:r>
          </w:p>
        </w:tc>
        <w:tc>
          <w:tcPr>
            <w:tcW w:w="2805"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25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16</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电信井盖</w:t>
            </w:r>
          </w:p>
        </w:tc>
        <w:tc>
          <w:tcPr>
            <w:tcW w:w="8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17</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电视井盖</w:t>
            </w:r>
          </w:p>
        </w:tc>
        <w:tc>
          <w:tcPr>
            <w:tcW w:w="856"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明显影响安全</w:t>
            </w:r>
          </w:p>
        </w:tc>
        <w:tc>
          <w:tcPr>
            <w:tcW w:w="2805"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修复或临时围护</w:t>
            </w:r>
          </w:p>
        </w:tc>
        <w:tc>
          <w:tcPr>
            <w:tcW w:w="3315"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18</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网络井盖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19</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人  行  道  类</w:t>
            </w: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热力井盖</w:t>
            </w:r>
          </w:p>
        </w:tc>
        <w:tc>
          <w:tcPr>
            <w:tcW w:w="856"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各类井盖</w:t>
            </w:r>
          </w:p>
        </w:tc>
        <w:tc>
          <w:tcPr>
            <w:tcW w:w="5016"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非沉降井盖已做好围护</w:t>
            </w:r>
          </w:p>
        </w:tc>
        <w:tc>
          <w:tcPr>
            <w:tcW w:w="2805"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7</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20</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燃气井盖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21</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公安交警井盖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22</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城建弱电井盖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井盖沉降已做好围护</w:t>
            </w:r>
          </w:p>
        </w:tc>
        <w:tc>
          <w:tcPr>
            <w:tcW w:w="2805"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23</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101"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无主井盖</w:t>
            </w:r>
          </w:p>
        </w:tc>
        <w:tc>
          <w:tcPr>
            <w:tcW w:w="85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5016"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805"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331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24</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道路平侧石</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破损、缺失、移位</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76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25</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无障碍设施指路牌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设施破损、锈蚀、缺失、路名和指示方向有误</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恢复、修复或纠正</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26</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交通警示柱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破损、缺失、倾斜</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76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27</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电信、电力指标牌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破损、变形、锈蚀、显示内容有误或不完整</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21</w:t>
            </w:r>
          </w:p>
        </w:tc>
      </w:tr>
      <w:tr>
        <w:tblPrEx>
          <w:tblCellMar>
            <w:top w:w="0" w:type="dxa"/>
            <w:left w:w="108" w:type="dxa"/>
            <w:bottom w:w="0" w:type="dxa"/>
            <w:right w:w="108" w:type="dxa"/>
          </w:tblCellMar>
        </w:tblPrEx>
        <w:trPr>
          <w:trHeight w:val="466"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28</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公厕指示牌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设施破损、锈蚀、缺失、路名和指示方向有误</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29</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城    市    家    具类</w:t>
            </w: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果皮箱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破损、倾斜、缺失，门无法关闭</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30</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交通护栏</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破损、脱落、缺失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b/>
                <w:color w:val="auto"/>
                <w:kern w:val="0"/>
                <w:sz w:val="21"/>
                <w:szCs w:val="21"/>
              </w:rPr>
            </w:pPr>
            <w:r>
              <w:rPr>
                <w:rFonts w:hint="eastAsia" w:hAnsi="宋体" w:cs="Arial"/>
                <w:bCs/>
                <w:color w:val="auto"/>
                <w:kern w:val="0"/>
                <w:sz w:val="21"/>
                <w:szCs w:val="21"/>
              </w:rPr>
              <w:t>21</w:t>
            </w:r>
          </w:p>
        </w:tc>
      </w:tr>
      <w:tr>
        <w:tblPrEx>
          <w:tblCellMar>
            <w:top w:w="0" w:type="dxa"/>
            <w:left w:w="108" w:type="dxa"/>
            <w:bottom w:w="0" w:type="dxa"/>
            <w:right w:w="108" w:type="dxa"/>
          </w:tblCellMar>
        </w:tblPrEx>
        <w:trPr>
          <w:trHeight w:val="76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31</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消防设施（消火栓）</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明显破损、漏（渗）水，设施缺件影响正常使用</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76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32</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环卫取水栓</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明显破损、漏（渗）水，设施缺件影响正常使用</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478"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33</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绿化取水栓</w:t>
            </w:r>
          </w:p>
        </w:tc>
        <w:tc>
          <w:tcPr>
            <w:tcW w:w="5016"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明显破损、漏（渗）水，设施缺件影响正常使用</w:t>
            </w:r>
          </w:p>
        </w:tc>
        <w:tc>
          <w:tcPr>
            <w:tcW w:w="280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25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34</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报刊亭</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破损及占用盲道</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修复或无占用</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76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电话亭</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破损、占用盲道，辅助设施破损或缺失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修复或无占用</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76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36</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城    市    家    具类</w:t>
            </w: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信息亭</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破损、占用盲道或辅助设施破损或缺失、倾斜</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修复或无占用</w:t>
            </w:r>
          </w:p>
        </w:tc>
        <w:tc>
          <w:tcPr>
            <w:tcW w:w="3315"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37</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邮筒(箱)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破损及占用盲道</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修复或无占用</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38</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街头座椅</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破损、缺失、倾斜</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39</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雕塑</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破损、缺失、倾斜、污损</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70</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40</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路名牌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破损、锈蚀、缺失、倾斜、内容有误</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41</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景观灯</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 xml:space="preserve">破损、缺失、缺亮、倾斜 </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734"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42</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地灯</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破损、缺亮、缺失。（含街巷内属产权单位或小区物业管理范围的破损、缺失）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bCs/>
                <w:color w:val="auto"/>
                <w:kern w:val="0"/>
                <w:sz w:val="21"/>
                <w:szCs w:val="21"/>
              </w:rPr>
            </w:pPr>
            <w:r>
              <w:rPr>
                <w:rFonts w:hint="eastAsia" w:hAnsi="宋体" w:cs="Arial"/>
                <w:bCs/>
                <w:color w:val="auto"/>
                <w:kern w:val="0"/>
                <w:sz w:val="21"/>
                <w:szCs w:val="21"/>
              </w:rPr>
              <w:t>35</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43</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射灯</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破损、缺失、不规则性缺亮</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修复或无缺亮</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bCs/>
                <w:color w:val="auto"/>
                <w:kern w:val="0"/>
                <w:sz w:val="21"/>
                <w:szCs w:val="21"/>
              </w:rPr>
            </w:pPr>
            <w:r>
              <w:rPr>
                <w:rFonts w:hint="eastAsia" w:hAnsi="宋体" w:cs="Arial"/>
                <w:bCs/>
                <w:color w:val="auto"/>
                <w:kern w:val="0"/>
                <w:sz w:val="21"/>
                <w:szCs w:val="21"/>
              </w:rPr>
              <w:t>35</w:t>
            </w:r>
          </w:p>
        </w:tc>
      </w:tr>
      <w:tr>
        <w:tblPrEx>
          <w:tblCellMar>
            <w:top w:w="0" w:type="dxa"/>
            <w:left w:w="108" w:type="dxa"/>
            <w:bottom w:w="0" w:type="dxa"/>
            <w:right w:w="108" w:type="dxa"/>
          </w:tblCellMar>
        </w:tblPrEx>
        <w:trPr>
          <w:trHeight w:val="751"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44</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路灯</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破损、缺亮、缺失。（含街巷内属产权单位或小区物业管理范围围墙及门楼等的缺失、破损）</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25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45</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灯箱霓虹灯</w:t>
            </w:r>
          </w:p>
        </w:tc>
        <w:tc>
          <w:tcPr>
            <w:tcW w:w="5016"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断字缺亮、破损</w:t>
            </w:r>
          </w:p>
        </w:tc>
        <w:tc>
          <w:tcPr>
            <w:tcW w:w="280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70</w:t>
            </w:r>
          </w:p>
        </w:tc>
      </w:tr>
      <w:tr>
        <w:tblPrEx>
          <w:tblCellMar>
            <w:top w:w="0" w:type="dxa"/>
            <w:left w:w="108" w:type="dxa"/>
            <w:bottom w:w="0" w:type="dxa"/>
            <w:right w:w="108" w:type="dxa"/>
          </w:tblCellMar>
        </w:tblPrEx>
        <w:trPr>
          <w:trHeight w:val="76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46</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电力设施                   （变压器、输电塔）</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破损、缺失、箱体锈蚀明显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47</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杆线吊挂</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存在安全隐患及明显影响城市景观</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清理</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7</w:t>
            </w:r>
          </w:p>
        </w:tc>
      </w:tr>
      <w:tr>
        <w:tblPrEx>
          <w:tblCellMar>
            <w:top w:w="0" w:type="dxa"/>
            <w:left w:w="108" w:type="dxa"/>
            <w:bottom w:w="0" w:type="dxa"/>
            <w:right w:w="108" w:type="dxa"/>
          </w:tblCellMar>
        </w:tblPrEx>
        <w:trPr>
          <w:trHeight w:val="410" w:hRule="atLeast"/>
          <w:jc w:val="center"/>
        </w:trPr>
        <w:tc>
          <w:tcPr>
            <w:tcW w:w="494"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48</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线杆</w:t>
            </w:r>
          </w:p>
        </w:tc>
        <w:tc>
          <w:tcPr>
            <w:tcW w:w="666"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破损或有倾斜</w:t>
            </w:r>
          </w:p>
        </w:tc>
        <w:tc>
          <w:tcPr>
            <w:tcW w:w="4350"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w:t>
            </w:r>
          </w:p>
        </w:tc>
        <w:tc>
          <w:tcPr>
            <w:tcW w:w="645"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修复或斜拉</w:t>
            </w:r>
          </w:p>
        </w:tc>
        <w:tc>
          <w:tcPr>
            <w:tcW w:w="2160"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720" w:hRule="atLeast"/>
          <w:jc w:val="center"/>
        </w:trPr>
        <w:tc>
          <w:tcPr>
            <w:tcW w:w="494"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666"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4350"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无辅助斜拉线</w:t>
            </w:r>
          </w:p>
        </w:tc>
        <w:tc>
          <w:tcPr>
            <w:tcW w:w="645"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2160"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斜拉或修复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公交候车亭</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站、亭、场及其附属设施破损或缺失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50</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公交站台</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地面破损、不平整或挪作它用</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51</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公交站牌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破损、变形、锈蚀、显示内容有误或不完整</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修复或纠正</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52</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城    市    家    具类</w:t>
            </w: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电力交接箱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53</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电信交接箱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54</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移动交接箱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55</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联通交接箱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56</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网通交接箱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57</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铁通交接箱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510"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58</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交警交接箱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39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59</w:t>
            </w:r>
          </w:p>
        </w:tc>
        <w:tc>
          <w:tcPr>
            <w:tcW w:w="42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路灯交接箱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39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60</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其他交接箱</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破损、箱体锈蚀明显</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14</w:t>
            </w:r>
          </w:p>
        </w:tc>
      </w:tr>
      <w:tr>
        <w:tblPrEx>
          <w:tblCellMar>
            <w:top w:w="0" w:type="dxa"/>
            <w:left w:w="108" w:type="dxa"/>
            <w:bottom w:w="0" w:type="dxa"/>
            <w:right w:w="108" w:type="dxa"/>
          </w:tblCellMar>
        </w:tblPrEx>
        <w:trPr>
          <w:trHeight w:val="39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61</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交通标志牌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设施明显破损、缺失、变形、倾斜、内容有误</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36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62</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交警指路牌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设施破损、锈蚀、缺失、路名和指示方向有误</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40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63</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监控探头</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破损、倾斜、锈蚀、缺失</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恢复或修复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40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64</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交通信号灯</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破损、缺亮、倾斜、锈蚀</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修复或更新</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b/>
                <w:color w:val="auto"/>
                <w:kern w:val="0"/>
                <w:sz w:val="21"/>
                <w:szCs w:val="21"/>
              </w:rPr>
            </w:pPr>
            <w:r>
              <w:rPr>
                <w:rFonts w:hint="eastAsia" w:hAnsi="宋体" w:cs="Arial"/>
                <w:bCs/>
                <w:color w:val="auto"/>
                <w:kern w:val="0"/>
                <w:sz w:val="21"/>
                <w:szCs w:val="21"/>
              </w:rPr>
              <w:t>21</w:t>
            </w:r>
          </w:p>
        </w:tc>
      </w:tr>
      <w:tr>
        <w:tblPrEx>
          <w:tblCellMar>
            <w:top w:w="0" w:type="dxa"/>
            <w:left w:w="108" w:type="dxa"/>
            <w:bottom w:w="0" w:type="dxa"/>
            <w:right w:w="108" w:type="dxa"/>
          </w:tblCellMar>
        </w:tblPrEx>
        <w:trPr>
          <w:trHeight w:val="25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65</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电子显示屏</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破损、断字缺亮</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35</w:t>
            </w:r>
          </w:p>
        </w:tc>
      </w:tr>
      <w:tr>
        <w:tblPrEx>
          <w:tblCellMar>
            <w:top w:w="0" w:type="dxa"/>
            <w:left w:w="108" w:type="dxa"/>
            <w:bottom w:w="0" w:type="dxa"/>
            <w:right w:w="108" w:type="dxa"/>
          </w:tblCellMar>
        </w:tblPrEx>
        <w:trPr>
          <w:trHeight w:val="57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66</w:t>
            </w:r>
          </w:p>
        </w:tc>
        <w:tc>
          <w:tcPr>
            <w:tcW w:w="427" w:type="dxa"/>
            <w:vMerge w:val="restart"/>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立    面    类</w:t>
            </w: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沿街立面脏、缺、损</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存在安全隐患的及一、二、三类道路和改造后的道路两侧存在破损或不洁</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维修及清理</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385"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67</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自身广告（含店招店牌）</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破损、断字缺亮、倾斜</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修复</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70</w:t>
            </w:r>
          </w:p>
        </w:tc>
      </w:tr>
      <w:tr>
        <w:tblPrEx>
          <w:tblCellMar>
            <w:top w:w="0" w:type="dxa"/>
            <w:left w:w="108" w:type="dxa"/>
            <w:bottom w:w="0" w:type="dxa"/>
            <w:right w:w="108" w:type="dxa"/>
          </w:tblCellMar>
        </w:tblPrEx>
        <w:trPr>
          <w:trHeight w:val="445" w:hRule="atLeast"/>
          <w:jc w:val="center"/>
        </w:trPr>
        <w:tc>
          <w:tcPr>
            <w:tcW w:w="494" w:type="dxa"/>
            <w:tcBorders>
              <w:top w:val="single" w:color="auto" w:sz="4" w:space="0"/>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68</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空调室外机脏乱差、滴水</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放置于公共通道、室外机设置低于1.9米及存在滴水</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整改</w:t>
            </w:r>
          </w:p>
        </w:tc>
        <w:tc>
          <w:tcPr>
            <w:tcW w:w="3315" w:type="dxa"/>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550" w:hRule="atLeast"/>
          <w:jc w:val="center"/>
        </w:trPr>
        <w:tc>
          <w:tcPr>
            <w:tcW w:w="494" w:type="dxa"/>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69</w:t>
            </w:r>
          </w:p>
        </w:tc>
        <w:tc>
          <w:tcPr>
            <w:tcW w:w="427" w:type="dxa"/>
            <w:vMerge w:val="continue"/>
            <w:tcBorders>
              <w:top w:val="nil"/>
              <w:left w:val="single" w:color="auto" w:sz="4" w:space="0"/>
              <w:bottom w:val="single" w:color="auto" w:sz="4" w:space="0"/>
              <w:right w:val="single" w:color="auto" w:sz="4" w:space="0"/>
            </w:tcBorders>
            <w:noWrap w:val="0"/>
            <w:vAlign w:val="center"/>
          </w:tcPr>
          <w:p>
            <w:pPr>
              <w:widowControl/>
              <w:spacing w:line="260" w:lineRule="exact"/>
              <w:jc w:val="left"/>
              <w:rPr>
                <w:rFonts w:hAnsi="宋体" w:cs="Arial"/>
                <w:color w:val="auto"/>
                <w:kern w:val="0"/>
                <w:sz w:val="21"/>
                <w:szCs w:val="21"/>
              </w:rPr>
            </w:pPr>
          </w:p>
        </w:tc>
        <w:tc>
          <w:tcPr>
            <w:tcW w:w="1957"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遮阳棚破损</w:t>
            </w:r>
          </w:p>
        </w:tc>
        <w:tc>
          <w:tcPr>
            <w:tcW w:w="5016"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存在安全隐患的及一、二三类道路的遮阳篷明显破损或不洁</w:t>
            </w:r>
          </w:p>
        </w:tc>
        <w:tc>
          <w:tcPr>
            <w:tcW w:w="2805" w:type="dxa"/>
            <w:gridSpan w:val="2"/>
            <w:tcBorders>
              <w:top w:val="single" w:color="auto" w:sz="4" w:space="0"/>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清除或清理</w:t>
            </w:r>
          </w:p>
        </w:tc>
        <w:tc>
          <w:tcPr>
            <w:tcW w:w="3315" w:type="dxa"/>
            <w:tcBorders>
              <w:top w:val="nil"/>
              <w:left w:val="nil"/>
              <w:bottom w:val="single" w:color="auto" w:sz="4" w:space="0"/>
              <w:right w:val="single" w:color="auto" w:sz="4" w:space="0"/>
            </w:tcBorders>
            <w:noWrap w:val="0"/>
            <w:vAlign w:val="center"/>
          </w:tcPr>
          <w:p>
            <w:pPr>
              <w:widowControl/>
              <w:spacing w:line="260" w:lineRule="exact"/>
              <w:jc w:val="center"/>
              <w:rPr>
                <w:rFonts w:hAnsi="宋体" w:cs="Arial"/>
                <w:color w:val="auto"/>
                <w:kern w:val="0"/>
                <w:sz w:val="21"/>
                <w:szCs w:val="21"/>
              </w:rPr>
            </w:pPr>
            <w:r>
              <w:rPr>
                <w:rFonts w:hint="eastAsia" w:hAnsi="宋体" w:cs="Arial"/>
                <w:color w:val="auto"/>
                <w:kern w:val="0"/>
                <w:sz w:val="21"/>
                <w:szCs w:val="21"/>
              </w:rPr>
              <w:t>49</w:t>
            </w:r>
          </w:p>
        </w:tc>
      </w:tr>
      <w:tr>
        <w:tblPrEx>
          <w:tblCellMar>
            <w:top w:w="0" w:type="dxa"/>
            <w:left w:w="108" w:type="dxa"/>
            <w:bottom w:w="0" w:type="dxa"/>
            <w:right w:w="108" w:type="dxa"/>
          </w:tblCellMar>
        </w:tblPrEx>
        <w:trPr>
          <w:trHeight w:val="835" w:hRule="atLeast"/>
          <w:jc w:val="center"/>
        </w:trPr>
        <w:tc>
          <w:tcPr>
            <w:tcW w:w="921" w:type="dxa"/>
            <w:gridSpan w:val="2"/>
            <w:tcBorders>
              <w:top w:val="nil"/>
              <w:left w:val="single" w:color="auto" w:sz="4" w:space="0"/>
              <w:bottom w:val="single" w:color="auto" w:sz="4" w:space="0"/>
              <w:right w:val="single" w:color="auto" w:sz="4" w:space="0"/>
            </w:tcBorders>
            <w:noWrap w:val="0"/>
            <w:vAlign w:val="center"/>
          </w:tcPr>
          <w:p>
            <w:pPr>
              <w:widowControl/>
              <w:spacing w:line="260" w:lineRule="exact"/>
              <w:jc w:val="center"/>
              <w:rPr>
                <w:rFonts w:hint="eastAsia" w:hAnsi="宋体" w:cs="Arial"/>
                <w:color w:val="auto"/>
                <w:kern w:val="0"/>
                <w:sz w:val="21"/>
                <w:szCs w:val="21"/>
              </w:rPr>
            </w:pPr>
            <w:r>
              <w:rPr>
                <w:rFonts w:hint="eastAsia" w:hAnsi="宋体" w:cs="Arial"/>
                <w:b/>
                <w:bCs/>
                <w:color w:val="auto"/>
                <w:kern w:val="0"/>
                <w:sz w:val="21"/>
                <w:szCs w:val="21"/>
              </w:rPr>
              <w:t>备 注</w:t>
            </w:r>
          </w:p>
        </w:tc>
        <w:tc>
          <w:tcPr>
            <w:tcW w:w="13093" w:type="dxa"/>
            <w:gridSpan w:val="7"/>
            <w:tcBorders>
              <w:top w:val="single" w:color="auto" w:sz="4" w:space="0"/>
              <w:left w:val="nil"/>
              <w:bottom w:val="single" w:color="auto" w:sz="4" w:space="0"/>
              <w:right w:val="single" w:color="auto" w:sz="4" w:space="0"/>
            </w:tcBorders>
            <w:noWrap w:val="0"/>
            <w:vAlign w:val="center"/>
          </w:tcPr>
          <w:p>
            <w:pPr>
              <w:widowControl/>
              <w:spacing w:line="260" w:lineRule="exact"/>
              <w:jc w:val="left"/>
              <w:rPr>
                <w:rFonts w:hint="eastAsia" w:hAnsi="宋体" w:cs="Arial"/>
                <w:b/>
                <w:color w:val="auto"/>
                <w:kern w:val="0"/>
                <w:sz w:val="21"/>
                <w:szCs w:val="21"/>
                <w:u w:val="double"/>
              </w:rPr>
            </w:pPr>
            <w:r>
              <w:rPr>
                <w:rFonts w:hint="eastAsia" w:hAnsi="宋体" w:cs="Arial"/>
                <w:b/>
                <w:color w:val="auto"/>
                <w:kern w:val="0"/>
                <w:sz w:val="21"/>
                <w:szCs w:val="21"/>
                <w:u w:val="double"/>
              </w:rPr>
              <w:t>最终处置时间以业主通知为准。</w:t>
            </w:r>
          </w:p>
        </w:tc>
      </w:tr>
    </w:tbl>
    <w:p>
      <w:pPr>
        <w:jc w:val="center"/>
        <w:rPr>
          <w:rFonts w:hint="eastAsia" w:hAnsi="宋体"/>
          <w:b/>
          <w:bCs/>
          <w:color w:val="auto"/>
          <w:sz w:val="24"/>
          <w:szCs w:val="24"/>
        </w:rPr>
      </w:pPr>
      <w:r>
        <w:rPr>
          <w:rFonts w:hint="eastAsia" w:hAnsi="宋体"/>
          <w:b/>
          <w:bCs/>
          <w:color w:val="auto"/>
          <w:sz w:val="24"/>
          <w:szCs w:val="24"/>
        </w:rPr>
        <w:t>“四个损坏”代整治工程项目特征描述</w:t>
      </w:r>
    </w:p>
    <w:tbl>
      <w:tblPr>
        <w:tblStyle w:val="62"/>
        <w:tblW w:w="13997" w:type="dxa"/>
        <w:tblInd w:w="9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960"/>
        <w:gridCol w:w="7790"/>
        <w:gridCol w:w="33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noWrap w:val="0"/>
            <w:vAlign w:val="top"/>
          </w:tcPr>
          <w:p>
            <w:pPr>
              <w:jc w:val="center"/>
              <w:rPr>
                <w:rFonts w:hint="eastAsia" w:hAnsi="宋体"/>
                <w:b w:val="0"/>
                <w:bCs w:val="0"/>
                <w:color w:val="auto"/>
                <w:sz w:val="24"/>
                <w:szCs w:val="24"/>
              </w:rPr>
            </w:pPr>
            <w:r>
              <w:rPr>
                <w:rFonts w:hint="eastAsia" w:hAnsi="宋体"/>
                <w:b w:val="0"/>
                <w:bCs w:val="0"/>
                <w:color w:val="auto"/>
                <w:sz w:val="24"/>
                <w:szCs w:val="24"/>
              </w:rPr>
              <w:t>序号</w:t>
            </w:r>
          </w:p>
        </w:tc>
        <w:tc>
          <w:tcPr>
            <w:tcW w:w="1960" w:type="dxa"/>
            <w:noWrap w:val="0"/>
            <w:vAlign w:val="top"/>
          </w:tcPr>
          <w:p>
            <w:pPr>
              <w:jc w:val="center"/>
              <w:rPr>
                <w:rFonts w:hint="eastAsia" w:hAnsi="宋体"/>
                <w:b w:val="0"/>
                <w:bCs w:val="0"/>
                <w:color w:val="auto"/>
                <w:sz w:val="24"/>
                <w:szCs w:val="24"/>
              </w:rPr>
            </w:pPr>
            <w:r>
              <w:rPr>
                <w:rFonts w:hint="eastAsia" w:hAnsi="宋体"/>
                <w:b w:val="0"/>
                <w:bCs w:val="0"/>
                <w:color w:val="auto"/>
                <w:sz w:val="24"/>
                <w:szCs w:val="24"/>
              </w:rPr>
              <w:t>项目类别</w:t>
            </w:r>
          </w:p>
        </w:tc>
        <w:tc>
          <w:tcPr>
            <w:tcW w:w="7790" w:type="dxa"/>
            <w:noWrap w:val="0"/>
            <w:vAlign w:val="top"/>
          </w:tcPr>
          <w:p>
            <w:pPr>
              <w:jc w:val="center"/>
              <w:rPr>
                <w:rFonts w:hint="eastAsia" w:hAnsi="宋体"/>
                <w:b w:val="0"/>
                <w:bCs w:val="0"/>
                <w:color w:val="auto"/>
                <w:sz w:val="24"/>
                <w:szCs w:val="24"/>
              </w:rPr>
            </w:pPr>
            <w:r>
              <w:rPr>
                <w:rFonts w:hint="eastAsia" w:hAnsi="宋体"/>
                <w:b w:val="0"/>
                <w:bCs w:val="0"/>
                <w:color w:val="auto"/>
                <w:sz w:val="24"/>
                <w:szCs w:val="24"/>
              </w:rPr>
              <w:t>项目特征描述</w:t>
            </w:r>
          </w:p>
        </w:tc>
        <w:tc>
          <w:tcPr>
            <w:tcW w:w="3347" w:type="dxa"/>
            <w:noWrap w:val="0"/>
            <w:vAlign w:val="top"/>
          </w:tcPr>
          <w:p>
            <w:pPr>
              <w:jc w:val="center"/>
              <w:rPr>
                <w:rFonts w:hint="eastAsia" w:hAnsi="宋体"/>
                <w:b w:val="0"/>
                <w:bCs w:val="0"/>
                <w:color w:val="auto"/>
                <w:sz w:val="24"/>
                <w:szCs w:val="24"/>
              </w:rPr>
            </w:pPr>
            <w:r>
              <w:rPr>
                <w:rFonts w:hint="eastAsia" w:hAnsi="宋体"/>
                <w:b w:val="0"/>
                <w:bCs w:val="0"/>
                <w:color w:val="auto"/>
                <w:sz w:val="24"/>
                <w:szCs w:val="24"/>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900" w:type="dxa"/>
            <w:noWrap w:val="0"/>
            <w:vAlign w:val="center"/>
          </w:tcPr>
          <w:p>
            <w:pPr>
              <w:spacing w:line="360" w:lineRule="exact"/>
              <w:jc w:val="center"/>
              <w:rPr>
                <w:rFonts w:hint="eastAsia" w:hAnsi="宋体"/>
                <w:color w:val="auto"/>
                <w:sz w:val="21"/>
                <w:szCs w:val="21"/>
              </w:rPr>
            </w:pPr>
            <w:r>
              <w:rPr>
                <w:rFonts w:hint="eastAsia" w:hAnsi="宋体"/>
                <w:color w:val="auto"/>
                <w:sz w:val="21"/>
                <w:szCs w:val="21"/>
              </w:rPr>
              <w:t>1</w:t>
            </w:r>
          </w:p>
        </w:tc>
        <w:tc>
          <w:tcPr>
            <w:tcW w:w="1960" w:type="dxa"/>
            <w:noWrap w:val="0"/>
            <w:vAlign w:val="center"/>
          </w:tcPr>
          <w:p>
            <w:pPr>
              <w:spacing w:line="360" w:lineRule="exact"/>
              <w:jc w:val="center"/>
              <w:rPr>
                <w:rFonts w:hint="eastAsia" w:hAnsi="宋体" w:cs="仿宋_GB2312"/>
                <w:color w:val="auto"/>
                <w:sz w:val="21"/>
                <w:szCs w:val="21"/>
              </w:rPr>
            </w:pPr>
            <w:r>
              <w:rPr>
                <w:rFonts w:hint="eastAsia" w:hAnsi="宋体" w:cs="仿宋_GB2312"/>
                <w:color w:val="auto"/>
                <w:sz w:val="21"/>
                <w:szCs w:val="21"/>
              </w:rPr>
              <w:t>绿化类</w:t>
            </w:r>
          </w:p>
        </w:tc>
        <w:tc>
          <w:tcPr>
            <w:tcW w:w="7790"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主要是对区域内绿化类损坏问题的修复或恢复等。包括绿化护栏、花钵、花架、绿地、树池箅子树穴、古树、行道树等问题的修复或恢复。</w:t>
            </w:r>
          </w:p>
        </w:tc>
        <w:tc>
          <w:tcPr>
            <w:tcW w:w="3347"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绿化类问题主要集中在绿地修复、绿化护栏修复、行道树修复等。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trPr>
        <w:tc>
          <w:tcPr>
            <w:tcW w:w="900" w:type="dxa"/>
            <w:noWrap w:val="0"/>
            <w:vAlign w:val="center"/>
          </w:tcPr>
          <w:p>
            <w:pPr>
              <w:spacing w:line="360" w:lineRule="exact"/>
              <w:jc w:val="center"/>
              <w:rPr>
                <w:rFonts w:hint="eastAsia" w:hAnsi="宋体"/>
                <w:color w:val="auto"/>
                <w:sz w:val="21"/>
                <w:szCs w:val="21"/>
              </w:rPr>
            </w:pPr>
            <w:r>
              <w:rPr>
                <w:rFonts w:hint="eastAsia" w:hAnsi="宋体"/>
                <w:color w:val="auto"/>
                <w:sz w:val="21"/>
                <w:szCs w:val="21"/>
              </w:rPr>
              <w:t>2</w:t>
            </w:r>
          </w:p>
        </w:tc>
        <w:tc>
          <w:tcPr>
            <w:tcW w:w="1960" w:type="dxa"/>
            <w:noWrap w:val="0"/>
            <w:vAlign w:val="center"/>
          </w:tcPr>
          <w:p>
            <w:pPr>
              <w:spacing w:line="360" w:lineRule="exact"/>
              <w:jc w:val="center"/>
              <w:rPr>
                <w:rFonts w:hint="eastAsia" w:hAnsi="宋体" w:cs="仿宋_GB2312"/>
                <w:color w:val="auto"/>
                <w:sz w:val="21"/>
                <w:szCs w:val="21"/>
              </w:rPr>
            </w:pPr>
            <w:r>
              <w:rPr>
                <w:rFonts w:hint="eastAsia" w:hAnsi="宋体" w:cs="仿宋_GB2312"/>
                <w:color w:val="auto"/>
                <w:kern w:val="0"/>
                <w:sz w:val="21"/>
                <w:szCs w:val="21"/>
              </w:rPr>
              <w:t>市政类</w:t>
            </w:r>
          </w:p>
        </w:tc>
        <w:tc>
          <w:tcPr>
            <w:tcW w:w="7790"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主要是对区域内市政类损坏问题的临时围护或修复或恢复或更换等。包括人行道、盲道、道路平侧石、无障碍设施指路牌、交通警示柱、电信（电力）指标牌、公厕指示牌等进行修复或恢复，以及对各类井盖临时围护或修复等。</w:t>
            </w:r>
          </w:p>
        </w:tc>
        <w:tc>
          <w:tcPr>
            <w:tcW w:w="3347"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市政类问题主要集中在人行道板更换、沥青修复、各类井盖临时围护或修复等。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0" w:type="dxa"/>
            <w:noWrap w:val="0"/>
            <w:vAlign w:val="center"/>
          </w:tcPr>
          <w:p>
            <w:pPr>
              <w:spacing w:line="360" w:lineRule="exact"/>
              <w:jc w:val="center"/>
              <w:rPr>
                <w:rFonts w:hint="eastAsia" w:hAnsi="宋体"/>
                <w:color w:val="auto"/>
                <w:sz w:val="21"/>
                <w:szCs w:val="21"/>
              </w:rPr>
            </w:pPr>
            <w:r>
              <w:rPr>
                <w:rFonts w:hint="eastAsia" w:hAnsi="宋体"/>
                <w:color w:val="auto"/>
                <w:sz w:val="21"/>
                <w:szCs w:val="21"/>
              </w:rPr>
              <w:t>3</w:t>
            </w:r>
          </w:p>
        </w:tc>
        <w:tc>
          <w:tcPr>
            <w:tcW w:w="1960" w:type="dxa"/>
            <w:noWrap w:val="0"/>
            <w:vAlign w:val="center"/>
          </w:tcPr>
          <w:p>
            <w:pPr>
              <w:spacing w:line="360" w:lineRule="exact"/>
              <w:jc w:val="center"/>
              <w:rPr>
                <w:rFonts w:hint="eastAsia" w:hAnsi="宋体" w:cs="仿宋_GB2312"/>
                <w:color w:val="auto"/>
                <w:sz w:val="21"/>
                <w:szCs w:val="21"/>
              </w:rPr>
            </w:pPr>
            <w:r>
              <w:rPr>
                <w:rFonts w:hint="eastAsia" w:hAnsi="宋体" w:cs="仿宋_GB2312"/>
                <w:color w:val="auto"/>
                <w:kern w:val="0"/>
                <w:sz w:val="21"/>
                <w:szCs w:val="21"/>
              </w:rPr>
              <w:t>城市家具类</w:t>
            </w:r>
          </w:p>
        </w:tc>
        <w:tc>
          <w:tcPr>
            <w:tcW w:w="7790"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主要是对区域内城市城市家具类损坏问题进行恢复或修复或更新或清理等。包括果皮箱、交通护栏、消防设施、环卫（绿化）取水栓、各类报刊亭、街头座椅、雕塑、路名牌、各类景观（路）灯、电力设施、各类线杆、各类交接箱、各类交通标志牌、指路牌、探头、信号灯、电子显示屏等，以及公交站各类附属设施等进行修复或恢复或更新等。</w:t>
            </w:r>
          </w:p>
        </w:tc>
        <w:tc>
          <w:tcPr>
            <w:tcW w:w="3347" w:type="dxa"/>
            <w:noWrap w:val="0"/>
            <w:vAlign w:val="top"/>
          </w:tcPr>
          <w:p>
            <w:pPr>
              <w:spacing w:line="360" w:lineRule="exact"/>
              <w:rPr>
                <w:rFonts w:hint="eastAsia" w:hAnsi="宋体" w:cs="Arial"/>
                <w:color w:val="auto"/>
                <w:kern w:val="0"/>
                <w:sz w:val="21"/>
                <w:szCs w:val="21"/>
              </w:rPr>
            </w:pPr>
            <w:r>
              <w:rPr>
                <w:rFonts w:hint="eastAsia" w:hAnsi="宋体" w:cs="Arial"/>
                <w:color w:val="auto"/>
                <w:kern w:val="0"/>
                <w:sz w:val="21"/>
                <w:szCs w:val="21"/>
              </w:rPr>
              <w:t>城市家具类问题主要集中在各类线杆清理、各类交接箱修复、各类景观（路）灯修复或恢复、街头座椅恢复或修复等。</w:t>
            </w:r>
          </w:p>
          <w:p>
            <w:pPr>
              <w:spacing w:line="360" w:lineRule="exact"/>
              <w:rPr>
                <w:rFonts w:hint="eastAsia" w:hAnsi="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4" w:hRule="atLeast"/>
        </w:trPr>
        <w:tc>
          <w:tcPr>
            <w:tcW w:w="900" w:type="dxa"/>
            <w:noWrap w:val="0"/>
            <w:vAlign w:val="center"/>
          </w:tcPr>
          <w:p>
            <w:pPr>
              <w:spacing w:line="360" w:lineRule="exact"/>
              <w:jc w:val="center"/>
              <w:rPr>
                <w:rFonts w:hint="eastAsia" w:hAnsi="宋体"/>
                <w:color w:val="auto"/>
                <w:sz w:val="21"/>
                <w:szCs w:val="21"/>
              </w:rPr>
            </w:pPr>
            <w:r>
              <w:rPr>
                <w:rFonts w:hint="eastAsia" w:hAnsi="宋体"/>
                <w:color w:val="auto"/>
                <w:sz w:val="21"/>
                <w:szCs w:val="21"/>
              </w:rPr>
              <w:t>4</w:t>
            </w:r>
          </w:p>
        </w:tc>
        <w:tc>
          <w:tcPr>
            <w:tcW w:w="1960" w:type="dxa"/>
            <w:noWrap w:val="0"/>
            <w:vAlign w:val="center"/>
          </w:tcPr>
          <w:p>
            <w:pPr>
              <w:spacing w:line="360" w:lineRule="exact"/>
              <w:jc w:val="center"/>
              <w:rPr>
                <w:rFonts w:hint="eastAsia" w:hAnsi="宋体"/>
                <w:color w:val="auto"/>
                <w:sz w:val="21"/>
                <w:szCs w:val="21"/>
              </w:rPr>
            </w:pPr>
            <w:r>
              <w:rPr>
                <w:rFonts w:hint="eastAsia" w:hAnsi="宋体" w:cs="Arial"/>
                <w:color w:val="auto"/>
                <w:kern w:val="0"/>
                <w:sz w:val="21"/>
                <w:szCs w:val="21"/>
              </w:rPr>
              <w:t>立面类</w:t>
            </w:r>
          </w:p>
        </w:tc>
        <w:tc>
          <w:tcPr>
            <w:tcW w:w="7790"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主要是对区域内临街建筑外立面损坏问题进行维修或清理或整改或修复等。包括沿街立面脏、缺、损，自身广告（含店招店牌），空调室外机脏乱差、滴水，遮阳棚破损等问题进行修复或清除或整改等。</w:t>
            </w:r>
          </w:p>
        </w:tc>
        <w:tc>
          <w:tcPr>
            <w:tcW w:w="3347" w:type="dxa"/>
            <w:noWrap w:val="0"/>
            <w:vAlign w:val="top"/>
          </w:tcPr>
          <w:p>
            <w:pPr>
              <w:spacing w:line="360" w:lineRule="exact"/>
              <w:rPr>
                <w:rFonts w:hint="eastAsia" w:hAnsi="宋体"/>
                <w:color w:val="auto"/>
                <w:sz w:val="21"/>
                <w:szCs w:val="21"/>
              </w:rPr>
            </w:pPr>
            <w:r>
              <w:rPr>
                <w:rFonts w:hint="eastAsia" w:hAnsi="宋体" w:cs="Arial"/>
                <w:color w:val="auto"/>
                <w:kern w:val="0"/>
                <w:sz w:val="21"/>
                <w:szCs w:val="21"/>
              </w:rPr>
              <w:t>立面类问题主要集中在沿街立面脏、缺、损的维修及清理、遮阳棚破损清除或清理等。此类别主城区的几个街道涉及较多。</w:t>
            </w:r>
          </w:p>
        </w:tc>
      </w:tr>
    </w:tbl>
    <w:p>
      <w:pPr>
        <w:spacing w:line="360" w:lineRule="auto"/>
        <w:rPr>
          <w:rFonts w:hint="eastAsia" w:ascii="宋体" w:hAnsi="宋体"/>
          <w:color w:val="FF0000"/>
          <w:sz w:val="21"/>
          <w:szCs w:val="21"/>
          <w:highlight w:val="none"/>
        </w:rPr>
      </w:pPr>
    </w:p>
    <w:p>
      <w:pPr>
        <w:pStyle w:val="51"/>
        <w:rPr>
          <w:rFonts w:hint="eastAsia"/>
        </w:rPr>
      </w:pPr>
    </w:p>
    <w:p>
      <w:pPr>
        <w:numPr>
          <w:ilvl w:val="0"/>
          <w:numId w:val="0"/>
        </w:numPr>
        <w:spacing w:line="360" w:lineRule="auto"/>
        <w:ind w:leftChars="0" w:firstLine="960" w:firstLineChars="400"/>
        <w:rPr>
          <w:rFonts w:hint="eastAsia" w:ascii="宋体" w:hAnsi="宋体"/>
          <w:color w:val="auto"/>
          <w:sz w:val="24"/>
          <w:szCs w:val="24"/>
          <w:highlight w:val="none"/>
          <w:lang w:eastAsia="zh-CN"/>
        </w:rPr>
        <w:sectPr>
          <w:pgSz w:w="16838" w:h="11905" w:orient="landscape"/>
          <w:pgMar w:top="1417" w:right="680" w:bottom="1417" w:left="471" w:header="851" w:footer="992" w:gutter="0"/>
          <w:cols w:space="0" w:num="1"/>
          <w:titlePg/>
          <w:rtlGutter w:val="0"/>
          <w:docGrid w:linePitch="0" w:charSpace="0"/>
        </w:sectPr>
      </w:pPr>
    </w:p>
    <w:p>
      <w:pPr>
        <w:numPr>
          <w:ilvl w:val="0"/>
          <w:numId w:val="0"/>
        </w:numPr>
        <w:spacing w:line="360" w:lineRule="auto"/>
        <w:ind w:leftChars="0" w:firstLine="960" w:firstLineChars="400"/>
        <w:rPr>
          <w:rFonts w:hint="eastAsia" w:ascii="宋体" w:hAnsi="宋体"/>
          <w:color w:val="auto"/>
          <w:sz w:val="24"/>
          <w:szCs w:val="24"/>
          <w:highlight w:val="none"/>
          <w:lang w:eastAsia="zh-CN"/>
        </w:rPr>
      </w:pPr>
    </w:p>
    <w:p>
      <w:pPr>
        <w:numPr>
          <w:ilvl w:val="0"/>
          <w:numId w:val="0"/>
        </w:numPr>
        <w:tabs>
          <w:tab w:val="left" w:pos="567"/>
        </w:tabs>
        <w:spacing w:line="360" w:lineRule="auto"/>
        <w:rPr>
          <w:rFonts w:hint="eastAsia" w:hAnsi="宋体" w:cs="宋体"/>
          <w:snapToGrid w:val="0"/>
          <w:color w:val="000000"/>
          <w:kern w:val="0"/>
          <w:sz w:val="30"/>
          <w:szCs w:val="30"/>
        </w:rPr>
      </w:pPr>
      <w:r>
        <w:rPr>
          <w:rFonts w:hint="eastAsia" w:hAnsi="宋体" w:cs="宋体"/>
          <w:snapToGrid w:val="0"/>
          <w:color w:val="000000"/>
          <w:kern w:val="0"/>
          <w:sz w:val="30"/>
          <w:szCs w:val="30"/>
          <w:lang w:val="en-US" w:eastAsia="zh-CN"/>
        </w:rPr>
        <w:t>三、</w:t>
      </w:r>
      <w:r>
        <w:rPr>
          <w:rFonts w:hint="eastAsia" w:hAnsi="宋体" w:cs="宋体"/>
          <w:snapToGrid w:val="0"/>
          <w:color w:val="000000"/>
          <w:kern w:val="0"/>
          <w:sz w:val="30"/>
          <w:szCs w:val="30"/>
        </w:rPr>
        <w:t>数字城管</w:t>
      </w:r>
    </w:p>
    <w:p>
      <w:pPr>
        <w:tabs>
          <w:tab w:val="left" w:pos="567"/>
        </w:tabs>
        <w:spacing w:line="360" w:lineRule="auto"/>
        <w:rPr>
          <w:rFonts w:hint="eastAsia" w:hAnsi="宋体" w:cs="宋体"/>
          <w:snapToGrid w:val="0"/>
          <w:color w:val="000000"/>
          <w:kern w:val="0"/>
          <w:sz w:val="21"/>
          <w:szCs w:val="21"/>
        </w:rPr>
      </w:pPr>
      <w:r>
        <w:rPr>
          <w:rFonts w:hint="eastAsia" w:hAnsi="宋体" w:cs="宋体"/>
          <w:snapToGrid w:val="0"/>
          <w:color w:val="000000"/>
          <w:kern w:val="0"/>
          <w:sz w:val="21"/>
          <w:szCs w:val="21"/>
        </w:rPr>
        <w:t>1、数字城管服务内容：</w:t>
      </w:r>
    </w:p>
    <w:p>
      <w:pPr>
        <w:ind w:firstLine="315" w:firstLineChars="150"/>
        <w:rPr>
          <w:rFonts w:hint="eastAsia" w:hAnsi="宋体" w:cs="宋体"/>
          <w:sz w:val="21"/>
          <w:szCs w:val="21"/>
        </w:rPr>
      </w:pPr>
      <w:r>
        <w:rPr>
          <w:rFonts w:hint="eastAsia" w:hAnsi="宋体" w:cs="宋体"/>
          <w:sz w:val="21"/>
          <w:szCs w:val="21"/>
        </w:rPr>
        <w:t>数字城管：零星应急处置项目，解决转塘街道范围内当前尚未完全覆盖或暂无法明确主体（无主案卷）的城市基础设施的市政、市容、绿化、亮灯、河道等修缮 、整改、维护管养工作。</w:t>
      </w:r>
    </w:p>
    <w:p>
      <w:pPr>
        <w:ind w:firstLine="315" w:firstLineChars="150"/>
        <w:rPr>
          <w:rFonts w:hint="eastAsia" w:hAnsi="宋体" w:cs="宋体"/>
          <w:sz w:val="21"/>
          <w:szCs w:val="21"/>
        </w:rPr>
      </w:pPr>
      <w:r>
        <w:rPr>
          <w:rFonts w:hint="eastAsia" w:hAnsi="宋体" w:cs="宋体"/>
          <w:sz w:val="21"/>
          <w:szCs w:val="21"/>
        </w:rPr>
        <w:t>实施包含但不限于下列所述处置内容：</w:t>
      </w:r>
    </w:p>
    <w:p>
      <w:pPr>
        <w:ind w:firstLine="315" w:firstLineChars="150"/>
        <w:rPr>
          <w:rFonts w:hint="eastAsia" w:hAnsi="宋体" w:cs="宋体"/>
          <w:sz w:val="21"/>
          <w:szCs w:val="21"/>
        </w:rPr>
      </w:pPr>
      <w:r>
        <w:rPr>
          <w:rFonts w:hint="eastAsia" w:hAnsi="宋体" w:cs="宋体"/>
          <w:sz w:val="21"/>
          <w:szCs w:val="21"/>
        </w:rPr>
        <w:t>（1）转塘街道范围内无主的城市家具维修和背街小巷改造后维护。</w:t>
      </w:r>
    </w:p>
    <w:p>
      <w:pPr>
        <w:ind w:firstLine="315" w:firstLineChars="150"/>
        <w:rPr>
          <w:rFonts w:hint="eastAsia" w:hAnsi="宋体" w:cs="宋体"/>
          <w:sz w:val="21"/>
          <w:szCs w:val="21"/>
        </w:rPr>
      </w:pPr>
      <w:r>
        <w:rPr>
          <w:rFonts w:hint="eastAsia" w:hAnsi="宋体" w:cs="宋体"/>
          <w:sz w:val="21"/>
          <w:szCs w:val="21"/>
        </w:rPr>
        <w:t>（2）采购人临时指派的全民监督平台交办的应急设施整改；</w:t>
      </w:r>
    </w:p>
    <w:p>
      <w:pPr>
        <w:ind w:firstLine="315" w:firstLineChars="150"/>
        <w:rPr>
          <w:rFonts w:hint="eastAsia" w:hAnsi="宋体" w:cs="宋体"/>
          <w:sz w:val="21"/>
          <w:szCs w:val="21"/>
        </w:rPr>
      </w:pPr>
      <w:r>
        <w:rPr>
          <w:rFonts w:hint="eastAsia" w:hAnsi="宋体" w:cs="宋体"/>
          <w:sz w:val="21"/>
          <w:szCs w:val="21"/>
        </w:rPr>
        <w:t>（3）无主交接箱类整治清理；</w:t>
      </w:r>
    </w:p>
    <w:p>
      <w:pPr>
        <w:ind w:firstLine="315" w:firstLineChars="150"/>
        <w:rPr>
          <w:rFonts w:hint="eastAsia" w:hAnsi="宋体" w:cs="宋体"/>
          <w:sz w:val="21"/>
          <w:szCs w:val="21"/>
        </w:rPr>
      </w:pPr>
      <w:r>
        <w:rPr>
          <w:rFonts w:hint="eastAsia" w:hAnsi="宋体" w:cs="宋体"/>
          <w:sz w:val="21"/>
          <w:szCs w:val="21"/>
        </w:rPr>
        <w:t>（4）无主井盖整治；</w:t>
      </w:r>
    </w:p>
    <w:p>
      <w:pPr>
        <w:ind w:firstLine="315" w:firstLineChars="150"/>
        <w:rPr>
          <w:rFonts w:hint="eastAsia" w:hAnsi="宋体" w:cs="宋体"/>
          <w:sz w:val="21"/>
          <w:szCs w:val="21"/>
        </w:rPr>
      </w:pPr>
      <w:r>
        <w:rPr>
          <w:rFonts w:hint="eastAsia" w:hAnsi="宋体" w:cs="宋体"/>
          <w:sz w:val="21"/>
          <w:szCs w:val="21"/>
        </w:rPr>
        <w:t>（5）不明架空线缆脱落或线缆垂挂的清理；</w:t>
      </w:r>
    </w:p>
    <w:p>
      <w:pPr>
        <w:ind w:firstLine="315" w:firstLineChars="150"/>
        <w:rPr>
          <w:rFonts w:hint="eastAsia" w:hAnsi="宋体" w:cs="宋体"/>
          <w:sz w:val="21"/>
          <w:szCs w:val="21"/>
        </w:rPr>
      </w:pPr>
      <w:r>
        <w:rPr>
          <w:rFonts w:hint="eastAsia" w:hAnsi="宋体" w:cs="宋体"/>
          <w:sz w:val="21"/>
          <w:szCs w:val="21"/>
        </w:rPr>
        <w:t>（6）无主护栏清理；</w:t>
      </w:r>
    </w:p>
    <w:p>
      <w:pPr>
        <w:ind w:firstLine="315" w:firstLineChars="150"/>
        <w:rPr>
          <w:rFonts w:hint="eastAsia" w:hAnsi="宋体" w:cs="宋体"/>
          <w:sz w:val="21"/>
          <w:szCs w:val="21"/>
        </w:rPr>
      </w:pPr>
      <w:r>
        <w:rPr>
          <w:rFonts w:hint="eastAsia" w:hAnsi="宋体" w:cs="宋体"/>
          <w:sz w:val="21"/>
          <w:szCs w:val="21"/>
        </w:rPr>
        <w:t>（7）无主外立面（含台阶）脱落或破损的修复；</w:t>
      </w:r>
    </w:p>
    <w:p>
      <w:pPr>
        <w:ind w:firstLine="315" w:firstLineChars="150"/>
        <w:rPr>
          <w:rFonts w:hint="eastAsia" w:hAnsi="宋体" w:cs="宋体"/>
          <w:sz w:val="21"/>
          <w:szCs w:val="21"/>
        </w:rPr>
      </w:pPr>
      <w:r>
        <w:rPr>
          <w:rFonts w:hint="eastAsia" w:hAnsi="宋体" w:cs="宋体"/>
          <w:sz w:val="21"/>
          <w:szCs w:val="21"/>
        </w:rPr>
        <w:t>（8）未移交道路、桥、隧等设施的修复；</w:t>
      </w:r>
    </w:p>
    <w:p>
      <w:pPr>
        <w:ind w:firstLine="315" w:firstLineChars="150"/>
        <w:rPr>
          <w:rFonts w:hint="eastAsia" w:hAnsi="宋体" w:cs="宋体"/>
          <w:sz w:val="21"/>
          <w:szCs w:val="21"/>
        </w:rPr>
      </w:pPr>
      <w:r>
        <w:rPr>
          <w:rFonts w:hint="eastAsia" w:hAnsi="宋体" w:cs="宋体"/>
          <w:sz w:val="21"/>
          <w:szCs w:val="21"/>
        </w:rPr>
        <w:t>（9）高空悬挂物清理：高空的树枝悬挂物、线缆悬挂物的清理；</w:t>
      </w:r>
    </w:p>
    <w:p>
      <w:pPr>
        <w:ind w:firstLine="315" w:firstLineChars="150"/>
        <w:rPr>
          <w:rFonts w:hint="eastAsia" w:hAnsi="宋体" w:cs="宋体"/>
          <w:sz w:val="21"/>
          <w:szCs w:val="21"/>
        </w:rPr>
      </w:pPr>
      <w:r>
        <w:rPr>
          <w:rFonts w:hint="eastAsia" w:hAnsi="宋体" w:cs="宋体"/>
          <w:sz w:val="21"/>
          <w:szCs w:val="21"/>
        </w:rPr>
        <w:t>（10）宣传广告清理：破损公益广告（含宣传栏内）的清理；</w:t>
      </w:r>
    </w:p>
    <w:p>
      <w:pPr>
        <w:ind w:firstLine="315" w:firstLineChars="150"/>
        <w:rPr>
          <w:rFonts w:hint="eastAsia" w:hAnsi="宋体" w:cs="宋体"/>
          <w:sz w:val="21"/>
          <w:szCs w:val="21"/>
        </w:rPr>
      </w:pPr>
      <w:r>
        <w:rPr>
          <w:rFonts w:hint="eastAsia" w:hAnsi="宋体" w:cs="宋体"/>
          <w:sz w:val="21"/>
          <w:szCs w:val="21"/>
        </w:rPr>
        <w:t>（11）突发状况：2小时内应急柱及固边警示工作（如道路塌陷、树木倒扶、低洼积水）；</w:t>
      </w:r>
    </w:p>
    <w:p>
      <w:pPr>
        <w:ind w:firstLine="315" w:firstLineChars="150"/>
        <w:rPr>
          <w:rFonts w:hint="eastAsia" w:hAnsi="宋体" w:cs="宋体"/>
          <w:sz w:val="21"/>
          <w:szCs w:val="21"/>
        </w:rPr>
      </w:pPr>
      <w:r>
        <w:rPr>
          <w:rFonts w:hint="eastAsia" w:hAnsi="宋体" w:cs="宋体"/>
          <w:sz w:val="21"/>
          <w:szCs w:val="21"/>
        </w:rPr>
        <w:t>（12）无主绿地的恢复或补种；</w:t>
      </w:r>
    </w:p>
    <w:p>
      <w:pPr>
        <w:ind w:firstLine="315" w:firstLineChars="150"/>
        <w:rPr>
          <w:rFonts w:hint="eastAsia" w:hAnsi="宋体" w:cs="宋体"/>
          <w:sz w:val="21"/>
          <w:szCs w:val="21"/>
        </w:rPr>
      </w:pPr>
      <w:r>
        <w:rPr>
          <w:rFonts w:hint="eastAsia" w:hAnsi="宋体" w:cs="宋体"/>
          <w:sz w:val="21"/>
          <w:szCs w:val="21"/>
        </w:rPr>
        <w:t>（13）如采购人将相应任务交予供应商，供应商必须无条件予以响应。</w:t>
      </w:r>
    </w:p>
    <w:p>
      <w:pPr>
        <w:ind w:firstLine="315" w:firstLineChars="150"/>
        <w:rPr>
          <w:rFonts w:hint="eastAsia" w:hAnsi="宋体" w:cs="宋体"/>
          <w:sz w:val="21"/>
          <w:szCs w:val="21"/>
        </w:rPr>
      </w:pPr>
      <w:r>
        <w:rPr>
          <w:rFonts w:hint="eastAsia" w:hAnsi="宋体" w:cs="宋体"/>
          <w:sz w:val="21"/>
          <w:szCs w:val="21"/>
        </w:rPr>
        <w:t>（14）供应商对以上工作实行长效管理，出现问题时，及时予以解决。</w:t>
      </w:r>
    </w:p>
    <w:p>
      <w:pPr>
        <w:ind w:firstLine="315" w:firstLineChars="150"/>
        <w:rPr>
          <w:rFonts w:hint="eastAsia" w:hAnsi="宋体" w:cs="宋体"/>
          <w:sz w:val="21"/>
          <w:szCs w:val="21"/>
        </w:rPr>
      </w:pPr>
      <w:r>
        <w:rPr>
          <w:rFonts w:hint="eastAsia" w:hAnsi="宋体" w:cs="宋体"/>
          <w:sz w:val="21"/>
          <w:szCs w:val="21"/>
        </w:rPr>
        <w:t>（15）其他无主类及职能不清的案卷代整治；</w:t>
      </w:r>
    </w:p>
    <w:p>
      <w:pPr>
        <w:tabs>
          <w:tab w:val="left" w:pos="567"/>
        </w:tabs>
        <w:spacing w:line="360" w:lineRule="auto"/>
        <w:rPr>
          <w:rFonts w:hint="eastAsia" w:hAnsi="宋体" w:cs="宋体"/>
          <w:snapToGrid w:val="0"/>
          <w:color w:val="000000"/>
          <w:kern w:val="0"/>
          <w:sz w:val="21"/>
          <w:szCs w:val="21"/>
        </w:rPr>
      </w:pPr>
      <w:r>
        <w:rPr>
          <w:rFonts w:hint="eastAsia" w:hAnsi="宋体" w:cs="宋体"/>
          <w:snapToGrid w:val="0"/>
          <w:color w:val="000000"/>
          <w:kern w:val="0"/>
          <w:sz w:val="21"/>
          <w:szCs w:val="21"/>
        </w:rPr>
        <w:t>2、数字城管服务要求</w:t>
      </w:r>
    </w:p>
    <w:p>
      <w:pPr>
        <w:tabs>
          <w:tab w:val="left" w:pos="567"/>
        </w:tabs>
        <w:spacing w:line="360" w:lineRule="auto"/>
        <w:ind w:firstLine="420" w:firstLineChars="200"/>
        <w:rPr>
          <w:rFonts w:hint="eastAsia" w:hAnsi="宋体" w:cs="宋体"/>
          <w:bCs/>
          <w:color w:val="000000"/>
          <w:sz w:val="21"/>
          <w:szCs w:val="21"/>
        </w:rPr>
      </w:pPr>
      <w:r>
        <w:rPr>
          <w:rFonts w:hint="eastAsia" w:hAnsi="宋体" w:cs="宋体"/>
          <w:snapToGrid w:val="0"/>
          <w:color w:val="000000"/>
          <w:kern w:val="0"/>
          <w:sz w:val="21"/>
          <w:szCs w:val="21"/>
        </w:rPr>
        <w:t>（1）供应商必须具有与开展本项目工作相适应的人员、场所和设备设施，其中</w:t>
      </w:r>
      <w:r>
        <w:rPr>
          <w:rFonts w:hint="eastAsia" w:hAnsi="宋体" w:cs="宋体"/>
          <w:bCs/>
          <w:color w:val="000000"/>
          <w:sz w:val="21"/>
          <w:szCs w:val="21"/>
        </w:rPr>
        <w:t>指派1名项目驻点负责人开展服务管理工作。</w:t>
      </w:r>
    </w:p>
    <w:p>
      <w:pPr>
        <w:tabs>
          <w:tab w:val="left" w:pos="567"/>
        </w:tabs>
        <w:spacing w:line="360" w:lineRule="auto"/>
        <w:ind w:firstLine="420" w:firstLineChars="200"/>
        <w:rPr>
          <w:rFonts w:hint="eastAsia" w:hAnsi="宋体" w:cs="宋体"/>
          <w:bCs/>
          <w:color w:val="000000"/>
          <w:sz w:val="21"/>
          <w:szCs w:val="21"/>
        </w:rPr>
      </w:pPr>
      <w:r>
        <w:rPr>
          <w:rFonts w:hint="eastAsia" w:hAnsi="宋体" w:cs="宋体"/>
          <w:bCs/>
          <w:color w:val="000000"/>
          <w:sz w:val="21"/>
          <w:szCs w:val="21"/>
        </w:rPr>
        <w:t>（2）</w:t>
      </w:r>
      <w:r>
        <w:rPr>
          <w:rFonts w:hint="eastAsia" w:hAnsi="宋体" w:cs="宋体"/>
          <w:snapToGrid w:val="0"/>
          <w:color w:val="000000"/>
          <w:kern w:val="0"/>
          <w:sz w:val="21"/>
          <w:szCs w:val="21"/>
        </w:rPr>
        <w:t>信息接收员不少于3人，信息接收终端设备不少于2台，工作每天时间7：30——21：00；</w:t>
      </w:r>
    </w:p>
    <w:p>
      <w:pPr>
        <w:tabs>
          <w:tab w:val="left" w:pos="567"/>
        </w:tabs>
        <w:spacing w:line="360" w:lineRule="auto"/>
        <w:ind w:firstLine="420" w:firstLineChars="200"/>
        <w:rPr>
          <w:rFonts w:hint="eastAsia" w:hAnsi="宋体" w:cs="宋体"/>
          <w:b/>
          <w:bCs/>
          <w:color w:val="000000"/>
          <w:sz w:val="21"/>
          <w:szCs w:val="21"/>
        </w:rPr>
      </w:pPr>
      <w:r>
        <w:rPr>
          <w:rFonts w:hint="eastAsia" w:hAnsi="宋体" w:cs="宋体"/>
          <w:snapToGrid w:val="0"/>
          <w:color w:val="000000"/>
          <w:kern w:val="0"/>
          <w:sz w:val="21"/>
          <w:szCs w:val="21"/>
        </w:rPr>
        <w:t>（3）本项目实施内容均为零星应急项目，须做好“备货制”，既承担一切应急处置所需的材料及设备及时供应的准备。设备应至少具备吊机、登高车、抽水车（吸污车或排涝车）等，供应商须充分考虑施工成本，施工人员、设备、应急响应时间，特殊时期必须24小时随时待命。</w:t>
      </w:r>
    </w:p>
    <w:p>
      <w:pPr>
        <w:adjustRightInd w:val="0"/>
        <w:spacing w:line="360" w:lineRule="auto"/>
        <w:ind w:firstLine="420" w:firstLineChars="200"/>
        <w:rPr>
          <w:rFonts w:hint="eastAsia" w:hAnsi="宋体" w:cs="宋体"/>
          <w:snapToGrid w:val="0"/>
          <w:color w:val="000000"/>
          <w:kern w:val="0"/>
          <w:sz w:val="21"/>
          <w:szCs w:val="21"/>
        </w:rPr>
      </w:pPr>
      <w:r>
        <w:rPr>
          <w:rFonts w:hint="eastAsia" w:hAnsi="宋体" w:cs="宋体"/>
          <w:snapToGrid w:val="0"/>
          <w:color w:val="000000"/>
          <w:kern w:val="0"/>
          <w:sz w:val="21"/>
          <w:szCs w:val="21"/>
        </w:rPr>
        <w:t>（4） 因本项目必须随时待命随时处理的特殊性，非本地供应商未在杭州设立办事点、仓储、应急机、材设备停放的，须在中标公示后20个工作日内在服务区域内设立，否则视为主动放弃中标资格，由排名次之的中标候选人替补，以此类推。</w:t>
      </w:r>
    </w:p>
    <w:p>
      <w:pPr>
        <w:adjustRightInd w:val="0"/>
        <w:spacing w:line="360" w:lineRule="auto"/>
        <w:ind w:firstLine="420" w:firstLineChars="200"/>
        <w:rPr>
          <w:rFonts w:hint="eastAsia" w:hAnsi="宋体" w:cs="宋体"/>
          <w:snapToGrid w:val="0"/>
          <w:color w:val="000000"/>
          <w:kern w:val="0"/>
          <w:sz w:val="21"/>
          <w:szCs w:val="21"/>
        </w:rPr>
      </w:pPr>
      <w:r>
        <w:rPr>
          <w:rFonts w:hint="eastAsia" w:hAnsi="宋体" w:cs="宋体"/>
          <w:snapToGrid w:val="0"/>
          <w:color w:val="000000"/>
          <w:kern w:val="0"/>
          <w:sz w:val="21"/>
          <w:szCs w:val="21"/>
        </w:rPr>
        <w:t>（5）供应商（合同中的乙方）应每天记录并汇总处理整改情况。按照采购人的书面函件、抄告单、领导交办单、数字城管案件交办单等方可进行施工。</w:t>
      </w:r>
    </w:p>
    <w:p>
      <w:pPr>
        <w:adjustRightInd w:val="0"/>
        <w:spacing w:line="360" w:lineRule="auto"/>
        <w:ind w:firstLine="420" w:firstLineChars="200"/>
        <w:rPr>
          <w:rFonts w:hint="eastAsia" w:hAnsi="宋体" w:cs="宋体"/>
          <w:snapToGrid w:val="0"/>
          <w:color w:val="000000"/>
          <w:kern w:val="0"/>
          <w:sz w:val="21"/>
          <w:szCs w:val="21"/>
        </w:rPr>
      </w:pPr>
      <w:r>
        <w:rPr>
          <w:rFonts w:hint="eastAsia" w:hAnsi="宋体" w:cs="宋体"/>
          <w:snapToGrid w:val="0"/>
          <w:color w:val="000000"/>
          <w:kern w:val="0"/>
          <w:sz w:val="21"/>
          <w:szCs w:val="21"/>
        </w:rPr>
        <w:t>（6）应每天对代整治项目进行登记造册，要求在事前、事中和事后有图片说明，记录每一天处置设施量、位置、月末统一汇总（电子版）。</w:t>
      </w:r>
    </w:p>
    <w:p>
      <w:pPr>
        <w:adjustRightInd w:val="0"/>
        <w:spacing w:line="360" w:lineRule="auto"/>
        <w:ind w:firstLine="420" w:firstLineChars="200"/>
        <w:rPr>
          <w:rFonts w:hint="eastAsia" w:hAnsi="宋体" w:cs="宋体"/>
          <w:snapToGrid w:val="0"/>
          <w:color w:val="000000"/>
          <w:kern w:val="0"/>
          <w:sz w:val="21"/>
          <w:szCs w:val="21"/>
        </w:rPr>
      </w:pPr>
      <w:r>
        <w:rPr>
          <w:rFonts w:hint="eastAsia" w:hAnsi="宋体" w:cs="宋体"/>
          <w:snapToGrid w:val="0"/>
          <w:color w:val="000000"/>
          <w:kern w:val="0"/>
          <w:sz w:val="21"/>
          <w:szCs w:val="21"/>
        </w:rPr>
        <w:t>（7） 对于本项目代整治的内容，供应商（合同中的乙方）除完成代整治工作外，也应完善并提升自身对相关内容的管理工作，事中严格管理，及时解决。</w:t>
      </w:r>
    </w:p>
    <w:p>
      <w:pPr>
        <w:adjustRightInd w:val="0"/>
        <w:spacing w:line="360" w:lineRule="auto"/>
        <w:ind w:firstLine="420" w:firstLineChars="200"/>
        <w:rPr>
          <w:rFonts w:hint="eastAsia" w:hAnsi="宋体" w:cs="宋体"/>
          <w:bCs/>
          <w:color w:val="000000"/>
          <w:sz w:val="21"/>
          <w:szCs w:val="21"/>
        </w:rPr>
      </w:pPr>
      <w:r>
        <w:rPr>
          <w:rFonts w:hint="eastAsia" w:hAnsi="宋体" w:cs="宋体"/>
          <w:snapToGrid w:val="0"/>
          <w:color w:val="000000"/>
          <w:kern w:val="0"/>
          <w:sz w:val="21"/>
          <w:szCs w:val="21"/>
        </w:rPr>
        <w:t>（8）</w:t>
      </w:r>
      <w:r>
        <w:rPr>
          <w:rFonts w:hint="eastAsia" w:hAnsi="宋体" w:cs="宋体"/>
          <w:bCs/>
          <w:color w:val="000000"/>
          <w:sz w:val="21"/>
          <w:szCs w:val="21"/>
        </w:rPr>
        <w:t>供应商在合同履行期间，做好管理工作，如发生欠薪讨薪，引发、带头、参与集体上访及作业中发生的事故，全部由供应商自行解决及承担引起的所有赔偿金。</w:t>
      </w:r>
    </w:p>
    <w:p>
      <w:pPr>
        <w:adjustRightInd w:val="0"/>
        <w:spacing w:line="360" w:lineRule="auto"/>
        <w:ind w:firstLine="420" w:firstLineChars="200"/>
        <w:rPr>
          <w:rFonts w:hint="eastAsia" w:hAnsi="宋体" w:cs="宋体"/>
          <w:snapToGrid w:val="0"/>
          <w:color w:val="000000"/>
          <w:kern w:val="0"/>
          <w:sz w:val="21"/>
          <w:szCs w:val="21"/>
        </w:rPr>
      </w:pPr>
      <w:r>
        <w:rPr>
          <w:rFonts w:hint="eastAsia" w:hAnsi="宋体" w:cs="宋体"/>
          <w:snapToGrid w:val="0"/>
          <w:color w:val="000000"/>
          <w:kern w:val="0"/>
          <w:sz w:val="21"/>
          <w:szCs w:val="21"/>
        </w:rPr>
        <w:t>（9）供应商要做到安全文明施工，确保不发生由于为做好安全文明施工、整治不到位等原因引起的各类投诉或事故。</w:t>
      </w:r>
    </w:p>
    <w:p>
      <w:pPr>
        <w:pStyle w:val="2"/>
        <w:rPr>
          <w:rFonts w:hint="eastAsia" w:hAnsi="宋体" w:cs="宋体"/>
          <w:sz w:val="21"/>
          <w:szCs w:val="21"/>
        </w:rPr>
      </w:pPr>
    </w:p>
    <w:p>
      <w:pPr>
        <w:rPr>
          <w:rFonts w:hint="eastAsia" w:hAnsi="宋体" w:cs="宋体"/>
          <w:sz w:val="21"/>
          <w:szCs w:val="21"/>
        </w:rPr>
        <w:sectPr>
          <w:pgSz w:w="11906" w:h="16838"/>
          <w:pgMar w:top="1361" w:right="1191" w:bottom="1134" w:left="1191" w:header="851" w:footer="992" w:gutter="0"/>
          <w:cols w:space="720" w:num="1"/>
          <w:docGrid w:type="linesAndChars" w:linePitch="388" w:charSpace="0"/>
        </w:sectPr>
      </w:pPr>
      <w:r>
        <w:rPr>
          <w:rFonts w:hint="eastAsia" w:hAnsi="宋体" w:cs="宋体"/>
          <w:sz w:val="21"/>
          <w:szCs w:val="21"/>
        </w:rPr>
        <w:t xml:space="preserve">                          </w:t>
      </w:r>
    </w:p>
    <w:p>
      <w:pPr>
        <w:numPr>
          <w:ilvl w:val="0"/>
          <w:numId w:val="0"/>
        </w:numPr>
        <w:spacing w:line="360" w:lineRule="auto"/>
        <w:ind w:leftChars="0" w:firstLine="960" w:firstLineChars="400"/>
        <w:rPr>
          <w:rFonts w:hint="eastAsia" w:ascii="宋体" w:hAnsi="宋体"/>
          <w:color w:val="auto"/>
          <w:sz w:val="24"/>
          <w:szCs w:val="24"/>
          <w:highlight w:val="none"/>
          <w:lang w:eastAsia="zh-CN"/>
        </w:rPr>
      </w:pPr>
    </w:p>
    <w:p>
      <w:pPr>
        <w:numPr>
          <w:ilvl w:val="0"/>
          <w:numId w:val="0"/>
        </w:numPr>
        <w:spacing w:line="360" w:lineRule="auto"/>
        <w:rPr>
          <w:rFonts w:hint="eastAsia" w:ascii="宋体" w:hAnsi="宋体"/>
          <w:color w:val="auto"/>
          <w:sz w:val="24"/>
          <w:szCs w:val="24"/>
          <w:highlight w:val="none"/>
          <w:lang w:eastAsia="zh-CN"/>
        </w:rPr>
      </w:pPr>
      <w:r>
        <w:rPr>
          <w:rFonts w:hint="eastAsia" w:ascii="宋体" w:hAnsi="宋体"/>
          <w:color w:val="auto"/>
          <w:sz w:val="24"/>
          <w:szCs w:val="24"/>
          <w:highlight w:val="none"/>
          <w:lang w:val="en-US" w:eastAsia="zh-CN"/>
        </w:rPr>
        <w:t>四</w:t>
      </w:r>
      <w:r>
        <w:rPr>
          <w:rFonts w:hint="eastAsia" w:ascii="宋体" w:hAnsi="宋体"/>
          <w:color w:val="auto"/>
          <w:sz w:val="24"/>
          <w:szCs w:val="24"/>
          <w:highlight w:val="none"/>
          <w:lang w:eastAsia="zh-CN"/>
        </w:rPr>
        <w:t>、报价方式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sz w:val="24"/>
          <w:szCs w:val="24"/>
          <w:highlight w:val="none"/>
          <w:lang w:eastAsia="zh-CN"/>
        </w:rPr>
        <w:t>本项目采用</w:t>
      </w:r>
      <w:r>
        <w:rPr>
          <w:rFonts w:hint="eastAsia" w:ascii="宋体" w:hAnsi="宋体" w:cs="宋体"/>
          <w:sz w:val="24"/>
          <w:szCs w:val="24"/>
          <w:highlight w:val="none"/>
          <w:lang w:val="en-US" w:eastAsia="zh-CN"/>
        </w:rPr>
        <w:t>总价</w:t>
      </w:r>
      <w:r>
        <w:rPr>
          <w:rFonts w:hint="eastAsia" w:ascii="宋体" w:hAnsi="宋体" w:eastAsia="宋体" w:cs="宋体"/>
          <w:sz w:val="24"/>
          <w:szCs w:val="24"/>
          <w:highlight w:val="none"/>
          <w:lang w:eastAsia="zh-CN"/>
        </w:rPr>
        <w:t>的报价方式，</w:t>
      </w:r>
      <w:r>
        <w:rPr>
          <w:rFonts w:hint="eastAsia" w:ascii="宋体" w:hAnsi="宋体" w:eastAsia="宋体" w:cs="宋体"/>
          <w:sz w:val="24"/>
          <w:szCs w:val="24"/>
          <w:highlight w:val="none"/>
          <w:lang w:val="en-US" w:eastAsia="zh-CN"/>
        </w:rPr>
        <w:t>中标后作为</w:t>
      </w:r>
      <w:r>
        <w:rPr>
          <w:rFonts w:hint="eastAsia" w:ascii="宋体" w:hAnsi="宋体" w:cs="宋体"/>
          <w:sz w:val="24"/>
          <w:szCs w:val="24"/>
          <w:highlight w:val="none"/>
          <w:lang w:val="en-US" w:eastAsia="zh-CN"/>
        </w:rPr>
        <w:t>签订</w:t>
      </w:r>
      <w:r>
        <w:rPr>
          <w:rFonts w:hint="eastAsia" w:ascii="宋体" w:hAnsi="宋体" w:eastAsia="宋体" w:cs="宋体"/>
          <w:sz w:val="24"/>
          <w:szCs w:val="24"/>
          <w:highlight w:val="none"/>
          <w:lang w:val="en-US" w:eastAsia="zh-CN"/>
        </w:rPr>
        <w:t>合同价款的依据。结算方式为：审定价乘以投标人</w:t>
      </w:r>
      <w:r>
        <w:rPr>
          <w:rFonts w:hint="eastAsia" w:ascii="宋体" w:hAnsi="宋体" w:cs="宋体"/>
          <w:sz w:val="24"/>
          <w:szCs w:val="24"/>
          <w:highlight w:val="none"/>
          <w:lang w:val="en-US" w:eastAsia="zh-CN"/>
        </w:rPr>
        <w:t>中标费率（中标价/投标限价）</w:t>
      </w:r>
      <w:r>
        <w:rPr>
          <w:rFonts w:hint="eastAsia" w:ascii="宋体" w:hAnsi="宋体" w:eastAsia="宋体" w:cs="宋体"/>
          <w:sz w:val="24"/>
          <w:szCs w:val="24"/>
          <w:highlight w:val="none"/>
          <w:lang w:val="en-US" w:eastAsia="zh-CN"/>
        </w:rPr>
        <w:t>。</w:t>
      </w:r>
      <w:r>
        <w:rPr>
          <w:rFonts w:hint="eastAsia" w:ascii="宋体" w:hAnsi="宋体" w:eastAsia="宋体" w:cs="宋体"/>
          <w:color w:val="auto"/>
          <w:sz w:val="24"/>
          <w:szCs w:val="24"/>
          <w:highlight w:val="none"/>
          <w:lang w:eastAsia="zh-CN"/>
        </w:rPr>
        <w:t>除下表所列费用外，其余费用以</w:t>
      </w:r>
      <w:r>
        <w:rPr>
          <w:rFonts w:hint="eastAsia" w:ascii="宋体" w:hAnsi="宋体" w:eastAsia="宋体" w:cs="宋体"/>
          <w:bCs/>
          <w:sz w:val="24"/>
          <w:szCs w:val="24"/>
          <w:highlight w:val="none"/>
          <w:u w:val="none"/>
          <w:lang w:eastAsia="zh-CN"/>
        </w:rPr>
        <w:t>合同主体双方确认的市场均价</w:t>
      </w:r>
      <w:r>
        <w:rPr>
          <w:rFonts w:hint="eastAsia" w:ascii="宋体" w:hAnsi="宋体" w:eastAsia="宋体" w:cs="宋体"/>
          <w:color w:val="auto"/>
          <w:sz w:val="24"/>
          <w:szCs w:val="24"/>
          <w:highlight w:val="none"/>
          <w:lang w:eastAsia="zh-CN"/>
        </w:rPr>
        <w:t>为依据</w:t>
      </w:r>
      <w:r>
        <w:rPr>
          <w:rFonts w:hint="eastAsia" w:ascii="宋体" w:hAnsi="宋体" w:cs="宋体"/>
          <w:color w:val="auto"/>
          <w:sz w:val="24"/>
          <w:szCs w:val="24"/>
          <w:highlight w:val="none"/>
          <w:lang w:eastAsia="zh-CN"/>
        </w:rPr>
        <w:t>。</w:t>
      </w:r>
    </w:p>
    <w:tbl>
      <w:tblPr>
        <w:tblStyle w:val="62"/>
        <w:tblW w:w="111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82"/>
        <w:gridCol w:w="1472"/>
        <w:gridCol w:w="1190"/>
        <w:gridCol w:w="1504"/>
        <w:gridCol w:w="1970"/>
        <w:gridCol w:w="1190"/>
        <w:gridCol w:w="168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jc w:val="center"/>
        </w:trPr>
        <w:tc>
          <w:tcPr>
            <w:tcW w:w="2182" w:type="dxa"/>
            <w:noWrap w:val="0"/>
            <w:vAlign w:val="center"/>
          </w:tcPr>
          <w:p>
            <w:pPr>
              <w:spacing w:line="360" w:lineRule="auto"/>
              <w:jc w:val="both"/>
              <w:rPr>
                <w:rFonts w:hint="eastAsia" w:ascii="仿宋" w:hAnsi="仿宋" w:eastAsia="仿宋" w:cs="仿宋"/>
                <w:color w:val="000000"/>
                <w:szCs w:val="28"/>
              </w:rPr>
            </w:pPr>
          </w:p>
          <w:p>
            <w:pPr>
              <w:spacing w:line="360" w:lineRule="auto"/>
              <w:jc w:val="both"/>
              <w:rPr>
                <w:rFonts w:hint="eastAsia" w:ascii="仿宋" w:hAnsi="仿宋" w:eastAsia="仿宋" w:cs="仿宋"/>
                <w:color w:val="000000"/>
                <w:szCs w:val="28"/>
              </w:rPr>
            </w:pPr>
            <w:r>
              <w:rPr>
                <w:rFonts w:hint="eastAsia" w:ascii="仿宋" w:hAnsi="仿宋" w:eastAsia="仿宋" w:cs="仿宋"/>
                <w:color w:val="000000"/>
                <w:szCs w:val="28"/>
              </w:rPr>
              <w:t>挖机</w:t>
            </w:r>
            <w:r>
              <w:rPr>
                <w:rFonts w:hint="eastAsia" w:ascii="仿宋" w:hAnsi="仿宋" w:eastAsia="仿宋" w:cs="仿宋"/>
                <w:color w:val="000000"/>
                <w:szCs w:val="28"/>
                <w:lang w:eastAsia="zh-CN"/>
              </w:rPr>
              <w:t>，</w:t>
            </w:r>
            <w:r>
              <w:rPr>
                <w:rFonts w:hint="eastAsia" w:ascii="仿宋" w:hAnsi="仿宋" w:eastAsia="仿宋" w:cs="仿宋"/>
                <w:color w:val="000000"/>
                <w:szCs w:val="28"/>
              </w:rPr>
              <w:t>型号：120（台班）</w:t>
            </w:r>
          </w:p>
        </w:tc>
        <w:tc>
          <w:tcPr>
            <w:tcW w:w="1472"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人工单价（工）</w:t>
            </w:r>
          </w:p>
        </w:tc>
        <w:tc>
          <w:tcPr>
            <w:tcW w:w="1190"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车辆（辆）</w:t>
            </w:r>
          </w:p>
        </w:tc>
        <w:tc>
          <w:tcPr>
            <w:tcW w:w="1504"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lang w:val="en-US" w:eastAsia="zh-CN"/>
              </w:rPr>
              <w:t>外运</w:t>
            </w:r>
            <w:r>
              <w:rPr>
                <w:rFonts w:hint="eastAsia" w:ascii="仿宋" w:hAnsi="仿宋" w:eastAsia="仿宋" w:cs="仿宋"/>
                <w:color w:val="000000"/>
                <w:szCs w:val="28"/>
              </w:rPr>
              <w:t>垃圾</w:t>
            </w:r>
            <w:r>
              <w:rPr>
                <w:rFonts w:hint="eastAsia" w:ascii="仿宋" w:hAnsi="仿宋" w:eastAsia="仿宋" w:cs="仿宋"/>
                <w:color w:val="000000"/>
                <w:szCs w:val="28"/>
                <w:lang w:val="en-US" w:eastAsia="zh-CN"/>
              </w:rPr>
              <w:t>处置费</w:t>
            </w:r>
            <w:r>
              <w:rPr>
                <w:rFonts w:hint="eastAsia" w:ascii="仿宋" w:hAnsi="仿宋" w:eastAsia="仿宋" w:cs="仿宋"/>
                <w:color w:val="000000"/>
                <w:szCs w:val="28"/>
              </w:rPr>
              <w:t>（车）</w:t>
            </w:r>
          </w:p>
        </w:tc>
        <w:tc>
          <w:tcPr>
            <w:tcW w:w="1970"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地被补种（㎡）</w:t>
            </w:r>
          </w:p>
        </w:tc>
        <w:tc>
          <w:tcPr>
            <w:tcW w:w="1190"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割草（㎡）</w:t>
            </w:r>
          </w:p>
        </w:tc>
        <w:tc>
          <w:tcPr>
            <w:tcW w:w="1688"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工程车（五十铃）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97" w:hRule="atLeast"/>
          <w:jc w:val="center"/>
        </w:trPr>
        <w:tc>
          <w:tcPr>
            <w:tcW w:w="2182"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2600元/台</w:t>
            </w:r>
          </w:p>
        </w:tc>
        <w:tc>
          <w:tcPr>
            <w:tcW w:w="1472"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250元/人</w:t>
            </w:r>
          </w:p>
        </w:tc>
        <w:tc>
          <w:tcPr>
            <w:tcW w:w="1190"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300元/辆</w:t>
            </w:r>
          </w:p>
        </w:tc>
        <w:tc>
          <w:tcPr>
            <w:tcW w:w="1504"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600元/车</w:t>
            </w:r>
          </w:p>
        </w:tc>
        <w:tc>
          <w:tcPr>
            <w:tcW w:w="1970"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草皮 22元/平方</w:t>
            </w:r>
          </w:p>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麦冬草25元/平方</w:t>
            </w:r>
          </w:p>
        </w:tc>
        <w:tc>
          <w:tcPr>
            <w:tcW w:w="1190"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2元/平方</w:t>
            </w:r>
          </w:p>
        </w:tc>
        <w:tc>
          <w:tcPr>
            <w:tcW w:w="1688"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700元／天</w:t>
            </w:r>
          </w:p>
        </w:tc>
      </w:tr>
    </w:tbl>
    <w:p>
      <w:pPr>
        <w:pStyle w:val="60"/>
        <w:rPr>
          <w:rFonts w:hint="eastAsia"/>
        </w:rPr>
        <w:sectPr>
          <w:pgSz w:w="11905" w:h="16838"/>
          <w:pgMar w:top="680" w:right="1417" w:bottom="471" w:left="1417" w:header="851" w:footer="992" w:gutter="0"/>
          <w:cols w:space="0" w:num="1"/>
          <w:titlePg/>
          <w:rtlGutter w:val="0"/>
          <w:docGrid w:linePitch="0" w:charSpace="0"/>
        </w:sectPr>
      </w:pPr>
    </w:p>
    <w:p>
      <w:pPr>
        <w:pStyle w:val="51"/>
        <w:rPr>
          <w:rFonts w:hint="eastAsia"/>
        </w:rPr>
      </w:pPr>
    </w:p>
    <w:p>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2" w:name="_Toc184312112"/>
      <w:bookmarkEnd w:id="32"/>
      <w:bookmarkStart w:id="33" w:name="_Toc184310284"/>
      <w:bookmarkEnd w:id="33"/>
      <w:bookmarkStart w:id="34" w:name="_Toc184308092"/>
      <w:bookmarkEnd w:id="34"/>
      <w:bookmarkStart w:id="35" w:name="_Toc184310334"/>
      <w:bookmarkEnd w:id="35"/>
      <w:bookmarkStart w:id="36" w:name="_Toc184314446"/>
      <w:bookmarkEnd w:id="36"/>
      <w:bookmarkStart w:id="37" w:name="_Toc184310272"/>
      <w:bookmarkEnd w:id="37"/>
      <w:bookmarkStart w:id="38" w:name="_Toc184312077"/>
      <w:bookmarkEnd w:id="38"/>
      <w:bookmarkStart w:id="39" w:name="_Toc184313261"/>
      <w:bookmarkEnd w:id="39"/>
      <w:bookmarkStart w:id="40" w:name="_Toc184308101"/>
      <w:bookmarkEnd w:id="40"/>
      <w:bookmarkStart w:id="41" w:name="_Toc184313280"/>
      <w:bookmarkEnd w:id="41"/>
      <w:bookmarkStart w:id="42" w:name="_Toc184312090"/>
      <w:bookmarkEnd w:id="42"/>
      <w:bookmarkStart w:id="43" w:name="_Toc184308072"/>
      <w:bookmarkEnd w:id="43"/>
      <w:bookmarkStart w:id="44" w:name="_Toc184312130"/>
      <w:bookmarkEnd w:id="44"/>
      <w:bookmarkStart w:id="45" w:name="_Toc184312099"/>
      <w:bookmarkEnd w:id="45"/>
      <w:bookmarkStart w:id="46" w:name="_Toc184313302"/>
      <w:bookmarkEnd w:id="46"/>
      <w:bookmarkStart w:id="47" w:name="_Toc184313293"/>
      <w:bookmarkEnd w:id="47"/>
      <w:bookmarkStart w:id="48" w:name="_Toc184312094"/>
      <w:bookmarkEnd w:id="48"/>
      <w:bookmarkStart w:id="49" w:name="_Toc184310283"/>
      <w:bookmarkEnd w:id="49"/>
      <w:bookmarkStart w:id="50" w:name="_Toc184314469"/>
      <w:bookmarkEnd w:id="50"/>
      <w:bookmarkStart w:id="51" w:name="_Toc184314476"/>
      <w:bookmarkEnd w:id="51"/>
      <w:bookmarkStart w:id="52" w:name="_Toc184310287"/>
      <w:bookmarkEnd w:id="52"/>
      <w:bookmarkStart w:id="53" w:name="_Toc184314464"/>
      <w:bookmarkEnd w:id="53"/>
      <w:bookmarkStart w:id="54" w:name="_Toc184310285"/>
      <w:bookmarkEnd w:id="54"/>
      <w:bookmarkStart w:id="55" w:name="_Toc184310323"/>
      <w:bookmarkEnd w:id="55"/>
      <w:bookmarkStart w:id="56" w:name="_Toc184314472"/>
      <w:bookmarkEnd w:id="56"/>
      <w:bookmarkStart w:id="57" w:name="_Toc184313306"/>
      <w:bookmarkEnd w:id="57"/>
      <w:bookmarkStart w:id="58" w:name="_Toc184312126"/>
      <w:bookmarkEnd w:id="58"/>
      <w:bookmarkStart w:id="59" w:name="_Toc184310280"/>
      <w:bookmarkEnd w:id="59"/>
      <w:bookmarkStart w:id="60" w:name="_Toc184313295"/>
      <w:bookmarkEnd w:id="60"/>
      <w:bookmarkStart w:id="61" w:name="_Toc184310340"/>
      <w:bookmarkEnd w:id="61"/>
      <w:bookmarkStart w:id="62" w:name="_Toc184314460"/>
      <w:bookmarkEnd w:id="62"/>
      <w:bookmarkStart w:id="63" w:name="_Toc184313277"/>
      <w:bookmarkEnd w:id="63"/>
      <w:bookmarkStart w:id="64" w:name="_Toc184312104"/>
      <w:bookmarkEnd w:id="64"/>
      <w:bookmarkStart w:id="65" w:name="_Toc184314415"/>
      <w:bookmarkEnd w:id="65"/>
      <w:bookmarkStart w:id="66" w:name="_Toc184313244"/>
      <w:bookmarkEnd w:id="66"/>
      <w:bookmarkStart w:id="67" w:name="_Toc184313278"/>
      <w:bookmarkEnd w:id="67"/>
      <w:bookmarkStart w:id="68" w:name="_Toc184308074"/>
      <w:bookmarkEnd w:id="68"/>
      <w:bookmarkStart w:id="69" w:name="_Toc184314450"/>
      <w:bookmarkEnd w:id="69"/>
      <w:bookmarkStart w:id="70" w:name="_Toc184308039"/>
      <w:bookmarkEnd w:id="70"/>
      <w:bookmarkStart w:id="71" w:name="_Toc184310314"/>
      <w:bookmarkEnd w:id="71"/>
      <w:bookmarkStart w:id="72" w:name="_Toc184312131"/>
      <w:bookmarkEnd w:id="72"/>
      <w:bookmarkStart w:id="73" w:name="_Toc184312086"/>
      <w:bookmarkEnd w:id="73"/>
      <w:bookmarkStart w:id="74" w:name="_Toc184314421"/>
      <w:bookmarkEnd w:id="74"/>
      <w:bookmarkStart w:id="75" w:name="_Toc184312124"/>
      <w:bookmarkEnd w:id="75"/>
      <w:bookmarkStart w:id="76" w:name="_Toc184313250"/>
      <w:bookmarkEnd w:id="76"/>
      <w:bookmarkStart w:id="77" w:name="_Toc184310336"/>
      <w:bookmarkEnd w:id="77"/>
      <w:bookmarkStart w:id="78" w:name="_Toc184308079"/>
      <w:bookmarkEnd w:id="78"/>
      <w:bookmarkStart w:id="79" w:name="_Toc184308085"/>
      <w:bookmarkEnd w:id="79"/>
      <w:bookmarkStart w:id="80" w:name="_Toc184314426"/>
      <w:bookmarkEnd w:id="80"/>
      <w:bookmarkStart w:id="81" w:name="_Toc184314478"/>
      <w:bookmarkEnd w:id="81"/>
      <w:bookmarkStart w:id="82" w:name="_Toc184313305"/>
      <w:bookmarkEnd w:id="82"/>
      <w:bookmarkStart w:id="83" w:name="_Toc184308100"/>
      <w:bookmarkEnd w:id="83"/>
      <w:bookmarkStart w:id="84" w:name="_Toc184310324"/>
      <w:bookmarkEnd w:id="84"/>
      <w:bookmarkStart w:id="85" w:name="_Toc184312132"/>
      <w:bookmarkEnd w:id="85"/>
      <w:bookmarkStart w:id="86" w:name="_Toc184314418"/>
      <w:bookmarkEnd w:id="86"/>
      <w:bookmarkStart w:id="87" w:name="_Toc184314411"/>
      <w:bookmarkEnd w:id="87"/>
      <w:bookmarkStart w:id="88" w:name="_Toc184314475"/>
      <w:bookmarkEnd w:id="88"/>
      <w:bookmarkStart w:id="89" w:name="_Toc184313275"/>
      <w:bookmarkEnd w:id="89"/>
      <w:bookmarkStart w:id="90" w:name="_Toc184314424"/>
      <w:bookmarkEnd w:id="90"/>
      <w:bookmarkStart w:id="91" w:name="_Toc184312075"/>
      <w:bookmarkEnd w:id="91"/>
      <w:bookmarkStart w:id="92" w:name="_Toc184310327"/>
      <w:bookmarkEnd w:id="92"/>
      <w:bookmarkStart w:id="93" w:name="_Toc184310332"/>
      <w:bookmarkEnd w:id="93"/>
      <w:bookmarkStart w:id="94" w:name="_Toc184314414"/>
      <w:bookmarkEnd w:id="94"/>
      <w:bookmarkStart w:id="95" w:name="_Toc184310312"/>
      <w:bookmarkEnd w:id="95"/>
      <w:bookmarkStart w:id="96" w:name="_Toc184310306"/>
      <w:bookmarkEnd w:id="96"/>
      <w:bookmarkStart w:id="97" w:name="_Toc184313284"/>
      <w:bookmarkEnd w:id="97"/>
      <w:bookmarkStart w:id="98" w:name="_Toc184310298"/>
      <w:bookmarkEnd w:id="98"/>
      <w:bookmarkStart w:id="99" w:name="_Toc184314435"/>
      <w:bookmarkEnd w:id="99"/>
      <w:bookmarkStart w:id="100" w:name="_Toc184312117"/>
      <w:bookmarkEnd w:id="100"/>
      <w:bookmarkStart w:id="101" w:name="_Toc184310320"/>
      <w:bookmarkEnd w:id="101"/>
      <w:bookmarkStart w:id="102" w:name="_Toc184310310"/>
      <w:bookmarkEnd w:id="102"/>
      <w:bookmarkStart w:id="103" w:name="_Toc184313240"/>
      <w:bookmarkEnd w:id="103"/>
      <w:bookmarkStart w:id="104" w:name="_Toc184314471"/>
      <w:bookmarkEnd w:id="104"/>
      <w:bookmarkStart w:id="105" w:name="_Toc184308052"/>
      <w:bookmarkEnd w:id="105"/>
      <w:bookmarkStart w:id="106" w:name="_Toc184313291"/>
      <w:bookmarkEnd w:id="106"/>
      <w:bookmarkStart w:id="107" w:name="_Toc184313268"/>
      <w:bookmarkEnd w:id="107"/>
      <w:bookmarkStart w:id="108" w:name="_Toc184313307"/>
      <w:bookmarkEnd w:id="108"/>
      <w:bookmarkStart w:id="109" w:name="_Toc184314423"/>
      <w:bookmarkEnd w:id="109"/>
      <w:bookmarkStart w:id="110" w:name="_Toc184314410"/>
      <w:bookmarkEnd w:id="110"/>
      <w:bookmarkStart w:id="111" w:name="_Toc184308068"/>
      <w:bookmarkEnd w:id="111"/>
      <w:bookmarkStart w:id="112" w:name="_Toc184314455"/>
      <w:bookmarkEnd w:id="112"/>
      <w:bookmarkStart w:id="113" w:name="_Toc184310319"/>
      <w:bookmarkEnd w:id="113"/>
      <w:bookmarkStart w:id="114" w:name="_Toc184313252"/>
      <w:bookmarkEnd w:id="114"/>
      <w:bookmarkStart w:id="115" w:name="_Toc184308080"/>
      <w:bookmarkEnd w:id="115"/>
      <w:bookmarkStart w:id="116" w:name="_Toc184314451"/>
      <w:bookmarkEnd w:id="116"/>
      <w:bookmarkStart w:id="117" w:name="_Toc184313296"/>
      <w:bookmarkEnd w:id="117"/>
      <w:bookmarkStart w:id="118" w:name="_Toc184308047"/>
      <w:bookmarkEnd w:id="118"/>
      <w:bookmarkStart w:id="119" w:name="_Toc184313258"/>
      <w:bookmarkEnd w:id="119"/>
      <w:bookmarkStart w:id="120" w:name="_Toc184310282"/>
      <w:bookmarkEnd w:id="120"/>
      <w:bookmarkStart w:id="121" w:name="_Toc184313255"/>
      <w:bookmarkEnd w:id="121"/>
      <w:bookmarkStart w:id="122" w:name="_Toc184313282"/>
      <w:bookmarkEnd w:id="122"/>
      <w:bookmarkStart w:id="123" w:name="_Toc184310293"/>
      <w:bookmarkEnd w:id="123"/>
      <w:bookmarkStart w:id="124" w:name="_Toc184310313"/>
      <w:bookmarkEnd w:id="124"/>
      <w:bookmarkStart w:id="125" w:name="_Toc184314452"/>
      <w:bookmarkEnd w:id="125"/>
      <w:bookmarkStart w:id="126" w:name="_Toc184314429"/>
      <w:bookmarkEnd w:id="126"/>
      <w:bookmarkStart w:id="127" w:name="_Toc184312138"/>
      <w:bookmarkEnd w:id="127"/>
      <w:bookmarkStart w:id="128" w:name="_Toc184313283"/>
      <w:bookmarkEnd w:id="128"/>
      <w:bookmarkStart w:id="129" w:name="_Toc184310295"/>
      <w:bookmarkEnd w:id="129"/>
      <w:bookmarkStart w:id="130" w:name="_Toc184313246"/>
      <w:bookmarkEnd w:id="130"/>
      <w:bookmarkStart w:id="131" w:name="_Toc184312129"/>
      <w:bookmarkEnd w:id="131"/>
      <w:bookmarkStart w:id="132" w:name="_Toc184313286"/>
      <w:bookmarkEnd w:id="132"/>
      <w:bookmarkStart w:id="133" w:name="_Toc184310304"/>
      <w:bookmarkEnd w:id="133"/>
      <w:bookmarkStart w:id="134" w:name="_Toc184308036"/>
      <w:bookmarkEnd w:id="134"/>
      <w:bookmarkStart w:id="135" w:name="_Toc184312093"/>
      <w:bookmarkEnd w:id="135"/>
      <w:bookmarkStart w:id="136" w:name="_Toc184308073"/>
      <w:bookmarkEnd w:id="136"/>
      <w:bookmarkStart w:id="137" w:name="_Toc184308053"/>
      <w:bookmarkEnd w:id="137"/>
      <w:bookmarkStart w:id="138" w:name="_Toc184314437"/>
      <w:bookmarkEnd w:id="138"/>
      <w:bookmarkStart w:id="139" w:name="_Toc184312091"/>
      <w:bookmarkEnd w:id="139"/>
      <w:bookmarkStart w:id="140" w:name="_Toc184308046"/>
      <w:bookmarkEnd w:id="140"/>
      <w:bookmarkStart w:id="141" w:name="_Toc184308050"/>
      <w:bookmarkEnd w:id="141"/>
      <w:bookmarkStart w:id="142" w:name="_Toc184308063"/>
      <w:bookmarkEnd w:id="142"/>
      <w:bookmarkStart w:id="143" w:name="_Toc184308098"/>
      <w:bookmarkEnd w:id="143"/>
      <w:bookmarkStart w:id="144" w:name="_Toc184310273"/>
      <w:bookmarkEnd w:id="144"/>
      <w:bookmarkStart w:id="145" w:name="_Toc184313269"/>
      <w:bookmarkEnd w:id="145"/>
      <w:bookmarkStart w:id="146" w:name="_Toc184312088"/>
      <w:bookmarkEnd w:id="146"/>
      <w:bookmarkStart w:id="147" w:name="_Toc184312136"/>
      <w:bookmarkEnd w:id="147"/>
      <w:bookmarkStart w:id="148" w:name="_Toc184310302"/>
      <w:bookmarkEnd w:id="148"/>
      <w:bookmarkStart w:id="149" w:name="_Toc184314413"/>
      <w:bookmarkEnd w:id="149"/>
      <w:bookmarkStart w:id="150" w:name="_Toc184313310"/>
      <w:bookmarkEnd w:id="150"/>
      <w:bookmarkStart w:id="151" w:name="_Toc184310305"/>
      <w:bookmarkEnd w:id="151"/>
      <w:bookmarkStart w:id="152" w:name="_Toc184312119"/>
      <w:bookmarkEnd w:id="152"/>
      <w:bookmarkStart w:id="153" w:name="_Toc184314430"/>
      <w:bookmarkEnd w:id="153"/>
      <w:bookmarkStart w:id="154" w:name="_Toc184308076"/>
      <w:bookmarkEnd w:id="154"/>
      <w:bookmarkStart w:id="155" w:name="_Toc184312103"/>
      <w:bookmarkEnd w:id="155"/>
      <w:bookmarkStart w:id="156" w:name="_Toc184313292"/>
      <w:bookmarkEnd w:id="156"/>
      <w:bookmarkStart w:id="157" w:name="_Toc184312080"/>
      <w:bookmarkEnd w:id="157"/>
      <w:bookmarkStart w:id="158" w:name="_Toc184312134"/>
      <w:bookmarkEnd w:id="158"/>
      <w:bookmarkStart w:id="159" w:name="_Toc184308060"/>
      <w:bookmarkEnd w:id="159"/>
      <w:bookmarkStart w:id="160" w:name="_Toc184313271"/>
      <w:bookmarkEnd w:id="160"/>
      <w:bookmarkStart w:id="161" w:name="_Toc184308049"/>
      <w:bookmarkEnd w:id="161"/>
      <w:bookmarkStart w:id="162" w:name="_Toc184313309"/>
      <w:bookmarkEnd w:id="162"/>
      <w:bookmarkStart w:id="163" w:name="_Toc184313254"/>
      <w:bookmarkEnd w:id="163"/>
      <w:bookmarkStart w:id="164" w:name="_Toc184310315"/>
      <w:bookmarkEnd w:id="164"/>
      <w:bookmarkStart w:id="165" w:name="_Toc184308057"/>
      <w:bookmarkEnd w:id="165"/>
      <w:bookmarkStart w:id="166" w:name="_Toc184312069"/>
      <w:bookmarkEnd w:id="166"/>
      <w:bookmarkStart w:id="167" w:name="_Toc184308088"/>
      <w:bookmarkEnd w:id="167"/>
      <w:bookmarkStart w:id="168" w:name="_Toc184308058"/>
      <w:bookmarkEnd w:id="168"/>
      <w:bookmarkStart w:id="169" w:name="_Toc184308061"/>
      <w:bookmarkEnd w:id="169"/>
      <w:bookmarkStart w:id="170" w:name="_Toc184314431"/>
      <w:bookmarkEnd w:id="170"/>
      <w:bookmarkStart w:id="171" w:name="_Toc184310308"/>
      <w:bookmarkEnd w:id="171"/>
      <w:bookmarkStart w:id="172" w:name="_Toc184312125"/>
      <w:bookmarkEnd w:id="172"/>
      <w:bookmarkStart w:id="173" w:name="_Toc184308056"/>
      <w:bookmarkEnd w:id="173"/>
      <w:bookmarkStart w:id="174" w:name="_Toc184308059"/>
      <w:bookmarkEnd w:id="174"/>
      <w:bookmarkStart w:id="175" w:name="_Toc184314441"/>
      <w:bookmarkEnd w:id="175"/>
      <w:bookmarkStart w:id="176" w:name="_Toc184313265"/>
      <w:bookmarkEnd w:id="176"/>
      <w:bookmarkStart w:id="177" w:name="_Toc184312098"/>
      <w:bookmarkEnd w:id="177"/>
      <w:bookmarkStart w:id="178" w:name="_Toc184312074"/>
      <w:bookmarkEnd w:id="178"/>
      <w:bookmarkStart w:id="179" w:name="_Toc184308084"/>
      <w:bookmarkEnd w:id="179"/>
      <w:bookmarkStart w:id="180" w:name="_Toc184310325"/>
      <w:bookmarkEnd w:id="180"/>
      <w:bookmarkStart w:id="181" w:name="_Toc184314477"/>
      <w:bookmarkEnd w:id="181"/>
      <w:bookmarkStart w:id="182" w:name="_Toc184308062"/>
      <w:bookmarkEnd w:id="182"/>
      <w:bookmarkStart w:id="183" w:name="_Toc184308087"/>
      <w:bookmarkEnd w:id="183"/>
      <w:bookmarkStart w:id="184" w:name="_Toc184312116"/>
      <w:bookmarkEnd w:id="184"/>
      <w:bookmarkStart w:id="185" w:name="_Toc184308040"/>
      <w:bookmarkEnd w:id="185"/>
      <w:bookmarkStart w:id="186" w:name="_Toc184313249"/>
      <w:bookmarkEnd w:id="186"/>
      <w:bookmarkStart w:id="187" w:name="_Toc184313242"/>
      <w:bookmarkEnd w:id="187"/>
      <w:bookmarkStart w:id="188" w:name="_Toc184314453"/>
      <w:bookmarkEnd w:id="188"/>
      <w:bookmarkStart w:id="189" w:name="_Toc184310274"/>
      <w:bookmarkEnd w:id="189"/>
      <w:bookmarkStart w:id="190" w:name="_Toc184310339"/>
      <w:bookmarkEnd w:id="190"/>
      <w:bookmarkStart w:id="191" w:name="_Toc184314443"/>
      <w:bookmarkEnd w:id="191"/>
      <w:bookmarkStart w:id="192" w:name="_Toc184310337"/>
      <w:bookmarkEnd w:id="192"/>
      <w:bookmarkStart w:id="193" w:name="_Toc184308043"/>
      <w:bookmarkEnd w:id="193"/>
      <w:bookmarkStart w:id="194" w:name="_Toc184310322"/>
      <w:bookmarkEnd w:id="194"/>
      <w:bookmarkStart w:id="195" w:name="_Toc184313308"/>
      <w:bookmarkEnd w:id="195"/>
      <w:bookmarkStart w:id="196" w:name="_Toc184312123"/>
      <w:bookmarkEnd w:id="196"/>
      <w:bookmarkStart w:id="197" w:name="_Toc184314480"/>
      <w:bookmarkEnd w:id="197"/>
      <w:bookmarkStart w:id="198" w:name="_Toc184313256"/>
      <w:bookmarkEnd w:id="198"/>
      <w:bookmarkStart w:id="199" w:name="_Toc184313288"/>
      <w:bookmarkEnd w:id="199"/>
      <w:bookmarkStart w:id="200" w:name="_Toc184314436"/>
      <w:bookmarkEnd w:id="200"/>
      <w:bookmarkStart w:id="201" w:name="_Toc184310333"/>
      <w:bookmarkEnd w:id="201"/>
      <w:bookmarkStart w:id="202" w:name="_Toc184310316"/>
      <w:bookmarkEnd w:id="202"/>
      <w:bookmarkStart w:id="203" w:name="_Toc184312084"/>
      <w:bookmarkEnd w:id="203"/>
      <w:bookmarkStart w:id="204" w:name="_Toc184308044"/>
      <w:bookmarkEnd w:id="204"/>
      <w:bookmarkStart w:id="205" w:name="_Toc184308070"/>
      <w:bookmarkEnd w:id="205"/>
      <w:bookmarkStart w:id="206" w:name="_Toc184310329"/>
      <w:bookmarkEnd w:id="206"/>
      <w:bookmarkStart w:id="207" w:name="_Toc184313290"/>
      <w:bookmarkEnd w:id="207"/>
      <w:bookmarkStart w:id="208" w:name="_Toc184313247"/>
      <w:bookmarkEnd w:id="208"/>
      <w:bookmarkStart w:id="209" w:name="_Toc184310335"/>
      <w:bookmarkEnd w:id="209"/>
      <w:bookmarkStart w:id="210" w:name="_Toc184308075"/>
      <w:bookmarkEnd w:id="210"/>
      <w:bookmarkStart w:id="211" w:name="_Toc184314438"/>
      <w:bookmarkEnd w:id="211"/>
      <w:bookmarkStart w:id="212" w:name="_Toc184312137"/>
      <w:bookmarkEnd w:id="212"/>
      <w:bookmarkStart w:id="213" w:name="_Toc184313267"/>
      <w:bookmarkEnd w:id="213"/>
      <w:bookmarkStart w:id="214" w:name="_Toc184312082"/>
      <w:bookmarkEnd w:id="214"/>
      <w:bookmarkStart w:id="215" w:name="_Toc184310328"/>
      <w:bookmarkEnd w:id="215"/>
      <w:bookmarkStart w:id="216" w:name="_Toc184313273"/>
      <w:bookmarkEnd w:id="216"/>
      <w:bookmarkStart w:id="217" w:name="_Toc184308077"/>
      <w:bookmarkEnd w:id="217"/>
      <w:bookmarkStart w:id="218" w:name="_Toc184312139"/>
      <w:bookmarkEnd w:id="218"/>
      <w:bookmarkStart w:id="219" w:name="_Toc184313263"/>
      <w:bookmarkEnd w:id="219"/>
      <w:bookmarkStart w:id="220" w:name="_Toc184313281"/>
      <w:bookmarkEnd w:id="220"/>
      <w:bookmarkStart w:id="221" w:name="_Toc184310288"/>
      <w:bookmarkEnd w:id="221"/>
      <w:bookmarkStart w:id="222" w:name="_Toc184310342"/>
      <w:bookmarkEnd w:id="222"/>
      <w:bookmarkStart w:id="223" w:name="_Toc184312122"/>
      <w:bookmarkEnd w:id="223"/>
      <w:bookmarkStart w:id="224" w:name="_Toc184308089"/>
      <w:bookmarkEnd w:id="224"/>
      <w:bookmarkStart w:id="225" w:name="_Toc184314432"/>
      <w:bookmarkEnd w:id="225"/>
      <w:bookmarkStart w:id="226" w:name="_Toc184313298"/>
      <w:bookmarkEnd w:id="226"/>
      <w:bookmarkStart w:id="227" w:name="_Toc184313253"/>
      <w:bookmarkEnd w:id="227"/>
      <w:bookmarkStart w:id="228" w:name="_Toc184314434"/>
      <w:bookmarkEnd w:id="228"/>
      <w:bookmarkStart w:id="229" w:name="_Toc184314433"/>
      <w:bookmarkEnd w:id="229"/>
      <w:bookmarkStart w:id="230" w:name="_Toc184308078"/>
      <w:bookmarkEnd w:id="230"/>
      <w:bookmarkStart w:id="231" w:name="_Toc184314456"/>
      <w:bookmarkEnd w:id="231"/>
      <w:bookmarkStart w:id="232" w:name="_Toc184312114"/>
      <w:bookmarkEnd w:id="232"/>
      <w:bookmarkStart w:id="233" w:name="_Toc184308095"/>
      <w:bookmarkEnd w:id="233"/>
      <w:bookmarkStart w:id="234" w:name="_Toc184314445"/>
      <w:bookmarkEnd w:id="234"/>
      <w:bookmarkStart w:id="235" w:name="_Toc184312113"/>
      <w:bookmarkEnd w:id="235"/>
      <w:bookmarkStart w:id="236" w:name="_Toc184308099"/>
      <w:bookmarkEnd w:id="236"/>
      <w:bookmarkStart w:id="237" w:name="_Toc184314454"/>
      <w:bookmarkEnd w:id="237"/>
      <w:bookmarkStart w:id="238" w:name="_Toc184314444"/>
      <w:bookmarkEnd w:id="238"/>
      <w:bookmarkStart w:id="239" w:name="_Toc184308104"/>
      <w:bookmarkEnd w:id="239"/>
      <w:bookmarkStart w:id="240" w:name="_Toc184314416"/>
      <w:bookmarkEnd w:id="240"/>
      <w:bookmarkStart w:id="241" w:name="_Toc184314440"/>
      <w:bookmarkEnd w:id="241"/>
      <w:bookmarkStart w:id="242" w:name="_Toc184308108"/>
      <w:bookmarkEnd w:id="242"/>
      <w:bookmarkStart w:id="243" w:name="_Toc184308081"/>
      <w:bookmarkEnd w:id="243"/>
      <w:bookmarkStart w:id="244" w:name="_Toc184310326"/>
      <w:bookmarkEnd w:id="244"/>
      <w:bookmarkStart w:id="245" w:name="_Toc184314461"/>
      <w:bookmarkEnd w:id="245"/>
      <w:bookmarkStart w:id="246" w:name="_Toc184310296"/>
      <w:bookmarkEnd w:id="246"/>
      <w:bookmarkStart w:id="247" w:name="_Toc184308067"/>
      <w:bookmarkEnd w:id="247"/>
      <w:bookmarkStart w:id="248" w:name="_Toc184308042"/>
      <w:bookmarkEnd w:id="248"/>
      <w:bookmarkStart w:id="249" w:name="_Toc184312067"/>
      <w:bookmarkEnd w:id="249"/>
      <w:bookmarkStart w:id="250" w:name="_Toc184314428"/>
      <w:bookmarkEnd w:id="250"/>
      <w:bookmarkStart w:id="251" w:name="_Toc184308041"/>
      <w:bookmarkEnd w:id="251"/>
      <w:bookmarkStart w:id="252" w:name="_Toc184312095"/>
      <w:bookmarkEnd w:id="252"/>
      <w:bookmarkStart w:id="253" w:name="_Toc184312078"/>
      <w:bookmarkEnd w:id="253"/>
      <w:bookmarkStart w:id="254" w:name="_Toc184314420"/>
      <w:bookmarkEnd w:id="254"/>
      <w:bookmarkStart w:id="255" w:name="_Toc184310338"/>
      <w:bookmarkEnd w:id="255"/>
      <w:bookmarkStart w:id="256" w:name="_Toc184314419"/>
      <w:bookmarkEnd w:id="256"/>
      <w:bookmarkStart w:id="257" w:name="_Toc184314427"/>
      <w:bookmarkEnd w:id="257"/>
      <w:bookmarkStart w:id="258" w:name="_Toc184314467"/>
      <w:bookmarkEnd w:id="258"/>
      <w:bookmarkStart w:id="259" w:name="_Toc184313279"/>
      <w:bookmarkEnd w:id="259"/>
      <w:bookmarkStart w:id="260" w:name="_Toc184310291"/>
      <w:bookmarkEnd w:id="260"/>
      <w:bookmarkStart w:id="261" w:name="_Toc184310343"/>
      <w:bookmarkEnd w:id="261"/>
      <w:bookmarkStart w:id="262" w:name="_Toc184312135"/>
      <w:bookmarkEnd w:id="262"/>
      <w:bookmarkStart w:id="263" w:name="_Toc184310331"/>
      <w:bookmarkEnd w:id="263"/>
      <w:bookmarkStart w:id="264" w:name="_Toc184310290"/>
      <w:bookmarkEnd w:id="264"/>
      <w:bookmarkStart w:id="265" w:name="_Toc184310281"/>
      <w:bookmarkEnd w:id="265"/>
      <w:bookmarkStart w:id="266" w:name="_Toc184313300"/>
      <w:bookmarkEnd w:id="266"/>
      <w:bookmarkStart w:id="267" w:name="_Toc184308051"/>
      <w:bookmarkEnd w:id="267"/>
      <w:bookmarkStart w:id="268" w:name="_Toc184308082"/>
      <w:bookmarkEnd w:id="268"/>
      <w:bookmarkStart w:id="269" w:name="_Toc184310301"/>
      <w:bookmarkEnd w:id="269"/>
      <w:bookmarkStart w:id="270" w:name="_Toc184313239"/>
      <w:bookmarkEnd w:id="270"/>
      <w:bookmarkStart w:id="271" w:name="_Toc184310292"/>
      <w:bookmarkEnd w:id="271"/>
      <w:bookmarkStart w:id="272" w:name="_Toc184313303"/>
      <w:bookmarkEnd w:id="272"/>
      <w:bookmarkStart w:id="273" w:name="_Toc184312101"/>
      <w:bookmarkEnd w:id="273"/>
      <w:bookmarkStart w:id="274" w:name="_Toc184313289"/>
      <w:bookmarkEnd w:id="274"/>
      <w:bookmarkStart w:id="275" w:name="_Toc184312100"/>
      <w:bookmarkEnd w:id="275"/>
      <w:bookmarkStart w:id="276" w:name="_Toc184312096"/>
      <w:bookmarkEnd w:id="276"/>
      <w:bookmarkStart w:id="277" w:name="_Toc184312105"/>
      <w:bookmarkEnd w:id="277"/>
      <w:bookmarkStart w:id="278" w:name="_Toc184313257"/>
      <w:bookmarkEnd w:id="278"/>
      <w:bookmarkStart w:id="279" w:name="_Toc184310341"/>
      <w:bookmarkEnd w:id="279"/>
      <w:bookmarkStart w:id="280" w:name="_Toc184308093"/>
      <w:bookmarkEnd w:id="280"/>
      <w:bookmarkStart w:id="281" w:name="_Toc184308045"/>
      <w:bookmarkEnd w:id="281"/>
      <w:bookmarkStart w:id="282" w:name="_Toc184308105"/>
      <w:bookmarkEnd w:id="282"/>
      <w:bookmarkStart w:id="283" w:name="_Toc184310300"/>
      <w:bookmarkEnd w:id="283"/>
      <w:bookmarkStart w:id="284" w:name="_Toc184313304"/>
      <w:bookmarkEnd w:id="284"/>
      <w:bookmarkStart w:id="285" w:name="_Toc184308038"/>
      <w:bookmarkEnd w:id="285"/>
      <w:bookmarkStart w:id="286" w:name="_Toc184310330"/>
      <w:bookmarkEnd w:id="286"/>
      <w:bookmarkStart w:id="287" w:name="_Toc184314422"/>
      <w:bookmarkEnd w:id="287"/>
      <w:bookmarkStart w:id="288" w:name="_Toc184312107"/>
      <w:bookmarkEnd w:id="288"/>
      <w:bookmarkStart w:id="289" w:name="_Toc184314481"/>
      <w:bookmarkEnd w:id="289"/>
      <w:bookmarkStart w:id="290" w:name="_Toc184308054"/>
      <w:bookmarkEnd w:id="290"/>
      <w:bookmarkStart w:id="291" w:name="_Toc184308064"/>
      <w:bookmarkEnd w:id="291"/>
      <w:bookmarkStart w:id="292" w:name="_Toc184312071"/>
      <w:bookmarkEnd w:id="292"/>
      <w:bookmarkStart w:id="293" w:name="_Toc184314458"/>
      <w:bookmarkEnd w:id="293"/>
      <w:bookmarkStart w:id="294" w:name="_Toc184308094"/>
      <w:bookmarkEnd w:id="294"/>
      <w:bookmarkStart w:id="295" w:name="_Toc184308065"/>
      <w:bookmarkEnd w:id="295"/>
      <w:bookmarkStart w:id="296" w:name="_Toc184308097"/>
      <w:bookmarkEnd w:id="296"/>
      <w:bookmarkStart w:id="297" w:name="_Toc184312083"/>
      <w:bookmarkEnd w:id="297"/>
      <w:bookmarkStart w:id="298" w:name="_Toc184313276"/>
      <w:bookmarkEnd w:id="298"/>
      <w:bookmarkStart w:id="299" w:name="_Toc184312115"/>
      <w:bookmarkEnd w:id="299"/>
      <w:bookmarkStart w:id="300" w:name="_Toc184310311"/>
      <w:bookmarkEnd w:id="300"/>
      <w:bookmarkStart w:id="301" w:name="_Toc184312110"/>
      <w:bookmarkEnd w:id="301"/>
      <w:bookmarkStart w:id="302" w:name="_Toc184312076"/>
      <w:bookmarkEnd w:id="302"/>
      <w:bookmarkStart w:id="303" w:name="_Toc184312070"/>
      <w:bookmarkEnd w:id="303"/>
      <w:bookmarkStart w:id="304" w:name="_Toc184313251"/>
      <w:bookmarkEnd w:id="304"/>
      <w:bookmarkStart w:id="305" w:name="_Toc184312111"/>
      <w:bookmarkEnd w:id="305"/>
      <w:bookmarkStart w:id="306" w:name="_Toc184314466"/>
      <w:bookmarkEnd w:id="306"/>
      <w:bookmarkStart w:id="307" w:name="_Toc184310276"/>
      <w:bookmarkEnd w:id="307"/>
      <w:bookmarkStart w:id="308" w:name="_Toc184310278"/>
      <w:bookmarkEnd w:id="308"/>
      <w:bookmarkStart w:id="309" w:name="_Toc184314448"/>
      <w:bookmarkEnd w:id="309"/>
      <w:bookmarkStart w:id="310" w:name="_Toc184312089"/>
      <w:bookmarkEnd w:id="310"/>
      <w:bookmarkStart w:id="311" w:name="_Toc184313272"/>
      <w:bookmarkEnd w:id="311"/>
      <w:bookmarkStart w:id="312" w:name="_Toc184314449"/>
      <w:bookmarkEnd w:id="312"/>
      <w:bookmarkStart w:id="313" w:name="_Toc184308102"/>
      <w:bookmarkEnd w:id="313"/>
      <w:bookmarkStart w:id="314" w:name="_Toc184310279"/>
      <w:bookmarkEnd w:id="314"/>
      <w:bookmarkStart w:id="315" w:name="_Toc184314474"/>
      <w:bookmarkEnd w:id="315"/>
      <w:bookmarkStart w:id="316" w:name="_Toc184312072"/>
      <w:bookmarkEnd w:id="316"/>
      <w:bookmarkStart w:id="317" w:name="_Toc184308066"/>
      <w:bookmarkEnd w:id="317"/>
      <w:bookmarkStart w:id="318" w:name="_Toc184312120"/>
      <w:bookmarkEnd w:id="318"/>
      <w:bookmarkStart w:id="319" w:name="_Toc184314447"/>
      <w:bookmarkEnd w:id="319"/>
      <w:bookmarkStart w:id="320" w:name="_Toc184312087"/>
      <w:bookmarkEnd w:id="320"/>
      <w:bookmarkStart w:id="321" w:name="_Toc184314425"/>
      <w:bookmarkEnd w:id="321"/>
      <w:bookmarkStart w:id="322" w:name="_Toc184312127"/>
      <w:bookmarkEnd w:id="322"/>
      <w:bookmarkStart w:id="323" w:name="_Toc184310277"/>
      <w:bookmarkEnd w:id="323"/>
      <w:bookmarkStart w:id="324" w:name="_Toc184313259"/>
      <w:bookmarkEnd w:id="324"/>
      <w:bookmarkStart w:id="325" w:name="_Toc184308103"/>
      <w:bookmarkEnd w:id="325"/>
      <w:bookmarkStart w:id="326" w:name="_Toc184310303"/>
      <w:bookmarkEnd w:id="326"/>
      <w:bookmarkStart w:id="327" w:name="_Toc184314463"/>
      <w:bookmarkEnd w:id="327"/>
      <w:bookmarkStart w:id="328" w:name="_Toc184313297"/>
      <w:bookmarkEnd w:id="328"/>
      <w:bookmarkStart w:id="329" w:name="_Toc184314459"/>
      <w:bookmarkEnd w:id="329"/>
      <w:bookmarkStart w:id="330" w:name="_Toc184308096"/>
      <w:bookmarkEnd w:id="330"/>
      <w:bookmarkStart w:id="331" w:name="_Toc184310275"/>
      <w:bookmarkEnd w:id="331"/>
      <w:bookmarkStart w:id="332" w:name="_Toc184312133"/>
      <w:bookmarkEnd w:id="332"/>
      <w:bookmarkStart w:id="333" w:name="_Toc184308037"/>
      <w:bookmarkEnd w:id="333"/>
      <w:bookmarkStart w:id="334" w:name="_Toc184312085"/>
      <w:bookmarkEnd w:id="334"/>
      <w:bookmarkStart w:id="335" w:name="_Toc184312108"/>
      <w:bookmarkEnd w:id="335"/>
      <w:bookmarkStart w:id="336" w:name="_Toc184308083"/>
      <w:bookmarkEnd w:id="336"/>
      <w:bookmarkStart w:id="337" w:name="_Toc184313270"/>
      <w:bookmarkEnd w:id="337"/>
      <w:bookmarkStart w:id="338" w:name="_Toc184314462"/>
      <w:bookmarkEnd w:id="338"/>
      <w:bookmarkStart w:id="339" w:name="_Toc184313243"/>
      <w:bookmarkEnd w:id="339"/>
      <w:bookmarkStart w:id="340" w:name="_Toc184310294"/>
      <w:bookmarkEnd w:id="340"/>
      <w:bookmarkStart w:id="341" w:name="_Toc184313299"/>
      <w:bookmarkEnd w:id="341"/>
      <w:bookmarkStart w:id="342" w:name="_Toc184314412"/>
      <w:bookmarkEnd w:id="342"/>
      <w:bookmarkStart w:id="343" w:name="_Toc184310297"/>
      <w:bookmarkEnd w:id="343"/>
      <w:bookmarkStart w:id="344" w:name="_Toc184308055"/>
      <w:bookmarkEnd w:id="344"/>
      <w:bookmarkStart w:id="345" w:name="_Toc184313260"/>
      <w:bookmarkEnd w:id="345"/>
      <w:bookmarkStart w:id="346" w:name="_Toc184314442"/>
      <w:bookmarkEnd w:id="346"/>
      <w:bookmarkStart w:id="347" w:name="_Toc184312081"/>
      <w:bookmarkEnd w:id="347"/>
      <w:bookmarkStart w:id="348" w:name="_Toc184310344"/>
      <w:bookmarkEnd w:id="348"/>
      <w:bookmarkStart w:id="349" w:name="_Toc184310317"/>
      <w:bookmarkEnd w:id="349"/>
      <w:bookmarkStart w:id="350" w:name="_Toc184313262"/>
      <w:bookmarkEnd w:id="350"/>
      <w:bookmarkStart w:id="351" w:name="_Toc184308091"/>
      <w:bookmarkEnd w:id="351"/>
      <w:bookmarkStart w:id="352" w:name="_Toc184313301"/>
      <w:bookmarkEnd w:id="352"/>
      <w:bookmarkStart w:id="353" w:name="_Toc184313266"/>
      <w:bookmarkEnd w:id="353"/>
      <w:bookmarkStart w:id="354" w:name="_Toc184310289"/>
      <w:bookmarkEnd w:id="354"/>
      <w:bookmarkStart w:id="355" w:name="_Toc184310307"/>
      <w:bookmarkEnd w:id="355"/>
      <w:bookmarkStart w:id="356" w:name="_Toc184314457"/>
      <w:bookmarkEnd w:id="356"/>
      <w:bookmarkStart w:id="357" w:name="_Toc184308107"/>
      <w:bookmarkEnd w:id="357"/>
      <w:bookmarkStart w:id="358" w:name="_Toc184313245"/>
      <w:bookmarkEnd w:id="358"/>
      <w:bookmarkStart w:id="359" w:name="_Toc184310309"/>
      <w:bookmarkEnd w:id="359"/>
      <w:bookmarkStart w:id="360" w:name="_Toc184313287"/>
      <w:bookmarkEnd w:id="360"/>
      <w:bookmarkStart w:id="361" w:name="_Toc184314473"/>
      <w:bookmarkEnd w:id="361"/>
      <w:bookmarkStart w:id="362" w:name="_Toc184312079"/>
      <w:bookmarkEnd w:id="362"/>
      <w:bookmarkStart w:id="363" w:name="_Toc184310318"/>
      <w:bookmarkEnd w:id="363"/>
      <w:bookmarkStart w:id="364" w:name="_Toc184312073"/>
      <w:bookmarkEnd w:id="364"/>
      <w:bookmarkStart w:id="365" w:name="_Toc184308048"/>
      <w:bookmarkEnd w:id="365"/>
      <w:bookmarkStart w:id="366" w:name="_Toc184314417"/>
      <w:bookmarkEnd w:id="366"/>
      <w:bookmarkStart w:id="367" w:name="_Toc184310299"/>
      <w:bookmarkEnd w:id="367"/>
      <w:bookmarkStart w:id="368" w:name="_Toc184314470"/>
      <w:bookmarkEnd w:id="368"/>
      <w:bookmarkStart w:id="369" w:name="_Toc184308086"/>
      <w:bookmarkEnd w:id="369"/>
      <w:bookmarkStart w:id="370" w:name="_Toc184313264"/>
      <w:bookmarkEnd w:id="370"/>
      <w:bookmarkStart w:id="371" w:name="_Toc184313238"/>
      <w:bookmarkEnd w:id="371"/>
      <w:bookmarkStart w:id="372" w:name="_Toc184312106"/>
      <w:bookmarkEnd w:id="372"/>
      <w:bookmarkStart w:id="373" w:name="_Toc184312068"/>
      <w:bookmarkEnd w:id="373"/>
      <w:bookmarkStart w:id="374" w:name="_Toc184314482"/>
      <w:bookmarkEnd w:id="374"/>
      <w:bookmarkStart w:id="375" w:name="_Toc184312102"/>
      <w:bookmarkEnd w:id="375"/>
      <w:bookmarkStart w:id="376" w:name="_Toc184312118"/>
      <w:bookmarkEnd w:id="376"/>
      <w:bookmarkStart w:id="377" w:name="_Toc184308090"/>
      <w:bookmarkEnd w:id="377"/>
      <w:bookmarkStart w:id="378" w:name="_Toc184314465"/>
      <w:bookmarkEnd w:id="378"/>
      <w:bookmarkStart w:id="379" w:name="_Toc184313248"/>
      <w:bookmarkEnd w:id="379"/>
      <w:bookmarkStart w:id="380" w:name="_Toc184312121"/>
      <w:bookmarkEnd w:id="380"/>
      <w:bookmarkStart w:id="381" w:name="_Toc184314479"/>
      <w:bookmarkEnd w:id="381"/>
      <w:bookmarkStart w:id="382" w:name="_Toc184313274"/>
      <w:bookmarkEnd w:id="382"/>
      <w:bookmarkStart w:id="383" w:name="_Toc184313241"/>
      <w:bookmarkEnd w:id="383"/>
      <w:bookmarkStart w:id="384" w:name="_Toc184313294"/>
      <w:bookmarkEnd w:id="384"/>
      <w:bookmarkStart w:id="385" w:name="_Toc184310321"/>
      <w:bookmarkEnd w:id="385"/>
      <w:bookmarkStart w:id="386" w:name="_Toc184308069"/>
      <w:bookmarkEnd w:id="386"/>
      <w:bookmarkStart w:id="387" w:name="_Toc184314439"/>
      <w:bookmarkEnd w:id="387"/>
      <w:bookmarkStart w:id="388" w:name="_Toc184313285"/>
      <w:bookmarkEnd w:id="388"/>
      <w:bookmarkStart w:id="389" w:name="_Toc184312092"/>
      <w:bookmarkEnd w:id="389"/>
      <w:bookmarkStart w:id="390" w:name="_Toc184310286"/>
      <w:bookmarkEnd w:id="390"/>
      <w:bookmarkStart w:id="391" w:name="_Toc184312109"/>
      <w:bookmarkEnd w:id="391"/>
      <w:bookmarkStart w:id="392" w:name="_Toc184312128"/>
      <w:bookmarkEnd w:id="392"/>
      <w:bookmarkStart w:id="393" w:name="_Toc184308071"/>
      <w:bookmarkEnd w:id="393"/>
      <w:bookmarkStart w:id="394" w:name="_Toc184308106"/>
      <w:bookmarkEnd w:id="394"/>
      <w:bookmarkStart w:id="395" w:name="_Toc184314468"/>
      <w:bookmarkEnd w:id="395"/>
      <w:bookmarkStart w:id="396" w:name="_Toc184312097"/>
      <w:bookmarkEnd w:id="396"/>
      <w:r>
        <w:rPr>
          <w:rFonts w:hint="eastAsia" w:ascii="宋体" w:hAnsi="宋体" w:cs="宋体"/>
          <w:b/>
          <w:sz w:val="36"/>
          <w:szCs w:val="36"/>
        </w:rPr>
        <w:t>评标办法</w:t>
      </w:r>
    </w:p>
    <w:p>
      <w:pPr>
        <w:snapToGrid w:val="0"/>
        <w:spacing w:line="360" w:lineRule="auto"/>
        <w:jc w:val="center"/>
        <w:rPr>
          <w:rFonts w:hint="eastAsia" w:ascii="宋体" w:hAnsi="宋体" w:cs="宋体"/>
          <w:b/>
          <w:sz w:val="32"/>
          <w:szCs w:val="20"/>
        </w:rPr>
      </w:pPr>
      <w:r>
        <w:rPr>
          <w:rFonts w:hint="eastAsia" w:ascii="宋体" w:hAnsi="宋体" w:cs="宋体"/>
          <w:b/>
          <w:sz w:val="32"/>
          <w:szCs w:val="20"/>
        </w:rPr>
        <w:t>评标办法前附表</w:t>
      </w:r>
    </w:p>
    <w:tbl>
      <w:tblPr>
        <w:tblStyle w:val="63"/>
        <w:tblW w:w="9448" w:type="dxa"/>
        <w:tblInd w:w="-1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0"/>
        <w:gridCol w:w="1060"/>
        <w:gridCol w:w="4680"/>
        <w:gridCol w:w="923"/>
        <w:gridCol w:w="1179"/>
        <w:gridCol w:w="10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序号</w:t>
            </w:r>
          </w:p>
        </w:tc>
        <w:tc>
          <w:tcPr>
            <w:tcW w:w="1060" w:type="dxa"/>
            <w:vAlign w:val="center"/>
          </w:tcPr>
          <w:p>
            <w:pPr>
              <w:snapToGrid w:val="0"/>
              <w:spacing w:line="360" w:lineRule="auto"/>
              <w:jc w:val="center"/>
              <w:rPr>
                <w:rFonts w:hint="eastAsia" w:cs="仿宋_GB2312" w:asciiTheme="minorEastAsia" w:hAnsiTheme="minorEastAsia" w:eastAsiaTheme="minorEastAsia"/>
                <w:color w:val="auto"/>
                <w:sz w:val="21"/>
                <w:szCs w:val="21"/>
              </w:rPr>
            </w:pPr>
          </w:p>
        </w:tc>
        <w:tc>
          <w:tcPr>
            <w:tcW w:w="4680"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评标标准</w:t>
            </w:r>
          </w:p>
        </w:tc>
        <w:tc>
          <w:tcPr>
            <w:tcW w:w="923"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权重</w:t>
            </w:r>
          </w:p>
        </w:tc>
        <w:tc>
          <w:tcPr>
            <w:tcW w:w="1179" w:type="dxa"/>
            <w:vAlign w:val="center"/>
          </w:tcPr>
          <w:p>
            <w:pPr>
              <w:snapToGrid w:val="0"/>
              <w:spacing w:line="360" w:lineRule="auto"/>
              <w:jc w:val="center"/>
              <w:rPr>
                <w:rFonts w:cs="仿宋_GB2312" w:asciiTheme="minorEastAsia" w:hAnsiTheme="minorEastAsia" w:eastAsiaTheme="minorEastAsia"/>
                <w:bCs/>
                <w:color w:val="auto"/>
                <w:sz w:val="21"/>
                <w:szCs w:val="21"/>
              </w:rPr>
            </w:pPr>
            <w:r>
              <w:rPr>
                <w:rFonts w:hint="eastAsia" w:cs="仿宋_GB2312" w:asciiTheme="minorEastAsia" w:hAnsiTheme="minorEastAsia" w:eastAsiaTheme="minorEastAsia"/>
                <w:bCs/>
                <w:color w:val="auto"/>
                <w:sz w:val="21"/>
                <w:szCs w:val="21"/>
              </w:rPr>
              <w:t>主观分/客观分属性</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80"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1</w:t>
            </w:r>
          </w:p>
        </w:tc>
        <w:tc>
          <w:tcPr>
            <w:tcW w:w="1060" w:type="dxa"/>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体系认证情况</w:t>
            </w:r>
          </w:p>
          <w:p>
            <w:pPr>
              <w:snapToGrid w:val="0"/>
              <w:spacing w:line="360" w:lineRule="auto"/>
              <w:jc w:val="center"/>
              <w:rPr>
                <w:rFonts w:hint="eastAsia" w:cs="仿宋_GB2312" w:asciiTheme="minorEastAsia" w:hAnsiTheme="minorEastAsia" w:eastAsiaTheme="minorEastAsia"/>
                <w:color w:val="auto"/>
                <w:sz w:val="21"/>
                <w:szCs w:val="21"/>
              </w:rPr>
            </w:pPr>
          </w:p>
        </w:tc>
        <w:tc>
          <w:tcPr>
            <w:tcW w:w="4680" w:type="dxa"/>
          </w:tcPr>
          <w:p>
            <w:pPr>
              <w:snapToGrid w:val="0"/>
              <w:spacing w:line="360" w:lineRule="auto"/>
              <w:jc w:val="both"/>
              <w:rPr>
                <w:rFonts w:hint="eastAsia"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（1）具有有效的质量</w:t>
            </w:r>
            <w:r>
              <w:rPr>
                <w:rFonts w:hint="eastAsia" w:cs="仿宋_GB2312" w:asciiTheme="minorEastAsia" w:hAnsiTheme="minorEastAsia" w:eastAsiaTheme="minorEastAsia"/>
                <w:color w:val="auto"/>
                <w:sz w:val="21"/>
                <w:szCs w:val="21"/>
                <w:lang w:val="en-US" w:eastAsia="zh-CN"/>
              </w:rPr>
              <w:t>管理</w:t>
            </w:r>
            <w:r>
              <w:rPr>
                <w:rFonts w:hint="eastAsia" w:cs="仿宋_GB2312" w:asciiTheme="minorEastAsia" w:hAnsiTheme="minorEastAsia" w:eastAsiaTheme="minorEastAsia"/>
                <w:color w:val="auto"/>
                <w:sz w:val="21"/>
                <w:szCs w:val="21"/>
              </w:rPr>
              <w:t>体系认证证书</w:t>
            </w:r>
            <w:r>
              <w:rPr>
                <w:rFonts w:hint="eastAsia" w:cs="仿宋_GB2312" w:asciiTheme="minorEastAsia" w:hAnsiTheme="minorEastAsia" w:eastAsiaTheme="minorEastAsia"/>
                <w:color w:val="auto"/>
                <w:sz w:val="21"/>
                <w:szCs w:val="21"/>
                <w:lang w:eastAsia="zh-CN"/>
              </w:rPr>
              <w:t>，</w:t>
            </w:r>
            <w:r>
              <w:rPr>
                <w:rFonts w:hint="eastAsia" w:cs="仿宋_GB2312" w:asciiTheme="minorEastAsia" w:hAnsiTheme="minorEastAsia" w:eastAsiaTheme="minorEastAsia"/>
                <w:color w:val="auto"/>
                <w:sz w:val="21"/>
                <w:szCs w:val="21"/>
              </w:rPr>
              <w:t>得</w:t>
            </w:r>
            <w:r>
              <w:rPr>
                <w:rFonts w:hint="eastAsia" w:cs="仿宋_GB2312" w:asciiTheme="minorEastAsia" w:hAnsiTheme="minorEastAsia" w:eastAsiaTheme="minorEastAsia"/>
                <w:color w:val="auto"/>
                <w:sz w:val="21"/>
                <w:szCs w:val="21"/>
                <w:lang w:val="en-US" w:eastAsia="zh-CN"/>
              </w:rPr>
              <w:t>1</w:t>
            </w:r>
            <w:r>
              <w:rPr>
                <w:rFonts w:hint="eastAsia" w:cs="仿宋_GB2312" w:asciiTheme="minorEastAsia" w:hAnsiTheme="minorEastAsia" w:eastAsiaTheme="minorEastAsia"/>
                <w:color w:val="auto"/>
                <w:sz w:val="21"/>
                <w:szCs w:val="21"/>
              </w:rPr>
              <w:t>分。</w:t>
            </w:r>
          </w:p>
          <w:p>
            <w:pPr>
              <w:snapToGrid w:val="0"/>
              <w:spacing w:line="360" w:lineRule="auto"/>
              <w:jc w:val="both"/>
              <w:rPr>
                <w:rFonts w:hint="eastAsia"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（2）具</w:t>
            </w:r>
            <w:r>
              <w:rPr>
                <w:rFonts w:hint="eastAsia" w:cs="仿宋_GB2312" w:asciiTheme="minorEastAsia" w:hAnsiTheme="minorEastAsia" w:eastAsiaTheme="minorEastAsia"/>
                <w:color w:val="auto"/>
                <w:sz w:val="21"/>
                <w:szCs w:val="21"/>
                <w:lang w:val="en-US" w:eastAsia="zh-CN"/>
              </w:rPr>
              <w:t>有</w:t>
            </w:r>
            <w:r>
              <w:rPr>
                <w:rFonts w:hint="eastAsia" w:cs="仿宋_GB2312" w:asciiTheme="minorEastAsia" w:hAnsiTheme="minorEastAsia" w:eastAsiaTheme="minorEastAsia"/>
                <w:color w:val="auto"/>
                <w:sz w:val="21"/>
                <w:szCs w:val="21"/>
              </w:rPr>
              <w:t>有效的职业健康安全管理体系认证证书</w:t>
            </w:r>
            <w:r>
              <w:rPr>
                <w:rFonts w:hint="eastAsia" w:cs="仿宋_GB2312" w:asciiTheme="minorEastAsia" w:hAnsiTheme="minorEastAsia" w:eastAsiaTheme="minorEastAsia"/>
                <w:color w:val="auto"/>
                <w:sz w:val="21"/>
                <w:szCs w:val="21"/>
                <w:lang w:eastAsia="zh-CN"/>
              </w:rPr>
              <w:t>，</w:t>
            </w:r>
            <w:r>
              <w:rPr>
                <w:rFonts w:hint="eastAsia" w:cs="仿宋_GB2312" w:asciiTheme="minorEastAsia" w:hAnsiTheme="minorEastAsia" w:eastAsiaTheme="minorEastAsia"/>
                <w:color w:val="auto"/>
                <w:sz w:val="21"/>
                <w:szCs w:val="21"/>
              </w:rPr>
              <w:t>得</w:t>
            </w:r>
            <w:r>
              <w:rPr>
                <w:rFonts w:hint="eastAsia" w:cs="仿宋_GB2312" w:asciiTheme="minorEastAsia" w:hAnsiTheme="minorEastAsia" w:eastAsiaTheme="minorEastAsia"/>
                <w:color w:val="auto"/>
                <w:sz w:val="21"/>
                <w:szCs w:val="21"/>
                <w:lang w:val="en-US" w:eastAsia="zh-CN"/>
              </w:rPr>
              <w:t>1</w:t>
            </w:r>
            <w:r>
              <w:rPr>
                <w:rFonts w:hint="eastAsia" w:cs="仿宋_GB2312" w:asciiTheme="minorEastAsia" w:hAnsiTheme="minorEastAsia" w:eastAsiaTheme="minorEastAsia"/>
                <w:color w:val="auto"/>
                <w:sz w:val="21"/>
                <w:szCs w:val="21"/>
              </w:rPr>
              <w:t>分。</w:t>
            </w:r>
          </w:p>
          <w:p>
            <w:pPr>
              <w:snapToGrid w:val="0"/>
              <w:spacing w:line="360" w:lineRule="auto"/>
              <w:jc w:val="center"/>
              <w:rPr>
                <w:rFonts w:hint="eastAsia"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（3）具有有效的环境</w:t>
            </w:r>
            <w:r>
              <w:rPr>
                <w:rFonts w:hint="eastAsia" w:cs="仿宋_GB2312" w:asciiTheme="minorEastAsia" w:hAnsiTheme="minorEastAsia" w:eastAsiaTheme="minorEastAsia"/>
                <w:color w:val="auto"/>
                <w:sz w:val="21"/>
                <w:szCs w:val="21"/>
                <w:lang w:val="en-US" w:eastAsia="zh-CN"/>
              </w:rPr>
              <w:t>管理</w:t>
            </w:r>
            <w:r>
              <w:rPr>
                <w:rFonts w:hint="eastAsia" w:cs="仿宋_GB2312" w:asciiTheme="minorEastAsia" w:hAnsiTheme="minorEastAsia" w:eastAsiaTheme="minorEastAsia"/>
                <w:color w:val="auto"/>
                <w:sz w:val="21"/>
                <w:szCs w:val="21"/>
              </w:rPr>
              <w:t>体系认证证书</w:t>
            </w:r>
            <w:r>
              <w:rPr>
                <w:rFonts w:hint="eastAsia" w:cs="仿宋_GB2312" w:asciiTheme="minorEastAsia" w:hAnsiTheme="minorEastAsia" w:eastAsiaTheme="minorEastAsia"/>
                <w:color w:val="auto"/>
                <w:sz w:val="21"/>
                <w:szCs w:val="21"/>
                <w:lang w:eastAsia="zh-CN"/>
              </w:rPr>
              <w:t>，</w:t>
            </w:r>
            <w:r>
              <w:rPr>
                <w:rFonts w:hint="eastAsia" w:cs="仿宋_GB2312" w:asciiTheme="minorEastAsia" w:hAnsiTheme="minorEastAsia" w:eastAsiaTheme="minorEastAsia"/>
                <w:color w:val="auto"/>
                <w:sz w:val="21"/>
                <w:szCs w:val="21"/>
              </w:rPr>
              <w:t>得</w:t>
            </w:r>
            <w:r>
              <w:rPr>
                <w:rFonts w:hint="eastAsia" w:cs="仿宋_GB2312" w:asciiTheme="minorEastAsia" w:hAnsiTheme="minorEastAsia" w:eastAsiaTheme="minorEastAsia"/>
                <w:color w:val="auto"/>
                <w:sz w:val="21"/>
                <w:szCs w:val="21"/>
                <w:lang w:val="en-US" w:eastAsia="zh-CN"/>
              </w:rPr>
              <w:t>1</w:t>
            </w:r>
            <w:r>
              <w:rPr>
                <w:rFonts w:hint="eastAsia" w:cs="仿宋_GB2312" w:asciiTheme="minorEastAsia" w:hAnsiTheme="minorEastAsia" w:eastAsiaTheme="minorEastAsia"/>
                <w:color w:val="auto"/>
                <w:sz w:val="21"/>
                <w:szCs w:val="21"/>
              </w:rPr>
              <w:t>分。</w:t>
            </w:r>
          </w:p>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注：</w:t>
            </w:r>
            <w:r>
              <w:rPr>
                <w:rFonts w:hint="eastAsia" w:cs="仿宋_GB2312" w:asciiTheme="minorEastAsia" w:hAnsiTheme="minorEastAsia" w:eastAsiaTheme="minorEastAsia"/>
                <w:color w:val="auto"/>
                <w:sz w:val="21"/>
                <w:szCs w:val="21"/>
              </w:rPr>
              <w:t>提供供应商有效的</w:t>
            </w:r>
            <w:r>
              <w:rPr>
                <w:rFonts w:hint="eastAsia" w:cs="仿宋_GB2312" w:asciiTheme="minorEastAsia" w:hAnsiTheme="minorEastAsia" w:eastAsiaTheme="minorEastAsia"/>
                <w:color w:val="auto"/>
                <w:sz w:val="21"/>
                <w:szCs w:val="21"/>
                <w:lang w:val="en-US" w:eastAsia="zh-CN"/>
              </w:rPr>
              <w:t>体系证书扫描件或复印件加盖公章</w:t>
            </w:r>
            <w:r>
              <w:rPr>
                <w:rFonts w:hint="eastAsia" w:cs="仿宋_GB2312" w:asciiTheme="minorEastAsia" w:hAnsiTheme="minorEastAsia" w:eastAsiaTheme="minorEastAsia"/>
                <w:color w:val="auto"/>
                <w:sz w:val="21"/>
                <w:szCs w:val="21"/>
              </w:rPr>
              <w:t>，</w:t>
            </w:r>
            <w:r>
              <w:rPr>
                <w:rFonts w:hint="eastAsia" w:cs="仿宋_GB2312" w:asciiTheme="minorEastAsia" w:hAnsiTheme="minorEastAsia" w:eastAsiaTheme="minorEastAsia"/>
                <w:color w:val="auto"/>
                <w:sz w:val="21"/>
                <w:szCs w:val="21"/>
                <w:lang w:val="en-US" w:eastAsia="zh-CN"/>
              </w:rPr>
              <w:t>且证书覆盖范围须至少包含：市政养</w:t>
            </w:r>
          </w:p>
          <w:p>
            <w:pPr>
              <w:snapToGrid w:val="0"/>
              <w:spacing w:line="360" w:lineRule="auto"/>
              <w:jc w:val="both"/>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护和道路保洁，</w:t>
            </w:r>
            <w:r>
              <w:rPr>
                <w:rFonts w:hint="eastAsia" w:cs="仿宋_GB2312" w:asciiTheme="minorEastAsia" w:hAnsiTheme="minorEastAsia" w:eastAsiaTheme="minorEastAsia"/>
                <w:color w:val="auto"/>
                <w:sz w:val="21"/>
                <w:szCs w:val="21"/>
              </w:rPr>
              <w:t>否则不得分。</w:t>
            </w:r>
          </w:p>
        </w:tc>
        <w:tc>
          <w:tcPr>
            <w:tcW w:w="923" w:type="dxa"/>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2</w:t>
            </w:r>
          </w:p>
        </w:tc>
        <w:tc>
          <w:tcPr>
            <w:tcW w:w="1060" w:type="dxa"/>
            <w:vAlign w:val="center"/>
          </w:tcPr>
          <w:p>
            <w:pPr>
              <w:snapToGrid w:val="0"/>
              <w:spacing w:line="360" w:lineRule="auto"/>
              <w:jc w:val="center"/>
              <w:rPr>
                <w:rFonts w:hint="eastAsia"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供应商业绩</w:t>
            </w:r>
          </w:p>
        </w:tc>
        <w:tc>
          <w:tcPr>
            <w:tcW w:w="4680" w:type="dxa"/>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2020年1月1日以来，供应商承担过类似的环境整治（数字城管）等年度服务业绩（包括正在履</w:t>
            </w:r>
          </w:p>
          <w:p>
            <w:pPr>
              <w:snapToGrid w:val="0"/>
              <w:spacing w:line="360" w:lineRule="auto"/>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约的项目）的每个得0.2分，最高得1分。</w:t>
            </w:r>
          </w:p>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业绩有效性认定：同时提供合同或中标通知书的扫描件或复印件，并加盖公章，否则不得分。时间以合同签订时间或中标通知书发放时间为准。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restart"/>
            <w:vAlign w:val="center"/>
          </w:tcPr>
          <w:p>
            <w:pPr>
              <w:snapToGrid w:val="0"/>
              <w:spacing w:line="360" w:lineRule="auto"/>
              <w:jc w:val="center"/>
              <w:rPr>
                <w:rFonts w:hint="eastAsia" w:cs="仿宋_GB2312" w:asciiTheme="minorEastAsia" w:hAnsiTheme="minorEastAsia" w:eastAsiaTheme="minorEastAsia"/>
                <w:color w:val="auto"/>
                <w:sz w:val="21"/>
                <w:szCs w:val="21"/>
                <w:lang w:eastAsia="zh-CN"/>
              </w:rPr>
            </w:pPr>
            <w:r>
              <w:rPr>
                <w:rFonts w:hint="eastAsia" w:cs="仿宋_GB2312" w:asciiTheme="minorEastAsia" w:hAnsiTheme="minorEastAsia" w:eastAsiaTheme="minorEastAsia"/>
                <w:color w:val="auto"/>
                <w:sz w:val="21"/>
                <w:szCs w:val="21"/>
                <w:lang w:val="en-US" w:eastAsia="zh-CN"/>
              </w:rPr>
              <w:t>3</w:t>
            </w:r>
          </w:p>
        </w:tc>
        <w:tc>
          <w:tcPr>
            <w:tcW w:w="1060" w:type="dxa"/>
            <w:vMerge w:val="restart"/>
            <w:vAlign w:val="center"/>
          </w:tcPr>
          <w:p>
            <w:pPr>
              <w:snapToGrid w:val="0"/>
              <w:spacing w:line="360" w:lineRule="auto"/>
              <w:jc w:val="center"/>
              <w:rPr>
                <w:rFonts w:hint="eastAsia"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拟</w:t>
            </w:r>
            <w:r>
              <w:rPr>
                <w:rFonts w:hint="eastAsia" w:cs="仿宋_GB2312" w:asciiTheme="minorEastAsia" w:hAnsiTheme="minorEastAsia" w:eastAsiaTheme="minorEastAsia"/>
                <w:color w:val="auto"/>
                <w:sz w:val="21"/>
                <w:szCs w:val="21"/>
              </w:rPr>
              <w:t>投入设备、车辆情况</w:t>
            </w:r>
          </w:p>
        </w:tc>
        <w:tc>
          <w:tcPr>
            <w:tcW w:w="4680" w:type="dxa"/>
            <w:vAlign w:val="center"/>
          </w:tcPr>
          <w:p>
            <w:pPr>
              <w:pStyle w:val="24"/>
              <w:keepNext w:val="0"/>
              <w:keepLines w:val="0"/>
              <w:pageBreakBefore w:val="0"/>
              <w:kinsoku/>
              <w:wordWrap/>
              <w:overflowPunct/>
              <w:topLinePunct w:val="0"/>
              <w:autoSpaceDE/>
              <w:autoSpaceDN/>
              <w:bidi w:val="0"/>
              <w:adjustRightInd/>
              <w:spacing w:line="280" w:lineRule="exact"/>
              <w:textAlignment w:val="auto"/>
              <w:rPr>
                <w:rFonts w:cs="仿宋_GB2312" w:asciiTheme="minorEastAsia" w:hAnsiTheme="minorEastAsia" w:eastAsiaTheme="minorEastAsia"/>
                <w:color w:val="auto"/>
                <w:sz w:val="21"/>
                <w:szCs w:val="21"/>
              </w:rPr>
            </w:pPr>
            <w:r>
              <w:rPr>
                <w:rFonts w:hint="eastAsia" w:ascii="Times New Roman" w:hAnsi="Times New Roman" w:eastAsia="宋体"/>
                <w:color w:val="auto"/>
                <w:kern w:val="2"/>
                <w:sz w:val="21"/>
                <w:szCs w:val="21"/>
                <w:highlight w:val="none"/>
                <w:lang w:val="zh-CN" w:eastAsia="zh-CN" w:bidi="ar-SA"/>
              </w:rPr>
              <w:t>挖机1台，登高车</w:t>
            </w:r>
            <w:r>
              <w:rPr>
                <w:rFonts w:hint="eastAsia" w:ascii="Times New Roman" w:hAnsi="Times New Roman" w:eastAsia="宋体"/>
                <w:color w:val="auto"/>
                <w:kern w:val="2"/>
                <w:sz w:val="21"/>
                <w:szCs w:val="21"/>
                <w:highlight w:val="none"/>
                <w:lang w:val="en-US" w:eastAsia="zh-CN" w:bidi="ar-SA"/>
              </w:rPr>
              <w:t>1辆，</w:t>
            </w:r>
            <w:r>
              <w:rPr>
                <w:rFonts w:hint="eastAsia" w:ascii="Times New Roman" w:hAnsi="Times New Roman" w:eastAsia="宋体"/>
                <w:color w:val="auto"/>
                <w:kern w:val="2"/>
                <w:sz w:val="21"/>
                <w:szCs w:val="21"/>
                <w:highlight w:val="none"/>
                <w:lang w:val="zh-CN" w:eastAsia="zh-CN" w:bidi="ar-SA"/>
              </w:rPr>
              <w:t>除雪车辆（专业除雪车辆或加装斜角清扫器）1辆，</w:t>
            </w:r>
            <w:r>
              <w:rPr>
                <w:rFonts w:hint="eastAsia"/>
                <w:color w:val="auto"/>
                <w:kern w:val="2"/>
                <w:sz w:val="21"/>
                <w:szCs w:val="21"/>
                <w:highlight w:val="none"/>
                <w:lang w:val="en-US" w:eastAsia="zh-CN" w:bidi="ar-SA"/>
              </w:rPr>
              <w:t>管道封堵气囊1套，应急水泵2套，</w:t>
            </w:r>
            <w:r>
              <w:rPr>
                <w:rFonts w:hint="eastAsia"/>
                <w:color w:val="auto"/>
                <w:kern w:val="2"/>
                <w:sz w:val="21"/>
                <w:szCs w:val="21"/>
                <w:highlight w:val="none"/>
                <w:lang w:val="zh-CN" w:eastAsia="zh-CN" w:bidi="ar-SA"/>
              </w:rPr>
              <w:t>切割机1台，灌缝、撒油相应设备1台</w:t>
            </w:r>
            <w:r>
              <w:rPr>
                <w:rFonts w:hint="eastAsia" w:ascii="Times New Roman" w:hAnsi="Times New Roman" w:eastAsia="宋体"/>
                <w:color w:val="auto"/>
                <w:kern w:val="2"/>
                <w:sz w:val="21"/>
                <w:szCs w:val="21"/>
                <w:highlight w:val="none"/>
                <w:lang w:val="zh-CN" w:eastAsia="zh-CN" w:bidi="ar-SA"/>
              </w:rPr>
              <w:t>，割灌机</w:t>
            </w:r>
            <w:r>
              <w:rPr>
                <w:rFonts w:hint="eastAsia" w:ascii="Times New Roman" w:hAnsi="Times New Roman" w:eastAsia="宋体"/>
                <w:color w:val="auto"/>
                <w:kern w:val="2"/>
                <w:sz w:val="21"/>
                <w:szCs w:val="21"/>
                <w:highlight w:val="none"/>
                <w:lang w:val="en-US" w:eastAsia="zh-CN" w:bidi="ar-SA"/>
              </w:rPr>
              <w:t>1台，绿篱修剪机1台，园林垃圾粉碎机1台</w:t>
            </w:r>
            <w:r>
              <w:rPr>
                <w:rFonts w:hint="eastAsia" w:ascii="Times New Roman" w:hAnsi="Times New Roman" w:eastAsia="宋体"/>
                <w:color w:val="auto"/>
                <w:kern w:val="2"/>
                <w:sz w:val="21"/>
                <w:szCs w:val="21"/>
                <w:highlight w:val="none"/>
                <w:lang w:val="zh-CN" w:eastAsia="zh-CN" w:bidi="ar-SA"/>
              </w:rPr>
              <w:t>（设备租赁减半得分，提供发票复印件，每类设备满分1分，共10分）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0-10</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tcBorders/>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snapToGrid w:val="0"/>
              <w:spacing w:line="360" w:lineRule="auto"/>
              <w:jc w:val="center"/>
              <w:rPr>
                <w:rFonts w:hint="eastAsia" w:cs="仿宋_GB2312" w:asciiTheme="minorEastAsia" w:hAnsiTheme="minorEastAsia" w:eastAsiaTheme="minorEastAsia"/>
                <w:color w:val="auto"/>
                <w:sz w:val="21"/>
                <w:szCs w:val="21"/>
              </w:rPr>
            </w:pPr>
          </w:p>
        </w:tc>
        <w:tc>
          <w:tcPr>
            <w:tcW w:w="4680" w:type="dxa"/>
            <w:vAlign w:val="center"/>
          </w:tcPr>
          <w:p>
            <w:pPr>
              <w:pStyle w:val="60"/>
              <w:keepNext w:val="0"/>
              <w:keepLines w:val="0"/>
              <w:pageBreakBefore w:val="0"/>
              <w:kinsoku/>
              <w:wordWrap/>
              <w:overflowPunct/>
              <w:topLinePunct w:val="0"/>
              <w:autoSpaceDE/>
              <w:autoSpaceDN/>
              <w:bidi w:val="0"/>
              <w:adjustRightInd/>
              <w:spacing w:after="0" w:line="280" w:lineRule="exact"/>
              <w:ind w:left="0" w:leftChars="0" w:firstLine="0" w:firstLineChars="0"/>
              <w:textAlignment w:val="auto"/>
              <w:rPr>
                <w:rFonts w:cs="仿宋_GB2312" w:asciiTheme="minorEastAsia" w:hAnsiTheme="minorEastAsia" w:eastAsiaTheme="minorEastAsia"/>
                <w:color w:val="auto"/>
                <w:sz w:val="21"/>
                <w:szCs w:val="21"/>
              </w:rPr>
            </w:pPr>
            <w:r>
              <w:rPr>
                <w:rFonts w:hint="eastAsia" w:ascii="Calibri" w:hAnsi="Calibri" w:eastAsia="宋体"/>
                <w:color w:val="auto"/>
                <w:kern w:val="2"/>
                <w:sz w:val="21"/>
                <w:szCs w:val="21"/>
                <w:highlight w:val="none"/>
                <w:lang w:val="zh-CN" w:eastAsia="zh-CN" w:bidi="ar-SA"/>
              </w:rPr>
              <w:t>要求用于应急保障的工程救险的车辆（机动车行驶证上的使用性质为工程救险）</w:t>
            </w:r>
            <w:r>
              <w:rPr>
                <w:rFonts w:hint="eastAsia" w:ascii="Calibri" w:hAnsi="Calibri" w:eastAsia="宋体"/>
                <w:color w:val="auto"/>
                <w:kern w:val="2"/>
                <w:sz w:val="21"/>
                <w:szCs w:val="21"/>
                <w:highlight w:val="none"/>
                <w:lang w:val="en-US" w:eastAsia="zh-CN" w:bidi="ar-SA"/>
              </w:rPr>
              <w:t>5辆（不含）以下的得1分，5</w:t>
            </w:r>
            <w:r>
              <w:rPr>
                <w:rFonts w:hint="eastAsia" w:ascii="Calibri" w:hAnsi="Calibri" w:eastAsia="宋体"/>
                <w:color w:val="auto"/>
                <w:kern w:val="2"/>
                <w:sz w:val="21"/>
                <w:szCs w:val="21"/>
                <w:highlight w:val="none"/>
                <w:lang w:val="zh-CN" w:eastAsia="zh-CN" w:bidi="ar-SA"/>
              </w:rPr>
              <w:t>辆（</w:t>
            </w:r>
            <w:r>
              <w:rPr>
                <w:rFonts w:hint="eastAsia" w:ascii="Calibri" w:hAnsi="Calibri" w:eastAsia="宋体"/>
                <w:color w:val="auto"/>
                <w:kern w:val="2"/>
                <w:sz w:val="21"/>
                <w:szCs w:val="21"/>
                <w:highlight w:val="none"/>
                <w:lang w:val="en-US" w:eastAsia="zh-CN" w:bidi="ar-SA"/>
              </w:rPr>
              <w:t>含</w:t>
            </w:r>
            <w:r>
              <w:rPr>
                <w:rFonts w:hint="eastAsia" w:ascii="Calibri" w:hAnsi="Calibri" w:eastAsia="宋体"/>
                <w:color w:val="auto"/>
                <w:kern w:val="2"/>
                <w:sz w:val="21"/>
                <w:szCs w:val="21"/>
                <w:highlight w:val="none"/>
                <w:lang w:val="zh-CN" w:eastAsia="zh-CN" w:bidi="ar-SA"/>
              </w:rPr>
              <w:t>）</w:t>
            </w:r>
            <w:r>
              <w:rPr>
                <w:rFonts w:hint="eastAsia" w:ascii="Calibri" w:hAnsi="Calibri" w:eastAsia="宋体"/>
                <w:color w:val="auto"/>
                <w:kern w:val="2"/>
                <w:sz w:val="21"/>
                <w:szCs w:val="21"/>
                <w:highlight w:val="none"/>
                <w:lang w:val="en-US" w:eastAsia="zh-CN" w:bidi="ar-SA"/>
              </w:rPr>
              <w:t>及</w:t>
            </w:r>
            <w:r>
              <w:rPr>
                <w:rFonts w:hint="eastAsia" w:ascii="Calibri" w:hAnsi="Calibri" w:eastAsia="宋体"/>
                <w:color w:val="auto"/>
                <w:kern w:val="2"/>
                <w:sz w:val="21"/>
                <w:szCs w:val="21"/>
                <w:highlight w:val="none"/>
                <w:lang w:val="zh-CN" w:eastAsia="zh-CN" w:bidi="ar-SA"/>
              </w:rPr>
              <w:t>以上的得</w:t>
            </w:r>
            <w:r>
              <w:rPr>
                <w:rFonts w:hint="eastAsia" w:ascii="Calibri" w:hAnsi="Calibri" w:eastAsia="宋体"/>
                <w:color w:val="auto"/>
                <w:kern w:val="2"/>
                <w:sz w:val="21"/>
                <w:szCs w:val="21"/>
                <w:highlight w:val="none"/>
                <w:lang w:val="en-US" w:eastAsia="zh-CN" w:bidi="ar-SA"/>
              </w:rPr>
              <w:t>2</w:t>
            </w:r>
            <w:r>
              <w:rPr>
                <w:rFonts w:hint="eastAsia" w:ascii="Calibri" w:hAnsi="Calibri" w:eastAsia="宋体"/>
                <w:color w:val="auto"/>
                <w:kern w:val="2"/>
                <w:sz w:val="21"/>
                <w:szCs w:val="21"/>
                <w:highlight w:val="none"/>
                <w:lang w:val="zh-CN" w:eastAsia="zh-CN" w:bidi="ar-SA"/>
              </w:rPr>
              <w:t>分，</w:t>
            </w:r>
            <w:r>
              <w:rPr>
                <w:rFonts w:hint="eastAsia" w:ascii="Calibri" w:hAnsi="Calibri" w:eastAsia="宋体"/>
                <w:color w:val="auto"/>
                <w:kern w:val="2"/>
                <w:sz w:val="21"/>
                <w:szCs w:val="21"/>
                <w:highlight w:val="none"/>
                <w:lang w:val="en-US" w:eastAsia="zh-CN" w:bidi="ar-SA"/>
              </w:rPr>
              <w:t>10</w:t>
            </w:r>
            <w:r>
              <w:rPr>
                <w:rFonts w:hint="eastAsia" w:ascii="Calibri" w:hAnsi="Calibri" w:eastAsia="宋体"/>
                <w:color w:val="auto"/>
                <w:kern w:val="2"/>
                <w:sz w:val="21"/>
                <w:szCs w:val="21"/>
                <w:highlight w:val="none"/>
                <w:lang w:val="zh-CN" w:eastAsia="zh-CN" w:bidi="ar-SA"/>
              </w:rPr>
              <w:t>辆（</w:t>
            </w:r>
            <w:r>
              <w:rPr>
                <w:rFonts w:hint="eastAsia" w:ascii="Calibri" w:hAnsi="Calibri" w:eastAsia="宋体"/>
                <w:color w:val="auto"/>
                <w:kern w:val="2"/>
                <w:sz w:val="21"/>
                <w:szCs w:val="21"/>
                <w:highlight w:val="none"/>
                <w:lang w:val="en-US" w:eastAsia="zh-CN" w:bidi="ar-SA"/>
              </w:rPr>
              <w:t>含</w:t>
            </w:r>
            <w:r>
              <w:rPr>
                <w:rFonts w:hint="eastAsia" w:ascii="Calibri" w:hAnsi="Calibri" w:eastAsia="宋体"/>
                <w:color w:val="auto"/>
                <w:kern w:val="2"/>
                <w:sz w:val="21"/>
                <w:szCs w:val="21"/>
                <w:highlight w:val="none"/>
                <w:lang w:val="zh-CN" w:eastAsia="zh-CN" w:bidi="ar-SA"/>
              </w:rPr>
              <w:t>）</w:t>
            </w:r>
            <w:r>
              <w:rPr>
                <w:rFonts w:hint="eastAsia" w:ascii="Calibri" w:hAnsi="Calibri" w:eastAsia="宋体"/>
                <w:color w:val="auto"/>
                <w:kern w:val="2"/>
                <w:sz w:val="21"/>
                <w:szCs w:val="21"/>
                <w:highlight w:val="none"/>
                <w:lang w:val="en-US" w:eastAsia="zh-CN" w:bidi="ar-SA"/>
              </w:rPr>
              <w:t>及</w:t>
            </w:r>
            <w:r>
              <w:rPr>
                <w:rFonts w:hint="eastAsia" w:ascii="Calibri" w:hAnsi="Calibri" w:eastAsia="宋体"/>
                <w:color w:val="auto"/>
                <w:kern w:val="2"/>
                <w:sz w:val="21"/>
                <w:szCs w:val="21"/>
                <w:highlight w:val="none"/>
                <w:lang w:val="zh-CN" w:eastAsia="zh-CN" w:bidi="ar-SA"/>
              </w:rPr>
              <w:t>以上的得</w:t>
            </w:r>
            <w:r>
              <w:rPr>
                <w:rFonts w:hint="eastAsia" w:ascii="Calibri" w:hAnsi="Calibri" w:eastAsia="宋体"/>
                <w:color w:val="auto"/>
                <w:kern w:val="2"/>
                <w:sz w:val="21"/>
                <w:szCs w:val="21"/>
                <w:highlight w:val="none"/>
                <w:lang w:val="en-US" w:eastAsia="zh-CN" w:bidi="ar-SA"/>
              </w:rPr>
              <w:t>5</w:t>
            </w:r>
            <w:r>
              <w:rPr>
                <w:rFonts w:hint="eastAsia" w:ascii="Calibri" w:hAnsi="Calibri" w:eastAsia="宋体"/>
                <w:color w:val="auto"/>
                <w:kern w:val="2"/>
                <w:sz w:val="21"/>
                <w:szCs w:val="21"/>
                <w:highlight w:val="none"/>
                <w:lang w:val="zh-CN" w:eastAsia="zh-CN" w:bidi="ar-SA"/>
              </w:rPr>
              <w:t>分（须提供车辆发票、行驶证，不提供不得分，租赁减半得分）。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0-5</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tcBorders/>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4680" w:type="dxa"/>
            <w:vAlign w:val="center"/>
          </w:tcPr>
          <w:p>
            <w:pPr>
              <w:pStyle w:val="60"/>
              <w:keepNext w:val="0"/>
              <w:keepLines w:val="0"/>
              <w:pageBreakBefore w:val="0"/>
              <w:kinsoku/>
              <w:wordWrap/>
              <w:overflowPunct/>
              <w:topLinePunct w:val="0"/>
              <w:autoSpaceDE/>
              <w:autoSpaceDN/>
              <w:bidi w:val="0"/>
              <w:adjustRightInd/>
              <w:spacing w:after="0" w:line="280" w:lineRule="exact"/>
              <w:ind w:left="0" w:leftChars="0" w:firstLine="0" w:firstLineChars="0"/>
              <w:textAlignment w:val="auto"/>
              <w:rPr>
                <w:rFonts w:hint="eastAsia" w:ascii="Calibri" w:hAnsi="Calibri" w:eastAsia="宋体"/>
                <w:color w:val="auto"/>
                <w:kern w:val="2"/>
                <w:sz w:val="21"/>
                <w:szCs w:val="21"/>
                <w:highlight w:val="none"/>
                <w:lang w:val="zh-CN" w:eastAsia="zh-CN" w:bidi="ar-SA"/>
              </w:rPr>
            </w:pPr>
            <w:r>
              <w:rPr>
                <w:rFonts w:hint="eastAsia" w:ascii="Calibri" w:hAnsi="Calibri" w:eastAsia="宋体"/>
                <w:color w:val="auto"/>
                <w:kern w:val="2"/>
                <w:sz w:val="21"/>
                <w:szCs w:val="21"/>
                <w:highlight w:val="none"/>
                <w:lang w:val="zh-CN" w:eastAsia="zh-CN" w:bidi="ar-SA"/>
              </w:rPr>
              <w:t>提供应急抢险车：</w:t>
            </w:r>
          </w:p>
          <w:p>
            <w:pPr>
              <w:pStyle w:val="60"/>
              <w:keepNext w:val="0"/>
              <w:keepLines w:val="0"/>
              <w:pageBreakBefore w:val="0"/>
              <w:numPr>
                <w:ilvl w:val="0"/>
                <w:numId w:val="4"/>
              </w:numPr>
              <w:kinsoku/>
              <w:wordWrap/>
              <w:overflowPunct/>
              <w:topLinePunct w:val="0"/>
              <w:autoSpaceDE/>
              <w:autoSpaceDN/>
              <w:bidi w:val="0"/>
              <w:adjustRightInd/>
              <w:spacing w:after="0" w:line="280" w:lineRule="exact"/>
              <w:ind w:left="0" w:leftChars="0" w:firstLine="0" w:firstLineChars="0"/>
              <w:textAlignment w:val="auto"/>
              <w:rPr>
                <w:rFonts w:hint="eastAsia" w:ascii="Calibri" w:hAnsi="Calibri" w:eastAsia="宋体"/>
                <w:color w:val="auto"/>
                <w:kern w:val="2"/>
                <w:sz w:val="21"/>
                <w:szCs w:val="21"/>
                <w:highlight w:val="none"/>
                <w:lang w:val="zh-CN" w:eastAsia="zh-CN" w:bidi="ar-SA"/>
              </w:rPr>
            </w:pPr>
            <w:r>
              <w:rPr>
                <w:rFonts w:hint="eastAsia" w:ascii="Calibri" w:hAnsi="Calibri" w:eastAsia="宋体"/>
                <w:color w:val="auto"/>
                <w:kern w:val="2"/>
                <w:sz w:val="21"/>
                <w:szCs w:val="21"/>
                <w:highlight w:val="none"/>
                <w:lang w:val="zh-CN" w:eastAsia="zh-CN" w:bidi="ar-SA"/>
              </w:rPr>
              <w:t>车上自带有发电机（50KW以</w:t>
            </w:r>
            <w:r>
              <w:rPr>
                <w:rFonts w:hint="eastAsia" w:ascii="Calibri" w:hAnsi="Calibri" w:eastAsia="宋体"/>
                <w:color w:val="auto"/>
                <w:kern w:val="2"/>
                <w:sz w:val="21"/>
                <w:szCs w:val="21"/>
                <w:highlight w:val="none"/>
                <w:lang w:val="en-US" w:eastAsia="zh-CN" w:bidi="ar-SA"/>
              </w:rPr>
              <w:t>下</w:t>
            </w:r>
            <w:r>
              <w:rPr>
                <w:rFonts w:hint="eastAsia" w:ascii="Calibri" w:hAnsi="Calibri" w:eastAsia="宋体"/>
                <w:color w:val="auto"/>
                <w:kern w:val="2"/>
                <w:sz w:val="21"/>
                <w:szCs w:val="21"/>
                <w:highlight w:val="none"/>
                <w:lang w:val="zh-CN" w:eastAsia="zh-CN" w:bidi="ar-SA"/>
              </w:rPr>
              <w:t>）和排水设备（流量400M3/H</w:t>
            </w:r>
            <w:r>
              <w:rPr>
                <w:rFonts w:hint="eastAsia" w:ascii="Calibri" w:hAnsi="Calibri" w:eastAsia="宋体"/>
                <w:color w:val="auto"/>
                <w:kern w:val="2"/>
                <w:sz w:val="21"/>
                <w:szCs w:val="21"/>
                <w:highlight w:val="none"/>
                <w:lang w:val="en-US" w:eastAsia="zh-CN" w:bidi="ar-SA"/>
              </w:rPr>
              <w:t>以下</w:t>
            </w:r>
            <w:r>
              <w:rPr>
                <w:rFonts w:hint="eastAsia" w:ascii="Calibri" w:hAnsi="Calibri" w:eastAsia="宋体"/>
                <w:color w:val="auto"/>
                <w:kern w:val="2"/>
                <w:sz w:val="21"/>
                <w:szCs w:val="21"/>
                <w:highlight w:val="none"/>
                <w:lang w:val="zh-CN" w:eastAsia="zh-CN" w:bidi="ar-SA"/>
              </w:rPr>
              <w:t>）的得</w:t>
            </w:r>
            <w:r>
              <w:rPr>
                <w:rFonts w:hint="eastAsia" w:ascii="Calibri" w:hAnsi="Calibri" w:eastAsia="宋体"/>
                <w:color w:val="auto"/>
                <w:kern w:val="2"/>
                <w:sz w:val="21"/>
                <w:szCs w:val="21"/>
                <w:highlight w:val="none"/>
                <w:lang w:val="en-US" w:eastAsia="zh-CN" w:bidi="ar-SA"/>
              </w:rPr>
              <w:t>1</w:t>
            </w:r>
            <w:r>
              <w:rPr>
                <w:rFonts w:hint="eastAsia" w:ascii="Calibri" w:hAnsi="Calibri" w:eastAsia="宋体"/>
                <w:color w:val="auto"/>
                <w:kern w:val="2"/>
                <w:sz w:val="21"/>
                <w:szCs w:val="21"/>
                <w:highlight w:val="none"/>
                <w:lang w:val="zh-CN" w:eastAsia="zh-CN" w:bidi="ar-SA"/>
              </w:rPr>
              <w:t>分；车上自带有发电机（50KW及以上）和大功率排水设备（流量400M3/H及以上）的得</w:t>
            </w:r>
            <w:r>
              <w:rPr>
                <w:rFonts w:hint="eastAsia" w:ascii="Calibri"/>
                <w:color w:val="auto"/>
                <w:kern w:val="2"/>
                <w:sz w:val="21"/>
                <w:szCs w:val="21"/>
                <w:highlight w:val="none"/>
                <w:lang w:val="en-US" w:eastAsia="zh-CN" w:bidi="ar-SA"/>
              </w:rPr>
              <w:t>3</w:t>
            </w:r>
            <w:r>
              <w:rPr>
                <w:rFonts w:hint="eastAsia" w:ascii="Calibri" w:hAnsi="Calibri" w:eastAsia="宋体"/>
                <w:color w:val="auto"/>
                <w:kern w:val="2"/>
                <w:sz w:val="21"/>
                <w:szCs w:val="21"/>
                <w:highlight w:val="none"/>
                <w:lang w:val="zh-CN" w:eastAsia="zh-CN" w:bidi="ar-SA"/>
              </w:rPr>
              <w:t>分；</w:t>
            </w:r>
          </w:p>
          <w:p>
            <w:pPr>
              <w:pStyle w:val="60"/>
              <w:keepNext w:val="0"/>
              <w:keepLines w:val="0"/>
              <w:pageBreakBefore w:val="0"/>
              <w:numPr>
                <w:ilvl w:val="0"/>
                <w:numId w:val="4"/>
              </w:numPr>
              <w:kinsoku/>
              <w:wordWrap/>
              <w:overflowPunct/>
              <w:topLinePunct w:val="0"/>
              <w:autoSpaceDE/>
              <w:autoSpaceDN/>
              <w:bidi w:val="0"/>
              <w:adjustRightInd/>
              <w:spacing w:after="0" w:line="280" w:lineRule="exact"/>
              <w:ind w:left="0" w:leftChars="0" w:firstLine="0" w:firstLineChars="0"/>
              <w:textAlignment w:val="auto"/>
              <w:rPr>
                <w:rFonts w:hint="eastAsia" w:ascii="Calibri" w:hAnsi="Calibri" w:eastAsia="宋体"/>
                <w:color w:val="auto"/>
                <w:kern w:val="2"/>
                <w:sz w:val="21"/>
                <w:szCs w:val="21"/>
                <w:highlight w:val="none"/>
                <w:lang w:val="zh-CN" w:eastAsia="zh-CN" w:bidi="ar-SA"/>
              </w:rPr>
            </w:pPr>
            <w:r>
              <w:rPr>
                <w:rFonts w:hint="eastAsia" w:ascii="Calibri" w:hAnsi="Calibri" w:eastAsia="宋体"/>
                <w:color w:val="auto"/>
                <w:kern w:val="2"/>
                <w:sz w:val="21"/>
                <w:szCs w:val="21"/>
                <w:highlight w:val="none"/>
                <w:lang w:val="zh-CN" w:eastAsia="zh-CN" w:bidi="ar-SA"/>
              </w:rPr>
              <w:t>提供自有排水泵车，总排水量</w:t>
            </w:r>
            <w:r>
              <w:rPr>
                <w:rFonts w:hint="default" w:ascii="Times New Roman" w:hAnsi="Times New Roman" w:eastAsia="宋体" w:cs="Times New Roman"/>
                <w:color w:val="auto"/>
                <w:kern w:val="2"/>
                <w:sz w:val="21"/>
                <w:szCs w:val="21"/>
                <w:highlight w:val="none"/>
                <w:lang w:val="zh-CN" w:eastAsia="zh-CN" w:bidi="ar-SA"/>
              </w:rPr>
              <w:t>&lt;</w:t>
            </w:r>
            <w:r>
              <w:rPr>
                <w:rFonts w:hint="eastAsia" w:ascii="Calibri" w:hAnsi="Calibri" w:eastAsia="宋体"/>
                <w:color w:val="auto"/>
                <w:kern w:val="2"/>
                <w:sz w:val="21"/>
                <w:szCs w:val="21"/>
                <w:highlight w:val="none"/>
                <w:lang w:val="zh-CN" w:eastAsia="zh-CN" w:bidi="ar-SA"/>
              </w:rPr>
              <w:t>2400M3/H的得</w:t>
            </w:r>
            <w:r>
              <w:rPr>
                <w:rFonts w:hint="eastAsia" w:ascii="Calibri" w:hAnsi="Calibri" w:eastAsia="宋体"/>
                <w:color w:val="auto"/>
                <w:kern w:val="2"/>
                <w:sz w:val="21"/>
                <w:szCs w:val="21"/>
                <w:highlight w:val="none"/>
                <w:lang w:val="en-US" w:eastAsia="zh-CN" w:bidi="ar-SA"/>
              </w:rPr>
              <w:t>1</w:t>
            </w:r>
            <w:r>
              <w:rPr>
                <w:rFonts w:hint="eastAsia" w:ascii="Calibri" w:hAnsi="Calibri" w:eastAsia="宋体"/>
                <w:color w:val="auto"/>
                <w:kern w:val="2"/>
                <w:sz w:val="21"/>
                <w:szCs w:val="21"/>
                <w:highlight w:val="none"/>
                <w:lang w:val="zh-CN" w:eastAsia="zh-CN" w:bidi="ar-SA"/>
              </w:rPr>
              <w:t>分；提供自有大功率排水泵车，总排水量≥2400M3/H的得3分。（须提供车辆发票、行驶</w:t>
            </w:r>
            <w:r>
              <w:rPr>
                <w:rFonts w:hint="eastAsia" w:cs="仿宋_GB2312" w:asciiTheme="minorEastAsia" w:hAnsiTheme="minorEastAsia" w:eastAsiaTheme="minorEastAsia"/>
                <w:bCs/>
                <w:color w:val="auto"/>
                <w:sz w:val="21"/>
                <w:szCs w:val="21"/>
              </w:rPr>
              <w:t>客观分</w:t>
            </w:r>
            <w:r>
              <w:rPr>
                <w:rFonts w:hint="eastAsia" w:ascii="Calibri" w:hAnsi="Calibri" w:eastAsia="宋体"/>
                <w:color w:val="auto"/>
                <w:kern w:val="2"/>
                <w:sz w:val="21"/>
                <w:szCs w:val="21"/>
                <w:highlight w:val="none"/>
                <w:lang w:val="zh-CN" w:eastAsia="zh-CN" w:bidi="ar-SA"/>
              </w:rPr>
              <w:t>证，不提供不得分，租赁减半得分）</w:t>
            </w:r>
          </w:p>
          <w:p>
            <w:pPr>
              <w:pStyle w:val="60"/>
              <w:keepNext w:val="0"/>
              <w:keepLines w:val="0"/>
              <w:pageBreakBefore w:val="0"/>
              <w:kinsoku/>
              <w:wordWrap/>
              <w:overflowPunct/>
              <w:topLinePunct w:val="0"/>
              <w:autoSpaceDE/>
              <w:autoSpaceDN/>
              <w:bidi w:val="0"/>
              <w:adjustRightInd/>
              <w:spacing w:after="0" w:line="280" w:lineRule="exact"/>
              <w:ind w:left="0" w:leftChars="0" w:firstLine="0" w:firstLineChars="0"/>
              <w:textAlignment w:val="auto"/>
              <w:rPr>
                <w:rFonts w:cs="仿宋_GB2312" w:asciiTheme="minorEastAsia" w:hAnsiTheme="minorEastAsia" w:eastAsiaTheme="minorEastAsia"/>
                <w:color w:val="auto"/>
                <w:sz w:val="21"/>
                <w:szCs w:val="21"/>
              </w:rPr>
            </w:pPr>
            <w:r>
              <w:rPr>
                <w:rFonts w:hint="eastAsia" w:ascii="Calibri" w:hAnsi="Calibri" w:eastAsia="宋体"/>
                <w:color w:val="auto"/>
                <w:kern w:val="2"/>
                <w:sz w:val="21"/>
                <w:szCs w:val="21"/>
                <w:highlight w:val="none"/>
                <w:lang w:val="en-US" w:eastAsia="zh-CN" w:bidi="ar-SA"/>
              </w:rPr>
              <w:t>本项合计</w:t>
            </w:r>
            <w:r>
              <w:rPr>
                <w:rFonts w:hint="eastAsia" w:ascii="Calibri" w:hAnsi="Calibri" w:eastAsia="宋体"/>
                <w:color w:val="auto"/>
                <w:kern w:val="2"/>
                <w:sz w:val="21"/>
                <w:szCs w:val="21"/>
                <w:highlight w:val="none"/>
                <w:lang w:val="zh-CN" w:eastAsia="zh-CN" w:bidi="ar-SA"/>
              </w:rPr>
              <w:t>最高得5分。</w:t>
            </w:r>
          </w:p>
        </w:tc>
        <w:tc>
          <w:tcPr>
            <w:tcW w:w="923"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0-6</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tcBorders/>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4680" w:type="dxa"/>
            <w:vAlign w:val="center"/>
          </w:tcPr>
          <w:p>
            <w:pPr>
              <w:pStyle w:val="60"/>
              <w:keepNext w:val="0"/>
              <w:keepLines w:val="0"/>
              <w:pageBreakBefore w:val="0"/>
              <w:kinsoku/>
              <w:wordWrap/>
              <w:overflowPunct/>
              <w:topLinePunct w:val="0"/>
              <w:autoSpaceDE/>
              <w:autoSpaceDN/>
              <w:bidi w:val="0"/>
              <w:adjustRightInd/>
              <w:spacing w:after="0" w:line="280" w:lineRule="exact"/>
              <w:ind w:left="0" w:leftChars="0" w:firstLine="0" w:firstLineChars="0"/>
              <w:textAlignment w:val="auto"/>
              <w:rPr>
                <w:rFonts w:cs="仿宋_GB2312" w:asciiTheme="minorEastAsia" w:hAnsiTheme="minorEastAsia" w:eastAsiaTheme="minorEastAsia"/>
                <w:color w:val="auto"/>
                <w:sz w:val="21"/>
                <w:szCs w:val="21"/>
              </w:rPr>
            </w:pPr>
            <w:r>
              <w:rPr>
                <w:rFonts w:hint="eastAsia" w:ascii="Calibri" w:hAnsi="Calibri" w:eastAsia="宋体"/>
                <w:color w:val="auto"/>
                <w:kern w:val="2"/>
                <w:sz w:val="21"/>
                <w:szCs w:val="21"/>
                <w:highlight w:val="none"/>
                <w:lang w:val="zh-CN" w:eastAsia="zh-CN" w:bidi="ar-SA"/>
              </w:rPr>
              <w:t>为保证养护路面的完整性，不影响路面养护时对交通影响，投标人具有先进的管道非开挖修复技术工艺，具有管道机器人紫外光固化设备（须自持）的得</w:t>
            </w:r>
            <w:r>
              <w:rPr>
                <w:rFonts w:hint="eastAsia" w:ascii="Calibri" w:hAnsi="Calibri" w:eastAsia="宋体"/>
                <w:color w:val="auto"/>
                <w:kern w:val="2"/>
                <w:sz w:val="21"/>
                <w:szCs w:val="21"/>
                <w:highlight w:val="none"/>
                <w:lang w:val="en-US" w:eastAsia="zh-CN" w:bidi="ar-SA"/>
              </w:rPr>
              <w:t>4</w:t>
            </w:r>
            <w:r>
              <w:rPr>
                <w:rFonts w:hint="eastAsia" w:ascii="Calibri" w:hAnsi="Calibri" w:eastAsia="宋体"/>
                <w:color w:val="auto"/>
                <w:kern w:val="2"/>
                <w:sz w:val="21"/>
                <w:szCs w:val="21"/>
                <w:highlight w:val="none"/>
                <w:lang w:val="zh-CN" w:eastAsia="zh-CN" w:bidi="ar-SA"/>
              </w:rPr>
              <w:t>分（以发票或合同为准，复印件加盖公章</w:t>
            </w:r>
            <w:r>
              <w:rPr>
                <w:rFonts w:ascii="宋体" w:hAnsi="宋体"/>
                <w:color w:val="auto"/>
                <w:kern w:val="0"/>
                <w:sz w:val="21"/>
                <w:szCs w:val="21"/>
                <w:lang w:val="zh-CN"/>
              </w:rPr>
              <w:t>）</w:t>
            </w:r>
          </w:p>
        </w:tc>
        <w:tc>
          <w:tcPr>
            <w:tcW w:w="923"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0-4</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restart"/>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1060" w:type="dxa"/>
            <w:vMerge w:val="restart"/>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拟</w:t>
            </w:r>
            <w:r>
              <w:rPr>
                <w:rFonts w:hint="eastAsia" w:cs="仿宋_GB2312" w:asciiTheme="minorEastAsia" w:hAnsiTheme="minorEastAsia" w:eastAsiaTheme="minorEastAsia"/>
                <w:color w:val="auto"/>
                <w:sz w:val="21"/>
                <w:szCs w:val="21"/>
              </w:rPr>
              <w:t>投入人员情况</w:t>
            </w:r>
          </w:p>
        </w:tc>
        <w:tc>
          <w:tcPr>
            <w:tcW w:w="4680" w:type="dxa"/>
          </w:tcPr>
          <w:p>
            <w:pPr>
              <w:pStyle w:val="966"/>
              <w:keepNext w:val="0"/>
              <w:keepLines w:val="0"/>
              <w:pageBreakBefore w:val="0"/>
              <w:numPr>
                <w:ilvl w:val="0"/>
                <w:numId w:val="0"/>
              </w:numPr>
              <w:kinsoku/>
              <w:wordWrap/>
              <w:overflowPunct/>
              <w:topLinePunct w:val="0"/>
              <w:autoSpaceDE/>
              <w:autoSpaceDN/>
              <w:bidi w:val="0"/>
              <w:adjustRightInd/>
              <w:spacing w:after="0" w:line="280" w:lineRule="exact"/>
              <w:jc w:val="both"/>
              <w:rPr>
                <w:rFonts w:hint="default" w:ascii="Times New Roman" w:hAnsi="Times New Roman" w:eastAsia="宋体" w:cs="Times New Roman"/>
                <w:color w:val="auto"/>
                <w:kern w:val="2"/>
                <w:sz w:val="21"/>
                <w:szCs w:val="21"/>
                <w:highlight w:val="none"/>
                <w:lang w:val="en-US" w:eastAsia="zh-CN" w:bidi="ar-SA"/>
              </w:rPr>
            </w:pPr>
            <w:r>
              <w:rPr>
                <w:rFonts w:hint="eastAsia"/>
                <w:b w:val="0"/>
                <w:bCs w:val="0"/>
                <w:color w:val="auto"/>
                <w:sz w:val="21"/>
                <w:szCs w:val="21"/>
                <w:highlight w:val="none"/>
                <w:u w:val="none"/>
                <w:lang w:val="en-US" w:eastAsia="zh-CN"/>
              </w:rPr>
              <w:t>项目负责人：</w:t>
            </w:r>
            <w:r>
              <w:rPr>
                <w:rFonts w:hint="eastAsia" w:ascii="Times New Roman" w:hAnsi="Times New Roman" w:eastAsia="宋体" w:cs="Times New Roman"/>
                <w:color w:val="auto"/>
                <w:kern w:val="2"/>
                <w:sz w:val="21"/>
                <w:szCs w:val="21"/>
                <w:highlight w:val="none"/>
                <w:lang w:val="zh-CN" w:eastAsia="zh-CN" w:bidi="ar-SA"/>
              </w:rPr>
              <w:t>项目负责人具备国家注册二级建造师(市政)</w:t>
            </w:r>
            <w:r>
              <w:rPr>
                <w:rFonts w:hint="eastAsia" w:cs="Times New Roman"/>
                <w:color w:val="auto"/>
                <w:kern w:val="2"/>
                <w:sz w:val="21"/>
                <w:szCs w:val="21"/>
                <w:highlight w:val="none"/>
                <w:lang w:val="en-US" w:eastAsia="zh-CN" w:bidi="ar-SA"/>
              </w:rPr>
              <w:t>及以上</w:t>
            </w:r>
            <w:r>
              <w:rPr>
                <w:rFonts w:hint="eastAsia" w:ascii="Times New Roman" w:hAnsi="Times New Roman" w:eastAsia="宋体" w:cs="Times New Roman"/>
                <w:color w:val="auto"/>
                <w:kern w:val="2"/>
                <w:sz w:val="21"/>
                <w:szCs w:val="21"/>
                <w:highlight w:val="none"/>
                <w:lang w:val="zh-CN" w:eastAsia="zh-CN" w:bidi="ar-SA"/>
              </w:rPr>
              <w:t>职业资格</w:t>
            </w:r>
            <w:r>
              <w:rPr>
                <w:rFonts w:hint="eastAsia" w:cs="Times New Roman"/>
                <w:color w:val="auto"/>
                <w:kern w:val="2"/>
                <w:sz w:val="21"/>
                <w:szCs w:val="21"/>
                <w:highlight w:val="none"/>
                <w:lang w:val="en-US" w:eastAsia="zh-CN" w:bidi="ar-SA"/>
              </w:rPr>
              <w:t>的得1分，具有高级工程师职称的得1分。</w:t>
            </w:r>
          </w:p>
          <w:p>
            <w:pPr>
              <w:snapToGrid w:val="0"/>
              <w:spacing w:line="360" w:lineRule="auto"/>
              <w:jc w:val="center"/>
              <w:rPr>
                <w:rFonts w:hint="default" w:cs="仿宋_GB2312" w:asciiTheme="minorEastAsia" w:hAnsiTheme="minorEastAsia" w:eastAsiaTheme="minorEastAsia"/>
                <w:color w:val="auto"/>
                <w:sz w:val="21"/>
                <w:szCs w:val="21"/>
                <w:lang w:val="en-US"/>
              </w:rPr>
            </w:pPr>
            <w:r>
              <w:rPr>
                <w:rFonts w:hint="eastAsia"/>
                <w:b w:val="0"/>
                <w:bCs w:val="0"/>
                <w:color w:val="auto"/>
                <w:sz w:val="21"/>
                <w:szCs w:val="21"/>
                <w:highlight w:val="none"/>
                <w:u w:val="none"/>
                <w:lang w:val="en-US" w:eastAsia="zh-CN"/>
              </w:rPr>
              <w:t>注：提供相关证书证明材料和由社保部门出具的投标截止前近6个月在供应商单位缴纳的社保证明材料扫描件或复印件加盖公章，否则不得分.</w:t>
            </w:r>
          </w:p>
        </w:tc>
        <w:tc>
          <w:tcPr>
            <w:tcW w:w="923" w:type="dxa"/>
            <w:vMerge w:val="restart"/>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0-8</w:t>
            </w:r>
          </w:p>
        </w:tc>
        <w:tc>
          <w:tcPr>
            <w:tcW w:w="1179" w:type="dxa"/>
            <w:vMerge w:val="restart"/>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vMerge w:val="restart"/>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p>
        </w:tc>
        <w:tc>
          <w:tcPr>
            <w:tcW w:w="4680" w:type="dxa"/>
          </w:tcPr>
          <w:p>
            <w:pPr>
              <w:snapToGrid w:val="0"/>
              <w:spacing w:line="360" w:lineRule="auto"/>
              <w:jc w:val="both"/>
              <w:rPr>
                <w:rFonts w:hint="default"/>
                <w:b w:val="0"/>
                <w:bCs w:val="0"/>
                <w:color w:val="auto"/>
                <w:sz w:val="21"/>
                <w:szCs w:val="21"/>
                <w:highlight w:val="none"/>
                <w:u w:val="none"/>
                <w:lang w:val="en-US" w:eastAsia="zh-CN"/>
              </w:rPr>
            </w:pPr>
            <w:r>
              <w:rPr>
                <w:rFonts w:hint="eastAsia"/>
                <w:b w:val="0"/>
                <w:bCs w:val="0"/>
                <w:color w:val="auto"/>
                <w:sz w:val="21"/>
                <w:szCs w:val="21"/>
                <w:highlight w:val="none"/>
                <w:u w:val="none"/>
                <w:lang w:val="en-US" w:eastAsia="zh-CN"/>
              </w:rPr>
              <w:t>本项目拟派作业人员有生产考核C证的每人得1分，最多得2分；有市政工程施工员证书的得1分，最多得2分；有下水道养护工证书每人得1分，最多得2分。共6分。</w:t>
            </w:r>
          </w:p>
          <w:p>
            <w:pPr>
              <w:snapToGrid w:val="0"/>
              <w:spacing w:line="360" w:lineRule="auto"/>
              <w:jc w:val="both"/>
              <w:rPr>
                <w:rFonts w:hint="default"/>
                <w:b w:val="0"/>
                <w:bCs w:val="0"/>
                <w:color w:val="auto"/>
                <w:sz w:val="21"/>
                <w:szCs w:val="21"/>
                <w:highlight w:val="none"/>
                <w:u w:val="none"/>
                <w:lang w:val="en-US" w:eastAsia="zh-CN"/>
              </w:rPr>
            </w:pPr>
            <w:r>
              <w:rPr>
                <w:rFonts w:hint="eastAsia"/>
                <w:b w:val="0"/>
                <w:bCs w:val="0"/>
                <w:color w:val="auto"/>
                <w:sz w:val="21"/>
                <w:szCs w:val="21"/>
                <w:highlight w:val="none"/>
                <w:u w:val="none"/>
                <w:lang w:val="en-US" w:eastAsia="zh-CN"/>
              </w:rPr>
              <w:t>注：提供相关证书证明材料和由社保部门出具的投标截止前近6个月在供应商单位缴纳的社保证明材料扫描件或复印件加盖公章，否则不得分.</w:t>
            </w:r>
          </w:p>
        </w:tc>
        <w:tc>
          <w:tcPr>
            <w:tcW w:w="923" w:type="dxa"/>
            <w:vMerge w:val="continue"/>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p>
        </w:tc>
        <w:tc>
          <w:tcPr>
            <w:tcW w:w="1179" w:type="dxa"/>
            <w:vMerge w:val="continue"/>
            <w:vAlign w:val="center"/>
          </w:tcPr>
          <w:p>
            <w:pPr>
              <w:snapToGrid w:val="0"/>
              <w:spacing w:line="360" w:lineRule="auto"/>
              <w:jc w:val="center"/>
              <w:rPr>
                <w:rFonts w:hint="eastAsia" w:cs="仿宋_GB2312" w:asciiTheme="minorEastAsia" w:hAnsiTheme="minorEastAsia" w:eastAsiaTheme="minorEastAsia"/>
                <w:bCs/>
                <w:color w:val="auto"/>
                <w:sz w:val="21"/>
                <w:szCs w:val="21"/>
              </w:rPr>
            </w:pPr>
          </w:p>
        </w:tc>
        <w:tc>
          <w:tcPr>
            <w:tcW w:w="1026" w:type="dxa"/>
            <w:vMerge w:val="continue"/>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5</w:t>
            </w:r>
          </w:p>
        </w:tc>
        <w:tc>
          <w:tcPr>
            <w:tcW w:w="1060" w:type="dxa"/>
            <w:vAlign w:val="center"/>
          </w:tcPr>
          <w:p>
            <w:pPr>
              <w:keepNext w:val="0"/>
              <w:keepLines w:val="0"/>
              <w:pageBreakBefore w:val="0"/>
              <w:widowControl/>
              <w:kinsoku/>
              <w:wordWrap/>
              <w:overflowPunct/>
              <w:topLinePunct w:val="0"/>
              <w:autoSpaceDE/>
              <w:autoSpaceDN/>
              <w:bidi w:val="0"/>
              <w:adjustRightInd/>
              <w:spacing w:line="280" w:lineRule="exact"/>
              <w:ind w:right="3" w:rightChars="0"/>
              <w:jc w:val="center"/>
              <w:textAlignment w:val="auto"/>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企业基地</w:t>
            </w:r>
          </w:p>
        </w:tc>
        <w:tc>
          <w:tcPr>
            <w:tcW w:w="4680" w:type="dxa"/>
          </w:tcPr>
          <w:p>
            <w:pPr>
              <w:keepNext w:val="0"/>
              <w:keepLines w:val="0"/>
              <w:pageBreakBefore w:val="0"/>
              <w:widowControl/>
              <w:numPr>
                <w:ilvl w:val="0"/>
                <w:numId w:val="5"/>
              </w:numPr>
              <w:kinsoku/>
              <w:wordWrap/>
              <w:overflowPunct/>
              <w:topLinePunct w:val="0"/>
              <w:autoSpaceDE/>
              <w:autoSpaceDN/>
              <w:bidi w:val="0"/>
              <w:adjustRightInd/>
              <w:spacing w:line="280" w:lineRule="exact"/>
              <w:ind w:right="3" w:rightChars="0"/>
              <w:textAlignment w:val="auto"/>
              <w:rPr>
                <w:rFonts w:hint="eastAsia"/>
                <w:color w:val="auto"/>
                <w:kern w:val="2"/>
                <w:sz w:val="21"/>
                <w:szCs w:val="21"/>
                <w:highlight w:val="none"/>
                <w:lang w:val="zh-CN" w:eastAsia="zh-CN" w:bidi="ar-SA"/>
              </w:rPr>
            </w:pPr>
            <w:r>
              <w:rPr>
                <w:rFonts w:hint="eastAsia"/>
                <w:color w:val="auto"/>
                <w:kern w:val="2"/>
                <w:sz w:val="21"/>
                <w:szCs w:val="21"/>
                <w:highlight w:val="none"/>
                <w:lang w:val="zh-CN" w:eastAsia="zh-CN" w:bidi="ar-SA"/>
              </w:rPr>
              <w:t>具有总面积</w:t>
            </w:r>
            <w:r>
              <w:rPr>
                <w:rFonts w:hint="eastAsia"/>
                <w:color w:val="auto"/>
                <w:kern w:val="2"/>
                <w:sz w:val="21"/>
                <w:szCs w:val="21"/>
                <w:highlight w:val="none"/>
                <w:lang w:val="en-US" w:eastAsia="zh-CN" w:bidi="ar-SA"/>
              </w:rPr>
              <w:t>10</w:t>
            </w:r>
            <w:r>
              <w:rPr>
                <w:rFonts w:hint="eastAsia"/>
                <w:color w:val="auto"/>
                <w:kern w:val="2"/>
                <w:sz w:val="21"/>
                <w:szCs w:val="21"/>
                <w:highlight w:val="none"/>
                <w:lang w:val="zh-CN" w:eastAsia="zh-CN" w:bidi="ar-SA"/>
              </w:rPr>
              <w:t>00㎡以</w:t>
            </w:r>
            <w:r>
              <w:rPr>
                <w:rFonts w:hint="eastAsia"/>
                <w:color w:val="auto"/>
                <w:kern w:val="2"/>
                <w:sz w:val="21"/>
                <w:szCs w:val="21"/>
                <w:highlight w:val="none"/>
                <w:lang w:val="en-US" w:eastAsia="zh-CN" w:bidi="ar-SA"/>
              </w:rPr>
              <w:t>下</w:t>
            </w:r>
            <w:r>
              <w:rPr>
                <w:rFonts w:hint="eastAsia"/>
                <w:color w:val="auto"/>
                <w:kern w:val="2"/>
                <w:sz w:val="21"/>
                <w:szCs w:val="21"/>
                <w:highlight w:val="none"/>
                <w:lang w:val="zh-CN" w:eastAsia="zh-CN" w:bidi="ar-SA"/>
              </w:rPr>
              <w:t>养护基地</w:t>
            </w:r>
            <w:r>
              <w:rPr>
                <w:rFonts w:hint="eastAsia"/>
                <w:color w:val="auto"/>
                <w:kern w:val="2"/>
                <w:sz w:val="21"/>
                <w:szCs w:val="21"/>
                <w:highlight w:val="none"/>
                <w:lang w:val="en-US" w:eastAsia="zh-CN" w:bidi="ar-SA"/>
              </w:rPr>
              <w:t>的，得1分；</w:t>
            </w:r>
            <w:r>
              <w:rPr>
                <w:rFonts w:hint="eastAsia"/>
                <w:color w:val="auto"/>
                <w:kern w:val="2"/>
                <w:sz w:val="21"/>
                <w:szCs w:val="21"/>
                <w:highlight w:val="none"/>
                <w:lang w:val="zh-CN" w:eastAsia="zh-CN" w:bidi="ar-SA"/>
              </w:rPr>
              <w:t>具有总面积达</w:t>
            </w:r>
            <w:r>
              <w:rPr>
                <w:rFonts w:hint="eastAsia"/>
                <w:color w:val="auto"/>
                <w:kern w:val="2"/>
                <w:sz w:val="21"/>
                <w:szCs w:val="21"/>
                <w:highlight w:val="none"/>
                <w:lang w:val="en-US" w:eastAsia="zh-CN" w:bidi="ar-SA"/>
              </w:rPr>
              <w:t>10</w:t>
            </w:r>
            <w:r>
              <w:rPr>
                <w:rFonts w:hint="eastAsia"/>
                <w:color w:val="auto"/>
                <w:kern w:val="2"/>
                <w:sz w:val="21"/>
                <w:szCs w:val="21"/>
                <w:highlight w:val="none"/>
                <w:lang w:val="zh-CN" w:eastAsia="zh-CN" w:bidi="ar-SA"/>
              </w:rPr>
              <w:t>00㎡</w:t>
            </w:r>
            <w:r>
              <w:rPr>
                <w:rFonts w:hint="eastAsia"/>
                <w:color w:val="auto"/>
                <w:kern w:val="2"/>
                <w:sz w:val="21"/>
                <w:szCs w:val="21"/>
                <w:highlight w:val="none"/>
                <w:lang w:val="en-US" w:eastAsia="zh-CN" w:bidi="ar-SA"/>
              </w:rPr>
              <w:t>及</w:t>
            </w:r>
            <w:r>
              <w:rPr>
                <w:rFonts w:hint="eastAsia"/>
                <w:color w:val="auto"/>
                <w:kern w:val="2"/>
                <w:sz w:val="21"/>
                <w:szCs w:val="21"/>
                <w:highlight w:val="none"/>
                <w:lang w:val="zh-CN" w:eastAsia="zh-CN" w:bidi="ar-SA"/>
              </w:rPr>
              <w:t>以上的养护基地</w:t>
            </w:r>
            <w:r>
              <w:rPr>
                <w:rFonts w:hint="eastAsia"/>
                <w:color w:val="auto"/>
                <w:kern w:val="2"/>
                <w:sz w:val="21"/>
                <w:szCs w:val="21"/>
                <w:highlight w:val="none"/>
                <w:lang w:val="en-US" w:eastAsia="zh-CN" w:bidi="ar-SA"/>
              </w:rPr>
              <w:t>的，得3分；</w:t>
            </w:r>
          </w:p>
          <w:p>
            <w:pPr>
              <w:keepNext w:val="0"/>
              <w:keepLines w:val="0"/>
              <w:pageBreakBefore w:val="0"/>
              <w:widowControl/>
              <w:numPr>
                <w:ilvl w:val="0"/>
                <w:numId w:val="5"/>
              </w:numPr>
              <w:kinsoku/>
              <w:wordWrap/>
              <w:overflowPunct/>
              <w:topLinePunct w:val="0"/>
              <w:autoSpaceDE/>
              <w:autoSpaceDN/>
              <w:bidi w:val="0"/>
              <w:adjustRightInd/>
              <w:spacing w:line="280" w:lineRule="exact"/>
              <w:ind w:right="3" w:rightChars="0"/>
              <w:textAlignment w:val="auto"/>
              <w:rPr>
                <w:rFonts w:hint="eastAsia"/>
                <w:color w:val="auto"/>
                <w:kern w:val="2"/>
                <w:sz w:val="21"/>
                <w:szCs w:val="21"/>
                <w:highlight w:val="none"/>
                <w:lang w:val="en-US" w:eastAsia="zh-CN" w:bidi="ar-SA"/>
              </w:rPr>
            </w:pPr>
            <w:r>
              <w:rPr>
                <w:rFonts w:hint="eastAsia"/>
                <w:color w:val="auto"/>
                <w:kern w:val="2"/>
                <w:sz w:val="21"/>
                <w:szCs w:val="21"/>
                <w:highlight w:val="none"/>
                <w:lang w:val="zh-CN" w:eastAsia="zh-CN" w:bidi="ar-SA"/>
              </w:rPr>
              <w:t>养护基地在投标的辖区范围内或在直线距离</w:t>
            </w:r>
            <w:r>
              <w:rPr>
                <w:rFonts w:hint="eastAsia"/>
                <w:color w:val="auto"/>
                <w:kern w:val="2"/>
                <w:sz w:val="21"/>
                <w:szCs w:val="21"/>
                <w:highlight w:val="none"/>
                <w:lang w:val="en-US" w:eastAsia="zh-CN" w:bidi="ar-SA"/>
              </w:rPr>
              <w:t>10</w:t>
            </w:r>
            <w:r>
              <w:rPr>
                <w:rFonts w:hint="eastAsia"/>
                <w:color w:val="auto"/>
                <w:kern w:val="2"/>
                <w:sz w:val="21"/>
                <w:szCs w:val="21"/>
                <w:highlight w:val="none"/>
                <w:lang w:val="zh-CN" w:eastAsia="zh-CN" w:bidi="ar-SA"/>
              </w:rPr>
              <w:t>公里</w:t>
            </w:r>
            <w:r>
              <w:rPr>
                <w:rFonts w:hint="eastAsia"/>
                <w:color w:val="auto"/>
                <w:kern w:val="2"/>
                <w:sz w:val="21"/>
                <w:szCs w:val="21"/>
                <w:highlight w:val="none"/>
                <w:lang w:val="en-US" w:eastAsia="zh-CN" w:bidi="ar-SA"/>
              </w:rPr>
              <w:t>及以内</w:t>
            </w:r>
            <w:r>
              <w:rPr>
                <w:rFonts w:hint="eastAsia"/>
                <w:color w:val="auto"/>
                <w:kern w:val="2"/>
                <w:sz w:val="21"/>
                <w:szCs w:val="21"/>
                <w:highlight w:val="none"/>
                <w:lang w:val="zh-CN" w:eastAsia="zh-CN" w:bidi="ar-SA"/>
              </w:rPr>
              <w:t>范围内</w:t>
            </w:r>
            <w:r>
              <w:rPr>
                <w:rFonts w:hint="eastAsia"/>
                <w:color w:val="auto"/>
                <w:kern w:val="2"/>
                <w:sz w:val="21"/>
                <w:szCs w:val="21"/>
                <w:highlight w:val="none"/>
                <w:lang w:val="en-US" w:eastAsia="zh-CN" w:bidi="ar-SA"/>
              </w:rPr>
              <w:t>的</w:t>
            </w:r>
            <w:r>
              <w:rPr>
                <w:rFonts w:hint="eastAsia"/>
                <w:color w:val="auto"/>
                <w:kern w:val="2"/>
                <w:sz w:val="21"/>
                <w:szCs w:val="21"/>
                <w:highlight w:val="none"/>
                <w:lang w:val="zh-CN" w:eastAsia="zh-CN" w:bidi="ar-SA"/>
              </w:rPr>
              <w:t>，</w:t>
            </w:r>
            <w:r>
              <w:rPr>
                <w:rFonts w:hint="eastAsia"/>
                <w:color w:val="auto"/>
                <w:kern w:val="2"/>
                <w:sz w:val="21"/>
                <w:szCs w:val="21"/>
                <w:highlight w:val="none"/>
                <w:lang w:val="en-US" w:eastAsia="zh-CN" w:bidi="ar-SA"/>
              </w:rPr>
              <w:t>得2分；10公里以上20公里及以下的得1分。</w:t>
            </w:r>
          </w:p>
          <w:p>
            <w:pPr>
              <w:snapToGrid w:val="0"/>
              <w:spacing w:line="360" w:lineRule="auto"/>
              <w:jc w:val="center"/>
              <w:rPr>
                <w:rFonts w:cs="仿宋_GB2312" w:asciiTheme="minorEastAsia" w:hAnsiTheme="minorEastAsia" w:eastAsiaTheme="minorEastAsia"/>
                <w:color w:val="auto"/>
                <w:sz w:val="21"/>
                <w:szCs w:val="21"/>
              </w:rPr>
            </w:pPr>
            <w:r>
              <w:rPr>
                <w:rFonts w:hint="eastAsia"/>
                <w:color w:val="auto"/>
                <w:kern w:val="2"/>
                <w:sz w:val="21"/>
                <w:szCs w:val="21"/>
                <w:highlight w:val="none"/>
                <w:lang w:val="en-US" w:eastAsia="zh-CN" w:bidi="ar-SA"/>
              </w:rPr>
              <w:t>证明材料：需</w:t>
            </w:r>
            <w:r>
              <w:rPr>
                <w:rFonts w:hint="eastAsia"/>
                <w:color w:val="auto"/>
                <w:kern w:val="2"/>
                <w:sz w:val="21"/>
                <w:szCs w:val="21"/>
                <w:highlight w:val="none"/>
                <w:lang w:val="zh-CN" w:eastAsia="zh-CN" w:bidi="ar-SA"/>
              </w:rPr>
              <w:t>提供场地自有</w:t>
            </w:r>
            <w:r>
              <w:rPr>
                <w:rFonts w:hint="eastAsia"/>
                <w:color w:val="auto"/>
                <w:kern w:val="2"/>
                <w:sz w:val="21"/>
                <w:szCs w:val="21"/>
                <w:highlight w:val="none"/>
                <w:lang w:val="en-US" w:eastAsia="zh-CN" w:bidi="ar-SA"/>
              </w:rPr>
              <w:t>房产证明</w:t>
            </w:r>
            <w:r>
              <w:rPr>
                <w:rFonts w:hint="eastAsia"/>
                <w:color w:val="auto"/>
                <w:kern w:val="2"/>
                <w:sz w:val="21"/>
                <w:szCs w:val="21"/>
                <w:highlight w:val="none"/>
                <w:lang w:val="zh-CN" w:eastAsia="zh-CN" w:bidi="ar-SA"/>
              </w:rPr>
              <w:t>或租赁合同</w:t>
            </w:r>
            <w:r>
              <w:rPr>
                <w:rFonts w:hint="eastAsia"/>
                <w:color w:val="auto"/>
                <w:kern w:val="2"/>
                <w:sz w:val="21"/>
                <w:szCs w:val="21"/>
                <w:highlight w:val="none"/>
                <w:lang w:val="en-US" w:eastAsia="zh-CN" w:bidi="ar-SA"/>
              </w:rPr>
              <w:t>复印件加盖公章。本项合计最高</w:t>
            </w:r>
            <w:r>
              <w:rPr>
                <w:rFonts w:hint="eastAsia"/>
                <w:color w:val="auto"/>
                <w:kern w:val="2"/>
                <w:sz w:val="21"/>
                <w:szCs w:val="21"/>
                <w:highlight w:val="none"/>
                <w:lang w:val="zh-CN" w:eastAsia="zh-CN" w:bidi="ar-SA"/>
              </w:rPr>
              <w:t>得</w:t>
            </w:r>
            <w:r>
              <w:rPr>
                <w:rFonts w:hint="eastAsia"/>
                <w:color w:val="auto"/>
                <w:kern w:val="2"/>
                <w:sz w:val="21"/>
                <w:szCs w:val="21"/>
                <w:highlight w:val="none"/>
                <w:lang w:val="en-US" w:eastAsia="zh-CN" w:bidi="ar-SA"/>
              </w:rPr>
              <w:t>5</w:t>
            </w:r>
            <w:r>
              <w:rPr>
                <w:rFonts w:hint="eastAsia"/>
                <w:color w:val="auto"/>
                <w:kern w:val="2"/>
                <w:sz w:val="21"/>
                <w:szCs w:val="21"/>
                <w:highlight w:val="none"/>
                <w:lang w:val="zh-CN" w:eastAsia="zh-CN" w:bidi="ar-SA"/>
              </w:rPr>
              <w:t>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0-5</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bCs/>
                <w:color w:val="auto"/>
                <w:sz w:val="21"/>
                <w:szCs w:val="21"/>
              </w:rPr>
              <w:t>客观分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restart"/>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6</w:t>
            </w:r>
          </w:p>
        </w:tc>
        <w:tc>
          <w:tcPr>
            <w:tcW w:w="1060" w:type="dxa"/>
            <w:vMerge w:val="restart"/>
            <w:vAlign w:val="center"/>
          </w:tcPr>
          <w:p>
            <w:pPr>
              <w:keepNext w:val="0"/>
              <w:keepLines w:val="0"/>
              <w:pageBreakBefore w:val="0"/>
              <w:widowControl/>
              <w:kinsoku/>
              <w:wordWrap/>
              <w:overflowPunct/>
              <w:topLinePunct w:val="0"/>
              <w:autoSpaceDE/>
              <w:autoSpaceDN/>
              <w:bidi w:val="0"/>
              <w:adjustRightInd/>
              <w:spacing w:line="280" w:lineRule="exact"/>
              <w:ind w:right="3" w:rightChars="0"/>
              <w:jc w:val="center"/>
              <w:textAlignment w:val="auto"/>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实施方案（0-37分）</w:t>
            </w:r>
          </w:p>
        </w:tc>
        <w:tc>
          <w:tcPr>
            <w:tcW w:w="4680" w:type="dxa"/>
            <w:vAlign w:val="center"/>
          </w:tcPr>
          <w:p>
            <w:pPr>
              <w:keepNext w:val="0"/>
              <w:keepLines w:val="0"/>
              <w:pageBreakBefore w:val="0"/>
              <w:kinsoku/>
              <w:wordWrap/>
              <w:overflowPunct/>
              <w:topLinePunct w:val="0"/>
              <w:autoSpaceDE/>
              <w:autoSpaceDN/>
              <w:bidi w:val="0"/>
              <w:adjustRightInd/>
              <w:spacing w:line="280" w:lineRule="exact"/>
              <w:jc w:val="both"/>
              <w:textAlignment w:val="auto"/>
              <w:rPr>
                <w:rFonts w:hint="eastAsia"/>
                <w:bCs/>
                <w:color w:val="auto"/>
                <w:sz w:val="21"/>
                <w:szCs w:val="21"/>
                <w:highlight w:val="none"/>
              </w:rPr>
            </w:pPr>
            <w:r>
              <w:rPr>
                <w:rFonts w:hint="eastAsia"/>
                <w:bCs/>
                <w:color w:val="auto"/>
                <w:sz w:val="21"/>
                <w:szCs w:val="21"/>
                <w:highlight w:val="none"/>
              </w:rPr>
              <w:t>实施计划</w:t>
            </w:r>
            <w:r>
              <w:rPr>
                <w:rFonts w:hint="eastAsia"/>
                <w:bCs/>
                <w:color w:val="auto"/>
                <w:sz w:val="21"/>
                <w:szCs w:val="21"/>
                <w:highlight w:val="none"/>
                <w:lang w:eastAsia="zh-CN"/>
              </w:rPr>
              <w:t>、</w:t>
            </w:r>
            <w:r>
              <w:rPr>
                <w:rFonts w:hint="eastAsia"/>
                <w:bCs/>
                <w:color w:val="auto"/>
                <w:sz w:val="21"/>
                <w:szCs w:val="21"/>
                <w:highlight w:val="none"/>
                <w:lang w:val="en-US" w:eastAsia="zh-CN"/>
              </w:rPr>
              <w:t>环境卫生整治</w:t>
            </w:r>
            <w:r>
              <w:rPr>
                <w:rFonts w:hint="eastAsia"/>
                <w:bCs/>
                <w:color w:val="auto"/>
                <w:sz w:val="21"/>
                <w:szCs w:val="21"/>
                <w:highlight w:val="none"/>
                <w:lang w:eastAsia="zh-CN"/>
              </w:rPr>
              <w:t>方案：</w:t>
            </w:r>
            <w:r>
              <w:rPr>
                <w:rFonts w:hint="eastAsia"/>
                <w:bCs/>
                <w:color w:val="auto"/>
                <w:sz w:val="21"/>
                <w:szCs w:val="21"/>
                <w:highlight w:val="none"/>
              </w:rPr>
              <w:t>根据供应商针对本项目</w:t>
            </w:r>
            <w:r>
              <w:rPr>
                <w:rFonts w:hint="eastAsia"/>
                <w:bCs/>
                <w:color w:val="auto"/>
                <w:sz w:val="21"/>
                <w:szCs w:val="21"/>
                <w:highlight w:val="none"/>
                <w:lang w:val="en-US" w:eastAsia="zh-CN"/>
              </w:rPr>
              <w:t>现状调查与</w:t>
            </w:r>
            <w:r>
              <w:rPr>
                <w:rFonts w:hint="eastAsia"/>
                <w:bCs/>
                <w:color w:val="auto"/>
                <w:sz w:val="21"/>
                <w:szCs w:val="21"/>
                <w:highlight w:val="none"/>
              </w:rPr>
              <w:t>特点、难点、突发情况等情况做出的具体承诺及所采用的流程、标准、具体实施计划</w:t>
            </w:r>
            <w:r>
              <w:rPr>
                <w:rFonts w:hint="eastAsia"/>
                <w:bCs/>
                <w:color w:val="auto"/>
                <w:sz w:val="21"/>
                <w:szCs w:val="21"/>
                <w:highlight w:val="none"/>
                <w:lang w:eastAsia="zh-CN"/>
              </w:rPr>
              <w:t>、</w:t>
            </w:r>
            <w:r>
              <w:rPr>
                <w:rFonts w:hint="eastAsia"/>
                <w:bCs/>
                <w:color w:val="auto"/>
                <w:sz w:val="21"/>
                <w:szCs w:val="21"/>
                <w:highlight w:val="none"/>
                <w:lang w:val="en-US" w:eastAsia="zh-CN"/>
              </w:rPr>
              <w:t>环境卫生整治方案</w:t>
            </w:r>
            <w:r>
              <w:rPr>
                <w:rFonts w:hint="eastAsia"/>
                <w:bCs/>
                <w:color w:val="auto"/>
                <w:sz w:val="21"/>
                <w:szCs w:val="21"/>
                <w:highlight w:val="none"/>
              </w:rPr>
              <w:t>，由专家打分。</w:t>
            </w:r>
          </w:p>
          <w:p>
            <w:pPr>
              <w:keepNext w:val="0"/>
              <w:keepLines w:val="0"/>
              <w:pageBreakBefore w:val="0"/>
              <w:widowControl/>
              <w:kinsoku/>
              <w:wordWrap/>
              <w:overflowPunct/>
              <w:topLinePunct w:val="0"/>
              <w:autoSpaceDE/>
              <w:autoSpaceDN/>
              <w:bidi w:val="0"/>
              <w:adjustRightInd/>
              <w:spacing w:line="280" w:lineRule="exact"/>
              <w:ind w:right="3" w:rightChars="0"/>
              <w:jc w:val="both"/>
              <w:textAlignment w:val="auto"/>
              <w:rPr>
                <w:rFonts w:hint="eastAsia"/>
                <w:bCs/>
                <w:color w:val="auto"/>
                <w:sz w:val="21"/>
                <w:szCs w:val="21"/>
                <w:highlight w:val="none"/>
              </w:rPr>
            </w:pPr>
            <w:r>
              <w:rPr>
                <w:rFonts w:hint="eastAsia"/>
                <w:color w:val="auto"/>
                <w:sz w:val="21"/>
                <w:szCs w:val="21"/>
                <w:highlight w:val="none"/>
              </w:rPr>
              <w:t>内容表述完整</w:t>
            </w:r>
            <w:r>
              <w:rPr>
                <w:rFonts w:hint="eastAsia" w:ascii="Arial"/>
                <w:color w:val="auto"/>
                <w:sz w:val="21"/>
                <w:szCs w:val="21"/>
                <w:highlight w:val="none"/>
              </w:rPr>
              <w:t>的得</w:t>
            </w:r>
            <w:r>
              <w:rPr>
                <w:rFonts w:hint="eastAsia"/>
                <w:bCs/>
                <w:color w:val="auto"/>
                <w:sz w:val="21"/>
                <w:szCs w:val="21"/>
                <w:highlight w:val="none"/>
                <w:lang w:val="en-US" w:eastAsia="zh-CN"/>
              </w:rPr>
              <w:t>6-8</w:t>
            </w:r>
            <w:r>
              <w:rPr>
                <w:rFonts w:hint="eastAsia"/>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280" w:lineRule="exact"/>
              <w:ind w:right="3" w:rightChars="0"/>
              <w:jc w:val="both"/>
              <w:textAlignment w:val="auto"/>
              <w:rPr>
                <w:rFonts w:hint="eastAsia"/>
                <w:bCs/>
                <w:color w:val="auto"/>
                <w:sz w:val="21"/>
                <w:szCs w:val="21"/>
                <w:highlight w:val="none"/>
              </w:rPr>
            </w:pPr>
            <w:r>
              <w:rPr>
                <w:rFonts w:hint="eastAsia"/>
                <w:color w:val="auto"/>
                <w:sz w:val="21"/>
                <w:szCs w:val="21"/>
                <w:highlight w:val="none"/>
              </w:rPr>
              <w:t>内容表述有所欠缺</w:t>
            </w:r>
            <w:r>
              <w:rPr>
                <w:rFonts w:hint="eastAsia" w:ascii="Arial"/>
                <w:color w:val="auto"/>
                <w:sz w:val="21"/>
                <w:szCs w:val="21"/>
                <w:highlight w:val="none"/>
              </w:rPr>
              <w:t>的</w:t>
            </w:r>
            <w:r>
              <w:rPr>
                <w:rFonts w:hint="eastAsia" w:ascii="Arial"/>
                <w:color w:val="auto"/>
                <w:sz w:val="21"/>
                <w:szCs w:val="21"/>
                <w:highlight w:val="none"/>
                <w:lang w:val="en-US" w:eastAsia="zh-CN"/>
              </w:rPr>
              <w:t>得3-6</w:t>
            </w:r>
            <w:r>
              <w:rPr>
                <w:rFonts w:hint="eastAsia"/>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280" w:lineRule="exact"/>
              <w:ind w:right="3" w:rightChars="0"/>
              <w:jc w:val="both"/>
              <w:textAlignment w:val="auto"/>
              <w:rPr>
                <w:rFonts w:hint="eastAsia" w:ascii="Arial" w:hAnsi="宋体" w:eastAsia="宋体" w:cs="Arial"/>
                <w:color w:val="auto"/>
                <w:kern w:val="28"/>
                <w:sz w:val="21"/>
                <w:szCs w:val="21"/>
                <w:highlight w:val="none"/>
                <w:lang w:val="en-US" w:eastAsia="zh-CN" w:bidi="ar-SA"/>
              </w:rPr>
            </w:pPr>
            <w:r>
              <w:rPr>
                <w:rFonts w:hint="eastAsia"/>
                <w:color w:val="auto"/>
                <w:sz w:val="21"/>
                <w:szCs w:val="21"/>
                <w:highlight w:val="none"/>
              </w:rPr>
              <w:t>内容表述不完整</w:t>
            </w:r>
            <w:r>
              <w:rPr>
                <w:rFonts w:hint="eastAsia" w:ascii="Arial"/>
                <w:color w:val="auto"/>
                <w:sz w:val="21"/>
                <w:szCs w:val="21"/>
                <w:highlight w:val="none"/>
              </w:rPr>
              <w:t>的得</w:t>
            </w:r>
            <w:r>
              <w:rPr>
                <w:rFonts w:hint="eastAsia"/>
                <w:bCs/>
                <w:color w:val="auto"/>
                <w:sz w:val="21"/>
                <w:szCs w:val="21"/>
                <w:highlight w:val="none"/>
                <w:lang w:val="en-US" w:eastAsia="zh-CN"/>
              </w:rPr>
              <w:t>0-3</w:t>
            </w:r>
            <w:r>
              <w:rPr>
                <w:rFonts w:hint="eastAsia"/>
                <w:bCs/>
                <w:color w:val="auto"/>
                <w:sz w:val="21"/>
                <w:szCs w:val="21"/>
                <w:highlight w:val="none"/>
              </w:rPr>
              <w:t>分</w:t>
            </w:r>
            <w:r>
              <w:rPr>
                <w:rFonts w:hint="eastAsia"/>
                <w:bCs/>
                <w:color w:val="auto"/>
                <w:sz w:val="21"/>
                <w:szCs w:val="21"/>
                <w:highlight w:val="none"/>
                <w:lang w:eastAsia="zh-CN"/>
              </w:rPr>
              <w:t>。</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0-8</w:t>
            </w:r>
          </w:p>
        </w:tc>
        <w:tc>
          <w:tcPr>
            <w:tcW w:w="1179"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keepNext w:val="0"/>
              <w:keepLines w:val="0"/>
              <w:pageBreakBefore w:val="0"/>
              <w:widowControl/>
              <w:kinsoku/>
              <w:wordWrap/>
              <w:overflowPunct/>
              <w:topLinePunct w:val="0"/>
              <w:autoSpaceDE/>
              <w:autoSpaceDN/>
              <w:bidi w:val="0"/>
              <w:adjustRightInd/>
              <w:spacing w:line="280" w:lineRule="exact"/>
              <w:ind w:right="3" w:rightChars="0"/>
              <w:jc w:val="center"/>
              <w:textAlignment w:val="auto"/>
              <w:rPr>
                <w:rFonts w:cs="仿宋_GB2312" w:asciiTheme="minorEastAsia" w:hAnsiTheme="minorEastAsia" w:eastAsiaTheme="minorEastAsia"/>
                <w:color w:val="auto"/>
                <w:sz w:val="21"/>
                <w:szCs w:val="21"/>
              </w:rPr>
            </w:pPr>
          </w:p>
        </w:tc>
        <w:tc>
          <w:tcPr>
            <w:tcW w:w="4680" w:type="dxa"/>
            <w:vAlign w:val="top"/>
          </w:tcPr>
          <w:p>
            <w:pPr>
              <w:keepNext w:val="0"/>
              <w:keepLines w:val="0"/>
              <w:pageBreakBefore w:val="0"/>
              <w:kinsoku/>
              <w:wordWrap/>
              <w:overflowPunct/>
              <w:topLinePunct w:val="0"/>
              <w:autoSpaceDE/>
              <w:autoSpaceDN/>
              <w:bidi w:val="0"/>
              <w:adjustRightInd/>
              <w:spacing w:line="280" w:lineRule="exact"/>
              <w:textAlignment w:val="auto"/>
              <w:rPr>
                <w:rFonts w:hint="eastAsia"/>
                <w:bCs/>
                <w:color w:val="auto"/>
                <w:sz w:val="21"/>
                <w:szCs w:val="21"/>
                <w:highlight w:val="none"/>
              </w:rPr>
            </w:pPr>
            <w:r>
              <w:rPr>
                <w:rFonts w:hint="eastAsia"/>
                <w:bCs/>
                <w:color w:val="auto"/>
                <w:sz w:val="21"/>
                <w:szCs w:val="21"/>
                <w:highlight w:val="none"/>
              </w:rPr>
              <w:t>管理服务组织机构设置、运作流程、服务管理机制</w:t>
            </w:r>
            <w:r>
              <w:rPr>
                <w:rFonts w:hint="eastAsia"/>
                <w:bCs/>
                <w:color w:val="auto"/>
                <w:sz w:val="21"/>
                <w:szCs w:val="21"/>
                <w:highlight w:val="none"/>
                <w:lang w:eastAsia="zh-CN"/>
              </w:rPr>
              <w:t>：</w:t>
            </w:r>
            <w:r>
              <w:rPr>
                <w:rFonts w:hint="eastAsia"/>
                <w:bCs/>
                <w:color w:val="auto"/>
                <w:sz w:val="21"/>
                <w:szCs w:val="21"/>
                <w:highlight w:val="none"/>
              </w:rPr>
              <w:t>根据供应商管理服务组织机构设置（附组织机构图）、运作流程（附运作流程图）、激励机制、监督机制、自我约束机制和信息反馈渠道及处理机制等是否科学、合理、高效，由专家打分。</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bCs/>
                <w:color w:val="auto"/>
                <w:sz w:val="21"/>
                <w:szCs w:val="21"/>
                <w:highlight w:val="none"/>
              </w:rPr>
            </w:pPr>
            <w:r>
              <w:rPr>
                <w:rFonts w:hint="eastAsia"/>
                <w:color w:val="auto"/>
                <w:sz w:val="21"/>
                <w:szCs w:val="21"/>
                <w:highlight w:val="none"/>
              </w:rPr>
              <w:t>内容表述</w:t>
            </w:r>
            <w:r>
              <w:rPr>
                <w:rFonts w:hint="eastAsia"/>
                <w:color w:val="auto"/>
                <w:sz w:val="21"/>
                <w:szCs w:val="21"/>
                <w:highlight w:val="none"/>
                <w:lang w:eastAsia="zh-CN"/>
              </w:rPr>
              <w:t>完整</w:t>
            </w:r>
            <w:r>
              <w:rPr>
                <w:rFonts w:hint="eastAsia" w:ascii="Arial"/>
                <w:color w:val="auto"/>
                <w:sz w:val="21"/>
                <w:szCs w:val="21"/>
                <w:highlight w:val="none"/>
              </w:rPr>
              <w:t>的</w:t>
            </w:r>
            <w:r>
              <w:rPr>
                <w:rFonts w:hint="eastAsia" w:ascii="Arial"/>
                <w:color w:val="auto"/>
                <w:sz w:val="21"/>
                <w:szCs w:val="21"/>
                <w:highlight w:val="none"/>
                <w:lang w:val="en-US" w:eastAsia="zh-CN"/>
              </w:rPr>
              <w:t>得</w:t>
            </w:r>
            <w:r>
              <w:rPr>
                <w:rFonts w:hint="eastAsia"/>
                <w:bCs/>
                <w:color w:val="auto"/>
                <w:sz w:val="21"/>
                <w:szCs w:val="21"/>
                <w:highlight w:val="none"/>
                <w:lang w:val="en-US" w:eastAsia="zh-CN"/>
              </w:rPr>
              <w:t>6-8</w:t>
            </w:r>
            <w:r>
              <w:rPr>
                <w:rFonts w:hint="eastAsia"/>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bCs/>
                <w:color w:val="auto"/>
                <w:sz w:val="21"/>
                <w:szCs w:val="21"/>
                <w:highlight w:val="none"/>
              </w:rPr>
            </w:pPr>
            <w:r>
              <w:rPr>
                <w:rFonts w:hint="eastAsia"/>
                <w:color w:val="auto"/>
                <w:sz w:val="21"/>
                <w:szCs w:val="21"/>
                <w:highlight w:val="none"/>
              </w:rPr>
              <w:t>内容表述有所欠缺</w:t>
            </w:r>
            <w:r>
              <w:rPr>
                <w:rFonts w:hint="eastAsia" w:ascii="Arial"/>
                <w:color w:val="auto"/>
                <w:sz w:val="21"/>
                <w:szCs w:val="21"/>
                <w:highlight w:val="none"/>
              </w:rPr>
              <w:t>的</w:t>
            </w:r>
            <w:r>
              <w:rPr>
                <w:rFonts w:hint="eastAsia" w:ascii="Arial"/>
                <w:color w:val="auto"/>
                <w:sz w:val="21"/>
                <w:szCs w:val="21"/>
                <w:highlight w:val="none"/>
                <w:lang w:val="en-US" w:eastAsia="zh-CN"/>
              </w:rPr>
              <w:t>得3-6</w:t>
            </w:r>
            <w:r>
              <w:rPr>
                <w:rFonts w:hint="eastAsia"/>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280" w:lineRule="exact"/>
              <w:ind w:right="3" w:rightChars="0"/>
              <w:textAlignment w:val="auto"/>
              <w:rPr>
                <w:rFonts w:hint="eastAsia" w:ascii="Arial" w:hAnsi="宋体" w:eastAsia="宋体" w:cs="Arial"/>
                <w:color w:val="auto"/>
                <w:kern w:val="28"/>
                <w:sz w:val="21"/>
                <w:szCs w:val="21"/>
                <w:highlight w:val="none"/>
                <w:lang w:val="en-US" w:eastAsia="zh-CN" w:bidi="ar-SA"/>
              </w:rPr>
            </w:pPr>
            <w:r>
              <w:rPr>
                <w:rFonts w:hint="eastAsia"/>
                <w:color w:val="auto"/>
                <w:sz w:val="21"/>
                <w:szCs w:val="21"/>
                <w:highlight w:val="none"/>
              </w:rPr>
              <w:t>内容表述不完整</w:t>
            </w:r>
            <w:r>
              <w:rPr>
                <w:rFonts w:hint="eastAsia" w:ascii="Arial"/>
                <w:color w:val="auto"/>
                <w:sz w:val="21"/>
                <w:szCs w:val="21"/>
                <w:highlight w:val="none"/>
              </w:rPr>
              <w:t>的得</w:t>
            </w:r>
            <w:r>
              <w:rPr>
                <w:rFonts w:hint="eastAsia"/>
                <w:color w:val="auto"/>
                <w:sz w:val="21"/>
                <w:szCs w:val="21"/>
                <w:highlight w:val="none"/>
              </w:rPr>
              <w:t>0-</w:t>
            </w:r>
            <w:r>
              <w:rPr>
                <w:rFonts w:hint="eastAsia"/>
                <w:color w:val="auto"/>
                <w:sz w:val="21"/>
                <w:szCs w:val="21"/>
                <w:highlight w:val="none"/>
                <w:lang w:val="en-US" w:eastAsia="zh-CN"/>
              </w:rPr>
              <w:t>3分</w:t>
            </w:r>
            <w:r>
              <w:rPr>
                <w:rFonts w:hint="eastAsia"/>
                <w:bCs/>
                <w:color w:val="auto"/>
                <w:sz w:val="21"/>
                <w:szCs w:val="21"/>
                <w:highlight w:val="none"/>
                <w:lang w:eastAsia="zh-CN"/>
              </w:rPr>
              <w:t>。</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0-8</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主观分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keepNext w:val="0"/>
              <w:keepLines w:val="0"/>
              <w:pageBreakBefore w:val="0"/>
              <w:widowControl/>
              <w:kinsoku/>
              <w:wordWrap/>
              <w:overflowPunct/>
              <w:topLinePunct w:val="0"/>
              <w:autoSpaceDE/>
              <w:autoSpaceDN/>
              <w:bidi w:val="0"/>
              <w:adjustRightInd/>
              <w:spacing w:line="280" w:lineRule="exact"/>
              <w:ind w:right="3" w:rightChars="0"/>
              <w:jc w:val="center"/>
              <w:textAlignment w:val="auto"/>
              <w:rPr>
                <w:rFonts w:cs="仿宋_GB2312" w:asciiTheme="minorEastAsia" w:hAnsiTheme="minorEastAsia" w:eastAsiaTheme="minorEastAsia"/>
                <w:color w:val="auto"/>
                <w:sz w:val="21"/>
                <w:szCs w:val="21"/>
              </w:rPr>
            </w:pPr>
          </w:p>
        </w:tc>
        <w:tc>
          <w:tcPr>
            <w:tcW w:w="4680" w:type="dxa"/>
            <w:vAlign w:val="top"/>
          </w:tcPr>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color w:val="auto"/>
                <w:sz w:val="21"/>
                <w:szCs w:val="21"/>
                <w:highlight w:val="none"/>
              </w:rPr>
            </w:pPr>
            <w:r>
              <w:rPr>
                <w:rFonts w:hint="eastAsia" w:ascii="Arial" w:hAnsi="宋体" w:cs="Arial"/>
                <w:color w:val="auto"/>
                <w:kern w:val="28"/>
                <w:sz w:val="21"/>
                <w:szCs w:val="21"/>
                <w:highlight w:val="none"/>
              </w:rPr>
              <w:t>环保、安全、文明作业措施</w:t>
            </w:r>
            <w:r>
              <w:rPr>
                <w:rFonts w:hint="eastAsia" w:ascii="Arial" w:hAnsi="宋体" w:cs="Arial"/>
                <w:color w:val="auto"/>
                <w:kern w:val="28"/>
                <w:sz w:val="21"/>
                <w:szCs w:val="21"/>
                <w:highlight w:val="none"/>
                <w:lang w:eastAsia="zh-CN"/>
              </w:rPr>
              <w:t>：</w:t>
            </w:r>
            <w:r>
              <w:rPr>
                <w:rFonts w:hint="eastAsia"/>
                <w:color w:val="auto"/>
                <w:sz w:val="21"/>
                <w:szCs w:val="21"/>
                <w:highlight w:val="none"/>
              </w:rPr>
              <w:t>根据</w:t>
            </w:r>
            <w:r>
              <w:rPr>
                <w:rFonts w:hint="eastAsia"/>
                <w:color w:val="auto"/>
                <w:sz w:val="21"/>
                <w:szCs w:val="21"/>
                <w:highlight w:val="none"/>
                <w:lang w:eastAsia="zh-CN"/>
              </w:rPr>
              <w:t>供应商</w:t>
            </w:r>
            <w:r>
              <w:rPr>
                <w:rFonts w:hint="eastAsia"/>
                <w:color w:val="auto"/>
                <w:sz w:val="21"/>
                <w:szCs w:val="21"/>
                <w:highlight w:val="none"/>
              </w:rPr>
              <w:t>制定的环保、安全、文明作业方案，由评委打分。</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bCs/>
                <w:color w:val="auto"/>
                <w:sz w:val="21"/>
                <w:szCs w:val="21"/>
                <w:highlight w:val="none"/>
              </w:rPr>
            </w:pPr>
            <w:r>
              <w:rPr>
                <w:rFonts w:hint="eastAsia"/>
                <w:color w:val="auto"/>
                <w:sz w:val="21"/>
                <w:szCs w:val="21"/>
                <w:highlight w:val="none"/>
              </w:rPr>
              <w:t>内容表述</w:t>
            </w:r>
            <w:r>
              <w:rPr>
                <w:rFonts w:hint="eastAsia"/>
                <w:color w:val="auto"/>
                <w:sz w:val="21"/>
                <w:szCs w:val="21"/>
                <w:highlight w:val="none"/>
                <w:lang w:eastAsia="zh-CN"/>
              </w:rPr>
              <w:t>完整</w:t>
            </w:r>
            <w:r>
              <w:rPr>
                <w:rFonts w:hint="eastAsia" w:ascii="Arial"/>
                <w:color w:val="auto"/>
                <w:sz w:val="21"/>
                <w:szCs w:val="21"/>
                <w:highlight w:val="none"/>
              </w:rPr>
              <w:t>的</w:t>
            </w:r>
            <w:r>
              <w:rPr>
                <w:rFonts w:hint="eastAsia" w:ascii="Arial"/>
                <w:color w:val="auto"/>
                <w:sz w:val="21"/>
                <w:szCs w:val="21"/>
                <w:highlight w:val="none"/>
                <w:lang w:val="en-US" w:eastAsia="zh-CN"/>
              </w:rPr>
              <w:t>得</w:t>
            </w:r>
            <w:r>
              <w:rPr>
                <w:rFonts w:hint="eastAsia"/>
                <w:color w:val="auto"/>
                <w:sz w:val="21"/>
                <w:szCs w:val="21"/>
                <w:highlight w:val="none"/>
                <w:lang w:val="en-US" w:eastAsia="zh-CN"/>
              </w:rPr>
              <w:t>4-7</w:t>
            </w:r>
            <w:r>
              <w:rPr>
                <w:rFonts w:hint="eastAsia"/>
                <w:bCs/>
                <w:color w:val="auto"/>
                <w:sz w:val="21"/>
                <w:szCs w:val="21"/>
                <w:highlight w:val="none"/>
              </w:rPr>
              <w:t>分；</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bCs/>
                <w:color w:val="auto"/>
                <w:sz w:val="21"/>
                <w:szCs w:val="21"/>
                <w:highlight w:val="none"/>
              </w:rPr>
            </w:pPr>
            <w:r>
              <w:rPr>
                <w:rFonts w:hint="eastAsia"/>
                <w:color w:val="auto"/>
                <w:sz w:val="21"/>
                <w:szCs w:val="21"/>
                <w:highlight w:val="none"/>
              </w:rPr>
              <w:t>内容表述有所欠缺</w:t>
            </w:r>
            <w:r>
              <w:rPr>
                <w:rFonts w:hint="eastAsia" w:ascii="Arial"/>
                <w:color w:val="auto"/>
                <w:sz w:val="21"/>
                <w:szCs w:val="21"/>
                <w:highlight w:val="none"/>
              </w:rPr>
              <w:t>的</w:t>
            </w:r>
            <w:r>
              <w:rPr>
                <w:rFonts w:hint="eastAsia" w:ascii="Arial"/>
                <w:color w:val="auto"/>
                <w:sz w:val="21"/>
                <w:szCs w:val="21"/>
                <w:highlight w:val="none"/>
                <w:lang w:val="en-US" w:eastAsia="zh-CN"/>
              </w:rPr>
              <w:t>得2-4</w:t>
            </w:r>
            <w:r>
              <w:rPr>
                <w:rFonts w:hint="eastAsia"/>
                <w:bCs/>
                <w:color w:val="auto"/>
                <w:sz w:val="21"/>
                <w:szCs w:val="21"/>
                <w:highlight w:val="none"/>
              </w:rPr>
              <w:t>分；</w:t>
            </w:r>
          </w:p>
          <w:p>
            <w:pPr>
              <w:pStyle w:val="58"/>
              <w:keepNext w:val="0"/>
              <w:keepLines w:val="0"/>
              <w:pageBreakBefore w:val="0"/>
              <w:kinsoku/>
              <w:wordWrap/>
              <w:overflowPunct/>
              <w:topLinePunct w:val="0"/>
              <w:autoSpaceDE/>
              <w:autoSpaceDN/>
              <w:bidi w:val="0"/>
              <w:adjustRightInd/>
              <w:spacing w:before="0" w:after="0" w:line="280" w:lineRule="exact"/>
              <w:jc w:val="both"/>
              <w:rPr>
                <w:rFonts w:hint="eastAsia" w:ascii="Times New Roman" w:hAnsi="Times New Roman" w:eastAsia="宋体" w:cs="Times New Roman"/>
                <w:b/>
                <w:color w:val="auto"/>
                <w:kern w:val="0"/>
                <w:sz w:val="21"/>
                <w:szCs w:val="21"/>
                <w:highlight w:val="none"/>
                <w:lang w:val="en-GB" w:eastAsia="zh-CN" w:bidi="ar-SA"/>
              </w:rPr>
            </w:pPr>
            <w:r>
              <w:rPr>
                <w:rFonts w:hint="eastAsia" w:ascii="Times New Roman" w:hAnsi="Times New Roman" w:eastAsia="宋体" w:cs="Times New Roman"/>
                <w:b w:val="0"/>
                <w:bCs w:val="0"/>
                <w:color w:val="auto"/>
                <w:kern w:val="2"/>
                <w:sz w:val="21"/>
                <w:szCs w:val="21"/>
                <w:highlight w:val="none"/>
                <w:lang w:val="en-US" w:eastAsia="zh-CN" w:bidi="ar-SA"/>
              </w:rPr>
              <w:t>内容表述不完整的得0-</w:t>
            </w:r>
            <w:r>
              <w:rPr>
                <w:rFonts w:hint="eastAsia" w:cs="Times New Roman"/>
                <w:b w:val="0"/>
                <w:bCs w:val="0"/>
                <w:color w:val="auto"/>
                <w:kern w:val="2"/>
                <w:sz w:val="21"/>
                <w:szCs w:val="21"/>
                <w:highlight w:val="none"/>
                <w:lang w:val="en-US" w:eastAsia="zh-CN" w:bidi="ar-SA"/>
              </w:rPr>
              <w:t>2</w:t>
            </w:r>
            <w:r>
              <w:rPr>
                <w:rFonts w:hint="eastAsia" w:ascii="Times New Roman" w:hAnsi="Times New Roman" w:eastAsia="宋体" w:cs="Times New Roman"/>
                <w:b w:val="0"/>
                <w:bCs w:val="0"/>
                <w:color w:val="auto"/>
                <w:kern w:val="2"/>
                <w:sz w:val="21"/>
                <w:szCs w:val="21"/>
                <w:highlight w:val="none"/>
                <w:lang w:val="en-US" w:eastAsia="zh-CN" w:bidi="ar-SA"/>
              </w:rPr>
              <w:t>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0-7</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主观分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keepNext w:val="0"/>
              <w:keepLines w:val="0"/>
              <w:pageBreakBefore w:val="0"/>
              <w:widowControl/>
              <w:kinsoku/>
              <w:wordWrap/>
              <w:overflowPunct/>
              <w:topLinePunct w:val="0"/>
              <w:autoSpaceDE/>
              <w:autoSpaceDN/>
              <w:bidi w:val="0"/>
              <w:adjustRightInd/>
              <w:spacing w:line="280" w:lineRule="exact"/>
              <w:ind w:right="3" w:rightChars="0"/>
              <w:jc w:val="center"/>
              <w:textAlignment w:val="auto"/>
              <w:rPr>
                <w:rFonts w:cs="仿宋_GB2312" w:asciiTheme="minorEastAsia" w:hAnsiTheme="minorEastAsia" w:eastAsiaTheme="minorEastAsia"/>
                <w:color w:val="auto"/>
                <w:sz w:val="21"/>
                <w:szCs w:val="21"/>
              </w:rPr>
            </w:pPr>
          </w:p>
        </w:tc>
        <w:tc>
          <w:tcPr>
            <w:tcW w:w="4680" w:type="dxa"/>
            <w:vAlign w:val="top"/>
          </w:tcPr>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ascii="Arial" w:hAnsi="宋体" w:cs="Arial"/>
                <w:color w:val="auto"/>
                <w:kern w:val="28"/>
                <w:sz w:val="21"/>
                <w:szCs w:val="21"/>
                <w:highlight w:val="none"/>
              </w:rPr>
            </w:pPr>
            <w:r>
              <w:rPr>
                <w:rFonts w:hint="eastAsia" w:ascii="Arial" w:hAnsi="宋体" w:cs="Arial"/>
                <w:color w:val="auto"/>
                <w:kern w:val="28"/>
                <w:sz w:val="21"/>
                <w:szCs w:val="21"/>
                <w:highlight w:val="none"/>
              </w:rPr>
              <w:t>应急方案</w:t>
            </w:r>
            <w:r>
              <w:rPr>
                <w:rFonts w:hint="eastAsia" w:ascii="Arial" w:hAnsi="宋体" w:cs="Arial"/>
                <w:color w:val="auto"/>
                <w:kern w:val="28"/>
                <w:sz w:val="21"/>
                <w:szCs w:val="21"/>
                <w:highlight w:val="none"/>
                <w:lang w:eastAsia="zh-CN"/>
              </w:rPr>
              <w:t>：</w:t>
            </w:r>
            <w:r>
              <w:rPr>
                <w:rFonts w:hint="eastAsia" w:ascii="Arial" w:hAnsi="宋体" w:cs="Arial"/>
                <w:color w:val="auto"/>
                <w:kern w:val="28"/>
                <w:sz w:val="21"/>
                <w:szCs w:val="21"/>
                <w:highlight w:val="none"/>
              </w:rPr>
              <w:t>根据针对突发状况的应急措施方案，由评委打分。</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color w:val="auto"/>
                <w:sz w:val="21"/>
                <w:szCs w:val="21"/>
                <w:highlight w:val="none"/>
                <w:lang w:eastAsia="zh-CN"/>
              </w:rPr>
            </w:pPr>
            <w:r>
              <w:rPr>
                <w:rFonts w:hint="eastAsia"/>
                <w:color w:val="auto"/>
                <w:sz w:val="21"/>
                <w:szCs w:val="21"/>
                <w:highlight w:val="none"/>
              </w:rPr>
              <w:t>方案考虑全面，应对措施有效的得</w:t>
            </w:r>
            <w:r>
              <w:rPr>
                <w:rFonts w:hint="eastAsia"/>
                <w:color w:val="auto"/>
                <w:sz w:val="21"/>
                <w:szCs w:val="21"/>
                <w:highlight w:val="none"/>
                <w:lang w:val="en-US" w:eastAsia="zh-CN"/>
              </w:rPr>
              <w:t>6-8</w:t>
            </w:r>
            <w:r>
              <w:rPr>
                <w:rFonts w:hint="eastAsia"/>
                <w:bCs/>
                <w:color w:val="auto"/>
                <w:sz w:val="21"/>
                <w:szCs w:val="21"/>
                <w:highlight w:val="none"/>
              </w:rPr>
              <w:t>分</w:t>
            </w:r>
            <w:r>
              <w:rPr>
                <w:rFonts w:hint="eastAsia"/>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color w:val="auto"/>
                <w:sz w:val="21"/>
                <w:szCs w:val="21"/>
                <w:highlight w:val="none"/>
                <w:lang w:eastAsia="zh-CN"/>
              </w:rPr>
            </w:pPr>
            <w:r>
              <w:rPr>
                <w:rFonts w:hint="eastAsia"/>
                <w:color w:val="auto"/>
                <w:sz w:val="21"/>
                <w:szCs w:val="21"/>
                <w:highlight w:val="none"/>
              </w:rPr>
              <w:t>方案考虑基本全面，应对措施不够合理的得</w:t>
            </w:r>
            <w:r>
              <w:rPr>
                <w:rFonts w:hint="eastAsia" w:ascii="Arial"/>
                <w:color w:val="auto"/>
                <w:sz w:val="21"/>
                <w:szCs w:val="21"/>
                <w:highlight w:val="none"/>
                <w:lang w:val="en-US" w:eastAsia="zh-CN"/>
              </w:rPr>
              <w:t>3-6</w:t>
            </w:r>
            <w:r>
              <w:rPr>
                <w:rFonts w:hint="eastAsia"/>
                <w:bCs/>
                <w:color w:val="auto"/>
                <w:sz w:val="21"/>
                <w:szCs w:val="21"/>
                <w:highlight w:val="none"/>
              </w:rPr>
              <w:t>分</w:t>
            </w:r>
            <w:r>
              <w:rPr>
                <w:rFonts w:hint="eastAsia"/>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280" w:lineRule="exact"/>
              <w:ind w:right="3" w:rightChars="0"/>
              <w:textAlignment w:val="auto"/>
              <w:rPr>
                <w:rFonts w:hint="eastAsia" w:ascii="Arial" w:hAnsi="宋体" w:eastAsia="宋体" w:cs="Arial"/>
                <w:color w:val="auto"/>
                <w:kern w:val="28"/>
                <w:sz w:val="21"/>
                <w:szCs w:val="21"/>
                <w:highlight w:val="none"/>
                <w:lang w:val="en-US" w:eastAsia="zh-CN" w:bidi="ar-SA"/>
              </w:rPr>
            </w:pPr>
            <w:r>
              <w:rPr>
                <w:rFonts w:hint="eastAsia"/>
                <w:color w:val="auto"/>
                <w:sz w:val="21"/>
                <w:szCs w:val="21"/>
                <w:highlight w:val="none"/>
              </w:rPr>
              <w:t>考虑不够全面，应对措施也缺乏可操作性的得0-</w:t>
            </w:r>
            <w:r>
              <w:rPr>
                <w:rFonts w:hint="eastAsia"/>
                <w:color w:val="auto"/>
                <w:sz w:val="21"/>
                <w:szCs w:val="21"/>
                <w:highlight w:val="none"/>
                <w:lang w:val="en-US" w:eastAsia="zh-CN"/>
              </w:rPr>
              <w:t>3</w:t>
            </w:r>
            <w:r>
              <w:rPr>
                <w:rFonts w:hint="eastAsia"/>
                <w:color w:val="auto"/>
                <w:sz w:val="21"/>
                <w:szCs w:val="21"/>
                <w:highlight w:val="none"/>
              </w:rPr>
              <w:t>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0-8</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主观分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Merge w:val="continue"/>
            <w:vAlign w:val="center"/>
          </w:tcPr>
          <w:p>
            <w:pPr>
              <w:snapToGrid w:val="0"/>
              <w:spacing w:line="360" w:lineRule="auto"/>
              <w:jc w:val="center"/>
              <w:rPr>
                <w:rFonts w:cs="仿宋_GB2312" w:asciiTheme="minorEastAsia" w:hAnsiTheme="minorEastAsia" w:eastAsiaTheme="minorEastAsia"/>
                <w:color w:val="auto"/>
                <w:sz w:val="21"/>
                <w:szCs w:val="21"/>
              </w:rPr>
            </w:pPr>
          </w:p>
        </w:tc>
        <w:tc>
          <w:tcPr>
            <w:tcW w:w="1060" w:type="dxa"/>
            <w:vMerge w:val="continue"/>
            <w:vAlign w:val="center"/>
          </w:tcPr>
          <w:p>
            <w:pPr>
              <w:keepNext w:val="0"/>
              <w:keepLines w:val="0"/>
              <w:pageBreakBefore w:val="0"/>
              <w:widowControl/>
              <w:kinsoku/>
              <w:wordWrap/>
              <w:overflowPunct/>
              <w:topLinePunct w:val="0"/>
              <w:autoSpaceDE/>
              <w:autoSpaceDN/>
              <w:bidi w:val="0"/>
              <w:adjustRightInd/>
              <w:spacing w:line="280" w:lineRule="exact"/>
              <w:ind w:right="3" w:rightChars="0"/>
              <w:jc w:val="both"/>
              <w:textAlignment w:val="auto"/>
              <w:rPr>
                <w:rFonts w:cs="仿宋_GB2312" w:asciiTheme="minorEastAsia" w:hAnsiTheme="minorEastAsia" w:eastAsiaTheme="minorEastAsia"/>
                <w:color w:val="auto"/>
                <w:sz w:val="21"/>
                <w:szCs w:val="21"/>
              </w:rPr>
            </w:pPr>
          </w:p>
        </w:tc>
        <w:tc>
          <w:tcPr>
            <w:tcW w:w="4680" w:type="dxa"/>
            <w:vAlign w:val="top"/>
          </w:tcPr>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ascii="Arial" w:hAnsi="宋体" w:cs="Arial"/>
                <w:color w:val="auto"/>
                <w:kern w:val="28"/>
                <w:sz w:val="21"/>
                <w:szCs w:val="21"/>
                <w:highlight w:val="none"/>
              </w:rPr>
            </w:pPr>
            <w:r>
              <w:rPr>
                <w:rFonts w:hint="eastAsia" w:ascii="Arial" w:hAnsi="宋体" w:cs="Arial"/>
                <w:color w:val="auto"/>
                <w:kern w:val="28"/>
                <w:sz w:val="21"/>
                <w:szCs w:val="21"/>
                <w:highlight w:val="none"/>
              </w:rPr>
              <w:t>各项管理规章制度及考核</w:t>
            </w:r>
            <w:r>
              <w:rPr>
                <w:rFonts w:hint="eastAsia" w:ascii="Arial" w:hAnsi="宋体" w:cs="Arial"/>
                <w:color w:val="auto"/>
                <w:kern w:val="28"/>
                <w:sz w:val="21"/>
                <w:szCs w:val="21"/>
                <w:highlight w:val="none"/>
                <w:lang w:eastAsia="zh-CN"/>
              </w:rPr>
              <w:t>：</w:t>
            </w:r>
            <w:r>
              <w:rPr>
                <w:rFonts w:hint="eastAsia" w:ascii="Arial" w:hAnsi="宋体" w:cs="Arial"/>
                <w:color w:val="auto"/>
                <w:kern w:val="28"/>
                <w:sz w:val="21"/>
                <w:szCs w:val="21"/>
                <w:highlight w:val="none"/>
              </w:rPr>
              <w:t>各项规章制度、内部岗位责任制度、管理制度、考核制度及标准，由评委评分。</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color w:val="auto"/>
                <w:sz w:val="21"/>
                <w:szCs w:val="21"/>
                <w:highlight w:val="none"/>
                <w:lang w:eastAsia="zh-CN"/>
              </w:rPr>
            </w:pPr>
            <w:r>
              <w:rPr>
                <w:rFonts w:hint="eastAsia"/>
                <w:color w:val="auto"/>
                <w:sz w:val="21"/>
                <w:szCs w:val="21"/>
                <w:highlight w:val="none"/>
              </w:rPr>
              <w:t>岗位明确，管理制度，措施完整的得</w:t>
            </w:r>
            <w:r>
              <w:rPr>
                <w:rFonts w:hint="eastAsia"/>
                <w:bCs/>
                <w:snapToGrid w:val="0"/>
                <w:color w:val="auto"/>
                <w:sz w:val="21"/>
                <w:szCs w:val="21"/>
                <w:highlight w:val="none"/>
                <w:lang w:val="en-US" w:eastAsia="zh-CN"/>
              </w:rPr>
              <w:t>4-6</w:t>
            </w:r>
            <w:r>
              <w:rPr>
                <w:rFonts w:hint="eastAsia"/>
                <w:color w:val="auto"/>
                <w:sz w:val="21"/>
                <w:szCs w:val="21"/>
                <w:highlight w:val="none"/>
              </w:rPr>
              <w:t>分</w:t>
            </w:r>
            <w:r>
              <w:rPr>
                <w:rFonts w:hint="eastAsia"/>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280" w:lineRule="exact"/>
              <w:ind w:right="3"/>
              <w:textAlignment w:val="auto"/>
              <w:rPr>
                <w:rFonts w:hint="eastAsia"/>
                <w:color w:val="auto"/>
                <w:sz w:val="21"/>
                <w:szCs w:val="21"/>
                <w:highlight w:val="none"/>
                <w:lang w:eastAsia="zh-CN"/>
              </w:rPr>
            </w:pPr>
            <w:r>
              <w:rPr>
                <w:rFonts w:hint="eastAsia"/>
                <w:color w:val="auto"/>
                <w:sz w:val="21"/>
                <w:szCs w:val="21"/>
                <w:highlight w:val="none"/>
              </w:rPr>
              <w:t>管理制度、措施比较完整但有所欠缺的得</w:t>
            </w:r>
            <w:r>
              <w:rPr>
                <w:rFonts w:hint="eastAsia"/>
                <w:color w:val="auto"/>
                <w:sz w:val="21"/>
                <w:szCs w:val="21"/>
                <w:highlight w:val="none"/>
                <w:lang w:val="en-US" w:eastAsia="zh-CN"/>
              </w:rPr>
              <w:t>2-4</w:t>
            </w:r>
            <w:r>
              <w:rPr>
                <w:rFonts w:hint="eastAsia"/>
                <w:color w:val="auto"/>
                <w:sz w:val="21"/>
                <w:szCs w:val="21"/>
                <w:highlight w:val="none"/>
              </w:rPr>
              <w:t>分</w:t>
            </w:r>
            <w:r>
              <w:rPr>
                <w:rFonts w:hint="eastAsia"/>
                <w:color w:val="auto"/>
                <w:sz w:val="21"/>
                <w:szCs w:val="21"/>
                <w:highlight w:val="none"/>
                <w:lang w:eastAsia="zh-CN"/>
              </w:rPr>
              <w:t>；</w:t>
            </w:r>
          </w:p>
          <w:p>
            <w:pPr>
              <w:keepNext w:val="0"/>
              <w:keepLines w:val="0"/>
              <w:pageBreakBefore w:val="0"/>
              <w:widowControl/>
              <w:kinsoku/>
              <w:wordWrap/>
              <w:overflowPunct/>
              <w:topLinePunct w:val="0"/>
              <w:autoSpaceDE/>
              <w:autoSpaceDN/>
              <w:bidi w:val="0"/>
              <w:adjustRightInd/>
              <w:spacing w:line="280" w:lineRule="exact"/>
              <w:ind w:right="3" w:rightChars="0"/>
              <w:textAlignment w:val="auto"/>
              <w:rPr>
                <w:rFonts w:ascii="Arial" w:hAnsi="宋体" w:eastAsia="宋体" w:cs="Arial"/>
                <w:color w:val="auto"/>
                <w:kern w:val="28"/>
                <w:sz w:val="21"/>
                <w:szCs w:val="21"/>
                <w:highlight w:val="none"/>
                <w:lang w:val="en-US" w:eastAsia="zh-CN" w:bidi="ar-SA"/>
              </w:rPr>
            </w:pPr>
            <w:r>
              <w:rPr>
                <w:rFonts w:hint="eastAsia"/>
                <w:color w:val="auto"/>
                <w:sz w:val="21"/>
                <w:szCs w:val="21"/>
                <w:highlight w:val="none"/>
              </w:rPr>
              <w:t>管理制度、措施较差的得</w:t>
            </w:r>
            <w:r>
              <w:rPr>
                <w:rFonts w:hint="eastAsia"/>
                <w:color w:val="auto"/>
                <w:sz w:val="21"/>
                <w:szCs w:val="21"/>
                <w:highlight w:val="none"/>
                <w:lang w:val="en-US" w:eastAsia="zh-CN"/>
              </w:rPr>
              <w:t>0-2</w:t>
            </w:r>
            <w:r>
              <w:rPr>
                <w:rFonts w:hint="eastAsia"/>
                <w:color w:val="auto"/>
                <w:sz w:val="21"/>
                <w:szCs w:val="21"/>
                <w:highlight w:val="none"/>
              </w:rPr>
              <w:t>分。</w:t>
            </w:r>
          </w:p>
        </w:tc>
        <w:tc>
          <w:tcPr>
            <w:tcW w:w="923"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0-6</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主观分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7</w:t>
            </w:r>
          </w:p>
        </w:tc>
        <w:tc>
          <w:tcPr>
            <w:tcW w:w="1060"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售后服务及承诺（6分）</w:t>
            </w:r>
          </w:p>
        </w:tc>
        <w:tc>
          <w:tcPr>
            <w:tcW w:w="4680" w:type="dxa"/>
            <w:vAlign w:val="top"/>
          </w:tcPr>
          <w:p>
            <w:pPr>
              <w:pStyle w:val="966"/>
              <w:keepNext w:val="0"/>
              <w:keepLines w:val="0"/>
              <w:pageBreakBefore w:val="0"/>
              <w:kinsoku/>
              <w:wordWrap/>
              <w:overflowPunct/>
              <w:topLinePunct w:val="0"/>
              <w:autoSpaceDE/>
              <w:autoSpaceDN/>
              <w:bidi w:val="0"/>
              <w:adjustRightInd/>
              <w:spacing w:after="0" w:line="280" w:lineRule="exact"/>
              <w:ind w:left="0" w:leftChars="0" w:firstLine="0" w:firstLineChars="0"/>
              <w:jc w:val="left"/>
              <w:rPr>
                <w:rFonts w:hint="eastAsia" w:ascii="Arial" w:hAnsi="宋体" w:cs="Arial"/>
                <w:color w:val="auto"/>
                <w:kern w:val="28"/>
                <w:sz w:val="21"/>
                <w:szCs w:val="21"/>
                <w:highlight w:val="none"/>
              </w:rPr>
            </w:pPr>
            <w:r>
              <w:rPr>
                <w:rFonts w:hint="eastAsia" w:ascii="Arial" w:hAnsi="宋体" w:cs="Arial"/>
                <w:color w:val="auto"/>
                <w:kern w:val="28"/>
                <w:sz w:val="21"/>
                <w:szCs w:val="21"/>
                <w:highlight w:val="none"/>
              </w:rPr>
              <w:t>提出为确保项目顺利进行所采取的</w:t>
            </w:r>
            <w:r>
              <w:rPr>
                <w:rFonts w:hint="eastAsia" w:ascii="Arial" w:hAnsi="宋体" w:cs="Arial"/>
                <w:color w:val="auto"/>
                <w:kern w:val="28"/>
                <w:sz w:val="21"/>
                <w:szCs w:val="21"/>
                <w:highlight w:val="none"/>
                <w:lang w:val="en-US" w:eastAsia="zh-CN"/>
              </w:rPr>
              <w:t>售后服务</w:t>
            </w:r>
            <w:r>
              <w:rPr>
                <w:rFonts w:hint="eastAsia" w:ascii="Arial" w:hAnsi="宋体" w:cs="Arial"/>
                <w:color w:val="auto"/>
                <w:kern w:val="28"/>
                <w:sz w:val="21"/>
                <w:szCs w:val="21"/>
                <w:highlight w:val="none"/>
              </w:rPr>
              <w:t>与承诺，包括中标</w:t>
            </w:r>
            <w:r>
              <w:rPr>
                <w:rFonts w:hint="eastAsia" w:ascii="Arial" w:hAnsi="宋体" w:cs="Arial"/>
                <w:color w:val="auto"/>
                <w:kern w:val="28"/>
                <w:sz w:val="21"/>
                <w:szCs w:val="21"/>
                <w:highlight w:val="none"/>
                <w:lang w:eastAsia="zh-CN"/>
              </w:rPr>
              <w:t>（成交）</w:t>
            </w:r>
            <w:r>
              <w:rPr>
                <w:rFonts w:hint="eastAsia" w:ascii="Arial" w:hAnsi="宋体" w:cs="Arial"/>
                <w:color w:val="auto"/>
                <w:kern w:val="28"/>
                <w:sz w:val="21"/>
                <w:szCs w:val="21"/>
                <w:highlight w:val="none"/>
              </w:rPr>
              <w:t>后</w:t>
            </w:r>
            <w:r>
              <w:rPr>
                <w:rFonts w:hint="eastAsia"/>
                <w:color w:val="auto"/>
                <w:sz w:val="21"/>
                <w:szCs w:val="21"/>
                <w:highlight w:val="none"/>
              </w:rPr>
              <w:t>售后服务机构设立情况</w:t>
            </w:r>
            <w:r>
              <w:rPr>
                <w:rFonts w:hint="eastAsia"/>
                <w:color w:val="auto"/>
                <w:sz w:val="21"/>
                <w:szCs w:val="21"/>
                <w:highlight w:val="none"/>
                <w:lang w:eastAsia="zh-CN"/>
              </w:rPr>
              <w:t>、</w:t>
            </w:r>
            <w:r>
              <w:rPr>
                <w:rFonts w:hint="eastAsia"/>
                <w:color w:val="auto"/>
                <w:sz w:val="21"/>
                <w:szCs w:val="21"/>
                <w:highlight w:val="none"/>
                <w:lang w:val="en-US" w:eastAsia="zh-CN"/>
              </w:rPr>
              <w:t>服务响应</w:t>
            </w:r>
            <w:r>
              <w:rPr>
                <w:rFonts w:hint="eastAsia"/>
                <w:color w:val="auto"/>
                <w:sz w:val="21"/>
                <w:szCs w:val="21"/>
                <w:highlight w:val="none"/>
              </w:rPr>
              <w:t>，</w:t>
            </w:r>
            <w:r>
              <w:rPr>
                <w:rFonts w:hint="eastAsia" w:ascii="Arial" w:hAnsi="宋体" w:cs="Arial"/>
                <w:color w:val="auto"/>
                <w:kern w:val="28"/>
                <w:sz w:val="21"/>
                <w:szCs w:val="21"/>
                <w:highlight w:val="none"/>
              </w:rPr>
              <w:t>所需人员到位时间的承诺、设备</w:t>
            </w:r>
            <w:r>
              <w:rPr>
                <w:rFonts w:hint="eastAsia" w:ascii="Arial" w:hAnsi="宋体" w:cs="Arial"/>
                <w:color w:val="auto"/>
                <w:kern w:val="28"/>
                <w:sz w:val="21"/>
                <w:szCs w:val="21"/>
                <w:highlight w:val="none"/>
                <w:lang w:val="en-US" w:eastAsia="zh-CN"/>
              </w:rPr>
              <w:t>等</w:t>
            </w:r>
            <w:r>
              <w:rPr>
                <w:rFonts w:hint="eastAsia"/>
                <w:color w:val="auto"/>
                <w:sz w:val="21"/>
                <w:szCs w:val="21"/>
                <w:highlight w:val="none"/>
                <w:lang w:val="en-US" w:eastAsia="zh-CN"/>
              </w:rPr>
              <w:t>服务</w:t>
            </w:r>
            <w:r>
              <w:rPr>
                <w:rFonts w:hint="eastAsia"/>
                <w:color w:val="auto"/>
                <w:sz w:val="21"/>
                <w:szCs w:val="21"/>
                <w:highlight w:val="none"/>
              </w:rPr>
              <w:t>承诺</w:t>
            </w:r>
            <w:r>
              <w:rPr>
                <w:rFonts w:hint="eastAsia" w:ascii="Arial" w:hAnsi="宋体" w:cs="Arial"/>
                <w:color w:val="auto"/>
                <w:kern w:val="28"/>
                <w:sz w:val="21"/>
                <w:szCs w:val="21"/>
                <w:highlight w:val="none"/>
              </w:rPr>
              <w:t>，由</w:t>
            </w:r>
            <w:r>
              <w:rPr>
                <w:rFonts w:hint="eastAsia" w:ascii="Arial" w:cs="Arial"/>
                <w:color w:val="auto"/>
                <w:kern w:val="28"/>
                <w:sz w:val="21"/>
                <w:szCs w:val="21"/>
                <w:highlight w:val="none"/>
                <w:lang w:val="en-US" w:eastAsia="zh-CN"/>
              </w:rPr>
              <w:t>专家</w:t>
            </w:r>
            <w:r>
              <w:rPr>
                <w:rFonts w:hint="eastAsia" w:ascii="Arial" w:hAnsi="宋体" w:cs="Arial"/>
                <w:color w:val="auto"/>
                <w:kern w:val="28"/>
                <w:sz w:val="21"/>
                <w:szCs w:val="21"/>
                <w:highlight w:val="none"/>
              </w:rPr>
              <w:t>评分。</w:t>
            </w:r>
          </w:p>
          <w:p>
            <w:pPr>
              <w:pStyle w:val="966"/>
              <w:keepNext w:val="0"/>
              <w:keepLines w:val="0"/>
              <w:pageBreakBefore w:val="0"/>
              <w:kinsoku/>
              <w:wordWrap/>
              <w:overflowPunct/>
              <w:topLinePunct w:val="0"/>
              <w:autoSpaceDE/>
              <w:autoSpaceDN/>
              <w:bidi w:val="0"/>
              <w:adjustRightInd/>
              <w:spacing w:after="0" w:line="280" w:lineRule="exact"/>
              <w:ind w:left="0" w:leftChars="0" w:firstLine="0" w:firstLineChars="0"/>
              <w:jc w:val="left"/>
              <w:rPr>
                <w:rFonts w:hint="eastAsia"/>
                <w:color w:val="auto"/>
                <w:sz w:val="21"/>
                <w:szCs w:val="21"/>
                <w:highlight w:val="none"/>
                <w:lang w:eastAsia="zh-CN"/>
              </w:rPr>
            </w:pPr>
            <w:r>
              <w:rPr>
                <w:rFonts w:hint="eastAsia"/>
                <w:color w:val="auto"/>
                <w:sz w:val="21"/>
                <w:szCs w:val="21"/>
                <w:highlight w:val="none"/>
                <w:lang w:val="en-US" w:eastAsia="zh-CN"/>
              </w:rPr>
              <w:t>非常</w:t>
            </w:r>
            <w:r>
              <w:rPr>
                <w:rFonts w:hint="eastAsia"/>
                <w:color w:val="auto"/>
                <w:sz w:val="21"/>
                <w:szCs w:val="21"/>
                <w:highlight w:val="none"/>
              </w:rPr>
              <w:t>全面的得</w:t>
            </w:r>
            <w:r>
              <w:rPr>
                <w:rFonts w:hint="eastAsia"/>
                <w:color w:val="auto"/>
                <w:sz w:val="21"/>
                <w:szCs w:val="21"/>
                <w:highlight w:val="none"/>
                <w:lang w:val="en-US" w:eastAsia="zh-CN"/>
              </w:rPr>
              <w:t>4-6</w:t>
            </w:r>
            <w:r>
              <w:rPr>
                <w:rFonts w:hint="eastAsia"/>
                <w:color w:val="auto"/>
                <w:sz w:val="21"/>
                <w:szCs w:val="21"/>
                <w:highlight w:val="none"/>
              </w:rPr>
              <w:t>分</w:t>
            </w:r>
            <w:r>
              <w:rPr>
                <w:rFonts w:hint="eastAsia"/>
                <w:color w:val="auto"/>
                <w:sz w:val="21"/>
                <w:szCs w:val="21"/>
                <w:highlight w:val="none"/>
                <w:lang w:eastAsia="zh-CN"/>
              </w:rPr>
              <w:t>；</w:t>
            </w:r>
          </w:p>
          <w:p>
            <w:pPr>
              <w:pStyle w:val="966"/>
              <w:keepNext w:val="0"/>
              <w:keepLines w:val="0"/>
              <w:pageBreakBefore w:val="0"/>
              <w:kinsoku/>
              <w:wordWrap/>
              <w:overflowPunct/>
              <w:topLinePunct w:val="0"/>
              <w:autoSpaceDE/>
              <w:autoSpaceDN/>
              <w:bidi w:val="0"/>
              <w:adjustRightInd/>
              <w:spacing w:after="0" w:line="280" w:lineRule="exact"/>
              <w:ind w:left="0" w:leftChars="0" w:firstLine="0" w:firstLineChars="0"/>
              <w:jc w:val="left"/>
              <w:rPr>
                <w:rFonts w:hint="eastAsia"/>
                <w:color w:val="auto"/>
                <w:sz w:val="21"/>
                <w:szCs w:val="21"/>
                <w:highlight w:val="none"/>
                <w:lang w:eastAsia="zh-CN"/>
              </w:rPr>
            </w:pPr>
            <w:r>
              <w:rPr>
                <w:rFonts w:hint="eastAsia"/>
                <w:color w:val="auto"/>
                <w:sz w:val="21"/>
                <w:szCs w:val="21"/>
                <w:highlight w:val="none"/>
              </w:rPr>
              <w:t>基本全面的得</w:t>
            </w:r>
            <w:r>
              <w:rPr>
                <w:rFonts w:hint="eastAsia"/>
                <w:color w:val="auto"/>
                <w:sz w:val="21"/>
                <w:szCs w:val="21"/>
                <w:highlight w:val="none"/>
                <w:lang w:val="en-US" w:eastAsia="zh-CN"/>
              </w:rPr>
              <w:t>2-4</w:t>
            </w:r>
            <w:r>
              <w:rPr>
                <w:rFonts w:hint="eastAsia"/>
                <w:color w:val="auto"/>
                <w:sz w:val="21"/>
                <w:szCs w:val="21"/>
                <w:highlight w:val="none"/>
              </w:rPr>
              <w:t>分</w:t>
            </w:r>
            <w:r>
              <w:rPr>
                <w:rFonts w:hint="eastAsia"/>
                <w:color w:val="auto"/>
                <w:sz w:val="21"/>
                <w:szCs w:val="21"/>
                <w:highlight w:val="none"/>
                <w:lang w:eastAsia="zh-CN"/>
              </w:rPr>
              <w:t>；</w:t>
            </w:r>
          </w:p>
          <w:p>
            <w:pPr>
              <w:pStyle w:val="966"/>
              <w:keepNext w:val="0"/>
              <w:keepLines w:val="0"/>
              <w:pageBreakBefore w:val="0"/>
              <w:kinsoku/>
              <w:wordWrap/>
              <w:overflowPunct/>
              <w:topLinePunct w:val="0"/>
              <w:autoSpaceDE/>
              <w:autoSpaceDN/>
              <w:bidi w:val="0"/>
              <w:adjustRightInd/>
              <w:spacing w:after="0" w:line="280" w:lineRule="exact"/>
              <w:ind w:left="0" w:leftChars="0" w:firstLine="0" w:firstLineChars="0"/>
              <w:jc w:val="left"/>
              <w:rPr>
                <w:rFonts w:hint="eastAsia" w:ascii="Arial" w:hAnsi="宋体" w:eastAsia="宋体" w:cs="Arial"/>
                <w:color w:val="auto"/>
                <w:kern w:val="28"/>
                <w:sz w:val="21"/>
                <w:szCs w:val="21"/>
                <w:highlight w:val="none"/>
                <w:lang w:val="en-US" w:eastAsia="zh-CN" w:bidi="ar-SA"/>
              </w:rPr>
            </w:pPr>
            <w:r>
              <w:rPr>
                <w:rFonts w:hint="eastAsia"/>
                <w:color w:val="auto"/>
                <w:sz w:val="21"/>
                <w:szCs w:val="21"/>
                <w:highlight w:val="none"/>
              </w:rPr>
              <w:t>有所欠缺的得0-</w:t>
            </w:r>
            <w:r>
              <w:rPr>
                <w:rFonts w:hint="eastAsia"/>
                <w:color w:val="auto"/>
                <w:sz w:val="21"/>
                <w:szCs w:val="21"/>
                <w:highlight w:val="none"/>
                <w:lang w:val="en-US" w:eastAsia="zh-CN"/>
              </w:rPr>
              <w:t>2</w:t>
            </w:r>
            <w:r>
              <w:rPr>
                <w:rFonts w:hint="eastAsia"/>
                <w:color w:val="auto"/>
                <w:sz w:val="21"/>
                <w:szCs w:val="21"/>
                <w:highlight w:val="none"/>
              </w:rPr>
              <w:t>分。</w:t>
            </w:r>
          </w:p>
        </w:tc>
        <w:tc>
          <w:tcPr>
            <w:tcW w:w="923"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0-6</w:t>
            </w:r>
          </w:p>
        </w:tc>
        <w:tc>
          <w:tcPr>
            <w:tcW w:w="1179" w:type="dxa"/>
            <w:vAlign w:val="center"/>
          </w:tcPr>
          <w:p>
            <w:pPr>
              <w:snapToGrid w:val="0"/>
              <w:spacing w:line="360" w:lineRule="auto"/>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lang w:val="en-US" w:eastAsia="zh-CN"/>
              </w:rPr>
              <w:t>主观分</w:t>
            </w:r>
          </w:p>
        </w:tc>
        <w:tc>
          <w:tcPr>
            <w:tcW w:w="1026" w:type="dxa"/>
          </w:tcPr>
          <w:p>
            <w:pPr>
              <w:snapToGrid w:val="0"/>
              <w:spacing w:line="360" w:lineRule="auto"/>
              <w:jc w:val="center"/>
              <w:rPr>
                <w:rFonts w:cs="仿宋_GB2312" w:asciiTheme="minorEastAsia" w:hAnsiTheme="minorEastAsia" w:eastAsia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0" w:type="dxa"/>
            <w:vAlign w:val="center"/>
          </w:tcPr>
          <w:p>
            <w:pPr>
              <w:snapToGrid w:val="0"/>
              <w:spacing w:line="360" w:lineRule="auto"/>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8</w:t>
            </w:r>
          </w:p>
        </w:tc>
        <w:tc>
          <w:tcPr>
            <w:tcW w:w="1060" w:type="dxa"/>
            <w:vAlign w:val="center"/>
          </w:tcPr>
          <w:p>
            <w:pPr>
              <w:snapToGrid w:val="0"/>
              <w:spacing w:line="360" w:lineRule="auto"/>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商务报价</w:t>
            </w:r>
          </w:p>
        </w:tc>
        <w:tc>
          <w:tcPr>
            <w:tcW w:w="4680" w:type="dxa"/>
          </w:tcPr>
          <w:p>
            <w:pPr>
              <w:spacing w:line="360" w:lineRule="auto"/>
              <w:outlineLvl w:val="0"/>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有效投标报价的最低价作为评标基准价，其最低报价为满分；按［投标报价得分</w:t>
            </w:r>
            <w:r>
              <w:rPr>
                <w:rFonts w:cs="仿宋_GB2312" w:asciiTheme="minorEastAsia" w:hAnsiTheme="minorEastAsia" w:eastAsiaTheme="minorEastAsia"/>
                <w:color w:val="auto"/>
                <w:sz w:val="21"/>
                <w:szCs w:val="21"/>
              </w:rPr>
              <w:t>=（评标基准价/投标报价）*</w:t>
            </w:r>
            <w:r>
              <w:rPr>
                <w:rFonts w:hint="eastAsia" w:cs="仿宋_GB2312" w:asciiTheme="minorEastAsia" w:hAnsiTheme="minorEastAsia" w:eastAsiaTheme="minorEastAsia"/>
                <w:color w:val="auto"/>
                <w:sz w:val="21"/>
                <w:szCs w:val="21"/>
              </w:rPr>
              <w:t>权重</w:t>
            </w:r>
            <w:r>
              <w:rPr>
                <w:rFonts w:cs="仿宋_GB2312" w:asciiTheme="minorEastAsia" w:hAnsiTheme="minorEastAsia" w:eastAsiaTheme="minorEastAsia"/>
                <w:color w:val="auto"/>
                <w:sz w:val="21"/>
                <w:szCs w:val="21"/>
              </w:rPr>
              <w:t>］的计算公式计算。</w:t>
            </w:r>
          </w:p>
          <w:p>
            <w:pPr>
              <w:widowControl/>
              <w:shd w:val="clear" w:color="auto" w:fill="FFFFFF"/>
              <w:adjustRightInd/>
              <w:spacing w:after="225" w:line="315" w:lineRule="atLeast"/>
              <w:jc w:val="left"/>
              <w:rPr>
                <w:rFonts w:asciiTheme="minorEastAsia" w:hAnsiTheme="minorEastAsia" w:eastAsiaTheme="minorEastAsia"/>
                <w:color w:val="auto"/>
                <w:sz w:val="21"/>
                <w:szCs w:val="21"/>
              </w:rPr>
            </w:pPr>
            <w:r>
              <w:rPr>
                <w:rFonts w:cs="仿宋_GB2312" w:asciiTheme="minorEastAsia" w:hAnsiTheme="minorEastAsia" w:eastAsiaTheme="minorEastAsia"/>
                <w:color w:val="auto"/>
                <w:sz w:val="21"/>
                <w:szCs w:val="21"/>
              </w:rPr>
              <w:t>评标过程中，不得去掉报价中的最高报价和最低报价。</w:t>
            </w:r>
            <w:r>
              <w:rPr>
                <w:rFonts w:hint="eastAsia" w:cs="仿宋_GB2312" w:asciiTheme="minorEastAsia" w:hAnsiTheme="minorEastAsia" w:eastAsiaTheme="minorEastAsia"/>
                <w:color w:val="auto"/>
                <w:sz w:val="21"/>
                <w:szCs w:val="21"/>
              </w:rPr>
              <w:t>对于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r>
              <w:rPr>
                <w:rFonts w:cs="仿宋_GB2312" w:asciiTheme="minorEastAsia" w:hAnsiTheme="minorEastAsia" w:eastAsiaTheme="minorEastAsia"/>
                <w:color w:val="auto"/>
                <w:sz w:val="21"/>
                <w:szCs w:val="21"/>
              </w:rPr>
              <w:t>。</w:t>
            </w:r>
          </w:p>
        </w:tc>
        <w:tc>
          <w:tcPr>
            <w:tcW w:w="923" w:type="dxa"/>
            <w:vAlign w:val="center"/>
          </w:tcPr>
          <w:p>
            <w:pPr>
              <w:spacing w:line="360" w:lineRule="auto"/>
              <w:jc w:val="center"/>
              <w:outlineLvl w:val="0"/>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0-15</w:t>
            </w:r>
          </w:p>
        </w:tc>
        <w:tc>
          <w:tcPr>
            <w:tcW w:w="1179" w:type="dxa"/>
            <w:vAlign w:val="center"/>
          </w:tcPr>
          <w:p>
            <w:pPr>
              <w:spacing w:line="360" w:lineRule="auto"/>
              <w:jc w:val="center"/>
              <w:outlineLvl w:val="0"/>
              <w:rPr>
                <w:rFonts w:cs="仿宋_GB2312" w:asciiTheme="minorEastAsia" w:hAnsiTheme="minorEastAsia" w:eastAsiaTheme="minorEastAsia"/>
                <w:color w:val="auto"/>
                <w:sz w:val="21"/>
                <w:szCs w:val="21"/>
              </w:rPr>
            </w:pPr>
          </w:p>
        </w:tc>
        <w:tc>
          <w:tcPr>
            <w:tcW w:w="1026" w:type="dxa"/>
            <w:vAlign w:val="center"/>
          </w:tcPr>
          <w:p>
            <w:pPr>
              <w:spacing w:line="360" w:lineRule="auto"/>
              <w:jc w:val="center"/>
              <w:outlineLvl w:val="0"/>
              <w:rPr>
                <w:rFonts w:cs="仿宋_GB2312" w:asciiTheme="minorEastAsia" w:hAnsiTheme="minorEastAsia" w:eastAsiaTheme="minorEastAsia"/>
                <w:color w:val="auto"/>
                <w:sz w:val="21"/>
                <w:szCs w:val="21"/>
              </w:rPr>
            </w:pPr>
            <w:r>
              <w:rPr>
                <w:rFonts w:cs="仿宋_GB2312" w:asciiTheme="minorEastAsia" w:hAnsiTheme="minorEastAsia" w:eastAsiaTheme="minorEastAsia"/>
                <w:color w:val="auto"/>
                <w:sz w:val="21"/>
                <w:szCs w:val="21"/>
              </w:rPr>
              <w:t>/</w:t>
            </w:r>
          </w:p>
        </w:tc>
      </w:tr>
    </w:tbl>
    <w:p/>
    <w:p>
      <w:pPr>
        <w:pStyle w:val="2"/>
      </w:pPr>
    </w:p>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2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2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2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2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2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2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2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2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pStyle w:val="4"/>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5"/>
        <w:snapToGrid w:val="0"/>
        <w:spacing w:line="360" w:lineRule="auto"/>
        <w:rPr>
          <w:rFonts w:cs="宋体"/>
        </w:rPr>
      </w:pPr>
      <w:r>
        <w:rPr>
          <w:rFonts w:hint="eastAsia" w:cs="宋体"/>
        </w:rPr>
        <w:t>5.1符合专业条件的供应商或者对招标文件作实质响应的供应商不足3家的；</w:t>
      </w:r>
    </w:p>
    <w:p>
      <w:pPr>
        <w:pStyle w:val="25"/>
        <w:snapToGrid w:val="0"/>
        <w:spacing w:line="360" w:lineRule="auto"/>
        <w:rPr>
          <w:rFonts w:cs="宋体"/>
        </w:rPr>
      </w:pPr>
      <w:r>
        <w:rPr>
          <w:rFonts w:hint="eastAsia" w:cs="宋体"/>
        </w:rPr>
        <w:t>5.2出现影响采购公正的违法、违规行为的；</w:t>
      </w:r>
    </w:p>
    <w:p>
      <w:pPr>
        <w:pStyle w:val="25"/>
        <w:snapToGrid w:val="0"/>
        <w:spacing w:line="360" w:lineRule="auto"/>
        <w:rPr>
          <w:rFonts w:cs="宋体"/>
        </w:rPr>
      </w:pPr>
      <w:r>
        <w:rPr>
          <w:rFonts w:hint="eastAsia" w:cs="宋体"/>
        </w:rPr>
        <w:t>5.3投标人的报价均超过了采购预算，采购人不能支付的；</w:t>
      </w:r>
    </w:p>
    <w:p>
      <w:pPr>
        <w:pStyle w:val="25"/>
        <w:snapToGrid w:val="0"/>
        <w:spacing w:line="360" w:lineRule="auto"/>
        <w:rPr>
          <w:rFonts w:cs="宋体"/>
        </w:rPr>
      </w:pPr>
      <w:r>
        <w:rPr>
          <w:rFonts w:hint="eastAsia" w:cs="宋体"/>
        </w:rPr>
        <w:t>5.4因重大变故，采购任务取消的。</w:t>
      </w:r>
    </w:p>
    <w:p>
      <w:pPr>
        <w:pStyle w:val="25"/>
        <w:snapToGrid w:val="0"/>
        <w:spacing w:line="360" w:lineRule="auto"/>
        <w:rPr>
          <w:rFonts w:cs="宋体"/>
        </w:rPr>
      </w:pPr>
      <w:r>
        <w:rPr>
          <w:rFonts w:hint="eastAsia" w:cs="宋体"/>
        </w:rPr>
        <w:t>废标后，采购代理机构应当将废标理由通知所有投标人。</w:t>
      </w:r>
    </w:p>
    <w:p>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5"/>
        <w:snapToGrid w:val="0"/>
        <w:spacing w:line="360" w:lineRule="auto"/>
        <w:rPr>
          <w:rFonts w:cs="宋体"/>
        </w:rPr>
      </w:pPr>
      <w:r>
        <w:rPr>
          <w:rFonts w:hint="eastAsia" w:cs="宋体"/>
        </w:rPr>
        <w:t>7.1未确定中标供应商的，终止本次政府采购活动，重新开展政府采购活动。</w:t>
      </w:r>
    </w:p>
    <w:p>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cs="宋体"/>
        </w:rPr>
      </w:pPr>
      <w:r>
        <w:rPr>
          <w:rFonts w:hint="eastAsia" w:cs="宋体"/>
        </w:rPr>
        <w:t>7.4政府采购合同已经履行，给采购人、供应商造成损失的，由责任人承担赔偿责任。</w:t>
      </w:r>
    </w:p>
    <w:p>
      <w:pPr>
        <w:pStyle w:val="25"/>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25"/>
        <w:snapToGrid w:val="0"/>
        <w:spacing w:line="360" w:lineRule="auto"/>
        <w:ind w:firstLine="0" w:firstLineChars="0"/>
        <w:rPr>
          <w:rFonts w:cs="宋体"/>
        </w:rPr>
      </w:pPr>
    </w:p>
    <w:bookmarkEnd w:id="29"/>
    <w:p>
      <w:pPr>
        <w:spacing w:line="360" w:lineRule="auto"/>
        <w:ind w:left="720" w:leftChars="343" w:firstLine="1084" w:firstLineChars="300"/>
        <w:outlineLvl w:val="0"/>
        <w:rPr>
          <w:rFonts w:ascii="宋体" w:hAnsi="宋体" w:cs="宋体"/>
          <w:b/>
          <w:sz w:val="36"/>
          <w:szCs w:val="36"/>
        </w:rPr>
      </w:pPr>
      <w:bookmarkStart w:id="397" w:name="_Toc86217003"/>
      <w:bookmarkStart w:id="398" w:name="第五部分"/>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widowControl/>
        <w:adjustRightInd/>
        <w:jc w:val="left"/>
        <w:rPr>
          <w:rFonts w:ascii="宋体" w:hAnsi="宋体" w:cs="宋体"/>
          <w:b/>
          <w:sz w:val="36"/>
          <w:szCs w:val="36"/>
        </w:rPr>
      </w:pPr>
      <w:r>
        <w:rPr>
          <w:rFonts w:ascii="宋体" w:hAnsi="宋体" w:cs="宋体"/>
          <w:b/>
          <w:sz w:val="36"/>
          <w:szCs w:val="36"/>
        </w:rPr>
        <w:br w:type="page"/>
      </w: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360" w:lineRule="auto"/>
        <w:ind w:firstLine="480"/>
        <w:rPr>
          <w:rFonts w:hint="eastAsia" w:ascii="仿宋" w:hAnsi="仿宋" w:eastAsia="仿宋" w:cs="仿宋_GB2312"/>
          <w:sz w:val="24"/>
        </w:rPr>
      </w:pPr>
      <w:r>
        <w:rPr>
          <w:rFonts w:hint="eastAsia" w:ascii="仿宋" w:hAnsi="仿宋" w:eastAsia="仿宋" w:cs="仿宋_GB2312"/>
          <w:sz w:val="24"/>
        </w:rPr>
        <w:t>说明：合同将由</w:t>
      </w:r>
      <w:r>
        <w:rPr>
          <w:rFonts w:hint="eastAsia" w:ascii="仿宋" w:hAnsi="仿宋" w:eastAsia="仿宋" w:cs="仿宋_GB2312"/>
          <w:sz w:val="24"/>
          <w:lang w:eastAsia="zh-CN"/>
        </w:rPr>
        <w:t>杭州市西湖区人民政府转塘街道办事处</w:t>
      </w:r>
      <w:r>
        <w:rPr>
          <w:rFonts w:hint="eastAsia" w:ascii="仿宋" w:hAnsi="仿宋" w:eastAsia="仿宋" w:cs="仿宋_GB2312"/>
          <w:sz w:val="24"/>
        </w:rPr>
        <w:t>（以下简称甲方）与经评审最终确定的中标人（以下简称乙方）结合本项目具体情况协商后签订。</w:t>
      </w:r>
    </w:p>
    <w:p>
      <w:pPr>
        <w:spacing w:line="360" w:lineRule="auto"/>
        <w:ind w:firstLine="480"/>
        <w:rPr>
          <w:rFonts w:hint="eastAsia" w:ascii="仿宋" w:hAnsi="仿宋" w:eastAsia="仿宋" w:cs="仿宋_GB2312"/>
          <w:sz w:val="24"/>
        </w:rPr>
      </w:pP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8"/>
          <w:szCs w:val="28"/>
        </w:rPr>
      </w:pPr>
      <w:r>
        <w:rPr>
          <w:rFonts w:hint="eastAsia" w:ascii="仿宋" w:hAnsi="仿宋" w:eastAsia="仿宋" w:cs="仿宋"/>
          <w:b/>
          <w:bCs/>
          <w:color w:val="000000"/>
          <w:sz w:val="28"/>
          <w:szCs w:val="28"/>
        </w:rPr>
        <w:t>甲方：杭州市西湖区人民政府转塘街道办事处（以下简称甲方）</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8"/>
          <w:szCs w:val="28"/>
        </w:rPr>
      </w:pPr>
      <w:r>
        <w:rPr>
          <w:rFonts w:hint="eastAsia" w:ascii="仿宋" w:hAnsi="仿宋" w:eastAsia="仿宋" w:cs="仿宋"/>
          <w:b/>
          <w:bCs/>
          <w:color w:val="000000"/>
          <w:sz w:val="28"/>
          <w:szCs w:val="28"/>
        </w:rPr>
        <w:t>乙方：                                  （以下简称乙方）</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转塘街道2024年“美丽杭州”城市侧环境品质长效管理工作：</w:t>
      </w:r>
      <w:r>
        <w:rPr>
          <w:rFonts w:hint="eastAsia" w:ascii="仿宋" w:hAnsi="仿宋" w:eastAsia="仿宋" w:cs="仿宋"/>
          <w:color w:val="000000"/>
          <w:sz w:val="24"/>
          <w:szCs w:val="24"/>
        </w:rPr>
        <w:t>为统筹推进转塘街道环境治理、爱国卫生、文明创建等各项工作，不断巩固美丽转塘建设成果，提升环境整治工作绩效</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主要包括街道环境整治养护红线范围外的整治工程（包括四个损坏案件的委托作业和数字城管），</w:t>
      </w:r>
      <w:r>
        <w:rPr>
          <w:rFonts w:hint="eastAsia" w:ascii="仿宋" w:hAnsi="仿宋" w:eastAsia="仿宋" w:cs="仿宋"/>
          <w:color w:val="000000"/>
          <w:sz w:val="24"/>
          <w:szCs w:val="24"/>
        </w:rPr>
        <w:t>现经甲、乙双方友好协商，特签订合同如下：</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双方责任和义务</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（一）甲方责任和义务</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1、甲方负责确定养护范围红线外需整改工作内容（市区督办单/领导交办）并通知乙方做好整改工作。</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2、甲方负责派员监督乙方整改（市区督办单/领导交办）工作。</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3、乙方如在环境治理工作中遇到困难和自身难以解决的问题，经乙方提前书面反馈甲方后，甲方可指导和配合乙方共同研究解决方案。乙方整治范围由甲方在辖区范围内指定，无正当理由乙方不得拒绝。</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4、甲方负责按照</w:t>
      </w:r>
      <w:r>
        <w:rPr>
          <w:rFonts w:hint="eastAsia" w:ascii="仿宋" w:hAnsi="仿宋" w:eastAsia="仿宋" w:cs="仿宋"/>
          <w:color w:val="000000"/>
          <w:sz w:val="24"/>
          <w:szCs w:val="24"/>
          <w:lang w:eastAsia="zh-CN"/>
        </w:rPr>
        <w:t>“美丽杭州”城市侧环境品质长效管理工作</w:t>
      </w:r>
      <w:r>
        <w:rPr>
          <w:rFonts w:hint="eastAsia" w:ascii="仿宋" w:hAnsi="仿宋" w:eastAsia="仿宋" w:cs="仿宋"/>
          <w:color w:val="000000"/>
          <w:sz w:val="24"/>
          <w:szCs w:val="24"/>
        </w:rPr>
        <w:t>要求，对乙方进行检查、验收。如不符合甲方要求的，乙方应当自行承担返工、重做的义务，由此产生的费用及期限延误等责任均由乙方承担。</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5</w:t>
      </w:r>
      <w:r>
        <w:rPr>
          <w:rFonts w:hint="eastAsia" w:ascii="仿宋" w:hAnsi="仿宋" w:eastAsia="仿宋" w:cs="仿宋"/>
          <w:color w:val="000000"/>
          <w:sz w:val="24"/>
          <w:szCs w:val="24"/>
        </w:rPr>
        <w:t>、</w:t>
      </w:r>
      <w:r>
        <w:rPr>
          <w:rFonts w:hint="eastAsia" w:ascii="仿宋" w:hAnsi="仿宋" w:eastAsia="仿宋" w:cs="仿宋"/>
          <w:color w:val="000000"/>
          <w:sz w:val="24"/>
          <w:szCs w:val="24"/>
          <w:lang w:eastAsia="zh-CN"/>
        </w:rPr>
        <w:t>甲方</w:t>
      </w:r>
      <w:r>
        <w:rPr>
          <w:rFonts w:hint="eastAsia" w:ascii="仿宋" w:hAnsi="仿宋" w:eastAsia="仿宋" w:cs="仿宋"/>
          <w:color w:val="000000"/>
          <w:sz w:val="24"/>
          <w:szCs w:val="24"/>
        </w:rPr>
        <w:t>提供数字城管清理质量标准、案件考核办法及作业规范。</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6</w:t>
      </w:r>
      <w:r>
        <w:rPr>
          <w:rFonts w:hint="eastAsia" w:ascii="仿宋" w:hAnsi="仿宋" w:eastAsia="仿宋" w:cs="仿宋"/>
          <w:color w:val="000000"/>
          <w:sz w:val="24"/>
          <w:szCs w:val="24"/>
        </w:rPr>
        <w:t>、</w:t>
      </w:r>
      <w:r>
        <w:rPr>
          <w:rFonts w:hint="eastAsia" w:ascii="仿宋" w:hAnsi="仿宋" w:eastAsia="仿宋" w:cs="仿宋"/>
          <w:color w:val="000000"/>
          <w:sz w:val="24"/>
          <w:szCs w:val="24"/>
          <w:lang w:eastAsia="zh-CN"/>
        </w:rPr>
        <w:t>甲方</w:t>
      </w:r>
      <w:r>
        <w:rPr>
          <w:rFonts w:hint="eastAsia" w:ascii="仿宋" w:hAnsi="仿宋" w:eastAsia="仿宋" w:cs="仿宋"/>
          <w:color w:val="000000"/>
          <w:sz w:val="24"/>
          <w:szCs w:val="24"/>
        </w:rPr>
        <w:t>按约定拨付费用，即代收代付。</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甲方</w:t>
      </w:r>
      <w:r>
        <w:rPr>
          <w:rFonts w:hint="eastAsia" w:ascii="仿宋" w:hAnsi="仿宋" w:eastAsia="仿宋" w:cs="仿宋"/>
          <w:color w:val="auto"/>
          <w:sz w:val="24"/>
          <w:szCs w:val="24"/>
        </w:rPr>
        <w:t>如遇突发事件，帮助乙方做好协调工作。</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、乙方在处理各类数字城管案件过程中达不到甲方的要求和标准，甲方有权按规定进行经济处罚，直至终止乙方的委托资格。</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r>
        <w:rPr>
          <w:rFonts w:hint="eastAsia" w:ascii="仿宋" w:hAnsi="仿宋" w:eastAsia="仿宋" w:cs="仿宋"/>
          <w:color w:val="auto"/>
          <w:sz w:val="24"/>
          <w:szCs w:val="24"/>
        </w:rPr>
        <w:t>、案卷重复派遣或出现两同问题，亮红灯现象，甲方有权终止乙方的承包合同。</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（二）乙方责任和义务</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1、乙方必须服从甲方的领导和管理，并在收到甲方分发的整治任务后开展整改工作，并在甲方要求的时限内完成整改工作且回复上报。</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2、乙方对所在养护范围内产生的环境卫生问题负责，保持养护范围内干净整洁的人居环境以及甲方的要求。</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3、乙方必须参加甲方组织的各类会议，并对辖区环境治理工作提出合理化建议和意见，以便甲、乙双方在工作中不断完善、不断改进，为街道环境卫生治理工作更上一个新台阶作出贡献。如乙方无故缺席会议的，甲方有权按照每次5000元的标准扣减服务费。 </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4、参与环境整治的乙方人员的劳动关系和乙方建立，如发生劳动纠纷乙方应当予以处理，如造成甲方损失的，由乙方赔偿；</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5、乙方工作人员违反劳动纪律和甲方的工作纪律等造成自身或第三人损害的由乙方赔偿，甲方不承担责任；</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6、乙方工作人员在工作过程中发生意外的，由乙方负责处理，甲方不承担责任；</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7、在服务期内乙方及所聘委派人员所发生的劳务纠纷、工伤、病残和安全事故及处理全部由乙方自行负责，甲方不承担责任，且不得影响本合同下乙方服务义务的正常履行。</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8、乙方应当在每次整治完毕后应当日完成场地的回复与清理。逾期完成的，甲方有权委托第三人代为清场，相关费用由乙方承担。</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9、乙方人员进场、施工和退场期间，须严格遵照甲方管理规定或者杭州市有关施工规定，甲方有权对施工现场监督并提出整改意见，且乙方须及时整改。乙方施工期间的施工工具及相应设备、财产，甲方不负责保管义务，由乙方自行保管。乙方逾期留在场地中的物品，视为乙方放弃所有权，甲方有权处置。甲方因委托第三方清运处理产生的费用，有权向乙方追偿，乙方应及时向甲方支付相关费用。</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10、乙方在工作过程中应当设置明显的警示提醒标记，并进行必要的清场，施工过程中造成第三人人身财产损失的，由乙方承担全部责任。</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1、</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根据市城管委、区城管局案件标准、作业要求，必须在案卷规定时间内保质保量完成。</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2、</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必须安排一人在办公室，国庆假、双休日由乙方自行解决安排人员，对平台案件进行回复反馈，做到纽带作用。不少于3名作业人员在环卫所固定处理案件问题。并派1名负责人。</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3、</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根据工作任务单的要求对问题进行处置。对紧急问题的处理，必须在限定的时间内到场降低危害或恢复现场秩序，然后根据问题处置的难易程度在规定的时间内完成任务处置。</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4、</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必须安排两辆巡查作业车辆，不间断对辖区内道路进行巡查，在案件保证的前提下做到第一时间发现，第一时间处理。</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5、</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不得亮红灯一件，不得有两同问题或重复派遣案件发生。</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6、</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负责处置转塘地区范围内的渣土偷倒、卫生死角清运，做到第一时间发现，第一时间处置，不得拖延，否则按考核要求扣款。</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7、乙方必须提供给甲方作业人员的身份证名资料、购买养老、医疗保险及公积金凭证资料，以备甲方档案所需。</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8、遇到突发事件（防台、防冻抗雪）或自然灾害，必须服从甲方指挥与安排。</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9、</w:t>
      </w:r>
      <w:r>
        <w:rPr>
          <w:rFonts w:hint="eastAsia" w:ascii="仿宋" w:hAnsi="仿宋" w:eastAsia="仿宋" w:cs="仿宋"/>
          <w:color w:val="000000"/>
          <w:sz w:val="24"/>
          <w:szCs w:val="24"/>
          <w:lang w:eastAsia="zh-CN"/>
        </w:rPr>
        <w:t>乙方</w:t>
      </w:r>
      <w:r>
        <w:rPr>
          <w:rFonts w:hint="eastAsia" w:ascii="仿宋" w:hAnsi="仿宋" w:eastAsia="仿宋" w:cs="仿宋"/>
          <w:color w:val="000000"/>
          <w:sz w:val="24"/>
          <w:szCs w:val="24"/>
        </w:rPr>
        <w:t>协助甲方调查、解决市民来信来访及投诉，并根据甲方要求及时处理。</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二、合同时效</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本合同自</w:t>
      </w:r>
      <w:r>
        <w:rPr>
          <w:rFonts w:hint="eastAsia" w:ascii="仿宋" w:hAnsi="仿宋" w:eastAsia="仿宋" w:cs="仿宋"/>
          <w:color w:val="000000"/>
          <w:sz w:val="24"/>
          <w:szCs w:val="24"/>
          <w:lang w:val="en-US" w:eastAsia="zh-CN"/>
        </w:rPr>
        <w:t>合同签订日起生效，自</w:t>
      </w:r>
      <w:r>
        <w:rPr>
          <w:rFonts w:hint="eastAsia" w:ascii="仿宋" w:hAnsi="仿宋" w:eastAsia="仿宋" w:cs="仿宋"/>
          <w:color w:val="000000"/>
          <w:sz w:val="24"/>
          <w:szCs w:val="24"/>
        </w:rPr>
        <w:t>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日开始至202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日终止。</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三、合同付款方式</w:t>
      </w:r>
    </w:p>
    <w:p>
      <w:pPr>
        <w:keepNext w:val="0"/>
        <w:keepLines w:val="0"/>
        <w:pageBreakBefore w:val="0"/>
        <w:tabs>
          <w:tab w:val="left" w:pos="840"/>
        </w:tabs>
        <w:kinsoku/>
        <w:wordWrap/>
        <w:overflowPunct/>
        <w:topLinePunct w:val="0"/>
        <w:autoSpaceDE/>
        <w:autoSpaceDN/>
        <w:bidi w:val="0"/>
        <w:adjustRightInd/>
        <w:snapToGrid/>
        <w:spacing w:line="360" w:lineRule="auto"/>
        <w:ind w:left="6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1、费用结算方式：</w:t>
      </w:r>
    </w:p>
    <w:p>
      <w:pPr>
        <w:keepNext w:val="0"/>
        <w:keepLines w:val="0"/>
        <w:pageBreakBefore w:val="0"/>
        <w:tabs>
          <w:tab w:val="left" w:pos="1200"/>
        </w:tabs>
        <w:kinsoku/>
        <w:wordWrap/>
        <w:overflowPunct/>
        <w:topLinePunct w:val="0"/>
        <w:autoSpaceDE/>
        <w:autoSpaceDN/>
        <w:bidi w:val="0"/>
        <w:adjustRightInd/>
        <w:snapToGrid/>
        <w:spacing w:line="360" w:lineRule="auto"/>
        <w:ind w:left="561" w:leftChars="267"/>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（1）自202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日至202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月31日所产生的整治费用。</w:t>
      </w:r>
    </w:p>
    <w:p>
      <w:pPr>
        <w:keepNext w:val="0"/>
        <w:keepLines w:val="0"/>
        <w:pageBreakBefore w:val="0"/>
        <w:tabs>
          <w:tab w:val="left" w:pos="1200"/>
        </w:tabs>
        <w:kinsoku/>
        <w:wordWrap/>
        <w:overflowPunct/>
        <w:topLinePunct w:val="0"/>
        <w:autoSpaceDE/>
        <w:autoSpaceDN/>
        <w:bidi w:val="0"/>
        <w:adjustRightInd/>
        <w:snapToGrid/>
        <w:spacing w:line="360" w:lineRule="auto"/>
        <w:ind w:left="561" w:leftChars="267"/>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（2）自202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日至202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月31日所产生的整治费用。。</w:t>
      </w:r>
    </w:p>
    <w:p>
      <w:pPr>
        <w:keepNext w:val="0"/>
        <w:keepLines w:val="0"/>
        <w:pageBreakBefore w:val="0"/>
        <w:tabs>
          <w:tab w:val="left" w:pos="1200"/>
        </w:tabs>
        <w:kinsoku/>
        <w:wordWrap/>
        <w:overflowPunct/>
        <w:topLinePunct w:val="0"/>
        <w:autoSpaceDE/>
        <w:autoSpaceDN/>
        <w:bidi w:val="0"/>
        <w:adjustRightInd/>
        <w:snapToGrid/>
        <w:spacing w:line="360" w:lineRule="auto"/>
        <w:ind w:left="561" w:leftChars="267"/>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（3）自202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日至202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月31日所产生的整治费用。。</w:t>
      </w:r>
    </w:p>
    <w:p>
      <w:pPr>
        <w:keepNext w:val="0"/>
        <w:keepLines w:val="0"/>
        <w:pageBreakBefore w:val="0"/>
        <w:tabs>
          <w:tab w:val="left" w:pos="1200"/>
        </w:tabs>
        <w:kinsoku/>
        <w:wordWrap/>
        <w:overflowPunct/>
        <w:topLinePunct w:val="0"/>
        <w:autoSpaceDE/>
        <w:autoSpaceDN/>
        <w:bidi w:val="0"/>
        <w:adjustRightInd/>
        <w:snapToGrid/>
        <w:spacing w:line="360" w:lineRule="auto"/>
        <w:ind w:left="561" w:leftChars="267"/>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（4）自202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日至202</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月31日所产生的整治费用。。</w:t>
      </w:r>
    </w:p>
    <w:p>
      <w:pPr>
        <w:keepNext w:val="0"/>
        <w:keepLines w:val="0"/>
        <w:pageBreakBefore w:val="0"/>
        <w:tabs>
          <w:tab w:val="left" w:pos="120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（5）具体数额由乙方另行制作费用明细清单，并须经甲方领导签字确认。</w:t>
      </w:r>
    </w:p>
    <w:p>
      <w:pPr>
        <w:keepNext w:val="0"/>
        <w:keepLines w:val="0"/>
        <w:pageBreakBefore w:val="0"/>
        <w:tabs>
          <w:tab w:val="left" w:pos="120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（6）本次整治付款时限：乙方整治费用清单由甲方提交送审计单位，按实结算（最终结算金额以审计结果</w:t>
      </w:r>
      <w:r>
        <w:rPr>
          <w:rFonts w:hint="eastAsia" w:ascii="仿宋" w:hAnsi="仿宋" w:eastAsia="仿宋" w:cs="仿宋"/>
          <w:color w:val="000000"/>
          <w:sz w:val="24"/>
          <w:szCs w:val="24"/>
          <w:lang w:val="en-US" w:eastAsia="zh-CN"/>
        </w:rPr>
        <w:t>*中标费率</w:t>
      </w:r>
      <w:r>
        <w:rPr>
          <w:rFonts w:hint="eastAsia" w:ascii="仿宋" w:hAnsi="仿宋" w:eastAsia="仿宋" w:cs="仿宋"/>
          <w:color w:val="000000"/>
          <w:sz w:val="24"/>
          <w:szCs w:val="24"/>
        </w:rPr>
        <w:t>）</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一季度一支付。</w:t>
      </w:r>
    </w:p>
    <w:p>
      <w:pPr>
        <w:keepNext w:val="0"/>
        <w:keepLines w:val="0"/>
        <w:pageBreakBefore w:val="0"/>
        <w:tabs>
          <w:tab w:val="left" w:pos="120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2、费用计算：</w:t>
      </w:r>
    </w:p>
    <w:p>
      <w:pPr>
        <w:keepNext w:val="0"/>
        <w:keepLines w:val="0"/>
        <w:pageBreakBefore w:val="0"/>
        <w:tabs>
          <w:tab w:val="left" w:pos="120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具体费用标准详见下表，其他费用参照市场均价。</w:t>
      </w:r>
    </w:p>
    <w:tbl>
      <w:tblPr>
        <w:tblStyle w:val="6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27"/>
        <w:gridCol w:w="1164"/>
        <w:gridCol w:w="1212"/>
        <w:gridCol w:w="1165"/>
        <w:gridCol w:w="1931"/>
        <w:gridCol w:w="1332"/>
        <w:gridCol w:w="1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327"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挖机</w:t>
            </w:r>
          </w:p>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型号：120</w:t>
            </w:r>
          </w:p>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（台班）</w:t>
            </w:r>
          </w:p>
        </w:tc>
        <w:tc>
          <w:tcPr>
            <w:tcW w:w="1164"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人工单价（工）</w:t>
            </w:r>
          </w:p>
        </w:tc>
        <w:tc>
          <w:tcPr>
            <w:tcW w:w="1212"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车辆（辆）</w:t>
            </w:r>
          </w:p>
        </w:tc>
        <w:tc>
          <w:tcPr>
            <w:tcW w:w="1165"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lang w:val="en-US" w:eastAsia="zh-CN"/>
              </w:rPr>
              <w:t>外运</w:t>
            </w:r>
            <w:r>
              <w:rPr>
                <w:rFonts w:hint="eastAsia" w:ascii="仿宋" w:hAnsi="仿宋" w:eastAsia="仿宋" w:cs="仿宋"/>
                <w:color w:val="000000"/>
                <w:szCs w:val="28"/>
              </w:rPr>
              <w:t>垃圾</w:t>
            </w:r>
            <w:r>
              <w:rPr>
                <w:rFonts w:hint="eastAsia" w:ascii="仿宋" w:hAnsi="仿宋" w:eastAsia="仿宋" w:cs="仿宋"/>
                <w:color w:val="000000"/>
                <w:szCs w:val="28"/>
                <w:lang w:val="en-US" w:eastAsia="zh-CN"/>
              </w:rPr>
              <w:t>处置费</w:t>
            </w:r>
            <w:r>
              <w:rPr>
                <w:rFonts w:hint="eastAsia" w:ascii="仿宋" w:hAnsi="仿宋" w:eastAsia="仿宋" w:cs="仿宋"/>
                <w:color w:val="000000"/>
                <w:szCs w:val="28"/>
              </w:rPr>
              <w:t>（车）</w:t>
            </w:r>
          </w:p>
        </w:tc>
        <w:tc>
          <w:tcPr>
            <w:tcW w:w="1931"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地被补种（㎡）</w:t>
            </w:r>
          </w:p>
        </w:tc>
        <w:tc>
          <w:tcPr>
            <w:tcW w:w="1332"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割草（㎡）</w:t>
            </w:r>
          </w:p>
        </w:tc>
        <w:tc>
          <w:tcPr>
            <w:tcW w:w="1716"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工程车（五十铃）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81" w:hRule="atLeast"/>
        </w:trPr>
        <w:tc>
          <w:tcPr>
            <w:tcW w:w="1327"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2600元/台</w:t>
            </w:r>
          </w:p>
        </w:tc>
        <w:tc>
          <w:tcPr>
            <w:tcW w:w="1164"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250元/人</w:t>
            </w:r>
          </w:p>
        </w:tc>
        <w:tc>
          <w:tcPr>
            <w:tcW w:w="1212"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300元/辆</w:t>
            </w:r>
          </w:p>
        </w:tc>
        <w:tc>
          <w:tcPr>
            <w:tcW w:w="1165"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600元/车</w:t>
            </w:r>
          </w:p>
        </w:tc>
        <w:tc>
          <w:tcPr>
            <w:tcW w:w="1931"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草皮22元/平方</w:t>
            </w:r>
          </w:p>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麦冬25元/平方</w:t>
            </w:r>
          </w:p>
        </w:tc>
        <w:tc>
          <w:tcPr>
            <w:tcW w:w="1332"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2元/平方</w:t>
            </w:r>
          </w:p>
        </w:tc>
        <w:tc>
          <w:tcPr>
            <w:tcW w:w="1716"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700元／天</w:t>
            </w:r>
          </w:p>
        </w:tc>
      </w:tr>
    </w:tbl>
    <w:p>
      <w:pPr>
        <w:keepNext w:val="0"/>
        <w:keepLines w:val="0"/>
        <w:pageBreakBefore w:val="0"/>
        <w:tabs>
          <w:tab w:val="left" w:pos="1200"/>
        </w:tabs>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sz w:val="24"/>
          <w:szCs w:val="24"/>
        </w:rPr>
      </w:pP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3、甲方每次付款7个工作日前，乙方应当提供相应符合要求的发票提示付款；否则，甲方付款期限相应顺延且不视作违约。</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四、违约责任</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乙方逾期未能完成的，每逾期一日应当向甲方支付500元的违约金。逾期超过十日的，甲方有权解除合同，要求乙方返还已支付的全部价款，并由乙方向甲方支付合同总金额20%的违约金；如还造成甲方损失的，乙方承担赔偿责任。</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未经甲方书面同意，乙方不得擅自转让、委托、转包、分包（含劳务分包）本合同下的义务，否则甲方有权解除合同返还已支付的全部费用并要求乙方支付合同总金额20%的违约金，如造成甲方损失的，乙方还应当赔偿损失。</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3、乙方擅自终止、变更本合同的，应当向甲方支付合同总金额20%的违约金，已完成的服务不予结算，且支付的费用由乙方返还，如还造成甲方损失的，赔偿损失。</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4、乙方违约，甲方为维护己方权利而支付的诉讼费、律师费、评估费、鉴定费、保全费、保全担保费、调查取证费、证据固定费等费用由乙方承担。</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5、本合同对违约责任其他条款另有约定的，从其约定；但本合同中相关违约事宜作了多处违约责任约定的，甲方可以选择适用其中部分或全部违约责任。</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6、乙方违约，除甲方以书面形式明确表示之外，均不构成对乙方行为的任何认可或默认，亦不构成放弃对乙方违约责任的追究。</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乙方违约，甲方接受乙方部分或全部的履行行为，不视为甲方放弃要求乙方全部履行合同义务的权利、采取相关行动的权利及追究乙方违约责任的权利，除非甲方以书面形式明确表示放弃上述权利。</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甲方对乙方在合同履行中某个事件的任何同意或责任豁免，只构成甲方对乙方该次的同意或责任豁免，并不意味着本合同任何条款的变更或失效，亦不意味着甲方在日后同类型事件中必须继续给予乙方同意或责任豁免，除非甲方以书面形式明确确认。</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五、争议解决</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本合同履行过程中发生争议的，甲乙双方应友好协商；协商不成的，向甲方所在地人民法院起诉。</w:t>
      </w:r>
    </w:p>
    <w:p>
      <w:pPr>
        <w:keepNext w:val="0"/>
        <w:keepLines w:val="0"/>
        <w:pageBreakBefore w:val="0"/>
        <w:kinsoku/>
        <w:wordWrap/>
        <w:overflowPunct/>
        <w:topLinePunct w:val="0"/>
        <w:autoSpaceDE/>
        <w:autoSpaceDN/>
        <w:bidi w:val="0"/>
        <w:adjustRightInd/>
        <w:snapToGrid/>
        <w:spacing w:line="360" w:lineRule="auto"/>
        <w:jc w:val="left"/>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六、生效及其他</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1、双方信息</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甲方                                         乙方</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联系人：                                  联系人：</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地址：                                      地址：</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联系电话：                              联系电话：</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双方确认，上述联系人、地址作为双方文件送达的唯一地址及联系人，在涉及纠纷时，也为司法机关文书送达的确认地址。如各方上述信息变更，应在3个工作日内通知对方，否则视为信息未变更，因一方未及时通知另一方变更事宜，造成并影响本合同履行或造成损失的，应承担相应的责任。一方按上述联系地址及联系人寄送的所有通知、文件，另一方（无论是否为本人）签收之日即为送达日期，如另一方拒收或地址无法送达的，寄送的第二天视为送达。甲方除上述指定的邮箱、联系人外的其他工作人员通过短信、微信、其他邮箱传送等方式传输的信息，除甲方认可的之外，不视为甲方的行为。</w:t>
      </w:r>
    </w:p>
    <w:p>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2、本合同有未尽事宜由双方协商解决。本合同一式陆份，双方各执叁份，具有同等法律效力，经双方签字并盖章后即生效。</w:t>
      </w:r>
    </w:p>
    <w:p>
      <w:pPr>
        <w:pStyle w:val="5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000000"/>
          <w:sz w:val="24"/>
          <w:szCs w:val="24"/>
        </w:rPr>
      </w:pPr>
      <w:bookmarkStart w:id="399" w:name="_Hlk35271109"/>
      <w:r>
        <w:rPr>
          <w:rFonts w:hint="eastAsia" w:ascii="仿宋" w:hAnsi="仿宋" w:eastAsia="仿宋" w:cs="仿宋"/>
          <w:color w:val="000000"/>
          <w:sz w:val="24"/>
          <w:szCs w:val="24"/>
        </w:rPr>
        <w:t>甲方（盖章）：                   乙方（盖章）：</w:t>
      </w:r>
    </w:p>
    <w:p>
      <w:pPr>
        <w:pStyle w:val="5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代表人（签字）：                 代表人（签字）：</w:t>
      </w:r>
    </w:p>
    <w:bookmarkEnd w:id="399"/>
    <w:p>
      <w:pPr>
        <w:pStyle w:val="57"/>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360"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日期：    年  月  日            日期：    年  月  日</w:t>
      </w:r>
    </w:p>
    <w:p>
      <w:pPr>
        <w:spacing w:line="480" w:lineRule="auto"/>
        <w:jc w:val="center"/>
        <w:rPr>
          <w:rFonts w:ascii="宋体" w:hAnsi="宋体" w:cs="宋体"/>
          <w:b/>
          <w:sz w:val="24"/>
        </w:rPr>
      </w:pPr>
    </w:p>
    <w:p>
      <w:pPr>
        <w:spacing w:line="360" w:lineRule="auto"/>
        <w:ind w:left="-420" w:leftChars="-200" w:right="-420" w:rightChars="-200" w:firstLine="480" w:firstLineChars="200"/>
        <w:jc w:val="center"/>
        <w:outlineLvl w:val="0"/>
        <w:rPr>
          <w:rFonts w:ascii="宋体" w:hAnsi="宋体" w:cs="宋体"/>
          <w:sz w:val="24"/>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ascii="宋体" w:hAnsi="宋体" w:cs="宋体"/>
          <w:b/>
          <w:sz w:val="36"/>
          <w:szCs w:val="20"/>
        </w:rPr>
      </w:pPr>
      <w:r>
        <w:rPr>
          <w:rFonts w:hint="eastAsia" w:ascii="宋体" w:hAnsi="宋体" w:cs="宋体"/>
          <w:b/>
          <w:sz w:val="36"/>
          <w:szCs w:val="20"/>
        </w:rPr>
        <w:t>第六部分</w:t>
      </w:r>
      <w:bookmarkEnd w:id="397"/>
      <w:bookmarkEnd w:id="398"/>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hAnsi="宋体"/>
          <w:bCs/>
          <w:sz w:val="24"/>
          <w:u w:val="single"/>
          <w:lang w:eastAsia="zh-CN"/>
        </w:rPr>
        <w:t>杭州市西湖区人民政府转塘街道办事处</w:t>
      </w:r>
      <w:r>
        <w:rPr>
          <w:rFonts w:hint="eastAsia" w:ascii="宋体" w:hAnsi="宋体" w:cs="宋体"/>
          <w:sz w:val="24"/>
          <w:u w:val="single"/>
        </w:rPr>
        <w:t>、浙江中诚工程管理科技有限公司</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hAnsi="宋体"/>
          <w:bCs/>
          <w:sz w:val="24"/>
          <w:u w:val="single"/>
          <w:lang w:eastAsia="zh-CN"/>
        </w:rPr>
        <w:t>杭州市西湖区人民政府转塘街道办事处</w:t>
      </w:r>
      <w:r>
        <w:rPr>
          <w:rFonts w:hint="eastAsia" w:ascii="宋体" w:hAnsi="宋体" w:cs="宋体"/>
          <w:sz w:val="24"/>
          <w:u w:val="single"/>
        </w:rPr>
        <w:t>、浙江中诚工程管理科技有限公司</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00" w:name="_Hlk101257010"/>
      <w:r>
        <w:rPr>
          <w:rFonts w:hint="eastAsia" w:ascii="宋体" w:hAnsi="宋体" w:cs="宋体"/>
          <w:sz w:val="24"/>
        </w:rPr>
        <w:t>（如果有)</w:t>
      </w:r>
      <w:bookmarkEnd w:id="400"/>
      <w:r>
        <w:rPr>
          <w:rFonts w:hint="eastAsia" w:ascii="宋体" w:hAnsi="宋体" w:cs="宋体"/>
          <w:snapToGrid w:val="0"/>
          <w:kern w:val="28"/>
          <w:sz w:val="24"/>
          <w:szCs w:val="20"/>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4"/>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pPr>
        <w:snapToGrid w:val="0"/>
        <w:spacing w:line="360" w:lineRule="auto"/>
        <w:rPr>
          <w:rFonts w:ascii="宋体" w:hAnsi="宋体" w:cs="宋体"/>
          <w:sz w:val="24"/>
        </w:rPr>
      </w:pPr>
      <w:r>
        <w:rPr>
          <w:rFonts w:hint="eastAsia" w:hAnsi="宋体"/>
          <w:bCs/>
          <w:sz w:val="24"/>
          <w:u w:val="single"/>
          <w:lang w:eastAsia="zh-CN"/>
        </w:rPr>
        <w:t>杭州市西湖区人民政府转塘街道办事处</w:t>
      </w:r>
      <w:r>
        <w:rPr>
          <w:rFonts w:hint="eastAsia" w:ascii="宋体" w:hAnsi="宋体" w:cs="宋体"/>
          <w:sz w:val="24"/>
          <w:u w:val="single"/>
        </w:rPr>
        <w:t>、浙江中诚工程管理科技有限公司</w:t>
      </w:r>
      <w:r>
        <w:rPr>
          <w:rFonts w:hint="eastAsia" w:ascii="宋体" w:hAnsi="宋体" w:cs="宋体"/>
          <w:sz w:val="24"/>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Ansi="宋体" w:cs="宋体"/>
                <w:bCs/>
                <w:sz w:val="24"/>
              </w:rPr>
            </w:pPr>
            <w:r>
              <w:rPr>
                <w:rFonts w:hint="eastAsia" w:hAnsi="宋体" w:cs="宋体"/>
                <w:bCs/>
                <w:sz w:val="24"/>
              </w:rPr>
              <w:t>正面：                                 反面：</w:t>
            </w:r>
          </w:p>
          <w:p>
            <w:pPr>
              <w:pStyle w:val="146"/>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5" w:h="16838"/>
          <w:pgMar w:top="680" w:right="1417" w:bottom="471" w:left="1417" w:header="851" w:footer="992" w:gutter="0"/>
          <w:cols w:space="0" w:num="1"/>
          <w:titlePg/>
          <w:rtlGutter w:val="0"/>
          <w:docGrid w:linePitch="312" w:charSpace="0"/>
        </w:sectPr>
      </w:pPr>
    </w:p>
    <w:p>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三、分包意向协议（如果有）</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pPr>
        <w:snapToGrid w:val="0"/>
        <w:spacing w:line="360" w:lineRule="auto"/>
        <w:rPr>
          <w:rFonts w:ascii="宋体" w:hAnsi="宋体" w:cs="宋体"/>
          <w:kern w:val="0"/>
          <w:sz w:val="24"/>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rPr>
            </w:pPr>
            <w:r>
              <w:rPr>
                <w:rFonts w:hint="eastAsia" w:ascii="宋体" w:hAnsi="宋体" w:cs="宋体"/>
                <w:sz w:val="24"/>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rPr>
            </w:pPr>
            <w:r>
              <w:rPr>
                <w:rFonts w:hint="eastAsia" w:ascii="宋体" w:hAnsi="宋体" w:cs="宋体"/>
                <w:sz w:val="24"/>
              </w:rPr>
              <w:t>见投标文件第页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hint="eastAsia" w:ascii="宋体" w:hAnsi="宋体" w:cs="宋体"/>
          <w:b/>
          <w:kern w:val="0"/>
          <w:sz w:val="32"/>
          <w:szCs w:val="32"/>
        </w:rPr>
      </w:pPr>
    </w:p>
    <w:p>
      <w:pPr>
        <w:jc w:val="center"/>
        <w:rPr>
          <w:rFonts w:hint="eastAsia"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sz w:val="24"/>
        </w:rPr>
      </w:pPr>
      <w:r>
        <w:rPr>
          <w:rFonts w:hint="eastAsia" w:hAnsi="宋体"/>
          <w:bCs/>
          <w:sz w:val="24"/>
          <w:u w:val="single"/>
          <w:lang w:eastAsia="zh-CN"/>
        </w:rPr>
        <w:t>杭州市西湖区人民政府转塘街道办事处</w:t>
      </w:r>
      <w:r>
        <w:rPr>
          <w:rFonts w:hint="eastAsia" w:ascii="宋体" w:hAnsi="宋体" w:cs="宋体"/>
          <w:sz w:val="24"/>
          <w:u w:val="single"/>
        </w:rPr>
        <w:t>、浙江中诚工程管理科技有限公司</w:t>
      </w:r>
      <w:r>
        <w:rPr>
          <w:rFonts w:hint="eastAsia" w:ascii="宋体" w:hAnsi="宋体" w:cs="宋体"/>
          <w:sz w:val="24"/>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5" w:h="16838"/>
          <w:pgMar w:top="680" w:right="1417" w:bottom="471" w:left="1417" w:header="851" w:footer="992" w:gutter="0"/>
          <w:cols w:space="0" w:num="1"/>
          <w:titlePg/>
          <w:rtlGutter w:val="0"/>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5" w:h="16838"/>
          <w:pgMar w:top="680" w:right="1417" w:bottom="471" w:left="1417" w:header="851" w:footer="992" w:gutter="0"/>
          <w:cols w:space="0" w:num="1"/>
          <w:titlePg/>
          <w:rtlGutter w:val="0"/>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sz w:val="24"/>
        </w:rPr>
      </w:pPr>
      <w:r>
        <w:rPr>
          <w:rFonts w:hint="eastAsia" w:hAnsi="宋体"/>
          <w:bCs/>
          <w:sz w:val="24"/>
          <w:u w:val="single"/>
          <w:lang w:eastAsia="zh-CN"/>
        </w:rPr>
        <w:t>杭州市西湖区人民政府转塘街道办事处</w:t>
      </w:r>
      <w:r>
        <w:rPr>
          <w:rFonts w:hint="eastAsia" w:ascii="宋体" w:hAnsi="宋体" w:cs="宋体"/>
          <w:sz w:val="24"/>
          <w:u w:val="single"/>
        </w:rPr>
        <w:t>、浙江中诚工程管理科技有限公司</w:t>
      </w:r>
      <w:r>
        <w:rPr>
          <w:rFonts w:hint="eastAsia" w:ascii="宋体" w:hAnsi="宋体" w:cs="宋体"/>
          <w:sz w:val="24"/>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tbl>
      <w:tblPr>
        <w:tblStyle w:val="62"/>
        <w:tblpPr w:leftFromText="180" w:rightFromText="180" w:vertAnchor="text" w:horzAnchor="page" w:tblpXSpec="center" w:tblpY="424"/>
        <w:tblOverlap w:val="never"/>
        <w:tblW w:w="112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2005"/>
        <w:gridCol w:w="4176"/>
        <w:gridCol w:w="1980"/>
        <w:gridCol w:w="2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67" w:type="dxa"/>
            <w:vAlign w:val="center"/>
          </w:tcPr>
          <w:p>
            <w:pPr>
              <w:spacing w:line="360" w:lineRule="auto"/>
              <w:jc w:val="center"/>
              <w:rPr>
                <w:rFonts w:hint="eastAsia" w:ascii="宋体" w:hAnsi="宋体" w:cs="宋体"/>
                <w:b/>
                <w:szCs w:val="21"/>
              </w:rPr>
            </w:pPr>
          </w:p>
          <w:p>
            <w:pPr>
              <w:spacing w:line="360" w:lineRule="auto"/>
              <w:jc w:val="center"/>
              <w:rPr>
                <w:rFonts w:ascii="宋体" w:hAnsi="宋体" w:cs="宋体"/>
                <w:b/>
                <w:szCs w:val="21"/>
              </w:rPr>
            </w:pPr>
            <w:r>
              <w:rPr>
                <w:rFonts w:hint="eastAsia" w:ascii="宋体" w:hAnsi="宋体" w:cs="宋体"/>
                <w:b/>
                <w:szCs w:val="21"/>
              </w:rPr>
              <w:t>序号</w:t>
            </w:r>
          </w:p>
        </w:tc>
        <w:tc>
          <w:tcPr>
            <w:tcW w:w="2005" w:type="dxa"/>
            <w:vAlign w:val="center"/>
          </w:tcPr>
          <w:p>
            <w:pPr>
              <w:spacing w:line="360" w:lineRule="auto"/>
              <w:jc w:val="center"/>
              <w:rPr>
                <w:rFonts w:hint="eastAsia" w:ascii="宋体" w:hAnsi="宋体" w:cs="宋体"/>
                <w:b/>
                <w:szCs w:val="21"/>
              </w:rPr>
            </w:pPr>
          </w:p>
          <w:p>
            <w:pPr>
              <w:spacing w:line="360" w:lineRule="auto"/>
              <w:jc w:val="center"/>
              <w:rPr>
                <w:rFonts w:ascii="宋体" w:hAnsi="宋体" w:cs="宋体"/>
                <w:b/>
                <w:szCs w:val="21"/>
              </w:rPr>
            </w:pPr>
            <w:r>
              <w:rPr>
                <w:rFonts w:hint="eastAsia" w:ascii="宋体" w:hAnsi="宋体" w:cs="宋体"/>
                <w:b/>
                <w:szCs w:val="21"/>
              </w:rPr>
              <w:t>名称</w:t>
            </w:r>
          </w:p>
        </w:tc>
        <w:tc>
          <w:tcPr>
            <w:tcW w:w="4176" w:type="dxa"/>
          </w:tcPr>
          <w:p>
            <w:pPr>
              <w:spacing w:line="360" w:lineRule="auto"/>
              <w:jc w:val="center"/>
              <w:rPr>
                <w:rFonts w:hint="eastAsia" w:ascii="宋体" w:hAnsi="宋体" w:cs="宋体"/>
                <w:b/>
                <w:szCs w:val="21"/>
              </w:rPr>
            </w:pPr>
          </w:p>
          <w:p>
            <w:pPr>
              <w:spacing w:line="360" w:lineRule="auto"/>
              <w:jc w:val="center"/>
              <w:rPr>
                <w:rFonts w:ascii="宋体" w:hAnsi="宋体" w:cs="宋体"/>
                <w:b/>
                <w:szCs w:val="21"/>
              </w:rPr>
            </w:pPr>
            <w:r>
              <w:rPr>
                <w:rFonts w:hint="eastAsia" w:ascii="宋体" w:hAnsi="宋体" w:cs="宋体"/>
                <w:b/>
                <w:szCs w:val="21"/>
              </w:rPr>
              <w:t>服务范围及要求</w:t>
            </w:r>
          </w:p>
        </w:tc>
        <w:tc>
          <w:tcPr>
            <w:tcW w:w="1980" w:type="dxa"/>
            <w:vAlign w:val="center"/>
          </w:tcPr>
          <w:p>
            <w:pPr>
              <w:spacing w:line="360" w:lineRule="auto"/>
              <w:jc w:val="center"/>
              <w:rPr>
                <w:rFonts w:ascii="宋体" w:hAnsi="宋体" w:cs="宋体"/>
                <w:b/>
                <w:szCs w:val="21"/>
              </w:rPr>
            </w:pPr>
            <w:r>
              <w:rPr>
                <w:rFonts w:hint="eastAsia" w:ascii="宋体" w:hAnsi="宋体" w:cs="宋体"/>
                <w:b/>
                <w:szCs w:val="21"/>
              </w:rPr>
              <w:t>服务期</w:t>
            </w:r>
          </w:p>
        </w:tc>
        <w:tc>
          <w:tcPr>
            <w:tcW w:w="2338" w:type="dxa"/>
            <w:vAlign w:val="center"/>
          </w:tcPr>
          <w:p>
            <w:pPr>
              <w:spacing w:line="360" w:lineRule="auto"/>
              <w:jc w:val="center"/>
              <w:rPr>
                <w:rFonts w:ascii="宋体" w:hAnsi="宋体" w:cs="宋体"/>
                <w:b/>
                <w:szCs w:val="21"/>
              </w:rPr>
            </w:pPr>
            <w:r>
              <w:rPr>
                <w:rFonts w:hint="eastAsia" w:ascii="宋体" w:hAnsi="宋体" w:cs="宋体"/>
                <w:b/>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767" w:type="dxa"/>
            <w:vAlign w:val="center"/>
          </w:tcPr>
          <w:p>
            <w:pPr>
              <w:spacing w:line="360" w:lineRule="auto"/>
              <w:jc w:val="center"/>
              <w:rPr>
                <w:rFonts w:ascii="宋体" w:hAnsi="宋体" w:cs="宋体"/>
                <w:szCs w:val="21"/>
              </w:rPr>
            </w:pPr>
            <w:r>
              <w:rPr>
                <w:rFonts w:hint="eastAsia" w:ascii="宋体" w:hAnsi="宋体" w:cs="宋体"/>
                <w:szCs w:val="21"/>
              </w:rPr>
              <w:t>1</w:t>
            </w:r>
          </w:p>
        </w:tc>
        <w:tc>
          <w:tcPr>
            <w:tcW w:w="2005" w:type="dxa"/>
            <w:vAlign w:val="center"/>
          </w:tcPr>
          <w:p>
            <w:pPr>
              <w:snapToGrid w:val="0"/>
              <w:spacing w:line="360" w:lineRule="auto"/>
              <w:jc w:val="center"/>
              <w:rPr>
                <w:rFonts w:ascii="宋体" w:hAnsi="宋体" w:cs="宋体"/>
                <w:szCs w:val="21"/>
              </w:rPr>
            </w:pPr>
          </w:p>
        </w:tc>
        <w:tc>
          <w:tcPr>
            <w:tcW w:w="4176" w:type="dxa"/>
            <w:vAlign w:val="center"/>
          </w:tcPr>
          <w:p>
            <w:pPr>
              <w:snapToGrid w:val="0"/>
              <w:spacing w:line="360" w:lineRule="auto"/>
              <w:jc w:val="center"/>
              <w:rPr>
                <w:rFonts w:ascii="宋体" w:hAnsi="宋体" w:cs="宋体"/>
                <w:szCs w:val="21"/>
              </w:rPr>
            </w:pPr>
          </w:p>
        </w:tc>
        <w:tc>
          <w:tcPr>
            <w:tcW w:w="1980" w:type="dxa"/>
            <w:vAlign w:val="center"/>
          </w:tcPr>
          <w:p>
            <w:pPr>
              <w:spacing w:line="360" w:lineRule="auto"/>
              <w:jc w:val="center"/>
              <w:rPr>
                <w:rFonts w:ascii="宋体" w:hAnsi="宋体" w:cs="宋体"/>
                <w:szCs w:val="21"/>
              </w:rPr>
            </w:pPr>
          </w:p>
        </w:tc>
        <w:tc>
          <w:tcPr>
            <w:tcW w:w="2338" w:type="dxa"/>
            <w:vAlign w:val="center"/>
          </w:tcPr>
          <w:p>
            <w:pPr>
              <w:spacing w:line="360" w:lineRule="auto"/>
              <w:jc w:val="center"/>
              <w:rPr>
                <w:rFonts w:ascii="宋体" w:hAnsi="宋体" w:cs="宋体"/>
                <w:szCs w:val="21"/>
              </w:rPr>
            </w:pPr>
            <w:r>
              <w:rPr>
                <w:rFonts w:hint="eastAsia" w:ascii="宋体" w:hAnsi="宋体" w:cs="仿宋_GB2312"/>
                <w:bCs/>
                <w:szCs w:val="21"/>
              </w:rPr>
              <w:t>此投标报价为一年的服务费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6948" w:type="dxa"/>
            <w:gridSpan w:val="3"/>
            <w:vAlign w:val="center"/>
          </w:tcPr>
          <w:p>
            <w:pPr>
              <w:spacing w:line="360" w:lineRule="auto"/>
              <w:jc w:val="center"/>
              <w:rPr>
                <w:rFonts w:ascii="宋体" w:hAnsi="宋体" w:cs="宋体"/>
                <w:b/>
                <w:szCs w:val="21"/>
              </w:rPr>
            </w:pPr>
            <w:r>
              <w:rPr>
                <w:rFonts w:hint="eastAsia" w:ascii="宋体" w:hAnsi="宋体" w:cs="宋体"/>
                <w:b/>
                <w:szCs w:val="21"/>
              </w:rPr>
              <w:t>投标报价（小写）</w:t>
            </w:r>
          </w:p>
        </w:tc>
        <w:tc>
          <w:tcPr>
            <w:tcW w:w="4318" w:type="dxa"/>
            <w:gridSpan w:val="2"/>
          </w:tcPr>
          <w:p>
            <w:pPr>
              <w:spacing w:line="360" w:lineRule="auto"/>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6948" w:type="dxa"/>
            <w:gridSpan w:val="3"/>
            <w:vAlign w:val="center"/>
          </w:tcPr>
          <w:p>
            <w:pPr>
              <w:spacing w:line="360" w:lineRule="auto"/>
              <w:jc w:val="center"/>
              <w:rPr>
                <w:rFonts w:ascii="宋体" w:hAnsi="宋体" w:cs="宋体"/>
                <w:b/>
                <w:szCs w:val="21"/>
              </w:rPr>
            </w:pPr>
            <w:r>
              <w:rPr>
                <w:rFonts w:hint="eastAsia" w:ascii="宋体" w:hAnsi="宋体" w:cs="宋体"/>
                <w:b/>
                <w:szCs w:val="21"/>
              </w:rPr>
              <w:t>投标报价（大写）</w:t>
            </w:r>
          </w:p>
        </w:tc>
        <w:tc>
          <w:tcPr>
            <w:tcW w:w="4318" w:type="dxa"/>
            <w:gridSpan w:val="2"/>
          </w:tcPr>
          <w:p>
            <w:pPr>
              <w:spacing w:line="360" w:lineRule="auto"/>
              <w:jc w:val="center"/>
              <w:rPr>
                <w:rFonts w:ascii="宋体" w:hAnsi="宋体" w:cs="宋体"/>
                <w:szCs w:val="21"/>
              </w:rPr>
            </w:pPr>
          </w:p>
        </w:tc>
      </w:tr>
    </w:tbl>
    <w:p>
      <w:pPr>
        <w:snapToGrid w:val="0"/>
        <w:spacing w:line="360" w:lineRule="auto"/>
        <w:ind w:left="480"/>
        <w:rPr>
          <w:rFonts w:ascii="宋体" w:hAnsi="宋体" w:cs="宋体"/>
          <w:b/>
          <w:kern w:val="0"/>
          <w:szCs w:val="21"/>
          <w:lang w:val="zh-CN"/>
        </w:rPr>
      </w:pPr>
      <w:r>
        <w:rPr>
          <w:rFonts w:hint="eastAsia" w:ascii="宋体" w:hAnsi="宋体" w:cs="宋体"/>
          <w:b/>
          <w:kern w:val="0"/>
          <w:szCs w:val="21"/>
          <w:lang w:val="zh-CN"/>
        </w:rPr>
        <w:t>注：</w:t>
      </w:r>
    </w:p>
    <w:p>
      <w:pPr>
        <w:spacing w:line="360" w:lineRule="auto"/>
        <w:ind w:left="-2" w:leftChars="-1" w:firstLine="420" w:firstLineChars="200"/>
        <w:rPr>
          <w:rFonts w:hint="eastAsia" w:ascii="宋体" w:hAnsi="宋体" w:cs="宋体"/>
          <w:kern w:val="0"/>
          <w:szCs w:val="21"/>
          <w:lang w:val="zh-CN" w:eastAsia="zh-CN"/>
        </w:rPr>
      </w:pPr>
    </w:p>
    <w:p>
      <w:pPr>
        <w:spacing w:line="360" w:lineRule="auto"/>
        <w:ind w:left="-2" w:leftChars="-1" w:firstLine="420" w:firstLineChars="200"/>
        <w:rPr>
          <w:rFonts w:hint="eastAsia" w:ascii="宋体" w:hAnsi="宋体" w:cs="宋体"/>
          <w:kern w:val="0"/>
          <w:szCs w:val="21"/>
          <w:lang w:val="zh-CN" w:eastAsia="zh-CN"/>
        </w:rPr>
      </w:pPr>
      <w:r>
        <w:rPr>
          <w:rFonts w:hint="eastAsia" w:ascii="宋体" w:hAnsi="宋体" w:cs="宋体"/>
          <w:kern w:val="0"/>
          <w:szCs w:val="21"/>
          <w:lang w:val="en-US" w:eastAsia="zh-CN"/>
        </w:rPr>
        <w:t>1、</w:t>
      </w:r>
      <w:r>
        <w:rPr>
          <w:rFonts w:hint="eastAsia" w:ascii="宋体" w:hAnsi="宋体" w:cs="宋体"/>
          <w:kern w:val="0"/>
          <w:szCs w:val="21"/>
          <w:lang w:val="zh-CN" w:eastAsia="zh-CN"/>
        </w:rPr>
        <w:t>本项目采用总价的报价方式，中标后作为签订合同价款的依据。结算方式为：审定价乘以投标人中标费率（中标价/投标限价）。除下表所列费用外，其余费用以合同主体双方确认的市场均价为依据。</w:t>
      </w:r>
    </w:p>
    <w:p>
      <w:pPr>
        <w:spacing w:line="360" w:lineRule="auto"/>
        <w:ind w:firstLine="420" w:firstLineChars="200"/>
        <w:rPr>
          <w:rFonts w:ascii="宋体" w:hAnsi="宋体" w:cs="宋体"/>
          <w:kern w:val="0"/>
          <w:szCs w:val="21"/>
          <w:lang w:val="zh-CN"/>
        </w:rPr>
      </w:pPr>
      <w:r>
        <w:rPr>
          <w:rFonts w:hint="eastAsia" w:ascii="宋体" w:hAnsi="宋体" w:cs="宋体"/>
          <w:kern w:val="0"/>
          <w:szCs w:val="21"/>
          <w:lang w:val="en-US" w:eastAsia="zh-CN"/>
        </w:rPr>
        <w:t>2、</w:t>
      </w:r>
      <w:r>
        <w:rPr>
          <w:rFonts w:hint="eastAsia" w:ascii="宋体" w:hAnsi="宋体" w:cs="宋体"/>
          <w:kern w:val="0"/>
          <w:szCs w:val="21"/>
          <w:lang w:val="zh-CN"/>
        </w:rPr>
        <w:t>投标人需按本表格式填写</w:t>
      </w:r>
      <w:r>
        <w:rPr>
          <w:rFonts w:hint="eastAsia" w:ascii="宋体" w:hAnsi="宋体" w:cs="宋体"/>
          <w:b/>
          <w:kern w:val="0"/>
          <w:szCs w:val="21"/>
          <w:lang w:val="zh-CN"/>
        </w:rPr>
        <w:t>，</w:t>
      </w:r>
      <w:r>
        <w:rPr>
          <w:rFonts w:hint="eastAsia" w:ascii="宋体" w:hAnsi="宋体" w:cs="宋体"/>
          <w:b/>
          <w:kern w:val="0"/>
          <w:szCs w:val="21"/>
        </w:rPr>
        <w:t>否则视为</w:t>
      </w:r>
      <w:r>
        <w:rPr>
          <w:rFonts w:hint="eastAsia" w:ascii="宋体" w:hAnsi="宋体" w:cs="宋体"/>
          <w:b/>
          <w:szCs w:val="21"/>
        </w:rPr>
        <w:t>投标文件含有采购人不能接受的附加条件，投标无效</w:t>
      </w:r>
      <w:r>
        <w:rPr>
          <w:rFonts w:hint="eastAsia" w:ascii="宋体" w:hAnsi="宋体" w:cs="宋体"/>
          <w:b/>
          <w:kern w:val="0"/>
          <w:szCs w:val="21"/>
          <w:lang w:val="zh-CN"/>
        </w:rPr>
        <w:t>；</w:t>
      </w:r>
      <w:r>
        <w:rPr>
          <w:rFonts w:hint="eastAsia" w:ascii="宋体" w:hAnsi="宋体" w:cs="宋体"/>
          <w:kern w:val="0"/>
          <w:szCs w:val="21"/>
          <w:lang w:val="zh-CN"/>
        </w:rPr>
        <w:t>。</w:t>
      </w:r>
    </w:p>
    <w:p>
      <w:pPr>
        <w:spacing w:line="360" w:lineRule="auto"/>
        <w:ind w:firstLine="420" w:firstLineChars="200"/>
        <w:rPr>
          <w:rFonts w:ascii="宋体" w:hAnsi="宋体" w:cs="宋体"/>
          <w:kern w:val="0"/>
          <w:szCs w:val="21"/>
        </w:rPr>
      </w:pPr>
      <w:r>
        <w:rPr>
          <w:rFonts w:hint="eastAsia" w:ascii="宋体" w:hAnsi="宋体" w:cs="宋体"/>
          <w:kern w:val="0"/>
          <w:szCs w:val="21"/>
          <w:lang w:val="en-US" w:eastAsia="zh-CN"/>
        </w:rPr>
        <w:t>3</w:t>
      </w:r>
      <w:r>
        <w:rPr>
          <w:rFonts w:hint="eastAsia" w:ascii="宋体" w:hAnsi="宋体" w:cs="宋体"/>
          <w:kern w:val="0"/>
          <w:szCs w:val="21"/>
          <w:lang w:val="zh-CN"/>
        </w:rPr>
        <w:t>有关本项目实施所涉及的一切费用均计入报价。</w:t>
      </w:r>
      <w:r>
        <w:rPr>
          <w:rFonts w:hint="eastAsia" w:ascii="宋体" w:hAnsi="宋体" w:cs="宋体"/>
          <w:b/>
          <w:kern w:val="0"/>
          <w:szCs w:val="21"/>
          <w:lang w:val="zh-CN"/>
        </w:rPr>
        <w:t>采购人将以合同形式有偿取得货物或服务，不接受投标人给予的赠品、回扣或者与采购无关的其他商品、服务</w:t>
      </w:r>
      <w:r>
        <w:rPr>
          <w:rFonts w:hint="eastAsia" w:ascii="宋体" w:hAnsi="宋体" w:cs="宋体"/>
          <w:kern w:val="0"/>
          <w:szCs w:val="21"/>
          <w:lang w:val="zh-CN"/>
        </w:rPr>
        <w:t>，</w:t>
      </w:r>
      <w:r>
        <w:rPr>
          <w:rFonts w:hint="eastAsia" w:ascii="宋体" w:hAnsi="宋体" w:cs="宋体"/>
          <w:b/>
          <w:kern w:val="0"/>
          <w:szCs w:val="21"/>
          <w:lang w:val="zh-CN"/>
        </w:rPr>
        <w:t>不得出现“0元”“免费赠送”等形式的无偿报价，</w:t>
      </w:r>
      <w:r>
        <w:rPr>
          <w:rFonts w:hint="eastAsia" w:ascii="宋体" w:hAnsi="宋体" w:cs="宋体"/>
          <w:b/>
          <w:kern w:val="0"/>
          <w:szCs w:val="21"/>
        </w:rPr>
        <w:t>否则视为</w:t>
      </w:r>
      <w:r>
        <w:rPr>
          <w:rFonts w:hint="eastAsia" w:ascii="宋体" w:hAnsi="宋体" w:cs="宋体"/>
          <w:b/>
          <w:szCs w:val="21"/>
        </w:rPr>
        <w:t>投标文件含有采购人不能接受的附加条件，投标无效</w:t>
      </w:r>
      <w:r>
        <w:rPr>
          <w:rFonts w:hint="eastAsia" w:ascii="宋体" w:hAnsi="宋体" w:cs="宋体"/>
          <w:b/>
          <w:kern w:val="0"/>
          <w:szCs w:val="21"/>
          <w:lang w:val="zh-CN"/>
        </w:rPr>
        <w:t>；采购内容未包含在《开标一览表（报价表）》名称栏中，投标人不能作出合理解释的，</w:t>
      </w:r>
      <w:r>
        <w:rPr>
          <w:rFonts w:hint="eastAsia" w:ascii="宋体" w:hAnsi="宋体" w:cs="宋体"/>
          <w:b/>
          <w:kern w:val="0"/>
          <w:szCs w:val="21"/>
        </w:rPr>
        <w:t>视为</w:t>
      </w:r>
      <w:r>
        <w:rPr>
          <w:rFonts w:hint="eastAsia" w:ascii="宋体" w:hAnsi="宋体" w:cs="宋体"/>
          <w:b/>
          <w:szCs w:val="21"/>
        </w:rPr>
        <w:t>投标文件含有采购人不能接受的附加条件的，投标无效。</w:t>
      </w:r>
    </w:p>
    <w:p>
      <w:pPr>
        <w:snapToGrid w:val="0"/>
        <w:spacing w:line="360" w:lineRule="auto"/>
        <w:ind w:firstLine="420" w:firstLineChars="200"/>
        <w:jc w:val="left"/>
        <w:rPr>
          <w:rFonts w:ascii="宋体" w:hAnsi="宋体" w:cs="宋体"/>
          <w:kern w:val="0"/>
          <w:szCs w:val="21"/>
          <w:lang w:val="zh-CN"/>
        </w:rPr>
      </w:pPr>
      <w:r>
        <w:rPr>
          <w:rFonts w:hint="eastAsia" w:ascii="宋体" w:hAnsi="宋体" w:cs="宋体"/>
          <w:kern w:val="0"/>
          <w:szCs w:val="21"/>
          <w:lang w:val="en-US" w:eastAsia="zh-CN"/>
        </w:rPr>
        <w:t>4、</w:t>
      </w:r>
      <w:r>
        <w:rPr>
          <w:rFonts w:hint="eastAsia" w:ascii="宋体" w:hAnsi="宋体" w:cs="宋体"/>
          <w:kern w:val="0"/>
          <w:szCs w:val="21"/>
          <w:lang w:val="zh-CN"/>
        </w:rPr>
        <w:t>特别提示：采购代理机构将对项目名称和项目编号，中标供应商名称、地址和中标金额，主要中标标的名称、服务范围、服务要求、服务时间、服务标准等予以公示。</w:t>
      </w:r>
    </w:p>
    <w:p>
      <w:pPr>
        <w:snapToGrid w:val="0"/>
        <w:spacing w:line="360" w:lineRule="auto"/>
        <w:ind w:firstLine="420" w:firstLineChars="200"/>
        <w:jc w:val="left"/>
        <w:rPr>
          <w:rFonts w:ascii="宋体" w:hAnsi="宋体" w:cs="宋体"/>
          <w:kern w:val="0"/>
          <w:szCs w:val="21"/>
          <w:lang w:val="zh-CN"/>
        </w:rPr>
      </w:pPr>
      <w:r>
        <w:rPr>
          <w:rFonts w:hint="eastAsia" w:ascii="宋体" w:hAnsi="宋体" w:cs="宋体"/>
          <w:kern w:val="0"/>
          <w:szCs w:val="21"/>
          <w:lang w:val="en-US" w:eastAsia="zh-CN"/>
        </w:rPr>
        <w:t>5、</w:t>
      </w:r>
      <w:r>
        <w:rPr>
          <w:rFonts w:hint="eastAsia" w:ascii="宋体" w:hAnsi="宋体" w:cs="宋体"/>
          <w:kern w:val="0"/>
          <w:szCs w:val="21"/>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33"/>
        <w:adjustRightInd w:val="0"/>
        <w:snapToGrid w:val="0"/>
        <w:spacing w:line="360" w:lineRule="auto"/>
        <w:ind w:firstLine="3534" w:firstLineChars="1100"/>
        <w:jc w:val="both"/>
        <w:outlineLvl w:val="1"/>
        <w:rPr>
          <w:rFonts w:hint="eastAsia" w:hAnsi="宋体"/>
          <w:b/>
          <w:color w:val="auto"/>
          <w:sz w:val="28"/>
          <w:szCs w:val="28"/>
          <w:highlight w:val="none"/>
        </w:rPr>
      </w:pPr>
      <w:r>
        <w:rPr>
          <w:rFonts w:hint="eastAsia" w:ascii="仿宋" w:hAnsi="仿宋" w:eastAsia="仿宋" w:cs="仿宋_GB2312"/>
          <w:b/>
          <w:sz w:val="32"/>
          <w:szCs w:val="32"/>
          <w:lang w:val="en-US" w:eastAsia="zh-CN"/>
        </w:rPr>
        <w:t>二</w:t>
      </w:r>
      <w:r>
        <w:rPr>
          <w:rFonts w:hint="eastAsia" w:ascii="仿宋" w:hAnsi="仿宋" w:eastAsia="仿宋" w:cs="仿宋_GB2312"/>
          <w:b/>
          <w:sz w:val="32"/>
          <w:szCs w:val="32"/>
        </w:rPr>
        <w:t>、</w:t>
      </w:r>
      <w:r>
        <w:rPr>
          <w:rFonts w:hint="eastAsia" w:hAnsi="宋体"/>
          <w:b/>
          <w:color w:val="auto"/>
          <w:sz w:val="28"/>
          <w:szCs w:val="28"/>
          <w:highlight w:val="none"/>
        </w:rPr>
        <w:t>报价明细表</w:t>
      </w:r>
    </w:p>
    <w:p>
      <w:pPr>
        <w:pStyle w:val="34"/>
        <w:tabs>
          <w:tab w:val="right" w:leader="dot" w:pos="8364"/>
        </w:tabs>
        <w:rPr>
          <w:rFonts w:hint="eastAsia" w:ascii="宋体" w:hAnsi="宋体" w:eastAsia="宋体" w:cs="Times New Roman"/>
          <w:b w:val="0"/>
          <w:smallCaps w:val="0"/>
          <w:color w:val="auto"/>
          <w:kern w:val="2"/>
          <w:sz w:val="24"/>
          <w:szCs w:val="24"/>
          <w:highlight w:val="none"/>
          <w:lang w:val="en-US" w:eastAsia="zh-CN" w:bidi="ar-SA"/>
        </w:rPr>
      </w:pPr>
      <w:r>
        <w:rPr>
          <w:rFonts w:hint="eastAsia" w:ascii="宋体" w:hAnsi="宋体" w:eastAsia="宋体" w:cs="Times New Roman"/>
          <w:b w:val="0"/>
          <w:smallCaps w:val="0"/>
          <w:color w:val="auto"/>
          <w:kern w:val="2"/>
          <w:sz w:val="24"/>
          <w:szCs w:val="24"/>
          <w:highlight w:val="none"/>
          <w:lang w:val="en-US" w:eastAsia="zh-CN" w:bidi="ar-SA"/>
        </w:rPr>
        <w:t xml:space="preserve">项目名称：                                  </w:t>
      </w:r>
      <w:r>
        <w:rPr>
          <w:rFonts w:hint="eastAsia" w:ascii="宋体" w:hAnsi="宋体" w:eastAsia="宋体" w:cs="Times New Roman"/>
          <w:b w:val="0"/>
          <w:smallCaps w:val="0"/>
          <w:color w:val="auto"/>
          <w:kern w:val="2"/>
          <w:sz w:val="24"/>
          <w:szCs w:val="24"/>
          <w:highlight w:val="none"/>
          <w:lang w:val="zh-CN" w:eastAsia="zh-CN" w:bidi="ar-SA"/>
        </w:rPr>
        <w:t>项目编号:</w:t>
      </w:r>
      <w:r>
        <w:rPr>
          <w:rFonts w:hint="eastAsia" w:ascii="宋体" w:hAnsi="宋体" w:eastAsia="宋体" w:cs="Times New Roman"/>
          <w:b w:val="0"/>
          <w:smallCaps w:val="0"/>
          <w:color w:val="auto"/>
          <w:kern w:val="2"/>
          <w:sz w:val="24"/>
          <w:szCs w:val="24"/>
          <w:highlight w:val="none"/>
          <w:lang w:val="en-US" w:eastAsia="zh-CN" w:bidi="ar-SA"/>
        </w:rPr>
        <w:t xml:space="preserve">  </w:t>
      </w:r>
    </w:p>
    <w:tbl>
      <w:tblPr>
        <w:tblStyle w:val="62"/>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7"/>
        <w:gridCol w:w="1217"/>
        <w:gridCol w:w="1217"/>
        <w:gridCol w:w="1217"/>
        <w:gridCol w:w="1955"/>
        <w:gridCol w:w="1272"/>
        <w:gridCol w:w="146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挖机</w:t>
            </w:r>
          </w:p>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型号：120</w:t>
            </w:r>
          </w:p>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（台班）</w:t>
            </w:r>
          </w:p>
        </w:tc>
        <w:tc>
          <w:tcPr>
            <w:tcW w:w="1217"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人工单价（工）</w:t>
            </w:r>
          </w:p>
        </w:tc>
        <w:tc>
          <w:tcPr>
            <w:tcW w:w="1217"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车辆（辆）</w:t>
            </w:r>
          </w:p>
        </w:tc>
        <w:tc>
          <w:tcPr>
            <w:tcW w:w="1217"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lang w:val="en-US" w:eastAsia="zh-CN"/>
              </w:rPr>
              <w:t>外运</w:t>
            </w:r>
            <w:r>
              <w:rPr>
                <w:rFonts w:hint="eastAsia" w:ascii="仿宋" w:hAnsi="仿宋" w:eastAsia="仿宋" w:cs="仿宋"/>
                <w:color w:val="000000"/>
                <w:szCs w:val="28"/>
              </w:rPr>
              <w:t>垃圾</w:t>
            </w:r>
            <w:r>
              <w:rPr>
                <w:rFonts w:hint="eastAsia" w:ascii="仿宋" w:hAnsi="仿宋" w:eastAsia="仿宋" w:cs="仿宋"/>
                <w:color w:val="000000"/>
                <w:szCs w:val="28"/>
                <w:lang w:val="en-US" w:eastAsia="zh-CN"/>
              </w:rPr>
              <w:t>处置费</w:t>
            </w:r>
            <w:r>
              <w:rPr>
                <w:rFonts w:hint="eastAsia" w:ascii="仿宋" w:hAnsi="仿宋" w:eastAsia="仿宋" w:cs="仿宋"/>
                <w:color w:val="000000"/>
                <w:szCs w:val="28"/>
              </w:rPr>
              <w:t>（车）</w:t>
            </w:r>
          </w:p>
        </w:tc>
        <w:tc>
          <w:tcPr>
            <w:tcW w:w="1955"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地被补种（㎡）</w:t>
            </w:r>
          </w:p>
        </w:tc>
        <w:tc>
          <w:tcPr>
            <w:tcW w:w="1272"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割草（㎡）</w:t>
            </w:r>
          </w:p>
        </w:tc>
        <w:tc>
          <w:tcPr>
            <w:tcW w:w="1464" w:type="dxa"/>
            <w:noWrap w:val="0"/>
            <w:vAlign w:val="center"/>
          </w:tcPr>
          <w:p>
            <w:pPr>
              <w:spacing w:line="360" w:lineRule="auto"/>
              <w:jc w:val="center"/>
              <w:rPr>
                <w:rFonts w:hint="eastAsia" w:ascii="仿宋" w:hAnsi="仿宋" w:eastAsia="仿宋" w:cs="仿宋"/>
                <w:color w:val="000000"/>
                <w:szCs w:val="28"/>
              </w:rPr>
            </w:pPr>
            <w:r>
              <w:rPr>
                <w:rFonts w:hint="eastAsia" w:ascii="仿宋" w:hAnsi="仿宋" w:eastAsia="仿宋" w:cs="仿宋"/>
                <w:color w:val="000000"/>
                <w:szCs w:val="28"/>
              </w:rPr>
              <w:t>工程车（五十铃）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49" w:hRule="atLeast"/>
        </w:trPr>
        <w:tc>
          <w:tcPr>
            <w:tcW w:w="1217"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2600元/台</w:t>
            </w:r>
          </w:p>
        </w:tc>
        <w:tc>
          <w:tcPr>
            <w:tcW w:w="1217"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250元/人</w:t>
            </w:r>
          </w:p>
        </w:tc>
        <w:tc>
          <w:tcPr>
            <w:tcW w:w="1217"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300元/辆</w:t>
            </w:r>
          </w:p>
        </w:tc>
        <w:tc>
          <w:tcPr>
            <w:tcW w:w="1217"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600元/车</w:t>
            </w:r>
          </w:p>
        </w:tc>
        <w:tc>
          <w:tcPr>
            <w:tcW w:w="1955"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草皮22元/平方</w:t>
            </w:r>
          </w:p>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麦冬 25元/平方</w:t>
            </w:r>
          </w:p>
        </w:tc>
        <w:tc>
          <w:tcPr>
            <w:tcW w:w="1272"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2元/平方</w:t>
            </w:r>
          </w:p>
        </w:tc>
        <w:tc>
          <w:tcPr>
            <w:tcW w:w="1464" w:type="dxa"/>
            <w:noWrap w:val="0"/>
            <w:vAlign w:val="center"/>
          </w:tcPr>
          <w:p>
            <w:pPr>
              <w:spacing w:line="360" w:lineRule="auto"/>
              <w:jc w:val="center"/>
              <w:rPr>
                <w:rFonts w:hint="eastAsia" w:ascii="仿宋" w:hAnsi="仿宋" w:eastAsia="仿宋" w:cs="仿宋"/>
                <w:color w:val="000000"/>
                <w:sz w:val="24"/>
                <w:szCs w:val="24"/>
              </w:rPr>
            </w:pPr>
            <w:r>
              <w:rPr>
                <w:rFonts w:hint="eastAsia" w:ascii="仿宋" w:hAnsi="仿宋" w:eastAsia="仿宋" w:cs="仿宋"/>
                <w:color w:val="000000"/>
                <w:sz w:val="24"/>
                <w:szCs w:val="24"/>
              </w:rPr>
              <w:t>700元／天</w:t>
            </w:r>
          </w:p>
        </w:tc>
      </w:tr>
    </w:tbl>
    <w:p>
      <w:pPr>
        <w:rPr>
          <w:rFonts w:hint="default"/>
          <w:lang w:val="en-US" w:eastAsia="zh-CN"/>
        </w:rPr>
      </w:pPr>
    </w:p>
    <w:p>
      <w:pPr>
        <w:pStyle w:val="33"/>
        <w:adjustRightInd w:val="0"/>
        <w:snapToGrid w:val="0"/>
        <w:spacing w:line="360" w:lineRule="auto"/>
        <w:ind w:firstLine="562" w:firstLineChars="200"/>
        <w:jc w:val="center"/>
        <w:outlineLvl w:val="1"/>
        <w:rPr>
          <w:rFonts w:hint="eastAsia" w:hAnsi="宋体"/>
          <w:b/>
          <w:color w:val="auto"/>
          <w:sz w:val="28"/>
          <w:szCs w:val="28"/>
          <w:highlight w:val="none"/>
        </w:rPr>
      </w:pPr>
    </w:p>
    <w:p>
      <w:pPr>
        <w:adjustRightInd w:val="0"/>
        <w:snapToGrid w:val="0"/>
        <w:spacing w:line="360" w:lineRule="auto"/>
        <w:rPr>
          <w:rFonts w:hint="eastAsia" w:ascii="宋体" w:hAnsi="宋体"/>
          <w:color w:val="auto"/>
          <w:sz w:val="24"/>
          <w:highlight w:val="none"/>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zh-CN"/>
        </w:rPr>
        <w:t xml:space="preserve">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r>
        <w:rPr>
          <w:rFonts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zh-CN"/>
        </w:rPr>
        <w:t xml:space="preserve"> </w:t>
      </w:r>
    </w:p>
    <w:p>
      <w:pPr>
        <w:adjustRightInd w:val="0"/>
        <w:snapToGrid w:val="0"/>
        <w:spacing w:line="360" w:lineRule="auto"/>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期</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rPr>
        <w:tab/>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日</w:t>
      </w:r>
    </w:p>
    <w:p>
      <w:pPr>
        <w:jc w:val="left"/>
        <w:rPr>
          <w:rFonts w:hint="eastAsia" w:ascii="仿宋" w:hAnsi="仿宋" w:eastAsia="仿宋"/>
          <w:sz w:val="24"/>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680" w:right="1417" w:bottom="471" w:left="1417" w:header="851" w:footer="992" w:gutter="0"/>
          <w:cols w:space="0" w:num="1"/>
          <w:titlePg/>
          <w:rtlGutter w:val="0"/>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1928" w:firstLineChars="600"/>
        <w:jc w:val="both"/>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中小企业声明函（如果有）</w:t>
      </w:r>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pPr>
        <w:pStyle w:val="690"/>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rPr>
          <w:rFonts w:ascii="宋体" w:hAnsi="宋体" w:cs="宋体"/>
          <w:b/>
          <w:kern w:val="0"/>
          <w:sz w:val="36"/>
          <w:szCs w:val="36"/>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401" w:name="OLE_LINK13"/>
      <w:bookmarkStart w:id="402" w:name="OLE_LINK14"/>
      <w:r>
        <w:rPr>
          <w:rFonts w:hint="eastAsia" w:ascii="宋体" w:hAnsi="宋体" w:cs="宋体"/>
          <w:b/>
          <w:spacing w:val="6"/>
          <w:sz w:val="32"/>
          <w:szCs w:val="32"/>
        </w:rPr>
        <w:t>残疾人福利性单位声明函</w:t>
      </w:r>
    </w:p>
    <w:bookmarkEnd w:id="401"/>
    <w:bookmarkEnd w:id="402"/>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p>
    <w:p>
      <w:pPr>
        <w:snapToGrid w:val="0"/>
        <w:spacing w:line="360" w:lineRule="auto"/>
        <w:rPr>
          <w:rFonts w:ascii="宋体" w:hAnsi="宋体" w:cs="宋体"/>
          <w:sz w:val="24"/>
        </w:rPr>
      </w:pPr>
      <w:r>
        <w:rPr>
          <w:rFonts w:hint="eastAsia" w:ascii="宋体" w:hAnsi="宋体" w:cs="宋体"/>
          <w:sz w:val="24"/>
        </w:rPr>
        <w:t>地址：邮编：</w:t>
      </w:r>
    </w:p>
    <w:p>
      <w:pPr>
        <w:snapToGrid w:val="0"/>
        <w:spacing w:line="360" w:lineRule="auto"/>
        <w:rPr>
          <w:rFonts w:ascii="宋体" w:hAnsi="宋体" w:cs="宋体"/>
          <w:sz w:val="24"/>
        </w:rPr>
      </w:pPr>
      <w:r>
        <w:rPr>
          <w:rFonts w:hint="eastAsia" w:ascii="宋体" w:hAnsi="宋体" w:cs="宋体"/>
          <w:sz w:val="24"/>
        </w:rPr>
        <w:t>联系人：联系电话：</w:t>
      </w:r>
    </w:p>
    <w:p>
      <w:pPr>
        <w:snapToGrid w:val="0"/>
        <w:spacing w:line="360" w:lineRule="auto"/>
        <w:rPr>
          <w:rFonts w:ascii="宋体" w:hAnsi="宋体" w:cs="宋体"/>
          <w:sz w:val="24"/>
          <w:u w:val="dotted"/>
        </w:rPr>
      </w:pPr>
      <w:r>
        <w:rPr>
          <w:rFonts w:hint="eastAsia" w:ascii="宋体" w:hAnsi="宋体" w:cs="宋体"/>
          <w:sz w:val="24"/>
        </w:rPr>
        <w:t>授权代表：</w:t>
      </w:r>
    </w:p>
    <w:p>
      <w:pPr>
        <w:snapToGrid w:val="0"/>
        <w:spacing w:line="360" w:lineRule="auto"/>
        <w:rPr>
          <w:rFonts w:ascii="宋体" w:hAnsi="宋体" w:cs="宋体"/>
          <w:sz w:val="24"/>
        </w:rPr>
      </w:pPr>
      <w:r>
        <w:rPr>
          <w:rFonts w:hint="eastAsia" w:ascii="宋体" w:hAnsi="宋体" w:cs="宋体"/>
          <w:sz w:val="24"/>
        </w:rPr>
        <w:t>联系电话：</w:t>
      </w:r>
    </w:p>
    <w:p>
      <w:pPr>
        <w:snapToGrid w:val="0"/>
        <w:spacing w:line="360" w:lineRule="auto"/>
        <w:rPr>
          <w:rFonts w:ascii="宋体" w:hAnsi="宋体" w:cs="宋体"/>
          <w:sz w:val="24"/>
        </w:rPr>
      </w:pPr>
      <w:r>
        <w:rPr>
          <w:rFonts w:hint="eastAsia" w:ascii="宋体" w:hAnsi="宋体" w:cs="宋体"/>
          <w:sz w:val="24"/>
        </w:rPr>
        <w:t>地址： 邮编：</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p>
    <w:p>
      <w:pPr>
        <w:snapToGrid w:val="0"/>
        <w:spacing w:line="360" w:lineRule="auto"/>
        <w:rPr>
          <w:rFonts w:ascii="宋体" w:hAnsi="宋体" w:cs="宋体"/>
          <w:sz w:val="24"/>
        </w:rPr>
      </w:pPr>
      <w:r>
        <w:rPr>
          <w:rFonts w:hint="eastAsia" w:ascii="宋体" w:hAnsi="宋体" w:cs="宋体"/>
          <w:sz w:val="24"/>
        </w:rPr>
        <w:t>质疑项目的编号：包号：</w:t>
      </w:r>
    </w:p>
    <w:p>
      <w:pPr>
        <w:snapToGrid w:val="0"/>
        <w:spacing w:line="360" w:lineRule="auto"/>
        <w:rPr>
          <w:rFonts w:ascii="宋体" w:hAnsi="宋体" w:cs="宋体"/>
          <w:sz w:val="24"/>
          <w:u w:val="dotted"/>
        </w:rPr>
      </w:pPr>
      <w:r>
        <w:rPr>
          <w:rFonts w:hint="eastAsia" w:ascii="宋体" w:hAnsi="宋体" w:cs="宋体"/>
          <w:sz w:val="24"/>
        </w:rPr>
        <w:t>采购人名称：</w:t>
      </w:r>
    </w:p>
    <w:p>
      <w:pPr>
        <w:snapToGrid w:val="0"/>
        <w:spacing w:line="360" w:lineRule="auto"/>
        <w:rPr>
          <w:rFonts w:ascii="宋体" w:hAnsi="宋体" w:cs="宋体"/>
          <w:sz w:val="24"/>
        </w:rPr>
      </w:pPr>
      <w:r>
        <w:rPr>
          <w:rFonts w:hint="eastAsia" w:ascii="宋体" w:hAnsi="宋体" w:cs="宋体"/>
          <w:sz w:val="24"/>
        </w:rPr>
        <w:t>采购文件获取日期：</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p>
    <w:p>
      <w:pPr>
        <w:snapToGrid w:val="0"/>
        <w:spacing w:line="360" w:lineRule="auto"/>
        <w:rPr>
          <w:rFonts w:ascii="宋体" w:hAnsi="宋体" w:cs="宋体"/>
          <w:sz w:val="24"/>
          <w:u w:val="dotted"/>
        </w:rPr>
      </w:pPr>
      <w:r>
        <w:rPr>
          <w:rFonts w:hint="eastAsia" w:ascii="宋体" w:hAnsi="宋体" w:cs="宋体"/>
          <w:sz w:val="24"/>
        </w:rPr>
        <w:t>事实依据：</w:t>
      </w:r>
    </w:p>
    <w:p>
      <w:pPr>
        <w:snapToGrid w:val="0"/>
        <w:spacing w:line="360" w:lineRule="auto"/>
        <w:rPr>
          <w:rFonts w:ascii="宋体" w:hAnsi="宋体" w:cs="宋体"/>
          <w:sz w:val="24"/>
        </w:rPr>
      </w:pPr>
    </w:p>
    <w:p>
      <w:pPr>
        <w:snapToGrid w:val="0"/>
        <w:spacing w:line="360" w:lineRule="auto"/>
        <w:rPr>
          <w:rFonts w:ascii="宋体" w:hAnsi="宋体" w:cs="宋体"/>
          <w:sz w:val="24"/>
          <w:u w:val="dotted"/>
        </w:rPr>
      </w:pPr>
      <w:r>
        <w:rPr>
          <w:rFonts w:hint="eastAsia" w:ascii="宋体" w:hAnsi="宋体" w:cs="宋体"/>
          <w:sz w:val="24"/>
        </w:rPr>
        <w:t>法律依据：</w:t>
      </w:r>
    </w:p>
    <w:p>
      <w:pPr>
        <w:snapToGrid w:val="0"/>
        <w:spacing w:line="360" w:lineRule="auto"/>
        <w:rPr>
          <w:rFonts w:ascii="宋体" w:hAnsi="宋体" w:cs="宋体"/>
          <w:sz w:val="24"/>
          <w:u w:val="dotted"/>
        </w:rPr>
      </w:pP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hint="eastAsia" w:ascii="宋体" w:hAnsi="宋体" w:cs="宋体"/>
          <w:b/>
          <w:spacing w:val="6"/>
          <w:sz w:val="32"/>
          <w:szCs w:val="32"/>
        </w:rPr>
      </w:pPr>
    </w:p>
    <w:p>
      <w:pPr>
        <w:spacing w:line="360" w:lineRule="auto"/>
        <w:jc w:val="left"/>
        <w:rPr>
          <w:rFonts w:hint="eastAsia"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p>
    <w:p>
      <w:pPr>
        <w:spacing w:line="360" w:lineRule="auto"/>
        <w:rPr>
          <w:rFonts w:ascii="宋体" w:hAnsi="宋体" w:cs="宋体"/>
          <w:sz w:val="24"/>
          <w:u w:val="single"/>
        </w:rPr>
      </w:pPr>
      <w:r>
        <w:rPr>
          <w:rFonts w:hint="eastAsia" w:ascii="宋体" w:hAnsi="宋体" w:cs="宋体"/>
          <w:sz w:val="24"/>
        </w:rPr>
        <w:t>地     址：邮编：</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p>
    <w:p>
      <w:pPr>
        <w:tabs>
          <w:tab w:val="left" w:pos="6510"/>
        </w:tabs>
        <w:spacing w:line="360" w:lineRule="auto"/>
        <w:rPr>
          <w:rFonts w:ascii="宋体" w:hAnsi="宋体" w:cs="宋体"/>
          <w:sz w:val="24"/>
          <w:u w:val="dotted"/>
        </w:rPr>
      </w:pPr>
      <w:r>
        <w:rPr>
          <w:rFonts w:hint="eastAsia" w:ascii="宋体" w:hAnsi="宋体" w:cs="宋体"/>
          <w:sz w:val="24"/>
        </w:rPr>
        <w:t>联系电话：</w:t>
      </w:r>
    </w:p>
    <w:p>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被投诉人1：</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p>
    <w:p>
      <w:pPr>
        <w:spacing w:line="360" w:lineRule="auto"/>
        <w:rPr>
          <w:rFonts w:ascii="宋体" w:hAnsi="宋体" w:cs="宋体"/>
          <w:sz w:val="24"/>
          <w:u w:val="single"/>
        </w:rPr>
      </w:pPr>
      <w:r>
        <w:rPr>
          <w:rFonts w:hint="eastAsia" w:ascii="宋体" w:hAnsi="宋体" w:cs="宋体"/>
          <w:sz w:val="24"/>
        </w:rPr>
        <w:t>地     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p>
    <w:p>
      <w:pPr>
        <w:spacing w:line="360" w:lineRule="auto"/>
        <w:rPr>
          <w:rFonts w:ascii="宋体" w:hAnsi="宋体" w:cs="宋体"/>
          <w:sz w:val="24"/>
          <w:u w:val="single"/>
        </w:rPr>
      </w:pPr>
      <w:r>
        <w:rPr>
          <w:rFonts w:hint="eastAsia" w:ascii="宋体" w:hAnsi="宋体" w:cs="宋体"/>
          <w:sz w:val="24"/>
        </w:rPr>
        <w:t>采购项目编号：包号：</w:t>
      </w:r>
    </w:p>
    <w:p>
      <w:pPr>
        <w:spacing w:line="360" w:lineRule="auto"/>
        <w:rPr>
          <w:rFonts w:ascii="宋体" w:hAnsi="宋体" w:cs="宋体"/>
          <w:sz w:val="24"/>
        </w:rPr>
      </w:pPr>
      <w:r>
        <w:rPr>
          <w:rFonts w:hint="eastAsia" w:ascii="宋体" w:hAnsi="宋体" w:cs="宋体"/>
          <w:sz w:val="24"/>
        </w:rPr>
        <w:t>采购人名称：</w:t>
      </w:r>
    </w:p>
    <w:p>
      <w:pPr>
        <w:spacing w:line="360" w:lineRule="auto"/>
        <w:rPr>
          <w:rFonts w:ascii="宋体" w:hAnsi="宋体" w:cs="宋体"/>
          <w:sz w:val="24"/>
          <w:u w:val="single"/>
        </w:rPr>
      </w:pPr>
      <w:r>
        <w:rPr>
          <w:rFonts w:hint="eastAsia" w:ascii="宋体" w:hAnsi="宋体" w:cs="宋体"/>
          <w:sz w:val="24"/>
        </w:rPr>
        <w:t>代理机构名称：</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投诉人于年月日,向提出质疑，质疑事项为：</w:t>
      </w:r>
    </w:p>
    <w:p>
      <w:pPr>
        <w:spacing w:line="360" w:lineRule="auto"/>
        <w:rPr>
          <w:rFonts w:ascii="宋体" w:hAnsi="宋体" w:cs="宋体"/>
          <w:sz w:val="24"/>
          <w:u w:val="dotted"/>
        </w:rPr>
      </w:pP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于年月日,就质疑事项作出了答复/没有在法定期限内作出答复。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p>
    <w:p>
      <w:pPr>
        <w:spacing w:line="360" w:lineRule="auto"/>
        <w:rPr>
          <w:rFonts w:ascii="宋体" w:hAnsi="宋体" w:cs="宋体"/>
          <w:sz w:val="24"/>
        </w:rPr>
      </w:pPr>
      <w:r>
        <w:rPr>
          <w:rFonts w:hint="eastAsia" w:ascii="宋体" w:hAnsi="宋体" w:cs="宋体"/>
          <w:sz w:val="24"/>
        </w:rPr>
        <w:t>事实依据：</w:t>
      </w:r>
    </w:p>
    <w:p>
      <w:pPr>
        <w:spacing w:line="360" w:lineRule="auto"/>
        <w:rPr>
          <w:rFonts w:ascii="宋体" w:hAnsi="宋体" w:cs="宋体"/>
          <w:sz w:val="24"/>
          <w:u w:val="dotted"/>
        </w:rPr>
      </w:pPr>
    </w:p>
    <w:p>
      <w:pPr>
        <w:spacing w:line="360" w:lineRule="auto"/>
        <w:rPr>
          <w:rFonts w:ascii="宋体" w:hAnsi="宋体" w:cs="宋体"/>
          <w:sz w:val="24"/>
          <w:u w:val="single"/>
        </w:rPr>
      </w:pPr>
      <w:r>
        <w:rPr>
          <w:rFonts w:hint="eastAsia" w:ascii="宋体" w:hAnsi="宋体" w:cs="宋体"/>
          <w:sz w:val="24"/>
        </w:rPr>
        <w:t>法律依据：</w:t>
      </w:r>
    </w:p>
    <w:p>
      <w:pPr>
        <w:spacing w:line="360" w:lineRule="auto"/>
        <w:rPr>
          <w:rFonts w:ascii="宋体" w:hAnsi="宋体" w:cs="宋体"/>
          <w:sz w:val="24"/>
          <w:u w:val="dotted"/>
        </w:rPr>
      </w:pP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pStyle w:val="4"/>
        <w:rPr>
          <w:lang w:val="en-US"/>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u w:val="single"/>
        </w:rPr>
        <w:t>（采购人）、（采购代理机构）：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0" b="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（项目名称）【招标编号：（采购编号）】</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03"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03"/>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提供的服务由小微企业承接，其合同份额占到合同总金额%以上</w:t>
      </w:r>
      <w:r>
        <w:rPr>
          <w:rFonts w:hint="eastAsia" w:ascii="宋体" w:hAnsi="宋体" w:cs="宋体"/>
          <w:kern w:val="0"/>
          <w:sz w:val="24"/>
          <w:lang w:val="zh-CN"/>
        </w:rPr>
        <w:t>。</w:t>
      </w:r>
      <w:r>
        <w:rPr>
          <w:rFonts w:hint="eastAsia" w:ascii="宋体" w:hAnsi="宋体" w:cs="宋体"/>
          <w:b/>
          <w:kern w:val="0"/>
          <w:sz w:val="24"/>
          <w:lang w:val="zh-CN"/>
        </w:rPr>
        <w:t>（</w:t>
      </w:r>
      <w:bookmarkStart w:id="404"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04"/>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05" w:name="_Hlk101133173"/>
      <w:r>
        <w:rPr>
          <w:rFonts w:hint="eastAsia" w:ascii="宋体" w:hAnsi="宋体" w:cs="宋体"/>
          <w:sz w:val="24"/>
        </w:rPr>
        <w:t>中小企业合同金额达到%，小微企业合同金额达到%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05"/>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ind w:firstLine="3666" w:firstLineChars="1100"/>
        <w:rPr>
          <w:rFonts w:ascii="宋体" w:hAnsi="宋体" w:cs="宋体"/>
          <w:b/>
          <w:spacing w:val="6"/>
          <w:sz w:val="32"/>
          <w:szCs w:val="32"/>
        </w:rPr>
      </w:pPr>
    </w:p>
    <w:p>
      <w:pPr>
        <w:widowControl/>
        <w:adjustRightInd/>
        <w:jc w:val="left"/>
        <w:rPr>
          <w:rFonts w:ascii="宋体" w:hAnsi="宋体" w:cs="宋体"/>
          <w:b/>
          <w:spacing w:val="6"/>
          <w:sz w:val="32"/>
          <w:szCs w:val="32"/>
        </w:rPr>
      </w:pPr>
      <w:r>
        <w:rPr>
          <w:rFonts w:ascii="宋体" w:hAnsi="宋体" w:cs="宋体"/>
          <w:b/>
          <w:spacing w:val="6"/>
          <w:sz w:val="32"/>
          <w:szCs w:val="32"/>
        </w:rPr>
        <w:br w:type="page"/>
      </w:r>
    </w:p>
    <w:p>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（项目名称）【招标编号：（采购编号）】</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snapToGrid w:val="0"/>
        <w:spacing w:line="360" w:lineRule="auto"/>
        <w:ind w:firstLine="600" w:firstLineChars="250"/>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2、中小企业合同金额达到%，小微企业合同金额达到%</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中小企业合同金额达到%，小微企业合同金额达到%</w:t>
      </w:r>
      <w:r>
        <w:rPr>
          <w:rFonts w:hint="eastAsia" w:ascii="宋体" w:hAnsi="宋体" w:cs="宋体"/>
          <w:kern w:val="0"/>
          <w:sz w:val="24"/>
          <w:lang w:val="zh-CN"/>
        </w:rPr>
        <w:t xml:space="preserve">  。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中小企业声明函（服务）</w:t>
      </w: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（采购人）</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4"/>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5" w:h="16838"/>
      <w:pgMar w:top="680" w:right="1417" w:bottom="471"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auto"/>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86"/>
    <w:family w:val="auto"/>
    <w:pitch w:val="default"/>
    <w:sig w:usb0="00000000" w:usb1="00000000" w:usb2="00000010" w:usb3="00000000" w:csb0="00040000"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modern"/>
    <w:pitch w:val="default"/>
    <w:sig w:usb0="A00002BF" w:usb1="68C7FCFB" w:usb2="00000010" w:usb3="00000000" w:csb0="4002009F" w:csb1="DFD70000"/>
  </w:font>
  <w:font w:name="Segoe Print">
    <w:panose1 w:val="02000600000000000000"/>
    <w:charset w:val="00"/>
    <w:family w:val="auto"/>
    <w:pitch w:val="default"/>
    <w:sig w:usb0="0000028F" w:usb1="00000000" w:usb2="00000000" w:usb3="00000000" w:csb0="2000009F" w:csb1="47010000"/>
  </w:font>
  <w:font w:name="Sitka Text">
    <w:panose1 w:val="02000505000000020004"/>
    <w:charset w:val="00"/>
    <w:family w:val="auto"/>
    <w:pitch w:val="default"/>
    <w:sig w:usb0="A00002EF" w:usb1="4000204B" w:usb2="00000000" w:usb3="00000000" w:csb0="2000019F"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68</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r>
      <w:rPr>
        <w:rFonts w:hint="eastAsia" w:ascii="仿宋_GB2312" w:eastAsia="仿宋_GB2312"/>
        <w:kern w:val="0"/>
        <w:szCs w:val="21"/>
      </w:rPr>
      <w:t xml:space="preserve">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6" w:name="_Toc91899912"/>
    <w:bookmarkStart w:id="407" w:name="_Toc36110187"/>
    <w:bookmarkStart w:id="408" w:name="_Toc164085800"/>
    <w:bookmarkStart w:id="409" w:name="_Toc131845147"/>
    <w:r>
      <w:rPr>
        <w:rFonts w:hint="eastAsia" w:ascii="仿宋_GB2312" w:eastAsia="仿宋_GB2312"/>
        <w:kern w:val="0"/>
        <w:szCs w:val="21"/>
      </w:rPr>
      <w:t xml:space="preserve"> 页</w:t>
    </w:r>
    <w:bookmarkEnd w:id="406"/>
    <w:bookmarkEnd w:id="407"/>
    <w:bookmarkEnd w:id="408"/>
    <w:bookmarkEnd w:id="40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杭州市政府采购公开招标文件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p>
  <w:p>
    <w:pPr>
      <w:pStyle w:val="42"/>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64ADEA"/>
    <w:multiLevelType w:val="singleLevel"/>
    <w:tmpl w:val="8964ADEA"/>
    <w:lvl w:ilvl="0" w:tentative="0">
      <w:start w:val="1"/>
      <w:numFmt w:val="chineseCounting"/>
      <w:suff w:val="nothing"/>
      <w:lvlText w:val="%1、"/>
      <w:lvlJc w:val="left"/>
      <w:rPr>
        <w:rFonts w:hint="eastAsia"/>
      </w:rPr>
    </w:lvl>
  </w:abstractNum>
  <w:abstractNum w:abstractNumId="1">
    <w:nsid w:val="045EBF9D"/>
    <w:multiLevelType w:val="singleLevel"/>
    <w:tmpl w:val="045EBF9D"/>
    <w:lvl w:ilvl="0" w:tentative="0">
      <w:start w:val="1"/>
      <w:numFmt w:val="decimal"/>
      <w:suff w:val="nothing"/>
      <w:lvlText w:val="（%1）"/>
      <w:lvlJc w:val="left"/>
    </w:lvl>
  </w:abstractNum>
  <w:abstractNum w:abstractNumId="2">
    <w:nsid w:val="171D130B"/>
    <w:multiLevelType w:val="singleLevel"/>
    <w:tmpl w:val="171D130B"/>
    <w:lvl w:ilvl="0" w:tentative="0">
      <w:start w:val="3"/>
      <w:numFmt w:val="decimal"/>
      <w:suff w:val="nothing"/>
      <w:lvlText w:val="%1、"/>
      <w:lvlJc w:val="left"/>
    </w:lvl>
  </w:abstractNum>
  <w:abstractNum w:abstractNumId="3">
    <w:nsid w:val="3A9C3783"/>
    <w:multiLevelType w:val="singleLevel"/>
    <w:tmpl w:val="3A9C3783"/>
    <w:lvl w:ilvl="0" w:tentative="0">
      <w:start w:val="1"/>
      <w:numFmt w:val="decimal"/>
      <w:suff w:val="nothing"/>
      <w:lvlText w:val="（%1）"/>
      <w:lvlJc w:val="left"/>
    </w:lvl>
  </w:abstractNum>
  <w:abstractNum w:abstractNumId="4">
    <w:nsid w:val="46697086"/>
    <w:multiLevelType w:val="singleLevel"/>
    <w:tmpl w:val="46697086"/>
    <w:lvl w:ilvl="0" w:tentative="0">
      <w:start w:val="3"/>
      <w:numFmt w:val="chineseCounting"/>
      <w:suff w:val="space"/>
      <w:lvlText w:val="第%1部分"/>
      <w:lvlJc w:val="left"/>
      <w:rPr>
        <w:rFonts w:hint="eastAsia"/>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VlZDEzMDJmOTMxZTU4OTFlZjY1NDFiYTI4MmZiNjc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6B"/>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47CF"/>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482"/>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28A2"/>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B1"/>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2D88"/>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316"/>
    <w:rsid w:val="00165758"/>
    <w:rsid w:val="00165A65"/>
    <w:rsid w:val="00166317"/>
    <w:rsid w:val="00167478"/>
    <w:rsid w:val="00167594"/>
    <w:rsid w:val="001702BE"/>
    <w:rsid w:val="001704B3"/>
    <w:rsid w:val="0017059C"/>
    <w:rsid w:val="0017105C"/>
    <w:rsid w:val="00171622"/>
    <w:rsid w:val="00171785"/>
    <w:rsid w:val="00171AB5"/>
    <w:rsid w:val="00172047"/>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8B5"/>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7BF"/>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6FB"/>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43B0"/>
    <w:rsid w:val="0036597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516"/>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875"/>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5FC"/>
    <w:rsid w:val="003F765B"/>
    <w:rsid w:val="003F7CB8"/>
    <w:rsid w:val="00400CB4"/>
    <w:rsid w:val="00401386"/>
    <w:rsid w:val="004013E6"/>
    <w:rsid w:val="00401E31"/>
    <w:rsid w:val="00402BBA"/>
    <w:rsid w:val="004035D0"/>
    <w:rsid w:val="0040361D"/>
    <w:rsid w:val="00403758"/>
    <w:rsid w:val="00403795"/>
    <w:rsid w:val="004041FB"/>
    <w:rsid w:val="0040443E"/>
    <w:rsid w:val="004054BE"/>
    <w:rsid w:val="004056B6"/>
    <w:rsid w:val="00405764"/>
    <w:rsid w:val="00405A1C"/>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2B7"/>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77BE3"/>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958"/>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1A"/>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3F76"/>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28D"/>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275"/>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77366"/>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677"/>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5D52"/>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5D61"/>
    <w:rsid w:val="0065637A"/>
    <w:rsid w:val="00656998"/>
    <w:rsid w:val="00656E4D"/>
    <w:rsid w:val="006576BA"/>
    <w:rsid w:val="006600BF"/>
    <w:rsid w:val="00660AF7"/>
    <w:rsid w:val="00660D3E"/>
    <w:rsid w:val="00661691"/>
    <w:rsid w:val="006627D4"/>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4EC1"/>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93B"/>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A0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1B"/>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1C5"/>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1E20"/>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4000"/>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D7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5D84"/>
    <w:rsid w:val="007E6420"/>
    <w:rsid w:val="007E677F"/>
    <w:rsid w:val="007E6B25"/>
    <w:rsid w:val="007E6E06"/>
    <w:rsid w:val="007E6F4A"/>
    <w:rsid w:val="007E79CC"/>
    <w:rsid w:val="007F1124"/>
    <w:rsid w:val="007F152D"/>
    <w:rsid w:val="007F20C4"/>
    <w:rsid w:val="007F20EE"/>
    <w:rsid w:val="007F23D8"/>
    <w:rsid w:val="007F2B34"/>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496"/>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20E"/>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7B1"/>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52A"/>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4861"/>
    <w:rsid w:val="00AE6575"/>
    <w:rsid w:val="00AE71EE"/>
    <w:rsid w:val="00AF03CF"/>
    <w:rsid w:val="00AF0A0A"/>
    <w:rsid w:val="00AF14FC"/>
    <w:rsid w:val="00AF1ED2"/>
    <w:rsid w:val="00AF1F4E"/>
    <w:rsid w:val="00AF206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1EF"/>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1A1"/>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820"/>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728"/>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233"/>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3A5"/>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15D0"/>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0E7"/>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17953"/>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6D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4989"/>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06E"/>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71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6AFB"/>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574"/>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9C7"/>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156EF"/>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7F4890"/>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CE58FD"/>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A83EE5"/>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8DF21D7"/>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066714"/>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586ADC"/>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D4489D"/>
    <w:rsid w:val="5C02690E"/>
    <w:rsid w:val="5C196DA7"/>
    <w:rsid w:val="5C2A048C"/>
    <w:rsid w:val="5C80234E"/>
    <w:rsid w:val="5C8A680C"/>
    <w:rsid w:val="5D0C4701"/>
    <w:rsid w:val="5D0F0395"/>
    <w:rsid w:val="5D2127D5"/>
    <w:rsid w:val="5D221076"/>
    <w:rsid w:val="5D397964"/>
    <w:rsid w:val="5D5A391C"/>
    <w:rsid w:val="5D5F10C0"/>
    <w:rsid w:val="5D632D16"/>
    <w:rsid w:val="5D891B7B"/>
    <w:rsid w:val="5DAD38EE"/>
    <w:rsid w:val="5DDA00D8"/>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737780"/>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2A75E5"/>
    <w:rsid w:val="7D491C6C"/>
    <w:rsid w:val="7D5429C0"/>
    <w:rsid w:val="7D6E6D43"/>
    <w:rsid w:val="7DB57A34"/>
    <w:rsid w:val="7DE60973"/>
    <w:rsid w:val="7DEF0916"/>
    <w:rsid w:val="7E1E5218"/>
    <w:rsid w:val="7E9A4E1F"/>
    <w:rsid w:val="7EA7723A"/>
    <w:rsid w:val="7EF56FBB"/>
    <w:rsid w:val="7F0768EB"/>
    <w:rsid w:val="7F143BEC"/>
    <w:rsid w:val="7F392A00"/>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4"/>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4"/>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79"/>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2">
    <w:name w:val="toc 1"/>
    <w:basedOn w:val="1"/>
    <w:next w:val="1"/>
    <w:autoRedefine/>
    <w:qFormat/>
    <w:uiPriority w:val="0"/>
  </w:style>
  <w:style w:type="paragraph" w:styleId="6">
    <w:name w:val="Normal Indent"/>
    <w:basedOn w:val="1"/>
    <w:link w:val="190"/>
    <w:autoRedefine/>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6"/>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199"/>
    <w:autoRedefine/>
    <w:qFormat/>
    <w:uiPriority w:val="0"/>
    <w:pPr>
      <w:shd w:val="clear" w:color="auto" w:fill="000080"/>
    </w:pPr>
  </w:style>
  <w:style w:type="paragraph" w:styleId="20">
    <w:name w:val="annotation text"/>
    <w:basedOn w:val="1"/>
    <w:link w:val="341"/>
    <w:autoRedefine/>
    <w:qFormat/>
    <w:uiPriority w:val="99"/>
    <w:pPr>
      <w:jc w:val="left"/>
    </w:pPr>
  </w:style>
  <w:style w:type="paragraph" w:styleId="21">
    <w:name w:val="Salutation"/>
    <w:basedOn w:val="1"/>
    <w:next w:val="1"/>
    <w:link w:val="295"/>
    <w:autoRedefine/>
    <w:qFormat/>
    <w:uiPriority w:val="0"/>
    <w:rPr>
      <w:rFonts w:ascii="仿宋_GB2312" w:eastAsia="仿宋_GB2312"/>
      <w:sz w:val="28"/>
      <w:szCs w:val="20"/>
    </w:rPr>
  </w:style>
  <w:style w:type="paragraph" w:styleId="22">
    <w:name w:val="Body Text 3"/>
    <w:basedOn w:val="1"/>
    <w:link w:val="327"/>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1"/>
    <w:link w:val="427"/>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2"/>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34"/>
    <w:link w:val="122"/>
    <w:autoRedefine/>
    <w:qFormat/>
    <w:uiPriority w:val="0"/>
    <w:rPr>
      <w:rFonts w:ascii="宋体" w:hAnsi="Courier New" w:cs="Arial"/>
      <w:snapToGrid w:val="0"/>
      <w:szCs w:val="21"/>
    </w:rPr>
  </w:style>
  <w:style w:type="paragraph" w:styleId="34">
    <w:name w:val="toc 2"/>
    <w:basedOn w:val="1"/>
    <w:next w:val="1"/>
    <w:autoRedefine/>
    <w:qFormat/>
    <w:uiPriority w:val="0"/>
    <w:pPr>
      <w:ind w:left="420" w:leftChars="200"/>
    </w:p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78"/>
    <w:autoRedefine/>
    <w:qFormat/>
    <w:uiPriority w:val="0"/>
    <w:pPr>
      <w:ind w:left="100" w:leftChars="2500"/>
    </w:pPr>
    <w:rPr>
      <w:rFonts w:ascii="宋体"/>
      <w:sz w:val="24"/>
      <w:szCs w:val="21"/>
      <w:lang w:val="zh-CN"/>
    </w:rPr>
  </w:style>
  <w:style w:type="paragraph" w:styleId="38">
    <w:name w:val="Body Text Indent 2"/>
    <w:basedOn w:val="1"/>
    <w:link w:val="305"/>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29"/>
    <w:autoRedefine/>
    <w:qFormat/>
    <w:uiPriority w:val="0"/>
    <w:rPr>
      <w:lang w:val="zh-CN"/>
    </w:rPr>
  </w:style>
  <w:style w:type="paragraph" w:styleId="40">
    <w:name w:val="Balloon Text"/>
    <w:basedOn w:val="1"/>
    <w:link w:val="185"/>
    <w:autoRedefine/>
    <w:qFormat/>
    <w:uiPriority w:val="0"/>
    <w:rPr>
      <w:sz w:val="18"/>
      <w:szCs w:val="18"/>
    </w:rPr>
  </w:style>
  <w:style w:type="paragraph" w:styleId="41">
    <w:name w:val="footer"/>
    <w:basedOn w:val="1"/>
    <w:link w:val="380"/>
    <w:autoRedefine/>
    <w:qFormat/>
    <w:uiPriority w:val="0"/>
    <w:pPr>
      <w:tabs>
        <w:tab w:val="center" w:pos="4153"/>
        <w:tab w:val="right" w:pos="8306"/>
      </w:tabs>
      <w:snapToGrid w:val="0"/>
      <w:jc w:val="left"/>
    </w:pPr>
    <w:rPr>
      <w:sz w:val="18"/>
      <w:szCs w:val="18"/>
    </w:rPr>
  </w:style>
  <w:style w:type="paragraph" w:styleId="42">
    <w:name w:val="header"/>
    <w:basedOn w:val="1"/>
    <w:link w:val="389"/>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2"/>
    <w:autoRedefine/>
    <w:qFormat/>
    <w:uiPriority w:val="0"/>
    <w:pPr>
      <w:spacing w:after="600" w:line="312" w:lineRule="atLeast"/>
      <w:jc w:val="center"/>
      <w:textAlignment w:val="baseline"/>
    </w:pPr>
    <w:rPr>
      <w:rFonts w:eastAsia="仿宋_GB2312"/>
      <w:kern w:val="0"/>
      <w:sz w:val="24"/>
      <w:szCs w:val="20"/>
    </w:rPr>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0"/>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6"/>
    <w:link w:val="307"/>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2"/>
    <w:autoRedefine/>
    <w:qFormat/>
    <w:uiPriority w:val="0"/>
    <w:pPr>
      <w:spacing w:line="360" w:lineRule="auto"/>
      <w:ind w:firstLine="420"/>
    </w:pPr>
    <w:rPr>
      <w:sz w:val="24"/>
      <w:szCs w:val="20"/>
    </w:rPr>
  </w:style>
  <w:style w:type="paragraph" w:styleId="54">
    <w:name w:val="toc 9"/>
    <w:basedOn w:val="1"/>
    <w:next w:val="1"/>
    <w:autoRedefine/>
    <w:qFormat/>
    <w:uiPriority w:val="0"/>
    <w:pPr>
      <w:ind w:left="3360" w:leftChars="1600"/>
    </w:pPr>
  </w:style>
  <w:style w:type="paragraph" w:styleId="55">
    <w:name w:val="Body Text 2"/>
    <w:basedOn w:val="1"/>
    <w:link w:val="299"/>
    <w:autoRedefine/>
    <w:qFormat/>
    <w:uiPriority w:val="0"/>
    <w:pPr>
      <w:spacing w:after="120" w:line="480" w:lineRule="auto"/>
    </w:pPr>
  </w:style>
  <w:style w:type="paragraph" w:styleId="56">
    <w:name w:val="HTML Preformatted"/>
    <w:basedOn w:val="1"/>
    <w:link w:val="29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next w:val="1"/>
    <w:link w:val="283"/>
    <w:autoRedefine/>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20"/>
    <w:next w:val="20"/>
    <w:link w:val="93"/>
    <w:autoRedefine/>
    <w:qFormat/>
    <w:uiPriority w:val="0"/>
    <w:rPr>
      <w:b/>
      <w:bCs/>
    </w:rPr>
  </w:style>
  <w:style w:type="paragraph" w:styleId="60">
    <w:name w:val="Body Text First Indent"/>
    <w:basedOn w:val="24"/>
    <w:next w:val="51"/>
    <w:link w:val="318"/>
    <w:autoRedefine/>
    <w:qFormat/>
    <w:uiPriority w:val="0"/>
    <w:pPr>
      <w:ind w:firstLine="420"/>
    </w:pPr>
    <w:rPr>
      <w:rFonts w:hAnsi="Calibri" w:cs="Times New Roman"/>
      <w:snapToGrid/>
      <w:szCs w:val="20"/>
    </w:rPr>
  </w:style>
  <w:style w:type="paragraph" w:styleId="61">
    <w:name w:val="Body Text First Indent 2"/>
    <w:basedOn w:val="25"/>
    <w:link w:val="118"/>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character" w:customStyle="1" w:styleId="79">
    <w:name w:val="表格非标题文字 Char"/>
    <w:link w:val="80"/>
    <w:autoRedefine/>
    <w:qFormat/>
    <w:uiPriority w:val="0"/>
    <w:rPr>
      <w:rFonts w:ascii="Futura Bk" w:hAnsi="Futura Bk"/>
      <w:kern w:val="2"/>
      <w:sz w:val="18"/>
      <w:szCs w:val="21"/>
      <w:lang w:val="en-US" w:eastAsia="zh-CN" w:bidi="ar-SA"/>
    </w:rPr>
  </w:style>
  <w:style w:type="paragraph" w:customStyle="1" w:styleId="80">
    <w:name w:val="表格非标题文字"/>
    <w:link w:val="79"/>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autoRedefine/>
    <w:qFormat/>
    <w:locked/>
    <w:uiPriority w:val="0"/>
    <w:rPr>
      <w:rFonts w:ascii="宋体" w:hAnsi="宋体"/>
      <w:sz w:val="24"/>
    </w:rPr>
  </w:style>
  <w:style w:type="paragraph" w:customStyle="1" w:styleId="82">
    <w:name w:val="*正文"/>
    <w:basedOn w:val="1"/>
    <w:link w:val="81"/>
    <w:autoRedefine/>
    <w:qFormat/>
    <w:uiPriority w:val="0"/>
    <w:pPr>
      <w:snapToGrid w:val="0"/>
      <w:spacing w:line="360" w:lineRule="auto"/>
      <w:ind w:firstLine="482"/>
      <w:jc w:val="left"/>
    </w:pPr>
    <w:rPr>
      <w:rFonts w:ascii="宋体" w:hAnsi="宋体"/>
      <w:kern w:val="0"/>
      <w:sz w:val="24"/>
      <w:szCs w:val="20"/>
    </w:rPr>
  </w:style>
  <w:style w:type="character" w:customStyle="1" w:styleId="83">
    <w:name w:val="Char Char71"/>
    <w:autoRedefine/>
    <w:semiHidden/>
    <w:qFormat/>
    <w:uiPriority w:val="0"/>
    <w:rPr>
      <w:rFonts w:eastAsia="宋体"/>
      <w:kern w:val="2"/>
      <w:sz w:val="21"/>
      <w:szCs w:val="24"/>
      <w:lang w:val="en-US" w:eastAsia="zh-CN" w:bidi="ar-SA"/>
    </w:rPr>
  </w:style>
  <w:style w:type="character" w:customStyle="1" w:styleId="84">
    <w:name w:val="Char Char6"/>
    <w:autoRedefine/>
    <w:qFormat/>
    <w:uiPriority w:val="0"/>
    <w:rPr>
      <w:rFonts w:eastAsia="宋体"/>
      <w:kern w:val="2"/>
      <w:sz w:val="21"/>
      <w:szCs w:val="24"/>
      <w:lang w:val="en-US" w:eastAsia="zh-CN" w:bidi="ar-SA"/>
    </w:rPr>
  </w:style>
  <w:style w:type="character" w:customStyle="1" w:styleId="85">
    <w:name w:val="正文缩进 Char"/>
    <w:autoRedefine/>
    <w:qFormat/>
    <w:uiPriority w:val="0"/>
    <w:rPr>
      <w:rFonts w:eastAsia="宋体"/>
      <w:kern w:val="2"/>
      <w:sz w:val="21"/>
      <w:lang w:val="en-US" w:eastAsia="zh-CN"/>
    </w:rPr>
  </w:style>
  <w:style w:type="character" w:customStyle="1" w:styleId="86">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7">
    <w:name w:val="Char Char28"/>
    <w:autoRedefine/>
    <w:qFormat/>
    <w:uiPriority w:val="6"/>
    <w:rPr>
      <w:rFonts w:ascii="仿宋_GB2312" w:hAnsi="仿宋_GB2312" w:eastAsia="仿宋_GB2312"/>
      <w:kern w:val="1"/>
      <w:sz w:val="28"/>
    </w:rPr>
  </w:style>
  <w:style w:type="character" w:customStyle="1" w:styleId="88">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autoRedefine/>
    <w:qFormat/>
    <w:uiPriority w:val="6"/>
    <w:rPr>
      <w:rFonts w:ascii="Times New Roman" w:hAnsi="Times New Roman" w:eastAsia="黑体" w:cs="Times New Roman"/>
      <w:b/>
      <w:kern w:val="0"/>
      <w:sz w:val="24"/>
      <w:szCs w:val="24"/>
    </w:rPr>
  </w:style>
  <w:style w:type="character" w:customStyle="1" w:styleId="90">
    <w:name w:val="U_正文 Char"/>
    <w:link w:val="91"/>
    <w:autoRedefine/>
    <w:qFormat/>
    <w:uiPriority w:val="0"/>
    <w:rPr>
      <w:sz w:val="24"/>
      <w:szCs w:val="24"/>
    </w:rPr>
  </w:style>
  <w:style w:type="paragraph" w:customStyle="1" w:styleId="91">
    <w:name w:val="U_正文"/>
    <w:basedOn w:val="1"/>
    <w:link w:val="90"/>
    <w:autoRedefine/>
    <w:qFormat/>
    <w:uiPriority w:val="0"/>
    <w:pPr>
      <w:adjustRightInd/>
      <w:spacing w:beforeLines="20" w:afterLines="20" w:line="300" w:lineRule="auto"/>
      <w:ind w:firstLine="200" w:firstLineChars="200"/>
    </w:pPr>
    <w:rPr>
      <w:kern w:val="0"/>
      <w:sz w:val="24"/>
    </w:rPr>
  </w:style>
  <w:style w:type="character" w:customStyle="1" w:styleId="92">
    <w:name w:val="HTML 地址 Char1"/>
    <w:autoRedefine/>
    <w:qFormat/>
    <w:uiPriority w:val="0"/>
    <w:rPr>
      <w:rFonts w:ascii="Times New Roman" w:hAnsi="Times New Roman" w:eastAsia="宋体" w:cs="Times New Roman"/>
      <w:i/>
      <w:iCs/>
      <w:szCs w:val="24"/>
    </w:rPr>
  </w:style>
  <w:style w:type="character" w:customStyle="1" w:styleId="93">
    <w:name w:val="批注主题 字符"/>
    <w:link w:val="59"/>
    <w:autoRedefine/>
    <w:qFormat/>
    <w:uiPriority w:val="0"/>
    <w:rPr>
      <w:b/>
      <w:bCs/>
      <w:kern w:val="2"/>
      <w:sz w:val="21"/>
      <w:szCs w:val="24"/>
    </w:rPr>
  </w:style>
  <w:style w:type="character" w:customStyle="1" w:styleId="94">
    <w:name w:val="Char Char51"/>
    <w:autoRedefine/>
    <w:qFormat/>
    <w:uiPriority w:val="0"/>
    <w:rPr>
      <w:rFonts w:ascii="宋体" w:hAnsi="Courier New" w:eastAsia="宋体"/>
      <w:kern w:val="2"/>
      <w:sz w:val="21"/>
      <w:lang w:val="en-US" w:eastAsia="zh-CN"/>
    </w:rPr>
  </w:style>
  <w:style w:type="character" w:customStyle="1" w:styleId="95">
    <w:name w:val="表正文 Char"/>
    <w:autoRedefine/>
    <w:qFormat/>
    <w:uiPriority w:val="0"/>
    <w:rPr>
      <w:rFonts w:ascii="宋体" w:eastAsia="宋体"/>
      <w:snapToGrid w:val="0"/>
      <w:color w:val="000000"/>
      <w:kern w:val="28"/>
      <w:sz w:val="28"/>
      <w:lang w:val="en-US" w:eastAsia="zh-CN" w:bidi="ar-SA"/>
    </w:rPr>
  </w:style>
  <w:style w:type="character" w:customStyle="1" w:styleId="96">
    <w:name w:val="Char Char34"/>
    <w:autoRedefine/>
    <w:qFormat/>
    <w:uiPriority w:val="6"/>
    <w:rPr>
      <w:b/>
      <w:kern w:val="1"/>
      <w:sz w:val="28"/>
      <w:szCs w:val="28"/>
    </w:rPr>
  </w:style>
  <w:style w:type="character" w:customStyle="1" w:styleId="97">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autoRedefine/>
    <w:qFormat/>
    <w:uiPriority w:val="0"/>
    <w:rPr>
      <w:rFonts w:ascii="宋体" w:hAnsi="宋体" w:eastAsia="宋体"/>
      <w:kern w:val="2"/>
      <w:sz w:val="24"/>
      <w:lang w:bidi="ar-SA"/>
    </w:rPr>
  </w:style>
  <w:style w:type="paragraph" w:customStyle="1" w:styleId="99">
    <w:name w:val="哈哈正文"/>
    <w:basedOn w:val="1"/>
    <w:link w:val="98"/>
    <w:autoRedefine/>
    <w:qFormat/>
    <w:uiPriority w:val="0"/>
    <w:pPr>
      <w:adjustRightInd/>
      <w:spacing w:line="360" w:lineRule="auto"/>
      <w:ind w:firstLine="200" w:firstLineChars="200"/>
    </w:pPr>
    <w:rPr>
      <w:rFonts w:ascii="宋体" w:hAnsi="宋体"/>
      <w:sz w:val="24"/>
      <w:szCs w:val="20"/>
    </w:rPr>
  </w:style>
  <w:style w:type="character" w:customStyle="1" w:styleId="100">
    <w:name w:val="未处理的提及1"/>
    <w:autoRedefine/>
    <w:qFormat/>
    <w:uiPriority w:val="0"/>
    <w:rPr>
      <w:color w:val="808080"/>
      <w:shd w:val="clear" w:color="auto" w:fill="E6E6E6"/>
    </w:rPr>
  </w:style>
  <w:style w:type="character" w:customStyle="1" w:styleId="101">
    <w:name w:val="txt"/>
    <w:autoRedefine/>
    <w:qFormat/>
    <w:uiPriority w:val="0"/>
    <w:rPr>
      <w:rFonts w:ascii="仿宋_GB2312" w:eastAsia="微软雅黑"/>
      <w:b/>
      <w:kern w:val="2"/>
      <w:sz w:val="32"/>
      <w:szCs w:val="32"/>
      <w:lang w:val="en-US" w:eastAsia="zh-CN" w:bidi="ar-SA"/>
    </w:rPr>
  </w:style>
  <w:style w:type="character" w:customStyle="1" w:styleId="102">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3">
    <w:name w:val="Char Char32"/>
    <w:autoRedefine/>
    <w:qFormat/>
    <w:uiPriority w:val="6"/>
    <w:rPr>
      <w:b/>
      <w:kern w:val="1"/>
      <w:sz w:val="24"/>
      <w:szCs w:val="24"/>
    </w:rPr>
  </w:style>
  <w:style w:type="character" w:customStyle="1" w:styleId="104">
    <w:name w:val="PI Char1"/>
    <w:autoRedefine/>
    <w:qFormat/>
    <w:uiPriority w:val="0"/>
    <w:rPr>
      <w:rFonts w:ascii="宋体" w:hAnsi="宋体"/>
      <w:kern w:val="2"/>
      <w:sz w:val="24"/>
      <w:szCs w:val="24"/>
    </w:rPr>
  </w:style>
  <w:style w:type="character" w:customStyle="1" w:styleId="105">
    <w:name w:val="tw4winTerm"/>
    <w:autoRedefine/>
    <w:qFormat/>
    <w:uiPriority w:val="0"/>
    <w:rPr>
      <w:color w:val="0000FF"/>
    </w:rPr>
  </w:style>
  <w:style w:type="character" w:customStyle="1" w:styleId="106">
    <w:name w:val="Footer Char"/>
    <w:autoRedefine/>
    <w:qFormat/>
    <w:locked/>
    <w:uiPriority w:val="0"/>
    <w:rPr>
      <w:rFonts w:eastAsia="宋体"/>
      <w:kern w:val="2"/>
      <w:sz w:val="18"/>
      <w:lang w:val="en-US" w:eastAsia="zh-CN" w:bidi="ar-SA"/>
    </w:rPr>
  </w:style>
  <w:style w:type="character" w:customStyle="1" w:styleId="107">
    <w:name w:val="普通文字 Char Char1"/>
    <w:autoRedefine/>
    <w:qFormat/>
    <w:uiPriority w:val="0"/>
    <w:rPr>
      <w:rFonts w:ascii="宋体" w:hAnsi="Courier New"/>
      <w:kern w:val="2"/>
      <w:sz w:val="21"/>
    </w:rPr>
  </w:style>
  <w:style w:type="character" w:customStyle="1" w:styleId="108">
    <w:name w:val="Char Char101"/>
    <w:autoRedefine/>
    <w:qFormat/>
    <w:uiPriority w:val="6"/>
    <w:rPr>
      <w:rFonts w:ascii="宋体" w:hAnsi="宋体"/>
      <w:kern w:val="2"/>
      <w:sz w:val="21"/>
      <w:szCs w:val="24"/>
      <w:lang w:val="en-US" w:eastAsia="zh-CN"/>
    </w:rPr>
  </w:style>
  <w:style w:type="character" w:customStyle="1" w:styleId="109">
    <w:name w:val="标题 4 Char"/>
    <w:autoRedefine/>
    <w:qFormat/>
    <w:uiPriority w:val="0"/>
    <w:rPr>
      <w:rFonts w:ascii="Arial" w:hAnsi="Arial" w:eastAsia="黑体"/>
      <w:b/>
      <w:kern w:val="2"/>
      <w:sz w:val="28"/>
    </w:rPr>
  </w:style>
  <w:style w:type="character" w:customStyle="1" w:styleId="110">
    <w:name w:val="链接"/>
    <w:autoRedefine/>
    <w:qFormat/>
    <w:uiPriority w:val="0"/>
    <w:rPr>
      <w:color w:val="0000FF"/>
      <w:sz w:val="21"/>
      <w:szCs w:val="21"/>
      <w:u w:val="single"/>
    </w:rPr>
  </w:style>
  <w:style w:type="character" w:customStyle="1" w:styleId="111">
    <w:name w:val="h4 Char"/>
    <w:autoRedefine/>
    <w:qFormat/>
    <w:uiPriority w:val="0"/>
    <w:rPr>
      <w:rFonts w:ascii="Arial" w:hAnsi="Arial" w:eastAsia="黑体"/>
      <w:b/>
      <w:bCs/>
      <w:kern w:val="2"/>
      <w:sz w:val="28"/>
      <w:szCs w:val="28"/>
      <w:lang w:val="zh-CN" w:eastAsia="zh-CN" w:bidi="ar-SA"/>
    </w:rPr>
  </w:style>
  <w:style w:type="character" w:customStyle="1" w:styleId="112">
    <w:name w:val="5正文 Char"/>
    <w:link w:val="113"/>
    <w:autoRedefine/>
    <w:qFormat/>
    <w:uiPriority w:val="0"/>
    <w:rPr>
      <w:rFonts w:ascii="仿宋_GB2312" w:hAnsi="微软雅黑" w:eastAsia="仿宋_GB2312"/>
      <w:sz w:val="28"/>
      <w:szCs w:val="21"/>
    </w:rPr>
  </w:style>
  <w:style w:type="paragraph" w:customStyle="1" w:styleId="113">
    <w:name w:val="5正文"/>
    <w:basedOn w:val="1"/>
    <w:link w:val="112"/>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autoRedefine/>
    <w:qFormat/>
    <w:uiPriority w:val="9"/>
    <w:rPr>
      <w:b/>
      <w:bCs/>
      <w:kern w:val="2"/>
      <w:sz w:val="32"/>
      <w:szCs w:val="32"/>
    </w:rPr>
  </w:style>
  <w:style w:type="character" w:customStyle="1" w:styleId="115">
    <w:name w:val="样式6 Char"/>
    <w:autoRedefine/>
    <w:qFormat/>
    <w:uiPriority w:val="0"/>
    <w:rPr>
      <w:rFonts w:ascii="仿宋_GB2312" w:hAnsi="宋体" w:eastAsia="仿宋_GB2312"/>
      <w:b/>
      <w:bCs/>
      <w:kern w:val="2"/>
      <w:sz w:val="24"/>
      <w:szCs w:val="24"/>
      <w:lang w:val="en-US" w:eastAsia="zh-CN" w:bidi="ar-SA"/>
    </w:rPr>
  </w:style>
  <w:style w:type="character" w:customStyle="1" w:styleId="116">
    <w:name w:val="Char Char14"/>
    <w:autoRedefine/>
    <w:qFormat/>
    <w:uiPriority w:val="6"/>
    <w:rPr>
      <w:rFonts w:ascii="黑体" w:hAnsi="黑体" w:eastAsia="黑体"/>
    </w:rPr>
  </w:style>
  <w:style w:type="character" w:customStyle="1" w:styleId="117">
    <w:name w:val="Heading 2 Hidden Char"/>
    <w:autoRedefine/>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autoRedefine/>
    <w:qFormat/>
    <w:uiPriority w:val="0"/>
    <w:rPr>
      <w:rFonts w:ascii="宋体" w:hAnsi="宋体"/>
      <w:kern w:val="2"/>
      <w:sz w:val="21"/>
      <w:szCs w:val="24"/>
    </w:rPr>
  </w:style>
  <w:style w:type="character" w:customStyle="1" w:styleId="119">
    <w:name w:val="font11"/>
    <w:autoRedefine/>
    <w:qFormat/>
    <w:uiPriority w:val="0"/>
    <w:rPr>
      <w:rFonts w:hint="default" w:ascii="Times New Roman" w:hAnsi="Times New Roman" w:cs="Times New Roman"/>
      <w:color w:val="000000"/>
      <w:sz w:val="22"/>
      <w:szCs w:val="22"/>
      <w:u w:val="none"/>
    </w:rPr>
  </w:style>
  <w:style w:type="character" w:customStyle="1" w:styleId="120">
    <w:name w:val="表正文 Char1"/>
    <w:autoRedefine/>
    <w:qFormat/>
    <w:uiPriority w:val="0"/>
    <w:rPr>
      <w:rFonts w:ascii="宋体" w:eastAsia="宋体"/>
      <w:snapToGrid w:val="0"/>
      <w:color w:val="000000"/>
      <w:kern w:val="28"/>
      <w:sz w:val="28"/>
    </w:rPr>
  </w:style>
  <w:style w:type="character" w:customStyle="1" w:styleId="121">
    <w:name w:val="blue1"/>
    <w:basedOn w:val="69"/>
    <w:autoRedefine/>
    <w:qFormat/>
    <w:uiPriority w:val="0"/>
    <w:rPr>
      <w:rFonts w:ascii="Arial" w:hAnsi="Arial" w:eastAsia="黑体" w:cs="Arial"/>
      <w:snapToGrid w:val="0"/>
      <w:kern w:val="0"/>
      <w:szCs w:val="21"/>
    </w:rPr>
  </w:style>
  <w:style w:type="character" w:customStyle="1" w:styleId="122">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3">
    <w:name w:val="标书1 Char"/>
    <w:autoRedefine/>
    <w:qFormat/>
    <w:uiPriority w:val="0"/>
    <w:rPr>
      <w:rFonts w:eastAsia="宋体"/>
      <w:b/>
      <w:bCs/>
      <w:kern w:val="44"/>
      <w:sz w:val="44"/>
      <w:szCs w:val="44"/>
      <w:lang w:val="en-US" w:eastAsia="zh-CN" w:bidi="ar-SA"/>
    </w:rPr>
  </w:style>
  <w:style w:type="character" w:customStyle="1" w:styleId="124">
    <w:name w:val="样式5 Char"/>
    <w:autoRedefine/>
    <w:qFormat/>
    <w:uiPriority w:val="0"/>
    <w:rPr>
      <w:rFonts w:ascii="仿宋_GB2312" w:hAnsi="仿宋" w:eastAsia="仿宋_GB2312"/>
      <w:kern w:val="2"/>
      <w:sz w:val="24"/>
      <w:szCs w:val="24"/>
    </w:rPr>
  </w:style>
  <w:style w:type="character" w:customStyle="1" w:styleId="125">
    <w:name w:val="样式4 Char"/>
    <w:autoRedefine/>
    <w:qFormat/>
    <w:uiPriority w:val="0"/>
    <w:rPr>
      <w:rFonts w:ascii="仿宋_GB2312" w:hAnsi="仿宋" w:eastAsia="仿宋_GB2312"/>
      <w:b/>
      <w:kern w:val="2"/>
      <w:sz w:val="32"/>
      <w:szCs w:val="32"/>
      <w:lang w:bidi="ar-SA"/>
    </w:rPr>
  </w:style>
  <w:style w:type="character" w:customStyle="1" w:styleId="126">
    <w:name w:val="插图说明 Char"/>
    <w:autoRedefine/>
    <w:qFormat/>
    <w:uiPriority w:val="0"/>
    <w:rPr>
      <w:rFonts w:eastAsia="黑体"/>
      <w:sz w:val="24"/>
      <w:lang w:val="en-US" w:eastAsia="zh-CN"/>
    </w:rPr>
  </w:style>
  <w:style w:type="character" w:customStyle="1" w:styleId="127">
    <w:name w:val="正文2 Char Char"/>
    <w:link w:val="128"/>
    <w:autoRedefine/>
    <w:qFormat/>
    <w:uiPriority w:val="0"/>
    <w:rPr>
      <w:rFonts w:eastAsia="宋体"/>
      <w:kern w:val="2"/>
      <w:sz w:val="24"/>
      <w:lang w:val="en-US" w:eastAsia="zh-CN" w:bidi="ar-SA"/>
    </w:rPr>
  </w:style>
  <w:style w:type="paragraph" w:customStyle="1" w:styleId="128">
    <w:name w:val="正文2"/>
    <w:basedOn w:val="1"/>
    <w:link w:val="127"/>
    <w:autoRedefine/>
    <w:qFormat/>
    <w:uiPriority w:val="0"/>
    <w:pPr>
      <w:spacing w:before="156" w:line="360" w:lineRule="auto"/>
      <w:ind w:firstLine="510" w:firstLineChars="200"/>
    </w:pPr>
    <w:rPr>
      <w:sz w:val="24"/>
      <w:szCs w:val="20"/>
    </w:rPr>
  </w:style>
  <w:style w:type="character" w:customStyle="1" w:styleId="129">
    <w:name w:val="Char Char24"/>
    <w:autoRedefine/>
    <w:qFormat/>
    <w:uiPriority w:val="6"/>
    <w:rPr>
      <w:kern w:val="1"/>
      <w:sz w:val="21"/>
    </w:rPr>
  </w:style>
  <w:style w:type="character" w:customStyle="1" w:styleId="130">
    <w:name w:val="副标题 字符"/>
    <w:link w:val="47"/>
    <w:autoRedefine/>
    <w:qFormat/>
    <w:uiPriority w:val="0"/>
    <w:rPr>
      <w:rFonts w:ascii="Arial" w:hAnsi="Arial" w:eastAsia="隶书"/>
      <w:b/>
      <w:bCs/>
      <w:kern w:val="28"/>
      <w:sz w:val="44"/>
      <w:szCs w:val="32"/>
      <w:lang w:val="en-US" w:eastAsia="zh-CN" w:bidi="ar-SA"/>
    </w:rPr>
  </w:style>
  <w:style w:type="character" w:customStyle="1" w:styleId="131">
    <w:name w:val="普通文字 Char1 Char"/>
    <w:autoRedefine/>
    <w:qFormat/>
    <w:uiPriority w:val="0"/>
    <w:rPr>
      <w:rFonts w:ascii="宋体" w:hAnsi="Courier New" w:eastAsia="宋体"/>
      <w:kern w:val="2"/>
      <w:sz w:val="21"/>
      <w:szCs w:val="24"/>
      <w:lang w:val="en-US" w:eastAsia="zh-CN" w:bidi="ar-SA"/>
    </w:rPr>
  </w:style>
  <w:style w:type="character" w:customStyle="1" w:styleId="132">
    <w:name w:val="h3 Char1"/>
    <w:autoRedefine/>
    <w:qFormat/>
    <w:uiPriority w:val="0"/>
    <w:rPr>
      <w:rFonts w:eastAsia="宋体"/>
      <w:b/>
      <w:bCs/>
      <w:kern w:val="2"/>
      <w:sz w:val="32"/>
      <w:szCs w:val="32"/>
      <w:lang w:bidi="ar-SA"/>
    </w:rPr>
  </w:style>
  <w:style w:type="character" w:customStyle="1" w:styleId="133">
    <w:name w:val="标题 Char1"/>
    <w:autoRedefine/>
    <w:qFormat/>
    <w:uiPriority w:val="0"/>
    <w:rPr>
      <w:rFonts w:ascii="Cambria" w:hAnsi="Cambria" w:eastAsia="宋体" w:cs="Times New Roman"/>
      <w:b/>
      <w:bCs/>
      <w:sz w:val="32"/>
      <w:szCs w:val="32"/>
      <w:lang w:bidi="ar-SA"/>
    </w:rPr>
  </w:style>
  <w:style w:type="character" w:customStyle="1" w:styleId="134">
    <w:name w:val="gf正文1 Char"/>
    <w:autoRedefine/>
    <w:qFormat/>
    <w:uiPriority w:val="0"/>
    <w:rPr>
      <w:rFonts w:ascii="宋体" w:hAnsi="宋体" w:eastAsia="宋体" w:cs="宋体"/>
      <w:kern w:val="2"/>
      <w:sz w:val="24"/>
      <w:szCs w:val="24"/>
      <w:lang w:val="en-US" w:eastAsia="zh-CN" w:bidi="ar-SA"/>
    </w:rPr>
  </w:style>
  <w:style w:type="character" w:customStyle="1" w:styleId="135">
    <w:name w:val="正文文本缩进 Char1"/>
    <w:autoRedefine/>
    <w:qFormat/>
    <w:uiPriority w:val="0"/>
    <w:rPr>
      <w:rFonts w:ascii="Calibri" w:hAnsi="Calibri"/>
      <w:sz w:val="28"/>
    </w:rPr>
  </w:style>
  <w:style w:type="character" w:customStyle="1" w:styleId="136">
    <w:name w:val="No Spacing Char"/>
    <w:link w:val="137"/>
    <w:autoRedefine/>
    <w:qFormat/>
    <w:uiPriority w:val="1"/>
    <w:rPr>
      <w:sz w:val="22"/>
      <w:szCs w:val="22"/>
      <w:lang w:val="en-US" w:eastAsia="zh-CN" w:bidi="ar-SA"/>
    </w:rPr>
  </w:style>
  <w:style w:type="paragraph" w:customStyle="1" w:styleId="137">
    <w:name w:val="无间隔1"/>
    <w:link w:val="136"/>
    <w:autoRedefine/>
    <w:qFormat/>
    <w:uiPriority w:val="1"/>
    <w:rPr>
      <w:rFonts w:ascii="Times New Roman" w:hAnsi="Times New Roman" w:eastAsia="宋体" w:cs="Times New Roman"/>
      <w:sz w:val="22"/>
      <w:szCs w:val="22"/>
      <w:lang w:val="en-US" w:eastAsia="zh-CN" w:bidi="ar-SA"/>
    </w:rPr>
  </w:style>
  <w:style w:type="character" w:customStyle="1" w:styleId="138">
    <w:name w:val="样式7 Char"/>
    <w:autoRedefine/>
    <w:qFormat/>
    <w:uiPriority w:val="0"/>
    <w:rPr>
      <w:rFonts w:ascii="仿宋_GB2312" w:hAnsi="仿宋" w:eastAsia="仿宋_GB2312"/>
      <w:b/>
      <w:kern w:val="2"/>
      <w:sz w:val="24"/>
      <w:szCs w:val="24"/>
    </w:rPr>
  </w:style>
  <w:style w:type="character" w:customStyle="1" w:styleId="139">
    <w:name w:val="font12gray1"/>
    <w:autoRedefine/>
    <w:qFormat/>
    <w:uiPriority w:val="0"/>
    <w:rPr>
      <w:rFonts w:ascii="仿宋_GB2312" w:eastAsia="微软雅黑"/>
      <w:b/>
      <w:spacing w:val="300"/>
      <w:kern w:val="2"/>
      <w:sz w:val="18"/>
      <w:szCs w:val="18"/>
      <w:lang w:val="en-US" w:eastAsia="zh-CN" w:bidi="ar-SA"/>
    </w:rPr>
  </w:style>
  <w:style w:type="character" w:customStyle="1" w:styleId="140">
    <w:name w:val="Char Char7"/>
    <w:autoRedefine/>
    <w:semiHidden/>
    <w:qFormat/>
    <w:uiPriority w:val="0"/>
    <w:rPr>
      <w:rFonts w:eastAsia="宋体"/>
      <w:kern w:val="2"/>
      <w:sz w:val="21"/>
      <w:szCs w:val="24"/>
      <w:lang w:val="en-US" w:eastAsia="zh-CN" w:bidi="ar-SA"/>
    </w:rPr>
  </w:style>
  <w:style w:type="character" w:customStyle="1" w:styleId="141">
    <w:name w:val="表名 Char"/>
    <w:autoRedefine/>
    <w:qFormat/>
    <w:uiPriority w:val="0"/>
    <w:rPr>
      <w:rFonts w:eastAsia="宋体"/>
      <w:b/>
      <w:bCs/>
      <w:kern w:val="2"/>
      <w:sz w:val="24"/>
      <w:szCs w:val="24"/>
      <w:lang w:val="en-US" w:eastAsia="zh-CN" w:bidi="ar-SA"/>
    </w:rPr>
  </w:style>
  <w:style w:type="character" w:customStyle="1" w:styleId="142">
    <w:name w:val="Document Map Char"/>
    <w:autoRedefine/>
    <w:qFormat/>
    <w:locked/>
    <w:uiPriority w:val="0"/>
    <w:rPr>
      <w:rFonts w:eastAsia="宋体"/>
      <w:kern w:val="2"/>
      <w:sz w:val="21"/>
      <w:szCs w:val="24"/>
      <w:lang w:val="en-US" w:eastAsia="zh-CN" w:bidi="ar-SA"/>
    </w:rPr>
  </w:style>
  <w:style w:type="character" w:customStyle="1" w:styleId="143">
    <w:name w:val="font41"/>
    <w:autoRedefine/>
    <w:qFormat/>
    <w:uiPriority w:val="0"/>
    <w:rPr>
      <w:rFonts w:hint="eastAsia" w:ascii="仿宋_GB2312" w:eastAsia="仿宋_GB2312" w:cs="仿宋_GB2312"/>
      <w:color w:val="000000"/>
      <w:sz w:val="22"/>
      <w:szCs w:val="22"/>
      <w:u w:val="none"/>
    </w:rPr>
  </w:style>
  <w:style w:type="character" w:customStyle="1" w:styleId="144">
    <w:name w:val="标题 6 字符"/>
    <w:link w:val="9"/>
    <w:autoRedefine/>
    <w:qFormat/>
    <w:uiPriority w:val="0"/>
    <w:rPr>
      <w:rFonts w:ascii="Arial" w:hAnsi="Arial" w:eastAsia="黑体"/>
      <w:b/>
      <w:bCs/>
      <w:kern w:val="2"/>
      <w:sz w:val="24"/>
      <w:szCs w:val="24"/>
    </w:rPr>
  </w:style>
  <w:style w:type="character" w:customStyle="1" w:styleId="145">
    <w:name w:val="纯文本 Char_0"/>
    <w:link w:val="146"/>
    <w:autoRedefine/>
    <w:qFormat/>
    <w:uiPriority w:val="0"/>
    <w:rPr>
      <w:rFonts w:ascii="宋体" w:hAnsi="Courier New"/>
      <w:kern w:val="2"/>
      <w:sz w:val="21"/>
      <w:szCs w:val="21"/>
      <w:lang w:val="en-US" w:eastAsia="zh-CN"/>
    </w:rPr>
  </w:style>
  <w:style w:type="paragraph" w:customStyle="1" w:styleId="146">
    <w:name w:val="纯文本_0_0"/>
    <w:basedOn w:val="147"/>
    <w:link w:val="145"/>
    <w:autoRedefine/>
    <w:qFormat/>
    <w:uiPriority w:val="0"/>
    <w:rPr>
      <w:rFonts w:ascii="宋体" w:hAnsi="Courier New"/>
      <w:szCs w:val="21"/>
    </w:rPr>
  </w:style>
  <w:style w:type="paragraph" w:customStyle="1" w:styleId="147">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autoRedefine/>
    <w:qFormat/>
    <w:locked/>
    <w:uiPriority w:val="0"/>
    <w:rPr>
      <w:rFonts w:eastAsia="宋体"/>
      <w:kern w:val="2"/>
      <w:sz w:val="18"/>
      <w:szCs w:val="18"/>
      <w:lang w:val="en-US" w:eastAsia="zh-CN" w:bidi="ar-SA"/>
    </w:rPr>
  </w:style>
  <w:style w:type="character" w:customStyle="1" w:styleId="149">
    <w:name w:val="正文 项目2 Char"/>
    <w:basedOn w:val="150"/>
    <w:autoRedefine/>
    <w:qFormat/>
    <w:uiPriority w:val="0"/>
    <w:rPr>
      <w:rFonts w:ascii="仿宋_GB2312" w:hAnsi="仿宋_GB2312" w:eastAsia="仿宋_GB2312"/>
      <w:kern w:val="2"/>
      <w:sz w:val="24"/>
      <w:lang w:bidi="ar-SA"/>
    </w:rPr>
  </w:style>
  <w:style w:type="character" w:customStyle="1" w:styleId="150">
    <w:name w:val="正文 项目 Char"/>
    <w:autoRedefine/>
    <w:qFormat/>
    <w:uiPriority w:val="0"/>
    <w:rPr>
      <w:rFonts w:ascii="仿宋_GB2312" w:hAnsi="仿宋_GB2312" w:eastAsia="仿宋_GB2312"/>
      <w:kern w:val="2"/>
      <w:sz w:val="24"/>
      <w:lang w:bidi="ar-SA"/>
    </w:rPr>
  </w:style>
  <w:style w:type="character" w:customStyle="1" w:styleId="151">
    <w:name w:val="h Char Char1"/>
    <w:autoRedefine/>
    <w:qFormat/>
    <w:uiPriority w:val="0"/>
    <w:rPr>
      <w:rFonts w:eastAsia="宋体"/>
      <w:kern w:val="2"/>
      <w:sz w:val="18"/>
      <w:szCs w:val="18"/>
      <w:lang w:val="en-US" w:eastAsia="zh-CN" w:bidi="ar-SA"/>
    </w:rPr>
  </w:style>
  <w:style w:type="character" w:customStyle="1" w:styleId="152">
    <w:name w:val="Char Char27"/>
    <w:autoRedefine/>
    <w:qFormat/>
    <w:uiPriority w:val="6"/>
    <w:rPr>
      <w:rFonts w:ascii="宋体" w:hAnsi="宋体" w:eastAsia="宋体"/>
      <w:color w:val="000000"/>
      <w:kern w:val="1"/>
      <w:sz w:val="28"/>
      <w:lang w:val="en-US" w:eastAsia="zh-CN" w:bidi="ar-SA"/>
    </w:rPr>
  </w:style>
  <w:style w:type="character" w:customStyle="1" w:styleId="153">
    <w:name w:val="px14"/>
    <w:autoRedefine/>
    <w:qFormat/>
    <w:uiPriority w:val="0"/>
    <w:rPr>
      <w:rFonts w:ascii="仿宋_GB2312" w:eastAsia="微软雅黑" w:cs="Times New Roman"/>
      <w:b/>
      <w:kern w:val="2"/>
      <w:sz w:val="32"/>
      <w:szCs w:val="32"/>
      <w:lang w:val="en-US" w:eastAsia="zh-CN" w:bidi="ar-SA"/>
    </w:rPr>
  </w:style>
  <w:style w:type="character" w:customStyle="1" w:styleId="154">
    <w:name w:val="HTML 预设格式 Char1"/>
    <w:autoRedefine/>
    <w:qFormat/>
    <w:uiPriority w:val="0"/>
    <w:rPr>
      <w:rFonts w:ascii="Courier New" w:hAnsi="Courier New" w:eastAsia="宋体" w:cs="Courier New"/>
      <w:sz w:val="20"/>
      <w:szCs w:val="20"/>
    </w:rPr>
  </w:style>
  <w:style w:type="character" w:customStyle="1" w:styleId="155">
    <w:name w:val="普通文字 Char1"/>
    <w:autoRedefine/>
    <w:qFormat/>
    <w:uiPriority w:val="0"/>
    <w:rPr>
      <w:rFonts w:ascii="宋体" w:hAnsi="Courier New" w:eastAsia="宋体"/>
      <w:kern w:val="2"/>
      <w:sz w:val="21"/>
      <w:lang w:val="en-US" w:eastAsia="zh-CN"/>
    </w:rPr>
  </w:style>
  <w:style w:type="character" w:customStyle="1" w:styleId="156">
    <w:name w:val="hei16b1"/>
    <w:autoRedefine/>
    <w:qFormat/>
    <w:uiPriority w:val="0"/>
    <w:rPr>
      <w:rFonts w:hint="default" w:ascii="Arial" w:hAnsi="Arial" w:cs="Arial"/>
      <w:b/>
      <w:bCs/>
      <w:color w:val="000000"/>
      <w:sz w:val="24"/>
      <w:szCs w:val="24"/>
    </w:rPr>
  </w:style>
  <w:style w:type="character" w:customStyle="1" w:styleId="157">
    <w:name w:val="正文（绿盟科技） Char"/>
    <w:link w:val="158"/>
    <w:autoRedefine/>
    <w:qFormat/>
    <w:uiPriority w:val="0"/>
    <w:rPr>
      <w:rFonts w:ascii="Arial" w:hAnsi="Arial"/>
      <w:sz w:val="21"/>
      <w:szCs w:val="21"/>
    </w:rPr>
  </w:style>
  <w:style w:type="paragraph" w:customStyle="1" w:styleId="158">
    <w:name w:val="正文（绿盟科技）"/>
    <w:link w:val="157"/>
    <w:autoRedefine/>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autoRedefine/>
    <w:qFormat/>
    <w:uiPriority w:val="6"/>
    <w:rPr>
      <w:rFonts w:ascii="宋体" w:hAnsi="宋体"/>
      <w:i/>
      <w:sz w:val="24"/>
      <w:szCs w:val="24"/>
    </w:rPr>
  </w:style>
  <w:style w:type="character" w:customStyle="1" w:styleId="160">
    <w:name w:val="页脚 Char"/>
    <w:autoRedefine/>
    <w:qFormat/>
    <w:uiPriority w:val="0"/>
    <w:rPr>
      <w:rFonts w:eastAsia="仿宋_GB2312"/>
      <w:kern w:val="2"/>
      <w:sz w:val="18"/>
      <w:lang w:val="en-US" w:eastAsia="zh-CN"/>
    </w:rPr>
  </w:style>
  <w:style w:type="character" w:customStyle="1" w:styleId="161">
    <w:name w:val="批注主题 Char"/>
    <w:autoRedefine/>
    <w:qFormat/>
    <w:uiPriority w:val="0"/>
    <w:rPr>
      <w:rFonts w:eastAsia="宋体"/>
      <w:b/>
      <w:bCs/>
      <w:kern w:val="2"/>
      <w:sz w:val="21"/>
      <w:szCs w:val="24"/>
      <w:lang w:val="en-US" w:eastAsia="zh-CN" w:bidi="ar-SA"/>
    </w:rPr>
  </w:style>
  <w:style w:type="character" w:customStyle="1" w:styleId="162">
    <w:name w:val="Comment Text Char"/>
    <w:autoRedefine/>
    <w:qFormat/>
    <w:locked/>
    <w:uiPriority w:val="0"/>
    <w:rPr>
      <w:rFonts w:ascii="宋体" w:hAnsi="宋体" w:eastAsia="宋体"/>
      <w:kern w:val="2"/>
      <w:sz w:val="24"/>
      <w:lang w:val="en-US" w:eastAsia="zh-CN" w:bidi="ar-SA"/>
    </w:rPr>
  </w:style>
  <w:style w:type="character" w:customStyle="1" w:styleId="163">
    <w:name w:val="标题 2 字符"/>
    <w:autoRedefine/>
    <w:qFormat/>
    <w:uiPriority w:val="1"/>
    <w:rPr>
      <w:rFonts w:ascii="仿宋_GB2312" w:hAnsi="Times New Roman" w:eastAsia="仿宋_GB2312" w:cs="Times New Roman"/>
      <w:b/>
      <w:kern w:val="2"/>
      <w:sz w:val="24"/>
      <w:lang w:val="zh-CN"/>
    </w:rPr>
  </w:style>
  <w:style w:type="character" w:customStyle="1" w:styleId="164">
    <w:name w:val="Char Char72"/>
    <w:autoRedefine/>
    <w:qFormat/>
    <w:uiPriority w:val="0"/>
    <w:rPr>
      <w:rFonts w:eastAsia="宋体"/>
      <w:kern w:val="2"/>
      <w:sz w:val="21"/>
      <w:szCs w:val="24"/>
      <w:lang w:val="en-US" w:eastAsia="zh-CN" w:bidi="ar-SA"/>
    </w:rPr>
  </w:style>
  <w:style w:type="character" w:customStyle="1" w:styleId="165">
    <w:name w:val="正文文本缩进 Char2"/>
    <w:autoRedefine/>
    <w:qFormat/>
    <w:uiPriority w:val="0"/>
    <w:rPr>
      <w:rFonts w:ascii="Times New Roman" w:hAnsi="Times New Roman" w:eastAsia="宋体" w:cs="Times New Roman"/>
      <w:snapToGrid w:val="0"/>
      <w:kern w:val="0"/>
      <w:szCs w:val="24"/>
    </w:rPr>
  </w:style>
  <w:style w:type="character" w:customStyle="1" w:styleId="166">
    <w:name w:val="样式2 Char"/>
    <w:autoRedefine/>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autoRedefine/>
    <w:qFormat/>
    <w:uiPriority w:val="0"/>
    <w:rPr>
      <w:sz w:val="32"/>
    </w:rPr>
  </w:style>
  <w:style w:type="paragraph" w:customStyle="1" w:styleId="168">
    <w:name w:val="表格名称"/>
    <w:basedOn w:val="4"/>
    <w:link w:val="167"/>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autoRedefine/>
    <w:qFormat/>
    <w:uiPriority w:val="0"/>
    <w:rPr>
      <w:rFonts w:eastAsia="宋体"/>
      <w:b/>
      <w:sz w:val="24"/>
      <w:lang w:val="en-GB" w:eastAsia="zh-CN" w:bidi="ar-SA"/>
    </w:rPr>
  </w:style>
  <w:style w:type="character" w:customStyle="1" w:styleId="170">
    <w:name w:val="c7 style3"/>
    <w:autoRedefine/>
    <w:qFormat/>
    <w:uiPriority w:val="0"/>
  </w:style>
  <w:style w:type="character" w:customStyle="1" w:styleId="171">
    <w:name w:val="正文文本 3 Char1"/>
    <w:autoRedefine/>
    <w:semiHidden/>
    <w:qFormat/>
    <w:uiPriority w:val="99"/>
    <w:rPr>
      <w:rFonts w:ascii="Times New Roman" w:hAnsi="Times New Roman" w:eastAsia="宋体" w:cs="Times New Roman"/>
      <w:sz w:val="16"/>
      <w:szCs w:val="16"/>
    </w:rPr>
  </w:style>
  <w:style w:type="character" w:customStyle="1" w:styleId="172">
    <w:name w:val="tw4winInternal"/>
    <w:autoRedefine/>
    <w:qFormat/>
    <w:uiPriority w:val="0"/>
    <w:rPr>
      <w:rFonts w:ascii="Courier New" w:hAnsi="Courier New" w:cs="Courier New"/>
      <w:color w:val="FF0000"/>
      <w:lang w:val="en-US" w:eastAsia="zh-CN"/>
    </w:rPr>
  </w:style>
  <w:style w:type="character" w:customStyle="1" w:styleId="173">
    <w:name w:val="Char Char10"/>
    <w:autoRedefine/>
    <w:semiHidden/>
    <w:qFormat/>
    <w:uiPriority w:val="0"/>
    <w:rPr>
      <w:rFonts w:ascii="宋体" w:hAnsi="宋体"/>
      <w:kern w:val="2"/>
      <w:sz w:val="21"/>
      <w:szCs w:val="24"/>
      <w:lang w:val="en-US" w:eastAsia="zh-CN"/>
    </w:rPr>
  </w:style>
  <w:style w:type="character" w:customStyle="1" w:styleId="174">
    <w:name w:val="shadow11"/>
    <w:autoRedefine/>
    <w:qFormat/>
    <w:uiPriority w:val="0"/>
    <w:rPr>
      <w:color w:val="000000"/>
      <w:sz w:val="21"/>
    </w:rPr>
  </w:style>
  <w:style w:type="character" w:customStyle="1" w:styleId="175">
    <w:name w:val="正文非缩进 Char3"/>
    <w:autoRedefine/>
    <w:qFormat/>
    <w:uiPriority w:val="0"/>
    <w:rPr>
      <w:rFonts w:ascii="宋体" w:eastAsia="宋体"/>
      <w:snapToGrid w:val="0"/>
      <w:color w:val="000000"/>
      <w:kern w:val="28"/>
      <w:sz w:val="28"/>
      <w:lang w:val="en-US" w:eastAsia="zh-CN" w:bidi="ar-SA"/>
    </w:rPr>
  </w:style>
  <w:style w:type="character" w:customStyle="1" w:styleId="176">
    <w:name w:val="Char Char"/>
    <w:autoRedefine/>
    <w:qFormat/>
    <w:uiPriority w:val="0"/>
    <w:rPr>
      <w:rFonts w:ascii="宋体" w:hAnsi="Courier New" w:eastAsia="宋体"/>
      <w:kern w:val="2"/>
      <w:sz w:val="21"/>
      <w:lang w:val="en-US" w:eastAsia="zh-CN" w:bidi="ar-SA"/>
    </w:rPr>
  </w:style>
  <w:style w:type="character" w:customStyle="1" w:styleId="177">
    <w:name w:val="签名 Char1"/>
    <w:autoRedefine/>
    <w:qFormat/>
    <w:uiPriority w:val="0"/>
    <w:rPr>
      <w:rFonts w:ascii="Times New Roman" w:hAnsi="Times New Roman" w:eastAsia="宋体" w:cs="Times New Roman"/>
      <w:szCs w:val="24"/>
    </w:rPr>
  </w:style>
  <w:style w:type="character" w:customStyle="1" w:styleId="178">
    <w:name w:val="日期 字符"/>
    <w:link w:val="37"/>
    <w:autoRedefine/>
    <w:qFormat/>
    <w:uiPriority w:val="0"/>
    <w:rPr>
      <w:rFonts w:ascii="宋体"/>
      <w:kern w:val="2"/>
      <w:sz w:val="24"/>
      <w:szCs w:val="21"/>
      <w:lang w:val="zh-CN"/>
    </w:rPr>
  </w:style>
  <w:style w:type="character" w:customStyle="1" w:styleId="179">
    <w:name w:val="标题 9 字符"/>
    <w:link w:val="12"/>
    <w:autoRedefine/>
    <w:qFormat/>
    <w:uiPriority w:val="0"/>
    <w:rPr>
      <w:rFonts w:ascii="Arial" w:hAnsi="Arial" w:eastAsia="黑体"/>
      <w:kern w:val="2"/>
      <w:sz w:val="21"/>
      <w:szCs w:val="21"/>
    </w:rPr>
  </w:style>
  <w:style w:type="character" w:customStyle="1" w:styleId="180">
    <w:name w:val="Char Char18"/>
    <w:autoRedefine/>
    <w:qFormat/>
    <w:uiPriority w:val="6"/>
    <w:rPr>
      <w:rFonts w:ascii="宋体" w:hAnsi="宋体"/>
      <w:sz w:val="28"/>
    </w:rPr>
  </w:style>
  <w:style w:type="character" w:customStyle="1" w:styleId="181">
    <w:name w:val="批注文字 Char"/>
    <w:autoRedefine/>
    <w:qFormat/>
    <w:uiPriority w:val="99"/>
    <w:rPr>
      <w:kern w:val="2"/>
      <w:sz w:val="21"/>
      <w:szCs w:val="24"/>
    </w:rPr>
  </w:style>
  <w:style w:type="character" w:customStyle="1" w:styleId="182">
    <w:name w:val="Char Char22"/>
    <w:autoRedefine/>
    <w:qFormat/>
    <w:uiPriority w:val="6"/>
    <w:rPr>
      <w:rFonts w:ascii="宋体" w:hAnsi="宋体"/>
      <w:kern w:val="1"/>
      <w:sz w:val="24"/>
      <w:szCs w:val="24"/>
    </w:rPr>
  </w:style>
  <w:style w:type="character" w:customStyle="1" w:styleId="183">
    <w:name w:val="pt141"/>
    <w:autoRedefine/>
    <w:qFormat/>
    <w:uiPriority w:val="0"/>
    <w:rPr>
      <w:color w:val="330066"/>
      <w:sz w:val="22"/>
      <w:szCs w:val="22"/>
    </w:rPr>
  </w:style>
  <w:style w:type="character" w:customStyle="1" w:styleId="184">
    <w:name w:val="正文文本缩进 2 Char1"/>
    <w:autoRedefine/>
    <w:semiHidden/>
    <w:qFormat/>
    <w:uiPriority w:val="99"/>
    <w:rPr>
      <w:rFonts w:ascii="Times New Roman" w:hAnsi="Times New Roman" w:eastAsia="宋体" w:cs="Times New Roman"/>
      <w:szCs w:val="24"/>
    </w:rPr>
  </w:style>
  <w:style w:type="character" w:customStyle="1" w:styleId="185">
    <w:name w:val="批注框文本 字符1"/>
    <w:link w:val="40"/>
    <w:autoRedefine/>
    <w:qFormat/>
    <w:uiPriority w:val="0"/>
    <w:rPr>
      <w:kern w:val="2"/>
      <w:sz w:val="18"/>
      <w:szCs w:val="18"/>
    </w:rPr>
  </w:style>
  <w:style w:type="character" w:customStyle="1" w:styleId="186">
    <w:name w:val="Char Char611"/>
    <w:autoRedefine/>
    <w:qFormat/>
    <w:uiPriority w:val="0"/>
    <w:rPr>
      <w:rFonts w:eastAsia="宋体"/>
      <w:kern w:val="2"/>
      <w:sz w:val="21"/>
      <w:szCs w:val="24"/>
      <w:lang w:val="en-US" w:eastAsia="zh-CN" w:bidi="ar-SA"/>
    </w:rPr>
  </w:style>
  <w:style w:type="character" w:customStyle="1" w:styleId="187">
    <w:name w:val="highlight1"/>
    <w:autoRedefine/>
    <w:qFormat/>
    <w:uiPriority w:val="0"/>
    <w:rPr>
      <w:rFonts w:ascii="仿宋_GB2312" w:eastAsia="微软雅黑"/>
      <w:b/>
      <w:kern w:val="2"/>
      <w:sz w:val="23"/>
      <w:szCs w:val="23"/>
      <w:lang w:val="en-US" w:eastAsia="zh-CN" w:bidi="ar-SA"/>
    </w:rPr>
  </w:style>
  <w:style w:type="character" w:customStyle="1" w:styleId="188">
    <w:name w:val="my正文 Char"/>
    <w:link w:val="189"/>
    <w:autoRedefine/>
    <w:qFormat/>
    <w:locked/>
    <w:uiPriority w:val="0"/>
    <w:rPr>
      <w:rFonts w:ascii="Tahoma" w:hAnsi="Tahoma"/>
      <w:sz w:val="24"/>
      <w:szCs w:val="24"/>
    </w:rPr>
  </w:style>
  <w:style w:type="paragraph" w:customStyle="1" w:styleId="189">
    <w:name w:val="my正文"/>
    <w:basedOn w:val="1"/>
    <w:link w:val="188"/>
    <w:autoRedefine/>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6"/>
    <w:autoRedefine/>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autoRedefine/>
    <w:qFormat/>
    <w:uiPriority w:val="0"/>
    <w:rPr>
      <w:color w:val="0000FF"/>
      <w:sz w:val="21"/>
    </w:rPr>
  </w:style>
  <w:style w:type="character" w:customStyle="1" w:styleId="192">
    <w:name w:val="页眉 Char"/>
    <w:autoRedefine/>
    <w:qFormat/>
    <w:uiPriority w:val="0"/>
    <w:rPr>
      <w:rFonts w:eastAsia="仿宋_GB2312"/>
      <w:kern w:val="2"/>
      <w:sz w:val="18"/>
      <w:lang w:val="en-US" w:eastAsia="zh-CN"/>
    </w:rPr>
  </w:style>
  <w:style w:type="character" w:customStyle="1" w:styleId="193">
    <w:name w:val="FA正文 Char Char"/>
    <w:autoRedefine/>
    <w:qFormat/>
    <w:uiPriority w:val="0"/>
    <w:rPr>
      <w:rFonts w:hAnsi="宋体"/>
      <w:kern w:val="2"/>
      <w:sz w:val="24"/>
      <w:lang w:bidi="ar-SA"/>
    </w:rPr>
  </w:style>
  <w:style w:type="character" w:customStyle="1" w:styleId="194">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autoRedefine/>
    <w:qFormat/>
    <w:uiPriority w:val="0"/>
    <w:rPr>
      <w:rFonts w:ascii="宋体" w:hAnsi="宋体"/>
      <w:b/>
      <w:bCs/>
      <w:snapToGrid/>
      <w:sz w:val="28"/>
    </w:rPr>
  </w:style>
  <w:style w:type="paragraph" w:customStyle="1" w:styleId="196">
    <w:name w:val="3级"/>
    <w:basedOn w:val="197"/>
    <w:link w:val="195"/>
    <w:autoRedefine/>
    <w:qFormat/>
    <w:uiPriority w:val="0"/>
    <w:pPr>
      <w:ind w:left="0" w:right="466" w:firstLine="288"/>
    </w:pPr>
    <w:rPr>
      <w:rFonts w:hAnsi="宋体"/>
      <w:snapToGrid/>
    </w:rPr>
  </w:style>
  <w:style w:type="paragraph" w:customStyle="1" w:styleId="197">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autoRedefine/>
    <w:qFormat/>
    <w:uiPriority w:val="0"/>
    <w:rPr>
      <w:rFonts w:ascii="仿宋_GB2312" w:eastAsia="微软雅黑"/>
      <w:b/>
      <w:kern w:val="2"/>
      <w:sz w:val="32"/>
      <w:szCs w:val="32"/>
      <w:lang w:val="en-US" w:eastAsia="zh-CN" w:bidi="ar-SA"/>
    </w:rPr>
  </w:style>
  <w:style w:type="character" w:customStyle="1" w:styleId="199">
    <w:name w:val="文档结构图 字符"/>
    <w:link w:val="19"/>
    <w:autoRedefine/>
    <w:qFormat/>
    <w:uiPriority w:val="0"/>
    <w:rPr>
      <w:kern w:val="2"/>
      <w:sz w:val="21"/>
      <w:szCs w:val="24"/>
      <w:shd w:val="clear" w:color="auto" w:fill="000080"/>
    </w:rPr>
  </w:style>
  <w:style w:type="character" w:customStyle="1" w:styleId="200">
    <w:name w:val="H6 Char"/>
    <w:autoRedefine/>
    <w:qFormat/>
    <w:uiPriority w:val="0"/>
    <w:rPr>
      <w:rFonts w:ascii="Arial" w:hAnsi="Arial" w:eastAsia="黑体"/>
      <w:b/>
      <w:bCs/>
      <w:kern w:val="2"/>
      <w:sz w:val="24"/>
      <w:szCs w:val="24"/>
    </w:rPr>
  </w:style>
  <w:style w:type="character" w:customStyle="1" w:styleId="201">
    <w:name w:val="Char Char91"/>
    <w:autoRedefine/>
    <w:qFormat/>
    <w:uiPriority w:val="0"/>
    <w:rPr>
      <w:rFonts w:eastAsia="宋体"/>
      <w:kern w:val="2"/>
      <w:sz w:val="18"/>
      <w:szCs w:val="18"/>
      <w:lang w:val="en-US" w:eastAsia="zh-CN" w:bidi="ar-SA"/>
    </w:rPr>
  </w:style>
  <w:style w:type="character" w:customStyle="1" w:styleId="202">
    <w:name w:val="副标题 Char1"/>
    <w:autoRedefine/>
    <w:qFormat/>
    <w:uiPriority w:val="0"/>
    <w:rPr>
      <w:rFonts w:ascii="Cambria" w:hAnsi="Cambria" w:eastAsia="宋体" w:cs="Times New Roman"/>
      <w:b/>
      <w:bCs/>
      <w:snapToGrid w:val="0"/>
      <w:kern w:val="28"/>
      <w:sz w:val="32"/>
      <w:szCs w:val="32"/>
    </w:rPr>
  </w:style>
  <w:style w:type="character" w:customStyle="1" w:styleId="203">
    <w:name w:val="font61"/>
    <w:autoRedefine/>
    <w:qFormat/>
    <w:uiPriority w:val="0"/>
    <w:rPr>
      <w:rFonts w:hint="eastAsia" w:ascii="仿宋" w:hAnsi="仿宋" w:eastAsia="仿宋" w:cs="仿宋"/>
      <w:color w:val="000000"/>
      <w:sz w:val="20"/>
      <w:szCs w:val="20"/>
      <w:u w:val="none"/>
    </w:rPr>
  </w:style>
  <w:style w:type="character" w:customStyle="1" w:styleId="204">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autoRedefine/>
    <w:qFormat/>
    <w:uiPriority w:val="0"/>
    <w:rPr>
      <w:rFonts w:eastAsia="宋体"/>
      <w:b/>
      <w:bCs/>
      <w:kern w:val="2"/>
      <w:sz w:val="21"/>
      <w:szCs w:val="24"/>
      <w:lang w:val="en-US" w:eastAsia="zh-CN" w:bidi="ar-SA"/>
    </w:rPr>
  </w:style>
  <w:style w:type="character" w:customStyle="1" w:styleId="206">
    <w:name w:val="标题 2 Char"/>
    <w:autoRedefine/>
    <w:qFormat/>
    <w:uiPriority w:val="0"/>
    <w:rPr>
      <w:rFonts w:ascii="Arial" w:hAnsi="Arial" w:eastAsia="黑体"/>
      <w:b/>
      <w:kern w:val="2"/>
      <w:sz w:val="32"/>
      <w:lang w:val="en-US" w:eastAsia="zh-CN"/>
    </w:rPr>
  </w:style>
  <w:style w:type="character" w:customStyle="1" w:styleId="207">
    <w:name w:val="maywed421"/>
    <w:autoRedefine/>
    <w:qFormat/>
    <w:uiPriority w:val="0"/>
    <w:rPr>
      <w:color w:val="366FB6"/>
      <w:u w:val="none"/>
    </w:rPr>
  </w:style>
  <w:style w:type="character" w:customStyle="1" w:styleId="208">
    <w:name w:val="正文文本缩进 Char"/>
    <w:autoRedefine/>
    <w:qFormat/>
    <w:uiPriority w:val="0"/>
    <w:rPr>
      <w:rFonts w:ascii="宋体" w:hAnsi="宋体"/>
      <w:kern w:val="2"/>
      <w:sz w:val="24"/>
      <w:szCs w:val="24"/>
    </w:rPr>
  </w:style>
  <w:style w:type="character" w:customStyle="1" w:styleId="209">
    <w:name w:val="Char Char102"/>
    <w:autoRedefine/>
    <w:semiHidden/>
    <w:qFormat/>
    <w:uiPriority w:val="0"/>
    <w:rPr>
      <w:rFonts w:ascii="宋体" w:hAnsi="宋体"/>
      <w:kern w:val="2"/>
      <w:sz w:val="21"/>
      <w:szCs w:val="24"/>
      <w:lang w:val="en-US" w:eastAsia="zh-CN"/>
    </w:rPr>
  </w:style>
  <w:style w:type="character" w:customStyle="1" w:styleId="210">
    <w:name w:val="页眉 Char1"/>
    <w:autoRedefine/>
    <w:qFormat/>
    <w:uiPriority w:val="0"/>
    <w:rPr>
      <w:rFonts w:eastAsia="宋体"/>
      <w:kern w:val="2"/>
      <w:sz w:val="18"/>
      <w:szCs w:val="18"/>
      <w:lang w:val="en-US" w:eastAsia="zh-CN" w:bidi="ar-SA"/>
    </w:rPr>
  </w:style>
  <w:style w:type="character" w:customStyle="1" w:styleId="211">
    <w:name w:val="md"/>
    <w:basedOn w:val="69"/>
    <w:autoRedefine/>
    <w:qFormat/>
    <w:uiPriority w:val="0"/>
    <w:rPr>
      <w:rFonts w:ascii="Arial" w:hAnsi="Arial" w:eastAsia="黑体" w:cs="Arial"/>
      <w:snapToGrid w:val="0"/>
      <w:kern w:val="0"/>
      <w:szCs w:val="21"/>
    </w:rPr>
  </w:style>
  <w:style w:type="character" w:customStyle="1" w:styleId="212">
    <w:name w:val="big1"/>
    <w:autoRedefine/>
    <w:qFormat/>
    <w:uiPriority w:val="0"/>
    <w:rPr>
      <w:rFonts w:hint="eastAsia" w:ascii="宋体" w:hAnsi="宋体" w:eastAsia="宋体"/>
      <w:color w:val="333333"/>
      <w:sz w:val="22"/>
      <w:szCs w:val="22"/>
    </w:rPr>
  </w:style>
  <w:style w:type="character" w:customStyle="1" w:styleId="213">
    <w:name w:val="Char Char311"/>
    <w:autoRedefine/>
    <w:qFormat/>
    <w:uiPriority w:val="0"/>
    <w:rPr>
      <w:rFonts w:eastAsia="宋体"/>
      <w:kern w:val="2"/>
      <w:sz w:val="21"/>
      <w:szCs w:val="24"/>
      <w:lang w:val="en-US" w:eastAsia="zh-CN" w:bidi="ar-SA"/>
    </w:rPr>
  </w:style>
  <w:style w:type="character" w:customStyle="1" w:styleId="214">
    <w:name w:val="Char Char81"/>
    <w:autoRedefine/>
    <w:qFormat/>
    <w:uiPriority w:val="6"/>
    <w:rPr>
      <w:rFonts w:eastAsia="宋体"/>
      <w:b/>
      <w:sz w:val="24"/>
      <w:lang w:val="en-GB" w:eastAsia="zh-CN"/>
    </w:rPr>
  </w:style>
  <w:style w:type="character" w:customStyle="1" w:styleId="215">
    <w:name w:val="样式3 Char"/>
    <w:basedOn w:val="166"/>
    <w:autoRedefine/>
    <w:qFormat/>
    <w:uiPriority w:val="0"/>
    <w:rPr>
      <w:rFonts w:ascii="仿宋_GB2312" w:hAnsi="仿宋" w:eastAsia="仿宋_GB2312" w:cs="仿宋_GB2312"/>
      <w:sz w:val="32"/>
      <w:szCs w:val="30"/>
      <w:lang w:val="zh-CN"/>
    </w:rPr>
  </w:style>
  <w:style w:type="character" w:customStyle="1" w:styleId="216">
    <w:name w:val="HTML 地址 字符"/>
    <w:link w:val="30"/>
    <w:autoRedefine/>
    <w:qFormat/>
    <w:uiPriority w:val="0"/>
    <w:rPr>
      <w:rFonts w:ascii="宋体" w:hAnsi="宋体"/>
      <w:i/>
      <w:iCs/>
      <w:sz w:val="24"/>
      <w:szCs w:val="24"/>
    </w:rPr>
  </w:style>
  <w:style w:type="character" w:customStyle="1" w:styleId="217">
    <w:name w:val="正文首行缩进 2 Char1"/>
    <w:autoRedefine/>
    <w:qFormat/>
    <w:uiPriority w:val="0"/>
    <w:rPr>
      <w:rFonts w:ascii="Times New Roman" w:hAnsi="Times New Roman" w:eastAsia="宋体" w:cs="Times New Roman"/>
      <w:kern w:val="2"/>
      <w:sz w:val="24"/>
      <w:szCs w:val="24"/>
    </w:rPr>
  </w:style>
  <w:style w:type="character" w:customStyle="1" w:styleId="218">
    <w:name w:val="副标题 Char2"/>
    <w:autoRedefine/>
    <w:qFormat/>
    <w:uiPriority w:val="0"/>
    <w:rPr>
      <w:rFonts w:ascii="Cambria" w:hAnsi="Cambria" w:eastAsia="宋体" w:cs="Times New Roman"/>
      <w:b/>
      <w:bCs/>
      <w:snapToGrid w:val="0"/>
      <w:kern w:val="28"/>
      <w:sz w:val="32"/>
      <w:szCs w:val="32"/>
    </w:rPr>
  </w:style>
  <w:style w:type="character" w:customStyle="1" w:styleId="219">
    <w:name w:val="标题4-dyf Char"/>
    <w:link w:val="220"/>
    <w:autoRedefine/>
    <w:qFormat/>
    <w:uiPriority w:val="0"/>
    <w:rPr>
      <w:rFonts w:ascii="Cambria" w:hAnsi="Cambria"/>
      <w:b/>
      <w:bCs/>
      <w:color w:val="000000"/>
      <w:kern w:val="2"/>
      <w:sz w:val="21"/>
      <w:szCs w:val="21"/>
    </w:rPr>
  </w:style>
  <w:style w:type="paragraph" w:customStyle="1" w:styleId="220">
    <w:name w:val="标题4-dyf"/>
    <w:basedOn w:val="7"/>
    <w:link w:val="219"/>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autoRedefine/>
    <w:qFormat/>
    <w:uiPriority w:val="0"/>
    <w:rPr>
      <w:rFonts w:ascii="宋体" w:hAnsi="宋体" w:eastAsia="宋体"/>
      <w:color w:val="333333"/>
      <w:sz w:val="21"/>
      <w:szCs w:val="21"/>
      <w:u w:val="none"/>
    </w:rPr>
  </w:style>
  <w:style w:type="character" w:customStyle="1" w:styleId="222">
    <w:name w:val="冯 Char"/>
    <w:link w:val="223"/>
    <w:autoRedefine/>
    <w:qFormat/>
    <w:uiPriority w:val="0"/>
    <w:rPr>
      <w:rFonts w:ascii="宋体" w:hAnsi="宋体"/>
      <w:color w:val="000000"/>
      <w:sz w:val="24"/>
      <w:szCs w:val="24"/>
    </w:rPr>
  </w:style>
  <w:style w:type="paragraph" w:customStyle="1" w:styleId="223">
    <w:name w:val="冯"/>
    <w:basedOn w:val="1"/>
    <w:link w:val="22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autoRedefine/>
    <w:qFormat/>
    <w:locked/>
    <w:uiPriority w:val="0"/>
    <w:rPr>
      <w:rFonts w:eastAsia="宋体"/>
      <w:kern w:val="2"/>
      <w:sz w:val="18"/>
      <w:szCs w:val="18"/>
      <w:lang w:val="en-US" w:eastAsia="zh-CN" w:bidi="ar-SA"/>
    </w:rPr>
  </w:style>
  <w:style w:type="character" w:customStyle="1" w:styleId="225">
    <w:name w:val="Char Char12"/>
    <w:autoRedefine/>
    <w:qFormat/>
    <w:uiPriority w:val="0"/>
    <w:rPr>
      <w:rFonts w:ascii="仿宋_GB2312" w:eastAsia="仿宋_GB2312"/>
      <w:b/>
      <w:bCs/>
      <w:kern w:val="2"/>
      <w:sz w:val="24"/>
      <w:szCs w:val="24"/>
      <w:lang w:val="zh-CN" w:eastAsia="zh-CN" w:bidi="ar-SA"/>
    </w:rPr>
  </w:style>
  <w:style w:type="character" w:customStyle="1" w:styleId="226">
    <w:name w:val="题注 字符"/>
    <w:link w:val="17"/>
    <w:autoRedefine/>
    <w:qFormat/>
    <w:uiPriority w:val="0"/>
    <w:rPr>
      <w:b/>
      <w:kern w:val="2"/>
      <w:sz w:val="28"/>
    </w:rPr>
  </w:style>
  <w:style w:type="character" w:customStyle="1" w:styleId="227">
    <w:name w:val="普通文字 Char3"/>
    <w:autoRedefine/>
    <w:qFormat/>
    <w:uiPriority w:val="0"/>
    <w:rPr>
      <w:rFonts w:ascii="宋体" w:hAnsi="Courier New" w:eastAsia="宋体"/>
      <w:kern w:val="2"/>
      <w:sz w:val="21"/>
      <w:lang w:val="en-US" w:eastAsia="zh-CN" w:bidi="ar-SA"/>
    </w:rPr>
  </w:style>
  <w:style w:type="character" w:customStyle="1" w:styleId="228">
    <w:name w:val="公文正文 Char"/>
    <w:autoRedefine/>
    <w:qFormat/>
    <w:uiPriority w:val="0"/>
    <w:rPr>
      <w:rFonts w:ascii="仿宋_GB2312" w:eastAsia="仿宋_GB2312"/>
      <w:kern w:val="2"/>
      <w:sz w:val="24"/>
      <w:szCs w:val="24"/>
      <w:lang w:val="en-US" w:eastAsia="zh-CN" w:bidi="ar-SA"/>
    </w:rPr>
  </w:style>
  <w:style w:type="character" w:customStyle="1" w:styleId="229">
    <w:name w:val="正文首行缩进 Char Char Char Char Char"/>
    <w:autoRedefine/>
    <w:qFormat/>
    <w:uiPriority w:val="0"/>
    <w:rPr>
      <w:rFonts w:ascii="宋体"/>
      <w:kern w:val="2"/>
      <w:sz w:val="24"/>
      <w:lang w:val="zh-CN"/>
    </w:rPr>
  </w:style>
  <w:style w:type="character" w:customStyle="1" w:styleId="230">
    <w:name w:val="PI Char"/>
    <w:autoRedefine/>
    <w:qFormat/>
    <w:uiPriority w:val="0"/>
    <w:rPr>
      <w:rFonts w:ascii="宋体" w:hAnsi="宋体" w:eastAsia="宋体"/>
      <w:kern w:val="2"/>
      <w:sz w:val="24"/>
      <w:szCs w:val="24"/>
      <w:lang w:val="en-US" w:eastAsia="zh-CN" w:bidi="ar-SA"/>
    </w:rPr>
  </w:style>
  <w:style w:type="character" w:customStyle="1" w:styleId="231">
    <w:name w:val="Default Char"/>
    <w:link w:val="232"/>
    <w:autoRedefine/>
    <w:qFormat/>
    <w:uiPriority w:val="0"/>
    <w:rPr>
      <w:rFonts w:ascii="仿宋_GB2312" w:eastAsia="仿宋_GB2312" w:cs="仿宋_GB2312"/>
      <w:color w:val="000000"/>
      <w:sz w:val="24"/>
      <w:szCs w:val="24"/>
      <w:lang w:val="en-US" w:eastAsia="zh-CN" w:bidi="ar-SA"/>
    </w:rPr>
  </w:style>
  <w:style w:type="paragraph" w:customStyle="1" w:styleId="232">
    <w:name w:val="Default"/>
    <w:link w:val="231"/>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autoRedefine/>
    <w:qFormat/>
    <w:uiPriority w:val="0"/>
    <w:rPr>
      <w:color w:val="333333"/>
    </w:rPr>
  </w:style>
  <w:style w:type="character" w:customStyle="1" w:styleId="234">
    <w:name w:val="列出段落 Char2"/>
    <w:autoRedefine/>
    <w:qFormat/>
    <w:uiPriority w:val="34"/>
    <w:rPr>
      <w:rFonts w:ascii="Calibri" w:hAnsi="Calibri"/>
      <w:kern w:val="2"/>
      <w:sz w:val="28"/>
    </w:rPr>
  </w:style>
  <w:style w:type="character" w:customStyle="1" w:styleId="235">
    <w:name w:val="mdeck"/>
    <w:autoRedefine/>
    <w:qFormat/>
    <w:uiPriority w:val="0"/>
    <w:rPr>
      <w:rFonts w:ascii="仿宋_GB2312" w:eastAsia="微软雅黑"/>
      <w:b/>
      <w:kern w:val="2"/>
      <w:sz w:val="32"/>
      <w:szCs w:val="32"/>
      <w:lang w:val="en-US" w:eastAsia="zh-CN" w:bidi="ar-SA"/>
    </w:rPr>
  </w:style>
  <w:style w:type="character" w:customStyle="1" w:styleId="236">
    <w:name w:val="unnamed11"/>
    <w:autoRedefine/>
    <w:qFormat/>
    <w:uiPriority w:val="0"/>
    <w:rPr>
      <w:sz w:val="20"/>
      <w:szCs w:val="20"/>
    </w:rPr>
  </w:style>
  <w:style w:type="character" w:customStyle="1" w:styleId="237">
    <w:name w:val="正文文本 Char2"/>
    <w:autoRedefine/>
    <w:semiHidden/>
    <w:qFormat/>
    <w:uiPriority w:val="99"/>
    <w:rPr>
      <w:rFonts w:ascii="Times New Roman" w:hAnsi="Times New Roman" w:eastAsia="宋体" w:cs="Times New Roman"/>
      <w:snapToGrid w:val="0"/>
      <w:kern w:val="0"/>
      <w:szCs w:val="24"/>
    </w:rPr>
  </w:style>
  <w:style w:type="character" w:customStyle="1" w:styleId="238">
    <w:name w:val="标书正文格式 Char"/>
    <w:autoRedefine/>
    <w:qFormat/>
    <w:uiPriority w:val="0"/>
    <w:rPr>
      <w:rFonts w:eastAsia="楷体_GB2312"/>
      <w:kern w:val="2"/>
      <w:sz w:val="24"/>
      <w:szCs w:val="24"/>
      <w:lang w:bidi="ar-SA"/>
    </w:rPr>
  </w:style>
  <w:style w:type="character" w:customStyle="1" w:styleId="239">
    <w:name w:val="Char Char11"/>
    <w:autoRedefine/>
    <w:qFormat/>
    <w:locked/>
    <w:uiPriority w:val="0"/>
    <w:rPr>
      <w:rFonts w:ascii="宋体" w:hAnsi="宋体" w:eastAsia="宋体"/>
      <w:b/>
      <w:kern w:val="2"/>
      <w:sz w:val="24"/>
      <w:szCs w:val="24"/>
      <w:lang w:val="en-US" w:eastAsia="zh-CN" w:bidi="ar-SA"/>
    </w:rPr>
  </w:style>
  <w:style w:type="character" w:customStyle="1" w:styleId="240">
    <w:name w:val="ca-131"/>
    <w:autoRedefine/>
    <w:qFormat/>
    <w:uiPriority w:val="0"/>
    <w:rPr>
      <w:rFonts w:hint="eastAsia" w:ascii="仿宋_GB2312" w:eastAsia="仿宋_GB2312"/>
      <w:b/>
      <w:bCs/>
      <w:color w:val="000000"/>
      <w:spacing w:val="-20"/>
      <w:sz w:val="24"/>
      <w:szCs w:val="24"/>
    </w:rPr>
  </w:style>
  <w:style w:type="character" w:customStyle="1" w:styleId="241">
    <w:name w:val="tw4winMark"/>
    <w:autoRedefine/>
    <w:qFormat/>
    <w:uiPriority w:val="0"/>
    <w:rPr>
      <w:rFonts w:ascii="Courier New" w:hAnsi="Courier New" w:cs="Courier New"/>
      <w:vanish/>
      <w:color w:val="800080"/>
      <w:sz w:val="24"/>
      <w:szCs w:val="24"/>
      <w:vertAlign w:val="subscript"/>
    </w:rPr>
  </w:style>
  <w:style w:type="character" w:customStyle="1" w:styleId="242">
    <w:name w:val="正文样式 Char"/>
    <w:link w:val="243"/>
    <w:autoRedefine/>
    <w:qFormat/>
    <w:uiPriority w:val="0"/>
    <w:rPr>
      <w:rFonts w:ascii="Calibri" w:hAnsi="Calibri"/>
      <w:sz w:val="24"/>
      <w:szCs w:val="24"/>
    </w:rPr>
  </w:style>
  <w:style w:type="paragraph" w:customStyle="1" w:styleId="243">
    <w:name w:val="正文样式"/>
    <w:basedOn w:val="1"/>
    <w:link w:val="242"/>
    <w:autoRedefine/>
    <w:qFormat/>
    <w:uiPriority w:val="0"/>
    <w:pPr>
      <w:adjustRightInd/>
      <w:spacing w:line="360" w:lineRule="auto"/>
      <w:ind w:firstLine="480" w:firstLineChars="200"/>
    </w:pPr>
    <w:rPr>
      <w:kern w:val="0"/>
      <w:sz w:val="24"/>
    </w:rPr>
  </w:style>
  <w:style w:type="character" w:customStyle="1" w:styleId="244">
    <w:name w:val="表正文 Char3"/>
    <w:autoRedefine/>
    <w:qFormat/>
    <w:uiPriority w:val="0"/>
    <w:rPr>
      <w:rFonts w:eastAsia="宋体"/>
    </w:rPr>
  </w:style>
  <w:style w:type="character" w:customStyle="1" w:styleId="245">
    <w:name w:val="H5 Char"/>
    <w:autoRedefine/>
    <w:qFormat/>
    <w:uiPriority w:val="0"/>
    <w:rPr>
      <w:b/>
      <w:bCs/>
      <w:kern w:val="2"/>
      <w:sz w:val="28"/>
      <w:szCs w:val="28"/>
    </w:rPr>
  </w:style>
  <w:style w:type="character" w:customStyle="1" w:styleId="246">
    <w:name w:val="Char Char3"/>
    <w:autoRedefine/>
    <w:qFormat/>
    <w:uiPriority w:val="0"/>
    <w:rPr>
      <w:rFonts w:eastAsia="宋体"/>
      <w:kern w:val="2"/>
      <w:sz w:val="21"/>
      <w:szCs w:val="24"/>
      <w:lang w:val="en-US" w:eastAsia="zh-CN" w:bidi="ar-SA"/>
    </w:rPr>
  </w:style>
  <w:style w:type="character" w:customStyle="1" w:styleId="247">
    <w:name w:val="正文 编号 Char"/>
    <w:autoRedefine/>
    <w:qFormat/>
    <w:uiPriority w:val="0"/>
    <w:rPr>
      <w:rFonts w:ascii="仿宋_GB2312" w:hAnsi="仿宋_GB2312" w:eastAsia="仿宋_GB2312"/>
      <w:kern w:val="2"/>
      <w:sz w:val="24"/>
      <w:lang w:bidi="ar-SA"/>
    </w:rPr>
  </w:style>
  <w:style w:type="character" w:customStyle="1" w:styleId="248">
    <w:name w:val="question-title2"/>
    <w:autoRedefine/>
    <w:qFormat/>
    <w:uiPriority w:val="6"/>
    <w:rPr>
      <w:rFonts w:ascii="Arial" w:hAnsi="Arial" w:eastAsia="黑体" w:cs="Arial"/>
      <w:snapToGrid w:val="0"/>
      <w:kern w:val="0"/>
      <w:szCs w:val="21"/>
    </w:rPr>
  </w:style>
  <w:style w:type="character" w:customStyle="1" w:styleId="249">
    <w:name w:val="gf正文1 Char Char"/>
    <w:link w:val="250"/>
    <w:autoRedefine/>
    <w:qFormat/>
    <w:uiPriority w:val="0"/>
    <w:rPr>
      <w:rFonts w:ascii="宋体" w:hAnsi="宋体" w:cs="宋体"/>
      <w:kern w:val="2"/>
      <w:sz w:val="24"/>
      <w:szCs w:val="24"/>
    </w:rPr>
  </w:style>
  <w:style w:type="paragraph" w:customStyle="1" w:styleId="250">
    <w:name w:val="gf正文1"/>
    <w:basedOn w:val="1"/>
    <w:link w:val="249"/>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autoRedefine/>
    <w:qFormat/>
    <w:uiPriority w:val="6"/>
    <w:rPr>
      <w:rFonts w:ascii="宋体" w:hAnsi="宋体"/>
      <w:kern w:val="1"/>
      <w:sz w:val="21"/>
    </w:rPr>
  </w:style>
  <w:style w:type="character" w:customStyle="1" w:styleId="252">
    <w:name w:val="正文缩进 Char3"/>
    <w:autoRedefine/>
    <w:qFormat/>
    <w:uiPriority w:val="0"/>
    <w:rPr>
      <w:rFonts w:ascii="宋体" w:eastAsia="宋体"/>
      <w:snapToGrid w:val="0"/>
      <w:color w:val="000000"/>
      <w:kern w:val="28"/>
      <w:sz w:val="28"/>
      <w:lang w:val="en-US" w:eastAsia="zh-CN" w:bidi="ar-SA"/>
    </w:rPr>
  </w:style>
  <w:style w:type="character" w:customStyle="1" w:styleId="253">
    <w:name w:val="列出段落 Char1"/>
    <w:link w:val="254"/>
    <w:autoRedefine/>
    <w:qFormat/>
    <w:uiPriority w:val="0"/>
    <w:rPr>
      <w:rFonts w:ascii="Calibri" w:hAnsi="Calibri"/>
      <w:sz w:val="24"/>
      <w:lang w:eastAsia="en-US"/>
    </w:rPr>
  </w:style>
  <w:style w:type="paragraph" w:customStyle="1" w:styleId="254">
    <w:name w:val="列表1"/>
    <w:basedOn w:val="1"/>
    <w:next w:val="255"/>
    <w:link w:val="253"/>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6">
    <w:name w:val="Char Char8"/>
    <w:autoRedefine/>
    <w:qFormat/>
    <w:uiPriority w:val="0"/>
    <w:rPr>
      <w:rFonts w:eastAsia="宋体"/>
      <w:b/>
      <w:sz w:val="24"/>
      <w:lang w:val="en-GB" w:eastAsia="zh-CN"/>
    </w:rPr>
  </w:style>
  <w:style w:type="character" w:customStyle="1" w:styleId="257">
    <w:name w:val="Normal Indent Char Char"/>
    <w:autoRedefine/>
    <w:qFormat/>
    <w:uiPriority w:val="0"/>
    <w:rPr>
      <w:rFonts w:eastAsia="宋体"/>
      <w:kern w:val="2"/>
      <w:sz w:val="21"/>
      <w:lang w:val="en-US" w:eastAsia="zh-CN" w:bidi="ar-SA"/>
    </w:rPr>
  </w:style>
  <w:style w:type="character" w:customStyle="1" w:styleId="258">
    <w:name w:val="列表段落 字符"/>
    <w:autoRedefine/>
    <w:qFormat/>
    <w:uiPriority w:val="99"/>
  </w:style>
  <w:style w:type="character" w:customStyle="1" w:styleId="259">
    <w:name w:val="Ò³Ã¼ Char Char1"/>
    <w:autoRedefine/>
    <w:qFormat/>
    <w:uiPriority w:val="0"/>
    <w:rPr>
      <w:rFonts w:eastAsia="宋体"/>
      <w:kern w:val="2"/>
      <w:sz w:val="18"/>
      <w:szCs w:val="18"/>
      <w:lang w:val="en-US" w:eastAsia="zh-CN" w:bidi="ar-SA"/>
    </w:rPr>
  </w:style>
  <w:style w:type="character" w:customStyle="1" w:styleId="260">
    <w:name w:val="方案正文 Char"/>
    <w:autoRedefine/>
    <w:qFormat/>
    <w:uiPriority w:val="0"/>
    <w:rPr>
      <w:rFonts w:ascii="仿宋_GB2312" w:eastAsia="仿宋_GB2312"/>
      <w:b/>
      <w:color w:val="000000"/>
      <w:kern w:val="2"/>
      <w:sz w:val="24"/>
      <w:lang w:val="en-US" w:eastAsia="zh-CN" w:bidi="ar-SA"/>
    </w:rPr>
  </w:style>
  <w:style w:type="character" w:customStyle="1" w:styleId="261">
    <w:name w:val="Char Char30"/>
    <w:autoRedefine/>
    <w:qFormat/>
    <w:uiPriority w:val="6"/>
    <w:rPr>
      <w:rFonts w:ascii="Arial" w:hAnsi="Arial" w:eastAsia="黑体"/>
      <w:kern w:val="1"/>
      <w:sz w:val="21"/>
      <w:szCs w:val="21"/>
    </w:rPr>
  </w:style>
  <w:style w:type="character" w:customStyle="1" w:styleId="262">
    <w:name w:val="正文文本缩进 字符1"/>
    <w:link w:val="25"/>
    <w:autoRedefine/>
    <w:qFormat/>
    <w:uiPriority w:val="0"/>
    <w:rPr>
      <w:rFonts w:ascii="宋体" w:hAnsi="宋体"/>
      <w:kern w:val="2"/>
      <w:sz w:val="24"/>
      <w:szCs w:val="24"/>
    </w:rPr>
  </w:style>
  <w:style w:type="character" w:customStyle="1" w:styleId="263">
    <w:name w:val="font01"/>
    <w:autoRedefine/>
    <w:qFormat/>
    <w:uiPriority w:val="0"/>
    <w:rPr>
      <w:rFonts w:hint="eastAsia" w:ascii="微软雅黑" w:hAnsi="微软雅黑" w:eastAsia="微软雅黑" w:cs="微软雅黑"/>
      <w:color w:val="000000"/>
      <w:sz w:val="20"/>
      <w:szCs w:val="20"/>
      <w:u w:val="none"/>
    </w:rPr>
  </w:style>
  <w:style w:type="character" w:customStyle="1" w:styleId="264">
    <w:name w:val="Char Char20"/>
    <w:autoRedefine/>
    <w:qFormat/>
    <w:uiPriority w:val="6"/>
    <w:rPr>
      <w:kern w:val="1"/>
      <w:sz w:val="24"/>
    </w:rPr>
  </w:style>
  <w:style w:type="character" w:customStyle="1" w:styleId="265">
    <w:name w:val="tw4winExternal"/>
    <w:autoRedefine/>
    <w:qFormat/>
    <w:uiPriority w:val="0"/>
    <w:rPr>
      <w:rFonts w:ascii="Courier New" w:hAnsi="Courier New" w:cs="Courier New"/>
      <w:color w:val="808080"/>
      <w:lang w:val="en-US" w:eastAsia="zh-CN"/>
    </w:rPr>
  </w:style>
  <w:style w:type="character" w:customStyle="1" w:styleId="266">
    <w:name w:val="标题 4 Char1"/>
    <w:autoRedefine/>
    <w:qFormat/>
    <w:uiPriority w:val="9"/>
    <w:rPr>
      <w:rFonts w:ascii="Cambria" w:hAnsi="Cambria" w:eastAsia="宋体" w:cs="Times New Roman"/>
      <w:b/>
      <w:bCs/>
      <w:kern w:val="2"/>
      <w:sz w:val="28"/>
      <w:szCs w:val="28"/>
    </w:rPr>
  </w:style>
  <w:style w:type="character" w:customStyle="1" w:styleId="267">
    <w:name w:val="批注文字 Char2"/>
    <w:autoRedefine/>
    <w:qFormat/>
    <w:uiPriority w:val="99"/>
    <w:rPr>
      <w:rFonts w:ascii="Times New Roman" w:hAnsi="Times New Roman" w:eastAsia="宋体" w:cs="Times New Roman"/>
      <w:snapToGrid w:val="0"/>
      <w:kern w:val="0"/>
      <w:szCs w:val="24"/>
    </w:rPr>
  </w:style>
  <w:style w:type="character" w:customStyle="1" w:styleId="268">
    <w:name w:val="正文文本 2 Char"/>
    <w:autoRedefine/>
    <w:qFormat/>
    <w:uiPriority w:val="0"/>
    <w:rPr>
      <w:rFonts w:eastAsia="宋体"/>
      <w:kern w:val="2"/>
      <w:sz w:val="21"/>
      <w:szCs w:val="24"/>
      <w:lang w:val="en-US" w:eastAsia="zh-CN" w:bidi="ar-SA"/>
    </w:rPr>
  </w:style>
  <w:style w:type="character" w:customStyle="1" w:styleId="269">
    <w:name w:val="Ò³Ã¼ Char Char"/>
    <w:autoRedefine/>
    <w:qFormat/>
    <w:uiPriority w:val="0"/>
    <w:rPr>
      <w:rFonts w:eastAsia="宋体"/>
      <w:kern w:val="2"/>
      <w:sz w:val="18"/>
      <w:lang w:val="en-US" w:eastAsia="zh-CN" w:bidi="ar-SA"/>
    </w:rPr>
  </w:style>
  <w:style w:type="character" w:customStyle="1" w:styleId="270">
    <w:name w:val="message1"/>
    <w:autoRedefine/>
    <w:qFormat/>
    <w:uiPriority w:val="0"/>
    <w:rPr>
      <w:rFonts w:hint="default" w:ascii="Tahoma" w:hAnsi="Tahoma" w:cs="Tahoma"/>
      <w:sz w:val="18"/>
      <w:szCs w:val="18"/>
    </w:rPr>
  </w:style>
  <w:style w:type="character" w:customStyle="1" w:styleId="271">
    <w:name w:val="Char Char23"/>
    <w:autoRedefine/>
    <w:qFormat/>
    <w:uiPriority w:val="6"/>
    <w:rPr>
      <w:color w:val="0000FF"/>
      <w:sz w:val="21"/>
    </w:rPr>
  </w:style>
  <w:style w:type="character" w:customStyle="1" w:styleId="272">
    <w:name w:val="批注框文本 字符"/>
    <w:autoRedefine/>
    <w:qFormat/>
    <w:uiPriority w:val="0"/>
    <w:rPr>
      <w:rFonts w:ascii="Arial" w:hAnsi="Arial" w:eastAsia="黑体" w:cs="Arial"/>
      <w:snapToGrid w:val="0"/>
      <w:kern w:val="0"/>
      <w:sz w:val="18"/>
      <w:szCs w:val="18"/>
    </w:rPr>
  </w:style>
  <w:style w:type="character" w:customStyle="1" w:styleId="273">
    <w:name w:val="纯文本 Char2"/>
    <w:autoRedefine/>
    <w:semiHidden/>
    <w:qFormat/>
    <w:uiPriority w:val="99"/>
    <w:rPr>
      <w:rFonts w:ascii="宋体" w:hAnsi="Courier New" w:eastAsia="宋体" w:cs="Courier New"/>
    </w:rPr>
  </w:style>
  <w:style w:type="character" w:customStyle="1" w:styleId="274">
    <w:name w:val="Char Char25"/>
    <w:autoRedefine/>
    <w:qFormat/>
    <w:uiPriority w:val="6"/>
    <w:rPr>
      <w:rFonts w:ascii="宋体" w:hAnsi="宋体"/>
      <w:kern w:val="1"/>
      <w:sz w:val="24"/>
      <w:lang w:val="zh-CN"/>
    </w:rPr>
  </w:style>
  <w:style w:type="character" w:customStyle="1" w:styleId="275">
    <w:name w:val="Char Char411"/>
    <w:autoRedefine/>
    <w:qFormat/>
    <w:uiPriority w:val="0"/>
    <w:rPr>
      <w:rFonts w:eastAsia="宋体"/>
      <w:b/>
      <w:sz w:val="24"/>
      <w:lang w:val="en-GB" w:eastAsia="zh-CN" w:bidi="ar-SA"/>
    </w:rPr>
  </w:style>
  <w:style w:type="character" w:customStyle="1" w:styleId="276">
    <w:name w:val="Heading 7 Char"/>
    <w:autoRedefine/>
    <w:qFormat/>
    <w:locked/>
    <w:uiPriority w:val="0"/>
    <w:rPr>
      <w:rFonts w:ascii="宋体" w:hAnsi="宋体" w:eastAsia="宋体"/>
      <w:b/>
      <w:bCs/>
      <w:kern w:val="2"/>
      <w:sz w:val="24"/>
      <w:szCs w:val="24"/>
      <w:lang w:val="en-US" w:eastAsia="zh-CN" w:bidi="ar-SA"/>
    </w:rPr>
  </w:style>
  <w:style w:type="character" w:customStyle="1" w:styleId="277">
    <w:name w:val="此正文 Char"/>
    <w:link w:val="278"/>
    <w:autoRedefine/>
    <w:qFormat/>
    <w:uiPriority w:val="0"/>
    <w:rPr>
      <w:kern w:val="2"/>
      <w:sz w:val="24"/>
      <w:szCs w:val="24"/>
    </w:rPr>
  </w:style>
  <w:style w:type="paragraph" w:customStyle="1" w:styleId="278">
    <w:name w:val="此正文"/>
    <w:basedOn w:val="1"/>
    <w:link w:val="277"/>
    <w:autoRedefine/>
    <w:qFormat/>
    <w:uiPriority w:val="0"/>
    <w:pPr>
      <w:adjustRightInd/>
      <w:spacing w:line="360" w:lineRule="auto"/>
      <w:ind w:firstLine="200" w:firstLineChars="200"/>
    </w:pPr>
    <w:rPr>
      <w:sz w:val="24"/>
    </w:rPr>
  </w:style>
  <w:style w:type="character" w:customStyle="1" w:styleId="279">
    <w:name w:val="Char Char2"/>
    <w:autoRedefine/>
    <w:qFormat/>
    <w:uiPriority w:val="0"/>
    <w:rPr>
      <w:rFonts w:eastAsia="宋体"/>
      <w:b/>
      <w:bCs/>
      <w:kern w:val="2"/>
      <w:sz w:val="21"/>
      <w:szCs w:val="24"/>
      <w:lang w:val="en-US" w:eastAsia="zh-CN" w:bidi="ar-SA"/>
    </w:rPr>
  </w:style>
  <w:style w:type="character" w:customStyle="1" w:styleId="280">
    <w:name w:val="标题 1 字符1"/>
    <w:link w:val="3"/>
    <w:autoRedefine/>
    <w:qFormat/>
    <w:uiPriority w:val="9"/>
    <w:rPr>
      <w:b/>
      <w:bCs/>
      <w:kern w:val="44"/>
      <w:sz w:val="44"/>
      <w:szCs w:val="44"/>
    </w:rPr>
  </w:style>
  <w:style w:type="character" w:customStyle="1" w:styleId="281">
    <w:name w:val="Footer-Even Char1"/>
    <w:autoRedefine/>
    <w:qFormat/>
    <w:uiPriority w:val="0"/>
    <w:rPr>
      <w:rFonts w:eastAsia="宋体"/>
      <w:kern w:val="2"/>
      <w:sz w:val="18"/>
      <w:szCs w:val="18"/>
      <w:lang w:val="en-US" w:eastAsia="zh-CN" w:bidi="ar-SA"/>
    </w:rPr>
  </w:style>
  <w:style w:type="character" w:customStyle="1" w:styleId="282">
    <w:name w:val="Char Char29"/>
    <w:autoRedefine/>
    <w:qFormat/>
    <w:uiPriority w:val="6"/>
    <w:rPr>
      <w:rFonts w:ascii="Arial" w:hAnsi="Arial" w:eastAsia="微软雅黑"/>
      <w:b/>
      <w:kern w:val="1"/>
      <w:sz w:val="44"/>
      <w:szCs w:val="32"/>
      <w:lang w:val="en-US" w:eastAsia="zh-CN" w:bidi="ar-SA"/>
    </w:rPr>
  </w:style>
  <w:style w:type="character" w:customStyle="1" w:styleId="283">
    <w:name w:val="标题 字符"/>
    <w:link w:val="58"/>
    <w:autoRedefine/>
    <w:qFormat/>
    <w:uiPriority w:val="10"/>
    <w:rPr>
      <w:b/>
      <w:sz w:val="24"/>
      <w:lang w:val="en-GB"/>
    </w:rPr>
  </w:style>
  <w:style w:type="character" w:customStyle="1" w:styleId="284">
    <w:name w:val="font81"/>
    <w:autoRedefine/>
    <w:qFormat/>
    <w:uiPriority w:val="0"/>
    <w:rPr>
      <w:rFonts w:ascii="微软雅黑" w:hAnsi="微软雅黑" w:eastAsia="微软雅黑" w:cs="微软雅黑"/>
      <w:color w:val="000000"/>
      <w:sz w:val="20"/>
      <w:szCs w:val="20"/>
      <w:u w:val="none"/>
    </w:rPr>
  </w:style>
  <w:style w:type="character" w:customStyle="1" w:styleId="28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6">
    <w:name w:val="t21"/>
    <w:autoRedefine/>
    <w:qFormat/>
    <w:uiPriority w:val="0"/>
    <w:rPr>
      <w:rFonts w:ascii="仿宋_GB2312" w:eastAsia="微软雅黑"/>
      <w:b/>
      <w:kern w:val="2"/>
      <w:sz w:val="23"/>
      <w:szCs w:val="23"/>
      <w:lang w:val="en-US" w:eastAsia="zh-CN" w:bidi="ar-SA"/>
    </w:rPr>
  </w:style>
  <w:style w:type="character" w:customStyle="1" w:styleId="287">
    <w:name w:val="样式8 Char"/>
    <w:autoRedefine/>
    <w:qFormat/>
    <w:uiPriority w:val="0"/>
    <w:rPr>
      <w:rFonts w:ascii="仿宋_GB2312" w:hAnsi="宋体" w:eastAsia="仿宋_GB2312"/>
      <w:b/>
      <w:bCs/>
      <w:kern w:val="2"/>
      <w:sz w:val="24"/>
      <w:szCs w:val="24"/>
    </w:rPr>
  </w:style>
  <w:style w:type="character" w:customStyle="1" w:styleId="288">
    <w:name w:val="表格 Char Char"/>
    <w:autoRedefine/>
    <w:qFormat/>
    <w:uiPriority w:val="0"/>
    <w:rPr>
      <w:rFonts w:ascii="宋体" w:hAnsi="宋体" w:eastAsia="宋体"/>
      <w:lang w:bidi="ar-SA"/>
    </w:rPr>
  </w:style>
  <w:style w:type="character" w:customStyle="1" w:styleId="289">
    <w:name w:val="正文文本 字符1"/>
    <w:autoRedefine/>
    <w:qFormat/>
    <w:uiPriority w:val="0"/>
    <w:rPr>
      <w:rFonts w:ascii="Calibri" w:hAnsi="Calibri" w:eastAsia="黑体" w:cs="Arial"/>
      <w:snapToGrid w:val="0"/>
      <w:kern w:val="2"/>
      <w:sz w:val="28"/>
      <w:szCs w:val="21"/>
    </w:rPr>
  </w:style>
  <w:style w:type="character" w:customStyle="1" w:styleId="290">
    <w:name w:val="标题 5 字符"/>
    <w:link w:val="8"/>
    <w:autoRedefine/>
    <w:qFormat/>
    <w:uiPriority w:val="9"/>
    <w:rPr>
      <w:b/>
      <w:bCs/>
      <w:kern w:val="2"/>
      <w:sz w:val="28"/>
      <w:szCs w:val="28"/>
    </w:rPr>
  </w:style>
  <w:style w:type="character" w:customStyle="1" w:styleId="291">
    <w:name w:val="标题 6 Char1"/>
    <w:autoRedefine/>
    <w:qFormat/>
    <w:uiPriority w:val="0"/>
    <w:rPr>
      <w:rFonts w:ascii="Arial" w:hAnsi="Arial" w:eastAsia="黑体" w:cs="Times New Roman"/>
      <w:b/>
      <w:sz w:val="24"/>
      <w:szCs w:val="20"/>
      <w:lang w:bidi="ar-SA"/>
    </w:rPr>
  </w:style>
  <w:style w:type="character" w:customStyle="1" w:styleId="292">
    <w:name w:val="带编号样式 Char"/>
    <w:autoRedefine/>
    <w:qFormat/>
    <w:uiPriority w:val="0"/>
    <w:rPr>
      <w:rFonts w:ascii="仿宋_GB2312" w:eastAsia="仿宋_GB2312"/>
      <w:color w:val="000000"/>
      <w:sz w:val="24"/>
      <w:lang w:bidi="ar-SA"/>
    </w:rPr>
  </w:style>
  <w:style w:type="character" w:customStyle="1" w:styleId="293">
    <w:name w:val="unnamed31"/>
    <w:autoRedefine/>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autoRedefine/>
    <w:qFormat/>
    <w:uiPriority w:val="0"/>
    <w:rPr>
      <w:rFonts w:ascii="宋体" w:eastAsia="宋体"/>
      <w:kern w:val="2"/>
      <w:sz w:val="24"/>
      <w:szCs w:val="24"/>
      <w:lang w:val="zh-CN" w:bidi="ar-SA"/>
    </w:rPr>
  </w:style>
  <w:style w:type="character" w:customStyle="1" w:styleId="295">
    <w:name w:val="称呼 字符"/>
    <w:link w:val="21"/>
    <w:autoRedefine/>
    <w:qFormat/>
    <w:uiPriority w:val="0"/>
    <w:rPr>
      <w:rFonts w:ascii="仿宋_GB2312" w:eastAsia="仿宋_GB2312"/>
      <w:kern w:val="2"/>
      <w:sz w:val="28"/>
    </w:rPr>
  </w:style>
  <w:style w:type="character" w:customStyle="1" w:styleId="296">
    <w:name w:val="文本正文 Char Char"/>
    <w:autoRedefine/>
    <w:qFormat/>
    <w:locked/>
    <w:uiPriority w:val="0"/>
    <w:rPr>
      <w:sz w:val="24"/>
      <w:lang w:bidi="ar-SA"/>
    </w:rPr>
  </w:style>
  <w:style w:type="character" w:customStyle="1" w:styleId="297">
    <w:name w:val="正文缩进 字符"/>
    <w:autoRedefine/>
    <w:qFormat/>
    <w:uiPriority w:val="0"/>
    <w:rPr>
      <w:rFonts w:ascii="宋体" w:eastAsia="宋体"/>
      <w:snapToGrid w:val="0"/>
      <w:color w:val="000000"/>
      <w:kern w:val="28"/>
      <w:sz w:val="28"/>
      <w:lang w:val="en-US" w:eastAsia="zh-CN" w:bidi="ar-SA"/>
    </w:rPr>
  </w:style>
  <w:style w:type="character" w:customStyle="1" w:styleId="298">
    <w:name w:val="HTML 预设格式 字符"/>
    <w:link w:val="56"/>
    <w:autoRedefine/>
    <w:qFormat/>
    <w:uiPriority w:val="0"/>
    <w:rPr>
      <w:rFonts w:ascii="黑体" w:hAnsi="Courier New" w:eastAsia="黑体"/>
    </w:rPr>
  </w:style>
  <w:style w:type="character" w:customStyle="1" w:styleId="299">
    <w:name w:val="正文文本 2 字符1"/>
    <w:link w:val="55"/>
    <w:autoRedefine/>
    <w:qFormat/>
    <w:uiPriority w:val="0"/>
    <w:rPr>
      <w:kern w:val="2"/>
      <w:sz w:val="21"/>
      <w:szCs w:val="24"/>
    </w:rPr>
  </w:style>
  <w:style w:type="character" w:customStyle="1" w:styleId="300">
    <w:name w:val="样式 样式 标题 4h4H4Fab-4T5Ref Heading 1rh1Heading sqlsect 1.2.3.... +... Char"/>
    <w:link w:val="301"/>
    <w:autoRedefine/>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autoRedefine/>
    <w:qFormat/>
    <w:uiPriority w:val="0"/>
    <w:pPr>
      <w:tabs>
        <w:tab w:val="left" w:pos="2356"/>
      </w:tabs>
    </w:pPr>
  </w:style>
  <w:style w:type="paragraph" w:customStyle="1" w:styleId="302">
    <w:name w:val="样式 标题 4h4H4Fab-4T5Ref Heading 1rh1Heading sqlsect 1.2.3...."/>
    <w:basedOn w:val="7"/>
    <w:link w:val="41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autoRedefine/>
    <w:qFormat/>
    <w:uiPriority w:val="0"/>
    <w:rPr>
      <w:rFonts w:ascii="宋体" w:eastAsia="宋体"/>
      <w:snapToGrid w:val="0"/>
      <w:color w:val="000000"/>
      <w:kern w:val="28"/>
      <w:sz w:val="28"/>
      <w:lang w:val="en-US" w:eastAsia="zh-CN" w:bidi="ar-SA"/>
    </w:rPr>
  </w:style>
  <w:style w:type="character" w:customStyle="1" w:styleId="304">
    <w:name w:val="标题 7 字符"/>
    <w:link w:val="10"/>
    <w:autoRedefine/>
    <w:qFormat/>
    <w:uiPriority w:val="0"/>
    <w:rPr>
      <w:b/>
      <w:bCs/>
      <w:kern w:val="2"/>
      <w:sz w:val="24"/>
      <w:szCs w:val="24"/>
    </w:rPr>
  </w:style>
  <w:style w:type="character" w:customStyle="1" w:styleId="305">
    <w:name w:val="正文文本缩进 2 字符"/>
    <w:link w:val="38"/>
    <w:autoRedefine/>
    <w:qFormat/>
    <w:uiPriority w:val="0"/>
    <w:rPr>
      <w:rFonts w:ascii="宋体"/>
      <w:sz w:val="28"/>
    </w:rPr>
  </w:style>
  <w:style w:type="character" w:customStyle="1" w:styleId="306">
    <w:name w:val="Char Char5"/>
    <w:autoRedefine/>
    <w:qFormat/>
    <w:uiPriority w:val="0"/>
    <w:rPr>
      <w:rFonts w:ascii="宋体" w:hAnsi="Courier New" w:eastAsia="宋体"/>
      <w:kern w:val="2"/>
      <w:sz w:val="21"/>
      <w:lang w:val="en-US" w:eastAsia="zh-CN"/>
    </w:rPr>
  </w:style>
  <w:style w:type="character" w:customStyle="1" w:styleId="307">
    <w:name w:val="脚注文本 字符"/>
    <w:link w:val="50"/>
    <w:autoRedefine/>
    <w:qFormat/>
    <w:uiPriority w:val="0"/>
    <w:rPr>
      <w:color w:val="0000FF"/>
      <w:sz w:val="21"/>
    </w:rPr>
  </w:style>
  <w:style w:type="character" w:customStyle="1" w:styleId="308">
    <w:name w:val="称呼 Char1"/>
    <w:autoRedefine/>
    <w:qFormat/>
    <w:uiPriority w:val="0"/>
    <w:rPr>
      <w:rFonts w:ascii="Times New Roman" w:hAnsi="Times New Roman" w:eastAsia="宋体" w:cs="Times New Roman"/>
      <w:szCs w:val="24"/>
    </w:rPr>
  </w:style>
  <w:style w:type="character" w:customStyle="1" w:styleId="309">
    <w:name w:val="正文1 Char"/>
    <w:autoRedefine/>
    <w:qFormat/>
    <w:uiPriority w:val="0"/>
    <w:rPr>
      <w:rFonts w:ascii="宋体" w:eastAsia="宋体"/>
      <w:snapToGrid w:val="0"/>
      <w:color w:val="000000"/>
      <w:kern w:val="28"/>
      <w:sz w:val="28"/>
      <w:lang w:val="en-US" w:eastAsia="zh-CN" w:bidi="ar-SA"/>
    </w:rPr>
  </w:style>
  <w:style w:type="character" w:customStyle="1" w:styleId="310">
    <w:name w:val="正文缩进 Char1"/>
    <w:autoRedefine/>
    <w:qFormat/>
    <w:uiPriority w:val="0"/>
    <w:rPr>
      <w:rFonts w:ascii="宋体" w:eastAsia="宋体"/>
      <w:snapToGrid w:val="0"/>
      <w:color w:val="000000"/>
      <w:kern w:val="28"/>
      <w:sz w:val="28"/>
      <w:lang w:val="en-US" w:eastAsia="zh-CN" w:bidi="ar-SA"/>
    </w:rPr>
  </w:style>
  <w:style w:type="character" w:customStyle="1" w:styleId="311">
    <w:name w:val="font21"/>
    <w:autoRedefine/>
    <w:qFormat/>
    <w:uiPriority w:val="0"/>
    <w:rPr>
      <w:rFonts w:hint="eastAsia" w:ascii="宋体" w:hAnsi="宋体" w:eastAsia="宋体"/>
      <w:kern w:val="2"/>
      <w:sz w:val="28"/>
      <w:szCs w:val="28"/>
      <w:lang w:val="en-US" w:eastAsia="zh-CN" w:bidi="ar-SA"/>
    </w:rPr>
  </w:style>
  <w:style w:type="character" w:customStyle="1" w:styleId="312">
    <w:name w:val="Char Char26"/>
    <w:autoRedefine/>
    <w:qFormat/>
    <w:uiPriority w:val="6"/>
    <w:rPr>
      <w:kern w:val="1"/>
      <w:sz w:val="21"/>
      <w:szCs w:val="24"/>
    </w:rPr>
  </w:style>
  <w:style w:type="character" w:customStyle="1" w:styleId="313">
    <w:name w:val="Item List Char"/>
    <w:link w:val="314"/>
    <w:autoRedefine/>
    <w:qFormat/>
    <w:uiPriority w:val="0"/>
    <w:rPr>
      <w:rFonts w:ascii="Arial"/>
      <w:bCs/>
      <w:sz w:val="21"/>
      <w:szCs w:val="21"/>
      <w:lang w:val="en-US" w:eastAsia="zh-CN" w:bidi="ar-SA"/>
    </w:rPr>
  </w:style>
  <w:style w:type="paragraph" w:customStyle="1" w:styleId="314">
    <w:name w:val="Item List"/>
    <w:link w:val="31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autoRedefine/>
    <w:qFormat/>
    <w:uiPriority w:val="0"/>
    <w:rPr>
      <w:rFonts w:ascii="Times New Roman" w:hAnsi="Times New Roman" w:eastAsia="宋体" w:cs="Times New Roman"/>
      <w:sz w:val="18"/>
      <w:szCs w:val="18"/>
    </w:rPr>
  </w:style>
  <w:style w:type="character" w:customStyle="1" w:styleId="316">
    <w:name w:val="纯文本 Char1"/>
    <w:link w:val="317"/>
    <w:autoRedefine/>
    <w:qFormat/>
    <w:uiPriority w:val="0"/>
    <w:rPr>
      <w:rFonts w:ascii="宋体" w:hAnsi="Courier New"/>
    </w:rPr>
  </w:style>
  <w:style w:type="paragraph" w:customStyle="1" w:styleId="317">
    <w:name w:val="纯文本1"/>
    <w:basedOn w:val="1"/>
    <w:link w:val="316"/>
    <w:autoRedefine/>
    <w:qFormat/>
    <w:uiPriority w:val="0"/>
    <w:pPr>
      <w:adjustRightInd/>
    </w:pPr>
    <w:rPr>
      <w:rFonts w:ascii="宋体" w:hAnsi="Courier New"/>
      <w:kern w:val="0"/>
      <w:sz w:val="20"/>
      <w:szCs w:val="20"/>
    </w:rPr>
  </w:style>
  <w:style w:type="character" w:customStyle="1" w:styleId="318">
    <w:name w:val="正文文本首行缩进 字符"/>
    <w:link w:val="60"/>
    <w:autoRedefine/>
    <w:qFormat/>
    <w:uiPriority w:val="0"/>
    <w:rPr>
      <w:rFonts w:ascii="宋体"/>
      <w:kern w:val="2"/>
      <w:sz w:val="24"/>
      <w:lang w:val="zh-CN"/>
    </w:rPr>
  </w:style>
  <w:style w:type="character" w:customStyle="1" w:styleId="319">
    <w:name w:val="h3 Char"/>
    <w:autoRedefine/>
    <w:qFormat/>
    <w:uiPriority w:val="0"/>
    <w:rPr>
      <w:rFonts w:eastAsia="宋体"/>
      <w:b/>
      <w:kern w:val="2"/>
      <w:sz w:val="32"/>
      <w:lang w:val="en-US" w:eastAsia="zh-CN" w:bidi="ar-SA"/>
    </w:rPr>
  </w:style>
  <w:style w:type="character" w:customStyle="1" w:styleId="320">
    <w:name w:val="dandyren_title1"/>
    <w:autoRedefine/>
    <w:qFormat/>
    <w:uiPriority w:val="0"/>
    <w:rPr>
      <w:b/>
      <w:bCs/>
      <w:color w:val="FF6633"/>
      <w:sz w:val="18"/>
      <w:szCs w:val="18"/>
    </w:rPr>
  </w:style>
  <w:style w:type="character" w:customStyle="1" w:styleId="321">
    <w:name w:val="Char Char31"/>
    <w:autoRedefine/>
    <w:qFormat/>
    <w:uiPriority w:val="6"/>
    <w:rPr>
      <w:rFonts w:ascii="Arial" w:hAnsi="Arial" w:eastAsia="黑体"/>
      <w:kern w:val="1"/>
      <w:sz w:val="24"/>
      <w:szCs w:val="24"/>
    </w:rPr>
  </w:style>
  <w:style w:type="character" w:customStyle="1" w:styleId="322">
    <w:name w:val="h Char1"/>
    <w:autoRedefine/>
    <w:qFormat/>
    <w:uiPriority w:val="0"/>
    <w:rPr>
      <w:sz w:val="18"/>
      <w:szCs w:val="18"/>
    </w:rPr>
  </w:style>
  <w:style w:type="character" w:customStyle="1" w:styleId="323">
    <w:name w:val="solutionfonts"/>
    <w:autoRedefine/>
    <w:qFormat/>
    <w:uiPriority w:val="0"/>
  </w:style>
  <w:style w:type="character" w:customStyle="1" w:styleId="324">
    <w:name w:val="标题 4 字符1"/>
    <w:link w:val="7"/>
    <w:autoRedefine/>
    <w:qFormat/>
    <w:uiPriority w:val="9"/>
    <w:rPr>
      <w:rFonts w:ascii="Arial" w:hAnsi="Arial" w:eastAsia="黑体"/>
      <w:b/>
      <w:bCs/>
      <w:kern w:val="2"/>
      <w:sz w:val="28"/>
      <w:szCs w:val="28"/>
      <w:lang w:val="zh-CN"/>
    </w:rPr>
  </w:style>
  <w:style w:type="character" w:customStyle="1" w:styleId="325">
    <w:name w:val="首行缩进 Char"/>
    <w:autoRedefine/>
    <w:qFormat/>
    <w:uiPriority w:val="0"/>
    <w:rPr>
      <w:rFonts w:ascii="宋体" w:eastAsia="宋体"/>
      <w:kern w:val="2"/>
      <w:sz w:val="24"/>
      <w:lang w:val="en-US" w:eastAsia="zh-CN" w:bidi="ar-SA"/>
    </w:rPr>
  </w:style>
  <w:style w:type="character" w:customStyle="1" w:styleId="326">
    <w:name w:val="Char Char52"/>
    <w:autoRedefine/>
    <w:qFormat/>
    <w:uiPriority w:val="0"/>
    <w:rPr>
      <w:rFonts w:ascii="宋体" w:hAnsi="Courier New" w:eastAsia="宋体"/>
      <w:kern w:val="2"/>
      <w:sz w:val="21"/>
      <w:lang w:val="en-US" w:eastAsia="zh-CN"/>
    </w:rPr>
  </w:style>
  <w:style w:type="character" w:customStyle="1" w:styleId="327">
    <w:name w:val="正文文本 3 字符"/>
    <w:link w:val="22"/>
    <w:autoRedefine/>
    <w:qFormat/>
    <w:uiPriority w:val="0"/>
    <w:rPr>
      <w:kern w:val="2"/>
      <w:sz w:val="21"/>
    </w:rPr>
  </w:style>
  <w:style w:type="character" w:customStyle="1" w:styleId="328">
    <w:name w:val="font31"/>
    <w:autoRedefine/>
    <w:qFormat/>
    <w:uiPriority w:val="0"/>
    <w:rPr>
      <w:rFonts w:hint="eastAsia" w:ascii="仿宋" w:hAnsi="仿宋" w:eastAsia="仿宋" w:cs="仿宋"/>
      <w:color w:val="000000"/>
      <w:sz w:val="20"/>
      <w:szCs w:val="20"/>
      <w:u w:val="none"/>
    </w:rPr>
  </w:style>
  <w:style w:type="character" w:customStyle="1" w:styleId="329">
    <w:name w:val="正文说明 Char"/>
    <w:link w:val="330"/>
    <w:autoRedefine/>
    <w:qFormat/>
    <w:uiPriority w:val="0"/>
    <w:rPr>
      <w:sz w:val="24"/>
      <w:szCs w:val="24"/>
    </w:rPr>
  </w:style>
  <w:style w:type="paragraph" w:customStyle="1" w:styleId="330">
    <w:name w:val="正文说明"/>
    <w:basedOn w:val="1"/>
    <w:link w:val="329"/>
    <w:autoRedefine/>
    <w:qFormat/>
    <w:uiPriority w:val="0"/>
    <w:pPr>
      <w:adjustRightInd/>
      <w:spacing w:line="360" w:lineRule="auto"/>
    </w:pPr>
    <w:rPr>
      <w:kern w:val="0"/>
      <w:sz w:val="24"/>
    </w:rPr>
  </w:style>
  <w:style w:type="character" w:customStyle="1" w:styleId="331">
    <w:name w:val="脚注文本 Char1"/>
    <w:autoRedefine/>
    <w:qFormat/>
    <w:uiPriority w:val="0"/>
    <w:rPr>
      <w:rFonts w:ascii="Times New Roman" w:hAnsi="Times New Roman" w:eastAsia="宋体" w:cs="Times New Roman"/>
      <w:sz w:val="18"/>
      <w:szCs w:val="18"/>
    </w:rPr>
  </w:style>
  <w:style w:type="character" w:customStyle="1" w:styleId="332">
    <w:name w:val="Char Char1211"/>
    <w:autoRedefine/>
    <w:qFormat/>
    <w:uiPriority w:val="0"/>
    <w:rPr>
      <w:rFonts w:ascii="仿宋_GB2312" w:eastAsia="仿宋_GB2312"/>
      <w:b/>
      <w:bCs/>
      <w:kern w:val="2"/>
      <w:sz w:val="24"/>
      <w:szCs w:val="24"/>
      <w:lang w:val="zh-CN" w:eastAsia="zh-CN" w:bidi="ar-SA"/>
    </w:rPr>
  </w:style>
  <w:style w:type="character" w:customStyle="1" w:styleId="333">
    <w:name w:val="标题 Char"/>
    <w:autoRedefine/>
    <w:qFormat/>
    <w:uiPriority w:val="0"/>
    <w:rPr>
      <w:rFonts w:eastAsia="宋体"/>
      <w:b/>
      <w:sz w:val="24"/>
      <w:lang w:val="en-GB" w:eastAsia="zh-CN" w:bidi="ar-SA"/>
    </w:rPr>
  </w:style>
  <w:style w:type="character" w:customStyle="1" w:styleId="334">
    <w:name w:val="Char Char35"/>
    <w:autoRedefine/>
    <w:qFormat/>
    <w:uiPriority w:val="6"/>
    <w:rPr>
      <w:rFonts w:ascii="Arial" w:hAnsi="Arial" w:eastAsia="黑体"/>
      <w:b/>
      <w:kern w:val="1"/>
      <w:sz w:val="28"/>
      <w:szCs w:val="28"/>
      <w:lang w:val="zh-CN"/>
    </w:rPr>
  </w:style>
  <w:style w:type="character" w:customStyle="1" w:styleId="335">
    <w:name w:val="纯文本 Char Char Char"/>
    <w:autoRedefine/>
    <w:qFormat/>
    <w:uiPriority w:val="0"/>
    <w:rPr>
      <w:rFonts w:ascii="宋体" w:hAnsi="Courier New" w:eastAsia="宋体"/>
      <w:kern w:val="2"/>
      <w:sz w:val="21"/>
      <w:lang w:val="en-US" w:eastAsia="zh-CN" w:bidi="ar-SA"/>
    </w:rPr>
  </w:style>
  <w:style w:type="character" w:customStyle="1" w:styleId="336">
    <w:name w:val="Table Text Char"/>
    <w:link w:val="337"/>
    <w:autoRedefine/>
    <w:qFormat/>
    <w:uiPriority w:val="0"/>
    <w:rPr>
      <w:sz w:val="24"/>
      <w:szCs w:val="24"/>
    </w:rPr>
  </w:style>
  <w:style w:type="paragraph" w:customStyle="1" w:styleId="337">
    <w:name w:val="Table Text"/>
    <w:basedOn w:val="1"/>
    <w:link w:val="336"/>
    <w:autoRedefine/>
    <w:qFormat/>
    <w:uiPriority w:val="0"/>
    <w:pPr>
      <w:widowControl/>
      <w:spacing w:before="60" w:after="60"/>
      <w:jc w:val="left"/>
    </w:pPr>
    <w:rPr>
      <w:kern w:val="0"/>
      <w:sz w:val="24"/>
    </w:rPr>
  </w:style>
  <w:style w:type="character" w:customStyle="1" w:styleId="338">
    <w:name w:val="正文1 Char1"/>
    <w:autoRedefine/>
    <w:qFormat/>
    <w:uiPriority w:val="0"/>
    <w:rPr>
      <w:rFonts w:ascii="仿宋_GB2312" w:hAnsi="Courier New" w:eastAsia="仿宋_GB2312"/>
      <w:kern w:val="28"/>
      <w:sz w:val="24"/>
      <w:szCs w:val="24"/>
      <w:lang w:val="en-US" w:eastAsia="zh-CN"/>
    </w:rPr>
  </w:style>
  <w:style w:type="character" w:customStyle="1" w:styleId="339">
    <w:name w:val="页脚 Char1"/>
    <w:autoRedefine/>
    <w:qFormat/>
    <w:uiPriority w:val="0"/>
    <w:rPr>
      <w:rFonts w:eastAsia="宋体"/>
      <w:kern w:val="2"/>
      <w:sz w:val="18"/>
      <w:szCs w:val="18"/>
      <w:lang w:val="en-US" w:eastAsia="zh-CN" w:bidi="ar-SA"/>
    </w:rPr>
  </w:style>
  <w:style w:type="character" w:customStyle="1" w:styleId="340">
    <w:name w:val="Bold"/>
    <w:autoRedefine/>
    <w:qFormat/>
    <w:uiPriority w:val="0"/>
    <w:rPr>
      <w:rFonts w:ascii="Arial" w:hAnsi="Arial" w:eastAsia="黑体" w:cs="Times New Roman"/>
      <w:b/>
      <w:kern w:val="2"/>
      <w:sz w:val="32"/>
      <w:szCs w:val="32"/>
      <w:lang w:val="en-US" w:eastAsia="zh-CN" w:bidi="ar-SA"/>
    </w:rPr>
  </w:style>
  <w:style w:type="character" w:customStyle="1" w:styleId="341">
    <w:name w:val="批注文字 字符1"/>
    <w:link w:val="20"/>
    <w:autoRedefine/>
    <w:qFormat/>
    <w:uiPriority w:val="99"/>
    <w:rPr>
      <w:kern w:val="2"/>
      <w:sz w:val="21"/>
      <w:szCs w:val="24"/>
    </w:rPr>
  </w:style>
  <w:style w:type="character" w:customStyle="1" w:styleId="342">
    <w:name w:val="签名 字符"/>
    <w:link w:val="43"/>
    <w:autoRedefine/>
    <w:qFormat/>
    <w:uiPriority w:val="0"/>
    <w:rPr>
      <w:rFonts w:eastAsia="仿宋_GB2312"/>
      <w:sz w:val="24"/>
    </w:rPr>
  </w:style>
  <w:style w:type="character" w:customStyle="1" w:styleId="343">
    <w:name w:val="hui3"/>
    <w:autoRedefine/>
    <w:qFormat/>
    <w:uiPriority w:val="0"/>
    <w:rPr>
      <w:color w:val="333333"/>
    </w:rPr>
  </w:style>
  <w:style w:type="character" w:customStyle="1" w:styleId="344">
    <w:name w:val="Char Char17"/>
    <w:autoRedefine/>
    <w:qFormat/>
    <w:uiPriority w:val="6"/>
    <w:rPr>
      <w:rFonts w:eastAsia="仿宋_GB2312"/>
      <w:sz w:val="24"/>
    </w:rPr>
  </w:style>
  <w:style w:type="character" w:customStyle="1" w:styleId="34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6">
    <w:name w:val="Char Char37"/>
    <w:autoRedefine/>
    <w:qFormat/>
    <w:uiPriority w:val="6"/>
    <w:rPr>
      <w:b/>
      <w:kern w:val="1"/>
      <w:sz w:val="44"/>
      <w:szCs w:val="44"/>
    </w:rPr>
  </w:style>
  <w:style w:type="character" w:customStyle="1" w:styleId="347">
    <w:name w:val="列出段落 Char"/>
    <w:autoRedefine/>
    <w:qFormat/>
    <w:uiPriority w:val="0"/>
    <w:rPr>
      <w:rFonts w:eastAsia="楷体_GB2312" w:cs="Lucida Sans"/>
      <w:kern w:val="2"/>
      <w:sz w:val="24"/>
      <w:szCs w:val="24"/>
      <w:lang w:val="en-US" w:eastAsia="zh-CN" w:bidi="ar-SA"/>
    </w:rPr>
  </w:style>
  <w:style w:type="character" w:customStyle="1" w:styleId="348">
    <w:name w:val="正文文本缩进 3 Char1"/>
    <w:autoRedefine/>
    <w:semiHidden/>
    <w:qFormat/>
    <w:uiPriority w:val="99"/>
    <w:rPr>
      <w:rFonts w:ascii="Times New Roman" w:hAnsi="Times New Roman" w:eastAsia="宋体" w:cs="Times New Roman"/>
      <w:sz w:val="16"/>
      <w:szCs w:val="16"/>
    </w:rPr>
  </w:style>
  <w:style w:type="character" w:customStyle="1" w:styleId="349">
    <w:name w:val="公文正文 Char Char"/>
    <w:link w:val="350"/>
    <w:autoRedefine/>
    <w:qFormat/>
    <w:uiPriority w:val="0"/>
    <w:rPr>
      <w:rFonts w:ascii="仿宋_GB2312" w:eastAsia="仿宋_GB2312"/>
      <w:kern w:val="2"/>
      <w:sz w:val="24"/>
      <w:szCs w:val="24"/>
    </w:rPr>
  </w:style>
  <w:style w:type="paragraph" w:customStyle="1" w:styleId="350">
    <w:name w:val="公文正文"/>
    <w:basedOn w:val="1"/>
    <w:link w:val="349"/>
    <w:autoRedefine/>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autoRedefine/>
    <w:qFormat/>
    <w:uiPriority w:val="0"/>
    <w:rPr>
      <w:rFonts w:eastAsia="宋体"/>
      <w:sz w:val="24"/>
      <w:szCs w:val="24"/>
      <w:lang w:val="en-US" w:eastAsia="zh-CN" w:bidi="ar-SA"/>
    </w:rPr>
  </w:style>
  <w:style w:type="character" w:customStyle="1" w:styleId="352">
    <w:name w:val="标题 1 Char Char"/>
    <w:autoRedefine/>
    <w:qFormat/>
    <w:uiPriority w:val="0"/>
    <w:rPr>
      <w:rFonts w:hint="eastAsia" w:ascii="宋体" w:hAnsi="宋体" w:eastAsia="宋体"/>
      <w:b/>
      <w:spacing w:val="-2"/>
      <w:sz w:val="24"/>
      <w:lang w:val="en-US" w:eastAsia="zh-CN" w:bidi="ar-SA"/>
    </w:rPr>
  </w:style>
  <w:style w:type="character" w:customStyle="1" w:styleId="353">
    <w:name w:val="正文（缩进2汉字） Char"/>
    <w:link w:val="354"/>
    <w:autoRedefine/>
    <w:qFormat/>
    <w:uiPriority w:val="0"/>
    <w:rPr>
      <w:rFonts w:ascii="宋体"/>
    </w:rPr>
  </w:style>
  <w:style w:type="paragraph" w:customStyle="1" w:styleId="354">
    <w:name w:val="正文（缩进2汉字）"/>
    <w:basedOn w:val="1"/>
    <w:link w:val="35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1"/>
    <w:autoRedefine/>
    <w:qFormat/>
    <w:uiPriority w:val="0"/>
    <w:rPr>
      <w:rFonts w:ascii="Arial" w:hAnsi="Arial" w:eastAsia="黑体"/>
      <w:kern w:val="2"/>
      <w:sz w:val="24"/>
      <w:szCs w:val="24"/>
    </w:rPr>
  </w:style>
  <w:style w:type="character" w:customStyle="1" w:styleId="356">
    <w:name w:val="标书表格字体格式 Char"/>
    <w:autoRedefine/>
    <w:qFormat/>
    <w:uiPriority w:val="0"/>
    <w:rPr>
      <w:kern w:val="2"/>
      <w:sz w:val="21"/>
      <w:szCs w:val="24"/>
      <w:lang w:bidi="ar-SA"/>
    </w:rPr>
  </w:style>
  <w:style w:type="character" w:customStyle="1" w:styleId="357">
    <w:name w:val="tw4winError"/>
    <w:autoRedefine/>
    <w:qFormat/>
    <w:uiPriority w:val="0"/>
    <w:rPr>
      <w:rFonts w:ascii="Courier New" w:hAnsi="Courier New" w:cs="Courier New"/>
      <w:color w:val="00FF00"/>
      <w:sz w:val="40"/>
      <w:szCs w:val="40"/>
    </w:rPr>
  </w:style>
  <w:style w:type="character" w:customStyle="1" w:styleId="358">
    <w:name w:val="Body Text(ch) Char Char"/>
    <w:autoRedefine/>
    <w:qFormat/>
    <w:uiPriority w:val="0"/>
    <w:rPr>
      <w:rFonts w:ascii="宋体"/>
      <w:kern w:val="2"/>
      <w:sz w:val="24"/>
      <w:szCs w:val="21"/>
      <w:lang w:val="zh-CN"/>
    </w:rPr>
  </w:style>
  <w:style w:type="character" w:customStyle="1" w:styleId="359">
    <w:name w:val="正文首行缩进两字 Char"/>
    <w:autoRedefine/>
    <w:qFormat/>
    <w:uiPriority w:val="0"/>
    <w:rPr>
      <w:sz w:val="24"/>
      <w:szCs w:val="24"/>
      <w:lang w:val="en-US" w:eastAsia="zh-CN" w:bidi="ar-SA"/>
    </w:rPr>
  </w:style>
  <w:style w:type="character" w:customStyle="1" w:styleId="360">
    <w:name w:val="正文文本 Char"/>
    <w:autoRedefine/>
    <w:qFormat/>
    <w:uiPriority w:val="0"/>
    <w:rPr>
      <w:rFonts w:eastAsia="宋体"/>
      <w:kern w:val="2"/>
      <w:sz w:val="24"/>
      <w:szCs w:val="24"/>
      <w:lang w:val="en-US" w:eastAsia="zh-CN" w:bidi="ar-SA"/>
    </w:rPr>
  </w:style>
  <w:style w:type="character" w:customStyle="1" w:styleId="361">
    <w:name w:val="文档结构图 字符1"/>
    <w:autoRedefine/>
    <w:qFormat/>
    <w:uiPriority w:val="0"/>
    <w:rPr>
      <w:rFonts w:ascii="宋体" w:hAnsi="Calibri" w:eastAsia="黑体" w:cs="Arial"/>
      <w:snapToGrid w:val="0"/>
      <w:kern w:val="2"/>
      <w:sz w:val="18"/>
      <w:szCs w:val="18"/>
    </w:rPr>
  </w:style>
  <w:style w:type="character" w:customStyle="1" w:styleId="362">
    <w:name w:val="content"/>
    <w:autoRedefine/>
    <w:qFormat/>
    <w:uiPriority w:val="0"/>
  </w:style>
  <w:style w:type="character" w:customStyle="1" w:styleId="363">
    <w:name w:val="tw4winPopup"/>
    <w:autoRedefine/>
    <w:qFormat/>
    <w:uiPriority w:val="0"/>
    <w:rPr>
      <w:rFonts w:ascii="Courier New" w:hAnsi="Courier New" w:cs="Courier New"/>
      <w:color w:val="008000"/>
      <w:lang w:val="en-US" w:eastAsia="zh-CN"/>
    </w:rPr>
  </w:style>
  <w:style w:type="character" w:customStyle="1" w:styleId="364">
    <w:name w:val="param-name"/>
    <w:autoRedefine/>
    <w:qFormat/>
    <w:uiPriority w:val="99"/>
    <w:rPr>
      <w:rFonts w:ascii="Arial" w:hAnsi="Arial" w:eastAsia="黑体" w:cs="Arial"/>
      <w:snapToGrid w:val="0"/>
      <w:kern w:val="0"/>
      <w:szCs w:val="21"/>
    </w:rPr>
  </w:style>
  <w:style w:type="character" w:customStyle="1" w:styleId="365">
    <w:name w:val="标准正文格式 Char"/>
    <w:autoRedefine/>
    <w:qFormat/>
    <w:uiPriority w:val="0"/>
    <w:rPr>
      <w:rFonts w:ascii="宋体" w:eastAsia="仿宋_GB2312" w:cs="宋体"/>
      <w:color w:val="000000"/>
      <w:sz w:val="24"/>
      <w:lang w:val="en-US" w:eastAsia="zh-CN" w:bidi="ar-SA"/>
    </w:rPr>
  </w:style>
  <w:style w:type="character" w:customStyle="1" w:styleId="366">
    <w:name w:val="Char Char212"/>
    <w:autoRedefine/>
    <w:qFormat/>
    <w:uiPriority w:val="0"/>
    <w:rPr>
      <w:rFonts w:eastAsia="宋体"/>
      <w:b/>
      <w:bCs/>
      <w:kern w:val="2"/>
      <w:sz w:val="21"/>
      <w:szCs w:val="24"/>
      <w:lang w:val="en-US" w:eastAsia="zh-CN" w:bidi="ar-SA"/>
    </w:rPr>
  </w:style>
  <w:style w:type="character" w:customStyle="1" w:styleId="367">
    <w:name w:val="文档结构图 Char"/>
    <w:autoRedefine/>
    <w:qFormat/>
    <w:uiPriority w:val="0"/>
    <w:rPr>
      <w:rFonts w:eastAsia="宋体"/>
      <w:kern w:val="2"/>
      <w:sz w:val="21"/>
      <w:szCs w:val="24"/>
      <w:lang w:val="en-US" w:eastAsia="zh-CN" w:bidi="ar-SA"/>
    </w:rPr>
  </w:style>
  <w:style w:type="character" w:customStyle="1" w:styleId="368">
    <w:name w:val="zbggmain style9"/>
    <w:autoRedefine/>
    <w:qFormat/>
    <w:uiPriority w:val="0"/>
  </w:style>
  <w:style w:type="character" w:customStyle="1" w:styleId="369">
    <w:name w:val="Char Char16"/>
    <w:autoRedefine/>
    <w:qFormat/>
    <w:uiPriority w:val="6"/>
    <w:rPr>
      <w:kern w:val="1"/>
      <w:sz w:val="18"/>
      <w:szCs w:val="18"/>
    </w:rPr>
  </w:style>
  <w:style w:type="character" w:customStyle="1" w:styleId="370">
    <w:name w:val="font51"/>
    <w:autoRedefine/>
    <w:qFormat/>
    <w:uiPriority w:val="0"/>
    <w:rPr>
      <w:rFonts w:hint="eastAsia" w:ascii="仿宋" w:hAnsi="仿宋" w:eastAsia="仿宋" w:cs="仿宋"/>
      <w:color w:val="000000"/>
      <w:sz w:val="20"/>
      <w:szCs w:val="20"/>
      <w:u w:val="none"/>
    </w:rPr>
  </w:style>
  <w:style w:type="character" w:customStyle="1" w:styleId="371">
    <w:name w:val="Char Char82"/>
    <w:autoRedefine/>
    <w:qFormat/>
    <w:uiPriority w:val="0"/>
    <w:rPr>
      <w:rFonts w:eastAsia="宋体"/>
      <w:b/>
      <w:sz w:val="24"/>
      <w:lang w:val="en-GB" w:eastAsia="zh-CN"/>
    </w:rPr>
  </w:style>
  <w:style w:type="character" w:customStyle="1" w:styleId="372">
    <w:name w:val="正文文本缩进 3 字符"/>
    <w:link w:val="53"/>
    <w:autoRedefine/>
    <w:qFormat/>
    <w:uiPriority w:val="0"/>
    <w:rPr>
      <w:kern w:val="2"/>
      <w:sz w:val="24"/>
    </w:rPr>
  </w:style>
  <w:style w:type="character" w:customStyle="1" w:styleId="373">
    <w:name w:val="日期 Char1"/>
    <w:autoRedefine/>
    <w:semiHidden/>
    <w:qFormat/>
    <w:uiPriority w:val="99"/>
    <w:rPr>
      <w:rFonts w:ascii="Times New Roman" w:hAnsi="Times New Roman" w:eastAsia="宋体" w:cs="Times New Roman"/>
      <w:szCs w:val="24"/>
    </w:rPr>
  </w:style>
  <w:style w:type="character" w:customStyle="1" w:styleId="374">
    <w:name w:val="页眉 字符"/>
    <w:autoRedefine/>
    <w:qFormat/>
    <w:uiPriority w:val="99"/>
    <w:rPr>
      <w:kern w:val="2"/>
      <w:sz w:val="18"/>
      <w:szCs w:val="18"/>
    </w:rPr>
  </w:style>
  <w:style w:type="character" w:customStyle="1" w:styleId="375">
    <w:name w:val="Char Char33"/>
    <w:autoRedefine/>
    <w:qFormat/>
    <w:uiPriority w:val="6"/>
    <w:rPr>
      <w:rFonts w:ascii="Arial" w:hAnsi="Arial" w:eastAsia="黑体"/>
      <w:b/>
      <w:kern w:val="1"/>
      <w:sz w:val="24"/>
      <w:szCs w:val="24"/>
    </w:rPr>
  </w:style>
  <w:style w:type="character" w:customStyle="1" w:styleId="376">
    <w:name w:val="b11_01b Char"/>
    <w:link w:val="377"/>
    <w:autoRedefine/>
    <w:qFormat/>
    <w:uiPriority w:val="0"/>
    <w:rPr>
      <w:rFonts w:ascii="Verdana" w:hAnsi="Verdana"/>
      <w:b/>
      <w:bCs/>
      <w:color w:val="4A82CA"/>
      <w:sz w:val="17"/>
      <w:szCs w:val="17"/>
    </w:rPr>
  </w:style>
  <w:style w:type="paragraph" w:customStyle="1" w:styleId="377">
    <w:name w:val="b11_01b"/>
    <w:basedOn w:val="1"/>
    <w:next w:val="1"/>
    <w:link w:val="376"/>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autoRedefine/>
    <w:qFormat/>
    <w:uiPriority w:val="6"/>
    <w:rPr>
      <w:rFonts w:ascii="仿宋_GB2312" w:eastAsia="仿宋_GB2312"/>
      <w:b/>
      <w:bCs/>
      <w:kern w:val="2"/>
      <w:sz w:val="24"/>
      <w:szCs w:val="24"/>
      <w:lang w:val="zh-CN" w:eastAsia="zh-CN" w:bidi="ar-SA"/>
    </w:rPr>
  </w:style>
  <w:style w:type="character" w:customStyle="1" w:styleId="379">
    <w:name w:val="Footer-Even Char"/>
    <w:autoRedefine/>
    <w:qFormat/>
    <w:uiPriority w:val="0"/>
    <w:rPr>
      <w:rFonts w:eastAsia="宋体"/>
      <w:kern w:val="2"/>
      <w:sz w:val="18"/>
      <w:lang w:val="en-US" w:eastAsia="zh-CN" w:bidi="ar-SA"/>
    </w:rPr>
  </w:style>
  <w:style w:type="character" w:customStyle="1" w:styleId="380">
    <w:name w:val="页脚 字符2"/>
    <w:link w:val="41"/>
    <w:autoRedefine/>
    <w:qFormat/>
    <w:locked/>
    <w:uiPriority w:val="99"/>
    <w:rPr>
      <w:kern w:val="2"/>
      <w:sz w:val="18"/>
      <w:szCs w:val="18"/>
    </w:rPr>
  </w:style>
  <w:style w:type="character" w:customStyle="1" w:styleId="381">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2">
    <w:name w:val="Char Char61"/>
    <w:autoRedefine/>
    <w:qFormat/>
    <w:uiPriority w:val="6"/>
    <w:rPr>
      <w:rFonts w:eastAsia="宋体"/>
      <w:kern w:val="2"/>
      <w:sz w:val="21"/>
      <w:szCs w:val="24"/>
      <w:lang w:val="en-US" w:eastAsia="zh-CN" w:bidi="ar-SA"/>
    </w:rPr>
  </w:style>
  <w:style w:type="character" w:customStyle="1" w:styleId="383">
    <w:name w:val="正文文字缩进 2 Char Char"/>
    <w:autoRedefine/>
    <w:qFormat/>
    <w:uiPriority w:val="0"/>
    <w:rPr>
      <w:rFonts w:ascii="宋体"/>
      <w:sz w:val="28"/>
    </w:rPr>
  </w:style>
  <w:style w:type="character" w:customStyle="1" w:styleId="384">
    <w:name w:val="f141"/>
    <w:autoRedefine/>
    <w:qFormat/>
    <w:uiPriority w:val="0"/>
    <w:rPr>
      <w:rFonts w:ascii="Tahoma" w:hAnsi="Tahoma" w:eastAsia="宋体"/>
      <w:b/>
      <w:kern w:val="2"/>
      <w:sz w:val="21"/>
      <w:szCs w:val="21"/>
      <w:lang w:val="en-US" w:eastAsia="zh-CN" w:bidi="ar-SA"/>
    </w:rPr>
  </w:style>
  <w:style w:type="character" w:customStyle="1" w:styleId="385">
    <w:name w:val="段落 Char Char"/>
    <w:link w:val="386"/>
    <w:autoRedefine/>
    <w:qFormat/>
    <w:uiPriority w:val="0"/>
    <w:rPr>
      <w:rFonts w:ascii="宋体" w:hAnsi="宋体"/>
      <w:sz w:val="24"/>
    </w:rPr>
  </w:style>
  <w:style w:type="paragraph" w:customStyle="1" w:styleId="386">
    <w:name w:val="段落"/>
    <w:basedOn w:val="1"/>
    <w:link w:val="385"/>
    <w:autoRedefine/>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autoRedefine/>
    <w:qFormat/>
    <w:uiPriority w:val="0"/>
    <w:rPr>
      <w:rFonts w:eastAsia="宋体"/>
      <w:b/>
      <w:bCs/>
      <w:kern w:val="2"/>
      <w:sz w:val="32"/>
      <w:szCs w:val="32"/>
      <w:lang w:val="en-US" w:eastAsia="zh-CN" w:bidi="ar-SA"/>
    </w:rPr>
  </w:style>
  <w:style w:type="character" w:customStyle="1" w:styleId="388">
    <w:name w:val="apple-converted-space"/>
    <w:autoRedefine/>
    <w:qFormat/>
    <w:uiPriority w:val="0"/>
  </w:style>
  <w:style w:type="character" w:customStyle="1" w:styleId="389">
    <w:name w:val="页眉 字符2"/>
    <w:link w:val="42"/>
    <w:autoRedefine/>
    <w:qFormat/>
    <w:uiPriority w:val="99"/>
    <w:rPr>
      <w:kern w:val="2"/>
      <w:sz w:val="18"/>
      <w:szCs w:val="18"/>
    </w:rPr>
  </w:style>
  <w:style w:type="character" w:customStyle="1" w:styleId="390">
    <w:name w:val="Char Char9"/>
    <w:autoRedefine/>
    <w:qFormat/>
    <w:uiPriority w:val="0"/>
    <w:rPr>
      <w:rFonts w:eastAsia="宋体"/>
      <w:kern w:val="2"/>
      <w:sz w:val="18"/>
      <w:szCs w:val="18"/>
      <w:lang w:val="en-US" w:eastAsia="zh-CN" w:bidi="ar-SA"/>
    </w:rPr>
  </w:style>
  <w:style w:type="character" w:customStyle="1" w:styleId="391">
    <w:name w:val="Char Char41"/>
    <w:autoRedefine/>
    <w:qFormat/>
    <w:uiPriority w:val="0"/>
    <w:rPr>
      <w:rFonts w:eastAsia="宋体"/>
      <w:b/>
      <w:sz w:val="24"/>
      <w:lang w:val="en-GB" w:eastAsia="zh-CN" w:bidi="ar-SA"/>
    </w:rPr>
  </w:style>
  <w:style w:type="character" w:customStyle="1" w:styleId="392">
    <w:name w:val="large1"/>
    <w:autoRedefine/>
    <w:qFormat/>
    <w:uiPriority w:val="0"/>
    <w:rPr>
      <w:rFonts w:hint="eastAsia" w:ascii="宋体" w:hAnsi="宋体" w:eastAsia="宋体"/>
      <w:sz w:val="21"/>
      <w:szCs w:val="21"/>
    </w:rPr>
  </w:style>
  <w:style w:type="character" w:customStyle="1" w:styleId="393">
    <w:name w:val="正文段 Char"/>
    <w:link w:val="394"/>
    <w:autoRedefine/>
    <w:qFormat/>
    <w:uiPriority w:val="0"/>
    <w:rPr>
      <w:sz w:val="24"/>
    </w:rPr>
  </w:style>
  <w:style w:type="paragraph" w:customStyle="1" w:styleId="394">
    <w:name w:val="正文段"/>
    <w:basedOn w:val="1"/>
    <w:link w:val="393"/>
    <w:autoRedefine/>
    <w:qFormat/>
    <w:uiPriority w:val="0"/>
    <w:pPr>
      <w:widowControl/>
      <w:snapToGrid w:val="0"/>
      <w:spacing w:afterLines="50"/>
      <w:ind w:firstLine="200" w:firstLineChars="200"/>
    </w:pPr>
    <w:rPr>
      <w:kern w:val="0"/>
      <w:sz w:val="24"/>
      <w:szCs w:val="20"/>
    </w:rPr>
  </w:style>
  <w:style w:type="character" w:customStyle="1" w:styleId="395">
    <w:name w:val="Char Char13"/>
    <w:autoRedefine/>
    <w:qFormat/>
    <w:uiPriority w:val="6"/>
    <w:rPr>
      <w:rFonts w:ascii="宋体" w:hAnsi="宋体"/>
      <w:kern w:val="1"/>
      <w:sz w:val="21"/>
      <w:szCs w:val="24"/>
    </w:rPr>
  </w:style>
  <w:style w:type="character" w:customStyle="1" w:styleId="396">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autoRedefine/>
    <w:qFormat/>
    <w:uiPriority w:val="0"/>
    <w:rPr>
      <w:rFonts w:ascii="宋体" w:hAnsi="宋体"/>
      <w:kern w:val="2"/>
      <w:sz w:val="24"/>
      <w:szCs w:val="22"/>
    </w:rPr>
  </w:style>
  <w:style w:type="paragraph" w:customStyle="1" w:styleId="398">
    <w:name w:val="冯广丽"/>
    <w:basedOn w:val="1"/>
    <w:link w:val="397"/>
    <w:autoRedefine/>
    <w:qFormat/>
    <w:uiPriority w:val="0"/>
    <w:pPr>
      <w:adjustRightInd/>
      <w:spacing w:line="360" w:lineRule="auto"/>
      <w:ind w:firstLine="480" w:firstLineChars="200"/>
    </w:pPr>
    <w:rPr>
      <w:rFonts w:ascii="宋体" w:hAnsi="宋体"/>
      <w:sz w:val="24"/>
      <w:szCs w:val="22"/>
    </w:rPr>
  </w:style>
  <w:style w:type="character" w:customStyle="1" w:styleId="399">
    <w:name w:val="批注文字 字符"/>
    <w:autoRedefine/>
    <w:qFormat/>
    <w:uiPriority w:val="0"/>
    <w:rPr>
      <w:rFonts w:ascii="Arial" w:hAnsi="Arial" w:eastAsia="黑体" w:cs="Arial"/>
      <w:snapToGrid w:val="0"/>
      <w:kern w:val="0"/>
      <w:szCs w:val="21"/>
    </w:rPr>
  </w:style>
  <w:style w:type="character" w:customStyle="1" w:styleId="400">
    <w:name w:val="Char Char161"/>
    <w:autoRedefine/>
    <w:qFormat/>
    <w:uiPriority w:val="0"/>
    <w:rPr>
      <w:rFonts w:eastAsia="宋体"/>
      <w:b/>
      <w:kern w:val="2"/>
      <w:sz w:val="32"/>
      <w:lang w:val="en-US" w:eastAsia="zh-CN"/>
    </w:rPr>
  </w:style>
  <w:style w:type="character" w:customStyle="1" w:styleId="401">
    <w:name w:val="javascript"/>
    <w:autoRedefine/>
    <w:qFormat/>
    <w:uiPriority w:val="0"/>
  </w:style>
  <w:style w:type="character" w:customStyle="1" w:styleId="402">
    <w:name w:val="图名 Char"/>
    <w:autoRedefine/>
    <w:qFormat/>
    <w:uiPriority w:val="0"/>
    <w:rPr>
      <w:rFonts w:ascii="Arial" w:hAnsi="Arial" w:eastAsia="黑体"/>
      <w:kern w:val="2"/>
      <w:sz w:val="24"/>
      <w:szCs w:val="24"/>
      <w:lang w:val="en-US" w:eastAsia="zh-CN" w:bidi="ar-SA"/>
    </w:rPr>
  </w:style>
  <w:style w:type="character" w:customStyle="1" w:styleId="403">
    <w:name w:val="Used by Word for text of Help footnotes Char Char"/>
    <w:autoRedefine/>
    <w:qFormat/>
    <w:uiPriority w:val="0"/>
    <w:rPr>
      <w:rFonts w:ascii="Times New Roman" w:hAnsi="Times New Roman" w:eastAsia="宋体" w:cs="Times New Roman"/>
      <w:sz w:val="20"/>
      <w:szCs w:val="20"/>
    </w:rPr>
  </w:style>
  <w:style w:type="character" w:customStyle="1" w:styleId="404">
    <w:name w:val="编号，小四 Char"/>
    <w:link w:val="405"/>
    <w:autoRedefine/>
    <w:qFormat/>
    <w:uiPriority w:val="0"/>
    <w:rPr>
      <w:rFonts w:ascii="Arial" w:hAnsi="Arial"/>
      <w:sz w:val="24"/>
    </w:rPr>
  </w:style>
  <w:style w:type="paragraph" w:customStyle="1" w:styleId="405">
    <w:name w:val="编号，小四"/>
    <w:basedOn w:val="1"/>
    <w:link w:val="404"/>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autoRedefine/>
    <w:qFormat/>
    <w:uiPriority w:val="99"/>
    <w:rPr>
      <w:rFonts w:ascii="宋体" w:eastAsia="宋体" w:cs="宋体"/>
      <w:color w:val="000000"/>
      <w:sz w:val="14"/>
      <w:szCs w:val="14"/>
    </w:rPr>
  </w:style>
  <w:style w:type="character" w:customStyle="1" w:styleId="40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8">
    <w:name w:val="未用 Char"/>
    <w:autoRedefine/>
    <w:qFormat/>
    <w:uiPriority w:val="0"/>
    <w:rPr>
      <w:rFonts w:ascii="Arial" w:hAnsi="Arial" w:eastAsia="黑体"/>
      <w:kern w:val="2"/>
      <w:sz w:val="21"/>
      <w:szCs w:val="21"/>
      <w:lang w:val="en-US" w:eastAsia="zh-CN" w:bidi="ar-SA"/>
    </w:rPr>
  </w:style>
  <w:style w:type="character" w:customStyle="1" w:styleId="409">
    <w:name w:val="myp1111"/>
    <w:autoRedefine/>
    <w:qFormat/>
    <w:uiPriority w:val="0"/>
    <w:rPr>
      <w:rFonts w:hint="default" w:ascii="ˎ̥" w:hAnsi="ˎ̥"/>
      <w:color w:val="000000"/>
      <w:sz w:val="20"/>
      <w:szCs w:val="20"/>
      <w:u w:val="none"/>
    </w:rPr>
  </w:style>
  <w:style w:type="character" w:customStyle="1" w:styleId="410">
    <w:name w:val="样式 标题 4h4H4Fab-4T5Ref Heading 1rh1Heading sqlsect 1.2.3.... Char"/>
    <w:link w:val="302"/>
    <w:autoRedefine/>
    <w:qFormat/>
    <w:uiPriority w:val="0"/>
    <w:rPr>
      <w:rFonts w:ascii="微软雅黑" w:hAnsi="微软雅黑" w:eastAsia="微软雅黑"/>
      <w:b/>
      <w:bCs/>
      <w:kern w:val="2"/>
      <w:sz w:val="24"/>
      <w:szCs w:val="28"/>
    </w:rPr>
  </w:style>
  <w:style w:type="character" w:customStyle="1" w:styleId="411">
    <w:name w:val="h Char Char"/>
    <w:autoRedefine/>
    <w:qFormat/>
    <w:uiPriority w:val="0"/>
    <w:rPr>
      <w:rFonts w:eastAsia="宋体"/>
      <w:kern w:val="2"/>
      <w:sz w:val="18"/>
      <w:lang w:val="en-US" w:eastAsia="zh-CN" w:bidi="ar-SA"/>
    </w:rPr>
  </w:style>
  <w:style w:type="character" w:customStyle="1" w:styleId="412">
    <w:name w:val="仿宋正文 Char"/>
    <w:link w:val="413"/>
    <w:autoRedefine/>
    <w:qFormat/>
    <w:uiPriority w:val="0"/>
    <w:rPr>
      <w:rFonts w:ascii="仿宋_GB2312" w:eastAsia="仿宋_GB2312"/>
      <w:kern w:val="2"/>
      <w:sz w:val="24"/>
      <w:lang w:val="en-US" w:eastAsia="zh-CN" w:bidi="ar-SA"/>
    </w:rPr>
  </w:style>
  <w:style w:type="paragraph" w:customStyle="1" w:styleId="413">
    <w:name w:val="仿宋正文"/>
    <w:basedOn w:val="1"/>
    <w:link w:val="412"/>
    <w:autoRedefine/>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autoRedefine/>
    <w:qFormat/>
    <w:uiPriority w:val="0"/>
    <w:rPr>
      <w:rFonts w:ascii="宋体" w:eastAsia="宋体"/>
      <w:kern w:val="2"/>
      <w:sz w:val="24"/>
      <w:lang w:val="zh-CN" w:bidi="ar-SA"/>
    </w:rPr>
  </w:style>
  <w:style w:type="character" w:customStyle="1" w:styleId="415">
    <w:name w:val="样式 宋体"/>
    <w:autoRedefine/>
    <w:qFormat/>
    <w:uiPriority w:val="0"/>
    <w:rPr>
      <w:rFonts w:ascii="宋体" w:hAnsi="宋体"/>
      <w:sz w:val="24"/>
    </w:rPr>
  </w:style>
  <w:style w:type="character" w:customStyle="1" w:styleId="416">
    <w:name w:val="tw4winJump"/>
    <w:autoRedefine/>
    <w:qFormat/>
    <w:uiPriority w:val="0"/>
    <w:rPr>
      <w:rFonts w:ascii="Courier New" w:hAnsi="Courier New" w:cs="Courier New"/>
      <w:color w:val="008080"/>
      <w:lang w:val="en-US" w:eastAsia="zh-CN"/>
    </w:rPr>
  </w:style>
  <w:style w:type="character" w:customStyle="1" w:styleId="417">
    <w:name w:val="标题 1 字符"/>
    <w:autoRedefine/>
    <w:qFormat/>
    <w:uiPriority w:val="9"/>
    <w:rPr>
      <w:rFonts w:ascii="Arial" w:hAnsi="Arial" w:eastAsia="黑体" w:cs="Arial"/>
      <w:b/>
      <w:bCs/>
      <w:snapToGrid w:val="0"/>
      <w:kern w:val="44"/>
      <w:sz w:val="44"/>
      <w:szCs w:val="44"/>
    </w:rPr>
  </w:style>
  <w:style w:type="character" w:customStyle="1" w:styleId="418">
    <w:name w:val="style36"/>
    <w:basedOn w:val="69"/>
    <w:autoRedefine/>
    <w:qFormat/>
    <w:uiPriority w:val="0"/>
    <w:rPr>
      <w:rFonts w:ascii="Arial" w:hAnsi="Arial" w:eastAsia="黑体" w:cs="Arial"/>
      <w:snapToGrid w:val="0"/>
      <w:kern w:val="0"/>
      <w:szCs w:val="21"/>
    </w:rPr>
  </w:style>
  <w:style w:type="character" w:customStyle="1" w:styleId="419">
    <w:name w:val="pt9"/>
    <w:autoRedefine/>
    <w:qFormat/>
    <w:uiPriority w:val="0"/>
    <w:rPr>
      <w:rFonts w:ascii="仿宋_GB2312" w:eastAsia="微软雅黑"/>
      <w:b/>
      <w:kern w:val="2"/>
      <w:sz w:val="32"/>
      <w:szCs w:val="32"/>
      <w:lang w:val="en-US" w:eastAsia="zh-CN" w:bidi="ar-SA"/>
    </w:rPr>
  </w:style>
  <w:style w:type="character" w:customStyle="1" w:styleId="420">
    <w:name w:val="DO_NOT_TRANSLATE"/>
    <w:autoRedefine/>
    <w:qFormat/>
    <w:uiPriority w:val="0"/>
    <w:rPr>
      <w:rFonts w:ascii="Courier New" w:hAnsi="Courier New" w:cs="Courier New"/>
      <w:color w:val="800000"/>
      <w:lang w:val="en-US" w:eastAsia="zh-CN"/>
    </w:rPr>
  </w:style>
  <w:style w:type="character" w:customStyle="1" w:styleId="421">
    <w:name w:val="标书1 Char1"/>
    <w:autoRedefine/>
    <w:qFormat/>
    <w:uiPriority w:val="0"/>
    <w:rPr>
      <w:rFonts w:eastAsia="宋体"/>
      <w:b/>
      <w:bCs/>
      <w:kern w:val="44"/>
      <w:sz w:val="44"/>
      <w:szCs w:val="44"/>
      <w:lang w:val="en-US" w:eastAsia="zh-CN" w:bidi="ar-SA"/>
    </w:rPr>
  </w:style>
  <w:style w:type="character" w:customStyle="1" w:styleId="422">
    <w:name w:val="页脚 字符"/>
    <w:autoRedefine/>
    <w:qFormat/>
    <w:uiPriority w:val="99"/>
    <w:rPr>
      <w:kern w:val="2"/>
      <w:sz w:val="18"/>
      <w:szCs w:val="18"/>
    </w:rPr>
  </w:style>
  <w:style w:type="character" w:customStyle="1" w:styleId="423">
    <w:name w:val="正文2 Char"/>
    <w:autoRedefine/>
    <w:qFormat/>
    <w:uiPriority w:val="0"/>
    <w:rPr>
      <w:rFonts w:eastAsia="宋体"/>
      <w:kern w:val="2"/>
      <w:sz w:val="24"/>
      <w:lang w:val="en-US" w:eastAsia="zh-CN" w:bidi="ar-SA"/>
    </w:rPr>
  </w:style>
  <w:style w:type="character" w:customStyle="1" w:styleId="424">
    <w:name w:val="Char Char21"/>
    <w:autoRedefine/>
    <w:qFormat/>
    <w:uiPriority w:val="6"/>
    <w:rPr>
      <w:rFonts w:ascii="宋体" w:hAnsi="宋体"/>
      <w:kern w:val="1"/>
      <w:sz w:val="24"/>
      <w:szCs w:val="21"/>
      <w:lang w:val="zh-CN"/>
    </w:rPr>
  </w:style>
  <w:style w:type="character" w:customStyle="1" w:styleId="425">
    <w:name w:val="样式 正文缩进 + 首行缩进:  2 字符 Char Char"/>
    <w:link w:val="426"/>
    <w:autoRedefine/>
    <w:qFormat/>
    <w:uiPriority w:val="0"/>
    <w:rPr>
      <w:rFonts w:cs="宋体"/>
      <w:kern w:val="2"/>
      <w:sz w:val="24"/>
    </w:rPr>
  </w:style>
  <w:style w:type="paragraph" w:customStyle="1" w:styleId="426">
    <w:name w:val="样式 正文缩进 + 首行缩进:  2 字符"/>
    <w:basedOn w:val="6"/>
    <w:link w:val="425"/>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4"/>
    <w:autoRedefine/>
    <w:qFormat/>
    <w:uiPriority w:val="0"/>
    <w:rPr>
      <w:rFonts w:ascii="宋体" w:hAnsi="Arial" w:eastAsia="宋体" w:cs="Arial"/>
      <w:snapToGrid w:val="0"/>
      <w:kern w:val="2"/>
      <w:sz w:val="24"/>
      <w:szCs w:val="21"/>
      <w:lang w:val="zh-CN" w:eastAsia="zh-CN" w:bidi="ar-SA"/>
    </w:rPr>
  </w:style>
  <w:style w:type="character" w:customStyle="1" w:styleId="428">
    <w:name w:val="gray6"/>
    <w:basedOn w:val="69"/>
    <w:autoRedefine/>
    <w:qFormat/>
    <w:uiPriority w:val="0"/>
    <w:rPr>
      <w:rFonts w:ascii="Arial" w:hAnsi="Arial" w:eastAsia="黑体" w:cs="Arial"/>
      <w:snapToGrid w:val="0"/>
      <w:kern w:val="0"/>
      <w:szCs w:val="21"/>
    </w:rPr>
  </w:style>
  <w:style w:type="character" w:customStyle="1" w:styleId="429">
    <w:name w:val="hui"/>
    <w:basedOn w:val="69"/>
    <w:autoRedefine/>
    <w:qFormat/>
    <w:uiPriority w:val="0"/>
    <w:rPr>
      <w:rFonts w:ascii="Arial" w:hAnsi="Arial" w:eastAsia="黑体" w:cs="Arial"/>
      <w:snapToGrid w:val="0"/>
      <w:kern w:val="0"/>
      <w:szCs w:val="21"/>
    </w:rPr>
  </w:style>
  <w:style w:type="character" w:customStyle="1" w:styleId="430">
    <w:name w:val="哈哈正文 Char Char"/>
    <w:autoRedefine/>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7"/>
    <w:autoRedefine/>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autoRedefine/>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autoRedefine/>
    <w:qFormat/>
    <w:uiPriority w:val="0"/>
    <w:pPr>
      <w:spacing w:before="120" w:line="360" w:lineRule="auto"/>
      <w:ind w:firstLine="567"/>
    </w:pPr>
    <w:rPr>
      <w:rFonts w:ascii="Arial" w:hAnsi="Arial"/>
      <w:sz w:val="20"/>
      <w:szCs w:val="20"/>
    </w:rPr>
  </w:style>
  <w:style w:type="paragraph" w:customStyle="1" w:styleId="441">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autoRedefine/>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8">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autoRedefine/>
    <w:qFormat/>
    <w:uiPriority w:val="0"/>
    <w:pPr>
      <w:adjustRightInd/>
      <w:ind w:firstLine="200" w:firstLineChars="200"/>
    </w:pPr>
    <w:rPr>
      <w:rFonts w:ascii="Tahoma" w:hAnsi="Tahoma"/>
      <w:sz w:val="24"/>
      <w:szCs w:val="20"/>
    </w:rPr>
  </w:style>
  <w:style w:type="paragraph" w:customStyle="1" w:styleId="450">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autoRedefine/>
    <w:qFormat/>
    <w:uiPriority w:val="0"/>
    <w:pPr>
      <w:tabs>
        <w:tab w:val="left" w:pos="360"/>
      </w:tabs>
    </w:pPr>
    <w:rPr>
      <w:sz w:val="24"/>
      <w:szCs w:val="20"/>
    </w:rPr>
  </w:style>
  <w:style w:type="paragraph" w:customStyle="1" w:styleId="453">
    <w:name w:val="Char Char11 Char Char Char"/>
    <w:basedOn w:val="1"/>
    <w:autoRedefine/>
    <w:qFormat/>
    <w:uiPriority w:val="0"/>
    <w:pPr>
      <w:spacing w:line="360" w:lineRule="auto"/>
    </w:pPr>
    <w:rPr>
      <w:szCs w:val="20"/>
    </w:rPr>
  </w:style>
  <w:style w:type="paragraph" w:customStyle="1" w:styleId="45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autoRedefine/>
    <w:qFormat/>
    <w:uiPriority w:val="0"/>
    <w:pPr>
      <w:tabs>
        <w:tab w:val="left" w:pos="2790"/>
        <w:tab w:val="left" w:pos="4230"/>
      </w:tabs>
      <w:spacing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outlineLvl w:val="5"/>
    </w:pPr>
  </w:style>
  <w:style w:type="paragraph" w:customStyle="1" w:styleId="471">
    <w:name w:val="5级标题"/>
    <w:basedOn w:val="472"/>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9"/>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5"/>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8"/>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28"/>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6"/>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7"/>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autoRedefine/>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autoRedefine/>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Lines="0" w:afterLines="0"/>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6"/>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5"/>
    <w:next w:val="53"/>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autoRedefine/>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19"/>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autoRedefine/>
    <w:qFormat/>
    <w:uiPriority w:val="0"/>
    <w:pPr>
      <w:tabs>
        <w:tab w:val="left" w:pos="1080"/>
      </w:tabs>
      <w:ind w:left="1080" w:hanging="1080"/>
    </w:pPr>
  </w:style>
  <w:style w:type="paragraph" w:customStyle="1" w:styleId="894">
    <w:name w:val="数字标题1"/>
    <w:basedOn w:val="3"/>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0"/>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字符"/>
    <w:link w:val="39"/>
    <w:autoRedefine/>
    <w:qFormat/>
    <w:uiPriority w:val="0"/>
    <w:rPr>
      <w:kern w:val="2"/>
      <w:sz w:val="21"/>
      <w:szCs w:val="24"/>
      <w:lang w:val="zh-CN"/>
    </w:rPr>
  </w:style>
  <w:style w:type="character" w:customStyle="1" w:styleId="930">
    <w:name w:val="无间隔 字符"/>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255"/>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_Style 1150"/>
    <w:basedOn w:val="25"/>
    <w:next w:val="61"/>
    <w:autoRedefine/>
    <w:qFormat/>
    <w:uiPriority w:val="0"/>
    <w:pPr>
      <w:adjustRightInd/>
      <w:spacing w:after="120" w:line="240" w:lineRule="auto"/>
      <w:ind w:left="420" w:leftChars="200" w:firstLine="420"/>
    </w:pPr>
    <w:rPr>
      <w:rFonts w:ascii="Times New Roman" w:hAnsi="Times New Roman"/>
      <w:sz w:val="21"/>
      <w:szCs w:val="21"/>
    </w:rPr>
  </w:style>
  <w:style w:type="character" w:customStyle="1" w:styleId="963">
    <w:name w:val="未处理的提及2"/>
    <w:basedOn w:val="69"/>
    <w:autoRedefine/>
    <w:semiHidden/>
    <w:unhideWhenUsed/>
    <w:qFormat/>
    <w:uiPriority w:val="99"/>
    <w:rPr>
      <w:color w:val="605E5C"/>
      <w:shd w:val="clear" w:color="auto" w:fill="E1DFDD"/>
    </w:rPr>
  </w:style>
  <w:style w:type="character" w:customStyle="1" w:styleId="964">
    <w:name w:val="Unresolved Mention"/>
    <w:basedOn w:val="69"/>
    <w:autoRedefine/>
    <w:semiHidden/>
    <w:unhideWhenUsed/>
    <w:qFormat/>
    <w:uiPriority w:val="99"/>
    <w:rPr>
      <w:color w:val="605E5C"/>
      <w:shd w:val="clear" w:color="auto" w:fill="E1DFDD"/>
    </w:rPr>
  </w:style>
  <w:style w:type="character" w:customStyle="1" w:styleId="965">
    <w:name w:val="NormalCharacter"/>
    <w:autoRedefine/>
    <w:qFormat/>
    <w:uiPriority w:val="0"/>
    <w:rPr>
      <w:rFonts w:ascii="Times New Roman" w:hAnsi="Times New Roman" w:eastAsia="宋体" w:cs="宋体"/>
    </w:rPr>
  </w:style>
  <w:style w:type="paragraph" w:customStyle="1" w:styleId="966">
    <w:name w:val="BodyText1I2"/>
    <w:basedOn w:val="967"/>
    <w:autoRedefine/>
    <w:qFormat/>
    <w:uiPriority w:val="0"/>
    <w:pPr>
      <w:widowControl w:val="0"/>
      <w:spacing w:after="120"/>
      <w:ind w:left="420" w:leftChars="200" w:firstLine="420" w:firstLineChars="200"/>
      <w:jc w:val="both"/>
      <w:textAlignment w:val="baseline"/>
    </w:pPr>
    <w:rPr>
      <w:rFonts w:ascii="Times New Roman" w:hAnsi="Times New Roman" w:cs="Times New Roman"/>
      <w:color w:val="000000"/>
      <w:kern w:val="2"/>
      <w:sz w:val="21"/>
    </w:rPr>
  </w:style>
  <w:style w:type="paragraph" w:customStyle="1" w:styleId="967">
    <w:name w:val="BodyTextIndent"/>
    <w:basedOn w:val="1"/>
    <w:autoRedefine/>
    <w:qFormat/>
    <w:uiPriority w:val="0"/>
    <w:pPr>
      <w:spacing w:after="120" w:line="240" w:lineRule="auto"/>
      <w:ind w:left="420" w:leftChars="200"/>
      <w:jc w:val="both"/>
      <w:textAlignment w:val="baseline"/>
    </w:pPr>
    <w:rPr>
      <w:rFonts w:ascii="Times New Roman" w:hAnsi="Times New Roman" w:eastAsia="宋体"/>
      <w:color w:val="000000"/>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96</Pages>
  <Words>50260</Words>
  <Characters>53185</Characters>
  <Lines>351</Lines>
  <Paragraphs>98</Paragraphs>
  <TotalTime>10</TotalTime>
  <ScaleCrop>false</ScaleCrop>
  <LinksUpToDate>false</LinksUpToDate>
  <CharactersWithSpaces>54886</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'BHN</cp:lastModifiedBy>
  <cp:lastPrinted>2023-12-14T08:13:00Z</cp:lastPrinted>
  <dcterms:modified xsi:type="dcterms:W3CDTF">2024-01-19T04:54:05Z</dcterms:modified>
  <dc:title>杭州市市民卡扩大发卡工程</dc:title>
  <cp:revision>336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5F2CE3E066DA4061AB68C768E406B671_13</vt:lpwstr>
  </property>
</Properties>
</file>