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hint="eastAsia"/>
          <w:b/>
          <w:spacing w:val="-6"/>
          <w:sz w:val="52"/>
          <w:szCs w:val="52"/>
          <w:highlight w:val="none"/>
          <w:lang w:eastAsia="zh-CN"/>
        </w:rPr>
      </w:pPr>
      <w:bookmarkStart w:id="0" w:name="_Toc1382136464"/>
      <w:r>
        <w:rPr>
          <w:rFonts w:hint="eastAsia"/>
          <w:b/>
          <w:spacing w:val="-6"/>
          <w:sz w:val="52"/>
          <w:szCs w:val="52"/>
          <w:highlight w:val="none"/>
          <w:lang w:eastAsia="zh-CN"/>
        </w:rPr>
        <w:t>杭州市富阳区非物质文化遗产馆</w:t>
      </w:r>
    </w:p>
    <w:p>
      <w:pPr>
        <w:spacing w:before="120"/>
        <w:jc w:val="center"/>
        <w:rPr>
          <w:rFonts w:hint="eastAsia" w:eastAsia="仿宋"/>
          <w:b/>
          <w:spacing w:val="-6"/>
          <w:sz w:val="52"/>
          <w:szCs w:val="52"/>
          <w:highlight w:val="none"/>
          <w:lang w:eastAsia="zh-CN"/>
        </w:rPr>
      </w:pPr>
      <w:r>
        <w:rPr>
          <w:rFonts w:hint="eastAsia"/>
          <w:b/>
          <w:spacing w:val="-6"/>
          <w:sz w:val="52"/>
          <w:szCs w:val="52"/>
          <w:highlight w:val="none"/>
          <w:lang w:eastAsia="zh-CN"/>
        </w:rPr>
        <w:t>陈设布展项目</w:t>
      </w:r>
    </w:p>
    <w:p>
      <w:pPr>
        <w:spacing w:before="120"/>
        <w:jc w:val="center"/>
        <w:rPr>
          <w:rFonts w:hint="eastAsia"/>
          <w:color w:val="000000"/>
          <w:sz w:val="28"/>
          <w:szCs w:val="28"/>
        </w:rPr>
      </w:pPr>
    </w:p>
    <w:p>
      <w:pPr>
        <w:spacing w:before="120"/>
        <w:jc w:val="center"/>
        <w:rPr>
          <w:rFonts w:hint="default" w:eastAsia="仿宋"/>
          <w:b/>
          <w:color w:val="FF0000"/>
          <w:spacing w:val="-6"/>
          <w:sz w:val="28"/>
          <w:szCs w:val="28"/>
          <w:highlight w:val="yellow"/>
          <w:lang w:val="en-US" w:eastAsia="zh-CN"/>
        </w:rPr>
      </w:pPr>
      <w:r>
        <w:rPr>
          <w:rFonts w:hint="eastAsia"/>
          <w:color w:val="000000"/>
          <w:sz w:val="28"/>
          <w:szCs w:val="28"/>
        </w:rPr>
        <w:t>项目</w:t>
      </w:r>
      <w:r>
        <w:rPr>
          <w:rFonts w:hint="eastAsia"/>
          <w:color w:val="000000"/>
          <w:sz w:val="28"/>
          <w:szCs w:val="28"/>
          <w:highlight w:val="none"/>
        </w:rPr>
        <w:t>编号：</w:t>
      </w:r>
      <w:r>
        <w:rPr>
          <w:rFonts w:hint="eastAsia"/>
          <w:color w:val="auto"/>
          <w:sz w:val="28"/>
          <w:szCs w:val="28"/>
          <w:highlight w:val="none"/>
          <w:lang w:val="en-US" w:eastAsia="zh-CN"/>
        </w:rPr>
        <w:t>HZHBFY2022-01</w:t>
      </w:r>
    </w:p>
    <w:p>
      <w:pPr>
        <w:pStyle w:val="2"/>
        <w:spacing w:before="124" w:after="124"/>
        <w:rPr>
          <w:rFonts w:ascii="宋体" w:hAnsi="宋体"/>
          <w:b/>
          <w:spacing w:val="40"/>
          <w:szCs w:val="21"/>
        </w:rPr>
      </w:pP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招</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spacing w:before="120" w:after="100" w:afterAutospacing="1" w:line="800" w:lineRule="exact"/>
        <w:ind w:right="-108"/>
        <w:jc w:val="center"/>
        <w:rPr>
          <w:rFonts w:ascii="宋体" w:hAnsi="宋体"/>
          <w:b/>
          <w:spacing w:val="40"/>
          <w:sz w:val="84"/>
          <w:szCs w:val="84"/>
        </w:rPr>
      </w:pPr>
    </w:p>
    <w:p>
      <w:pPr>
        <w:pStyle w:val="49"/>
        <w:spacing w:before="156" w:after="156" w:line="360" w:lineRule="auto"/>
        <w:jc w:val="center"/>
        <w:rPr>
          <w:rFonts w:ascii="仿宋" w:hAnsi="仿宋"/>
          <w:sz w:val="32"/>
          <w:szCs w:val="32"/>
        </w:rPr>
      </w:pPr>
      <w:r>
        <w:rPr>
          <w:rFonts w:hint="eastAsia" w:ascii="仿宋" w:hAnsi="仿宋"/>
          <w:sz w:val="32"/>
          <w:szCs w:val="32"/>
        </w:rPr>
        <w:t>采购人</w:t>
      </w:r>
      <w:r>
        <w:rPr>
          <w:rFonts w:hint="eastAsia" w:ascii="仿宋" w:hAnsi="仿宋"/>
          <w:color w:val="auto"/>
          <w:sz w:val="32"/>
          <w:szCs w:val="32"/>
        </w:rPr>
        <w:t>：</w:t>
      </w:r>
      <w:r>
        <w:rPr>
          <w:rFonts w:hint="eastAsia" w:ascii="仿宋" w:hAnsi="仿宋"/>
          <w:color w:val="auto"/>
          <w:sz w:val="32"/>
          <w:szCs w:val="32"/>
          <w:lang w:eastAsia="zh-CN"/>
        </w:rPr>
        <w:t>杭州市富阳区文化和广电旅游体育局</w:t>
      </w:r>
      <w:r>
        <w:rPr>
          <w:rFonts w:hint="eastAsia" w:ascii="仿宋" w:hAnsi="仿宋"/>
          <w:sz w:val="32"/>
          <w:szCs w:val="32"/>
        </w:rPr>
        <w:t>(盖章)</w:t>
      </w:r>
    </w:p>
    <w:p>
      <w:pPr>
        <w:spacing w:line="500" w:lineRule="exact"/>
        <w:ind w:right="105"/>
        <w:jc w:val="center"/>
        <w:rPr>
          <w:color w:val="000000"/>
        </w:rPr>
      </w:pPr>
      <w:r>
        <w:rPr>
          <w:rFonts w:hint="eastAsia"/>
          <w:sz w:val="32"/>
          <w:szCs w:val="32"/>
        </w:rPr>
        <w:t>采购代理机构：杭州好邦建筑工程咨询有限公司(盖章)</w:t>
      </w:r>
    </w:p>
    <w:p>
      <w:pPr>
        <w:rPr>
          <w:color w:val="FF0000"/>
          <w:sz w:val="30"/>
          <w:szCs w:val="30"/>
        </w:rPr>
      </w:pPr>
      <w:r>
        <w:rPr>
          <w:color w:val="FF0000"/>
          <w:sz w:val="30"/>
          <w:szCs w:val="30"/>
        </w:rPr>
        <w:br w:type="page"/>
      </w:r>
    </w:p>
    <w:p>
      <w:pPr>
        <w:pStyle w:val="6"/>
      </w:pPr>
      <w:r>
        <w:rPr>
          <w:rFonts w:hint="eastAsia"/>
        </w:rPr>
        <w:t>第一章  招标公告</w:t>
      </w:r>
      <w:bookmarkEnd w:id="0"/>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b/>
                <w:bCs/>
                <w:lang w:val="en-US" w:eastAsia="zh-CN"/>
              </w:rPr>
              <w:t>项目概况 </w:t>
            </w:r>
            <w:r>
              <w:rPr>
                <w:rFonts w:hint="eastAsia" w:ascii="仿宋" w:hAnsi="仿宋" w:eastAsia="仿宋" w:cs="仿宋"/>
                <w:lang w:val="en-US" w:eastAsia="zh-CN"/>
              </w:rPr>
              <w:t xml:space="preserve">  </w:t>
            </w:r>
            <w:r>
              <w:rPr>
                <w:rFonts w:hint="eastAsia" w:ascii="仿宋" w:hAnsi="仿宋" w:eastAsia="仿宋" w:cs="仿宋"/>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vertAlign w:val="baseline"/>
                <w:lang w:val="en-US" w:eastAsia="zh-CN"/>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highlight w:val="none"/>
                <w:lang w:val="en-US" w:eastAsia="zh-CN"/>
              </w:rPr>
              <w:t xml:space="preserve">  </w:t>
            </w:r>
            <w:r>
              <w:rPr>
                <w:rFonts w:hint="eastAsia" w:cs="仿宋"/>
                <w:highlight w:val="none"/>
                <w:lang w:val="en-US" w:eastAsia="zh-CN"/>
              </w:rPr>
              <w:t>杭州市富阳区非物质文化遗产馆陈设布展项目</w:t>
            </w:r>
            <w:r>
              <w:rPr>
                <w:rFonts w:hint="eastAsia" w:ascii="仿宋" w:hAnsi="仿宋" w:eastAsia="仿宋" w:cs="仿宋"/>
                <w:highlight w:val="none"/>
              </w:rPr>
              <w:t>的潜在投</w:t>
            </w:r>
            <w:r>
              <w:rPr>
                <w:rFonts w:hint="eastAsia" w:ascii="仿宋" w:hAnsi="仿宋" w:eastAsia="仿宋" w:cs="仿宋"/>
              </w:rPr>
              <w:t>标人应在政采云平台（https://www.zcygov.cn/）获取（下载）招标文件，并于</w:t>
            </w:r>
            <w:r>
              <w:rPr>
                <w:rFonts w:hint="eastAsia" w:ascii="仿宋" w:hAnsi="仿宋" w:eastAsia="仿宋" w:cs="仿宋"/>
                <w:color w:val="auto"/>
              </w:rPr>
              <w:t> </w:t>
            </w:r>
            <w:r>
              <w:rPr>
                <w:rFonts w:hint="eastAsia" w:cs="仿宋"/>
                <w:color w:val="auto"/>
                <w:lang w:val="en-US" w:eastAsia="zh-CN"/>
              </w:rPr>
              <w:t>2022</w:t>
            </w:r>
            <w:r>
              <w:rPr>
                <w:rFonts w:hint="eastAsia" w:ascii="仿宋" w:hAnsi="仿宋" w:eastAsia="仿宋" w:cs="仿宋"/>
                <w:color w:val="auto"/>
              </w:rPr>
              <w:t>年</w:t>
            </w:r>
            <w:r>
              <w:rPr>
                <w:rFonts w:hint="eastAsia" w:cs="仿宋"/>
                <w:color w:val="auto"/>
                <w:lang w:val="en-US" w:eastAsia="zh-CN"/>
              </w:rPr>
              <w:t>3</w:t>
            </w:r>
            <w:r>
              <w:rPr>
                <w:rFonts w:hint="eastAsia" w:ascii="仿宋" w:hAnsi="仿宋" w:eastAsia="仿宋" w:cs="仿宋"/>
                <w:color w:val="auto"/>
              </w:rPr>
              <w:t>月</w:t>
            </w:r>
            <w:r>
              <w:rPr>
                <w:rFonts w:hint="eastAsia" w:cs="仿宋"/>
                <w:color w:val="auto"/>
                <w:lang w:val="en-US" w:eastAsia="zh-CN"/>
              </w:rPr>
              <w:t>3</w:t>
            </w:r>
            <w:r>
              <w:rPr>
                <w:rFonts w:hint="eastAsia" w:ascii="仿宋" w:hAnsi="仿宋" w:eastAsia="仿宋" w:cs="仿宋"/>
                <w:color w:val="auto"/>
              </w:rPr>
              <w:t>日</w:t>
            </w:r>
            <w:r>
              <w:rPr>
                <w:rFonts w:hint="eastAsia" w:cs="仿宋"/>
                <w:color w:val="auto"/>
                <w:lang w:val="en-US" w:eastAsia="zh-CN"/>
              </w:rPr>
              <w:t>09</w:t>
            </w:r>
            <w:r>
              <w:rPr>
                <w:rFonts w:hint="eastAsia" w:cs="仿宋"/>
                <w:color w:val="auto"/>
                <w:lang w:eastAsia="zh-CN"/>
              </w:rPr>
              <w:t>时</w:t>
            </w:r>
            <w:r>
              <w:rPr>
                <w:rFonts w:hint="eastAsia" w:cs="仿宋"/>
                <w:color w:val="auto"/>
                <w:lang w:val="en-US" w:eastAsia="zh-CN"/>
              </w:rPr>
              <w:t>00</w:t>
            </w:r>
            <w:r>
              <w:rPr>
                <w:rFonts w:hint="eastAsia" w:cs="仿宋"/>
                <w:color w:val="auto"/>
                <w:lang w:eastAsia="zh-CN"/>
              </w:rPr>
              <w:t>分</w:t>
            </w:r>
            <w:r>
              <w:rPr>
                <w:rFonts w:hint="eastAsia" w:cs="仿宋"/>
                <w:color w:val="auto"/>
                <w:lang w:val="en-US" w:eastAsia="zh-CN"/>
              </w:rPr>
              <w:t>00</w:t>
            </w:r>
            <w:r>
              <w:rPr>
                <w:rFonts w:hint="eastAsia" w:cs="仿宋"/>
                <w:color w:val="auto"/>
                <w:lang w:eastAsia="zh-CN"/>
              </w:rPr>
              <w:t>秒</w:t>
            </w:r>
            <w:r>
              <w:rPr>
                <w:rFonts w:hint="eastAsia" w:ascii="仿宋" w:hAnsi="仿宋" w:eastAsia="仿宋" w:cs="仿宋"/>
              </w:rPr>
              <w:t>（北京时间）前递交（上传）投标文件。</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b/>
          <w:bCs/>
          <w:lang w:val="en-US" w:eastAsia="zh-CN"/>
        </w:rPr>
        <w:t xml:space="preserve">一、项目基本情况   </w:t>
      </w:r>
      <w:r>
        <w:rPr>
          <w:rFonts w:hint="eastAsia" w:ascii="仿宋" w:hAnsi="仿宋" w:eastAsia="仿宋" w:cs="仿宋"/>
          <w:lang w:val="en-US" w:eastAsia="zh-CN"/>
        </w:rPr>
        <w:t>     </w:t>
      </w:r>
      <w:r>
        <w:rPr>
          <w:rFonts w:hint="eastAsia" w:ascii="仿宋" w:hAnsi="仿宋" w:eastAsia="仿宋" w:cs="仿宋"/>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项目编号：HZHBFY202</w:t>
      </w:r>
      <w:r>
        <w:rPr>
          <w:rFonts w:hint="eastAsia" w:cs="仿宋"/>
          <w:color w:val="auto"/>
          <w:highlight w:val="none"/>
          <w:lang w:val="en-US" w:eastAsia="zh-CN"/>
        </w:rPr>
        <w:t>2</w:t>
      </w:r>
      <w:r>
        <w:rPr>
          <w:rFonts w:hint="eastAsia" w:ascii="仿宋" w:hAnsi="仿宋" w:eastAsia="仿宋" w:cs="仿宋"/>
          <w:color w:val="auto"/>
          <w:highlight w:val="none"/>
        </w:rPr>
        <w:t>-01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cs="仿宋"/>
          <w:color w:val="auto"/>
          <w:highlight w:val="none"/>
          <w:lang w:val="en-US" w:eastAsia="zh-CN"/>
        </w:rPr>
        <w:t>杭州市富阳区非物质文化遗产馆陈设布展项目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lang w:eastAsia="zh-CN"/>
        </w:rPr>
      </w:pPr>
      <w:r>
        <w:rPr>
          <w:rFonts w:hint="eastAsia" w:cs="仿宋"/>
          <w:color w:val="auto"/>
          <w:highlight w:val="none"/>
          <w:lang w:eastAsia="zh-CN"/>
        </w:rPr>
        <w:t>采购方式：公开招标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rPr>
        <w:t>预算金额（元）：</w:t>
      </w:r>
      <w:r>
        <w:rPr>
          <w:rFonts w:hint="eastAsia" w:cs="仿宋"/>
          <w:color w:val="auto"/>
          <w:highlight w:val="none"/>
          <w:lang w:val="en-US" w:eastAsia="zh-CN"/>
        </w:rPr>
        <w:t>9000000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仿宋" w:hAnsi="仿宋" w:eastAsia="仿宋" w:cs="仿宋"/>
          <w:color w:val="auto"/>
          <w:highlight w:val="none"/>
          <w:lang w:val="en-US"/>
        </w:rPr>
      </w:pPr>
      <w:r>
        <w:rPr>
          <w:rFonts w:hint="eastAsia" w:ascii="仿宋" w:hAnsi="仿宋" w:eastAsia="仿宋" w:cs="仿宋"/>
          <w:color w:val="auto"/>
          <w:highlight w:val="none"/>
        </w:rPr>
        <w:t>最高限价（元）：</w:t>
      </w:r>
      <w:r>
        <w:rPr>
          <w:rFonts w:hint="eastAsia" w:cs="仿宋"/>
          <w:color w:val="auto"/>
          <w:highlight w:val="none"/>
          <w:lang w:val="en-US" w:eastAsia="zh-CN"/>
        </w:rPr>
        <w:t>9000000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采购需求</w:t>
      </w:r>
      <w:r>
        <w:rPr>
          <w:rFonts w:hint="eastAsia" w:cs="仿宋"/>
          <w:color w:val="auto"/>
          <w:highlight w:val="none"/>
          <w:lang w:eastAsia="zh-CN"/>
        </w:rPr>
        <w:t>：本项目主要内容为</w:t>
      </w:r>
      <w:r>
        <w:rPr>
          <w:rFonts w:hint="eastAsia" w:cs="仿宋"/>
          <w:color w:val="auto"/>
          <w:highlight w:val="none"/>
          <w:lang w:val="en-US" w:eastAsia="zh-CN"/>
        </w:rPr>
        <w:t>非遗馆的深化设计、陈列布展及多媒体建设等。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标项名称: </w:t>
      </w:r>
      <w:r>
        <w:rPr>
          <w:rFonts w:hint="eastAsia" w:ascii="仿宋" w:hAnsi="仿宋" w:eastAsia="仿宋" w:cs="仿宋"/>
          <w:color w:val="auto"/>
          <w:highlight w:val="none"/>
          <w:lang w:val="en-US" w:eastAsia="zh-CN"/>
        </w:rPr>
        <w:t xml:space="preserve"> </w:t>
      </w:r>
      <w:r>
        <w:rPr>
          <w:rFonts w:hint="eastAsia" w:cs="仿宋"/>
          <w:color w:val="auto"/>
          <w:highlight w:val="none"/>
          <w:lang w:val="en-US" w:eastAsia="zh-CN"/>
        </w:rPr>
        <w:t>杭州市富阳区非物质文化遗产馆陈设布展项目</w:t>
      </w:r>
      <w:r>
        <w:rPr>
          <w:rFonts w:hint="eastAsia" w:ascii="仿宋" w:hAnsi="仿宋" w:eastAsia="仿宋" w:cs="仿宋"/>
          <w:color w:val="auto"/>
          <w:highlight w:val="none"/>
        </w:rPr>
        <w:t>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数量:  </w:t>
      </w:r>
      <w:r>
        <w:rPr>
          <w:rFonts w:hint="eastAsia" w:cs="仿宋"/>
          <w:color w:val="auto"/>
          <w:highlight w:val="none"/>
          <w:lang w:val="en-US" w:eastAsia="zh-CN"/>
        </w:rPr>
        <w:t>1项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rPr>
        <w:t>预算金额（元）: </w:t>
      </w:r>
      <w:r>
        <w:rPr>
          <w:rFonts w:hint="eastAsia" w:cs="仿宋"/>
          <w:color w:val="auto"/>
          <w:highlight w:val="none"/>
          <w:lang w:val="en-US" w:eastAsia="zh-CN"/>
        </w:rPr>
        <w:t>9000000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简要规格描述或项目基本概况介绍、用途：</w:t>
      </w:r>
      <w:r>
        <w:rPr>
          <w:rFonts w:hint="eastAsia" w:ascii="宋体" w:hAnsi="宋体"/>
          <w:szCs w:val="21"/>
        </w:rPr>
        <w:t>富阳区非物质文化遗产馆，</w:t>
      </w:r>
      <w:r>
        <w:rPr>
          <w:rFonts w:hint="eastAsia"/>
        </w:rPr>
        <w:t>项目位于富阳区儿童公园，整个展览馆分为上下两层，总建筑面积为1800平方米，其中临时展厅250平方米，城市书屋220平方米，办公室、非遗传承讲习所、大厅非遗产品销售区其他空间为450平方米。二层为非遗主展陈列区，面积为880平方米。主要对非遗馆进行室内装饰装修、陈列布展和设备采购及安装等设计及</w:t>
      </w:r>
      <w:r>
        <w:rPr>
          <w:rFonts w:hint="eastAsia"/>
          <w:lang w:eastAsia="zh-CN"/>
        </w:rPr>
        <w:t>布展</w:t>
      </w:r>
      <w:r>
        <w:rPr>
          <w:rFonts w:hint="eastAsia"/>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备注： </w:t>
      </w:r>
      <w:r>
        <w:rPr>
          <w:rFonts w:hint="eastAsia" w:cs="仿宋"/>
          <w:color w:val="auto"/>
          <w:highlight w:val="none"/>
          <w:lang w:eastAsia="zh-CN"/>
        </w:rPr>
        <w:t>详见采购需求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rPr>
        <w:t>合同履约期限：</w:t>
      </w:r>
      <w:r>
        <w:rPr>
          <w:rFonts w:hint="eastAsia" w:cs="仿宋"/>
          <w:color w:val="auto"/>
          <w:highlight w:val="none"/>
          <w:lang w:eastAsia="zh-CN"/>
        </w:rPr>
        <w:t>自合同签订之日起</w:t>
      </w:r>
      <w:r>
        <w:rPr>
          <w:rFonts w:hint="eastAsia" w:cs="仿宋"/>
          <w:color w:val="auto"/>
          <w:highlight w:val="none"/>
          <w:lang w:val="en-US" w:eastAsia="zh-CN"/>
        </w:rPr>
        <w:t>150天内完成。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二、申请人的资格要求：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2.落实政府采购政策需满足的资格要求：</w:t>
      </w:r>
      <w:r>
        <w:rPr>
          <w:rFonts w:hint="eastAsia" w:ascii="仿宋" w:hAnsi="仿宋" w:eastAsia="仿宋" w:cs="仿宋"/>
          <w:color w:val="auto"/>
          <w:highlight w:val="none"/>
          <w:lang w:eastAsia="zh-CN"/>
        </w:rPr>
        <w:t>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3.本项目的特定资格要求：无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cs="仿宋"/>
          <w:color w:val="auto"/>
          <w:highlight w:val="none"/>
          <w:lang w:val="en-US" w:eastAsia="zh-CN"/>
        </w:rPr>
        <w:t>4.</w:t>
      </w:r>
      <w:r>
        <w:rPr>
          <w:rFonts w:hint="eastAsia" w:ascii="仿宋" w:hAnsi="仿宋" w:eastAsia="仿宋" w:cs="仿宋"/>
          <w:color w:val="auto"/>
          <w:highlight w:val="none"/>
        </w:rPr>
        <w:t>本项目（否）接受联合体投标。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lang w:val="en-US" w:eastAsia="zh-CN"/>
        </w:rPr>
      </w:pPr>
      <w:r>
        <w:rPr>
          <w:rFonts w:hint="eastAsia" w:cs="仿宋"/>
          <w:color w:val="auto"/>
          <w:highlight w:val="none"/>
          <w:lang w:val="en-US" w:eastAsia="zh-CN"/>
        </w:rPr>
        <w:t>5</w:t>
      </w:r>
      <w:r>
        <w:rPr>
          <w:rFonts w:hint="eastAsia" w:ascii="仿宋" w:hAnsi="仿宋" w:eastAsia="仿宋" w:cs="仿宋"/>
          <w:color w:val="auto"/>
          <w:highlight w:val="none"/>
          <w:lang w:val="en-US" w:eastAsia="zh-CN"/>
        </w:rPr>
        <w:t>.为本采购项目提供整体设计、规范编制或者项目管理、监理、检测等服务的供应商,不得再参加该采购项目的其他采购活动。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三、获取招标文件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  </w:t>
      </w:r>
      <w:r>
        <w:rPr>
          <w:rFonts w:hint="eastAsia" w:cs="仿宋"/>
          <w:color w:val="auto"/>
          <w:highlight w:val="none"/>
          <w:lang w:val="en-US" w:eastAsia="zh-CN"/>
        </w:rPr>
        <w:t xml:space="preserve"> </w:t>
      </w:r>
      <w:r>
        <w:rPr>
          <w:rFonts w:hint="eastAsia" w:ascii="仿宋" w:hAnsi="仿宋" w:eastAsia="仿宋" w:cs="仿宋"/>
          <w:color w:val="auto"/>
          <w:highlight w:val="none"/>
        </w:rPr>
        <w:t>  时间：/至</w:t>
      </w:r>
      <w:r>
        <w:rPr>
          <w:rFonts w:hint="eastAsia" w:cs="仿宋"/>
          <w:color w:val="auto"/>
          <w:highlight w:val="none"/>
          <w:lang w:val="en-US" w:eastAsia="zh-CN"/>
        </w:rPr>
        <w:t>2022</w:t>
      </w:r>
      <w:r>
        <w:rPr>
          <w:rFonts w:hint="eastAsia" w:ascii="仿宋" w:hAnsi="仿宋" w:eastAsia="仿宋" w:cs="仿宋"/>
          <w:color w:val="auto"/>
          <w:highlight w:val="none"/>
        </w:rPr>
        <w:t>年</w:t>
      </w:r>
      <w:r>
        <w:rPr>
          <w:rFonts w:hint="eastAsia" w:cs="仿宋"/>
          <w:color w:val="auto"/>
          <w:highlight w:val="none"/>
          <w:lang w:val="en-US" w:eastAsia="zh-CN"/>
        </w:rPr>
        <w:t>3</w:t>
      </w:r>
      <w:r>
        <w:rPr>
          <w:rFonts w:hint="eastAsia" w:ascii="仿宋" w:hAnsi="仿宋" w:eastAsia="仿宋" w:cs="仿宋"/>
          <w:color w:val="auto"/>
          <w:highlight w:val="none"/>
        </w:rPr>
        <w:t>月</w:t>
      </w:r>
      <w:r>
        <w:rPr>
          <w:rFonts w:hint="eastAsia" w:cs="仿宋"/>
          <w:color w:val="auto"/>
          <w:highlight w:val="none"/>
          <w:lang w:val="en-US" w:eastAsia="zh-CN"/>
        </w:rPr>
        <w:t>3</w:t>
      </w:r>
      <w:r>
        <w:rPr>
          <w:rFonts w:hint="eastAsia" w:ascii="仿宋" w:hAnsi="仿宋" w:eastAsia="仿宋" w:cs="仿宋"/>
          <w:color w:val="auto"/>
          <w:highlight w:val="none"/>
        </w:rPr>
        <w:t>日 ，每天上午00:00至12:00 ，下午12:00至23:59（北京时间，线上获取法定节假日均可，线下获取文件法定节假日除外）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    地点（网址）：政采云平台（https://www.zcygov.cn/）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    方式：供应商登录政采云平台https://www.zcygov.cn/在线申请获取采购文件（进入“项目采购”应用，在获取采购文件菜单中选择项目，申请获取采购文件）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    售价（元）：0 </w:t>
      </w:r>
    </w:p>
    <w:p>
      <w:pPr>
        <w:keepNext w:val="0"/>
        <w:keepLines w:val="0"/>
        <w:pageBreakBefore w:val="0"/>
        <w:kinsoku/>
        <w:wordWrap/>
        <w:overflowPunct/>
        <w:topLinePunct w:val="0"/>
        <w:autoSpaceDE/>
        <w:autoSpaceDN/>
        <w:bidi w:val="0"/>
        <w:adjustRightInd/>
        <w:spacing w:line="460" w:lineRule="exact"/>
        <w:ind w:firstLine="482" w:firstLineChars="200"/>
        <w:jc w:val="left"/>
        <w:textAlignment w:val="auto"/>
        <w:rPr>
          <w:rFonts w:hint="eastAsia" w:ascii="仿宋" w:hAnsi="仿宋" w:eastAsia="仿宋" w:cs="仿宋"/>
          <w:b/>
          <w:bCs/>
          <w:color w:val="FF0000"/>
          <w:kern w:val="2"/>
          <w:sz w:val="24"/>
          <w:szCs w:val="24"/>
          <w:highlight w:val="none"/>
          <w:u w:val="none"/>
          <w:lang w:val="en-US" w:eastAsia="zh-CN" w:bidi="ar-SA"/>
        </w:rPr>
      </w:pPr>
      <w:r>
        <w:rPr>
          <w:rFonts w:hint="eastAsia"/>
          <w:b/>
          <w:bCs/>
          <w:highlight w:val="none"/>
          <w:lang w:val="en-US" w:eastAsia="zh-CN"/>
        </w:rPr>
        <w:t>获取招标文件的提示：</w:t>
      </w:r>
    </w:p>
    <w:p>
      <w:pPr>
        <w:keepNext w:val="0"/>
        <w:keepLines w:val="0"/>
        <w:pageBreakBefore w:val="0"/>
        <w:kinsoku/>
        <w:wordWrap/>
        <w:overflowPunct/>
        <w:topLinePunct w:val="0"/>
        <w:autoSpaceDE/>
        <w:autoSpaceDN/>
        <w:bidi w:val="0"/>
        <w:adjustRightInd/>
        <w:spacing w:line="46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u w:val="none"/>
          <w:lang w:val="en-US" w:eastAsia="zh-CN" w:bidi="ar-SA"/>
        </w:rPr>
        <w:t>（1）</w:t>
      </w:r>
      <w:r>
        <w:rPr>
          <w:rFonts w:hint="eastAsia" w:ascii="仿宋" w:hAnsi="仿宋" w:eastAsia="仿宋" w:cs="仿宋"/>
          <w:color w:val="auto"/>
          <w:sz w:val="24"/>
          <w:szCs w:val="24"/>
          <w:highlight w:val="none"/>
        </w:rPr>
        <w:t>供应商注册为正式供应商或临时供应商</w:t>
      </w:r>
      <w:r>
        <w:rPr>
          <w:rFonts w:hint="eastAsia" w:ascii="仿宋" w:hAnsi="仿宋" w:eastAsia="仿宋" w:cs="仿宋"/>
          <w:color w:val="auto"/>
          <w:sz w:val="24"/>
          <w:szCs w:val="24"/>
          <w:highlight w:val="none"/>
          <w:lang w:eastAsia="zh-CN"/>
        </w:rPr>
        <w:t>后</w:t>
      </w:r>
      <w:r>
        <w:rPr>
          <w:rFonts w:hint="eastAsia" w:ascii="仿宋" w:hAnsi="仿宋" w:eastAsia="仿宋" w:cs="仿宋"/>
          <w:color w:val="auto"/>
          <w:sz w:val="24"/>
          <w:szCs w:val="24"/>
          <w:highlight w:val="none"/>
        </w:rPr>
        <w:t xml:space="preserve">，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pStyle w:val="49"/>
        <w:keepNext w:val="0"/>
        <w:keepLines w:val="0"/>
        <w:pageBreakBefore w:val="0"/>
        <w:widowControl w:val="0"/>
        <w:kinsoku/>
        <w:wordWrap/>
        <w:overflowPunct/>
        <w:topLinePunct w:val="0"/>
        <w:autoSpaceDE/>
        <w:autoSpaceDN/>
        <w:bidi w:val="0"/>
        <w:adjustRightInd/>
        <w:snapToGrid/>
        <w:spacing w:beforeLines="0" w:afterLines="0" w:line="460" w:lineRule="exact"/>
        <w:ind w:firstLine="480" w:firstLineChars="200"/>
        <w:textAlignment w:val="auto"/>
        <w:rPr>
          <w:rFonts w:hint="eastAsia" w:ascii="仿宋" w:hAnsi="仿宋" w:eastAsia="仿宋" w:cs="仿宋"/>
          <w:color w:val="auto"/>
          <w:kern w:val="2"/>
          <w:sz w:val="24"/>
          <w:szCs w:val="24"/>
          <w:highlight w:val="none"/>
          <w:u w:val="single"/>
          <w:lang w:val="en-US" w:eastAsia="zh-CN" w:bidi="ar-SA"/>
        </w:rPr>
      </w:pPr>
      <w:r>
        <w:rPr>
          <w:rFonts w:hint="eastAsia" w:ascii="仿宋" w:hAnsi="仿宋" w:cs="仿宋"/>
          <w:color w:val="auto"/>
          <w:kern w:val="2"/>
          <w:sz w:val="24"/>
          <w:szCs w:val="24"/>
          <w:highlight w:val="none"/>
          <w:u w:val="none"/>
          <w:lang w:val="en-US" w:eastAsia="zh-CN" w:bidi="ar-SA"/>
        </w:rPr>
        <w:t>（2）</w:t>
      </w:r>
      <w:r>
        <w:rPr>
          <w:rFonts w:hint="eastAsia" w:ascii="仿宋" w:hAnsi="仿宋" w:eastAsia="仿宋" w:cs="仿宋"/>
          <w:color w:val="auto"/>
          <w:kern w:val="2"/>
          <w:sz w:val="24"/>
          <w:szCs w:val="24"/>
          <w:highlight w:val="none"/>
          <w:u w:val="none"/>
          <w:lang w:val="en-US" w:eastAsia="zh-CN" w:bidi="ar-SA"/>
        </w:rPr>
        <w:t>采购人、招标人依托政采云平台完成本项目的电子交易活动，平台不接受未按上述方式获取招标文件的供应商进行投标活动；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rPr>
        <w:t>）对未按上述方式获取招标文件的供应商对该文件提出的质疑，采购人或</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将不予处理；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4</w:t>
      </w:r>
      <w:r>
        <w:rPr>
          <w:rFonts w:hint="eastAsia" w:ascii="仿宋" w:hAnsi="仿宋" w:eastAsia="仿宋" w:cs="仿宋"/>
          <w:color w:val="auto"/>
          <w:sz w:val="24"/>
          <w:szCs w:val="24"/>
          <w:highlight w:val="none"/>
        </w:rPr>
        <w:t>）采购人或者</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对已发出的招标文件等进行必要的澄清或者修改的，采购人或者</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将无法</w:t>
      </w:r>
      <w:r>
        <w:rPr>
          <w:rFonts w:hint="eastAsia" w:ascii="仿宋" w:hAnsi="仿宋" w:eastAsia="仿宋" w:cs="仿宋"/>
          <w:color w:val="auto"/>
          <w:sz w:val="24"/>
          <w:szCs w:val="24"/>
          <w:highlight w:val="none"/>
          <w:lang w:eastAsia="zh-CN"/>
        </w:rPr>
        <w:t>通过政采云平台</w:t>
      </w:r>
      <w:r>
        <w:rPr>
          <w:rFonts w:hint="eastAsia" w:ascii="仿宋" w:hAnsi="仿宋" w:eastAsia="仿宋" w:cs="仿宋"/>
          <w:color w:val="auto"/>
          <w:sz w:val="24"/>
          <w:szCs w:val="24"/>
          <w:highlight w:val="none"/>
        </w:rPr>
        <w:t>通知未按上述方式获取招标文件的供应商；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auto"/>
          <w:highlight w:val="none"/>
          <w:lang w:val="en-US" w:eastAsia="zh-CN"/>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5</w:t>
      </w:r>
      <w:r>
        <w:rPr>
          <w:rFonts w:hint="eastAsia" w:ascii="仿宋" w:hAnsi="仿宋" w:eastAsia="仿宋" w:cs="仿宋"/>
          <w:color w:val="auto"/>
          <w:sz w:val="24"/>
          <w:szCs w:val="24"/>
          <w:highlight w:val="none"/>
        </w:rPr>
        <w:t>）不提供招标文件纸质版</w:t>
      </w:r>
      <w:r>
        <w:rPr>
          <w:rFonts w:hint="eastAsia" w:ascii="仿宋" w:hAnsi="仿宋" w:eastAsia="仿宋" w:cs="仿宋"/>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四、提交投标文件截止时间、开标时间和地点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rPr>
      </w:pPr>
      <w:r>
        <w:rPr>
          <w:rFonts w:hint="eastAsia" w:ascii="仿宋" w:hAnsi="仿宋" w:eastAsia="仿宋" w:cs="仿宋"/>
          <w:color w:val="auto"/>
        </w:rPr>
        <w:t>    提交投标文件截止时间： </w:t>
      </w:r>
      <w:r>
        <w:rPr>
          <w:rFonts w:hint="eastAsia" w:cs="仿宋"/>
          <w:color w:val="auto"/>
          <w:lang w:val="en-US" w:eastAsia="zh-CN"/>
        </w:rPr>
        <w:t>2022</w:t>
      </w:r>
      <w:r>
        <w:rPr>
          <w:rFonts w:hint="eastAsia" w:ascii="仿宋" w:hAnsi="仿宋" w:eastAsia="仿宋" w:cs="仿宋"/>
          <w:color w:val="auto"/>
        </w:rPr>
        <w:t>年</w:t>
      </w:r>
      <w:r>
        <w:rPr>
          <w:rFonts w:hint="eastAsia" w:cs="仿宋"/>
          <w:color w:val="auto"/>
          <w:lang w:val="en-US" w:eastAsia="zh-CN"/>
        </w:rPr>
        <w:t>3</w:t>
      </w:r>
      <w:r>
        <w:rPr>
          <w:rFonts w:hint="eastAsia" w:ascii="仿宋" w:hAnsi="仿宋" w:eastAsia="仿宋" w:cs="仿宋"/>
          <w:color w:val="auto"/>
        </w:rPr>
        <w:t>月</w:t>
      </w:r>
      <w:r>
        <w:rPr>
          <w:rFonts w:hint="eastAsia" w:cs="仿宋"/>
          <w:color w:val="auto"/>
          <w:lang w:val="en-US" w:eastAsia="zh-CN"/>
        </w:rPr>
        <w:t>3</w:t>
      </w:r>
      <w:r>
        <w:rPr>
          <w:rFonts w:hint="eastAsia" w:ascii="仿宋" w:hAnsi="仿宋" w:eastAsia="仿宋" w:cs="仿宋"/>
          <w:color w:val="auto"/>
        </w:rPr>
        <w:t>日</w:t>
      </w:r>
      <w:r>
        <w:rPr>
          <w:rFonts w:hint="eastAsia" w:cs="仿宋"/>
          <w:color w:val="auto"/>
          <w:lang w:val="en-US" w:eastAsia="zh-CN"/>
        </w:rPr>
        <w:t>09</w:t>
      </w:r>
      <w:r>
        <w:rPr>
          <w:rFonts w:hint="eastAsia" w:cs="仿宋"/>
          <w:color w:val="auto"/>
          <w:lang w:eastAsia="zh-CN"/>
        </w:rPr>
        <w:t>时</w:t>
      </w:r>
      <w:r>
        <w:rPr>
          <w:rFonts w:hint="eastAsia" w:cs="仿宋"/>
          <w:color w:val="auto"/>
          <w:lang w:val="en-US" w:eastAsia="zh-CN"/>
        </w:rPr>
        <w:t>00</w:t>
      </w:r>
      <w:r>
        <w:rPr>
          <w:rFonts w:hint="eastAsia" w:cs="仿宋"/>
          <w:color w:val="auto"/>
          <w:lang w:eastAsia="zh-CN"/>
        </w:rPr>
        <w:t>分</w:t>
      </w:r>
      <w:r>
        <w:rPr>
          <w:rFonts w:hint="eastAsia" w:cs="仿宋"/>
          <w:color w:val="auto"/>
          <w:lang w:val="en-US" w:eastAsia="zh-CN"/>
        </w:rPr>
        <w:t>00</w:t>
      </w:r>
      <w:r>
        <w:rPr>
          <w:rFonts w:hint="eastAsia" w:cs="仿宋"/>
          <w:color w:val="auto"/>
          <w:lang w:eastAsia="zh-CN"/>
        </w:rPr>
        <w:t>秒</w:t>
      </w:r>
      <w:r>
        <w:rPr>
          <w:rFonts w:hint="eastAsia" w:ascii="仿宋" w:hAnsi="仿宋" w:eastAsia="仿宋" w:cs="仿宋"/>
          <w:color w:val="auto"/>
        </w:rPr>
        <w:t>（北京时间）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rPr>
      </w:pPr>
      <w:r>
        <w:rPr>
          <w:rFonts w:hint="eastAsia" w:ascii="仿宋" w:hAnsi="仿宋" w:eastAsia="仿宋" w:cs="仿宋"/>
          <w:color w:val="auto"/>
        </w:rPr>
        <w:t>    投标地点（网址）：政采云平台（https://www.zcygov.cn/），本项目采用全流程电子化交易，无须参加现场开标会（需现场演示除外）。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rPr>
      </w:pPr>
      <w:r>
        <w:rPr>
          <w:rFonts w:hint="eastAsia" w:ascii="仿宋" w:hAnsi="仿宋" w:eastAsia="仿宋" w:cs="仿宋"/>
          <w:color w:val="auto"/>
        </w:rPr>
        <w:t>    开标时间： </w:t>
      </w:r>
      <w:r>
        <w:rPr>
          <w:rFonts w:hint="eastAsia" w:cs="仿宋"/>
          <w:color w:val="auto"/>
          <w:lang w:val="en-US" w:eastAsia="zh-CN"/>
        </w:rPr>
        <w:t>2022</w:t>
      </w:r>
      <w:r>
        <w:rPr>
          <w:rFonts w:hint="eastAsia" w:ascii="仿宋" w:hAnsi="仿宋" w:eastAsia="仿宋" w:cs="仿宋"/>
          <w:color w:val="auto"/>
        </w:rPr>
        <w:t>年</w:t>
      </w:r>
      <w:r>
        <w:rPr>
          <w:rFonts w:hint="eastAsia" w:cs="仿宋"/>
          <w:color w:val="auto"/>
          <w:lang w:val="en-US" w:eastAsia="zh-CN"/>
        </w:rPr>
        <w:t>3</w:t>
      </w:r>
      <w:r>
        <w:rPr>
          <w:rFonts w:hint="eastAsia" w:ascii="仿宋" w:hAnsi="仿宋" w:eastAsia="仿宋" w:cs="仿宋"/>
          <w:color w:val="auto"/>
        </w:rPr>
        <w:t>月</w:t>
      </w:r>
      <w:r>
        <w:rPr>
          <w:rFonts w:hint="eastAsia" w:cs="仿宋"/>
          <w:color w:val="auto"/>
          <w:lang w:val="en-US" w:eastAsia="zh-CN"/>
        </w:rPr>
        <w:t>3</w:t>
      </w:r>
      <w:r>
        <w:rPr>
          <w:rFonts w:hint="eastAsia" w:ascii="仿宋" w:hAnsi="仿宋" w:eastAsia="仿宋" w:cs="仿宋"/>
          <w:color w:val="auto"/>
        </w:rPr>
        <w:t>日</w:t>
      </w:r>
      <w:r>
        <w:rPr>
          <w:rFonts w:hint="eastAsia" w:cs="仿宋"/>
          <w:color w:val="auto"/>
          <w:lang w:val="en-US" w:eastAsia="zh-CN"/>
        </w:rPr>
        <w:t>09</w:t>
      </w:r>
      <w:r>
        <w:rPr>
          <w:rFonts w:hint="eastAsia" w:cs="仿宋"/>
          <w:color w:val="auto"/>
          <w:lang w:eastAsia="zh-CN"/>
        </w:rPr>
        <w:t>时</w:t>
      </w:r>
      <w:r>
        <w:rPr>
          <w:rFonts w:hint="eastAsia" w:cs="仿宋"/>
          <w:color w:val="auto"/>
          <w:lang w:val="en-US" w:eastAsia="zh-CN"/>
        </w:rPr>
        <w:t>00</w:t>
      </w:r>
      <w:r>
        <w:rPr>
          <w:rFonts w:hint="eastAsia" w:cs="仿宋"/>
          <w:color w:val="auto"/>
          <w:lang w:eastAsia="zh-CN"/>
        </w:rPr>
        <w:t>分</w:t>
      </w:r>
      <w:r>
        <w:rPr>
          <w:rFonts w:hint="eastAsia" w:cs="仿宋"/>
          <w:color w:val="auto"/>
          <w:lang w:val="en-US" w:eastAsia="zh-CN"/>
        </w:rPr>
        <w:t>00</w:t>
      </w:r>
      <w:r>
        <w:rPr>
          <w:rFonts w:hint="eastAsia" w:cs="仿宋"/>
          <w:color w:val="auto"/>
          <w:lang w:eastAsia="zh-CN"/>
        </w:rPr>
        <w:t>秒</w:t>
      </w:r>
      <w:r>
        <w:rPr>
          <w:rFonts w:hint="eastAsia" w:ascii="仿宋" w:hAnsi="仿宋" w:eastAsia="仿宋" w:cs="仿宋"/>
          <w:color w:val="auto"/>
        </w:rPr>
        <w:t>（北京时间）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highlight w:val="none"/>
        </w:rPr>
      </w:pPr>
      <w:r>
        <w:rPr>
          <w:rFonts w:hint="eastAsia" w:ascii="仿宋" w:hAnsi="仿宋" w:eastAsia="仿宋" w:cs="仿宋"/>
        </w:rPr>
        <w:t xml:space="preserve">    </w:t>
      </w:r>
      <w:r>
        <w:rPr>
          <w:rFonts w:hint="eastAsia" w:ascii="仿宋" w:hAnsi="仿宋" w:eastAsia="仿宋" w:cs="仿宋"/>
          <w:highlight w:val="none"/>
        </w:rPr>
        <w:t>开标地点（网址）：</w:t>
      </w:r>
      <w:r>
        <w:rPr>
          <w:rFonts w:hint="eastAsia" w:ascii="仿宋" w:hAnsi="仿宋" w:eastAsia="仿宋" w:cs="仿宋"/>
          <w:bCs/>
          <w:color w:val="auto"/>
          <w:sz w:val="24"/>
          <w:szCs w:val="24"/>
          <w:highlight w:val="none"/>
          <w:lang w:val="en-US" w:eastAsia="zh-CN"/>
        </w:rPr>
        <w:t>杭州市富阳区鹿山街道江连街27号区行政审批服务管理办公室A座4楼</w:t>
      </w:r>
      <w:r>
        <w:rPr>
          <w:rFonts w:hint="eastAsia" w:cs="仿宋"/>
          <w:bCs/>
          <w:color w:val="auto"/>
          <w:sz w:val="24"/>
          <w:szCs w:val="24"/>
          <w:highlight w:val="none"/>
          <w:lang w:val="en-US" w:eastAsia="zh-CN"/>
        </w:rPr>
        <w:t>3号开标室</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，政采</w:t>
      </w:r>
      <w:r>
        <w:rPr>
          <w:rFonts w:hint="eastAsia" w:ascii="仿宋" w:hAnsi="仿宋" w:eastAsia="仿宋" w:cs="仿宋"/>
          <w:highlight w:val="none"/>
        </w:rPr>
        <w:t>云平台（https://www.zcygov.cn/）。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五、采购意向公开链接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highlight w:val="none"/>
          <w:lang w:val="en-US" w:eastAsia="zh-CN"/>
        </w:rPr>
      </w:pPr>
      <w:r>
        <w:rPr>
          <w:rFonts w:hint="eastAsia" w:ascii="仿宋" w:hAnsi="仿宋" w:eastAsia="仿宋" w:cs="仿宋"/>
          <w:highlight w:val="none"/>
        </w:rPr>
        <w:t xml:space="preserve">  </w:t>
      </w:r>
      <w:r>
        <w:rPr>
          <w:rFonts w:hint="eastAsia" w:ascii="仿宋" w:hAnsi="仿宋" w:eastAsia="仿宋" w:cs="仿宋"/>
          <w:highlight w:val="none"/>
          <w:lang w:val="en-US" w:eastAsia="zh-CN"/>
        </w:rPr>
        <w:t xml:space="preserve">   https://zfcg.czt.zj.gov.cn/innerUsed_noticeDetails/index.html?noticeId=7705307&amp;utm=web-government-front.49399a16.0.0.d265b9107fdb11ec82bd8776415d3287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rPr>
      </w:pPr>
      <w:r>
        <w:rPr>
          <w:rFonts w:hint="eastAsia" w:ascii="仿宋" w:hAnsi="仿宋" w:eastAsia="仿宋" w:cs="仿宋"/>
          <w:b/>
          <w:bCs/>
          <w:lang w:val="en-US" w:eastAsia="zh-CN"/>
        </w:rPr>
        <w:t>六、公告期限</w:t>
      </w:r>
      <w:r>
        <w:rPr>
          <w:rFonts w:hint="eastAsia" w:ascii="仿宋" w:hAnsi="仿宋" w:eastAsia="仿宋" w:cs="仿宋"/>
          <w:b/>
          <w:bCs/>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 xml:space="preserve">    </w:t>
      </w:r>
      <w:r>
        <w:rPr>
          <w:rFonts w:hint="eastAsia" w:cs="仿宋"/>
          <w:lang w:val="en-US" w:eastAsia="zh-CN"/>
        </w:rPr>
        <w:t xml:space="preserve"> </w:t>
      </w:r>
      <w:r>
        <w:rPr>
          <w:rFonts w:hint="eastAsia" w:ascii="仿宋" w:hAnsi="仿宋" w:eastAsia="仿宋" w:cs="仿宋"/>
        </w:rPr>
        <w:t>自本公告发布之日起5个工作日。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lang w:val="en-US" w:eastAsia="zh-CN"/>
        </w:rPr>
      </w:pPr>
      <w:r>
        <w:rPr>
          <w:rFonts w:hint="eastAsia" w:ascii="仿宋" w:hAnsi="仿宋" w:eastAsia="仿宋" w:cs="仿宋"/>
          <w:b/>
          <w:bCs/>
          <w:lang w:val="en-US" w:eastAsia="zh-CN"/>
        </w:rPr>
        <w:t>七、其他补充事宜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rPr>
        <w:br w:type="textWrapping"/>
      </w:r>
      <w:r>
        <w:rPr>
          <w:rFonts w:hint="eastAsia" w:ascii="仿宋" w:hAnsi="仿宋" w:eastAsia="仿宋" w:cs="仿宋"/>
        </w:rPr>
        <w:t>    2.其他事项：</w:t>
      </w:r>
      <w:r>
        <w:rPr>
          <w:rFonts w:hint="eastAsia" w:ascii="仿宋" w:hAnsi="仿宋" w:eastAsia="仿宋" w:cs="仿宋"/>
          <w:highlight w:val="none"/>
        </w:rPr>
        <w:t>1.本采购项目，中标单位与采购人签订的政府采购合同适用于杭州市富阳区政府采购贷款政策，简称“政采贷”，具体内容可参阅《富阳区“政采贷”办理指引》https://mp.weixin.qq.com/s/6tyZ8daXvRqkU-EEVarAlQ</w:t>
      </w:r>
      <w:r>
        <w:rPr>
          <w:rFonts w:hint="eastAsia" w:ascii="仿宋" w:hAnsi="仿宋" w:eastAsia="仿宋" w:cs="仿宋"/>
          <w:highlight w:val="none"/>
        </w:rPr>
        <w:br w:type="textWrapping"/>
      </w:r>
      <w:r>
        <w:rPr>
          <w:rFonts w:hint="eastAsia" w:ascii="仿宋" w:hAnsi="仿宋" w:eastAsia="仿宋" w:cs="仿宋"/>
          <w:lang w:val="en-US" w:eastAsia="zh-CN"/>
        </w:rPr>
        <w:t xml:space="preserve">    </w:t>
      </w:r>
      <w:r>
        <w:rPr>
          <w:rFonts w:hint="eastAsia" w:cs="仿宋"/>
          <w:lang w:val="en-US" w:eastAsia="zh-CN"/>
        </w:rPr>
        <w:t>3</w:t>
      </w:r>
      <w:r>
        <w:rPr>
          <w:rFonts w:hint="eastAsia" w:ascii="仿宋" w:hAnsi="仿宋" w:eastAsia="仿宋" w:cs="仿宋"/>
        </w:rPr>
        <w:t>.落实政府采购政策：包括保护环境、节约能源、促进中小企业发展等。详见招标文件投标人须知。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lang w:val="en-US" w:eastAsia="zh-CN"/>
        </w:rPr>
      </w:pPr>
      <w:r>
        <w:rPr>
          <w:rFonts w:hint="eastAsia" w:ascii="仿宋" w:hAnsi="仿宋" w:eastAsia="仿宋" w:cs="仿宋"/>
          <w:b/>
          <w:bCs/>
          <w:lang w:val="en-US" w:eastAsia="zh-CN"/>
        </w:rPr>
        <w:t>八、对本次采购提出询问、质疑、投诉，请按以下方式联系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    1.采购人信息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 xml:space="preserve">    </w:t>
      </w:r>
      <w:r>
        <w:rPr>
          <w:rFonts w:hint="eastAsia" w:cs="仿宋"/>
          <w:lang w:val="en-US" w:eastAsia="zh-CN"/>
        </w:rPr>
        <w:t xml:space="preserve"> </w:t>
      </w:r>
      <w:r>
        <w:rPr>
          <w:rFonts w:hint="eastAsia" w:ascii="仿宋" w:hAnsi="仿宋" w:eastAsia="仿宋" w:cs="仿宋"/>
        </w:rPr>
        <w:t>名    称：杭州市富阳区文化和广电旅游体育局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仿宋" w:hAnsi="仿宋" w:eastAsia="仿宋" w:cs="仿宋"/>
          <w:lang w:val="en-US" w:eastAsia="zh-CN"/>
        </w:rPr>
      </w:pPr>
      <w:r>
        <w:rPr>
          <w:rFonts w:hint="eastAsia" w:ascii="仿宋" w:hAnsi="仿宋" w:eastAsia="仿宋" w:cs="仿宋"/>
        </w:rPr>
        <w:t>地    址：</w:t>
      </w:r>
      <w:r>
        <w:rPr>
          <w:rFonts w:hint="eastAsia" w:cs="仿宋"/>
          <w:lang w:eastAsia="zh-CN"/>
        </w:rPr>
        <w:t>富阳区江滨西大道</w:t>
      </w:r>
      <w:r>
        <w:rPr>
          <w:rFonts w:hint="eastAsia" w:cs="仿宋"/>
          <w:lang w:val="en-US" w:eastAsia="zh-CN"/>
        </w:rPr>
        <w:t>358号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rPr>
      </w:pPr>
      <w:r>
        <w:rPr>
          <w:rFonts w:hint="eastAsia" w:ascii="仿宋" w:hAnsi="仿宋" w:eastAsia="仿宋" w:cs="仿宋"/>
        </w:rPr>
        <w:t>传    真：</w:t>
      </w:r>
      <w:r>
        <w:rPr>
          <w:rFonts w:hint="eastAsia" w:cs="仿宋"/>
          <w:lang w:val="en-US" w:eastAsia="zh-CN"/>
        </w:rPr>
        <w:t>/</w:t>
      </w:r>
      <w:r>
        <w:rPr>
          <w:rFonts w:hint="eastAsia" w:ascii="仿宋" w:hAnsi="仿宋" w:eastAsia="仿宋" w:cs="仿宋"/>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   </w:t>
      </w:r>
      <w:r>
        <w:rPr>
          <w:rFonts w:hint="eastAsia" w:cs="仿宋"/>
          <w:lang w:val="en-US" w:eastAsia="zh-CN"/>
        </w:rPr>
        <w:t xml:space="preserve"> </w:t>
      </w:r>
      <w:r>
        <w:rPr>
          <w:rFonts w:hint="eastAsia" w:ascii="仿宋" w:hAnsi="仿宋" w:eastAsia="仿宋" w:cs="仿宋"/>
        </w:rPr>
        <w:t xml:space="preserve"> 项目联系人（询问）：</w:t>
      </w:r>
      <w:r>
        <w:rPr>
          <w:rFonts w:hint="eastAsia" w:cs="仿宋"/>
          <w:lang w:val="en-US" w:eastAsia="zh-CN"/>
        </w:rPr>
        <w:t>李刚</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lang w:val="en-US" w:eastAsia="zh-CN"/>
        </w:rPr>
      </w:pPr>
      <w:r>
        <w:rPr>
          <w:rFonts w:hint="eastAsia" w:ascii="仿宋" w:hAnsi="仿宋" w:eastAsia="仿宋" w:cs="仿宋"/>
        </w:rPr>
        <w:t>   </w:t>
      </w:r>
      <w:r>
        <w:rPr>
          <w:rFonts w:hint="eastAsia" w:cs="仿宋"/>
          <w:lang w:val="en-US" w:eastAsia="zh-CN"/>
        </w:rPr>
        <w:t xml:space="preserve"> </w:t>
      </w:r>
      <w:r>
        <w:rPr>
          <w:rFonts w:hint="eastAsia" w:ascii="仿宋" w:hAnsi="仿宋" w:eastAsia="仿宋" w:cs="仿宋"/>
        </w:rPr>
        <w:t xml:space="preserve"> 项目联系方式（询问）：</w:t>
      </w:r>
      <w:r>
        <w:rPr>
          <w:rFonts w:hint="eastAsia" w:cs="仿宋"/>
          <w:lang w:val="en-US" w:eastAsia="zh-CN"/>
        </w:rPr>
        <w:t>0571-61790808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 xml:space="preserve">    </w:t>
      </w:r>
      <w:r>
        <w:rPr>
          <w:rFonts w:hint="eastAsia" w:cs="仿宋"/>
          <w:lang w:val="en-US" w:eastAsia="zh-CN"/>
        </w:rPr>
        <w:t xml:space="preserve"> </w:t>
      </w:r>
      <w:r>
        <w:rPr>
          <w:rFonts w:hint="eastAsia" w:ascii="仿宋" w:hAnsi="仿宋" w:eastAsia="仿宋" w:cs="仿宋"/>
        </w:rPr>
        <w:t>质疑联系人：</w:t>
      </w:r>
      <w:r>
        <w:rPr>
          <w:rFonts w:hint="eastAsia" w:cs="仿宋"/>
          <w:lang w:eastAsia="zh-CN"/>
        </w:rPr>
        <w:t>董元鑫</w:t>
      </w:r>
      <w:r>
        <w:rPr>
          <w:rFonts w:hint="eastAsia" w:ascii="仿宋" w:hAnsi="仿宋" w:eastAsia="仿宋" w:cs="仿宋"/>
        </w:rPr>
        <w:t>    </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lang w:val="en-US" w:eastAsia="zh-CN"/>
        </w:rPr>
      </w:pPr>
      <w:r>
        <w:rPr>
          <w:rFonts w:hint="eastAsia" w:ascii="仿宋" w:hAnsi="仿宋" w:eastAsia="仿宋" w:cs="仿宋"/>
        </w:rPr>
        <w:t xml:space="preserve">    </w:t>
      </w:r>
      <w:r>
        <w:rPr>
          <w:rFonts w:hint="eastAsia" w:cs="仿宋"/>
          <w:lang w:val="en-US" w:eastAsia="zh-CN"/>
        </w:rPr>
        <w:t xml:space="preserve"> </w:t>
      </w:r>
      <w:r>
        <w:rPr>
          <w:rFonts w:hint="eastAsia" w:ascii="仿宋" w:hAnsi="仿宋" w:eastAsia="仿宋" w:cs="仿宋"/>
        </w:rPr>
        <w:t>质疑联系方式：</w:t>
      </w:r>
      <w:r>
        <w:rPr>
          <w:rFonts w:hint="eastAsia" w:cs="仿宋"/>
          <w:lang w:val="en-US" w:eastAsia="zh-CN"/>
        </w:rPr>
        <w:t>0571-63129702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2.采购代理机构信息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    名  称：杭州好邦建筑工程咨询有限公司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rPr>
      </w:pPr>
      <w:r>
        <w:rPr>
          <w:rFonts w:hint="eastAsia" w:ascii="仿宋" w:hAnsi="仿宋" w:eastAsia="仿宋" w:cs="仿宋"/>
        </w:rPr>
        <w:t>地  址：杭州市富阳区富春街道钢圈厂路41号2楼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rPr>
      </w:pPr>
      <w:r>
        <w:rPr>
          <w:rFonts w:hint="eastAsia" w:ascii="仿宋" w:hAnsi="仿宋" w:eastAsia="仿宋" w:cs="仿宋"/>
        </w:rPr>
        <w:t>传  真：0571-58981666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rPr>
      </w:pPr>
      <w:r>
        <w:rPr>
          <w:rFonts w:hint="eastAsia" w:ascii="仿宋" w:hAnsi="仿宋" w:eastAsia="仿宋" w:cs="仿宋"/>
        </w:rPr>
        <w:t>电子邮箱：1181378055@qq.com</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rPr>
      </w:pPr>
      <w:r>
        <w:rPr>
          <w:rFonts w:hint="eastAsia" w:ascii="仿宋" w:hAnsi="仿宋" w:eastAsia="仿宋" w:cs="仿宋"/>
        </w:rPr>
        <w:t xml:space="preserve">项目联系人（询问）：方凯聪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仿宋" w:hAnsi="仿宋" w:eastAsia="仿宋" w:cs="仿宋"/>
          <w:lang w:val="en-US" w:eastAsia="zh-CN"/>
        </w:rPr>
      </w:pPr>
      <w:r>
        <w:rPr>
          <w:rFonts w:hint="eastAsia" w:ascii="仿宋" w:hAnsi="仿宋" w:eastAsia="仿宋" w:cs="仿宋"/>
        </w:rPr>
        <w:t>项目联系方式（询问）：</w:t>
      </w:r>
      <w:r>
        <w:rPr>
          <w:rFonts w:hint="eastAsia" w:cs="仿宋"/>
          <w:lang w:val="en-US" w:eastAsia="zh-CN"/>
        </w:rPr>
        <w:t>18268005770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rPr>
      </w:pPr>
      <w:r>
        <w:rPr>
          <w:rFonts w:hint="eastAsia" w:ascii="仿宋" w:hAnsi="仿宋" w:eastAsia="仿宋" w:cs="仿宋"/>
        </w:rPr>
        <w:t>质疑联系人：</w:t>
      </w:r>
      <w:r>
        <w:rPr>
          <w:rFonts w:hint="eastAsia" w:cs="仿宋"/>
          <w:lang w:eastAsia="zh-CN"/>
        </w:rPr>
        <w:t>马萍萍</w:t>
      </w:r>
      <w:r>
        <w:rPr>
          <w:rFonts w:hint="eastAsia" w:ascii="仿宋" w:hAnsi="仿宋" w:eastAsia="仿宋" w:cs="仿宋"/>
        </w:rPr>
        <w:t>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rPr>
      </w:pPr>
      <w:r>
        <w:rPr>
          <w:rFonts w:hint="eastAsia" w:ascii="仿宋" w:hAnsi="仿宋" w:eastAsia="仿宋" w:cs="仿宋"/>
        </w:rPr>
        <w:t>质疑联系方式：0571-58981666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3.同级政府采购监督管理部门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    名    称：杭州市富阳区财政局采监科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    地    址：杭州市富阳区富春路11号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    传    真：/             </w:t>
      </w:r>
    </w:p>
    <w:p>
      <w:pPr>
        <w:keepNext w:val="0"/>
        <w:keepLines w:val="0"/>
        <w:pageBreakBefore w:val="0"/>
        <w:widowControl w:val="0"/>
        <w:kinsoku/>
        <w:wordWrap/>
        <w:overflowPunct/>
        <w:topLinePunct w:val="0"/>
        <w:autoSpaceDE/>
        <w:autoSpaceDN/>
        <w:bidi w:val="0"/>
        <w:adjustRightInd/>
        <w:snapToGrid/>
        <w:ind w:firstLine="373"/>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联系人 ：银霖             </w:t>
      </w:r>
    </w:p>
    <w:p>
      <w:pPr>
        <w:keepNext w:val="0"/>
        <w:keepLines w:val="0"/>
        <w:pageBreakBefore w:val="0"/>
        <w:widowControl w:val="0"/>
        <w:kinsoku/>
        <w:wordWrap/>
        <w:overflowPunct/>
        <w:topLinePunct w:val="0"/>
        <w:autoSpaceDE/>
        <w:autoSpaceDN/>
        <w:bidi w:val="0"/>
        <w:adjustRightInd/>
        <w:snapToGrid/>
        <w:ind w:firstLine="373"/>
        <w:textAlignment w:val="auto"/>
        <w:rPr>
          <w:rFonts w:hint="eastAsia" w:ascii="仿宋" w:hAnsi="仿宋" w:eastAsia="仿宋" w:cs="仿宋"/>
          <w:color w:val="auto"/>
          <w:highlight w:val="none"/>
        </w:rPr>
      </w:pPr>
      <w:r>
        <w:rPr>
          <w:rFonts w:hint="eastAsia" w:ascii="仿宋" w:hAnsi="仿宋" w:eastAsia="仿宋" w:cs="仿宋"/>
          <w:color w:val="auto"/>
          <w:highlight w:val="none"/>
        </w:rPr>
        <w:t>监督投诉电话：</w:t>
      </w:r>
      <w:r>
        <w:rPr>
          <w:rFonts w:hint="eastAsia" w:cs="仿宋"/>
          <w:color w:val="auto"/>
          <w:highlight w:val="none"/>
          <w:lang w:val="en-US" w:eastAsia="zh-CN"/>
        </w:rPr>
        <w:t>0</w:t>
      </w:r>
      <w:r>
        <w:rPr>
          <w:rFonts w:hint="eastAsia" w:ascii="仿宋" w:hAnsi="仿宋" w:eastAsia="仿宋" w:cs="仿宋"/>
          <w:color w:val="auto"/>
          <w:highlight w:val="none"/>
        </w:rPr>
        <w:t>571-61772959            </w:t>
      </w:r>
      <w:r>
        <w:rPr>
          <w:rFonts w:hint="eastAsia" w:ascii="仿宋" w:hAnsi="仿宋" w:eastAsia="仿宋" w:cs="仿宋"/>
          <w:color w:val="auto"/>
          <w:highlight w:val="none"/>
        </w:rPr>
        <w:br w:type="textWrapping"/>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CA问题联系电话（人工）：汇信CA 400-888-4636；天谷CA 400-087-8198。</w:t>
      </w:r>
    </w:p>
    <w:p>
      <w:pPr>
        <w:jc w:val="right"/>
        <w:rPr>
          <w:rFonts w:hint="eastAsia"/>
          <w:color w:val="auto"/>
          <w:highlight w:val="none"/>
          <w:lang w:eastAsia="zh-CN"/>
        </w:rPr>
      </w:pPr>
    </w:p>
    <w:p>
      <w:pPr>
        <w:jc w:val="right"/>
        <w:rPr>
          <w:rFonts w:hint="eastAsia"/>
          <w:color w:val="auto"/>
          <w:highlight w:val="none"/>
          <w:lang w:eastAsia="zh-CN"/>
        </w:rPr>
      </w:pPr>
    </w:p>
    <w:p>
      <w:pPr>
        <w:jc w:val="right"/>
        <w:rPr>
          <w:rFonts w:hint="eastAsia" w:eastAsia="仿宋"/>
          <w:color w:val="auto"/>
          <w:highlight w:val="none"/>
          <w:lang w:eastAsia="zh-CN"/>
        </w:rPr>
      </w:pPr>
      <w:r>
        <w:rPr>
          <w:rFonts w:hint="eastAsia"/>
          <w:color w:val="auto"/>
          <w:highlight w:val="none"/>
          <w:lang w:eastAsia="zh-CN"/>
        </w:rPr>
        <w:t>杭州市富阳区文化和广电旅游体育局</w:t>
      </w:r>
    </w:p>
    <w:p>
      <w:pPr>
        <w:jc w:val="right"/>
        <w:rPr>
          <w:rFonts w:hint="eastAsia"/>
          <w:color w:val="auto"/>
          <w:highlight w:val="none"/>
        </w:rPr>
      </w:pPr>
      <w:r>
        <w:rPr>
          <w:rFonts w:hint="eastAsia"/>
          <w:color w:val="auto"/>
          <w:highlight w:val="none"/>
        </w:rPr>
        <w:t>杭州好邦建筑工程咨询有限公司</w:t>
      </w:r>
    </w:p>
    <w:p>
      <w:pPr>
        <w:jc w:val="right"/>
        <w:rPr>
          <w:color w:val="auto"/>
          <w:highlight w:val="none"/>
        </w:rPr>
      </w:pPr>
      <w:r>
        <w:rPr>
          <w:rFonts w:hint="eastAsia"/>
          <w:color w:val="auto"/>
          <w:highlight w:val="none"/>
        </w:rPr>
        <w:t xml:space="preserve">   2021年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b/>
          <w:sz w:val="36"/>
          <w:szCs w:val="36"/>
        </w:rPr>
      </w:pPr>
      <w:r>
        <w:rPr>
          <w:b/>
          <w:sz w:val="36"/>
          <w:szCs w:val="36"/>
        </w:rPr>
        <w:br w:type="page"/>
      </w:r>
    </w:p>
    <w:p>
      <w:pPr>
        <w:pageBreakBefore w:val="0"/>
        <w:kinsoku/>
        <w:bidi w:val="0"/>
        <w:spacing w:beforeAutospacing="0" w:afterAutospacing="0" w:line="440" w:lineRule="exact"/>
        <w:rPr>
          <w:b/>
          <w:sz w:val="36"/>
          <w:szCs w:val="36"/>
        </w:rPr>
      </w:pPr>
    </w:p>
    <w:p>
      <w:pPr>
        <w:pStyle w:val="6"/>
        <w:pageBreakBefore w:val="0"/>
        <w:kinsoku/>
        <w:bidi w:val="0"/>
        <w:spacing w:beforeAutospacing="0" w:afterAutospacing="0" w:line="440" w:lineRule="exact"/>
      </w:pPr>
      <w:bookmarkStart w:id="1" w:name="_Toc236940849"/>
      <w:r>
        <w:rPr>
          <w:rFonts w:hint="eastAsia"/>
        </w:rPr>
        <w:t>第二章  投标人须知</w:t>
      </w:r>
      <w:bookmarkEnd w:id="1"/>
    </w:p>
    <w:p>
      <w:pPr>
        <w:pStyle w:val="7"/>
        <w:pageBreakBefore w:val="0"/>
        <w:kinsoku/>
        <w:bidi w:val="0"/>
        <w:spacing w:before="0" w:beforeAutospacing="0" w:after="0" w:afterAutospacing="0" w:line="440" w:lineRule="exact"/>
        <w:ind w:left="578" w:hanging="578"/>
      </w:pPr>
      <w:r>
        <w:rPr>
          <w:rFonts w:hint="eastAsia"/>
        </w:rPr>
        <w:t>前附表</w:t>
      </w:r>
    </w:p>
    <w:tbl>
      <w:tblPr>
        <w:tblStyle w:val="89"/>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pPr>
            <w:r>
              <w:rPr>
                <w:rFonts w:hint="eastAsia"/>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pPr>
            <w:r>
              <w:rPr>
                <w:rFonts w:hint="eastAsia"/>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pPr>
            <w:r>
              <w:rPr>
                <w:rFonts w:hint="eastAsia"/>
              </w:rPr>
              <w:t>1</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pPr>
            <w:r>
              <w:rPr>
                <w:rFonts w:hint="eastAsia"/>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rFonts w:hint="eastAsia" w:eastAsia="仿宋"/>
                <w:color w:val="auto"/>
                <w:highlight w:val="none"/>
                <w:lang w:eastAsia="zh-CN"/>
              </w:rPr>
            </w:pPr>
            <w:r>
              <w:rPr>
                <w:rFonts w:hint="eastAsia"/>
                <w:color w:val="auto"/>
                <w:highlight w:val="none"/>
                <w:lang w:eastAsia="zh-CN"/>
              </w:rPr>
              <w:t>杭州市富阳区非物质文化遗产馆陈设布展项目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pPr>
            <w:r>
              <w:rPr>
                <w:rFonts w:hint="eastAsia"/>
              </w:rPr>
              <w:t>2</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pPr>
            <w:r>
              <w:rPr>
                <w:rFonts w:hint="eastAsia"/>
              </w:rPr>
              <w:t>采购资金来源与预算</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rPr>
                <w:color w:val="auto"/>
              </w:rPr>
            </w:pPr>
            <w:r>
              <w:rPr>
                <w:rFonts w:hint="eastAsia"/>
                <w:color w:val="auto"/>
              </w:rPr>
              <w:t>（1）预算资金。</w:t>
            </w:r>
          </w:p>
          <w:p>
            <w:pPr>
              <w:wordWrap w:val="0"/>
              <w:topLinePunct/>
              <w:snapToGrid w:val="0"/>
              <w:rPr>
                <w:rFonts w:hint="eastAsia" w:eastAsia="仿宋"/>
                <w:color w:val="auto"/>
                <w:lang w:eastAsia="zh-CN"/>
              </w:rPr>
            </w:pPr>
            <w:r>
              <w:rPr>
                <w:rFonts w:hint="eastAsia"/>
                <w:color w:val="auto"/>
              </w:rPr>
              <w:t>（2）本项目预算</w:t>
            </w:r>
            <w:r>
              <w:rPr>
                <w:rFonts w:hint="eastAsia"/>
                <w:color w:val="auto"/>
                <w:highlight w:val="none"/>
              </w:rPr>
              <w:t>价为</w:t>
            </w:r>
            <w:r>
              <w:rPr>
                <w:rFonts w:hint="eastAsia"/>
                <w:color w:val="auto"/>
                <w:highlight w:val="none"/>
                <w:lang w:val="en-US" w:eastAsia="zh-CN"/>
              </w:rPr>
              <w:t>900</w:t>
            </w:r>
            <w:r>
              <w:rPr>
                <w:rFonts w:hint="eastAsia"/>
                <w:color w:val="auto"/>
                <w:highlight w:val="none"/>
              </w:rPr>
              <w:t>万元，最高限价为</w:t>
            </w:r>
            <w:r>
              <w:rPr>
                <w:rFonts w:hint="eastAsia"/>
                <w:color w:val="auto"/>
                <w:highlight w:val="none"/>
                <w:lang w:val="en-US" w:eastAsia="zh-CN"/>
              </w:rPr>
              <w:t>900</w:t>
            </w:r>
            <w:r>
              <w:rPr>
                <w:rFonts w:hint="eastAsia"/>
                <w:color w:val="auto"/>
                <w:highlight w:val="none"/>
              </w:rPr>
              <w:t xml:space="preserve">万元 </w:t>
            </w:r>
            <w:r>
              <w:rPr>
                <w:rFonts w:hint="eastAsia"/>
                <w:color w:val="auto"/>
                <w:highlight w:val="none"/>
                <w:lang w:eastAsia="zh-CN"/>
              </w:rPr>
              <w:t>，超过最高限价的投标无效。</w:t>
            </w:r>
          </w:p>
          <w:p>
            <w:pPr>
              <w:wordWrap w:val="0"/>
              <w:topLinePunct/>
              <w:snapToGrid w:val="0"/>
              <w:rPr>
                <w:rFonts w:hint="default" w:eastAsia="仿宋"/>
                <w:color w:val="auto"/>
                <w:lang w:val="en-US" w:eastAsia="zh-CN"/>
              </w:rPr>
            </w:pPr>
            <w:r>
              <w:rPr>
                <w:rFonts w:hint="eastAsia"/>
                <w:color w:val="auto"/>
                <w:lang w:val="en-US" w:eastAsia="zh-CN"/>
              </w:rPr>
              <w:t>（3）采购方式：公开招标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eastAsia="zh-CN"/>
              </w:rPr>
            </w:pPr>
            <w:r>
              <w:rPr>
                <w:rFonts w:hint="eastAsia"/>
                <w:lang w:val="en-US" w:eastAsia="zh-CN"/>
              </w:rPr>
              <w:t>3</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pPr>
            <w:r>
              <w:rPr>
                <w:rFonts w:hint="eastAsia"/>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（1）投标文件递交截止时间：</w:t>
            </w:r>
            <w:r>
              <w:rPr>
                <w:rFonts w:hint="eastAsia" w:ascii="仿宋" w:hAnsi="仿宋" w:eastAsia="仿宋" w:cs="仿宋"/>
                <w:color w:val="auto"/>
              </w:rPr>
              <w:t> </w:t>
            </w:r>
            <w:r>
              <w:rPr>
                <w:rFonts w:hint="eastAsia" w:cs="仿宋"/>
                <w:color w:val="auto"/>
                <w:lang w:val="en-US" w:eastAsia="zh-CN"/>
              </w:rPr>
              <w:t>2022</w:t>
            </w:r>
            <w:r>
              <w:rPr>
                <w:rFonts w:hint="eastAsia" w:ascii="仿宋" w:hAnsi="仿宋" w:eastAsia="仿宋" w:cs="仿宋"/>
                <w:color w:val="auto"/>
              </w:rPr>
              <w:t>年</w:t>
            </w:r>
            <w:r>
              <w:rPr>
                <w:rFonts w:hint="eastAsia" w:cs="仿宋"/>
                <w:color w:val="auto"/>
                <w:lang w:val="en-US" w:eastAsia="zh-CN"/>
              </w:rPr>
              <w:t>3</w:t>
            </w:r>
            <w:r>
              <w:rPr>
                <w:rFonts w:hint="eastAsia" w:ascii="仿宋" w:hAnsi="仿宋" w:eastAsia="仿宋" w:cs="仿宋"/>
                <w:color w:val="auto"/>
              </w:rPr>
              <w:t>月</w:t>
            </w:r>
            <w:r>
              <w:rPr>
                <w:rFonts w:hint="eastAsia" w:cs="仿宋"/>
                <w:color w:val="auto"/>
                <w:lang w:val="en-US" w:eastAsia="zh-CN"/>
              </w:rPr>
              <w:t>3</w:t>
            </w:r>
            <w:r>
              <w:rPr>
                <w:rFonts w:hint="eastAsia" w:ascii="仿宋" w:hAnsi="仿宋" w:eastAsia="仿宋" w:cs="仿宋"/>
                <w:color w:val="auto"/>
              </w:rPr>
              <w:t>日</w:t>
            </w:r>
            <w:r>
              <w:rPr>
                <w:rFonts w:hint="eastAsia" w:cs="仿宋"/>
                <w:color w:val="auto"/>
                <w:lang w:val="en-US" w:eastAsia="zh-CN"/>
              </w:rPr>
              <w:t>09</w:t>
            </w:r>
            <w:r>
              <w:rPr>
                <w:rFonts w:hint="eastAsia" w:cs="仿宋"/>
                <w:color w:val="auto"/>
                <w:lang w:eastAsia="zh-CN"/>
              </w:rPr>
              <w:t>时</w:t>
            </w:r>
            <w:r>
              <w:rPr>
                <w:rFonts w:hint="eastAsia" w:cs="仿宋"/>
                <w:color w:val="auto"/>
                <w:lang w:val="en-US" w:eastAsia="zh-CN"/>
              </w:rPr>
              <w:t>00</w:t>
            </w:r>
            <w:r>
              <w:rPr>
                <w:rFonts w:hint="eastAsia" w:cs="仿宋"/>
                <w:color w:val="auto"/>
                <w:lang w:eastAsia="zh-CN"/>
              </w:rPr>
              <w:t>分</w:t>
            </w:r>
            <w:r>
              <w:rPr>
                <w:rFonts w:hint="eastAsia" w:cs="仿宋"/>
                <w:color w:val="auto"/>
                <w:lang w:val="en-US" w:eastAsia="zh-CN"/>
              </w:rPr>
              <w:t>00</w:t>
            </w:r>
            <w:r>
              <w:rPr>
                <w:rFonts w:hint="eastAsia" w:cs="仿宋"/>
                <w:color w:val="auto"/>
                <w:lang w:eastAsia="zh-CN"/>
              </w:rPr>
              <w:t>秒</w:t>
            </w:r>
            <w:r>
              <w:rPr>
                <w:rFonts w:hint="eastAsia" w:ascii="仿宋" w:hAnsi="仿宋" w:eastAsia="仿宋" w:cs="仿宋"/>
                <w:color w:val="auto"/>
                <w:highlight w:val="none"/>
              </w:rPr>
              <w:t>止</w:t>
            </w:r>
            <w:r>
              <w:rPr>
                <w:rFonts w:hint="eastAsia" w:cs="仿宋"/>
                <w:color w:val="auto"/>
                <w:highlight w:val="none"/>
                <w:lang w:val="en-US" w:eastAsia="zh-CN"/>
              </w:rPr>
              <w:t>(北京时间）</w:t>
            </w:r>
          </w:p>
          <w:p>
            <w:pPr>
              <w:pStyle w:val="107"/>
              <w:pageBreakBefore w:val="0"/>
              <w:kinsoku/>
              <w:wordWrap w:val="0"/>
              <w:topLinePunct/>
              <w:bidi w:val="0"/>
              <w:spacing w:before="0" w:beforeAutospacing="0" w:after="0" w:afterAutospacing="0" w:line="440" w:lineRule="exact"/>
              <w:ind w:left="0"/>
              <w:rPr>
                <w:rFonts w:hint="default" w:eastAsia="仿宋"/>
                <w:color w:val="auto"/>
                <w:highlight w:val="none"/>
                <w:lang w:val="en-US" w:eastAsia="zh-CN"/>
              </w:rPr>
            </w:pPr>
            <w:r>
              <w:rPr>
                <w:rFonts w:hint="eastAsia" w:ascii="仿宋" w:hAnsi="仿宋" w:eastAsia="仿宋" w:cs="仿宋"/>
                <w:color w:val="auto"/>
                <w:highlight w:val="none"/>
              </w:rPr>
              <w:t>（2）投标文件递交地点：政采云平台(https://www.zcygov.cn/)；</w:t>
            </w:r>
            <w:r>
              <w:rPr>
                <w:rFonts w:hint="eastAsia" w:ascii="仿宋" w:hAnsi="仿宋" w:eastAsia="仿宋" w:cs="仿宋"/>
                <w:color w:val="auto"/>
                <w:kern w:val="0"/>
                <w:sz w:val="24"/>
                <w:szCs w:val="20"/>
                <w:highlight w:val="none"/>
                <w:lang w:val="en-US" w:eastAsia="zh-CN" w:bidi="ar-SA"/>
              </w:rPr>
              <w:t>（3）</w:t>
            </w:r>
            <w:r>
              <w:rPr>
                <w:rFonts w:hint="eastAsia" w:ascii="Arial" w:hAnsi="Arial" w:eastAsia="仿宋" w:cs="仿宋"/>
                <w:color w:val="auto"/>
                <w:kern w:val="0"/>
                <w:sz w:val="24"/>
                <w:szCs w:val="20"/>
                <w:highlight w:val="none"/>
                <w:lang w:val="en-US" w:eastAsia="zh-CN" w:bidi="ar-SA"/>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eastAsia="zh-CN"/>
              </w:rPr>
            </w:pPr>
            <w:r>
              <w:rPr>
                <w:rFonts w:hint="eastAsia"/>
                <w:lang w:val="en-US" w:eastAsia="zh-CN"/>
              </w:rPr>
              <w:t>4</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pPr>
            <w:r>
              <w:rPr>
                <w:rFonts w:hint="eastAsia"/>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color w:val="auto"/>
                <w:highlight w:val="none"/>
              </w:rPr>
            </w:pPr>
            <w:r>
              <w:rPr>
                <w:rFonts w:hint="eastAsia"/>
                <w:color w:val="auto"/>
                <w:highlight w:val="none"/>
              </w:rPr>
              <w:t>（1）开标时间：</w:t>
            </w:r>
            <w:r>
              <w:rPr>
                <w:rFonts w:hint="eastAsia" w:cs="仿宋"/>
                <w:color w:val="auto"/>
                <w:lang w:val="en-US" w:eastAsia="zh-CN"/>
              </w:rPr>
              <w:t>2022</w:t>
            </w:r>
            <w:r>
              <w:rPr>
                <w:rFonts w:hint="eastAsia" w:ascii="仿宋" w:hAnsi="仿宋" w:eastAsia="仿宋" w:cs="仿宋"/>
                <w:color w:val="auto"/>
              </w:rPr>
              <w:t>年</w:t>
            </w:r>
            <w:r>
              <w:rPr>
                <w:rFonts w:hint="eastAsia" w:cs="仿宋"/>
                <w:color w:val="auto"/>
                <w:lang w:val="en-US" w:eastAsia="zh-CN"/>
              </w:rPr>
              <w:t>3</w:t>
            </w:r>
            <w:r>
              <w:rPr>
                <w:rFonts w:hint="eastAsia" w:ascii="仿宋" w:hAnsi="仿宋" w:eastAsia="仿宋" w:cs="仿宋"/>
                <w:color w:val="auto"/>
              </w:rPr>
              <w:t>月</w:t>
            </w:r>
            <w:r>
              <w:rPr>
                <w:rFonts w:hint="eastAsia" w:cs="仿宋"/>
                <w:color w:val="auto"/>
                <w:lang w:val="en-US" w:eastAsia="zh-CN"/>
              </w:rPr>
              <w:t>3</w:t>
            </w:r>
            <w:r>
              <w:rPr>
                <w:rFonts w:hint="eastAsia" w:ascii="仿宋" w:hAnsi="仿宋" w:eastAsia="仿宋" w:cs="仿宋"/>
                <w:color w:val="auto"/>
              </w:rPr>
              <w:t>日</w:t>
            </w:r>
            <w:r>
              <w:rPr>
                <w:rFonts w:hint="eastAsia" w:cs="仿宋"/>
                <w:color w:val="auto"/>
                <w:lang w:val="en-US" w:eastAsia="zh-CN"/>
              </w:rPr>
              <w:t>09</w:t>
            </w:r>
            <w:r>
              <w:rPr>
                <w:rFonts w:hint="eastAsia" w:cs="仿宋"/>
                <w:color w:val="auto"/>
                <w:lang w:eastAsia="zh-CN"/>
              </w:rPr>
              <w:t>时</w:t>
            </w:r>
            <w:r>
              <w:rPr>
                <w:rFonts w:hint="eastAsia" w:cs="仿宋"/>
                <w:color w:val="auto"/>
                <w:lang w:val="en-US" w:eastAsia="zh-CN"/>
              </w:rPr>
              <w:t>00</w:t>
            </w:r>
            <w:r>
              <w:rPr>
                <w:rFonts w:hint="eastAsia" w:cs="仿宋"/>
                <w:color w:val="auto"/>
                <w:lang w:eastAsia="zh-CN"/>
              </w:rPr>
              <w:t>分</w:t>
            </w:r>
            <w:r>
              <w:rPr>
                <w:rFonts w:hint="eastAsia" w:cs="仿宋"/>
                <w:color w:val="auto"/>
                <w:lang w:val="en-US" w:eastAsia="zh-CN"/>
              </w:rPr>
              <w:t>00</w:t>
            </w:r>
            <w:r>
              <w:rPr>
                <w:rFonts w:hint="eastAsia" w:cs="仿宋"/>
                <w:color w:val="auto"/>
                <w:lang w:eastAsia="zh-CN"/>
              </w:rPr>
              <w:t>秒</w:t>
            </w:r>
            <w:r>
              <w:rPr>
                <w:rFonts w:hint="eastAsia" w:ascii="仿宋" w:hAnsi="仿宋" w:eastAsia="仿宋" w:cs="仿宋"/>
                <w:color w:val="auto"/>
                <w:highlight w:val="none"/>
              </w:rPr>
              <w:t>止</w:t>
            </w:r>
            <w:r>
              <w:rPr>
                <w:rFonts w:hint="eastAsia" w:cs="仿宋"/>
                <w:color w:val="auto"/>
                <w:highlight w:val="none"/>
                <w:lang w:val="en-US" w:eastAsia="zh-CN"/>
              </w:rPr>
              <w:t>(北京时间）</w:t>
            </w:r>
          </w:p>
          <w:p>
            <w:pPr>
              <w:pStyle w:val="107"/>
              <w:pageBreakBefore w:val="0"/>
              <w:kinsoku/>
              <w:wordWrap w:val="0"/>
              <w:topLinePunct/>
              <w:bidi w:val="0"/>
              <w:spacing w:before="0" w:beforeAutospacing="0" w:after="0" w:afterAutospacing="0" w:line="440" w:lineRule="exact"/>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s="Arial"/>
                <w:color w:val="auto"/>
                <w:szCs w:val="24"/>
                <w:highlight w:val="none"/>
              </w:rPr>
              <w:t>开标地点：</w:t>
            </w:r>
            <w:r>
              <w:rPr>
                <w:rFonts w:hint="eastAsia" w:ascii="仿宋" w:hAnsi="仿宋" w:eastAsia="仿宋" w:cs="仿宋"/>
                <w:bCs/>
                <w:color w:val="auto"/>
                <w:sz w:val="24"/>
                <w:szCs w:val="24"/>
                <w:highlight w:val="none"/>
                <w:lang w:val="en-US" w:eastAsia="zh-CN"/>
              </w:rPr>
              <w:t>杭州市富阳区鹿山街道江连街27号区行政审批服务管理办公室A座4楼</w:t>
            </w:r>
            <w:r>
              <w:rPr>
                <w:rFonts w:hint="eastAsia" w:ascii="仿宋" w:hAnsi="仿宋" w:cs="仿宋"/>
                <w:bCs/>
                <w:color w:val="auto"/>
                <w:sz w:val="24"/>
                <w:szCs w:val="24"/>
                <w:highlight w:val="none"/>
                <w:lang w:val="en-US" w:eastAsia="zh-CN"/>
              </w:rPr>
              <w:t>3号开标室</w:t>
            </w:r>
            <w:r>
              <w:rPr>
                <w:rFonts w:hint="eastAsia" w:ascii="仿宋" w:hAnsi="仿宋" w:cs="Arial"/>
                <w:color w:val="auto"/>
                <w:szCs w:val="24"/>
                <w:highlight w:val="none"/>
              </w:rPr>
              <w:t>。</w:t>
            </w:r>
            <w:r>
              <w:rPr>
                <w:rFonts w:hint="eastAsia" w:ascii="仿宋" w:hAnsi="仿宋"/>
                <w:color w:val="auto"/>
                <w:szCs w:val="24"/>
                <w:highlight w:val="none"/>
              </w:rPr>
              <w:t>政采云平台(https://www.zcygov.cn/)；本项目全流程电子标，无须参加现场开标会议</w:t>
            </w:r>
            <w:r>
              <w:rPr>
                <w:rFonts w:hint="eastAsia" w:cs="仿宋"/>
                <w:b w:val="0"/>
                <w:bCs w:val="0"/>
                <w:color w:val="auto"/>
                <w:sz w:val="24"/>
                <w:szCs w:val="24"/>
                <w:highlight w:val="none"/>
                <w:lang w:eastAsia="zh-CN"/>
              </w:rPr>
              <w:t>（</w:t>
            </w:r>
            <w:r>
              <w:rPr>
                <w:rFonts w:hint="eastAsia" w:cs="仿宋"/>
                <w:b w:val="0"/>
                <w:bCs w:val="0"/>
                <w:color w:val="auto"/>
                <w:sz w:val="24"/>
                <w:szCs w:val="24"/>
                <w:highlight w:val="none"/>
                <w:lang w:val="en-US" w:eastAsia="zh-CN"/>
              </w:rPr>
              <w:t>需</w:t>
            </w:r>
            <w:r>
              <w:rPr>
                <w:rFonts w:hint="eastAsia"/>
                <w:b/>
                <w:bCs/>
                <w:color w:val="auto"/>
                <w:highlight w:val="none"/>
              </w:rPr>
              <w:t>现场演示</w:t>
            </w:r>
            <w:r>
              <w:rPr>
                <w:rFonts w:hint="eastAsia"/>
                <w:b/>
                <w:bCs/>
                <w:color w:val="auto"/>
                <w:highlight w:val="none"/>
                <w:lang w:val="en-US" w:eastAsia="zh-CN"/>
              </w:rPr>
              <w:t>除外</w:t>
            </w:r>
            <w:r>
              <w:rPr>
                <w:rFonts w:hint="eastAsia" w:cs="仿宋"/>
                <w:b w:val="0"/>
                <w:bCs w:val="0"/>
                <w:color w:val="auto"/>
                <w:sz w:val="24"/>
                <w:szCs w:val="24"/>
                <w:highlight w:val="none"/>
                <w:lang w:eastAsia="zh-CN"/>
              </w:rPr>
              <w:t>）</w:t>
            </w:r>
            <w:r>
              <w:rPr>
                <w:rFonts w:hint="eastAsia" w:ascii="仿宋" w:hAnsi="仿宋"/>
                <w:color w:val="auto"/>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eastAsia="zh-CN"/>
              </w:rPr>
            </w:pPr>
            <w:r>
              <w:rPr>
                <w:rFonts w:hint="eastAsia"/>
                <w:lang w:val="en-US" w:eastAsia="zh-CN"/>
              </w:rPr>
              <w:t>5</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pPr>
            <w:r>
              <w:rPr>
                <w:rFonts w:hint="eastAsia" w:cs="Arial"/>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pPr>
            <w:r>
              <w:rPr>
                <w:rFonts w:hint="eastAsia"/>
              </w:rPr>
              <w:t>（1）本项目投标应以人民币报价。</w:t>
            </w:r>
          </w:p>
          <w:p>
            <w:pPr>
              <w:pageBreakBefore w:val="0"/>
              <w:kinsoku/>
              <w:wordWrap w:val="0"/>
              <w:topLinePunct/>
              <w:bidi w:val="0"/>
              <w:snapToGrid w:val="0"/>
              <w:spacing w:beforeAutospacing="0" w:afterAutospacing="0" w:line="440" w:lineRule="exact"/>
            </w:pPr>
            <w:r>
              <w:rPr>
                <w:rFonts w:hint="eastAsia"/>
              </w:rPr>
              <w:t>（2）不论投标结果如何，投标人均应自行承担所有与投标有关的全部费用。</w:t>
            </w:r>
          </w:p>
          <w:p>
            <w:pPr>
              <w:pStyle w:val="107"/>
              <w:pageBreakBefore w:val="0"/>
              <w:kinsoku/>
              <w:wordWrap w:val="0"/>
              <w:topLinePunct/>
              <w:bidi w:val="0"/>
              <w:spacing w:before="0" w:beforeAutospacing="0" w:after="0" w:afterAutospacing="0" w:line="440" w:lineRule="exact"/>
              <w:ind w:left="0"/>
              <w:rPr>
                <w:rFonts w:ascii="仿宋" w:hAnsi="仿宋"/>
                <w:szCs w:val="24"/>
              </w:rPr>
            </w:pPr>
            <w:r>
              <w:rPr>
                <w:rFonts w:hint="eastAsia" w:ascii="仿宋" w:hAnsi="仿宋"/>
                <w:kern w:val="3"/>
                <w:szCs w:val="24"/>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eastAsia="zh-CN"/>
              </w:rPr>
            </w:pPr>
            <w:r>
              <w:rPr>
                <w:rFonts w:hint="eastAsia"/>
                <w:lang w:val="en-US" w:eastAsia="zh-CN"/>
              </w:rPr>
              <w:t>6</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cs="Arial"/>
              </w:rPr>
            </w:pPr>
            <w:r>
              <w:rPr>
                <w:rFonts w:hint="eastAsia" w:cs="Arial"/>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pPr>
            <w:r>
              <w:rPr>
                <w:rFonts w:hint="eastAsia"/>
              </w:rPr>
              <w:t>（1）本项目不允许转包</w:t>
            </w:r>
          </w:p>
          <w:p>
            <w:pPr>
              <w:pStyle w:val="107"/>
              <w:pageBreakBefore w:val="0"/>
              <w:kinsoku/>
              <w:wordWrap w:val="0"/>
              <w:topLinePunct/>
              <w:bidi w:val="0"/>
              <w:spacing w:before="0" w:beforeAutospacing="0" w:after="0" w:afterAutospacing="0" w:line="440" w:lineRule="exact"/>
              <w:ind w:left="0"/>
              <w:rPr>
                <w:rFonts w:hint="eastAsia" w:ascii="仿宋" w:hAnsi="仿宋" w:eastAsia="仿宋"/>
                <w:szCs w:val="24"/>
                <w:lang w:val="en-US" w:eastAsia="zh-CN"/>
              </w:rPr>
            </w:pPr>
            <w:r>
              <w:rPr>
                <w:rFonts w:hint="eastAsia" w:ascii="仿宋" w:hAnsi="仿宋"/>
                <w:kern w:val="3"/>
                <w:szCs w:val="24"/>
              </w:rPr>
              <w:t>（2）</w:t>
            </w:r>
            <w:r>
              <w:rPr>
                <w:rFonts w:hint="eastAsia" w:ascii="仿宋" w:hAnsi="仿宋"/>
                <w:szCs w:val="24"/>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eastAsia="zh-CN"/>
              </w:rPr>
            </w:pPr>
            <w:r>
              <w:rPr>
                <w:rFonts w:hint="eastAsia"/>
                <w:lang w:val="en-US" w:eastAsia="zh-CN"/>
              </w:rPr>
              <w:t>7</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highlight w:val="none"/>
              </w:rPr>
              <w:t>开标前答疑会或现场踏勘</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1"/>
              </w:numPr>
              <w:kinsoku/>
              <w:wordWrap w:val="0"/>
              <w:topLinePunct/>
              <w:bidi w:val="0"/>
              <w:snapToGrid w:val="0"/>
              <w:spacing w:beforeAutospacing="0" w:afterAutospacing="0" w:line="440" w:lineRule="exact"/>
              <w:rPr>
                <w:color w:val="auto"/>
                <w:highlight w:val="none"/>
              </w:rPr>
            </w:pPr>
            <w:r>
              <w:rPr>
                <w:rFonts w:hint="eastAsia"/>
                <w:color w:val="auto"/>
                <w:highlight w:val="none"/>
              </w:rPr>
              <w:t>开标前答疑会：不组织</w:t>
            </w:r>
          </w:p>
          <w:p>
            <w:pPr>
              <w:pageBreakBefore w:val="0"/>
              <w:numPr>
                <w:ilvl w:val="0"/>
                <w:numId w:val="1"/>
              </w:numPr>
              <w:kinsoku/>
              <w:wordWrap w:val="0"/>
              <w:topLinePunct/>
              <w:bidi w:val="0"/>
              <w:snapToGrid w:val="0"/>
              <w:spacing w:beforeAutospacing="0" w:afterAutospacing="0" w:line="440" w:lineRule="exact"/>
              <w:rPr>
                <w:highlight w:val="none"/>
              </w:rPr>
            </w:pPr>
            <w:r>
              <w:rPr>
                <w:rFonts w:hint="eastAsia"/>
                <w:highlight w:val="none"/>
              </w:rPr>
              <w:t>现场踏勘：不统一组织，如需现场踏勘，请潜在投标人自行联系采购人进行踏勘。</w:t>
            </w:r>
          </w:p>
          <w:p>
            <w:pPr>
              <w:pageBreakBefore w:val="0"/>
              <w:kinsoku/>
              <w:wordWrap w:val="0"/>
              <w:topLinePunct/>
              <w:bidi w:val="0"/>
              <w:snapToGrid w:val="0"/>
              <w:spacing w:beforeAutospacing="0" w:afterAutospacing="0" w:line="440" w:lineRule="exact"/>
              <w:rPr>
                <w:rFonts w:hint="eastAsia" w:eastAsia="仿宋" w:cs="Arial"/>
                <w:highlight w:val="none"/>
                <w:lang w:eastAsia="zh-CN"/>
              </w:rPr>
            </w:pPr>
            <w:r>
              <w:rPr>
                <w:rFonts w:hint="eastAsia" w:cs="Arial"/>
                <w:color w:val="auto"/>
                <w:highlight w:val="none"/>
              </w:rPr>
              <w:t>采购人联系方式：联系人：</w:t>
            </w:r>
            <w:r>
              <w:rPr>
                <w:rFonts w:hint="eastAsia" w:cs="Arial"/>
                <w:color w:val="auto"/>
                <w:highlight w:val="none"/>
                <w:lang w:eastAsia="zh-CN"/>
              </w:rPr>
              <w:t>李刚</w:t>
            </w:r>
            <w:r>
              <w:rPr>
                <w:rFonts w:hint="eastAsia" w:cs="宋体"/>
                <w:bCs/>
                <w:color w:val="auto"/>
                <w:kern w:val="0"/>
                <w:sz w:val="24"/>
                <w:szCs w:val="24"/>
                <w:highlight w:val="none"/>
                <w:lang w:val="en-US" w:eastAsia="zh-CN"/>
              </w:rPr>
              <w:t xml:space="preserve">  </w:t>
            </w:r>
            <w:r>
              <w:rPr>
                <w:rFonts w:hint="eastAsia"/>
                <w:color w:val="auto"/>
                <w:highlight w:val="none"/>
              </w:rPr>
              <w:t xml:space="preserve">  </w:t>
            </w:r>
            <w:r>
              <w:rPr>
                <w:rFonts w:hint="eastAsia" w:cs="Arial"/>
                <w:color w:val="auto"/>
                <w:highlight w:val="none"/>
              </w:rPr>
              <w:t>联系电话：</w:t>
            </w:r>
            <w:r>
              <w:rPr>
                <w:rFonts w:hint="eastAsia"/>
                <w:color w:val="auto"/>
                <w:highlight w:val="none"/>
                <w:lang w:val="en-US" w:eastAsia="zh-CN"/>
              </w:rPr>
              <w:t>0571-</w:t>
            </w:r>
            <w:r>
              <w:rPr>
                <w:rFonts w:hint="eastAsia" w:cs="宋体"/>
                <w:bCs/>
                <w:color w:val="auto"/>
                <w:kern w:val="0"/>
                <w:sz w:val="24"/>
                <w:szCs w:val="24"/>
                <w:highlight w:val="none"/>
                <w:lang w:val="en-US" w:eastAsia="zh-CN"/>
              </w:rPr>
              <w:t>61790808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eastAsia="zh-CN"/>
              </w:rPr>
            </w:pPr>
            <w:r>
              <w:rPr>
                <w:rFonts w:hint="eastAsia"/>
                <w:lang w:val="en-US" w:eastAsia="zh-CN"/>
              </w:rPr>
              <w:t>8</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highlight w:val="none"/>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cs="Arial"/>
                <w:highlight w:val="none"/>
              </w:rPr>
            </w:pPr>
            <w:r>
              <w:rPr>
                <w:rFonts w:hint="eastAsia"/>
                <w:highlight w:val="none"/>
                <w:lang w:eastAsia="zh-CN"/>
              </w:rPr>
              <w:t>综合评分法。具体详见</w:t>
            </w:r>
            <w:r>
              <w:rPr>
                <w:rFonts w:hint="eastAsia"/>
                <w:highlight w:val="none"/>
              </w:rPr>
              <w:t>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kern w:val="3"/>
                <w:sz w:val="24"/>
                <w:szCs w:val="24"/>
                <w:lang w:val="en-US" w:eastAsia="zh-CN" w:bidi="ar-SA"/>
              </w:rPr>
            </w:pPr>
            <w:r>
              <w:rPr>
                <w:rFonts w:hint="eastAsia"/>
                <w:lang w:val="en-US" w:eastAsia="zh-CN"/>
              </w:rPr>
              <w:t>9</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highlight w:val="none"/>
              </w:rPr>
              <w:t>样品提供</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eastAsia="仿宋"/>
                <w:highlight w:val="none"/>
                <w:lang w:val="en-US" w:eastAsia="zh-CN"/>
              </w:rPr>
            </w:pPr>
            <w:r>
              <w:rPr>
                <w:rFonts w:hint="eastAsia"/>
                <w:highlight w:val="none"/>
              </w:rPr>
              <w:t>不要求提供样品</w:t>
            </w:r>
            <w:r>
              <w:rPr>
                <w:rFonts w:hint="eastAsia"/>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kern w:val="3"/>
                <w:sz w:val="24"/>
                <w:szCs w:val="24"/>
                <w:lang w:val="en-US" w:eastAsia="zh-CN" w:bidi="ar-SA"/>
              </w:rPr>
            </w:pPr>
            <w:r>
              <w:rPr>
                <w:rFonts w:hint="eastAsia"/>
              </w:rPr>
              <w:t>1</w:t>
            </w:r>
            <w:r>
              <w:rPr>
                <w:rFonts w:hint="eastAsia"/>
                <w:lang w:val="en-US" w:eastAsia="zh-CN"/>
              </w:rPr>
              <w:t>0</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rFonts w:hint="eastAsia" w:eastAsia="仿宋"/>
                <w:highlight w:val="none"/>
                <w:lang w:eastAsia="zh-CN"/>
              </w:rPr>
            </w:pPr>
            <w:r>
              <w:rPr>
                <w:rFonts w:hint="eastAsia"/>
                <w:highlight w:val="none"/>
              </w:rPr>
              <w:t>现场演示</w:t>
            </w:r>
            <w:r>
              <w:rPr>
                <w:rFonts w:hint="eastAsia"/>
                <w:highlight w:val="none"/>
                <w:lang w:eastAsia="zh-CN"/>
              </w:rPr>
              <w:t>（讲解）</w:t>
            </w:r>
          </w:p>
        </w:tc>
        <w:tc>
          <w:tcPr>
            <w:tcW w:w="6906"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numPr>
                <w:ilvl w:val="0"/>
                <w:numId w:val="0"/>
              </w:numPr>
              <w:kinsoku/>
              <w:wordWrap/>
              <w:overflowPunct/>
              <w:topLinePunct w:val="0"/>
              <w:autoSpaceDE/>
              <w:bidi w:val="0"/>
              <w:adjustRightInd/>
              <w:snapToGrid/>
              <w:spacing w:beforeAutospacing="0" w:afterAutospacing="0" w:line="440" w:lineRule="exact"/>
              <w:ind w:left="0" w:leftChars="0" w:firstLine="0" w:firstLineChars="0"/>
              <w:jc w:val="left"/>
              <w:rPr>
                <w:rFonts w:hint="eastAsia" w:ascii="仿宋" w:hAnsi="仿宋" w:eastAsia="仿宋" w:cs="仿宋"/>
                <w:bCs/>
                <w:color w:val="auto"/>
                <w:sz w:val="24"/>
                <w:szCs w:val="24"/>
                <w:highlight w:val="none"/>
                <w:lang w:eastAsia="zh-CN"/>
              </w:rPr>
            </w:pPr>
            <w:r>
              <w:rPr>
                <w:rFonts w:hint="eastAsia"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现场演示</w:t>
            </w:r>
            <w:r>
              <w:rPr>
                <w:rFonts w:hint="eastAsia" w:cs="仿宋"/>
                <w:bCs/>
                <w:color w:val="auto"/>
                <w:sz w:val="24"/>
                <w:szCs w:val="24"/>
                <w:highlight w:val="none"/>
                <w:lang w:eastAsia="zh-CN"/>
              </w:rPr>
              <w:t>或讲解</w:t>
            </w:r>
            <w:r>
              <w:rPr>
                <w:rFonts w:hint="eastAsia" w:ascii="仿宋" w:hAnsi="仿宋" w:eastAsia="仿宋" w:cs="仿宋"/>
                <w:bCs/>
                <w:color w:val="auto"/>
                <w:sz w:val="24"/>
                <w:szCs w:val="24"/>
                <w:highlight w:val="none"/>
                <w:lang w:eastAsia="zh-CN"/>
              </w:rPr>
              <w:t>时间：</w:t>
            </w:r>
            <w:r>
              <w:rPr>
                <w:rFonts w:hint="eastAsia" w:cs="仿宋"/>
                <w:bCs/>
                <w:color w:val="auto"/>
                <w:sz w:val="24"/>
                <w:szCs w:val="24"/>
                <w:highlight w:val="none"/>
                <w:lang w:val="en-US" w:eastAsia="zh-CN"/>
              </w:rPr>
              <w:t>20</w:t>
            </w:r>
            <w:r>
              <w:rPr>
                <w:rFonts w:hint="eastAsia" w:ascii="仿宋" w:hAnsi="仿宋" w:eastAsia="仿宋" w:cs="仿宋"/>
                <w:bCs/>
                <w:color w:val="auto"/>
                <w:sz w:val="24"/>
                <w:szCs w:val="24"/>
                <w:highlight w:val="none"/>
                <w:lang w:eastAsia="zh-CN"/>
              </w:rPr>
              <w:t>分钟。讲解次序以投标文件解密时间先后次序为准。</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0" w:leftChars="0" w:firstLine="0" w:firstLineChars="0"/>
              <w:jc w:val="left"/>
              <w:textAlignment w:val="auto"/>
              <w:rPr>
                <w:rFonts w:hint="eastAsia" w:ascii="仿宋" w:hAnsi="仿宋" w:eastAsia="仿宋" w:cs="仿宋"/>
                <w:bCs/>
                <w:color w:val="auto"/>
                <w:sz w:val="24"/>
                <w:szCs w:val="24"/>
                <w:highlight w:val="none"/>
                <w:lang w:eastAsia="zh-CN"/>
              </w:rPr>
            </w:pPr>
            <w:r>
              <w:rPr>
                <w:rFonts w:hint="eastAsia" w:cs="仿宋"/>
                <w:bCs/>
                <w:color w:val="auto"/>
                <w:sz w:val="24"/>
                <w:szCs w:val="24"/>
                <w:highlight w:val="none"/>
                <w:lang w:val="en-US" w:eastAsia="zh-CN"/>
              </w:rPr>
              <w:t>(2)</w:t>
            </w:r>
            <w:r>
              <w:rPr>
                <w:rFonts w:hint="eastAsia" w:ascii="仿宋" w:hAnsi="仿宋" w:eastAsia="仿宋" w:cs="仿宋"/>
                <w:bCs/>
                <w:color w:val="auto"/>
                <w:sz w:val="24"/>
                <w:szCs w:val="24"/>
                <w:highlight w:val="none"/>
                <w:lang w:val="en-US" w:eastAsia="zh-CN"/>
              </w:rPr>
              <w:t>现场演示地点：杭州市富阳区鹿山街道江连街27号区行政审批服务管理办公室A座4楼样品间</w:t>
            </w:r>
          </w:p>
          <w:p>
            <w:pPr>
              <w:pStyle w:val="26"/>
              <w:keepNext w:val="0"/>
              <w:keepLines w:val="0"/>
              <w:pageBreakBefore w:val="0"/>
              <w:widowControl w:val="0"/>
              <w:numPr>
                <w:ilvl w:val="0"/>
                <w:numId w:val="0"/>
              </w:numPr>
              <w:kinsoku/>
              <w:wordWrap/>
              <w:overflowPunct/>
              <w:topLinePunct w:val="0"/>
              <w:autoSpaceDE/>
              <w:bidi w:val="0"/>
              <w:adjustRightInd/>
              <w:snapToGrid/>
              <w:spacing w:beforeAutospacing="0" w:afterAutospacing="0" w:line="440" w:lineRule="exact"/>
              <w:ind w:left="0" w:leftChars="0" w:firstLine="0" w:firstLineChars="0"/>
              <w:jc w:val="left"/>
              <w:rPr>
                <w:rFonts w:hint="eastAsia" w:ascii="仿宋" w:hAnsi="仿宋" w:eastAsia="仿宋" w:cs="仿宋"/>
                <w:bCs/>
                <w:color w:val="auto"/>
                <w:sz w:val="24"/>
                <w:szCs w:val="24"/>
                <w:highlight w:val="none"/>
                <w:lang w:eastAsia="zh-CN"/>
              </w:rPr>
            </w:pPr>
            <w:r>
              <w:rPr>
                <w:rFonts w:hint="eastAsia" w:cs="仿宋"/>
                <w:bCs/>
                <w:color w:val="auto"/>
                <w:sz w:val="24"/>
                <w:szCs w:val="24"/>
                <w:highlight w:val="none"/>
                <w:lang w:val="en-US" w:eastAsia="zh-CN"/>
              </w:rPr>
              <w:t>(3)</w:t>
            </w:r>
            <w:r>
              <w:rPr>
                <w:rFonts w:hint="eastAsia" w:ascii="仿宋" w:hAnsi="仿宋" w:eastAsia="仿宋" w:cs="仿宋"/>
                <w:bCs/>
                <w:color w:val="auto"/>
                <w:sz w:val="24"/>
                <w:szCs w:val="24"/>
                <w:highlight w:val="none"/>
                <w:lang w:eastAsia="zh-CN"/>
              </w:rPr>
              <w:t>现场演示要求：详见招标文件。</w:t>
            </w:r>
          </w:p>
          <w:p>
            <w:pPr>
              <w:pStyle w:val="26"/>
              <w:keepNext w:val="0"/>
              <w:keepLines w:val="0"/>
              <w:pageBreakBefore w:val="0"/>
              <w:widowControl w:val="0"/>
              <w:numPr>
                <w:ilvl w:val="0"/>
                <w:numId w:val="0"/>
              </w:numPr>
              <w:kinsoku/>
              <w:wordWrap/>
              <w:overflowPunct/>
              <w:topLinePunct w:val="0"/>
              <w:autoSpaceDE/>
              <w:bidi w:val="0"/>
              <w:adjustRightInd/>
              <w:snapToGrid/>
              <w:spacing w:beforeAutospacing="0" w:afterAutospacing="0" w:line="440" w:lineRule="exact"/>
              <w:ind w:left="0" w:leftChars="0" w:firstLine="0" w:firstLineChars="0"/>
              <w:jc w:val="left"/>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注：投标人</w:t>
            </w:r>
            <w:r>
              <w:rPr>
                <w:rFonts w:hint="eastAsia" w:cs="仿宋"/>
                <w:b/>
                <w:bCs/>
                <w:color w:val="auto"/>
                <w:kern w:val="2"/>
                <w:sz w:val="24"/>
                <w:szCs w:val="24"/>
                <w:highlight w:val="none"/>
                <w:lang w:val="en-US" w:eastAsia="zh-CN" w:bidi="ar-SA"/>
              </w:rPr>
              <w:t>讲解</w:t>
            </w:r>
            <w:r>
              <w:rPr>
                <w:rFonts w:hint="eastAsia" w:ascii="仿宋" w:hAnsi="仿宋" w:eastAsia="仿宋" w:cs="仿宋"/>
                <w:b/>
                <w:bCs/>
                <w:color w:val="auto"/>
                <w:kern w:val="2"/>
                <w:sz w:val="24"/>
                <w:szCs w:val="24"/>
                <w:highlight w:val="none"/>
                <w:lang w:val="en-US" w:eastAsia="zh-CN" w:bidi="ar-SA"/>
              </w:rPr>
              <w:t>人员请自行准备相关设备及网络环境进行现场讲解。</w:t>
            </w:r>
          </w:p>
          <w:p>
            <w:pPr>
              <w:pageBreakBefore w:val="0"/>
              <w:kinsoku/>
              <w:wordWrap w:val="0"/>
              <w:topLinePunct/>
              <w:bidi w:val="0"/>
              <w:snapToGrid w:val="0"/>
              <w:spacing w:beforeAutospacing="0" w:afterAutospacing="0" w:line="440" w:lineRule="exact"/>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FF0000"/>
                <w:kern w:val="2"/>
                <w:sz w:val="24"/>
                <w:szCs w:val="24"/>
                <w:highlight w:val="none"/>
                <w:lang w:val="en-US" w:eastAsia="zh-CN" w:bidi="ar-SA"/>
              </w:rPr>
              <w:t>讲解人员须与投标人存在劳动关系。</w:t>
            </w:r>
            <w:r>
              <w:rPr>
                <w:rFonts w:hint="eastAsia" w:cs="仿宋"/>
                <w:b/>
                <w:bCs/>
                <w:color w:val="FF0000"/>
                <w:kern w:val="2"/>
                <w:sz w:val="24"/>
                <w:szCs w:val="24"/>
                <w:highlight w:val="none"/>
                <w:lang w:val="en-US" w:eastAsia="zh-CN" w:bidi="ar-SA"/>
              </w:rPr>
              <w:t>讲解人员需携带法定代表人授权委托书、身份证明及社保缴纳证明，否则不予讲解。</w:t>
            </w:r>
          </w:p>
          <w:p>
            <w:pPr>
              <w:pageBreakBefore w:val="0"/>
              <w:kinsoku/>
              <w:wordWrap w:val="0"/>
              <w:topLinePunct/>
              <w:bidi w:val="0"/>
              <w:snapToGrid w:val="0"/>
              <w:spacing w:beforeAutospacing="0" w:afterAutospacing="0" w:line="440" w:lineRule="exact"/>
              <w:rPr>
                <w:rFonts w:hint="eastAsia" w:eastAsia="仿宋"/>
                <w:highlight w:val="none"/>
                <w:lang w:val="en-US" w:eastAsia="zh-CN"/>
              </w:rPr>
            </w:pPr>
            <w:r>
              <w:rPr>
                <w:rFonts w:hint="eastAsia" w:ascii="仿宋" w:hAnsi="仿宋" w:eastAsia="仿宋" w:cs="仿宋"/>
                <w:b/>
                <w:bCs/>
                <w:color w:val="auto"/>
                <w:kern w:val="2"/>
                <w:sz w:val="24"/>
                <w:szCs w:val="24"/>
                <w:highlight w:val="none"/>
                <w:lang w:val="en-US" w:eastAsia="zh-CN" w:bidi="ar-SA"/>
              </w:rPr>
              <w:t>因投标人自身原因导致无法演示</w:t>
            </w:r>
            <w:r>
              <w:rPr>
                <w:rFonts w:hint="eastAsia" w:cs="仿宋"/>
                <w:b/>
                <w:bCs/>
                <w:color w:val="auto"/>
                <w:kern w:val="2"/>
                <w:sz w:val="24"/>
                <w:szCs w:val="24"/>
                <w:highlight w:val="none"/>
                <w:lang w:val="en-US" w:eastAsia="zh-CN" w:bidi="ar-SA"/>
              </w:rPr>
              <w:t>（讲解）</w:t>
            </w:r>
            <w:r>
              <w:rPr>
                <w:rFonts w:hint="eastAsia" w:ascii="仿宋" w:hAnsi="仿宋" w:eastAsia="仿宋" w:cs="仿宋"/>
                <w:b/>
                <w:bCs/>
                <w:color w:val="auto"/>
                <w:kern w:val="2"/>
                <w:sz w:val="24"/>
                <w:szCs w:val="24"/>
                <w:highlight w:val="none"/>
                <w:lang w:val="en-US" w:eastAsia="zh-CN" w:bidi="ar-SA"/>
              </w:rPr>
              <w:t>或者演示</w:t>
            </w:r>
            <w:r>
              <w:rPr>
                <w:rFonts w:hint="eastAsia" w:cs="仿宋"/>
                <w:b/>
                <w:bCs/>
                <w:color w:val="auto"/>
                <w:kern w:val="2"/>
                <w:sz w:val="24"/>
                <w:szCs w:val="24"/>
                <w:highlight w:val="none"/>
                <w:lang w:val="en-US" w:eastAsia="zh-CN" w:bidi="ar-SA"/>
              </w:rPr>
              <w:t>（讲解）</w:t>
            </w:r>
            <w:r>
              <w:rPr>
                <w:rFonts w:hint="eastAsia" w:ascii="仿宋" w:hAnsi="仿宋" w:eastAsia="仿宋" w:cs="仿宋"/>
                <w:b/>
                <w:bCs/>
                <w:color w:val="auto"/>
                <w:kern w:val="2"/>
                <w:sz w:val="24"/>
                <w:szCs w:val="24"/>
                <w:highlight w:val="none"/>
                <w:lang w:val="en-US" w:eastAsia="zh-CN" w:bidi="ar-SA"/>
              </w:rPr>
              <w:t>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kern w:val="3"/>
                <w:sz w:val="24"/>
                <w:szCs w:val="24"/>
                <w:highlight w:val="none"/>
                <w:lang w:val="en-US" w:eastAsia="zh-CN" w:bidi="ar-SA"/>
              </w:rPr>
            </w:pPr>
            <w:r>
              <w:rPr>
                <w:rFonts w:hint="eastAsia"/>
                <w:highlight w:val="none"/>
              </w:rPr>
              <w:t>1</w:t>
            </w:r>
            <w:r>
              <w:rPr>
                <w:rFonts w:hint="eastAsia"/>
                <w:highlight w:val="none"/>
                <w:lang w:val="en-US" w:eastAsia="zh-CN"/>
              </w:rPr>
              <w:t>1</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highlight w:val="none"/>
              </w:rPr>
              <w:t>项目属性</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eastAsia="仿宋"/>
                <w:color w:val="FF0000"/>
                <w:highlight w:val="none"/>
                <w:lang w:val="en-US" w:eastAsia="zh-CN"/>
              </w:rPr>
            </w:pPr>
            <w:r>
              <w:rPr>
                <w:rFonts w:hint="eastAsia"/>
                <w:b/>
                <w:bCs/>
                <w:color w:val="auto"/>
                <w:highlight w:val="none"/>
                <w:lang w:val="en-US" w:eastAsia="zh-CN"/>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kern w:val="3"/>
                <w:sz w:val="24"/>
                <w:szCs w:val="24"/>
                <w:highlight w:val="none"/>
                <w:lang w:val="en-US" w:eastAsia="zh-CN" w:bidi="ar-SA"/>
              </w:rPr>
            </w:pPr>
            <w:r>
              <w:rPr>
                <w:rFonts w:hint="eastAsia"/>
                <w:highlight w:val="none"/>
              </w:rPr>
              <w:t>1</w:t>
            </w:r>
            <w:r>
              <w:rPr>
                <w:rFonts w:hint="eastAsia"/>
                <w:highlight w:val="none"/>
                <w:lang w:val="en-US" w:eastAsia="zh-CN"/>
              </w:rPr>
              <w:t>2</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highlight w:val="none"/>
              </w:rPr>
              <w:t>是否适宜中小企业情况</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根据《政府采购促进中小企业发展管理办法》（财库[2020]46号）文件的规定，</w:t>
            </w:r>
            <w:r>
              <w:rPr>
                <w:rFonts w:hint="eastAsia"/>
                <w:b/>
                <w:bCs/>
                <w:color w:val="FF0000"/>
                <w:highlight w:val="none"/>
              </w:rPr>
              <w:t>本项目</w:t>
            </w:r>
            <w:r>
              <w:rPr>
                <w:rFonts w:hint="eastAsia"/>
                <w:b/>
                <w:bCs/>
                <w:color w:val="FF0000"/>
                <w:highlight w:val="none"/>
                <w:lang w:eastAsia="zh-CN"/>
              </w:rPr>
              <w:t>（</w:t>
            </w:r>
            <w:r>
              <w:rPr>
                <w:rFonts w:hint="eastAsia"/>
                <w:b/>
                <w:bCs/>
                <w:color w:val="FF0000"/>
                <w:highlight w:val="none"/>
              </w:rPr>
              <w:t>不</w:t>
            </w:r>
            <w:r>
              <w:rPr>
                <w:rFonts w:hint="eastAsia"/>
                <w:b/>
                <w:bCs/>
                <w:color w:val="FF0000"/>
                <w:highlight w:val="none"/>
                <w:lang w:eastAsia="zh-CN"/>
              </w:rPr>
              <w:t>预留份额）</w:t>
            </w:r>
            <w:r>
              <w:rPr>
                <w:rFonts w:hint="eastAsia"/>
                <w:b/>
                <w:bCs/>
                <w:color w:val="FF0000"/>
                <w:highlight w:val="none"/>
              </w:rPr>
              <w:t>专门面向中小</w:t>
            </w:r>
            <w:r>
              <w:rPr>
                <w:rFonts w:hint="eastAsia"/>
                <w:b/>
                <w:bCs/>
                <w:color w:val="FF0000"/>
                <w:highlight w:val="none"/>
                <w:lang w:eastAsia="zh-CN"/>
              </w:rPr>
              <w:t>微</w:t>
            </w:r>
            <w:r>
              <w:rPr>
                <w:rFonts w:hint="eastAsia"/>
                <w:b/>
                <w:bCs/>
                <w:color w:val="FF0000"/>
                <w:highlight w:val="none"/>
              </w:rPr>
              <w:t>企业采购</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kern w:val="3"/>
                <w:sz w:val="24"/>
                <w:szCs w:val="24"/>
                <w:highlight w:val="none"/>
                <w:lang w:val="en-US" w:eastAsia="zh-CN" w:bidi="ar-SA"/>
              </w:rPr>
            </w:pPr>
            <w:r>
              <w:rPr>
                <w:rFonts w:hint="eastAsia"/>
                <w:highlight w:val="none"/>
              </w:rPr>
              <w:t>1</w:t>
            </w:r>
            <w:r>
              <w:rPr>
                <w:rFonts w:hint="eastAsia"/>
                <w:highlight w:val="none"/>
                <w:lang w:val="en-US" w:eastAsia="zh-CN"/>
              </w:rPr>
              <w:t>3</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highlight w:val="none"/>
              </w:rPr>
              <w:t>中小企业划分标准所属行业</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《关于印发中小企业划型标准规定的通知》（工信部联企业〔2011〕300号）规定的划分标准。</w:t>
            </w:r>
          </w:p>
          <w:p>
            <w:pPr>
              <w:pageBreakBefore w:val="0"/>
              <w:kinsoku/>
              <w:wordWrap w:val="0"/>
              <w:topLinePunct/>
              <w:bidi w:val="0"/>
              <w:snapToGrid w:val="0"/>
              <w:spacing w:beforeAutospacing="0" w:afterAutospacing="0" w:line="440" w:lineRule="exact"/>
              <w:rPr>
                <w:rFonts w:hint="default" w:eastAsia="仿宋"/>
                <w:b/>
                <w:bCs/>
                <w:highlight w:val="none"/>
                <w:lang w:val="en-US" w:eastAsia="zh-CN"/>
              </w:rPr>
            </w:pPr>
            <w:r>
              <w:rPr>
                <w:rFonts w:hint="eastAsia"/>
                <w:b/>
                <w:bCs/>
                <w:highlight w:val="none"/>
              </w:rPr>
              <w:t>（1）采购标的：</w:t>
            </w:r>
            <w:r>
              <w:rPr>
                <w:rFonts w:hint="eastAsia"/>
                <w:b/>
                <w:bCs/>
                <w:highlight w:val="none"/>
                <w:lang w:eastAsia="zh-CN"/>
              </w:rPr>
              <w:t>详见采购清单列表</w:t>
            </w:r>
          </w:p>
          <w:p>
            <w:pPr>
              <w:pageBreakBefore w:val="0"/>
              <w:kinsoku/>
              <w:wordWrap w:val="0"/>
              <w:topLinePunct/>
              <w:bidi w:val="0"/>
              <w:snapToGrid w:val="0"/>
              <w:spacing w:beforeAutospacing="0" w:afterAutospacing="0" w:line="440" w:lineRule="exact"/>
              <w:rPr>
                <w:rFonts w:hint="eastAsia" w:eastAsia="仿宋" w:cs="Arial"/>
                <w:highlight w:val="none"/>
                <w:lang w:eastAsia="zh-CN"/>
              </w:rPr>
            </w:pPr>
            <w:r>
              <w:rPr>
                <w:rFonts w:hint="eastAsia"/>
                <w:b/>
                <w:bCs/>
                <w:highlight w:val="none"/>
              </w:rPr>
              <w:t>（2）所属行业：</w:t>
            </w:r>
            <w:r>
              <w:rPr>
                <w:rFonts w:hint="eastAsia"/>
                <w:b/>
                <w:bCs/>
                <w:highlight w:val="none"/>
                <w:lang w:eastAsia="zh-CN"/>
              </w:rPr>
              <w:t>详见采购清单列表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lang w:val="en-US" w:eastAsia="zh-CN"/>
              </w:rPr>
            </w:pPr>
            <w:r>
              <w:rPr>
                <w:rFonts w:hint="eastAsia"/>
                <w:lang w:val="en-US" w:eastAsia="zh-CN"/>
              </w:rPr>
              <w:t>14</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pPr>
            <w:r>
              <w:rPr>
                <w:rFonts w:hint="eastAsia"/>
              </w:rPr>
              <w:t>促进中小企业发展政策</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0"/>
              </w:numPr>
              <w:kinsoku/>
              <w:wordWrap w:val="0"/>
              <w:topLinePunct/>
              <w:bidi w:val="0"/>
              <w:spacing w:beforeAutospacing="0" w:afterAutospacing="0" w:line="440" w:lineRule="exact"/>
              <w:jc w:val="left"/>
              <w:rPr>
                <w:b/>
                <w:bCs/>
                <w:color w:val="auto"/>
                <w:highlight w:val="none"/>
              </w:rPr>
            </w:pPr>
            <w:r>
              <w:rPr>
                <w:rFonts w:hint="eastAsia"/>
                <w:b/>
                <w:bCs/>
                <w:lang w:val="en-US" w:eastAsia="zh-CN"/>
              </w:rPr>
              <w:t>1、</w:t>
            </w:r>
            <w:r>
              <w:rPr>
                <w:rFonts w:hint="eastAsia"/>
                <w:b/>
                <w:bCs/>
              </w:rPr>
              <w:t>根据财库〔2020〕46号的相关规定</w:t>
            </w:r>
            <w:r>
              <w:rPr>
                <w:rFonts w:hint="eastAsia"/>
                <w:b/>
                <w:bCs/>
                <w:lang w:eastAsia="zh-CN"/>
              </w:rPr>
              <w:t>：</w:t>
            </w:r>
          </w:p>
          <w:p>
            <w:pPr>
              <w:keepNext/>
              <w:keepLines/>
              <w:pageBreakBefore w:val="0"/>
              <w:kinsoku/>
              <w:wordWrap w:val="0"/>
              <w:topLinePunct/>
              <w:bidi w:val="0"/>
              <w:spacing w:beforeAutospacing="0" w:afterAutospacing="0" w:line="440" w:lineRule="exact"/>
              <w:ind w:firstLine="470" w:firstLineChars="196"/>
              <w:rPr>
                <w:rFonts w:hint="eastAsia"/>
                <w:b/>
                <w:bCs/>
                <w:color w:val="auto"/>
                <w:kern w:val="2"/>
                <w:highlight w:val="none"/>
              </w:rPr>
            </w:pPr>
            <w:r>
              <w:rPr>
                <w:rFonts w:hint="eastAsia" w:ascii="仿宋" w:hAnsi="仿宋" w:eastAsia="仿宋" w:cs="仿宋"/>
                <w:sz w:val="24"/>
                <w:highlight w:val="none"/>
                <w:u w:val="none"/>
              </w:rPr>
              <w:sym w:font="Wingdings" w:char="00FE"/>
            </w:r>
            <w:r>
              <w:rPr>
                <w:rFonts w:hint="eastAsia"/>
                <w:b/>
                <w:bCs/>
                <w:color w:val="auto"/>
                <w:kern w:val="2"/>
                <w:highlight w:val="none"/>
              </w:rPr>
              <w:t>对于未预留份额专门面向中小企业的政府采购货物或服务项目，以及预留份额政府采购货物或服务项目中的非预留部分标项，对小型和微型企业的投标报价给予</w:t>
            </w:r>
            <w:r>
              <w:rPr>
                <w:rFonts w:hint="eastAsia"/>
                <w:b/>
                <w:bCs/>
                <w:color w:val="auto"/>
                <w:kern w:val="2"/>
                <w:highlight w:val="none"/>
                <w:lang w:val="en-US" w:eastAsia="zh-CN"/>
              </w:rPr>
              <w:t>10</w:t>
            </w:r>
            <w:r>
              <w:rPr>
                <w:rFonts w:hint="eastAsia"/>
                <w:b/>
                <w:bCs/>
                <w:color w:val="auto"/>
                <w:kern w:val="2"/>
                <w:highlight w:val="none"/>
              </w:rPr>
              <w:t>%的扣除，用扣除后的价格参与评审。</w:t>
            </w:r>
          </w:p>
          <w:p>
            <w:pPr>
              <w:keepNext/>
              <w:keepLines/>
              <w:pageBreakBefore w:val="0"/>
              <w:kinsoku/>
              <w:wordWrap w:val="0"/>
              <w:topLinePunct/>
              <w:bidi w:val="0"/>
              <w:spacing w:beforeAutospacing="0" w:afterAutospacing="0" w:line="440" w:lineRule="exact"/>
              <w:ind w:firstLine="470" w:firstLineChars="196"/>
              <w:rPr>
                <w:b/>
                <w:bCs/>
                <w:kern w:val="2"/>
                <w:highlight w:val="none"/>
              </w:rPr>
            </w:pPr>
            <w:r>
              <w:rPr>
                <w:rFonts w:hint="eastAsia" w:ascii="仿宋" w:hAnsi="仿宋" w:eastAsia="仿宋" w:cs="仿宋"/>
                <w:sz w:val="24"/>
                <w:highlight w:val="none"/>
                <w:u w:val="none"/>
              </w:rPr>
              <w:sym w:font="Wingdings" w:char="00A8"/>
            </w:r>
            <w:r>
              <w:rPr>
                <w:rFonts w:hint="eastAsia"/>
                <w:b/>
                <w:bCs/>
                <w:kern w:val="2"/>
                <w:highlight w:val="none"/>
              </w:rPr>
              <w:t>对于专门面向中、小、微型企业或者监狱企业或者残疾人福利性单位，符合资格条件的不再执行价格评审优惠的扶持政策。</w:t>
            </w:r>
          </w:p>
          <w:p>
            <w:pPr>
              <w:pStyle w:val="1024"/>
              <w:pageBreakBefore w:val="0"/>
              <w:widowControl/>
              <w:kinsoku/>
              <w:wordWrap w:val="0"/>
              <w:topLinePunct/>
              <w:bidi w:val="0"/>
              <w:spacing w:beforeAutospacing="0" w:afterAutospacing="0" w:line="440" w:lineRule="exact"/>
              <w:ind w:firstLine="480"/>
              <w:jc w:val="left"/>
              <w:rPr>
                <w:color w:val="auto"/>
                <w:highlight w:val="none"/>
                <w:lang w:val="zh-CN"/>
              </w:rPr>
            </w:pPr>
            <w:r>
              <w:rPr>
                <w:rFonts w:hint="eastAsia"/>
                <w:color w:val="auto"/>
                <w:highlight w:val="none"/>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4"/>
              <w:pageBreakBefore w:val="0"/>
              <w:widowControl/>
              <w:kinsoku/>
              <w:wordWrap w:val="0"/>
              <w:topLinePunct/>
              <w:bidi w:val="0"/>
              <w:spacing w:beforeAutospacing="0" w:afterAutospacing="0" w:line="440" w:lineRule="exact"/>
              <w:ind w:firstLine="480"/>
              <w:jc w:val="left"/>
              <w:rPr>
                <w:color w:val="auto"/>
                <w:highlight w:val="none"/>
                <w:lang w:val="zh-CN"/>
              </w:rPr>
            </w:pPr>
            <w:r>
              <w:rPr>
                <w:rFonts w:hint="eastAsia"/>
                <w:color w:val="auto"/>
                <w:highlight w:val="none"/>
                <w:lang w:val="zh-CN"/>
              </w:rPr>
              <w:t>符合中小企业划分标准的个体工商户，在政府采购活动中视同中小企业。</w:t>
            </w:r>
          </w:p>
          <w:p>
            <w:pPr>
              <w:pStyle w:val="10"/>
              <w:pageBreakBefore w:val="0"/>
              <w:kinsoku/>
              <w:wordWrap w:val="0"/>
              <w:topLinePunct/>
              <w:bidi w:val="0"/>
              <w:spacing w:before="0" w:beforeAutospacing="0" w:after="0" w:afterAutospacing="0" w:line="440" w:lineRule="exact"/>
              <w:ind w:left="1122" w:leftChars="147" w:hanging="769" w:hangingChars="319"/>
              <w:rPr>
                <w:color w:val="auto"/>
                <w:sz w:val="24"/>
                <w:szCs w:val="24"/>
                <w:highlight w:val="none"/>
                <w:lang w:val="zh-CN"/>
              </w:rPr>
            </w:pPr>
            <w:r>
              <w:rPr>
                <w:rFonts w:hint="eastAsia"/>
                <w:color w:val="auto"/>
                <w:kern w:val="2"/>
                <w:sz w:val="24"/>
                <w:szCs w:val="24"/>
                <w:highlight w:val="none"/>
              </w:rPr>
              <w:t>中小企业划型标准详见：工信部联企业〔2011〕300号</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（1）在货物采购项目中，货物由中小企业制造，即货物由中小企业生产且使用该中小企业商号或者注册商标；</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（2）在工程采购项目中，工程由中小企业承建，即工程施工单位为中小企业；</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（3）在服务采购项目中，服务由中小企业承接，即提供服务的人员为中小企业依照《中华人民共和国劳动合同法》订立劳动合同的从业人员。</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在货物采购项目中，投标人提供的货物</w:t>
            </w:r>
            <w:r>
              <w:rPr>
                <w:rFonts w:hint="eastAsia"/>
                <w:b/>
                <w:bCs/>
                <w:color w:val="auto"/>
                <w:highlight w:val="none"/>
              </w:rPr>
              <w:t>既有中小企业制造货物，也有大型企业制造货物的，不享受中小企业扶持政策。</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以联合体形式参加政府采购活动，联合体各方均为中小企业的，联合体视同中小企业。其中，联合体各方均为小微企业的，联合体视同小微企业。</w:t>
            </w:r>
          </w:p>
          <w:p>
            <w:pPr>
              <w:pageBreakBefore w:val="0"/>
              <w:widowControl/>
              <w:kinsoku/>
              <w:wordWrap w:val="0"/>
              <w:topLinePunct/>
              <w:bidi w:val="0"/>
              <w:spacing w:beforeAutospacing="0" w:afterAutospacing="0" w:line="440" w:lineRule="exact"/>
              <w:ind w:firstLine="482" w:firstLineChars="200"/>
              <w:jc w:val="left"/>
              <w:rPr>
                <w:b/>
                <w:bCs/>
              </w:rPr>
            </w:pPr>
            <w:r>
              <w:rPr>
                <w:rFonts w:hint="eastAsia"/>
                <w:b/>
                <w:bCs/>
                <w:lang w:val="zh-CN"/>
              </w:rPr>
              <w:t>符合上述条件的，请填写中小企业声明函。</w:t>
            </w:r>
          </w:p>
          <w:p>
            <w:pPr>
              <w:pageBreakBefore w:val="0"/>
              <w:kinsoku/>
              <w:wordWrap w:val="0"/>
              <w:topLinePunct/>
              <w:autoSpaceDE w:val="0"/>
              <w:autoSpaceDN w:val="0"/>
              <w:bidi w:val="0"/>
              <w:snapToGrid w:val="0"/>
              <w:spacing w:beforeAutospacing="0" w:afterAutospacing="0" w:line="440" w:lineRule="exact"/>
              <w:textAlignment w:val="bottom"/>
            </w:pPr>
            <w:r>
              <w:rPr>
                <w:rFonts w:hint="eastAsia"/>
              </w:rPr>
              <w:t>2、符合《关于促进残疾人就业政府采购政策的通知》（财库〔2017〕141号）规定的条件并提供《残疾人福利性单位声明函》(格式见附件)的残疾人福利性单位视同小型、微型企业；</w:t>
            </w:r>
          </w:p>
          <w:p>
            <w:pPr>
              <w:pageBreakBefore w:val="0"/>
              <w:widowControl/>
              <w:kinsoku/>
              <w:wordWrap w:val="0"/>
              <w:topLinePunct/>
              <w:bidi w:val="0"/>
              <w:spacing w:beforeAutospacing="0" w:afterAutospacing="0" w:line="440" w:lineRule="exact"/>
              <w:jc w:val="left"/>
              <w:rPr>
                <w:color w:val="auto"/>
                <w:highlight w:val="none"/>
              </w:rPr>
            </w:pPr>
            <w:r>
              <w:rPr>
                <w:rFonts w:hint="eastAsia"/>
              </w:rPr>
              <w:t>3、符合《关于政府采购支持监狱企业发展有关问题的通知》（财库[2014]68号）规定的监狱企业并提供由省级以上监狱管理局、戒毒管理局（含新疆生产建设兵团）出具的属于监狱企业证明文件的，视同为小型</w:t>
            </w:r>
            <w:r>
              <w:rPr>
                <w:rFonts w:hint="eastAsia"/>
                <w:color w:val="auto"/>
                <w:highlight w:val="none"/>
              </w:rPr>
              <w:t>、微型企业。</w:t>
            </w:r>
          </w:p>
          <w:p>
            <w:pPr>
              <w:pageBreakBefore w:val="0"/>
              <w:kinsoku/>
              <w:wordWrap w:val="0"/>
              <w:topLinePunct/>
              <w:bidi w:val="0"/>
              <w:spacing w:beforeAutospacing="0" w:afterAutospacing="0" w:line="440" w:lineRule="exact"/>
              <w:jc w:val="left"/>
              <w:rPr>
                <w:b/>
                <w:bCs/>
              </w:rPr>
            </w:pPr>
            <w:r>
              <w:rPr>
                <w:rFonts w:hint="eastAsia"/>
                <w:b/>
                <w:bCs/>
                <w:color w:val="auto"/>
                <w:highlight w:val="none"/>
              </w:rPr>
              <w:t>注：1.中标供应商为</w:t>
            </w:r>
            <w:r>
              <w:rPr>
                <w:rFonts w:hint="eastAsia"/>
                <w:b/>
                <w:bCs/>
                <w:color w:val="auto"/>
                <w:highlight w:val="none"/>
                <w:lang w:eastAsia="zh-CN"/>
              </w:rPr>
              <w:t>中</w:t>
            </w:r>
            <w:r>
              <w:rPr>
                <w:rFonts w:hint="eastAsia"/>
                <w:b/>
                <w:bCs/>
                <w:color w:val="auto"/>
                <w:highlight w:val="none"/>
              </w:rPr>
              <w:t>小</w:t>
            </w:r>
            <w:r>
              <w:rPr>
                <w:rFonts w:hint="eastAsia"/>
                <w:b/>
                <w:bCs/>
              </w:rPr>
              <w:t>微企业、监狱企业、残疾人福利性单位的，其《中小企业声明函》、监狱企业证明文件、《残疾人福利性单位声明函》随中标结果同时公告，接受社会监督。</w:t>
            </w:r>
          </w:p>
          <w:p>
            <w:pPr>
              <w:pageBreakBefore w:val="0"/>
              <w:kinsoku/>
              <w:wordWrap w:val="0"/>
              <w:topLinePunct/>
              <w:bidi w:val="0"/>
              <w:snapToGrid w:val="0"/>
              <w:spacing w:beforeAutospacing="0" w:afterAutospacing="0" w:line="440" w:lineRule="exact"/>
              <w:ind w:firstLine="482" w:firstLineChars="200"/>
            </w:pPr>
            <w:r>
              <w:rPr>
                <w:rFonts w:hint="eastAsia"/>
                <w:b/>
                <w:bCs/>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eastAsia="zh-CN"/>
              </w:rPr>
            </w:pPr>
            <w:r>
              <w:rPr>
                <w:rFonts w:hint="eastAsia"/>
              </w:rPr>
              <w:t>1</w:t>
            </w:r>
            <w:r>
              <w:rPr>
                <w:rFonts w:hint="eastAsia"/>
                <w:lang w:val="en-US" w:eastAsia="zh-CN"/>
              </w:rPr>
              <w:t>5</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pPr>
            <w:r>
              <w:rPr>
                <w:rFonts w:hint="eastAsia"/>
              </w:rPr>
              <w:t>节能、环保要求</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rPr>
                <w:color w:val="auto"/>
                <w:highlight w:val="none"/>
              </w:rPr>
            </w:pPr>
            <w:r>
              <w:rPr>
                <w:rFonts w:hint="eastAsia"/>
                <w:color w:val="auto"/>
                <w:highlight w:val="none"/>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pageBreakBefore w:val="0"/>
              <w:kinsoku/>
              <w:wordWrap w:val="0"/>
              <w:topLinePunct/>
              <w:bidi w:val="0"/>
              <w:spacing w:beforeAutospacing="0" w:afterAutospacing="0" w:line="440" w:lineRule="exact"/>
              <w:rPr>
                <w:color w:val="auto"/>
                <w:highlight w:val="none"/>
              </w:rPr>
            </w:pPr>
            <w:r>
              <w:rPr>
                <w:rFonts w:hint="eastAsia"/>
                <w:b/>
                <w:bCs/>
                <w:color w:val="auto"/>
                <w:highlight w:val="none"/>
              </w:rPr>
              <w:t>▲（2）采购人拟采购的产品属于政府强制采购的节能产品品目清单范围的，投标人未按招标文件要求提供国家确定的认证机构出具的、处于有效期之内的节能产品认证证书，投标无效。</w:t>
            </w:r>
          </w:p>
          <w:p>
            <w:pPr>
              <w:pStyle w:val="10"/>
              <w:pageBreakBefore w:val="0"/>
              <w:kinsoku/>
              <w:wordWrap w:val="0"/>
              <w:topLinePunct/>
              <w:bidi w:val="0"/>
              <w:spacing w:before="0" w:beforeAutospacing="0" w:after="0" w:afterAutospacing="0" w:line="440" w:lineRule="exact"/>
              <w:jc w:val="left"/>
              <w:rPr>
                <w:color w:val="auto"/>
                <w:sz w:val="24"/>
                <w:szCs w:val="24"/>
                <w:highlight w:val="none"/>
                <w:shd w:val="clear" w:color="auto" w:fill="FFFFFF"/>
              </w:rPr>
            </w:pPr>
            <w:r>
              <w:rPr>
                <w:rFonts w:hint="eastAsia"/>
                <w:color w:val="auto"/>
                <w:sz w:val="24"/>
                <w:szCs w:val="24"/>
                <w:highlight w:val="none"/>
                <w:shd w:val="clear" w:color="auto" w:fill="FFFFFF"/>
              </w:rPr>
              <w:t>环境标志产品政府采购品目清单：详见</w:t>
            </w:r>
          </w:p>
          <w:p>
            <w:pPr>
              <w:pageBreakBefore w:val="0"/>
              <w:kinsoku/>
              <w:wordWrap w:val="0"/>
              <w:topLinePunct/>
              <w:bidi w:val="0"/>
              <w:spacing w:beforeAutospacing="0" w:afterAutospacing="0" w:line="440" w:lineRule="exact"/>
              <w:jc w:val="left"/>
              <w:rPr>
                <w:color w:val="auto"/>
                <w:highlight w:val="none"/>
              </w:rPr>
            </w:pPr>
            <w:r>
              <w:rPr>
                <w:color w:val="auto"/>
                <w:highlight w:val="none"/>
              </w:rPr>
              <w:fldChar w:fldCharType="begin"/>
            </w:r>
            <w:r>
              <w:rPr>
                <w:color w:val="auto"/>
                <w:highlight w:val="none"/>
              </w:rPr>
              <w:instrText xml:space="preserve"> HYPERLINK "https://zfcg.czt.zj.gov.cn/aboveProvinceFile/2019-03-29/12913.html?utm=web-government-front.4aa179da.0.0.657e88a09bfb11eb9aaf03ad2249e870" </w:instrText>
            </w:r>
            <w:r>
              <w:rPr>
                <w:color w:val="auto"/>
                <w:highlight w:val="none"/>
              </w:rPr>
              <w:fldChar w:fldCharType="separate"/>
            </w:r>
            <w:r>
              <w:rPr>
                <w:rStyle w:val="102"/>
                <w:rFonts w:hint="eastAsia"/>
                <w:color w:val="auto"/>
                <w:highlight w:val="none"/>
              </w:rPr>
              <w:t>https://zfcg.czt.zj.gov.cn/aboveProvinceFile/2019-03-29/12913.html?utm=web-government-front.4aa179da.0.0.657e88a09bfb11eb9aaf03ad2249e870</w:t>
            </w:r>
            <w:r>
              <w:rPr>
                <w:rStyle w:val="102"/>
                <w:rFonts w:hint="eastAsia"/>
                <w:color w:val="auto"/>
                <w:highlight w:val="none"/>
              </w:rPr>
              <w:fldChar w:fldCharType="end"/>
            </w:r>
          </w:p>
          <w:p>
            <w:pPr>
              <w:pStyle w:val="10"/>
              <w:pageBreakBefore w:val="0"/>
              <w:kinsoku/>
              <w:wordWrap w:val="0"/>
              <w:topLinePunct/>
              <w:bidi w:val="0"/>
              <w:spacing w:before="0" w:beforeAutospacing="0" w:after="0" w:afterAutospacing="0" w:line="440" w:lineRule="exact"/>
              <w:jc w:val="left"/>
              <w:rPr>
                <w:color w:val="auto"/>
                <w:sz w:val="24"/>
                <w:szCs w:val="24"/>
                <w:highlight w:val="none"/>
                <w:shd w:val="clear" w:color="auto" w:fill="FFFFFF"/>
              </w:rPr>
            </w:pPr>
            <w:r>
              <w:rPr>
                <w:rFonts w:hint="eastAsia"/>
                <w:color w:val="auto"/>
                <w:sz w:val="24"/>
                <w:szCs w:val="24"/>
                <w:highlight w:val="none"/>
                <w:shd w:val="clear" w:color="auto" w:fill="FFFFFF"/>
              </w:rPr>
              <w:t>节能产品政府采购品目清单：详见</w:t>
            </w:r>
          </w:p>
          <w:p>
            <w:pPr>
              <w:pStyle w:val="10"/>
              <w:pageBreakBefore w:val="0"/>
              <w:kinsoku/>
              <w:wordWrap w:val="0"/>
              <w:topLinePunct/>
              <w:bidi w:val="0"/>
              <w:spacing w:before="0" w:beforeAutospacing="0" w:after="0" w:afterAutospacing="0" w:line="440" w:lineRule="exact"/>
              <w:ind w:left="1009" w:hanging="1009"/>
              <w:jc w:val="left"/>
              <w:rPr>
                <w:rStyle w:val="102"/>
                <w:b w:val="0"/>
                <w:bCs w:val="0"/>
                <w:color w:val="auto"/>
                <w:sz w:val="24"/>
                <w:szCs w:val="24"/>
                <w:highlight w:val="none"/>
              </w:rPr>
            </w:pPr>
            <w:r>
              <w:rPr>
                <w:rFonts w:hint="eastAsia"/>
                <w:b w:val="0"/>
                <w:bCs w:val="0"/>
                <w:color w:val="auto"/>
                <w:sz w:val="24"/>
                <w:szCs w:val="24"/>
                <w:highlight w:val="none"/>
              </w:rPr>
              <w:fldChar w:fldCharType="begin"/>
            </w:r>
            <w:r>
              <w:rPr>
                <w:rFonts w:hint="eastAsia"/>
                <w:b w:val="0"/>
                <w:bCs w:val="0"/>
                <w:color w:val="auto"/>
                <w:sz w:val="24"/>
                <w:szCs w:val="24"/>
                <w:highlight w:val="none"/>
              </w:rPr>
              <w:instrText xml:space="preserve"> HYPERLINK "https://zfcg.czt.zj.gov.cn/aboveProvinceFile/2019-04-02/12912.html?utm=web-government-front.4aa179da.0.0.657e88a09bfb11eb9aaf03ad2249e870" </w:instrText>
            </w:r>
            <w:r>
              <w:rPr>
                <w:rFonts w:hint="eastAsia"/>
                <w:b w:val="0"/>
                <w:bCs w:val="0"/>
                <w:color w:val="auto"/>
                <w:sz w:val="24"/>
                <w:szCs w:val="24"/>
                <w:highlight w:val="none"/>
              </w:rPr>
              <w:fldChar w:fldCharType="separate"/>
            </w:r>
            <w:r>
              <w:rPr>
                <w:rStyle w:val="102"/>
                <w:rFonts w:hint="eastAsia"/>
                <w:b w:val="0"/>
                <w:bCs w:val="0"/>
                <w:color w:val="auto"/>
                <w:sz w:val="24"/>
                <w:szCs w:val="24"/>
                <w:highlight w:val="none"/>
              </w:rPr>
              <w:t>https://zfcg.czt.zj.gov.cn/aboveProvinceFile/2019-04-02</w:t>
            </w:r>
          </w:p>
          <w:p>
            <w:pPr>
              <w:pStyle w:val="10"/>
              <w:pageBreakBefore w:val="0"/>
              <w:kinsoku/>
              <w:wordWrap w:val="0"/>
              <w:topLinePunct/>
              <w:bidi w:val="0"/>
              <w:spacing w:before="0" w:beforeAutospacing="0" w:after="0" w:afterAutospacing="0" w:line="440" w:lineRule="exact"/>
              <w:ind w:left="1009" w:hanging="1009"/>
              <w:jc w:val="left"/>
              <w:rPr>
                <w:rStyle w:val="102"/>
                <w:b w:val="0"/>
                <w:bCs w:val="0"/>
                <w:color w:val="auto"/>
                <w:sz w:val="24"/>
                <w:szCs w:val="24"/>
                <w:highlight w:val="none"/>
              </w:rPr>
            </w:pPr>
            <w:r>
              <w:rPr>
                <w:rStyle w:val="102"/>
                <w:rFonts w:hint="eastAsia"/>
                <w:b w:val="0"/>
                <w:bCs w:val="0"/>
                <w:color w:val="auto"/>
                <w:sz w:val="24"/>
                <w:szCs w:val="24"/>
                <w:highlight w:val="none"/>
              </w:rPr>
              <w:t>/12912.html?utm=web-government-front.4aa179da.0.0.657e8</w:t>
            </w:r>
          </w:p>
          <w:p>
            <w:pPr>
              <w:pStyle w:val="10"/>
              <w:pageBreakBefore w:val="0"/>
              <w:kinsoku/>
              <w:wordWrap w:val="0"/>
              <w:topLinePunct/>
              <w:bidi w:val="0"/>
              <w:spacing w:before="0" w:beforeAutospacing="0" w:after="0" w:afterAutospacing="0" w:line="440" w:lineRule="exact"/>
              <w:ind w:left="1009" w:hanging="1009"/>
              <w:jc w:val="left"/>
              <w:rPr>
                <w:color w:val="auto"/>
                <w:sz w:val="24"/>
                <w:szCs w:val="24"/>
                <w:highlight w:val="none"/>
              </w:rPr>
            </w:pPr>
            <w:r>
              <w:rPr>
                <w:rStyle w:val="102"/>
                <w:rFonts w:hint="eastAsia"/>
                <w:b w:val="0"/>
                <w:bCs w:val="0"/>
                <w:color w:val="auto"/>
                <w:sz w:val="24"/>
                <w:szCs w:val="24"/>
                <w:highlight w:val="none"/>
              </w:rPr>
              <w:t>8a09bfb11eb9aaf03ad2249e870</w:t>
            </w:r>
            <w:r>
              <w:rPr>
                <w:rFonts w:hint="eastAsia"/>
                <w:b w:val="0"/>
                <w:bCs w:val="0"/>
                <w:color w:val="auto"/>
                <w:sz w:val="24"/>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lang w:val="en-US" w:eastAsia="zh-CN"/>
              </w:rPr>
            </w:pPr>
            <w:r>
              <w:rPr>
                <w:rFonts w:hint="eastAsia"/>
                <w:lang w:val="en-US" w:eastAsia="zh-CN"/>
              </w:rPr>
              <w:t>16</w:t>
            </w: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highlight w:val="none"/>
              </w:rPr>
            </w:pPr>
            <w:r>
              <w:rPr>
                <w:rFonts w:hint="eastAsia" w:ascii="仿宋" w:hAnsi="仿宋" w:eastAsia="仿宋" w:cs="仿宋"/>
                <w:b/>
                <w:sz w:val="22"/>
                <w:szCs w:val="22"/>
                <w:highlight w:val="none"/>
                <w:lang w:val="en-US" w:eastAsia="zh-CN"/>
              </w:rPr>
              <w:t>支持绿色发展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7"/>
              <w:keepNext w:val="0"/>
              <w:keepLines w:val="0"/>
              <w:pageBreakBefore w:val="0"/>
              <w:widowControl w:val="0"/>
              <w:kinsoku/>
              <w:wordWrap/>
              <w:overflowPunct/>
              <w:topLinePunct w:val="0"/>
              <w:autoSpaceDE/>
              <w:autoSpaceDN/>
              <w:bidi w:val="0"/>
              <w:adjustRightInd/>
              <w:snapToGrid/>
              <w:spacing w:before="0" w:beforeLines="0" w:after="0" w:line="440" w:lineRule="exact"/>
              <w:ind w:left="0" w:leftChars="0" w:firstLine="0" w:firstLineChars="0"/>
              <w:jc w:val="left"/>
              <w:textAlignment w:val="auto"/>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（1）修缮、装修类项目采购建材的，采购人应将绿色建筑和绿色建材性能、指标等作为实质性条件纳入招标文件和合同。</w:t>
            </w:r>
          </w:p>
          <w:p>
            <w:pPr>
              <w:pStyle w:val="107"/>
              <w:keepNext w:val="0"/>
              <w:keepLines w:val="0"/>
              <w:pageBreakBefore w:val="0"/>
              <w:widowControl w:val="0"/>
              <w:kinsoku/>
              <w:wordWrap/>
              <w:overflowPunct/>
              <w:topLinePunct w:val="0"/>
              <w:autoSpaceDE/>
              <w:autoSpaceDN/>
              <w:bidi w:val="0"/>
              <w:adjustRightInd/>
              <w:snapToGrid/>
              <w:spacing w:before="0" w:beforeLines="0" w:after="0" w:line="440" w:lineRule="exact"/>
              <w:ind w:left="0" w:leftChars="0" w:firstLine="0" w:firstLineChars="0"/>
              <w:jc w:val="left"/>
              <w:textAlignment w:val="auto"/>
              <w:rPr>
                <w:rStyle w:val="102"/>
                <w:rFonts w:hint="eastAsia"/>
                <w:b w:val="0"/>
                <w:bCs w:val="0"/>
                <w:color w:val="auto"/>
                <w:sz w:val="24"/>
                <w:szCs w:val="24"/>
                <w:highlight w:val="none"/>
              </w:rPr>
            </w:pPr>
            <w:r>
              <w:rPr>
                <w:rFonts w:hint="eastAsia" w:ascii="仿宋" w:hAnsi="仿宋" w:eastAsia="仿宋" w:cs="仿宋"/>
                <w:bCs/>
                <w:kern w:val="2"/>
                <w:sz w:val="24"/>
                <w:szCs w:val="24"/>
                <w:highlight w:val="none"/>
                <w:lang w:val="en-US" w:eastAsia="zh-CN" w:bidi="ar-SA"/>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lang w:val="en-US" w:eastAsia="zh-CN"/>
              </w:rPr>
            </w:pPr>
            <w:r>
              <w:rPr>
                <w:rFonts w:hint="eastAsia"/>
                <w:lang w:val="en-US" w:eastAsia="zh-CN"/>
              </w:rPr>
              <w:t>17</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rFonts w:hint="eastAsia"/>
                <w:highlight w:val="none"/>
              </w:rPr>
            </w:pPr>
            <w:r>
              <w:rPr>
                <w:rFonts w:hint="eastAsia"/>
                <w:b/>
                <w:bCs/>
                <w:highlight w:val="none"/>
                <w:lang w:eastAsia="zh-CN"/>
              </w:rPr>
              <w:t>支持创新发展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7"/>
              <w:keepNext w:val="0"/>
              <w:keepLines w:val="0"/>
              <w:pageBreakBefore w:val="0"/>
              <w:widowControl w:val="0"/>
              <w:kinsoku/>
              <w:wordWrap/>
              <w:overflowPunct/>
              <w:topLinePunct w:val="0"/>
              <w:autoSpaceDE/>
              <w:bidi w:val="0"/>
              <w:adjustRightInd/>
              <w:snapToGrid/>
              <w:spacing w:beforeLines="0" w:line="240" w:lineRule="auto"/>
              <w:ind w:left="0" w:leftChars="0" w:firstLine="0" w:firstLineChars="0"/>
              <w:jc w:val="left"/>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（1）采购人优先采购被认定为首台套产品和“制造精品”的自主创新产品。</w:t>
            </w:r>
          </w:p>
          <w:p>
            <w:pPr>
              <w:pageBreakBefore w:val="0"/>
              <w:kinsoku/>
              <w:wordWrap w:val="0"/>
              <w:topLinePunct/>
              <w:bidi w:val="0"/>
              <w:snapToGrid w:val="0"/>
              <w:spacing w:beforeAutospacing="0" w:afterAutospacing="0" w:line="440" w:lineRule="exact"/>
              <w:rPr>
                <w:rStyle w:val="102"/>
                <w:rFonts w:hint="eastAsia"/>
                <w:b w:val="0"/>
                <w:bCs w:val="0"/>
                <w:color w:val="auto"/>
                <w:sz w:val="24"/>
                <w:szCs w:val="24"/>
                <w:highlight w:val="none"/>
              </w:rPr>
            </w:pPr>
            <w:r>
              <w:rPr>
                <w:rFonts w:hint="eastAsia" w:ascii="仿宋" w:hAnsi="仿宋" w:eastAsia="仿宋" w:cs="仿宋"/>
                <w:bCs/>
                <w:kern w:val="2"/>
                <w:sz w:val="24"/>
                <w:szCs w:val="24"/>
                <w:highlight w:val="none"/>
                <w:lang w:val="en-US" w:eastAsia="zh-CN" w:bidi="ar-SA"/>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lang w:val="en-US" w:eastAsia="zh-CN"/>
              </w:rPr>
            </w:pPr>
            <w:r>
              <w:rPr>
                <w:rFonts w:hint="eastAsia"/>
                <w:lang w:val="en-US" w:eastAsia="zh-CN"/>
              </w:rPr>
              <w:t>18</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pPr>
            <w:r>
              <w:rPr>
                <w:rFonts w:hint="eastAsia"/>
              </w:rPr>
              <w:t>进口产品规定</w:t>
            </w:r>
          </w:p>
        </w:tc>
        <w:tc>
          <w:tcPr>
            <w:tcW w:w="6906" w:type="dxa"/>
            <w:tcBorders>
              <w:top w:val="single" w:color="auto" w:sz="4" w:space="0"/>
              <w:left w:val="single" w:color="auto" w:sz="4" w:space="0"/>
              <w:bottom w:val="single" w:color="auto" w:sz="4" w:space="0"/>
              <w:right w:val="single" w:color="auto" w:sz="4" w:space="0"/>
            </w:tcBorders>
            <w:vAlign w:val="center"/>
          </w:tcPr>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Cs/>
                <w:kern w:val="2"/>
                <w:sz w:val="24"/>
                <w:szCs w:val="24"/>
                <w:highlight w:val="none"/>
                <w:lang w:val="zh-TW" w:eastAsia="zh-CN" w:bidi="ar-SA"/>
              </w:rPr>
            </w:pPr>
            <w:r>
              <w:rPr>
                <w:rFonts w:hint="eastAsia" w:ascii="仿宋" w:hAnsi="仿宋" w:eastAsia="仿宋" w:cs="仿宋"/>
                <w:bCs/>
                <w:kern w:val="2"/>
                <w:sz w:val="24"/>
                <w:szCs w:val="24"/>
                <w:highlight w:val="none"/>
                <w:lang w:val="en-US" w:eastAsia="zh-CN" w:bidi="ar-SA"/>
              </w:rPr>
              <w:sym w:font="Wingdings 2" w:char="0052"/>
            </w:r>
            <w:r>
              <w:rPr>
                <w:rFonts w:hint="eastAsia" w:ascii="仿宋" w:hAnsi="仿宋" w:eastAsia="仿宋" w:cs="仿宋"/>
                <w:bCs/>
                <w:kern w:val="2"/>
                <w:sz w:val="24"/>
                <w:szCs w:val="24"/>
                <w:highlight w:val="none"/>
                <w:lang w:val="en-US" w:eastAsia="zh-CN" w:bidi="ar-SA"/>
              </w:rPr>
              <w:t xml:space="preserve"> </w:t>
            </w:r>
            <w:r>
              <w:rPr>
                <w:rFonts w:hint="eastAsia" w:ascii="仿宋" w:hAnsi="仿宋" w:eastAsia="仿宋" w:cs="仿宋"/>
                <w:bCs/>
                <w:kern w:val="2"/>
                <w:sz w:val="24"/>
                <w:szCs w:val="24"/>
                <w:highlight w:val="none"/>
                <w:lang w:val="zh-TW" w:eastAsia="zh-CN" w:bidi="ar-SA"/>
              </w:rPr>
              <w:t>本项目不允许采购进口产品。</w:t>
            </w:r>
          </w:p>
          <w:p>
            <w:pPr>
              <w:pageBreakBefore w:val="0"/>
              <w:kinsoku/>
              <w:wordWrap w:val="0"/>
              <w:topLinePunct/>
              <w:bidi w:val="0"/>
              <w:snapToGrid w:val="0"/>
              <w:spacing w:beforeAutospacing="0" w:afterAutospacing="0" w:line="440" w:lineRule="exact"/>
              <w:rPr>
                <w:rStyle w:val="102"/>
                <w:rFonts w:cs="宋体"/>
                <w:color w:val="auto"/>
                <w:highlight w:val="none"/>
              </w:rPr>
            </w:pPr>
            <w:r>
              <w:rPr>
                <w:rFonts w:hint="eastAsia" w:ascii="仿宋" w:hAnsi="仿宋" w:eastAsia="仿宋" w:cs="仿宋"/>
                <w:bCs/>
                <w:kern w:val="2"/>
                <w:sz w:val="24"/>
                <w:szCs w:val="24"/>
                <w:highlight w:val="none"/>
                <w:lang w:val="en-US" w:eastAsia="zh-CN" w:bidi="ar-SA"/>
              </w:rPr>
              <w:sym w:font="Wingdings 2" w:char="00A3"/>
            </w:r>
            <w:r>
              <w:rPr>
                <w:rFonts w:hint="eastAsia" w:ascii="仿宋" w:hAnsi="仿宋" w:eastAsia="仿宋" w:cs="仿宋"/>
                <w:bCs/>
                <w:kern w:val="2"/>
                <w:sz w:val="24"/>
                <w:szCs w:val="24"/>
                <w:highlight w:val="none"/>
                <w:lang w:val="en-US" w:eastAsia="zh-CN" w:bidi="ar-SA"/>
              </w:rPr>
              <w:t xml:space="preserve"> </w:t>
            </w:r>
            <w:r>
              <w:rPr>
                <w:rFonts w:hint="eastAsia" w:ascii="仿宋" w:hAnsi="仿宋" w:eastAsia="仿宋" w:cs="仿宋"/>
                <w:bCs/>
                <w:kern w:val="2"/>
                <w:sz w:val="24"/>
                <w:szCs w:val="24"/>
                <w:highlight w:val="none"/>
                <w:lang w:val="zh-TW" w:eastAsia="zh-CN" w:bidi="ar-SA"/>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lang w:val="en-US" w:eastAsia="zh-CN"/>
              </w:rPr>
            </w:pPr>
            <w:r>
              <w:rPr>
                <w:rFonts w:hint="eastAsia"/>
                <w:lang w:val="en-US" w:eastAsia="zh-CN"/>
              </w:rPr>
              <w:t>19</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pPr>
            <w:r>
              <w:rPr>
                <w:rFonts w:hint="eastAsia"/>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color w:val="auto"/>
              </w:rPr>
            </w:pPr>
            <w:r>
              <w:rPr>
                <w:rFonts w:hint="eastAsia"/>
                <w:color w:val="auto"/>
              </w:rPr>
              <w:t>评标结束后</w:t>
            </w:r>
            <w:r>
              <w:rPr>
                <w:rFonts w:hint="eastAsia"/>
                <w:color w:val="auto"/>
                <w:lang w:val="en-US" w:eastAsia="zh-CN"/>
              </w:rPr>
              <w:t>7</w:t>
            </w:r>
            <w:r>
              <w:rPr>
                <w:rFonts w:hint="eastAsia"/>
                <w:color w:val="auto"/>
              </w:rPr>
              <w:t>个工作日内发布</w:t>
            </w:r>
            <w:r>
              <w:rPr>
                <w:rFonts w:hint="eastAsia"/>
                <w:color w:val="auto"/>
                <w:lang w:val="en-US" w:eastAsia="zh-CN"/>
              </w:rPr>
              <w:t>中标、成交</w:t>
            </w:r>
            <w:r>
              <w:rPr>
                <w:rFonts w:hint="eastAsia"/>
                <w:color w:val="auto"/>
              </w:rPr>
              <w:t>结果，公示于</w:t>
            </w:r>
            <w:r>
              <w:rPr>
                <w:rFonts w:hint="eastAsia" w:cs="Arial"/>
                <w:color w:val="auto"/>
              </w:rPr>
              <w:t>浙江政府采购网(</w:t>
            </w:r>
            <w:r>
              <w:rPr>
                <w:color w:val="auto"/>
              </w:rPr>
              <w:fldChar w:fldCharType="begin"/>
            </w:r>
            <w:r>
              <w:rPr>
                <w:color w:val="auto"/>
              </w:rPr>
              <w:instrText xml:space="preserve"> HYPERLINK "http://www.zjzfcg.gov.cn/" </w:instrText>
            </w:r>
            <w:r>
              <w:rPr>
                <w:color w:val="auto"/>
              </w:rPr>
              <w:fldChar w:fldCharType="separate"/>
            </w:r>
            <w:r>
              <w:rPr>
                <w:rStyle w:val="102"/>
                <w:rFonts w:hint="eastAsia" w:cs="Arial"/>
                <w:color w:val="auto"/>
              </w:rPr>
              <w:t>http://www.zjzfcg.gov.cn</w:t>
            </w:r>
            <w:r>
              <w:rPr>
                <w:rStyle w:val="102"/>
                <w:rFonts w:hint="eastAsia" w:cs="Arial"/>
                <w:color w:val="auto"/>
              </w:rPr>
              <w:fldChar w:fldCharType="end"/>
            </w:r>
            <w:r>
              <w:rPr>
                <w:rFonts w:hint="eastAsia" w:cs="Arial"/>
                <w:color w:val="auto"/>
              </w:rPr>
              <w:t>)</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lang w:val="en-US" w:eastAsia="zh-CN"/>
              </w:rPr>
            </w:pPr>
            <w:r>
              <w:rPr>
                <w:rFonts w:hint="eastAsia"/>
                <w:lang w:val="en-US" w:eastAsia="zh-CN"/>
              </w:rPr>
              <w:t>20</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pPr>
            <w:r>
              <w:rPr>
                <w:rFonts w:hint="eastAsia"/>
              </w:rPr>
              <w:t>签订合同时间</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pPr>
            <w:r>
              <w:rPr>
                <w:rFonts w:hint="eastAsia"/>
              </w:rPr>
              <w:t>中标通知书发出</w:t>
            </w:r>
            <w:r>
              <w:rPr>
                <w:rFonts w:hint="eastAsia"/>
                <w:lang w:val="en-US" w:eastAsia="zh-CN"/>
              </w:rPr>
              <w:t>之日起</w:t>
            </w:r>
            <w:r>
              <w:rPr>
                <w:rFonts w:hint="eastAsia"/>
              </w:rPr>
              <w:t>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lang w:val="en-US" w:eastAsia="zh-CN"/>
              </w:rPr>
            </w:pPr>
            <w:r>
              <w:rPr>
                <w:rFonts w:hint="eastAsia"/>
                <w:lang w:val="en-US" w:eastAsia="zh-CN"/>
              </w:rPr>
              <w:t>21</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highlight w:val="none"/>
              </w:rPr>
              <w:t>履约保证金的收取及退还</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rPr>
                <w:highlight w:val="none"/>
              </w:rPr>
            </w:pPr>
            <w:r>
              <w:rPr>
                <w:rFonts w:hint="eastAsia"/>
                <w:highlight w:val="none"/>
              </w:rPr>
              <w:t>（1）签订合同时中标人应向采购人缴纳</w:t>
            </w:r>
            <w:r>
              <w:rPr>
                <w:rFonts w:hint="eastAsia"/>
                <w:color w:val="auto"/>
                <w:highlight w:val="none"/>
              </w:rPr>
              <w:t>合同金额的5</w:t>
            </w:r>
            <w:r>
              <w:rPr>
                <w:rFonts w:hint="eastAsia"/>
                <w:highlight w:val="none"/>
              </w:rPr>
              <w:t>%作为履约保证金，中标人在合同签订后5日内交付至指定账户。</w:t>
            </w:r>
            <w:r>
              <w:rPr>
                <w:rFonts w:hint="eastAsia"/>
                <w:highlight w:val="none"/>
                <w:lang w:eastAsia="zh-CN"/>
              </w:rPr>
              <w:t>项目验收合格后</w:t>
            </w:r>
            <w:r>
              <w:rPr>
                <w:rFonts w:hint="eastAsia"/>
                <w:color w:val="FF0000"/>
                <w:highlight w:val="none"/>
              </w:rPr>
              <w:t>，</w:t>
            </w:r>
            <w:r>
              <w:rPr>
                <w:rFonts w:hint="eastAsia"/>
                <w:highlight w:val="none"/>
              </w:rPr>
              <w:t>采购人无息退还履约保证金。</w:t>
            </w:r>
          </w:p>
          <w:p>
            <w:pPr>
              <w:pageBreakBefore w:val="0"/>
              <w:kinsoku/>
              <w:wordWrap w:val="0"/>
              <w:topLinePunct/>
              <w:bidi w:val="0"/>
              <w:snapToGrid w:val="0"/>
              <w:spacing w:beforeAutospacing="0" w:afterAutospacing="0" w:line="440" w:lineRule="exact"/>
              <w:rPr>
                <w:highlight w:val="none"/>
              </w:rPr>
            </w:pPr>
            <w:r>
              <w:rPr>
                <w:rFonts w:hint="eastAsia"/>
                <w:highlight w:val="none"/>
              </w:rPr>
              <w:t>（2）缴纳方式：可采用转账或履约保函形式。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val="en-US" w:eastAsia="zh-CN"/>
              </w:rPr>
            </w:pPr>
            <w:r>
              <w:rPr>
                <w:rFonts w:hint="eastAsia"/>
              </w:rPr>
              <w:t>2</w:t>
            </w:r>
            <w:r>
              <w:rPr>
                <w:rFonts w:hint="eastAsia"/>
                <w:lang w:val="en-US" w:eastAsia="zh-CN"/>
              </w:rPr>
              <w:t>2</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pPr>
            <w:r>
              <w:rPr>
                <w:rFonts w:hint="eastAsia"/>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pPr>
            <w:r>
              <w:rPr>
                <w:rFonts w:hint="eastAsia"/>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val="en-US" w:eastAsia="zh-CN"/>
              </w:rPr>
            </w:pPr>
            <w:r>
              <w:rPr>
                <w:rFonts w:hint="eastAsia"/>
              </w:rPr>
              <w:t>2</w:t>
            </w:r>
            <w:r>
              <w:rPr>
                <w:rFonts w:hint="eastAsia"/>
                <w:lang w:val="en-US" w:eastAsia="zh-CN"/>
              </w:rPr>
              <w:t>3</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pPr>
            <w:r>
              <w:rPr>
                <w:rFonts w:hint="eastAsia"/>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rPr>
                <w:b/>
                <w:bCs/>
                <w:highlight w:val="none"/>
              </w:rPr>
            </w:pPr>
            <w:r>
              <w:rPr>
                <w:rFonts w:hint="eastAsia"/>
                <w:b/>
                <w:bCs/>
                <w:highlight w:val="none"/>
              </w:rPr>
              <w:t>90日。</w:t>
            </w:r>
          </w:p>
          <w:p>
            <w:pPr>
              <w:keepNext w:val="0"/>
              <w:keepLines w:val="0"/>
              <w:pageBreakBefore w:val="0"/>
              <w:widowControl w:val="0"/>
              <w:kinsoku/>
              <w:wordWrap/>
              <w:overflowPunct/>
              <w:topLinePunct w:val="0"/>
              <w:autoSpaceDE/>
              <w:bidi w:val="0"/>
              <w:adjustRightInd/>
              <w:snapToGrid/>
              <w:spacing w:beforeAutospacing="0" w:afterAutospacing="0" w:line="440" w:lineRule="exact"/>
              <w:ind w:left="0" w:firstLine="0" w:firstLineChars="0"/>
              <w:jc w:val="left"/>
              <w:rPr>
                <w:rFonts w:hint="eastAsia"/>
                <w:highlight w:val="none"/>
              </w:rPr>
            </w:pPr>
            <w:r>
              <w:rPr>
                <w:rFonts w:hint="eastAsia" w:ascii="仿宋" w:hAnsi="仿宋" w:eastAsia="仿宋" w:cs="仿宋"/>
                <w:b/>
                <w:bCs/>
                <w:sz w:val="24"/>
                <w:szCs w:val="24"/>
                <w:highlight w:val="none"/>
                <w:lang w:val="en-US" w:eastAsia="zh-CN"/>
              </w:rPr>
              <w:t>▲投标人的投标文件中承诺的投标有效期</w:t>
            </w:r>
            <w:r>
              <w:rPr>
                <w:rFonts w:hint="eastAsia" w:cs="仿宋"/>
                <w:b/>
                <w:bCs/>
                <w:sz w:val="24"/>
                <w:szCs w:val="24"/>
                <w:highlight w:val="none"/>
                <w:lang w:val="en-US" w:eastAsia="zh-CN"/>
              </w:rPr>
              <w:t>不足</w:t>
            </w:r>
            <w:r>
              <w:rPr>
                <w:rFonts w:hint="eastAsia" w:ascii="仿宋" w:hAnsi="仿宋" w:eastAsia="仿宋" w:cs="仿宋"/>
                <w:b/>
                <w:bCs/>
                <w:sz w:val="24"/>
                <w:szCs w:val="24"/>
                <w:highlight w:val="none"/>
                <w:lang w:val="en-US" w:eastAsia="zh-CN"/>
              </w:rPr>
              <w:t>招标文件中载明的投标有效期的，投标无效。</w:t>
            </w:r>
          </w:p>
          <w:p>
            <w:pPr>
              <w:pageBreakBefore w:val="0"/>
              <w:kinsoku/>
              <w:wordWrap w:val="0"/>
              <w:topLinePunct/>
              <w:bidi w:val="0"/>
              <w:snapToGrid w:val="0"/>
              <w:spacing w:beforeAutospacing="0" w:afterAutospacing="0" w:line="440" w:lineRule="exact"/>
            </w:pPr>
            <w:r>
              <w:rPr>
                <w:rFonts w:hint="eastAsia"/>
                <w:highlight w:val="none"/>
              </w:rPr>
              <w:t>根据《政府采购货物和服务招</w:t>
            </w:r>
            <w:r>
              <w:rPr>
                <w:rFonts w:hint="eastAsia"/>
              </w:rPr>
              <w:t>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pageBreakBefore w:val="0"/>
              <w:kinsoku/>
              <w:wordWrap w:val="0"/>
              <w:topLinePunct/>
              <w:bidi w:val="0"/>
              <w:snapToGrid w:val="0"/>
              <w:spacing w:beforeAutospacing="0" w:afterAutospacing="0" w:line="440" w:lineRule="exact"/>
            </w:pPr>
            <w:r>
              <w:rPr>
                <w:rFonts w:hint="eastAsia"/>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val="en-US" w:eastAsia="zh-CN"/>
              </w:rPr>
            </w:pPr>
            <w:r>
              <w:rPr>
                <w:rFonts w:hint="eastAsia"/>
              </w:rPr>
              <w:t>2</w:t>
            </w:r>
            <w:r>
              <w:rPr>
                <w:rFonts w:hint="eastAsia"/>
                <w:lang w:val="en-US" w:eastAsia="zh-CN"/>
              </w:rPr>
              <w:t>4</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pPr>
            <w:r>
              <w:rPr>
                <w:rFonts w:hint="eastAsia"/>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本项目实行电子投标。电子投标文件，按政采云平台项目采购-电子招投标操作指南及本招标文件要求递交。投标文件均由资格文件、商务及技术文件、报价文件组成。</w:t>
            </w:r>
          </w:p>
          <w:p>
            <w:pPr>
              <w:pageBreakBefore w:val="0"/>
              <w:kinsoku/>
              <w:wordWrap w:val="0"/>
              <w:topLinePunct/>
              <w:bidi w:val="0"/>
              <w:snapToGrid w:val="0"/>
              <w:spacing w:beforeAutospacing="0" w:afterAutospacing="0" w:line="440" w:lineRule="exact"/>
              <w:rPr>
                <w:highlight w:val="none"/>
              </w:rPr>
            </w:pPr>
            <w:r>
              <w:rPr>
                <w:rFonts w:hint="eastAsia"/>
                <w:highlight w:val="none"/>
              </w:rPr>
              <w:t>▲投标人须按时自行解密，规定时间内解密失败的，投标无效。</w:t>
            </w:r>
          </w:p>
          <w:p>
            <w:pPr>
              <w:pageBreakBefore w:val="0"/>
              <w:kinsoku/>
              <w:wordWrap w:val="0"/>
              <w:topLinePunct/>
              <w:bidi w:val="0"/>
              <w:snapToGrid w:val="0"/>
              <w:spacing w:beforeAutospacing="0" w:afterAutospacing="0" w:line="440" w:lineRule="exact"/>
              <w:rPr>
                <w:rFonts w:hint="eastAsia"/>
                <w:highlight w:val="none"/>
              </w:rPr>
            </w:pPr>
            <w:r>
              <w:rPr>
                <w:rFonts w:hint="eastAsia"/>
                <w:highlight w:val="none"/>
              </w:rPr>
              <w:t>▲未传输递交电子投标文件的，投标无效。</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电子招投标：本项目以数据电文形式，依托“政府采购云平台（www.zcygov.cn）”进行招投标活动，</w:t>
            </w:r>
            <w:r>
              <w:rPr>
                <w:rFonts w:hint="eastAsia" w:ascii="仿宋" w:hAnsi="仿宋" w:eastAsia="仿宋" w:cs="仿宋"/>
                <w:b w:val="0"/>
                <w:bCs w:val="0"/>
                <w:color w:val="auto"/>
                <w:sz w:val="24"/>
                <w:szCs w:val="24"/>
                <w:highlight w:val="none"/>
                <w:lang w:eastAsia="zh-CN"/>
              </w:rPr>
              <w:t>各投标人</w:t>
            </w:r>
            <w:r>
              <w:rPr>
                <w:rFonts w:hint="eastAsia" w:ascii="仿宋" w:hAnsi="仿宋" w:eastAsia="仿宋" w:cs="仿宋"/>
                <w:b w:val="0"/>
                <w:bCs w:val="0"/>
                <w:color w:val="auto"/>
                <w:sz w:val="24"/>
                <w:szCs w:val="24"/>
                <w:highlight w:val="none"/>
              </w:rPr>
              <w:t>应按照本项目招标文件和政采云平台的要求编制、加密并递交投标文件</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不接受纸质投标文件。</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投标准备：</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注册账号--点击“商家入驻”，进行政府采购供应商资料填写</w:t>
            </w:r>
            <w:r>
              <w:rPr>
                <w:rFonts w:hint="eastAsia" w:ascii="仿宋" w:hAnsi="仿宋" w:eastAsia="仿宋" w:cs="仿宋"/>
                <w:color w:val="auto"/>
                <w:sz w:val="24"/>
                <w:szCs w:val="24"/>
                <w:highlight w:val="none"/>
                <w:lang w:eastAsia="zh-CN"/>
              </w:rPr>
              <w:t>，通过审核后可成为正式供应商</w:t>
            </w:r>
            <w:r>
              <w:rPr>
                <w:rFonts w:hint="eastAsia" w:ascii="仿宋" w:hAnsi="仿宋" w:eastAsia="仿宋" w:cs="仿宋"/>
                <w:color w:val="auto"/>
                <w:sz w:val="24"/>
                <w:szCs w:val="24"/>
                <w:highlight w:val="none"/>
              </w:rPr>
              <w:t>；</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rPr>
              <w:t>办理流程详见</w:t>
            </w:r>
            <w:r>
              <w:rPr>
                <w:rFonts w:hint="eastAsia" w:ascii="仿宋" w:hAnsi="仿宋" w:eastAsia="仿宋" w:cs="仿宋"/>
                <w:color w:val="auto"/>
                <w:sz w:val="24"/>
                <w:szCs w:val="24"/>
                <w:highlight w:val="none"/>
                <w:u w:val="none"/>
                <w:lang w:val="en-US" w:eastAsia="zh-CN"/>
              </w:rPr>
              <w:t>:</w:t>
            </w:r>
            <w:r>
              <w:rPr>
                <w:rFonts w:hint="eastAsia" w:ascii="仿宋" w:hAnsi="仿宋" w:eastAsia="仿宋" w:cs="仿宋"/>
                <w:b w:val="0"/>
                <w:bCs w:val="0"/>
                <w:color w:val="auto"/>
                <w:sz w:val="24"/>
                <w:szCs w:val="24"/>
                <w:highlight w:val="none"/>
                <w:u w:val="none"/>
                <w:lang w:val="en-US" w:eastAsia="zh-CN"/>
              </w:rPr>
              <w:t xml:space="preserve">《CA证书办理操作指南 》 </w:t>
            </w:r>
            <w:r>
              <w:rPr>
                <w:rFonts w:hint="eastAsia" w:ascii="仿宋" w:hAnsi="仿宋" w:eastAsia="仿宋" w:cs="仿宋"/>
                <w:color w:val="auto"/>
                <w:sz w:val="24"/>
                <w:szCs w:val="24"/>
                <w:highlight w:val="none"/>
                <w:u w:val="none"/>
                <w:lang w:val="en-US" w:eastAsia="zh-CN"/>
              </w:rPr>
              <w:fldChar w:fldCharType="begin"/>
            </w:r>
            <w:r>
              <w:rPr>
                <w:rFonts w:hint="eastAsia" w:ascii="仿宋" w:hAnsi="仿宋" w:eastAsia="仿宋" w:cs="仿宋"/>
                <w:color w:val="auto"/>
                <w:sz w:val="24"/>
                <w:szCs w:val="24"/>
                <w:highlight w:val="none"/>
                <w:u w:val="none"/>
                <w:lang w:val="en-US" w:eastAsia="zh-CN"/>
              </w:rPr>
              <w:instrText xml:space="preserve"> HYPERLINK "https://service.zcygov.cn/#/knowledges/cm2eqWwBFdiHxlNd_otq/lwV6GXABiyELHE-oVMj3" </w:instrText>
            </w:r>
            <w:r>
              <w:rPr>
                <w:rFonts w:hint="eastAsia" w:ascii="仿宋" w:hAnsi="仿宋" w:eastAsia="仿宋" w:cs="仿宋"/>
                <w:color w:val="auto"/>
                <w:sz w:val="24"/>
                <w:szCs w:val="24"/>
                <w:highlight w:val="none"/>
                <w:u w:val="none"/>
                <w:lang w:val="en-US" w:eastAsia="zh-CN"/>
              </w:rPr>
              <w:fldChar w:fldCharType="separate"/>
            </w:r>
            <w:r>
              <w:rPr>
                <w:rFonts w:hint="eastAsia" w:ascii="仿宋" w:hAnsi="仿宋" w:eastAsia="仿宋" w:cs="仿宋"/>
                <w:color w:val="auto"/>
                <w:sz w:val="24"/>
                <w:szCs w:val="24"/>
                <w:highlight w:val="none"/>
                <w:u w:val="none"/>
                <w:lang w:val="en-US" w:eastAsia="zh-CN"/>
              </w:rPr>
              <w:t>https://service.zcygov.cn/#/knowledges/cm2eqWwBFdiHxlNd_otq/lwV6GXABiyELHE-oVMj3</w:t>
            </w:r>
            <w:r>
              <w:rPr>
                <w:rFonts w:hint="eastAsia" w:ascii="仿宋" w:hAnsi="仿宋" w:eastAsia="仿宋" w:cs="仿宋"/>
                <w:color w:val="auto"/>
                <w:sz w:val="24"/>
                <w:szCs w:val="24"/>
                <w:highlight w:val="none"/>
                <w:u w:val="none"/>
                <w:lang w:val="en-US" w:eastAsia="zh-CN"/>
              </w:rPr>
              <w:fldChar w:fldCharType="end"/>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b w:val="0"/>
                <w:bCs w:val="0"/>
                <w:color w:val="auto"/>
                <w:sz w:val="24"/>
                <w:szCs w:val="24"/>
                <w:highlight w:val="none"/>
                <w:u w:val="none"/>
                <w:lang w:val="en-US" w:eastAsia="zh-CN"/>
              </w:rPr>
              <w:t>CA热点问题汇总：</w:t>
            </w:r>
            <w:r>
              <w:rPr>
                <w:rFonts w:hint="eastAsia" w:ascii="仿宋" w:hAnsi="仿宋" w:eastAsia="仿宋" w:cs="仿宋"/>
                <w:color w:val="auto"/>
                <w:sz w:val="24"/>
                <w:szCs w:val="24"/>
                <w:highlight w:val="none"/>
                <w:u w:val="none"/>
                <w:lang w:val="en-US" w:eastAsia="zh-CN"/>
              </w:rPr>
              <w:t>https://service.zcygov.cn/#/knowledges/depk120BkjoVoiMyPhAJ/8QejCnEBiyELHE-ohzp-</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安装“政采云电子交易客户端”----投标人通过政采云平台电子投标工具制作投标文件，前往“浙江政府采购网-下载专区-电子交易客户端”进行下载并安装。</w:t>
            </w:r>
            <w:r>
              <w:rPr>
                <w:rFonts w:hint="default" w:ascii="仿宋" w:hAnsi="仿宋" w:eastAsia="仿宋" w:cs="仿宋"/>
                <w:color w:val="auto"/>
                <w:sz w:val="24"/>
                <w:szCs w:val="24"/>
                <w:highlight w:val="none"/>
                <w:lang w:val="en-US" w:eastAsia="zh-CN"/>
              </w:rPr>
              <w:t>政采云电子交易客户端</w:t>
            </w:r>
            <w:r>
              <w:rPr>
                <w:rFonts w:hint="eastAsia" w:ascii="仿宋" w:hAnsi="仿宋" w:eastAsia="仿宋" w:cs="仿宋"/>
                <w:color w:val="auto"/>
                <w:sz w:val="24"/>
                <w:szCs w:val="24"/>
                <w:highlight w:val="none"/>
                <w:lang w:val="en-US" w:eastAsia="zh-CN"/>
              </w:rPr>
              <w:t>：h</w:t>
            </w:r>
            <w:r>
              <w:rPr>
                <w:rFonts w:hint="eastAsia" w:ascii="仿宋" w:hAnsi="仿宋" w:eastAsia="仿宋" w:cs="仿宋"/>
                <w:color w:val="auto"/>
                <w:sz w:val="24"/>
                <w:szCs w:val="24"/>
                <w:highlight w:val="none"/>
                <w:lang w:eastAsia="zh-CN"/>
              </w:rPr>
              <w:t>ttp://zfcg.czt.zj.gov.cn/bidClientTemplate/2019-05-27/12946.html</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招标文件的获取：使用账号登录或者使用CA登录政采云平台；进入“项目采购”应用，在获取采购文件菜单中选择项目，获取招标文件。</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投标文件的制作：在“政采云电子交易客户端”中完成“填写基本信息”、“导入投标文件”、“标书关联”、“标书检查”、“电子签名”、“生成电子标书”等操作。</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投标文件的传输递交：投标人在投标截止时间前将加密的投标文件上传至政府采购云平台。</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投标文件的解密：投标人按照平台提示和招标文件的规定在</w:t>
            </w:r>
            <w:r>
              <w:rPr>
                <w:rFonts w:hint="eastAsia" w:ascii="仿宋" w:hAnsi="仿宋" w:eastAsia="仿宋" w:cs="仿宋"/>
                <w:b w:val="0"/>
                <w:bCs w:val="0"/>
                <w:color w:val="auto"/>
                <w:sz w:val="24"/>
                <w:szCs w:val="24"/>
                <w:highlight w:val="none"/>
                <w:lang w:eastAsia="zh-CN"/>
              </w:rPr>
              <w:t>开标时间起</w:t>
            </w:r>
            <w:r>
              <w:rPr>
                <w:rFonts w:hint="eastAsia" w:ascii="仿宋" w:hAnsi="仿宋" w:eastAsia="仿宋" w:cs="仿宋"/>
                <w:b w:val="0"/>
                <w:bCs w:val="0"/>
                <w:color w:val="auto"/>
                <w:sz w:val="24"/>
                <w:szCs w:val="24"/>
                <w:highlight w:val="none"/>
                <w:lang w:val="en-US" w:eastAsia="zh-CN"/>
              </w:rPr>
              <w:t>30分钟</w:t>
            </w:r>
            <w:r>
              <w:rPr>
                <w:rFonts w:hint="eastAsia" w:ascii="仿宋" w:hAnsi="仿宋" w:eastAsia="仿宋" w:cs="仿宋"/>
                <w:b w:val="0"/>
                <w:bCs w:val="0"/>
                <w:color w:val="auto"/>
                <w:sz w:val="24"/>
                <w:szCs w:val="24"/>
                <w:highlight w:val="none"/>
              </w:rPr>
              <w:t>内完成在线解密。</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具体操作指南：详见政采云平台“服务中心-帮助文档-项目采购-操作流程-电子招投标-政府采购项目电子交易管理操作指南-供应商”</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 xml:space="preserve">浙江省政府采购项目电子交易平台学习专题  </w:t>
            </w: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HYPERLINK "https://edu.zcygov.cn/luban/e-biding\”。"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https://edu.zcygov.cn/luban/e-biding。</w:t>
            </w:r>
            <w:r>
              <w:rPr>
                <w:rFonts w:hint="eastAsia" w:ascii="仿宋" w:hAnsi="仿宋" w:eastAsia="仿宋" w:cs="仿宋"/>
                <w:b w:val="0"/>
                <w:bCs w:val="0"/>
                <w:color w:val="auto"/>
                <w:sz w:val="24"/>
                <w:szCs w:val="24"/>
                <w:highlight w:val="none"/>
              </w:rPr>
              <w:fldChar w:fldCharType="end"/>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highlight w:val="none"/>
              </w:rPr>
            </w:pPr>
            <w:r>
              <w:rPr>
                <w:rFonts w:hint="eastAsia" w:ascii="仿宋" w:hAnsi="仿宋" w:eastAsia="仿宋" w:cs="仿宋"/>
                <w:b w:val="0"/>
                <w:bCs w:val="0"/>
                <w:color w:val="auto"/>
                <w:sz w:val="24"/>
                <w:szCs w:val="24"/>
                <w:highlight w:val="none"/>
              </w:rPr>
              <w:t>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lang w:val="en-US" w:eastAsia="zh-CN"/>
              </w:rPr>
            </w:pPr>
            <w:r>
              <w:rPr>
                <w:rFonts w:hint="eastAsia"/>
                <w:lang w:val="en-US" w:eastAsia="zh-CN"/>
              </w:rPr>
              <w:t>25</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rFonts w:hint="eastAsia"/>
                <w:highlight w:val="none"/>
              </w:rPr>
            </w:pPr>
            <w:r>
              <w:rPr>
                <w:rFonts w:hint="eastAsia"/>
                <w:highlight w:val="none"/>
              </w:rPr>
              <w:t>疫情期间投标现场注意事项</w:t>
            </w:r>
            <w:r>
              <w:rPr>
                <w:rFonts w:hint="eastAsia"/>
                <w:b/>
                <w:bCs/>
                <w:highlight w:val="none"/>
              </w:rPr>
              <w:t>（仅限于现场演示</w:t>
            </w:r>
            <w:r>
              <w:rPr>
                <w:rFonts w:hint="eastAsia"/>
                <w:b/>
                <w:bCs/>
                <w:highlight w:val="none"/>
                <w:lang w:eastAsia="zh-CN"/>
              </w:rPr>
              <w:t>或讲解</w:t>
            </w:r>
            <w:r>
              <w:rPr>
                <w:rFonts w:hint="eastAsia"/>
                <w:b/>
                <w:bCs/>
                <w:highlight w:val="none"/>
              </w:rPr>
              <w:t>）</w:t>
            </w:r>
            <w:r>
              <w:rPr>
                <w:rFonts w:hint="eastAsia"/>
                <w:highlight w:val="none"/>
              </w:rPr>
              <w:t>(按照开标当日疫情情况作具体调整）</w:t>
            </w:r>
          </w:p>
          <w:p>
            <w:pPr>
              <w:pageBreakBefore w:val="0"/>
              <w:kinsoku/>
              <w:wordWrap w:val="0"/>
              <w:topLinePunct/>
              <w:bidi w:val="0"/>
              <w:snapToGrid w:val="0"/>
              <w:spacing w:beforeAutospacing="0" w:afterAutospacing="0" w:line="440" w:lineRule="exact"/>
              <w:jc w:val="center"/>
              <w:rPr>
                <w:rFonts w:hint="eastAsia"/>
                <w:highlight w:val="cyan"/>
              </w:rPr>
            </w:pP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Autospacing="0" w:afterAutospacing="0" w:line="440" w:lineRule="exact"/>
              <w:ind w:firstLine="480" w:firstLineChars="200"/>
              <w:rPr>
                <w:highlight w:val="none"/>
              </w:rPr>
            </w:pPr>
            <w:r>
              <w:rPr>
                <w:rFonts w:hint="eastAsia"/>
                <w:highlight w:val="none"/>
              </w:rPr>
              <w:t>为严格落实国家、省市关于要求在坚决打好疫情防控攻坚战的前提下，就做好疫情防控期间招标活动有关事项如下：</w:t>
            </w:r>
          </w:p>
          <w:p>
            <w:pPr>
              <w:pageBreakBefore w:val="0"/>
              <w:kinsoku/>
              <w:bidi w:val="0"/>
              <w:spacing w:beforeAutospacing="0" w:afterAutospacing="0" w:line="440" w:lineRule="exact"/>
              <w:ind w:firstLine="480" w:firstLineChars="200"/>
              <w:rPr>
                <w:highlight w:val="none"/>
              </w:rPr>
            </w:pPr>
            <w:r>
              <w:rPr>
                <w:rFonts w:hint="eastAsia"/>
                <w:highlight w:val="none"/>
              </w:rPr>
              <w:t>1.进入样品间参加现场演示</w:t>
            </w:r>
            <w:r>
              <w:rPr>
                <w:rFonts w:hint="eastAsia"/>
                <w:highlight w:val="none"/>
                <w:lang w:eastAsia="zh-CN"/>
              </w:rPr>
              <w:t>或讲解</w:t>
            </w:r>
            <w:r>
              <w:rPr>
                <w:rFonts w:hint="eastAsia"/>
                <w:highlight w:val="none"/>
              </w:rPr>
              <w:t>的投标人代表人员必须持有健康绿码。</w:t>
            </w:r>
          </w:p>
          <w:p>
            <w:pPr>
              <w:pageBreakBefore w:val="0"/>
              <w:kinsoku/>
              <w:bidi w:val="0"/>
              <w:spacing w:beforeAutospacing="0" w:afterAutospacing="0" w:line="440" w:lineRule="exact"/>
              <w:ind w:firstLine="480" w:firstLineChars="200"/>
              <w:rPr>
                <w:highlight w:val="none"/>
              </w:rPr>
            </w:pPr>
            <w:r>
              <w:rPr>
                <w:rFonts w:hint="eastAsia"/>
                <w:highlight w:val="none"/>
              </w:rPr>
              <w:t>2.进入样品间参加演示</w:t>
            </w:r>
            <w:r>
              <w:rPr>
                <w:rFonts w:hint="eastAsia"/>
                <w:highlight w:val="none"/>
                <w:lang w:eastAsia="zh-CN"/>
              </w:rPr>
              <w:t>或讲解</w:t>
            </w:r>
            <w:r>
              <w:rPr>
                <w:rFonts w:hint="eastAsia"/>
                <w:highlight w:val="none"/>
              </w:rPr>
              <w:t>人员应当携带《参与政府采购活动健康承诺书》(见附件）及演示</w:t>
            </w:r>
            <w:r>
              <w:rPr>
                <w:rFonts w:hint="eastAsia"/>
                <w:highlight w:val="none"/>
                <w:lang w:eastAsia="zh-CN"/>
              </w:rPr>
              <w:t>或讲解</w:t>
            </w:r>
            <w:r>
              <w:rPr>
                <w:rFonts w:hint="eastAsia"/>
                <w:highlight w:val="none"/>
              </w:rPr>
              <w:t>人员《法定代表人授权委托书》。</w:t>
            </w:r>
          </w:p>
          <w:p>
            <w:pPr>
              <w:pageBreakBefore w:val="0"/>
              <w:kinsoku/>
              <w:bidi w:val="0"/>
              <w:spacing w:beforeAutospacing="0" w:afterAutospacing="0" w:line="440" w:lineRule="exact"/>
              <w:ind w:firstLine="480" w:firstLineChars="200"/>
              <w:rPr>
                <w:color w:val="auto"/>
                <w:highlight w:val="none"/>
              </w:rPr>
            </w:pPr>
            <w:r>
              <w:rPr>
                <w:rFonts w:hint="eastAsia"/>
                <w:highlight w:val="none"/>
              </w:rPr>
              <w:t>3.随身携带居民身份证</w:t>
            </w:r>
            <w:r>
              <w:rPr>
                <w:rFonts w:hint="eastAsia"/>
                <w:color w:val="auto"/>
                <w:highlight w:val="none"/>
                <w:lang w:val="en-US" w:eastAsia="zh-CN"/>
              </w:rPr>
              <w:t>原件</w:t>
            </w:r>
            <w:r>
              <w:rPr>
                <w:rFonts w:hint="eastAsia"/>
                <w:color w:val="auto"/>
                <w:highlight w:val="none"/>
              </w:rPr>
              <w:t>，并做好佩戴口罩等个人防护措施。</w:t>
            </w:r>
          </w:p>
          <w:p>
            <w:pPr>
              <w:pageBreakBefore w:val="0"/>
              <w:kinsoku/>
              <w:bidi w:val="0"/>
              <w:spacing w:beforeAutospacing="0" w:afterAutospacing="0" w:line="440" w:lineRule="exact"/>
              <w:ind w:firstLine="480" w:firstLineChars="200"/>
              <w:rPr>
                <w:highlight w:val="none"/>
              </w:rPr>
            </w:pPr>
            <w:r>
              <w:rPr>
                <w:rFonts w:hint="eastAsia"/>
                <w:color w:val="auto"/>
                <w:highlight w:val="none"/>
              </w:rPr>
              <w:t>4.预留足够时间提前到达</w:t>
            </w:r>
            <w:r>
              <w:rPr>
                <w:rFonts w:hint="eastAsia"/>
                <w:highlight w:val="none"/>
              </w:rPr>
              <w:t>，配合场所工作人员做好健康绿码查验、体温检测、实名登记等防控工作。</w:t>
            </w:r>
          </w:p>
          <w:p>
            <w:pPr>
              <w:pageBreakBefore w:val="0"/>
              <w:kinsoku/>
              <w:bidi w:val="0"/>
              <w:spacing w:beforeAutospacing="0" w:afterAutospacing="0" w:line="440" w:lineRule="exact"/>
              <w:ind w:firstLine="480" w:firstLineChars="200"/>
              <w:rPr>
                <w:highlight w:val="none"/>
              </w:rPr>
            </w:pPr>
            <w:r>
              <w:rPr>
                <w:rFonts w:hint="eastAsia"/>
                <w:highlight w:val="none"/>
              </w:rPr>
              <w:t>5.进入现场开标后，应尽量分散等候、隔空就坐，演示</w:t>
            </w:r>
            <w:r>
              <w:rPr>
                <w:rFonts w:hint="eastAsia"/>
                <w:highlight w:val="none"/>
                <w:lang w:eastAsia="zh-CN"/>
              </w:rPr>
              <w:t>或讲解</w:t>
            </w:r>
            <w:r>
              <w:rPr>
                <w:rFonts w:hint="eastAsia"/>
                <w:highlight w:val="none"/>
              </w:rPr>
              <w:t>完成后立即离场，全力保障招投标活动正常开展。演示产品须在评标结束</w:t>
            </w:r>
            <w:r>
              <w:rPr>
                <w:rFonts w:hint="eastAsia"/>
                <w:highlight w:val="none"/>
                <w:lang w:val="en-US" w:eastAsia="zh-CN"/>
              </w:rPr>
              <w:t>一</w:t>
            </w:r>
            <w:r>
              <w:rPr>
                <w:rFonts w:hint="eastAsia"/>
                <w:highlight w:val="none"/>
              </w:rPr>
              <w:t>个工作日内自行撤回，未撤回的演示产品采购代理机构有权自行处置。</w:t>
            </w:r>
          </w:p>
          <w:p>
            <w:pPr>
              <w:pageBreakBefore w:val="0"/>
              <w:kinsoku/>
              <w:bidi w:val="0"/>
              <w:spacing w:beforeAutospacing="0" w:afterAutospacing="0" w:line="440" w:lineRule="exact"/>
              <w:ind w:firstLine="480" w:firstLineChars="200"/>
              <w:rPr>
                <w:highlight w:val="none"/>
              </w:rPr>
            </w:pPr>
            <w:r>
              <w:rPr>
                <w:rFonts w:hint="eastAsia"/>
                <w:highlight w:val="none"/>
              </w:rPr>
              <w:t>6.投标人须自行携带演示</w:t>
            </w:r>
            <w:r>
              <w:rPr>
                <w:rFonts w:hint="eastAsia"/>
                <w:highlight w:val="none"/>
                <w:lang w:eastAsia="zh-CN"/>
              </w:rPr>
              <w:t>或讲解</w:t>
            </w:r>
            <w:r>
              <w:rPr>
                <w:rFonts w:hint="eastAsia"/>
                <w:highlight w:val="none"/>
              </w:rPr>
              <w:t>所需的计算机等设备，并准备网络环境自行调试，交易中心提供VGA接口的投影仪。投标人须在开标截止时间前完成调试后离开样品间。演示</w:t>
            </w:r>
            <w:r>
              <w:rPr>
                <w:rFonts w:hint="eastAsia"/>
                <w:highlight w:val="none"/>
                <w:lang w:eastAsia="zh-CN"/>
              </w:rPr>
              <w:t>或讲解</w:t>
            </w:r>
            <w:r>
              <w:rPr>
                <w:rFonts w:hint="eastAsia"/>
                <w:highlight w:val="none"/>
              </w:rPr>
              <w:t>时间控</w:t>
            </w:r>
            <w:r>
              <w:rPr>
                <w:rFonts w:hint="eastAsia"/>
                <w:color w:val="auto"/>
                <w:highlight w:val="none"/>
              </w:rPr>
              <w:t>制在20分钟内。</w:t>
            </w:r>
          </w:p>
          <w:p>
            <w:pPr>
              <w:pageBreakBefore w:val="0"/>
              <w:kinsoku/>
              <w:bidi w:val="0"/>
              <w:spacing w:beforeAutospacing="0" w:afterAutospacing="0" w:line="440" w:lineRule="exact"/>
              <w:rPr>
                <w:rFonts w:hint="eastAsia"/>
                <w:highlight w:val="none"/>
              </w:rPr>
            </w:pPr>
            <w:r>
              <w:rPr>
                <w:rFonts w:hint="eastAsia"/>
                <w:highlight w:val="none"/>
              </w:rPr>
              <w:t>（注：参加本次投标的单位允许委派不超过两名代表前来现场参加现场演示</w:t>
            </w:r>
            <w:r>
              <w:rPr>
                <w:rFonts w:hint="eastAsia"/>
                <w:highlight w:val="none"/>
                <w:lang w:eastAsia="zh-CN"/>
              </w:rPr>
              <w:t>或讲解）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highlight w:val="none"/>
                <w:lang w:val="en-US" w:eastAsia="zh-CN"/>
              </w:rPr>
            </w:pPr>
            <w:r>
              <w:rPr>
                <w:rFonts w:hint="eastAsia"/>
                <w:highlight w:val="none"/>
                <w:lang w:val="en-US" w:eastAsia="zh-CN"/>
              </w:rPr>
              <w:t>26</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rFonts w:hint="eastAsia" w:eastAsia="仿宋"/>
                <w:highlight w:val="none"/>
                <w:lang w:eastAsia="zh-CN"/>
              </w:rPr>
            </w:pPr>
            <w:r>
              <w:rPr>
                <w:rFonts w:hint="eastAsia"/>
                <w:highlight w:val="none"/>
                <w:lang w:eastAsia="zh-CN"/>
              </w:rPr>
              <w:t>代理服务费</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Autospacing="0" w:afterAutospacing="0" w:line="440" w:lineRule="exact"/>
              <w:rPr>
                <w:rFonts w:hint="eastAsia" w:eastAsia="仿宋"/>
                <w:highlight w:val="none"/>
                <w:lang w:eastAsia="zh-CN"/>
              </w:rPr>
            </w:pPr>
            <w:r>
              <w:rPr>
                <w:rFonts w:hint="eastAsia" w:eastAsia="仿宋"/>
                <w:highlight w:val="none"/>
                <w:lang w:eastAsia="zh-CN"/>
              </w:rPr>
              <w:t>本项目采购代理费由中标人支付，根据“发改价格【2011】534号文件”规定计取，中标人在领取中标通知书时支付给采购代理机构。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eastAsia="zh-CN"/>
              </w:rPr>
            </w:pPr>
            <w:r>
              <w:rPr>
                <w:rFonts w:hint="eastAsia"/>
              </w:rPr>
              <w:t>2</w:t>
            </w:r>
            <w:r>
              <w:rPr>
                <w:rFonts w:hint="eastAsia"/>
                <w:lang w:val="en-US" w:eastAsia="zh-CN"/>
              </w:rPr>
              <w:t>7</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autoSpaceDE w:val="0"/>
              <w:autoSpaceDN w:val="0"/>
              <w:bidi w:val="0"/>
              <w:snapToGrid w:val="0"/>
              <w:spacing w:beforeAutospacing="0" w:afterAutospacing="0" w:line="440" w:lineRule="exact"/>
              <w:jc w:val="center"/>
              <w:textAlignment w:val="bottom"/>
            </w:pPr>
            <w:r>
              <w:rPr>
                <w:rFonts w:hint="eastAsia"/>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autoSpaceDE w:val="0"/>
              <w:autoSpaceDN w:val="0"/>
              <w:bidi w:val="0"/>
              <w:snapToGrid w:val="0"/>
              <w:spacing w:beforeAutospacing="0" w:afterAutospacing="0" w:line="440" w:lineRule="exact"/>
              <w:textAlignment w:val="bottom"/>
            </w:pPr>
            <w:r>
              <w:rPr>
                <w:rFonts w:hint="eastAsia"/>
              </w:rPr>
              <w:t>本招标文件的解释权属于杭州好邦建筑工程咨询有限公司和采购人。</w:t>
            </w:r>
          </w:p>
        </w:tc>
      </w:tr>
    </w:tbl>
    <w:p>
      <w:pPr>
        <w:pStyle w:val="7"/>
        <w:keepNext w:val="0"/>
        <w:keepLines w:val="0"/>
        <w:pageBreakBefore w:val="0"/>
        <w:kinsoku/>
        <w:wordWrap w:val="0"/>
        <w:topLinePunct/>
        <w:bidi w:val="0"/>
        <w:spacing w:before="0" w:beforeAutospacing="0" w:after="0" w:afterAutospacing="0" w:line="440" w:lineRule="exact"/>
        <w:ind w:left="0" w:firstLine="0"/>
        <w:jc w:val="both"/>
      </w:pPr>
      <w:r>
        <w:rPr>
          <w:sz w:val="30"/>
          <w:szCs w:val="30"/>
        </w:rPr>
        <w:br w:type="page"/>
      </w:r>
      <w:r>
        <w:rPr>
          <w:rFonts w:hint="eastAsia"/>
          <w:sz w:val="30"/>
          <w:szCs w:val="30"/>
          <w:lang w:val="en-US" w:eastAsia="zh-CN"/>
        </w:rPr>
        <w:t xml:space="preserve">  </w:t>
      </w:r>
      <w:r>
        <w:rPr>
          <w:rStyle w:val="249"/>
          <w:rFonts w:hint="eastAsia"/>
          <w:b/>
          <w:bCs/>
        </w:rPr>
        <w:t>一、总则</w:t>
      </w:r>
    </w:p>
    <w:p>
      <w:pPr>
        <w:pageBreakBefore w:val="0"/>
        <w:kinsoku/>
        <w:wordWrap w:val="0"/>
        <w:topLinePunct/>
        <w:bidi w:val="0"/>
        <w:spacing w:beforeAutospacing="0" w:afterAutospacing="0" w:line="440" w:lineRule="exact"/>
        <w:ind w:firstLine="482" w:firstLineChars="200"/>
        <w:jc w:val="both"/>
        <w:rPr>
          <w:b/>
          <w:bCs/>
        </w:rPr>
      </w:pPr>
      <w:r>
        <w:rPr>
          <w:rFonts w:hint="eastAsia"/>
          <w:b/>
          <w:bCs/>
        </w:rPr>
        <w:t>（一）适用范围</w:t>
      </w:r>
    </w:p>
    <w:p>
      <w:pPr>
        <w:pageBreakBefore w:val="0"/>
        <w:kinsoku/>
        <w:wordWrap w:val="0"/>
        <w:topLinePunct/>
        <w:bidi w:val="0"/>
        <w:spacing w:beforeAutospacing="0" w:afterAutospacing="0" w:line="440" w:lineRule="exact"/>
        <w:ind w:firstLine="480" w:firstLineChars="200"/>
      </w:pPr>
      <w:r>
        <w:rPr>
          <w:rFonts w:hint="eastAsia"/>
        </w:rPr>
        <w:t>仅适用于本次招标文件中采购项目的招标、投标、评标、定标、验收、合同履约、付款等行为（法律、法规另有规定的，从其规定）。</w:t>
      </w:r>
    </w:p>
    <w:p>
      <w:pPr>
        <w:pageBreakBefore w:val="0"/>
        <w:kinsoku/>
        <w:wordWrap w:val="0"/>
        <w:topLinePunct/>
        <w:bidi w:val="0"/>
        <w:spacing w:beforeAutospacing="0" w:afterAutospacing="0" w:line="440" w:lineRule="exact"/>
        <w:ind w:firstLine="482" w:firstLineChars="200"/>
        <w:rPr>
          <w:b/>
          <w:bCs/>
        </w:rPr>
      </w:pPr>
      <w:r>
        <w:rPr>
          <w:rFonts w:hint="eastAsia"/>
          <w:b/>
          <w:bCs/>
        </w:rPr>
        <w:t>（二）定义</w:t>
      </w:r>
    </w:p>
    <w:p>
      <w:pPr>
        <w:pageBreakBefore w:val="0"/>
        <w:kinsoku/>
        <w:bidi w:val="0"/>
        <w:spacing w:beforeAutospacing="0" w:afterAutospacing="0" w:line="440" w:lineRule="exact"/>
        <w:ind w:firstLine="480" w:firstLineChars="200"/>
      </w:pPr>
      <w:r>
        <w:rPr>
          <w:rFonts w:hint="eastAsia"/>
        </w:rPr>
        <w:t>1.“采购人”系指按政府采购有关规定，</w:t>
      </w:r>
      <w:r>
        <w:rPr>
          <w:rFonts w:hint="eastAsia"/>
          <w:lang w:eastAsia="zh-CN"/>
        </w:rPr>
        <w:t>委</w:t>
      </w:r>
      <w:r>
        <w:rPr>
          <w:rFonts w:hint="eastAsia"/>
          <w:highlight w:val="none"/>
          <w:lang w:eastAsia="zh-CN"/>
        </w:rPr>
        <w:t>托</w:t>
      </w:r>
      <w:r>
        <w:rPr>
          <w:rFonts w:hint="eastAsia"/>
          <w:highlight w:val="none"/>
        </w:rPr>
        <w:t>本次</w:t>
      </w:r>
      <w:r>
        <w:rPr>
          <w:rFonts w:hint="eastAsia"/>
          <w:highlight w:val="none"/>
          <w:lang w:eastAsia="zh-CN"/>
        </w:rPr>
        <w:t>项目</w:t>
      </w:r>
      <w:r>
        <w:rPr>
          <w:rFonts w:hint="eastAsia"/>
          <w:highlight w:val="none"/>
        </w:rPr>
        <w:t>招</w:t>
      </w:r>
      <w:r>
        <w:rPr>
          <w:rFonts w:hint="eastAsia"/>
          <w:color w:val="auto"/>
          <w:highlight w:val="none"/>
        </w:rPr>
        <w:t>标的杭州市富阳区文化和广电旅游体育局。</w:t>
      </w:r>
    </w:p>
    <w:p>
      <w:pPr>
        <w:pageBreakBefore w:val="0"/>
        <w:kinsoku/>
        <w:bidi w:val="0"/>
        <w:spacing w:beforeAutospacing="0" w:afterAutospacing="0" w:line="440" w:lineRule="exact"/>
        <w:ind w:firstLine="480" w:firstLineChars="200"/>
      </w:pPr>
      <w:r>
        <w:rPr>
          <w:rFonts w:hint="eastAsia"/>
          <w:lang w:val="en-US" w:eastAsia="zh-CN"/>
        </w:rPr>
        <w:t>2.</w:t>
      </w:r>
      <w:r>
        <w:rPr>
          <w:rFonts w:hint="eastAsia"/>
        </w:rPr>
        <w:t>“采购代理机构”系指杭州好邦建筑工程咨询有限公司。</w:t>
      </w:r>
    </w:p>
    <w:p>
      <w:pPr>
        <w:pageBreakBefore w:val="0"/>
        <w:kinsoku/>
        <w:bidi w:val="0"/>
        <w:spacing w:beforeAutospacing="0" w:afterAutospacing="0" w:line="440" w:lineRule="exact"/>
        <w:ind w:firstLine="480" w:firstLineChars="200"/>
        <w:rPr>
          <w:highlight w:val="none"/>
        </w:rPr>
      </w:pPr>
      <w:r>
        <w:rPr>
          <w:rFonts w:hint="eastAsia"/>
          <w:lang w:val="en-US" w:eastAsia="zh-CN"/>
        </w:rPr>
        <w:t>3</w:t>
      </w:r>
      <w:r>
        <w:rPr>
          <w:rFonts w:hint="eastAsia"/>
        </w:rPr>
        <w:t>.“投标人”系</w:t>
      </w:r>
      <w:r>
        <w:rPr>
          <w:rFonts w:hint="eastAsia"/>
          <w:highlight w:val="none"/>
        </w:rPr>
        <w:t>指</w:t>
      </w:r>
      <w:r>
        <w:rPr>
          <w:rFonts w:hint="eastAsia" w:ascii="仿宋" w:hAnsi="仿宋" w:eastAsia="仿宋"/>
          <w:color w:val="auto"/>
          <w:sz w:val="24"/>
          <w:highlight w:val="none"/>
        </w:rPr>
        <w:t>响应招标、参加投标竞争的法人、其他组织或者自然人。</w:t>
      </w:r>
    </w:p>
    <w:p>
      <w:pPr>
        <w:pageBreakBefore w:val="0"/>
        <w:kinsoku/>
        <w:bidi w:val="0"/>
        <w:spacing w:beforeAutospacing="0" w:afterAutospacing="0" w:line="440" w:lineRule="exact"/>
        <w:ind w:firstLine="480" w:firstLineChars="200"/>
        <w:rPr>
          <w:rFonts w:hint="eastAsia"/>
          <w:highlight w:val="none"/>
        </w:rPr>
      </w:pPr>
      <w:r>
        <w:rPr>
          <w:rFonts w:hint="eastAsia"/>
          <w:color w:val="auto"/>
          <w:sz w:val="24"/>
          <w:highlight w:val="none"/>
          <w:lang w:val="en-US" w:eastAsia="zh-CN"/>
        </w:rPr>
        <w:t>4.</w:t>
      </w:r>
      <w:r>
        <w:rPr>
          <w:rFonts w:hint="eastAsia" w:ascii="仿宋" w:hAnsi="仿宋" w:eastAsia="仿宋"/>
          <w:color w:val="auto"/>
          <w:sz w:val="24"/>
          <w:highlight w:val="none"/>
        </w:rPr>
        <w:t>“负责人”系指法人企业的法定负责人，或其他组织为法律、行政法规规定代表单位行使职权的主要负责人，或自然人本人。</w:t>
      </w:r>
    </w:p>
    <w:p>
      <w:pPr>
        <w:pageBreakBefore w:val="0"/>
        <w:kinsoku/>
        <w:bidi w:val="0"/>
        <w:spacing w:beforeAutospacing="0" w:afterAutospacing="0" w:line="440" w:lineRule="exact"/>
        <w:ind w:firstLine="480" w:firstLineChars="200"/>
        <w:rPr>
          <w:highlight w:val="none"/>
        </w:rPr>
      </w:pPr>
      <w:r>
        <w:rPr>
          <w:rFonts w:hint="eastAsia"/>
          <w:highlight w:val="none"/>
        </w:rPr>
        <w:t>4.“产品”系指供方按招标文件规定，须向采购人提供的一切货物、材料、设备、保险、税金</w:t>
      </w:r>
      <w:r>
        <w:rPr>
          <w:rFonts w:hint="eastAsia"/>
          <w:highlight w:val="none"/>
          <w:lang w:eastAsia="zh-CN"/>
        </w:rPr>
        <w:t>、</w:t>
      </w:r>
      <w:r>
        <w:rPr>
          <w:rFonts w:hint="eastAsia" w:ascii="仿宋" w:hAnsi="仿宋" w:eastAsia="仿宋" w:cs="仿宋"/>
          <w:sz w:val="24"/>
          <w:szCs w:val="24"/>
          <w:highlight w:val="none"/>
        </w:rPr>
        <w:t>备品备件、工具、手册及其它有关技术资料和材料。</w:t>
      </w:r>
    </w:p>
    <w:p>
      <w:pPr>
        <w:pageBreakBefore w:val="0"/>
        <w:kinsoku/>
        <w:bidi w:val="0"/>
        <w:spacing w:beforeAutospacing="0" w:afterAutospacing="0" w:line="440" w:lineRule="exact"/>
        <w:ind w:firstLine="480" w:firstLineChars="200"/>
        <w:rPr>
          <w:highlight w:val="none"/>
        </w:rPr>
      </w:pPr>
      <w:r>
        <w:rPr>
          <w:rFonts w:hint="eastAsia"/>
          <w:highlight w:val="none"/>
        </w:rPr>
        <w:t>5.“服务”系指招标文件规定投标人须承担的</w:t>
      </w:r>
      <w:r>
        <w:rPr>
          <w:rFonts w:hint="eastAsia"/>
          <w:highlight w:val="none"/>
          <w:lang w:eastAsia="zh-CN"/>
        </w:rPr>
        <w:t>本项</w:t>
      </w:r>
      <w:r>
        <w:rPr>
          <w:rFonts w:hint="eastAsia"/>
          <w:highlight w:val="none"/>
          <w:lang w:val="en-US" w:eastAsia="zh-CN"/>
        </w:rPr>
        <w:t>目产品的</w:t>
      </w:r>
      <w:r>
        <w:rPr>
          <w:rFonts w:hint="eastAsia"/>
          <w:highlight w:val="none"/>
        </w:rPr>
        <w:t>安装、调试、技术协助、校准、培训、技术指导以及其他类似的义务。</w:t>
      </w:r>
    </w:p>
    <w:p>
      <w:pPr>
        <w:pageBreakBefore w:val="0"/>
        <w:kinsoku/>
        <w:bidi w:val="0"/>
        <w:spacing w:beforeAutospacing="0" w:afterAutospacing="0" w:line="440" w:lineRule="exact"/>
        <w:ind w:firstLine="480" w:firstLineChars="200"/>
        <w:rPr>
          <w:rFonts w:hint="eastAsia" w:eastAsia="仿宋"/>
          <w:highlight w:val="none"/>
          <w:lang w:eastAsia="zh-CN"/>
        </w:rPr>
      </w:pPr>
      <w:r>
        <w:rPr>
          <w:rFonts w:hint="eastAsia"/>
          <w:highlight w:val="none"/>
        </w:rPr>
        <w:t>6.“项目”系指投标人按招标文件规定向采购人提供的产品和服务</w:t>
      </w:r>
      <w:r>
        <w:rPr>
          <w:rFonts w:hint="eastAsia"/>
          <w:highlight w:val="none"/>
          <w:lang w:eastAsia="zh-CN"/>
        </w:rPr>
        <w:t>。</w:t>
      </w:r>
    </w:p>
    <w:p>
      <w:pPr>
        <w:pageBreakBefore w:val="0"/>
        <w:kinsoku/>
        <w:bidi w:val="0"/>
        <w:spacing w:beforeAutospacing="0" w:afterAutospacing="0" w:line="440" w:lineRule="exact"/>
        <w:ind w:firstLine="480" w:firstLineChars="200"/>
        <w:rPr>
          <w:rFonts w:hint="eastAsia"/>
          <w:color w:val="auto"/>
          <w:sz w:val="24"/>
          <w:highlight w:val="none"/>
          <w:lang w:val="en-US" w:eastAsia="zh-CN"/>
        </w:rPr>
      </w:pPr>
      <w:r>
        <w:rPr>
          <w:rFonts w:hint="eastAsia"/>
          <w:color w:val="auto"/>
          <w:sz w:val="24"/>
          <w:highlight w:val="none"/>
          <w:lang w:val="en-US" w:eastAsia="zh-CN"/>
        </w:rPr>
        <w:t>7.“电子签名”系指数据电文中以电子形式所含、所附用于识别签名人身份并表明签名人认可其中内容的数据。</w:t>
      </w:r>
    </w:p>
    <w:p>
      <w:pPr>
        <w:pageBreakBefore w:val="0"/>
        <w:kinsoku/>
        <w:bidi w:val="0"/>
        <w:spacing w:beforeAutospacing="0" w:afterAutospacing="0" w:line="440" w:lineRule="exact"/>
        <w:ind w:firstLine="480" w:firstLineChars="200"/>
        <w:rPr>
          <w:rFonts w:hint="eastAsia"/>
          <w:color w:val="auto"/>
          <w:sz w:val="24"/>
          <w:highlight w:val="none"/>
          <w:lang w:val="en-US" w:eastAsia="zh-CN"/>
        </w:rPr>
      </w:pPr>
      <w:r>
        <w:rPr>
          <w:rFonts w:hint="eastAsia"/>
          <w:color w:val="auto"/>
          <w:sz w:val="24"/>
          <w:highlight w:val="none"/>
          <w:lang w:val="en-US" w:eastAsia="zh-CN"/>
        </w:rPr>
        <w:t>8.“电子交易平台”是指本项目政府采购活动所依托的政府采购云平台（https://www.zcygov.cn/）。</w:t>
      </w:r>
    </w:p>
    <w:p>
      <w:pPr>
        <w:pageBreakBefore w:val="0"/>
        <w:kinsoku/>
        <w:bidi w:val="0"/>
        <w:spacing w:beforeAutospacing="0" w:afterAutospacing="0" w:line="440" w:lineRule="exact"/>
        <w:ind w:firstLine="480" w:firstLineChars="200"/>
        <w:rPr>
          <w:rFonts w:hint="eastAsia"/>
          <w:b/>
          <w:bCs/>
          <w:highlight w:val="none"/>
        </w:rPr>
      </w:pPr>
      <w:r>
        <w:rPr>
          <w:rFonts w:hint="eastAsia"/>
          <w:color w:val="auto"/>
          <w:sz w:val="24"/>
          <w:highlight w:val="none"/>
          <w:lang w:val="en-US" w:eastAsia="zh-CN"/>
        </w:rPr>
        <w:t>9.“▲” 系指实质性要求条款，“★”系产品采购项目中重要技术参数。</w:t>
      </w:r>
    </w:p>
    <w:p>
      <w:pPr>
        <w:pageBreakBefore w:val="0"/>
        <w:kinsoku/>
        <w:wordWrap w:val="0"/>
        <w:topLinePunct/>
        <w:bidi w:val="0"/>
        <w:spacing w:beforeAutospacing="0" w:afterAutospacing="0" w:line="440" w:lineRule="exact"/>
        <w:ind w:firstLine="482" w:firstLineChars="200"/>
        <w:rPr>
          <w:rFonts w:hint="eastAsia" w:eastAsia="仿宋"/>
          <w:b/>
          <w:bCs/>
          <w:lang w:eastAsia="zh-CN"/>
        </w:rPr>
      </w:pPr>
      <w:r>
        <w:rPr>
          <w:rFonts w:hint="eastAsia"/>
          <w:b/>
          <w:bCs/>
        </w:rPr>
        <w:t>（三）</w:t>
      </w:r>
      <w:r>
        <w:rPr>
          <w:rFonts w:hint="eastAsia"/>
          <w:b/>
          <w:bCs/>
          <w:lang w:eastAsia="zh-CN"/>
        </w:rPr>
        <w:t>投标委托</w:t>
      </w:r>
    </w:p>
    <w:p>
      <w:pPr>
        <w:pageBreakBefore w:val="0"/>
        <w:kinsoku/>
        <w:wordWrap w:val="0"/>
        <w:topLinePunct/>
        <w:bidi w:val="0"/>
        <w:spacing w:beforeAutospacing="0" w:afterAutospacing="0" w:line="440" w:lineRule="exact"/>
        <w:ind w:firstLine="482" w:firstLineChars="200"/>
        <w:rPr>
          <w:rFonts w:hint="eastAsia"/>
          <w:b/>
          <w:bCs/>
        </w:rPr>
      </w:pPr>
      <w:r>
        <w:rPr>
          <w:rFonts w:hint="eastAsia"/>
          <w:b/>
          <w:bCs/>
        </w:rPr>
        <w:t>投标人可由法定代表人或其委托人进行投标，投标时须提供有效证明文件。</w:t>
      </w:r>
    </w:p>
    <w:p>
      <w:pPr>
        <w:pageBreakBefore w:val="0"/>
        <w:kinsoku/>
        <w:wordWrap w:val="0"/>
        <w:topLinePunct/>
        <w:bidi w:val="0"/>
        <w:spacing w:beforeAutospacing="0" w:afterAutospacing="0" w:line="440" w:lineRule="exact"/>
        <w:ind w:firstLine="482" w:firstLineChars="200"/>
        <w:rPr>
          <w:b/>
          <w:bCs/>
        </w:rPr>
      </w:pPr>
      <w:r>
        <w:rPr>
          <w:rFonts w:hint="eastAsia"/>
          <w:b/>
          <w:bCs/>
        </w:rPr>
        <w:t>投标委托若存在现场演示环节，授权代表须携带有效身份证件。如授权代表不是法定代表人（负责人）（下同），须有法定代表人出具的授权委托书（格式见附件）。</w:t>
      </w:r>
    </w:p>
    <w:p>
      <w:pPr>
        <w:pageBreakBefore w:val="0"/>
        <w:kinsoku/>
        <w:wordWrap w:val="0"/>
        <w:topLinePunct/>
        <w:bidi w:val="0"/>
        <w:spacing w:beforeAutospacing="0" w:afterAutospacing="0" w:line="440" w:lineRule="exact"/>
        <w:ind w:firstLine="482" w:firstLineChars="200"/>
        <w:rPr>
          <w:b/>
          <w:bCs/>
        </w:rPr>
      </w:pPr>
      <w:r>
        <w:rPr>
          <w:rFonts w:hint="eastAsia"/>
          <w:b/>
          <w:bCs/>
        </w:rPr>
        <w:t>（四）投标费用</w:t>
      </w:r>
    </w:p>
    <w:p>
      <w:pPr>
        <w:pageBreakBefore w:val="0"/>
        <w:kinsoku/>
        <w:bidi w:val="0"/>
        <w:spacing w:beforeAutospacing="0" w:afterAutospacing="0" w:line="440" w:lineRule="exact"/>
        <w:ind w:firstLine="480" w:firstLineChars="200"/>
      </w:pPr>
      <w:r>
        <w:rPr>
          <w:rFonts w:hint="eastAsia"/>
        </w:rPr>
        <w:t>无论投标过程和结果如何，投标人均应自行承担所有与投标有关的全部费用。</w:t>
      </w:r>
    </w:p>
    <w:p>
      <w:pPr>
        <w:pageBreakBefore w:val="0"/>
        <w:kinsoku/>
        <w:wordWrap w:val="0"/>
        <w:topLinePunct/>
        <w:bidi w:val="0"/>
        <w:spacing w:beforeAutospacing="0" w:afterAutospacing="0" w:line="440" w:lineRule="exact"/>
        <w:ind w:firstLine="482" w:firstLineChars="200"/>
        <w:rPr>
          <w:b/>
          <w:bCs/>
        </w:rPr>
      </w:pPr>
      <w:r>
        <w:rPr>
          <w:rFonts w:hint="eastAsia"/>
          <w:b/>
          <w:bCs/>
        </w:rPr>
        <w:t>（五）特别说明</w:t>
      </w:r>
    </w:p>
    <w:p>
      <w:pPr>
        <w:pageBreakBefore w:val="0"/>
        <w:kinsoku/>
        <w:bidi w:val="0"/>
        <w:spacing w:beforeAutospacing="0" w:afterAutospacing="0" w:line="440" w:lineRule="exact"/>
        <w:ind w:firstLine="480" w:firstLineChars="200"/>
      </w:pPr>
      <w:r>
        <w:rPr>
          <w:rFonts w:hint="eastAsia"/>
        </w:rPr>
        <w:t>1.投标人应仔细阅读招标文件的所有内容，按照招标文件的要求提交投标文件，并对所提供的全部资料的真实性承担法律责任。</w:t>
      </w:r>
    </w:p>
    <w:p>
      <w:pPr>
        <w:pageBreakBefore w:val="0"/>
        <w:kinsoku/>
        <w:bidi w:val="0"/>
        <w:spacing w:beforeAutospacing="0" w:afterAutospacing="0" w:line="440" w:lineRule="exact"/>
        <w:ind w:firstLine="482" w:firstLineChars="200"/>
        <w:rPr>
          <w:highlight w:val="none"/>
        </w:rPr>
      </w:pPr>
      <w:r>
        <w:rPr>
          <w:rFonts w:hint="eastAsia" w:ascii="仿宋" w:hAnsi="仿宋" w:eastAsia="仿宋" w:cs="仿宋"/>
          <w:b/>
          <w:bCs/>
          <w:color w:val="auto"/>
          <w:sz w:val="24"/>
          <w:szCs w:val="24"/>
          <w:highlight w:val="none"/>
          <w:u w:val="none"/>
          <w:lang w:eastAsia="zh-CN"/>
        </w:rPr>
        <w:t>▲</w:t>
      </w:r>
      <w:r>
        <w:rPr>
          <w:rFonts w:hint="eastAsia"/>
          <w:highlight w:val="none"/>
        </w:rPr>
        <w:t>2.价格是评标的重要因素之一，但最低报价不是中标的唯一依据。</w:t>
      </w:r>
      <w:r>
        <w:rPr>
          <w:rFonts w:hint="eastAsia" w:ascii="仿宋" w:hAnsi="仿宋" w:eastAsia="仿宋" w:cs="仿宋"/>
          <w:color w:val="auto"/>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
        <w:keepNext w:val="0"/>
        <w:keepLines w:val="0"/>
        <w:pageBreakBefore w:val="0"/>
        <w:kinsoku/>
        <w:bidi w:val="0"/>
        <w:spacing w:before="0" w:beforeAutospacing="0" w:after="0" w:afterAutospacing="0" w:line="440" w:lineRule="exact"/>
        <w:ind w:left="0" w:firstLine="643" w:firstLineChars="200"/>
        <w:jc w:val="both"/>
      </w:pPr>
      <w:r>
        <w:rPr>
          <w:rFonts w:hint="eastAsia"/>
        </w:rPr>
        <w:t>二、招标文件</w:t>
      </w:r>
    </w:p>
    <w:p>
      <w:pPr>
        <w:pageBreakBefore w:val="0"/>
        <w:kinsoku/>
        <w:wordWrap w:val="0"/>
        <w:topLinePunct/>
        <w:bidi w:val="0"/>
        <w:spacing w:beforeAutospacing="0" w:afterAutospacing="0" w:line="440" w:lineRule="exact"/>
        <w:ind w:firstLine="482" w:firstLineChars="200"/>
        <w:rPr>
          <w:b/>
          <w:bCs/>
        </w:rPr>
      </w:pPr>
      <w:r>
        <w:rPr>
          <w:rFonts w:hint="eastAsia"/>
          <w:b/>
          <w:bCs/>
        </w:rPr>
        <w:t>（一）招标文件的澄清</w:t>
      </w:r>
    </w:p>
    <w:p>
      <w:pPr>
        <w:pageBreakBefore w:val="0"/>
        <w:kinsoku/>
        <w:wordWrap w:val="0"/>
        <w:topLinePunct/>
        <w:bidi w:val="0"/>
        <w:spacing w:beforeAutospacing="0" w:afterAutospacing="0" w:line="440" w:lineRule="exact"/>
        <w:ind w:firstLine="480" w:firstLineChars="200"/>
      </w:pPr>
      <w:r>
        <w:rPr>
          <w:rFonts w:hint="eastAsia"/>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pageBreakBefore w:val="0"/>
        <w:kinsoku/>
        <w:wordWrap w:val="0"/>
        <w:topLinePunct/>
        <w:bidi w:val="0"/>
        <w:spacing w:beforeAutospacing="0" w:afterAutospacing="0" w:line="440" w:lineRule="exact"/>
        <w:ind w:firstLine="480" w:firstLineChars="200"/>
        <w:rPr>
          <w:highlight w:val="none"/>
        </w:rPr>
      </w:pPr>
      <w:r>
        <w:rPr>
          <w:rFonts w:hint="eastAsia"/>
        </w:rPr>
        <w:t>2. 采购代理机构将视情况确定是否有必要在开标前对招标文件进行澄清，如有必要，将通过政采云平</w:t>
      </w:r>
      <w:r>
        <w:rPr>
          <w:rFonts w:hint="eastAsia"/>
          <w:highlight w:val="none"/>
        </w:rPr>
        <w:t>台</w:t>
      </w:r>
      <w:r>
        <w:rPr>
          <w:rFonts w:hint="eastAsia"/>
          <w:highlight w:val="none"/>
          <w:lang w:eastAsia="zh-CN"/>
        </w:rPr>
        <w:t>以公告形式</w:t>
      </w:r>
      <w:r>
        <w:rPr>
          <w:rFonts w:hint="eastAsia" w:ascii="仿宋" w:hAnsi="仿宋" w:eastAsia="仿宋" w:cs="仿宋"/>
          <w:sz w:val="24"/>
          <w:szCs w:val="24"/>
          <w:highlight w:val="none"/>
          <w:lang w:eastAsia="zh-CN"/>
        </w:rPr>
        <w:t>予以澄清</w:t>
      </w:r>
      <w:r>
        <w:rPr>
          <w:rFonts w:hint="eastAsia" w:cs="仿宋"/>
          <w:sz w:val="24"/>
          <w:szCs w:val="24"/>
          <w:highlight w:val="none"/>
          <w:lang w:eastAsia="zh-CN"/>
        </w:rPr>
        <w:t>。</w:t>
      </w:r>
    </w:p>
    <w:p>
      <w:pPr>
        <w:pageBreakBefore w:val="0"/>
        <w:kinsoku/>
        <w:wordWrap w:val="0"/>
        <w:topLinePunct/>
        <w:bidi w:val="0"/>
        <w:spacing w:beforeAutospacing="0" w:afterAutospacing="0" w:line="440" w:lineRule="exact"/>
        <w:ind w:firstLine="482" w:firstLineChars="200"/>
        <w:rPr>
          <w:b/>
          <w:bCs/>
        </w:rPr>
      </w:pPr>
      <w:r>
        <w:rPr>
          <w:rFonts w:hint="eastAsia"/>
          <w:b/>
          <w:bCs/>
        </w:rPr>
        <w:t>（二）招标文件的修改</w:t>
      </w:r>
    </w:p>
    <w:p>
      <w:pPr>
        <w:pageBreakBefore w:val="0"/>
        <w:kinsoku/>
        <w:wordWrap w:val="0"/>
        <w:topLinePunct/>
        <w:bidi w:val="0"/>
        <w:spacing w:beforeAutospacing="0" w:afterAutospacing="0" w:line="440" w:lineRule="exact"/>
        <w:ind w:firstLine="480" w:firstLineChars="20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pageBreakBefore w:val="0"/>
        <w:kinsoku/>
        <w:wordWrap w:val="0"/>
        <w:topLinePunct/>
        <w:bidi w:val="0"/>
        <w:spacing w:beforeAutospacing="0" w:afterAutospacing="0" w:line="440" w:lineRule="exact"/>
        <w:ind w:firstLine="480" w:firstLineChars="200"/>
      </w:pPr>
      <w:r>
        <w:rPr>
          <w:rFonts w:hint="eastAsia"/>
        </w:rPr>
        <w:t>2.招标文件澄清、答复、修改、补充的内容为招标文件的组成部分。当招标文件与招标文件的答复、澄清、修改、补充通知就同一内容的表述不一致时，以最后发出的公告为准。</w:t>
      </w:r>
    </w:p>
    <w:p>
      <w:pPr>
        <w:pageBreakBefore w:val="0"/>
        <w:kinsoku/>
        <w:wordWrap w:val="0"/>
        <w:topLinePunct/>
        <w:bidi w:val="0"/>
        <w:spacing w:beforeAutospacing="0" w:afterAutospacing="0" w:line="440" w:lineRule="exact"/>
        <w:ind w:firstLine="480" w:firstLineChars="20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pageBreakBefore w:val="0"/>
        <w:kinsoku/>
        <w:wordWrap w:val="0"/>
        <w:topLinePunct/>
        <w:bidi w:val="0"/>
        <w:spacing w:beforeAutospacing="0" w:afterAutospacing="0" w:line="440" w:lineRule="exact"/>
        <w:ind w:firstLine="480" w:firstLineChars="200"/>
      </w:pPr>
      <w:r>
        <w:rPr>
          <w:rFonts w:hint="eastAsia"/>
        </w:rPr>
        <w:t>4. 更正公告的内容将作为招标文件的组成部分，对所有投标人均具有约束力。</w:t>
      </w:r>
    </w:p>
    <w:p>
      <w:pPr>
        <w:pageBreakBefore w:val="0"/>
        <w:kinsoku/>
        <w:wordWrap w:val="0"/>
        <w:topLinePunct/>
        <w:bidi w:val="0"/>
        <w:spacing w:beforeAutospacing="0" w:afterAutospacing="0" w:line="440" w:lineRule="exact"/>
        <w:ind w:firstLine="472" w:firstLineChars="196"/>
        <w:rPr>
          <w:b/>
          <w:bCs/>
          <w:highlight w:val="none"/>
        </w:rPr>
      </w:pPr>
      <w:r>
        <w:rPr>
          <w:rFonts w:hint="eastAsia"/>
          <w:b/>
          <w:bCs/>
        </w:rPr>
        <w:t>▲投标文件未按招标文件的最终澄清、修改的内容进行编制的</w:t>
      </w:r>
      <w:r>
        <w:rPr>
          <w:rFonts w:hint="eastAsia"/>
          <w:b/>
          <w:bCs/>
          <w:highlight w:val="none"/>
        </w:rPr>
        <w:t>，</w:t>
      </w:r>
      <w:r>
        <w:rPr>
          <w:rFonts w:hint="eastAsia"/>
          <w:b/>
          <w:bCs/>
          <w:highlight w:val="none"/>
          <w:lang w:eastAsia="zh-CN"/>
        </w:rPr>
        <w:t>又不符合实质性要求的，</w:t>
      </w:r>
      <w:r>
        <w:rPr>
          <w:rFonts w:hint="eastAsia"/>
          <w:b/>
          <w:bCs/>
          <w:highlight w:val="none"/>
        </w:rPr>
        <w:t>投标无效。</w:t>
      </w:r>
    </w:p>
    <w:p>
      <w:pPr>
        <w:pStyle w:val="7"/>
        <w:keepNext w:val="0"/>
        <w:keepLines w:val="0"/>
        <w:pageBreakBefore w:val="0"/>
        <w:kinsoku/>
        <w:topLinePunct/>
        <w:bidi w:val="0"/>
        <w:spacing w:before="0" w:beforeAutospacing="0" w:after="0" w:afterAutospacing="0" w:line="440" w:lineRule="exact"/>
        <w:ind w:left="0" w:firstLine="643" w:firstLineChars="200"/>
        <w:jc w:val="both"/>
      </w:pPr>
      <w:r>
        <w:rPr>
          <w:rFonts w:hint="eastAsia"/>
        </w:rPr>
        <w:t>三、投标文件</w:t>
      </w:r>
    </w:p>
    <w:p>
      <w:pPr>
        <w:pageBreakBefore w:val="0"/>
        <w:kinsoku/>
        <w:wordWrap w:val="0"/>
        <w:topLinePunct/>
        <w:bidi w:val="0"/>
        <w:spacing w:beforeAutospacing="0" w:afterAutospacing="0" w:line="440" w:lineRule="exact"/>
        <w:ind w:firstLine="480" w:firstLineChars="20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pageBreakBefore w:val="0"/>
        <w:kinsoku/>
        <w:wordWrap w:val="0"/>
        <w:topLinePunct/>
        <w:bidi w:val="0"/>
        <w:spacing w:beforeAutospacing="0" w:afterAutospacing="0" w:line="440" w:lineRule="exact"/>
        <w:ind w:firstLine="480" w:firstLineChars="20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pageBreakBefore w:val="0"/>
        <w:kinsoku/>
        <w:wordWrap w:val="0"/>
        <w:topLinePunct/>
        <w:bidi w:val="0"/>
        <w:spacing w:beforeAutospacing="0" w:afterAutospacing="0" w:line="440" w:lineRule="exact"/>
        <w:ind w:firstLine="480" w:firstLineChars="200"/>
      </w:pPr>
      <w:r>
        <w:rPr>
          <w:rFonts w:hint="eastAsia"/>
        </w:rPr>
        <w:t>使用“政采云电子交易客户端”需要提前申领CA数字证书，申领流程请自行前往“浙江政府采购网-下载专区-电子交易客户端-CA驱动和申领流程”进行查阅。</w:t>
      </w:r>
    </w:p>
    <w:p>
      <w:pPr>
        <w:pStyle w:val="8"/>
        <w:keepNext w:val="0"/>
        <w:keepLines w:val="0"/>
        <w:pageBreakBefore w:val="0"/>
        <w:kinsoku/>
        <w:wordWrap w:val="0"/>
        <w:topLinePunct/>
        <w:bidi w:val="0"/>
        <w:snapToGrid/>
        <w:spacing w:beforeAutospacing="0" w:afterAutospacing="0" w:line="440" w:lineRule="exact"/>
        <w:ind w:left="0" w:firstLine="482" w:firstLineChars="200"/>
        <w:rPr>
          <w:sz w:val="24"/>
          <w:szCs w:val="24"/>
        </w:rPr>
      </w:pPr>
      <w:r>
        <w:rPr>
          <w:rFonts w:hint="eastAsia"/>
          <w:sz w:val="24"/>
          <w:szCs w:val="24"/>
        </w:rPr>
        <w:t>（一）投标文件的语言及计量</w:t>
      </w:r>
    </w:p>
    <w:p>
      <w:pPr>
        <w:pageBreakBefore w:val="0"/>
        <w:kinsoku/>
        <w:wordWrap w:val="0"/>
        <w:topLinePunct/>
        <w:bidi w:val="0"/>
        <w:spacing w:beforeAutospacing="0" w:afterAutospacing="0" w:line="440" w:lineRule="exact"/>
        <w:ind w:firstLine="480" w:firstLineChars="20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pageBreakBefore w:val="0"/>
        <w:kinsoku/>
        <w:wordWrap w:val="0"/>
        <w:topLinePunct/>
        <w:bidi w:val="0"/>
        <w:spacing w:beforeAutospacing="0" w:afterAutospacing="0" w:line="440" w:lineRule="exact"/>
        <w:ind w:left="480" w:leftChars="200"/>
        <w:rPr>
          <w:b/>
          <w:bCs/>
        </w:rPr>
      </w:pPr>
      <w:r>
        <w:rPr>
          <w:rFonts w:hint="eastAsia"/>
        </w:rPr>
        <w:t>2.投标文件中如附有外文资料，须逐一对应翻译成中文汉语并附在相关外文资料后面。</w:t>
      </w:r>
      <w:r>
        <w:rPr>
          <w:rFonts w:hint="eastAsia"/>
          <w:b/>
          <w:bCs/>
        </w:rPr>
        <w:t>▲不提供准确翻译资料的，投标无效。</w:t>
      </w:r>
    </w:p>
    <w:p>
      <w:pPr>
        <w:pageBreakBefore w:val="0"/>
        <w:kinsoku/>
        <w:wordWrap w:val="0"/>
        <w:topLinePunct/>
        <w:bidi w:val="0"/>
        <w:spacing w:beforeAutospacing="0" w:afterAutospacing="0" w:line="440" w:lineRule="exact"/>
        <w:ind w:firstLine="480" w:firstLineChars="200"/>
      </w:pPr>
      <w:r>
        <w:rPr>
          <w:rFonts w:hint="eastAsia"/>
        </w:rPr>
        <w:t>3.投标计量单位，招标文件已有明确规定的，使用招标文件规定的计量单位；招标文件没有规定的，应采用中华人民共和国法定计量单位（货币单位：人民币元）。</w:t>
      </w:r>
    </w:p>
    <w:p>
      <w:pPr>
        <w:pageBreakBefore w:val="0"/>
        <w:kinsoku/>
        <w:wordWrap w:val="0"/>
        <w:topLinePunct/>
        <w:bidi w:val="0"/>
        <w:spacing w:beforeAutospacing="0" w:afterAutospacing="0" w:line="440" w:lineRule="exact"/>
        <w:ind w:firstLine="482" w:firstLineChars="200"/>
        <w:rPr>
          <w:b/>
          <w:bCs/>
        </w:rPr>
      </w:pPr>
      <w:r>
        <w:rPr>
          <w:rFonts w:hint="eastAsia"/>
          <w:b/>
          <w:bCs/>
        </w:rPr>
        <w:t>（二）投标文件的组成</w:t>
      </w:r>
    </w:p>
    <w:p>
      <w:pPr>
        <w:pageBreakBefore w:val="0"/>
        <w:kinsoku/>
        <w:wordWrap w:val="0"/>
        <w:topLinePunct/>
        <w:bidi w:val="0"/>
        <w:spacing w:beforeAutospacing="0" w:afterAutospacing="0" w:line="440" w:lineRule="exact"/>
        <w:ind w:firstLine="472" w:firstLineChars="196"/>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w:t>
      </w:r>
    </w:p>
    <w:p>
      <w:pPr>
        <w:pageBreakBefore w:val="0"/>
        <w:kinsoku/>
        <w:wordWrap w:val="0"/>
        <w:topLinePunct/>
        <w:bidi w:val="0"/>
        <w:spacing w:beforeAutospacing="0" w:afterAutospacing="0" w:line="440" w:lineRule="exact"/>
        <w:ind w:firstLine="482" w:firstLineChars="200"/>
        <w:rPr>
          <w:b/>
          <w:color w:val="auto"/>
          <w:highlight w:val="none"/>
        </w:rPr>
      </w:pPr>
      <w:r>
        <w:rPr>
          <w:rFonts w:hint="eastAsia"/>
          <w:b/>
          <w:color w:val="auto"/>
          <w:highlight w:val="none"/>
        </w:rPr>
        <w:t>1.资格文件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（2）</w:t>
      </w:r>
      <w:r>
        <w:rPr>
          <w:rFonts w:hint="eastAsia"/>
          <w:color w:val="auto"/>
          <w:highlight w:val="none"/>
          <w:lang w:eastAsia="zh-CN"/>
        </w:rPr>
        <w:t>提供有效的</w:t>
      </w:r>
      <w:r>
        <w:rPr>
          <w:rFonts w:hint="eastAsia"/>
          <w:color w:val="auto"/>
          <w:highlight w:val="none"/>
        </w:rPr>
        <w:t>法定代表人授权委托书（格式见附件）；</w:t>
      </w:r>
    </w:p>
    <w:p>
      <w:pPr>
        <w:pageBreakBefore w:val="0"/>
        <w:kinsoku/>
        <w:wordWrap w:val="0"/>
        <w:topLinePunct/>
        <w:bidi w:val="0"/>
        <w:spacing w:beforeAutospacing="0" w:afterAutospacing="0" w:line="440" w:lineRule="exact"/>
        <w:ind w:firstLine="482" w:firstLineChars="200"/>
        <w:rPr>
          <w:rFonts w:hint="eastAsia"/>
          <w:b/>
          <w:bCs/>
          <w:color w:val="auto"/>
          <w:highlight w:val="green"/>
        </w:rPr>
      </w:pPr>
      <w:r>
        <w:rPr>
          <w:rFonts w:hint="eastAsia" w:ascii="仿宋" w:hAnsi="仿宋" w:eastAsia="仿宋"/>
          <w:b/>
          <w:bCs/>
          <w:color w:val="auto"/>
          <w:sz w:val="24"/>
          <w:highlight w:val="none"/>
        </w:rPr>
        <w:t>（如法定代表人直接参加投标并对相应文件签字的，只需提供其身份证复印件正反面）</w:t>
      </w:r>
    </w:p>
    <w:p>
      <w:pPr>
        <w:pageBreakBefore w:val="0"/>
        <w:kinsoku/>
        <w:wordWrap w:val="0"/>
        <w:topLinePunct/>
        <w:bidi w:val="0"/>
        <w:spacing w:beforeAutospacing="0" w:afterAutospacing="0" w:line="440" w:lineRule="exact"/>
        <w:ind w:firstLine="480" w:firstLineChars="200"/>
        <w:rPr>
          <w:rFonts w:hint="eastAsia"/>
          <w:color w:val="auto"/>
          <w:highlight w:val="none"/>
        </w:rPr>
      </w:pPr>
      <w:r>
        <w:rPr>
          <w:rFonts w:hint="eastAsia"/>
          <w:color w:val="auto"/>
          <w:highlight w:val="none"/>
        </w:rPr>
        <w:t>（3）</w:t>
      </w:r>
      <w:r>
        <w:rPr>
          <w:rFonts w:hint="eastAsia" w:ascii="仿宋" w:hAnsi="仿宋" w:eastAsia="仿宋" w:cs="仿宋"/>
          <w:b w:val="0"/>
          <w:bCs w:val="0"/>
          <w:sz w:val="24"/>
          <w:highlight w:val="none"/>
          <w:u w:val="none"/>
        </w:rPr>
        <w:t>符合参加政府采购活动应当具备的一般条件的承诺函（格式见附件）</w:t>
      </w:r>
      <w:r>
        <w:rPr>
          <w:rFonts w:hint="eastAsia" w:ascii="仿宋" w:hAnsi="仿宋" w:eastAsia="仿宋" w:cs="仿宋"/>
          <w:b w:val="0"/>
          <w:bCs w:val="0"/>
          <w:sz w:val="24"/>
          <w:highlight w:val="none"/>
          <w:u w:val="none"/>
          <w:lang w:eastAsia="zh-CN"/>
        </w:rPr>
        <w:t>；</w:t>
      </w:r>
    </w:p>
    <w:p>
      <w:pPr>
        <w:pageBreakBefore w:val="0"/>
        <w:kinsoku/>
        <w:bidi w:val="0"/>
        <w:spacing w:beforeAutospacing="0" w:afterAutospacing="0" w:line="440" w:lineRule="exact"/>
        <w:ind w:firstLine="360" w:firstLineChars="150"/>
        <w:rPr>
          <w:color w:val="auto"/>
          <w:highlight w:val="none"/>
        </w:rPr>
      </w:pPr>
      <w:r>
        <w:rPr>
          <w:rFonts w:hint="eastAsia" w:ascii="仿宋" w:hAnsi="仿宋" w:eastAsia="仿宋"/>
          <w:sz w:val="24"/>
          <w:szCs w:val="24"/>
          <w:highlight w:val="none"/>
        </w:rPr>
        <w:t>（</w:t>
      </w:r>
      <w:r>
        <w:rPr>
          <w:rFonts w:hint="eastAsia"/>
          <w:sz w:val="24"/>
          <w:szCs w:val="24"/>
          <w:highlight w:val="none"/>
          <w:lang w:val="en-US" w:eastAsia="zh-CN"/>
        </w:rPr>
        <w:t>4</w:t>
      </w:r>
      <w:r>
        <w:rPr>
          <w:rFonts w:hint="eastAsia" w:ascii="仿宋" w:hAnsi="仿宋" w:eastAsia="仿宋"/>
          <w:sz w:val="24"/>
          <w:szCs w:val="24"/>
          <w:highlight w:val="none"/>
        </w:rPr>
        <w:t>）</w:t>
      </w:r>
      <w:r>
        <w:rPr>
          <w:rFonts w:hint="eastAsia"/>
          <w:color w:val="auto"/>
          <w:highlight w:val="none"/>
        </w:rPr>
        <w:t>符合特定资格条件（如果项目要求）的有关证明材料（复印件）。</w:t>
      </w:r>
    </w:p>
    <w:p>
      <w:pPr>
        <w:pageBreakBefore w:val="0"/>
        <w:kinsoku/>
        <w:wordWrap w:val="0"/>
        <w:topLinePunct/>
        <w:bidi w:val="0"/>
        <w:spacing w:beforeAutospacing="0" w:afterAutospacing="0" w:line="440" w:lineRule="exact"/>
        <w:ind w:firstLine="482" w:firstLineChars="200"/>
        <w:rPr>
          <w:b/>
          <w:color w:val="auto"/>
          <w:highlight w:val="none"/>
        </w:rPr>
      </w:pPr>
      <w:r>
        <w:rPr>
          <w:rFonts w:hint="eastAsia"/>
          <w:b/>
          <w:color w:val="auto"/>
          <w:highlight w:val="none"/>
        </w:rPr>
        <w:t>2、商务技术文件</w:t>
      </w:r>
    </w:p>
    <w:p>
      <w:pPr>
        <w:pageBreakBefore w:val="0"/>
        <w:kinsoku/>
        <w:wordWrap w:val="0"/>
        <w:topLinePunct/>
        <w:bidi w:val="0"/>
        <w:spacing w:beforeAutospacing="0" w:afterAutospacing="0" w:line="440" w:lineRule="exact"/>
        <w:ind w:firstLine="480" w:firstLineChars="200"/>
        <w:rPr>
          <w:bCs/>
          <w:color w:val="auto"/>
          <w:highlight w:val="none"/>
        </w:rPr>
      </w:pPr>
      <w:r>
        <w:rPr>
          <w:rFonts w:hint="eastAsia"/>
          <w:bCs/>
          <w:color w:val="auto"/>
          <w:highlight w:val="none"/>
        </w:rPr>
        <w:t>（1）</w:t>
      </w:r>
      <w:r>
        <w:rPr>
          <w:rFonts w:hint="eastAsia"/>
          <w:bCs/>
          <w:color w:val="auto"/>
          <w:highlight w:val="none"/>
          <w:lang w:eastAsia="zh-CN"/>
        </w:rPr>
        <w:t>投标响应函</w:t>
      </w:r>
      <w:r>
        <w:rPr>
          <w:rFonts w:hint="eastAsia"/>
          <w:color w:val="auto"/>
          <w:highlight w:val="none"/>
        </w:rPr>
        <w:t>（格式见附件）；</w:t>
      </w:r>
    </w:p>
    <w:p>
      <w:pPr>
        <w:pageBreakBefore w:val="0"/>
        <w:kinsoku/>
        <w:wordWrap w:val="0"/>
        <w:topLinePunct/>
        <w:bidi w:val="0"/>
        <w:spacing w:beforeAutospacing="0" w:afterAutospacing="0" w:line="440" w:lineRule="exact"/>
        <w:ind w:firstLine="480" w:firstLineChars="200"/>
        <w:rPr>
          <w:rFonts w:hint="eastAsia"/>
          <w:bCs/>
          <w:color w:val="auto"/>
          <w:highlight w:val="none"/>
        </w:rPr>
      </w:pPr>
      <w:r>
        <w:rPr>
          <w:rFonts w:hint="eastAsia"/>
          <w:bCs/>
          <w:color w:val="auto"/>
          <w:highlight w:val="none"/>
        </w:rPr>
        <w:t>（</w:t>
      </w:r>
      <w:r>
        <w:rPr>
          <w:rFonts w:hint="eastAsia"/>
          <w:bCs/>
          <w:color w:val="auto"/>
          <w:highlight w:val="none"/>
          <w:lang w:val="en-US" w:eastAsia="zh-CN"/>
        </w:rPr>
        <w:t>2</w:t>
      </w:r>
      <w:r>
        <w:rPr>
          <w:rFonts w:hint="eastAsia"/>
          <w:bCs/>
          <w:color w:val="auto"/>
          <w:highlight w:val="none"/>
        </w:rPr>
        <w:t>）</w:t>
      </w:r>
      <w:r>
        <w:rPr>
          <w:rFonts w:hint="eastAsia"/>
          <w:color w:val="auto"/>
          <w:highlight w:val="none"/>
        </w:rPr>
        <w:t>政府采购供应商廉洁自律承诺书 （格式见附件）；</w:t>
      </w:r>
    </w:p>
    <w:p>
      <w:pPr>
        <w:pageBreakBefore w:val="0"/>
        <w:kinsoku/>
        <w:wordWrap w:val="0"/>
        <w:topLinePunct/>
        <w:bidi w:val="0"/>
        <w:spacing w:beforeAutospacing="0" w:afterAutospacing="0" w:line="440" w:lineRule="exact"/>
        <w:ind w:firstLine="480" w:firstLineChars="200"/>
        <w:rPr>
          <w:rFonts w:hint="eastAsia"/>
          <w:bCs/>
          <w:color w:val="auto"/>
          <w:highlight w:val="none"/>
        </w:rPr>
      </w:pPr>
      <w:r>
        <w:rPr>
          <w:rFonts w:hint="eastAsia"/>
          <w:bCs/>
          <w:color w:val="auto"/>
          <w:highlight w:val="none"/>
        </w:rPr>
        <w:t>（</w:t>
      </w:r>
      <w:r>
        <w:rPr>
          <w:rFonts w:hint="eastAsia"/>
          <w:bCs/>
          <w:color w:val="auto"/>
          <w:highlight w:val="none"/>
          <w:lang w:val="en-US" w:eastAsia="zh-CN"/>
        </w:rPr>
        <w:t>3</w:t>
      </w:r>
      <w:r>
        <w:rPr>
          <w:rFonts w:hint="eastAsia"/>
          <w:bCs/>
          <w:color w:val="auto"/>
          <w:highlight w:val="none"/>
        </w:rPr>
        <w:t>）廉政承诺书</w:t>
      </w:r>
      <w:r>
        <w:rPr>
          <w:rFonts w:hint="eastAsia"/>
          <w:color w:val="auto"/>
          <w:highlight w:val="none"/>
        </w:rPr>
        <w:t>（格式见附件）；</w:t>
      </w:r>
    </w:p>
    <w:p>
      <w:pPr>
        <w:pageBreakBefore w:val="0"/>
        <w:kinsoku/>
        <w:wordWrap w:val="0"/>
        <w:topLinePunct/>
        <w:bidi w:val="0"/>
        <w:spacing w:beforeAutospacing="0" w:afterAutospacing="0" w:line="440" w:lineRule="exact"/>
        <w:ind w:firstLine="480" w:firstLineChars="200"/>
        <w:rPr>
          <w:rFonts w:hint="eastAsia"/>
          <w:bCs/>
          <w:color w:val="auto"/>
          <w:highlight w:val="none"/>
        </w:rPr>
      </w:pPr>
      <w:r>
        <w:rPr>
          <w:rFonts w:hint="eastAsia"/>
          <w:bCs/>
          <w:color w:val="auto"/>
          <w:highlight w:val="none"/>
        </w:rPr>
        <w:t>（</w:t>
      </w:r>
      <w:r>
        <w:rPr>
          <w:rFonts w:hint="eastAsia"/>
          <w:bCs/>
          <w:color w:val="auto"/>
          <w:highlight w:val="none"/>
          <w:lang w:val="en-US" w:eastAsia="zh-CN"/>
        </w:rPr>
        <w:t>4</w:t>
      </w:r>
      <w:r>
        <w:rPr>
          <w:rFonts w:hint="eastAsia"/>
          <w:bCs/>
          <w:color w:val="auto"/>
          <w:highlight w:val="none"/>
        </w:rPr>
        <w:t>）</w:t>
      </w:r>
      <w:r>
        <w:rPr>
          <w:rFonts w:hint="eastAsia"/>
          <w:color w:val="auto"/>
          <w:highlight w:val="none"/>
        </w:rPr>
        <w:t>投标人情况介绍(格式见附件)；</w:t>
      </w:r>
    </w:p>
    <w:p>
      <w:pPr>
        <w:pageBreakBefore w:val="0"/>
        <w:kinsoku/>
        <w:wordWrap w:val="0"/>
        <w:topLinePunct/>
        <w:bidi w:val="0"/>
        <w:spacing w:beforeAutospacing="0" w:afterAutospacing="0" w:line="440" w:lineRule="exact"/>
        <w:ind w:firstLine="480" w:firstLineChars="200"/>
        <w:rPr>
          <w:bCs/>
        </w:rPr>
      </w:pPr>
      <w:r>
        <w:rPr>
          <w:rFonts w:hint="eastAsia"/>
          <w:bCs/>
        </w:rPr>
        <w:t>（</w:t>
      </w:r>
      <w:r>
        <w:rPr>
          <w:rFonts w:hint="eastAsia"/>
          <w:bCs/>
          <w:lang w:val="en-US" w:eastAsia="zh-CN"/>
        </w:rPr>
        <w:t>5</w:t>
      </w:r>
      <w:r>
        <w:rPr>
          <w:rFonts w:hint="eastAsia"/>
          <w:bCs/>
        </w:rPr>
        <w:t>）投标人认为有必要提供的其他资信文件或说明。</w:t>
      </w:r>
    </w:p>
    <w:p>
      <w:pPr>
        <w:pageBreakBefore w:val="0"/>
        <w:kinsoku/>
        <w:wordWrap w:val="0"/>
        <w:topLinePunct/>
        <w:bidi w:val="0"/>
        <w:spacing w:beforeAutospacing="0" w:afterAutospacing="0" w:line="440" w:lineRule="exact"/>
        <w:ind w:firstLine="480" w:firstLineChars="200"/>
        <w:rPr>
          <w:bCs/>
          <w:highlight w:val="none"/>
        </w:rPr>
      </w:pPr>
      <w:r>
        <w:rPr>
          <w:rFonts w:hint="eastAsia"/>
          <w:highlight w:val="none"/>
        </w:rPr>
        <w:t>（</w:t>
      </w:r>
      <w:r>
        <w:rPr>
          <w:rFonts w:hint="eastAsia"/>
          <w:highlight w:val="none"/>
          <w:lang w:val="en-US" w:eastAsia="zh-CN"/>
        </w:rPr>
        <w:t>6</w:t>
      </w:r>
      <w:r>
        <w:rPr>
          <w:rFonts w:hint="eastAsia"/>
          <w:highlight w:val="none"/>
        </w:rPr>
        <w:t>）关于本项目的</w:t>
      </w:r>
      <w:r>
        <w:rPr>
          <w:rFonts w:hint="eastAsia"/>
          <w:highlight w:val="none"/>
          <w:lang w:eastAsia="zh-CN"/>
        </w:rPr>
        <w:t>深化设计图纸和效果图</w:t>
      </w:r>
      <w:r>
        <w:rPr>
          <w:rFonts w:hint="eastAsia"/>
          <w:highlight w:val="none"/>
        </w:rPr>
        <w:t>；</w:t>
      </w:r>
    </w:p>
    <w:p>
      <w:pPr>
        <w:pageBreakBefore w:val="0"/>
        <w:kinsoku/>
        <w:wordWrap w:val="0"/>
        <w:topLinePunct/>
        <w:bidi w:val="0"/>
        <w:spacing w:beforeAutospacing="0" w:afterAutospacing="0" w:line="440" w:lineRule="exact"/>
        <w:ind w:firstLine="480" w:firstLineChars="200"/>
        <w:rPr>
          <w:rFonts w:hint="eastAsia"/>
          <w:highlight w:val="none"/>
        </w:rPr>
      </w:pPr>
      <w:r>
        <w:rPr>
          <w:rFonts w:hint="eastAsia"/>
          <w:highlight w:val="none"/>
        </w:rPr>
        <w:t>（</w:t>
      </w:r>
      <w:r>
        <w:rPr>
          <w:rFonts w:hint="eastAsia"/>
          <w:highlight w:val="none"/>
          <w:lang w:val="en-US" w:eastAsia="zh-CN"/>
        </w:rPr>
        <w:t>7</w:t>
      </w:r>
      <w:r>
        <w:rPr>
          <w:rFonts w:hint="eastAsia"/>
          <w:highlight w:val="none"/>
        </w:rPr>
        <w:t>）投标产品配置表：详细列明投标产品设备清单，完整配置方案及技术指标，必须明确投标产品的品牌、规格型号、规格配置详细说明等具体技术指标，任何含糊不清的表述对评标结果的影响将是投标人的责任(格式见附件)；</w:t>
      </w:r>
    </w:p>
    <w:p>
      <w:pPr>
        <w:pageBreakBefore w:val="0"/>
        <w:kinsoku/>
        <w:wordWrap w:val="0"/>
        <w:topLinePunct/>
        <w:bidi w:val="0"/>
        <w:spacing w:beforeAutospacing="0" w:afterAutospacing="0" w:line="440" w:lineRule="exact"/>
        <w:ind w:firstLine="480" w:firstLineChars="200"/>
        <w:rPr>
          <w:rFonts w:hint="eastAsia"/>
          <w:highlight w:val="none"/>
        </w:rPr>
      </w:pPr>
      <w:r>
        <w:rPr>
          <w:rFonts w:hint="eastAsia"/>
          <w:highlight w:val="none"/>
        </w:rPr>
        <w:t>（</w:t>
      </w:r>
      <w:r>
        <w:rPr>
          <w:rFonts w:hint="eastAsia"/>
          <w:highlight w:val="none"/>
          <w:lang w:val="en-US" w:eastAsia="zh-CN"/>
        </w:rPr>
        <w:t>8</w:t>
      </w:r>
      <w:r>
        <w:rPr>
          <w:rFonts w:hint="eastAsia"/>
          <w:highlight w:val="none"/>
        </w:rPr>
        <w:t>）</w:t>
      </w:r>
      <w:r>
        <w:rPr>
          <w:rFonts w:hint="eastAsia" w:ascii="仿宋" w:hAnsi="仿宋" w:eastAsia="仿宋" w:cs="仿宋"/>
          <w:bCs/>
          <w:color w:val="auto"/>
          <w:sz w:val="24"/>
          <w:szCs w:val="24"/>
          <w:highlight w:val="none"/>
        </w:rPr>
        <w:t>节能环保等的资质证书或文件（若有）；</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w:t>
      </w:r>
      <w:r>
        <w:rPr>
          <w:rFonts w:hint="eastAsia"/>
          <w:highlight w:val="none"/>
          <w:lang w:val="en-US" w:eastAsia="zh-CN"/>
        </w:rPr>
        <w:t>9</w:t>
      </w:r>
      <w:r>
        <w:rPr>
          <w:rFonts w:hint="eastAsia"/>
          <w:highlight w:val="none"/>
        </w:rPr>
        <w:t>）</w:t>
      </w:r>
      <w:r>
        <w:rPr>
          <w:rFonts w:hint="eastAsia"/>
          <w:highlight w:val="none"/>
          <w:lang w:eastAsia="zh-CN"/>
        </w:rPr>
        <w:t>技术规格</w:t>
      </w:r>
      <w:r>
        <w:rPr>
          <w:rFonts w:hint="eastAsia"/>
          <w:highlight w:val="none"/>
          <w:lang w:val="en-US" w:eastAsia="zh-CN"/>
        </w:rPr>
        <w:t>/</w:t>
      </w:r>
      <w:r>
        <w:rPr>
          <w:rFonts w:hint="eastAsia"/>
          <w:highlight w:val="none"/>
          <w:lang w:eastAsia="zh-CN"/>
        </w:rPr>
        <w:t>服务条款</w:t>
      </w:r>
      <w:r>
        <w:rPr>
          <w:rFonts w:hint="eastAsia"/>
          <w:highlight w:val="none"/>
        </w:rPr>
        <w:t>偏离表(格式见附件)；</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w:t>
      </w:r>
      <w:r>
        <w:rPr>
          <w:rFonts w:hint="eastAsia"/>
          <w:highlight w:val="none"/>
          <w:lang w:val="en-US" w:eastAsia="zh-CN"/>
        </w:rPr>
        <w:t>0</w:t>
      </w:r>
      <w:r>
        <w:rPr>
          <w:rFonts w:hint="eastAsia"/>
          <w:highlight w:val="none"/>
        </w:rPr>
        <w:t>）投标人同类项目实施业绩一览表(格式见附件)；</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w:t>
      </w:r>
      <w:r>
        <w:rPr>
          <w:rFonts w:hint="eastAsia"/>
          <w:highlight w:val="none"/>
          <w:lang w:val="en-US" w:eastAsia="zh-CN"/>
        </w:rPr>
        <w:t>1</w:t>
      </w:r>
      <w:r>
        <w:rPr>
          <w:rFonts w:hint="eastAsia"/>
          <w:highlight w:val="none"/>
        </w:rPr>
        <w:t>）项目实施人员（主要从业人员及其技术资格）一览表(格式见附件)；</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w:t>
      </w:r>
      <w:r>
        <w:rPr>
          <w:rFonts w:hint="eastAsia"/>
          <w:highlight w:val="none"/>
          <w:lang w:val="en-US" w:eastAsia="zh-CN"/>
        </w:rPr>
        <w:t>2</w:t>
      </w:r>
      <w:r>
        <w:rPr>
          <w:rFonts w:hint="eastAsia"/>
          <w:highlight w:val="none"/>
        </w:rPr>
        <w:t>）设备投入一览表（若有）(格式见附件)；</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w:t>
      </w:r>
      <w:r>
        <w:rPr>
          <w:rFonts w:hint="eastAsia"/>
          <w:highlight w:val="none"/>
          <w:lang w:val="en-US" w:eastAsia="zh-CN"/>
        </w:rPr>
        <w:t>3</w:t>
      </w:r>
      <w:r>
        <w:rPr>
          <w:rFonts w:hint="eastAsia"/>
          <w:highlight w:val="none"/>
        </w:rPr>
        <w:t>）投标人承诺给予采购人的各种优惠条件及特殊承诺，包括售后服务、备品备件、专用耗材等方面的优惠；</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w:t>
      </w:r>
      <w:r>
        <w:rPr>
          <w:rFonts w:hint="eastAsia"/>
          <w:highlight w:val="none"/>
          <w:lang w:val="en-US" w:eastAsia="zh-CN"/>
        </w:rPr>
        <w:t>4</w:t>
      </w:r>
      <w:r>
        <w:rPr>
          <w:rFonts w:hint="eastAsia"/>
          <w:highlight w:val="none"/>
        </w:rPr>
        <w:t>）技术培训、运维保障、售后服务、验收方案的内容和措施；</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w:t>
      </w:r>
      <w:r>
        <w:rPr>
          <w:rFonts w:hint="eastAsia"/>
          <w:highlight w:val="none"/>
          <w:lang w:val="en-US" w:eastAsia="zh-CN"/>
        </w:rPr>
        <w:t>5</w:t>
      </w:r>
      <w:r>
        <w:rPr>
          <w:rFonts w:hint="eastAsia"/>
          <w:highlight w:val="none"/>
        </w:rPr>
        <w:t>）投标人认为有必要提供的其他文件和说明（格式自拟）。</w:t>
      </w:r>
    </w:p>
    <w:p>
      <w:pPr>
        <w:pageBreakBefore w:val="0"/>
        <w:kinsoku/>
        <w:wordWrap w:val="0"/>
        <w:topLinePunct/>
        <w:bidi w:val="0"/>
        <w:spacing w:beforeAutospacing="0" w:afterAutospacing="0" w:line="440" w:lineRule="exact"/>
        <w:ind w:firstLine="482" w:firstLineChars="200"/>
        <w:rPr>
          <w:b/>
          <w:color w:val="auto"/>
          <w:highlight w:val="none"/>
        </w:rPr>
      </w:pPr>
      <w:r>
        <w:rPr>
          <w:rFonts w:hint="eastAsia"/>
          <w:b/>
          <w:color w:val="auto"/>
          <w:highlight w:val="none"/>
        </w:rPr>
        <w:t>3.报价文件：</w:t>
      </w:r>
    </w:p>
    <w:p>
      <w:pPr>
        <w:pageBreakBefore w:val="0"/>
        <w:kinsoku/>
        <w:wordWrap w:val="0"/>
        <w:topLinePunct/>
        <w:bidi w:val="0"/>
        <w:spacing w:beforeAutospacing="0" w:afterAutospacing="0" w:line="440" w:lineRule="exact"/>
        <w:ind w:firstLine="482" w:firstLineChars="200"/>
        <w:rPr>
          <w:rFonts w:hint="eastAsia" w:eastAsia="仿宋"/>
          <w:b/>
          <w:color w:val="auto"/>
          <w:highlight w:val="none"/>
          <w:lang w:eastAsia="zh-CN"/>
        </w:rPr>
      </w:pPr>
      <w:r>
        <w:rPr>
          <w:rFonts w:hint="eastAsia"/>
          <w:b/>
          <w:color w:val="auto"/>
          <w:highlight w:val="none"/>
        </w:rPr>
        <w:t>（</w:t>
      </w:r>
      <w:r>
        <w:rPr>
          <w:rFonts w:hint="eastAsia"/>
          <w:b/>
          <w:color w:val="auto"/>
          <w:highlight w:val="none"/>
          <w:lang w:val="en-US" w:eastAsia="zh-CN"/>
        </w:rPr>
        <w:t>1</w:t>
      </w:r>
      <w:r>
        <w:rPr>
          <w:rFonts w:hint="eastAsia"/>
          <w:b/>
          <w:color w:val="auto"/>
          <w:highlight w:val="none"/>
        </w:rPr>
        <w:t>）中小企业声明函(视情况提供，格式见附件)</w:t>
      </w:r>
      <w:r>
        <w:rPr>
          <w:rFonts w:hint="eastAsia"/>
          <w:b/>
          <w:color w:val="auto"/>
          <w:highlight w:val="none"/>
          <w:lang w:eastAsia="zh-CN"/>
        </w:rPr>
        <w:t>、</w:t>
      </w:r>
      <w:r>
        <w:rPr>
          <w:rFonts w:hint="eastAsia"/>
          <w:b/>
          <w:color w:val="auto"/>
          <w:highlight w:val="none"/>
        </w:rPr>
        <w:t>残疾人福利性单位声明函(视情况提供，格式见附件)</w:t>
      </w:r>
      <w:r>
        <w:rPr>
          <w:rFonts w:hint="eastAsia"/>
          <w:b/>
          <w:color w:val="auto"/>
          <w:highlight w:val="none"/>
          <w:lang w:eastAsia="zh-CN"/>
        </w:rPr>
        <w:t>、</w:t>
      </w:r>
      <w:r>
        <w:rPr>
          <w:rFonts w:hint="eastAsia"/>
          <w:b/>
          <w:color w:val="auto"/>
          <w:highlight w:val="none"/>
        </w:rPr>
        <w:t>监狱企业证明文件（视情况提供）</w:t>
      </w:r>
      <w:r>
        <w:rPr>
          <w:rFonts w:hint="eastAsia"/>
          <w:b/>
          <w:color w:val="auto"/>
          <w:highlight w:val="none"/>
          <w:lang w:eastAsia="zh-CN"/>
        </w:rPr>
        <w:t>；</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开标</w:t>
      </w:r>
      <w:r>
        <w:rPr>
          <w:rFonts w:hint="eastAsia"/>
          <w:color w:val="auto"/>
          <w:highlight w:val="none"/>
        </w:rPr>
        <w:t>一览表（格式见附件）；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）报价明细表（格式见附件）；</w:t>
      </w:r>
    </w:p>
    <w:p>
      <w:pPr>
        <w:pageBreakBefore w:val="0"/>
        <w:kinsoku/>
        <w:wordWrap w:val="0"/>
        <w:topLinePunct/>
        <w:bidi w:val="0"/>
        <w:spacing w:beforeAutospacing="0" w:afterAutospacing="0" w:line="440" w:lineRule="exact"/>
        <w:ind w:firstLine="480" w:firstLineChars="200"/>
      </w:pPr>
      <w:r>
        <w:rPr>
          <w:rFonts w:hint="eastAsia"/>
        </w:rPr>
        <w:t>（</w:t>
      </w:r>
      <w:r>
        <w:rPr>
          <w:rFonts w:hint="eastAsia"/>
          <w:lang w:val="en-US" w:eastAsia="zh-CN"/>
        </w:rPr>
        <w:t>4</w:t>
      </w:r>
      <w:r>
        <w:rPr>
          <w:rFonts w:hint="eastAsia"/>
        </w:rPr>
        <w:t>）投标人针对报价需要说明的其他文件和资料（格式自拟）。</w:t>
      </w:r>
    </w:p>
    <w:p>
      <w:pPr>
        <w:pStyle w:val="8"/>
        <w:keepNext w:val="0"/>
        <w:keepLines w:val="0"/>
        <w:pageBreakBefore w:val="0"/>
        <w:kinsoku/>
        <w:wordWrap w:val="0"/>
        <w:topLinePunct/>
        <w:bidi w:val="0"/>
        <w:snapToGrid/>
        <w:spacing w:beforeAutospacing="0" w:afterAutospacing="0" w:line="440" w:lineRule="exact"/>
        <w:ind w:left="0" w:firstLine="482" w:firstLineChars="200"/>
        <w:rPr>
          <w:sz w:val="24"/>
          <w:szCs w:val="24"/>
        </w:rPr>
      </w:pPr>
      <w:r>
        <w:rPr>
          <w:rFonts w:hint="eastAsia"/>
          <w:sz w:val="24"/>
          <w:szCs w:val="24"/>
        </w:rPr>
        <w:t>（三）投标文件的编制、签署</w:t>
      </w:r>
    </w:p>
    <w:p>
      <w:pPr>
        <w:pageBreakBefore w:val="0"/>
        <w:kinsoku/>
        <w:wordWrap w:val="0"/>
        <w:topLinePunct/>
        <w:bidi w:val="0"/>
        <w:spacing w:beforeAutospacing="0" w:afterAutospacing="0" w:line="440" w:lineRule="exact"/>
        <w:ind w:firstLine="480" w:firstLineChars="200"/>
      </w:pPr>
      <w:r>
        <w:rPr>
          <w:rFonts w:hint="eastAsia"/>
        </w:rPr>
        <w:t>组成投标文件的各项资料均应遵守本条：</w:t>
      </w:r>
    </w:p>
    <w:p>
      <w:pPr>
        <w:pageBreakBefore w:val="0"/>
        <w:kinsoku/>
        <w:wordWrap w:val="0"/>
        <w:topLinePunct/>
        <w:bidi w:val="0"/>
        <w:spacing w:beforeAutospacing="0" w:afterAutospacing="0" w:line="440" w:lineRule="exact"/>
        <w:ind w:firstLine="480" w:firstLineChars="200"/>
      </w:pPr>
      <w:r>
        <w:rPr>
          <w:rFonts w:hint="eastAsia"/>
        </w:rPr>
        <w:t>1.投标文件的</w:t>
      </w:r>
      <w:r>
        <w:rPr>
          <w:rFonts w:hint="eastAsia"/>
          <w:lang w:eastAsia="zh-CN"/>
        </w:rPr>
        <w:t>编制</w:t>
      </w:r>
      <w:r>
        <w:rPr>
          <w:rFonts w:hint="eastAsia"/>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highlight w:val="none"/>
          <w:lang w:val="en-US" w:eastAsia="zh-CN"/>
        </w:rPr>
      </w:pPr>
      <w:r>
        <w:rPr>
          <w:rFonts w:hint="eastAsia" w:ascii="仿宋" w:hAnsi="仿宋" w:eastAsia="仿宋" w:cs="仿宋"/>
          <w:kern w:val="0"/>
          <w:sz w:val="24"/>
          <w:szCs w:val="22"/>
          <w:highlight w:val="none"/>
          <w:lang w:val="zh-CN"/>
        </w:rPr>
        <w:t>各投标人</w:t>
      </w:r>
      <w:r>
        <w:rPr>
          <w:rFonts w:hint="eastAsia" w:ascii="仿宋" w:hAnsi="仿宋" w:eastAsia="仿宋" w:cs="仿宋"/>
          <w:kern w:val="0"/>
          <w:sz w:val="24"/>
          <w:szCs w:val="22"/>
          <w:highlight w:val="none"/>
          <w:lang w:val="en-US" w:eastAsia="zh-CN"/>
        </w:rPr>
        <w:t>应</w:t>
      </w:r>
      <w:r>
        <w:rPr>
          <w:rFonts w:hint="eastAsia" w:ascii="仿宋" w:hAnsi="仿宋" w:eastAsia="仿宋" w:cs="仿宋"/>
          <w:kern w:val="0"/>
          <w:sz w:val="24"/>
          <w:szCs w:val="22"/>
          <w:highlight w:val="none"/>
        </w:rPr>
        <w:t>根据“政采云供应商项目采购-电子招投标操作指南”及本招标文件规定的格式和顺序编制电子投标文件并进行关联定位</w:t>
      </w:r>
      <w:r>
        <w:rPr>
          <w:rFonts w:hint="eastAsia" w:ascii="仿宋" w:hAnsi="仿宋" w:eastAsia="仿宋" w:cs="仿宋"/>
          <w:kern w:val="0"/>
          <w:sz w:val="24"/>
          <w:szCs w:val="22"/>
          <w:highlight w:val="none"/>
          <w:lang w:val="zh-CN"/>
        </w:rPr>
        <w:t>，混乱的编排导致投标文件被误读或评标委员会查找不到有效文件是投标人的风险。</w:t>
      </w:r>
      <w:r>
        <w:rPr>
          <w:rFonts w:hint="eastAsia" w:ascii="仿宋" w:hAnsi="仿宋" w:eastAsia="仿宋" w:cs="仿宋"/>
          <w:b/>
          <w:bCs/>
          <w:kern w:val="0"/>
          <w:sz w:val="24"/>
          <w:szCs w:val="22"/>
          <w:highlight w:val="none"/>
        </w:rPr>
        <w:t>▲投标文件未按规定的格式编制的，投标无效；</w:t>
      </w:r>
    </w:p>
    <w:p>
      <w:pPr>
        <w:pageBreakBefore w:val="0"/>
        <w:widowControl/>
        <w:kinsoku/>
        <w:bidi w:val="0"/>
        <w:snapToGrid w:val="0"/>
        <w:spacing w:beforeAutospacing="0" w:afterAutospacing="0" w:line="440" w:lineRule="exact"/>
        <w:ind w:firstLine="480" w:firstLineChars="200"/>
        <w:rPr>
          <w:rFonts w:hint="eastAsia" w:ascii="仿宋" w:hAnsi="仿宋" w:eastAsia="仿宋" w:cs="仿宋"/>
          <w:color w:val="000000"/>
          <w:kern w:val="0"/>
          <w:sz w:val="24"/>
          <w:szCs w:val="22"/>
          <w:highlight w:val="none"/>
        </w:rPr>
      </w:pPr>
      <w:r>
        <w:rPr>
          <w:rFonts w:hint="eastAsia" w:ascii="仿宋" w:hAnsi="仿宋" w:eastAsia="仿宋" w:cs="仿宋"/>
          <w:color w:val="000000"/>
          <w:kern w:val="0"/>
          <w:sz w:val="24"/>
          <w:szCs w:val="22"/>
          <w:highlight w:val="none"/>
          <w:lang w:val="en-US" w:eastAsia="zh-CN"/>
        </w:rPr>
        <w:t>2.</w:t>
      </w:r>
      <w:r>
        <w:rPr>
          <w:rFonts w:hint="eastAsia" w:ascii="仿宋" w:hAnsi="仿宋" w:eastAsia="仿宋" w:cs="仿宋"/>
          <w:color w:val="000000"/>
          <w:kern w:val="0"/>
          <w:sz w:val="24"/>
          <w:szCs w:val="22"/>
          <w:highlight w:val="none"/>
        </w:rPr>
        <w:t>投标文件的签署、盖章：</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b/>
          <w:bCs/>
          <w:color w:val="000000"/>
          <w:kern w:val="0"/>
          <w:sz w:val="24"/>
          <w:szCs w:val="22"/>
          <w:highlight w:val="none"/>
          <w:lang w:eastAsia="zh-CN"/>
        </w:rPr>
      </w:pPr>
      <w:r>
        <w:rPr>
          <w:rFonts w:hint="eastAsia" w:ascii="仿宋" w:hAnsi="仿宋" w:eastAsia="仿宋" w:cs="仿宋"/>
          <w:color w:val="000000"/>
          <w:kern w:val="0"/>
          <w:sz w:val="24"/>
          <w:szCs w:val="22"/>
          <w:highlight w:val="none"/>
        </w:rPr>
        <w:t>投标文件按照招标文件格式要求进行签署、盖章</w:t>
      </w:r>
      <w:r>
        <w:rPr>
          <w:rFonts w:hint="eastAsia" w:ascii="仿宋" w:hAnsi="仿宋" w:eastAsia="仿宋" w:cs="仿宋"/>
          <w:color w:val="000000"/>
          <w:kern w:val="0"/>
          <w:sz w:val="24"/>
          <w:szCs w:val="22"/>
          <w:highlight w:val="none"/>
          <w:lang w:eastAsia="zh-CN"/>
        </w:rPr>
        <w:t>，</w:t>
      </w:r>
      <w:r>
        <w:rPr>
          <w:rFonts w:hint="eastAsia" w:ascii="仿宋" w:hAnsi="仿宋" w:eastAsia="仿宋" w:cs="仿宋"/>
          <w:b w:val="0"/>
          <w:bCs w:val="0"/>
          <w:color w:val="000000"/>
          <w:kern w:val="0"/>
          <w:sz w:val="24"/>
          <w:szCs w:val="22"/>
          <w:highlight w:val="none"/>
        </w:rPr>
        <w:t>其中电子投标文件中所须加盖公章部分均采用CA签章</w:t>
      </w:r>
      <w:r>
        <w:rPr>
          <w:rFonts w:hint="eastAsia" w:ascii="仿宋" w:hAnsi="仿宋" w:eastAsia="仿宋" w:cs="仿宋"/>
          <w:b w:val="0"/>
          <w:bCs w:val="0"/>
          <w:color w:val="000000"/>
          <w:kern w:val="0"/>
          <w:sz w:val="24"/>
          <w:szCs w:val="22"/>
          <w:highlight w:val="none"/>
          <w:lang w:eastAsia="zh-CN"/>
        </w:rPr>
        <w:t>。</w:t>
      </w: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000000"/>
          <w:kern w:val="0"/>
          <w:sz w:val="24"/>
          <w:szCs w:val="22"/>
          <w:highlight w:val="none"/>
        </w:rPr>
        <w:t>投标人的投标文件未按照招标文件要求签署、盖章的，其投标无效</w:t>
      </w:r>
      <w:r>
        <w:rPr>
          <w:rFonts w:hint="eastAsia" w:ascii="仿宋" w:hAnsi="仿宋" w:eastAsia="仿宋" w:cs="仿宋"/>
          <w:b/>
          <w:bCs/>
          <w:color w:val="000000"/>
          <w:kern w:val="0"/>
          <w:sz w:val="24"/>
          <w:szCs w:val="22"/>
          <w:highlight w:val="none"/>
          <w:lang w:eastAsia="zh-CN"/>
        </w:rPr>
        <w:t>。</w:t>
      </w:r>
    </w:p>
    <w:p>
      <w:pPr>
        <w:pageBreakBefore w:val="0"/>
        <w:kinsoku/>
        <w:bidi w:val="0"/>
        <w:snapToGrid w:val="0"/>
        <w:spacing w:beforeAutospacing="0" w:afterAutospacing="0" w:line="440" w:lineRule="exact"/>
        <w:ind w:firstLine="480" w:firstLineChars="200"/>
        <w:rPr>
          <w:rFonts w:hint="eastAsia"/>
          <w:highlight w:val="none"/>
        </w:rPr>
      </w:pPr>
      <w:r>
        <w:rPr>
          <w:rFonts w:hint="eastAsia" w:ascii="仿宋" w:hAnsi="仿宋" w:eastAsia="仿宋" w:cs="仿宋"/>
          <w:kern w:val="0"/>
          <w:sz w:val="24"/>
          <w:szCs w:val="22"/>
          <w:highlight w:val="none"/>
          <w:lang w:val="en-US" w:eastAsia="zh-CN"/>
        </w:rPr>
        <w:t>3.</w:t>
      </w:r>
      <w:r>
        <w:rPr>
          <w:rFonts w:hint="eastAsia" w:ascii="仿宋" w:hAnsi="仿宋" w:eastAsia="仿宋" w:cs="仿宋"/>
          <w:kern w:val="0"/>
          <w:sz w:val="24"/>
          <w:szCs w:val="22"/>
          <w:highlight w:val="none"/>
        </w:rPr>
        <w:t>为确保网上操作合法、有效和安全，投标人应当在投标截止时间前完成在“政府采购云平台”的身份认证，确保在电子投标过程中能够对相关数据电文进行加密和使用电子签名。</w:t>
      </w:r>
    </w:p>
    <w:p>
      <w:pPr>
        <w:pageBreakBefore w:val="0"/>
        <w:kinsoku/>
        <w:bidi w:val="0"/>
        <w:spacing w:beforeAutospacing="0" w:afterAutospacing="0" w:line="440" w:lineRule="exact"/>
        <w:ind w:firstLine="482" w:firstLineChars="200"/>
        <w:rPr>
          <w:rFonts w:hint="eastAsia" w:ascii="仿宋" w:hAnsi="仿宋" w:eastAsia="仿宋" w:cs="仿宋"/>
          <w:b/>
          <w:bCs/>
          <w:i w:val="0"/>
          <w:iCs w:val="0"/>
          <w:color w:val="1F497D"/>
          <w:sz w:val="24"/>
          <w:szCs w:val="24"/>
          <w:highlight w:val="none"/>
          <w:u w:val="single"/>
          <w:lang w:eastAsia="zh-CN"/>
        </w:rPr>
      </w:pP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auto"/>
          <w:sz w:val="24"/>
          <w:szCs w:val="24"/>
          <w:highlight w:val="none"/>
          <w:u w:val="none"/>
          <w:lang w:val="en-US" w:eastAsia="zh-CN"/>
        </w:rPr>
        <w:t>4</w:t>
      </w:r>
      <w:r>
        <w:rPr>
          <w:rFonts w:hint="eastAsia" w:ascii="仿宋" w:hAnsi="仿宋" w:eastAsia="仿宋" w:cs="仿宋"/>
          <w:b/>
          <w:bCs/>
          <w:i w:val="0"/>
          <w:iCs w:val="0"/>
          <w:color w:val="000000"/>
          <w:sz w:val="24"/>
          <w:szCs w:val="24"/>
          <w:highlight w:val="none"/>
          <w:u w:val="none"/>
        </w:rPr>
        <w:t>.投标文件</w:t>
      </w:r>
      <w:r>
        <w:rPr>
          <w:rFonts w:hint="eastAsia" w:ascii="仿宋" w:hAnsi="仿宋" w:eastAsia="仿宋" w:cs="仿宋"/>
          <w:b/>
          <w:bCs/>
          <w:i w:val="0"/>
          <w:iCs w:val="0"/>
          <w:color w:val="000000"/>
          <w:sz w:val="24"/>
          <w:szCs w:val="24"/>
          <w:highlight w:val="none"/>
          <w:u w:val="none"/>
          <w:lang w:eastAsia="zh-CN"/>
        </w:rPr>
        <w:t>须</w:t>
      </w:r>
      <w:r>
        <w:rPr>
          <w:rFonts w:hint="eastAsia" w:ascii="仿宋" w:hAnsi="仿宋" w:eastAsia="仿宋" w:cs="仿宋"/>
          <w:b/>
          <w:bCs/>
          <w:i w:val="0"/>
          <w:iCs w:val="0"/>
          <w:color w:val="000000"/>
          <w:sz w:val="24"/>
          <w:szCs w:val="24"/>
          <w:highlight w:val="none"/>
          <w:u w:val="none"/>
        </w:rPr>
        <w:t>由法定代表人或其授权代表签署。</w:t>
      </w:r>
      <w:r>
        <w:rPr>
          <w:rFonts w:hint="eastAsia" w:ascii="仿宋" w:hAnsi="仿宋" w:eastAsia="仿宋" w:cs="仿宋"/>
          <w:b/>
          <w:bCs/>
          <w:i w:val="0"/>
          <w:iCs w:val="0"/>
          <w:color w:val="000000"/>
          <w:sz w:val="24"/>
          <w:szCs w:val="24"/>
          <w:highlight w:val="none"/>
          <w:u w:val="none"/>
          <w:lang w:eastAsia="zh-CN"/>
        </w:rPr>
        <w:t>应由</w:t>
      </w:r>
      <w:r>
        <w:rPr>
          <w:rFonts w:hint="eastAsia" w:ascii="仿宋" w:hAnsi="仿宋" w:eastAsia="仿宋" w:cs="仿宋"/>
          <w:b/>
          <w:bCs/>
          <w:i w:val="0"/>
          <w:iCs w:val="0"/>
          <w:color w:val="000000"/>
          <w:sz w:val="24"/>
          <w:szCs w:val="24"/>
          <w:highlight w:val="none"/>
          <w:u w:val="none"/>
        </w:rPr>
        <w:t>投标人法定代表人或授权代表签字</w:t>
      </w:r>
      <w:r>
        <w:rPr>
          <w:rFonts w:hint="eastAsia" w:ascii="仿宋" w:hAnsi="仿宋" w:eastAsia="仿宋" w:cs="仿宋"/>
          <w:b/>
          <w:bCs/>
          <w:i w:val="0"/>
          <w:iCs w:val="0"/>
          <w:color w:val="000000"/>
          <w:sz w:val="24"/>
          <w:szCs w:val="24"/>
          <w:highlight w:val="none"/>
          <w:u w:val="none"/>
          <w:lang w:val="en-US" w:eastAsia="zh-CN"/>
        </w:rPr>
        <w:t>的，</w:t>
      </w:r>
      <w:r>
        <w:rPr>
          <w:rFonts w:hint="eastAsia" w:ascii="仿宋" w:hAnsi="仿宋" w:eastAsia="仿宋" w:cs="仿宋"/>
          <w:b/>
          <w:bCs/>
          <w:i w:val="0"/>
          <w:iCs w:val="0"/>
          <w:color w:val="000000"/>
          <w:sz w:val="24"/>
          <w:szCs w:val="24"/>
          <w:highlight w:val="none"/>
          <w:u w:val="none"/>
        </w:rPr>
        <w:t>须</w:t>
      </w:r>
      <w:r>
        <w:rPr>
          <w:rFonts w:hint="eastAsia" w:ascii="仿宋" w:hAnsi="仿宋" w:eastAsia="仿宋" w:cs="仿宋"/>
          <w:b/>
          <w:bCs/>
          <w:i w:val="0"/>
          <w:iCs w:val="0"/>
          <w:color w:val="000000"/>
          <w:sz w:val="24"/>
          <w:szCs w:val="24"/>
          <w:highlight w:val="none"/>
          <w:u w:val="none"/>
          <w:lang w:eastAsia="zh-CN"/>
        </w:rPr>
        <w:t>签名或电子签名</w:t>
      </w:r>
      <w:r>
        <w:rPr>
          <w:rFonts w:hint="eastAsia" w:ascii="仿宋" w:hAnsi="仿宋" w:eastAsia="仿宋" w:cs="仿宋"/>
          <w:b/>
          <w:bCs/>
          <w:i w:val="0"/>
          <w:iCs w:val="0"/>
          <w:color w:val="000000"/>
          <w:sz w:val="24"/>
          <w:szCs w:val="24"/>
          <w:highlight w:val="none"/>
          <w:u w:val="none"/>
        </w:rPr>
        <w:t>，否则按无效标处理。</w:t>
      </w:r>
    </w:p>
    <w:p>
      <w:pPr>
        <w:pageBreakBefore w:val="0"/>
        <w:kinsoku/>
        <w:bidi w:val="0"/>
        <w:spacing w:beforeAutospacing="0" w:afterAutospacing="0" w:line="440" w:lineRule="exact"/>
        <w:ind w:firstLine="482" w:firstLineChars="200"/>
        <w:rPr>
          <w:rFonts w:hint="eastAsia" w:ascii="仿宋" w:hAnsi="仿宋" w:eastAsia="仿宋" w:cs="仿宋"/>
          <w:kern w:val="0"/>
          <w:sz w:val="24"/>
          <w:highlight w:val="none"/>
        </w:rPr>
      </w:pP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auto"/>
          <w:sz w:val="24"/>
          <w:szCs w:val="24"/>
          <w:highlight w:val="none"/>
          <w:u w:val="none"/>
          <w:lang w:val="en-US" w:eastAsia="zh-CN"/>
        </w:rPr>
        <w:t>5</w:t>
      </w:r>
      <w:r>
        <w:rPr>
          <w:rFonts w:hint="eastAsia" w:ascii="仿宋" w:hAnsi="仿宋" w:eastAsia="仿宋" w:cs="仿宋"/>
          <w:b/>
          <w:bCs/>
          <w:kern w:val="0"/>
          <w:sz w:val="24"/>
          <w:highlight w:val="none"/>
        </w:rPr>
        <w:t>.</w:t>
      </w:r>
      <w:r>
        <w:rPr>
          <w:rFonts w:hint="eastAsia" w:ascii="仿宋" w:hAnsi="仿宋" w:eastAsia="仿宋" w:cs="仿宋"/>
          <w:b/>
          <w:kern w:val="0"/>
          <w:sz w:val="24"/>
          <w:highlight w:val="none"/>
        </w:rPr>
        <w:t>资格文件、商务及技术文件中不得出现投标报价等价格信息，否则按无效标处理。</w:t>
      </w:r>
    </w:p>
    <w:p>
      <w:pPr>
        <w:pageBreakBefore w:val="0"/>
        <w:kinsoku/>
        <w:bidi w:val="0"/>
        <w:snapToGrid w:val="0"/>
        <w:spacing w:beforeAutospacing="0" w:afterAutospacing="0" w:line="440" w:lineRule="exact"/>
        <w:ind w:firstLine="480" w:firstLineChars="200"/>
        <w:rPr>
          <w:rFonts w:hint="eastAsia" w:ascii="仿宋" w:hAnsi="仿宋" w:eastAsia="仿宋" w:cs="仿宋"/>
          <w:b/>
          <w:kern w:val="0"/>
          <w:sz w:val="24"/>
          <w:highlight w:val="none"/>
        </w:rPr>
      </w:pPr>
      <w:r>
        <w:rPr>
          <w:rFonts w:hint="eastAsia" w:ascii="仿宋" w:hAnsi="仿宋" w:eastAsia="仿宋" w:cs="仿宋"/>
          <w:kern w:val="0"/>
          <w:sz w:val="24"/>
          <w:highlight w:val="none"/>
          <w:lang w:val="en-US" w:eastAsia="zh-CN"/>
        </w:rPr>
        <w:t>6</w:t>
      </w:r>
      <w:r>
        <w:rPr>
          <w:rFonts w:hint="eastAsia" w:ascii="仿宋" w:hAnsi="仿宋" w:eastAsia="仿宋" w:cs="仿宋"/>
          <w:kern w:val="0"/>
          <w:sz w:val="24"/>
          <w:highlight w:val="none"/>
        </w:rPr>
        <w:t>.投标文件应字迹清楚、内容齐全、格式规范，如有修改，</w:t>
      </w:r>
      <w:r>
        <w:rPr>
          <w:rFonts w:hint="eastAsia" w:ascii="仿宋" w:hAnsi="仿宋" w:eastAsia="仿宋" w:cs="仿宋"/>
          <w:i w:val="0"/>
          <w:iCs w:val="0"/>
          <w:color w:val="000000"/>
          <w:sz w:val="24"/>
          <w:szCs w:val="24"/>
          <w:highlight w:val="none"/>
          <w:u w:val="none"/>
        </w:rPr>
        <w:t>修改处须有法定代表人或其授权代表</w:t>
      </w:r>
      <w:r>
        <w:rPr>
          <w:rFonts w:hint="eastAsia" w:ascii="仿宋" w:hAnsi="仿宋" w:eastAsia="仿宋" w:cs="仿宋"/>
          <w:i w:val="0"/>
          <w:iCs w:val="0"/>
          <w:color w:val="000000"/>
          <w:sz w:val="24"/>
          <w:szCs w:val="24"/>
          <w:highlight w:val="none"/>
          <w:u w:val="none"/>
          <w:lang w:eastAsia="zh-CN"/>
        </w:rPr>
        <w:t>签名或电子签名</w:t>
      </w:r>
      <w:r>
        <w:rPr>
          <w:rFonts w:hint="eastAsia" w:ascii="仿宋" w:hAnsi="仿宋" w:eastAsia="仿宋" w:cs="仿宋"/>
          <w:i w:val="0"/>
          <w:iCs w:val="0"/>
          <w:color w:val="000000"/>
          <w:sz w:val="24"/>
          <w:szCs w:val="24"/>
          <w:highlight w:val="none"/>
          <w:u w:val="none"/>
        </w:rPr>
        <w:t>并加盖</w:t>
      </w:r>
      <w:r>
        <w:rPr>
          <w:rFonts w:hint="eastAsia" w:ascii="仿宋" w:hAnsi="仿宋" w:eastAsia="仿宋" w:cs="仿宋"/>
          <w:i w:val="0"/>
          <w:iCs w:val="0"/>
          <w:color w:val="000000"/>
          <w:sz w:val="24"/>
          <w:szCs w:val="24"/>
          <w:highlight w:val="none"/>
          <w:u w:val="none"/>
          <w:lang w:eastAsia="zh-CN"/>
        </w:rPr>
        <w:t>投标人</w:t>
      </w:r>
      <w:r>
        <w:rPr>
          <w:rFonts w:hint="eastAsia" w:ascii="仿宋" w:hAnsi="仿宋" w:eastAsia="仿宋" w:cs="仿宋"/>
          <w:i w:val="0"/>
          <w:iCs w:val="0"/>
          <w:color w:val="000000"/>
          <w:sz w:val="24"/>
          <w:szCs w:val="24"/>
          <w:highlight w:val="none"/>
          <w:u w:val="none"/>
        </w:rPr>
        <w:t>公章</w:t>
      </w:r>
      <w:r>
        <w:rPr>
          <w:rFonts w:hint="eastAsia" w:ascii="仿宋" w:hAnsi="仿宋" w:eastAsia="仿宋" w:cs="仿宋"/>
          <w:kern w:val="0"/>
          <w:sz w:val="24"/>
          <w:highlight w:val="none"/>
        </w:rPr>
        <w:t>。投标文件因字迹潦草或表达不清所引起的后果由投标人负责</w:t>
      </w:r>
      <w:r>
        <w:rPr>
          <w:rFonts w:hint="eastAsia" w:ascii="仿宋" w:hAnsi="仿宋" w:eastAsia="仿宋" w:cs="仿宋"/>
          <w:kern w:val="0"/>
          <w:sz w:val="24"/>
          <w:szCs w:val="22"/>
          <w:highlight w:val="none"/>
        </w:rPr>
        <w:t>。</w:t>
      </w:r>
    </w:p>
    <w:p>
      <w:pPr>
        <w:pStyle w:val="8"/>
        <w:keepNext w:val="0"/>
        <w:keepLines w:val="0"/>
        <w:pageBreakBefore w:val="0"/>
        <w:kinsoku/>
        <w:wordWrap w:val="0"/>
        <w:topLinePunct/>
        <w:bidi w:val="0"/>
        <w:snapToGrid/>
        <w:spacing w:beforeAutospacing="0" w:afterAutospacing="0" w:line="440" w:lineRule="exact"/>
        <w:ind w:left="0" w:firstLine="482" w:firstLineChars="200"/>
        <w:rPr>
          <w:rFonts w:hint="default" w:eastAsia="仿宋"/>
          <w:sz w:val="24"/>
          <w:szCs w:val="24"/>
          <w:highlight w:val="none"/>
          <w:lang w:val="en-US" w:eastAsia="zh-CN"/>
        </w:rPr>
      </w:pPr>
      <w:r>
        <w:rPr>
          <w:rFonts w:hint="eastAsia"/>
          <w:sz w:val="24"/>
          <w:szCs w:val="24"/>
          <w:highlight w:val="none"/>
        </w:rPr>
        <w:t>（四）投标报价</w:t>
      </w:r>
      <w:r>
        <w:rPr>
          <w:rFonts w:hint="eastAsia"/>
          <w:sz w:val="24"/>
          <w:szCs w:val="24"/>
          <w:highlight w:val="none"/>
          <w:lang w:val="en-US" w:eastAsia="zh-CN"/>
        </w:rPr>
        <w:t xml:space="preserve">                                          </w:t>
      </w:r>
    </w:p>
    <w:p>
      <w:pPr>
        <w:pageBreakBefore w:val="0"/>
        <w:kinsoku/>
        <w:bidi w:val="0"/>
        <w:spacing w:beforeAutospacing="0" w:afterAutospacing="0" w:line="440" w:lineRule="exact"/>
        <w:ind w:firstLine="480" w:firstLineChars="200"/>
        <w:rPr>
          <w:highlight w:val="none"/>
        </w:rPr>
      </w:pPr>
      <w:r>
        <w:rPr>
          <w:rFonts w:hint="eastAsia"/>
          <w:highlight w:val="none"/>
        </w:rPr>
        <w:t>1.所有投标报价均以人民币元为计算单位。投标报价应是唯一的，采购人将拒绝有选择的报价，投标报价应按招标文件中相关附表格式填报。</w:t>
      </w:r>
    </w:p>
    <w:p>
      <w:pPr>
        <w:pageBreakBefore w:val="0"/>
        <w:kinsoku/>
        <w:bidi w:val="0"/>
        <w:spacing w:beforeAutospacing="0" w:afterAutospacing="0" w:line="440" w:lineRule="exact"/>
        <w:ind w:firstLine="480" w:firstLineChars="200"/>
      </w:pPr>
      <w:r>
        <w:rPr>
          <w:rFonts w:hint="eastAsia"/>
          <w:highlight w:val="none"/>
        </w:rPr>
        <w:t>2.投标价格应</w:t>
      </w:r>
      <w:r>
        <w:rPr>
          <w:rFonts w:hint="eastAsia"/>
        </w:rPr>
        <w:t>该已经扣除所有同业折扣以及现金折扣。投标报价应包括所需缴纳的所有税费、项目实施所需的一切费用。</w:t>
      </w:r>
    </w:p>
    <w:p>
      <w:pPr>
        <w:pageBreakBefore w:val="0"/>
        <w:kinsoku/>
        <w:bidi w:val="0"/>
        <w:spacing w:beforeAutospacing="0" w:afterAutospacing="0" w:line="440" w:lineRule="exact"/>
        <w:ind w:firstLine="472" w:firstLineChars="196"/>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w:t>
      </w:r>
      <w:r>
        <w:rPr>
          <w:rFonts w:hint="eastAsia"/>
          <w:b/>
          <w:bCs/>
          <w:color w:val="FF0000"/>
        </w:rPr>
        <w:t>环节10分钟内</w:t>
      </w:r>
      <w:r>
        <w:rPr>
          <w:rFonts w:hint="eastAsia"/>
          <w:b/>
          <w:bCs/>
        </w:rPr>
        <w:t>进行在线核实的，视作确认报价，不影响评标过程和结果。</w:t>
      </w:r>
    </w:p>
    <w:p>
      <w:pPr>
        <w:pStyle w:val="8"/>
        <w:keepNext w:val="0"/>
        <w:keepLines w:val="0"/>
        <w:pageBreakBefore w:val="0"/>
        <w:kinsoku/>
        <w:wordWrap w:val="0"/>
        <w:topLinePunct/>
        <w:bidi w:val="0"/>
        <w:snapToGrid/>
        <w:spacing w:beforeAutospacing="0" w:afterAutospacing="0" w:line="440" w:lineRule="exact"/>
        <w:ind w:left="0" w:firstLine="482" w:firstLineChars="200"/>
        <w:rPr>
          <w:sz w:val="24"/>
          <w:szCs w:val="24"/>
        </w:rPr>
      </w:pPr>
      <w:r>
        <w:rPr>
          <w:rFonts w:hint="eastAsia"/>
          <w:sz w:val="24"/>
          <w:szCs w:val="24"/>
        </w:rPr>
        <w:t>（五）投标文件的递交、补充和修改</w:t>
      </w:r>
    </w:p>
    <w:p>
      <w:pPr>
        <w:pageBreakBefore w:val="0"/>
        <w:kinsoku/>
        <w:bidi w:val="0"/>
        <w:spacing w:beforeAutospacing="0" w:afterAutospacing="0" w:line="440" w:lineRule="exact"/>
        <w:ind w:firstLine="480" w:firstLineChars="20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pPr>
        <w:pageBreakBefore w:val="0"/>
        <w:kinsoku/>
        <w:bidi w:val="0"/>
        <w:spacing w:beforeAutospacing="0" w:afterAutospacing="0" w:line="440" w:lineRule="exact"/>
        <w:ind w:firstLine="480" w:firstLineChars="200"/>
      </w:pPr>
      <w:r>
        <w:rPr>
          <w:rFonts w:hint="eastAsia"/>
        </w:rPr>
        <w:t>2.投标文件的补充和修改</w:t>
      </w:r>
    </w:p>
    <w:p>
      <w:pPr>
        <w:pageBreakBefore w:val="0"/>
        <w:kinsoku/>
        <w:bidi w:val="0"/>
        <w:spacing w:beforeAutospacing="0" w:afterAutospacing="0" w:line="440" w:lineRule="exact"/>
        <w:ind w:firstLine="472" w:firstLineChars="196"/>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7"/>
        <w:pageBreakBefore w:val="0"/>
        <w:kinsoku/>
        <w:bidi w:val="0"/>
        <w:spacing w:beforeLines="0" w:beforeAutospacing="0" w:afterLines="0" w:afterAutospacing="0" w:line="440" w:lineRule="exact"/>
        <w:ind w:firstLine="480" w:firstLineChars="200"/>
      </w:pPr>
      <w:r>
        <w:rPr>
          <w:rFonts w:hint="eastAsia"/>
        </w:rPr>
        <w:t>3.投标截止时间和有效时间</w:t>
      </w:r>
    </w:p>
    <w:p>
      <w:pPr>
        <w:pStyle w:val="477"/>
        <w:pageBreakBefore w:val="0"/>
        <w:kinsoku/>
        <w:wordWrap w:val="0"/>
        <w:topLinePunct/>
        <w:bidi w:val="0"/>
        <w:spacing w:beforeLines="0" w:beforeAutospacing="0" w:afterLines="0" w:afterAutospacing="0" w:line="440" w:lineRule="exact"/>
        <w:ind w:firstLine="480" w:firstLineChars="200"/>
      </w:pPr>
      <w:r>
        <w:rPr>
          <w:rFonts w:hint="eastAsia"/>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7"/>
        <w:pageBreakBefore w:val="0"/>
        <w:kinsoku/>
        <w:wordWrap w:val="0"/>
        <w:topLinePunct/>
        <w:bidi w:val="0"/>
        <w:spacing w:beforeLines="0" w:beforeAutospacing="0" w:afterLines="0" w:afterAutospacing="0" w:line="440" w:lineRule="exact"/>
        <w:ind w:firstLine="480" w:firstLineChars="200"/>
      </w:pPr>
      <w:r>
        <w:rPr>
          <w:rFonts w:hint="eastAsia"/>
        </w:rPr>
        <w:t>（2）投标截止时间后，投标人登录政采云平台，用“项目采购-开标评标”功能对电子投标文件进行在线解密。</w:t>
      </w:r>
      <w:r>
        <w:rPr>
          <w:rFonts w:hint="eastAsia"/>
          <w:b/>
          <w:bCs/>
        </w:rPr>
        <w:t>在线解密电子投标文件时间为开标时间起30分钟内。</w:t>
      </w:r>
    </w:p>
    <w:p>
      <w:pPr>
        <w:pStyle w:val="477"/>
        <w:pageBreakBefore w:val="0"/>
        <w:kinsoku/>
        <w:wordWrap w:val="0"/>
        <w:topLinePunct/>
        <w:bidi w:val="0"/>
        <w:spacing w:beforeLines="0" w:beforeAutospacing="0" w:afterLines="0" w:afterAutospacing="0" w:line="440" w:lineRule="exact"/>
        <w:ind w:firstLine="480" w:firstLineChars="200"/>
      </w:pPr>
      <w:r>
        <w:rPr>
          <w:rFonts w:hint="eastAsia"/>
        </w:rPr>
        <w:t>（3）</w:t>
      </w:r>
      <w:r>
        <w:rPr>
          <w:rFonts w:hint="eastAsia"/>
          <w:b/>
          <w:bCs/>
        </w:rPr>
        <w:t>投标有效期为从提交投标文件的截止之日起90天。</w:t>
      </w:r>
      <w:r>
        <w:rPr>
          <w:rFonts w:hint="eastAsia"/>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7"/>
        <w:keepNext w:val="0"/>
        <w:keepLines w:val="0"/>
        <w:pageBreakBefore w:val="0"/>
        <w:kinsoku/>
        <w:bidi w:val="0"/>
        <w:spacing w:before="0" w:beforeAutospacing="0" w:after="0" w:afterAutospacing="0" w:line="440" w:lineRule="exact"/>
        <w:ind w:left="0" w:firstLine="643" w:firstLineChars="200"/>
        <w:jc w:val="both"/>
      </w:pPr>
      <w:r>
        <w:rPr>
          <w:rFonts w:hint="eastAsia"/>
        </w:rPr>
        <w:t>四、开标</w:t>
      </w:r>
    </w:p>
    <w:p>
      <w:pPr>
        <w:pageBreakBefore w:val="0"/>
        <w:kinsoku/>
        <w:bidi w:val="0"/>
        <w:spacing w:beforeAutospacing="0" w:afterAutospacing="0" w:line="440" w:lineRule="exact"/>
        <w:ind w:firstLine="480" w:firstLineChars="200"/>
        <w:rPr>
          <w:highlight w:val="none"/>
        </w:rPr>
      </w:pPr>
      <w:r>
        <w:rPr>
          <w:rFonts w:hint="eastAsia" w:ascii="仿宋" w:hAnsi="仿宋" w:eastAsia="仿宋" w:cs="仿宋"/>
          <w:b w:val="0"/>
          <w:bCs/>
          <w:highlight w:val="none"/>
        </w:rPr>
        <w:t>按照招标文件规定的时间地点通过电子交易平台组织开标</w:t>
      </w:r>
      <w:r>
        <w:rPr>
          <w:rFonts w:hint="eastAsia" w:cs="仿宋"/>
          <w:b w:val="0"/>
          <w:bCs/>
          <w:highlight w:val="none"/>
          <w:lang w:eastAsia="zh-CN"/>
        </w:rPr>
        <w:t>，</w:t>
      </w:r>
      <w:r>
        <w:rPr>
          <w:rFonts w:hint="eastAsia"/>
          <w:highlight w:val="none"/>
        </w:rPr>
        <w:t>各投标人法定代表人（负责人）或其授权代表应准时参与在线电子投标，否则事后不得对采购相关人员、开标过程和开标结果提出异议。</w:t>
      </w:r>
      <w:r>
        <w:rPr>
          <w:rFonts w:hint="eastAsia"/>
          <w:b/>
          <w:bCs/>
          <w:highlight w:val="none"/>
          <w:lang w:eastAsia="zh-CN"/>
        </w:rPr>
        <w:t>响应</w:t>
      </w:r>
      <w:r>
        <w:rPr>
          <w:rFonts w:hint="eastAsia"/>
          <w:b/>
          <w:bCs/>
          <w:highlight w:val="none"/>
        </w:rPr>
        <w:t>投标人不足3家的，不得开标。</w:t>
      </w:r>
    </w:p>
    <w:p>
      <w:pPr>
        <w:pageBreakBefore w:val="0"/>
        <w:kinsoku/>
        <w:bidi w:val="0"/>
        <w:spacing w:beforeAutospacing="0" w:afterAutospacing="0" w:line="440" w:lineRule="exact"/>
        <w:ind w:firstLine="480" w:firstLineChars="200"/>
        <w:rPr>
          <w:highlight w:val="none"/>
        </w:rPr>
      </w:pPr>
      <w:r>
        <w:rPr>
          <w:rFonts w:hint="eastAsia"/>
          <w:lang w:eastAsia="zh-CN"/>
        </w:rPr>
        <w:t>（一）</w:t>
      </w:r>
      <w:r>
        <w:rPr>
          <w:rFonts w:hint="eastAsia"/>
        </w:rPr>
        <w:t>开标会由采购代理机构主持，</w:t>
      </w:r>
      <w:r>
        <w:rPr>
          <w:rFonts w:hint="eastAsia" w:ascii="仿宋" w:hAnsi="仿宋" w:eastAsia="仿宋" w:cs="仿宋"/>
          <w:color w:val="auto"/>
          <w:highlight w:val="none"/>
          <w:u w:val="none"/>
          <w:lang w:eastAsia="zh-CN"/>
        </w:rPr>
        <w:t>在电子交易平台进行。</w:t>
      </w:r>
    </w:p>
    <w:p>
      <w:pPr>
        <w:pageBreakBefore w:val="0"/>
        <w:kinsoku/>
        <w:bidi w:val="0"/>
        <w:spacing w:beforeAutospacing="0" w:afterAutospacing="0" w:line="440" w:lineRule="exact"/>
        <w:ind w:firstLine="480" w:firstLineChars="200"/>
        <w:rPr>
          <w:highlight w:val="none"/>
        </w:rPr>
      </w:pPr>
      <w:r>
        <w:rPr>
          <w:rFonts w:hint="eastAsia"/>
          <w:highlight w:val="none"/>
          <w:lang w:eastAsia="zh-CN"/>
        </w:rPr>
        <w:t>（二）</w:t>
      </w:r>
      <w:r>
        <w:rPr>
          <w:rFonts w:hint="eastAsia"/>
          <w:highlight w:val="none"/>
        </w:rPr>
        <w:t>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highlight w:val="none"/>
        </w:rPr>
        <w:t>30分钟内</w:t>
      </w:r>
      <w:r>
        <w:rPr>
          <w:rFonts w:hint="eastAsia"/>
          <w:highlight w:val="none"/>
        </w:rPr>
        <w:t>。所有投标人均应当准时在线参加</w:t>
      </w:r>
      <w:r>
        <w:rPr>
          <w:rFonts w:hint="eastAsia"/>
          <w:b/>
          <w:bCs/>
          <w:highlight w:val="none"/>
        </w:rPr>
        <w:t>。</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lang w:eastAsia="zh-CN"/>
        </w:rPr>
        <w:t>（三）</w:t>
      </w:r>
      <w:r>
        <w:rPr>
          <w:rFonts w:hint="eastAsia"/>
          <w:highlight w:val="none"/>
        </w:rPr>
        <w:t>开标解密后，采购人</w:t>
      </w:r>
      <w:r>
        <w:rPr>
          <w:rFonts w:hint="eastAsia"/>
          <w:highlight w:val="none"/>
          <w:lang w:eastAsia="zh-CN"/>
        </w:rPr>
        <w:t>和（或）</w:t>
      </w:r>
      <w:r>
        <w:rPr>
          <w:rFonts w:hint="eastAsia"/>
          <w:highlight w:val="none"/>
        </w:rPr>
        <w:t>采购代理机构依法对投标人的资格进行审查，依据法律法规和招标文件的规定，对投标人的</w:t>
      </w:r>
      <w:r>
        <w:rPr>
          <w:rFonts w:hint="eastAsia"/>
          <w:color w:val="auto"/>
          <w:highlight w:val="none"/>
          <w:lang w:val="en-US" w:eastAsia="zh-CN"/>
        </w:rPr>
        <w:t>资格文件</w:t>
      </w:r>
      <w:r>
        <w:rPr>
          <w:rFonts w:hint="eastAsia"/>
          <w:color w:val="auto"/>
          <w:highlight w:val="none"/>
        </w:rPr>
        <w:t>进</w:t>
      </w:r>
      <w:r>
        <w:rPr>
          <w:rFonts w:hint="eastAsia"/>
          <w:highlight w:val="none"/>
        </w:rPr>
        <w:t>行审查。</w:t>
      </w:r>
      <w:r>
        <w:rPr>
          <w:rFonts w:hint="eastAsia" w:ascii="仿宋" w:hAnsi="仿宋" w:eastAsia="仿宋" w:cs="仿宋"/>
          <w:b/>
          <w:bCs/>
          <w:color w:val="auto"/>
          <w:sz w:val="24"/>
          <w:szCs w:val="24"/>
          <w:highlight w:val="none"/>
          <w:u w:val="none"/>
          <w:lang w:eastAsia="zh-CN"/>
        </w:rPr>
        <w:t>▲</w:t>
      </w:r>
      <w:r>
        <w:rPr>
          <w:rFonts w:hint="eastAsia"/>
          <w:b/>
          <w:bCs/>
          <w:highlight w:val="none"/>
        </w:rPr>
        <w:t>投标人未按照招标文件要求提供与基本资格条件、特定资格条件相应的有效资格证明材料的，视为投标人不具备招标文件中规定的资格要求，其投标无效。</w:t>
      </w:r>
      <w:r>
        <w:rPr>
          <w:rFonts w:hint="eastAsia"/>
          <w:highlight w:val="none"/>
        </w:rPr>
        <w:t>对未通过资格审查的投标人，采购人或采购代理机构告知其未通过的原因。评标委员会对通过资格审查的投标人的商务技术响应文件进行评审。</w:t>
      </w:r>
    </w:p>
    <w:p>
      <w:pPr>
        <w:pageBreakBefore w:val="0"/>
        <w:kinsoku/>
        <w:wordWrap w:val="0"/>
        <w:topLinePunct/>
        <w:bidi w:val="0"/>
        <w:spacing w:beforeAutospacing="0" w:afterAutospacing="0" w:line="440" w:lineRule="exact"/>
        <w:ind w:firstLine="480" w:firstLineChars="200"/>
        <w:rPr>
          <w:rFonts w:hint="eastAsia"/>
          <w:b/>
          <w:bCs/>
        </w:rPr>
      </w:pPr>
      <w:r>
        <w:rPr>
          <w:rFonts w:hint="eastAsia" w:ascii="仿宋_GB2312" w:eastAsia="仿宋_GB2312" w:cs="仿宋_GB2312"/>
          <w:sz w:val="24"/>
          <w:highlight w:val="none"/>
          <w:lang w:eastAsia="zh-CN"/>
        </w:rPr>
        <w:t>（四）</w:t>
      </w:r>
      <w:r>
        <w:rPr>
          <w:rFonts w:hint="eastAsia" w:ascii="仿宋_GB2312" w:hAnsi="仿宋" w:eastAsia="仿宋_GB2312" w:cs="仿宋_GB2312"/>
          <w:sz w:val="24"/>
          <w:highlight w:val="none"/>
        </w:rPr>
        <w:t>合格投标人不足3家的，不再评标。</w:t>
      </w:r>
    </w:p>
    <w:p>
      <w:pPr>
        <w:pageBreakBefore w:val="0"/>
        <w:kinsoku/>
        <w:wordWrap w:val="0"/>
        <w:topLinePunct/>
        <w:bidi w:val="0"/>
        <w:spacing w:beforeAutospacing="0" w:afterAutospacing="0" w:line="440" w:lineRule="exact"/>
        <w:ind w:firstLine="482" w:firstLineChars="200"/>
      </w:pPr>
      <w:r>
        <w:rPr>
          <w:rFonts w:hint="eastAsia"/>
          <w:b/>
          <w:bCs/>
        </w:rPr>
        <w:t>特别说明：</w:t>
      </w:r>
    </w:p>
    <w:p>
      <w:pPr>
        <w:pageBreakBefore w:val="0"/>
        <w:kinsoku/>
        <w:wordWrap w:val="0"/>
        <w:topLinePunct/>
        <w:bidi w:val="0"/>
        <w:spacing w:beforeAutospacing="0" w:afterAutospacing="0" w:line="440" w:lineRule="exact"/>
        <w:ind w:firstLine="482" w:firstLineChars="200"/>
        <w:rPr>
          <w:b/>
          <w:bCs/>
        </w:rPr>
      </w:pPr>
      <w:r>
        <w:rPr>
          <w:rFonts w:hint="eastAsia"/>
          <w:b/>
          <w:bCs/>
        </w:rPr>
        <w:t>1、政采云公司如对电子化开标及评审程序有调整的，按调整后的程序操作。</w:t>
      </w:r>
    </w:p>
    <w:p>
      <w:pPr>
        <w:pageBreakBefore w:val="0"/>
        <w:kinsoku/>
        <w:wordWrap w:val="0"/>
        <w:topLinePunct/>
        <w:bidi w:val="0"/>
        <w:spacing w:beforeAutospacing="0" w:afterAutospacing="0" w:line="440" w:lineRule="exact"/>
        <w:ind w:firstLine="482" w:firstLineChars="200"/>
        <w:rPr>
          <w:b/>
          <w:bCs/>
        </w:rPr>
      </w:pPr>
      <w:r>
        <w:rPr>
          <w:rFonts w:hint="eastAsia"/>
          <w:b/>
          <w:bCs/>
        </w:rPr>
        <w:t>2、目前政府采购全流程电子化交易，投标人须在规定时间内自行解密。</w:t>
      </w:r>
    </w:p>
    <w:p>
      <w:pPr>
        <w:pageBreakBefore w:val="0"/>
        <w:kinsoku/>
        <w:wordWrap w:val="0"/>
        <w:topLinePunct/>
        <w:bidi w:val="0"/>
        <w:spacing w:beforeAutospacing="0" w:afterAutospacing="0" w:line="440" w:lineRule="exact"/>
        <w:ind w:firstLine="482" w:firstLineChars="200"/>
        <w:rPr>
          <w:b/>
          <w:bCs/>
        </w:rPr>
      </w:pPr>
      <w:r>
        <w:rPr>
          <w:rFonts w:hint="eastAsia"/>
          <w:b/>
          <w:bCs/>
        </w:rPr>
        <w:t>3、本项目原则上采用政采云电子招投标开标及评审程序，但有下情形之一的，按以下情况处理：</w:t>
      </w:r>
    </w:p>
    <w:p>
      <w:pPr>
        <w:pageBreakBefore w:val="0"/>
        <w:kinsoku/>
        <w:wordWrap w:val="0"/>
        <w:topLinePunct/>
        <w:bidi w:val="0"/>
        <w:spacing w:beforeAutospacing="0" w:afterAutospacing="0" w:line="440" w:lineRule="exact"/>
        <w:ind w:firstLine="472" w:firstLineChars="196"/>
        <w:rPr>
          <w:b/>
          <w:bCs/>
        </w:rPr>
      </w:pPr>
      <w:r>
        <w:rPr>
          <w:rFonts w:hint="eastAsia"/>
          <w:b/>
          <w:bCs/>
        </w:rPr>
        <w:t>（1）若个别投标人在规定时间内无法解密或解密失败的，作无效投标处理。解密成功的投标人不足三家的，本项目重新组织采购活动。</w:t>
      </w:r>
    </w:p>
    <w:p>
      <w:pPr>
        <w:pageBreakBefore w:val="0"/>
        <w:kinsoku/>
        <w:wordWrap w:val="0"/>
        <w:topLinePunct/>
        <w:bidi w:val="0"/>
        <w:spacing w:beforeAutospacing="0" w:afterAutospacing="0" w:line="440" w:lineRule="exact"/>
        <w:ind w:firstLine="472" w:firstLineChars="196"/>
        <w:rPr>
          <w:b/>
          <w:bCs/>
        </w:rPr>
      </w:pPr>
      <w:r>
        <w:rPr>
          <w:rFonts w:hint="eastAsia"/>
          <w:b/>
          <w:bCs/>
        </w:rPr>
        <w:t>（2）若因政采云平台原因无法读取或电子开评标无法正常进行，采购代理机构将情况上报行业监管部门同意后，重新组织采购活动。</w:t>
      </w:r>
    </w:p>
    <w:p>
      <w:pPr>
        <w:pStyle w:val="7"/>
        <w:keepNext w:val="0"/>
        <w:keepLines w:val="0"/>
        <w:pageBreakBefore w:val="0"/>
        <w:kinsoku/>
        <w:topLinePunct/>
        <w:bidi w:val="0"/>
        <w:spacing w:before="0" w:beforeAutospacing="0" w:after="0" w:afterAutospacing="0" w:line="440" w:lineRule="exact"/>
        <w:ind w:left="0" w:firstLine="643" w:firstLineChars="200"/>
        <w:jc w:val="both"/>
      </w:pPr>
      <w:r>
        <w:rPr>
          <w:rFonts w:hint="eastAsia"/>
        </w:rPr>
        <w:t>五、评标</w:t>
      </w:r>
    </w:p>
    <w:p>
      <w:pPr>
        <w:pStyle w:val="8"/>
        <w:keepNext w:val="0"/>
        <w:keepLines w:val="0"/>
        <w:pageBreakBefore w:val="0"/>
        <w:kinsoku/>
        <w:wordWrap w:val="0"/>
        <w:topLinePunct/>
        <w:bidi w:val="0"/>
        <w:snapToGrid/>
        <w:spacing w:beforeAutospacing="0" w:afterAutospacing="0" w:line="440" w:lineRule="exact"/>
        <w:ind w:left="0" w:firstLine="482" w:firstLineChars="200"/>
        <w:rPr>
          <w:sz w:val="24"/>
          <w:szCs w:val="24"/>
        </w:rPr>
      </w:pPr>
      <w:r>
        <w:rPr>
          <w:rFonts w:hint="eastAsia"/>
          <w:sz w:val="24"/>
          <w:szCs w:val="24"/>
        </w:rPr>
        <w:t>（一）评标委员会</w:t>
      </w:r>
    </w:p>
    <w:p>
      <w:pPr>
        <w:pageBreakBefore w:val="0"/>
        <w:kinsoku/>
        <w:wordWrap w:val="0"/>
        <w:topLinePunct/>
        <w:bidi w:val="0"/>
        <w:spacing w:beforeAutospacing="0" w:afterAutospacing="0" w:line="440" w:lineRule="exact"/>
        <w:ind w:firstLine="472" w:firstLineChars="196"/>
      </w:pPr>
      <w:r>
        <w:rPr>
          <w:rFonts w:hint="eastAsia"/>
          <w:b/>
          <w:bCs/>
        </w:rPr>
        <w:t>1.评标委员会的组成。</w:t>
      </w:r>
      <w:r>
        <w:rPr>
          <w:rFonts w:hint="eastAsia"/>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pageBreakBefore w:val="0"/>
        <w:kinsoku/>
        <w:wordWrap w:val="0"/>
        <w:topLinePunct/>
        <w:bidi w:val="0"/>
        <w:spacing w:beforeAutospacing="0" w:afterAutospacing="0" w:line="440" w:lineRule="exact"/>
        <w:ind w:firstLine="472" w:firstLineChars="196"/>
        <w:rPr>
          <w:rFonts w:ascii="Times New Roman" w:hAnsi="Times New Roman" w:cs="Times New Roman"/>
        </w:rPr>
      </w:pPr>
      <w:r>
        <w:rPr>
          <w:rFonts w:hint="eastAsia" w:ascii="Times New Roman" w:hAnsi="Times New Roman" w:cs="Times New Roman"/>
          <w:b/>
          <w:bCs/>
        </w:rPr>
        <w:t>2.评标委员会组成人员的回避。</w:t>
      </w:r>
      <w:r>
        <w:rPr>
          <w:rFonts w:hint="eastAsia" w:ascii="Times New Roman" w:hAnsi="Times New Roman" w:cs="Times New Roman"/>
        </w:rPr>
        <w:t>在政府采购活动中，评标委员会的组成人员与供应商有下列利害关系之一的，应当回避：</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（1）参加采购活动前3年内与供应商存在劳动关系；</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（2）参加采购活动前3年内担任供应商的董事、监事；</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（3）参加采购活动前3年内是供应商的控股股东或者实际控制人；</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（4）与供应商的法定代表人或者负责人有夫妻、直系血亲、三代以内旁系血亲或者近姻亲关系；</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（5）与供应商有其他可能影响政府采购活动公平、公正进行的关系。</w:t>
      </w:r>
    </w:p>
    <w:p>
      <w:pPr>
        <w:pageBreakBefore w:val="0"/>
        <w:kinsoku/>
        <w:wordWrap w:val="0"/>
        <w:topLinePunct/>
        <w:bidi w:val="0"/>
        <w:spacing w:beforeAutospacing="0" w:afterAutospacing="0" w:line="440" w:lineRule="exact"/>
        <w:ind w:firstLine="472" w:firstLineChars="196"/>
        <w:rPr>
          <w:rFonts w:ascii="Times New Roman" w:hAnsi="Times New Roman" w:cs="Times New Roman"/>
          <w:b/>
          <w:bCs/>
        </w:rPr>
      </w:pPr>
      <w:r>
        <w:rPr>
          <w:rFonts w:hint="eastAsia" w:ascii="Times New Roman" w:hAnsi="Times New Roman" w:cs="Times New Roman"/>
          <w:b/>
          <w:bCs/>
        </w:rPr>
        <w:t>3.评标委员会负责具体评标事务，并独立履行下列职责：</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（1）审查、评价投标文件是否符合招标文件的商务、技术等实质性要求；</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（2）要求投标人对投标文件有关事项作出澄清或者说明；</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（3）对投标文件进行比较和评价；</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（4）确定中标候选人名单，以及根据采购人委托直接确定中标人；</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（5）向采购人或者有关部门报告评标中发现的违法行为；</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（6）法律、法规、规章、招标文件等规定的其它事项。</w:t>
      </w:r>
    </w:p>
    <w:p>
      <w:pPr>
        <w:pageBreakBefore w:val="0"/>
        <w:kinsoku/>
        <w:wordWrap w:val="0"/>
        <w:topLinePunct/>
        <w:bidi w:val="0"/>
        <w:spacing w:beforeAutospacing="0" w:afterAutospacing="0" w:line="440" w:lineRule="exact"/>
        <w:ind w:firstLine="472" w:firstLineChars="196"/>
        <w:rPr>
          <w:rFonts w:ascii="Times New Roman" w:hAnsi="Times New Roman" w:cs="Times New Roman"/>
          <w:b/>
          <w:bCs/>
        </w:rPr>
      </w:pPr>
      <w:r>
        <w:rPr>
          <w:rFonts w:hint="eastAsia" w:ascii="Times New Roman" w:hAnsi="Times New Roman" w:cs="Times New Roman"/>
          <w:b/>
          <w:bCs/>
        </w:rPr>
        <w:t>4.评标委员会及其成员不得有下列行为：</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（1）确定参与评标至评标结束前私自接触投标人；</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（2）接受投标人提出的与投标文件不一致的澄清或者说明，《政府采购货物和服务招标投标管理办法》（财政部令第87号）第五十一条规定的情形除外；</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（3）违反评标纪律发表倾向性意见或者征询采购人的倾向性意见；</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（4）对需要专业判断的主观评审因素协商评分；</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（5）在评标过程中擅离职守，影响评标程序正常进行的；</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（6）记录、复制或者带走任何评标资料；</w:t>
      </w:r>
    </w:p>
    <w:p>
      <w:pPr>
        <w:pageBreakBefore w:val="0"/>
        <w:kinsoku/>
        <w:wordWrap w:val="0"/>
        <w:topLinePunct/>
        <w:bidi w:val="0"/>
        <w:spacing w:beforeAutospacing="0" w:afterAutospacing="0" w:line="440" w:lineRule="exact"/>
        <w:ind w:firstLine="480" w:firstLineChars="200"/>
      </w:pPr>
      <w:r>
        <w:rPr>
          <w:rFonts w:hint="eastAsia" w:ascii="Times New Roman" w:hAnsi="Times New Roman" w:cs="Times New Roman"/>
        </w:rPr>
        <w:t>（7）其他不遵守评标纪律的行为。评标委员会成员有（1）-（5）行为之一的，其评审意见无效，并不得获取评审劳务报酬和报销异地评审差旅费。</w:t>
      </w:r>
    </w:p>
    <w:p>
      <w:pPr>
        <w:pageBreakBefore w:val="0"/>
        <w:kinsoku/>
        <w:wordWrap w:val="0"/>
        <w:topLinePunct/>
        <w:bidi w:val="0"/>
        <w:spacing w:beforeAutospacing="0" w:afterAutospacing="0" w:line="440" w:lineRule="exact"/>
        <w:ind w:firstLine="482" w:firstLineChars="200"/>
        <w:rPr>
          <w:b/>
        </w:rPr>
      </w:pPr>
      <w:r>
        <w:rPr>
          <w:rFonts w:hint="eastAsia"/>
          <w:b/>
        </w:rPr>
        <w:t>（二）评标原则</w:t>
      </w:r>
    </w:p>
    <w:p>
      <w:pPr>
        <w:pageBreakBefore w:val="0"/>
        <w:kinsoku/>
        <w:wordWrap w:val="0"/>
        <w:topLinePunct/>
        <w:bidi w:val="0"/>
        <w:spacing w:beforeAutospacing="0" w:afterAutospacing="0" w:line="440" w:lineRule="exact"/>
        <w:ind w:firstLine="480" w:firstLineChars="200"/>
      </w:pPr>
      <w:r>
        <w:rPr>
          <w:rFonts w:hint="eastAsia"/>
        </w:rPr>
        <w:t>1.评标委员会必须公平、公正、客观，不带任何倾向性和启发性；按照招标文件的要求和条件进行评标；客观、公正地对待所有投标人，对所有投标评审，均采用相同的程序和标准。</w:t>
      </w:r>
    </w:p>
    <w:p>
      <w:pPr>
        <w:pageBreakBefore w:val="0"/>
        <w:kinsoku/>
        <w:wordWrap w:val="0"/>
        <w:topLinePunct/>
        <w:bidi w:val="0"/>
        <w:spacing w:beforeAutospacing="0" w:afterAutospacing="0" w:line="440" w:lineRule="exact"/>
        <w:ind w:firstLine="480" w:firstLineChars="20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ageBreakBefore w:val="0"/>
        <w:kinsoku/>
        <w:wordWrap w:val="0"/>
        <w:topLinePunct/>
        <w:bidi w:val="0"/>
        <w:spacing w:beforeAutospacing="0" w:afterAutospacing="0" w:line="440" w:lineRule="exact"/>
        <w:ind w:firstLine="480" w:firstLineChars="20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pPr>
        <w:pageBreakBefore w:val="0"/>
        <w:kinsoku/>
        <w:wordWrap w:val="0"/>
        <w:topLinePunct/>
        <w:bidi w:val="0"/>
        <w:spacing w:beforeAutospacing="0" w:afterAutospacing="0" w:line="440" w:lineRule="exact"/>
        <w:ind w:firstLine="480" w:firstLineChars="200"/>
      </w:pPr>
      <w:r>
        <w:rPr>
          <w:rFonts w:hint="eastAsia"/>
        </w:rPr>
        <w:t>4.在开标、评标期间，任何单位和个人不得干扰、影响评标的正常进行，投标人不得向评标委员会成员询问评标情况，不得进行旨在影响评标结果的活动，否则将废除其投标资格。</w:t>
      </w:r>
    </w:p>
    <w:p>
      <w:pPr>
        <w:pageBreakBefore w:val="0"/>
        <w:kinsoku/>
        <w:wordWrap w:val="0"/>
        <w:topLinePunct/>
        <w:bidi w:val="0"/>
        <w:spacing w:beforeAutospacing="0" w:afterAutospacing="0" w:line="440" w:lineRule="exact"/>
        <w:ind w:firstLine="480" w:firstLineChars="200"/>
      </w:pPr>
      <w:r>
        <w:rPr>
          <w:rFonts w:hint="eastAsia"/>
        </w:rPr>
        <w:t>5、评标方法及评分标准等，详见招标文件“第三章  评标办法及评分标准”。</w:t>
      </w:r>
    </w:p>
    <w:p>
      <w:pPr>
        <w:pageBreakBefore w:val="0"/>
        <w:kinsoku/>
        <w:wordWrap w:val="0"/>
        <w:topLinePunct/>
        <w:bidi w:val="0"/>
        <w:spacing w:beforeAutospacing="0" w:afterAutospacing="0" w:line="440" w:lineRule="exact"/>
        <w:ind w:firstLine="482" w:firstLineChars="200"/>
        <w:rPr>
          <w:b/>
          <w:bCs/>
        </w:rPr>
      </w:pPr>
      <w:r>
        <w:rPr>
          <w:rFonts w:hint="eastAsia"/>
          <w:b/>
          <w:bCs/>
        </w:rPr>
        <w:t>（三）评标程序</w:t>
      </w:r>
    </w:p>
    <w:p>
      <w:pPr>
        <w:pageBreakBefore w:val="0"/>
        <w:kinsoku/>
        <w:wordWrap w:val="0"/>
        <w:topLinePunct/>
        <w:bidi w:val="0"/>
        <w:spacing w:beforeAutospacing="0" w:afterAutospacing="0" w:line="440" w:lineRule="exact"/>
        <w:ind w:firstLine="480" w:firstLineChars="200"/>
      </w:pPr>
      <w:r>
        <w:rPr>
          <w:rFonts w:hint="eastAsia"/>
        </w:rPr>
        <w:t>本项目评标一般将按以下程序进行：投标文件初审、样品评审（若有）、投标文件的澄清、商务及技术文件的比较与评价、报价文件的比较与评审、推荐中标候选人和编写评标报告等。</w:t>
      </w:r>
    </w:p>
    <w:p>
      <w:pPr>
        <w:pageBreakBefore w:val="0"/>
        <w:kinsoku/>
        <w:wordWrap w:val="0"/>
        <w:topLinePunct/>
        <w:bidi w:val="0"/>
        <w:spacing w:beforeAutospacing="0" w:afterAutospacing="0" w:line="440" w:lineRule="exact"/>
        <w:ind w:firstLine="482" w:firstLineChars="200"/>
        <w:rPr>
          <w:b/>
        </w:rPr>
      </w:pPr>
      <w:r>
        <w:rPr>
          <w:rFonts w:hint="eastAsia"/>
          <w:b/>
        </w:rPr>
        <w:t>1.投标文件初审</w:t>
      </w:r>
    </w:p>
    <w:p>
      <w:pPr>
        <w:pageBreakBefore w:val="0"/>
        <w:kinsoku/>
        <w:wordWrap w:val="0"/>
        <w:topLinePunct/>
        <w:bidi w:val="0"/>
        <w:spacing w:beforeAutospacing="0" w:afterAutospacing="0" w:line="440" w:lineRule="exact"/>
        <w:ind w:firstLine="482" w:firstLineChars="200"/>
        <w:rPr>
          <w:rFonts w:hint="eastAsia"/>
          <w:highlight w:val="none"/>
        </w:rPr>
      </w:pPr>
      <w:r>
        <w:rPr>
          <w:rFonts w:hint="eastAsia"/>
          <w:b/>
          <w:highlight w:val="none"/>
        </w:rPr>
        <w:t>（1）资格性</w:t>
      </w:r>
      <w:r>
        <w:rPr>
          <w:rFonts w:hint="eastAsia"/>
          <w:b/>
          <w:color w:val="auto"/>
          <w:highlight w:val="none"/>
          <w:lang w:eastAsia="zh-CN"/>
        </w:rPr>
        <w:t>审</w:t>
      </w:r>
      <w:r>
        <w:rPr>
          <w:rFonts w:hint="eastAsia"/>
          <w:b/>
          <w:highlight w:val="none"/>
        </w:rPr>
        <w:t>查</w:t>
      </w:r>
      <w:r>
        <w:rPr>
          <w:rFonts w:hint="eastAsia"/>
          <w:highlight w:val="none"/>
        </w:rPr>
        <w:t>：由采购人代表</w:t>
      </w:r>
      <w:r>
        <w:rPr>
          <w:rFonts w:hint="eastAsia"/>
          <w:highlight w:val="none"/>
          <w:lang w:eastAsia="zh-CN"/>
        </w:rPr>
        <w:t>和（或）</w:t>
      </w:r>
      <w:r>
        <w:rPr>
          <w:rFonts w:hint="eastAsia"/>
          <w:highlight w:val="none"/>
        </w:rPr>
        <w:t>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w:t>
      </w:r>
      <w:r>
        <w:rPr>
          <w:rFonts w:hint="eastAsia"/>
          <w:b w:val="0"/>
          <w:bCs/>
          <w:color w:val="auto"/>
          <w:highlight w:val="none"/>
          <w:lang w:eastAsia="zh-CN"/>
        </w:rPr>
        <w:t>审</w:t>
      </w:r>
      <w:r>
        <w:rPr>
          <w:rFonts w:hint="eastAsia"/>
          <w:highlight w:val="none"/>
        </w:rPr>
        <w:t>查不合格的投标人则无须继续进行符合性</w:t>
      </w:r>
      <w:r>
        <w:rPr>
          <w:rFonts w:hint="eastAsia"/>
          <w:b w:val="0"/>
          <w:bCs/>
          <w:color w:val="auto"/>
          <w:highlight w:val="none"/>
          <w:lang w:eastAsia="zh-CN"/>
        </w:rPr>
        <w:t>审</w:t>
      </w:r>
      <w:r>
        <w:rPr>
          <w:rFonts w:hint="eastAsia"/>
          <w:highlight w:val="none"/>
        </w:rPr>
        <w:t>查，并且投标文件初审结论不合格。</w:t>
      </w:r>
    </w:p>
    <w:p>
      <w:pPr>
        <w:pageBreakBefore w:val="0"/>
        <w:kinsoku/>
        <w:wordWrap w:val="0"/>
        <w:topLinePunct/>
        <w:bidi w:val="0"/>
        <w:spacing w:beforeAutospacing="0" w:afterAutospacing="0" w:line="440" w:lineRule="exact"/>
        <w:ind w:firstLine="482" w:firstLineChars="200"/>
        <w:rPr>
          <w:rFonts w:hint="eastAsia" w:eastAsia="仿宋"/>
          <w:b/>
          <w:highlight w:val="none"/>
          <w:lang w:eastAsia="zh-CN"/>
        </w:rPr>
      </w:pPr>
      <w:r>
        <w:rPr>
          <w:rFonts w:hint="eastAsia" w:ascii="仿宋" w:hAnsi="仿宋" w:eastAsia="仿宋" w:cs="仿宋"/>
          <w:b/>
          <w:bCs/>
          <w:kern w:val="0"/>
          <w:sz w:val="24"/>
          <w:szCs w:val="24"/>
          <w:highlight w:val="none"/>
          <w:lang w:val="en-US" w:eastAsia="zh-CN" w:bidi="ar-SA"/>
        </w:rPr>
        <w:t>▲</w:t>
      </w:r>
      <w:r>
        <w:rPr>
          <w:rFonts w:hint="eastAsia"/>
          <w:b/>
          <w:highlight w:val="none"/>
        </w:rPr>
        <w:t>特别声明：在开标前，“信用中国”网站（www.creditchina.gov.cn）、中国政府采购网（www.ccgp.gov.cn）未完全反映投标人失信记录的，投标人在知情的情况下应当如实填报，因瞒报或漏报经查实后达到较大数额罚款金额的，作无效标处理</w:t>
      </w:r>
      <w:r>
        <w:rPr>
          <w:rFonts w:hint="eastAsia"/>
          <w:b/>
          <w:highlight w:val="none"/>
          <w:lang w:eastAsia="zh-CN"/>
        </w:rPr>
        <w:t>。</w:t>
      </w:r>
    </w:p>
    <w:p>
      <w:pPr>
        <w:pageBreakBefore w:val="0"/>
        <w:kinsoku/>
        <w:wordWrap w:val="0"/>
        <w:topLinePunct/>
        <w:bidi w:val="0"/>
        <w:spacing w:beforeAutospacing="0" w:afterAutospacing="0" w:line="440" w:lineRule="exact"/>
        <w:ind w:firstLine="482" w:firstLineChars="200"/>
        <w:rPr>
          <w:b/>
          <w:highlight w:val="none"/>
        </w:rPr>
      </w:pPr>
      <w:r>
        <w:rPr>
          <w:rFonts w:hint="eastAsia"/>
          <w:b/>
          <w:highlight w:val="none"/>
        </w:rPr>
        <w:t>资格不符合的，应组织相关投标人代表进行陈述、澄清或申辩。资格性</w:t>
      </w:r>
      <w:r>
        <w:rPr>
          <w:rFonts w:hint="eastAsia"/>
          <w:b/>
          <w:color w:val="auto"/>
          <w:highlight w:val="none"/>
          <w:lang w:eastAsia="zh-CN"/>
        </w:rPr>
        <w:t>审</w:t>
      </w:r>
      <w:r>
        <w:rPr>
          <w:rFonts w:hint="eastAsia"/>
          <w:b/>
          <w:highlight w:val="none"/>
        </w:rPr>
        <w:t>查不合格的投标人则无须继续进行符合性</w:t>
      </w:r>
      <w:r>
        <w:rPr>
          <w:rFonts w:hint="eastAsia"/>
          <w:b/>
          <w:color w:val="auto"/>
          <w:highlight w:val="none"/>
          <w:lang w:eastAsia="zh-CN"/>
        </w:rPr>
        <w:t>审</w:t>
      </w:r>
      <w:r>
        <w:rPr>
          <w:rFonts w:hint="eastAsia"/>
          <w:b/>
          <w:highlight w:val="none"/>
        </w:rPr>
        <w:t>查，并且投标文件初审结论不合格。</w:t>
      </w:r>
    </w:p>
    <w:p>
      <w:pPr>
        <w:pageBreakBefore w:val="0"/>
        <w:kinsoku/>
        <w:wordWrap w:val="0"/>
        <w:topLinePunct/>
        <w:bidi w:val="0"/>
        <w:spacing w:beforeAutospacing="0" w:afterAutospacing="0" w:line="440" w:lineRule="exact"/>
        <w:ind w:firstLine="482" w:firstLineChars="200"/>
        <w:rPr>
          <w:highlight w:val="none"/>
        </w:rPr>
      </w:pPr>
      <w:r>
        <w:rPr>
          <w:rFonts w:hint="eastAsia"/>
          <w:b/>
          <w:highlight w:val="none"/>
        </w:rPr>
        <w:t>（2）符合性</w:t>
      </w:r>
      <w:r>
        <w:rPr>
          <w:rFonts w:hint="eastAsia"/>
          <w:b/>
          <w:color w:val="auto"/>
          <w:highlight w:val="none"/>
          <w:lang w:eastAsia="zh-CN"/>
        </w:rPr>
        <w:t>审</w:t>
      </w:r>
      <w:r>
        <w:rPr>
          <w:rFonts w:hint="eastAsia"/>
          <w:b/>
          <w:highlight w:val="none"/>
        </w:rPr>
        <w:t>查：</w:t>
      </w:r>
      <w:r>
        <w:rPr>
          <w:rFonts w:hint="eastAsia"/>
          <w:highlight w:val="none"/>
        </w:rPr>
        <w:t>依据招标文件的规定，从投标文件的商务及技术文件和报价文件有效性、完整性和对招标文件的响应程度进行审查、比较和评估，以确定是否对招标文件的实质性要求作出响应。符合性</w:t>
      </w:r>
      <w:r>
        <w:rPr>
          <w:rFonts w:hint="eastAsia"/>
          <w:highlight w:val="none"/>
          <w:lang w:eastAsia="zh-CN"/>
        </w:rPr>
        <w:t>审</w:t>
      </w:r>
      <w:r>
        <w:rPr>
          <w:rFonts w:hint="eastAsia"/>
          <w:highlight w:val="none"/>
        </w:rPr>
        <w:t>查不合格的投标人，投标文件初审结论不合格。</w:t>
      </w:r>
    </w:p>
    <w:p>
      <w:pPr>
        <w:pageBreakBefore w:val="0"/>
        <w:kinsoku/>
        <w:wordWrap w:val="0"/>
        <w:topLinePunct/>
        <w:bidi w:val="0"/>
        <w:spacing w:beforeAutospacing="0" w:afterAutospacing="0" w:line="440" w:lineRule="exact"/>
        <w:ind w:firstLine="470" w:firstLineChars="196"/>
        <w:rPr>
          <w:b/>
        </w:rPr>
      </w:pPr>
      <w:r>
        <w:rPr>
          <w:bCs w:val="0"/>
          <w:sz w:val="24"/>
          <w:szCs w:val="24"/>
        </w:rPr>
        <w:t>2</w:t>
      </w:r>
      <w:r>
        <w:rPr>
          <w:rFonts w:hint="eastAsia"/>
          <w:b/>
        </w:rPr>
        <w:t>.投标文件的澄清</w:t>
      </w:r>
    </w:p>
    <w:p>
      <w:pPr>
        <w:pageBreakBefore w:val="0"/>
        <w:kinsoku/>
        <w:wordWrap w:val="0"/>
        <w:topLinePunct/>
        <w:bidi w:val="0"/>
        <w:spacing w:beforeAutospacing="0" w:afterAutospacing="0" w:line="440" w:lineRule="exact"/>
        <w:ind w:firstLine="480" w:firstLineChars="200"/>
      </w:pPr>
      <w:r>
        <w:rPr>
          <w:rFonts w:hint="eastAsia"/>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pageBreakBefore w:val="0"/>
        <w:kinsoku/>
        <w:wordWrap w:val="0"/>
        <w:topLinePunct/>
        <w:bidi w:val="0"/>
        <w:spacing w:beforeAutospacing="0" w:afterAutospacing="0" w:line="440" w:lineRule="exact"/>
        <w:ind w:firstLine="472" w:firstLineChars="196"/>
        <w:rPr>
          <w:b/>
        </w:rPr>
      </w:pPr>
      <w:r>
        <w:rPr>
          <w:rFonts w:hint="eastAsia"/>
          <w:b/>
          <w:lang w:val="en-US" w:eastAsia="zh-CN"/>
        </w:rPr>
        <w:t>3</w:t>
      </w:r>
      <w:r>
        <w:rPr>
          <w:rFonts w:hint="eastAsia"/>
          <w:b/>
        </w:rPr>
        <w:t>.商务及技术文件的比较与评价</w:t>
      </w:r>
    </w:p>
    <w:p>
      <w:pPr>
        <w:pageBreakBefore w:val="0"/>
        <w:kinsoku/>
        <w:wordWrap w:val="0"/>
        <w:topLinePunct/>
        <w:bidi w:val="0"/>
        <w:spacing w:beforeAutospacing="0" w:afterAutospacing="0" w:line="440" w:lineRule="exact"/>
        <w:ind w:firstLine="480" w:firstLineChars="20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9"/>
        <w:keepNext w:val="0"/>
        <w:keepLines w:val="0"/>
        <w:pageBreakBefore w:val="0"/>
        <w:kinsoku/>
        <w:wordWrap w:val="0"/>
        <w:topLinePunct/>
        <w:bidi w:val="0"/>
        <w:spacing w:beforeAutospacing="0" w:afterAutospacing="0" w:line="440" w:lineRule="exact"/>
        <w:ind w:left="0" w:firstLine="472" w:firstLineChars="196"/>
        <w:rPr>
          <w:bCs w:val="0"/>
          <w:sz w:val="24"/>
          <w:szCs w:val="24"/>
        </w:rPr>
      </w:pPr>
      <w:r>
        <w:rPr>
          <w:rFonts w:hint="eastAsia"/>
          <w:bCs w:val="0"/>
          <w:sz w:val="24"/>
          <w:szCs w:val="24"/>
          <w:lang w:val="en-US" w:eastAsia="zh-CN"/>
        </w:rPr>
        <w:t>4</w:t>
      </w:r>
      <w:r>
        <w:rPr>
          <w:rFonts w:hint="eastAsia"/>
          <w:bCs w:val="0"/>
          <w:sz w:val="24"/>
          <w:szCs w:val="24"/>
        </w:rPr>
        <w:t>.报价文件的比较与评审</w:t>
      </w:r>
    </w:p>
    <w:p>
      <w:pPr>
        <w:pageBreakBefore w:val="0"/>
        <w:kinsoku/>
        <w:wordWrap w:val="0"/>
        <w:topLinePunct/>
        <w:bidi w:val="0"/>
        <w:spacing w:beforeAutospacing="0" w:afterAutospacing="0" w:line="440" w:lineRule="exact"/>
        <w:ind w:firstLine="480" w:firstLineChars="200"/>
      </w:pPr>
      <w:r>
        <w:rPr>
          <w:rFonts w:hint="eastAsia"/>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pageBreakBefore w:val="0"/>
        <w:kinsoku/>
        <w:wordWrap w:val="0"/>
        <w:topLinePunct/>
        <w:bidi w:val="0"/>
        <w:spacing w:beforeAutospacing="0" w:afterAutospacing="0" w:line="440" w:lineRule="exact"/>
        <w:ind w:firstLine="480" w:firstLineChars="200"/>
        <w:rPr>
          <w:rFonts w:hint="eastAsia" w:ascii="Times New Roman" w:hAnsi="Times New Roman" w:cs="Times New Roman"/>
          <w:b/>
          <w:bCs/>
        </w:rPr>
      </w:pPr>
      <w:r>
        <w:rPr>
          <w:rFonts w:hint="eastAsia" w:ascii="Times New Roman" w:hAnsi="Times New Roman" w:cs="Times New Roma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ascii="Times New Roman" w:hAnsi="Times New Roman" w:cs="Times New Roman"/>
          <w:b/>
          <w:bCs/>
        </w:rPr>
        <w:t>根据财政部发布的《政府采购促进中小企业发展管理办法》规定，对于非专门面向中小微企业的项目，对小型和微型企业产品的价格给予一定的扣除，用扣除后的价格参与评审。</w:t>
      </w:r>
    </w:p>
    <w:p>
      <w:pPr>
        <w:pageBreakBefore w:val="0"/>
        <w:kinsoku/>
        <w:wordWrap w:val="0"/>
        <w:topLinePunct/>
        <w:bidi w:val="0"/>
        <w:spacing w:beforeAutospacing="0" w:afterAutospacing="0" w:line="440" w:lineRule="exact"/>
        <w:ind w:firstLine="472" w:firstLineChars="196"/>
        <w:rPr>
          <w:rFonts w:ascii="Times New Roman" w:hAnsi="Times New Roman" w:cs="Times New Roman"/>
          <w:b/>
          <w:bCs/>
        </w:rPr>
      </w:pPr>
      <w:r>
        <w:rPr>
          <w:rFonts w:hint="eastAsia" w:ascii="Times New Roman" w:hAnsi="Times New Roman" w:cs="Times New Roman"/>
          <w:b/>
          <w:bCs/>
        </w:rPr>
        <w:t>投标文件报价出现前后不一致的，按照下列规定修正：</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（1）投标文件中</w:t>
      </w:r>
      <w:r>
        <w:rPr>
          <w:rFonts w:hint="eastAsia"/>
          <w:highlight w:val="none"/>
          <w:lang w:eastAsia="zh-CN"/>
        </w:rPr>
        <w:t>开标一览表</w:t>
      </w:r>
      <w:r>
        <w:rPr>
          <w:rFonts w:hint="eastAsia"/>
          <w:highlight w:val="none"/>
        </w:rPr>
        <w:t>内容与投标文件中相应内容不一致的，以</w:t>
      </w:r>
      <w:r>
        <w:rPr>
          <w:rFonts w:hint="eastAsia"/>
          <w:highlight w:val="none"/>
          <w:lang w:eastAsia="zh-CN"/>
        </w:rPr>
        <w:t>开标</w:t>
      </w:r>
      <w:r>
        <w:rPr>
          <w:rFonts w:hint="eastAsia"/>
          <w:highlight w:val="none"/>
        </w:rPr>
        <w:t>一览表为准；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（2）大写金额和小写金额不一致的，以大写金额为准；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（3）单价金额小数点或者百分比有明显错位的，以</w:t>
      </w:r>
      <w:r>
        <w:rPr>
          <w:rFonts w:hint="eastAsia"/>
          <w:highlight w:val="none"/>
          <w:lang w:eastAsia="zh-CN"/>
        </w:rPr>
        <w:t>开标一览表</w:t>
      </w:r>
      <w:r>
        <w:rPr>
          <w:rFonts w:hint="eastAsia"/>
          <w:highlight w:val="none"/>
        </w:rPr>
        <w:t>的总价为准，并修改单价；</w:t>
      </w:r>
    </w:p>
    <w:p>
      <w:pPr>
        <w:pageBreakBefore w:val="0"/>
        <w:kinsoku/>
        <w:wordWrap w:val="0"/>
        <w:topLinePunct/>
        <w:bidi w:val="0"/>
        <w:spacing w:beforeAutospacing="0" w:afterAutospacing="0" w:line="440" w:lineRule="exact"/>
        <w:ind w:firstLine="480" w:firstLineChars="200"/>
      </w:pPr>
      <w:r>
        <w:rPr>
          <w:rFonts w:hint="eastAsia"/>
        </w:rPr>
        <w:t>（4）总价金额与按单价汇总金额不一致的，以单价金额计算结果为准；</w:t>
      </w:r>
    </w:p>
    <w:p>
      <w:pPr>
        <w:pageBreakBefore w:val="0"/>
        <w:kinsoku/>
        <w:wordWrap w:val="0"/>
        <w:topLinePunct/>
        <w:bidi w:val="0"/>
        <w:spacing w:beforeAutospacing="0" w:afterAutospacing="0" w:line="440" w:lineRule="exact"/>
        <w:ind w:firstLine="480" w:firstLineChars="200"/>
      </w:pPr>
      <w:r>
        <w:rPr>
          <w:rFonts w:hint="eastAsia"/>
        </w:rPr>
        <w:t>（5）政采云电子交易平台-开标记录模块的报价与投标响应文件中的报价不一致的，以投标响应文件中的报价为准。</w:t>
      </w:r>
    </w:p>
    <w:p>
      <w:pPr>
        <w:pageBreakBefore w:val="0"/>
        <w:kinsoku/>
        <w:wordWrap w:val="0"/>
        <w:topLinePunct/>
        <w:bidi w:val="0"/>
        <w:spacing w:beforeAutospacing="0" w:afterAutospacing="0" w:line="440" w:lineRule="exact"/>
        <w:ind w:firstLine="480" w:firstLineChars="20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pPr>
        <w:pageBreakBefore w:val="0"/>
        <w:kinsoku/>
        <w:wordWrap w:val="0"/>
        <w:topLinePunct/>
        <w:bidi w:val="0"/>
        <w:spacing w:beforeAutospacing="0" w:afterAutospacing="0" w:line="440" w:lineRule="exact"/>
        <w:ind w:firstLine="472" w:firstLineChars="196"/>
        <w:rPr>
          <w:b/>
        </w:rPr>
      </w:pPr>
      <w:r>
        <w:rPr>
          <w:rFonts w:hint="eastAsia"/>
          <w:b/>
          <w:lang w:val="en-US" w:eastAsia="zh-CN"/>
        </w:rPr>
        <w:t>5</w:t>
      </w:r>
      <w:r>
        <w:rPr>
          <w:rFonts w:hint="eastAsia"/>
          <w:b/>
        </w:rPr>
        <w:t>.推荐中标候选人与编写评标报告</w:t>
      </w:r>
    </w:p>
    <w:p>
      <w:pPr>
        <w:pageBreakBefore w:val="0"/>
        <w:kinsoku/>
        <w:wordWrap w:val="0"/>
        <w:topLinePunct/>
        <w:bidi w:val="0"/>
        <w:spacing w:beforeAutospacing="0" w:afterAutospacing="0" w:line="440" w:lineRule="exact"/>
        <w:ind w:firstLine="480" w:firstLineChars="200"/>
      </w:pPr>
      <w:r>
        <w:rPr>
          <w:rFonts w:hint="eastAsia"/>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kinsoku/>
        <w:wordWrap w:val="0"/>
        <w:topLinePunct/>
        <w:bidi w:val="0"/>
        <w:spacing w:beforeAutospacing="0" w:afterAutospacing="0" w:line="440" w:lineRule="exact"/>
        <w:ind w:firstLine="472" w:firstLineChars="196"/>
        <w:rPr>
          <w:b/>
        </w:rPr>
      </w:pPr>
      <w:r>
        <w:rPr>
          <w:rFonts w:hint="eastAsia"/>
          <w:b/>
        </w:rPr>
        <w:t>说明：供应商拒绝澄清或者澄清的内容改变了投标文件的实质性内容或者需要现场演示的授权代表未到场的，评标委员会有权对该投标文件作出不利于投标人的评判。</w:t>
      </w:r>
    </w:p>
    <w:p>
      <w:pPr>
        <w:pageBreakBefore w:val="0"/>
        <w:kinsoku/>
        <w:topLinePunct/>
        <w:bidi w:val="0"/>
        <w:spacing w:beforeAutospacing="0" w:afterAutospacing="0" w:line="440" w:lineRule="exact"/>
        <w:ind w:firstLine="643" w:firstLineChars="200"/>
        <w:jc w:val="both"/>
        <w:outlineLvl w:val="0"/>
        <w:rPr>
          <w:b/>
          <w:bCs/>
          <w:sz w:val="32"/>
          <w:szCs w:val="32"/>
        </w:rPr>
      </w:pPr>
      <w:r>
        <w:rPr>
          <w:rFonts w:hint="eastAsia"/>
          <w:b/>
          <w:bCs/>
          <w:sz w:val="32"/>
          <w:szCs w:val="32"/>
        </w:rPr>
        <w:t>六、无效的投标</w:t>
      </w:r>
    </w:p>
    <w:p>
      <w:pPr>
        <w:pageBreakBefore w:val="0"/>
        <w:kinsoku/>
        <w:wordWrap w:val="0"/>
        <w:topLinePunct/>
        <w:bidi w:val="0"/>
        <w:spacing w:beforeAutospacing="0" w:afterAutospacing="0" w:line="440" w:lineRule="exact"/>
        <w:ind w:firstLine="482" w:firstLineChars="200"/>
        <w:outlineLvl w:val="0"/>
        <w:rPr>
          <w:rFonts w:cs="仿宋_GB2312"/>
          <w:b/>
          <w:kern w:val="0"/>
        </w:rPr>
      </w:pPr>
      <w:r>
        <w:rPr>
          <w:rFonts w:hint="eastAsia" w:cs="仿宋_GB2312"/>
          <w:b/>
          <w:kern w:val="0"/>
        </w:rPr>
        <w:t>发生下列情况之一的投标文件被视为无效：</w:t>
      </w:r>
    </w:p>
    <w:p>
      <w:pPr>
        <w:pageBreakBefore w:val="0"/>
        <w:kinsoku/>
        <w:wordWrap w:val="0"/>
        <w:topLinePunct/>
        <w:bidi w:val="0"/>
        <w:spacing w:beforeAutospacing="0" w:afterAutospacing="0" w:line="440" w:lineRule="exact"/>
        <w:ind w:firstLine="480" w:firstLineChars="200"/>
        <w:outlineLvl w:val="0"/>
        <w:rPr>
          <w:rFonts w:cs="仿宋_GB2312"/>
          <w:color w:val="auto"/>
          <w:kern w:val="0"/>
        </w:rPr>
      </w:pPr>
      <w:r>
        <w:rPr>
          <w:rFonts w:hint="eastAsia" w:cs="仿宋_GB2312"/>
          <w:color w:val="auto"/>
          <w:kern w:val="0"/>
        </w:rPr>
        <w:t>（一）未办理获取采购文件登记手续的；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rPr>
      </w:pPr>
      <w:r>
        <w:rPr>
          <w:rFonts w:hint="eastAsia" w:cs="仿宋_GB2312"/>
          <w:color w:val="auto"/>
          <w:kern w:val="0"/>
        </w:rPr>
        <w:t>（二）投标截止时间前未传输递交电子投标文件的，在规定时间内无法解密或解密失败的；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yellow"/>
        </w:rPr>
      </w:pPr>
      <w:r>
        <w:rPr>
          <w:rFonts w:hint="eastAsia" w:cs="仿宋_GB2312"/>
          <w:color w:val="auto"/>
          <w:kern w:val="0"/>
        </w:rPr>
        <w:t>（三）投标文件组成漏项或未按规定的格式编制，内容不全或内容字迹模糊辨认不清影响评标的；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rPr>
        <w:t>（四）投标人未能通过资格审查的：未按照招标文件要求提供与基本资格条件、特定资格条件相应的有效资格证明材料的；</w:t>
      </w:r>
      <w:r>
        <w:rPr>
          <w:rFonts w:hint="eastAsia" w:ascii="仿宋" w:hAnsi="仿宋" w:eastAsia="仿宋" w:cs="仿宋"/>
          <w:b w:val="0"/>
          <w:bCs w:val="0"/>
          <w:sz w:val="24"/>
          <w:szCs w:val="24"/>
          <w:highlight w:val="none"/>
          <w:lang w:val="en-US" w:eastAsia="zh-CN"/>
        </w:rPr>
        <w:t>如以联合体形式参加政府采购活动的，联合协议不符合招标文件规定的联合协议要求的。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rPr>
      </w:pPr>
      <w:r>
        <w:rPr>
          <w:rFonts w:hint="eastAsia" w:cs="仿宋_GB2312"/>
          <w:color w:val="auto"/>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pageBreakBefore w:val="0"/>
        <w:kinsoku/>
        <w:wordWrap w:val="0"/>
        <w:topLinePunct/>
        <w:bidi w:val="0"/>
        <w:spacing w:beforeAutospacing="0" w:afterAutospacing="0" w:line="440" w:lineRule="exact"/>
        <w:ind w:firstLine="480" w:firstLineChars="200"/>
        <w:outlineLvl w:val="0"/>
        <w:rPr>
          <w:rFonts w:hint="eastAsia" w:cs="仿宋_GB2312"/>
          <w:color w:val="auto"/>
          <w:kern w:val="0"/>
          <w:highlight w:val="none"/>
        </w:rPr>
      </w:pPr>
      <w:r>
        <w:rPr>
          <w:rFonts w:hint="eastAsia" w:cs="仿宋_GB2312"/>
          <w:color w:val="auto"/>
          <w:kern w:val="0"/>
          <w:highlight w:val="none"/>
        </w:rPr>
        <w:t>（六）</w:t>
      </w:r>
      <w:r>
        <w:rPr>
          <w:rFonts w:hint="eastAsia" w:ascii="仿宋" w:hAnsi="仿宋" w:eastAsia="仿宋" w:cs="仿宋"/>
          <w:b w:val="0"/>
          <w:bCs w:val="0"/>
          <w:color w:val="auto"/>
          <w:kern w:val="0"/>
          <w:sz w:val="24"/>
          <w:szCs w:val="24"/>
          <w:highlight w:val="none"/>
          <w:lang w:val="zh-CN" w:eastAsia="zh-CN" w:bidi="ar-SA"/>
        </w:rPr>
        <w:t>投标人有</w:t>
      </w:r>
      <w:r>
        <w:rPr>
          <w:rFonts w:hint="eastAsia" w:ascii="仿宋" w:hAnsi="仿宋" w:eastAsia="仿宋" w:cs="仿宋"/>
          <w:b w:val="0"/>
          <w:bCs w:val="0"/>
          <w:color w:val="auto"/>
          <w:kern w:val="0"/>
          <w:sz w:val="24"/>
          <w:szCs w:val="24"/>
          <w:highlight w:val="none"/>
          <w:lang w:val="en-US" w:eastAsia="zh-CN" w:bidi="ar-SA"/>
        </w:rPr>
        <w:t>税收缴纳、社会保障等方面的失信记录等情况，且不属于截止投标时间近三年以来，在经营活动中有重大违法记录及被列入政府采购严重违法失信行为记录名单的，</w:t>
      </w:r>
      <w:r>
        <w:rPr>
          <w:rFonts w:hint="eastAsia" w:ascii="仿宋" w:hAnsi="仿宋" w:eastAsia="仿宋" w:cs="仿宋"/>
          <w:b/>
          <w:bCs/>
          <w:color w:val="auto"/>
          <w:kern w:val="0"/>
          <w:sz w:val="24"/>
          <w:szCs w:val="24"/>
          <w:highlight w:val="none"/>
          <w:u w:val="single"/>
          <w:lang w:val="en-US" w:eastAsia="zh-CN" w:bidi="ar-SA"/>
        </w:rPr>
        <w:t>可不对《符合参加政府采购活动应当具备的一般条件的承诺函》第（一）款第4点作出承诺</w:t>
      </w:r>
      <w:r>
        <w:rPr>
          <w:rFonts w:hint="eastAsia" w:ascii="仿宋" w:hAnsi="仿宋" w:eastAsia="仿宋" w:cs="仿宋"/>
          <w:b w:val="0"/>
          <w:bCs w:val="0"/>
          <w:color w:val="auto"/>
          <w:kern w:val="0"/>
          <w:sz w:val="24"/>
          <w:szCs w:val="24"/>
          <w:highlight w:val="none"/>
          <w:lang w:val="en-US" w:eastAsia="zh-CN" w:bidi="ar-SA"/>
        </w:rPr>
        <w:t>，但未详细说明失信记录的情况的。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w:t>
      </w:r>
      <w:r>
        <w:rPr>
          <w:rFonts w:hint="eastAsia" w:cs="仿宋_GB2312"/>
          <w:color w:val="auto"/>
          <w:kern w:val="0"/>
          <w:highlight w:val="none"/>
          <w:lang w:eastAsia="zh-CN"/>
        </w:rPr>
        <w:t>七</w:t>
      </w:r>
      <w:r>
        <w:rPr>
          <w:rFonts w:hint="eastAsia" w:cs="仿宋_GB2312"/>
          <w:color w:val="auto"/>
          <w:kern w:val="0"/>
          <w:highlight w:val="none"/>
        </w:rPr>
        <w:t>）</w:t>
      </w:r>
      <w:r>
        <w:rPr>
          <w:rFonts w:hint="eastAsia" w:ascii="仿宋" w:hAnsi="仿宋" w:eastAsia="仿宋" w:cs="仿宋"/>
          <w:b w:val="0"/>
          <w:bCs w:val="0"/>
          <w:color w:val="auto"/>
          <w:sz w:val="24"/>
          <w:szCs w:val="24"/>
          <w:highlight w:val="none"/>
          <w:lang w:val="en-US" w:eastAsia="zh-CN"/>
        </w:rPr>
        <w:t>递交两个或多个内容不同的投标方案的，或投标报价不是唯一的，有选择性的。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w:t>
      </w:r>
      <w:r>
        <w:rPr>
          <w:rFonts w:hint="eastAsia" w:cs="仿宋_GB2312"/>
          <w:color w:val="auto"/>
          <w:kern w:val="0"/>
          <w:highlight w:val="none"/>
          <w:lang w:eastAsia="zh-CN"/>
        </w:rPr>
        <w:t>八</w:t>
      </w:r>
      <w:r>
        <w:rPr>
          <w:rFonts w:hint="eastAsia" w:cs="仿宋_GB2312"/>
          <w:color w:val="auto"/>
          <w:kern w:val="0"/>
          <w:highlight w:val="none"/>
        </w:rPr>
        <w:t>）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pageBreakBefore w:val="0"/>
        <w:kinsoku/>
        <w:wordWrap w:val="0"/>
        <w:topLinePunct/>
        <w:bidi w:val="0"/>
        <w:spacing w:beforeAutospacing="0" w:afterAutospacing="0" w:line="440" w:lineRule="exact"/>
        <w:ind w:firstLine="480" w:firstLineChars="200"/>
        <w:outlineLvl w:val="0"/>
        <w:rPr>
          <w:rFonts w:hint="eastAsia" w:eastAsia="仿宋" w:cs="仿宋_GB2312"/>
          <w:color w:val="auto"/>
          <w:kern w:val="0"/>
          <w:highlight w:val="none"/>
          <w:lang w:eastAsia="zh-CN"/>
        </w:rPr>
      </w:pPr>
      <w:r>
        <w:rPr>
          <w:rFonts w:hint="eastAsia" w:cs="仿宋_GB2312"/>
          <w:color w:val="auto"/>
          <w:kern w:val="0"/>
          <w:highlight w:val="none"/>
        </w:rPr>
        <w:t>（</w:t>
      </w:r>
      <w:r>
        <w:rPr>
          <w:rFonts w:hint="eastAsia" w:cs="仿宋_GB2312"/>
          <w:color w:val="auto"/>
          <w:kern w:val="0"/>
          <w:highlight w:val="none"/>
          <w:lang w:eastAsia="zh-CN"/>
        </w:rPr>
        <w:t>九</w:t>
      </w:r>
      <w:r>
        <w:rPr>
          <w:rFonts w:hint="eastAsia" w:cs="仿宋_GB2312"/>
          <w:color w:val="auto"/>
          <w:kern w:val="0"/>
          <w:highlight w:val="none"/>
        </w:rPr>
        <w:t>）投标文件未按招标文件的最新澄清、修改的内容进行编制</w:t>
      </w:r>
      <w:r>
        <w:rPr>
          <w:rFonts w:hint="eastAsia" w:cs="仿宋_GB2312"/>
          <w:color w:val="auto"/>
          <w:kern w:val="0"/>
          <w:highlight w:val="none"/>
          <w:lang w:eastAsia="zh-CN"/>
        </w:rPr>
        <w:t>，</w:t>
      </w:r>
      <w:r>
        <w:rPr>
          <w:rFonts w:hint="eastAsia" w:cs="仿宋_GB2312"/>
          <w:color w:val="auto"/>
          <w:kern w:val="0"/>
          <w:highlight w:val="none"/>
          <w:lang w:val="en-US" w:eastAsia="zh-CN"/>
        </w:rPr>
        <w:t>又</w:t>
      </w:r>
      <w:r>
        <w:rPr>
          <w:rFonts w:hint="eastAsia" w:cs="仿宋_GB2312"/>
          <w:color w:val="auto"/>
          <w:kern w:val="0"/>
          <w:highlight w:val="none"/>
          <w:lang w:eastAsia="zh-CN"/>
        </w:rPr>
        <w:t>不符合实质性要求的；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w:t>
      </w:r>
      <w:r>
        <w:rPr>
          <w:rFonts w:hint="eastAsia" w:ascii="仿宋" w:hAnsi="仿宋" w:eastAsia="仿宋" w:cs="仿宋_GB2312"/>
          <w:color w:val="auto"/>
          <w:kern w:val="0"/>
          <w:szCs w:val="22"/>
          <w:highlight w:val="none"/>
          <w:lang w:eastAsia="zh-CN"/>
        </w:rPr>
        <w:t>十</w:t>
      </w:r>
      <w:r>
        <w:rPr>
          <w:rFonts w:hint="eastAsia" w:ascii="仿宋" w:hAnsi="仿宋" w:eastAsia="仿宋" w:cs="仿宋_GB2312"/>
          <w:color w:val="auto"/>
          <w:kern w:val="0"/>
          <w:szCs w:val="22"/>
          <w:highlight w:val="none"/>
        </w:rPr>
        <w:t>）技术规格</w:t>
      </w:r>
      <w:r>
        <w:rPr>
          <w:rFonts w:hint="eastAsia" w:ascii="仿宋" w:hAnsi="仿宋" w:eastAsia="仿宋" w:cs="仿宋_GB2312"/>
          <w:color w:val="auto"/>
          <w:kern w:val="0"/>
          <w:szCs w:val="22"/>
          <w:highlight w:val="none"/>
          <w:lang w:val="en-US" w:eastAsia="zh-CN"/>
        </w:rPr>
        <w:t>/服务条款</w:t>
      </w:r>
      <w:r>
        <w:rPr>
          <w:rFonts w:hint="eastAsia" w:ascii="仿宋" w:hAnsi="仿宋" w:eastAsia="仿宋" w:cs="仿宋_GB2312"/>
          <w:color w:val="auto"/>
          <w:kern w:val="0"/>
          <w:szCs w:val="22"/>
          <w:highlight w:val="none"/>
        </w:rPr>
        <w:t>偏离表中内容与实际不符的；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一</w:t>
      </w:r>
      <w:r>
        <w:rPr>
          <w:rFonts w:hint="eastAsia" w:ascii="仿宋" w:hAnsi="仿宋" w:eastAsia="仿宋" w:cs="仿宋_GB2312"/>
          <w:color w:val="auto"/>
          <w:kern w:val="0"/>
          <w:szCs w:val="22"/>
          <w:highlight w:val="none"/>
        </w:rPr>
        <w:t>）</w:t>
      </w:r>
      <w:r>
        <w:rPr>
          <w:rFonts w:hint="eastAsia" w:ascii="仿宋" w:hAnsi="仿宋" w:eastAsia="仿宋" w:cs="仿宋"/>
          <w:b w:val="0"/>
          <w:bCs w:val="0"/>
          <w:color w:val="auto"/>
          <w:sz w:val="24"/>
          <w:szCs w:val="24"/>
          <w:highlight w:val="none"/>
          <w:lang w:val="en-US" w:eastAsia="zh-CN"/>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二</w:t>
      </w:r>
      <w:r>
        <w:rPr>
          <w:rFonts w:hint="eastAsia" w:ascii="仿宋" w:hAnsi="仿宋" w:eastAsia="仿宋" w:cs="仿宋_GB2312"/>
          <w:color w:val="auto"/>
          <w:kern w:val="0"/>
          <w:szCs w:val="22"/>
          <w:highlight w:val="none"/>
        </w:rPr>
        <w:t>）投标文件必须由法定代表人或其授权代表签署部分，未进行签名或电子签名的；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三</w:t>
      </w:r>
      <w:r>
        <w:rPr>
          <w:rFonts w:hint="eastAsia" w:ascii="仿宋" w:hAnsi="仿宋" w:eastAsia="仿宋" w:cs="仿宋_GB2312"/>
          <w:color w:val="auto"/>
          <w:kern w:val="0"/>
          <w:szCs w:val="22"/>
          <w:highlight w:val="none"/>
        </w:rPr>
        <w:t>）资格文件、商务及技术文件中出现投标价格信息的，或不符合报价文件规定要求的；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四</w:t>
      </w:r>
      <w:r>
        <w:rPr>
          <w:rFonts w:hint="eastAsia" w:ascii="仿宋" w:hAnsi="仿宋" w:eastAsia="仿宋" w:cs="仿宋_GB2312"/>
          <w:color w:val="auto"/>
          <w:kern w:val="0"/>
          <w:szCs w:val="22"/>
          <w:highlight w:val="none"/>
        </w:rPr>
        <w:t>）投标报价超过本项目采购预算价或最高限价的；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五</w:t>
      </w:r>
      <w:r>
        <w:rPr>
          <w:rFonts w:hint="eastAsia" w:ascii="仿宋" w:hAnsi="仿宋" w:eastAsia="仿宋" w:cs="仿宋_GB2312"/>
          <w:color w:val="auto"/>
          <w:kern w:val="0"/>
          <w:szCs w:val="22"/>
          <w:highlight w:val="none"/>
        </w:rPr>
        <w:t>）评标委员会认为投标人的报价明显低于其他通过符合性审查投标人的报价，有可能影响产品质量或者不能诚信履约的，</w:t>
      </w:r>
      <w:r>
        <w:rPr>
          <w:rFonts w:hint="eastAsia" w:ascii="仿宋" w:hAnsi="仿宋" w:eastAsia="仿宋" w:cs="仿宋_GB2312"/>
          <w:color w:val="auto"/>
          <w:kern w:val="0"/>
          <w:szCs w:val="22"/>
          <w:highlight w:val="none"/>
          <w:lang w:eastAsia="zh-CN"/>
        </w:rPr>
        <w:t>投标人</w:t>
      </w:r>
      <w:r>
        <w:rPr>
          <w:rFonts w:hint="eastAsia" w:ascii="仿宋" w:hAnsi="仿宋" w:eastAsia="仿宋" w:cs="仿宋_GB2312"/>
          <w:color w:val="auto"/>
          <w:kern w:val="0"/>
          <w:szCs w:val="22"/>
          <w:highlight w:val="none"/>
        </w:rPr>
        <w:t>未能按要求提供书面说明或者提交相关证明材料，不能证明其报价合理性的;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六</w:t>
      </w:r>
      <w:r>
        <w:rPr>
          <w:rFonts w:hint="eastAsia" w:ascii="仿宋" w:hAnsi="仿宋" w:eastAsia="仿宋" w:cs="仿宋_GB2312"/>
          <w:color w:val="auto"/>
          <w:kern w:val="0"/>
          <w:szCs w:val="22"/>
          <w:highlight w:val="none"/>
        </w:rPr>
        <w:t>）报价文件中有0报价的；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七</w:t>
      </w:r>
      <w:r>
        <w:rPr>
          <w:rFonts w:hint="eastAsia" w:ascii="仿宋" w:hAnsi="仿宋" w:eastAsia="仿宋" w:cs="仿宋_GB2312"/>
          <w:color w:val="auto"/>
          <w:kern w:val="0"/>
          <w:szCs w:val="22"/>
          <w:highlight w:val="none"/>
        </w:rPr>
        <w:t>）投标人对根据修正原则修正后的报价不确认的；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八</w:t>
      </w:r>
      <w:r>
        <w:rPr>
          <w:rFonts w:hint="eastAsia" w:ascii="仿宋" w:hAnsi="仿宋" w:eastAsia="仿宋" w:cs="仿宋_GB2312"/>
          <w:color w:val="auto"/>
          <w:kern w:val="0"/>
          <w:szCs w:val="22"/>
          <w:highlight w:val="none"/>
        </w:rPr>
        <w:t>）商务及技术文件和报价文件中的投标产品或服务不一致的；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九</w:t>
      </w:r>
      <w:r>
        <w:rPr>
          <w:rFonts w:hint="eastAsia" w:ascii="仿宋" w:hAnsi="仿宋" w:eastAsia="仿宋" w:cs="仿宋_GB2312"/>
          <w:color w:val="auto"/>
          <w:kern w:val="0"/>
          <w:szCs w:val="22"/>
          <w:highlight w:val="none"/>
        </w:rPr>
        <w:t>）单位负责人为同一人或者存在直接控股、管理关系的不同供应商参加同一合同项下的政府采购活动的（均无效）；</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w:t>
      </w:r>
      <w:r>
        <w:rPr>
          <w:rFonts w:hint="eastAsia" w:ascii="仿宋" w:hAnsi="仿宋" w:eastAsia="仿宋" w:cs="仿宋_GB2312"/>
          <w:color w:val="auto"/>
          <w:kern w:val="0"/>
          <w:szCs w:val="22"/>
          <w:highlight w:val="none"/>
          <w:lang w:eastAsia="zh-CN"/>
        </w:rPr>
        <w:t>二十</w:t>
      </w:r>
      <w:r>
        <w:rPr>
          <w:rFonts w:hint="eastAsia" w:ascii="仿宋" w:hAnsi="仿宋" w:eastAsia="仿宋" w:cs="仿宋_GB2312"/>
          <w:color w:val="auto"/>
          <w:kern w:val="0"/>
          <w:szCs w:val="22"/>
          <w:highlight w:val="none"/>
        </w:rPr>
        <w:t xml:space="preserve">）为采购项目提供整体设计、规范编制或者项目管理、监理、检测等服务的供应商再参加该采购项目的； </w:t>
      </w:r>
    </w:p>
    <w:p>
      <w:pPr>
        <w:pStyle w:val="191"/>
        <w:pageBreakBefore w:val="0"/>
        <w:kinsoku/>
        <w:wordWrap w:val="0"/>
        <w:topLinePunct/>
        <w:bidi w:val="0"/>
        <w:spacing w:before="0" w:beforeAutospacing="0" w:afterAutospacing="0" w:line="440" w:lineRule="exact"/>
        <w:ind w:firstLine="480"/>
        <w:jc w:val="both"/>
        <w:outlineLvl w:val="0"/>
        <w:rPr>
          <w:rFonts w:hint="eastAsia"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w:t>
      </w:r>
      <w:r>
        <w:rPr>
          <w:rFonts w:hint="eastAsia" w:ascii="仿宋" w:hAnsi="仿宋" w:eastAsia="仿宋" w:cs="仿宋_GB2312"/>
          <w:color w:val="auto"/>
          <w:kern w:val="0"/>
          <w:szCs w:val="22"/>
          <w:highlight w:val="none"/>
          <w:lang w:eastAsia="zh-CN"/>
        </w:rPr>
        <w:t>一</w:t>
      </w:r>
      <w:r>
        <w:rPr>
          <w:rFonts w:hint="eastAsia" w:ascii="仿宋" w:hAnsi="仿宋" w:eastAsia="仿宋" w:cs="仿宋_GB2312"/>
          <w:color w:val="auto"/>
          <w:kern w:val="0"/>
          <w:szCs w:val="22"/>
          <w:highlight w:val="none"/>
        </w:rPr>
        <w:t>）采购人拟采购的产品属于政府强制采购的节能产品品目清单范围的，投标人未按招标文件要求提供国家确定的认证机构出具的、处于有效期之内的节能产品认证证书的；</w:t>
      </w:r>
    </w:p>
    <w:p>
      <w:pPr>
        <w:pStyle w:val="191"/>
        <w:pageBreakBefore w:val="0"/>
        <w:kinsoku/>
        <w:wordWrap w:val="0"/>
        <w:topLinePunct/>
        <w:bidi w:val="0"/>
        <w:spacing w:before="0" w:beforeAutospacing="0" w:afterAutospacing="0" w:line="440" w:lineRule="exact"/>
        <w:ind w:firstLine="480"/>
        <w:jc w:val="both"/>
        <w:outlineLvl w:val="0"/>
        <w:rPr>
          <w:rFonts w:hint="eastAsia" w:ascii="仿宋" w:hAnsi="仿宋" w:eastAsia="仿宋" w:cs="仿宋_GB2312"/>
          <w:color w:val="auto"/>
          <w:kern w:val="0"/>
          <w:szCs w:val="22"/>
          <w:highlight w:val="none"/>
        </w:rPr>
      </w:pPr>
      <w:r>
        <w:rPr>
          <w:rFonts w:hint="eastAsia" w:ascii="仿宋" w:hAnsi="仿宋" w:eastAsia="仿宋" w:cs="仿宋"/>
          <w:b w:val="0"/>
          <w:bCs w:val="0"/>
          <w:color w:val="auto"/>
          <w:sz w:val="24"/>
          <w:szCs w:val="24"/>
          <w:highlight w:val="none"/>
          <w:lang w:val="en-US" w:eastAsia="zh-CN"/>
        </w:rPr>
        <w:t>（二十二）投标文件中承诺的投标有效期不足招标文件中载明的投标有效期的。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w:t>
      </w:r>
      <w:r>
        <w:rPr>
          <w:rFonts w:hint="eastAsia" w:ascii="仿宋" w:hAnsi="仿宋" w:eastAsia="仿宋" w:cs="仿宋_GB2312"/>
          <w:color w:val="auto"/>
          <w:kern w:val="0"/>
          <w:szCs w:val="22"/>
          <w:highlight w:val="none"/>
          <w:lang w:eastAsia="zh-CN"/>
        </w:rPr>
        <w:t>三</w:t>
      </w:r>
      <w:r>
        <w:rPr>
          <w:rFonts w:hint="eastAsia" w:ascii="仿宋" w:hAnsi="仿宋" w:eastAsia="仿宋" w:cs="仿宋_GB2312"/>
          <w:color w:val="auto"/>
          <w:kern w:val="0"/>
          <w:szCs w:val="22"/>
          <w:highlight w:val="none"/>
        </w:rPr>
        <w:t>）投标人提供虚假材料投标的（包括但不限于以下情节）：</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1.使用伪造、变造的许可证件的；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2.提供虚假的财务状况或者业绩的；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3.提供虚假的项目负责人或者主要技术人员简历、劳动关系证明的；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4.提供虚假的信用状况的；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5.其他弄虚作假的行为的。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w:t>
      </w:r>
      <w:r>
        <w:rPr>
          <w:rFonts w:hint="eastAsia" w:ascii="仿宋" w:hAnsi="仿宋" w:eastAsia="仿宋" w:cs="仿宋_GB2312"/>
          <w:color w:val="auto"/>
          <w:kern w:val="0"/>
          <w:szCs w:val="22"/>
          <w:highlight w:val="none"/>
          <w:lang w:eastAsia="zh-CN"/>
        </w:rPr>
        <w:t>四</w:t>
      </w:r>
      <w:r>
        <w:rPr>
          <w:rFonts w:hint="eastAsia" w:ascii="仿宋" w:hAnsi="仿宋" w:eastAsia="仿宋" w:cs="仿宋_GB2312"/>
          <w:color w:val="auto"/>
          <w:kern w:val="0"/>
          <w:szCs w:val="22"/>
          <w:highlight w:val="none"/>
        </w:rPr>
        <w:t>）投标人有恶意串通、妨碍其他投标人的竞争行为、损害采购人或者其他投标人的合法权益情形的，有下列情形之一的，属于或视为恶意串通，其投标无效：</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highlight w:val="none"/>
        </w:rPr>
        <w:t>1.供应商直接或者间接从采购人或者采购机构</w:t>
      </w:r>
      <w:r>
        <w:rPr>
          <w:rFonts w:hint="eastAsia" w:ascii="仿宋" w:hAnsi="仿宋" w:eastAsia="仿宋" w:cs="仿宋_GB2312"/>
          <w:color w:val="auto"/>
          <w:kern w:val="0"/>
          <w:szCs w:val="22"/>
        </w:rPr>
        <w:t>处获得其他供应商的相关情况并修改其投标文件或者响应文件的；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2.供应商按照采购人或者采购机构的授意撤换、修改投标文件或者响应文件的；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3.供应商之间协商报价、技术方案等投标文件或者响应文件的实质性内容的；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4.属于同一集团、协会、商会等组织成员的供应商按照该组织要求协同参加政府采购活动的；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5.供应商之间事先约定由某一特定供应商中标、成交的；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6.供应商之间商定部分供应商放弃参加政府采购活动或者放弃中标、成交的；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7.供应商与采购人或者采购代理机构之间、供应商相互之间，为谋求特定供应商中标、成交或者排斥其他供应商的其他串通行为的。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8.不同投标人的投标文件由同一单位或者个人编制的；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9.不同投标人委托同一单位或者个人办理投标事宜的；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10.不同投标人的投标文件载明的项目管理成员或者联系人员为同一人的；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11.不同投标人的投标文件异常一致或者投标报价呈规律性差异的；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12.不同投标人的投标文件相互混装的；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
          <w:b/>
          <w:bCs/>
          <w:color w:val="auto"/>
          <w:szCs w:val="24"/>
          <w:u w:val="double"/>
        </w:rPr>
      </w:pPr>
      <w:r>
        <w:rPr>
          <w:rFonts w:hint="eastAsia" w:ascii="仿宋" w:hAnsi="仿宋" w:eastAsia="仿宋" w:cs="仿宋"/>
          <w:color w:val="auto"/>
          <w:kern w:val="0"/>
          <w:szCs w:val="22"/>
        </w:rPr>
        <w:t>（二十</w:t>
      </w:r>
      <w:r>
        <w:rPr>
          <w:rFonts w:hint="eastAsia" w:ascii="仿宋" w:hAnsi="仿宋" w:eastAsia="仿宋" w:cs="仿宋"/>
          <w:color w:val="auto"/>
          <w:kern w:val="0"/>
          <w:szCs w:val="22"/>
          <w:lang w:eastAsia="zh-CN"/>
        </w:rPr>
        <w:t>五</w:t>
      </w:r>
      <w:r>
        <w:rPr>
          <w:rFonts w:hint="eastAsia" w:ascii="仿宋" w:hAnsi="仿宋" w:eastAsia="仿宋" w:cs="仿宋"/>
          <w:color w:val="auto"/>
          <w:kern w:val="0"/>
          <w:szCs w:val="22"/>
        </w:rPr>
        <w:t>）招</w:t>
      </w:r>
      <w:r>
        <w:rPr>
          <w:rFonts w:hint="eastAsia" w:ascii="仿宋" w:hAnsi="仿宋" w:eastAsia="仿宋" w:cs="仿宋"/>
          <w:color w:val="auto"/>
          <w:kern w:val="0"/>
        </w:rPr>
        <w:t>标文件有其他规定为无效投标情形的；</w:t>
      </w:r>
    </w:p>
    <w:p>
      <w:pPr>
        <w:pageBreakBefore w:val="0"/>
        <w:kinsoku/>
        <w:wordWrap w:val="0"/>
        <w:topLinePunct/>
        <w:bidi w:val="0"/>
        <w:spacing w:beforeAutospacing="0" w:afterAutospacing="0" w:line="440" w:lineRule="exact"/>
        <w:ind w:firstLine="480" w:firstLineChars="200"/>
        <w:outlineLvl w:val="0"/>
        <w:rPr>
          <w:color w:val="auto"/>
          <w:kern w:val="0"/>
        </w:rPr>
      </w:pPr>
      <w:r>
        <w:rPr>
          <w:rFonts w:hint="eastAsia"/>
          <w:color w:val="auto"/>
          <w:kern w:val="0"/>
        </w:rPr>
        <w:t>（二十</w:t>
      </w:r>
      <w:r>
        <w:rPr>
          <w:rFonts w:hint="eastAsia"/>
          <w:color w:val="auto"/>
          <w:kern w:val="0"/>
          <w:lang w:eastAsia="zh-CN"/>
        </w:rPr>
        <w:t>六</w:t>
      </w:r>
      <w:r>
        <w:rPr>
          <w:rFonts w:hint="eastAsia"/>
          <w:color w:val="auto"/>
          <w:kern w:val="0"/>
        </w:rPr>
        <w:t>）出现影响采购公正的违法违规行为；</w:t>
      </w:r>
    </w:p>
    <w:p>
      <w:pPr>
        <w:pageBreakBefore w:val="0"/>
        <w:kinsoku/>
        <w:wordWrap w:val="0"/>
        <w:topLinePunct/>
        <w:bidi w:val="0"/>
        <w:spacing w:beforeAutospacing="0" w:afterAutospacing="0" w:line="440" w:lineRule="exact"/>
        <w:ind w:firstLine="480" w:firstLineChars="200"/>
        <w:outlineLvl w:val="0"/>
        <w:rPr>
          <w:color w:val="auto"/>
          <w:kern w:val="0"/>
        </w:rPr>
      </w:pPr>
      <w:r>
        <w:rPr>
          <w:rFonts w:hint="eastAsia"/>
          <w:color w:val="auto"/>
          <w:kern w:val="0"/>
        </w:rPr>
        <w:t>（二十</w:t>
      </w:r>
      <w:r>
        <w:rPr>
          <w:rFonts w:hint="eastAsia"/>
          <w:color w:val="auto"/>
          <w:kern w:val="0"/>
          <w:lang w:eastAsia="zh-CN"/>
        </w:rPr>
        <w:t>七</w:t>
      </w:r>
      <w:r>
        <w:rPr>
          <w:rFonts w:hint="eastAsia"/>
          <w:color w:val="auto"/>
          <w:kern w:val="0"/>
        </w:rPr>
        <w:t>）投标文件含有采购人不能接受的附加条件的；</w:t>
      </w:r>
    </w:p>
    <w:p>
      <w:pPr>
        <w:pageBreakBefore w:val="0"/>
        <w:kinsoku/>
        <w:wordWrap w:val="0"/>
        <w:topLinePunct/>
        <w:bidi w:val="0"/>
        <w:spacing w:beforeAutospacing="0" w:afterAutospacing="0" w:line="440" w:lineRule="exact"/>
        <w:ind w:firstLine="480" w:firstLineChars="200"/>
        <w:outlineLvl w:val="0"/>
        <w:rPr>
          <w:kern w:val="0"/>
          <w:highlight w:val="none"/>
        </w:rPr>
      </w:pPr>
      <w:r>
        <w:rPr>
          <w:rFonts w:hint="eastAsia"/>
          <w:kern w:val="0"/>
          <w:highlight w:val="none"/>
        </w:rPr>
        <w:t>（二十</w:t>
      </w:r>
      <w:r>
        <w:rPr>
          <w:rFonts w:hint="eastAsia"/>
          <w:kern w:val="0"/>
          <w:highlight w:val="none"/>
          <w:lang w:eastAsia="zh-CN"/>
        </w:rPr>
        <w:t>八</w:t>
      </w:r>
      <w:r>
        <w:rPr>
          <w:rFonts w:hint="eastAsia"/>
          <w:kern w:val="0"/>
          <w:highlight w:val="none"/>
        </w:rPr>
        <w:t>）</w:t>
      </w:r>
      <w:r>
        <w:rPr>
          <w:rFonts w:hint="eastAsia" w:ascii="仿宋" w:hAnsi="仿宋" w:eastAsia="仿宋" w:cs="仿宋"/>
          <w:b w:val="0"/>
          <w:bCs w:val="0"/>
          <w:sz w:val="24"/>
          <w:szCs w:val="24"/>
          <w:highlight w:val="none"/>
          <w:lang w:val="en-US" w:eastAsia="zh-CN"/>
        </w:rPr>
        <w:t>法律、法规、规章（适用杭州市的）及省级以上规范性文件（适用本市的）规定的其他无效情形。</w:t>
      </w:r>
    </w:p>
    <w:p>
      <w:pPr>
        <w:pageBreakBefore w:val="0"/>
        <w:kinsoku/>
        <w:wordWrap w:val="0"/>
        <w:topLinePunct/>
        <w:bidi w:val="0"/>
        <w:spacing w:beforeAutospacing="0" w:afterAutospacing="0" w:line="440" w:lineRule="exact"/>
        <w:ind w:firstLine="643" w:firstLineChars="200"/>
        <w:jc w:val="both"/>
        <w:rPr>
          <w:b/>
          <w:bCs/>
          <w:sz w:val="32"/>
          <w:szCs w:val="32"/>
        </w:rPr>
      </w:pPr>
      <w:r>
        <w:rPr>
          <w:rFonts w:hint="eastAsia"/>
          <w:b/>
          <w:bCs/>
          <w:sz w:val="32"/>
          <w:szCs w:val="32"/>
        </w:rPr>
        <w:t>七.电子交易活动的中止</w:t>
      </w:r>
    </w:p>
    <w:p>
      <w:pPr>
        <w:pageBreakBefore w:val="0"/>
        <w:kinsoku/>
        <w:wordWrap w:val="0"/>
        <w:topLinePunct/>
        <w:bidi w:val="0"/>
        <w:spacing w:beforeAutospacing="0" w:afterAutospacing="0" w:line="440" w:lineRule="exact"/>
        <w:ind w:firstLine="480" w:firstLineChars="200"/>
        <w:outlineLvl w:val="0"/>
      </w:pPr>
      <w:r>
        <w:rPr>
          <w:rFonts w:hint="eastAsia"/>
        </w:rPr>
        <w:t>采购过程中出现以下情形，导致电子交易平台无法正常运行，或者无法保证电子交易的公平、公正和安全时，采购代理机构可中止电子交易活动：</w:t>
      </w:r>
    </w:p>
    <w:p>
      <w:pPr>
        <w:pageBreakBefore w:val="0"/>
        <w:kinsoku/>
        <w:wordWrap w:val="0"/>
        <w:topLinePunct/>
        <w:bidi w:val="0"/>
        <w:spacing w:beforeAutospacing="0" w:afterAutospacing="0" w:line="440" w:lineRule="exact"/>
        <w:ind w:firstLine="480" w:firstLineChars="200"/>
        <w:outlineLvl w:val="0"/>
      </w:pPr>
      <w:r>
        <w:rPr>
          <w:rFonts w:hint="eastAsia"/>
        </w:rPr>
        <w:t xml:space="preserve">（一）电子交易平台发生故障而无法登录访问的； </w:t>
      </w:r>
    </w:p>
    <w:p>
      <w:pPr>
        <w:pageBreakBefore w:val="0"/>
        <w:kinsoku/>
        <w:wordWrap w:val="0"/>
        <w:topLinePunct/>
        <w:bidi w:val="0"/>
        <w:spacing w:beforeAutospacing="0" w:afterAutospacing="0" w:line="440" w:lineRule="exact"/>
        <w:ind w:firstLine="480" w:firstLineChars="200"/>
        <w:outlineLvl w:val="0"/>
      </w:pPr>
      <w:r>
        <w:rPr>
          <w:rFonts w:hint="eastAsia"/>
        </w:rPr>
        <w:t>（二）电子交易平台应用或数据库出现错误，不能进行正常操作的；</w:t>
      </w:r>
    </w:p>
    <w:p>
      <w:pPr>
        <w:pageBreakBefore w:val="0"/>
        <w:kinsoku/>
        <w:wordWrap w:val="0"/>
        <w:topLinePunct/>
        <w:bidi w:val="0"/>
        <w:spacing w:beforeAutospacing="0" w:afterAutospacing="0" w:line="440" w:lineRule="exact"/>
        <w:ind w:firstLine="480" w:firstLineChars="200"/>
        <w:outlineLvl w:val="0"/>
      </w:pPr>
      <w:r>
        <w:rPr>
          <w:rFonts w:hint="eastAsia"/>
        </w:rPr>
        <w:t>（三）电子交易平台发现严重安全漏洞，有潜在泄密危险的；</w:t>
      </w:r>
    </w:p>
    <w:p>
      <w:pPr>
        <w:pageBreakBefore w:val="0"/>
        <w:kinsoku/>
        <w:wordWrap w:val="0"/>
        <w:topLinePunct/>
        <w:bidi w:val="0"/>
        <w:spacing w:beforeAutospacing="0" w:afterAutospacing="0" w:line="440" w:lineRule="exact"/>
        <w:ind w:firstLine="480" w:firstLineChars="200"/>
        <w:outlineLvl w:val="0"/>
      </w:pPr>
      <w:r>
        <w:rPr>
          <w:rFonts w:hint="eastAsia"/>
        </w:rPr>
        <w:t xml:space="preserve">（四）病毒发作导致不能进行正常操作的； </w:t>
      </w:r>
    </w:p>
    <w:p>
      <w:pPr>
        <w:pageBreakBefore w:val="0"/>
        <w:kinsoku/>
        <w:wordWrap w:val="0"/>
        <w:topLinePunct/>
        <w:bidi w:val="0"/>
        <w:spacing w:beforeAutospacing="0" w:afterAutospacing="0" w:line="440" w:lineRule="exact"/>
        <w:ind w:firstLine="480" w:firstLineChars="200"/>
        <w:outlineLvl w:val="0"/>
      </w:pPr>
      <w:r>
        <w:rPr>
          <w:rFonts w:hint="eastAsia"/>
        </w:rPr>
        <w:t>（五）其他无法保证电子交易的公平、公正和安全的情况。</w:t>
      </w:r>
    </w:p>
    <w:p>
      <w:pPr>
        <w:pStyle w:val="7"/>
        <w:keepNext w:val="0"/>
        <w:keepLines w:val="0"/>
        <w:pageBreakBefore w:val="0"/>
        <w:kinsoku/>
        <w:topLinePunct/>
        <w:bidi w:val="0"/>
        <w:spacing w:before="0" w:beforeAutospacing="0" w:after="0" w:afterAutospacing="0" w:line="440" w:lineRule="exact"/>
        <w:ind w:left="0" w:firstLine="480" w:firstLineChars="200"/>
        <w:jc w:val="both"/>
        <w:rPr>
          <w:b w:val="0"/>
          <w:bCs w:val="0"/>
          <w:sz w:val="24"/>
          <w:szCs w:val="24"/>
        </w:rPr>
      </w:pPr>
      <w:r>
        <w:rPr>
          <w:rFonts w:hint="eastAsia"/>
          <w:b w:val="0"/>
          <w:bCs w:val="0"/>
          <w:sz w:val="24"/>
          <w:szCs w:val="24"/>
        </w:rPr>
        <w:t>出现以上情形，不影响采购公平、公正性的，采购代理机构可以待上述情形消除后继续</w:t>
      </w:r>
    </w:p>
    <w:p>
      <w:pPr>
        <w:pStyle w:val="7"/>
        <w:keepNext w:val="0"/>
        <w:keepLines w:val="0"/>
        <w:pageBreakBefore w:val="0"/>
        <w:kinsoku/>
        <w:wordWrap w:val="0"/>
        <w:topLinePunct/>
        <w:bidi w:val="0"/>
        <w:spacing w:before="0" w:beforeAutospacing="0" w:after="0" w:afterAutospacing="0" w:line="440" w:lineRule="exact"/>
        <w:ind w:left="0" w:firstLine="0"/>
        <w:jc w:val="both"/>
        <w:rPr>
          <w:b w:val="0"/>
          <w:bCs w:val="0"/>
          <w:sz w:val="24"/>
          <w:szCs w:val="24"/>
        </w:rPr>
      </w:pPr>
      <w:r>
        <w:rPr>
          <w:rFonts w:hint="eastAsia"/>
          <w:b w:val="0"/>
          <w:bCs w:val="0"/>
          <w:sz w:val="24"/>
          <w:szCs w:val="24"/>
        </w:rPr>
        <w:t>组织电子交易活动，也可以决定某些环节以纸质形式进行；影响或可能影响采购公平、公正</w:t>
      </w:r>
    </w:p>
    <w:p>
      <w:pPr>
        <w:pStyle w:val="7"/>
        <w:keepNext w:val="0"/>
        <w:keepLines w:val="0"/>
        <w:pageBreakBefore w:val="0"/>
        <w:kinsoku/>
        <w:wordWrap w:val="0"/>
        <w:topLinePunct/>
        <w:bidi w:val="0"/>
        <w:spacing w:before="0" w:beforeAutospacing="0" w:after="0" w:afterAutospacing="0" w:line="440" w:lineRule="exact"/>
        <w:ind w:left="0" w:firstLine="0"/>
        <w:jc w:val="both"/>
        <w:rPr>
          <w:b w:val="0"/>
          <w:bCs w:val="0"/>
          <w:sz w:val="24"/>
          <w:szCs w:val="24"/>
        </w:rPr>
      </w:pPr>
      <w:r>
        <w:rPr>
          <w:rFonts w:hint="eastAsia"/>
          <w:b w:val="0"/>
          <w:bCs w:val="0"/>
          <w:sz w:val="24"/>
          <w:szCs w:val="24"/>
        </w:rPr>
        <w:t>性的，应当重新采购。</w:t>
      </w:r>
    </w:p>
    <w:p>
      <w:pPr>
        <w:pStyle w:val="7"/>
        <w:keepNext w:val="0"/>
        <w:keepLines w:val="0"/>
        <w:pageBreakBefore w:val="0"/>
        <w:kinsoku/>
        <w:topLinePunct/>
        <w:bidi w:val="0"/>
        <w:spacing w:before="0" w:beforeAutospacing="0" w:after="0" w:afterAutospacing="0" w:line="440" w:lineRule="exact"/>
        <w:ind w:left="0" w:firstLine="643" w:firstLineChars="200"/>
        <w:jc w:val="both"/>
      </w:pPr>
      <w:r>
        <w:rPr>
          <w:rFonts w:hint="eastAsia"/>
        </w:rPr>
        <w:t>八、废标</w:t>
      </w:r>
    </w:p>
    <w:p>
      <w:pPr>
        <w:pageBreakBefore w:val="0"/>
        <w:kinsoku/>
        <w:wordWrap w:val="0"/>
        <w:topLinePunct/>
        <w:bidi w:val="0"/>
        <w:spacing w:beforeAutospacing="0" w:afterAutospacing="0" w:line="440" w:lineRule="exact"/>
        <w:ind w:firstLine="480" w:firstLineChars="200"/>
      </w:pPr>
      <w:r>
        <w:rPr>
          <w:rFonts w:hint="eastAsia"/>
        </w:rPr>
        <w:t>在采购中，出现下列情形之一的，应予废标：</w:t>
      </w:r>
    </w:p>
    <w:p>
      <w:pPr>
        <w:pageBreakBefore w:val="0"/>
        <w:kinsoku/>
        <w:wordWrap w:val="0"/>
        <w:topLinePunct/>
        <w:bidi w:val="0"/>
        <w:spacing w:beforeAutospacing="0" w:afterAutospacing="0" w:line="440" w:lineRule="exact"/>
        <w:ind w:firstLine="480" w:firstLineChars="200"/>
      </w:pPr>
      <w:r>
        <w:rPr>
          <w:rFonts w:hint="eastAsia"/>
        </w:rPr>
        <w:t>（一）符合专业条件的供应商或者对采购文件作实质响应的供应商不足三家的；</w:t>
      </w:r>
    </w:p>
    <w:p>
      <w:pPr>
        <w:pageBreakBefore w:val="0"/>
        <w:kinsoku/>
        <w:wordWrap w:val="0"/>
        <w:topLinePunct/>
        <w:bidi w:val="0"/>
        <w:spacing w:beforeAutospacing="0" w:afterAutospacing="0" w:line="440" w:lineRule="exact"/>
        <w:ind w:firstLine="480" w:firstLineChars="200"/>
      </w:pPr>
      <w:r>
        <w:rPr>
          <w:rFonts w:hint="eastAsia"/>
        </w:rPr>
        <w:t>（二）出现影响采购公正的违法、违规行为的；</w:t>
      </w:r>
    </w:p>
    <w:p>
      <w:pPr>
        <w:pageBreakBefore w:val="0"/>
        <w:kinsoku/>
        <w:wordWrap w:val="0"/>
        <w:topLinePunct/>
        <w:bidi w:val="0"/>
        <w:spacing w:beforeAutospacing="0" w:afterAutospacing="0" w:line="440" w:lineRule="exact"/>
        <w:ind w:firstLine="480" w:firstLineChars="200"/>
      </w:pPr>
      <w:r>
        <w:rPr>
          <w:rFonts w:hint="eastAsia"/>
        </w:rPr>
        <w:t>（三）投标人的报价均超过了采购预算，采购人不能支付的；</w:t>
      </w:r>
    </w:p>
    <w:p>
      <w:pPr>
        <w:pageBreakBefore w:val="0"/>
        <w:kinsoku/>
        <w:wordWrap w:val="0"/>
        <w:topLinePunct/>
        <w:bidi w:val="0"/>
        <w:spacing w:beforeAutospacing="0" w:afterAutospacing="0" w:line="440" w:lineRule="exact"/>
        <w:ind w:firstLine="480" w:firstLineChars="200"/>
      </w:pPr>
      <w:r>
        <w:rPr>
          <w:rFonts w:hint="eastAsia"/>
        </w:rPr>
        <w:t>（四）因重大变故，采购任务取消的；</w:t>
      </w:r>
    </w:p>
    <w:p>
      <w:pPr>
        <w:pageBreakBefore w:val="0"/>
        <w:kinsoku/>
        <w:wordWrap w:val="0"/>
        <w:topLinePunct/>
        <w:bidi w:val="0"/>
        <w:spacing w:beforeAutospacing="0" w:afterAutospacing="0" w:line="440" w:lineRule="exact"/>
        <w:ind w:firstLine="480" w:firstLineChars="200"/>
      </w:pPr>
      <w:r>
        <w:rPr>
          <w:rFonts w:hint="eastAsia"/>
        </w:rPr>
        <w:t>废标后，采购代理机构应当将废标理由通知所有投标人。</w:t>
      </w:r>
    </w:p>
    <w:p>
      <w:pPr>
        <w:pStyle w:val="7"/>
        <w:keepNext w:val="0"/>
        <w:keepLines w:val="0"/>
        <w:pageBreakBefore w:val="0"/>
        <w:kinsoku/>
        <w:topLinePunct/>
        <w:bidi w:val="0"/>
        <w:spacing w:before="0" w:beforeAutospacing="0" w:after="0" w:afterAutospacing="0" w:line="440" w:lineRule="exact"/>
        <w:ind w:left="0" w:firstLine="643" w:firstLineChars="200"/>
        <w:jc w:val="both"/>
      </w:pPr>
      <w:r>
        <w:rPr>
          <w:rFonts w:hint="eastAsia"/>
        </w:rPr>
        <w:t>九、重新组织采购</w:t>
      </w:r>
    </w:p>
    <w:p>
      <w:pPr>
        <w:pageBreakBefore w:val="0"/>
        <w:kinsoku/>
        <w:wordWrap w:val="0"/>
        <w:topLinePunct/>
        <w:bidi w:val="0"/>
        <w:spacing w:beforeAutospacing="0" w:afterAutospacing="0" w:line="440" w:lineRule="exact"/>
        <w:ind w:firstLine="480" w:firstLineChars="20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pageBreakBefore w:val="0"/>
        <w:kinsoku/>
        <w:wordWrap w:val="0"/>
        <w:topLinePunct/>
        <w:bidi w:val="0"/>
        <w:spacing w:beforeAutospacing="0" w:afterAutospacing="0" w:line="440" w:lineRule="exact"/>
        <w:ind w:firstLine="480" w:firstLineChars="200"/>
      </w:pPr>
      <w:r>
        <w:rPr>
          <w:rFonts w:hint="eastAsia"/>
        </w:rPr>
        <w:t>（二）重新开展采购。有政府采购法第七十一条、第七十二条规定的违法行为之一，影响或者可能影响中标、成交结果的，依照下列规定处理：</w:t>
      </w:r>
    </w:p>
    <w:p>
      <w:pPr>
        <w:pageBreakBefore w:val="0"/>
        <w:kinsoku/>
        <w:wordWrap w:val="0"/>
        <w:topLinePunct/>
        <w:bidi w:val="0"/>
        <w:spacing w:beforeAutospacing="0" w:afterAutospacing="0" w:line="440" w:lineRule="exact"/>
        <w:ind w:firstLine="480" w:firstLineChars="200"/>
      </w:pPr>
      <w:r>
        <w:rPr>
          <w:rFonts w:hint="eastAsia"/>
        </w:rPr>
        <w:t>1.未确定中标或者成交供应商的，终止本次政府采购活动，重新开展政府采购活动。</w:t>
      </w:r>
    </w:p>
    <w:p>
      <w:pPr>
        <w:pageBreakBefore w:val="0"/>
        <w:kinsoku/>
        <w:wordWrap w:val="0"/>
        <w:topLinePunct/>
        <w:bidi w:val="0"/>
        <w:spacing w:beforeAutospacing="0" w:afterAutospacing="0" w:line="440" w:lineRule="exact"/>
        <w:ind w:firstLine="480" w:firstLineChars="20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pageBreakBefore w:val="0"/>
        <w:kinsoku/>
        <w:wordWrap w:val="0"/>
        <w:topLinePunct/>
        <w:bidi w:val="0"/>
        <w:spacing w:beforeAutospacing="0" w:afterAutospacing="0" w:line="440" w:lineRule="exact"/>
        <w:ind w:firstLine="480" w:firstLineChars="200"/>
      </w:pPr>
      <w:r>
        <w:rPr>
          <w:rFonts w:hint="eastAsia"/>
        </w:rPr>
        <w:t>3.政府采购合同已签订但尚未履行的，撤销合同，从合格的中标或者成交候选人中另行确定中标或者成交供应商；没有合格的中标或者成交候选人的，重新开展政府采购活动。</w:t>
      </w:r>
    </w:p>
    <w:p>
      <w:pPr>
        <w:pageBreakBefore w:val="0"/>
        <w:kinsoku/>
        <w:wordWrap w:val="0"/>
        <w:topLinePunct/>
        <w:bidi w:val="0"/>
        <w:spacing w:beforeAutospacing="0" w:afterAutospacing="0" w:line="440" w:lineRule="exact"/>
        <w:ind w:firstLine="480" w:firstLineChars="200"/>
      </w:pPr>
      <w:r>
        <w:rPr>
          <w:rFonts w:hint="eastAsia"/>
        </w:rPr>
        <w:t>4.政府采购合同已经履行，给采购人、供应商造成损失的，由责任人承担赔偿责任。</w:t>
      </w:r>
    </w:p>
    <w:p>
      <w:pPr>
        <w:pageBreakBefore w:val="0"/>
        <w:kinsoku/>
        <w:wordWrap w:val="0"/>
        <w:topLinePunct/>
        <w:bidi w:val="0"/>
        <w:spacing w:beforeAutospacing="0" w:afterAutospacing="0" w:line="440" w:lineRule="exact"/>
        <w:ind w:firstLine="480" w:firstLineChars="200"/>
      </w:pPr>
      <w:r>
        <w:rPr>
          <w:rFonts w:hint="eastAsia"/>
        </w:rPr>
        <w:t>5.因质疑答复，改变原中标结果，重新开展政府采购活动。</w:t>
      </w:r>
    </w:p>
    <w:p>
      <w:pPr>
        <w:pageBreakBefore w:val="0"/>
        <w:kinsoku/>
        <w:wordWrap w:val="0"/>
        <w:topLinePunct/>
        <w:bidi w:val="0"/>
        <w:spacing w:beforeAutospacing="0" w:afterAutospacing="0" w:line="440" w:lineRule="exact"/>
        <w:ind w:firstLine="480" w:firstLineChars="200"/>
      </w:pPr>
      <w:r>
        <w:rPr>
          <w:rFonts w:hint="eastAsia"/>
        </w:rPr>
        <w:t>6.政府采购当事人有其他违反政府采购法或者本条例规定的行为，经改正后仍然影响或者可能影响中标、成交结果或者依法被认定为中标、成交无效的，依照1-5条规定处理。</w:t>
      </w:r>
    </w:p>
    <w:p>
      <w:pPr>
        <w:pStyle w:val="7"/>
        <w:keepNext w:val="0"/>
        <w:keepLines w:val="0"/>
        <w:pageBreakBefore w:val="0"/>
        <w:kinsoku/>
        <w:topLinePunct/>
        <w:bidi w:val="0"/>
        <w:spacing w:before="0" w:beforeAutospacing="0" w:after="0" w:afterAutospacing="0" w:line="440" w:lineRule="exact"/>
        <w:ind w:left="0" w:firstLine="643" w:firstLineChars="200"/>
        <w:jc w:val="both"/>
      </w:pPr>
      <w:r>
        <w:rPr>
          <w:rFonts w:hint="eastAsia"/>
        </w:rPr>
        <w:t>十、定标</w:t>
      </w:r>
    </w:p>
    <w:p>
      <w:pPr>
        <w:pageBreakBefore w:val="0"/>
        <w:kinsoku/>
        <w:wordWrap w:val="0"/>
        <w:topLinePunct/>
        <w:bidi w:val="0"/>
        <w:spacing w:beforeAutospacing="0" w:afterAutospacing="0" w:line="440" w:lineRule="exact"/>
        <w:ind w:firstLine="480" w:firstLineChars="200"/>
      </w:pPr>
      <w:r>
        <w:rPr>
          <w:rFonts w:hint="eastAsia"/>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pageBreakBefore w:val="0"/>
        <w:kinsoku/>
        <w:wordWrap w:val="0"/>
        <w:topLinePunct/>
        <w:bidi w:val="0"/>
        <w:spacing w:beforeAutospacing="0" w:afterAutospacing="0" w:line="440" w:lineRule="exact"/>
        <w:ind w:firstLine="480" w:firstLineChars="200"/>
      </w:pPr>
      <w:r>
        <w:rPr>
          <w:rFonts w:hint="eastAsia"/>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pageBreakBefore w:val="0"/>
        <w:kinsoku/>
        <w:wordWrap w:val="0"/>
        <w:topLinePunct/>
        <w:bidi w:val="0"/>
        <w:spacing w:beforeAutospacing="0" w:afterAutospacing="0" w:line="440" w:lineRule="exact"/>
        <w:ind w:firstLine="480" w:firstLineChars="200"/>
        <w:rPr>
          <w:b/>
          <w:bCs/>
        </w:rPr>
      </w:pPr>
      <w:r>
        <w:rPr>
          <w:rFonts w:hint="eastAsia"/>
        </w:rPr>
        <w:t>（三）中标通知书发出后，若中标供应商放弃中标，应当承担相应的法律责任，中标通知书对采购人和中标供应商具有同等法律效力。</w:t>
      </w:r>
    </w:p>
    <w:p>
      <w:pPr>
        <w:pageBreakBefore w:val="0"/>
        <w:kinsoku/>
        <w:wordWrap w:val="0"/>
        <w:topLinePunct/>
        <w:bidi w:val="0"/>
        <w:spacing w:beforeAutospacing="0" w:afterAutospacing="0" w:line="440" w:lineRule="exact"/>
        <w:ind w:firstLine="643" w:firstLineChars="200"/>
        <w:rPr>
          <w:rFonts w:hint="eastAsia" w:ascii="仿宋" w:hAnsi="仿宋" w:eastAsia="仿宋" w:cs="仿宋"/>
          <w:b/>
          <w:bCs/>
          <w:kern w:val="3"/>
          <w:sz w:val="32"/>
          <w:szCs w:val="32"/>
          <w:highlight w:val="none"/>
          <w:lang w:val="en-US" w:eastAsia="zh-CN" w:bidi="ar-SA"/>
        </w:rPr>
      </w:pPr>
      <w:r>
        <w:rPr>
          <w:rFonts w:hint="eastAsia" w:ascii="仿宋" w:hAnsi="仿宋" w:eastAsia="仿宋" w:cs="仿宋"/>
          <w:b/>
          <w:bCs/>
          <w:kern w:val="3"/>
          <w:sz w:val="32"/>
          <w:szCs w:val="32"/>
          <w:highlight w:val="none"/>
          <w:lang w:val="en-US" w:eastAsia="zh-CN" w:bidi="ar-SA"/>
        </w:rPr>
        <w:t>十一、评审过程的保密与录像</w:t>
      </w:r>
    </w:p>
    <w:p>
      <w:pPr>
        <w:pageBreakBefore w:val="0"/>
        <w:kinsoku/>
        <w:wordWrap w:val="0"/>
        <w:topLinePunct/>
        <w:bidi w:val="0"/>
        <w:spacing w:beforeAutospacing="0" w:afterAutospacing="0" w:line="440" w:lineRule="exact"/>
        <w:ind w:firstLine="480" w:firstLineChars="200"/>
        <w:rPr>
          <w:rFonts w:hint="eastAsia"/>
          <w:highlight w:val="none"/>
        </w:rPr>
      </w:pPr>
      <w:r>
        <w:rPr>
          <w:rFonts w:hint="eastAsia"/>
          <w:highlight w:val="none"/>
          <w:lang w:eastAsia="zh-CN"/>
        </w:rPr>
        <w:t>（一）</w:t>
      </w:r>
      <w:r>
        <w:rPr>
          <w:rFonts w:hint="eastAsia"/>
          <w:highlight w:val="none"/>
        </w:rPr>
        <w:t>保密。评审活动在严格保密的情况下进行。评审过程中凡是与采购响应文件评审和比较、中标人推荐等评审有关的情况，以及涉及国家秘密和商业秘密等信息，评标委员会、采购人和</w:t>
      </w:r>
      <w:r>
        <w:rPr>
          <w:rFonts w:hint="eastAsia"/>
          <w:highlight w:val="none"/>
          <w:lang w:eastAsia="zh-CN"/>
        </w:rPr>
        <w:t>招标人</w:t>
      </w:r>
      <w:r>
        <w:rPr>
          <w:rFonts w:hint="eastAsia"/>
          <w:highlight w:val="none"/>
        </w:rPr>
        <w:t>工作人员、相关监督人员等与评审有关的人员应当予以保密。</w:t>
      </w:r>
    </w:p>
    <w:p>
      <w:pPr>
        <w:pageBreakBefore w:val="0"/>
        <w:kinsoku/>
        <w:wordWrap w:val="0"/>
        <w:topLinePunct/>
        <w:bidi w:val="0"/>
        <w:spacing w:beforeAutospacing="0" w:afterAutospacing="0" w:line="440" w:lineRule="exact"/>
        <w:ind w:firstLine="480" w:firstLineChars="200"/>
        <w:rPr>
          <w:rFonts w:hint="eastAsia"/>
          <w:b/>
          <w:bCs/>
          <w:highlight w:val="none"/>
        </w:rPr>
      </w:pPr>
      <w:r>
        <w:rPr>
          <w:rFonts w:hint="eastAsia"/>
          <w:highlight w:val="none"/>
          <w:lang w:eastAsia="zh-CN"/>
        </w:rPr>
        <w:t>（二）</w:t>
      </w:r>
      <w:r>
        <w:rPr>
          <w:rFonts w:hint="eastAsia"/>
          <w:highlight w:val="none"/>
        </w:rPr>
        <w:t>录音录像。</w:t>
      </w:r>
      <w:r>
        <w:rPr>
          <w:rFonts w:hint="eastAsia"/>
          <w:highlight w:val="none"/>
          <w:lang w:eastAsia="zh-CN"/>
        </w:rPr>
        <w:t>招标人</w:t>
      </w:r>
      <w:r>
        <w:rPr>
          <w:rFonts w:hint="eastAsia"/>
          <w:highlight w:val="none"/>
        </w:rPr>
        <w:t>对评审工作现场进行全过程录音录像，</w:t>
      </w:r>
      <w:r>
        <w:rPr>
          <w:rFonts w:hint="eastAsia"/>
          <w:b/>
          <w:bCs/>
          <w:highlight w:val="none"/>
        </w:rPr>
        <w:t>录音录像资料作为采购项目文件随其他文件一并存档。</w:t>
      </w:r>
    </w:p>
    <w:p>
      <w:pPr>
        <w:pStyle w:val="7"/>
        <w:keepNext w:val="0"/>
        <w:keepLines w:val="0"/>
        <w:pageBreakBefore w:val="0"/>
        <w:kinsoku/>
        <w:topLinePunct/>
        <w:bidi w:val="0"/>
        <w:spacing w:before="0" w:beforeAutospacing="0" w:after="0" w:afterAutospacing="0" w:line="440" w:lineRule="exact"/>
        <w:ind w:left="0" w:firstLine="643" w:firstLineChars="200"/>
        <w:jc w:val="both"/>
        <w:rPr>
          <w:highlight w:val="none"/>
        </w:rPr>
      </w:pPr>
      <w:r>
        <w:rPr>
          <w:rFonts w:hint="eastAsia"/>
          <w:highlight w:val="none"/>
        </w:rPr>
        <w:t>十</w:t>
      </w:r>
      <w:r>
        <w:rPr>
          <w:rFonts w:hint="eastAsia"/>
          <w:highlight w:val="none"/>
          <w:lang w:eastAsia="zh-CN"/>
        </w:rPr>
        <w:t>二</w:t>
      </w:r>
      <w:r>
        <w:rPr>
          <w:rFonts w:hint="eastAsia"/>
          <w:highlight w:val="none"/>
        </w:rPr>
        <w:t>、合同签订及其他</w:t>
      </w:r>
    </w:p>
    <w:p>
      <w:pPr>
        <w:pageBreakBefore w:val="0"/>
        <w:kinsoku/>
        <w:wordWrap w:val="0"/>
        <w:topLinePunct/>
        <w:bidi w:val="0"/>
        <w:spacing w:beforeAutospacing="0" w:afterAutospacing="0" w:line="440" w:lineRule="exact"/>
        <w:ind w:firstLine="482" w:firstLineChars="200"/>
        <w:rPr>
          <w:highlight w:val="none"/>
        </w:rPr>
      </w:pPr>
      <w:r>
        <w:rPr>
          <w:rFonts w:hint="eastAsia"/>
          <w:b/>
          <w:bCs/>
          <w:highlight w:val="none"/>
        </w:rPr>
        <w:t>（一）签订合同</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1.采购人与中标人应当在《中标通知书》发出之日起30日内</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按照招标文件及投标文件确定的事项</w:t>
      </w:r>
      <w:r>
        <w:rPr>
          <w:rFonts w:hint="eastAsia" w:ascii="仿宋" w:hAnsi="仿宋" w:eastAsia="仿宋" w:cs="仿宋"/>
          <w:color w:val="000000"/>
          <w:sz w:val="24"/>
          <w:szCs w:val="24"/>
          <w:highlight w:val="none"/>
        </w:rPr>
        <w:t>签订政府采购合同，所签订的合同不得对招标文件确定的事项和中标人投标文件作实质性修改。</w:t>
      </w:r>
      <w:r>
        <w:rPr>
          <w:rFonts w:hint="eastAsia" w:ascii="仿宋" w:hAnsi="仿宋" w:eastAsia="仿宋" w:cs="仿宋"/>
          <w:sz w:val="24"/>
          <w:szCs w:val="24"/>
          <w:highlight w:val="none"/>
        </w:rPr>
        <w:t>招标文件、中标人的投标文件、澄清文件及中标通知书等，均为签订合同的依据。</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zh-CN"/>
        </w:rPr>
        <w:t>中标人按规定的日期、时间、地点，由法定代表人或其授权代表与采购人代表签订合同。如中标人为联合体的，由联合体成员各方法定代表人或其授权代表与采购人代表签订合同。</w:t>
      </w:r>
      <w:r>
        <w:rPr>
          <w:rFonts w:hint="eastAsia" w:ascii="仿宋" w:hAnsi="仿宋" w:eastAsia="仿宋" w:cs="仿宋"/>
          <w:color w:val="000000"/>
          <w:sz w:val="24"/>
          <w:szCs w:val="24"/>
          <w:highlight w:val="none"/>
          <w:lang w:val="en-US" w:eastAsia="zh-CN"/>
        </w:rPr>
        <w:t>已申领电子签章的单位可在线签订合同。</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3.如签订合同并生效后，</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无故拒绝或延期，除按照合同条款处理外，由采购代理机构记录不良行为一次，并报采购监督管理部门给予通报。</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color w:val="000000"/>
          <w:sz w:val="24"/>
          <w:szCs w:val="24"/>
          <w:highlight w:val="none"/>
        </w:rPr>
        <w:t>中标人拖延、拒签合同的，或提出采购人不能接受的条件，致使合同无法签订，</w:t>
      </w:r>
      <w:r>
        <w:rPr>
          <w:rFonts w:hint="eastAsia" w:ascii="仿宋" w:hAnsi="仿宋" w:eastAsia="仿宋" w:cs="仿宋"/>
          <w:color w:val="000000"/>
          <w:sz w:val="24"/>
          <w:szCs w:val="24"/>
          <w:highlight w:val="none"/>
          <w:lang w:val="en-US" w:eastAsia="zh-CN"/>
        </w:rPr>
        <w:t>除按照合同条款处理外，采购人将书面报告财政部门。</w:t>
      </w:r>
      <w:r>
        <w:rPr>
          <w:rFonts w:hint="eastAsia" w:ascii="仿宋" w:hAnsi="仿宋" w:eastAsia="仿宋" w:cs="仿宋"/>
          <w:color w:val="000000"/>
          <w:sz w:val="24"/>
          <w:szCs w:val="24"/>
          <w:highlight w:val="none"/>
          <w:lang w:eastAsia="zh-CN"/>
        </w:rPr>
        <w:t>招标人</w:t>
      </w:r>
      <w:r>
        <w:rPr>
          <w:rFonts w:hint="eastAsia" w:ascii="仿宋" w:hAnsi="仿宋" w:eastAsia="仿宋" w:cs="仿宋"/>
          <w:color w:val="000000"/>
          <w:sz w:val="24"/>
          <w:szCs w:val="24"/>
          <w:highlight w:val="none"/>
        </w:rPr>
        <w:t>将取消其中标资格，采购人可以</w:t>
      </w:r>
      <w:r>
        <w:rPr>
          <w:rFonts w:hint="eastAsia" w:ascii="仿宋" w:hAnsi="仿宋" w:eastAsia="仿宋" w:cs="仿宋"/>
          <w:color w:val="000000"/>
          <w:sz w:val="24"/>
          <w:szCs w:val="24"/>
          <w:highlight w:val="none"/>
          <w:lang w:val="en-US" w:eastAsia="zh-CN"/>
        </w:rPr>
        <w:t>按照评标报告推荐的中标或者成交候选人名单排序，</w:t>
      </w:r>
      <w:r>
        <w:rPr>
          <w:rFonts w:hint="eastAsia" w:ascii="仿宋" w:hAnsi="仿宋" w:eastAsia="仿宋" w:cs="仿宋"/>
          <w:color w:val="000000"/>
          <w:sz w:val="24"/>
          <w:szCs w:val="24"/>
          <w:highlight w:val="none"/>
          <w:lang w:eastAsia="zh-CN"/>
        </w:rPr>
        <w:t>确定</w:t>
      </w:r>
      <w:r>
        <w:rPr>
          <w:rFonts w:hint="eastAsia" w:ascii="仿宋" w:hAnsi="仿宋" w:eastAsia="仿宋" w:cs="仿宋"/>
          <w:color w:val="000000"/>
          <w:sz w:val="24"/>
          <w:szCs w:val="24"/>
          <w:highlight w:val="none"/>
        </w:rPr>
        <w:t>下一次序中标候选人为中标</w:t>
      </w:r>
      <w:r>
        <w:rPr>
          <w:rFonts w:hint="eastAsia" w:ascii="仿宋" w:hAnsi="仿宋" w:eastAsia="仿宋" w:cs="仿宋"/>
          <w:color w:val="000000"/>
          <w:sz w:val="24"/>
          <w:szCs w:val="24"/>
          <w:highlight w:val="none"/>
          <w:lang w:eastAsia="zh-CN"/>
        </w:rPr>
        <w:t>人</w:t>
      </w:r>
      <w:r>
        <w:rPr>
          <w:rFonts w:hint="eastAsia" w:ascii="仿宋" w:hAnsi="仿宋" w:eastAsia="仿宋" w:cs="仿宋"/>
          <w:color w:val="000000"/>
          <w:sz w:val="24"/>
          <w:szCs w:val="24"/>
          <w:highlight w:val="none"/>
        </w:rPr>
        <w:t>签订合同或</w:t>
      </w:r>
      <w:r>
        <w:rPr>
          <w:rFonts w:hint="eastAsia" w:ascii="仿宋" w:hAnsi="仿宋" w:eastAsia="仿宋" w:cs="仿宋"/>
          <w:color w:val="000000"/>
          <w:sz w:val="24"/>
          <w:szCs w:val="24"/>
          <w:highlight w:val="none"/>
          <w:lang w:val="en-US" w:eastAsia="zh-CN"/>
        </w:rPr>
        <w:t>重新开展政府采购活动。</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6.采购人和</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应当在政府采购合同中明确约定双方的违约责任。对于因采购人原因导致变更、中止或者终止政府采购合同的，采购人应当依照合同约定对</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受到的损失予以赔偿或者补偿。</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7.政府采购合同应当约定资金支付的方式、时间和条件，明确逾期支付资金的违约责任。</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49"/>
        <w:keepNext w:val="0"/>
        <w:keepLines w:val="0"/>
        <w:pageBreakBefore w:val="0"/>
        <w:widowControl w:val="0"/>
        <w:kinsoku/>
        <w:overflowPunct/>
        <w:autoSpaceDE/>
        <w:autoSpaceDN/>
        <w:bidi w:val="0"/>
        <w:adjustRightInd/>
        <w:snapToGrid w:val="0"/>
        <w:spacing w:beforeLines="0" w:beforeAutospacing="0" w:afterLines="0" w:afterAutospacing="0" w:line="440" w:lineRule="exact"/>
        <w:ind w:firstLine="475" w:firstLineChars="198"/>
        <w:textAlignment w:val="auto"/>
        <w:rPr>
          <w:rFonts w:hint="eastAsia"/>
          <w:highlight w:val="none"/>
          <w:lang w:val="en-US" w:eastAsia="zh-CN"/>
        </w:rPr>
      </w:pPr>
      <w:r>
        <w:rPr>
          <w:rFonts w:hint="eastAsia" w:ascii="仿宋" w:hAnsi="仿宋" w:eastAsia="仿宋" w:cs="仿宋"/>
          <w:highlight w:val="none"/>
          <w:u w:val="none"/>
          <w:lang w:val="en-US" w:eastAsia="zh-CN"/>
        </w:rPr>
        <w:t>9.</w:t>
      </w:r>
      <w:r>
        <w:rPr>
          <w:rFonts w:hint="eastAsia" w:ascii="仿宋" w:hAnsi="仿宋" w:eastAsia="仿宋" w:cs="仿宋"/>
          <w:highlight w:val="none"/>
          <w:u w:val="none"/>
        </w:rPr>
        <w:t>采购</w:t>
      </w:r>
      <w:r>
        <w:rPr>
          <w:rFonts w:hint="eastAsia" w:ascii="仿宋" w:hAnsi="仿宋" w:eastAsia="仿宋" w:cs="仿宋"/>
          <w:highlight w:val="none"/>
          <w:u w:val="none"/>
          <w:lang w:eastAsia="zh-CN"/>
        </w:rPr>
        <w:t>人</w:t>
      </w:r>
      <w:r>
        <w:rPr>
          <w:rFonts w:hint="eastAsia" w:ascii="仿宋" w:hAnsi="仿宋" w:eastAsia="仿宋" w:cs="仿宋"/>
          <w:highlight w:val="none"/>
          <w:u w:val="none"/>
        </w:rPr>
        <w:t>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highlight w:val="none"/>
          <w:lang w:val="en-US" w:eastAsia="zh-CN"/>
        </w:rPr>
      </w:pPr>
      <w:r>
        <w:rPr>
          <w:rFonts w:hint="eastAsia" w:ascii="仿宋" w:hAnsi="仿宋" w:eastAsia="仿宋" w:cs="仿宋"/>
          <w:color w:val="000000"/>
          <w:sz w:val="24"/>
          <w:szCs w:val="24"/>
          <w:highlight w:val="none"/>
          <w:lang w:val="en-US" w:eastAsia="zh-CN"/>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keepNext w:val="0"/>
        <w:keepLines w:val="0"/>
        <w:pageBreakBefore w:val="0"/>
        <w:widowControl w:val="0"/>
        <w:kinsoku/>
        <w:overflowPunct/>
        <w:autoSpaceDE/>
        <w:autoSpaceDN/>
        <w:bidi w:val="0"/>
        <w:adjustRightInd/>
        <w:snapToGrid w:val="0"/>
        <w:spacing w:beforeAutospacing="0" w:afterAutospacing="0" w:line="440" w:lineRule="exact"/>
        <w:ind w:firstLine="482" w:firstLineChars="200"/>
        <w:textAlignment w:val="auto"/>
        <w:rPr>
          <w:rFonts w:hint="eastAsia"/>
          <w:color w:val="000000"/>
          <w:highlight w:val="none"/>
          <w:lang w:val="en-US" w:eastAsia="zh-CN"/>
        </w:rPr>
      </w:pPr>
      <w:r>
        <w:rPr>
          <w:rFonts w:hint="eastAsia" w:ascii="仿宋" w:hAnsi="仿宋" w:eastAsia="仿宋" w:cs="仿宋"/>
          <w:b/>
          <w:bCs/>
          <w:color w:val="000000"/>
          <w:kern w:val="0"/>
          <w:sz w:val="24"/>
          <w:szCs w:val="22"/>
          <w:highlight w:val="none"/>
          <w:lang w:val="en-US" w:eastAsia="zh-CN"/>
        </w:rPr>
        <w:t>12.政府采购</w:t>
      </w:r>
      <w:r>
        <w:rPr>
          <w:rFonts w:hint="eastAsia" w:ascii="仿宋" w:hAnsi="仿宋" w:eastAsia="仿宋" w:cs="仿宋"/>
          <w:b/>
          <w:bCs/>
          <w:color w:val="000000"/>
          <w:kern w:val="0"/>
          <w:sz w:val="24"/>
          <w:szCs w:val="22"/>
          <w:highlight w:val="none"/>
        </w:rPr>
        <w:t>合同</w:t>
      </w:r>
      <w:r>
        <w:rPr>
          <w:rFonts w:hint="eastAsia" w:ascii="仿宋" w:hAnsi="仿宋" w:eastAsia="仿宋" w:cs="仿宋"/>
          <w:b/>
          <w:bCs/>
          <w:color w:val="000000"/>
          <w:kern w:val="0"/>
          <w:sz w:val="24"/>
          <w:highlight w:val="none"/>
        </w:rPr>
        <w:t>一式</w:t>
      </w:r>
      <w:r>
        <w:rPr>
          <w:rFonts w:hint="eastAsia" w:ascii="仿宋" w:hAnsi="仿宋" w:eastAsia="仿宋" w:cs="仿宋"/>
          <w:b/>
          <w:bCs/>
          <w:color w:val="000000"/>
          <w:kern w:val="0"/>
          <w:sz w:val="24"/>
          <w:highlight w:val="none"/>
          <w:lang w:eastAsia="zh-CN"/>
        </w:rPr>
        <w:t>叁</w:t>
      </w:r>
      <w:r>
        <w:rPr>
          <w:rFonts w:hint="eastAsia" w:ascii="仿宋" w:hAnsi="仿宋" w:eastAsia="仿宋" w:cs="仿宋"/>
          <w:b/>
          <w:bCs/>
          <w:color w:val="000000"/>
          <w:kern w:val="0"/>
          <w:sz w:val="24"/>
          <w:highlight w:val="none"/>
        </w:rPr>
        <w:t>份，</w:t>
      </w:r>
      <w:r>
        <w:rPr>
          <w:rFonts w:hint="eastAsia" w:ascii="仿宋" w:hAnsi="仿宋" w:eastAsia="仿宋" w:cs="仿宋"/>
          <w:b/>
          <w:bCs/>
          <w:color w:val="000000"/>
          <w:kern w:val="0"/>
          <w:sz w:val="24"/>
          <w:highlight w:val="none"/>
          <w:lang w:eastAsia="zh-CN"/>
        </w:rPr>
        <w:t>采购人及中标人</w:t>
      </w:r>
      <w:r>
        <w:rPr>
          <w:rFonts w:hint="eastAsia" w:ascii="仿宋" w:hAnsi="仿宋" w:eastAsia="仿宋" w:cs="仿宋"/>
          <w:b/>
          <w:bCs/>
          <w:color w:val="000000"/>
          <w:kern w:val="0"/>
          <w:sz w:val="24"/>
          <w:highlight w:val="none"/>
        </w:rPr>
        <w:t>各执壹份，杭州好邦建筑工程咨询有限公司执壹份。</w:t>
      </w:r>
    </w:p>
    <w:p>
      <w:pPr>
        <w:keepNext w:val="0"/>
        <w:keepLines w:val="0"/>
        <w:pageBreakBefore w:val="0"/>
        <w:widowControl w:val="0"/>
        <w:kinsoku/>
        <w:wordWrap w:val="0"/>
        <w:overflowPunct/>
        <w:topLinePunct/>
        <w:autoSpaceDE/>
        <w:autoSpaceDN/>
        <w:bidi w:val="0"/>
        <w:adjustRightInd/>
        <w:spacing w:beforeAutospacing="0" w:afterAutospacing="0" w:line="440" w:lineRule="exact"/>
        <w:ind w:firstLine="482" w:firstLineChars="200"/>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13.采购人应当自政府采购合同签订之日起2个工作日内，将政府采购合同在省级以上人民政府财政部门指定的媒体上公告，自动备案。但政府采购合同中涉及国家秘密、商业秘密的内容除外。</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（二）履约保证金</w:t>
      </w:r>
    </w:p>
    <w:p>
      <w:pPr>
        <w:pStyle w:val="49"/>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1.</w:t>
      </w:r>
      <w:r>
        <w:rPr>
          <w:rFonts w:hint="eastAsia" w:ascii="仿宋" w:hAnsi="仿宋" w:eastAsia="仿宋" w:cs="仿宋"/>
          <w:highlight w:val="none"/>
          <w:u w:val="none"/>
        </w:rPr>
        <w:t>拟签订的合同文本要求中标</w:t>
      </w:r>
      <w:r>
        <w:rPr>
          <w:rFonts w:hint="eastAsia" w:ascii="仿宋" w:hAnsi="仿宋" w:eastAsia="仿宋" w:cs="仿宋"/>
          <w:highlight w:val="none"/>
          <w:u w:val="none"/>
          <w:lang w:eastAsia="zh-CN"/>
        </w:rPr>
        <w:t>人</w:t>
      </w:r>
      <w:r>
        <w:rPr>
          <w:rFonts w:hint="eastAsia" w:ascii="仿宋" w:hAnsi="仿宋" w:eastAsia="仿宋" w:cs="仿宋"/>
          <w:highlight w:val="none"/>
          <w:u w:val="none"/>
        </w:rPr>
        <w:t>提交履约保证金的，供应商应当以支票、汇票、本票或者金融机构、担保机构出具的保函等非现金形式提交。签订合同时中标人应向采购人缴纳不超过</w:t>
      </w:r>
      <w:r>
        <w:rPr>
          <w:rFonts w:hint="eastAsia" w:ascii="仿宋" w:hAnsi="仿宋" w:eastAsia="仿宋" w:cs="仿宋"/>
          <w:highlight w:val="none"/>
          <w:u w:val="none"/>
          <w:lang w:eastAsia="zh-CN"/>
        </w:rPr>
        <w:t>政府采购</w:t>
      </w:r>
      <w:r>
        <w:rPr>
          <w:rFonts w:hint="eastAsia" w:ascii="仿宋" w:hAnsi="仿宋" w:eastAsia="仿宋" w:cs="仿宋"/>
          <w:highlight w:val="none"/>
          <w:u w:val="none"/>
        </w:rPr>
        <w:t>合同总金额的</w:t>
      </w:r>
      <w:r>
        <w:rPr>
          <w:rFonts w:hint="eastAsia" w:ascii="仿宋" w:hAnsi="仿宋" w:eastAsia="仿宋" w:cs="仿宋"/>
          <w:highlight w:val="none"/>
          <w:u w:val="none"/>
          <w:lang w:val="en-US" w:eastAsia="zh-CN"/>
        </w:rPr>
        <w:t>5</w:t>
      </w:r>
      <w:r>
        <w:rPr>
          <w:rFonts w:hint="eastAsia" w:ascii="仿宋" w:hAnsi="仿宋" w:eastAsia="仿宋" w:cs="仿宋"/>
          <w:highlight w:val="none"/>
          <w:u w:val="none"/>
        </w:rPr>
        <w:t>%作为履约保证金。</w:t>
      </w:r>
      <w:r>
        <w:rPr>
          <w:rFonts w:hint="eastAsia" w:ascii="仿宋" w:hAnsi="仿宋" w:eastAsia="仿宋" w:cs="仿宋"/>
          <w:highlight w:val="none"/>
          <w:u w:val="none"/>
          <w:lang w:eastAsia="zh-CN"/>
        </w:rPr>
        <w:t>履约期（验收合格）结束后5个工作日内</w:t>
      </w:r>
      <w:r>
        <w:rPr>
          <w:rFonts w:hint="eastAsia" w:ascii="仿宋" w:hAnsi="仿宋" w:eastAsia="仿宋" w:cs="仿宋"/>
          <w:highlight w:val="none"/>
          <w:u w:val="none"/>
        </w:rPr>
        <w:t>，采购人</w:t>
      </w:r>
      <w:r>
        <w:rPr>
          <w:rFonts w:hint="eastAsia" w:ascii="仿宋" w:hAnsi="仿宋" w:eastAsia="仿宋" w:cs="仿宋"/>
          <w:highlight w:val="none"/>
          <w:u w:val="none"/>
          <w:lang w:eastAsia="zh-CN"/>
        </w:rPr>
        <w:t>无息</w:t>
      </w:r>
      <w:r>
        <w:rPr>
          <w:rFonts w:hint="eastAsia" w:ascii="仿宋" w:hAnsi="仿宋" w:eastAsia="仿宋" w:cs="仿宋"/>
          <w:highlight w:val="none"/>
          <w:u w:val="none"/>
        </w:rPr>
        <w:t>退付履约保证金。鼓励和支持供应商以银行、保险公司出具的保函形式提供履约保证金。采购人不得拒收履约保函。</w:t>
      </w:r>
    </w:p>
    <w:p>
      <w:pPr>
        <w:pStyle w:val="49"/>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2.</w:t>
      </w:r>
      <w:r>
        <w:rPr>
          <w:rFonts w:hint="eastAsia" w:ascii="仿宋" w:hAnsi="仿宋" w:eastAsia="仿宋" w:cs="仿宋"/>
          <w:highlight w:val="none"/>
          <w:u w:val="none"/>
        </w:rPr>
        <w:t>政府采购货物和服务项目中，采购</w:t>
      </w:r>
      <w:r>
        <w:rPr>
          <w:rFonts w:hint="eastAsia" w:ascii="仿宋" w:hAnsi="仿宋" w:eastAsia="仿宋" w:cs="仿宋"/>
          <w:highlight w:val="none"/>
          <w:u w:val="none"/>
          <w:lang w:eastAsia="zh-CN"/>
        </w:rPr>
        <w:t>人</w:t>
      </w:r>
      <w:r>
        <w:rPr>
          <w:rFonts w:hint="eastAsia" w:ascii="仿宋" w:hAnsi="仿宋" w:eastAsia="仿宋" w:cs="仿宋"/>
          <w:highlight w:val="none"/>
          <w:u w:val="none"/>
        </w:rPr>
        <w:t>可根据杭州市政府采购网公布的供应商履约评价情况减免履约保证金。</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（三）款项的结算</w:t>
      </w:r>
    </w:p>
    <w:p>
      <w:pPr>
        <w:pStyle w:val="49"/>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1.</w:t>
      </w:r>
      <w:r>
        <w:rPr>
          <w:rFonts w:hint="eastAsia" w:ascii="仿宋" w:hAnsi="仿宋" w:eastAsia="仿宋" w:cs="仿宋"/>
          <w:highlight w:val="none"/>
          <w:u w:val="none"/>
          <w:lang w:eastAsia="zh-CN"/>
        </w:rPr>
        <w:t>按合同约定内容进行货款的结算，结算时</w:t>
      </w:r>
      <w:r>
        <w:rPr>
          <w:rFonts w:hint="eastAsia" w:ascii="仿宋" w:hAnsi="仿宋" w:eastAsia="仿宋" w:cs="仿宋"/>
          <w:highlight w:val="none"/>
          <w:u w:val="none"/>
        </w:rPr>
        <w:t>按财政结算要求办理资金结算手续。</w:t>
      </w:r>
    </w:p>
    <w:p>
      <w:pPr>
        <w:pStyle w:val="49"/>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lang w:val="en-US" w:eastAsia="zh-CN"/>
        </w:rPr>
      </w:pPr>
      <w:r>
        <w:rPr>
          <w:rFonts w:hint="eastAsia" w:ascii="仿宋" w:hAnsi="仿宋" w:eastAsia="仿宋" w:cs="仿宋"/>
          <w:highlight w:val="none"/>
          <w:u w:val="none"/>
          <w:lang w:val="en-US" w:eastAsia="zh-CN"/>
        </w:rPr>
        <w:t>2.采购人应当在政府采购合同中约定预付款，预付款比例原则上不低于合同金额的30％；项目分年安排预算的，每年预付款比例不低于项目年度计划支付资金额的30％。采购项目实施以人工投入为主的，可适当降低预付款比例，但不得低于10%。鼓励和支持采购单位根据项目特点、供应商信用等实际情况提高预付款比例，最高预付比例可以达到50%。采购人应在合同生效以及具备实施条件后15日内，支付预付款。</w:t>
      </w:r>
    </w:p>
    <w:p>
      <w:pPr>
        <w:pStyle w:val="49"/>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lang w:val="en-US" w:eastAsia="zh-CN"/>
        </w:rPr>
      </w:pPr>
      <w:r>
        <w:rPr>
          <w:rFonts w:hint="eastAsia" w:ascii="仿宋" w:hAnsi="仿宋" w:eastAsia="仿宋" w:cs="仿宋"/>
          <w:highlight w:val="none"/>
          <w:u w:val="none"/>
          <w:lang w:val="en-US" w:eastAsia="zh-CN"/>
        </w:rPr>
        <w:t>3.采购人应积极履行合同，及时组织验收，验收合格后应及时将合同款支付完毕。采购项目实施以人工投入为主的，可按季度支付合同款。对于满足合同约定支付条件的，采购人应自收到发票后5个工作日内将资金支付到合同约定的供应商账户，有条件的采购人可以即时支付。不得以机构变动、人员更替、政策调整、单位放假等为由延迟付款。</w:t>
      </w:r>
    </w:p>
    <w:p>
      <w:pPr>
        <w:pStyle w:val="49"/>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lang w:val="en-US" w:eastAsia="zh-CN"/>
        </w:rPr>
      </w:pPr>
      <w:r>
        <w:rPr>
          <w:rFonts w:hint="eastAsia" w:ascii="仿宋" w:hAnsi="仿宋" w:eastAsia="仿宋" w:cs="仿宋"/>
          <w:highlight w:val="none"/>
          <w:u w:val="none"/>
          <w:lang w:val="en-US" w:eastAsia="zh-CN"/>
        </w:rPr>
        <w:t>4.采购人不得无故拒绝或者迟延支付政府采购合同款项，应当畅通供应商催款维权渠道，及时处理诉求，维护政府公信力。供应商对于采购人违规拖欠账款的行为，可向有关部门反映。</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（四）验收：由采购人组织，成立验收工作小组进行验收。</w:t>
      </w:r>
    </w:p>
    <w:p>
      <w:pPr>
        <w:pageBreakBefore w:val="0"/>
        <w:widowControl/>
        <w:kinsoku/>
        <w:bidi w:val="0"/>
        <w:spacing w:beforeAutospacing="0" w:afterAutospacing="0" w:line="440" w:lineRule="exact"/>
        <w:ind w:firstLine="480" w:firstLineChars="200"/>
        <w:jc w:val="left"/>
        <w:rPr>
          <w:rFonts w:hint="eastAsia" w:ascii="仿宋" w:hAnsi="仿宋" w:eastAsia="仿宋" w:cs="仿宋"/>
          <w:color w:val="FF0000"/>
          <w:sz w:val="24"/>
          <w:szCs w:val="22"/>
          <w:highlight w:val="none"/>
          <w:lang w:eastAsia="zh-CN"/>
        </w:rPr>
      </w:pPr>
      <w:r>
        <w:rPr>
          <w:rFonts w:hint="eastAsia" w:ascii="仿宋" w:hAnsi="仿宋" w:eastAsia="仿宋" w:cs="仿宋"/>
          <w:color w:val="auto"/>
          <w:sz w:val="24"/>
          <w:szCs w:val="22"/>
          <w:highlight w:val="none"/>
          <w:lang w:val="en-US" w:eastAsia="zh-CN"/>
        </w:rPr>
        <w:t>1.采购人应当根据项目特点制定验收方案，明确履约验收的时间、方式、程序等内容，并</w:t>
      </w:r>
      <w:r>
        <w:rPr>
          <w:rFonts w:hint="eastAsia" w:ascii="仿宋" w:hAnsi="仿宋" w:eastAsia="仿宋" w:cs="仿宋"/>
          <w:color w:val="000000"/>
          <w:sz w:val="24"/>
          <w:szCs w:val="24"/>
          <w:highlight w:val="none"/>
          <w:lang w:val="en-US" w:eastAsia="zh-CN"/>
        </w:rPr>
        <w:t>按照合同规定的</w:t>
      </w:r>
      <w:r>
        <w:rPr>
          <w:rFonts w:hint="eastAsia" w:ascii="仿宋" w:hAnsi="仿宋" w:eastAsia="仿宋" w:cs="仿宋"/>
          <w:color w:val="auto"/>
          <w:sz w:val="24"/>
          <w:szCs w:val="22"/>
          <w:highlight w:val="none"/>
          <w:lang w:val="en-US" w:eastAsia="zh-CN"/>
        </w:rPr>
        <w:t>验收方案</w:t>
      </w:r>
      <w:r>
        <w:rPr>
          <w:rFonts w:hint="eastAsia" w:ascii="仿宋" w:hAnsi="仿宋" w:eastAsia="仿宋" w:cs="仿宋"/>
          <w:color w:val="000000"/>
          <w:sz w:val="24"/>
          <w:szCs w:val="24"/>
          <w:highlight w:val="none"/>
          <w:lang w:val="en-US" w:eastAsia="zh-CN"/>
        </w:rPr>
        <w:t>对供应商履约情况进行验收。</w:t>
      </w:r>
    </w:p>
    <w:p>
      <w:pPr>
        <w:pageBreakBefore w:val="0"/>
        <w:widowControl/>
        <w:kinsoku/>
        <w:bidi w:val="0"/>
        <w:spacing w:beforeAutospacing="0" w:afterAutospacing="0" w:line="44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2.采购人成立验收小组，</w:t>
      </w:r>
      <w:r>
        <w:rPr>
          <w:rFonts w:hint="eastAsia" w:ascii="仿宋" w:hAnsi="仿宋" w:eastAsia="仿宋" w:cs="仿宋"/>
          <w:color w:val="auto"/>
          <w:sz w:val="24"/>
          <w:szCs w:val="22"/>
          <w:highlight w:val="none"/>
          <w:lang w:eastAsia="zh-CN"/>
        </w:rPr>
        <w:t>供应商应积极配合。</w:t>
      </w:r>
      <w:r>
        <w:rPr>
          <w:rFonts w:hint="eastAsia" w:ascii="仿宋" w:hAnsi="仿宋" w:eastAsia="仿宋" w:cs="仿宋"/>
          <w:color w:val="000000"/>
          <w:sz w:val="24"/>
          <w:szCs w:val="24"/>
          <w:highlight w:val="none"/>
          <w:lang w:val="en-US" w:eastAsia="zh-CN"/>
        </w:rPr>
        <w:t>验收小组应当由五人以上单数组成，相关专业人员人数不得少于</w:t>
      </w:r>
      <w:r>
        <w:rPr>
          <w:rFonts w:hint="eastAsia" w:ascii="仿宋" w:hAnsi="仿宋" w:eastAsia="仿宋" w:cs="仿宋"/>
          <w:color w:val="auto"/>
          <w:sz w:val="24"/>
          <w:szCs w:val="22"/>
          <w:highlight w:val="none"/>
          <w:lang w:val="en-US" w:eastAsia="zh-CN"/>
        </w:rPr>
        <w:t>验收小组人员总数的三分之二。采购人可以邀请参加项目采购活动的其他供应商</w:t>
      </w:r>
      <w:r>
        <w:rPr>
          <w:rFonts w:hint="eastAsia" w:ascii="仿宋" w:hAnsi="仿宋" w:eastAsia="仿宋" w:cs="仿宋"/>
          <w:color w:val="auto"/>
          <w:sz w:val="24"/>
          <w:szCs w:val="22"/>
          <w:highlight w:val="none"/>
          <w:lang w:eastAsia="zh-CN"/>
        </w:rPr>
        <w:t>或者第三方机构</w:t>
      </w:r>
      <w:r>
        <w:rPr>
          <w:rFonts w:hint="eastAsia" w:ascii="仿宋" w:hAnsi="仿宋" w:eastAsia="仿宋" w:cs="仿宋"/>
          <w:color w:val="auto"/>
          <w:sz w:val="24"/>
          <w:szCs w:val="22"/>
          <w:highlight w:val="none"/>
          <w:lang w:val="en-US" w:eastAsia="zh-CN"/>
        </w:rPr>
        <w:t>参</w:t>
      </w:r>
      <w:r>
        <w:rPr>
          <w:rFonts w:hint="eastAsia" w:ascii="仿宋" w:hAnsi="仿宋" w:eastAsia="仿宋" w:cs="仿宋"/>
          <w:color w:val="000000"/>
          <w:sz w:val="24"/>
          <w:szCs w:val="24"/>
          <w:highlight w:val="none"/>
          <w:lang w:val="en-US" w:eastAsia="zh-CN"/>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ascii="仿宋" w:hAnsi="仿宋" w:eastAsia="仿宋" w:cs="仿宋"/>
          <w:color w:val="auto"/>
          <w:sz w:val="24"/>
          <w:szCs w:val="22"/>
          <w:highlight w:val="none"/>
          <w:lang w:eastAsia="zh-CN"/>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3.验收结束后，验收小组应当出具验收报告。验</w:t>
      </w:r>
      <w:r>
        <w:rPr>
          <w:rFonts w:hint="eastAsia" w:ascii="仿宋" w:hAnsi="仿宋" w:eastAsia="仿宋" w:cs="仿宋"/>
          <w:color w:val="auto"/>
          <w:sz w:val="24"/>
          <w:szCs w:val="22"/>
          <w:highlight w:val="none"/>
          <w:lang w:eastAsia="zh-CN"/>
        </w:rPr>
        <w:t>收小组成员应当在验收报告上签字，并承担相应的法律责任。</w:t>
      </w:r>
      <w:r>
        <w:rPr>
          <w:rFonts w:hint="eastAsia" w:ascii="仿宋" w:hAnsi="仿宋" w:eastAsia="仿宋" w:cs="仿宋"/>
          <w:color w:val="000000"/>
          <w:sz w:val="24"/>
          <w:szCs w:val="24"/>
          <w:highlight w:val="none"/>
          <w:lang w:val="en-US" w:eastAsia="zh-CN"/>
        </w:rPr>
        <w:t>采购人应当根据验收报告明确验收意见，并盖章确认。除涉密情形外，政府采购履约验收结果应在采购人评价后2个工作日内向社会公告。</w:t>
      </w:r>
      <w:r>
        <w:rPr>
          <w:rFonts w:hint="eastAsia" w:ascii="仿宋" w:hAnsi="仿宋" w:eastAsia="仿宋" w:cs="仿宋"/>
          <w:color w:val="auto"/>
          <w:sz w:val="24"/>
          <w:szCs w:val="22"/>
          <w:highlight w:val="none"/>
          <w:lang w:eastAsia="zh-CN"/>
        </w:rPr>
        <w:t>履约验收的各项资料应当存档备查。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32"/>
          <w:highlight w:val="none"/>
        </w:rPr>
      </w:pPr>
      <w:r>
        <w:rPr>
          <w:rFonts w:hint="eastAsia" w:ascii="仿宋" w:hAnsi="仿宋" w:eastAsia="仿宋" w:cs="仿宋"/>
          <w:color w:val="auto"/>
          <w:sz w:val="24"/>
          <w:szCs w:val="22"/>
          <w:highlight w:val="none"/>
          <w:lang w:val="en-US" w:eastAsia="zh-CN"/>
        </w:rPr>
        <w:t>4.</w:t>
      </w:r>
      <w:r>
        <w:rPr>
          <w:rFonts w:hint="eastAsia" w:ascii="仿宋" w:hAnsi="仿宋" w:eastAsia="仿宋" w:cs="仿宋"/>
          <w:sz w:val="24"/>
          <w:szCs w:val="32"/>
          <w:highlight w:val="none"/>
        </w:rPr>
        <w:t>验收合格的项目，采购人应当根据采购合同的约定及时向供应商支付采购资金、退还履约保证金。验收不合格的项目，采购人应依法及时处理。</w:t>
      </w:r>
    </w:p>
    <w:p>
      <w:pPr>
        <w:pageBreakBefore w:val="0"/>
        <w:widowControl/>
        <w:kinsoku/>
        <w:bidi w:val="0"/>
        <w:spacing w:beforeAutospacing="0" w:afterAutospacing="0" w:line="440" w:lineRule="exact"/>
        <w:ind w:firstLine="480" w:firstLineChars="200"/>
        <w:jc w:val="left"/>
        <w:rPr>
          <w:rFonts w:hint="eastAsia"/>
          <w:highlight w:val="none"/>
          <w:lang w:val="en-US" w:eastAsia="zh-CN"/>
        </w:rPr>
      </w:pPr>
      <w:r>
        <w:rPr>
          <w:rFonts w:hint="eastAsia" w:ascii="仿宋" w:hAnsi="仿宋" w:eastAsia="仿宋" w:cs="仿宋"/>
          <w:sz w:val="24"/>
          <w:szCs w:val="32"/>
          <w:highlight w:val="none"/>
          <w:lang w:val="en-US" w:eastAsia="zh-CN"/>
        </w:rPr>
        <w:t>5.采购合同的履行、违约责任和解决争议的方式等适用《中华人民共和国民法典》。供应商在履约过程中有政府采购法律法规规定的违法违规情形的，采购人应当及时报告本级财政部门。</w:t>
      </w:r>
    </w:p>
    <w:p>
      <w:pPr>
        <w:pageBreakBefore w:val="0"/>
        <w:kinsoku/>
        <w:wordWrap w:val="0"/>
        <w:topLinePunct/>
        <w:bidi w:val="0"/>
        <w:spacing w:beforeAutospacing="0" w:afterAutospacing="0" w:line="440" w:lineRule="exact"/>
        <w:ind w:firstLine="482" w:firstLineChars="200"/>
        <w:rPr>
          <w:b/>
          <w:bCs/>
        </w:rPr>
      </w:pPr>
      <w:r>
        <w:rPr>
          <w:rFonts w:hint="eastAsia"/>
          <w:b/>
          <w:bCs/>
        </w:rPr>
        <w:t>（五）询问、质疑和投诉</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b/>
          <w:bCs/>
          <w:color w:val="auto"/>
          <w:sz w:val="24"/>
          <w:szCs w:val="22"/>
          <w:highlight w:val="none"/>
          <w:lang w:eastAsia="zh-CN"/>
        </w:rPr>
      </w:pPr>
      <w:bookmarkStart w:id="2" w:name="_Toc830167605"/>
      <w:r>
        <w:rPr>
          <w:rFonts w:hint="eastAsia" w:ascii="仿宋" w:hAnsi="仿宋" w:eastAsia="仿宋" w:cs="仿宋"/>
          <w:color w:val="auto"/>
          <w:sz w:val="24"/>
          <w:szCs w:val="22"/>
          <w:highlight w:val="none"/>
          <w:lang w:eastAsia="zh-CN"/>
        </w:rPr>
        <w:t>1.供应商对政府采购活动事项有疑问的，可以向采购代理机构提出询问。</w:t>
      </w:r>
      <w:r>
        <w:rPr>
          <w:rFonts w:hint="eastAsia" w:ascii="仿宋" w:hAnsi="仿宋" w:eastAsia="仿宋" w:cs="仿宋"/>
          <w:b/>
          <w:bCs/>
          <w:color w:val="auto"/>
          <w:sz w:val="24"/>
          <w:szCs w:val="22"/>
          <w:highlight w:val="none"/>
          <w:lang w:val="en-US" w:eastAsia="zh-CN"/>
        </w:rPr>
        <w:t>询问如采用书面形式的</w:t>
      </w:r>
      <w:r>
        <w:rPr>
          <w:rFonts w:hint="eastAsia" w:ascii="仿宋" w:hAnsi="仿宋" w:eastAsia="仿宋" w:cs="仿宋"/>
          <w:b/>
          <w:bCs/>
          <w:color w:val="auto"/>
          <w:sz w:val="24"/>
          <w:szCs w:val="22"/>
          <w:highlight w:val="none"/>
          <w:lang w:eastAsia="zh-CN"/>
        </w:rPr>
        <w:t>询问函范本详见附件</w:t>
      </w:r>
      <w:r>
        <w:rPr>
          <w:rFonts w:hint="eastAsia" w:ascii="仿宋" w:hAnsi="仿宋" w:eastAsia="仿宋" w:cs="仿宋"/>
          <w:b/>
          <w:bCs/>
          <w:color w:val="auto"/>
          <w:sz w:val="24"/>
          <w:szCs w:val="22"/>
          <w:highlight w:val="none"/>
          <w:lang w:val="en-US" w:eastAsia="zh-CN"/>
        </w:rPr>
        <w:t>2</w:t>
      </w:r>
      <w:r>
        <w:rPr>
          <w:rFonts w:hint="eastAsia" w:ascii="仿宋" w:hAnsi="仿宋" w:eastAsia="仿宋" w:cs="仿宋"/>
          <w:b/>
          <w:bCs/>
          <w:color w:val="auto"/>
          <w:sz w:val="24"/>
          <w:szCs w:val="22"/>
          <w:highlight w:val="none"/>
          <w:lang w:eastAsia="zh-CN"/>
        </w:rPr>
        <w:t>。</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根据采购人与采购代理机构签订的《富阳区政府集中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2.</w:t>
      </w:r>
      <w:r>
        <w:rPr>
          <w:rFonts w:hint="eastAsia" w:ascii="仿宋" w:hAnsi="仿宋" w:eastAsia="仿宋" w:cs="仿宋"/>
          <w:color w:val="auto"/>
          <w:sz w:val="24"/>
          <w:szCs w:val="22"/>
          <w:highlight w:val="none"/>
          <w:lang w:eastAsia="zh-CN"/>
        </w:rPr>
        <w:t>提出质疑的供应商应当是参与所质疑项目采购活动的供应商。潜在投标人已依法获取其可质疑的采购文件的，可以对该文件提出质疑。</w:t>
      </w:r>
    </w:p>
    <w:p>
      <w:pPr>
        <w:pStyle w:val="1027"/>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firstLine="480" w:firstLineChars="200"/>
        <w:contextualSpacing/>
        <w:textAlignment w:val="auto"/>
        <w:rPr>
          <w:rFonts w:hint="eastAsia" w:ascii="仿宋" w:hAnsi="仿宋" w:eastAsia="仿宋" w:cs="仿宋"/>
          <w:color w:val="auto"/>
          <w:sz w:val="24"/>
          <w:szCs w:val="22"/>
          <w:highlight w:val="none"/>
          <w:u w:val="single"/>
          <w:lang w:eastAsia="zh-CN"/>
        </w:rPr>
      </w:pPr>
      <w:r>
        <w:rPr>
          <w:rFonts w:hint="eastAsia" w:ascii="仿宋" w:hAnsi="仿宋" w:eastAsia="仿宋" w:cs="仿宋"/>
          <w:color w:val="auto"/>
          <w:sz w:val="24"/>
          <w:szCs w:val="22"/>
          <w:highlight w:val="none"/>
          <w:lang w:eastAsia="zh-CN"/>
        </w:rPr>
        <w:t>供应商认为招标文件、采购过程和中标结果使自己的合法权益受到损害的，可以自知道或者应知其权益受到损害之日起七个工作日内，</w:t>
      </w:r>
      <w:r>
        <w:rPr>
          <w:rFonts w:hint="eastAsia" w:ascii="仿宋" w:hAnsi="仿宋" w:eastAsia="仿宋" w:cs="仿宋"/>
          <w:color w:val="auto"/>
          <w:sz w:val="24"/>
          <w:szCs w:val="22"/>
          <w:highlight w:val="none"/>
          <w:u w:val="none"/>
          <w:lang w:eastAsia="zh-CN"/>
        </w:rPr>
        <w:t>即获取招标文件之日或者招标文件公告期限届满之日（公告期限届满后获取招标文件的，以公告期限届满之日为准）起七个工作日内，</w:t>
      </w:r>
      <w:r>
        <w:rPr>
          <w:rFonts w:hint="eastAsia" w:ascii="仿宋" w:hAnsi="仿宋" w:eastAsia="仿宋" w:cs="仿宋"/>
          <w:color w:val="auto"/>
          <w:sz w:val="24"/>
          <w:szCs w:val="22"/>
          <w:highlight w:val="none"/>
          <w:lang w:eastAsia="zh-CN"/>
        </w:rPr>
        <w:t>以书面形式向</w:t>
      </w:r>
      <w:r>
        <w:rPr>
          <w:rFonts w:hint="eastAsia" w:ascii="仿宋" w:hAnsi="仿宋" w:eastAsia="仿宋" w:cs="仿宋"/>
          <w:color w:val="auto"/>
          <w:sz w:val="24"/>
          <w:szCs w:val="22"/>
          <w:highlight w:val="none"/>
          <w:lang w:val="en-US" w:eastAsia="zh-CN"/>
        </w:rPr>
        <w:t>采购人或者采购代理机构</w:t>
      </w:r>
      <w:r>
        <w:rPr>
          <w:rFonts w:hint="eastAsia" w:ascii="仿宋" w:hAnsi="仿宋" w:eastAsia="仿宋" w:cs="仿宋"/>
          <w:color w:val="auto"/>
          <w:sz w:val="24"/>
          <w:szCs w:val="22"/>
          <w:highlight w:val="none"/>
          <w:lang w:eastAsia="zh-CN"/>
        </w:rPr>
        <w:t>提出质疑。否则，</w:t>
      </w:r>
      <w:r>
        <w:rPr>
          <w:rFonts w:hint="eastAsia" w:ascii="仿宋" w:hAnsi="仿宋" w:eastAsia="仿宋" w:cs="仿宋"/>
          <w:b w:val="0"/>
          <w:bCs w:val="0"/>
          <w:color w:val="auto"/>
          <w:kern w:val="2"/>
          <w:sz w:val="24"/>
          <w:szCs w:val="22"/>
          <w:highlight w:val="none"/>
          <w:u w:val="none"/>
          <w:lang w:val="en-US" w:eastAsia="zh-CN" w:bidi="ar-SA"/>
        </w:rPr>
        <w:t>采购人或者采购代理机构</w:t>
      </w:r>
      <w:r>
        <w:rPr>
          <w:rFonts w:hint="eastAsia" w:ascii="仿宋" w:hAnsi="仿宋" w:eastAsia="仿宋" w:cs="仿宋"/>
          <w:b w:val="0"/>
          <w:bCs w:val="0"/>
          <w:color w:val="auto"/>
          <w:sz w:val="24"/>
          <w:szCs w:val="22"/>
          <w:highlight w:val="none"/>
          <w:lang w:eastAsia="zh-CN"/>
        </w:rPr>
        <w:t>将不</w:t>
      </w:r>
      <w:r>
        <w:rPr>
          <w:rFonts w:hint="eastAsia" w:ascii="仿宋" w:hAnsi="仿宋" w:eastAsia="仿宋" w:cs="仿宋"/>
          <w:color w:val="auto"/>
          <w:sz w:val="24"/>
          <w:szCs w:val="22"/>
          <w:highlight w:val="none"/>
          <w:lang w:eastAsia="zh-CN"/>
        </w:rPr>
        <w:t>予受理。</w:t>
      </w:r>
      <w:r>
        <w:rPr>
          <w:rFonts w:hint="eastAsia" w:ascii="仿宋" w:hAnsi="仿宋" w:eastAsia="仿宋" w:cs="仿宋"/>
          <w:b/>
          <w:bCs/>
          <w:color w:val="auto"/>
          <w:sz w:val="24"/>
          <w:szCs w:val="22"/>
          <w:highlight w:val="none"/>
          <w:u w:val="none"/>
          <w:lang w:eastAsia="zh-CN"/>
        </w:rPr>
        <w:t>质疑函范本</w:t>
      </w:r>
      <w:r>
        <w:rPr>
          <w:rFonts w:hint="eastAsia" w:ascii="仿宋" w:hAnsi="仿宋" w:cs="仿宋"/>
          <w:b/>
          <w:bCs/>
          <w:color w:val="auto"/>
          <w:sz w:val="24"/>
          <w:szCs w:val="22"/>
          <w:highlight w:val="none"/>
          <w:u w:val="none"/>
          <w:lang w:eastAsia="zh-CN"/>
        </w:rPr>
        <w:t>详见附件</w:t>
      </w:r>
      <w:r>
        <w:rPr>
          <w:rFonts w:hint="eastAsia" w:ascii="仿宋" w:hAnsi="仿宋" w:cs="仿宋"/>
          <w:b/>
          <w:bCs/>
          <w:color w:val="auto"/>
          <w:sz w:val="24"/>
          <w:szCs w:val="22"/>
          <w:highlight w:val="none"/>
          <w:u w:val="none"/>
          <w:lang w:val="en-US" w:eastAsia="zh-CN"/>
        </w:rPr>
        <w:t>3</w:t>
      </w:r>
      <w:r>
        <w:rPr>
          <w:rFonts w:hint="eastAsia" w:ascii="仿宋" w:hAnsi="仿宋" w:cs="仿宋"/>
          <w:b/>
          <w:bCs/>
          <w:color w:val="auto"/>
          <w:sz w:val="24"/>
          <w:szCs w:val="22"/>
          <w:highlight w:val="none"/>
          <w:u w:val="none"/>
          <w:lang w:eastAsia="zh-CN"/>
        </w:rPr>
        <w:t>或</w:t>
      </w:r>
      <w:r>
        <w:rPr>
          <w:rFonts w:hint="eastAsia" w:ascii="仿宋" w:hAnsi="仿宋" w:eastAsia="仿宋" w:cs="仿宋"/>
          <w:b/>
          <w:bCs/>
          <w:color w:val="auto"/>
          <w:sz w:val="24"/>
          <w:szCs w:val="22"/>
          <w:highlight w:val="none"/>
          <w:u w:val="none"/>
          <w:lang w:eastAsia="zh-CN"/>
        </w:rPr>
        <w:t>到浙江政府采购网下载专区下载。</w:t>
      </w:r>
    </w:p>
    <w:p>
      <w:pPr>
        <w:pStyle w:val="26"/>
        <w:keepNext w:val="0"/>
        <w:keepLines w:val="0"/>
        <w:pageBreakBefore w:val="0"/>
        <w:kinsoku/>
        <w:wordWrap/>
        <w:overflowPunct/>
        <w:topLinePunct w:val="0"/>
        <w:autoSpaceDE/>
        <w:autoSpaceDN/>
        <w:bidi w:val="0"/>
        <w:adjustRightInd/>
        <w:spacing w:beforeAutospacing="0" w:afterAutospacing="0" w:line="440" w:lineRule="exact"/>
        <w:ind w:firstLine="434" w:firstLineChars="181"/>
        <w:textAlignment w:val="auto"/>
        <w:rPr>
          <w:rFonts w:ascii="仿宋" w:hAnsi="仿宋" w:eastAsia="仿宋"/>
          <w:snapToGrid/>
          <w:color w:val="auto"/>
          <w:kern w:val="2"/>
          <w:sz w:val="24"/>
          <w:highlight w:val="none"/>
        </w:rPr>
      </w:pPr>
      <w:r>
        <w:rPr>
          <w:rFonts w:hint="eastAsia" w:ascii="仿宋" w:hAnsi="仿宋" w:eastAsia="仿宋"/>
          <w:snapToGrid/>
          <w:color w:val="auto"/>
          <w:kern w:val="2"/>
          <w:sz w:val="24"/>
          <w:highlight w:val="none"/>
        </w:rPr>
        <w:t>对</w:t>
      </w:r>
      <w:r>
        <w:rPr>
          <w:rFonts w:hint="eastAsia" w:ascii="仿宋" w:hAnsi="仿宋" w:eastAsia="仿宋"/>
          <w:b/>
          <w:bCs/>
          <w:snapToGrid/>
          <w:color w:val="auto"/>
          <w:kern w:val="2"/>
          <w:sz w:val="24"/>
          <w:highlight w:val="none"/>
        </w:rPr>
        <w:t>采购文件</w:t>
      </w:r>
      <w:r>
        <w:rPr>
          <w:rFonts w:hint="eastAsia" w:ascii="仿宋" w:hAnsi="仿宋" w:eastAsia="仿宋"/>
          <w:snapToGrid/>
          <w:color w:val="auto"/>
          <w:kern w:val="2"/>
          <w:sz w:val="24"/>
          <w:highlight w:val="none"/>
        </w:rPr>
        <w:t>提出质疑的，质疑期限为</w:t>
      </w:r>
      <w:r>
        <w:rPr>
          <w:rFonts w:hint="eastAsia" w:ascii="仿宋" w:hAnsi="仿宋" w:eastAsia="仿宋"/>
          <w:snapToGrid/>
          <w:color w:val="auto"/>
          <w:kern w:val="2"/>
          <w:sz w:val="24"/>
          <w:highlight w:val="none"/>
          <w:lang w:eastAsia="zh-CN"/>
        </w:rPr>
        <w:t>供应商</w:t>
      </w:r>
      <w:r>
        <w:rPr>
          <w:rFonts w:hint="eastAsia" w:ascii="仿宋" w:hAnsi="仿宋" w:eastAsia="仿宋"/>
          <w:snapToGrid/>
          <w:color w:val="auto"/>
          <w:kern w:val="2"/>
          <w:sz w:val="24"/>
          <w:highlight w:val="none"/>
        </w:rPr>
        <w:t>获得采购文件之日或者采购文件公告期限届满之日起计算。采购文件在获取截止之日后获得的，应当自采购文件公告期限届满之日起计算，且应当在采购响应截止时间之前提出。根据采购人与</w:t>
      </w:r>
      <w:r>
        <w:rPr>
          <w:rFonts w:hint="eastAsia" w:ascii="仿宋" w:hAnsi="仿宋" w:eastAsia="仿宋"/>
          <w:snapToGrid/>
          <w:color w:val="auto"/>
          <w:kern w:val="2"/>
          <w:sz w:val="24"/>
          <w:highlight w:val="none"/>
          <w:lang w:eastAsia="zh-CN"/>
        </w:rPr>
        <w:t>采购代理机构</w:t>
      </w:r>
      <w:r>
        <w:rPr>
          <w:rFonts w:hint="eastAsia" w:ascii="仿宋" w:hAnsi="仿宋" w:eastAsia="仿宋"/>
          <w:snapToGrid/>
          <w:color w:val="auto"/>
          <w:kern w:val="2"/>
          <w:sz w:val="24"/>
          <w:highlight w:val="none"/>
        </w:rPr>
        <w:t>签订的</w:t>
      </w:r>
      <w:r>
        <w:rPr>
          <w:rFonts w:hint="eastAsia" w:ascii="仿宋" w:hAnsi="仿宋" w:eastAsia="仿宋" w:cs="仿宋"/>
          <w:color w:val="auto"/>
          <w:sz w:val="24"/>
          <w:szCs w:val="22"/>
          <w:highlight w:val="none"/>
          <w:lang w:eastAsia="zh-CN"/>
        </w:rPr>
        <w:t>《政府采购委托</w:t>
      </w:r>
      <w:r>
        <w:rPr>
          <w:rFonts w:hint="eastAsia" w:cs="仿宋"/>
          <w:color w:val="auto"/>
          <w:sz w:val="24"/>
          <w:szCs w:val="22"/>
          <w:highlight w:val="none"/>
          <w:lang w:eastAsia="zh-CN"/>
        </w:rPr>
        <w:t>合同</w:t>
      </w:r>
      <w:r>
        <w:rPr>
          <w:rFonts w:hint="eastAsia" w:ascii="仿宋" w:hAnsi="仿宋" w:eastAsia="仿宋" w:cs="仿宋"/>
          <w:color w:val="auto"/>
          <w:sz w:val="24"/>
          <w:szCs w:val="22"/>
          <w:highlight w:val="none"/>
          <w:lang w:eastAsia="zh-CN"/>
        </w:rPr>
        <w:t>》</w:t>
      </w:r>
      <w:r>
        <w:rPr>
          <w:rFonts w:hint="eastAsia" w:ascii="仿宋" w:hAnsi="仿宋" w:eastAsia="仿宋"/>
          <w:snapToGrid/>
          <w:color w:val="auto"/>
          <w:kern w:val="2"/>
          <w:sz w:val="24"/>
          <w:highlight w:val="none"/>
        </w:rPr>
        <w:t>的规定：对采购文件中特定资格条件、采购需求、评分办法提出的质疑，由采购人负责答复；对采购文件中其他内容提出的质疑，由</w:t>
      </w:r>
      <w:r>
        <w:rPr>
          <w:rFonts w:hint="eastAsia" w:ascii="仿宋" w:hAnsi="仿宋" w:eastAsia="仿宋"/>
          <w:snapToGrid/>
          <w:color w:val="auto"/>
          <w:kern w:val="2"/>
          <w:sz w:val="24"/>
          <w:highlight w:val="none"/>
          <w:lang w:eastAsia="zh-CN"/>
        </w:rPr>
        <w:t>采购代理机构</w:t>
      </w:r>
      <w:r>
        <w:rPr>
          <w:rFonts w:hint="eastAsia" w:ascii="仿宋" w:hAnsi="仿宋" w:eastAsia="仿宋"/>
          <w:snapToGrid/>
          <w:color w:val="auto"/>
          <w:kern w:val="2"/>
          <w:sz w:val="24"/>
          <w:highlight w:val="none"/>
        </w:rPr>
        <w:t>负责答复。</w:t>
      </w:r>
    </w:p>
    <w:p>
      <w:pPr>
        <w:pStyle w:val="49"/>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rPr>
        <w:t>对</w:t>
      </w:r>
      <w:r>
        <w:rPr>
          <w:rFonts w:hint="eastAsia" w:ascii="仿宋" w:hAnsi="仿宋" w:eastAsia="仿宋"/>
          <w:b/>
          <w:bCs/>
          <w:color w:val="auto"/>
          <w:sz w:val="24"/>
          <w:highlight w:val="none"/>
        </w:rPr>
        <w:t>采购过程</w:t>
      </w:r>
      <w:r>
        <w:rPr>
          <w:rFonts w:hint="eastAsia" w:ascii="仿宋" w:hAnsi="仿宋" w:eastAsia="仿宋"/>
          <w:color w:val="auto"/>
          <w:sz w:val="24"/>
          <w:highlight w:val="none"/>
        </w:rPr>
        <w:t>提出质疑的，质疑期限为各采购程序环节结束之日起计算。对同一采购程序环节的质疑，供应商须一次性提出。对采购过程中有关现场考察</w:t>
      </w:r>
      <w:r>
        <w:rPr>
          <w:rFonts w:hint="eastAsia" w:ascii="仿宋" w:hAnsi="仿宋" w:eastAsia="仿宋"/>
          <w:color w:val="auto"/>
          <w:sz w:val="24"/>
          <w:highlight w:val="none"/>
          <w:lang w:eastAsia="zh-CN"/>
        </w:rPr>
        <w:t>等</w:t>
      </w:r>
      <w:r>
        <w:rPr>
          <w:rFonts w:hint="eastAsia" w:ascii="仿宋" w:hAnsi="仿宋" w:eastAsia="仿宋"/>
          <w:color w:val="auto"/>
          <w:sz w:val="24"/>
          <w:highlight w:val="none"/>
        </w:rPr>
        <w:t>事项提出的质疑，由采购人负责答复；对采购过程中其它事项提出的质疑，由</w:t>
      </w:r>
      <w:r>
        <w:rPr>
          <w:rFonts w:hint="eastAsia" w:ascii="仿宋" w:hAnsi="仿宋" w:eastAsia="仿宋"/>
          <w:color w:val="auto"/>
          <w:sz w:val="24"/>
          <w:highlight w:val="none"/>
          <w:lang w:eastAsia="zh-CN"/>
        </w:rPr>
        <w:t>采购代理机构</w:t>
      </w:r>
      <w:r>
        <w:rPr>
          <w:rFonts w:hint="eastAsia" w:ascii="仿宋" w:hAnsi="仿宋" w:eastAsia="仿宋"/>
          <w:color w:val="auto"/>
          <w:sz w:val="24"/>
          <w:highlight w:val="none"/>
        </w:rPr>
        <w:t>负责答复。</w:t>
      </w:r>
    </w:p>
    <w:p>
      <w:pPr>
        <w:pStyle w:val="49"/>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highlight w:val="none"/>
          <w:lang w:eastAsia="zh-CN"/>
        </w:rPr>
      </w:pPr>
      <w:r>
        <w:rPr>
          <w:rFonts w:hint="eastAsia" w:ascii="仿宋" w:hAnsi="仿宋" w:eastAsia="仿宋"/>
          <w:color w:val="auto"/>
          <w:sz w:val="24"/>
          <w:highlight w:val="none"/>
        </w:rPr>
        <w:t>对</w:t>
      </w:r>
      <w:r>
        <w:rPr>
          <w:rFonts w:hint="eastAsia" w:ascii="仿宋" w:hAnsi="仿宋" w:eastAsia="仿宋"/>
          <w:b/>
          <w:bCs/>
          <w:color w:val="auto"/>
          <w:sz w:val="24"/>
          <w:highlight w:val="none"/>
        </w:rPr>
        <w:t>采购结果</w:t>
      </w:r>
      <w:r>
        <w:rPr>
          <w:rFonts w:hint="eastAsia" w:ascii="仿宋" w:hAnsi="仿宋" w:eastAsia="仿宋"/>
          <w:color w:val="auto"/>
          <w:sz w:val="24"/>
          <w:highlight w:val="none"/>
        </w:rPr>
        <w:t>提出质疑的，质疑期限自采购结果公告期限届满之日起计算。对采购结果提出质疑的，由</w:t>
      </w:r>
      <w:r>
        <w:rPr>
          <w:rFonts w:hint="eastAsia" w:ascii="仿宋" w:hAnsi="仿宋" w:eastAsia="仿宋"/>
          <w:color w:val="auto"/>
          <w:sz w:val="24"/>
          <w:highlight w:val="none"/>
          <w:lang w:eastAsia="zh-CN"/>
        </w:rPr>
        <w:t>采购代理机构</w:t>
      </w:r>
      <w:r>
        <w:rPr>
          <w:rFonts w:hint="eastAsia" w:ascii="仿宋" w:hAnsi="仿宋" w:eastAsia="仿宋"/>
          <w:color w:val="auto"/>
          <w:sz w:val="24"/>
          <w:highlight w:val="none"/>
        </w:rPr>
        <w:t>负责答复。</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lang w:eastAsia="zh-CN"/>
        </w:rPr>
        <w:t>供应商提交的质疑函需一式三份。供应商为自然人的，应当由本人签字；供应商为法人或者其他组织的，应当由法定代表人、主要负责人，或者其授权代表签字或者盖章，并加盖公章。质疑书至少应包括下列主要内容：</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left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（1）质疑人的姓名或名称、地址、邮政编码、联系人、联系电话；</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（2）被质疑采购项目名称、编号；</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（3）具体、明确的质疑事项和与质疑事项相关的请求；</w:t>
      </w:r>
    </w:p>
    <w:p>
      <w:pPr>
        <w:pStyle w:val="102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firstLineChars="200"/>
        <w:contextualSpacing/>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（4）认为自己合法权益受到损害或可能受到损害的相关证据材料：</w:t>
      </w:r>
      <w:r>
        <w:rPr>
          <w:rFonts w:hint="eastAsia" w:ascii="仿宋" w:hAnsi="仿宋" w:eastAsia="仿宋" w:cs="Arial"/>
          <w:snapToGrid w:val="0"/>
          <w:color w:val="auto"/>
          <w:kern w:val="2"/>
          <w:szCs w:val="21"/>
          <w:highlight w:val="none"/>
        </w:rPr>
        <w:t>事实依据</w:t>
      </w:r>
      <w:r>
        <w:rPr>
          <w:rFonts w:hint="eastAsia" w:ascii="仿宋" w:hAnsi="仿宋" w:eastAsia="仿宋" w:cs="Arial"/>
          <w:snapToGrid w:val="0"/>
          <w:color w:val="auto"/>
          <w:kern w:val="2"/>
          <w:szCs w:val="21"/>
          <w:highlight w:val="none"/>
          <w:lang w:eastAsia="zh-CN"/>
        </w:rPr>
        <w:t>、</w:t>
      </w:r>
      <w:r>
        <w:rPr>
          <w:rFonts w:hint="eastAsia" w:ascii="仿宋" w:hAnsi="仿宋" w:eastAsia="仿宋" w:cs="Arial"/>
          <w:snapToGrid w:val="0"/>
          <w:color w:val="auto"/>
          <w:kern w:val="2"/>
          <w:szCs w:val="21"/>
          <w:highlight w:val="none"/>
        </w:rPr>
        <w:t>必要的法律依据</w:t>
      </w:r>
      <w:r>
        <w:rPr>
          <w:rFonts w:hint="eastAsia" w:ascii="仿宋" w:hAnsi="仿宋" w:eastAsia="仿宋" w:cs="仿宋"/>
          <w:color w:val="auto"/>
          <w:sz w:val="24"/>
          <w:szCs w:val="22"/>
          <w:highlight w:val="none"/>
          <w:lang w:eastAsia="zh-CN"/>
        </w:rPr>
        <w:t>；</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（5）提出质疑的日期；</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（6）招标文件</w:t>
      </w:r>
      <w:r>
        <w:rPr>
          <w:rFonts w:hint="eastAsia" w:ascii="仿宋" w:hAnsi="仿宋" w:eastAsia="仿宋" w:cs="仿宋"/>
          <w:color w:val="auto"/>
          <w:sz w:val="24"/>
          <w:szCs w:val="22"/>
          <w:highlight w:val="none"/>
          <w:lang w:eastAsia="zh-CN"/>
        </w:rPr>
        <w:t>获取日期及政采云截图。</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zh-CN" w:eastAsia="zh-CN"/>
        </w:rPr>
      </w:pPr>
      <w:r>
        <w:rPr>
          <w:rFonts w:hint="eastAsia" w:ascii="仿宋" w:hAnsi="仿宋" w:eastAsia="仿宋" w:cs="仿宋"/>
          <w:color w:val="auto"/>
          <w:sz w:val="24"/>
          <w:szCs w:val="22"/>
          <w:highlight w:val="none"/>
          <w:lang w:val="en-US" w:eastAsia="zh-CN"/>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6.质疑供应商对采购人、采购代理机构的答复不满意或者采购人、采购代理机构未在规定的时间内作出答复的，可以在答复期满后十五个工作日内向同级政府采购行政监督管理部门提出投诉。</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7.供应商投诉的事项不得超出已质疑事项的范围，基于质疑答复内容提出的投诉事项除外。</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8.供应商投诉应当有明确的请求和必要的证明材料。</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9.以联合体形式参加政府采购活动的，其投诉应当由组成联合体的所有供应商共同提出。</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2" w:firstLineChars="200"/>
        <w:jc w:val="left"/>
        <w:textAlignment w:val="auto"/>
        <w:rPr>
          <w:rFonts w:hint="eastAsia" w:ascii="仿宋" w:hAnsi="仿宋" w:eastAsia="仿宋" w:cs="仿宋"/>
          <w:b/>
          <w:bCs/>
          <w:color w:val="auto"/>
          <w:sz w:val="24"/>
          <w:szCs w:val="22"/>
          <w:highlight w:val="none"/>
          <w:lang w:val="en-US" w:eastAsia="zh-CN"/>
        </w:rPr>
      </w:pPr>
      <w:r>
        <w:rPr>
          <w:rFonts w:hint="eastAsia" w:ascii="仿宋" w:hAnsi="仿宋" w:eastAsia="仿宋" w:cs="仿宋"/>
          <w:b/>
          <w:bCs/>
          <w:color w:val="auto"/>
          <w:sz w:val="24"/>
          <w:szCs w:val="22"/>
          <w:highlight w:val="none"/>
          <w:lang w:val="en-US" w:eastAsia="zh-CN"/>
        </w:rPr>
        <w:t>10.投诉书范本</w:t>
      </w:r>
      <w:r>
        <w:rPr>
          <w:rFonts w:hint="eastAsia" w:cs="仿宋"/>
          <w:b/>
          <w:bCs/>
          <w:color w:val="auto"/>
          <w:sz w:val="24"/>
          <w:szCs w:val="22"/>
          <w:highlight w:val="none"/>
          <w:lang w:val="en-US" w:eastAsia="zh-CN"/>
        </w:rPr>
        <w:t>详见附件4或</w:t>
      </w:r>
      <w:r>
        <w:rPr>
          <w:rFonts w:hint="eastAsia" w:ascii="仿宋" w:hAnsi="仿宋" w:eastAsia="仿宋" w:cs="仿宋"/>
          <w:b/>
          <w:bCs/>
          <w:color w:val="auto"/>
          <w:sz w:val="24"/>
          <w:szCs w:val="22"/>
          <w:highlight w:val="none"/>
          <w:lang w:val="en-US" w:eastAsia="zh-CN"/>
        </w:rPr>
        <w:t>请到浙江政府采购网下载专区下载。</w:t>
      </w:r>
    </w:p>
    <w:p>
      <w:pPr>
        <w:pStyle w:val="6"/>
        <w:pageBreakBefore w:val="0"/>
        <w:kinsoku/>
        <w:bidi w:val="0"/>
        <w:spacing w:beforeAutospacing="0" w:afterAutospacing="0" w:line="440" w:lineRule="exact"/>
        <w:rPr>
          <w:rFonts w:hint="eastAsia"/>
        </w:rPr>
      </w:pPr>
    </w:p>
    <w:p>
      <w:pPr>
        <w:pStyle w:val="6"/>
        <w:pageBreakBefore w:val="0"/>
        <w:kinsoku/>
        <w:bidi w:val="0"/>
        <w:spacing w:beforeAutospacing="0" w:afterAutospacing="0" w:line="440" w:lineRule="exact"/>
        <w:rPr>
          <w:rFonts w:hint="eastAsia"/>
        </w:rPr>
      </w:pPr>
    </w:p>
    <w:p>
      <w:pPr>
        <w:pStyle w:val="6"/>
        <w:pageBreakBefore w:val="0"/>
        <w:kinsoku/>
        <w:bidi w:val="0"/>
        <w:spacing w:beforeAutospacing="0" w:afterAutospacing="0" w:line="440" w:lineRule="exact"/>
        <w:rPr>
          <w:rFonts w:hint="eastAsia"/>
        </w:rPr>
      </w:pPr>
    </w:p>
    <w:p>
      <w:pPr>
        <w:pStyle w:val="6"/>
        <w:pageBreakBefore w:val="0"/>
        <w:kinsoku/>
        <w:bidi w:val="0"/>
        <w:spacing w:beforeAutospacing="0" w:afterAutospacing="0" w:line="440" w:lineRule="exact"/>
        <w:rPr>
          <w:rFonts w:hint="eastAsia"/>
        </w:rPr>
      </w:pPr>
    </w:p>
    <w:p>
      <w:pPr>
        <w:pStyle w:val="6"/>
        <w:pageBreakBefore w:val="0"/>
        <w:kinsoku/>
        <w:bidi w:val="0"/>
        <w:spacing w:beforeAutospacing="0" w:afterAutospacing="0" w:line="440" w:lineRule="exact"/>
        <w:rPr>
          <w:rFonts w:hint="eastAsia"/>
        </w:rPr>
      </w:pPr>
    </w:p>
    <w:p>
      <w:pPr>
        <w:pageBreakBefore w:val="0"/>
        <w:kinsoku/>
        <w:bidi w:val="0"/>
        <w:spacing w:beforeAutospacing="0" w:afterAutospacing="0" w:line="440" w:lineRule="exact"/>
        <w:rPr>
          <w:rFonts w:hint="eastAsia"/>
        </w:rPr>
      </w:pPr>
      <w:r>
        <w:rPr>
          <w:rFonts w:hint="eastAsia"/>
        </w:rPr>
        <w:br w:type="page"/>
      </w:r>
    </w:p>
    <w:p>
      <w:pPr>
        <w:pStyle w:val="6"/>
        <w:pageBreakBefore w:val="0"/>
        <w:kinsoku/>
        <w:bidi w:val="0"/>
        <w:spacing w:beforeAutospacing="0" w:afterAutospacing="0" w:line="440" w:lineRule="exact"/>
      </w:pPr>
      <w:r>
        <w:rPr>
          <w:rFonts w:hint="eastAsia"/>
        </w:rPr>
        <w:t>第三章  评标办法及评分标准</w:t>
      </w:r>
      <w:bookmarkEnd w:id="2"/>
    </w:p>
    <w:p>
      <w:pPr>
        <w:keepNext w:val="0"/>
        <w:keepLines w:val="0"/>
        <w:pageBreakBefore w:val="0"/>
        <w:widowControl w:val="0"/>
        <w:kinsoku/>
        <w:wordWrap w:val="0"/>
        <w:overflowPunct/>
        <w:topLinePunct/>
        <w:autoSpaceDE/>
        <w:autoSpaceDN/>
        <w:bidi w:val="0"/>
        <w:adjustRightInd/>
        <w:snapToGrid w:val="0"/>
        <w:spacing w:beforeAutospacing="0" w:afterAutospacing="0" w:line="440" w:lineRule="exact"/>
        <w:ind w:firstLine="480" w:firstLineChars="200"/>
        <w:textAlignment w:val="auto"/>
        <w:rPr>
          <w:color w:val="000000"/>
        </w:rPr>
      </w:pPr>
      <w:r>
        <w:rPr>
          <w:rFonts w:hint="eastAsia"/>
          <w:color w:val="000000"/>
        </w:rPr>
        <w:t>根据《中华人民共和国政府采购法》等有关法律法规，遵循“公开、公平、公正”的原则，结合本项目的实际需求，制定本办法。</w:t>
      </w:r>
    </w:p>
    <w:p>
      <w:pPr>
        <w:keepNext w:val="0"/>
        <w:keepLines w:val="0"/>
        <w:pageBreakBefore w:val="0"/>
        <w:widowControl w:val="0"/>
        <w:kinsoku/>
        <w:overflowPunct/>
        <w:autoSpaceDE/>
        <w:autoSpaceDN/>
        <w:bidi w:val="0"/>
        <w:adjustRightInd/>
        <w:snapToGrid w:val="0"/>
        <w:spacing w:beforeAutospacing="0" w:afterAutospacing="0" w:line="440" w:lineRule="exact"/>
        <w:ind w:firstLine="472" w:firstLineChars="196"/>
        <w:textAlignment w:val="auto"/>
        <w:rPr>
          <w:rFonts w:ascii="仿宋" w:hAnsi="仿宋" w:eastAsia="仿宋"/>
          <w:b/>
          <w:color w:val="000000"/>
          <w:sz w:val="24"/>
          <w:szCs w:val="24"/>
        </w:rPr>
      </w:pPr>
      <w:r>
        <w:rPr>
          <w:rFonts w:hint="eastAsia" w:ascii="仿宋" w:hAnsi="仿宋" w:eastAsia="仿宋"/>
          <w:b/>
          <w:color w:val="000000"/>
          <w:sz w:val="24"/>
          <w:szCs w:val="24"/>
        </w:rPr>
        <w:t>一、总则</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1.本次评标采用综合评分法，总分为100分。</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2.各合格投标人综合得分的计算公式为：</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投标人评标</w:t>
      </w:r>
      <w:r>
        <w:rPr>
          <w:rFonts w:hint="eastAsia" w:ascii="仿宋" w:hAnsi="仿宋" w:eastAsia="仿宋"/>
          <w:bCs/>
          <w:color w:val="000000"/>
          <w:sz w:val="24"/>
          <w:szCs w:val="24"/>
        </w:rPr>
        <w:t>综合得分=商务技术得分＋投标价格得分。</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FF0000"/>
          <w:sz w:val="24"/>
          <w:szCs w:val="24"/>
          <w:highlight w:val="none"/>
        </w:rPr>
      </w:pPr>
      <w:r>
        <w:rPr>
          <w:rFonts w:hint="eastAsia" w:ascii="仿宋" w:hAnsi="仿宋" w:eastAsia="仿宋"/>
          <w:color w:val="000000"/>
          <w:sz w:val="24"/>
          <w:szCs w:val="24"/>
          <w:highlight w:val="none"/>
        </w:rPr>
        <w:t>4.综合得分排名第一的投标人为中标候选</w:t>
      </w:r>
      <w:r>
        <w:rPr>
          <w:rFonts w:hint="eastAsia" w:ascii="仿宋" w:hAnsi="仿宋" w:eastAsia="仿宋"/>
          <w:color w:val="auto"/>
          <w:sz w:val="24"/>
          <w:szCs w:val="24"/>
          <w:highlight w:val="none"/>
        </w:rPr>
        <w:t>人，次高分的投标人为候补中标人，依次类推。</w:t>
      </w:r>
    </w:p>
    <w:p>
      <w:pPr>
        <w:pStyle w:val="26"/>
        <w:keepNext w:val="0"/>
        <w:keepLines w:val="0"/>
        <w:pageBreakBefore w:val="0"/>
        <w:widowControl w:val="0"/>
        <w:kinsoku/>
        <w:overflowPunct/>
        <w:autoSpaceDE/>
        <w:autoSpaceDN/>
        <w:bidi w:val="0"/>
        <w:adjustRightInd/>
        <w:snapToGrid w:val="0"/>
        <w:spacing w:beforeAutospacing="0" w:afterAutospacing="0" w:line="440" w:lineRule="exact"/>
        <w:ind w:firstLine="434" w:firstLineChars="181"/>
        <w:textAlignment w:val="auto"/>
        <w:rPr>
          <w:rFonts w:ascii="仿宋" w:hAnsi="仿宋" w:eastAsia="仿宋"/>
          <w:b/>
          <w:color w:val="000000"/>
          <w:sz w:val="24"/>
          <w:highlight w:val="none"/>
        </w:rPr>
      </w:pPr>
      <w:r>
        <w:rPr>
          <w:rFonts w:hint="eastAsia" w:ascii="仿宋" w:hAnsi="仿宋" w:eastAsia="仿宋"/>
          <w:color w:val="000000"/>
          <w:sz w:val="24"/>
          <w:szCs w:val="24"/>
          <w:highlight w:val="none"/>
        </w:rPr>
        <w:t>5.评分过程中采用四舍五入法，</w:t>
      </w:r>
      <w:r>
        <w:rPr>
          <w:rFonts w:hint="eastAsia" w:ascii="仿宋" w:hAnsi="仿宋" w:eastAsia="仿宋"/>
          <w:bCs/>
          <w:color w:val="000000"/>
          <w:sz w:val="24"/>
          <w:szCs w:val="24"/>
          <w:highlight w:val="none"/>
        </w:rPr>
        <w:t>并保留小数2位。</w:t>
      </w:r>
    </w:p>
    <w:p>
      <w:pPr>
        <w:pageBreakBefore w:val="0"/>
        <w:kinsoku/>
        <w:bidi w:val="0"/>
        <w:spacing w:beforeAutospacing="0" w:afterAutospacing="0" w:line="440" w:lineRule="exact"/>
        <w:ind w:firstLine="472" w:firstLineChars="196"/>
        <w:rPr>
          <w:rFonts w:ascii="仿宋" w:hAnsi="仿宋" w:eastAsia="仿宋"/>
          <w:b/>
          <w:bCs/>
          <w:color w:val="000000"/>
          <w:sz w:val="24"/>
          <w:szCs w:val="24"/>
          <w:highlight w:val="none"/>
        </w:rPr>
      </w:pPr>
      <w:r>
        <w:rPr>
          <w:rFonts w:hint="eastAsia" w:ascii="仿宋" w:hAnsi="仿宋" w:eastAsia="仿宋"/>
          <w:b/>
          <w:bCs/>
          <w:color w:val="000000"/>
          <w:sz w:val="24"/>
          <w:szCs w:val="24"/>
          <w:highlight w:val="none"/>
        </w:rPr>
        <w:t>二、评分内容及标准</w:t>
      </w:r>
    </w:p>
    <w:p>
      <w:pPr>
        <w:pageBreakBefore w:val="0"/>
        <w:kinsoku/>
        <w:bidi w:val="0"/>
        <w:spacing w:beforeAutospacing="0" w:afterAutospacing="0" w:line="440" w:lineRule="exact"/>
        <w:ind w:firstLine="482" w:firstLineChars="200"/>
        <w:rPr>
          <w:rFonts w:ascii="仿宋" w:hAnsi="仿宋" w:eastAsia="仿宋"/>
          <w:b/>
          <w:color w:val="000000"/>
          <w:sz w:val="24"/>
          <w:szCs w:val="24"/>
          <w:highlight w:val="none"/>
        </w:rPr>
      </w:pPr>
      <w:r>
        <w:rPr>
          <w:rFonts w:hint="eastAsia" w:ascii="仿宋" w:hAnsi="仿宋" w:eastAsia="仿宋"/>
          <w:b/>
          <w:color w:val="000000"/>
          <w:sz w:val="24"/>
          <w:szCs w:val="24"/>
          <w:highlight w:val="none"/>
        </w:rPr>
        <w:t>（一）价格评分(</w:t>
      </w:r>
      <w:r>
        <w:rPr>
          <w:rFonts w:hint="eastAsia"/>
          <w:b/>
          <w:color w:val="000000"/>
          <w:sz w:val="24"/>
          <w:szCs w:val="24"/>
          <w:highlight w:val="none"/>
          <w:lang w:val="en-US" w:eastAsia="zh-CN"/>
        </w:rPr>
        <w:t>3</w:t>
      </w:r>
      <w:r>
        <w:rPr>
          <w:rFonts w:hint="eastAsia" w:ascii="仿宋" w:hAnsi="仿宋" w:eastAsia="仿宋"/>
          <w:b/>
          <w:color w:val="000000"/>
          <w:sz w:val="24"/>
          <w:szCs w:val="24"/>
          <w:highlight w:val="none"/>
        </w:rPr>
        <w:t>0分)</w:t>
      </w:r>
    </w:p>
    <w:p>
      <w:pPr>
        <w:pageBreakBefore w:val="0"/>
        <w:kinsoku/>
        <w:bidi w:val="0"/>
        <w:spacing w:beforeAutospacing="0" w:afterAutospacing="0" w:line="440" w:lineRule="exact"/>
        <w:ind w:firstLine="482" w:firstLineChars="200"/>
        <w:rPr>
          <w:rFonts w:ascii="仿宋" w:hAnsi="仿宋" w:eastAsia="仿宋"/>
          <w:color w:val="000000"/>
          <w:sz w:val="24"/>
          <w:szCs w:val="24"/>
          <w:highlight w:val="none"/>
        </w:rPr>
      </w:pPr>
      <w:r>
        <w:rPr>
          <w:rFonts w:hint="eastAsia" w:ascii="仿宋" w:hAnsi="仿宋" w:eastAsia="仿宋"/>
          <w:b/>
          <w:color w:val="000000"/>
          <w:sz w:val="24"/>
          <w:szCs w:val="24"/>
          <w:highlight w:val="none"/>
        </w:rPr>
        <w:t>1.报价的合理性：</w:t>
      </w:r>
      <w:r>
        <w:rPr>
          <w:rFonts w:hint="eastAsia" w:ascii="仿宋" w:hAnsi="仿宋" w:eastAsia="仿宋"/>
          <w:color w:val="000000"/>
          <w:sz w:val="24"/>
          <w:szCs w:val="24"/>
          <w:highlight w:val="none"/>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pageBreakBefore w:val="0"/>
        <w:kinsoku/>
        <w:bidi w:val="0"/>
        <w:spacing w:beforeAutospacing="0" w:afterAutospacing="0" w:line="440" w:lineRule="exact"/>
        <w:ind w:firstLine="482" w:firstLineChars="200"/>
        <w:rPr>
          <w:rFonts w:hint="eastAsia" w:ascii="仿宋" w:hAnsi="仿宋" w:eastAsia="仿宋"/>
          <w:sz w:val="24"/>
          <w:szCs w:val="24"/>
          <w:highlight w:val="none"/>
        </w:rPr>
      </w:pPr>
      <w:r>
        <w:rPr>
          <w:rFonts w:hint="eastAsia" w:ascii="仿宋" w:hAnsi="仿宋" w:eastAsia="仿宋"/>
          <w:b/>
          <w:color w:val="000000"/>
          <w:sz w:val="24"/>
          <w:szCs w:val="24"/>
          <w:highlight w:val="none"/>
        </w:rPr>
        <w:t>2.</w:t>
      </w:r>
      <w:r>
        <w:rPr>
          <w:rFonts w:hint="eastAsia" w:ascii="仿宋" w:hAnsi="仿宋" w:eastAsia="仿宋"/>
          <w:b/>
          <w:color w:val="000000"/>
          <w:sz w:val="24"/>
          <w:highlight w:val="none"/>
          <w:lang w:val="zh-CN"/>
        </w:rPr>
        <w:t>价格</w:t>
      </w:r>
      <w:r>
        <w:rPr>
          <w:rFonts w:hint="eastAsia" w:ascii="仿宋" w:hAnsi="仿宋" w:eastAsia="仿宋" w:cs="仿宋_GB2312"/>
          <w:b/>
          <w:color w:val="000000"/>
          <w:sz w:val="24"/>
          <w:highlight w:val="none"/>
          <w:lang w:val="zh-CN"/>
        </w:rPr>
        <w:t>分的计算：</w:t>
      </w:r>
      <w:r>
        <w:rPr>
          <w:rFonts w:ascii="仿宋" w:hAnsi="仿宋" w:eastAsia="仿宋"/>
          <w:b/>
          <w:bCs/>
          <w:color w:val="000000"/>
          <w:sz w:val="24"/>
          <w:szCs w:val="24"/>
          <w:highlight w:val="none"/>
        </w:rPr>
        <w:t xml:space="preserve"> </w:t>
      </w:r>
      <w:r>
        <w:rPr>
          <w:rFonts w:hint="eastAsia" w:ascii="仿宋" w:hAnsi="仿宋" w:eastAsia="仿宋"/>
          <w:sz w:val="24"/>
          <w:highlight w:val="none"/>
        </w:rPr>
        <w:t>根据各投标人的有效投标报价，</w:t>
      </w:r>
      <w:r>
        <w:rPr>
          <w:rFonts w:hint="eastAsia" w:ascii="仿宋" w:hAnsi="仿宋" w:eastAsia="仿宋"/>
          <w:sz w:val="24"/>
          <w:szCs w:val="24"/>
          <w:highlight w:val="none"/>
        </w:rPr>
        <w:t>满足招标文件要求且投标价格最低的投标报价为评标基准价，其价格分为满分。其他投标人的价格分统一按照下列公式计算：投标报价得分=(评标基准价／有效投标报价)×</w:t>
      </w:r>
      <w:r>
        <w:rPr>
          <w:rFonts w:hint="eastAsia"/>
          <w:sz w:val="24"/>
          <w:szCs w:val="24"/>
          <w:highlight w:val="none"/>
          <w:lang w:val="en-US" w:eastAsia="zh-CN"/>
        </w:rPr>
        <w:t>30</w:t>
      </w:r>
      <w:r>
        <w:rPr>
          <w:rFonts w:hint="eastAsia" w:ascii="仿宋" w:hAnsi="仿宋" w:eastAsia="仿宋"/>
          <w:sz w:val="24"/>
          <w:szCs w:val="24"/>
          <w:highlight w:val="none"/>
        </w:rPr>
        <w:t>%×100；</w:t>
      </w:r>
    </w:p>
    <w:p>
      <w:pPr>
        <w:pageBreakBefore w:val="0"/>
        <w:kinsoku/>
        <w:bidi w:val="0"/>
        <w:spacing w:beforeAutospacing="0" w:afterAutospacing="0" w:line="440" w:lineRule="exact"/>
        <w:ind w:firstLine="482" w:firstLineChars="200"/>
        <w:rPr>
          <w:rFonts w:ascii="仿宋" w:hAnsi="仿宋" w:eastAsia="仿宋"/>
          <w:b/>
          <w:color w:val="000000"/>
          <w:sz w:val="24"/>
          <w:szCs w:val="24"/>
          <w:highlight w:val="none"/>
        </w:rPr>
      </w:pPr>
      <w:r>
        <w:rPr>
          <w:rFonts w:hint="eastAsia" w:ascii="仿宋" w:hAnsi="仿宋" w:eastAsia="仿宋"/>
          <w:b/>
          <w:color w:val="000000"/>
          <w:sz w:val="24"/>
          <w:szCs w:val="24"/>
          <w:highlight w:val="none"/>
        </w:rPr>
        <w:t>（二）商务及技术评分（</w:t>
      </w:r>
      <w:r>
        <w:rPr>
          <w:rFonts w:hint="eastAsia"/>
          <w:b/>
          <w:color w:val="000000"/>
          <w:sz w:val="24"/>
          <w:szCs w:val="24"/>
          <w:highlight w:val="none"/>
          <w:lang w:val="en-US" w:eastAsia="zh-CN"/>
        </w:rPr>
        <w:t>7</w:t>
      </w:r>
      <w:r>
        <w:rPr>
          <w:rFonts w:hint="eastAsia" w:ascii="仿宋" w:hAnsi="仿宋" w:eastAsia="仿宋"/>
          <w:b/>
          <w:color w:val="000000"/>
          <w:sz w:val="24"/>
          <w:szCs w:val="24"/>
          <w:highlight w:val="none"/>
        </w:rPr>
        <w:t>0分）</w:t>
      </w:r>
    </w:p>
    <w:p>
      <w:pPr>
        <w:pageBreakBefore w:val="0"/>
        <w:kinsoku/>
        <w:bidi w:val="0"/>
        <w:spacing w:beforeAutospacing="0" w:afterAutospacing="0" w:line="440" w:lineRule="exact"/>
        <w:ind w:firstLine="482" w:firstLineChars="200"/>
        <w:rPr>
          <w:rFonts w:ascii="仿宋" w:hAnsi="仿宋" w:eastAsia="仿宋"/>
          <w:b/>
          <w:color w:val="000000"/>
          <w:sz w:val="24"/>
          <w:szCs w:val="24"/>
          <w:highlight w:val="none"/>
        </w:rPr>
      </w:pPr>
      <w:r>
        <w:rPr>
          <w:rFonts w:hint="eastAsia" w:ascii="仿宋" w:hAnsi="仿宋" w:eastAsia="仿宋"/>
          <w:b/>
          <w:color w:val="000000"/>
          <w:sz w:val="24"/>
          <w:szCs w:val="24"/>
          <w:highlight w:val="none"/>
        </w:rPr>
        <w:t>1.商务及技术分的计算。</w:t>
      </w:r>
    </w:p>
    <w:p>
      <w:pPr>
        <w:pageBreakBefore w:val="0"/>
        <w:kinsoku/>
        <w:bidi w:val="0"/>
        <w:spacing w:beforeAutospacing="0" w:afterAutospacing="0"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highlight w:val="none"/>
        </w:rPr>
        <w:t>商务及技术评分按照评标委员会成员的独立评分结果汇总后的算术平</w:t>
      </w:r>
      <w:r>
        <w:rPr>
          <w:rFonts w:hint="eastAsia" w:ascii="仿宋" w:hAnsi="仿宋" w:eastAsia="仿宋"/>
          <w:color w:val="000000"/>
          <w:sz w:val="24"/>
          <w:szCs w:val="24"/>
        </w:rPr>
        <w:t>均分计算，计算公式为：商务及技术评分＝评标委员会所有成员评分合计数/评标委员会组成人员数。</w:t>
      </w:r>
    </w:p>
    <w:p>
      <w:pPr>
        <w:pageBreakBefore w:val="0"/>
        <w:kinsoku/>
        <w:bidi w:val="0"/>
        <w:spacing w:beforeAutospacing="0" w:afterAutospacing="0" w:line="440" w:lineRule="exact"/>
        <w:rPr>
          <w:rStyle w:val="96"/>
          <w:rFonts w:hint="eastAsia" w:ascii="Arial" w:hAnsi="Arial" w:eastAsia="宋体" w:cs="Arial"/>
          <w:color w:val="191919"/>
          <w:sz w:val="22"/>
          <w:szCs w:val="22"/>
          <w:shd w:val="clear" w:color="auto" w:fill="FFFFFF"/>
        </w:rPr>
      </w:pPr>
    </w:p>
    <w:p>
      <w:pPr>
        <w:pageBreakBefore w:val="0"/>
        <w:kinsoku/>
        <w:bidi w:val="0"/>
        <w:adjustRightInd w:val="0"/>
        <w:snapToGrid w:val="0"/>
        <w:spacing w:beforeAutospacing="0" w:afterAutospacing="0" w:line="440" w:lineRule="exact"/>
        <w:ind w:firstLine="482" w:firstLineChars="200"/>
        <w:jc w:val="left"/>
        <w:rPr>
          <w:rStyle w:val="96"/>
          <w:rFonts w:hint="eastAsia" w:ascii="Arial" w:hAnsi="Arial" w:eastAsia="宋体" w:cs="Arial"/>
          <w:color w:val="191919"/>
          <w:sz w:val="22"/>
          <w:szCs w:val="22"/>
          <w:shd w:val="clear" w:color="auto" w:fill="FFFFFF"/>
        </w:rPr>
      </w:pPr>
      <w:r>
        <w:rPr>
          <w:rFonts w:hint="eastAsia" w:ascii="仿宋" w:hAnsi="仿宋" w:eastAsia="仿宋"/>
          <w:b/>
          <w:color w:val="000000"/>
          <w:sz w:val="24"/>
          <w:szCs w:val="24"/>
        </w:rPr>
        <w:t>评分细则</w:t>
      </w:r>
    </w:p>
    <w:tbl>
      <w:tblPr>
        <w:tblStyle w:val="89"/>
        <w:tblW w:w="941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1520"/>
        <w:gridCol w:w="6187"/>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widowControl/>
              <w:spacing w:beforeLines="0" w:line="36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520" w:type="dxa"/>
            <w:vAlign w:val="center"/>
          </w:tcPr>
          <w:p>
            <w:pPr>
              <w:widowControl/>
              <w:spacing w:beforeLines="0" w:line="36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评分项目</w:t>
            </w:r>
          </w:p>
        </w:tc>
        <w:tc>
          <w:tcPr>
            <w:tcW w:w="6187" w:type="dxa"/>
            <w:vAlign w:val="center"/>
          </w:tcPr>
          <w:p>
            <w:pPr>
              <w:widowControl/>
              <w:spacing w:beforeLines="0" w:line="36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评分内容</w:t>
            </w:r>
          </w:p>
        </w:tc>
        <w:tc>
          <w:tcPr>
            <w:tcW w:w="920" w:type="dxa"/>
            <w:vAlign w:val="center"/>
          </w:tcPr>
          <w:p>
            <w:pPr>
              <w:widowControl/>
              <w:spacing w:beforeLines="0" w:line="36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widowControl/>
              <w:spacing w:beforeLines="0" w:line="360" w:lineRule="auto"/>
              <w:jc w:val="center"/>
              <w:rPr>
                <w:rFonts w:hint="eastAsia" w:ascii="仿宋" w:hAnsi="仿宋" w:eastAsia="仿宋" w:cs="仿宋"/>
                <w:b/>
                <w:bCs/>
                <w:kern w:val="0"/>
                <w:sz w:val="24"/>
                <w:szCs w:val="24"/>
                <w:lang w:val="en-US" w:eastAsia="zh-CN"/>
              </w:rPr>
            </w:pPr>
            <w:r>
              <w:rPr>
                <w:rFonts w:hint="eastAsia" w:cs="仿宋"/>
                <w:b/>
                <w:bCs/>
                <w:kern w:val="0"/>
                <w:sz w:val="24"/>
                <w:szCs w:val="24"/>
                <w:lang w:val="en-US" w:eastAsia="zh-CN"/>
              </w:rPr>
              <w:t>1</w:t>
            </w:r>
          </w:p>
        </w:tc>
        <w:tc>
          <w:tcPr>
            <w:tcW w:w="1520" w:type="dxa"/>
            <w:vAlign w:val="center"/>
          </w:tcPr>
          <w:p>
            <w:pPr>
              <w:widowControl/>
              <w:spacing w:beforeLines="0" w:line="360" w:lineRule="auto"/>
              <w:jc w:val="center"/>
              <w:rPr>
                <w:rFonts w:hint="eastAsia" w:ascii="仿宋" w:hAnsi="仿宋" w:eastAsia="仿宋" w:cs="仿宋"/>
                <w:b/>
                <w:bCs/>
                <w:kern w:val="0"/>
                <w:sz w:val="24"/>
                <w:szCs w:val="24"/>
                <w:lang w:eastAsia="zh-CN"/>
              </w:rPr>
            </w:pPr>
            <w:r>
              <w:rPr>
                <w:rFonts w:hint="eastAsia" w:cs="仿宋"/>
                <w:b/>
                <w:bCs/>
                <w:kern w:val="0"/>
                <w:sz w:val="24"/>
                <w:szCs w:val="24"/>
                <w:lang w:eastAsia="zh-CN"/>
              </w:rPr>
              <w:t>企业综合实力</w:t>
            </w:r>
          </w:p>
        </w:tc>
        <w:tc>
          <w:tcPr>
            <w:tcW w:w="6187" w:type="dxa"/>
            <w:vAlign w:val="center"/>
          </w:tcPr>
          <w:p>
            <w:pPr>
              <w:widowControl/>
              <w:spacing w:beforeLines="0" w:line="360" w:lineRule="auto"/>
              <w:jc w:val="both"/>
              <w:rPr>
                <w:rFonts w:hint="default" w:ascii="仿宋" w:hAnsi="仿宋" w:eastAsia="仿宋" w:cs="仿宋"/>
                <w:szCs w:val="21"/>
                <w:lang w:val="en-US" w:eastAsia="zh-CN"/>
              </w:rPr>
            </w:pPr>
            <w:r>
              <w:rPr>
                <w:rFonts w:hint="eastAsia" w:ascii="仿宋" w:hAnsi="仿宋" w:eastAsia="仿宋" w:cs="仿宋"/>
                <w:szCs w:val="21"/>
              </w:rPr>
              <w:t>投标人具有有效期内的质量管理体系认证证书、环境管理体系认证证书的</w:t>
            </w:r>
            <w:r>
              <w:rPr>
                <w:rFonts w:hint="eastAsia" w:cs="仿宋"/>
                <w:szCs w:val="21"/>
                <w:lang w:eastAsia="zh-CN"/>
              </w:rPr>
              <w:t>每提供一份</w:t>
            </w:r>
            <w:r>
              <w:rPr>
                <w:rFonts w:hint="eastAsia" w:ascii="仿宋" w:hAnsi="仿宋" w:eastAsia="仿宋" w:cs="仿宋"/>
                <w:szCs w:val="21"/>
              </w:rPr>
              <w:t>得1分，</w:t>
            </w:r>
            <w:r>
              <w:rPr>
                <w:rFonts w:hint="eastAsia" w:cs="仿宋"/>
                <w:szCs w:val="21"/>
                <w:lang w:eastAsia="zh-CN"/>
              </w:rPr>
              <w:t>最高得</w:t>
            </w:r>
            <w:r>
              <w:rPr>
                <w:rFonts w:hint="eastAsia" w:cs="仿宋"/>
                <w:szCs w:val="21"/>
                <w:lang w:val="en-US" w:eastAsia="zh-CN"/>
              </w:rPr>
              <w:t>2分</w:t>
            </w:r>
            <w:r>
              <w:rPr>
                <w:rFonts w:hint="eastAsia" w:ascii="仿宋" w:hAnsi="仿宋" w:eastAsia="仿宋" w:cs="仿宋"/>
                <w:szCs w:val="21"/>
              </w:rPr>
              <w:t>。</w:t>
            </w:r>
            <w:r>
              <w:rPr>
                <w:rFonts w:hint="eastAsia" w:cs="仿宋"/>
                <w:szCs w:val="21"/>
                <w:lang w:eastAsia="zh-CN"/>
              </w:rPr>
              <w:t>（</w:t>
            </w:r>
            <w:r>
              <w:rPr>
                <w:rFonts w:hint="eastAsia" w:cs="仿宋"/>
                <w:szCs w:val="21"/>
                <w:lang w:val="en-US" w:eastAsia="zh-CN"/>
              </w:rPr>
              <w:t>0-2分）</w:t>
            </w:r>
          </w:p>
          <w:p>
            <w:pPr>
              <w:widowControl/>
              <w:spacing w:beforeLines="0" w:line="360" w:lineRule="auto"/>
              <w:jc w:val="both"/>
              <w:rPr>
                <w:rFonts w:hint="eastAsia" w:ascii="仿宋" w:hAnsi="仿宋" w:eastAsia="仿宋" w:cs="仿宋"/>
                <w:b/>
                <w:bCs/>
                <w:kern w:val="0"/>
                <w:sz w:val="24"/>
                <w:szCs w:val="24"/>
              </w:rPr>
            </w:pPr>
            <w:r>
              <w:rPr>
                <w:rFonts w:hint="eastAsia" w:cs="仿宋"/>
                <w:szCs w:val="21"/>
                <w:lang w:eastAsia="zh-CN"/>
              </w:rPr>
              <w:t>注：</w:t>
            </w:r>
            <w:r>
              <w:rPr>
                <w:rFonts w:hint="eastAsia" w:ascii="仿宋" w:hAnsi="仿宋" w:eastAsia="仿宋" w:cs="仿宋"/>
                <w:b/>
                <w:bCs/>
                <w:szCs w:val="21"/>
              </w:rPr>
              <w:t>投标文件中提供在有效期内认证证书复印件，否则不得分</w:t>
            </w:r>
          </w:p>
        </w:tc>
        <w:tc>
          <w:tcPr>
            <w:tcW w:w="920" w:type="dxa"/>
            <w:vAlign w:val="center"/>
          </w:tcPr>
          <w:p>
            <w:pPr>
              <w:widowControl/>
              <w:spacing w:beforeLines="0" w:line="360" w:lineRule="auto"/>
              <w:jc w:val="center"/>
              <w:rPr>
                <w:rFonts w:hint="eastAsia" w:ascii="仿宋" w:hAnsi="仿宋" w:eastAsia="仿宋" w:cs="仿宋"/>
                <w:b w:val="0"/>
                <w:bCs w:val="0"/>
                <w:kern w:val="0"/>
                <w:sz w:val="24"/>
                <w:szCs w:val="24"/>
                <w:lang w:val="en-US" w:eastAsia="zh-CN"/>
              </w:rPr>
            </w:pPr>
            <w:r>
              <w:rPr>
                <w:rFonts w:hint="eastAsia" w:cs="仿宋"/>
                <w:b w:val="0"/>
                <w:bCs w:val="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widowControl/>
              <w:spacing w:beforeLines="0" w:line="360" w:lineRule="auto"/>
              <w:jc w:val="center"/>
              <w:rPr>
                <w:rFonts w:hint="eastAsia" w:cs="仿宋"/>
                <w:b/>
                <w:bCs/>
                <w:kern w:val="0"/>
                <w:sz w:val="24"/>
                <w:szCs w:val="24"/>
                <w:lang w:val="en-US" w:eastAsia="zh-CN"/>
              </w:rPr>
            </w:pPr>
            <w:r>
              <w:rPr>
                <w:rFonts w:hint="eastAsia" w:cs="仿宋"/>
                <w:b/>
                <w:bCs/>
                <w:kern w:val="0"/>
                <w:sz w:val="24"/>
                <w:szCs w:val="24"/>
                <w:lang w:val="en-US" w:eastAsia="zh-CN"/>
              </w:rPr>
              <w:t>2</w:t>
            </w:r>
          </w:p>
        </w:tc>
        <w:tc>
          <w:tcPr>
            <w:tcW w:w="1520" w:type="dxa"/>
            <w:vAlign w:val="center"/>
          </w:tcPr>
          <w:p>
            <w:pPr>
              <w:widowControl/>
              <w:spacing w:beforeLines="0" w:line="360" w:lineRule="auto"/>
              <w:jc w:val="center"/>
              <w:rPr>
                <w:rFonts w:hint="eastAsia" w:cs="仿宋"/>
                <w:b/>
                <w:bCs/>
                <w:kern w:val="0"/>
                <w:sz w:val="24"/>
                <w:szCs w:val="24"/>
                <w:lang w:eastAsia="zh-CN"/>
              </w:rPr>
            </w:pPr>
            <w:r>
              <w:rPr>
                <w:rFonts w:hint="eastAsia" w:cs="仿宋"/>
                <w:b/>
                <w:bCs/>
                <w:kern w:val="0"/>
                <w:sz w:val="24"/>
                <w:szCs w:val="24"/>
                <w:lang w:eastAsia="zh-CN"/>
              </w:rPr>
              <w:t>同类业绩</w:t>
            </w:r>
          </w:p>
        </w:tc>
        <w:tc>
          <w:tcPr>
            <w:tcW w:w="6187" w:type="dxa"/>
            <w:vAlign w:val="center"/>
          </w:tcPr>
          <w:p>
            <w:pPr>
              <w:widowControl/>
              <w:spacing w:beforeLines="0" w:line="360" w:lineRule="auto"/>
              <w:jc w:val="both"/>
              <w:rPr>
                <w:rFonts w:hint="default" w:ascii="仿宋" w:hAnsi="仿宋" w:eastAsia="仿宋" w:cs="仿宋"/>
                <w:szCs w:val="21"/>
                <w:highlight w:val="none"/>
                <w:lang w:val="en-US" w:eastAsia="zh-CN"/>
              </w:rPr>
            </w:pPr>
            <w:r>
              <w:rPr>
                <w:rFonts w:hint="eastAsia" w:ascii="仿宋" w:hAnsi="仿宋" w:eastAsia="仿宋" w:cs="仿宋"/>
                <w:color w:val="000000"/>
                <w:kern w:val="0"/>
                <w:szCs w:val="21"/>
                <w:highlight w:val="none"/>
              </w:rPr>
              <w:t>投标人自2017年1月1日以来独立完成过</w:t>
            </w:r>
            <w:r>
              <w:rPr>
                <w:rFonts w:hint="eastAsia" w:cs="仿宋"/>
                <w:color w:val="000000"/>
                <w:kern w:val="0"/>
                <w:szCs w:val="21"/>
                <w:highlight w:val="none"/>
                <w:lang w:eastAsia="zh-CN"/>
              </w:rPr>
              <w:t>同</w:t>
            </w:r>
            <w:r>
              <w:rPr>
                <w:rFonts w:hint="eastAsia" w:ascii="仿宋" w:hAnsi="仿宋" w:eastAsia="仿宋" w:cs="仿宋"/>
                <w:color w:val="000000"/>
                <w:kern w:val="0"/>
                <w:szCs w:val="21"/>
                <w:highlight w:val="none"/>
              </w:rPr>
              <w:t>类</w:t>
            </w:r>
            <w:r>
              <w:rPr>
                <w:rFonts w:hint="eastAsia" w:cs="仿宋"/>
                <w:color w:val="000000"/>
                <w:kern w:val="0"/>
                <w:szCs w:val="21"/>
                <w:highlight w:val="none"/>
                <w:lang w:eastAsia="zh-CN"/>
              </w:rPr>
              <w:t>展陈</w:t>
            </w:r>
            <w:r>
              <w:rPr>
                <w:rFonts w:hint="eastAsia" w:ascii="仿宋" w:hAnsi="仿宋" w:eastAsia="仿宋" w:cs="仿宋"/>
                <w:color w:val="000000"/>
                <w:kern w:val="0"/>
                <w:szCs w:val="21"/>
                <w:highlight w:val="none"/>
              </w:rPr>
              <w:t>项目业绩，每提供1个业绩得2分，最高可得</w:t>
            </w:r>
            <w:r>
              <w:rPr>
                <w:rFonts w:hint="eastAsia" w:cs="仿宋"/>
                <w:color w:val="000000"/>
                <w:kern w:val="0"/>
                <w:szCs w:val="21"/>
                <w:highlight w:val="none"/>
                <w:lang w:val="en-US" w:eastAsia="zh-CN"/>
              </w:rPr>
              <w:t>4</w:t>
            </w:r>
            <w:r>
              <w:rPr>
                <w:rFonts w:hint="eastAsia" w:ascii="仿宋" w:hAnsi="仿宋" w:eastAsia="仿宋" w:cs="仿宋"/>
                <w:color w:val="000000"/>
                <w:kern w:val="0"/>
                <w:szCs w:val="21"/>
                <w:highlight w:val="none"/>
              </w:rPr>
              <w:t>分</w:t>
            </w:r>
            <w:r>
              <w:rPr>
                <w:rFonts w:hint="eastAsia" w:ascii="仿宋" w:hAnsi="仿宋" w:eastAsia="仿宋" w:cs="仿宋"/>
                <w:szCs w:val="21"/>
                <w:highlight w:val="none"/>
              </w:rPr>
              <w:t>。</w:t>
            </w:r>
            <w:r>
              <w:rPr>
                <w:rFonts w:hint="eastAsia" w:cs="仿宋"/>
                <w:szCs w:val="21"/>
                <w:highlight w:val="none"/>
                <w:lang w:eastAsia="zh-CN"/>
              </w:rPr>
              <w:t>（</w:t>
            </w:r>
            <w:r>
              <w:rPr>
                <w:rFonts w:hint="eastAsia" w:cs="仿宋"/>
                <w:szCs w:val="21"/>
                <w:highlight w:val="none"/>
                <w:lang w:val="en-US" w:eastAsia="zh-CN"/>
              </w:rPr>
              <w:t>0-4分）</w:t>
            </w:r>
          </w:p>
          <w:p>
            <w:pPr>
              <w:widowControl/>
              <w:spacing w:beforeLines="0" w:line="360" w:lineRule="auto"/>
              <w:jc w:val="both"/>
              <w:rPr>
                <w:rFonts w:hint="eastAsia" w:ascii="仿宋" w:hAnsi="仿宋" w:eastAsia="仿宋" w:cs="仿宋"/>
                <w:b/>
                <w:bCs/>
                <w:szCs w:val="21"/>
                <w:highlight w:val="none"/>
                <w:lang w:eastAsia="zh-CN"/>
              </w:rPr>
            </w:pPr>
            <w:r>
              <w:rPr>
                <w:rFonts w:hint="eastAsia" w:cs="仿宋"/>
                <w:b/>
                <w:bCs/>
                <w:color w:val="000000"/>
                <w:kern w:val="0"/>
                <w:szCs w:val="21"/>
                <w:highlight w:val="none"/>
                <w:lang w:eastAsia="zh-CN"/>
              </w:rPr>
              <w:t>上述同类展陈项目（不含临时布展）：指档案馆、科技馆、博物馆、文物馆、展览馆、博览馆、主题馆布展</w:t>
            </w:r>
            <w:r>
              <w:rPr>
                <w:rFonts w:hint="eastAsia" w:ascii="仿宋" w:hAnsi="仿宋" w:eastAsia="仿宋" w:cs="仿宋"/>
                <w:b/>
                <w:bCs/>
                <w:color w:val="000000"/>
                <w:kern w:val="0"/>
                <w:szCs w:val="21"/>
                <w:highlight w:val="none"/>
              </w:rPr>
              <w:t>（或设计</w:t>
            </w:r>
            <w:r>
              <w:rPr>
                <w:rFonts w:hint="eastAsia" w:cs="仿宋"/>
                <w:b/>
                <w:bCs/>
                <w:color w:val="000000"/>
                <w:kern w:val="0"/>
                <w:szCs w:val="21"/>
                <w:highlight w:val="none"/>
                <w:lang w:eastAsia="zh-CN"/>
              </w:rPr>
              <w:t>布展</w:t>
            </w:r>
            <w:r>
              <w:rPr>
                <w:rFonts w:hint="eastAsia" w:ascii="仿宋" w:hAnsi="仿宋" w:eastAsia="仿宋" w:cs="仿宋"/>
                <w:b/>
                <w:bCs/>
                <w:color w:val="000000"/>
                <w:kern w:val="0"/>
                <w:szCs w:val="21"/>
                <w:highlight w:val="none"/>
              </w:rPr>
              <w:t>一体化）的</w:t>
            </w:r>
            <w:r>
              <w:rPr>
                <w:rFonts w:hint="eastAsia" w:cs="仿宋"/>
                <w:b/>
                <w:bCs/>
                <w:color w:val="000000"/>
                <w:kern w:val="0"/>
                <w:szCs w:val="21"/>
                <w:highlight w:val="none"/>
                <w:lang w:eastAsia="zh-CN"/>
              </w:rPr>
              <w:t>项目。</w:t>
            </w:r>
          </w:p>
          <w:p>
            <w:pPr>
              <w:widowControl/>
              <w:spacing w:beforeLines="0" w:line="360" w:lineRule="auto"/>
              <w:jc w:val="both"/>
              <w:rPr>
                <w:rFonts w:hint="eastAsia" w:cs="仿宋"/>
                <w:szCs w:val="21"/>
                <w:highlight w:val="none"/>
                <w:lang w:eastAsia="zh-CN"/>
              </w:rPr>
            </w:pPr>
            <w:r>
              <w:rPr>
                <w:rFonts w:hint="eastAsia" w:cs="仿宋"/>
                <w:b/>
                <w:bCs/>
                <w:szCs w:val="21"/>
                <w:highlight w:val="none"/>
                <w:lang w:eastAsia="zh-CN"/>
              </w:rPr>
              <w:t>注：</w:t>
            </w:r>
            <w:r>
              <w:rPr>
                <w:rFonts w:hint="eastAsia" w:ascii="仿宋" w:hAnsi="仿宋" w:eastAsia="仿宋" w:cs="仿宋"/>
                <w:b/>
                <w:bCs/>
                <w:szCs w:val="21"/>
                <w:highlight w:val="none"/>
              </w:rPr>
              <w:t>投标文件中同时提供合同、中标通知书、竣工验收报告的复印件（三项材料缺一不可），未按上述要求提供的不得分。若上述资料无法反应出评分要素，必须同时提供业主证明（须加盖业主单位公章）的复印件。</w:t>
            </w:r>
          </w:p>
        </w:tc>
        <w:tc>
          <w:tcPr>
            <w:tcW w:w="920" w:type="dxa"/>
            <w:vAlign w:val="center"/>
          </w:tcPr>
          <w:p>
            <w:pPr>
              <w:widowControl/>
              <w:spacing w:beforeLines="0" w:line="360" w:lineRule="auto"/>
              <w:jc w:val="center"/>
              <w:rPr>
                <w:rFonts w:hint="eastAsia" w:cs="仿宋"/>
                <w:b w:val="0"/>
                <w:bCs w:val="0"/>
                <w:kern w:val="0"/>
                <w:sz w:val="24"/>
                <w:szCs w:val="24"/>
                <w:lang w:val="en-US" w:eastAsia="zh-CN"/>
              </w:rPr>
            </w:pPr>
            <w:r>
              <w:rPr>
                <w:rFonts w:hint="eastAsia" w:cs="仿宋"/>
                <w:b w:val="0"/>
                <w:bCs w:val="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widowControl/>
              <w:spacing w:beforeLines="0" w:line="360" w:lineRule="auto"/>
              <w:jc w:val="center"/>
              <w:rPr>
                <w:rFonts w:hint="eastAsia" w:cs="仿宋"/>
                <w:b/>
                <w:bCs/>
                <w:kern w:val="0"/>
                <w:sz w:val="24"/>
                <w:szCs w:val="24"/>
                <w:lang w:val="en-US" w:eastAsia="zh-CN"/>
              </w:rPr>
            </w:pPr>
            <w:r>
              <w:rPr>
                <w:rFonts w:hint="eastAsia" w:cs="仿宋"/>
                <w:b/>
                <w:bCs/>
                <w:kern w:val="0"/>
                <w:sz w:val="24"/>
                <w:szCs w:val="24"/>
                <w:lang w:val="en-US" w:eastAsia="zh-CN"/>
              </w:rPr>
              <w:t>3</w:t>
            </w:r>
          </w:p>
        </w:tc>
        <w:tc>
          <w:tcPr>
            <w:tcW w:w="1520" w:type="dxa"/>
            <w:vAlign w:val="center"/>
          </w:tcPr>
          <w:p>
            <w:pPr>
              <w:widowControl/>
              <w:spacing w:beforeLines="0" w:line="360" w:lineRule="auto"/>
              <w:jc w:val="center"/>
              <w:rPr>
                <w:rFonts w:hint="eastAsia" w:cs="仿宋"/>
                <w:b/>
                <w:bCs/>
                <w:kern w:val="0"/>
                <w:sz w:val="24"/>
                <w:szCs w:val="24"/>
                <w:lang w:eastAsia="zh-CN"/>
              </w:rPr>
            </w:pPr>
            <w:r>
              <w:rPr>
                <w:rFonts w:hint="eastAsia" w:cs="仿宋"/>
                <w:b/>
                <w:bCs/>
                <w:kern w:val="0"/>
                <w:sz w:val="24"/>
                <w:szCs w:val="24"/>
                <w:lang w:eastAsia="zh-CN"/>
              </w:rPr>
              <w:t>荣誉</w:t>
            </w:r>
          </w:p>
        </w:tc>
        <w:tc>
          <w:tcPr>
            <w:tcW w:w="6187" w:type="dxa"/>
            <w:vAlign w:val="center"/>
          </w:tcPr>
          <w:p>
            <w:pPr>
              <w:widowControl/>
              <w:spacing w:beforeLines="0" w:line="360" w:lineRule="auto"/>
              <w:jc w:val="both"/>
              <w:rPr>
                <w:rFonts w:hint="eastAsia" w:cs="仿宋"/>
                <w:color w:val="000000"/>
                <w:kern w:val="0"/>
                <w:szCs w:val="21"/>
                <w:highlight w:val="none"/>
                <w:lang w:val="en-US" w:eastAsia="zh-CN"/>
              </w:rPr>
            </w:pPr>
            <w:r>
              <w:rPr>
                <w:rFonts w:hint="eastAsia" w:ascii="仿宋" w:hAnsi="仿宋" w:eastAsia="仿宋" w:cs="仿宋"/>
                <w:color w:val="000000"/>
                <w:kern w:val="0"/>
                <w:szCs w:val="21"/>
                <w:highlight w:val="none"/>
              </w:rPr>
              <w:t>投标人</w:t>
            </w:r>
            <w:r>
              <w:rPr>
                <w:rFonts w:hint="eastAsia" w:cs="仿宋"/>
                <w:color w:val="000000"/>
                <w:kern w:val="0"/>
                <w:szCs w:val="21"/>
                <w:highlight w:val="none"/>
                <w:lang w:eastAsia="zh-CN"/>
              </w:rPr>
              <w:t>自</w:t>
            </w:r>
            <w:r>
              <w:rPr>
                <w:rFonts w:hint="eastAsia" w:ascii="仿宋" w:hAnsi="仿宋" w:eastAsia="仿宋" w:cs="仿宋"/>
                <w:color w:val="000000"/>
                <w:kern w:val="0"/>
                <w:szCs w:val="21"/>
                <w:highlight w:val="none"/>
              </w:rPr>
              <w:t>2017年1月1日以来完成的</w:t>
            </w:r>
            <w:r>
              <w:rPr>
                <w:rFonts w:hint="eastAsia" w:cs="仿宋"/>
                <w:color w:val="000000"/>
                <w:kern w:val="0"/>
                <w:szCs w:val="21"/>
                <w:highlight w:val="none"/>
                <w:lang w:eastAsia="zh-CN"/>
              </w:rPr>
              <w:t>同</w:t>
            </w:r>
            <w:r>
              <w:rPr>
                <w:rFonts w:hint="eastAsia" w:ascii="仿宋" w:hAnsi="仿宋" w:eastAsia="仿宋" w:cs="仿宋"/>
                <w:color w:val="000000"/>
                <w:kern w:val="0"/>
                <w:szCs w:val="21"/>
                <w:highlight w:val="none"/>
              </w:rPr>
              <w:t>类展陈</w:t>
            </w:r>
            <w:r>
              <w:rPr>
                <w:rFonts w:hint="eastAsia" w:cs="仿宋"/>
                <w:color w:val="000000"/>
                <w:kern w:val="0"/>
                <w:szCs w:val="21"/>
                <w:highlight w:val="none"/>
                <w:lang w:eastAsia="zh-CN"/>
              </w:rPr>
              <w:t>项目获得省级荣誉或奖项每提供一个得</w:t>
            </w:r>
            <w:r>
              <w:rPr>
                <w:rFonts w:hint="eastAsia" w:cs="仿宋"/>
                <w:color w:val="000000"/>
                <w:kern w:val="0"/>
                <w:szCs w:val="21"/>
                <w:highlight w:val="none"/>
                <w:lang w:val="en-US" w:eastAsia="zh-CN"/>
              </w:rPr>
              <w:t>1分</w:t>
            </w:r>
            <w:r>
              <w:rPr>
                <w:rFonts w:hint="eastAsia" w:ascii="仿宋" w:hAnsi="仿宋" w:eastAsia="仿宋" w:cs="仿宋"/>
                <w:color w:val="000000"/>
                <w:kern w:val="0"/>
                <w:szCs w:val="21"/>
                <w:highlight w:val="none"/>
              </w:rPr>
              <w:t>，</w:t>
            </w:r>
            <w:r>
              <w:rPr>
                <w:rFonts w:hint="eastAsia" w:cs="仿宋"/>
                <w:color w:val="000000"/>
                <w:kern w:val="0"/>
                <w:szCs w:val="21"/>
                <w:highlight w:val="none"/>
                <w:lang w:eastAsia="zh-CN"/>
              </w:rPr>
              <w:t>国家级荣誉或奖项每提供一个得</w:t>
            </w:r>
            <w:r>
              <w:rPr>
                <w:rFonts w:hint="eastAsia" w:cs="仿宋"/>
                <w:color w:val="000000"/>
                <w:kern w:val="0"/>
                <w:szCs w:val="21"/>
                <w:highlight w:val="none"/>
                <w:lang w:val="en-US" w:eastAsia="zh-CN"/>
              </w:rPr>
              <w:t>2分，</w:t>
            </w:r>
            <w:r>
              <w:rPr>
                <w:rFonts w:hint="eastAsia" w:ascii="仿宋" w:hAnsi="仿宋" w:eastAsia="仿宋" w:cs="仿宋"/>
                <w:color w:val="000000"/>
                <w:kern w:val="0"/>
                <w:szCs w:val="21"/>
                <w:highlight w:val="none"/>
              </w:rPr>
              <w:t>本项最多得</w:t>
            </w:r>
            <w:r>
              <w:rPr>
                <w:rFonts w:hint="eastAsia" w:cs="仿宋"/>
                <w:color w:val="000000"/>
                <w:kern w:val="0"/>
                <w:szCs w:val="21"/>
                <w:highlight w:val="none"/>
                <w:lang w:val="en-US" w:eastAsia="zh-CN"/>
              </w:rPr>
              <w:t>4</w:t>
            </w:r>
            <w:r>
              <w:rPr>
                <w:rFonts w:hint="eastAsia" w:ascii="仿宋" w:hAnsi="仿宋" w:eastAsia="仿宋" w:cs="仿宋"/>
                <w:color w:val="000000"/>
                <w:kern w:val="0"/>
                <w:szCs w:val="21"/>
                <w:highlight w:val="none"/>
              </w:rPr>
              <w:t>分。</w:t>
            </w:r>
            <w:r>
              <w:rPr>
                <w:rFonts w:hint="eastAsia" w:cs="仿宋"/>
                <w:color w:val="000000"/>
                <w:kern w:val="0"/>
                <w:szCs w:val="21"/>
                <w:highlight w:val="none"/>
                <w:lang w:eastAsia="zh-CN"/>
              </w:rPr>
              <w:t>同一项目按等级高的计分。（</w:t>
            </w:r>
            <w:r>
              <w:rPr>
                <w:rFonts w:hint="eastAsia" w:cs="仿宋"/>
                <w:color w:val="000000"/>
                <w:kern w:val="0"/>
                <w:szCs w:val="21"/>
                <w:highlight w:val="none"/>
                <w:lang w:val="en-US" w:eastAsia="zh-CN"/>
              </w:rPr>
              <w:t>0-4分）</w:t>
            </w:r>
          </w:p>
          <w:p>
            <w:pPr>
              <w:pStyle w:val="3"/>
              <w:ind w:left="0" w:leftChars="0" w:firstLine="0" w:firstLineChars="0"/>
              <w:rPr>
                <w:rFonts w:hint="default" w:ascii="仿宋" w:hAnsi="仿宋" w:eastAsia="仿宋" w:cs="仿宋"/>
                <w:b/>
                <w:bCs/>
                <w:kern w:val="3"/>
                <w:sz w:val="24"/>
                <w:szCs w:val="21"/>
                <w:highlight w:val="none"/>
                <w:lang w:val="en-US" w:eastAsia="zh-CN" w:bidi="ar-SA"/>
              </w:rPr>
            </w:pPr>
            <w:r>
              <w:rPr>
                <w:rFonts w:hint="default" w:ascii="仿宋" w:hAnsi="仿宋" w:eastAsia="仿宋" w:cs="仿宋"/>
                <w:b/>
                <w:bCs/>
                <w:kern w:val="3"/>
                <w:sz w:val="24"/>
                <w:szCs w:val="21"/>
                <w:highlight w:val="none"/>
                <w:lang w:val="en-US" w:eastAsia="zh-CN" w:bidi="ar-SA"/>
              </w:rPr>
              <w:t>上述同类展陈项目（不含临时布展）：指档案馆、科技馆、博物馆、文物馆、展览馆、博览馆、主题馆</w:t>
            </w:r>
            <w:r>
              <w:rPr>
                <w:rFonts w:hint="eastAsia" w:ascii="仿宋" w:hAnsi="仿宋" w:cs="仿宋"/>
                <w:b/>
                <w:bCs/>
                <w:kern w:val="3"/>
                <w:sz w:val="24"/>
                <w:szCs w:val="21"/>
                <w:highlight w:val="none"/>
                <w:lang w:val="en-US" w:eastAsia="zh-CN" w:bidi="ar-SA"/>
              </w:rPr>
              <w:t>布展</w:t>
            </w:r>
            <w:r>
              <w:rPr>
                <w:rFonts w:hint="default" w:ascii="仿宋" w:hAnsi="仿宋" w:eastAsia="仿宋" w:cs="仿宋"/>
                <w:b/>
                <w:bCs/>
                <w:kern w:val="3"/>
                <w:sz w:val="24"/>
                <w:szCs w:val="21"/>
                <w:highlight w:val="none"/>
                <w:lang w:val="en-US" w:eastAsia="zh-CN" w:bidi="ar-SA"/>
              </w:rPr>
              <w:t>（或设计</w:t>
            </w:r>
            <w:r>
              <w:rPr>
                <w:rFonts w:hint="eastAsia" w:ascii="仿宋" w:hAnsi="仿宋" w:cs="仿宋"/>
                <w:b/>
                <w:bCs/>
                <w:kern w:val="3"/>
                <w:sz w:val="24"/>
                <w:szCs w:val="21"/>
                <w:highlight w:val="none"/>
                <w:lang w:val="en-US" w:eastAsia="zh-CN" w:bidi="ar-SA"/>
              </w:rPr>
              <w:t>布展</w:t>
            </w:r>
            <w:r>
              <w:rPr>
                <w:rFonts w:hint="default" w:ascii="仿宋" w:hAnsi="仿宋" w:eastAsia="仿宋" w:cs="仿宋"/>
                <w:b/>
                <w:bCs/>
                <w:kern w:val="3"/>
                <w:sz w:val="24"/>
                <w:szCs w:val="21"/>
                <w:highlight w:val="none"/>
                <w:lang w:val="en-US" w:eastAsia="zh-CN" w:bidi="ar-SA"/>
              </w:rPr>
              <w:t>一体化）的项目。</w:t>
            </w:r>
          </w:p>
          <w:p>
            <w:pPr>
              <w:widowControl/>
              <w:spacing w:beforeLines="0" w:line="360" w:lineRule="auto"/>
              <w:jc w:val="both"/>
              <w:rPr>
                <w:rFonts w:hint="eastAsia" w:cs="仿宋"/>
                <w:szCs w:val="21"/>
                <w:highlight w:val="none"/>
                <w:lang w:eastAsia="zh-CN"/>
              </w:rPr>
            </w:pPr>
            <w:r>
              <w:rPr>
                <w:rFonts w:hint="eastAsia" w:cs="仿宋"/>
                <w:b/>
                <w:bCs/>
                <w:color w:val="000000"/>
                <w:kern w:val="0"/>
                <w:szCs w:val="21"/>
                <w:highlight w:val="none"/>
                <w:lang w:eastAsia="zh-CN"/>
              </w:rPr>
              <w:t>注：</w:t>
            </w:r>
            <w:r>
              <w:rPr>
                <w:rFonts w:hint="eastAsia" w:ascii="仿宋" w:hAnsi="仿宋" w:eastAsia="仿宋" w:cs="仿宋"/>
                <w:b/>
                <w:bCs/>
                <w:szCs w:val="21"/>
                <w:highlight w:val="none"/>
              </w:rPr>
              <w:t>在投标文件中同时提供中标通知书、合同、获奖证明的复印件（三项材料缺一不可），否则不得分。</w:t>
            </w:r>
          </w:p>
        </w:tc>
        <w:tc>
          <w:tcPr>
            <w:tcW w:w="920" w:type="dxa"/>
            <w:vAlign w:val="center"/>
          </w:tcPr>
          <w:p>
            <w:pPr>
              <w:widowControl/>
              <w:spacing w:beforeLines="0" w:line="360" w:lineRule="auto"/>
              <w:jc w:val="center"/>
              <w:rPr>
                <w:rFonts w:hint="eastAsia" w:cs="仿宋"/>
                <w:b w:val="0"/>
                <w:bCs w:val="0"/>
                <w:kern w:val="0"/>
                <w:sz w:val="24"/>
                <w:szCs w:val="24"/>
                <w:lang w:val="en-US" w:eastAsia="zh-CN"/>
              </w:rPr>
            </w:pPr>
            <w:r>
              <w:rPr>
                <w:rFonts w:hint="eastAsia" w:cs="仿宋"/>
                <w:b w:val="0"/>
                <w:bCs w:val="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widowControl/>
              <w:spacing w:beforeLines="0" w:line="360" w:lineRule="auto"/>
              <w:jc w:val="center"/>
              <w:rPr>
                <w:rFonts w:hint="default" w:cs="仿宋"/>
                <w:b/>
                <w:bCs/>
                <w:kern w:val="0"/>
                <w:sz w:val="24"/>
                <w:szCs w:val="24"/>
                <w:lang w:val="en-US" w:eastAsia="zh-CN"/>
              </w:rPr>
            </w:pPr>
            <w:r>
              <w:rPr>
                <w:rFonts w:hint="eastAsia" w:cs="仿宋"/>
                <w:b/>
                <w:bCs/>
                <w:kern w:val="0"/>
                <w:sz w:val="24"/>
                <w:szCs w:val="24"/>
                <w:lang w:val="en-US" w:eastAsia="zh-CN"/>
              </w:rPr>
              <w:t>4</w:t>
            </w:r>
          </w:p>
        </w:tc>
        <w:tc>
          <w:tcPr>
            <w:tcW w:w="1520" w:type="dxa"/>
            <w:vAlign w:val="center"/>
          </w:tcPr>
          <w:p>
            <w:pPr>
              <w:pStyle w:val="72"/>
              <w:spacing w:after="0" w:line="360" w:lineRule="auto"/>
              <w:ind w:left="0" w:leftChars="0" w:firstLine="0" w:firstLineChars="0"/>
              <w:jc w:val="center"/>
              <w:rPr>
                <w:rFonts w:hint="eastAsia" w:cs="仿宋"/>
                <w:b/>
                <w:bCs/>
                <w:kern w:val="0"/>
                <w:sz w:val="24"/>
                <w:szCs w:val="24"/>
                <w:highlight w:val="none"/>
                <w:lang w:eastAsia="zh-CN"/>
              </w:rPr>
            </w:pPr>
            <w:r>
              <w:rPr>
                <w:rFonts w:hint="eastAsia" w:ascii="宋体" w:eastAsia="仿宋" w:cs="宋体"/>
                <w:color w:val="auto"/>
                <w:kern w:val="3"/>
                <w:sz w:val="24"/>
                <w:szCs w:val="21"/>
                <w:highlight w:val="none"/>
                <w:lang w:val="en-US" w:eastAsia="zh-CN" w:bidi="ar-SA"/>
              </w:rPr>
              <w:t>现场讲</w:t>
            </w:r>
            <w:r>
              <w:rPr>
                <w:rFonts w:hint="eastAsia" w:ascii="宋体" w:hAnsi="宋体" w:eastAsia="仿宋" w:cs="宋体"/>
                <w:color w:val="auto"/>
                <w:kern w:val="3"/>
                <w:sz w:val="24"/>
                <w:szCs w:val="21"/>
                <w:highlight w:val="none"/>
                <w:lang w:val="en-US" w:eastAsia="zh-CN" w:bidi="ar-SA"/>
              </w:rPr>
              <w:t>解（</w:t>
            </w:r>
            <w:r>
              <w:rPr>
                <w:rFonts w:hint="eastAsia" w:ascii="宋体" w:eastAsia="仿宋" w:cs="宋体"/>
                <w:color w:val="auto"/>
                <w:kern w:val="3"/>
                <w:sz w:val="24"/>
                <w:szCs w:val="21"/>
                <w:highlight w:val="none"/>
                <w:lang w:val="en-US" w:eastAsia="zh-CN" w:bidi="ar-SA"/>
              </w:rPr>
              <w:t>视频</w:t>
            </w:r>
            <w:r>
              <w:rPr>
                <w:rFonts w:hint="eastAsia" w:ascii="宋体" w:hAnsi="宋体" w:eastAsia="仿宋" w:cs="宋体"/>
                <w:color w:val="auto"/>
                <w:kern w:val="3"/>
                <w:sz w:val="24"/>
                <w:szCs w:val="21"/>
                <w:highlight w:val="none"/>
                <w:lang w:val="en-US" w:eastAsia="zh-CN" w:bidi="ar-SA"/>
              </w:rPr>
              <w:t>或者PPT演示）</w:t>
            </w:r>
            <w:r>
              <w:rPr>
                <w:rFonts w:hint="eastAsia" w:ascii="宋体" w:hAnsi="宋体" w:eastAsia="仿宋" w:cs="宋体"/>
                <w:b/>
                <w:bCs/>
                <w:color w:val="auto"/>
                <w:kern w:val="3"/>
                <w:sz w:val="24"/>
                <w:szCs w:val="21"/>
                <w:highlight w:val="none"/>
                <w:lang w:val="en-US" w:eastAsia="zh-CN" w:bidi="ar-SA"/>
              </w:rPr>
              <w:t>时间不超过</w:t>
            </w:r>
            <w:r>
              <w:rPr>
                <w:rFonts w:hint="eastAsia" w:ascii="宋体" w:eastAsia="仿宋" w:cs="宋体"/>
                <w:b/>
                <w:bCs/>
                <w:color w:val="auto"/>
                <w:kern w:val="3"/>
                <w:sz w:val="24"/>
                <w:szCs w:val="21"/>
                <w:highlight w:val="none"/>
                <w:lang w:val="en-US" w:eastAsia="zh-CN" w:bidi="ar-SA"/>
              </w:rPr>
              <w:t>20</w:t>
            </w:r>
            <w:r>
              <w:rPr>
                <w:rFonts w:hint="eastAsia" w:ascii="宋体" w:hAnsi="宋体" w:eastAsia="仿宋" w:cs="宋体"/>
                <w:b/>
                <w:bCs/>
                <w:color w:val="auto"/>
                <w:kern w:val="3"/>
                <w:sz w:val="24"/>
                <w:szCs w:val="21"/>
                <w:highlight w:val="none"/>
                <w:lang w:val="en-US" w:eastAsia="zh-CN" w:bidi="ar-SA"/>
              </w:rPr>
              <w:t>分钟</w:t>
            </w:r>
          </w:p>
        </w:tc>
        <w:tc>
          <w:tcPr>
            <w:tcW w:w="6187" w:type="dxa"/>
            <w:vAlign w:val="center"/>
          </w:tcPr>
          <w:p>
            <w:pPr>
              <w:widowControl/>
              <w:spacing w:beforeLines="0" w:line="360" w:lineRule="auto"/>
              <w:jc w:val="both"/>
              <w:rPr>
                <w:rFonts w:hint="eastAsia"/>
                <w:highlight w:val="none"/>
                <w:lang w:val="en-US" w:eastAsia="zh-CN"/>
              </w:rPr>
            </w:pPr>
            <w:r>
              <w:rPr>
                <w:rFonts w:hint="eastAsia"/>
                <w:highlight w:val="none"/>
                <w:lang w:val="en-US" w:eastAsia="zh-CN"/>
              </w:rPr>
              <w:t>供应商根据制作的视频或PPT，对以下内容进行现场讲解，如有必要需对专家提问进行回答，0-14分</w:t>
            </w:r>
          </w:p>
          <w:p>
            <w:pPr>
              <w:widowControl/>
              <w:spacing w:beforeLines="0" w:line="360" w:lineRule="auto"/>
              <w:jc w:val="both"/>
              <w:rPr>
                <w:rFonts w:hint="default"/>
                <w:highlight w:val="none"/>
                <w:lang w:val="en-US" w:eastAsia="zh-CN"/>
              </w:rPr>
            </w:pPr>
            <w:r>
              <w:rPr>
                <w:rFonts w:hint="eastAsia"/>
                <w:highlight w:val="none"/>
                <w:lang w:val="en-US" w:eastAsia="zh-CN"/>
              </w:rPr>
              <w:t>1.投标人阐述对富阳区非物质文化遗产馆布展的理解及总体设计理念（2分）；对展馆的文化价值、展陈设计理念的阐述等进行打分（2分）。</w:t>
            </w:r>
          </w:p>
          <w:p>
            <w:pPr>
              <w:widowControl/>
              <w:spacing w:beforeLines="0" w:line="360" w:lineRule="auto"/>
              <w:jc w:val="both"/>
              <w:rPr>
                <w:rFonts w:hint="eastAsia"/>
                <w:highlight w:val="none"/>
              </w:rPr>
            </w:pPr>
            <w:r>
              <w:rPr>
                <w:rFonts w:hint="eastAsia"/>
                <w:highlight w:val="none"/>
                <w:lang w:val="en-US" w:eastAsia="zh-CN"/>
              </w:rPr>
              <w:t>2.</w:t>
            </w:r>
            <w:r>
              <w:rPr>
                <w:rFonts w:hint="eastAsia"/>
                <w:highlight w:val="none"/>
              </w:rPr>
              <w:t>尊重改造后的建筑风格，利用现有建筑空间，功能分区合理，突出主题，注重空间的科学布局和充分共享</w:t>
            </w:r>
            <w:r>
              <w:rPr>
                <w:rFonts w:hint="eastAsia"/>
                <w:highlight w:val="none"/>
                <w:lang w:eastAsia="zh-CN"/>
              </w:rPr>
              <w:t>（</w:t>
            </w:r>
            <w:r>
              <w:rPr>
                <w:rFonts w:hint="eastAsia"/>
                <w:highlight w:val="none"/>
                <w:lang w:val="en-US" w:eastAsia="zh-CN"/>
              </w:rPr>
              <w:t>2分）；</w:t>
            </w:r>
            <w:r>
              <w:rPr>
                <w:rFonts w:hint="eastAsia"/>
                <w:highlight w:val="none"/>
              </w:rPr>
              <w:t>各展区之间、各展区与公共空间之间过渡自然（</w:t>
            </w:r>
            <w:r>
              <w:rPr>
                <w:rFonts w:hint="eastAsia"/>
                <w:highlight w:val="none"/>
                <w:lang w:val="en-US" w:eastAsia="zh-CN"/>
              </w:rPr>
              <w:t>2</w:t>
            </w:r>
            <w:r>
              <w:rPr>
                <w:rFonts w:hint="eastAsia"/>
                <w:highlight w:val="none"/>
              </w:rPr>
              <w:t>分）。</w:t>
            </w:r>
          </w:p>
          <w:p>
            <w:pPr>
              <w:widowControl/>
              <w:spacing w:beforeLines="0" w:line="360" w:lineRule="auto"/>
              <w:jc w:val="both"/>
              <w:rPr>
                <w:rFonts w:hint="eastAsia"/>
                <w:highlight w:val="none"/>
                <w:lang w:eastAsia="zh-CN"/>
              </w:rPr>
            </w:pPr>
            <w:r>
              <w:rPr>
                <w:rFonts w:hint="eastAsia"/>
                <w:highlight w:val="none"/>
                <w:lang w:val="en-US" w:eastAsia="zh-CN"/>
              </w:rPr>
              <w:t>3.</w:t>
            </w:r>
            <w:r>
              <w:rPr>
                <w:rFonts w:hint="eastAsia"/>
                <w:highlight w:val="none"/>
                <w:lang w:eastAsia="zh-CN"/>
              </w:rPr>
              <w:t>投标人对展馆智能化设计与文化展陈的结合进行</w:t>
            </w:r>
            <w:r>
              <w:rPr>
                <w:rFonts w:hint="eastAsia"/>
                <w:highlight w:val="none"/>
              </w:rPr>
              <w:t>演示，</w:t>
            </w:r>
            <w:r>
              <w:rPr>
                <w:rFonts w:hint="eastAsia"/>
                <w:highlight w:val="none"/>
                <w:lang w:eastAsia="zh-CN"/>
              </w:rPr>
              <w:t>根据</w:t>
            </w:r>
            <w:r>
              <w:rPr>
                <w:rFonts w:hint="eastAsia"/>
                <w:highlight w:val="none"/>
              </w:rPr>
              <w:t>视频制作</w:t>
            </w:r>
            <w:r>
              <w:rPr>
                <w:rFonts w:hint="eastAsia"/>
                <w:highlight w:val="none"/>
                <w:lang w:eastAsia="zh-CN"/>
              </w:rPr>
              <w:t>（或PPT、图片等其他方式）进行打分。（</w:t>
            </w:r>
            <w:r>
              <w:rPr>
                <w:rFonts w:hint="eastAsia"/>
                <w:highlight w:val="none"/>
                <w:lang w:val="en-US" w:eastAsia="zh-CN"/>
              </w:rPr>
              <w:t>0-3分</w:t>
            </w:r>
            <w:r>
              <w:rPr>
                <w:rFonts w:hint="eastAsia"/>
                <w:highlight w:val="none"/>
                <w:lang w:eastAsia="zh-CN"/>
              </w:rPr>
              <w:t>）</w:t>
            </w:r>
          </w:p>
          <w:p>
            <w:pPr>
              <w:widowControl/>
              <w:spacing w:beforeLines="0" w:line="360" w:lineRule="auto"/>
              <w:jc w:val="both"/>
              <w:rPr>
                <w:rFonts w:hint="default"/>
                <w:highlight w:val="none"/>
                <w:lang w:val="en-US" w:eastAsia="zh-CN"/>
              </w:rPr>
            </w:pPr>
            <w:r>
              <w:rPr>
                <w:rFonts w:hint="eastAsia"/>
                <w:highlight w:val="none"/>
                <w:lang w:val="en-US" w:eastAsia="zh-CN"/>
              </w:rPr>
              <w:t>4.</w:t>
            </w:r>
            <w:r>
              <w:rPr>
                <w:rFonts w:hint="default"/>
                <w:highlight w:val="none"/>
                <w:lang w:val="en-US" w:eastAsia="zh-CN"/>
              </w:rPr>
              <w:t>根据投标人提供的演示内容契合</w:t>
            </w:r>
            <w:r>
              <w:rPr>
                <w:rFonts w:hint="eastAsia"/>
                <w:highlight w:val="none"/>
                <w:lang w:val="en-US" w:eastAsia="zh-CN"/>
              </w:rPr>
              <w:t>富阳非遗</w:t>
            </w:r>
            <w:r>
              <w:rPr>
                <w:rFonts w:hint="default"/>
                <w:highlight w:val="none"/>
                <w:lang w:val="en-US" w:eastAsia="zh-CN"/>
              </w:rPr>
              <w:t>文化</w:t>
            </w:r>
            <w:r>
              <w:rPr>
                <w:rFonts w:hint="eastAsia"/>
                <w:highlight w:val="none"/>
                <w:lang w:val="en-US" w:eastAsia="zh-CN"/>
              </w:rPr>
              <w:t>特色</w:t>
            </w:r>
            <w:r>
              <w:rPr>
                <w:rFonts w:hint="default"/>
                <w:highlight w:val="none"/>
                <w:lang w:val="en-US" w:eastAsia="zh-CN"/>
              </w:rPr>
              <w:t>进行打分</w:t>
            </w:r>
            <w:r>
              <w:rPr>
                <w:rFonts w:hint="eastAsia"/>
                <w:highlight w:val="none"/>
                <w:lang w:val="en-US" w:eastAsia="zh-CN"/>
              </w:rPr>
              <w:t>。</w:t>
            </w:r>
            <w:r>
              <w:rPr>
                <w:rFonts w:hint="eastAsia"/>
                <w:highlight w:val="none"/>
              </w:rPr>
              <w:t>（0-</w:t>
            </w:r>
            <w:r>
              <w:rPr>
                <w:rFonts w:hint="eastAsia"/>
                <w:highlight w:val="none"/>
                <w:lang w:val="en-US" w:eastAsia="zh-CN"/>
              </w:rPr>
              <w:t>3</w:t>
            </w:r>
            <w:r>
              <w:rPr>
                <w:rFonts w:hint="eastAsia"/>
                <w:highlight w:val="none"/>
              </w:rPr>
              <w:t>分）</w:t>
            </w:r>
          </w:p>
        </w:tc>
        <w:tc>
          <w:tcPr>
            <w:tcW w:w="920" w:type="dxa"/>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785" w:type="dxa"/>
            <w:vAlign w:val="center"/>
          </w:tcPr>
          <w:p>
            <w:pPr>
              <w:widowControl/>
              <w:spacing w:beforeLines="0" w:line="360" w:lineRule="auto"/>
              <w:jc w:val="center"/>
              <w:rPr>
                <w:rFonts w:hint="default" w:cs="仿宋"/>
                <w:b/>
                <w:bCs/>
                <w:kern w:val="0"/>
                <w:sz w:val="24"/>
                <w:szCs w:val="24"/>
                <w:lang w:val="en-US" w:eastAsia="zh-CN"/>
              </w:rPr>
            </w:pPr>
            <w:r>
              <w:rPr>
                <w:rFonts w:hint="eastAsia" w:cs="仿宋"/>
                <w:b/>
                <w:bCs/>
                <w:kern w:val="0"/>
                <w:sz w:val="24"/>
                <w:szCs w:val="24"/>
                <w:lang w:val="en-US" w:eastAsia="zh-CN"/>
              </w:rPr>
              <w:t>5</w:t>
            </w:r>
          </w:p>
        </w:tc>
        <w:tc>
          <w:tcPr>
            <w:tcW w:w="1520" w:type="dxa"/>
            <w:vAlign w:val="center"/>
          </w:tcPr>
          <w:p>
            <w:pPr>
              <w:pStyle w:val="72"/>
              <w:spacing w:after="0" w:line="360" w:lineRule="auto"/>
              <w:ind w:left="0" w:leftChars="0" w:firstLine="0" w:firstLineChars="0"/>
              <w:jc w:val="center"/>
              <w:rPr>
                <w:rFonts w:hint="eastAsia" w:ascii="宋体" w:hAnsi="宋体" w:eastAsia="仿宋" w:cs="宋体"/>
                <w:color w:val="auto"/>
                <w:kern w:val="3"/>
                <w:sz w:val="24"/>
                <w:szCs w:val="21"/>
                <w:highlight w:val="none"/>
                <w:lang w:val="en-US" w:eastAsia="zh-CN" w:bidi="ar-SA"/>
              </w:rPr>
            </w:pPr>
            <w:r>
              <w:rPr>
                <w:rFonts w:hint="eastAsia" w:ascii="宋体" w:eastAsia="仿宋" w:cs="宋体"/>
                <w:b/>
                <w:bCs/>
                <w:color w:val="auto"/>
                <w:kern w:val="3"/>
                <w:sz w:val="24"/>
                <w:szCs w:val="21"/>
                <w:highlight w:val="none"/>
                <w:lang w:val="en-US" w:eastAsia="zh-CN" w:bidi="ar-SA"/>
              </w:rPr>
              <w:t>产品技术参数响应程度</w:t>
            </w:r>
          </w:p>
        </w:tc>
        <w:tc>
          <w:tcPr>
            <w:tcW w:w="6187" w:type="dxa"/>
            <w:vAlign w:val="center"/>
          </w:tcPr>
          <w:p>
            <w:pPr>
              <w:widowControl/>
              <w:jc w:val="left"/>
              <w:rPr>
                <w:rFonts w:hint="eastAsia" w:ascii="仿宋" w:hAnsi="仿宋" w:eastAsia="仿宋" w:cs="仿宋"/>
                <w:kern w:val="0"/>
                <w:sz w:val="24"/>
                <w:szCs w:val="21"/>
                <w:highlight w:val="none"/>
                <w:lang w:val="en-US" w:eastAsia="zh-CN" w:bidi="ar-SA"/>
              </w:rPr>
            </w:pPr>
            <w:r>
              <w:rPr>
                <w:rFonts w:hint="eastAsia"/>
                <w:highlight w:val="none"/>
              </w:rPr>
              <w:t>产品参数</w:t>
            </w:r>
            <w:r>
              <w:rPr>
                <w:rFonts w:hint="eastAsia"/>
                <w:highlight w:val="none"/>
                <w:lang w:eastAsia="zh-CN"/>
              </w:rPr>
              <w:t>完全符合招标文件要求的得</w:t>
            </w:r>
            <w:r>
              <w:rPr>
                <w:rFonts w:hint="eastAsia"/>
                <w:highlight w:val="none"/>
                <w:lang w:val="en-US" w:eastAsia="zh-CN"/>
              </w:rPr>
              <w:t>5分，每负偏离一项的扣0.5分，扣完成止。（0-5分）</w:t>
            </w:r>
          </w:p>
        </w:tc>
        <w:tc>
          <w:tcPr>
            <w:tcW w:w="920" w:type="dxa"/>
            <w:vAlign w:val="center"/>
          </w:tcPr>
          <w:p>
            <w:pPr>
              <w:widowControl/>
              <w:spacing w:beforeLines="0" w:line="360" w:lineRule="auto"/>
              <w:jc w:val="center"/>
              <w:rPr>
                <w:rFonts w:hint="default" w:cs="仿宋"/>
                <w:b w:val="0"/>
                <w:bCs w:val="0"/>
                <w:kern w:val="0"/>
                <w:sz w:val="24"/>
                <w:szCs w:val="24"/>
                <w:highlight w:val="none"/>
                <w:lang w:val="en-US" w:eastAsia="zh-CN"/>
              </w:rPr>
            </w:pPr>
            <w:r>
              <w:rPr>
                <w:rFonts w:hint="eastAsia" w:cs="仿宋"/>
                <w:b w:val="0"/>
                <w:bCs w:val="0"/>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widowControl/>
              <w:spacing w:beforeLines="0" w:line="360" w:lineRule="auto"/>
              <w:jc w:val="center"/>
              <w:rPr>
                <w:rFonts w:hint="eastAsia" w:ascii="仿宋" w:hAnsi="仿宋" w:eastAsia="仿宋" w:cs="仿宋"/>
                <w:b/>
                <w:bCs/>
                <w:kern w:val="0"/>
                <w:sz w:val="24"/>
                <w:szCs w:val="24"/>
                <w:lang w:val="en-US" w:eastAsia="zh-CN"/>
              </w:rPr>
            </w:pPr>
            <w:r>
              <w:rPr>
                <w:rFonts w:hint="eastAsia" w:cs="仿宋"/>
                <w:b/>
                <w:bCs/>
                <w:kern w:val="0"/>
                <w:sz w:val="24"/>
                <w:szCs w:val="24"/>
                <w:lang w:val="en-US" w:eastAsia="zh-CN"/>
              </w:rPr>
              <w:t>6</w:t>
            </w:r>
          </w:p>
        </w:tc>
        <w:tc>
          <w:tcPr>
            <w:tcW w:w="1520" w:type="dxa"/>
            <w:vAlign w:val="center"/>
          </w:tcPr>
          <w:p>
            <w:pPr>
              <w:pStyle w:val="49"/>
              <w:spacing w:line="300" w:lineRule="exact"/>
              <w:rPr>
                <w:rFonts w:hint="eastAsia" w:eastAsia="仿宋" w:cs="仿宋"/>
                <w:b/>
                <w:bCs/>
                <w:kern w:val="0"/>
                <w:sz w:val="24"/>
                <w:szCs w:val="24"/>
                <w:lang w:eastAsia="zh-CN"/>
              </w:rPr>
            </w:pPr>
            <w:r>
              <w:rPr>
                <w:rFonts w:hint="eastAsia" w:ascii="仿宋" w:hAnsi="仿宋" w:eastAsia="仿宋" w:cs="仿宋"/>
                <w:b/>
                <w:bCs/>
                <w:kern w:val="0"/>
              </w:rPr>
              <w:t>整体设计方案</w:t>
            </w:r>
            <w:r>
              <w:rPr>
                <w:rFonts w:hint="eastAsia" w:ascii="仿宋" w:hAnsi="仿宋" w:cs="仿宋"/>
                <w:b/>
                <w:bCs/>
                <w:kern w:val="0"/>
                <w:lang w:eastAsia="zh-CN"/>
              </w:rPr>
              <w:t>及设计图纸</w:t>
            </w:r>
          </w:p>
        </w:tc>
        <w:tc>
          <w:tcPr>
            <w:tcW w:w="6187" w:type="dxa"/>
            <w:vAlign w:val="center"/>
          </w:tcPr>
          <w:p>
            <w:pPr>
              <w:pStyle w:val="49"/>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textAlignment w:val="auto"/>
              <w:rPr>
                <w:rFonts w:hint="eastAsia" w:ascii="仿宋" w:hAnsi="仿宋" w:eastAsia="仿宋" w:cs="仿宋"/>
                <w:kern w:val="0"/>
              </w:rPr>
            </w:pPr>
            <w:r>
              <w:rPr>
                <w:rFonts w:hint="eastAsia" w:ascii="仿宋" w:hAnsi="仿宋" w:cs="仿宋"/>
                <w:kern w:val="0"/>
                <w:lang w:val="en-US" w:eastAsia="zh-CN"/>
              </w:rPr>
              <w:t>1.</w:t>
            </w:r>
            <w:r>
              <w:rPr>
                <w:rFonts w:hint="eastAsia" w:ascii="仿宋" w:hAnsi="仿宋" w:eastAsia="仿宋" w:cs="仿宋"/>
                <w:kern w:val="0"/>
              </w:rPr>
              <w:t>有完整方案设计说明及展项设计说明。（0-2分）</w:t>
            </w:r>
          </w:p>
          <w:p>
            <w:pPr>
              <w:pStyle w:val="49"/>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textAlignment w:val="auto"/>
              <w:rPr>
                <w:rFonts w:hint="eastAsia" w:ascii="仿宋" w:hAnsi="仿宋" w:eastAsia="仿宋" w:cs="仿宋"/>
                <w:kern w:val="0"/>
              </w:rPr>
            </w:pPr>
            <w:r>
              <w:rPr>
                <w:rFonts w:hint="eastAsia" w:ascii="仿宋" w:hAnsi="仿宋" w:cs="仿宋"/>
                <w:kern w:val="0"/>
                <w:lang w:val="en-US" w:eastAsia="zh-CN"/>
              </w:rPr>
              <w:t>2.</w:t>
            </w:r>
            <w:r>
              <w:rPr>
                <w:rFonts w:hint="eastAsia" w:ascii="仿宋" w:hAnsi="仿宋" w:eastAsia="仿宋" w:cs="仿宋"/>
                <w:kern w:val="0"/>
              </w:rPr>
              <w:t>施工图深化设计（含布展深化设计、软装深化设计、导视系统深化设计等）。（0-2分）</w:t>
            </w:r>
          </w:p>
          <w:p>
            <w:pPr>
              <w:pStyle w:val="49"/>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textAlignment w:val="auto"/>
              <w:rPr>
                <w:rFonts w:hint="eastAsia" w:cs="仿宋"/>
                <w:b/>
                <w:bCs/>
                <w:szCs w:val="21"/>
                <w:lang w:eastAsia="zh-CN"/>
              </w:rPr>
            </w:pPr>
            <w:r>
              <w:rPr>
                <w:rFonts w:hint="eastAsia" w:ascii="仿宋" w:hAnsi="仿宋" w:cs="仿宋"/>
                <w:kern w:val="0"/>
                <w:lang w:val="en-US" w:eastAsia="zh-CN"/>
              </w:rPr>
              <w:t>3.</w:t>
            </w:r>
            <w:r>
              <w:rPr>
                <w:rFonts w:hint="eastAsia" w:ascii="仿宋" w:hAnsi="仿宋" w:eastAsia="仿宋" w:cs="仿宋"/>
                <w:kern w:val="0"/>
              </w:rPr>
              <w:t>对施工图设计深化，且要求施工图（平面图、立面图、大样图）与效果图保持设计高度一致，建筑与结构的标高尺寸相符。（0-</w:t>
            </w:r>
            <w:r>
              <w:rPr>
                <w:rFonts w:hint="eastAsia" w:ascii="仿宋" w:hAnsi="仿宋" w:cs="仿宋"/>
                <w:kern w:val="0"/>
                <w:lang w:val="en-US" w:eastAsia="zh-CN"/>
              </w:rPr>
              <w:t>2</w:t>
            </w:r>
            <w:r>
              <w:rPr>
                <w:rFonts w:hint="eastAsia" w:ascii="仿宋" w:hAnsi="仿宋" w:eastAsia="仿宋" w:cs="仿宋"/>
                <w:kern w:val="0"/>
              </w:rPr>
              <w:t>分）</w:t>
            </w:r>
          </w:p>
        </w:tc>
        <w:tc>
          <w:tcPr>
            <w:tcW w:w="920" w:type="dxa"/>
            <w:vAlign w:val="center"/>
          </w:tcPr>
          <w:p>
            <w:pPr>
              <w:widowControl/>
              <w:spacing w:beforeLines="0" w:line="360" w:lineRule="auto"/>
              <w:jc w:val="center"/>
              <w:rPr>
                <w:rFonts w:hint="eastAsia" w:ascii="仿宋" w:hAnsi="仿宋" w:eastAsia="仿宋" w:cs="仿宋"/>
                <w:b/>
                <w:bCs/>
                <w:kern w:val="0"/>
                <w:sz w:val="24"/>
                <w:szCs w:val="24"/>
                <w:lang w:val="en-US" w:eastAsia="zh-CN"/>
              </w:rPr>
            </w:pPr>
            <w:r>
              <w:rPr>
                <w:rFonts w:hint="eastAsia" w:cs="仿宋"/>
                <w:b w:val="0"/>
                <w:bCs w:val="0"/>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widowControl/>
              <w:spacing w:beforeLines="0" w:line="360" w:lineRule="auto"/>
              <w:jc w:val="center"/>
              <w:rPr>
                <w:rFonts w:hint="default" w:cs="仿宋"/>
                <w:b/>
                <w:bCs/>
                <w:kern w:val="0"/>
                <w:sz w:val="24"/>
                <w:szCs w:val="24"/>
                <w:lang w:val="en-US" w:eastAsia="zh-CN"/>
              </w:rPr>
            </w:pPr>
            <w:r>
              <w:rPr>
                <w:rFonts w:hint="eastAsia" w:cs="仿宋"/>
                <w:b/>
                <w:bCs/>
                <w:kern w:val="0"/>
                <w:sz w:val="24"/>
                <w:szCs w:val="24"/>
                <w:lang w:val="en-US" w:eastAsia="zh-CN"/>
              </w:rPr>
              <w:t>7</w:t>
            </w:r>
          </w:p>
        </w:tc>
        <w:tc>
          <w:tcPr>
            <w:tcW w:w="1520" w:type="dxa"/>
            <w:vAlign w:val="center"/>
          </w:tcPr>
          <w:p>
            <w:pPr>
              <w:pStyle w:val="49"/>
              <w:spacing w:line="300" w:lineRule="exact"/>
              <w:rPr>
                <w:rFonts w:hint="eastAsia" w:ascii="仿宋" w:hAnsi="仿宋" w:eastAsia="仿宋" w:cs="仿宋"/>
                <w:b/>
                <w:bCs/>
                <w:kern w:val="0"/>
                <w:lang w:eastAsia="zh-CN"/>
              </w:rPr>
            </w:pPr>
            <w:r>
              <w:rPr>
                <w:rFonts w:hint="eastAsia" w:ascii="仿宋" w:hAnsi="仿宋" w:cs="仿宋"/>
                <w:b/>
                <w:bCs/>
                <w:kern w:val="0"/>
                <w:lang w:eastAsia="zh-CN"/>
              </w:rPr>
              <w:t>非遗传承讲习所及临时展厅设计方案</w:t>
            </w:r>
          </w:p>
        </w:tc>
        <w:tc>
          <w:tcPr>
            <w:tcW w:w="6187" w:type="dxa"/>
            <w:vAlign w:val="center"/>
          </w:tcPr>
          <w:p>
            <w:pPr>
              <w:widowControl/>
              <w:numPr>
                <w:ilvl w:val="0"/>
                <w:numId w:val="0"/>
              </w:numPr>
              <w:rPr>
                <w:rFonts w:ascii="仿宋" w:hAnsi="仿宋" w:eastAsia="仿宋" w:cs="仿宋"/>
                <w:kern w:val="0"/>
                <w:szCs w:val="21"/>
              </w:rPr>
            </w:pPr>
            <w:r>
              <w:rPr>
                <w:rFonts w:hint="eastAsia" w:cs="仿宋"/>
                <w:kern w:val="0"/>
                <w:szCs w:val="21"/>
                <w:lang w:val="en-US" w:eastAsia="zh-CN"/>
              </w:rPr>
              <w:t>1.</w:t>
            </w:r>
            <w:r>
              <w:rPr>
                <w:rFonts w:hint="eastAsia" w:ascii="仿宋" w:hAnsi="仿宋" w:eastAsia="仿宋" w:cs="仿宋"/>
                <w:kern w:val="0"/>
                <w:szCs w:val="21"/>
              </w:rPr>
              <w:t>设计内容全面完整，具有系统性、定位准确</w:t>
            </w:r>
            <w:r>
              <w:rPr>
                <w:rFonts w:hint="eastAsia" w:cs="仿宋"/>
                <w:kern w:val="0"/>
                <w:szCs w:val="21"/>
                <w:lang w:eastAsia="zh-CN"/>
              </w:rPr>
              <w:t>。</w:t>
            </w:r>
            <w:r>
              <w:rPr>
                <w:rFonts w:hint="eastAsia" w:ascii="仿宋" w:hAnsi="仿宋" w:eastAsia="仿宋" w:cs="仿宋"/>
                <w:kern w:val="0"/>
                <w:szCs w:val="21"/>
              </w:rPr>
              <w:t>（0-</w:t>
            </w:r>
            <w:r>
              <w:rPr>
                <w:rFonts w:hint="eastAsia" w:cs="仿宋"/>
                <w:kern w:val="0"/>
                <w:szCs w:val="21"/>
                <w:lang w:val="en-US" w:eastAsia="zh-CN"/>
              </w:rPr>
              <w:t>1</w:t>
            </w:r>
            <w:r>
              <w:rPr>
                <w:rFonts w:hint="eastAsia" w:ascii="仿宋" w:hAnsi="仿宋" w:eastAsia="仿宋" w:cs="仿宋"/>
                <w:kern w:val="0"/>
                <w:szCs w:val="21"/>
              </w:rPr>
              <w:t>分）</w:t>
            </w:r>
          </w:p>
          <w:p>
            <w:pPr>
              <w:pStyle w:val="49"/>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textAlignment w:val="auto"/>
              <w:rPr>
                <w:rFonts w:hint="default" w:ascii="仿宋" w:hAnsi="仿宋" w:cs="仿宋"/>
                <w:kern w:val="0"/>
                <w:lang w:val="en-US" w:eastAsia="zh-CN"/>
              </w:rPr>
            </w:pPr>
            <w:r>
              <w:rPr>
                <w:rFonts w:hint="eastAsia" w:cs="仿宋"/>
                <w:kern w:val="0"/>
                <w:szCs w:val="21"/>
                <w:lang w:val="en-US" w:eastAsia="zh-CN"/>
              </w:rPr>
              <w:t>2.</w:t>
            </w:r>
            <w:r>
              <w:rPr>
                <w:rFonts w:hint="eastAsia" w:ascii="仿宋" w:hAnsi="仿宋" w:eastAsia="仿宋" w:cs="仿宋"/>
                <w:kern w:val="0"/>
                <w:szCs w:val="21"/>
              </w:rPr>
              <w:t>主题鲜明，以非遗展示为主线，具有历史性、人文性、时代性，充分体现地域文化特征</w:t>
            </w:r>
            <w:r>
              <w:rPr>
                <w:rFonts w:hint="eastAsia" w:cs="仿宋"/>
                <w:kern w:val="0"/>
                <w:szCs w:val="21"/>
                <w:lang w:eastAsia="zh-CN"/>
              </w:rPr>
              <w:t>，</w:t>
            </w:r>
            <w:r>
              <w:rPr>
                <w:rFonts w:hint="eastAsia" w:ascii="仿宋" w:hAnsi="仿宋" w:cs="仿宋"/>
                <w:kern w:val="0"/>
                <w:sz w:val="24"/>
                <w:szCs w:val="21"/>
                <w:lang w:val="en-US" w:eastAsia="zh-CN" w:bidi="ar-SA"/>
              </w:rPr>
              <w:t>体现文化与空间、科技的结合。</w:t>
            </w:r>
            <w:r>
              <w:rPr>
                <w:rFonts w:hint="eastAsia" w:ascii="仿宋" w:hAnsi="仿宋" w:eastAsia="仿宋" w:cs="仿宋"/>
                <w:kern w:val="0"/>
                <w:szCs w:val="21"/>
              </w:rPr>
              <w:t>（0-</w:t>
            </w:r>
            <w:r>
              <w:rPr>
                <w:rFonts w:hint="eastAsia" w:cs="仿宋"/>
                <w:kern w:val="0"/>
                <w:szCs w:val="21"/>
                <w:lang w:val="en-US" w:eastAsia="zh-CN"/>
              </w:rPr>
              <w:t>1</w:t>
            </w:r>
            <w:r>
              <w:rPr>
                <w:rFonts w:hint="eastAsia" w:ascii="仿宋" w:hAnsi="仿宋" w:eastAsia="仿宋" w:cs="仿宋"/>
                <w:kern w:val="0"/>
                <w:szCs w:val="21"/>
              </w:rPr>
              <w:t>分）</w:t>
            </w:r>
          </w:p>
        </w:tc>
        <w:tc>
          <w:tcPr>
            <w:tcW w:w="920" w:type="dxa"/>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widowControl/>
              <w:spacing w:beforeLines="0" w:line="360" w:lineRule="auto"/>
              <w:jc w:val="center"/>
              <w:rPr>
                <w:rFonts w:hint="default" w:cs="仿宋"/>
                <w:b/>
                <w:bCs/>
                <w:kern w:val="0"/>
                <w:sz w:val="24"/>
                <w:szCs w:val="24"/>
                <w:lang w:val="en-US" w:eastAsia="zh-CN"/>
              </w:rPr>
            </w:pPr>
            <w:r>
              <w:rPr>
                <w:rFonts w:hint="eastAsia" w:cs="仿宋"/>
                <w:b/>
                <w:bCs/>
                <w:kern w:val="0"/>
                <w:sz w:val="24"/>
                <w:szCs w:val="24"/>
                <w:lang w:val="en-US" w:eastAsia="zh-CN"/>
              </w:rPr>
              <w:t>8</w:t>
            </w:r>
          </w:p>
        </w:tc>
        <w:tc>
          <w:tcPr>
            <w:tcW w:w="1520" w:type="dxa"/>
            <w:vAlign w:val="center"/>
          </w:tcPr>
          <w:p>
            <w:pPr>
              <w:pStyle w:val="49"/>
              <w:spacing w:line="300" w:lineRule="exact"/>
              <w:rPr>
                <w:rFonts w:hint="eastAsia" w:ascii="仿宋" w:hAnsi="仿宋" w:cs="仿宋"/>
                <w:b/>
                <w:bCs/>
                <w:kern w:val="0"/>
                <w:lang w:eastAsia="zh-CN"/>
              </w:rPr>
            </w:pPr>
            <w:r>
              <w:rPr>
                <w:rFonts w:hint="eastAsia" w:ascii="仿宋" w:hAnsi="仿宋" w:cs="仿宋"/>
                <w:b/>
                <w:bCs/>
                <w:kern w:val="0"/>
                <w:lang w:eastAsia="zh-CN"/>
              </w:rPr>
              <w:t>非遗陈列区设计方案</w:t>
            </w:r>
          </w:p>
        </w:tc>
        <w:tc>
          <w:tcPr>
            <w:tcW w:w="6187" w:type="dxa"/>
            <w:vAlign w:val="center"/>
          </w:tcPr>
          <w:p>
            <w:pPr>
              <w:widowControl/>
              <w:numPr>
                <w:ilvl w:val="0"/>
                <w:numId w:val="0"/>
              </w:numPr>
              <w:rPr>
                <w:rFonts w:ascii="仿宋" w:hAnsi="仿宋" w:eastAsia="仿宋" w:cs="仿宋"/>
                <w:kern w:val="0"/>
                <w:szCs w:val="21"/>
              </w:rPr>
            </w:pPr>
            <w:r>
              <w:rPr>
                <w:rFonts w:hint="eastAsia" w:cs="仿宋"/>
                <w:kern w:val="0"/>
                <w:szCs w:val="21"/>
                <w:lang w:val="en-US" w:eastAsia="zh-CN"/>
              </w:rPr>
              <w:t>1.</w:t>
            </w:r>
            <w:r>
              <w:rPr>
                <w:rFonts w:hint="eastAsia" w:ascii="仿宋" w:hAnsi="仿宋" w:eastAsia="仿宋" w:cs="仿宋"/>
                <w:kern w:val="0"/>
                <w:szCs w:val="21"/>
              </w:rPr>
              <w:t>设计内容全面完整，具有系统性、定位准确；展陈理念具有创意，构思巧妙，做到内容与形式相统一</w:t>
            </w:r>
            <w:r>
              <w:rPr>
                <w:rFonts w:hint="eastAsia" w:cs="仿宋"/>
                <w:kern w:val="0"/>
                <w:szCs w:val="21"/>
                <w:lang w:eastAsia="zh-CN"/>
              </w:rPr>
              <w:t>。</w:t>
            </w:r>
            <w:r>
              <w:rPr>
                <w:rFonts w:hint="eastAsia" w:ascii="仿宋" w:hAnsi="仿宋" w:eastAsia="仿宋" w:cs="仿宋"/>
                <w:kern w:val="0"/>
                <w:szCs w:val="21"/>
              </w:rPr>
              <w:t>（0-</w:t>
            </w:r>
            <w:r>
              <w:rPr>
                <w:rFonts w:hint="eastAsia" w:cs="仿宋"/>
                <w:kern w:val="0"/>
                <w:szCs w:val="21"/>
                <w:lang w:val="en-US" w:eastAsia="zh-CN"/>
              </w:rPr>
              <w:t>1</w:t>
            </w:r>
            <w:r>
              <w:rPr>
                <w:rFonts w:hint="eastAsia" w:ascii="仿宋" w:hAnsi="仿宋" w:eastAsia="仿宋" w:cs="仿宋"/>
                <w:kern w:val="0"/>
                <w:szCs w:val="21"/>
              </w:rPr>
              <w:t>分）</w:t>
            </w:r>
          </w:p>
          <w:p>
            <w:pPr>
              <w:widowControl/>
              <w:numPr>
                <w:ilvl w:val="0"/>
                <w:numId w:val="0"/>
              </w:numPr>
              <w:rPr>
                <w:rFonts w:hint="eastAsia" w:ascii="仿宋" w:hAnsi="仿宋" w:cs="仿宋"/>
                <w:kern w:val="0"/>
                <w:lang w:val="en-US" w:eastAsia="zh-CN"/>
              </w:rPr>
            </w:pPr>
            <w:r>
              <w:rPr>
                <w:rFonts w:hint="eastAsia" w:cs="仿宋"/>
                <w:kern w:val="0"/>
                <w:szCs w:val="21"/>
                <w:lang w:val="en-US" w:eastAsia="zh-CN"/>
              </w:rPr>
              <w:t>2.</w:t>
            </w:r>
            <w:r>
              <w:rPr>
                <w:rFonts w:hint="eastAsia" w:ascii="仿宋" w:hAnsi="仿宋" w:eastAsia="仿宋" w:cs="仿宋"/>
                <w:kern w:val="0"/>
                <w:szCs w:val="21"/>
              </w:rPr>
              <w:t>主题鲜明，以非遗展示为主线，具有历史性、人文性、时代性，充分体现地域文化特征</w:t>
            </w:r>
            <w:r>
              <w:rPr>
                <w:rFonts w:hint="eastAsia" w:cs="仿宋"/>
                <w:kern w:val="0"/>
                <w:szCs w:val="21"/>
                <w:lang w:eastAsia="zh-CN"/>
              </w:rPr>
              <w:t>，</w:t>
            </w:r>
            <w:r>
              <w:rPr>
                <w:rFonts w:hint="eastAsia" w:ascii="仿宋" w:hAnsi="仿宋" w:cs="仿宋"/>
                <w:kern w:val="0"/>
                <w:sz w:val="24"/>
                <w:szCs w:val="21"/>
                <w:lang w:val="en-US" w:eastAsia="zh-CN" w:bidi="ar-SA"/>
              </w:rPr>
              <w:t>体现文化与空间、科技的结合</w:t>
            </w:r>
            <w:r>
              <w:rPr>
                <w:rFonts w:hint="eastAsia" w:cs="仿宋"/>
                <w:kern w:val="0"/>
                <w:sz w:val="24"/>
                <w:szCs w:val="21"/>
                <w:lang w:val="en-US" w:eastAsia="zh-CN" w:bidi="ar-SA"/>
              </w:rPr>
              <w:t>。</w:t>
            </w:r>
            <w:r>
              <w:rPr>
                <w:rFonts w:hint="eastAsia" w:ascii="仿宋" w:hAnsi="仿宋" w:eastAsia="仿宋" w:cs="仿宋"/>
                <w:kern w:val="0"/>
                <w:szCs w:val="21"/>
              </w:rPr>
              <w:t>（0-</w:t>
            </w:r>
            <w:r>
              <w:rPr>
                <w:rFonts w:hint="eastAsia" w:cs="仿宋"/>
                <w:kern w:val="0"/>
                <w:szCs w:val="21"/>
                <w:lang w:val="en-US" w:eastAsia="zh-CN"/>
              </w:rPr>
              <w:t>1</w:t>
            </w:r>
            <w:r>
              <w:rPr>
                <w:rFonts w:hint="eastAsia" w:ascii="仿宋" w:hAnsi="仿宋" w:eastAsia="仿宋" w:cs="仿宋"/>
                <w:kern w:val="0"/>
                <w:szCs w:val="21"/>
              </w:rPr>
              <w:t>分）</w:t>
            </w:r>
          </w:p>
        </w:tc>
        <w:tc>
          <w:tcPr>
            <w:tcW w:w="920" w:type="dxa"/>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widowControl/>
              <w:spacing w:beforeLines="0" w:line="360" w:lineRule="auto"/>
              <w:jc w:val="center"/>
              <w:rPr>
                <w:rFonts w:hint="default" w:cs="仿宋"/>
                <w:b/>
                <w:bCs/>
                <w:kern w:val="0"/>
                <w:sz w:val="24"/>
                <w:szCs w:val="24"/>
                <w:lang w:val="en-US" w:eastAsia="zh-CN"/>
              </w:rPr>
            </w:pPr>
            <w:r>
              <w:rPr>
                <w:rFonts w:hint="eastAsia" w:cs="仿宋"/>
                <w:b/>
                <w:bCs/>
                <w:kern w:val="0"/>
                <w:sz w:val="24"/>
                <w:szCs w:val="24"/>
                <w:lang w:val="en-US" w:eastAsia="zh-CN"/>
              </w:rPr>
              <w:t>9</w:t>
            </w:r>
          </w:p>
        </w:tc>
        <w:tc>
          <w:tcPr>
            <w:tcW w:w="1520" w:type="dxa"/>
            <w:vAlign w:val="center"/>
          </w:tcPr>
          <w:p>
            <w:pPr>
              <w:pStyle w:val="49"/>
              <w:spacing w:line="300" w:lineRule="exact"/>
              <w:rPr>
                <w:rFonts w:hint="eastAsia" w:ascii="仿宋" w:hAnsi="仿宋" w:cs="仿宋"/>
                <w:b/>
                <w:bCs/>
                <w:kern w:val="0"/>
                <w:lang w:eastAsia="zh-CN"/>
              </w:rPr>
            </w:pPr>
            <w:r>
              <w:rPr>
                <w:rFonts w:hint="eastAsia" w:ascii="仿宋" w:hAnsi="仿宋" w:cs="仿宋"/>
                <w:b/>
                <w:bCs/>
                <w:kern w:val="0"/>
                <w:lang w:eastAsia="zh-CN"/>
              </w:rPr>
              <w:t>场景复原</w:t>
            </w:r>
          </w:p>
        </w:tc>
        <w:tc>
          <w:tcPr>
            <w:tcW w:w="6187" w:type="dxa"/>
            <w:vAlign w:val="center"/>
          </w:tcPr>
          <w:p>
            <w:pPr>
              <w:pStyle w:val="49"/>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textAlignment w:val="auto"/>
              <w:rPr>
                <w:rFonts w:hint="eastAsia"/>
                <w:lang w:val="en-US" w:eastAsia="zh-CN"/>
              </w:rPr>
            </w:pPr>
            <w:r>
              <w:rPr>
                <w:rFonts w:hint="eastAsia"/>
                <w:lang w:val="en-US" w:eastAsia="zh-CN"/>
              </w:rPr>
              <w:t>根据各个场景复原的内容、效果图与富阳非遗文化特点的结合进行打分。</w:t>
            </w:r>
          </w:p>
          <w:p>
            <w:pPr>
              <w:numPr>
                <w:ilvl w:val="0"/>
                <w:numId w:val="0"/>
              </w:numPr>
              <w:rPr>
                <w:rFonts w:hint="eastAsia"/>
                <w:lang w:val="en-US" w:eastAsia="zh-CN"/>
              </w:rPr>
            </w:pPr>
            <w:r>
              <w:rPr>
                <w:rFonts w:hint="eastAsia"/>
                <w:lang w:val="en-US" w:eastAsia="zh-CN"/>
              </w:rPr>
              <w:t>1.春江茶馆场景复原；（0-1.5分）</w:t>
            </w:r>
          </w:p>
          <w:p>
            <w:pPr>
              <w:numPr>
                <w:ilvl w:val="0"/>
                <w:numId w:val="0"/>
              </w:numPr>
              <w:rPr>
                <w:rFonts w:hint="default"/>
                <w:lang w:val="en-US" w:eastAsia="zh-CN"/>
              </w:rPr>
            </w:pPr>
            <w:r>
              <w:rPr>
                <w:rFonts w:hint="eastAsia"/>
                <w:lang w:val="en-US" w:eastAsia="zh-CN"/>
              </w:rPr>
              <w:t>2.张氏骨伤疗法场景复原；（0-1.5分）</w:t>
            </w:r>
          </w:p>
          <w:p>
            <w:pPr>
              <w:numPr>
                <w:ilvl w:val="0"/>
                <w:numId w:val="0"/>
              </w:numPr>
              <w:rPr>
                <w:rFonts w:hint="eastAsia"/>
                <w:lang w:val="en-US" w:eastAsia="zh-CN"/>
              </w:rPr>
            </w:pPr>
            <w:r>
              <w:rPr>
                <w:rFonts w:hint="eastAsia"/>
                <w:lang w:val="en-US" w:eastAsia="zh-CN"/>
              </w:rPr>
              <w:t>3.豆腐皮制作技艺场景房屋塑形；（0-1.5分）</w:t>
            </w:r>
          </w:p>
          <w:p>
            <w:pPr>
              <w:numPr>
                <w:ilvl w:val="0"/>
                <w:numId w:val="0"/>
              </w:numPr>
              <w:rPr>
                <w:rFonts w:hint="default"/>
                <w:lang w:val="en-US" w:eastAsia="zh-CN"/>
              </w:rPr>
            </w:pPr>
            <w:r>
              <w:rPr>
                <w:rFonts w:hint="eastAsia"/>
                <w:lang w:val="en-US" w:eastAsia="zh-CN"/>
              </w:rPr>
              <w:t>4.常绿纸伞场景房屋塑形；（0-1.5分）</w:t>
            </w:r>
          </w:p>
        </w:tc>
        <w:tc>
          <w:tcPr>
            <w:tcW w:w="920" w:type="dxa"/>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widowControl/>
              <w:spacing w:beforeLines="0" w:line="360" w:lineRule="auto"/>
              <w:jc w:val="center"/>
              <w:rPr>
                <w:rFonts w:hint="default" w:cs="仿宋"/>
                <w:b/>
                <w:bCs/>
                <w:kern w:val="0"/>
                <w:sz w:val="24"/>
                <w:szCs w:val="24"/>
                <w:lang w:val="en-US" w:eastAsia="zh-CN"/>
              </w:rPr>
            </w:pPr>
            <w:r>
              <w:rPr>
                <w:rFonts w:hint="eastAsia" w:cs="仿宋"/>
                <w:b/>
                <w:bCs/>
                <w:kern w:val="0"/>
                <w:sz w:val="24"/>
                <w:szCs w:val="24"/>
                <w:lang w:val="en-US" w:eastAsia="zh-CN"/>
              </w:rPr>
              <w:t>10</w:t>
            </w:r>
          </w:p>
        </w:tc>
        <w:tc>
          <w:tcPr>
            <w:tcW w:w="1520" w:type="dxa"/>
            <w:vAlign w:val="center"/>
          </w:tcPr>
          <w:p>
            <w:pPr>
              <w:pStyle w:val="49"/>
              <w:spacing w:line="300" w:lineRule="exact"/>
              <w:rPr>
                <w:rFonts w:hint="eastAsia" w:ascii="仿宋" w:hAnsi="仿宋" w:eastAsia="仿宋" w:cs="仿宋"/>
                <w:kern w:val="3"/>
                <w:sz w:val="24"/>
                <w:szCs w:val="24"/>
                <w:lang w:val="en-US" w:eastAsia="zh-CN" w:bidi="ar-SA"/>
              </w:rPr>
            </w:pPr>
            <w:r>
              <w:rPr>
                <w:rFonts w:hint="eastAsia" w:ascii="仿宋" w:hAnsi="仿宋" w:eastAsia="仿宋" w:cs="仿宋"/>
                <w:b/>
                <w:bCs/>
                <w:kern w:val="3"/>
                <w:sz w:val="24"/>
                <w:szCs w:val="24"/>
                <w:lang w:val="en-US" w:eastAsia="zh-CN" w:bidi="ar-SA"/>
              </w:rPr>
              <w:t>展柜器物陈列设计</w:t>
            </w:r>
          </w:p>
        </w:tc>
        <w:tc>
          <w:tcPr>
            <w:tcW w:w="6187" w:type="dxa"/>
            <w:vAlign w:val="center"/>
          </w:tcPr>
          <w:p>
            <w:pPr>
              <w:numPr>
                <w:ilvl w:val="0"/>
                <w:numId w:val="0"/>
              </w:numPr>
              <w:rPr>
                <w:rFonts w:hint="eastAsia" w:ascii="仿宋" w:hAnsi="仿宋" w:eastAsia="仿宋" w:cs="仿宋"/>
                <w:kern w:val="3"/>
                <w:sz w:val="24"/>
                <w:szCs w:val="24"/>
                <w:lang w:val="en-US" w:eastAsia="zh-CN" w:bidi="ar-SA"/>
              </w:rPr>
            </w:pPr>
            <w:r>
              <w:rPr>
                <w:rFonts w:hint="eastAsia" w:ascii="仿宋" w:hAnsi="仿宋" w:eastAsia="仿宋" w:cs="仿宋"/>
                <w:kern w:val="3"/>
                <w:sz w:val="24"/>
                <w:szCs w:val="24"/>
                <w:lang w:val="en-US" w:eastAsia="zh-CN" w:bidi="ar-SA"/>
              </w:rPr>
              <w:t>对定制展柜的设计方案及器物陈列的效果图进行打分</w:t>
            </w:r>
            <w:r>
              <w:rPr>
                <w:rFonts w:hint="eastAsia" w:cs="仿宋"/>
                <w:kern w:val="3"/>
                <w:sz w:val="24"/>
                <w:szCs w:val="24"/>
                <w:lang w:val="en-US" w:eastAsia="zh-CN" w:bidi="ar-SA"/>
              </w:rPr>
              <w:t>：</w:t>
            </w:r>
          </w:p>
          <w:p>
            <w:pPr>
              <w:pStyle w:val="2"/>
              <w:rPr>
                <w:rFonts w:hint="default" w:ascii="仿宋" w:hAnsi="仿宋" w:eastAsia="仿宋" w:cs="仿宋"/>
                <w:kern w:val="3"/>
                <w:sz w:val="24"/>
                <w:szCs w:val="24"/>
                <w:lang w:val="en-US" w:eastAsia="zh-CN" w:bidi="ar-SA"/>
              </w:rPr>
            </w:pPr>
            <w:r>
              <w:rPr>
                <w:rFonts w:hint="eastAsia" w:ascii="仿宋" w:hAnsi="仿宋" w:eastAsia="仿宋" w:cs="仿宋"/>
                <w:kern w:val="3"/>
                <w:sz w:val="24"/>
                <w:szCs w:val="24"/>
                <w:lang w:val="en-US" w:eastAsia="zh-CN" w:bidi="ar-SA"/>
              </w:rPr>
              <w:t>1.展柜的设计方案与非遗特色的有效结合</w:t>
            </w:r>
            <w:r>
              <w:rPr>
                <w:rFonts w:hint="eastAsia" w:cs="仿宋"/>
                <w:kern w:val="3"/>
                <w:sz w:val="24"/>
                <w:szCs w:val="24"/>
                <w:lang w:val="en-US" w:eastAsia="zh-CN" w:bidi="ar-SA"/>
              </w:rPr>
              <w:t>；（</w:t>
            </w:r>
            <w:r>
              <w:rPr>
                <w:rFonts w:hint="eastAsia" w:ascii="仿宋" w:hAnsi="仿宋" w:eastAsia="仿宋" w:cs="仿宋"/>
                <w:kern w:val="3"/>
                <w:sz w:val="24"/>
                <w:szCs w:val="24"/>
                <w:lang w:val="en-US" w:eastAsia="zh-CN" w:bidi="ar-SA"/>
              </w:rPr>
              <w:t>0-2分</w:t>
            </w:r>
            <w:r>
              <w:rPr>
                <w:rFonts w:hint="eastAsia" w:cs="仿宋"/>
                <w:kern w:val="3"/>
                <w:sz w:val="24"/>
                <w:szCs w:val="24"/>
                <w:lang w:val="en-US" w:eastAsia="zh-CN" w:bidi="ar-SA"/>
              </w:rPr>
              <w:t>）</w:t>
            </w:r>
          </w:p>
          <w:p>
            <w:pPr>
              <w:pStyle w:val="3"/>
              <w:ind w:left="0" w:leftChars="0" w:firstLine="0" w:firstLineChars="0"/>
              <w:rPr>
                <w:rFonts w:hint="default" w:ascii="仿宋" w:hAnsi="仿宋" w:eastAsia="仿宋" w:cs="仿宋"/>
                <w:kern w:val="3"/>
                <w:sz w:val="24"/>
                <w:szCs w:val="24"/>
                <w:lang w:val="en-US" w:eastAsia="zh-CN" w:bidi="ar-SA"/>
              </w:rPr>
            </w:pPr>
            <w:r>
              <w:rPr>
                <w:rFonts w:hint="eastAsia" w:ascii="仿宋" w:hAnsi="仿宋" w:eastAsia="仿宋" w:cs="仿宋"/>
                <w:kern w:val="3"/>
                <w:sz w:val="24"/>
                <w:szCs w:val="24"/>
                <w:lang w:val="en-US" w:eastAsia="zh-CN" w:bidi="ar-SA"/>
              </w:rPr>
              <w:t>2.器物陈列与富阳非遗项目特色的有效结合</w:t>
            </w:r>
            <w:r>
              <w:rPr>
                <w:rFonts w:hint="eastAsia" w:ascii="仿宋" w:hAnsi="仿宋" w:cs="仿宋"/>
                <w:kern w:val="3"/>
                <w:sz w:val="24"/>
                <w:szCs w:val="24"/>
                <w:lang w:val="en-US" w:eastAsia="zh-CN" w:bidi="ar-SA"/>
              </w:rPr>
              <w:t>；（</w:t>
            </w:r>
            <w:r>
              <w:rPr>
                <w:rFonts w:hint="eastAsia" w:ascii="仿宋" w:hAnsi="仿宋" w:eastAsia="仿宋" w:cs="仿宋"/>
                <w:kern w:val="3"/>
                <w:sz w:val="24"/>
                <w:szCs w:val="24"/>
                <w:lang w:val="en-US" w:eastAsia="zh-CN" w:bidi="ar-SA"/>
              </w:rPr>
              <w:t>0-2分</w:t>
            </w:r>
            <w:r>
              <w:rPr>
                <w:rFonts w:hint="eastAsia" w:ascii="仿宋" w:hAnsi="仿宋" w:cs="仿宋"/>
                <w:kern w:val="3"/>
                <w:sz w:val="24"/>
                <w:szCs w:val="24"/>
                <w:lang w:val="en-US" w:eastAsia="zh-CN" w:bidi="ar-SA"/>
              </w:rPr>
              <w:t>）</w:t>
            </w:r>
          </w:p>
        </w:tc>
        <w:tc>
          <w:tcPr>
            <w:tcW w:w="920" w:type="dxa"/>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widowControl/>
              <w:spacing w:beforeLines="0" w:line="360" w:lineRule="auto"/>
              <w:jc w:val="center"/>
              <w:rPr>
                <w:rFonts w:hint="default" w:ascii="仿宋" w:hAnsi="仿宋" w:eastAsia="仿宋" w:cs="仿宋"/>
                <w:b/>
                <w:bCs/>
                <w:kern w:val="0"/>
                <w:sz w:val="24"/>
                <w:szCs w:val="24"/>
                <w:lang w:val="en-US" w:eastAsia="zh-CN"/>
              </w:rPr>
            </w:pPr>
            <w:r>
              <w:rPr>
                <w:rFonts w:hint="eastAsia" w:cs="仿宋"/>
                <w:b/>
                <w:bCs/>
                <w:kern w:val="0"/>
                <w:sz w:val="24"/>
                <w:szCs w:val="24"/>
                <w:lang w:val="en-US" w:eastAsia="zh-CN"/>
              </w:rPr>
              <w:t>11</w:t>
            </w:r>
          </w:p>
        </w:tc>
        <w:tc>
          <w:tcPr>
            <w:tcW w:w="1520" w:type="dxa"/>
            <w:vAlign w:val="center"/>
          </w:tcPr>
          <w:p>
            <w:pPr>
              <w:widowControl/>
              <w:rPr>
                <w:rFonts w:hint="eastAsia" w:cs="仿宋"/>
                <w:b/>
                <w:bCs/>
                <w:kern w:val="0"/>
                <w:sz w:val="24"/>
                <w:szCs w:val="24"/>
                <w:lang w:eastAsia="zh-CN"/>
              </w:rPr>
            </w:pPr>
            <w:r>
              <w:rPr>
                <w:rFonts w:hint="eastAsia" w:ascii="仿宋" w:hAnsi="仿宋" w:eastAsia="仿宋" w:cs="仿宋"/>
                <w:b/>
                <w:bCs/>
                <w:kern w:val="0"/>
                <w:szCs w:val="21"/>
              </w:rPr>
              <w:t>展陈方法和手段</w:t>
            </w:r>
          </w:p>
        </w:tc>
        <w:tc>
          <w:tcPr>
            <w:tcW w:w="6187" w:type="dxa"/>
            <w:vAlign w:val="center"/>
          </w:tcPr>
          <w:p>
            <w:pPr>
              <w:widowControl/>
              <w:numPr>
                <w:ilvl w:val="0"/>
                <w:numId w:val="0"/>
              </w:numPr>
              <w:rPr>
                <w:rFonts w:hint="eastAsia" w:ascii="仿宋" w:hAnsi="仿宋" w:eastAsia="仿宋" w:cs="仿宋"/>
                <w:kern w:val="0"/>
                <w:szCs w:val="21"/>
              </w:rPr>
            </w:pPr>
            <w:r>
              <w:rPr>
                <w:rFonts w:hint="eastAsia" w:cs="仿宋"/>
                <w:kern w:val="0"/>
                <w:szCs w:val="21"/>
                <w:lang w:val="en-US" w:eastAsia="zh-CN"/>
              </w:rPr>
              <w:t>1.</w:t>
            </w:r>
            <w:r>
              <w:rPr>
                <w:rFonts w:hint="eastAsia" w:ascii="仿宋" w:hAnsi="仿宋" w:eastAsia="仿宋" w:cs="仿宋"/>
                <w:kern w:val="0"/>
                <w:szCs w:val="21"/>
              </w:rPr>
              <w:t>策展理念新颖，具有首创性、独特性，并具有富阳地方特色；设计风格具有统一性、艺术性、创新性</w:t>
            </w:r>
            <w:r>
              <w:rPr>
                <w:rFonts w:hint="eastAsia" w:cs="仿宋"/>
                <w:kern w:val="0"/>
                <w:szCs w:val="21"/>
                <w:lang w:eastAsia="zh-CN"/>
              </w:rPr>
              <w:t>；</w:t>
            </w:r>
            <w:r>
              <w:rPr>
                <w:rFonts w:hint="eastAsia" w:ascii="仿宋" w:hAnsi="仿宋" w:eastAsia="仿宋" w:cs="仿宋"/>
                <w:kern w:val="0"/>
                <w:szCs w:val="21"/>
              </w:rPr>
              <w:t>（0-2分）</w:t>
            </w:r>
          </w:p>
          <w:p>
            <w:pPr>
              <w:widowControl/>
              <w:numPr>
                <w:ilvl w:val="0"/>
                <w:numId w:val="0"/>
              </w:numPr>
              <w:rPr>
                <w:rFonts w:hint="eastAsia" w:ascii="仿宋" w:hAnsi="仿宋" w:eastAsia="仿宋" w:cs="仿宋"/>
                <w:kern w:val="0"/>
                <w:szCs w:val="21"/>
              </w:rPr>
            </w:pPr>
            <w:r>
              <w:rPr>
                <w:rFonts w:hint="eastAsia" w:cs="仿宋"/>
                <w:kern w:val="0"/>
                <w:szCs w:val="21"/>
                <w:lang w:val="en-US" w:eastAsia="zh-CN"/>
              </w:rPr>
              <w:t>2.</w:t>
            </w:r>
            <w:r>
              <w:rPr>
                <w:rFonts w:hint="eastAsia" w:ascii="仿宋" w:hAnsi="仿宋" w:eastAsia="仿宋" w:cs="仿宋"/>
                <w:kern w:val="0"/>
                <w:szCs w:val="21"/>
              </w:rPr>
              <w:t>设计布展思路，注重新技术、新材料、新手段的运用</w:t>
            </w:r>
            <w:r>
              <w:rPr>
                <w:rFonts w:hint="eastAsia" w:cs="仿宋"/>
                <w:kern w:val="0"/>
                <w:szCs w:val="21"/>
                <w:lang w:eastAsia="zh-CN"/>
              </w:rPr>
              <w:t>；</w:t>
            </w:r>
            <w:r>
              <w:rPr>
                <w:rFonts w:hint="eastAsia" w:ascii="仿宋" w:hAnsi="仿宋" w:eastAsia="仿宋" w:cs="仿宋"/>
                <w:kern w:val="0"/>
                <w:szCs w:val="21"/>
              </w:rPr>
              <w:t>（0-2分）</w:t>
            </w:r>
          </w:p>
          <w:p>
            <w:pPr>
              <w:widowControl/>
              <w:numPr>
                <w:ilvl w:val="0"/>
                <w:numId w:val="0"/>
              </w:numPr>
              <w:rPr>
                <w:rFonts w:hint="eastAsia" w:ascii="仿宋" w:hAnsi="仿宋" w:eastAsia="仿宋" w:cs="仿宋"/>
                <w:color w:val="auto"/>
                <w:sz w:val="24"/>
                <w:szCs w:val="24"/>
                <w:highlight w:val="none"/>
              </w:rPr>
            </w:pPr>
            <w:r>
              <w:rPr>
                <w:rFonts w:hint="eastAsia" w:ascii="仿宋" w:hAnsi="仿宋" w:eastAsia="仿宋" w:cs="仿宋"/>
                <w:kern w:val="0"/>
                <w:szCs w:val="21"/>
                <w:lang w:val="en-US"/>
              </w:rPr>
              <w:t>3</w:t>
            </w:r>
            <w:r>
              <w:rPr>
                <w:rFonts w:hint="eastAsia" w:cs="仿宋"/>
                <w:kern w:val="0"/>
                <w:szCs w:val="21"/>
                <w:lang w:val="en-US" w:eastAsia="zh-CN"/>
              </w:rPr>
              <w:t>.</w:t>
            </w:r>
            <w:r>
              <w:rPr>
                <w:rFonts w:hint="eastAsia" w:ascii="仿宋" w:hAnsi="仿宋" w:eastAsia="仿宋" w:cs="仿宋"/>
                <w:kern w:val="0"/>
                <w:szCs w:val="21"/>
                <w:lang w:val="en-US"/>
              </w:rPr>
              <w:t>展示手段多样化，达到融知识性、趣味性、互动性、体验性及故事性于一体。（0-2分）</w:t>
            </w:r>
          </w:p>
        </w:tc>
        <w:tc>
          <w:tcPr>
            <w:tcW w:w="920" w:type="dxa"/>
            <w:vAlign w:val="center"/>
          </w:tcPr>
          <w:p>
            <w:pPr>
              <w:widowControl/>
              <w:spacing w:beforeLines="0" w:line="360" w:lineRule="auto"/>
              <w:jc w:val="center"/>
              <w:rPr>
                <w:rFonts w:hint="eastAsia" w:ascii="仿宋" w:hAnsi="仿宋" w:eastAsia="仿宋" w:cs="仿宋"/>
                <w:b w:val="0"/>
                <w:bCs w:val="0"/>
                <w:kern w:val="0"/>
                <w:sz w:val="24"/>
                <w:szCs w:val="24"/>
                <w:lang w:val="en-US" w:eastAsia="zh-CN"/>
              </w:rPr>
            </w:pPr>
            <w:r>
              <w:rPr>
                <w:rFonts w:hint="eastAsia" w:cs="仿宋"/>
                <w:b w:val="0"/>
                <w:bCs w:val="0"/>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Align w:val="center"/>
          </w:tcPr>
          <w:p>
            <w:pPr>
              <w:widowControl/>
              <w:spacing w:beforeLines="0" w:line="360" w:lineRule="auto"/>
              <w:jc w:val="center"/>
              <w:rPr>
                <w:rFonts w:hint="default" w:ascii="仿宋" w:hAnsi="仿宋" w:eastAsia="仿宋" w:cs="仿宋"/>
                <w:b/>
                <w:bCs/>
                <w:kern w:val="0"/>
                <w:sz w:val="24"/>
                <w:szCs w:val="24"/>
                <w:lang w:val="en-US" w:eastAsia="zh-CN"/>
              </w:rPr>
            </w:pPr>
            <w:r>
              <w:rPr>
                <w:rFonts w:hint="eastAsia" w:cs="仿宋"/>
                <w:b/>
                <w:bCs/>
                <w:kern w:val="0"/>
                <w:sz w:val="24"/>
                <w:szCs w:val="24"/>
                <w:lang w:val="en-US" w:eastAsia="zh-CN"/>
              </w:rPr>
              <w:t>12</w:t>
            </w:r>
          </w:p>
        </w:tc>
        <w:tc>
          <w:tcPr>
            <w:tcW w:w="1520" w:type="dxa"/>
            <w:vAlign w:val="center"/>
          </w:tcPr>
          <w:p>
            <w:pPr>
              <w:widowControl/>
              <w:spacing w:beforeLines="0" w:line="360" w:lineRule="auto"/>
              <w:jc w:val="left"/>
              <w:rPr>
                <w:rFonts w:hint="eastAsia" w:cs="仿宋"/>
                <w:b/>
                <w:bCs/>
                <w:kern w:val="0"/>
                <w:sz w:val="24"/>
                <w:szCs w:val="24"/>
                <w:lang w:eastAsia="zh-CN"/>
              </w:rPr>
            </w:pPr>
            <w:r>
              <w:rPr>
                <w:rFonts w:hint="eastAsia" w:ascii="仿宋" w:hAnsi="仿宋" w:eastAsia="仿宋" w:cs="仿宋"/>
                <w:b/>
                <w:bCs/>
                <w:kern w:val="0"/>
              </w:rPr>
              <w:t>整体施工组织技术及措施方案</w:t>
            </w:r>
          </w:p>
        </w:tc>
        <w:tc>
          <w:tcPr>
            <w:tcW w:w="6187" w:type="dxa"/>
          </w:tcPr>
          <w:p>
            <w:pPr>
              <w:pStyle w:val="49"/>
              <w:spacing w:line="300" w:lineRule="exact"/>
              <w:rPr>
                <w:rFonts w:ascii="仿宋" w:hAnsi="仿宋" w:eastAsia="仿宋" w:cs="仿宋"/>
                <w:kern w:val="0"/>
              </w:rPr>
            </w:pPr>
            <w:r>
              <w:rPr>
                <w:rFonts w:hint="eastAsia" w:ascii="仿宋" w:hAnsi="仿宋" w:eastAsia="仿宋" w:cs="仿宋"/>
                <w:kern w:val="0"/>
              </w:rPr>
              <w:t>1</w:t>
            </w:r>
            <w:r>
              <w:rPr>
                <w:rFonts w:hint="eastAsia" w:ascii="仿宋" w:hAnsi="仿宋" w:cs="仿宋"/>
                <w:kern w:val="0"/>
                <w:lang w:eastAsia="zh-CN"/>
              </w:rPr>
              <w:t>.</w:t>
            </w:r>
            <w:r>
              <w:rPr>
                <w:rFonts w:hint="eastAsia" w:ascii="仿宋" w:hAnsi="仿宋" w:eastAsia="仿宋" w:cs="仿宋"/>
                <w:kern w:val="0"/>
              </w:rPr>
              <w:t>施工进度计划及工期保证措施；（0-</w:t>
            </w:r>
            <w:r>
              <w:rPr>
                <w:rFonts w:hint="eastAsia" w:ascii="仿宋" w:hAnsi="仿宋" w:cs="仿宋"/>
                <w:kern w:val="0"/>
                <w:lang w:val="en-US" w:eastAsia="zh-CN"/>
              </w:rPr>
              <w:t>1</w:t>
            </w:r>
            <w:r>
              <w:rPr>
                <w:rFonts w:hint="eastAsia" w:ascii="仿宋" w:hAnsi="仿宋" w:eastAsia="仿宋" w:cs="仿宋"/>
                <w:kern w:val="0"/>
              </w:rPr>
              <w:t>分）</w:t>
            </w:r>
          </w:p>
          <w:p>
            <w:pPr>
              <w:pStyle w:val="49"/>
              <w:spacing w:line="300" w:lineRule="exact"/>
              <w:rPr>
                <w:rFonts w:ascii="仿宋" w:hAnsi="仿宋" w:eastAsia="仿宋" w:cs="仿宋"/>
                <w:kern w:val="0"/>
              </w:rPr>
            </w:pPr>
            <w:r>
              <w:rPr>
                <w:rFonts w:hint="eastAsia" w:ascii="仿宋" w:hAnsi="仿宋" w:eastAsia="仿宋" w:cs="仿宋"/>
                <w:kern w:val="0"/>
              </w:rPr>
              <w:t>2</w:t>
            </w:r>
            <w:r>
              <w:rPr>
                <w:rFonts w:hint="eastAsia" w:ascii="仿宋" w:hAnsi="仿宋" w:cs="仿宋"/>
                <w:kern w:val="0"/>
                <w:lang w:eastAsia="zh-CN"/>
              </w:rPr>
              <w:t>.</w:t>
            </w:r>
            <w:r>
              <w:rPr>
                <w:rFonts w:hint="eastAsia" w:ascii="仿宋" w:hAnsi="仿宋" w:eastAsia="仿宋" w:cs="仿宋"/>
                <w:kern w:val="0"/>
              </w:rPr>
              <w:t>工程质量保证措施；（0-</w:t>
            </w:r>
            <w:r>
              <w:rPr>
                <w:rFonts w:hint="eastAsia" w:ascii="仿宋" w:hAnsi="仿宋" w:cs="仿宋"/>
                <w:kern w:val="0"/>
                <w:lang w:val="en-US" w:eastAsia="zh-CN"/>
              </w:rPr>
              <w:t>1</w:t>
            </w:r>
            <w:r>
              <w:rPr>
                <w:rFonts w:hint="eastAsia" w:ascii="仿宋" w:hAnsi="仿宋" w:eastAsia="仿宋" w:cs="仿宋"/>
                <w:kern w:val="0"/>
              </w:rPr>
              <w:t>分）</w:t>
            </w:r>
          </w:p>
          <w:p>
            <w:pPr>
              <w:pStyle w:val="49"/>
              <w:spacing w:line="300" w:lineRule="exact"/>
              <w:rPr>
                <w:rFonts w:ascii="仿宋" w:hAnsi="仿宋" w:eastAsia="仿宋" w:cs="仿宋"/>
                <w:kern w:val="0"/>
              </w:rPr>
            </w:pPr>
            <w:r>
              <w:rPr>
                <w:rFonts w:hint="eastAsia" w:ascii="仿宋" w:hAnsi="仿宋" w:eastAsia="仿宋" w:cs="仿宋"/>
                <w:kern w:val="0"/>
              </w:rPr>
              <w:t>3</w:t>
            </w:r>
            <w:r>
              <w:rPr>
                <w:rFonts w:hint="eastAsia" w:ascii="仿宋" w:hAnsi="仿宋" w:cs="仿宋"/>
                <w:kern w:val="0"/>
                <w:lang w:eastAsia="zh-CN"/>
              </w:rPr>
              <w:t>.</w:t>
            </w:r>
            <w:r>
              <w:rPr>
                <w:rFonts w:hint="eastAsia" w:ascii="仿宋" w:hAnsi="仿宋" w:eastAsia="仿宋" w:cs="仿宋"/>
                <w:kern w:val="0"/>
              </w:rPr>
              <w:t>施工安全、文明保证措施及控制要点等。（0-</w:t>
            </w:r>
            <w:r>
              <w:rPr>
                <w:rFonts w:hint="eastAsia" w:ascii="仿宋" w:hAnsi="仿宋" w:cs="仿宋"/>
                <w:kern w:val="0"/>
                <w:lang w:val="en-US" w:eastAsia="zh-CN"/>
              </w:rPr>
              <w:t>1</w:t>
            </w:r>
            <w:r>
              <w:rPr>
                <w:rFonts w:hint="eastAsia" w:ascii="仿宋" w:hAnsi="仿宋" w:eastAsia="仿宋" w:cs="仿宋"/>
                <w:kern w:val="0"/>
              </w:rPr>
              <w:t>分）</w:t>
            </w:r>
          </w:p>
          <w:p>
            <w:pPr>
              <w:pStyle w:val="49"/>
              <w:spacing w:line="300" w:lineRule="exact"/>
              <w:rPr>
                <w:rFonts w:hint="eastAsia" w:ascii="仿宋" w:hAnsi="仿宋" w:eastAsia="仿宋" w:cs="仿宋"/>
                <w:bCs/>
                <w:color w:val="auto"/>
                <w:sz w:val="24"/>
                <w:szCs w:val="24"/>
                <w:highlight w:val="none"/>
                <w:lang w:val="en-US" w:eastAsia="zh-CN"/>
              </w:rPr>
            </w:pPr>
            <w:r>
              <w:rPr>
                <w:rFonts w:hint="eastAsia" w:ascii="仿宋" w:hAnsi="仿宋" w:eastAsia="仿宋" w:cs="仿宋"/>
                <w:kern w:val="0"/>
              </w:rPr>
              <w:t>4</w:t>
            </w:r>
            <w:r>
              <w:rPr>
                <w:rFonts w:hint="eastAsia" w:ascii="仿宋" w:hAnsi="仿宋" w:cs="仿宋"/>
                <w:kern w:val="0"/>
                <w:lang w:eastAsia="zh-CN"/>
              </w:rPr>
              <w:t>.</w:t>
            </w:r>
            <w:r>
              <w:rPr>
                <w:rFonts w:hint="eastAsia" w:ascii="仿宋" w:hAnsi="仿宋" w:eastAsia="仿宋" w:cs="仿宋"/>
                <w:kern w:val="0"/>
              </w:rPr>
              <w:t>施工方案、工序及关键部位的技术措施 ；（0-</w:t>
            </w:r>
            <w:r>
              <w:rPr>
                <w:rFonts w:hint="eastAsia" w:ascii="仿宋" w:hAnsi="仿宋" w:cs="仿宋"/>
                <w:kern w:val="0"/>
                <w:lang w:val="en-US" w:eastAsia="zh-CN"/>
              </w:rPr>
              <w:t>1</w:t>
            </w:r>
            <w:r>
              <w:rPr>
                <w:rFonts w:hint="eastAsia" w:ascii="仿宋" w:hAnsi="仿宋" w:eastAsia="仿宋" w:cs="仿宋"/>
                <w:kern w:val="0"/>
              </w:rPr>
              <w:t>分）</w:t>
            </w:r>
          </w:p>
        </w:tc>
        <w:tc>
          <w:tcPr>
            <w:tcW w:w="920" w:type="dxa"/>
            <w:vAlign w:val="center"/>
          </w:tcPr>
          <w:p>
            <w:pPr>
              <w:widowControl/>
              <w:spacing w:beforeLines="0" w:line="360" w:lineRule="auto"/>
              <w:jc w:val="center"/>
              <w:rPr>
                <w:rFonts w:hint="eastAsia" w:ascii="仿宋" w:hAnsi="仿宋" w:eastAsia="仿宋" w:cs="仿宋"/>
                <w:b w:val="0"/>
                <w:bCs w:val="0"/>
                <w:kern w:val="0"/>
                <w:sz w:val="24"/>
                <w:szCs w:val="24"/>
                <w:lang w:val="en-US" w:eastAsia="zh-CN"/>
              </w:rPr>
            </w:pPr>
            <w:r>
              <w:rPr>
                <w:rFonts w:hint="eastAsia" w:cs="仿宋"/>
                <w:b w:val="0"/>
                <w:bCs w:val="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Merge w:val="restart"/>
            <w:vAlign w:val="center"/>
          </w:tcPr>
          <w:p>
            <w:pPr>
              <w:widowControl/>
              <w:spacing w:beforeLines="0" w:line="360" w:lineRule="auto"/>
              <w:jc w:val="center"/>
              <w:rPr>
                <w:rFonts w:hint="default" w:ascii="仿宋" w:hAnsi="仿宋" w:eastAsia="仿宋" w:cs="仿宋"/>
                <w:b/>
                <w:bCs/>
                <w:kern w:val="0"/>
                <w:sz w:val="24"/>
                <w:szCs w:val="24"/>
                <w:lang w:val="en-US" w:eastAsia="zh-CN"/>
              </w:rPr>
            </w:pPr>
            <w:r>
              <w:rPr>
                <w:rFonts w:hint="eastAsia" w:cs="仿宋"/>
                <w:b/>
                <w:bCs/>
                <w:kern w:val="0"/>
                <w:sz w:val="24"/>
                <w:szCs w:val="24"/>
                <w:lang w:val="en-US" w:eastAsia="zh-CN"/>
              </w:rPr>
              <w:t>13</w:t>
            </w:r>
          </w:p>
        </w:tc>
        <w:tc>
          <w:tcPr>
            <w:tcW w:w="1520" w:type="dxa"/>
            <w:vMerge w:val="restart"/>
            <w:vAlign w:val="center"/>
          </w:tcPr>
          <w:p>
            <w:pPr>
              <w:widowControl/>
              <w:spacing w:beforeLines="0" w:line="360" w:lineRule="auto"/>
              <w:jc w:val="left"/>
              <w:rPr>
                <w:rFonts w:hint="eastAsia" w:ascii="仿宋" w:hAnsi="仿宋" w:eastAsia="仿宋" w:cs="仿宋"/>
                <w:b/>
                <w:bCs/>
                <w:kern w:val="0"/>
                <w:sz w:val="24"/>
                <w:szCs w:val="24"/>
                <w:lang w:eastAsia="zh-CN"/>
              </w:rPr>
            </w:pPr>
            <w:r>
              <w:rPr>
                <w:rFonts w:hint="eastAsia" w:ascii="仿宋" w:hAnsi="仿宋" w:eastAsia="仿宋" w:cs="仿宋"/>
                <w:b/>
                <w:bCs/>
                <w:kern w:val="0"/>
                <w:sz w:val="24"/>
                <w:szCs w:val="24"/>
                <w:lang w:eastAsia="zh-CN"/>
              </w:rPr>
              <w:t>投入本项目团队</w:t>
            </w:r>
          </w:p>
        </w:tc>
        <w:tc>
          <w:tcPr>
            <w:tcW w:w="6187" w:type="dxa"/>
          </w:tcPr>
          <w:p>
            <w:pPr>
              <w:numPr>
                <w:ilvl w:val="0"/>
                <w:numId w:val="0"/>
              </w:numPr>
              <w:adjustRightInd w:val="0"/>
              <w:snapToGrid w:val="0"/>
              <w:spacing w:line="360" w:lineRule="exact"/>
              <w:ind w:right="120" w:rightChars="50"/>
              <w:rPr>
                <w:rFonts w:hint="eastAsia" w:ascii="仿宋" w:hAnsi="仿宋" w:eastAsia="仿宋" w:cs="仿宋"/>
                <w:color w:val="000000"/>
                <w:kern w:val="0"/>
                <w:szCs w:val="21"/>
              </w:rPr>
            </w:pPr>
            <w:r>
              <w:rPr>
                <w:rFonts w:hint="eastAsia" w:cs="仿宋"/>
                <w:sz w:val="24"/>
                <w:szCs w:val="24"/>
                <w:lang w:val="en-US" w:eastAsia="zh-CN"/>
              </w:rPr>
              <w:t>1.</w:t>
            </w:r>
            <w:r>
              <w:rPr>
                <w:rFonts w:hint="eastAsia" w:ascii="仿宋" w:hAnsi="仿宋" w:eastAsia="仿宋" w:cs="仿宋"/>
                <w:sz w:val="24"/>
                <w:szCs w:val="24"/>
                <w:lang w:val="en-US" w:eastAsia="zh-CN"/>
              </w:rPr>
              <w:t>项目负责人</w:t>
            </w:r>
            <w:r>
              <w:rPr>
                <w:rFonts w:hint="eastAsia" w:cs="仿宋"/>
                <w:sz w:val="24"/>
                <w:szCs w:val="24"/>
                <w:lang w:val="en-US" w:eastAsia="zh-CN"/>
              </w:rPr>
              <w:t>：</w:t>
            </w:r>
            <w:r>
              <w:rPr>
                <w:rFonts w:hint="eastAsia" w:ascii="仿宋" w:hAnsi="仿宋" w:eastAsia="仿宋" w:cs="仿宋"/>
                <w:color w:val="000000"/>
                <w:kern w:val="0"/>
                <w:szCs w:val="21"/>
              </w:rPr>
              <w:t>拟派本项目的</w:t>
            </w:r>
            <w:r>
              <w:rPr>
                <w:rFonts w:hint="eastAsia" w:cs="仿宋"/>
                <w:color w:val="000000"/>
                <w:kern w:val="0"/>
                <w:szCs w:val="21"/>
                <w:lang w:eastAsia="zh-CN"/>
              </w:rPr>
              <w:t>项目负责人具有中级职称的得</w:t>
            </w:r>
            <w:r>
              <w:rPr>
                <w:rFonts w:hint="eastAsia" w:cs="仿宋"/>
                <w:color w:val="000000"/>
                <w:kern w:val="0"/>
                <w:szCs w:val="21"/>
                <w:lang w:val="en-US" w:eastAsia="zh-CN"/>
              </w:rPr>
              <w:t>1分，高级职称得2分。（0-2分）</w:t>
            </w:r>
          </w:p>
          <w:p>
            <w:pPr>
              <w:pStyle w:val="3"/>
              <w:ind w:left="0" w:leftChars="0" w:firstLine="0" w:firstLineChars="0"/>
              <w:rPr>
                <w:rFonts w:hint="eastAsia"/>
                <w:b/>
                <w:bCs/>
              </w:rPr>
            </w:pPr>
            <w:r>
              <w:rPr>
                <w:rFonts w:hint="eastAsia" w:cs="仿宋"/>
                <w:b/>
                <w:bCs/>
                <w:color w:val="000000"/>
                <w:kern w:val="0"/>
                <w:szCs w:val="21"/>
                <w:lang w:val="en-US" w:eastAsia="zh-CN"/>
              </w:rPr>
              <w:t>注：提供证书复印件及近三个月内任意一个月社保证明</w:t>
            </w:r>
          </w:p>
          <w:p>
            <w:pPr>
              <w:numPr>
                <w:ilvl w:val="0"/>
                <w:numId w:val="0"/>
              </w:numPr>
              <w:adjustRightInd w:val="0"/>
              <w:snapToGrid w:val="0"/>
              <w:spacing w:line="360" w:lineRule="exact"/>
              <w:ind w:right="120" w:rightChars="50"/>
              <w:rPr>
                <w:rFonts w:ascii="仿宋" w:hAnsi="仿宋" w:eastAsia="仿宋" w:cs="仿宋"/>
                <w:color w:val="000000"/>
                <w:kern w:val="0"/>
                <w:szCs w:val="21"/>
              </w:rPr>
            </w:pPr>
            <w:r>
              <w:rPr>
                <w:rFonts w:hint="eastAsia" w:cs="仿宋"/>
                <w:color w:val="000000"/>
                <w:kern w:val="0"/>
                <w:szCs w:val="21"/>
                <w:lang w:val="en-US" w:eastAsia="zh-CN"/>
              </w:rPr>
              <w:t>2.</w:t>
            </w:r>
            <w:r>
              <w:rPr>
                <w:rFonts w:hint="eastAsia" w:ascii="仿宋" w:hAnsi="仿宋" w:eastAsia="仿宋" w:cs="仿宋"/>
                <w:color w:val="000000"/>
                <w:kern w:val="0"/>
                <w:szCs w:val="21"/>
              </w:rPr>
              <w:t>项目负责人承担过</w:t>
            </w:r>
            <w:r>
              <w:rPr>
                <w:rFonts w:hint="eastAsia" w:cs="仿宋"/>
                <w:color w:val="000000"/>
                <w:kern w:val="0"/>
                <w:szCs w:val="21"/>
                <w:lang w:eastAsia="zh-CN"/>
              </w:rPr>
              <w:t>的同类项目获得的省级及以上荣誉（</w:t>
            </w:r>
            <w:r>
              <w:rPr>
                <w:rFonts w:hint="eastAsia" w:cs="仿宋"/>
                <w:color w:val="000000"/>
                <w:kern w:val="0"/>
                <w:szCs w:val="21"/>
                <w:lang w:val="en-US" w:eastAsia="zh-CN"/>
              </w:rPr>
              <w:t>2017年1月1日后获得）</w:t>
            </w:r>
            <w:r>
              <w:rPr>
                <w:rFonts w:hint="eastAsia" w:cs="仿宋"/>
                <w:color w:val="000000"/>
                <w:kern w:val="0"/>
                <w:szCs w:val="21"/>
                <w:lang w:eastAsia="zh-CN"/>
              </w:rPr>
              <w:t>，每提供一个得</w:t>
            </w:r>
            <w:r>
              <w:rPr>
                <w:rFonts w:hint="eastAsia" w:cs="仿宋"/>
                <w:color w:val="000000"/>
                <w:kern w:val="0"/>
                <w:szCs w:val="21"/>
                <w:lang w:val="en-US" w:eastAsia="zh-CN"/>
              </w:rPr>
              <w:t>1分，最高1分</w:t>
            </w:r>
            <w:r>
              <w:rPr>
                <w:rFonts w:hint="eastAsia" w:ascii="仿宋" w:hAnsi="仿宋" w:eastAsia="仿宋" w:cs="仿宋"/>
                <w:color w:val="000000"/>
                <w:kern w:val="0"/>
                <w:szCs w:val="21"/>
              </w:rPr>
              <w:t xml:space="preserve"> 。</w:t>
            </w:r>
          </w:p>
          <w:p>
            <w:pPr>
              <w:widowControl/>
              <w:numPr>
                <w:ilvl w:val="0"/>
                <w:numId w:val="0"/>
              </w:numPr>
              <w:spacing w:beforeLines="0" w:line="360" w:lineRule="auto"/>
              <w:jc w:val="both"/>
              <w:rPr>
                <w:rFonts w:hint="eastAsia" w:ascii="仿宋" w:hAnsi="仿宋" w:eastAsia="仿宋" w:cs="仿宋"/>
                <w:sz w:val="24"/>
                <w:szCs w:val="24"/>
                <w:lang w:val="en-US" w:eastAsia="zh-CN"/>
              </w:rPr>
            </w:pPr>
            <w:r>
              <w:rPr>
                <w:rFonts w:hint="eastAsia" w:cs="仿宋"/>
                <w:b/>
                <w:bCs/>
                <w:szCs w:val="21"/>
                <w:lang w:eastAsia="zh-CN"/>
              </w:rPr>
              <w:t>注：</w:t>
            </w:r>
            <w:r>
              <w:rPr>
                <w:rFonts w:hint="eastAsia" w:ascii="仿宋" w:hAnsi="仿宋" w:eastAsia="仿宋" w:cs="仿宋"/>
                <w:b/>
                <w:bCs/>
                <w:szCs w:val="21"/>
              </w:rPr>
              <w:t>投标文件中同时提供合同、竣工验收证明、 获奖证明的复印件（三项材料缺一不可），时间以获奖证书时间为准，未能体现人员身份的，或获奖证明中的项目名称与合同、竣工验收证明的项目名称不一致的还须提供业主证明的复印件，否则不得分。</w:t>
            </w:r>
            <w:r>
              <w:rPr>
                <w:rFonts w:hint="eastAsia" w:cs="仿宋"/>
                <w:b/>
                <w:bCs/>
                <w:szCs w:val="21"/>
                <w:lang w:eastAsia="zh-CN"/>
              </w:rPr>
              <w:t>同类项目</w:t>
            </w:r>
            <w:r>
              <w:rPr>
                <w:rFonts w:hint="eastAsia" w:ascii="仿宋" w:hAnsi="仿宋" w:eastAsia="仿宋" w:cs="仿宋"/>
                <w:b/>
                <w:bCs/>
                <w:szCs w:val="21"/>
              </w:rPr>
              <w:t>：指档案馆、科技馆、博物馆、文物馆、展览馆、博览馆、主题馆</w:t>
            </w:r>
            <w:r>
              <w:rPr>
                <w:rFonts w:hint="eastAsia" w:cs="仿宋"/>
                <w:b/>
                <w:bCs/>
                <w:szCs w:val="21"/>
                <w:lang w:eastAsia="zh-CN"/>
              </w:rPr>
              <w:t>的布展</w:t>
            </w:r>
            <w:r>
              <w:rPr>
                <w:rFonts w:hint="eastAsia" w:ascii="仿宋" w:hAnsi="仿宋" w:eastAsia="仿宋" w:cs="仿宋"/>
                <w:b/>
                <w:bCs/>
                <w:szCs w:val="21"/>
              </w:rPr>
              <w:t>。</w:t>
            </w:r>
          </w:p>
        </w:tc>
        <w:tc>
          <w:tcPr>
            <w:tcW w:w="920" w:type="dxa"/>
            <w:vAlign w:val="center"/>
          </w:tcPr>
          <w:p>
            <w:pPr>
              <w:pStyle w:val="61"/>
              <w:jc w:val="center"/>
              <w:rPr>
                <w:rFonts w:hint="eastAsia"/>
                <w:sz w:val="24"/>
                <w:szCs w:val="24"/>
              </w:rPr>
            </w:pPr>
            <w:r>
              <w:rPr>
                <w:rFonts w:hint="eastAsia"/>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Merge w:val="continue"/>
            <w:vAlign w:val="center"/>
          </w:tcPr>
          <w:p>
            <w:pPr>
              <w:widowControl/>
              <w:spacing w:beforeLines="0" w:line="360" w:lineRule="auto"/>
              <w:jc w:val="center"/>
              <w:rPr>
                <w:rFonts w:hint="default" w:ascii="仿宋" w:hAnsi="仿宋" w:eastAsia="仿宋" w:cs="仿宋"/>
                <w:b w:val="0"/>
                <w:bCs w:val="0"/>
                <w:kern w:val="0"/>
                <w:sz w:val="24"/>
                <w:szCs w:val="24"/>
                <w:lang w:val="en-US" w:eastAsia="zh-CN"/>
              </w:rPr>
            </w:pPr>
          </w:p>
        </w:tc>
        <w:tc>
          <w:tcPr>
            <w:tcW w:w="1520" w:type="dxa"/>
            <w:vMerge w:val="continue"/>
            <w:vAlign w:val="center"/>
          </w:tcPr>
          <w:p>
            <w:pPr>
              <w:widowControl/>
              <w:spacing w:beforeLines="0" w:line="360" w:lineRule="auto"/>
              <w:jc w:val="left"/>
              <w:rPr>
                <w:rFonts w:hint="eastAsia" w:ascii="仿宋" w:hAnsi="仿宋" w:eastAsia="仿宋" w:cs="仿宋"/>
                <w:b/>
                <w:bCs/>
                <w:kern w:val="0"/>
                <w:sz w:val="24"/>
                <w:szCs w:val="24"/>
                <w:lang w:eastAsia="zh-CN"/>
              </w:rPr>
            </w:pPr>
          </w:p>
        </w:tc>
        <w:tc>
          <w:tcPr>
            <w:tcW w:w="6187" w:type="dxa"/>
          </w:tcPr>
          <w:p>
            <w:pPr>
              <w:widowControl/>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拟派本项目的技术团队（除项目负责人）综合实力：</w:t>
            </w:r>
          </w:p>
          <w:p>
            <w:pPr>
              <w:widowControl/>
              <w:rPr>
                <w:rFonts w:hint="eastAsia" w:ascii="仿宋" w:hAnsi="仿宋" w:eastAsia="仿宋" w:cs="仿宋"/>
                <w:color w:val="000000"/>
                <w:kern w:val="0"/>
                <w:szCs w:val="21"/>
                <w:lang w:val="en-US" w:eastAsia="zh-CN"/>
              </w:rPr>
            </w:pPr>
            <w:r>
              <w:rPr>
                <w:rFonts w:hint="eastAsia" w:cs="仿宋"/>
                <w:color w:val="000000"/>
                <w:kern w:val="0"/>
                <w:szCs w:val="21"/>
                <w:lang w:val="en-US" w:eastAsia="zh-CN"/>
              </w:rPr>
              <w:t>1.</w:t>
            </w:r>
            <w:r>
              <w:rPr>
                <w:rFonts w:hint="eastAsia" w:ascii="仿宋" w:hAnsi="仿宋" w:eastAsia="仿宋" w:cs="仿宋"/>
                <w:color w:val="000000"/>
                <w:kern w:val="0"/>
                <w:szCs w:val="21"/>
                <w:lang w:val="en-US" w:eastAsia="zh-CN"/>
              </w:rPr>
              <w:t>具有建筑工程、电气工程、暖通工程、工艺美术师中级职称的，每提供一</w:t>
            </w:r>
            <w:r>
              <w:rPr>
                <w:rFonts w:hint="eastAsia" w:cs="仿宋"/>
                <w:color w:val="000000"/>
                <w:kern w:val="0"/>
                <w:szCs w:val="21"/>
                <w:lang w:val="en-US" w:eastAsia="zh-CN"/>
              </w:rPr>
              <w:t>人</w:t>
            </w:r>
            <w:r>
              <w:rPr>
                <w:rFonts w:hint="eastAsia" w:ascii="仿宋" w:hAnsi="仿宋" w:eastAsia="仿宋" w:cs="仿宋"/>
                <w:color w:val="000000"/>
                <w:kern w:val="0"/>
                <w:szCs w:val="21"/>
                <w:lang w:val="en-US" w:eastAsia="zh-CN"/>
              </w:rPr>
              <w:t>得1分；（0-4分）</w:t>
            </w:r>
          </w:p>
          <w:p>
            <w:pPr>
              <w:widowControl/>
              <w:rPr>
                <w:rFonts w:hint="default" w:eastAsia="仿宋" w:cs="仿宋"/>
                <w:color w:val="000000"/>
                <w:kern w:val="0"/>
                <w:szCs w:val="21"/>
                <w:lang w:val="en-US" w:eastAsia="zh-CN"/>
              </w:rPr>
            </w:pPr>
            <w:r>
              <w:rPr>
                <w:rFonts w:hint="eastAsia" w:cs="仿宋"/>
                <w:color w:val="000000"/>
                <w:kern w:val="0"/>
                <w:szCs w:val="21"/>
                <w:lang w:val="en-US" w:eastAsia="zh-CN"/>
              </w:rPr>
              <w:t>2.具有</w:t>
            </w:r>
            <w:r>
              <w:rPr>
                <w:rFonts w:hint="eastAsia" w:ascii="仿宋" w:hAnsi="仿宋" w:eastAsia="仿宋" w:cs="仿宋"/>
                <w:color w:val="000000"/>
                <w:kern w:val="0"/>
                <w:szCs w:val="21"/>
              </w:rPr>
              <w:t>施工员</w:t>
            </w:r>
            <w:r>
              <w:rPr>
                <w:rFonts w:hint="eastAsia" w:cs="仿宋"/>
                <w:color w:val="000000"/>
                <w:kern w:val="0"/>
                <w:szCs w:val="21"/>
                <w:lang w:eastAsia="zh-CN"/>
              </w:rPr>
              <w:t>、</w:t>
            </w:r>
            <w:r>
              <w:rPr>
                <w:rFonts w:hint="eastAsia" w:ascii="仿宋" w:hAnsi="仿宋" w:eastAsia="仿宋" w:cs="仿宋"/>
                <w:color w:val="000000"/>
                <w:kern w:val="0"/>
                <w:szCs w:val="21"/>
              </w:rPr>
              <w:t>质检员</w:t>
            </w:r>
            <w:r>
              <w:rPr>
                <w:rFonts w:hint="eastAsia" w:cs="仿宋"/>
                <w:color w:val="000000"/>
                <w:kern w:val="0"/>
                <w:szCs w:val="21"/>
                <w:lang w:eastAsia="zh-CN"/>
              </w:rPr>
              <w:t>、</w:t>
            </w:r>
            <w:r>
              <w:rPr>
                <w:rFonts w:hint="eastAsia" w:ascii="仿宋" w:hAnsi="仿宋" w:eastAsia="仿宋" w:cs="仿宋"/>
                <w:color w:val="000000"/>
                <w:kern w:val="0"/>
                <w:szCs w:val="21"/>
              </w:rPr>
              <w:t>安全员</w:t>
            </w:r>
            <w:r>
              <w:rPr>
                <w:rFonts w:hint="eastAsia" w:cs="仿宋"/>
                <w:color w:val="000000"/>
                <w:kern w:val="0"/>
                <w:szCs w:val="21"/>
                <w:lang w:val="en-US" w:eastAsia="zh-CN"/>
              </w:rPr>
              <w:t>C证、</w:t>
            </w:r>
            <w:r>
              <w:rPr>
                <w:rFonts w:hint="eastAsia" w:ascii="仿宋" w:hAnsi="仿宋" w:eastAsia="仿宋" w:cs="仿宋"/>
                <w:color w:val="000000"/>
                <w:kern w:val="0"/>
                <w:szCs w:val="21"/>
              </w:rPr>
              <w:t>材料员</w:t>
            </w:r>
            <w:r>
              <w:rPr>
                <w:rFonts w:hint="eastAsia" w:cs="仿宋"/>
                <w:color w:val="000000"/>
                <w:kern w:val="0"/>
                <w:szCs w:val="21"/>
                <w:lang w:eastAsia="zh-CN"/>
              </w:rPr>
              <w:t>、</w:t>
            </w:r>
            <w:r>
              <w:rPr>
                <w:rFonts w:hint="eastAsia" w:ascii="仿宋" w:hAnsi="仿宋" w:eastAsia="仿宋" w:cs="仿宋"/>
                <w:color w:val="000000"/>
                <w:kern w:val="0"/>
                <w:szCs w:val="21"/>
              </w:rPr>
              <w:t>资料员</w:t>
            </w:r>
            <w:r>
              <w:rPr>
                <w:rFonts w:hint="eastAsia" w:cs="仿宋"/>
                <w:color w:val="000000"/>
                <w:kern w:val="0"/>
                <w:szCs w:val="21"/>
                <w:lang w:eastAsia="zh-CN"/>
              </w:rPr>
              <w:t>、造价师的每提供一个得</w:t>
            </w:r>
            <w:r>
              <w:rPr>
                <w:rFonts w:hint="eastAsia" w:cs="仿宋"/>
                <w:color w:val="000000"/>
                <w:kern w:val="0"/>
                <w:szCs w:val="21"/>
                <w:lang w:val="en-US" w:eastAsia="zh-CN"/>
              </w:rPr>
              <w:t>0.5分，最高3分；（0-3分）</w:t>
            </w:r>
          </w:p>
          <w:p>
            <w:pPr>
              <w:widowControl/>
              <w:rPr>
                <w:rFonts w:hint="default" w:ascii="仿宋" w:hAnsi="仿宋" w:eastAsia="仿宋" w:cs="仿宋"/>
                <w:color w:val="000000"/>
                <w:kern w:val="0"/>
                <w:szCs w:val="21"/>
                <w:lang w:val="en-US" w:eastAsia="zh-CN"/>
              </w:rPr>
            </w:pPr>
            <w:r>
              <w:rPr>
                <w:rFonts w:hint="eastAsia" w:cs="仿宋"/>
                <w:b/>
                <w:bCs/>
                <w:color w:val="000000"/>
                <w:kern w:val="0"/>
                <w:szCs w:val="21"/>
                <w:lang w:val="en-US" w:eastAsia="zh-CN"/>
              </w:rPr>
              <w:t>注：以上人员不重复计分，提供相关证书复印件及近三个月内任意一个月社保证明。</w:t>
            </w:r>
          </w:p>
        </w:tc>
        <w:tc>
          <w:tcPr>
            <w:tcW w:w="920" w:type="dxa"/>
            <w:vAlign w:val="center"/>
          </w:tcPr>
          <w:p>
            <w:pPr>
              <w:pStyle w:val="61"/>
              <w:jc w:val="center"/>
              <w:rPr>
                <w:rFonts w:hint="default" w:eastAsia="仿宋"/>
                <w:sz w:val="24"/>
                <w:szCs w:val="24"/>
                <w:lang w:val="en-US" w:eastAsia="zh-CN"/>
              </w:rPr>
            </w:pPr>
            <w:r>
              <w:rPr>
                <w:rFonts w:hint="eastAsia"/>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Align w:val="center"/>
          </w:tcPr>
          <w:p>
            <w:pPr>
              <w:widowControl/>
              <w:spacing w:beforeLines="0" w:line="360" w:lineRule="auto"/>
              <w:jc w:val="center"/>
              <w:rPr>
                <w:rFonts w:hint="default" w:ascii="仿宋" w:hAnsi="仿宋" w:eastAsia="仿宋" w:cs="仿宋"/>
                <w:b w:val="0"/>
                <w:bCs w:val="0"/>
                <w:kern w:val="0"/>
                <w:sz w:val="24"/>
                <w:szCs w:val="24"/>
                <w:lang w:val="en-US" w:eastAsia="zh-CN"/>
              </w:rPr>
            </w:pPr>
            <w:r>
              <w:rPr>
                <w:rFonts w:hint="eastAsia" w:cs="仿宋"/>
                <w:b/>
                <w:bCs/>
                <w:kern w:val="0"/>
                <w:sz w:val="24"/>
                <w:szCs w:val="24"/>
                <w:lang w:val="en-US" w:eastAsia="zh-CN"/>
              </w:rPr>
              <w:t>14</w:t>
            </w:r>
          </w:p>
        </w:tc>
        <w:tc>
          <w:tcPr>
            <w:tcW w:w="1520" w:type="dxa"/>
            <w:vAlign w:val="center"/>
          </w:tcPr>
          <w:p>
            <w:pPr>
              <w:widowControl/>
              <w:spacing w:beforeLines="0" w:line="360" w:lineRule="auto"/>
              <w:jc w:val="left"/>
              <w:rPr>
                <w:rFonts w:hint="eastAsia" w:ascii="仿宋" w:hAnsi="仿宋" w:eastAsia="仿宋" w:cs="仿宋"/>
                <w:b/>
                <w:bCs/>
                <w:kern w:val="0"/>
                <w:sz w:val="24"/>
                <w:szCs w:val="24"/>
                <w:lang w:eastAsia="zh-CN"/>
              </w:rPr>
            </w:pPr>
            <w:r>
              <w:rPr>
                <w:rFonts w:hint="eastAsia" w:ascii="仿宋" w:hAnsi="仿宋" w:eastAsia="仿宋" w:cs="仿宋"/>
                <w:b/>
                <w:bCs/>
                <w:kern w:val="0"/>
                <w:sz w:val="24"/>
                <w:szCs w:val="24"/>
                <w:lang w:eastAsia="zh-CN"/>
              </w:rPr>
              <w:t>售后服务</w:t>
            </w:r>
          </w:p>
        </w:tc>
        <w:tc>
          <w:tcPr>
            <w:tcW w:w="6187" w:type="dxa"/>
          </w:tcPr>
          <w:p>
            <w:pPr>
              <w:widowControl/>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根据供应商提供的</w:t>
            </w:r>
            <w:r>
              <w:rPr>
                <w:rFonts w:hint="eastAsia" w:cs="仿宋"/>
                <w:color w:val="000000"/>
                <w:kern w:val="0"/>
                <w:szCs w:val="21"/>
                <w:lang w:val="en-US" w:eastAsia="zh-CN"/>
              </w:rPr>
              <w:t>售后服务</w:t>
            </w:r>
            <w:r>
              <w:rPr>
                <w:rFonts w:hint="eastAsia" w:ascii="仿宋" w:hAnsi="仿宋" w:eastAsia="仿宋" w:cs="仿宋"/>
                <w:color w:val="000000"/>
                <w:kern w:val="0"/>
                <w:szCs w:val="21"/>
                <w:lang w:val="en-US" w:eastAsia="zh-CN"/>
              </w:rPr>
              <w:t>响应时间及到达现场的时间进行</w:t>
            </w:r>
            <w:r>
              <w:rPr>
                <w:rFonts w:hint="eastAsia" w:cs="仿宋"/>
                <w:color w:val="000000"/>
                <w:kern w:val="0"/>
                <w:szCs w:val="21"/>
                <w:lang w:val="en-US" w:eastAsia="zh-CN"/>
              </w:rPr>
              <w:t>打分；（0-1分）</w:t>
            </w:r>
          </w:p>
        </w:tc>
        <w:tc>
          <w:tcPr>
            <w:tcW w:w="920" w:type="dxa"/>
            <w:vAlign w:val="center"/>
          </w:tcPr>
          <w:p>
            <w:pPr>
              <w:pStyle w:val="61"/>
              <w:jc w:val="center"/>
              <w:rPr>
                <w:rFonts w:hint="eastAsia" w:eastAsia="仿宋"/>
                <w:sz w:val="24"/>
                <w:szCs w:val="24"/>
                <w:lang w:val="en-US" w:eastAsia="zh-CN"/>
              </w:rPr>
            </w:pPr>
            <w:r>
              <w:rPr>
                <w:rFonts w:hint="eastAsia"/>
                <w:sz w:val="24"/>
                <w:szCs w:val="24"/>
                <w:lang w:val="en-US" w:eastAsia="zh-CN"/>
              </w:rPr>
              <w:t>1</w:t>
            </w:r>
          </w:p>
        </w:tc>
      </w:tr>
    </w:tbl>
    <w:p>
      <w:pPr>
        <w:pageBreakBefore w:val="0"/>
        <w:kinsoku/>
        <w:bidi w:val="0"/>
        <w:spacing w:beforeAutospacing="0" w:afterAutospacing="0" w:line="440" w:lineRule="exact"/>
        <w:ind w:firstLine="482" w:firstLineChars="200"/>
        <w:rPr>
          <w:rStyle w:val="1032"/>
          <w:rFonts w:ascii="仿宋" w:hAnsi="仿宋" w:eastAsia="仿宋"/>
          <w:b w:val="0"/>
          <w:i w:val="0"/>
          <w:caps w:val="0"/>
          <w:color w:val="000000"/>
          <w:spacing w:val="0"/>
          <w:w w:val="100"/>
          <w:kern w:val="2"/>
          <w:sz w:val="24"/>
          <w:szCs w:val="24"/>
          <w:lang w:val="en-US" w:eastAsia="zh-CN" w:bidi="ar-SA"/>
        </w:rPr>
      </w:pPr>
      <w:r>
        <w:rPr>
          <w:rFonts w:hint="eastAsia" w:ascii="仿宋" w:hAnsi="仿宋" w:eastAsia="仿宋" w:cs="仿宋"/>
          <w:b/>
          <w:sz w:val="24"/>
          <w:szCs w:val="24"/>
          <w:lang w:eastAsia="zh-CN"/>
        </w:rPr>
        <w:t>注：</w:t>
      </w:r>
      <w:r>
        <w:rPr>
          <w:rStyle w:val="1032"/>
          <w:rFonts w:ascii="仿宋" w:hAnsi="仿宋" w:eastAsia="仿宋"/>
          <w:b w:val="0"/>
          <w:i w:val="0"/>
          <w:caps w:val="0"/>
          <w:spacing w:val="0"/>
          <w:w w:val="100"/>
          <w:kern w:val="2"/>
          <w:sz w:val="24"/>
          <w:szCs w:val="24"/>
          <w:lang w:val="en-US" w:eastAsia="zh-CN" w:bidi="ar-SA"/>
        </w:rPr>
        <w:t>1、投标人弄虚作假的，报</w:t>
      </w:r>
      <w:r>
        <w:rPr>
          <w:rStyle w:val="1032"/>
          <w:rFonts w:ascii="仿宋" w:hAnsi="仿宋" w:eastAsia="仿宋"/>
          <w:b w:val="0"/>
          <w:i w:val="0"/>
          <w:caps w:val="0"/>
          <w:color w:val="000000"/>
          <w:spacing w:val="0"/>
          <w:w w:val="100"/>
          <w:kern w:val="2"/>
          <w:sz w:val="24"/>
          <w:szCs w:val="24"/>
          <w:lang w:val="en-US" w:eastAsia="zh-CN" w:bidi="ar-SA"/>
        </w:rPr>
        <w:t>政府采购监督部门查处。</w:t>
      </w:r>
    </w:p>
    <w:p>
      <w:pPr>
        <w:pStyle w:val="88"/>
        <w:pageBreakBefore w:val="0"/>
        <w:kinsoku/>
        <w:bidi w:val="0"/>
        <w:spacing w:beforeAutospacing="0" w:after="0" w:afterAutospacing="0" w:line="440" w:lineRule="exact"/>
        <w:rPr>
          <w:rFonts w:hint="eastAsia"/>
          <w:highlight w:val="yellow"/>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p>
    <w:p>
      <w:pPr>
        <w:pStyle w:val="6"/>
        <w:numPr>
          <w:ilvl w:val="0"/>
          <w:numId w:val="4"/>
        </w:numPr>
        <w:rPr>
          <w:rFonts w:hint="eastAsia"/>
          <w:color w:val="auto"/>
        </w:rPr>
      </w:pPr>
      <w:bookmarkStart w:id="3" w:name="_Toc425682676"/>
      <w:r>
        <w:rPr>
          <w:rFonts w:hint="eastAsia"/>
          <w:color w:val="auto"/>
        </w:rPr>
        <w:t>采购需求</w:t>
      </w:r>
      <w:bookmarkEnd w:id="3"/>
      <w:bookmarkStart w:id="4" w:name="_Toc292375921"/>
      <w:bookmarkEnd w:id="4"/>
    </w:p>
    <w:p>
      <w:pPr>
        <w:numPr>
          <w:ilvl w:val="0"/>
          <w:numId w:val="0"/>
        </w:numPr>
        <w:spacing w:line="360" w:lineRule="auto"/>
        <w:ind w:firstLine="602" w:firstLineChars="200"/>
        <w:outlineLvl w:val="0"/>
        <w:rPr>
          <w:rFonts w:hint="eastAsia" w:ascii="仿宋" w:hAnsi="仿宋" w:eastAsia="仿宋" w:cs="仿宋"/>
          <w:b/>
          <w:sz w:val="30"/>
          <w:szCs w:val="30"/>
        </w:rPr>
      </w:pPr>
      <w:bookmarkStart w:id="5" w:name="_Toc233618986"/>
      <w:bookmarkStart w:id="6" w:name="_Toc86217003"/>
      <w:bookmarkStart w:id="7" w:name="_Toc8772"/>
      <w:bookmarkStart w:id="8" w:name="_Toc354996706"/>
      <w:bookmarkStart w:id="9" w:name="_Toc6759"/>
      <w:bookmarkStart w:id="10" w:name="_Toc3468"/>
      <w:r>
        <w:rPr>
          <w:rFonts w:hint="eastAsia" w:cs="仿宋"/>
          <w:b/>
          <w:sz w:val="30"/>
          <w:szCs w:val="30"/>
          <w:lang w:eastAsia="zh-CN"/>
        </w:rPr>
        <w:t>一、</w:t>
      </w:r>
      <w:r>
        <w:rPr>
          <w:rFonts w:hint="eastAsia" w:ascii="仿宋" w:hAnsi="仿宋" w:eastAsia="仿宋" w:cs="仿宋"/>
          <w:b/>
          <w:sz w:val="30"/>
          <w:szCs w:val="30"/>
        </w:rPr>
        <w:t>项目概况及主题内容</w:t>
      </w:r>
    </w:p>
    <w:p>
      <w:pPr>
        <w:spacing w:line="360" w:lineRule="auto"/>
        <w:ind w:firstLine="241" w:firstLineChars="100"/>
        <w:outlineLvl w:val="0"/>
        <w:rPr>
          <w:rFonts w:hint="eastAsia" w:ascii="仿宋" w:hAnsi="仿宋" w:eastAsia="仿宋" w:cs="仿宋"/>
          <w:b/>
          <w:sz w:val="24"/>
        </w:rPr>
      </w:pPr>
      <w:r>
        <w:rPr>
          <w:rFonts w:hint="eastAsia" w:ascii="仿宋" w:hAnsi="仿宋" w:eastAsia="仿宋" w:cs="仿宋"/>
          <w:b/>
          <w:sz w:val="24"/>
        </w:rPr>
        <w:t>（一）项目概况</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1、本项目为</w:t>
      </w:r>
      <w:r>
        <w:rPr>
          <w:rFonts w:hint="eastAsia" w:cs="仿宋"/>
          <w:bCs/>
          <w:sz w:val="24"/>
          <w:lang w:eastAsia="zh-CN"/>
        </w:rPr>
        <w:t>杭州市富阳区非物质文化遗产馆陈设布展项目</w:t>
      </w:r>
      <w:r>
        <w:rPr>
          <w:rFonts w:hint="eastAsia" w:ascii="仿宋" w:hAnsi="仿宋" w:eastAsia="仿宋" w:cs="仿宋"/>
          <w:bCs/>
          <w:sz w:val="24"/>
        </w:rPr>
        <w:t>，</w:t>
      </w:r>
      <w:r>
        <w:rPr>
          <w:rFonts w:hint="eastAsia" w:cs="仿宋"/>
          <w:bCs/>
          <w:sz w:val="24"/>
          <w:lang w:eastAsia="zh-CN"/>
        </w:rPr>
        <w:t>预算价</w:t>
      </w:r>
      <w:r>
        <w:rPr>
          <w:rFonts w:hint="eastAsia" w:cs="仿宋"/>
          <w:bCs/>
          <w:sz w:val="24"/>
          <w:lang w:val="en-US" w:eastAsia="zh-CN"/>
        </w:rPr>
        <w:t>900万元</w:t>
      </w:r>
      <w:r>
        <w:rPr>
          <w:rFonts w:hint="eastAsia" w:ascii="仿宋" w:hAnsi="仿宋" w:eastAsia="仿宋" w:cs="仿宋"/>
          <w:bCs/>
          <w:sz w:val="24"/>
        </w:rPr>
        <w:t>。</w:t>
      </w:r>
    </w:p>
    <w:p>
      <w:pPr>
        <w:pStyle w:val="2"/>
        <w:widowControl/>
        <w:spacing w:line="360" w:lineRule="auto"/>
        <w:ind w:firstLine="472" w:firstLineChars="200"/>
        <w:rPr>
          <w:rFonts w:hint="eastAsia" w:ascii="仿宋" w:hAnsi="仿宋" w:eastAsia="仿宋" w:cs="仿宋"/>
          <w:sz w:val="24"/>
          <w:szCs w:val="24"/>
          <w:u w:val="none"/>
          <w:lang w:eastAsia="zh-CN"/>
        </w:rPr>
      </w:pPr>
      <w:r>
        <w:rPr>
          <w:rFonts w:hint="eastAsia" w:ascii="仿宋" w:hAnsi="仿宋" w:eastAsia="仿宋" w:cs="仿宋"/>
          <w:spacing w:val="-2"/>
          <w:sz w:val="24"/>
          <w:szCs w:val="24"/>
        </w:rPr>
        <w:t>2、</w:t>
      </w:r>
      <w:r>
        <w:rPr>
          <w:rFonts w:hint="eastAsia" w:ascii="仿宋" w:hAnsi="仿宋" w:eastAsia="仿宋" w:cs="仿宋"/>
          <w:b/>
          <w:bCs/>
          <w:sz w:val="24"/>
          <w:szCs w:val="24"/>
        </w:rPr>
        <w:t>项目位于</w:t>
      </w:r>
      <w:r>
        <w:rPr>
          <w:rFonts w:hint="eastAsia" w:ascii="仿宋" w:hAnsi="仿宋" w:eastAsia="仿宋" w:cs="仿宋"/>
          <w:bCs/>
          <w:sz w:val="24"/>
          <w:szCs w:val="24"/>
          <w:u w:val="none"/>
        </w:rPr>
        <w:t>富阳区儿童公园</w:t>
      </w:r>
      <w:r>
        <w:rPr>
          <w:rFonts w:hint="eastAsia" w:ascii="仿宋" w:hAnsi="仿宋" w:eastAsia="仿宋" w:cs="仿宋"/>
          <w:b/>
          <w:bCs/>
          <w:sz w:val="24"/>
          <w:szCs w:val="24"/>
          <w:u w:val="none"/>
        </w:rPr>
        <w:t>，</w:t>
      </w:r>
      <w:r>
        <w:rPr>
          <w:rFonts w:hint="eastAsia" w:ascii="仿宋" w:hAnsi="仿宋" w:eastAsia="仿宋" w:cs="仿宋"/>
          <w:sz w:val="24"/>
          <w:szCs w:val="24"/>
          <w:u w:val="none"/>
        </w:rPr>
        <w:t>整个展览馆分为上下两层，总建筑面积为1800平方米，其中临时展厅250平方米，城市书屋220平方米，办公室、非遗传承讲习所、大厅其他空间为450平方米。二层为非遗陈列区，面积为880平方米</w:t>
      </w:r>
      <w:r>
        <w:rPr>
          <w:rFonts w:hint="eastAsia" w:ascii="仿宋" w:hAnsi="仿宋" w:eastAsia="仿宋" w:cs="仿宋"/>
          <w:b/>
          <w:bCs/>
          <w:sz w:val="24"/>
          <w:szCs w:val="24"/>
          <w:u w:val="none"/>
        </w:rPr>
        <w:t>。</w:t>
      </w:r>
      <w:r>
        <w:rPr>
          <w:rFonts w:hint="eastAsia" w:ascii="仿宋" w:hAnsi="仿宋" w:eastAsia="仿宋" w:cs="仿宋"/>
          <w:sz w:val="24"/>
          <w:szCs w:val="24"/>
          <w:u w:val="none"/>
          <w:lang w:eastAsia="zh-CN"/>
        </w:rPr>
        <w:t>（</w:t>
      </w:r>
      <w:r>
        <w:rPr>
          <w:rFonts w:hint="eastAsia" w:ascii="仿宋" w:hAnsi="仿宋" w:eastAsia="仿宋" w:cs="仿宋"/>
          <w:sz w:val="24"/>
          <w:szCs w:val="24"/>
          <w:u w:val="none"/>
        </w:rPr>
        <w:t>与城市书房陈设布</w:t>
      </w:r>
      <w:r>
        <w:rPr>
          <w:rFonts w:hint="eastAsia" w:ascii="仿宋" w:hAnsi="仿宋" w:eastAsia="仿宋" w:cs="仿宋"/>
          <w:sz w:val="24"/>
          <w:szCs w:val="24"/>
          <w:u w:val="none"/>
          <w:lang w:eastAsia="zh-CN"/>
        </w:rPr>
        <w:t>展</w:t>
      </w:r>
      <w:r>
        <w:rPr>
          <w:rFonts w:hint="eastAsia" w:ascii="仿宋" w:hAnsi="仿宋" w:eastAsia="仿宋" w:cs="仿宋"/>
          <w:sz w:val="24"/>
          <w:szCs w:val="24"/>
          <w:u w:val="none"/>
        </w:rPr>
        <w:t>相关的费用</w:t>
      </w:r>
      <w:r>
        <w:rPr>
          <w:rFonts w:hint="eastAsia" w:ascii="仿宋" w:hAnsi="仿宋" w:eastAsia="仿宋" w:cs="仿宋"/>
          <w:sz w:val="24"/>
          <w:szCs w:val="24"/>
          <w:u w:val="none"/>
          <w:lang w:eastAsia="zh-CN"/>
        </w:rPr>
        <w:t>不在本次招标范围内）</w:t>
      </w:r>
    </w:p>
    <w:p>
      <w:pPr>
        <w:pStyle w:val="2"/>
        <w:widowControl/>
        <w:spacing w:line="360" w:lineRule="auto"/>
        <w:ind w:firstLine="562" w:firstLineChars="200"/>
        <w:rPr>
          <w:rFonts w:hint="eastAsia" w:ascii="仿宋" w:hAnsi="仿宋" w:eastAsia="仿宋" w:cs="仿宋"/>
          <w:b/>
          <w:bCs/>
          <w:szCs w:val="24"/>
          <w:highlight w:val="green"/>
        </w:rPr>
      </w:pPr>
      <w:r>
        <w:rPr>
          <w:rFonts w:hint="eastAsia" w:ascii="仿宋" w:hAnsi="仿宋" w:eastAsia="仿宋" w:cs="仿宋"/>
          <w:b/>
          <w:bCs/>
          <w:szCs w:val="24"/>
          <w:highlight w:val="none"/>
        </w:rPr>
        <w:t>其他内容详见附</w:t>
      </w:r>
      <w:r>
        <w:rPr>
          <w:rFonts w:hint="eastAsia" w:cs="仿宋"/>
          <w:b/>
          <w:bCs/>
          <w:szCs w:val="24"/>
          <w:highlight w:val="none"/>
          <w:lang w:eastAsia="zh-CN"/>
        </w:rPr>
        <w:t>件</w:t>
      </w:r>
      <w:r>
        <w:rPr>
          <w:rFonts w:hint="eastAsia" w:ascii="仿宋" w:hAnsi="仿宋" w:eastAsia="仿宋" w:cs="仿宋"/>
          <w:b/>
          <w:bCs/>
          <w:szCs w:val="24"/>
          <w:highlight w:val="none"/>
        </w:rPr>
        <w:t>与原建筑参考图纸。</w:t>
      </w:r>
    </w:p>
    <w:p>
      <w:pPr>
        <w:spacing w:line="360" w:lineRule="auto"/>
        <w:ind w:firstLine="241" w:firstLineChars="100"/>
        <w:outlineLvl w:val="0"/>
        <w:rPr>
          <w:rFonts w:ascii="宋体" w:hAnsi="宋体" w:cs="宋体"/>
          <w:b/>
          <w:sz w:val="24"/>
        </w:rPr>
      </w:pPr>
      <w:r>
        <w:rPr>
          <w:rFonts w:hint="eastAsia" w:ascii="宋体" w:hAnsi="宋体" w:cs="宋体"/>
          <w:b/>
          <w:sz w:val="24"/>
        </w:rPr>
        <w:t>（二）主题内容</w:t>
      </w:r>
    </w:p>
    <w:p>
      <w:pPr>
        <w:spacing w:line="440" w:lineRule="exact"/>
        <w:ind w:firstLine="480" w:firstLineChars="200"/>
        <w:rPr>
          <w:rFonts w:ascii="宋体" w:hAnsi="宋体" w:cs="宋体"/>
          <w:bCs/>
        </w:rPr>
      </w:pPr>
      <w:r>
        <w:rPr>
          <w:rFonts w:hint="eastAsia" w:ascii="宋体" w:hAnsi="宋体" w:cs="宋体"/>
          <w:bCs/>
        </w:rPr>
        <w:t>1、概述</w:t>
      </w:r>
    </w:p>
    <w:p>
      <w:pPr>
        <w:spacing w:line="440" w:lineRule="exact"/>
        <w:ind w:firstLine="480" w:firstLineChars="200"/>
        <w:rPr>
          <w:rFonts w:ascii="宋体" w:hAnsi="宋体" w:cs="宋体"/>
          <w:bCs/>
        </w:rPr>
      </w:pPr>
      <w:r>
        <w:rPr>
          <w:rFonts w:hint="eastAsia" w:ascii="宋体" w:hAnsi="宋体" w:cs="宋体"/>
          <w:bCs/>
        </w:rPr>
        <w:t>1.1本项目作为富阳区对外宣传展示的重要窗口和平台，拟以富阳区的优秀传统文化为背景，以非遗项目和技艺为载体，重点展现富阳的人文历史、山水资源、文化民俗、传统产业以及未来发展等内容，并通过非遗作品实物与活态传承展示相结合，通过声、光、电与现代多媒体技术相结合，动静相宜，突出展现富阳非遗文化的独特魅力，打造富春山居品牌形象。</w:t>
      </w:r>
    </w:p>
    <w:p>
      <w:pPr>
        <w:spacing w:line="440" w:lineRule="exact"/>
        <w:ind w:firstLine="480" w:firstLineChars="200"/>
        <w:rPr>
          <w:rFonts w:ascii="宋体" w:hAnsi="宋体"/>
        </w:rPr>
      </w:pPr>
      <w:r>
        <w:rPr>
          <w:rFonts w:hint="eastAsia" w:ascii="宋体" w:hAnsi="宋体" w:cs="宋体"/>
          <w:bCs/>
        </w:rPr>
        <w:t>1.2</w:t>
      </w:r>
      <w:r>
        <w:rPr>
          <w:rFonts w:hint="eastAsia" w:ascii="宋体" w:hAnsi="宋体"/>
        </w:rPr>
        <w:t>悠久的历史，深厚的积淀，睿智的民众，质朴的民风，造就了富阳区丰富多彩的非物质文化遗产。这些非物质文化遗产具有深厚的历史渊源和鲜明的水乡特色，她们是长久以来富阳人民精神价值、思维方式、创造能力的集中体现，是今日富阳珍贵的文化资源，更是浙江传统文化的优秀代表。享誉千年的竹纸文化、孝心独具的传统习俗、博大精深的骨伤技艺、精彩纷呈的民俗活动等，为这座正在全力发展中的山水名城增添了浓厚的文化底蕴。</w:t>
      </w:r>
    </w:p>
    <w:p>
      <w:pPr>
        <w:spacing w:line="440" w:lineRule="exact"/>
        <w:ind w:firstLine="480" w:firstLineChars="200"/>
        <w:rPr>
          <w:rFonts w:ascii="宋体" w:hAnsi="宋体"/>
        </w:rPr>
      </w:pPr>
      <w:r>
        <w:rPr>
          <w:rFonts w:hint="eastAsia" w:ascii="宋体" w:hAnsi="宋体"/>
        </w:rPr>
        <w:t>1.3近年来，在区委、区政府的高度重视和关心下，我区非遗保护工作认真贯彻“保护为主、抢救第一、合理利用、传承发展”的保护方针，围绕“科学保护，提高能力，弘扬价值，发展振兴”的重点任务，坚持“以保护促传承、以传承促发展”的工作原则，秉承“见人见物见生活”的发展理念，着力构建名录体系，着力完善传承机制，着力推进产业融合，形成了“优势项目引领、品牌项目扶持、濒危项目抢救”的多元化保护格局，非物质文化遗产得到了较好的传承发展，始终走在全省前列。</w:t>
      </w:r>
    </w:p>
    <w:p>
      <w:pPr>
        <w:spacing w:line="440" w:lineRule="exact"/>
        <w:ind w:firstLine="480" w:firstLineChars="200"/>
        <w:rPr>
          <w:rFonts w:hint="eastAsia" w:ascii="宋体" w:hAnsi="宋体"/>
        </w:rPr>
      </w:pPr>
      <w:r>
        <w:rPr>
          <w:rFonts w:hint="eastAsia" w:ascii="宋体" w:hAnsi="宋体"/>
        </w:rPr>
        <w:t>1.4目前，全区共有各级非物质文化遗产代表性项目：国家级3</w:t>
      </w:r>
      <w:r>
        <w:rPr>
          <w:rFonts w:hint="eastAsia" w:ascii="宋体" w:hAnsi="宋体"/>
          <w:lang w:eastAsia="zh-CN"/>
        </w:rPr>
        <w:t>项</w:t>
      </w:r>
      <w:r>
        <w:rPr>
          <w:rFonts w:hint="eastAsia" w:ascii="宋体" w:hAnsi="宋体"/>
        </w:rPr>
        <w:t>，省级15</w:t>
      </w:r>
      <w:r>
        <w:rPr>
          <w:rFonts w:hint="eastAsia" w:ascii="宋体" w:hAnsi="宋体"/>
          <w:lang w:eastAsia="zh-CN"/>
        </w:rPr>
        <w:t>项</w:t>
      </w:r>
      <w:r>
        <w:rPr>
          <w:rFonts w:hint="eastAsia" w:ascii="宋体" w:hAnsi="宋体"/>
        </w:rPr>
        <w:t>，市级35</w:t>
      </w:r>
      <w:r>
        <w:rPr>
          <w:rFonts w:hint="eastAsia" w:ascii="宋体" w:hAnsi="宋体"/>
          <w:lang w:eastAsia="zh-CN"/>
        </w:rPr>
        <w:t>项</w:t>
      </w:r>
      <w:r>
        <w:rPr>
          <w:rFonts w:hint="eastAsia" w:ascii="宋体" w:hAnsi="宋体"/>
        </w:rPr>
        <w:t>，区级133</w:t>
      </w:r>
      <w:r>
        <w:rPr>
          <w:rFonts w:hint="eastAsia" w:ascii="宋体" w:hAnsi="宋体"/>
          <w:lang w:eastAsia="zh-CN"/>
        </w:rPr>
        <w:t>项</w:t>
      </w:r>
      <w:r>
        <w:rPr>
          <w:rFonts w:hint="eastAsia" w:ascii="宋体" w:hAnsi="宋体"/>
        </w:rPr>
        <w:t>。</w:t>
      </w:r>
    </w:p>
    <w:p>
      <w:pPr>
        <w:spacing w:line="440" w:lineRule="exact"/>
        <w:ind w:firstLine="480" w:firstLineChars="200"/>
        <w:rPr>
          <w:rFonts w:hint="eastAsia" w:ascii="宋体" w:hAnsi="宋体"/>
        </w:rPr>
      </w:pPr>
      <w:r>
        <w:rPr>
          <w:rFonts w:hint="eastAsia" w:ascii="宋体" w:hAnsi="宋体"/>
        </w:rPr>
        <w:t>1.5富阳区非物质文化遗产代表性项目：</w:t>
      </w:r>
    </w:p>
    <w:tbl>
      <w:tblPr>
        <w:tblStyle w:val="89"/>
        <w:tblW w:w="8874" w:type="dxa"/>
        <w:tblInd w:w="93" w:type="dxa"/>
        <w:shd w:val="clear" w:color="auto" w:fill="FFFFFF"/>
        <w:tblLayout w:type="fixed"/>
        <w:tblCellMar>
          <w:top w:w="0" w:type="dxa"/>
          <w:left w:w="108" w:type="dxa"/>
          <w:bottom w:w="0" w:type="dxa"/>
          <w:right w:w="108" w:type="dxa"/>
        </w:tblCellMar>
      </w:tblPr>
      <w:tblGrid>
        <w:gridCol w:w="582"/>
        <w:gridCol w:w="1132"/>
        <w:gridCol w:w="2648"/>
        <w:gridCol w:w="2880"/>
        <w:gridCol w:w="1632"/>
      </w:tblGrid>
      <w:tr>
        <w:tblPrEx>
          <w:shd w:val="clear" w:color="auto" w:fill="FFFFFF"/>
          <w:tblCellMar>
            <w:top w:w="0" w:type="dxa"/>
            <w:left w:w="108" w:type="dxa"/>
            <w:bottom w:w="0" w:type="dxa"/>
            <w:right w:w="108" w:type="dxa"/>
          </w:tblCellMar>
        </w:tblPrEx>
        <w:trPr>
          <w:trHeight w:val="411" w:hRule="atLeast"/>
        </w:trPr>
        <w:tc>
          <w:tcPr>
            <w:tcW w:w="8874" w:type="dxa"/>
            <w:gridSpan w:val="5"/>
            <w:tcBorders>
              <w:top w:val="single" w:color="auto" w:sz="4" w:space="0"/>
              <w:left w:val="single" w:color="auto" w:sz="4" w:space="0"/>
              <w:bottom w:val="single" w:color="auto" w:sz="4" w:space="0"/>
              <w:right w:val="single" w:color="auto" w:sz="4" w:space="0"/>
            </w:tcBorders>
            <w:shd w:val="clear" w:color="auto" w:fill="FFFFFF"/>
            <w:noWrap/>
            <w:vAlign w:val="bottom"/>
          </w:tcPr>
          <w:tbl>
            <w:tblPr>
              <w:tblStyle w:val="89"/>
              <w:tblW w:w="8240" w:type="dxa"/>
              <w:tblInd w:w="93" w:type="dxa"/>
              <w:tblLayout w:type="fixed"/>
              <w:tblCellMar>
                <w:top w:w="0" w:type="dxa"/>
                <w:left w:w="108" w:type="dxa"/>
                <w:bottom w:w="0" w:type="dxa"/>
                <w:right w:w="108" w:type="dxa"/>
              </w:tblCellMar>
            </w:tblPr>
            <w:tblGrid>
              <w:gridCol w:w="8240"/>
            </w:tblGrid>
            <w:tr>
              <w:tblPrEx>
                <w:tblCellMar>
                  <w:top w:w="0" w:type="dxa"/>
                  <w:left w:w="108" w:type="dxa"/>
                  <w:bottom w:w="0" w:type="dxa"/>
                  <w:right w:w="108" w:type="dxa"/>
                </w:tblCellMar>
              </w:tblPrEx>
              <w:trPr>
                <w:trHeight w:val="613" w:hRule="atLeast"/>
              </w:trPr>
              <w:tc>
                <w:tcPr>
                  <w:tcW w:w="8240" w:type="dxa"/>
                  <w:tcBorders>
                    <w:top w:val="nil"/>
                    <w:left w:val="nil"/>
                    <w:bottom w:val="nil"/>
                    <w:right w:val="nil"/>
                  </w:tcBorders>
                  <w:noWrap/>
                  <w:vAlign w:val="center"/>
                </w:tcPr>
                <w:p>
                  <w:pPr>
                    <w:spacing w:line="440" w:lineRule="exact"/>
                    <w:ind w:firstLine="360" w:firstLineChars="200"/>
                    <w:rPr>
                      <w:rFonts w:hint="eastAsia" w:ascii="宋体" w:hAnsi="宋体"/>
                    </w:rPr>
                  </w:pPr>
                  <w:r>
                    <w:rPr>
                      <w:rFonts w:hint="eastAsia" w:ascii="宋体" w:hAnsi="宋体" w:cs="宋体"/>
                      <w:color w:val="000000"/>
                      <w:sz w:val="18"/>
                      <w:szCs w:val="18"/>
                    </w:rPr>
                    <w:t>富阳区四级非物质文化遗产名录</w:t>
                  </w:r>
                </w:p>
              </w:tc>
            </w:tr>
          </w:tbl>
          <w:p>
            <w:pPr>
              <w:spacing w:line="440" w:lineRule="exact"/>
              <w:ind w:firstLine="480" w:firstLineChars="200"/>
              <w:rPr>
                <w:rFonts w:hint="eastAsia" w:ascii="宋体" w:hAnsi="宋体"/>
              </w:rPr>
            </w:pP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eastAsia" w:ascii="宋体" w:hAnsi="宋体" w:eastAsia="仿宋" w:cs="宋体"/>
                <w:color w:val="000000"/>
                <w:sz w:val="18"/>
                <w:szCs w:val="18"/>
                <w:lang w:eastAsia="zh-CN"/>
              </w:rPr>
            </w:pPr>
            <w:r>
              <w:rPr>
                <w:rFonts w:hint="eastAsia" w:ascii="宋体" w:hAnsi="宋体" w:cs="宋体"/>
                <w:color w:val="000000"/>
                <w:sz w:val="18"/>
                <w:szCs w:val="18"/>
                <w:lang w:eastAsia="zh-CN"/>
              </w:rPr>
              <w:t>序号</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eastAsia" w:ascii="宋体" w:hAnsi="宋体" w:eastAsia="仿宋" w:cs="宋体"/>
                <w:color w:val="000000"/>
                <w:sz w:val="18"/>
                <w:szCs w:val="18"/>
                <w:lang w:eastAsia="zh-CN"/>
              </w:rPr>
            </w:pPr>
            <w:r>
              <w:rPr>
                <w:rFonts w:hint="eastAsia" w:ascii="宋体" w:hAnsi="宋体" w:cs="宋体"/>
                <w:color w:val="000000"/>
                <w:sz w:val="18"/>
                <w:szCs w:val="18"/>
                <w:lang w:eastAsia="zh-CN"/>
              </w:rPr>
              <w:t>级别</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eastAsia" w:ascii="宋体" w:hAnsi="宋体" w:eastAsia="仿宋" w:cs="宋体"/>
                <w:color w:val="000000"/>
                <w:sz w:val="18"/>
                <w:szCs w:val="18"/>
                <w:lang w:eastAsia="zh-CN"/>
              </w:rPr>
            </w:pPr>
            <w:r>
              <w:rPr>
                <w:rFonts w:hint="eastAsia" w:ascii="宋体" w:hAnsi="宋体" w:cs="宋体"/>
                <w:color w:val="000000"/>
                <w:sz w:val="18"/>
                <w:szCs w:val="18"/>
                <w:lang w:eastAsia="zh-CN"/>
              </w:rPr>
              <w:t>项目名称</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eastAsia" w:ascii="宋体" w:hAnsi="宋体" w:eastAsia="仿宋" w:cs="宋体"/>
                <w:color w:val="000000"/>
                <w:sz w:val="18"/>
                <w:szCs w:val="18"/>
                <w:lang w:eastAsia="zh-CN"/>
              </w:rPr>
            </w:pPr>
            <w:r>
              <w:rPr>
                <w:rFonts w:hint="eastAsia" w:ascii="宋体" w:hAnsi="宋体" w:cs="宋体"/>
                <w:color w:val="000000"/>
                <w:sz w:val="18"/>
                <w:szCs w:val="18"/>
                <w:lang w:eastAsia="zh-CN"/>
              </w:rPr>
              <w:t>公布时间批次</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eastAsia" w:ascii="宋体" w:hAnsi="宋体" w:eastAsia="仿宋" w:cs="宋体"/>
                <w:color w:val="000000"/>
                <w:sz w:val="18"/>
                <w:szCs w:val="18"/>
                <w:lang w:eastAsia="zh-CN"/>
              </w:rPr>
            </w:pPr>
            <w:r>
              <w:rPr>
                <w:rFonts w:hint="eastAsia" w:ascii="宋体" w:hAnsi="宋体" w:cs="宋体"/>
                <w:color w:val="000000"/>
                <w:sz w:val="18"/>
                <w:szCs w:val="18"/>
                <w:lang w:eastAsia="zh-CN"/>
              </w:rPr>
              <w:t>类别</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eastAsia" w:ascii="宋体" w:hAnsi="宋体" w:eastAsia="仿宋" w:cs="宋体"/>
                <w:color w:val="000000"/>
                <w:kern w:val="3"/>
                <w:sz w:val="18"/>
                <w:szCs w:val="18"/>
                <w:lang w:val="en-US" w:eastAsia="zh-CN" w:bidi="ar-SA"/>
              </w:rPr>
            </w:pPr>
            <w:r>
              <w:rPr>
                <w:rFonts w:hint="eastAsia" w:ascii="宋体" w:hAnsi="宋体" w:cs="宋体"/>
                <w:color w:val="000000"/>
                <w:sz w:val="18"/>
                <w:szCs w:val="18"/>
              </w:rPr>
              <w:t>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eastAsia" w:ascii="宋体" w:hAnsi="宋体" w:eastAsia="仿宋" w:cs="宋体"/>
                <w:color w:val="000000"/>
                <w:kern w:val="3"/>
                <w:sz w:val="18"/>
                <w:szCs w:val="18"/>
                <w:lang w:val="en-US" w:eastAsia="zh-CN" w:bidi="ar-SA"/>
              </w:rPr>
            </w:pPr>
            <w:r>
              <w:rPr>
                <w:rFonts w:hint="eastAsia" w:ascii="宋体" w:hAnsi="宋体" w:cs="宋体"/>
                <w:color w:val="000000"/>
                <w:sz w:val="18"/>
                <w:szCs w:val="18"/>
              </w:rPr>
              <w:t>国家级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eastAsia" w:ascii="宋体" w:hAnsi="宋体" w:eastAsia="仿宋" w:cs="宋体"/>
                <w:color w:val="000000"/>
                <w:kern w:val="3"/>
                <w:sz w:val="18"/>
                <w:szCs w:val="18"/>
                <w:lang w:val="en-US" w:eastAsia="zh-CN" w:bidi="ar-SA"/>
              </w:rPr>
            </w:pPr>
            <w:r>
              <w:rPr>
                <w:rFonts w:hint="eastAsia" w:ascii="宋体" w:hAnsi="宋体" w:cs="宋体"/>
                <w:color w:val="000000"/>
                <w:sz w:val="18"/>
                <w:szCs w:val="18"/>
              </w:rPr>
              <w:t>竹纸制作技艺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eastAsia" w:ascii="宋体" w:hAnsi="宋体" w:eastAsia="仿宋" w:cs="宋体"/>
                <w:color w:val="000000"/>
                <w:kern w:val="3"/>
                <w:sz w:val="18"/>
                <w:szCs w:val="18"/>
                <w:lang w:val="en-US" w:eastAsia="zh-CN" w:bidi="ar-SA"/>
              </w:rPr>
            </w:pPr>
            <w:r>
              <w:rPr>
                <w:rFonts w:hint="eastAsia" w:ascii="宋体" w:hAnsi="宋体" w:cs="宋体"/>
                <w:color w:val="000000"/>
                <w:sz w:val="18"/>
                <w:szCs w:val="18"/>
              </w:rPr>
              <w:t>国1（200605）省2市1富1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eastAsia" w:ascii="宋体" w:hAnsi="宋体" w:eastAsia="仿宋" w:cs="宋体"/>
                <w:color w:val="000000"/>
                <w:kern w:val="3"/>
                <w:sz w:val="18"/>
                <w:szCs w:val="18"/>
                <w:lang w:val="en-US" w:eastAsia="zh-CN" w:bidi="ar-SA"/>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570"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国家级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中医正骨疗法（张氏骨伤疗法）</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国3（201105）省3市2富2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传统医药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国家级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民间信俗（孝子祭）</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国4（201411）省3市2富2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朱三与刘二姐长篇叙事民歌</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省2（200706）市1富1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民间文学</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罗隐传说</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省3（200906）市2富2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民间文学</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跳仙鹤</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省2（200706）市1富1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竹马（东吴战马）</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省1扩展（200906）市2（市1扩展）富1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570"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传统木船制作技艺（富阳手工木船制造技艺）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省2扩展（200906）市2富1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鼓亭锣鼓</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省2（200706）市1富1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传统音乐</w:t>
            </w:r>
          </w:p>
        </w:tc>
      </w:tr>
      <w:tr>
        <w:tblPrEx>
          <w:shd w:val="clear" w:color="auto" w:fill="FFFFFF"/>
          <w:tblCellMar>
            <w:top w:w="0" w:type="dxa"/>
            <w:left w:w="108" w:type="dxa"/>
            <w:bottom w:w="0" w:type="dxa"/>
            <w:right w:w="108" w:type="dxa"/>
          </w:tblCellMar>
        </w:tblPrEx>
        <w:trPr>
          <w:trHeight w:val="540"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豆制品传统制作技艺（东坞山豆腐皮制作技艺）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省3（200906）市2富2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孙权传说</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省4（201206）市1富2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民间文学</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龙舞（梓树布龙）</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省4（201206）市2（市1扩展）富1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“活金死刘”习俗</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省4（201206）市3富3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龙门九月初一庙会</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省4（201206）市3富3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富阳纸伞制作技艺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省4（201206）市4富1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大头和尚（禅灯）</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市2（200812）富3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传统戏剧</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文武双狮</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市2（200812）富2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富春茶龙</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市4（201102）富4</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青狮舞</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市3（200906）富3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20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梅花锣鼓</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 xml:space="preserve">市3（200906）富2 </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传统音乐</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21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钱塘江渔歌（富春江渔歌）</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市3（2扩）200906</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传统音乐</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22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安顶云雾茶制作技艺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市2（200812）富2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23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雕版印刷术</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市1（200612）富1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24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永昌臭豆腐制作技艺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市3（2扩）200906富3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25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富阳竹帘制作技艺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市4（201102）富4</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26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常绿纸伞</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市1（200612）富1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27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赤松竹藤编织技艺（竹编）</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杭5（201409）富4</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28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民间布艺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杭5（201409）富5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29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竹刻</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杭5（201409）富5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30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龙门孙氏祭祖大典</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杭5（201409）富5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320"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31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常安前山园民间传统武术</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杭5（201409）富6</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传统体育、游艺和竞技</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32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传统装帧技艺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杭5（201409）富5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33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施肩吾传说</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富3（200903）杭6(20160223)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民间文学</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34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场口八月半</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富3（200903）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35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二董传说</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富3（200903）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民间文学</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36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汪家竹马</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富1（200611）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37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龙门魁星舞</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龙门魁星（富1）200611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38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大源魁星舞</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大源魁星（富3）200903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39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鹦歌戏</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富1（200611）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曲艺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40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新登双龙</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富1（200611）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41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畲族歌舞</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富1（200611）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传统音乐</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42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春建青龙</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富1（200611）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43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瀑布神龙</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富1（200611）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44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窈口板龙</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富2（200807）</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45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十番锣鼓</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富2（200807）</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传统音乐</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46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工尺谱</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富3（200903）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传统音乐</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47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壁 画</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富1（200611）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48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根 雕</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富3（200903）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49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富春剪纸</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富4（201006）</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50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富阳刺绣</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富4（201006）</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51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纸糊高照</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富4（201006）杭6（20160223）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52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渔网编织技艺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富3（200903）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53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香袋制作技艺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富4（201006）</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54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传统油漆技艺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富4（201006）</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55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农具（水车）制作技艺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富3（200903）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56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高桥毛笔制作技艺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富4（201006）</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57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手工缫丝技艺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富4（201006）</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58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龙门面筋制作技艺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富4（201006）</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59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春江水灯会</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富2（200807）</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60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郎氏婚礼习俗</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富4（201006）</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61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二胡制作技艺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富5（201301）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62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朱记裱画</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富5（201301）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63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土烧酒酿制技艺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富5（201301）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64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箍桶制作技艺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富5（201301）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65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灰汤粽制作技艺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富5（201301）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66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索面制作技艺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富5（201301）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67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竹丝画帘</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富5（201301）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68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杭州市级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周氏骨髓炎疗法</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富5（201301）杭6（20160223）</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传统医药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69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畲族婚嫁习俗</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富5（201301）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70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大章村板凳龙</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富5（201301）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71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青何青龙</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富5（201301）</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72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郎飞贵故事</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民间文学</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73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孙式太极拳</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传统体育、游艺和竞技</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74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东洲杨家传统拳术</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传统体育、游艺和竞技</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75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金锲画</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76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瓦刻</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77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手工织带技艺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78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石印技艺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79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砌石墙技艺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80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竹家俱制作技艺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81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吴氏中草药治疗肿瘤</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传统医药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82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开镰尝新习俗</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83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上村曹氏祭祖</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84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富阳市级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环山十月半庙会</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富6（201405）</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85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龙门故事</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民间文学</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86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天钟山传说</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民间文学</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87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常绿民间故事</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民间文学</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88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道场音乐</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传统音乐</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89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金枪锣鼓</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传统音乐</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90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众缘十番锣鼓</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传统音乐</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91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俞家竹马</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92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官塘青龙</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93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渌渚青狮</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94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曹氏龙灯</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传统舞蹈</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95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跳大头</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传统戏剧</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96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越剧</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传统戏剧</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97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独脚戏</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曲艺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98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双溪拳</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sz w:val="18"/>
                <w:szCs w:val="18"/>
              </w:rPr>
            </w:pPr>
            <w:r>
              <w:rPr>
                <w:rFonts w:hint="eastAsia" w:ascii="宋体" w:hAnsi="宋体" w:cs="宋体"/>
                <w:color w:val="000000"/>
                <w:sz w:val="18"/>
                <w:szCs w:val="18"/>
              </w:rPr>
              <w:t>传统体育、游艺与杂技</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99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烙画</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100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木雕</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101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石雕（刻）</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102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扎制技艺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103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楹联匾额制作技艺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104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麦草扇制作技艺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105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竹窗帘制作技艺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106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清水丝绵制作技艺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107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草鞋制作技艺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108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弹棉花</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109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打铁</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110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锡器制作技艺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111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桑皮纸制作技艺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112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古民居营造技艺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113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鸟笼制作技艺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114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草纸制作技艺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115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中草药采摘技艺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传统医药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116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龙门孙氏续谱编修习俗</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117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杨清庙庙会</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118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宁江王出巡</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富7（20170802）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119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望清明</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民俗</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120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富阳铜雕</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121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竹木小件雕刻</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122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富春印染</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传统美术</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123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观音豆腐制作技艺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124</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白切羊肉制作技艺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125</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畲乡乌米饭制作技艺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126</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酥饼制作技艺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127</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同裕昌豆制品制作技艺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128</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手工姜糖制作技艺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129</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馒头制作技艺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130</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笠帽制作技艺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shd w:val="clear" w:color="auto" w:fill="FFFFFF"/>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131</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晒帚制作技艺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132</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传统木家具制作技艺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r>
        <w:tblPrEx>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133</w:t>
            </w:r>
          </w:p>
        </w:tc>
        <w:tc>
          <w:tcPr>
            <w:tcW w:w="11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富阳区级</w:t>
            </w:r>
          </w:p>
        </w:tc>
        <w:tc>
          <w:tcPr>
            <w:tcW w:w="2648"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传统榫卯技艺</w:t>
            </w:r>
          </w:p>
        </w:tc>
        <w:tc>
          <w:tcPr>
            <w:tcW w:w="2880"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富8（20210312）</w:t>
            </w:r>
          </w:p>
        </w:tc>
        <w:tc>
          <w:tcPr>
            <w:tcW w:w="1632"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ascii="宋体" w:hAnsi="宋体" w:cs="宋体"/>
                <w:color w:val="000000"/>
                <w:sz w:val="18"/>
                <w:szCs w:val="18"/>
              </w:rPr>
            </w:pPr>
            <w:r>
              <w:rPr>
                <w:rFonts w:hint="eastAsia" w:ascii="宋体" w:hAnsi="宋体" w:cs="宋体"/>
                <w:color w:val="000000"/>
                <w:sz w:val="18"/>
                <w:szCs w:val="18"/>
              </w:rPr>
              <w:t>传统技艺</w:t>
            </w:r>
          </w:p>
        </w:tc>
      </w:tr>
    </w:tbl>
    <w:p>
      <w:pPr>
        <w:pStyle w:val="3"/>
        <w:ind w:firstLine="210"/>
      </w:pPr>
    </w:p>
    <w:p>
      <w:pPr>
        <w:ind w:firstLine="480" w:firstLineChars="200"/>
        <w:rPr>
          <w:rFonts w:ascii="宋体" w:hAnsi="宋体" w:cs="宋体"/>
          <w:bCs/>
        </w:rPr>
      </w:pPr>
      <w:r>
        <w:rPr>
          <w:rFonts w:hint="eastAsia" w:ascii="宋体" w:hAnsi="宋体" w:cs="宋体"/>
          <w:bCs/>
        </w:rPr>
        <w:t>2、设计主题：本项目</w:t>
      </w:r>
      <w:r>
        <w:rPr>
          <w:rFonts w:hint="eastAsia" w:ascii="宋体" w:hAnsi="宋体" w:cs="宋体"/>
          <w:bCs/>
          <w:highlight w:val="none"/>
        </w:rPr>
        <w:t>以一名</w:t>
      </w:r>
      <w:r>
        <w:rPr>
          <w:rFonts w:hint="eastAsia" w:ascii="宋体" w:hAnsi="宋体" w:cs="宋体"/>
          <w:bCs/>
          <w:highlight w:val="none"/>
          <w:lang w:eastAsia="zh-CN"/>
        </w:rPr>
        <w:t>参观者的身份</w:t>
      </w:r>
      <w:r>
        <w:rPr>
          <w:rFonts w:hint="eastAsia" w:ascii="宋体" w:hAnsi="宋体" w:cs="宋体"/>
          <w:bCs/>
          <w:highlight w:val="none"/>
        </w:rPr>
        <w:t>来富阳赴一场盛大的</w:t>
      </w:r>
      <w:r>
        <w:rPr>
          <w:rFonts w:hint="eastAsia" w:ascii="宋体" w:hAnsi="宋体" w:cs="宋体"/>
          <w:bCs/>
        </w:rPr>
        <w:t>非遗活动为主线来展开。要求响应供应商自行进行现场勘查，根据现场环境挖掘富阳非遗的特色进行设计构思，在原来建筑进行重新设计规划。设计应该充分考虑旧建筑原有的特征，在不改变原建筑结构的基础上进行规划设计，设计既满足内容需求同时也符合展览参观的人性化。</w:t>
      </w:r>
    </w:p>
    <w:p>
      <w:pPr>
        <w:ind w:firstLine="480" w:firstLineChars="200"/>
        <w:rPr>
          <w:rFonts w:ascii="宋体" w:hAnsi="宋体" w:cs="宋体"/>
          <w:bCs/>
        </w:rPr>
      </w:pPr>
      <w:r>
        <w:rPr>
          <w:rFonts w:hint="eastAsia" w:ascii="宋体" w:hAnsi="宋体" w:cs="宋体"/>
          <w:bCs/>
        </w:rPr>
        <w:t>2.1主题要求具有鲜明的特色，各供应商可以根据自行收集整理资料进行提炼创意、设计，空间功能分割可根据主题需要划分为大厅、非遗展厅、临时展厅、书屋、办公等区域。</w:t>
      </w:r>
    </w:p>
    <w:p>
      <w:pPr>
        <w:ind w:firstLine="480" w:firstLineChars="200"/>
        <w:rPr>
          <w:rFonts w:ascii="宋体" w:hAnsi="宋体" w:cs="宋体"/>
          <w:bCs/>
        </w:rPr>
      </w:pPr>
      <w:r>
        <w:rPr>
          <w:rFonts w:hint="eastAsia" w:ascii="宋体" w:hAnsi="宋体" w:cs="宋体"/>
          <w:bCs/>
        </w:rPr>
        <w:t>2.2主题表现方式既要具有一定的技术前瞻性，同时也要遵循本地文化特征，应以富阳区域内的非遗作品和实物的展示展陈为主导，不宜滥用数字化展示技术，满足展览展示并兼顾互动的功能需求。</w:t>
      </w:r>
    </w:p>
    <w:p>
      <w:pPr>
        <w:ind w:firstLine="480" w:firstLineChars="200"/>
        <w:rPr>
          <w:rFonts w:ascii="宋体" w:hAnsi="宋体" w:cs="宋体"/>
          <w:bCs/>
        </w:rPr>
      </w:pPr>
      <w:r>
        <w:rPr>
          <w:rFonts w:hint="eastAsia" w:ascii="宋体" w:hAnsi="宋体" w:cs="宋体"/>
          <w:bCs/>
        </w:rPr>
        <w:t>2.3设计要求协调，设计手法、材料使用、氛围营造方面需考虑实用性与设计性相结合。</w:t>
      </w:r>
    </w:p>
    <w:p>
      <w:pPr>
        <w:ind w:firstLine="480" w:firstLineChars="200"/>
        <w:rPr>
          <w:rFonts w:hint="eastAsia" w:ascii="宋体" w:hAnsi="宋体" w:cs="宋体"/>
          <w:bCs/>
        </w:rPr>
      </w:pPr>
      <w:r>
        <w:rPr>
          <w:rFonts w:hint="eastAsia" w:ascii="宋体" w:hAnsi="宋体" w:cs="宋体"/>
          <w:bCs/>
        </w:rPr>
        <w:t>3.功能定位</w:t>
      </w:r>
    </w:p>
    <w:p>
      <w:pPr>
        <w:ind w:firstLine="480" w:firstLineChars="200"/>
        <w:rPr>
          <w:rFonts w:hint="eastAsia" w:ascii="宋体" w:hAnsi="宋体" w:cs="宋体"/>
          <w:bCs/>
        </w:rPr>
      </w:pPr>
      <w:r>
        <w:rPr>
          <w:rFonts w:hint="eastAsia" w:ascii="宋体" w:hAnsi="宋体" w:cs="宋体"/>
          <w:bCs/>
        </w:rPr>
        <w:t>3.1主要功能</w:t>
      </w:r>
    </w:p>
    <w:p>
      <w:pPr>
        <w:ind w:firstLine="480" w:firstLineChars="200"/>
        <w:rPr>
          <w:rFonts w:hint="eastAsia" w:ascii="宋体" w:hAnsi="宋体" w:cs="宋体"/>
          <w:bCs/>
        </w:rPr>
      </w:pPr>
      <w:r>
        <w:rPr>
          <w:rFonts w:hint="eastAsia" w:ascii="宋体" w:hAnsi="宋体" w:cs="宋体"/>
          <w:bCs/>
        </w:rPr>
        <w:t>本馆主要功能是：保存与保护、传承与传播、展示与展演、研究与研习。</w:t>
      </w:r>
    </w:p>
    <w:p>
      <w:pPr>
        <w:ind w:firstLine="480" w:firstLineChars="200"/>
        <w:rPr>
          <w:rFonts w:hint="eastAsia" w:ascii="宋体" w:hAnsi="宋体" w:cs="宋体"/>
          <w:bCs/>
        </w:rPr>
      </w:pPr>
      <w:r>
        <w:rPr>
          <w:rFonts w:hint="eastAsia" w:ascii="宋体" w:hAnsi="宋体" w:cs="宋体"/>
          <w:bCs/>
        </w:rPr>
        <w:t>同时，积极服务于富阳区的总体发展，集聚人气，带动旅游，形成品牌，扩大影响。</w:t>
      </w:r>
    </w:p>
    <w:p>
      <w:pPr>
        <w:ind w:firstLine="480" w:firstLineChars="200"/>
        <w:rPr>
          <w:rFonts w:hint="eastAsia" w:ascii="宋体" w:hAnsi="宋体" w:cs="宋体"/>
          <w:bCs/>
        </w:rPr>
      </w:pPr>
      <w:r>
        <w:rPr>
          <w:rFonts w:hint="eastAsia" w:ascii="宋体" w:hAnsi="宋体" w:cs="宋体"/>
          <w:bCs/>
        </w:rPr>
        <w:t>3.2建馆定位</w:t>
      </w:r>
    </w:p>
    <w:p>
      <w:pPr>
        <w:ind w:firstLine="480" w:firstLineChars="200"/>
        <w:rPr>
          <w:rFonts w:hint="eastAsia" w:ascii="宋体" w:hAnsi="宋体" w:cs="宋体"/>
          <w:bCs/>
        </w:rPr>
      </w:pPr>
      <w:r>
        <w:rPr>
          <w:rFonts w:hint="eastAsia" w:ascii="宋体" w:hAnsi="宋体" w:cs="宋体"/>
          <w:bCs/>
        </w:rPr>
        <w:t>3.2.1展示定位：</w:t>
      </w:r>
    </w:p>
    <w:p>
      <w:pPr>
        <w:ind w:firstLine="480" w:firstLineChars="200"/>
        <w:rPr>
          <w:rFonts w:hint="eastAsia" w:ascii="宋体" w:hAnsi="宋体" w:cs="宋体"/>
          <w:bCs/>
        </w:rPr>
      </w:pPr>
      <w:r>
        <w:rPr>
          <w:rFonts w:hint="eastAsia" w:ascii="宋体" w:hAnsi="宋体" w:cs="宋体"/>
          <w:bCs/>
        </w:rPr>
        <w:t>富阳优秀传统文化的传承基地；</w:t>
      </w:r>
    </w:p>
    <w:p>
      <w:pPr>
        <w:ind w:firstLine="480" w:firstLineChars="200"/>
        <w:rPr>
          <w:rFonts w:hint="eastAsia" w:ascii="宋体" w:hAnsi="宋体" w:cs="宋体"/>
          <w:bCs/>
        </w:rPr>
      </w:pPr>
      <w:r>
        <w:rPr>
          <w:rFonts w:hint="eastAsia" w:ascii="宋体" w:hAnsi="宋体" w:cs="宋体"/>
          <w:bCs/>
        </w:rPr>
        <w:t>富阳文化事业发展的宣传窗口；</w:t>
      </w:r>
    </w:p>
    <w:p>
      <w:pPr>
        <w:ind w:firstLine="480" w:firstLineChars="200"/>
        <w:rPr>
          <w:rFonts w:hint="eastAsia" w:ascii="宋体" w:hAnsi="宋体" w:cs="宋体"/>
          <w:bCs/>
        </w:rPr>
      </w:pPr>
      <w:r>
        <w:rPr>
          <w:rFonts w:hint="eastAsia" w:ascii="宋体" w:hAnsi="宋体" w:cs="宋体"/>
          <w:bCs/>
        </w:rPr>
        <w:t>服务全域文旅融合的交互平台；</w:t>
      </w:r>
    </w:p>
    <w:p>
      <w:pPr>
        <w:ind w:firstLine="480" w:firstLineChars="200"/>
        <w:rPr>
          <w:rFonts w:hint="eastAsia" w:ascii="宋体" w:hAnsi="宋体" w:cs="宋体"/>
          <w:bCs/>
        </w:rPr>
      </w:pPr>
      <w:r>
        <w:rPr>
          <w:rFonts w:hint="eastAsia" w:ascii="宋体" w:hAnsi="宋体" w:cs="宋体"/>
          <w:bCs/>
        </w:rPr>
        <w:t>打造富春山居品牌的精神家园。</w:t>
      </w:r>
    </w:p>
    <w:p>
      <w:pPr>
        <w:ind w:firstLine="480" w:firstLineChars="200"/>
        <w:rPr>
          <w:rFonts w:hint="eastAsia" w:ascii="宋体" w:hAnsi="宋体" w:cs="宋体"/>
          <w:bCs/>
        </w:rPr>
      </w:pPr>
      <w:r>
        <w:rPr>
          <w:rFonts w:hint="eastAsia" w:ascii="宋体" w:hAnsi="宋体" w:cs="宋体"/>
          <w:bCs/>
        </w:rPr>
        <w:t xml:space="preserve">3.2.2内涵定位： </w:t>
      </w:r>
    </w:p>
    <w:p>
      <w:pPr>
        <w:ind w:firstLine="480" w:firstLineChars="200"/>
        <w:rPr>
          <w:rFonts w:hint="eastAsia" w:ascii="宋体" w:hAnsi="宋体" w:cs="宋体"/>
          <w:bCs/>
        </w:rPr>
      </w:pPr>
      <w:r>
        <w:rPr>
          <w:rFonts w:hint="eastAsia" w:ascii="宋体" w:hAnsi="宋体" w:cs="宋体"/>
          <w:bCs/>
        </w:rPr>
        <w:t>突出创新、协调、绿色、开放、共享五大发展理念。</w:t>
      </w:r>
    </w:p>
    <w:p>
      <w:pPr>
        <w:ind w:firstLine="480" w:firstLineChars="200"/>
        <w:rPr>
          <w:rFonts w:hint="eastAsia" w:ascii="宋体" w:hAnsi="宋体" w:cs="宋体"/>
          <w:bCs/>
        </w:rPr>
      </w:pPr>
      <w:r>
        <w:rPr>
          <w:rFonts w:hint="eastAsia" w:ascii="宋体" w:hAnsi="宋体" w:cs="宋体"/>
          <w:bCs/>
        </w:rPr>
        <w:t>渲染区域经济率先发展、文化传统大力传承的良好形象，展现富春山居文化、千年竹纸文化、富春江洲文化、三国东吴文化等的独特魅力。</w:t>
      </w:r>
    </w:p>
    <w:p>
      <w:pPr>
        <w:ind w:firstLine="480" w:firstLineChars="200"/>
        <w:rPr>
          <w:rFonts w:hint="eastAsia" w:ascii="宋体" w:hAnsi="宋体" w:cs="宋体"/>
          <w:bCs/>
        </w:rPr>
      </w:pPr>
      <w:r>
        <w:rPr>
          <w:rFonts w:hint="eastAsia" w:ascii="宋体" w:hAnsi="宋体" w:cs="宋体"/>
          <w:bCs/>
        </w:rPr>
        <w:t>引发公众精神共鸣，树立文化自信和文化自觉，以文化认同推动价值观念和伦理道德的向上、向善，聚心聚力守望精神家园。</w:t>
      </w:r>
    </w:p>
    <w:p>
      <w:pPr>
        <w:ind w:firstLine="480" w:firstLineChars="200"/>
        <w:rPr>
          <w:rFonts w:hint="eastAsia" w:ascii="宋体" w:hAnsi="宋体" w:cs="宋体"/>
          <w:bCs/>
        </w:rPr>
      </w:pPr>
      <w:r>
        <w:rPr>
          <w:rFonts w:hint="eastAsia" w:ascii="宋体" w:hAnsi="宋体" w:cs="宋体"/>
          <w:bCs/>
        </w:rPr>
        <w:t>3.2.3受众定位：</w:t>
      </w:r>
    </w:p>
    <w:p>
      <w:pPr>
        <w:ind w:firstLine="480" w:firstLineChars="200"/>
        <w:rPr>
          <w:rFonts w:hint="eastAsia" w:ascii="宋体" w:hAnsi="宋体" w:cs="宋体"/>
          <w:bCs/>
        </w:rPr>
      </w:pPr>
      <w:r>
        <w:rPr>
          <w:rFonts w:hint="eastAsia" w:ascii="宋体" w:hAnsi="宋体" w:cs="宋体"/>
          <w:bCs/>
        </w:rPr>
        <w:t>本馆主要参观者为旅游观光人群；非物质文化遗产保护者、研究者、爱好者；大中小学生；政府、部门参观考察团；普通社会民众等。</w:t>
      </w:r>
    </w:p>
    <w:p>
      <w:pPr>
        <w:ind w:firstLine="480" w:firstLineChars="200"/>
        <w:rPr>
          <w:rFonts w:hint="eastAsia" w:ascii="宋体" w:hAnsi="宋体" w:cs="宋体"/>
          <w:bCs/>
        </w:rPr>
      </w:pPr>
      <w:r>
        <w:rPr>
          <w:rFonts w:hint="eastAsia" w:ascii="宋体" w:hAnsi="宋体" w:cs="宋体"/>
          <w:bCs/>
        </w:rPr>
        <w:t>4.建设目标</w:t>
      </w:r>
    </w:p>
    <w:p>
      <w:pPr>
        <w:ind w:firstLine="480" w:firstLineChars="200"/>
        <w:rPr>
          <w:rFonts w:hint="eastAsia" w:ascii="宋体" w:hAnsi="宋体" w:cs="宋体"/>
          <w:bCs/>
        </w:rPr>
      </w:pPr>
      <w:r>
        <w:rPr>
          <w:rFonts w:hint="eastAsia" w:ascii="宋体" w:hAnsi="宋体" w:cs="宋体"/>
          <w:bCs/>
        </w:rPr>
        <w:t>省内达标的示范场馆。</w:t>
      </w:r>
    </w:p>
    <w:p>
      <w:pPr>
        <w:ind w:firstLine="480" w:firstLineChars="200"/>
        <w:rPr>
          <w:rFonts w:hint="eastAsia" w:ascii="宋体" w:hAnsi="宋体" w:cs="宋体"/>
          <w:bCs/>
        </w:rPr>
      </w:pPr>
      <w:r>
        <w:rPr>
          <w:rFonts w:hint="eastAsia" w:ascii="宋体" w:hAnsi="宋体" w:cs="宋体"/>
          <w:bCs/>
        </w:rPr>
        <w:t>5.布展原则</w:t>
      </w:r>
    </w:p>
    <w:p>
      <w:pPr>
        <w:ind w:firstLine="480" w:firstLineChars="200"/>
        <w:rPr>
          <w:rFonts w:hint="eastAsia" w:ascii="宋体" w:hAnsi="宋体" w:cs="宋体"/>
          <w:bCs/>
        </w:rPr>
      </w:pPr>
      <w:r>
        <w:rPr>
          <w:rFonts w:hint="eastAsia" w:ascii="宋体" w:hAnsi="宋体" w:cs="宋体"/>
          <w:bCs/>
        </w:rPr>
        <w:t>富阳区非物质文化遗产馆的布展设计工作应严格遵循“保护为主、抢救第一、合理利用、传承发展”的非遗保护指导方针，坚持“见人见物见生活”的保护理念，围绕中宣部、文化和旅游部、财政部《非物质文化遗产传承发展工程实施意见》（文旅非遗发〔2019〕15号）提出的“科学保护、提高能力、弘扬价值、发展振兴”这一主要任务，凸显文化特征、地域特色、非遗特点、活态特性。着重把握以下原则：</w:t>
      </w:r>
    </w:p>
    <w:p>
      <w:pPr>
        <w:ind w:firstLine="480" w:firstLineChars="200"/>
        <w:rPr>
          <w:rFonts w:hint="eastAsia" w:ascii="宋体" w:hAnsi="宋体" w:cs="宋体"/>
          <w:bCs/>
        </w:rPr>
      </w:pPr>
      <w:r>
        <w:rPr>
          <w:rFonts w:hint="eastAsia" w:ascii="宋体" w:hAnsi="宋体" w:cs="宋体"/>
          <w:bCs/>
        </w:rPr>
        <w:t>特性与特色的统一“非物质文化遗产”的概念与“物质文化遗产”相比较、相对应，因此作为展示的理念、方法和手段必定有别于物质类文化遗产展馆。其次，非物质文化遗产其重要特性之一就是“活态流变性”。它反映的是一个地方文化遗产的独特性、民族性和群体性，具有强烈的地域特征，非遗馆应在突出地域性的基础上，努力展现项目的活态性。</w:t>
      </w:r>
    </w:p>
    <w:p>
      <w:pPr>
        <w:ind w:firstLine="480" w:firstLineChars="200"/>
        <w:rPr>
          <w:rFonts w:hint="eastAsia" w:ascii="宋体" w:hAnsi="宋体" w:cs="宋体"/>
          <w:bCs/>
        </w:rPr>
      </w:pPr>
      <w:r>
        <w:rPr>
          <w:rFonts w:hint="eastAsia" w:ascii="宋体" w:hAnsi="宋体" w:cs="宋体"/>
          <w:bCs/>
        </w:rPr>
        <w:t>静态展示和活态互动的统一非物质文化遗产的特性要求非遗馆的展示要特别注重交互式观展体验，加强与观众的互动，使参观者身临其境、参与其中，将展览与观众 “单向”受教关系变为互相交流的“双向”关系，以现场展示、展演、研学等方式增加生动性和趣味性。</w:t>
      </w:r>
    </w:p>
    <w:p>
      <w:pPr>
        <w:ind w:firstLine="480" w:firstLineChars="200"/>
        <w:rPr>
          <w:rFonts w:hint="eastAsia" w:ascii="宋体" w:hAnsi="宋体" w:cs="宋体"/>
          <w:bCs/>
        </w:rPr>
      </w:pPr>
      <w:r>
        <w:rPr>
          <w:rFonts w:hint="eastAsia" w:ascii="宋体" w:hAnsi="宋体" w:cs="宋体"/>
          <w:bCs/>
        </w:rPr>
        <w:t>系统完整与突出重点的统一既要全面展示全区的非遗保护成果，又要有所侧重，突出重点项目和特色项目的展示。既不以偏概全，又要以小见大。注重项目与项目之间、门类与门类之间的内在有机联系，适当组团表达，形成展示内容的自然衔接和过渡。</w:t>
      </w:r>
    </w:p>
    <w:p>
      <w:pPr>
        <w:ind w:firstLine="480" w:firstLineChars="200"/>
        <w:rPr>
          <w:rFonts w:hint="eastAsia" w:ascii="宋体" w:hAnsi="宋体" w:cs="宋体"/>
          <w:bCs/>
        </w:rPr>
      </w:pPr>
      <w:r>
        <w:rPr>
          <w:rFonts w:hint="eastAsia" w:ascii="宋体" w:hAnsi="宋体" w:cs="宋体"/>
          <w:bCs/>
        </w:rPr>
        <w:t>形式与内容的统一内容是现实事物的内在要素，而形式是把事物内容诸要素统一起来的结构方式。注重形式和内容的统一，不仅是陈列布展的基本准则，也是准确把握非遗项目、展示非遗项目的真实有效途径。非遗项目的展示更要关注生态环境和人文历史的因素和影响。</w:t>
      </w:r>
    </w:p>
    <w:p>
      <w:pPr>
        <w:pStyle w:val="7"/>
        <w:pageBreakBefore w:val="0"/>
        <w:numPr>
          <w:ilvl w:val="0"/>
          <w:numId w:val="0"/>
        </w:numPr>
        <w:tabs>
          <w:tab w:val="left" w:pos="706"/>
          <w:tab w:val="clear" w:pos="576"/>
        </w:tabs>
        <w:kinsoku/>
        <w:wordWrap/>
        <w:overflowPunct/>
        <w:topLinePunct w:val="0"/>
        <w:autoSpaceDE/>
        <w:autoSpaceDN/>
        <w:bidi w:val="0"/>
        <w:adjustRightInd/>
        <w:snapToGrid/>
        <w:spacing w:before="0" w:after="0" w:line="460" w:lineRule="exact"/>
        <w:ind w:firstLine="562" w:firstLineChars="200"/>
        <w:jc w:val="both"/>
        <w:textAlignment w:val="auto"/>
        <w:rPr>
          <w:color w:val="000000"/>
          <w:sz w:val="28"/>
          <w:szCs w:val="28"/>
        </w:rPr>
      </w:pPr>
      <w:bookmarkStart w:id="11" w:name="_Toc482081801"/>
      <w:r>
        <w:rPr>
          <w:rFonts w:hint="eastAsia"/>
          <w:color w:val="000000"/>
          <w:sz w:val="28"/>
          <w:szCs w:val="28"/>
          <w:lang w:eastAsia="zh-CN"/>
        </w:rPr>
        <w:t>二、</w:t>
      </w:r>
      <w:r>
        <w:rPr>
          <w:color w:val="000000"/>
          <w:sz w:val="28"/>
          <w:szCs w:val="28"/>
        </w:rPr>
        <w:t>设计要求</w:t>
      </w:r>
      <w:bookmarkEnd w:id="11"/>
    </w:p>
    <w:p>
      <w:pPr>
        <w:spacing w:beforeLines="10" w:line="360" w:lineRule="auto"/>
        <w:ind w:firstLine="482" w:firstLineChars="200"/>
        <w:rPr>
          <w:rFonts w:hint="eastAsia" w:ascii="仿宋" w:hAnsi="仿宋" w:eastAsia="仿宋" w:cs="仿宋"/>
          <w:b/>
          <w:bCs/>
          <w:color w:val="FF0000"/>
          <w:sz w:val="24"/>
        </w:rPr>
      </w:pPr>
      <w:r>
        <w:rPr>
          <w:rFonts w:hint="eastAsia" w:ascii="仿宋" w:hAnsi="仿宋" w:eastAsia="仿宋" w:cs="仿宋"/>
          <w:b/>
          <w:bCs/>
          <w:color w:val="000000"/>
          <w:sz w:val="24"/>
        </w:rPr>
        <w:t>1、设计条件图及相关文件</w:t>
      </w:r>
    </w:p>
    <w:p>
      <w:pPr>
        <w:spacing w:beforeLines="10"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1.1</w:t>
      </w:r>
      <w:r>
        <w:rPr>
          <w:rFonts w:hint="eastAsia"/>
          <w:color w:val="000000"/>
        </w:rPr>
        <w:t>《富阳非遗馆初步展览采购需求》</w:t>
      </w:r>
    </w:p>
    <w:p>
      <w:pPr>
        <w:spacing w:beforeLines="10"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1.2</w:t>
      </w:r>
      <w:r>
        <w:rPr>
          <w:rFonts w:hint="eastAsia" w:ascii="仿宋" w:hAnsi="仿宋" w:eastAsia="仿宋" w:cs="仿宋"/>
          <w:sz w:val="24"/>
        </w:rPr>
        <w:t>本招标文件</w:t>
      </w:r>
      <w:r>
        <w:rPr>
          <w:rFonts w:hint="eastAsia" w:ascii="仿宋" w:hAnsi="仿宋" w:eastAsia="仿宋" w:cs="仿宋"/>
          <w:sz w:val="24"/>
          <w:lang w:val="zh-TW" w:eastAsia="zh-TW"/>
        </w:rPr>
        <w:t>及答疑纪要（或补充文件）</w:t>
      </w:r>
    </w:p>
    <w:p>
      <w:pPr>
        <w:spacing w:beforeLines="10" w:line="360" w:lineRule="auto"/>
        <w:ind w:firstLine="480" w:firstLineChars="200"/>
        <w:rPr>
          <w:rFonts w:ascii="Arial" w:hAnsi="Arial" w:cs="Arial"/>
          <w:color w:val="000000"/>
          <w:sz w:val="24"/>
        </w:rPr>
      </w:pPr>
      <w:r>
        <w:rPr>
          <w:rFonts w:hint="eastAsia" w:ascii="仿宋" w:hAnsi="仿宋" w:eastAsia="仿宋" w:cs="仿宋"/>
          <w:sz w:val="24"/>
          <w:lang w:val="en-US" w:eastAsia="zh-CN"/>
        </w:rPr>
        <w:t>1.3</w:t>
      </w:r>
      <w:r>
        <w:rPr>
          <w:rFonts w:hint="eastAsia" w:ascii="仿宋" w:hAnsi="仿宋" w:eastAsia="仿宋" w:cs="仿宋"/>
          <w:sz w:val="24"/>
          <w:lang w:val="zh-TW" w:eastAsia="zh-TW"/>
        </w:rPr>
        <w:t>建筑</w:t>
      </w:r>
      <w:r>
        <w:rPr>
          <w:rFonts w:hint="eastAsia" w:ascii="仿宋" w:hAnsi="仿宋" w:eastAsia="仿宋" w:cs="仿宋"/>
          <w:sz w:val="24"/>
          <w:u w:color="FF0000"/>
          <w:lang w:val="zh-TW" w:eastAsia="zh-TW"/>
        </w:rPr>
        <w:t>工</w:t>
      </w:r>
      <w:r>
        <w:rPr>
          <w:rFonts w:ascii="宋体" w:hAnsi="宋体" w:cs="宋体"/>
          <w:sz w:val="24"/>
          <w:u w:color="FF0000"/>
          <w:lang w:val="zh-TW" w:eastAsia="zh-TW"/>
        </w:rPr>
        <w:t>程土建、机电、消防、暖通、功能布局、流线</w:t>
      </w:r>
      <w:r>
        <w:rPr>
          <w:rFonts w:ascii="宋体" w:hAnsi="宋体" w:cs="宋体"/>
          <w:sz w:val="24"/>
          <w:lang w:val="zh-TW" w:eastAsia="zh-TW"/>
        </w:rPr>
        <w:t>等</w:t>
      </w:r>
      <w:r>
        <w:rPr>
          <w:rFonts w:hint="eastAsia" w:ascii="Arial" w:hAnsi="Arial" w:cs="Arial"/>
          <w:color w:val="000000"/>
          <w:sz w:val="24"/>
        </w:rPr>
        <w:t>相关图纸</w:t>
      </w:r>
    </w:p>
    <w:p>
      <w:pPr>
        <w:numPr>
          <w:ilvl w:val="0"/>
          <w:numId w:val="5"/>
        </w:numPr>
        <w:spacing w:beforeLines="10" w:line="360" w:lineRule="auto"/>
        <w:rPr>
          <w:rFonts w:hint="eastAsia" w:ascii="仿宋" w:hAnsi="仿宋" w:eastAsia="仿宋" w:cs="仿宋"/>
          <w:b/>
          <w:bCs/>
          <w:color w:val="000000"/>
          <w:sz w:val="24"/>
        </w:rPr>
      </w:pPr>
      <w:r>
        <w:rPr>
          <w:rFonts w:hint="eastAsia" w:ascii="仿宋" w:hAnsi="仿宋" w:eastAsia="仿宋" w:cs="仿宋"/>
          <w:b/>
          <w:bCs/>
          <w:color w:val="000000"/>
          <w:sz w:val="24"/>
        </w:rPr>
        <w:t>设计基本要求</w:t>
      </w:r>
    </w:p>
    <w:p>
      <w:pPr>
        <w:spacing w:line="440" w:lineRule="exact"/>
        <w:ind w:firstLine="480" w:firstLineChars="200"/>
        <w:rPr>
          <w:rFonts w:ascii="宋体" w:hAnsi="宋体"/>
          <w:sz w:val="24"/>
        </w:rPr>
      </w:pPr>
      <w:bookmarkStart w:id="12" w:name="_Toc482081802"/>
      <w:r>
        <w:rPr>
          <w:rFonts w:hint="eastAsia" w:ascii="宋体" w:hAnsi="宋体"/>
          <w:sz w:val="24"/>
        </w:rPr>
        <w:t>2.1总体要求</w:t>
      </w:r>
    </w:p>
    <w:p>
      <w:pPr>
        <w:spacing w:line="440" w:lineRule="exact"/>
        <w:ind w:firstLine="480" w:firstLineChars="200"/>
        <w:rPr>
          <w:rFonts w:ascii="宋体" w:hAnsi="宋体"/>
          <w:sz w:val="24"/>
        </w:rPr>
      </w:pPr>
      <w:r>
        <w:rPr>
          <w:rFonts w:hint="eastAsia" w:ascii="宋体" w:hAnsi="宋体"/>
          <w:sz w:val="24"/>
        </w:rPr>
        <w:t>2.1.1综合性</w:t>
      </w:r>
    </w:p>
    <w:p>
      <w:pPr>
        <w:spacing w:line="440" w:lineRule="exact"/>
        <w:ind w:firstLine="480" w:firstLineChars="200"/>
        <w:rPr>
          <w:rFonts w:ascii="宋体" w:hAnsi="宋体"/>
          <w:sz w:val="24"/>
        </w:rPr>
      </w:pPr>
      <w:r>
        <w:rPr>
          <w:rFonts w:hint="eastAsia" w:ascii="宋体" w:hAnsi="宋体"/>
          <w:sz w:val="24"/>
        </w:rPr>
        <w:t>能够综合、全面反映富阳非遗资源和保护成果全貌，展示本地非物质文化遗产的丰富性和多样性，凸显文明的原创力、艺术的感染力、人文的震撼力、文化的塑造力和历史的穿透力。非物质文化遗产项目具有地域化、类型化的特征，布展设计可采取同类合并、以点带面等方式予以展现。</w:t>
      </w:r>
    </w:p>
    <w:p>
      <w:pPr>
        <w:spacing w:line="440" w:lineRule="exact"/>
        <w:ind w:firstLine="480" w:firstLineChars="200"/>
        <w:rPr>
          <w:rFonts w:ascii="宋体" w:hAnsi="宋体"/>
          <w:sz w:val="24"/>
        </w:rPr>
      </w:pPr>
      <w:r>
        <w:rPr>
          <w:rFonts w:hint="eastAsia" w:ascii="宋体" w:hAnsi="宋体"/>
          <w:sz w:val="24"/>
        </w:rPr>
        <w:t>2.1.2融入性</w:t>
      </w:r>
    </w:p>
    <w:p>
      <w:pPr>
        <w:spacing w:line="440" w:lineRule="exact"/>
        <w:ind w:firstLine="480" w:firstLineChars="200"/>
        <w:rPr>
          <w:rFonts w:ascii="宋体" w:hAnsi="宋体"/>
          <w:sz w:val="24"/>
        </w:rPr>
      </w:pPr>
      <w:r>
        <w:rPr>
          <w:rFonts w:hint="eastAsia" w:ascii="宋体" w:hAnsi="宋体"/>
          <w:sz w:val="24"/>
        </w:rPr>
        <w:t>根据项目内容特点，充分利用多种展示手法。通过营造情境氛围和声音、影像、场景的结合运用，让参观人群通过展览有所思考、有所感悟，在众多的非遗项目中找到情感交叉点，勾起乡愁，启迪民智。要依照非遗活态特点，设置可供互动、体验、参与、尝试的环节。除珍贵实物外，减少封闭式、隔离式展示，让每一位参观者看得清、摸得着、进得去。</w:t>
      </w:r>
    </w:p>
    <w:p>
      <w:pPr>
        <w:spacing w:line="440" w:lineRule="exact"/>
        <w:ind w:firstLine="480" w:firstLineChars="200"/>
        <w:rPr>
          <w:rFonts w:ascii="宋体" w:hAnsi="宋体"/>
          <w:sz w:val="24"/>
        </w:rPr>
      </w:pPr>
      <w:r>
        <w:rPr>
          <w:rFonts w:hint="eastAsia" w:ascii="宋体" w:hAnsi="宋体"/>
          <w:sz w:val="24"/>
        </w:rPr>
        <w:t>2.1.3艺术性</w:t>
      </w:r>
    </w:p>
    <w:p>
      <w:pPr>
        <w:spacing w:line="440" w:lineRule="exact"/>
        <w:ind w:firstLine="480" w:firstLineChars="200"/>
        <w:rPr>
          <w:rFonts w:ascii="宋体" w:hAnsi="宋体"/>
          <w:sz w:val="24"/>
        </w:rPr>
      </w:pPr>
      <w:r>
        <w:rPr>
          <w:rFonts w:hint="eastAsia" w:ascii="宋体" w:hAnsi="宋体"/>
          <w:sz w:val="24"/>
        </w:rPr>
        <w:t>合理运用各种艺术手段和艺术形式完成展馆的设计和布展。非物质文化遗产源于农耕文明，展示应充分考量源于生产生活而高于生产生活的思想，以情趣健康、新颖美观、格调高雅、雅俗共赏为准则，符合现代大众的审美要求。处理好原生态呈现同艺术性展示的关系，注重撷取提炼，给观众以美的享受。</w:t>
      </w:r>
    </w:p>
    <w:p>
      <w:pPr>
        <w:spacing w:line="440" w:lineRule="exact"/>
        <w:ind w:firstLine="480" w:firstLineChars="200"/>
        <w:rPr>
          <w:rFonts w:ascii="宋体" w:hAnsi="宋体"/>
          <w:sz w:val="24"/>
        </w:rPr>
      </w:pPr>
      <w:r>
        <w:rPr>
          <w:rFonts w:hint="eastAsia" w:ascii="宋体" w:hAnsi="宋体"/>
          <w:sz w:val="24"/>
        </w:rPr>
        <w:t>2.1.4技术性</w:t>
      </w:r>
    </w:p>
    <w:p>
      <w:pPr>
        <w:spacing w:line="440" w:lineRule="exact"/>
        <w:ind w:firstLine="480" w:firstLineChars="200"/>
        <w:rPr>
          <w:rFonts w:ascii="宋体" w:hAnsi="宋体"/>
          <w:sz w:val="24"/>
        </w:rPr>
      </w:pPr>
      <w:r>
        <w:rPr>
          <w:rFonts w:hint="eastAsia" w:ascii="宋体" w:hAnsi="宋体"/>
          <w:sz w:val="24"/>
        </w:rPr>
        <w:t>深刻把握传统内涵，探索科技与人文融合的展示技术。准确运用基于5G、超高清、增强现实、虚拟现实、人工智能等技术和展览新理念、新手段。通过实物展示、图文说明（如文字、图表、照片、示意图等）、模型陈列、情景再现、雕塑绘画艺术、多媒体演示（如VR虚拟现实技术、沉浸式体验、电子阅览、人机对话）、影像（如幻影成像、多幕、环幕、3D等）与互动体验装置等，强化愉悦、新奇、多元的参观体验，寓教于乐。</w:t>
      </w:r>
    </w:p>
    <w:p>
      <w:pPr>
        <w:spacing w:line="440" w:lineRule="exact"/>
        <w:ind w:firstLine="480" w:firstLineChars="200"/>
        <w:rPr>
          <w:rFonts w:ascii="宋体" w:hAnsi="宋体"/>
          <w:sz w:val="24"/>
        </w:rPr>
      </w:pPr>
      <w:r>
        <w:rPr>
          <w:rFonts w:hint="eastAsia" w:ascii="宋体" w:hAnsi="宋体"/>
          <w:sz w:val="24"/>
        </w:rPr>
        <w:t>2.1.5同时，深刻领会并准确处理传统与现代、古老与年轻、本真与时尚、人文与科技、文化与旅游等多对关系。</w:t>
      </w:r>
    </w:p>
    <w:p>
      <w:pPr>
        <w:spacing w:beforeLines="10" w:line="360" w:lineRule="auto"/>
        <w:ind w:left="274" w:leftChars="114" w:firstLine="240" w:firstLineChars="100"/>
        <w:rPr>
          <w:rFonts w:ascii="Arial" w:hAnsi="Arial" w:cs="Arial"/>
          <w:b w:val="0"/>
          <w:bCs w:val="0"/>
          <w:color w:val="000000"/>
          <w:sz w:val="24"/>
        </w:rPr>
      </w:pPr>
      <w:r>
        <w:rPr>
          <w:rFonts w:hint="eastAsia" w:ascii="仿宋" w:hAnsi="仿宋" w:eastAsia="仿宋" w:cs="仿宋"/>
          <w:b w:val="0"/>
          <w:bCs w:val="0"/>
          <w:color w:val="000000"/>
          <w:sz w:val="24"/>
        </w:rPr>
        <w:t>2</w:t>
      </w:r>
      <w:r>
        <w:rPr>
          <w:rFonts w:hint="eastAsia" w:ascii="仿宋" w:hAnsi="仿宋" w:eastAsia="仿宋" w:cs="仿宋"/>
          <w:b w:val="0"/>
          <w:bCs w:val="0"/>
          <w:sz w:val="24"/>
        </w:rPr>
        <w:t>.2</w:t>
      </w:r>
      <w:r>
        <w:rPr>
          <w:rFonts w:hint="eastAsia" w:ascii="宋体" w:hAnsi="宋体"/>
          <w:b w:val="0"/>
          <w:bCs w:val="0"/>
          <w:sz w:val="24"/>
        </w:rPr>
        <w:t>设计布展相关规范</w:t>
      </w:r>
    </w:p>
    <w:p>
      <w:pPr>
        <w:spacing w:line="440" w:lineRule="exact"/>
        <w:ind w:firstLine="480" w:firstLineChars="200"/>
        <w:rPr>
          <w:rFonts w:ascii="宋体" w:hAnsi="宋体"/>
          <w:sz w:val="24"/>
        </w:rPr>
      </w:pPr>
      <w:r>
        <w:rPr>
          <w:rFonts w:hint="eastAsia" w:ascii="宋体" w:hAnsi="宋体"/>
          <w:sz w:val="24"/>
        </w:rPr>
        <w:t>《中华人民共和国非物质文化遗产法》</w:t>
      </w:r>
    </w:p>
    <w:p>
      <w:pPr>
        <w:spacing w:line="440" w:lineRule="exact"/>
        <w:ind w:firstLine="480" w:firstLineChars="200"/>
        <w:rPr>
          <w:rFonts w:ascii="宋体" w:hAnsi="宋体"/>
          <w:sz w:val="24"/>
        </w:rPr>
      </w:pPr>
      <w:r>
        <w:rPr>
          <w:rFonts w:hint="eastAsia" w:ascii="宋体" w:hAnsi="宋体"/>
          <w:sz w:val="24"/>
        </w:rPr>
        <w:t>《非物质文化遗产传承发展工程实施意见》</w:t>
      </w:r>
    </w:p>
    <w:p>
      <w:pPr>
        <w:spacing w:line="440" w:lineRule="exact"/>
        <w:ind w:firstLine="480" w:firstLineChars="200"/>
        <w:rPr>
          <w:rFonts w:ascii="宋体" w:hAnsi="宋体"/>
          <w:sz w:val="24"/>
        </w:rPr>
      </w:pPr>
      <w:r>
        <w:rPr>
          <w:rFonts w:hint="eastAsia" w:ascii="宋体" w:hAnsi="宋体"/>
          <w:sz w:val="24"/>
        </w:rPr>
        <w:t>《浙江省非物质文化遗产保护条例》</w:t>
      </w:r>
    </w:p>
    <w:p>
      <w:pPr>
        <w:spacing w:line="440" w:lineRule="exact"/>
        <w:ind w:firstLine="480" w:firstLineChars="200"/>
        <w:rPr>
          <w:rFonts w:ascii="宋体" w:hAnsi="宋体"/>
          <w:sz w:val="24"/>
        </w:rPr>
      </w:pPr>
      <w:r>
        <w:rPr>
          <w:rFonts w:hint="eastAsia" w:ascii="宋体" w:hAnsi="宋体"/>
          <w:sz w:val="24"/>
        </w:rPr>
        <w:t>《博物馆展览工程管理办法》</w:t>
      </w:r>
    </w:p>
    <w:p>
      <w:pPr>
        <w:spacing w:line="440" w:lineRule="exact"/>
        <w:ind w:firstLine="480" w:firstLineChars="200"/>
        <w:rPr>
          <w:rFonts w:ascii="宋体" w:hAnsi="宋体"/>
          <w:sz w:val="24"/>
        </w:rPr>
      </w:pPr>
      <w:r>
        <w:rPr>
          <w:rFonts w:hint="eastAsia" w:ascii="宋体" w:hAnsi="宋体"/>
          <w:sz w:val="24"/>
        </w:rPr>
        <w:t>《博物馆展览工程资格管理办法》</w:t>
      </w:r>
    </w:p>
    <w:p>
      <w:pPr>
        <w:spacing w:line="440" w:lineRule="exact"/>
        <w:ind w:firstLine="480" w:firstLineChars="200"/>
        <w:rPr>
          <w:rFonts w:ascii="宋体" w:hAnsi="宋体"/>
          <w:sz w:val="24"/>
        </w:rPr>
      </w:pPr>
      <w:r>
        <w:rPr>
          <w:rFonts w:hint="eastAsia" w:ascii="宋体" w:hAnsi="宋体"/>
          <w:sz w:val="24"/>
        </w:rPr>
        <w:t>《博物馆展览形式设计规范》</w:t>
      </w:r>
    </w:p>
    <w:p>
      <w:pPr>
        <w:spacing w:line="440" w:lineRule="exact"/>
        <w:ind w:firstLine="480" w:firstLineChars="200"/>
        <w:rPr>
          <w:rFonts w:ascii="宋体" w:hAnsi="宋体"/>
          <w:sz w:val="24"/>
        </w:rPr>
      </w:pPr>
      <w:r>
        <w:rPr>
          <w:rFonts w:hint="eastAsia" w:ascii="宋体" w:hAnsi="宋体"/>
          <w:sz w:val="24"/>
        </w:rPr>
        <w:t>《博物馆展览工程核算标准》</w:t>
      </w:r>
    </w:p>
    <w:p>
      <w:pPr>
        <w:spacing w:beforeLines="10" w:line="360" w:lineRule="auto"/>
        <w:ind w:firstLine="600" w:firstLineChars="250"/>
        <w:rPr>
          <w:rFonts w:hint="eastAsia" w:ascii="宋体" w:hAnsi="宋体"/>
          <w:sz w:val="24"/>
        </w:rPr>
      </w:pPr>
      <w:r>
        <w:rPr>
          <w:rFonts w:hint="eastAsia" w:ascii="宋体" w:hAnsi="宋体"/>
          <w:sz w:val="24"/>
        </w:rPr>
        <w:t>其他与非物质文化遗产馆建设相关的法律法规及与建筑、装饰相关的法律法规。</w:t>
      </w:r>
    </w:p>
    <w:p>
      <w:pPr>
        <w:bidi w:val="0"/>
        <w:ind w:firstLine="480" w:firstLineChars="200"/>
        <w:rPr>
          <w:rFonts w:hint="eastAsia"/>
        </w:rPr>
      </w:pPr>
      <w:r>
        <w:rPr>
          <w:rFonts w:hint="eastAsia"/>
        </w:rPr>
        <w:t>上述标准、规范及规程仅是本工程最基本的依据，并未包括实施中所涉及到的所有标准、规范和规程，并且所用标准和技术规范均应为合同签订之日为止时的最新版本。 涉及相关法律标准规程的，以最新实施为准。若设计人使用的标准在本标书规定外，则应明确说明用于替代的标准或使用规范，并提供所使用的标准，该标准必须是国际公认的同等或更高级的标准。</w:t>
      </w:r>
    </w:p>
    <w:p>
      <w:pPr>
        <w:spacing w:beforeLines="10"/>
        <w:ind w:left="274" w:leftChars="114" w:firstLine="241" w:firstLineChars="100"/>
        <w:rPr>
          <w:rFonts w:hint="eastAsia" w:ascii="宋体" w:hAnsi="宋体"/>
          <w:b/>
          <w:bCs/>
          <w:color w:val="auto"/>
        </w:rPr>
      </w:pPr>
      <w:r>
        <w:rPr>
          <w:rFonts w:hint="eastAsia" w:ascii="宋体" w:hAnsi="宋体"/>
          <w:b/>
          <w:bCs/>
          <w:color w:val="auto"/>
          <w:lang w:val="en-US" w:eastAsia="zh-CN"/>
        </w:rPr>
        <w:t>2.3</w:t>
      </w:r>
      <w:r>
        <w:rPr>
          <w:rFonts w:hint="eastAsia" w:ascii="宋体" w:hAnsi="宋体"/>
          <w:b/>
          <w:bCs/>
          <w:color w:val="auto"/>
        </w:rPr>
        <w:t>展览框架</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2.3.1</w:t>
      </w:r>
      <w:r>
        <w:rPr>
          <w:rFonts w:hint="eastAsia" w:ascii="宋体" w:hAnsi="宋体"/>
          <w:color w:val="auto"/>
          <w:sz w:val="24"/>
        </w:rPr>
        <w:t>展览主题</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lang w:val="en-US" w:eastAsia="zh-CN"/>
        </w:rPr>
        <w:t>水送山迎入富春</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2.3.2</w:t>
      </w:r>
      <w:r>
        <w:rPr>
          <w:rFonts w:hint="eastAsia" w:ascii="宋体" w:hAnsi="宋体"/>
          <w:color w:val="auto"/>
          <w:sz w:val="24"/>
        </w:rPr>
        <w:t>主题阐释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宋体" w:hAnsi="宋体" w:eastAsia="仿宋" w:cs="仿宋"/>
          <w:b w:val="0"/>
          <w:bCs w:val="0"/>
          <w:color w:val="auto"/>
          <w:kern w:val="3"/>
          <w:sz w:val="24"/>
          <w:szCs w:val="24"/>
          <w:lang w:val="en-US" w:eastAsia="zh-CN" w:bidi="ar-SA"/>
        </w:rPr>
      </w:pPr>
      <w:r>
        <w:rPr>
          <w:rFonts w:hint="eastAsia" w:ascii="宋体" w:hAnsi="宋体" w:cs="仿宋"/>
          <w:b w:val="0"/>
          <w:bCs w:val="0"/>
          <w:color w:val="auto"/>
          <w:kern w:val="3"/>
          <w:sz w:val="24"/>
          <w:szCs w:val="24"/>
          <w:lang w:val="en-US" w:eastAsia="zh-CN" w:bidi="ar-SA"/>
        </w:rPr>
        <w:t xml:space="preserve">    </w:t>
      </w:r>
      <w:r>
        <w:rPr>
          <w:rFonts w:hint="default" w:ascii="宋体" w:hAnsi="宋体" w:eastAsia="仿宋" w:cs="仿宋"/>
          <w:b w:val="0"/>
          <w:bCs w:val="0"/>
          <w:color w:val="auto"/>
          <w:kern w:val="3"/>
          <w:sz w:val="24"/>
          <w:szCs w:val="24"/>
          <w:lang w:val="en-US" w:eastAsia="zh-CN" w:bidi="ar-SA"/>
        </w:rPr>
        <w:t>水送山迎入富春，一川如画晚晴新。</w:t>
      </w:r>
      <w:r>
        <w:rPr>
          <w:rFonts w:hint="default" w:ascii="宋体" w:hAnsi="宋体" w:eastAsia="仿宋" w:cs="仿宋"/>
          <w:b w:val="0"/>
          <w:bCs w:val="0"/>
          <w:color w:val="auto"/>
          <w:kern w:val="3"/>
          <w:sz w:val="24"/>
          <w:szCs w:val="24"/>
          <w:lang w:val="en-US" w:eastAsia="zh-CN" w:bidi="ar-SA"/>
        </w:rPr>
        <w:br w:type="textWrapping"/>
      </w:r>
      <w:r>
        <w:rPr>
          <w:rFonts w:hint="default" w:ascii="宋体" w:hAnsi="宋体" w:eastAsia="仿宋" w:cs="仿宋"/>
          <w:b w:val="0"/>
          <w:bCs w:val="0"/>
          <w:color w:val="auto"/>
          <w:kern w:val="3"/>
          <w:sz w:val="24"/>
          <w:szCs w:val="24"/>
          <w:lang w:val="en-US" w:eastAsia="zh-CN" w:bidi="ar-SA"/>
        </w:rPr>
        <w:t>云低远渡帆来重，潮落寒沙鸟下频。</w:t>
      </w:r>
      <w:r>
        <w:rPr>
          <w:rFonts w:hint="default" w:ascii="宋体" w:hAnsi="宋体" w:eastAsia="仿宋" w:cs="仿宋"/>
          <w:b w:val="0"/>
          <w:bCs w:val="0"/>
          <w:color w:val="auto"/>
          <w:kern w:val="3"/>
          <w:sz w:val="24"/>
          <w:szCs w:val="24"/>
          <w:lang w:val="en-US" w:eastAsia="zh-CN" w:bidi="ar-SA"/>
        </w:rPr>
        <w:br w:type="textWrapping"/>
      </w:r>
      <w:r>
        <w:rPr>
          <w:rFonts w:hint="default" w:ascii="宋体" w:hAnsi="宋体" w:eastAsia="仿宋" w:cs="仿宋"/>
          <w:b w:val="0"/>
          <w:bCs w:val="0"/>
          <w:color w:val="auto"/>
          <w:kern w:val="3"/>
          <w:sz w:val="24"/>
          <w:szCs w:val="24"/>
          <w:lang w:val="en-US" w:eastAsia="zh-CN" w:bidi="ar-SA"/>
        </w:rPr>
        <w:t>未必柳间无谢客，也应花里有秦人。</w:t>
      </w:r>
      <w:r>
        <w:rPr>
          <w:rFonts w:hint="default" w:ascii="宋体" w:hAnsi="宋体" w:eastAsia="仿宋" w:cs="仿宋"/>
          <w:b w:val="0"/>
          <w:bCs w:val="0"/>
          <w:color w:val="auto"/>
          <w:kern w:val="3"/>
          <w:sz w:val="24"/>
          <w:szCs w:val="24"/>
          <w:lang w:val="en-US" w:eastAsia="zh-CN" w:bidi="ar-SA"/>
        </w:rPr>
        <w:br w:type="textWrapping"/>
      </w:r>
      <w:r>
        <w:rPr>
          <w:rFonts w:hint="default" w:ascii="宋体" w:hAnsi="宋体" w:eastAsia="仿宋" w:cs="仿宋"/>
          <w:b w:val="0"/>
          <w:bCs w:val="0"/>
          <w:color w:val="auto"/>
          <w:kern w:val="3"/>
          <w:sz w:val="24"/>
          <w:szCs w:val="24"/>
          <w:lang w:val="en-US" w:eastAsia="zh-CN" w:bidi="ar-SA"/>
        </w:rPr>
        <w:t>严光万古清风在，不敢停桡更问津。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400" w:firstLineChars="1000"/>
        <w:rPr>
          <w:rFonts w:hint="eastAsia" w:ascii="宋体" w:hAnsi="宋体" w:eastAsia="仿宋" w:cs="仿宋"/>
          <w:b w:val="0"/>
          <w:bCs w:val="0"/>
          <w:color w:val="auto"/>
          <w:kern w:val="3"/>
          <w:sz w:val="24"/>
          <w:szCs w:val="24"/>
          <w:lang w:val="en-US" w:eastAsia="zh-CN" w:bidi="ar-SA"/>
        </w:rPr>
      </w:pPr>
      <w:r>
        <w:rPr>
          <w:rFonts w:hint="eastAsia" w:ascii="宋体" w:hAnsi="宋体" w:eastAsia="仿宋" w:cs="仿宋"/>
          <w:b w:val="0"/>
          <w:bCs w:val="0"/>
          <w:color w:val="auto"/>
          <w:kern w:val="3"/>
          <w:sz w:val="24"/>
          <w:szCs w:val="24"/>
          <w:lang w:val="en-US" w:eastAsia="zh-CN" w:bidi="ar-SA"/>
        </w:rPr>
        <w:t>——</w:t>
      </w:r>
      <w:r>
        <w:rPr>
          <w:rFonts w:hint="eastAsia" w:ascii="宋体" w:hAnsi="宋体" w:eastAsia="仿宋" w:cs="仿宋"/>
          <w:b w:val="0"/>
          <w:bCs w:val="0"/>
          <w:color w:val="auto"/>
          <w:kern w:val="3"/>
          <w:sz w:val="24"/>
          <w:szCs w:val="24"/>
          <w:lang w:val="en-US" w:eastAsia="zh-CN" w:bidi="ar-SA"/>
        </w:rPr>
        <w:fldChar w:fldCharType="begin"/>
      </w:r>
      <w:r>
        <w:rPr>
          <w:rFonts w:hint="eastAsia" w:ascii="宋体" w:hAnsi="宋体" w:eastAsia="仿宋" w:cs="仿宋"/>
          <w:b w:val="0"/>
          <w:bCs w:val="0"/>
          <w:color w:val="auto"/>
          <w:kern w:val="3"/>
          <w:sz w:val="24"/>
          <w:szCs w:val="24"/>
          <w:lang w:val="en-US" w:eastAsia="zh-CN" w:bidi="ar-SA"/>
        </w:rPr>
        <w:instrText xml:space="preserve"> HYPERLINK "https://www.gushiji.cc/gushi/309690.html" </w:instrText>
      </w:r>
      <w:r>
        <w:rPr>
          <w:rFonts w:hint="eastAsia" w:ascii="宋体" w:hAnsi="宋体" w:eastAsia="仿宋" w:cs="仿宋"/>
          <w:b w:val="0"/>
          <w:bCs w:val="0"/>
          <w:color w:val="auto"/>
          <w:kern w:val="3"/>
          <w:sz w:val="24"/>
          <w:szCs w:val="24"/>
          <w:lang w:val="en-US" w:eastAsia="zh-CN" w:bidi="ar-SA"/>
        </w:rPr>
        <w:fldChar w:fldCharType="separate"/>
      </w:r>
      <w:r>
        <w:rPr>
          <w:rFonts w:hint="eastAsia" w:ascii="宋体" w:hAnsi="宋体" w:eastAsia="仿宋" w:cs="仿宋"/>
          <w:b w:val="0"/>
          <w:bCs w:val="0"/>
          <w:color w:val="auto"/>
          <w:kern w:val="3"/>
          <w:sz w:val="24"/>
          <w:szCs w:val="24"/>
          <w:lang w:val="en-US" w:eastAsia="zh-CN" w:bidi="ar-SA"/>
        </w:rPr>
        <w:t>唐 吴融《富春》</w:t>
      </w:r>
      <w:r>
        <w:rPr>
          <w:rFonts w:hint="eastAsia" w:ascii="宋体" w:hAnsi="宋体" w:eastAsia="仿宋" w:cs="仿宋"/>
          <w:b w:val="0"/>
          <w:bCs w:val="0"/>
          <w:color w:val="auto"/>
          <w:kern w:val="3"/>
          <w:sz w:val="24"/>
          <w:szCs w:val="24"/>
          <w:lang w:val="en-US" w:eastAsia="zh-CN" w:bidi="ar-SA"/>
        </w:rPr>
        <w:fldChar w:fldCharType="end"/>
      </w:r>
    </w:p>
    <w:p>
      <w:pPr>
        <w:spacing w:line="440" w:lineRule="exact"/>
        <w:ind w:firstLine="480" w:firstLineChars="200"/>
        <w:rPr>
          <w:rFonts w:hint="eastAsia" w:ascii="宋体" w:hAnsi="宋体"/>
          <w:color w:val="auto"/>
          <w:sz w:val="24"/>
        </w:rPr>
      </w:pPr>
      <w:r>
        <w:rPr>
          <w:rFonts w:hint="eastAsia" w:ascii="宋体" w:hAnsi="宋体"/>
          <w:color w:val="auto"/>
          <w:sz w:val="24"/>
        </w:rPr>
        <w:t>古来，</w:t>
      </w:r>
      <w:r>
        <w:rPr>
          <w:rFonts w:hint="eastAsia" w:ascii="宋体" w:hAnsi="宋体"/>
          <w:color w:val="auto"/>
          <w:sz w:val="24"/>
          <w:lang w:val="en-US" w:eastAsia="zh-CN"/>
        </w:rPr>
        <w:t>富阳山水</w:t>
      </w:r>
      <w:r>
        <w:rPr>
          <w:rFonts w:hint="eastAsia" w:ascii="宋体" w:hAnsi="宋体"/>
          <w:color w:val="auto"/>
          <w:sz w:val="24"/>
        </w:rPr>
        <w:t>的秀丽风光吸引了无数文人雅士歌赋赞美。“</w:t>
      </w:r>
      <w:r>
        <w:rPr>
          <w:rFonts w:hint="eastAsia" w:ascii="宋体" w:hAnsi="宋体"/>
          <w:color w:val="auto"/>
          <w:sz w:val="24"/>
          <w:lang w:val="en-US" w:eastAsia="zh-CN"/>
        </w:rPr>
        <w:t>天下独绝</w:t>
      </w:r>
      <w:r>
        <w:rPr>
          <w:rFonts w:hint="eastAsia" w:ascii="宋体" w:hAnsi="宋体"/>
          <w:color w:val="auto"/>
          <w:sz w:val="24"/>
        </w:rPr>
        <w:t>”</w:t>
      </w:r>
      <w:r>
        <w:rPr>
          <w:rFonts w:hint="eastAsia" w:ascii="宋体" w:hAnsi="宋体"/>
          <w:color w:val="auto"/>
          <w:sz w:val="24"/>
          <w:lang w:val="en-US" w:eastAsia="zh-CN"/>
        </w:rPr>
        <w:t>的至高赞誉让无数人对富阳心生向往，《富春山居图》中描绘的富春美景流传千年</w:t>
      </w:r>
      <w:r>
        <w:rPr>
          <w:rFonts w:hint="eastAsia" w:ascii="宋体" w:hAnsi="宋体"/>
          <w:color w:val="auto"/>
          <w:sz w:val="24"/>
        </w:rPr>
        <w:t>。展览主题契合非物质文化遗产传承、发展之要义，意境悠远，给人以想象空间，集中反映了地域文化之源、存续之盛、传承之脉、发展之势，富有</w:t>
      </w:r>
      <w:r>
        <w:rPr>
          <w:rFonts w:hint="eastAsia" w:ascii="宋体" w:hAnsi="宋体"/>
          <w:color w:val="auto"/>
          <w:sz w:val="24"/>
          <w:lang w:val="en-US" w:eastAsia="zh-CN"/>
        </w:rPr>
        <w:t>江南雅韵</w:t>
      </w:r>
      <w:r>
        <w:rPr>
          <w:rFonts w:hint="eastAsia" w:ascii="宋体" w:hAnsi="宋体"/>
          <w:color w:val="auto"/>
          <w:sz w:val="24"/>
        </w:rPr>
        <w:t>和人文气息。展览尾厅以</w:t>
      </w:r>
      <w:r>
        <w:rPr>
          <w:rFonts w:hint="eastAsia" w:ascii="宋体" w:hAnsi="宋体"/>
          <w:color w:val="auto"/>
          <w:sz w:val="24"/>
          <w:lang w:val="en-US" w:eastAsia="zh-CN"/>
        </w:rPr>
        <w:t>非遗文化传承与保护</w:t>
      </w:r>
      <w:r>
        <w:rPr>
          <w:rFonts w:hint="eastAsia" w:ascii="宋体" w:hAnsi="宋体"/>
          <w:color w:val="auto"/>
          <w:sz w:val="24"/>
        </w:rPr>
        <w:t>为线索，凸显了</w:t>
      </w:r>
      <w:r>
        <w:rPr>
          <w:rFonts w:hint="eastAsia" w:ascii="宋体" w:hAnsi="宋体"/>
          <w:color w:val="auto"/>
          <w:sz w:val="24"/>
          <w:lang w:val="en-US" w:eastAsia="zh-CN"/>
        </w:rPr>
        <w:t>富阳非遗文化的发展延绵之意</w:t>
      </w:r>
      <w:r>
        <w:rPr>
          <w:rFonts w:hint="eastAsia" w:ascii="宋体" w:hAnsi="宋体"/>
          <w:color w:val="auto"/>
          <w:sz w:val="24"/>
        </w:rPr>
        <w:t>。</w:t>
      </w:r>
    </w:p>
    <w:p>
      <w:pPr>
        <w:spacing w:line="440" w:lineRule="exact"/>
        <w:ind w:firstLine="480" w:firstLineChars="200"/>
        <w:rPr>
          <w:rFonts w:hint="default" w:ascii="宋体" w:hAnsi="宋体"/>
          <w:color w:val="auto"/>
          <w:sz w:val="24"/>
          <w:lang w:val="en-US" w:eastAsia="zh-CN"/>
        </w:rPr>
      </w:pPr>
      <w:r>
        <w:rPr>
          <w:rFonts w:hint="eastAsia" w:ascii="宋体" w:hAnsi="宋体"/>
          <w:color w:val="auto"/>
          <w:sz w:val="24"/>
          <w:lang w:val="en-US" w:eastAsia="zh-CN"/>
        </w:rPr>
        <w:t>天下佳山水，古今推富春。富春山</w:t>
      </w:r>
      <w:r>
        <w:rPr>
          <w:rFonts w:hint="default" w:ascii="宋体" w:hAnsi="宋体"/>
          <w:color w:val="auto"/>
          <w:sz w:val="24"/>
          <w:lang w:val="en-US" w:eastAsia="zh-CN"/>
        </w:rPr>
        <w:t>一说</w:t>
      </w:r>
      <w:r>
        <w:rPr>
          <w:rFonts w:hint="eastAsia" w:ascii="宋体" w:hAnsi="宋体"/>
          <w:color w:val="auto"/>
          <w:sz w:val="24"/>
          <w:lang w:val="en-US" w:eastAsia="zh-CN"/>
        </w:rPr>
        <w:t>为</w:t>
      </w:r>
      <w:r>
        <w:rPr>
          <w:rFonts w:hint="default" w:ascii="宋体" w:hAnsi="宋体"/>
          <w:color w:val="auto"/>
          <w:sz w:val="24"/>
          <w:lang w:val="en-US" w:eastAsia="zh-CN"/>
        </w:rPr>
        <w:t>山名。在浙江桐庐县南(今富春江镇)。</w:t>
      </w:r>
      <w:r>
        <w:rPr>
          <w:rFonts w:hint="eastAsia" w:ascii="宋体" w:hAnsi="宋体"/>
          <w:color w:val="auto"/>
          <w:sz w:val="24"/>
          <w:lang w:val="en-US" w:eastAsia="zh-CN"/>
        </w:rPr>
        <w:t>又</w:t>
      </w:r>
      <w:r>
        <w:rPr>
          <w:rFonts w:hint="default" w:ascii="宋体" w:hAnsi="宋体"/>
          <w:color w:val="auto"/>
          <w:sz w:val="24"/>
          <w:lang w:val="en-US" w:eastAsia="zh-CN"/>
        </w:rPr>
        <w:t>名严陵山。前临富春江，山下有滩称严陵濑，为汉隐士严光游钓处。山腰有二盘石，称东西二钓台。各高百余米，巍然对峙，耸立江湄。东称严子陵钓台，西为宋处士谢翱哭文天祥处。另一说法</w:t>
      </w:r>
      <w:r>
        <w:rPr>
          <w:rFonts w:hint="eastAsia" w:ascii="宋体" w:hAnsi="宋体"/>
          <w:color w:val="auto"/>
          <w:sz w:val="24"/>
          <w:lang w:val="en-US" w:eastAsia="zh-CN"/>
        </w:rPr>
        <w:t>则是</w:t>
      </w:r>
      <w:r>
        <w:rPr>
          <w:rFonts w:hint="default" w:ascii="宋体" w:hAnsi="宋体"/>
          <w:color w:val="auto"/>
          <w:sz w:val="24"/>
          <w:lang w:val="en-US" w:eastAsia="zh-CN"/>
        </w:rPr>
        <w:t>泛指富春江沿岸的群山，富春江北岸的山是天目山的余脉，而江南的山是龙门山脉，两岸群山夹岸对峙，蔚为壮观。黄公望在传世之作《秋山招隐图》中写道，"此富春山之别径也。予向构一堂于其间，每春秋焚香煮茗，游焉息焉。当晨岚夕照，月户雨窗，或登眺，或凭栏，不知身世在尘寰矣!"</w:t>
      </w:r>
    </w:p>
    <w:p>
      <w:pPr>
        <w:spacing w:line="440" w:lineRule="exact"/>
        <w:ind w:firstLine="480" w:firstLineChars="200"/>
        <w:rPr>
          <w:rFonts w:hint="default" w:ascii="宋体" w:hAnsi="宋体"/>
          <w:color w:val="auto"/>
          <w:sz w:val="24"/>
          <w:lang w:val="en-US" w:eastAsia="zh-CN"/>
        </w:rPr>
      </w:pPr>
      <w:r>
        <w:rPr>
          <w:rFonts w:hint="default" w:ascii="宋体" w:hAnsi="宋体"/>
          <w:color w:val="auto"/>
          <w:sz w:val="24"/>
          <w:lang w:val="en-US" w:eastAsia="zh-CN"/>
        </w:rPr>
        <w:t>《后汉书·逸民传·严光》:"﹝严光﹞乃耕於富春山，后人名其钓处为严陵濑焉。"唐李白《古风》之十二:"长揖万乘君，还归富春山。"清</w:t>
      </w:r>
      <w:r>
        <w:rPr>
          <w:rFonts w:hint="default" w:ascii="宋体" w:hAnsi="宋体"/>
          <w:color w:val="auto"/>
          <w:sz w:val="24"/>
          <w:lang w:val="en-US" w:eastAsia="zh-CN"/>
        </w:rPr>
        <w:fldChar w:fldCharType="begin"/>
      </w:r>
      <w:r>
        <w:rPr>
          <w:rFonts w:hint="default" w:ascii="宋体" w:hAnsi="宋体"/>
          <w:color w:val="auto"/>
          <w:sz w:val="24"/>
          <w:lang w:val="en-US" w:eastAsia="zh-CN"/>
        </w:rPr>
        <w:instrText xml:space="preserve">HYPERLINK"https://baike.so.com/doc/7850647-8124742.html"\t"https://baike.so.com/doc/_blank"</w:instrText>
      </w:r>
      <w:r>
        <w:rPr>
          <w:rFonts w:hint="default" w:ascii="宋体" w:hAnsi="宋体"/>
          <w:color w:val="auto"/>
          <w:sz w:val="24"/>
          <w:lang w:val="en-US" w:eastAsia="zh-CN"/>
        </w:rPr>
        <w:fldChar w:fldCharType="separate"/>
      </w:r>
      <w:r>
        <w:rPr>
          <w:rFonts w:hint="default" w:ascii="宋体" w:hAnsi="宋体"/>
          <w:color w:val="auto"/>
          <w:sz w:val="24"/>
          <w:lang w:val="en-US" w:eastAsia="zh-CN"/>
        </w:rPr>
        <w:t>顾祖禹</w:t>
      </w:r>
      <w:r>
        <w:rPr>
          <w:rFonts w:hint="default" w:ascii="宋体" w:hAnsi="宋体"/>
          <w:color w:val="auto"/>
          <w:sz w:val="24"/>
          <w:lang w:val="en-US" w:eastAsia="zh-CN"/>
        </w:rPr>
        <w:fldChar w:fldCharType="end"/>
      </w:r>
      <w:r>
        <w:rPr>
          <w:rFonts w:hint="default" w:ascii="宋体" w:hAnsi="宋体"/>
          <w:color w:val="auto"/>
          <w:sz w:val="24"/>
          <w:lang w:val="en-US" w:eastAsia="zh-CN"/>
        </w:rPr>
        <w:t>《读史方舆纪要·浙江二·严州府》:"富春山，县西三十里，一名严陵山，前临大江，汉子陵钓处，人号严陵濑，有东西二钓台，各高数百丈。"</w:t>
      </w:r>
    </w:p>
    <w:p>
      <w:pPr>
        <w:spacing w:line="440" w:lineRule="exact"/>
        <w:ind w:firstLine="480" w:firstLineChars="200"/>
        <w:rPr>
          <w:rFonts w:hint="default" w:ascii="宋体" w:hAnsi="宋体"/>
          <w:color w:val="auto"/>
          <w:sz w:val="24"/>
          <w:lang w:val="en-US" w:eastAsia="zh-CN"/>
        </w:rPr>
      </w:pPr>
      <w:r>
        <w:rPr>
          <w:rFonts w:hint="default" w:ascii="宋体" w:hAnsi="宋体"/>
          <w:color w:val="auto"/>
          <w:sz w:val="24"/>
          <w:lang w:val="en-US" w:eastAsia="zh-CN"/>
        </w:rPr>
        <w:t>元代大画家黄公望晚年隐居于富阳的庙山坞，并将此处称作"富春山"，并在他的画作中多次提及，如在传世之作《秋山招隐图》中写道，"此富春山之别径也。予向构一堂于其间，每春秋焚香煮茗，游焉息焉。当晨岚夕照，月户雨窗，或登眺，或凭栏，不知身世在尘寰矣!"在《富春山居图》中也提到，"至正七年，仆归富春山居，无用师携往……"</w:t>
      </w:r>
    </w:p>
    <w:p>
      <w:pPr>
        <w:spacing w:line="440" w:lineRule="exact"/>
        <w:ind w:firstLine="480" w:firstLineChars="200"/>
        <w:rPr>
          <w:rFonts w:hint="eastAsia" w:ascii="宋体" w:hAnsi="宋体"/>
          <w:color w:val="auto"/>
          <w:sz w:val="24"/>
        </w:rPr>
      </w:pPr>
      <w:r>
        <w:rPr>
          <w:rFonts w:hint="eastAsia" w:ascii="宋体" w:hAnsi="宋体"/>
          <w:color w:val="auto"/>
          <w:sz w:val="24"/>
        </w:rPr>
        <w:t>江南水乡的文化繁盛</w:t>
      </w:r>
      <w:r>
        <w:rPr>
          <w:rFonts w:hint="eastAsia" w:ascii="宋体" w:hAnsi="宋体"/>
          <w:color w:val="auto"/>
          <w:sz w:val="24"/>
          <w:lang w:eastAsia="zh-CN"/>
        </w:rPr>
        <w:t>，</w:t>
      </w:r>
      <w:r>
        <w:rPr>
          <w:rFonts w:hint="eastAsia" w:ascii="宋体" w:hAnsi="宋体"/>
          <w:color w:val="auto"/>
          <w:sz w:val="24"/>
        </w:rPr>
        <w:t>得天独厚的山水文化，既是</w:t>
      </w:r>
      <w:r>
        <w:rPr>
          <w:rFonts w:hint="eastAsia" w:ascii="宋体" w:hAnsi="宋体"/>
          <w:color w:val="auto"/>
          <w:sz w:val="24"/>
          <w:lang w:eastAsia="zh-CN"/>
        </w:rPr>
        <w:t>富阳</w:t>
      </w:r>
      <w:r>
        <w:rPr>
          <w:rFonts w:hint="eastAsia" w:ascii="宋体" w:hAnsi="宋体"/>
          <w:color w:val="auto"/>
          <w:sz w:val="24"/>
        </w:rPr>
        <w:t>文化兴起之源头，亦是</w:t>
      </w:r>
      <w:r>
        <w:rPr>
          <w:rFonts w:hint="eastAsia" w:ascii="宋体" w:hAnsi="宋体"/>
          <w:color w:val="auto"/>
          <w:sz w:val="24"/>
          <w:lang w:eastAsia="zh-CN"/>
        </w:rPr>
        <w:t>富阳</w:t>
      </w:r>
      <w:r>
        <w:rPr>
          <w:rFonts w:hint="eastAsia" w:ascii="宋体" w:hAnsi="宋体"/>
          <w:color w:val="auto"/>
          <w:sz w:val="24"/>
        </w:rPr>
        <w:t>非遗传承之活脉。以</w:t>
      </w:r>
      <w:r>
        <w:rPr>
          <w:rFonts w:hint="eastAsia" w:ascii="宋体" w:hAnsi="宋体"/>
          <w:color w:val="auto"/>
          <w:sz w:val="24"/>
          <w:lang w:eastAsia="zh-CN"/>
        </w:rPr>
        <w:t>富阳</w:t>
      </w:r>
      <w:r>
        <w:rPr>
          <w:rFonts w:hint="eastAsia" w:ascii="宋体" w:hAnsi="宋体"/>
          <w:color w:val="auto"/>
          <w:sz w:val="24"/>
        </w:rPr>
        <w:t>山与水、水与城的关系，喻</w:t>
      </w:r>
      <w:r>
        <w:rPr>
          <w:rFonts w:hint="eastAsia" w:ascii="宋体" w:hAnsi="宋体"/>
          <w:color w:val="auto"/>
          <w:sz w:val="24"/>
          <w:lang w:eastAsia="zh-CN"/>
        </w:rPr>
        <w:t>富阳</w:t>
      </w:r>
      <w:r>
        <w:rPr>
          <w:rFonts w:hint="eastAsia" w:ascii="宋体" w:hAnsi="宋体"/>
          <w:color w:val="auto"/>
          <w:sz w:val="24"/>
        </w:rPr>
        <w:t>自然与人文相依、相生、相融而造就的一方文明，似</w:t>
      </w:r>
      <w:r>
        <w:rPr>
          <w:rFonts w:hint="eastAsia" w:ascii="宋体" w:hAnsi="宋体"/>
          <w:color w:val="auto"/>
          <w:sz w:val="24"/>
          <w:lang w:val="en-US" w:eastAsia="zh-CN"/>
        </w:rPr>
        <w:t>富阳山水</w:t>
      </w:r>
      <w:r>
        <w:rPr>
          <w:rFonts w:hint="eastAsia" w:ascii="宋体" w:hAnsi="宋体"/>
          <w:color w:val="auto"/>
          <w:sz w:val="24"/>
        </w:rPr>
        <w:t>孕育之诗赋、</w:t>
      </w:r>
      <w:r>
        <w:rPr>
          <w:rFonts w:hint="eastAsia" w:ascii="宋体" w:hAnsi="宋体"/>
          <w:color w:val="auto"/>
          <w:sz w:val="24"/>
          <w:lang w:val="en-US" w:eastAsia="zh-CN"/>
        </w:rPr>
        <w:t>翠竹磨炼出画纸</w:t>
      </w:r>
      <w:r>
        <w:rPr>
          <w:rFonts w:hint="eastAsia" w:ascii="宋体" w:hAnsi="宋体"/>
          <w:color w:val="auto"/>
          <w:sz w:val="24"/>
        </w:rPr>
        <w:t>，历久弥新，源远流长。</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2.3.3</w:t>
      </w:r>
      <w:r>
        <w:rPr>
          <w:rFonts w:hint="eastAsia" w:ascii="宋体" w:hAnsi="宋体"/>
          <w:color w:val="auto"/>
          <w:sz w:val="24"/>
        </w:rPr>
        <w:t>单元设置</w:t>
      </w:r>
    </w:p>
    <w:p>
      <w:pPr>
        <w:spacing w:line="440" w:lineRule="exact"/>
        <w:ind w:firstLine="480" w:firstLineChars="200"/>
        <w:rPr>
          <w:rFonts w:hint="eastAsia" w:ascii="宋体" w:hAnsi="宋体"/>
          <w:color w:val="auto"/>
          <w:sz w:val="24"/>
        </w:rPr>
      </w:pPr>
      <w:r>
        <w:rPr>
          <w:rFonts w:hint="eastAsia" w:ascii="宋体" w:hAnsi="宋体"/>
          <w:color w:val="auto"/>
          <w:sz w:val="24"/>
        </w:rPr>
        <w:t>展览由序厅《</w:t>
      </w:r>
      <w:r>
        <w:rPr>
          <w:rFonts w:hint="eastAsia" w:ascii="宋体" w:hAnsi="宋体"/>
          <w:color w:val="auto"/>
          <w:sz w:val="24"/>
          <w:lang w:val="en-US" w:eastAsia="zh-CN"/>
        </w:rPr>
        <w:t>水送山迎入富春</w:t>
      </w:r>
      <w:r>
        <w:rPr>
          <w:rFonts w:hint="eastAsia" w:ascii="宋体" w:hAnsi="宋体"/>
          <w:color w:val="auto"/>
          <w:sz w:val="24"/>
        </w:rPr>
        <w:t>》、第一单元《</w:t>
      </w:r>
      <w:r>
        <w:rPr>
          <w:rFonts w:hint="eastAsia" w:ascii="宋体" w:hAnsi="宋体"/>
          <w:color w:val="auto"/>
          <w:sz w:val="24"/>
          <w:lang w:val="en-US" w:eastAsia="zh-CN"/>
        </w:rPr>
        <w:t>轻风古渡迎归舟</w:t>
      </w:r>
      <w:r>
        <w:rPr>
          <w:rFonts w:hint="eastAsia" w:ascii="宋体" w:hAnsi="宋体"/>
          <w:color w:val="auto"/>
          <w:sz w:val="24"/>
        </w:rPr>
        <w:t>》、第二单元《</w:t>
      </w:r>
      <w:r>
        <w:rPr>
          <w:rFonts w:hint="eastAsia" w:ascii="宋体" w:hAnsi="宋体"/>
          <w:color w:val="auto"/>
          <w:sz w:val="24"/>
          <w:lang w:val="en-US" w:eastAsia="zh-CN"/>
        </w:rPr>
        <w:t>富春山居物象饶</w:t>
      </w:r>
      <w:r>
        <w:rPr>
          <w:rFonts w:hint="eastAsia" w:ascii="宋体" w:hAnsi="宋体"/>
          <w:color w:val="auto"/>
          <w:sz w:val="24"/>
        </w:rPr>
        <w:t>》、第三单元《</w:t>
      </w:r>
      <w:r>
        <w:rPr>
          <w:rFonts w:hint="eastAsia" w:ascii="宋体" w:hAnsi="宋体"/>
          <w:color w:val="auto"/>
          <w:sz w:val="24"/>
          <w:lang w:val="en-US" w:eastAsia="zh-CN"/>
        </w:rPr>
        <w:t>知有人家在翠微</w:t>
      </w:r>
      <w:r>
        <w:rPr>
          <w:rFonts w:hint="eastAsia" w:ascii="宋体" w:hAnsi="宋体"/>
          <w:color w:val="auto"/>
          <w:sz w:val="24"/>
        </w:rPr>
        <w:t>》、第四单元《</w:t>
      </w:r>
      <w:r>
        <w:rPr>
          <w:rFonts w:hint="eastAsia" w:ascii="宋体" w:hAnsi="宋体"/>
          <w:color w:val="auto"/>
          <w:sz w:val="24"/>
          <w:lang w:val="en-US" w:eastAsia="zh-CN"/>
        </w:rPr>
        <w:t>击鼓敲钲市喧腾</w:t>
      </w:r>
      <w:r>
        <w:rPr>
          <w:rFonts w:hint="eastAsia" w:ascii="宋体" w:hAnsi="宋体"/>
          <w:color w:val="auto"/>
          <w:sz w:val="24"/>
        </w:rPr>
        <w:t>》和尾厅《</w:t>
      </w:r>
      <w:r>
        <w:rPr>
          <w:rFonts w:hint="eastAsia" w:ascii="宋体" w:hAnsi="宋体"/>
          <w:color w:val="auto"/>
          <w:sz w:val="24"/>
          <w:lang w:val="en-US" w:eastAsia="zh-CN"/>
        </w:rPr>
        <w:t>未语乡愁是传承</w:t>
      </w:r>
      <w:r>
        <w:rPr>
          <w:rFonts w:hint="eastAsia" w:ascii="宋体" w:hAnsi="宋体"/>
          <w:color w:val="auto"/>
          <w:sz w:val="24"/>
        </w:rPr>
        <w:t>》</w:t>
      </w:r>
      <w:r>
        <w:rPr>
          <w:rFonts w:hint="eastAsia" w:ascii="宋体" w:hAnsi="宋体"/>
          <w:color w:val="auto"/>
          <w:sz w:val="24"/>
          <w:lang w:val="en-US" w:eastAsia="zh-CN"/>
        </w:rPr>
        <w:t>六</w:t>
      </w:r>
      <w:r>
        <w:rPr>
          <w:rFonts w:hint="eastAsia" w:ascii="宋体" w:hAnsi="宋体"/>
          <w:color w:val="auto"/>
          <w:sz w:val="24"/>
        </w:rPr>
        <w:t>个部分组成，</w:t>
      </w:r>
      <w:r>
        <w:rPr>
          <w:rFonts w:hint="eastAsia" w:ascii="宋体" w:hAnsi="宋体"/>
          <w:color w:val="auto"/>
          <w:sz w:val="24"/>
          <w:lang w:val="en-US" w:eastAsia="zh-CN"/>
        </w:rPr>
        <w:t>以游人为视角</w:t>
      </w:r>
      <w:r>
        <w:rPr>
          <w:rFonts w:hint="eastAsia" w:ascii="宋体" w:hAnsi="宋体"/>
          <w:color w:val="auto"/>
          <w:sz w:val="24"/>
        </w:rPr>
        <w:t>全方位展示</w:t>
      </w:r>
      <w:r>
        <w:rPr>
          <w:rFonts w:hint="eastAsia" w:ascii="宋体" w:hAnsi="宋体"/>
          <w:color w:val="auto"/>
          <w:sz w:val="24"/>
          <w:lang w:eastAsia="zh-CN"/>
        </w:rPr>
        <w:t>富阳</w:t>
      </w:r>
      <w:r>
        <w:rPr>
          <w:rFonts w:hint="eastAsia" w:ascii="宋体" w:hAnsi="宋体"/>
          <w:color w:val="auto"/>
          <w:sz w:val="24"/>
        </w:rPr>
        <w:t>以各级代表性名录项目为主的，绚丽多彩、斑斓多姿的</w:t>
      </w:r>
      <w:r>
        <w:rPr>
          <w:rFonts w:hint="eastAsia" w:ascii="宋体" w:hAnsi="宋体"/>
          <w:color w:val="auto"/>
          <w:sz w:val="24"/>
          <w:lang w:val="en-US" w:eastAsia="zh-CN"/>
        </w:rPr>
        <w:t>富阳</w:t>
      </w:r>
      <w:r>
        <w:rPr>
          <w:rFonts w:hint="eastAsia" w:ascii="宋体" w:hAnsi="宋体"/>
          <w:color w:val="auto"/>
          <w:sz w:val="24"/>
        </w:rPr>
        <w:t>非</w:t>
      </w:r>
      <w:r>
        <w:rPr>
          <w:rFonts w:hint="eastAsia" w:ascii="宋体" w:hAnsi="宋体"/>
          <w:color w:val="auto"/>
          <w:sz w:val="24"/>
          <w:lang w:val="en-US" w:eastAsia="zh-CN"/>
        </w:rPr>
        <w:t>遗生活</w:t>
      </w:r>
      <w:r>
        <w:rPr>
          <w:rFonts w:hint="eastAsia" w:ascii="宋体" w:hAnsi="宋体"/>
          <w:color w:val="auto"/>
          <w:sz w:val="24"/>
        </w:rPr>
        <w:t>，包括传统口头文学以及作为其载体的语言；传统美术、书法、音乐、舞蹈、戏剧、曲艺和杂技；</w:t>
      </w:r>
      <w:r>
        <w:rPr>
          <w:rFonts w:hint="eastAsia" w:ascii="宋体" w:hAnsi="宋体"/>
          <w:color w:val="auto"/>
          <w:sz w:val="24"/>
        </w:rPr>
        <w:fldChar w:fldCharType="begin"/>
      </w:r>
      <w:r>
        <w:rPr>
          <w:rFonts w:hint="eastAsia" w:ascii="宋体" w:hAnsi="宋体"/>
          <w:color w:val="auto"/>
          <w:sz w:val="24"/>
        </w:rPr>
        <w:instrText xml:space="preserve">HYPERLINK"https://baike.baidu.com/item/传统技艺"</w:instrText>
      </w:r>
      <w:r>
        <w:rPr>
          <w:rFonts w:hint="eastAsia" w:ascii="宋体" w:hAnsi="宋体"/>
          <w:color w:val="auto"/>
          <w:sz w:val="24"/>
        </w:rPr>
        <w:fldChar w:fldCharType="separate"/>
      </w:r>
      <w:r>
        <w:rPr>
          <w:rFonts w:hint="eastAsia" w:ascii="宋体" w:hAnsi="宋体"/>
          <w:color w:val="auto"/>
          <w:sz w:val="24"/>
        </w:rPr>
        <w:t>传统技艺</w:t>
      </w:r>
      <w:r>
        <w:rPr>
          <w:rFonts w:hint="eastAsia" w:ascii="宋体" w:hAnsi="宋体"/>
          <w:color w:val="auto"/>
          <w:sz w:val="24"/>
        </w:rPr>
        <w:fldChar w:fldCharType="end"/>
      </w:r>
      <w:r>
        <w:rPr>
          <w:rFonts w:hint="eastAsia" w:ascii="宋体" w:hAnsi="宋体"/>
          <w:color w:val="auto"/>
          <w:sz w:val="24"/>
        </w:rPr>
        <w:t>、医药和历法；传统礼仪、节庆等民俗；传统体育和游艺；其他非物质文化遗产。</w:t>
      </w:r>
    </w:p>
    <w:p>
      <w:pPr>
        <w:spacing w:line="44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序    厅——水送山迎入富春</w:t>
      </w:r>
    </w:p>
    <w:p>
      <w:pPr>
        <w:spacing w:line="44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第一单元——轻风古渡迎归舟</w:t>
      </w:r>
    </w:p>
    <w:p>
      <w:pPr>
        <w:spacing w:line="44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第二单元——富春山居物象饶</w:t>
      </w:r>
    </w:p>
    <w:p>
      <w:pPr>
        <w:spacing w:line="44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第三单元——知有人家在翠微</w:t>
      </w:r>
    </w:p>
    <w:p>
      <w:pPr>
        <w:spacing w:line="44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第四单元——击鼓敲钲市喧腾</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尾    厅——未语乡愁是传承</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2.3.4</w:t>
      </w:r>
      <w:r>
        <w:rPr>
          <w:rFonts w:hint="eastAsia" w:ascii="宋体" w:hAnsi="宋体"/>
          <w:color w:val="auto"/>
          <w:sz w:val="24"/>
        </w:rPr>
        <w:t>功能区块</w:t>
      </w:r>
    </w:p>
    <w:p>
      <w:pPr>
        <w:spacing w:line="440" w:lineRule="exact"/>
        <w:ind w:firstLine="480" w:firstLineChars="200"/>
        <w:rPr>
          <w:rFonts w:hint="eastAsia" w:ascii="宋体" w:hAnsi="宋体"/>
          <w:color w:val="auto"/>
          <w:sz w:val="24"/>
        </w:rPr>
      </w:pPr>
      <w:r>
        <w:rPr>
          <w:rFonts w:hint="eastAsia" w:ascii="宋体" w:hAnsi="宋体"/>
          <w:color w:val="auto"/>
          <w:sz w:val="24"/>
        </w:rPr>
        <w:t>展览区：包括主展厅、临展厅；</w:t>
      </w:r>
    </w:p>
    <w:p>
      <w:pPr>
        <w:spacing w:line="440" w:lineRule="exact"/>
        <w:ind w:firstLine="480" w:firstLineChars="200"/>
        <w:rPr>
          <w:rFonts w:hint="eastAsia" w:ascii="宋体" w:hAnsi="宋体"/>
          <w:color w:val="auto"/>
          <w:sz w:val="24"/>
        </w:rPr>
      </w:pPr>
      <w:r>
        <w:rPr>
          <w:rFonts w:hint="eastAsia" w:ascii="宋体" w:hAnsi="宋体"/>
          <w:color w:val="auto"/>
          <w:sz w:val="24"/>
        </w:rPr>
        <w:t>传习区：包括活态展示、手工体验、研学活动等场地；</w:t>
      </w:r>
    </w:p>
    <w:p>
      <w:pPr>
        <w:spacing w:line="440" w:lineRule="exact"/>
        <w:ind w:firstLine="480" w:firstLineChars="200"/>
        <w:rPr>
          <w:rFonts w:hint="eastAsia" w:ascii="宋体" w:hAnsi="宋体"/>
          <w:color w:val="auto"/>
          <w:sz w:val="24"/>
        </w:rPr>
      </w:pPr>
      <w:r>
        <w:rPr>
          <w:rFonts w:hint="eastAsia" w:ascii="宋体" w:hAnsi="宋体"/>
          <w:color w:val="auto"/>
          <w:sz w:val="24"/>
        </w:rPr>
        <w:t>展演区：包括临河戏台及多功能厅；</w:t>
      </w:r>
    </w:p>
    <w:p>
      <w:pPr>
        <w:spacing w:line="440" w:lineRule="exact"/>
        <w:ind w:firstLine="480" w:firstLineChars="200"/>
        <w:rPr>
          <w:rFonts w:hint="eastAsia" w:ascii="宋体" w:hAnsi="宋体"/>
          <w:color w:val="auto"/>
          <w:sz w:val="24"/>
        </w:rPr>
      </w:pPr>
      <w:r>
        <w:rPr>
          <w:rFonts w:hint="eastAsia" w:ascii="宋体" w:hAnsi="宋体"/>
          <w:color w:val="auto"/>
          <w:sz w:val="24"/>
        </w:rPr>
        <w:t>售卖区（非遗街）：包括非遗特色产品、文创产品销售，非遗书吧、观众休息处；</w:t>
      </w:r>
    </w:p>
    <w:p>
      <w:pPr>
        <w:spacing w:line="440" w:lineRule="exact"/>
        <w:ind w:firstLine="480" w:firstLineChars="200"/>
        <w:rPr>
          <w:rFonts w:hint="eastAsia" w:ascii="宋体" w:hAnsi="宋体"/>
          <w:color w:val="auto"/>
          <w:sz w:val="24"/>
        </w:rPr>
      </w:pPr>
      <w:r>
        <w:rPr>
          <w:rFonts w:hint="eastAsia" w:ascii="宋体" w:hAnsi="宋体"/>
          <w:color w:val="auto"/>
          <w:sz w:val="24"/>
        </w:rPr>
        <w:t>办公区：包括办公室、会议室（接待室）、设备间、藏品库房（储物间）等。</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2.3.5</w:t>
      </w:r>
      <w:r>
        <w:rPr>
          <w:rFonts w:hint="eastAsia" w:ascii="宋体" w:hAnsi="宋体"/>
          <w:color w:val="auto"/>
          <w:sz w:val="24"/>
        </w:rPr>
        <w:t>布展文本（简略）</w:t>
      </w:r>
    </w:p>
    <w:p>
      <w:pPr>
        <w:spacing w:line="440" w:lineRule="exact"/>
        <w:ind w:firstLine="480" w:firstLineChars="200"/>
        <w:rPr>
          <w:rFonts w:ascii="宋体" w:hAnsi="宋体"/>
          <w:color w:val="auto"/>
          <w:sz w:val="24"/>
        </w:rPr>
      </w:pPr>
      <w:r>
        <w:rPr>
          <w:rFonts w:hint="eastAsia" w:ascii="宋体" w:hAnsi="宋体"/>
          <w:color w:val="auto"/>
          <w:sz w:val="24"/>
        </w:rPr>
        <w:t xml:space="preserve">序厅  </w:t>
      </w:r>
      <w:r>
        <w:rPr>
          <w:rFonts w:hint="eastAsia" w:ascii="宋体" w:hAnsi="宋体"/>
          <w:color w:val="auto"/>
          <w:sz w:val="24"/>
          <w:lang w:val="en-US" w:eastAsia="zh-CN"/>
        </w:rPr>
        <w:t>水送山迎入富春</w:t>
      </w:r>
      <w:r>
        <w:rPr>
          <w:rFonts w:hint="eastAsia" w:ascii="宋体" w:hAnsi="宋体"/>
          <w:color w:val="auto"/>
          <w:sz w:val="24"/>
        </w:rPr>
        <w:t xml:space="preserve"> </w:t>
      </w:r>
    </w:p>
    <w:p>
      <w:pPr>
        <w:spacing w:line="440" w:lineRule="exact"/>
        <w:ind w:firstLine="480" w:firstLineChars="200"/>
        <w:rPr>
          <w:rFonts w:hint="eastAsia" w:ascii="宋体" w:hAnsi="宋体"/>
          <w:color w:val="auto"/>
          <w:sz w:val="24"/>
        </w:rPr>
      </w:pPr>
      <w:r>
        <w:rPr>
          <w:rFonts w:hint="eastAsia" w:ascii="宋体" w:hAnsi="宋体"/>
          <w:color w:val="auto"/>
          <w:sz w:val="24"/>
        </w:rPr>
        <w:t>展览前言。</w:t>
      </w:r>
    </w:p>
    <w:p>
      <w:pPr>
        <w:spacing w:line="440" w:lineRule="exact"/>
        <w:ind w:firstLine="480" w:firstLineChars="200"/>
        <w:rPr>
          <w:rFonts w:hint="eastAsia" w:ascii="宋体" w:hAnsi="宋体"/>
          <w:color w:val="auto"/>
          <w:sz w:val="24"/>
        </w:rPr>
      </w:pPr>
      <w:r>
        <w:rPr>
          <w:rFonts w:hint="eastAsia" w:ascii="宋体" w:hAnsi="宋体"/>
          <w:color w:val="auto"/>
          <w:sz w:val="24"/>
        </w:rPr>
        <w:t>序厅《</w:t>
      </w:r>
      <w:r>
        <w:rPr>
          <w:rFonts w:hint="eastAsia" w:ascii="宋体" w:hAnsi="宋体"/>
          <w:color w:val="auto"/>
          <w:sz w:val="24"/>
          <w:lang w:val="en-US" w:eastAsia="zh-CN"/>
        </w:rPr>
        <w:t>水送山迎入富春</w:t>
      </w:r>
      <w:r>
        <w:rPr>
          <w:rFonts w:hint="eastAsia" w:ascii="宋体" w:hAnsi="宋体"/>
          <w:color w:val="auto"/>
          <w:sz w:val="24"/>
        </w:rPr>
        <w:t>》：以</w:t>
      </w:r>
      <w:r>
        <w:rPr>
          <w:rFonts w:hint="eastAsia" w:ascii="宋体" w:hAnsi="宋体"/>
          <w:color w:val="auto"/>
          <w:sz w:val="24"/>
          <w:lang w:eastAsia="zh-CN"/>
        </w:rPr>
        <w:t>《</w:t>
      </w:r>
      <w:r>
        <w:rPr>
          <w:rFonts w:hint="eastAsia" w:ascii="宋体" w:hAnsi="宋体"/>
          <w:color w:val="auto"/>
          <w:sz w:val="24"/>
          <w:lang w:val="en-US" w:eastAsia="zh-CN"/>
        </w:rPr>
        <w:t>富春山居图</w:t>
      </w:r>
      <w:r>
        <w:rPr>
          <w:rFonts w:hint="eastAsia" w:ascii="宋体" w:hAnsi="宋体"/>
          <w:color w:val="auto"/>
          <w:sz w:val="24"/>
          <w:lang w:eastAsia="zh-CN"/>
        </w:rPr>
        <w:t>》</w:t>
      </w:r>
      <w:r>
        <w:rPr>
          <w:rFonts w:hint="eastAsia" w:ascii="宋体" w:hAnsi="宋体"/>
          <w:color w:val="auto"/>
          <w:sz w:val="24"/>
        </w:rPr>
        <w:t>为引，</w:t>
      </w:r>
      <w:r>
        <w:rPr>
          <w:rFonts w:hint="eastAsia" w:ascii="宋体" w:hAnsi="宋体"/>
          <w:color w:val="auto"/>
          <w:sz w:val="24"/>
          <w:lang w:val="en-US" w:eastAsia="zh-CN"/>
        </w:rPr>
        <w:t>选取富阳国家级、省级非遗名录</w:t>
      </w:r>
      <w:r>
        <w:rPr>
          <w:rFonts w:hint="eastAsia" w:ascii="宋体" w:hAnsi="宋体"/>
          <w:color w:val="auto"/>
          <w:sz w:val="24"/>
        </w:rPr>
        <w:t>，挖掘千百年来</w:t>
      </w:r>
      <w:r>
        <w:rPr>
          <w:rFonts w:hint="eastAsia" w:ascii="宋体" w:hAnsi="宋体"/>
          <w:color w:val="auto"/>
          <w:sz w:val="24"/>
          <w:lang w:eastAsia="zh-CN"/>
        </w:rPr>
        <w:t>富阳</w:t>
      </w:r>
      <w:r>
        <w:rPr>
          <w:rFonts w:hint="eastAsia" w:ascii="宋体" w:hAnsi="宋体"/>
          <w:color w:val="auto"/>
          <w:sz w:val="24"/>
        </w:rPr>
        <w:t>与山、与水的内在联系和文化内涵，营造山水相融、城水共生的氛围</w:t>
      </w:r>
      <w:r>
        <w:rPr>
          <w:rFonts w:hint="eastAsia" w:ascii="宋体" w:hAnsi="宋体"/>
          <w:color w:val="auto"/>
          <w:sz w:val="24"/>
          <w:lang w:eastAsia="zh-CN"/>
        </w:rPr>
        <w:t>，</w:t>
      </w:r>
      <w:r>
        <w:rPr>
          <w:rFonts w:hint="eastAsia" w:ascii="宋体" w:hAnsi="宋体"/>
          <w:color w:val="auto"/>
          <w:sz w:val="24"/>
          <w:lang w:val="en-US" w:eastAsia="zh-CN"/>
        </w:rPr>
        <w:t>带领游人走入富阳山乡，让富春山居非遗生活画卷在观者面前徐徐展开</w:t>
      </w:r>
      <w:r>
        <w:rPr>
          <w:rFonts w:hint="eastAsia" w:ascii="宋体" w:hAnsi="宋体"/>
          <w:color w:val="auto"/>
          <w:sz w:val="24"/>
        </w:rPr>
        <w:t>。同时序厅具有接待、咨询、导览、引入、休息、集散等多种展馆一般性功能。展览前言。</w:t>
      </w:r>
    </w:p>
    <w:p>
      <w:pPr>
        <w:spacing w:line="440" w:lineRule="exact"/>
        <w:ind w:firstLine="480" w:firstLineChars="200"/>
        <w:rPr>
          <w:rFonts w:hint="eastAsia" w:ascii="宋体" w:hAnsi="宋体"/>
          <w:color w:val="auto"/>
          <w:sz w:val="24"/>
        </w:rPr>
      </w:pPr>
      <w:r>
        <w:rPr>
          <w:rFonts w:hint="eastAsia" w:ascii="宋体" w:hAnsi="宋体"/>
          <w:color w:val="auto"/>
          <w:sz w:val="24"/>
        </w:rPr>
        <w:t>同时序厅具有接待、咨询、导览、引入、休息、集散等多种展馆一般性功能。</w:t>
      </w:r>
    </w:p>
    <w:p>
      <w:pPr>
        <w:spacing w:line="440" w:lineRule="exact"/>
        <w:ind w:firstLine="3480" w:firstLineChars="1450"/>
        <w:rPr>
          <w:rFonts w:hint="eastAsia" w:ascii="宋体" w:hAnsi="宋体"/>
          <w:color w:val="auto"/>
          <w:sz w:val="24"/>
        </w:rPr>
      </w:pPr>
    </w:p>
    <w:p>
      <w:pPr>
        <w:spacing w:line="440" w:lineRule="exact"/>
        <w:jc w:val="center"/>
        <w:rPr>
          <w:rFonts w:hint="eastAsia" w:ascii="宋体" w:hAnsi="宋体" w:eastAsia="宋体"/>
          <w:color w:val="auto"/>
          <w:sz w:val="24"/>
          <w:lang w:val="en-US" w:eastAsia="zh-CN"/>
        </w:rPr>
      </w:pPr>
      <w:r>
        <w:rPr>
          <w:rFonts w:hint="eastAsia" w:ascii="宋体" w:hAnsi="宋体"/>
          <w:color w:val="auto"/>
          <w:sz w:val="24"/>
        </w:rPr>
        <w:t xml:space="preserve">第一单元  </w:t>
      </w:r>
      <w:r>
        <w:rPr>
          <w:rFonts w:hint="eastAsia" w:ascii="宋体" w:hAnsi="宋体"/>
          <w:color w:val="auto"/>
          <w:sz w:val="24"/>
          <w:lang w:val="en-US" w:eastAsia="zh-CN"/>
        </w:rPr>
        <w:t>轻风古渡迎归舟</w:t>
      </w:r>
    </w:p>
    <w:p>
      <w:pPr>
        <w:spacing w:line="440" w:lineRule="exact"/>
        <w:ind w:firstLine="480" w:firstLineChars="200"/>
        <w:rPr>
          <w:rFonts w:hint="eastAsia" w:ascii="宋体" w:hAnsi="宋体"/>
          <w:color w:val="auto"/>
          <w:sz w:val="24"/>
        </w:rPr>
      </w:pPr>
      <w:r>
        <w:rPr>
          <w:rFonts w:hint="eastAsia" w:ascii="宋体" w:hAnsi="宋体"/>
          <w:color w:val="auto"/>
          <w:sz w:val="24"/>
        </w:rPr>
        <w:t>引言</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青</w:t>
      </w:r>
      <w:r>
        <w:rPr>
          <w:rFonts w:hint="eastAsia" w:ascii="宋体" w:hAnsi="宋体"/>
          <w:color w:val="auto"/>
          <w:sz w:val="24"/>
        </w:rPr>
        <w:t>山巍巍，</w:t>
      </w:r>
      <w:r>
        <w:rPr>
          <w:rFonts w:hint="eastAsia" w:ascii="宋体" w:hAnsi="宋体"/>
          <w:color w:val="auto"/>
          <w:sz w:val="24"/>
          <w:lang w:val="en-US" w:eastAsia="zh-CN"/>
        </w:rPr>
        <w:t>江</w:t>
      </w:r>
      <w:r>
        <w:rPr>
          <w:rFonts w:hint="eastAsia" w:ascii="宋体" w:hAnsi="宋体"/>
          <w:color w:val="auto"/>
          <w:sz w:val="24"/>
        </w:rPr>
        <w:t>水悠悠，</w:t>
      </w:r>
      <w:r>
        <w:rPr>
          <w:rFonts w:hint="eastAsia" w:ascii="宋体" w:hAnsi="宋体"/>
          <w:color w:val="auto"/>
          <w:sz w:val="24"/>
          <w:lang w:val="en-US" w:eastAsia="zh-CN"/>
        </w:rPr>
        <w:t>一方水土</w:t>
      </w:r>
      <w:r>
        <w:rPr>
          <w:rFonts w:hint="eastAsia" w:ascii="宋体" w:hAnsi="宋体"/>
          <w:color w:val="auto"/>
          <w:sz w:val="24"/>
        </w:rPr>
        <w:t>孕育世代相承的</w:t>
      </w:r>
      <w:r>
        <w:rPr>
          <w:rFonts w:hint="eastAsia" w:ascii="宋体" w:hAnsi="宋体"/>
          <w:color w:val="auto"/>
          <w:sz w:val="24"/>
          <w:lang w:val="en-US" w:eastAsia="zh-CN"/>
        </w:rPr>
        <w:t>人文</w:t>
      </w:r>
      <w:r>
        <w:rPr>
          <w:rFonts w:hint="eastAsia" w:ascii="宋体" w:hAnsi="宋体"/>
          <w:color w:val="auto"/>
          <w:sz w:val="24"/>
        </w:rPr>
        <w:t>民俗。她们是地域</w:t>
      </w:r>
      <w:r>
        <w:rPr>
          <w:rFonts w:hint="eastAsia" w:ascii="宋体" w:hAnsi="宋体"/>
          <w:color w:val="auto"/>
          <w:sz w:val="24"/>
          <w:lang w:val="en-US" w:eastAsia="zh-CN"/>
        </w:rPr>
        <w:t>文化</w:t>
      </w:r>
      <w:r>
        <w:rPr>
          <w:rFonts w:hint="eastAsia" w:ascii="宋体" w:hAnsi="宋体"/>
          <w:color w:val="auto"/>
          <w:sz w:val="24"/>
        </w:rPr>
        <w:t>的集中反映，是</w:t>
      </w:r>
      <w:r>
        <w:rPr>
          <w:rFonts w:hint="eastAsia" w:ascii="宋体" w:hAnsi="宋体"/>
          <w:color w:val="auto"/>
          <w:sz w:val="24"/>
          <w:lang w:val="en-US" w:eastAsia="zh-CN"/>
        </w:rPr>
        <w:t>别具一格的</w:t>
      </w:r>
      <w:r>
        <w:rPr>
          <w:rFonts w:hint="eastAsia" w:ascii="宋体" w:hAnsi="宋体"/>
          <w:color w:val="auto"/>
          <w:sz w:val="24"/>
        </w:rPr>
        <w:t>一方风物，</w:t>
      </w:r>
      <w:r>
        <w:rPr>
          <w:rFonts w:hint="eastAsia" w:ascii="宋体" w:hAnsi="宋体"/>
          <w:color w:val="auto"/>
          <w:sz w:val="24"/>
          <w:lang w:val="en-US" w:eastAsia="zh-CN"/>
        </w:rPr>
        <w:t>依山傍水的富阳乡民依靠勤劳与朴实的双手，编织起最朴素的民间生活智慧</w:t>
      </w:r>
      <w:r>
        <w:rPr>
          <w:rFonts w:hint="eastAsia" w:ascii="宋体" w:hAnsi="宋体"/>
          <w:color w:val="auto"/>
          <w:sz w:val="24"/>
        </w:rPr>
        <w:t>。</w:t>
      </w:r>
    </w:p>
    <w:p>
      <w:pPr>
        <w:spacing w:line="440" w:lineRule="exact"/>
        <w:ind w:firstLine="480" w:firstLineChars="200"/>
        <w:rPr>
          <w:rFonts w:hint="eastAsia" w:ascii="宋体" w:hAnsi="宋体"/>
          <w:color w:val="auto"/>
          <w:sz w:val="24"/>
        </w:rPr>
      </w:pPr>
      <w:r>
        <w:rPr>
          <w:rFonts w:hint="eastAsia" w:ascii="宋体" w:hAnsi="宋体"/>
          <w:color w:val="auto"/>
          <w:sz w:val="24"/>
        </w:rPr>
        <w:t>本单元以</w:t>
      </w:r>
      <w:r>
        <w:rPr>
          <w:rFonts w:hint="eastAsia" w:ascii="宋体" w:hAnsi="宋体"/>
          <w:color w:val="auto"/>
          <w:sz w:val="24"/>
          <w:lang w:val="en-US" w:eastAsia="zh-CN"/>
        </w:rPr>
        <w:t>游人重走古时文人墨客游览富阳的水陆，在江边望见乡民生产生活的非遗</w:t>
      </w:r>
      <w:r>
        <w:rPr>
          <w:rFonts w:hint="eastAsia" w:ascii="宋体" w:hAnsi="宋体"/>
          <w:color w:val="auto"/>
          <w:sz w:val="24"/>
        </w:rPr>
        <w:t>展示为主。</w:t>
      </w:r>
    </w:p>
    <w:p>
      <w:pPr>
        <w:spacing w:line="44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1.春江揽胜</w:t>
      </w:r>
    </w:p>
    <w:p>
      <w:pPr>
        <w:spacing w:line="440" w:lineRule="exact"/>
        <w:ind w:firstLine="480" w:firstLineChars="200"/>
        <w:rPr>
          <w:rFonts w:hint="eastAsia" w:ascii="宋体" w:hAnsi="宋体"/>
          <w:color w:val="auto"/>
          <w:sz w:val="24"/>
          <w:lang w:eastAsia="zh-CN"/>
        </w:rPr>
      </w:pPr>
      <w:r>
        <w:rPr>
          <w:rFonts w:hint="eastAsia" w:ascii="宋体" w:hAnsi="宋体"/>
          <w:color w:val="auto"/>
          <w:sz w:val="24"/>
          <w:lang w:val="en-US" w:eastAsia="zh-CN"/>
        </w:rPr>
        <w:t>手工木船制造技艺</w:t>
      </w:r>
      <w:r>
        <w:rPr>
          <w:rFonts w:hint="eastAsia" w:ascii="宋体" w:hAnsi="宋体"/>
          <w:color w:val="auto"/>
          <w:sz w:val="24"/>
          <w:lang w:eastAsia="zh-CN"/>
        </w:rPr>
        <w:t>（省级）</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富春江渔歌</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渔网编织技艺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春江水灯会</w:t>
      </w:r>
    </w:p>
    <w:p>
      <w:pPr>
        <w:numPr>
          <w:ilvl w:val="0"/>
          <w:numId w:val="0"/>
        </w:numPr>
        <w:spacing w:line="440" w:lineRule="exact"/>
        <w:ind w:left="0" w:leftChars="0" w:firstLine="420" w:firstLineChars="175"/>
        <w:rPr>
          <w:rFonts w:hint="eastAsia" w:ascii="宋体" w:hAnsi="宋体"/>
          <w:color w:val="auto"/>
          <w:sz w:val="24"/>
          <w:lang w:val="en-US" w:eastAsia="zh-CN"/>
        </w:rPr>
      </w:pPr>
      <w:r>
        <w:rPr>
          <w:rFonts w:hint="eastAsia" w:ascii="宋体" w:hAnsi="宋体"/>
          <w:color w:val="auto"/>
          <w:sz w:val="24"/>
          <w:lang w:val="en-US" w:eastAsia="zh-CN"/>
        </w:rPr>
        <w:t>古埠悠悠</w:t>
      </w:r>
    </w:p>
    <w:p>
      <w:pPr>
        <w:numPr>
          <w:ilvl w:val="0"/>
          <w:numId w:val="0"/>
        </w:numPr>
        <w:spacing w:line="440" w:lineRule="exact"/>
        <w:ind w:left="0" w:leftChars="0" w:firstLine="420" w:firstLineChars="175"/>
        <w:rPr>
          <w:rFonts w:hint="default" w:ascii="宋体" w:hAnsi="宋体"/>
          <w:color w:val="auto"/>
          <w:sz w:val="24"/>
          <w:lang w:val="en-US" w:eastAsia="zh-CN"/>
        </w:rPr>
      </w:pPr>
      <w:r>
        <w:rPr>
          <w:rFonts w:hint="eastAsia" w:ascii="宋体" w:hAnsi="宋体"/>
          <w:color w:val="auto"/>
          <w:sz w:val="24"/>
          <w:lang w:val="en-US" w:eastAsia="zh-CN"/>
        </w:rPr>
        <w:t>1）富春茶馆</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安顶云雾茶制作技艺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土烧酒酿制技艺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竹家具制作技艺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麦草扇制作技艺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富阳竹帘制作技艺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竹窗帘制作技艺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越剧</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独脚戏</w:t>
      </w:r>
    </w:p>
    <w:p>
      <w:pPr>
        <w:numPr>
          <w:ilvl w:val="0"/>
          <w:numId w:val="0"/>
        </w:numPr>
        <w:spacing w:line="440" w:lineRule="exact"/>
        <w:ind w:left="0" w:leftChars="0" w:firstLine="420" w:firstLineChars="175"/>
        <w:rPr>
          <w:rFonts w:hint="default" w:ascii="宋体" w:hAnsi="宋体"/>
          <w:color w:val="auto"/>
          <w:sz w:val="24"/>
          <w:lang w:val="en-US" w:eastAsia="zh-CN"/>
        </w:rPr>
      </w:pPr>
      <w:r>
        <w:rPr>
          <w:rFonts w:hint="eastAsia" w:ascii="宋体" w:hAnsi="宋体"/>
          <w:color w:val="auto"/>
          <w:sz w:val="24"/>
          <w:lang w:val="en-US" w:eastAsia="zh-CN"/>
        </w:rPr>
        <w:t>2）医德堂</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中医正骨疗法（张氏骨伤疗法）（国家级）</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中草药采摘技艺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吴氏中草药治理肿瘤</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周氏骨髓炎疗法</w:t>
      </w:r>
    </w:p>
    <w:p>
      <w:pPr>
        <w:spacing w:line="440" w:lineRule="exact"/>
        <w:ind w:firstLine="3840" w:firstLineChars="1600"/>
        <w:rPr>
          <w:rFonts w:hint="eastAsia" w:ascii="宋体" w:hAnsi="宋体"/>
          <w:color w:val="auto"/>
          <w:sz w:val="24"/>
        </w:rPr>
      </w:pPr>
    </w:p>
    <w:p>
      <w:pPr>
        <w:numPr>
          <w:ilvl w:val="0"/>
          <w:numId w:val="0"/>
        </w:numPr>
        <w:spacing w:line="440" w:lineRule="exact"/>
        <w:ind w:left="0" w:leftChars="0" w:firstLine="420" w:firstLineChars="175"/>
        <w:jc w:val="center"/>
        <w:rPr>
          <w:rFonts w:hint="eastAsia" w:ascii="宋体" w:hAnsi="宋体"/>
          <w:color w:val="auto"/>
          <w:sz w:val="24"/>
          <w:lang w:eastAsia="zh-CN"/>
        </w:rPr>
      </w:pPr>
      <w:r>
        <w:rPr>
          <w:rFonts w:hint="eastAsia" w:ascii="宋体" w:hAnsi="宋体"/>
          <w:color w:val="auto"/>
          <w:sz w:val="24"/>
          <w:lang w:eastAsia="zh-CN"/>
        </w:rPr>
        <w:t>第二单元  富春山居物象饶</w:t>
      </w:r>
    </w:p>
    <w:p>
      <w:pPr>
        <w:spacing w:line="440" w:lineRule="exact"/>
        <w:ind w:firstLine="480" w:firstLineChars="200"/>
        <w:rPr>
          <w:rFonts w:hint="eastAsia" w:ascii="宋体" w:hAnsi="宋体"/>
          <w:color w:val="auto"/>
          <w:sz w:val="24"/>
        </w:rPr>
      </w:pPr>
      <w:r>
        <w:rPr>
          <w:rFonts w:hint="eastAsia" w:ascii="宋体" w:hAnsi="宋体"/>
          <w:color w:val="auto"/>
          <w:sz w:val="24"/>
        </w:rPr>
        <w:t>引言</w:t>
      </w:r>
    </w:p>
    <w:p>
      <w:pPr>
        <w:numPr>
          <w:ilvl w:val="0"/>
          <w:numId w:val="0"/>
        </w:numPr>
        <w:spacing w:line="440" w:lineRule="exact"/>
        <w:ind w:left="0" w:leftChars="0" w:firstLine="420" w:firstLineChars="175"/>
        <w:rPr>
          <w:rFonts w:hint="default" w:ascii="宋体" w:hAnsi="宋体"/>
          <w:color w:val="auto"/>
          <w:sz w:val="24"/>
          <w:lang w:val="en-US" w:eastAsia="zh-CN"/>
        </w:rPr>
      </w:pPr>
      <w:r>
        <w:rPr>
          <w:rFonts w:hint="eastAsia" w:ascii="宋体" w:hAnsi="宋体"/>
          <w:color w:val="auto"/>
          <w:sz w:val="24"/>
          <w:lang w:eastAsia="zh-CN"/>
        </w:rPr>
        <w:t>春播秋收，人勤年丰。走出码头游客走进了古老的富阳老街巷，仿佛听到了久远的叫卖声，</w:t>
      </w:r>
      <w:r>
        <w:rPr>
          <w:rFonts w:hint="eastAsia" w:ascii="宋体" w:hAnsi="宋体"/>
          <w:color w:val="auto"/>
          <w:sz w:val="24"/>
          <w:lang w:val="en-US" w:eastAsia="zh-CN"/>
        </w:rPr>
        <w:t>热闹的街巷里处处是</w:t>
      </w:r>
      <w:r>
        <w:rPr>
          <w:rFonts w:hint="eastAsia" w:ascii="宋体" w:hAnsi="宋体"/>
          <w:color w:val="auto"/>
          <w:sz w:val="24"/>
          <w:lang w:eastAsia="zh-CN"/>
        </w:rPr>
        <w:t>勤劳智慧的富阳先民农耕稻作</w:t>
      </w:r>
      <w:r>
        <w:rPr>
          <w:rFonts w:hint="eastAsia" w:ascii="宋体" w:hAnsi="宋体"/>
          <w:color w:val="auto"/>
          <w:sz w:val="24"/>
          <w:lang w:val="en-US" w:eastAsia="zh-CN"/>
        </w:rPr>
        <w:t>与精雕细琢的成就</w:t>
      </w:r>
      <w:r>
        <w:rPr>
          <w:rFonts w:hint="eastAsia" w:ascii="宋体" w:hAnsi="宋体"/>
          <w:color w:val="auto"/>
          <w:sz w:val="24"/>
          <w:lang w:eastAsia="zh-CN"/>
        </w:rPr>
        <w:t>，</w:t>
      </w:r>
      <w:r>
        <w:rPr>
          <w:rFonts w:hint="eastAsia" w:ascii="宋体" w:hAnsi="宋体"/>
          <w:color w:val="auto"/>
          <w:sz w:val="24"/>
          <w:lang w:val="en-US" w:eastAsia="zh-CN"/>
        </w:rPr>
        <w:t>他们</w:t>
      </w:r>
      <w:r>
        <w:rPr>
          <w:rFonts w:hint="eastAsia" w:ascii="宋体" w:hAnsi="宋体"/>
          <w:color w:val="auto"/>
          <w:sz w:val="24"/>
          <w:lang w:eastAsia="zh-CN"/>
        </w:rPr>
        <w:t>用双手建起幸福的家园，用汗水滋养了千千万万</w:t>
      </w:r>
      <w:r>
        <w:rPr>
          <w:rFonts w:hint="eastAsia" w:ascii="宋体" w:hAnsi="宋体"/>
          <w:color w:val="auto"/>
          <w:sz w:val="24"/>
          <w:lang w:val="en-US" w:eastAsia="zh-CN"/>
        </w:rPr>
        <w:t>富阳</w:t>
      </w:r>
      <w:r>
        <w:rPr>
          <w:rFonts w:hint="eastAsia" w:ascii="宋体" w:hAnsi="宋体"/>
          <w:color w:val="auto"/>
          <w:sz w:val="24"/>
          <w:lang w:eastAsia="zh-CN"/>
        </w:rPr>
        <w:t>儿女。</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本单元以传统技艺项目中农耕、商贸生产项目为主。</w:t>
      </w:r>
    </w:p>
    <w:p>
      <w:pPr>
        <w:numPr>
          <w:ilvl w:val="0"/>
          <w:numId w:val="0"/>
        </w:numPr>
        <w:spacing w:line="440" w:lineRule="exact"/>
        <w:ind w:left="0" w:leftChars="0" w:firstLine="420" w:firstLineChars="175"/>
        <w:rPr>
          <w:rFonts w:hint="eastAsia" w:ascii="宋体" w:hAnsi="宋体"/>
          <w:color w:val="auto"/>
          <w:sz w:val="24"/>
          <w:lang w:val="en-US" w:eastAsia="zh-CN"/>
        </w:rPr>
      </w:pPr>
      <w:r>
        <w:rPr>
          <w:rFonts w:hint="eastAsia" w:ascii="宋体" w:hAnsi="宋体"/>
          <w:color w:val="auto"/>
          <w:sz w:val="24"/>
          <w:lang w:val="en-US" w:eastAsia="zh-CN"/>
        </w:rPr>
        <w:t>锦织玉绣</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手工织带技艺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民间布艺画</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富阳刺绣</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富春印染</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香袋制作技艺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手工手工缫丝技艺（重点布景）</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清水丝绵制作技艺（重点布景）</w:t>
      </w:r>
    </w:p>
    <w:p>
      <w:pPr>
        <w:spacing w:line="440" w:lineRule="exact"/>
        <w:ind w:left="0" w:leftChars="0" w:firstLine="420" w:firstLineChars="175"/>
        <w:rPr>
          <w:rFonts w:hint="eastAsia" w:ascii="宋体" w:hAnsi="宋体" w:eastAsia="宋体"/>
          <w:color w:val="auto"/>
          <w:sz w:val="24"/>
          <w:lang w:eastAsia="zh-CN"/>
        </w:rPr>
      </w:pPr>
      <w:r>
        <w:rPr>
          <w:rFonts w:hint="eastAsia" w:ascii="宋体" w:hAnsi="宋体"/>
          <w:color w:val="auto"/>
          <w:sz w:val="24"/>
        </w:rPr>
        <w:t>2.</w:t>
      </w:r>
      <w:r>
        <w:rPr>
          <w:rFonts w:hint="eastAsia" w:ascii="宋体" w:hAnsi="宋体"/>
          <w:color w:val="auto"/>
          <w:sz w:val="24"/>
          <w:lang w:val="en-US" w:eastAsia="zh-CN"/>
        </w:rPr>
        <w:t>竹间</w:t>
      </w:r>
      <w:r>
        <w:rPr>
          <w:rFonts w:hint="eastAsia" w:ascii="宋体" w:hAnsi="宋体"/>
          <w:color w:val="auto"/>
          <w:sz w:val="24"/>
        </w:rPr>
        <w:t>风</w:t>
      </w:r>
      <w:r>
        <w:rPr>
          <w:rFonts w:hint="eastAsia" w:ascii="宋体" w:hAnsi="宋体"/>
          <w:color w:val="auto"/>
          <w:sz w:val="24"/>
          <w:lang w:val="en-US" w:eastAsia="zh-CN"/>
        </w:rPr>
        <w:t>雅</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竹纸制作技艺（国家级，作品展示）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朱三与刘二姐长篇叙事民歌</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传统线装书制作技艺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高桥毛笔制作技艺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雕版印刷术</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竹木小件雕刻</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二胡制作技艺</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施肩吾传说</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二董传说</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孙权传说（省级）</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罗隐传说（省级）</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郎飞贵传说</w:t>
      </w:r>
    </w:p>
    <w:p>
      <w:pPr>
        <w:numPr>
          <w:ilvl w:val="0"/>
          <w:numId w:val="0"/>
        </w:numPr>
        <w:spacing w:line="440" w:lineRule="exact"/>
        <w:ind w:left="0" w:leftChars="0" w:firstLine="420" w:firstLineChars="175"/>
        <w:rPr>
          <w:rFonts w:hint="eastAsia" w:ascii="宋体" w:hAnsi="宋体"/>
          <w:color w:val="auto"/>
          <w:sz w:val="24"/>
          <w:lang w:eastAsia="zh-CN"/>
        </w:rPr>
      </w:pPr>
      <w:r>
        <w:rPr>
          <w:rFonts w:hint="eastAsia" w:ascii="宋体" w:hAnsi="宋体"/>
          <w:color w:val="auto"/>
          <w:sz w:val="24"/>
          <w:lang w:eastAsia="zh-CN"/>
        </w:rPr>
        <w:t>烙画</w:t>
      </w:r>
    </w:p>
    <w:p>
      <w:pPr>
        <w:numPr>
          <w:ilvl w:val="0"/>
          <w:numId w:val="0"/>
        </w:numPr>
        <w:spacing w:line="440" w:lineRule="exact"/>
        <w:ind w:left="0" w:leftChars="0" w:firstLine="420" w:firstLineChars="175"/>
        <w:rPr>
          <w:rFonts w:hint="eastAsia" w:ascii="宋体" w:hAnsi="宋体"/>
          <w:color w:val="auto"/>
          <w:sz w:val="24"/>
          <w:lang w:val="en-US" w:eastAsia="zh-CN"/>
        </w:rPr>
      </w:pPr>
      <w:r>
        <w:rPr>
          <w:rFonts w:hint="eastAsia" w:ascii="宋体" w:hAnsi="宋体"/>
          <w:color w:val="auto"/>
          <w:sz w:val="24"/>
          <w:lang w:val="en-US" w:eastAsia="zh-CN"/>
        </w:rPr>
        <w:t>3.天工巧韵</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常绿纸伞</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木雕</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石雕（刻）</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铜雕</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根雕</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竹刻</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金锲画</w:t>
      </w:r>
    </w:p>
    <w:p>
      <w:pPr>
        <w:numPr>
          <w:ilvl w:val="0"/>
          <w:numId w:val="0"/>
        </w:numPr>
        <w:spacing w:line="440" w:lineRule="exact"/>
        <w:ind w:leftChars="200"/>
        <w:rPr>
          <w:rFonts w:hint="default" w:ascii="宋体" w:hAnsi="宋体"/>
          <w:color w:val="auto"/>
          <w:sz w:val="24"/>
          <w:lang w:val="en-US" w:eastAsia="zh-CN"/>
        </w:rPr>
      </w:pPr>
      <w:r>
        <w:rPr>
          <w:rFonts w:hint="eastAsia" w:ascii="宋体" w:hAnsi="宋体"/>
          <w:color w:val="auto"/>
          <w:sz w:val="24"/>
          <w:lang w:val="en-US" w:eastAsia="zh-CN"/>
        </w:rPr>
        <w:t>富阳纸伞制作技艺（省级）</w:t>
      </w:r>
    </w:p>
    <w:p>
      <w:pPr>
        <w:numPr>
          <w:ilvl w:val="0"/>
          <w:numId w:val="0"/>
        </w:numPr>
        <w:spacing w:line="440" w:lineRule="exact"/>
        <w:ind w:leftChars="200"/>
        <w:rPr>
          <w:rFonts w:hint="default" w:ascii="宋体" w:hAnsi="宋体"/>
          <w:color w:val="auto"/>
          <w:sz w:val="24"/>
          <w:lang w:val="en-US" w:eastAsia="zh-CN"/>
        </w:rPr>
      </w:pPr>
      <w:r>
        <w:rPr>
          <w:rFonts w:hint="eastAsia" w:ascii="宋体" w:hAnsi="宋体"/>
          <w:color w:val="auto"/>
          <w:sz w:val="24"/>
          <w:lang w:val="en-US" w:eastAsia="zh-CN"/>
        </w:rPr>
        <w:t>瓦刻</w:t>
      </w:r>
    </w:p>
    <w:p>
      <w:pPr>
        <w:numPr>
          <w:ilvl w:val="0"/>
          <w:numId w:val="0"/>
        </w:numPr>
        <w:spacing w:line="440" w:lineRule="exact"/>
        <w:ind w:leftChars="200"/>
        <w:rPr>
          <w:rFonts w:hint="default" w:ascii="宋体" w:hAnsi="宋体"/>
          <w:color w:val="auto"/>
          <w:sz w:val="24"/>
          <w:lang w:val="en-US" w:eastAsia="zh-CN"/>
        </w:rPr>
      </w:pPr>
      <w:r>
        <w:rPr>
          <w:rFonts w:hint="eastAsia" w:ascii="宋体" w:hAnsi="宋体"/>
          <w:color w:val="auto"/>
          <w:sz w:val="24"/>
          <w:lang w:val="en-US" w:eastAsia="zh-CN"/>
        </w:rPr>
        <w:t>楹联牌匾制作技艺</w:t>
      </w:r>
    </w:p>
    <w:p>
      <w:pPr>
        <w:numPr>
          <w:ilvl w:val="0"/>
          <w:numId w:val="0"/>
        </w:numPr>
        <w:spacing w:line="440" w:lineRule="exact"/>
        <w:rPr>
          <w:rFonts w:hint="default" w:ascii="宋体" w:hAnsi="宋体"/>
          <w:color w:val="auto"/>
          <w:sz w:val="24"/>
          <w:lang w:val="en-US" w:eastAsia="zh-CN"/>
        </w:rPr>
      </w:pPr>
    </w:p>
    <w:p>
      <w:pPr>
        <w:numPr>
          <w:ilvl w:val="0"/>
          <w:numId w:val="0"/>
        </w:numPr>
        <w:spacing w:line="440" w:lineRule="exact"/>
        <w:ind w:leftChars="200"/>
        <w:rPr>
          <w:rFonts w:hint="eastAsia" w:ascii="宋体" w:hAnsi="宋体"/>
          <w:color w:val="auto"/>
          <w:sz w:val="24"/>
          <w:lang w:val="en-US" w:eastAsia="zh-CN"/>
        </w:rPr>
      </w:pPr>
      <w:r>
        <w:rPr>
          <w:rFonts w:hint="eastAsia" w:ascii="宋体" w:hAnsi="宋体"/>
          <w:color w:val="auto"/>
          <w:sz w:val="24"/>
          <w:lang w:val="en-US" w:eastAsia="zh-CN"/>
        </w:rPr>
        <w:t>4.百味人间</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东坞山豆腐皮制作技艺（省级）</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龙门面筋制作技艺</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窈口灰汤粽</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永昌臭豆腐制作技艺</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畲乡乌米饭制作技艺</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索面制作技艺</w:t>
      </w:r>
    </w:p>
    <w:p>
      <w:pPr>
        <w:numPr>
          <w:ilvl w:val="0"/>
          <w:numId w:val="0"/>
        </w:numPr>
        <w:spacing w:line="440" w:lineRule="exact"/>
        <w:ind w:leftChars="200"/>
        <w:rPr>
          <w:rFonts w:hint="default" w:ascii="宋体" w:hAnsi="宋体"/>
          <w:color w:val="auto"/>
          <w:sz w:val="24"/>
          <w:lang w:val="en-US" w:eastAsia="zh-CN"/>
        </w:rPr>
      </w:pPr>
      <w:r>
        <w:rPr>
          <w:rFonts w:hint="default" w:ascii="宋体" w:hAnsi="宋体"/>
          <w:color w:val="auto"/>
          <w:sz w:val="24"/>
          <w:lang w:val="en-US" w:eastAsia="zh-CN"/>
        </w:rPr>
        <w:t>姜糖制作技艺</w:t>
      </w:r>
    </w:p>
    <w:p>
      <w:pPr>
        <w:numPr>
          <w:ilvl w:val="0"/>
          <w:numId w:val="0"/>
        </w:numPr>
        <w:spacing w:line="440" w:lineRule="exact"/>
        <w:ind w:leftChars="200"/>
        <w:rPr>
          <w:rFonts w:hint="default" w:ascii="宋体" w:hAnsi="宋体"/>
          <w:color w:val="auto"/>
          <w:sz w:val="24"/>
          <w:lang w:val="en-US" w:eastAsia="zh-CN"/>
        </w:rPr>
      </w:pPr>
    </w:p>
    <w:p>
      <w:pPr>
        <w:spacing w:line="440" w:lineRule="exact"/>
        <w:jc w:val="center"/>
        <w:rPr>
          <w:rFonts w:hint="eastAsia" w:ascii="宋体" w:hAnsi="宋体"/>
          <w:color w:val="auto"/>
          <w:sz w:val="24"/>
        </w:rPr>
      </w:pPr>
      <w:r>
        <w:rPr>
          <w:rFonts w:hint="eastAsia" w:ascii="宋体" w:hAnsi="宋体"/>
          <w:color w:val="auto"/>
          <w:sz w:val="24"/>
        </w:rPr>
        <w:t>第三单元  知有人家在翠微</w:t>
      </w:r>
    </w:p>
    <w:p>
      <w:pPr>
        <w:spacing w:line="440" w:lineRule="exact"/>
        <w:ind w:firstLine="480" w:firstLineChars="200"/>
        <w:rPr>
          <w:rFonts w:hint="eastAsia" w:ascii="宋体" w:hAnsi="宋体"/>
          <w:color w:val="auto"/>
          <w:sz w:val="24"/>
        </w:rPr>
      </w:pPr>
      <w:r>
        <w:rPr>
          <w:rFonts w:hint="eastAsia" w:ascii="宋体" w:hAnsi="宋体"/>
          <w:color w:val="auto"/>
          <w:sz w:val="24"/>
        </w:rPr>
        <w:t>引言</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富川山居</w:t>
      </w:r>
      <w:r>
        <w:rPr>
          <w:rFonts w:hint="eastAsia" w:ascii="宋体" w:hAnsi="宋体"/>
          <w:color w:val="auto"/>
          <w:sz w:val="24"/>
        </w:rPr>
        <w:t>，物华天宝。</w:t>
      </w:r>
      <w:r>
        <w:rPr>
          <w:rFonts w:hint="eastAsia" w:ascii="宋体" w:hAnsi="宋体"/>
          <w:color w:val="auto"/>
          <w:sz w:val="24"/>
          <w:lang w:val="en-US" w:eastAsia="zh-CN"/>
        </w:rPr>
        <w:t>山间纸农伐竹造纸</w:t>
      </w:r>
      <w:r>
        <w:rPr>
          <w:rFonts w:hint="eastAsia" w:ascii="宋体" w:hAnsi="宋体"/>
          <w:color w:val="auto"/>
          <w:sz w:val="24"/>
        </w:rPr>
        <w:t>，</w:t>
      </w:r>
      <w:r>
        <w:rPr>
          <w:rFonts w:hint="eastAsia" w:ascii="宋体" w:hAnsi="宋体"/>
          <w:color w:val="auto"/>
          <w:sz w:val="24"/>
          <w:lang w:val="en-US" w:eastAsia="zh-CN"/>
        </w:rPr>
        <w:t>以72道精加工的绝妙手法将一摞摞千年不腐的富阳元书纸呈现眼前，工艺</w:t>
      </w:r>
      <w:r>
        <w:rPr>
          <w:rFonts w:hint="eastAsia" w:ascii="宋体" w:hAnsi="宋体"/>
          <w:color w:val="auto"/>
          <w:sz w:val="24"/>
        </w:rPr>
        <w:t>卓越精湛，</w:t>
      </w:r>
      <w:r>
        <w:rPr>
          <w:rFonts w:hint="eastAsia" w:ascii="宋体" w:hAnsi="宋体"/>
          <w:color w:val="auto"/>
          <w:sz w:val="24"/>
          <w:lang w:val="en-US" w:eastAsia="zh-CN"/>
        </w:rPr>
        <w:t>承载着历史文化流传于世，让富阳纸</w:t>
      </w:r>
      <w:r>
        <w:rPr>
          <w:rFonts w:hint="eastAsia" w:ascii="宋体" w:hAnsi="宋体"/>
          <w:color w:val="auto"/>
          <w:sz w:val="24"/>
        </w:rPr>
        <w:t>享誉一方，</w:t>
      </w:r>
      <w:r>
        <w:rPr>
          <w:rFonts w:hint="eastAsia" w:ascii="宋体" w:hAnsi="宋体"/>
          <w:color w:val="auto"/>
          <w:sz w:val="24"/>
          <w:lang w:val="en-US" w:eastAsia="zh-CN"/>
        </w:rPr>
        <w:t>这</w:t>
      </w:r>
      <w:r>
        <w:rPr>
          <w:rFonts w:hint="eastAsia" w:ascii="宋体" w:hAnsi="宋体"/>
          <w:color w:val="auto"/>
          <w:sz w:val="24"/>
        </w:rPr>
        <w:t>是</w:t>
      </w:r>
      <w:r>
        <w:rPr>
          <w:rFonts w:hint="eastAsia" w:ascii="宋体" w:hAnsi="宋体"/>
          <w:color w:val="auto"/>
          <w:sz w:val="24"/>
          <w:lang w:val="en-US" w:eastAsia="zh-CN"/>
        </w:rPr>
        <w:t>富阳人</w:t>
      </w:r>
      <w:r>
        <w:rPr>
          <w:rFonts w:hint="eastAsia" w:ascii="宋体" w:hAnsi="宋体"/>
          <w:color w:val="auto"/>
          <w:sz w:val="24"/>
        </w:rPr>
        <w:t>精神的完美呈现，更是传统文化的“</w:t>
      </w:r>
      <w:r>
        <w:rPr>
          <w:rFonts w:hint="eastAsia" w:ascii="宋体" w:hAnsi="宋体"/>
          <w:color w:val="auto"/>
          <w:sz w:val="24"/>
          <w:lang w:eastAsia="zh-CN"/>
        </w:rPr>
        <w:t>富阳</w:t>
      </w:r>
      <w:r>
        <w:rPr>
          <w:rFonts w:hint="eastAsia" w:ascii="宋体" w:hAnsi="宋体"/>
          <w:color w:val="auto"/>
          <w:sz w:val="24"/>
        </w:rPr>
        <w:t>骄傲”。</w:t>
      </w:r>
    </w:p>
    <w:p>
      <w:pPr>
        <w:spacing w:line="440" w:lineRule="exact"/>
        <w:ind w:firstLine="480" w:firstLineChars="200"/>
        <w:rPr>
          <w:rFonts w:hint="eastAsia" w:ascii="宋体" w:hAnsi="宋体"/>
          <w:color w:val="auto"/>
          <w:sz w:val="24"/>
        </w:rPr>
      </w:pPr>
      <w:r>
        <w:rPr>
          <w:rFonts w:hint="eastAsia" w:ascii="宋体" w:hAnsi="宋体"/>
          <w:color w:val="auto"/>
          <w:sz w:val="24"/>
        </w:rPr>
        <w:t>本单元以</w:t>
      </w:r>
      <w:r>
        <w:rPr>
          <w:rFonts w:hint="eastAsia" w:ascii="宋体" w:hAnsi="宋体"/>
          <w:color w:val="auto"/>
          <w:sz w:val="24"/>
          <w:lang w:val="en-US" w:eastAsia="zh-CN"/>
        </w:rPr>
        <w:t>富阳</w:t>
      </w:r>
      <w:r>
        <w:rPr>
          <w:rFonts w:hint="eastAsia" w:ascii="宋体" w:hAnsi="宋体"/>
          <w:color w:val="auto"/>
          <w:sz w:val="24"/>
        </w:rPr>
        <w:t>传统技艺项目，传统</w:t>
      </w:r>
      <w:r>
        <w:rPr>
          <w:rFonts w:hint="eastAsia" w:ascii="宋体" w:hAnsi="宋体"/>
          <w:color w:val="auto"/>
          <w:sz w:val="24"/>
          <w:lang w:val="en-US" w:eastAsia="zh-CN"/>
        </w:rPr>
        <w:t>生产生活</w:t>
      </w:r>
      <w:r>
        <w:rPr>
          <w:rFonts w:hint="eastAsia" w:ascii="宋体" w:hAnsi="宋体"/>
          <w:color w:val="auto"/>
          <w:sz w:val="24"/>
        </w:rPr>
        <w:t>项目展示为主。</w:t>
      </w:r>
    </w:p>
    <w:p>
      <w:pPr>
        <w:spacing w:line="440" w:lineRule="exact"/>
        <w:rPr>
          <w:rFonts w:hint="eastAsia" w:ascii="宋体" w:hAnsi="宋体"/>
          <w:color w:val="auto"/>
          <w:sz w:val="24"/>
        </w:rPr>
      </w:pPr>
      <w:r>
        <w:rPr>
          <w:rFonts w:hint="eastAsia" w:ascii="宋体" w:hAnsi="宋体"/>
          <w:color w:val="auto"/>
          <w:sz w:val="24"/>
        </w:rPr>
        <w:t>1.竹纸制作技艺（国家级，设置抄纸场景）</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2.打铁（展示竹纸制作技艺环节砍竹、削青皮铁器工具）</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3.富春剪纸</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4.笠帽制作技艺</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5.草鞋制作技艺</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6.晒帚制作技艺</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7.富阳竹编（赤松竹藤编织技艺）</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8.鸟笼制作技艺</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9.箍桶制作技艺</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10.传统榫卯技艺</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11.古民居营造技艺</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12.传统木家具制作技艺</w:t>
      </w:r>
    </w:p>
    <w:p>
      <w:pPr>
        <w:spacing w:line="440" w:lineRule="exact"/>
        <w:ind w:left="0" w:leftChars="0" w:firstLine="0" w:firstLineChars="0"/>
        <w:rPr>
          <w:rFonts w:hint="eastAsia" w:ascii="宋体" w:hAnsi="宋体"/>
          <w:color w:val="auto"/>
          <w:sz w:val="24"/>
        </w:rPr>
      </w:pPr>
      <w:r>
        <w:rPr>
          <w:rFonts w:hint="eastAsia" w:ascii="宋体" w:hAnsi="宋体"/>
          <w:color w:val="auto"/>
          <w:sz w:val="24"/>
        </w:rPr>
        <w:t>13.双溪拳</w:t>
      </w:r>
    </w:p>
    <w:p>
      <w:pPr>
        <w:spacing w:line="440" w:lineRule="exact"/>
        <w:ind w:left="0" w:leftChars="0" w:firstLine="0" w:firstLineChars="0"/>
        <w:jc w:val="center"/>
        <w:rPr>
          <w:rFonts w:hint="default" w:ascii="宋体" w:hAnsi="宋体" w:eastAsia="宋体"/>
          <w:color w:val="auto"/>
          <w:sz w:val="24"/>
          <w:lang w:val="en-US" w:eastAsia="zh-CN"/>
        </w:rPr>
      </w:pPr>
      <w:r>
        <w:rPr>
          <w:rFonts w:hint="eastAsia" w:ascii="宋体" w:hAnsi="宋体"/>
          <w:color w:val="auto"/>
          <w:sz w:val="24"/>
        </w:rPr>
        <w:t xml:space="preserve">第四单元  </w:t>
      </w:r>
      <w:r>
        <w:rPr>
          <w:rFonts w:hint="eastAsia" w:ascii="宋体" w:hAnsi="宋体"/>
          <w:color w:val="auto"/>
          <w:sz w:val="24"/>
          <w:lang w:val="en-US" w:eastAsia="zh-CN"/>
        </w:rPr>
        <w:t>击鼓敲钲市喧腾</w:t>
      </w:r>
    </w:p>
    <w:p>
      <w:pPr>
        <w:spacing w:line="440" w:lineRule="exact"/>
        <w:ind w:firstLine="480" w:firstLineChars="200"/>
        <w:rPr>
          <w:rFonts w:hint="eastAsia" w:ascii="宋体" w:hAnsi="宋体"/>
          <w:color w:val="auto"/>
          <w:sz w:val="24"/>
        </w:rPr>
      </w:pPr>
      <w:r>
        <w:rPr>
          <w:rFonts w:hint="eastAsia" w:ascii="宋体" w:hAnsi="宋体"/>
          <w:color w:val="auto"/>
          <w:sz w:val="24"/>
        </w:rPr>
        <w:t>引言</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rPr>
        <w:t>欢庆之日张灯结彩，喜悦之时锣鼓铿锵。娱神娱人娱己，淳朴的社会教化在一剧一幕中潜移默化。从村民家中走出，游人来赴一场与非遗的千年庙会之约，富阳人民将世代流传的生活中的艺术与技艺都在这场民俗</w:t>
      </w:r>
      <w:r>
        <w:rPr>
          <w:rFonts w:hint="eastAsia" w:ascii="宋体" w:hAnsi="宋体"/>
          <w:color w:val="auto"/>
          <w:sz w:val="24"/>
          <w:lang w:val="en-US" w:eastAsia="zh-CN"/>
        </w:rPr>
        <w:t>盛宴中一一呈现。</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本单元</w:t>
      </w:r>
      <w:r>
        <w:rPr>
          <w:rFonts w:hint="eastAsia" w:ascii="宋体" w:hAnsi="宋体"/>
          <w:color w:val="auto"/>
          <w:sz w:val="24"/>
        </w:rPr>
        <w:t>以传统音乐、传统舞蹈、传统戏剧、曲艺、传统体育游艺</w:t>
      </w:r>
      <w:r>
        <w:rPr>
          <w:rFonts w:hint="eastAsia" w:ascii="宋体" w:hAnsi="宋体"/>
          <w:color w:val="auto"/>
          <w:sz w:val="24"/>
          <w:lang w:val="en-US" w:eastAsia="zh-CN"/>
        </w:rPr>
        <w:t>等</w:t>
      </w:r>
      <w:r>
        <w:rPr>
          <w:rFonts w:hint="eastAsia" w:ascii="宋体" w:hAnsi="宋体"/>
          <w:color w:val="auto"/>
          <w:sz w:val="24"/>
        </w:rPr>
        <w:t>项目展示为主。</w:t>
      </w:r>
    </w:p>
    <w:p>
      <w:pPr>
        <w:numPr>
          <w:ilvl w:val="0"/>
          <w:numId w:val="6"/>
        </w:numPr>
        <w:spacing w:line="44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礼祭千年</w:t>
      </w:r>
    </w:p>
    <w:p>
      <w:pPr>
        <w:numPr>
          <w:ilvl w:val="0"/>
          <w:numId w:val="0"/>
        </w:numPr>
        <w:spacing w:line="440" w:lineRule="exact"/>
        <w:ind w:left="420" w:leftChars="0"/>
        <w:rPr>
          <w:rFonts w:hint="eastAsia" w:ascii="宋体" w:hAnsi="宋体"/>
          <w:color w:val="auto"/>
          <w:sz w:val="24"/>
        </w:rPr>
      </w:pPr>
      <w:r>
        <w:rPr>
          <w:rFonts w:hint="eastAsia" w:ascii="宋体" w:hAnsi="宋体"/>
          <w:color w:val="auto"/>
          <w:sz w:val="24"/>
        </w:rPr>
        <w:t>民间信俗孝子祭（国家级）</w:t>
      </w:r>
    </w:p>
    <w:p>
      <w:pPr>
        <w:spacing w:line="440" w:lineRule="exact"/>
        <w:ind w:left="0" w:leftChars="0" w:firstLine="420" w:firstLineChars="175"/>
        <w:rPr>
          <w:rFonts w:hint="eastAsia" w:ascii="宋体" w:hAnsi="宋体"/>
          <w:color w:val="auto"/>
          <w:sz w:val="24"/>
        </w:rPr>
      </w:pPr>
      <w:r>
        <w:rPr>
          <w:rFonts w:hint="eastAsia" w:ascii="宋体" w:hAnsi="宋体"/>
          <w:color w:val="auto"/>
          <w:sz w:val="24"/>
        </w:rPr>
        <w:t>龙门九月初一庙会（省级）</w:t>
      </w:r>
    </w:p>
    <w:p>
      <w:pPr>
        <w:spacing w:line="440" w:lineRule="exact"/>
        <w:ind w:left="0" w:leftChars="0" w:firstLine="420" w:firstLineChars="175"/>
        <w:rPr>
          <w:rFonts w:hint="eastAsia" w:ascii="宋体" w:hAnsi="宋体"/>
          <w:color w:val="auto"/>
          <w:sz w:val="24"/>
        </w:rPr>
      </w:pPr>
      <w:r>
        <w:rPr>
          <w:rFonts w:hint="eastAsia" w:ascii="宋体" w:hAnsi="宋体"/>
          <w:color w:val="auto"/>
          <w:sz w:val="24"/>
        </w:rPr>
        <w:t>“活金死刘”习俗（省级）</w:t>
      </w:r>
    </w:p>
    <w:p>
      <w:pPr>
        <w:spacing w:line="440" w:lineRule="exact"/>
        <w:ind w:left="0" w:leftChars="0" w:firstLine="420" w:firstLineChars="175"/>
        <w:rPr>
          <w:rFonts w:hint="eastAsia" w:ascii="宋体" w:hAnsi="宋体" w:eastAsia="宋体"/>
          <w:color w:val="auto"/>
          <w:sz w:val="24"/>
          <w:lang w:val="en-US" w:eastAsia="zh-CN"/>
        </w:rPr>
      </w:pPr>
      <w:r>
        <w:rPr>
          <w:rFonts w:hint="eastAsia" w:ascii="宋体" w:hAnsi="宋体"/>
          <w:color w:val="auto"/>
          <w:sz w:val="24"/>
        </w:rPr>
        <w:t>孙氏祭祖大典</w:t>
      </w:r>
    </w:p>
    <w:p>
      <w:pPr>
        <w:numPr>
          <w:ilvl w:val="0"/>
          <w:numId w:val="0"/>
        </w:numPr>
        <w:spacing w:line="440" w:lineRule="exact"/>
        <w:ind w:firstLine="480" w:firstLineChars="200"/>
        <w:rPr>
          <w:rFonts w:hint="eastAsia" w:ascii="宋体" w:hAnsi="宋体"/>
          <w:color w:val="auto"/>
          <w:sz w:val="24"/>
        </w:rPr>
      </w:pPr>
      <w:r>
        <w:rPr>
          <w:rFonts w:hint="eastAsia" w:ascii="宋体" w:hAnsi="宋体"/>
          <w:color w:val="auto"/>
          <w:sz w:val="24"/>
        </w:rPr>
        <w:t>东吴战马（省级）</w:t>
      </w:r>
    </w:p>
    <w:p>
      <w:pPr>
        <w:spacing w:line="440" w:lineRule="exact"/>
        <w:ind w:firstLine="480" w:firstLineChars="200"/>
        <w:rPr>
          <w:rFonts w:hint="eastAsia" w:ascii="宋体" w:hAnsi="宋体"/>
          <w:color w:val="auto"/>
          <w:sz w:val="24"/>
        </w:rPr>
      </w:pPr>
      <w:r>
        <w:rPr>
          <w:rFonts w:hint="eastAsia" w:ascii="宋体" w:hAnsi="宋体"/>
          <w:color w:val="auto"/>
          <w:sz w:val="24"/>
        </w:rPr>
        <w:t>梅花锣鼓（介绍涉及“工尺谱”）</w:t>
      </w:r>
    </w:p>
    <w:p>
      <w:pPr>
        <w:spacing w:line="440" w:lineRule="exact"/>
        <w:ind w:firstLine="480" w:firstLineChars="200"/>
        <w:rPr>
          <w:rFonts w:hint="eastAsia" w:ascii="宋体" w:hAnsi="宋体" w:eastAsia="宋体"/>
          <w:color w:val="auto"/>
          <w:sz w:val="24"/>
          <w:lang w:eastAsia="zh-CN"/>
        </w:rPr>
      </w:pPr>
      <w:r>
        <w:rPr>
          <w:rFonts w:hint="eastAsia" w:ascii="宋体" w:hAnsi="宋体"/>
          <w:color w:val="auto"/>
          <w:sz w:val="24"/>
        </w:rPr>
        <w:t>文武双</w:t>
      </w:r>
      <w:r>
        <w:rPr>
          <w:rFonts w:hint="eastAsia" w:ascii="宋体" w:hAnsi="宋体"/>
          <w:color w:val="auto"/>
          <w:sz w:val="24"/>
          <w:lang w:val="en-US" w:eastAsia="zh-CN"/>
        </w:rPr>
        <w:t>狮</w:t>
      </w:r>
    </w:p>
    <w:p>
      <w:pPr>
        <w:spacing w:line="440" w:lineRule="exact"/>
        <w:ind w:firstLine="480" w:firstLineChars="200"/>
        <w:rPr>
          <w:rFonts w:hint="eastAsia" w:ascii="宋体" w:hAnsi="宋体"/>
          <w:color w:val="auto"/>
          <w:sz w:val="24"/>
        </w:rPr>
      </w:pPr>
      <w:r>
        <w:rPr>
          <w:rFonts w:hint="eastAsia" w:ascii="宋体" w:hAnsi="宋体"/>
          <w:color w:val="auto"/>
          <w:sz w:val="24"/>
        </w:rPr>
        <w:t>梓树布龙（省级）</w:t>
      </w:r>
    </w:p>
    <w:p>
      <w:pPr>
        <w:spacing w:line="440" w:lineRule="exact"/>
        <w:ind w:firstLine="480" w:firstLineChars="200"/>
        <w:rPr>
          <w:rFonts w:hint="eastAsia" w:ascii="宋体" w:hAnsi="宋体"/>
          <w:color w:val="auto"/>
          <w:sz w:val="24"/>
        </w:rPr>
      </w:pPr>
      <w:r>
        <w:rPr>
          <w:rFonts w:hint="eastAsia" w:ascii="宋体" w:hAnsi="宋体"/>
          <w:color w:val="auto"/>
          <w:sz w:val="24"/>
        </w:rPr>
        <w:t>跳仙鹤（省级）</w:t>
      </w:r>
    </w:p>
    <w:p>
      <w:pPr>
        <w:spacing w:line="440" w:lineRule="exact"/>
        <w:ind w:firstLine="480" w:firstLineChars="200"/>
        <w:rPr>
          <w:rFonts w:hint="eastAsia" w:ascii="宋体" w:hAnsi="宋体"/>
          <w:color w:val="auto"/>
          <w:sz w:val="24"/>
        </w:rPr>
      </w:pPr>
      <w:r>
        <w:rPr>
          <w:rFonts w:hint="eastAsia" w:ascii="宋体" w:hAnsi="宋体"/>
          <w:color w:val="auto"/>
          <w:sz w:val="24"/>
        </w:rPr>
        <w:t>大头和尚（禅灯）</w:t>
      </w:r>
    </w:p>
    <w:p>
      <w:pPr>
        <w:spacing w:line="440" w:lineRule="exact"/>
        <w:ind w:firstLine="480" w:firstLineChars="200"/>
        <w:rPr>
          <w:rFonts w:hint="eastAsia" w:ascii="宋体" w:hAnsi="宋体"/>
          <w:color w:val="auto"/>
          <w:sz w:val="24"/>
        </w:rPr>
      </w:pPr>
      <w:r>
        <w:rPr>
          <w:rFonts w:hint="eastAsia" w:ascii="宋体" w:hAnsi="宋体"/>
          <w:color w:val="auto"/>
          <w:sz w:val="24"/>
        </w:rPr>
        <w:t>龙门魁星舞</w:t>
      </w:r>
    </w:p>
    <w:p>
      <w:pPr>
        <w:spacing w:line="440" w:lineRule="exact"/>
        <w:ind w:firstLine="480" w:firstLineChars="200"/>
        <w:rPr>
          <w:rFonts w:hint="eastAsia" w:ascii="宋体" w:hAnsi="宋体"/>
          <w:color w:val="auto"/>
          <w:sz w:val="24"/>
        </w:rPr>
      </w:pPr>
    </w:p>
    <w:p>
      <w:pPr>
        <w:spacing w:line="440" w:lineRule="exact"/>
        <w:ind w:firstLine="3720" w:firstLineChars="1550"/>
        <w:rPr>
          <w:rFonts w:hint="default" w:ascii="宋体" w:hAnsi="宋体" w:eastAsia="宋体"/>
          <w:color w:val="auto"/>
          <w:sz w:val="24"/>
          <w:lang w:val="en-US" w:eastAsia="zh-CN"/>
        </w:rPr>
      </w:pPr>
      <w:r>
        <w:rPr>
          <w:rFonts w:hint="eastAsia" w:ascii="宋体" w:hAnsi="宋体"/>
          <w:color w:val="auto"/>
          <w:sz w:val="24"/>
        </w:rPr>
        <w:t xml:space="preserve">尾厅  </w:t>
      </w:r>
      <w:r>
        <w:rPr>
          <w:rFonts w:hint="eastAsia" w:ascii="宋体" w:hAnsi="宋体"/>
          <w:color w:val="auto"/>
          <w:sz w:val="24"/>
          <w:lang w:val="en-US" w:eastAsia="zh-CN"/>
        </w:rPr>
        <w:t>未语乡愁是传承</w:t>
      </w:r>
    </w:p>
    <w:p>
      <w:pPr>
        <w:spacing w:line="440" w:lineRule="exact"/>
        <w:ind w:firstLine="480" w:firstLineChars="200"/>
        <w:rPr>
          <w:rFonts w:hint="eastAsia" w:ascii="宋体" w:hAnsi="宋体"/>
          <w:color w:val="auto"/>
          <w:sz w:val="24"/>
        </w:rPr>
      </w:pPr>
      <w:r>
        <w:rPr>
          <w:rFonts w:hint="eastAsia" w:ascii="宋体" w:hAnsi="宋体"/>
          <w:color w:val="auto"/>
          <w:sz w:val="24"/>
          <w:lang w:eastAsia="zh-CN"/>
        </w:rPr>
        <w:t>富阳</w:t>
      </w:r>
      <w:r>
        <w:rPr>
          <w:rFonts w:hint="eastAsia" w:ascii="宋体" w:hAnsi="宋体"/>
          <w:color w:val="auto"/>
          <w:sz w:val="24"/>
        </w:rPr>
        <w:t>区非遗代表性项目地图。</w:t>
      </w:r>
    </w:p>
    <w:p>
      <w:pPr>
        <w:spacing w:line="440" w:lineRule="exact"/>
        <w:ind w:firstLine="480" w:firstLineChars="200"/>
        <w:rPr>
          <w:rFonts w:hint="eastAsia" w:ascii="宋体" w:hAnsi="宋体"/>
          <w:color w:val="auto"/>
          <w:sz w:val="24"/>
        </w:rPr>
      </w:pPr>
      <w:r>
        <w:rPr>
          <w:rFonts w:hint="eastAsia" w:ascii="宋体" w:hAnsi="宋体"/>
          <w:color w:val="auto"/>
          <w:sz w:val="24"/>
        </w:rPr>
        <w:t>各级非遗代表性传承人展示。</w:t>
      </w:r>
    </w:p>
    <w:p>
      <w:pPr>
        <w:spacing w:line="440" w:lineRule="exact"/>
        <w:ind w:firstLine="480" w:firstLineChars="200"/>
        <w:rPr>
          <w:rFonts w:hint="eastAsia" w:ascii="宋体" w:hAnsi="宋体"/>
          <w:color w:val="auto"/>
          <w:sz w:val="24"/>
        </w:rPr>
      </w:pPr>
      <w:r>
        <w:rPr>
          <w:rFonts w:hint="eastAsia" w:ascii="宋体" w:hAnsi="宋体"/>
          <w:color w:val="auto"/>
          <w:sz w:val="24"/>
        </w:rPr>
        <w:t>各级非遗传承基地展示。</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lang w:val="en-US" w:eastAsia="zh-CN"/>
        </w:rPr>
        <w:t>富阳非遗保护行动展示。</w:t>
      </w:r>
    </w:p>
    <w:p>
      <w:pPr>
        <w:spacing w:line="440" w:lineRule="exact"/>
        <w:ind w:firstLine="480" w:firstLineChars="200"/>
        <w:rPr>
          <w:rFonts w:hint="eastAsia" w:ascii="宋体" w:hAnsi="宋体"/>
          <w:color w:val="auto"/>
          <w:sz w:val="24"/>
        </w:rPr>
      </w:pPr>
      <w:r>
        <w:rPr>
          <w:rFonts w:hint="eastAsia" w:ascii="宋体" w:hAnsi="宋体"/>
          <w:color w:val="auto"/>
          <w:sz w:val="24"/>
        </w:rPr>
        <w:t>展览结束语。</w:t>
      </w:r>
    </w:p>
    <w:p>
      <w:pPr>
        <w:pStyle w:val="3"/>
        <w:ind w:left="0" w:leftChars="0" w:firstLine="482" w:firstLineChars="200"/>
        <w:rPr>
          <w:rFonts w:hint="eastAsia" w:ascii="仿宋" w:hAnsi="仿宋" w:eastAsia="仿宋" w:cs="仿宋"/>
          <w:b/>
          <w:bCs/>
          <w:color w:val="auto"/>
          <w:kern w:val="3"/>
          <w:sz w:val="24"/>
          <w:szCs w:val="24"/>
          <w:lang w:val="en-US" w:eastAsia="zh-CN" w:bidi="ar-SA"/>
        </w:rPr>
      </w:pPr>
    </w:p>
    <w:p>
      <w:pPr>
        <w:pStyle w:val="3"/>
        <w:ind w:left="0" w:leftChars="0" w:firstLine="482" w:firstLineChars="200"/>
        <w:rPr>
          <w:rFonts w:hint="eastAsia" w:ascii="仿宋" w:hAnsi="仿宋" w:cs="仿宋"/>
          <w:b/>
          <w:bCs/>
          <w:color w:val="auto"/>
          <w:kern w:val="3"/>
          <w:sz w:val="24"/>
          <w:szCs w:val="24"/>
          <w:lang w:val="en-US" w:eastAsia="zh-CN" w:bidi="ar-SA"/>
        </w:rPr>
      </w:pPr>
      <w:r>
        <w:rPr>
          <w:rFonts w:hint="eastAsia" w:ascii="仿宋" w:hAnsi="仿宋" w:eastAsia="仿宋" w:cs="仿宋"/>
          <w:b/>
          <w:bCs/>
          <w:color w:val="auto"/>
          <w:kern w:val="3"/>
          <w:sz w:val="24"/>
          <w:szCs w:val="24"/>
          <w:lang w:val="en-US" w:eastAsia="zh-CN" w:bidi="ar-SA"/>
        </w:rPr>
        <w:t>2.4项目</w:t>
      </w:r>
      <w:r>
        <w:rPr>
          <w:rFonts w:hint="eastAsia" w:ascii="仿宋" w:hAnsi="仿宋" w:cs="仿宋"/>
          <w:b/>
          <w:bCs/>
          <w:color w:val="auto"/>
          <w:kern w:val="3"/>
          <w:sz w:val="24"/>
          <w:szCs w:val="24"/>
          <w:lang w:val="en-US" w:eastAsia="zh-CN" w:bidi="ar-SA"/>
        </w:rPr>
        <w:t>采购清单</w:t>
      </w:r>
    </w:p>
    <w:tbl>
      <w:tblPr>
        <w:tblStyle w:val="89"/>
        <w:tblW w:w="9474" w:type="dxa"/>
        <w:tblInd w:w="93" w:type="dxa"/>
        <w:tblLayout w:type="fixed"/>
        <w:tblCellMar>
          <w:top w:w="0" w:type="dxa"/>
          <w:left w:w="108" w:type="dxa"/>
          <w:bottom w:w="0" w:type="dxa"/>
          <w:right w:w="108" w:type="dxa"/>
        </w:tblCellMar>
      </w:tblPr>
      <w:tblGrid>
        <w:gridCol w:w="846"/>
        <w:gridCol w:w="1327"/>
        <w:gridCol w:w="4294"/>
        <w:gridCol w:w="813"/>
        <w:gridCol w:w="994"/>
        <w:gridCol w:w="1200"/>
      </w:tblGrid>
      <w:tr>
        <w:tblPrEx>
          <w:tblCellMar>
            <w:top w:w="0" w:type="dxa"/>
            <w:left w:w="108" w:type="dxa"/>
            <w:bottom w:w="0" w:type="dxa"/>
            <w:right w:w="108" w:type="dxa"/>
          </w:tblCellMar>
        </w:tblPrEx>
        <w:trPr>
          <w:trHeight w:val="362"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一</w:t>
            </w:r>
          </w:p>
        </w:tc>
        <w:tc>
          <w:tcPr>
            <w:tcW w:w="56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szCs w:val="21"/>
              </w:rPr>
            </w:pPr>
            <w:r>
              <w:rPr>
                <w:rFonts w:hint="eastAsia" w:ascii="仿宋" w:hAnsi="仿宋" w:eastAsia="仿宋" w:cs="仿宋"/>
                <w:b/>
                <w:bCs/>
                <w:kern w:val="0"/>
                <w:szCs w:val="21"/>
                <w:lang w:eastAsia="zh-CN" w:bidi="ar"/>
              </w:rPr>
              <w:t>基础</w:t>
            </w:r>
            <w:r>
              <w:rPr>
                <w:rFonts w:hint="eastAsia" w:ascii="仿宋" w:hAnsi="仿宋" w:eastAsia="仿宋" w:cs="仿宋"/>
                <w:b/>
                <w:bCs/>
                <w:kern w:val="0"/>
                <w:szCs w:val="21"/>
                <w:lang w:bidi="ar"/>
              </w:rPr>
              <w:t>装</w:t>
            </w:r>
            <w:r>
              <w:rPr>
                <w:rFonts w:hint="eastAsia" w:ascii="仿宋" w:hAnsi="仿宋" w:eastAsia="仿宋" w:cs="仿宋"/>
                <w:b/>
                <w:bCs/>
                <w:kern w:val="0"/>
                <w:szCs w:val="21"/>
                <w:lang w:eastAsia="zh-CN" w:bidi="ar"/>
              </w:rPr>
              <w:t>饰</w:t>
            </w:r>
            <w:r>
              <w:rPr>
                <w:rFonts w:hint="eastAsia" w:ascii="仿宋" w:hAnsi="仿宋" w:eastAsia="仿宋" w:cs="仿宋"/>
                <w:b/>
                <w:bCs/>
                <w:kern w:val="0"/>
                <w:szCs w:val="21"/>
                <w:lang w:bidi="ar"/>
              </w:rPr>
              <w:t>部分</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rPr>
            </w:pPr>
            <w:r>
              <w:rPr>
                <w:rFonts w:hint="eastAsia" w:ascii="仿宋" w:hAnsi="仿宋" w:eastAsia="仿宋" w:cs="仿宋"/>
                <w:szCs w:val="21"/>
              </w:rPr>
              <w:t>计量单位</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rPr>
            </w:pPr>
            <w:r>
              <w:rPr>
                <w:rFonts w:hint="eastAsia" w:ascii="仿宋" w:hAnsi="仿宋" w:eastAsia="仿宋" w:cs="仿宋"/>
                <w:szCs w:val="21"/>
              </w:rPr>
              <w:t>工程量</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lang w:eastAsia="zh-CN"/>
              </w:rPr>
            </w:pPr>
            <w:r>
              <w:rPr>
                <w:rFonts w:hint="eastAsia" w:cs="仿宋"/>
                <w:szCs w:val="21"/>
                <w:lang w:eastAsia="zh-CN"/>
              </w:rPr>
              <w:t>中小企业划分所属行业</w:t>
            </w:r>
          </w:p>
        </w:tc>
      </w:tr>
      <w:tr>
        <w:tblPrEx>
          <w:tblCellMar>
            <w:top w:w="0" w:type="dxa"/>
            <w:left w:w="108" w:type="dxa"/>
            <w:bottom w:w="0" w:type="dxa"/>
            <w:right w:w="108" w:type="dxa"/>
          </w:tblCellMar>
        </w:tblPrEx>
        <w:trPr>
          <w:trHeight w:val="6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块料楼地面</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1.找平层厚度、砂浆配合比:界面剂：细石混凝土找平层30mm厚  2.面层材料品种、规格、颜色:300*300防滑地砖</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37.24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建筑业</w:t>
            </w:r>
          </w:p>
        </w:tc>
      </w:tr>
      <w:tr>
        <w:tblPrEx>
          <w:tblCellMar>
            <w:top w:w="0" w:type="dxa"/>
            <w:left w:w="108" w:type="dxa"/>
            <w:bottom w:w="0" w:type="dxa"/>
            <w:right w:w="108" w:type="dxa"/>
          </w:tblCellMar>
        </w:tblPrEx>
        <w:trPr>
          <w:trHeight w:val="6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块料楼地面</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1.面层材料品种、规格、颜色:1200*600仿古砖</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439.98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建筑业</w:t>
            </w:r>
          </w:p>
        </w:tc>
      </w:tr>
      <w:tr>
        <w:tblPrEx>
          <w:tblCellMar>
            <w:top w:w="0" w:type="dxa"/>
            <w:left w:w="108" w:type="dxa"/>
            <w:bottom w:w="0" w:type="dxa"/>
            <w:right w:w="108" w:type="dxa"/>
          </w:tblCellMar>
        </w:tblPrEx>
        <w:trPr>
          <w:trHeight w:val="49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地胶板楼地面</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1.粘结层厚度、材料种类:40厚细石混凝土找平层；3mm厚自流平地面  2.面层材料品种、规格、颜色:2.6mm厚地胶板</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396.5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建筑业</w:t>
            </w:r>
          </w:p>
        </w:tc>
      </w:tr>
      <w:tr>
        <w:tblPrEx>
          <w:tblCellMar>
            <w:top w:w="0" w:type="dxa"/>
            <w:left w:w="108" w:type="dxa"/>
            <w:bottom w:w="0" w:type="dxa"/>
            <w:right w:w="108" w:type="dxa"/>
          </w:tblCellMar>
        </w:tblPrEx>
        <w:trPr>
          <w:trHeight w:val="49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防静电活动地板 </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600*600*35mm防静电活动地板安装</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15.6</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07"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lang w:val="en-US" w:eastAsia="zh-CN"/>
              </w:rPr>
            </w:pPr>
            <w:r>
              <w:rPr>
                <w:rFonts w:hint="eastAsia" w:cs="仿宋"/>
                <w:szCs w:val="21"/>
                <w:lang w:val="en-US" w:eastAsia="zh-CN"/>
              </w:rPr>
              <w:t>5</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可移动舞台</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1.面层材料品种、规格、颜色:木纹可移动舞台</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07"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cs="仿宋"/>
                <w:i w:val="0"/>
                <w:iCs w:val="0"/>
                <w:color w:val="000000"/>
                <w:kern w:val="0"/>
                <w:sz w:val="22"/>
                <w:szCs w:val="22"/>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地台</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1.名称:地台  2.基层材料种类、规格:密度板  3.面层材料品种、规格、颜色:灰色聚酯漆三遍</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66.59</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 xml:space="preserve"> 工业</w:t>
            </w:r>
          </w:p>
        </w:tc>
      </w:tr>
      <w:tr>
        <w:tblPrEx>
          <w:tblCellMar>
            <w:top w:w="0" w:type="dxa"/>
            <w:left w:w="108" w:type="dxa"/>
            <w:bottom w:w="0" w:type="dxa"/>
            <w:right w:w="108" w:type="dxa"/>
          </w:tblCellMar>
        </w:tblPrEx>
        <w:trPr>
          <w:trHeight w:val="37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4"/>
                <w:szCs w:val="21"/>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金属踢脚线</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1.踢脚线高度:100mm  2.基层材料种类、规格:9mm厚阻燃胶合板  3.面层材料品种、规格、 颜色:1.2厚黑色不锈钢</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404.22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4"/>
                <w:szCs w:val="21"/>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块料墙面</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1.墙体类型:内墙  2.面层材料品种、规格、颜色:300*600mm墙砖</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131.67</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建筑业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4"/>
                <w:szCs w:val="21"/>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墙面装饰板基层</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1.龙骨材料种类、规格、中距:75系列轻钢龙骨  2.基层材料种类、规格:12mm阻燃胶合板</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1206.44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4"/>
                <w:szCs w:val="21"/>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墙面装饰板</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1.面层材料品种、规格、颜色:9.5厚纸面石膏板</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402.15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4"/>
                <w:szCs w:val="21"/>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成品隔断</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1.隔断材料品种、规格、颜色:成品卫生间隔断</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51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4"/>
                <w:szCs w:val="21"/>
                <w:highlight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highlight w:val="none"/>
                <w:lang w:bidi="ar"/>
              </w:rPr>
            </w:pPr>
            <w:r>
              <w:rPr>
                <w:rFonts w:hint="eastAsia" w:ascii="仿宋" w:hAnsi="仿宋" w:eastAsia="仿宋" w:cs="仿宋"/>
                <w:i w:val="0"/>
                <w:iCs w:val="0"/>
                <w:color w:val="000000"/>
                <w:kern w:val="0"/>
                <w:sz w:val="22"/>
                <w:szCs w:val="22"/>
                <w:highlight w:val="none"/>
                <w:u w:val="none"/>
                <w:lang w:val="en-US" w:eastAsia="zh-CN" w:bidi="ar"/>
              </w:rPr>
              <w:t>铝方通吊顶</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铝方通挂片吊顶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1.1.0mm厚铝方通挂片</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2.轻钢主龙骨60*20*1.2，中距900φ8镀锌全丝牙吊杆，双向吊点（中距1200一个）</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bidi="ar"/>
              </w:rPr>
            </w:pPr>
            <w:r>
              <w:rPr>
                <w:rFonts w:hint="eastAsia" w:ascii="仿宋" w:hAnsi="仿宋" w:eastAsia="仿宋" w:cs="仿宋"/>
                <w:i w:val="0"/>
                <w:iCs w:val="0"/>
                <w:color w:val="000000"/>
                <w:kern w:val="0"/>
                <w:sz w:val="22"/>
                <w:szCs w:val="22"/>
                <w:highlight w:val="none"/>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bidi="ar"/>
              </w:rPr>
            </w:pPr>
            <w:r>
              <w:rPr>
                <w:rFonts w:hint="eastAsia" w:ascii="仿宋" w:hAnsi="仿宋" w:eastAsia="仿宋" w:cs="仿宋"/>
                <w:i w:val="0"/>
                <w:iCs w:val="0"/>
                <w:color w:val="000000"/>
                <w:kern w:val="0"/>
                <w:sz w:val="22"/>
                <w:szCs w:val="22"/>
                <w:highlight w:val="none"/>
                <w:u w:val="none"/>
                <w:lang w:val="en-US" w:eastAsia="zh-CN" w:bidi="ar"/>
              </w:rPr>
              <w:t>184.45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4"/>
                <w:szCs w:val="21"/>
                <w:highlight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highlight w:val="none"/>
                <w:lang w:bidi="ar"/>
              </w:rPr>
            </w:pPr>
            <w:r>
              <w:rPr>
                <w:rFonts w:hint="eastAsia" w:ascii="仿宋" w:hAnsi="仿宋" w:eastAsia="仿宋" w:cs="仿宋"/>
                <w:i w:val="0"/>
                <w:iCs w:val="0"/>
                <w:color w:val="000000"/>
                <w:kern w:val="0"/>
                <w:sz w:val="22"/>
                <w:szCs w:val="22"/>
                <w:highlight w:val="none"/>
                <w:u w:val="none"/>
                <w:lang w:val="en-US" w:eastAsia="zh-CN" w:bidi="ar"/>
              </w:rPr>
              <w:t>吊顶天棚</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highlight w:val="none"/>
                <w:lang w:bidi="ar"/>
              </w:rPr>
            </w:pPr>
            <w:r>
              <w:rPr>
                <w:rFonts w:hint="eastAsia" w:ascii="仿宋" w:hAnsi="仿宋" w:eastAsia="仿宋" w:cs="仿宋"/>
                <w:i w:val="0"/>
                <w:iCs w:val="0"/>
                <w:color w:val="000000"/>
                <w:kern w:val="0"/>
                <w:sz w:val="22"/>
                <w:szCs w:val="22"/>
                <w:highlight w:val="none"/>
                <w:u w:val="none"/>
                <w:lang w:val="en-US" w:eastAsia="zh-CN" w:bidi="ar"/>
              </w:rPr>
              <w:t>1.龙骨材料种类、规格、中距:轻钢龙骨 (U50型)  2.面层材料品种、规格:双层9.5mm纸面石膏板</w:t>
            </w:r>
            <w:r>
              <w:rPr>
                <w:rFonts w:hint="eastAsia" w:cs="仿宋"/>
                <w:i w:val="0"/>
                <w:iCs w:val="0"/>
                <w:color w:val="000000"/>
                <w:kern w:val="0"/>
                <w:sz w:val="22"/>
                <w:szCs w:val="22"/>
                <w:highlight w:val="none"/>
                <w:u w:val="none"/>
                <w:lang w:val="en-US" w:eastAsia="zh-CN" w:bidi="ar"/>
              </w:rPr>
              <w:t>，自攻螺丝拧牢,钉眼防锈处理</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bidi="ar"/>
              </w:rPr>
            </w:pPr>
            <w:r>
              <w:rPr>
                <w:rFonts w:hint="eastAsia" w:ascii="仿宋" w:hAnsi="仿宋" w:eastAsia="仿宋" w:cs="仿宋"/>
                <w:i w:val="0"/>
                <w:iCs w:val="0"/>
                <w:color w:val="000000"/>
                <w:kern w:val="0"/>
                <w:sz w:val="22"/>
                <w:szCs w:val="22"/>
                <w:highlight w:val="none"/>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bidi="ar"/>
              </w:rPr>
            </w:pPr>
            <w:r>
              <w:rPr>
                <w:rFonts w:hint="eastAsia" w:ascii="仿宋" w:hAnsi="仿宋" w:eastAsia="仿宋" w:cs="仿宋"/>
                <w:i w:val="0"/>
                <w:iCs w:val="0"/>
                <w:color w:val="000000"/>
                <w:kern w:val="0"/>
                <w:sz w:val="22"/>
                <w:szCs w:val="22"/>
                <w:highlight w:val="none"/>
                <w:u w:val="none"/>
                <w:lang w:val="en-US" w:eastAsia="zh-CN" w:bidi="ar"/>
              </w:rPr>
              <w:t>229.87</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4"/>
                <w:szCs w:val="21"/>
                <w:lang w:val="en-US" w:eastAsia="zh-CN" w:bidi="ar"/>
              </w:rPr>
            </w:pPr>
            <w:r>
              <w:rPr>
                <w:rFonts w:hint="eastAsia" w:ascii="仿宋" w:hAnsi="仿宋" w:eastAsia="仿宋" w:cs="仿宋"/>
                <w:i w:val="0"/>
                <w:iCs w:val="0"/>
                <w:color w:val="000000"/>
                <w:kern w:val="0"/>
                <w:sz w:val="22"/>
                <w:szCs w:val="22"/>
                <w:u w:val="none"/>
                <w:lang w:val="en-US" w:eastAsia="zh-CN" w:bidi="ar"/>
              </w:rPr>
              <w:t>14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墙面喷刷涂料</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1.基层类型:石膏板面或其他面  2.喷刷涂料部位:墙面  3.刮腻子要求:腻子三遍  4.涂料品种、喷刷遍数:硅藻泥</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425.19</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建筑业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4"/>
                <w:szCs w:val="21"/>
                <w:lang w:val="en-US" w:eastAsia="zh-CN" w:bidi="ar"/>
              </w:rPr>
            </w:pPr>
            <w:r>
              <w:rPr>
                <w:rFonts w:hint="eastAsia" w:ascii="仿宋" w:hAnsi="仿宋" w:eastAsia="仿宋" w:cs="仿宋"/>
                <w:i w:val="0"/>
                <w:iCs w:val="0"/>
                <w:color w:val="000000"/>
                <w:kern w:val="0"/>
                <w:sz w:val="22"/>
                <w:szCs w:val="22"/>
                <w:u w:val="none"/>
                <w:lang w:val="en-US" w:eastAsia="zh-CN" w:bidi="ar"/>
              </w:rPr>
              <w:t>15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喷刷涂料</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刮腻子要求:3遍  涂料品种、喷刷遍数:乳胶漆三遍</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1235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建筑业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4"/>
                <w:szCs w:val="21"/>
                <w:lang w:val="en-US" w:eastAsia="zh-CN" w:bidi="ar"/>
              </w:rPr>
            </w:pPr>
            <w:r>
              <w:rPr>
                <w:rFonts w:hint="eastAsia" w:ascii="仿宋" w:hAnsi="仿宋" w:eastAsia="仿宋" w:cs="仿宋"/>
                <w:i w:val="0"/>
                <w:iCs w:val="0"/>
                <w:color w:val="000000"/>
                <w:kern w:val="0"/>
                <w:sz w:val="22"/>
                <w:szCs w:val="22"/>
                <w:u w:val="none"/>
                <w:lang w:val="en-US" w:eastAsia="zh-CN" w:bidi="ar"/>
              </w:rPr>
              <w:t>16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楼梯改造工程</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楼梯改造</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建筑业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kern w:val="0"/>
                <w:szCs w:val="21"/>
                <w:lang w:val="en-US" w:eastAsia="zh-CN" w:bidi="ar"/>
              </w:rPr>
            </w:pPr>
            <w:r>
              <w:rPr>
                <w:rFonts w:hint="eastAsia" w:cs="仿宋"/>
                <w:kern w:val="0"/>
                <w:szCs w:val="21"/>
                <w:lang w:val="en-US" w:eastAsia="zh-CN" w:bidi="ar"/>
              </w:rPr>
              <w:t>17</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拆除工程</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拆除工程</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建筑业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kern w:val="0"/>
                <w:szCs w:val="21"/>
                <w:highlight w:val="none"/>
                <w:lang w:bidi="ar"/>
              </w:rPr>
            </w:pPr>
            <w:r>
              <w:rPr>
                <w:rFonts w:hint="eastAsia" w:ascii="仿宋" w:hAnsi="仿宋" w:eastAsia="仿宋" w:cs="仿宋"/>
                <w:b/>
                <w:bCs/>
                <w:i w:val="0"/>
                <w:iCs w:val="0"/>
                <w:color w:val="000000"/>
                <w:kern w:val="0"/>
                <w:sz w:val="22"/>
                <w:szCs w:val="22"/>
                <w:highlight w:val="none"/>
                <w:u w:val="none"/>
                <w:lang w:val="en-US" w:eastAsia="zh-CN" w:bidi="ar"/>
              </w:rPr>
              <w:t>二</w:t>
            </w:r>
          </w:p>
        </w:tc>
        <w:tc>
          <w:tcPr>
            <w:tcW w:w="56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kern w:val="0"/>
                <w:szCs w:val="21"/>
                <w:highlight w:val="none"/>
                <w:lang w:bidi="ar"/>
              </w:rPr>
            </w:pPr>
            <w:r>
              <w:rPr>
                <w:rFonts w:hint="eastAsia" w:ascii="仿宋" w:hAnsi="仿宋" w:eastAsia="仿宋" w:cs="仿宋"/>
                <w:b/>
                <w:bCs/>
                <w:i w:val="0"/>
                <w:iCs w:val="0"/>
                <w:color w:val="000000"/>
                <w:kern w:val="0"/>
                <w:sz w:val="22"/>
                <w:szCs w:val="22"/>
                <w:highlight w:val="none"/>
                <w:u w:val="none"/>
                <w:lang w:val="en-US" w:eastAsia="zh-CN" w:bidi="ar"/>
              </w:rPr>
              <w:t>安装</w:t>
            </w:r>
            <w:r>
              <w:rPr>
                <w:rFonts w:hint="eastAsia" w:cs="仿宋"/>
                <w:b/>
                <w:bCs/>
                <w:i w:val="0"/>
                <w:iCs w:val="0"/>
                <w:color w:val="000000"/>
                <w:kern w:val="0"/>
                <w:sz w:val="22"/>
                <w:szCs w:val="22"/>
                <w:highlight w:val="none"/>
                <w:u w:val="none"/>
                <w:lang w:val="en-US" w:eastAsia="zh-CN" w:bidi="ar"/>
              </w:rPr>
              <w:t>部分</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Cs w:val="21"/>
                <w:lang w:bidi="ar"/>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Cs w:val="21"/>
                <w:lang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Cs w:val="21"/>
                <w:lang w:bidi="ar"/>
              </w:rPr>
            </w:pP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kern w:val="0"/>
                <w:szCs w:val="21"/>
                <w:lang w:bidi="ar"/>
              </w:rPr>
            </w:pPr>
            <w:r>
              <w:rPr>
                <w:rFonts w:hint="eastAsia" w:ascii="仿宋" w:hAnsi="仿宋" w:eastAsia="仿宋" w:cs="仿宋"/>
                <w:b/>
                <w:bCs/>
                <w:i w:val="0"/>
                <w:iCs w:val="0"/>
                <w:color w:val="000000"/>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bCs/>
                <w:kern w:val="0"/>
                <w:szCs w:val="21"/>
                <w:lang w:bidi="ar"/>
              </w:rPr>
            </w:pPr>
            <w:r>
              <w:rPr>
                <w:rFonts w:hint="eastAsia" w:ascii="仿宋" w:hAnsi="仿宋" w:eastAsia="仿宋" w:cs="仿宋"/>
                <w:b/>
                <w:bCs/>
                <w:i w:val="0"/>
                <w:iCs w:val="0"/>
                <w:color w:val="000000"/>
                <w:kern w:val="0"/>
                <w:sz w:val="22"/>
                <w:szCs w:val="22"/>
                <w:u w:val="none"/>
                <w:lang w:val="en-US" w:eastAsia="zh-CN" w:bidi="ar"/>
              </w:rPr>
              <w:t>电气安装</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bCs/>
                <w:kern w:val="0"/>
                <w:szCs w:val="21"/>
                <w:lang w:bidi="ar"/>
              </w:rPr>
            </w:pPr>
            <w:r>
              <w:rPr>
                <w:rFonts w:hint="eastAsia" w:ascii="仿宋" w:hAnsi="仿宋" w:eastAsia="仿宋" w:cs="仿宋"/>
                <w:b/>
                <w:bCs/>
                <w:i w:val="0"/>
                <w:iCs w:val="0"/>
                <w:color w:val="000000"/>
                <w:kern w:val="0"/>
                <w:sz w:val="22"/>
                <w:szCs w:val="22"/>
                <w:u w:val="none"/>
                <w:lang w:val="en-US" w:eastAsia="zh-CN" w:bidi="ar"/>
              </w:rPr>
              <w:t>配电箱、综合布线、辅助照明、开关插座等</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kern w:val="0"/>
                <w:szCs w:val="21"/>
                <w:lang w:bidi="ar"/>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Cs w:val="21"/>
                <w:lang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Cs w:val="21"/>
                <w:lang w:bidi="ar"/>
              </w:rPr>
            </w:pP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电力系统整理改造</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cs="仿宋"/>
                <w:i w:val="0"/>
                <w:iCs w:val="0"/>
                <w:color w:val="auto"/>
                <w:kern w:val="0"/>
                <w:sz w:val="22"/>
                <w:szCs w:val="22"/>
                <w:highlight w:val="none"/>
                <w:u w:val="none"/>
                <w:lang w:val="en-US" w:eastAsia="zh-CN" w:bidi="ar"/>
              </w:rPr>
              <w:t>原</w:t>
            </w:r>
            <w:r>
              <w:rPr>
                <w:rFonts w:hint="eastAsia" w:ascii="仿宋" w:hAnsi="仿宋" w:eastAsia="仿宋" w:cs="仿宋"/>
                <w:i w:val="0"/>
                <w:iCs w:val="0"/>
                <w:color w:val="auto"/>
                <w:kern w:val="0"/>
                <w:sz w:val="22"/>
                <w:szCs w:val="22"/>
                <w:highlight w:val="none"/>
                <w:u w:val="none"/>
                <w:lang w:val="en-US" w:eastAsia="zh-CN" w:bidi="ar"/>
              </w:rPr>
              <w:t>电力系统整理改造</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FF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建筑业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配电箱</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配电箱-AL 暗装 含箱内元器件等</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照明开关</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1位单控开关 10A</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二、三级插座（安全型）</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安装方式:吸顶</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配管</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砖、混凝土结构暗配钢管 JDG20（壁厚符合国标及设计规范要求）</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2908.1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配线</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cs="仿宋"/>
                <w:i w:val="0"/>
                <w:iCs w:val="0"/>
                <w:color w:val="000000"/>
                <w:kern w:val="0"/>
                <w:sz w:val="22"/>
                <w:szCs w:val="22"/>
                <w:u w:val="none"/>
                <w:lang w:val="en-US" w:eastAsia="zh-CN" w:bidi="ar"/>
              </w:rPr>
              <w:t>1</w:t>
            </w:r>
            <w:r>
              <w:rPr>
                <w:rFonts w:hint="eastAsia" w:ascii="仿宋" w:hAnsi="仿宋" w:eastAsia="仿宋" w:cs="仿宋"/>
                <w:i w:val="0"/>
                <w:iCs w:val="0"/>
                <w:color w:val="000000"/>
                <w:kern w:val="0"/>
                <w:sz w:val="22"/>
                <w:szCs w:val="22"/>
                <w:u w:val="none"/>
                <w:lang w:val="en-US" w:eastAsia="zh-CN" w:bidi="ar"/>
              </w:rPr>
              <w:t xml:space="preserve">.型号:2.5mm2  </w:t>
            </w:r>
            <w:r>
              <w:rPr>
                <w:rFonts w:hint="eastAsia" w:cs="仿宋"/>
                <w:i w:val="0"/>
                <w:iCs w:val="0"/>
                <w:color w:val="000000"/>
                <w:kern w:val="0"/>
                <w:sz w:val="22"/>
                <w:szCs w:val="22"/>
                <w:u w:val="none"/>
                <w:lang w:val="en-US" w:eastAsia="zh-CN" w:bidi="ar"/>
              </w:rPr>
              <w:t>2</w:t>
            </w:r>
            <w:r>
              <w:rPr>
                <w:rFonts w:hint="eastAsia" w:ascii="仿宋" w:hAnsi="仿宋" w:eastAsia="仿宋" w:cs="仿宋"/>
                <w:i w:val="0"/>
                <w:iCs w:val="0"/>
                <w:color w:val="000000"/>
                <w:kern w:val="0"/>
                <w:sz w:val="22"/>
                <w:szCs w:val="22"/>
                <w:u w:val="none"/>
                <w:lang w:val="en-US" w:eastAsia="zh-CN" w:bidi="ar"/>
              </w:rPr>
              <w:t xml:space="preserve">.规格:BV  </w:t>
            </w:r>
            <w:r>
              <w:rPr>
                <w:rFonts w:hint="eastAsia" w:cs="仿宋"/>
                <w:i w:val="0"/>
                <w:iCs w:val="0"/>
                <w:color w:val="000000"/>
                <w:kern w:val="0"/>
                <w:sz w:val="22"/>
                <w:szCs w:val="22"/>
                <w:u w:val="none"/>
                <w:lang w:val="en-US" w:eastAsia="zh-CN" w:bidi="ar"/>
              </w:rPr>
              <w:t>3</w:t>
            </w:r>
            <w:r>
              <w:rPr>
                <w:rFonts w:hint="eastAsia" w:ascii="仿宋" w:hAnsi="仿宋" w:eastAsia="仿宋" w:cs="仿宋"/>
                <w:i w:val="0"/>
                <w:iCs w:val="0"/>
                <w:color w:val="000000"/>
                <w:kern w:val="0"/>
                <w:sz w:val="22"/>
                <w:szCs w:val="22"/>
                <w:u w:val="none"/>
                <w:lang w:val="en-US" w:eastAsia="zh-CN" w:bidi="ar"/>
              </w:rPr>
              <w:t>.材质:铜</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9066</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配线</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 xml:space="preserve">1.型号:4mm2  </w:t>
            </w:r>
            <w:r>
              <w:rPr>
                <w:rFonts w:hint="eastAsia" w:cs="仿宋"/>
                <w:i w:val="0"/>
                <w:iCs w:val="0"/>
                <w:color w:val="000000"/>
                <w:kern w:val="0"/>
                <w:sz w:val="22"/>
                <w:szCs w:val="22"/>
                <w:u w:val="none"/>
                <w:lang w:val="en-US" w:eastAsia="zh-CN" w:bidi="ar"/>
              </w:rPr>
              <w:t>2</w:t>
            </w:r>
            <w:r>
              <w:rPr>
                <w:rFonts w:hint="eastAsia" w:ascii="仿宋" w:hAnsi="仿宋" w:eastAsia="仿宋" w:cs="仿宋"/>
                <w:i w:val="0"/>
                <w:iCs w:val="0"/>
                <w:color w:val="000000"/>
                <w:kern w:val="0"/>
                <w:sz w:val="22"/>
                <w:szCs w:val="22"/>
                <w:u w:val="none"/>
                <w:lang w:val="en-US" w:eastAsia="zh-CN" w:bidi="ar"/>
              </w:rPr>
              <w:t xml:space="preserve">.规格:BV  </w:t>
            </w:r>
            <w:r>
              <w:rPr>
                <w:rFonts w:hint="eastAsia" w:cs="仿宋"/>
                <w:i w:val="0"/>
                <w:iCs w:val="0"/>
                <w:color w:val="000000"/>
                <w:kern w:val="0"/>
                <w:sz w:val="22"/>
                <w:szCs w:val="22"/>
                <w:u w:val="none"/>
                <w:lang w:val="en-US" w:eastAsia="zh-CN" w:bidi="ar"/>
              </w:rPr>
              <w:t>3</w:t>
            </w:r>
            <w:r>
              <w:rPr>
                <w:rFonts w:hint="eastAsia" w:ascii="仿宋" w:hAnsi="仿宋" w:eastAsia="仿宋" w:cs="仿宋"/>
                <w:i w:val="0"/>
                <w:iCs w:val="0"/>
                <w:color w:val="000000"/>
                <w:kern w:val="0"/>
                <w:sz w:val="22"/>
                <w:szCs w:val="22"/>
                <w:u w:val="none"/>
                <w:lang w:val="en-US" w:eastAsia="zh-CN" w:bidi="ar"/>
              </w:rPr>
              <w:t>.材质:铜</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1869</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接线盒</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钢制接线盒</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应急灯具</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应急照明灯 A型灯具，TY-BLJC系列</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电梯</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1.名称:观光电梯  2.参数:额定载重量(kg):800 额定速度(m/s):1.0 额定人数:13 轿厢尺寸(mm):1600×1400 层门尺寸(mm):900×2100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bCs/>
                <w:kern w:val="0"/>
                <w:szCs w:val="21"/>
                <w:highlight w:val="none"/>
                <w:lang w:val="en-US" w:eastAsia="zh-CN" w:bidi="ar"/>
              </w:rPr>
            </w:pPr>
            <w:r>
              <w:rPr>
                <w:rFonts w:hint="eastAsia" w:cs="仿宋"/>
                <w:b/>
                <w:bCs/>
                <w:kern w:val="0"/>
                <w:szCs w:val="21"/>
                <w:highlight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cs="仿宋"/>
                <w:b/>
                <w:bCs/>
                <w:i w:val="0"/>
                <w:iCs w:val="0"/>
                <w:color w:val="000000"/>
                <w:kern w:val="0"/>
                <w:sz w:val="22"/>
                <w:szCs w:val="22"/>
                <w:highlight w:val="none"/>
                <w:u w:val="none"/>
                <w:lang w:val="en-US" w:eastAsia="zh-CN" w:bidi="ar"/>
              </w:rPr>
              <w:t>给排水</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塑料管</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室外塑料给水管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材质、规格:PPR-DN32</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塑料管</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室外塑料给水管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材质、规格:PPR-DN25</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塑料管</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室外塑料排水管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材质、规格:PVC-DN110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塑料管</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室外塑料排水管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材质、规格:PVC-DN75</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塑料管</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室外塑料给水管</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洗脸盆 </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名称：陶瓷洗脸盆 台下式冷水</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2</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附件名称、数量：含配套冷水龙头及配件</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组</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7）</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大便器 </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名称：蹲便器 脚踏开关</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2</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附件名称、数量：含配套脚踏阀及配件</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组</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8）</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小便器 </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名称：小便器</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2</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附件名称、数量：含配套角阀及其他配件</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组</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9）</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热水器、开水炉 </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名称：小厨宝</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2</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容积、功率：6.6升，1~1.5KW</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cs="仿宋"/>
                <w:i w:val="0"/>
                <w:iCs w:val="0"/>
                <w:color w:val="000000"/>
                <w:kern w:val="0"/>
                <w:sz w:val="22"/>
                <w:szCs w:val="22"/>
                <w:highlight w:val="none"/>
                <w:u w:val="none"/>
                <w:lang w:val="en-US" w:eastAsia="zh-CN" w:bidi="ar"/>
              </w:rPr>
              <w:t>10</w:t>
            </w:r>
            <w:r>
              <w:rPr>
                <w:rFonts w:hint="eastAsia" w:ascii="仿宋" w:hAnsi="仿宋" w:eastAsia="仿宋" w:cs="仿宋"/>
                <w:i w:val="0"/>
                <w:iCs w:val="0"/>
                <w:color w:val="000000"/>
                <w:kern w:val="0"/>
                <w:sz w:val="22"/>
                <w:szCs w:val="22"/>
                <w:highlight w:val="none"/>
                <w:u w:val="none"/>
                <w:lang w:val="en-US" w:eastAsia="zh-CN" w:bidi="ar"/>
              </w:rPr>
              <w:t>）</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烘手器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1.名称:烘手器</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bCs/>
                <w:kern w:val="0"/>
                <w:szCs w:val="21"/>
                <w:highlight w:val="none"/>
                <w:lang w:val="en-US" w:eastAsia="zh-CN" w:bidi="ar"/>
              </w:rPr>
            </w:pPr>
            <w:r>
              <w:rPr>
                <w:rFonts w:hint="eastAsia" w:cs="仿宋"/>
                <w:b/>
                <w:bCs/>
                <w:kern w:val="0"/>
                <w:szCs w:val="21"/>
                <w:highlight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cs="仿宋"/>
                <w:b/>
                <w:bCs/>
                <w:i w:val="0"/>
                <w:iCs w:val="0"/>
                <w:color w:val="000000"/>
                <w:kern w:val="0"/>
                <w:sz w:val="22"/>
                <w:szCs w:val="22"/>
                <w:highlight w:val="none"/>
                <w:u w:val="none"/>
                <w:lang w:val="en-US" w:eastAsia="zh-CN" w:bidi="ar"/>
              </w:rPr>
              <w:t>消防排烟</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bCs/>
                <w:i w:val="0"/>
                <w:iCs w:val="0"/>
                <w:color w:val="000000"/>
                <w:kern w:val="0"/>
                <w:sz w:val="22"/>
                <w:szCs w:val="22"/>
                <w:highlight w:val="none"/>
                <w:u w:val="none"/>
                <w:lang w:val="en-US" w:eastAsia="zh-CN" w:bidi="ar"/>
              </w:rPr>
            </w:pP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轴流通风机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宋体" w:hAnsi="宋体" w:cs="宋体"/>
                <w:szCs w:val="21"/>
                <w:highlight w:val="none"/>
              </w:rPr>
              <w:t>1</w:t>
            </w:r>
            <w:r>
              <w:rPr>
                <w:rFonts w:hint="eastAsia" w:ascii="仿宋" w:hAnsi="仿宋" w:eastAsia="仿宋" w:cs="仿宋"/>
                <w:i w:val="0"/>
                <w:iCs w:val="0"/>
                <w:color w:val="000000"/>
                <w:kern w:val="0"/>
                <w:sz w:val="22"/>
                <w:szCs w:val="22"/>
                <w:highlight w:val="none"/>
                <w:u w:val="none"/>
                <w:lang w:val="en-US" w:eastAsia="zh-CN" w:bidi="ar"/>
              </w:rPr>
              <w:t>.名称：高温消防排烟风机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2.型号：HTF-I-10</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3.参数规格：风量:40000CMH;全压:690Pa;转速:1450rpm;功率:11Kw；噪声:90dB(A);重:300KG</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4.安装形式：吊装</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5.减震器制安</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6.拆装检查、电动机检查接线</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cs="仿宋"/>
                <w:i w:val="0"/>
                <w:iCs w:val="0"/>
                <w:color w:val="000000"/>
                <w:kern w:val="0"/>
                <w:sz w:val="22"/>
                <w:szCs w:val="22"/>
                <w:highlight w:val="none"/>
                <w:u w:val="none"/>
                <w:lang w:val="en-US" w:eastAsia="zh-CN" w:bidi="ar"/>
              </w:rPr>
              <w:t>2</w:t>
            </w:r>
            <w:r>
              <w:rPr>
                <w:rFonts w:hint="eastAsia" w:ascii="仿宋" w:hAnsi="仿宋" w:eastAsia="仿宋" w:cs="仿宋"/>
                <w:i w:val="0"/>
                <w:iCs w:val="0"/>
                <w:color w:val="000000"/>
                <w:kern w:val="0"/>
                <w:sz w:val="22"/>
                <w:szCs w:val="22"/>
                <w:highlight w:val="none"/>
                <w:u w:val="none"/>
                <w:lang w:val="en-US" w:eastAsia="zh-CN" w:bidi="ar"/>
              </w:rPr>
              <w:t>）</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其他风机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排气扇，40W，500cmh，250Pa，47dB</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cs="仿宋"/>
                <w:i w:val="0"/>
                <w:iCs w:val="0"/>
                <w:color w:val="000000"/>
                <w:kern w:val="0"/>
                <w:sz w:val="22"/>
                <w:szCs w:val="22"/>
                <w:highlight w:val="none"/>
                <w:u w:val="none"/>
                <w:lang w:val="en-US" w:eastAsia="zh-CN" w:bidi="ar"/>
              </w:rPr>
              <w:t>3</w:t>
            </w:r>
            <w:r>
              <w:rPr>
                <w:rFonts w:hint="eastAsia" w:ascii="仿宋" w:hAnsi="仿宋" w:eastAsia="仿宋" w:cs="仿宋"/>
                <w:i w:val="0"/>
                <w:iCs w:val="0"/>
                <w:color w:val="000000"/>
                <w:kern w:val="0"/>
                <w:sz w:val="22"/>
                <w:szCs w:val="22"/>
                <w:highlight w:val="none"/>
                <w:u w:val="none"/>
                <w:lang w:val="en-US" w:eastAsia="zh-CN" w:bidi="ar"/>
              </w:rPr>
              <w:t>）</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碳钢通风管道</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镀锌薄钢板圆形风管制安δ=0.5mm咬口，长边长（mm）≤320，含支架制安及刷油;</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8.8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cs="仿宋"/>
                <w:i w:val="0"/>
                <w:iCs w:val="0"/>
                <w:color w:val="000000"/>
                <w:kern w:val="0"/>
                <w:sz w:val="22"/>
                <w:szCs w:val="22"/>
                <w:highlight w:val="none"/>
                <w:u w:val="none"/>
                <w:lang w:val="en-US" w:eastAsia="zh-CN" w:bidi="ar"/>
              </w:rPr>
              <w:t>4</w:t>
            </w:r>
            <w:r>
              <w:rPr>
                <w:rFonts w:hint="eastAsia" w:ascii="仿宋" w:hAnsi="仿宋" w:eastAsia="仿宋" w:cs="仿宋"/>
                <w:i w:val="0"/>
                <w:iCs w:val="0"/>
                <w:color w:val="000000"/>
                <w:kern w:val="0"/>
                <w:sz w:val="22"/>
                <w:szCs w:val="22"/>
                <w:highlight w:val="none"/>
                <w:u w:val="none"/>
                <w:lang w:val="en-US" w:eastAsia="zh-CN" w:bidi="ar"/>
              </w:rPr>
              <w:t>）</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碳钢通风管道</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镀锌薄钢板矩形风管制安δ=0.5mm咬口，长边长（mm）≤320，含支架制安及刷油;</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4.7</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cs="仿宋"/>
                <w:i w:val="0"/>
                <w:iCs w:val="0"/>
                <w:color w:val="000000"/>
                <w:kern w:val="0"/>
                <w:sz w:val="22"/>
                <w:szCs w:val="22"/>
                <w:highlight w:val="none"/>
                <w:u w:val="none"/>
                <w:lang w:val="en-US" w:eastAsia="zh-CN" w:bidi="ar"/>
              </w:rPr>
              <w:t>5</w:t>
            </w:r>
            <w:r>
              <w:rPr>
                <w:rFonts w:hint="eastAsia" w:ascii="仿宋" w:hAnsi="仿宋" w:eastAsia="仿宋" w:cs="仿宋"/>
                <w:i w:val="0"/>
                <w:iCs w:val="0"/>
                <w:color w:val="000000"/>
                <w:kern w:val="0"/>
                <w:sz w:val="22"/>
                <w:szCs w:val="22"/>
                <w:highlight w:val="none"/>
                <w:u w:val="none"/>
                <w:lang w:val="en-US" w:eastAsia="zh-CN" w:bidi="ar"/>
              </w:rPr>
              <w:t>）</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碳钢通风管道</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镀锌薄钢板矩形风管制安δ=0.6mm咬口，长边长（mm）≤450，含支架制安及刷油;</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14.18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val="en-US" w:eastAsia="zh-CN" w:bidi="ar"/>
              </w:rPr>
            </w:pPr>
            <w:r>
              <w:rPr>
                <w:rFonts w:hint="eastAsia" w:cs="仿宋"/>
                <w:i w:val="0"/>
                <w:iCs w:val="0"/>
                <w:color w:val="000000"/>
                <w:kern w:val="0"/>
                <w:sz w:val="22"/>
                <w:szCs w:val="22"/>
                <w:u w:val="none"/>
                <w:lang w:val="en-US" w:eastAsia="zh-CN" w:bidi="ar"/>
              </w:rPr>
              <w:t>6</w:t>
            </w:r>
            <w:r>
              <w:rPr>
                <w:rFonts w:hint="eastAsia" w:ascii="仿宋" w:hAnsi="仿宋" w:eastAsia="仿宋" w:cs="仿宋"/>
                <w:i w:val="0"/>
                <w:iCs w:val="0"/>
                <w:color w:val="000000"/>
                <w:kern w:val="0"/>
                <w:sz w:val="22"/>
                <w:szCs w:val="22"/>
                <w:u w:val="none"/>
                <w:lang w:val="en-US" w:eastAsia="zh-CN" w:bidi="ar"/>
              </w:rPr>
              <w:t>）</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碳钢通风管道</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镀锌薄钢板矩形风管制安δ=0.75mm咬口，长边长（mm）≤1000，含支架制安及刷油;</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47.28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val="en-US" w:eastAsia="zh-CN" w:bidi="ar"/>
              </w:rPr>
            </w:pPr>
            <w:r>
              <w:rPr>
                <w:rFonts w:hint="eastAsia" w:cs="仿宋"/>
                <w:i w:val="0"/>
                <w:iCs w:val="0"/>
                <w:color w:val="000000"/>
                <w:kern w:val="0"/>
                <w:sz w:val="22"/>
                <w:szCs w:val="22"/>
                <w:u w:val="none"/>
                <w:lang w:val="en-US" w:eastAsia="zh-CN" w:bidi="ar"/>
              </w:rPr>
              <w:t>7</w:t>
            </w:r>
            <w:r>
              <w:rPr>
                <w:rFonts w:hint="eastAsia" w:ascii="仿宋" w:hAnsi="仿宋" w:eastAsia="仿宋" w:cs="仿宋"/>
                <w:i w:val="0"/>
                <w:iCs w:val="0"/>
                <w:color w:val="000000"/>
                <w:kern w:val="0"/>
                <w:sz w:val="22"/>
                <w:szCs w:val="22"/>
                <w:u w:val="none"/>
                <w:lang w:val="en-US" w:eastAsia="zh-CN" w:bidi="ar"/>
              </w:rPr>
              <w:t>）</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碳钢通风管道</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镀锌薄钢板矩形风管制安δ=1.0mm咬口，长边长（mm）≤2000，含支架制安及刷油;</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118.08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val="en-US" w:eastAsia="zh-CN" w:bidi="ar"/>
              </w:rPr>
            </w:pPr>
            <w:r>
              <w:rPr>
                <w:rFonts w:hint="eastAsia" w:cs="仿宋"/>
                <w:i w:val="0"/>
                <w:iCs w:val="0"/>
                <w:color w:val="000000"/>
                <w:kern w:val="0"/>
                <w:sz w:val="22"/>
                <w:szCs w:val="22"/>
                <w:u w:val="none"/>
                <w:lang w:val="en-US" w:eastAsia="zh-CN" w:bidi="ar"/>
              </w:rPr>
              <w:t>8</w:t>
            </w:r>
            <w:r>
              <w:rPr>
                <w:rFonts w:hint="eastAsia" w:ascii="仿宋" w:hAnsi="仿宋" w:eastAsia="仿宋" w:cs="仿宋"/>
                <w:i w:val="0"/>
                <w:iCs w:val="0"/>
                <w:color w:val="000000"/>
                <w:kern w:val="0"/>
                <w:sz w:val="22"/>
                <w:szCs w:val="22"/>
                <w:u w:val="none"/>
                <w:lang w:val="en-US" w:eastAsia="zh-CN" w:bidi="ar"/>
              </w:rPr>
              <w:t>）</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碳钢通风管道</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镀锌薄钢板矩形风管制安δ=1.5mm咬口，长边长（mm）＞4000，含支架制安及刷油;</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28.68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4"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val="en-US" w:eastAsia="zh-CN" w:bidi="ar"/>
              </w:rPr>
            </w:pPr>
            <w:r>
              <w:rPr>
                <w:rFonts w:hint="eastAsia" w:cs="仿宋"/>
                <w:i w:val="0"/>
                <w:iCs w:val="0"/>
                <w:color w:val="000000"/>
                <w:kern w:val="0"/>
                <w:sz w:val="22"/>
                <w:szCs w:val="22"/>
                <w:highlight w:val="none"/>
                <w:u w:val="none"/>
                <w:lang w:val="en-US" w:eastAsia="zh-CN" w:bidi="ar"/>
              </w:rPr>
              <w:t>9</w:t>
            </w:r>
            <w:r>
              <w:rPr>
                <w:rFonts w:hint="eastAsia" w:ascii="仿宋" w:hAnsi="仿宋" w:eastAsia="仿宋" w:cs="仿宋"/>
                <w:i w:val="0"/>
                <w:iCs w:val="0"/>
                <w:color w:val="000000"/>
                <w:kern w:val="0"/>
                <w:sz w:val="22"/>
                <w:szCs w:val="22"/>
                <w:highlight w:val="none"/>
                <w:u w:val="none"/>
                <w:lang w:val="en-US" w:eastAsia="zh-CN" w:bidi="ar"/>
              </w:rPr>
              <w:t>）</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挡烟垂壁</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名称：固定挡烟垂壁</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材质：防火玻璃</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18.71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cs="仿宋"/>
                <w:b/>
                <w:bCs/>
                <w:i w:val="0"/>
                <w:iCs w:val="0"/>
                <w:color w:val="000000"/>
                <w:kern w:val="0"/>
                <w:sz w:val="22"/>
                <w:szCs w:val="22"/>
                <w:highlight w:val="none"/>
                <w:u w:val="none"/>
                <w:lang w:val="en-US" w:eastAsia="zh-CN" w:bidi="ar"/>
              </w:rPr>
              <w:t>三</w:t>
            </w:r>
          </w:p>
        </w:tc>
        <w:tc>
          <w:tcPr>
            <w:tcW w:w="56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szCs w:val="21"/>
                <w:highlight w:val="none"/>
              </w:rPr>
            </w:pPr>
            <w:r>
              <w:rPr>
                <w:rFonts w:hint="eastAsia" w:ascii="仿宋" w:hAnsi="仿宋" w:eastAsia="仿宋" w:cs="仿宋"/>
                <w:b/>
                <w:bCs/>
                <w:i w:val="0"/>
                <w:iCs w:val="0"/>
                <w:color w:val="000000"/>
                <w:kern w:val="0"/>
                <w:sz w:val="22"/>
                <w:szCs w:val="22"/>
                <w:highlight w:val="none"/>
                <w:u w:val="none"/>
                <w:lang w:val="en-US" w:eastAsia="zh-CN" w:bidi="ar"/>
              </w:rPr>
              <w:t>监控及门禁系统</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highlight w:val="none"/>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highlight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highlight w:val="none"/>
              </w:rPr>
            </w:pP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配管</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1.名称:JDG管 2.材质:套接紧定式镀锌钢导管(JDG) 3.规格:DN20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1500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highlight w:val="none"/>
              </w:rPr>
              <w:t>接地母线</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1、名称:接地线</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2、材质:30*3铜排</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3、用作防静电地板接地</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24.36</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highlight w:val="none"/>
              </w:rPr>
              <w:t>接地母线</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1、名称:接地线</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2、材质:BVR-25</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3、用作防静电地板接地</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highlight w:val="none"/>
              </w:rPr>
              <w:t>接地母线</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1、名称:接地线</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2、材质:BVR-16</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3、用作防静电地板接地</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等电位端子箱、测试板</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1、名称:总等电位箱</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2、利用建筑物金属体做防雷及接</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地，MEB端子板直接短捷地与该</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建筑物用作防雷及接地的金属体</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连通</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配线</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1.名称:一体机电源线  2.规格:RVV3*2.5mm²</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交换机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名称:POE交换机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2.功能:S1850-28P-PWR  24个10/100/1000Base-T RJ45端口（支持PoE+供电）2个独立千兆SFP端口</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交换机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功能:S5048PV5-EI 48口千兆交换机</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交换机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汇聚交换机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功能:8口网络交换机</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配线架</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24口非屏蔽模块式配线架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规格:国标 Cat.6 UTP  六类非屏蔽配线架，1U，24口，模块化配线架</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跳线</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网线数据跳线（六类）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类别:国标 六类非屏蔽跳线，2米</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条</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双绞线缆</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CAT6 CAT6六类网线</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2500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线管理器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规格:国标 机房网线水平理线环1U网络机柜理线器</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r>
              <w:rPr>
                <w:rFonts w:hint="eastAsia" w:cs="仿宋"/>
                <w:i w:val="0"/>
                <w:iCs w:val="0"/>
                <w:color w:val="000000"/>
                <w:kern w:val="0"/>
                <w:sz w:val="22"/>
                <w:szCs w:val="22"/>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机柜、机架</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cs="仿宋"/>
                <w:i w:val="0"/>
                <w:iCs w:val="0"/>
                <w:color w:val="000000"/>
                <w:kern w:val="0"/>
                <w:sz w:val="22"/>
                <w:szCs w:val="22"/>
                <w:u w:val="none"/>
                <w:lang w:val="en-US" w:eastAsia="zh-CN" w:bidi="ar"/>
              </w:rPr>
              <w:t>1.</w:t>
            </w:r>
            <w:r>
              <w:rPr>
                <w:rFonts w:hint="eastAsia" w:ascii="仿宋" w:hAnsi="仿宋" w:eastAsia="仿宋" w:cs="仿宋"/>
                <w:i w:val="0"/>
                <w:iCs w:val="0"/>
                <w:color w:val="000000"/>
                <w:kern w:val="0"/>
                <w:sz w:val="22"/>
                <w:szCs w:val="22"/>
                <w:u w:val="none"/>
                <w:lang w:val="en-US" w:eastAsia="zh-CN" w:bidi="ar"/>
              </w:rPr>
              <w:t xml:space="preserve">规格:42U 600X600X2000 </w:t>
            </w:r>
            <w:r>
              <w:rPr>
                <w:rFonts w:hint="eastAsia" w:cs="仿宋"/>
                <w:i w:val="0"/>
                <w:iCs w:val="0"/>
                <w:color w:val="000000"/>
                <w:kern w:val="0"/>
                <w:sz w:val="22"/>
                <w:szCs w:val="22"/>
                <w:u w:val="none"/>
                <w:lang w:val="en-US" w:eastAsia="zh-CN" w:bidi="ar"/>
              </w:rPr>
              <w:t>2</w:t>
            </w:r>
            <w:r>
              <w:rPr>
                <w:rFonts w:hint="eastAsia" w:ascii="仿宋" w:hAnsi="仿宋" w:eastAsia="仿宋" w:cs="仿宋"/>
                <w:i w:val="0"/>
                <w:iCs w:val="0"/>
                <w:color w:val="000000"/>
                <w:kern w:val="0"/>
                <w:sz w:val="22"/>
                <w:szCs w:val="22"/>
                <w:u w:val="none"/>
                <w:lang w:val="en-US" w:eastAsia="zh-CN" w:bidi="ar"/>
              </w:rPr>
              <w:t>.安装方式:落地</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r>
              <w:rPr>
                <w:rFonts w:hint="eastAsia" w:cs="仿宋"/>
                <w:i w:val="0"/>
                <w:iCs w:val="0"/>
                <w:color w:val="000000"/>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监控摄像设备</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名称：彩色红外半球摄像机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highlight w:val="none"/>
                <w:u w:val="none"/>
                <w:lang w:val="en-US" w:eastAsia="zh-CN" w:bidi="ar"/>
              </w:rPr>
              <w:t>2</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1"/>
                <w:szCs w:val="21"/>
                <w:highlight w:val="none"/>
                <w:u w:val="none"/>
                <w:lang w:val="en-US" w:eastAsia="zh-CN" w:bidi="ar"/>
              </w:rPr>
              <w:t>规格型号:400万1/3”CMOS ICR日夜型半球型网络摄像机;支持H.265及H.264编码;最小照度:0.07 Lux @(F1.2,AGC ON), 0 Lux with IR;</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r>
              <w:rPr>
                <w:rFonts w:hint="eastAsia" w:cs="仿宋"/>
                <w:i w:val="0"/>
                <w:iCs w:val="0"/>
                <w:color w:val="000000"/>
                <w:kern w:val="0"/>
                <w:sz w:val="22"/>
                <w:szCs w:val="22"/>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显示设备</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50寸壁挂监视器</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r>
              <w:rPr>
                <w:rFonts w:hint="eastAsia" w:cs="仿宋"/>
                <w:i w:val="0"/>
                <w:iCs w:val="0"/>
                <w:color w:val="000000"/>
                <w:kern w:val="0"/>
                <w:sz w:val="22"/>
                <w:szCs w:val="22"/>
                <w:highlight w:val="none"/>
                <w:u w:val="none"/>
                <w:lang w:val="en-US" w:eastAsia="zh-CN" w:bidi="ar"/>
              </w:rPr>
              <w:t>7</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网络硬盘录像机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规格: 可接驳符合ONVIF、PSIA、RTSP标准及众多主流厂商的网络摄像机；支持500W像素高清网络视频的预览、存储与回放；支持IPC集中管理，包括IPC参数配置、信息的导入/导出、语音对讲和升级等功能；支持HDMI与VGA同时输出，输出分辨率最高均可达1920x1080p；全新的UI操作界面，支持一键开启录像功能；支持冗余录像和假日录像；支持即时回放功能，在预览画面下对指定通道的当前录像进行回放，并且不影响其他通道预览；支持最大16路4CIF实时同步回放及多路同步倒放；支持标签定义、查询、回放录像文件；支持重要录像文件加锁保护功能；支持硬盘配额和硬盘盘组两种存储模式，可对不同通道分配不同的录像保存容量或周期；支持8个SATA接口， 可选支持1个eSATA盘库，用于录像和备份；双千兆网卡，支持网络容错以及双网络IP设定等应用；支持海康威视DDNS域名解析系统；支持网络检测（网络流量监控、网络抓包、网络通畅）功能。视音频输入 网络视频入 32路 网络视频接入带宽 200Mbps网络视频输入 32路；网络视频接入带宽 200Mbps；视音频输出 HDMI输出 1路，分辨率：1024x768/60Hz，1280x720/60Hz， 1280x1024/60Hz，1600×1200/60Hz，1920x1080p/60Hz；同步回放 16路；硬盘驱动器 类型 8个SATA接口,选配eSATA接口 最大容量 每个接口支持容量小于4TB的硬盘作为录像盘；类型 8个SATA接口,选配eSATA接口；最大容量 每个接口支持容量小于4TB的硬盘作为录像盘；报警输入 16路；报警输出 4路；网络管理 网络协议 IPv6、UPnP(即插即用)、NTP（网络校时）、SADP（自动搜索IP地址）、PPPoE(拨号上网）、DHCP（自动获取IP地址）等；网络协议 IPv6、UPnP(即插即用)、NTP（网络校时）、SADP（自动搜索IP地址）、PPPoE(拨号上网）、DHCP（自动获取IP地址）等；其他 电源 AC 220V 功耗（不含硬盘） ≤20W 工作温度 -10℃--＋55℃ 工作湿度 10％--90％ 机箱 19英寸标准2U机箱 尺寸 445mm（宽）×470mm（深）×90mm（高） 重量（不含硬盘） ≤8Kg 备注： 2013年1月底开始陆续切换成两个网络接口。；电源 AC 220V；功耗（不含硬盘） ≤20W；工作温度 -10℃--＋55℃；工作湿度 10％--90％；机箱 19英寸标准2U机箱；尺寸 445mm（宽）×470mm（深）×90mm（高）</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18</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出入口目标识别设备 </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1.名称：读卡器</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2，规格参数：工作电压DC9-16V；按键类型全触摸；静态电流&lt;30mA输出模式NO COM NC触点；工作电流&lt;100mA；韦根接口WG26/34 输入输出可切换；指纹容量100枚 500枚(选配)；工作模式支持常开功能；卡片容量8000用户卡；遥控频率支持315M遥控对码；读卡类型ID/IC可选；防水类型表面防水/IP68全防水可选；工作温度-20°C-70°C；开门方式指纹 刷卡密码NFC(选配)WIFl(选配)</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远程开锁手机APP远程(选配) 工作湿度0-95%；读卡距离大于2厘米</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19</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出入口目标识别设备 </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1.名称：开门按钮</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2。规格参数：结构：塑料面板；</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性能：最大耐电流1.25A，电压250V；</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输出：常开；</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类型：适合埋入式电器盒使用；</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尺寸：86*86mm；</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重量：0.07kg</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20</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出入口控制设备 </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1.名称：单门门禁控制器</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2</w:t>
            </w:r>
            <w:r>
              <w:rPr>
                <w:rFonts w:hint="eastAsia" w:cs="仿宋"/>
                <w:i w:val="0"/>
                <w:iCs w:val="0"/>
                <w:color w:val="000000"/>
                <w:kern w:val="0"/>
                <w:sz w:val="22"/>
                <w:szCs w:val="22"/>
                <w:highlight w:val="none"/>
                <w:u w:val="none"/>
                <w:lang w:val="en-US" w:eastAsia="zh-CN" w:bidi="ar"/>
              </w:rPr>
              <w:t>.</w:t>
            </w:r>
            <w:r>
              <w:rPr>
                <w:rFonts w:hint="eastAsia" w:ascii="仿宋" w:hAnsi="仿宋" w:eastAsia="仿宋" w:cs="仿宋"/>
                <w:i w:val="0"/>
                <w:iCs w:val="0"/>
                <w:color w:val="000000"/>
                <w:kern w:val="0"/>
                <w:sz w:val="22"/>
                <w:szCs w:val="22"/>
                <w:highlight w:val="none"/>
                <w:u w:val="none"/>
                <w:lang w:val="en-US" w:eastAsia="zh-CN" w:bidi="ar"/>
              </w:rPr>
              <w:t xml:space="preserve">规格参数：工作电压：DC 12v；功耗≤3.5W(不带负载)；处理器：32bit；上行通讯接口：TCP/IP网络接口；下行通讯接口：Wiegand接口；合法卡/事件记录：1万合法卡和5万刷卡记录；LED指示灯：电源状态、通讯状态、设备运行状态；内置时钟：有；可接读卡器数：2个wiegand接口的读卡器 4个wiegand接口读卡器 4个wiegand接口读卡器；输入接口：门磁*1、开门按钮*1、Case 门磁*2、开门按钮*2、Case；门磁*4、开门按钮*4、Case；输出接口：输入*1输入*2输入*4；开门继电器*1报警继电器*1；开门继电器*报警继电器*2 开门继电器*4报警继电器*4；工作湿度：-20°℃ -+65°℃ </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出入口执行机构设备 </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1.名称：磁力锁</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2。规格参数：上锁时NO输出，开锁时NC输出</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最大拉力：280kg静态直线拉力；锁体：240x48.5x26.5mm；吸板：180x38x11mm；适用于木门、金属门、防火门/国内中性；输入电压：DC12V或DC24V；支持门磁输出；使用环境：室内；工作电流 ：12V/500mA ; 24V/250mA；功耗 ： 6W</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21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UPS不间断电源及其附属设备安装</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szCs w:val="21"/>
                <w:lang w:val="en-US"/>
              </w:rPr>
            </w:pPr>
            <w:r>
              <w:rPr>
                <w:rFonts w:hint="eastAsia" w:ascii="仿宋" w:hAnsi="仿宋" w:eastAsia="仿宋" w:cs="仿宋"/>
                <w:i w:val="0"/>
                <w:iCs w:val="0"/>
                <w:color w:val="000000"/>
                <w:kern w:val="0"/>
                <w:sz w:val="22"/>
                <w:szCs w:val="22"/>
                <w:u w:val="none"/>
                <w:lang w:val="en-US" w:eastAsia="zh-CN" w:bidi="ar"/>
              </w:rPr>
              <w:t xml:space="preserve"> </w:t>
            </w:r>
            <w:r>
              <w:rPr>
                <w:rFonts w:hint="eastAsia" w:cs="仿宋"/>
                <w:i w:val="0"/>
                <w:iCs w:val="0"/>
                <w:color w:val="000000"/>
                <w:kern w:val="0"/>
                <w:sz w:val="22"/>
                <w:szCs w:val="22"/>
                <w:u w:val="none"/>
                <w:lang w:val="en-US" w:eastAsia="zh-CN" w:bidi="ar"/>
              </w:rPr>
              <w:t>1.名称：</w:t>
            </w:r>
            <w:r>
              <w:rPr>
                <w:rFonts w:hint="eastAsia" w:ascii="仿宋" w:hAnsi="仿宋" w:eastAsia="仿宋" w:cs="仿宋"/>
                <w:i w:val="0"/>
                <w:iCs w:val="0"/>
                <w:color w:val="000000"/>
                <w:kern w:val="0"/>
                <w:sz w:val="22"/>
                <w:szCs w:val="22"/>
                <w:u w:val="none"/>
                <w:lang w:val="en-US" w:eastAsia="zh-CN" w:bidi="ar"/>
              </w:rPr>
              <w:t>15KVA</w:t>
            </w:r>
            <w:r>
              <w:rPr>
                <w:rFonts w:hint="eastAsia" w:cs="仿宋"/>
                <w:i w:val="0"/>
                <w:iCs w:val="0"/>
                <w:color w:val="000000"/>
                <w:kern w:val="0"/>
                <w:sz w:val="22"/>
                <w:szCs w:val="22"/>
                <w:u w:val="none"/>
                <w:lang w:val="en-US" w:eastAsia="zh-CN" w:bidi="ar"/>
              </w:rPr>
              <w:t>，后备电池为不少于1小时，包含配套配电箱、电池柜等</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22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操作台</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规格:定制弱电设备双联操作台</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cs="仿宋"/>
                <w:i w:val="0"/>
                <w:iCs w:val="0"/>
                <w:color w:val="auto"/>
                <w:kern w:val="0"/>
                <w:sz w:val="22"/>
                <w:szCs w:val="22"/>
                <w:u w:val="none"/>
                <w:lang w:val="en-US" w:eastAsia="zh-CN" w:bidi="ar"/>
              </w:rPr>
              <w:t>23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硬盘</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规格:S4000G 容量4T（GB） 5000接口 SATA3、转速（rpm） 5900纠错缓存 64MB</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cs="仿宋"/>
                <w:i w:val="0"/>
                <w:iCs w:val="0"/>
                <w:color w:val="auto"/>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24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门禁电源</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国内标配 输入输入电压：100-240VAC； 输出电压：12VDC； 输出电流：4.17A； 输出功率：50W； 支持蓄电池（0T7-12）接入（设备本身不含蓄电池）； 工作温度：-10℃-+70℃； 工作湿度：＜95%； 带机箱，机箱尺寸：237*285*85mm； 用于给一体机和电锁供电使用。</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r>
              <w:rPr>
                <w:rFonts w:hint="eastAsia" w:cs="仿宋"/>
                <w:i w:val="0"/>
                <w:iCs w:val="0"/>
                <w:color w:val="000000"/>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磁力锁支架</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280Kg磁力锁LZ支架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规格:(国内标配)；上L型支架尺寸：长240*宽47*厚28.5mm；Z型支架尺寸：长180*宽50*厚50mm  开门角度：90°；适用门类型：内开式木门/金属门/窄框门</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副</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auto"/>
                <w:kern w:val="0"/>
                <w:sz w:val="22"/>
                <w:szCs w:val="22"/>
                <w:u w:val="none"/>
                <w:lang w:val="en-US" w:eastAsia="zh-CN" w:bidi="ar"/>
              </w:rPr>
            </w:pPr>
            <w:r>
              <w:rPr>
                <w:rFonts w:hint="eastAsia" w:cs="仿宋"/>
                <w:b/>
                <w:bCs/>
                <w:i w:val="0"/>
                <w:iCs w:val="0"/>
                <w:color w:val="auto"/>
                <w:kern w:val="0"/>
                <w:sz w:val="22"/>
                <w:szCs w:val="22"/>
                <w:u w:val="none"/>
                <w:lang w:val="en-US" w:eastAsia="zh-CN" w:bidi="ar"/>
              </w:rPr>
              <w:t>四</w:t>
            </w:r>
          </w:p>
        </w:tc>
        <w:tc>
          <w:tcPr>
            <w:tcW w:w="56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color w:val="auto"/>
                <w:szCs w:val="21"/>
              </w:rPr>
            </w:pPr>
            <w:r>
              <w:rPr>
                <w:rFonts w:hint="eastAsia" w:ascii="仿宋" w:hAnsi="仿宋" w:eastAsia="仿宋" w:cs="仿宋"/>
                <w:b/>
                <w:bCs/>
                <w:i w:val="0"/>
                <w:iCs w:val="0"/>
                <w:color w:val="auto"/>
                <w:kern w:val="0"/>
                <w:sz w:val="22"/>
                <w:szCs w:val="22"/>
                <w:u w:val="none"/>
                <w:lang w:val="en-US" w:eastAsia="zh-CN" w:bidi="ar"/>
              </w:rPr>
              <w:t>广播系统</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Cs w:val="21"/>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Cs w:val="21"/>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Cs w:val="21"/>
              </w:rPr>
            </w:pP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IP网络功放130W</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采用4.3寸TFT真彩液晶屏、控制旋钮，支持红外遥控器操作；2.具有四路分区控制功能，默认状态下分区关闭，通过按键或者遥控器操作可以打开/关闭分区，分区状态自动保存；3.带130W网络型定压功放(100V定压输出或定阻输出),4.带前置功能(1路动圈话筒输入、2路线路话筒输入、2路辅助线路输入、1路网络音频), 各音频通道均有独立的音量调节；5.支持本地SD卡定时自动播放(内置时钟芯片)和手动播放，SD卡内容远程更新；6.支持离线广播。当网络中断时，可自动开启本地播放；7.支持对讲功能，内置对讲咪头及扬声器；8.具有3路短路输入、2路短路输出用于联动；9.提供音频线路输出，扩展外部功放；待机功率低，空闲自动关闭功放部分电源； 10.标准RJ45网络接口，有以太网口的地方即可接入，支持跨网段和跨路由。电源, 功耗 AC180 -260V≤10W网络通讯协议    TCP、UDP、ARP、ICMP、IGMP网络芯片速率    10/100Mbps音频编码        MP2/MP3/PCM/ADPCM音频采样, 位率  8kHz～44.1kHz, 16bit ,8kbps-320kbpspcs信噪比, 频响    ≥90dB, 20Hz-20KHz 网络声音延迟    广播延迟≤30ms输出功率       120W(100V定压)显示屏          TFT 4.3”LCD 480x272音频接口        1路动圈话筒输入、2路线路话筒输入、2路辅助线路输入、1路线路输出、1路功率输出、4路分区功率输出其他接口        3路短路输入、2路短路输出工作温度、湿度  -10℃～50℃,≤80%RH（无结露）</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cs="仿宋"/>
                <w:i w:val="0"/>
                <w:iCs w:val="0"/>
                <w:color w:val="auto"/>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吸顶喇叭</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1.优质天花喇叭、复合喇叭鼓纸、音质清澈动听。强力活动夹设计、安装方便快捷。材料：钢制外壳+铝制网罩+钢制后罩额定功率 3W最大功率 6W输入电压 100V灵敏度 91±3dB频率响应 110Hz-13KHz开孔尺寸 φ170mm</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25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cs="仿宋"/>
                <w:i w:val="0"/>
                <w:iCs w:val="0"/>
                <w:color w:val="auto"/>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IP网络对讲系统控制软件</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网络系统管理软件1.运行在网络系统服务器上，是广播系统的核心控制中心，承载着数字网络广播的正常运行的核心设备；2.提供系统管理、用户管理、终端管理、分组管理、故障查询、节目管理、任务管理等多项功能，实现远程分控讲话、分区自由点播、支持单点播放、自动音乐打铃等，是整个系统的核心；3.系统通过采集、编码、压缩技术，使各类节目源均不受限制，IP网络广播在不同终端所播出的节目数量亦不受限；4.系统配置包括：基本配置、终端配置、用户配置和分组配置四个部分，系统配置的正确与否直接影响系统的正常使用；5.可运行在网络上的任意一台电脑上，为广播管理员和广播系统的使用人员提供一个远程操作的平台，使用人员只需要确认远程操作客户端与广播系统服务器的连通，即可通过网络在自已授权范围内自由使用广播系统，无需协调管6.范</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系统</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cs="仿宋"/>
                <w:i w:val="0"/>
                <w:iCs w:val="0"/>
                <w:color w:val="auto"/>
                <w:kern w:val="0"/>
                <w:sz w:val="22"/>
                <w:szCs w:val="22"/>
                <w:u w:val="none"/>
                <w:lang w:val="en-US" w:eastAsia="zh-CN" w:bidi="ar"/>
              </w:rPr>
              <w:t>软件与信息技术服务业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IP触摸屏中控主机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采用机架式箱体设计。2.采用≥17寸工业级加固触摸屏，具有可抽拉隐藏式键盘、滑鼠板，简单易用的触摸屏操控（提供产品彩页并加盖生产厂家公章）。3.采用专用主板设计，处理速度更快，运作性能更强，适用于长时间运行。4.支持对广播系统各路音源信号控制，广播区域分配，终端信息的配置。5.支持根据服务软件形成的电子地图，查看各路广播终端实时情况，尽在掌控（提供操作界面截图并加盖生产厂家公章）。6.标准RJ45网络接口，有以太网口的地方即可接入，支持跨网段和跨路由。7.CPU:不低于I38.内存：≥4GB9.硬盘采用SATA，容量≥120GB/SSD10.接口：≥1个RJ45网口、≥6个USB口、≥1个HDMI接口，≥1路线路输入、≥1路线路输出、≥1路话筒输入11.为保证产品安全性能需提供权威机构出具CCC认证证书及中国质量认证中心颁发的中国节</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cs="仿宋"/>
                <w:i w:val="0"/>
                <w:iCs w:val="0"/>
                <w:color w:val="auto"/>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IP网络寻呼话筒</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1.专业控制台设计，坚固耐用，高档铝合金面板，全金属机身。2.≥7寸数字真彩显示屏，电容式触摸屏，分辨率≥800*480（提供产品彩页并加盖公章）。 3.内置3W扬声器和话筒咪头，用于免提通话、接收广播和监听(数字降噪)。 4.可对全区、分区、个别终端进行广播喊话。  5.具有紧急广播按键，支持一键全区紧急广播（提供具有CMA检验检测资质及CNAS认可的第三方检测机构检测的含有该型号产品此功能检验报告复印件并加盖公章）。 6.支持来/去/未接来电显示功能，具有常用通信电话薄查询功能（提供产品功能显示图片并加盖公章）。 7.支持U盘或读卡器接入，点播音频文件并通过网络广播到前端设备。8.支持触摸背景界面自由更换。9.内置Flash存储，可以存储音频、配置信息及备份，支持远程修改和升级 。10.网络通 讯协议 TCP/IP、UDP、ARP、ICMP、IGMP、HTTP、FTP11.网络芯片速率 10/100Mbps12.音频编码格式 WAV13.音频采样、位率： 8khz-44.1khz，16bit，8kbps-320kbps14.信噪比、频响 ：&gt;90dB、20Hz-16Khz15.接口： ≥1个RJ45网络接口、1个电源开关、≥1个USB接口、≥1个microTF卡接口、≥1路报警输入、≥1路报警输出、≥1路线路输入、≥1路线路输出、≥1路麦克输入，≥1路耳机输出</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cs="仿宋"/>
                <w:i w:val="0"/>
                <w:iCs w:val="0"/>
                <w:color w:val="auto"/>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消防报警矩阵</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电源，功耗：AC185V～260V 50～60Hz，≤15W</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网络通讯协议：TCP/IP、UDP、ARP、ICMP、IGMP</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网络芯片速率：10/100Mbps</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接口：1路RJ45网口，32路报警输入，8路报警输出、1个数据更新接口</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工作温度、湿度：-10℃~70℃,≤90%RH</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尺寸(W×H×D)：483×259×44mm</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产品用途：1、 采集消防中心消防报警信号，实现与消防系统进行联动报警功能；2、 基于网络的传输控制形式，直接接入网络中，无需其它转换设备，能实现消防邻层、全区报警功能。产品概述：1、标准机柜式设计（2U），黑色氧化铝拉丝面板，人性化的抽手，考究的工艺，尽显高档气质；2、32路消防报警采集接口，可任意扩展路数；3、自动发送报警信息到服务器，执行播放任务，可任意设置进行邻层报警、全区报警；4、报警语音文件预存储在IP网络广播服务器中，无需再配置报警语音发生器，能对报警音乐任意设定，报警矩阵具有地址拨码功能，一套系统中可以任意添加多台报警矩阵；5、各路具有LED报警指示；6、具有两种报警采集触发方式，高、低电平方式以供用户选择；7、标配2个10/100M  RJ45网络交换机接口，接口无输入输出之分，直接接入网</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cs="仿宋"/>
                <w:b/>
                <w:bCs/>
                <w:i w:val="0"/>
                <w:iCs w:val="0"/>
                <w:color w:val="000000"/>
                <w:kern w:val="0"/>
                <w:sz w:val="22"/>
                <w:szCs w:val="22"/>
                <w:highlight w:val="none"/>
                <w:u w:val="none"/>
                <w:lang w:val="en-US" w:eastAsia="zh-CN" w:bidi="ar"/>
              </w:rPr>
              <w:t>五</w:t>
            </w:r>
          </w:p>
        </w:tc>
        <w:tc>
          <w:tcPr>
            <w:tcW w:w="56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szCs w:val="21"/>
                <w:highlight w:val="none"/>
              </w:rPr>
            </w:pPr>
            <w:r>
              <w:rPr>
                <w:rFonts w:hint="eastAsia" w:ascii="仿宋" w:hAnsi="仿宋" w:eastAsia="仿宋" w:cs="仿宋"/>
                <w:b/>
                <w:bCs/>
                <w:i w:val="0"/>
                <w:iCs w:val="0"/>
                <w:color w:val="000000"/>
                <w:kern w:val="0"/>
                <w:sz w:val="22"/>
                <w:szCs w:val="22"/>
                <w:highlight w:val="none"/>
                <w:u w:val="none"/>
                <w:lang w:val="en-US" w:eastAsia="zh-CN" w:bidi="ar"/>
              </w:rPr>
              <w:t>中控系统</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中控成套控制柜</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1.名称:中控成套控制柜   2.规格:普通控制单路最大瞬间电流：20A通道数：16通道（单路最大可承载2000W功率）通信协议：TCP/IP通信方式：全双工</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配管</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1.名称:套接紧定式镀锌钢导管(JDG)  2.规格:DN20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lang w:val="en-US"/>
              </w:rPr>
            </w:pPr>
            <w:r>
              <w:rPr>
                <w:rFonts w:hint="eastAsia" w:ascii="仿宋" w:hAnsi="仿宋" w:eastAsia="仿宋" w:cs="仿宋"/>
                <w:i w:val="0"/>
                <w:iCs w:val="0"/>
                <w:color w:val="000000"/>
                <w:kern w:val="0"/>
                <w:sz w:val="22"/>
                <w:szCs w:val="22"/>
                <w:u w:val="none"/>
                <w:lang w:val="en-US" w:eastAsia="zh-CN" w:bidi="ar"/>
              </w:rPr>
              <w:t>447.1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PCIE千兆网卡</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1.名称:PCIE千兆网卡  2.类别:千兆网卡，1端口RJ45，pcie接口</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交换机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1.名称:24口千兆交换机  2.规格: 24*10/100/1000Base-T以太网端口4*100/1000 Base-X SFP光口</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无线AP</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1.名称:无线AP  2.规格:企业无线系列室内放装型无线，最大接入用户120个，推荐并发用户数60；简单，外观精美，即插即用   ·支持多SSID及隐藏，VLAN隔离无缝漫游自动切换 ·支持负载均衡技术，5G优先接入 发射功率可调 ·搭配网关轻松实现广告认证，计费运营 ·支持手机免AC管理（胖AP）·支持绑定云平台管理（胖AP直接接入，瘦AP绑定AC）</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AC控制器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1.名称:AC控制器  2.规格:千兆管理型交换机；交换容量336Gbps，转发率96Mpps，24*千兆电口+4*SFP；（支持POE+,POE输出≥190W，单端口≥30W）；VLAN：4K(数量非ID)、MAC：8K；支持半双工、全双工、自协商工作模式，支持MDI/MDI-X；支持IRF2（最大支持9台堆叠）；支持STP/RSTP/MSTP；支持三层功能，IPv4/IPv6静态路由、RIP；支持端口镜像、流镜像；支持二层、三层、四层ACL，支持Diff-Serv QoS；支持Console/AUX Modem/Telnet/SSH2.0 命令行配置；绿色节能设计。</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机柜、机架</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1.名称:42U专业机柜  2.规格:42U 国际标准机柜,600*800机柜42U加厚19英寸2米机柜</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双绞线缆</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1.名称:网线  2.规格:FTP5E</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lang w:val="en-US"/>
              </w:rPr>
            </w:pPr>
            <w:r>
              <w:rPr>
                <w:rFonts w:hint="eastAsia" w:ascii="仿宋" w:hAnsi="仿宋" w:eastAsia="仿宋" w:cs="仿宋"/>
                <w:i w:val="0"/>
                <w:iCs w:val="0"/>
                <w:color w:val="000000"/>
                <w:kern w:val="0"/>
                <w:sz w:val="22"/>
                <w:szCs w:val="22"/>
                <w:u w:val="none"/>
                <w:lang w:val="en-US" w:eastAsia="zh-CN" w:bidi="ar"/>
              </w:rPr>
              <w:t>4693.96</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中央管理系统</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1.名称:中控后台管理服务器  2.规格:中控主机:CPU: Intel 酷睿I5；内存:4GB；硬盘:120G固态硬盘；电源:650w；机箱：定制机箱</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控制器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1.名称:分控管理控制器  2.功能:定制 内含可编程逻辑控制器、开关电源、微处理器、触发器等  24口一组，用于控制Pc主</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服务器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1.名称:8口串口服务器（机架式）  2.规格:C2000 N380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显示设备</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1.名称:24英寸LED液晶显示器</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千兆出口路由器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1.外形尺寸（H×W×D）mm440mm×230mm×44mm固定端口2个10/100/1000M WAN口4个10/100/1000M LAN口1个USB接口1个Console口整机功耗&lt;20W散热方式无风扇，自然散热工作温度/存储温度0oC～40oC/-40oC～70oC工作湿度/存储湿度5%~95%(非冷凝)认证电信入网证、3C认证MTBF&gt;50000H</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控制终端</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1.手持式移动控制终端平板8.4英寸6GB+128GB WIFI</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中控集中控制系统</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1.运行CentOS8系统开发的高并发服务器端软件，整体设备运行集成控制、控制指令分发。实现多媒体展项运行良好，稳定；实现功能包括:  2.多媒体设备开关控制指令控制  3.视频、音效播放分场景控制指令控制  4.灯光分场景控制（如灯光接入中控控制）指令控制</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cs="仿宋"/>
                <w:i w:val="0"/>
                <w:iCs w:val="0"/>
                <w:color w:val="auto"/>
                <w:kern w:val="0"/>
                <w:sz w:val="22"/>
                <w:szCs w:val="22"/>
                <w:u w:val="none"/>
                <w:lang w:val="en-US" w:eastAsia="zh-CN" w:bidi="ar"/>
              </w:rPr>
              <w:t>软件与信息技术服务业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移动端无线集控软件平台</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1.统一的操作界面，界面友好、直观， 通过按键可进行音频信号的分区和信号处理、灯光的开关、投影机和控制电脑等设备的开关机等操作，也可对各展区的多媒体演示资料进行增加、删除等编辑操作。整体功能支持：所有电脑集中状态管理，各路电脑集中分控开关、强制开关，各组投影仪集中分控开关，各路电脑与关联投影仪同步开关控制，所有电脑一键开关、一键状态查询，所有电脑投影设备展厅平面图图形化设备展现、状态显现远程电脑内容管理系统。其中内容管理系统包括：远程电脑桌面管理、远程文件传输（资料与软件更新）、操作系统远程管理。</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cs="仿宋"/>
                <w:i w:val="0"/>
                <w:iCs w:val="0"/>
                <w:color w:val="auto"/>
                <w:kern w:val="0"/>
                <w:sz w:val="22"/>
                <w:szCs w:val="22"/>
                <w:u w:val="none"/>
                <w:lang w:val="en-US" w:eastAsia="zh-CN" w:bidi="ar"/>
              </w:rPr>
              <w:t>软件与信息技术服务业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cs="仿宋"/>
                <w:b/>
                <w:bCs/>
                <w:i w:val="0"/>
                <w:iCs w:val="0"/>
                <w:color w:val="000000"/>
                <w:kern w:val="0"/>
                <w:sz w:val="22"/>
                <w:szCs w:val="22"/>
                <w:highlight w:val="none"/>
                <w:u w:val="none"/>
                <w:lang w:val="en-US" w:eastAsia="zh-CN" w:bidi="ar"/>
              </w:rPr>
              <w:t>六</w:t>
            </w:r>
          </w:p>
        </w:tc>
        <w:tc>
          <w:tcPr>
            <w:tcW w:w="56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szCs w:val="21"/>
                <w:highlight w:val="none"/>
              </w:rPr>
            </w:pPr>
            <w:r>
              <w:rPr>
                <w:rFonts w:hint="eastAsia" w:ascii="仿宋" w:hAnsi="仿宋" w:eastAsia="仿宋" w:cs="仿宋"/>
                <w:b/>
                <w:bCs/>
                <w:i w:val="0"/>
                <w:iCs w:val="0"/>
                <w:color w:val="000000"/>
                <w:kern w:val="0"/>
                <w:sz w:val="22"/>
                <w:szCs w:val="22"/>
                <w:highlight w:val="none"/>
                <w:u w:val="none"/>
                <w:lang w:val="en-US" w:eastAsia="zh-CN" w:bidi="ar"/>
              </w:rPr>
              <w:t>通风空调</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空调器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400" w:lineRule="exact"/>
              <w:jc w:val="left"/>
              <w:textAlignment w:val="center"/>
              <w:rPr>
                <w:rFonts w:hint="eastAsia"/>
                <w:highlight w:val="none"/>
                <w:lang w:val="en-US" w:eastAsia="zh-CN"/>
              </w:rPr>
            </w:pPr>
            <w:r>
              <w:rPr>
                <w:rFonts w:hint="eastAsia"/>
                <w:highlight w:val="none"/>
                <w:lang w:val="en-US" w:eastAsia="zh-CN"/>
              </w:rPr>
              <w:t xml:space="preserve">名称:室外机  </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highlight w:val="none"/>
                <w:lang w:val="en-US" w:eastAsia="zh-CN"/>
              </w:rPr>
            </w:pPr>
            <w:r>
              <w:rPr>
                <w:rFonts w:hint="eastAsia"/>
                <w:highlight w:val="none"/>
                <w:lang w:val="en-US" w:eastAsia="zh-CN"/>
              </w:rPr>
              <w:t>型号:制冷量\制热量KW61.5/69</w:t>
            </w:r>
            <w:r>
              <w:rPr>
                <w:rFonts w:hint="eastAsia"/>
                <w:highlight w:val="none"/>
                <w:lang w:val="en-US" w:eastAsia="zh-CN"/>
              </w:rPr>
              <w:br w:type="textWrapping"/>
            </w:r>
            <w:r>
              <w:rPr>
                <w:rFonts w:hint="eastAsia"/>
                <w:highlight w:val="none"/>
                <w:lang w:val="en-US" w:eastAsia="zh-CN"/>
              </w:rPr>
              <w:t>电功率KW17.75  3.电源:380V~三相 五线  4.安装形式:分体式；落地安装</w:t>
            </w:r>
          </w:p>
          <w:p>
            <w:pPr>
              <w:pStyle w:val="2"/>
              <w:numPr>
                <w:ilvl w:val="0"/>
                <w:numId w:val="0"/>
              </w:numPr>
              <w:ind w:leftChars="0"/>
              <w:rPr>
                <w:rFonts w:hint="default" w:eastAsia="仿宋"/>
                <w:highlight w:val="none"/>
                <w:lang w:val="en-US" w:eastAsia="zh-CN"/>
              </w:rPr>
            </w:pPr>
            <w:r>
              <w:rPr>
                <w:rFonts w:hint="eastAsia" w:ascii="仿宋" w:hAnsi="仿宋" w:eastAsia="仿宋" w:cs="仿宋"/>
                <w:kern w:val="3"/>
                <w:sz w:val="24"/>
                <w:szCs w:val="24"/>
                <w:highlight w:val="none"/>
                <w:lang w:val="en-US" w:eastAsia="zh-CN" w:bidi="ar-SA"/>
              </w:rPr>
              <w:t>5.包含冷媒剂及配件、冷媒管橡塑保温及辅材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空调器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 xml:space="preserve">名称:室外机  </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型号:制冷量\制热量KW101/112</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电功率KW27.8  3.电源:380V~三相 五线  4.安装形式:分体式；落地安装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仿宋" w:hAnsi="仿宋" w:eastAsia="仿宋" w:cs="仿宋"/>
                <w:szCs w:val="21"/>
                <w:highlight w:val="none"/>
              </w:rPr>
            </w:pPr>
            <w:r>
              <w:rPr>
                <w:rFonts w:hint="eastAsia" w:ascii="仿宋" w:hAnsi="仿宋" w:eastAsia="仿宋" w:cs="仿宋"/>
                <w:kern w:val="3"/>
                <w:sz w:val="24"/>
                <w:szCs w:val="24"/>
                <w:highlight w:val="none"/>
                <w:lang w:val="en-US" w:eastAsia="zh-CN" w:bidi="ar-SA"/>
              </w:rPr>
              <w:t>5.包含冷媒剂及配件、冷媒管橡塑保温及辅材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空调器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400" w:lineRule="exact"/>
              <w:jc w:val="left"/>
              <w:textAlignment w:val="center"/>
              <w:rPr>
                <w:rFonts w:hint="eastAsia"/>
                <w:highlight w:val="none"/>
                <w:lang w:val="en-US" w:eastAsia="zh-CN"/>
              </w:rPr>
            </w:pPr>
            <w:r>
              <w:rPr>
                <w:rFonts w:hint="eastAsia"/>
                <w:highlight w:val="none"/>
                <w:lang w:val="en-US" w:eastAsia="zh-CN"/>
              </w:rPr>
              <w:t xml:space="preserve">名称:四面出风天花机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highlight w:val="none"/>
                <w:lang w:val="en-US" w:eastAsia="zh-CN"/>
              </w:rPr>
            </w:pPr>
            <w:r>
              <w:rPr>
                <w:rFonts w:hint="eastAsia"/>
                <w:highlight w:val="none"/>
                <w:lang w:val="en-US" w:eastAsia="zh-CN"/>
              </w:rPr>
              <w:t>型号:制冷量\制热量KW10/11.2</w:t>
            </w:r>
            <w:r>
              <w:rPr>
                <w:rFonts w:hint="eastAsia"/>
                <w:highlight w:val="none"/>
                <w:lang w:val="en-US" w:eastAsia="zh-CN"/>
              </w:rPr>
              <w:br w:type="textWrapping"/>
            </w:r>
            <w:r>
              <w:rPr>
                <w:rFonts w:hint="eastAsia"/>
                <w:highlight w:val="none"/>
                <w:lang w:val="en-US" w:eastAsia="zh-CN"/>
              </w:rPr>
              <w:t xml:space="preserve">电功率KW0.19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highlight w:val="none"/>
                <w:lang w:val="en-US" w:eastAsia="zh-CN"/>
              </w:rPr>
            </w:pPr>
            <w:r>
              <w:rPr>
                <w:rFonts w:hint="eastAsia"/>
                <w:highlight w:val="none"/>
                <w:lang w:val="en-US" w:eastAsia="zh-CN"/>
              </w:rPr>
              <w:t>电源:220V  4.安装形式:吸顶安装</w:t>
            </w:r>
          </w:p>
          <w:p>
            <w:pPr>
              <w:pStyle w:val="2"/>
              <w:numPr>
                <w:ilvl w:val="0"/>
                <w:numId w:val="0"/>
              </w:numPr>
              <w:ind w:leftChars="0"/>
              <w:rPr>
                <w:rFonts w:hint="eastAsia"/>
                <w:highlight w:val="none"/>
              </w:rPr>
            </w:pPr>
            <w:r>
              <w:rPr>
                <w:rFonts w:hint="eastAsia" w:ascii="仿宋" w:hAnsi="仿宋" w:eastAsia="仿宋" w:cs="仿宋"/>
                <w:kern w:val="3"/>
                <w:sz w:val="24"/>
                <w:szCs w:val="24"/>
                <w:highlight w:val="none"/>
                <w:lang w:val="en-US" w:eastAsia="zh-CN" w:bidi="ar-SA"/>
              </w:rPr>
              <w:t>5.包含配件、冷媒管橡塑保温及辅材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空调器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400" w:lineRule="exact"/>
              <w:jc w:val="left"/>
              <w:textAlignment w:val="center"/>
              <w:rPr>
                <w:rFonts w:hint="eastAsia"/>
                <w:highlight w:val="none"/>
                <w:lang w:val="en-US" w:eastAsia="zh-CN"/>
              </w:rPr>
            </w:pPr>
            <w:r>
              <w:rPr>
                <w:rFonts w:hint="eastAsia"/>
                <w:highlight w:val="none"/>
                <w:lang w:val="en-US" w:eastAsia="zh-CN"/>
              </w:rPr>
              <w:t>名称:四面出风天花机  2.型号:制冷量\制热量KW11.2/12.5</w:t>
            </w:r>
            <w:r>
              <w:rPr>
                <w:rFonts w:hint="eastAsia"/>
                <w:highlight w:val="none"/>
                <w:lang w:val="en-US" w:eastAsia="zh-CN"/>
              </w:rPr>
              <w:br w:type="textWrapping"/>
            </w:r>
            <w:r>
              <w:rPr>
                <w:rFonts w:hint="eastAsia"/>
                <w:highlight w:val="none"/>
                <w:lang w:val="en-US" w:eastAsia="zh-CN"/>
              </w:rPr>
              <w:t>电功率KW0.19  3.电源:220V  4.安装形式:吸顶安装</w:t>
            </w:r>
          </w:p>
          <w:p>
            <w:pPr>
              <w:pStyle w:val="2"/>
              <w:numPr>
                <w:ilvl w:val="0"/>
                <w:numId w:val="0"/>
              </w:numPr>
              <w:rPr>
                <w:rFonts w:hint="eastAsia"/>
                <w:highlight w:val="none"/>
              </w:rPr>
            </w:pPr>
            <w:r>
              <w:rPr>
                <w:rFonts w:hint="eastAsia" w:ascii="仿宋" w:hAnsi="仿宋" w:eastAsia="仿宋" w:cs="仿宋"/>
                <w:kern w:val="3"/>
                <w:sz w:val="24"/>
                <w:szCs w:val="24"/>
                <w:highlight w:val="none"/>
                <w:lang w:val="en-US" w:eastAsia="zh-CN" w:bidi="ar-SA"/>
              </w:rPr>
              <w:t>5.包含配件、冷媒管橡塑保温及辅材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空调器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400" w:lineRule="exact"/>
              <w:jc w:val="left"/>
              <w:textAlignment w:val="center"/>
              <w:rPr>
                <w:rFonts w:hint="eastAsia"/>
                <w:highlight w:val="none"/>
                <w:lang w:val="en-US" w:eastAsia="zh-CN"/>
              </w:rPr>
            </w:pPr>
            <w:r>
              <w:rPr>
                <w:rFonts w:hint="eastAsia"/>
                <w:highlight w:val="none"/>
                <w:lang w:val="en-US" w:eastAsia="zh-CN"/>
              </w:rPr>
              <w:t>名称:四面出风天花机  2.型号:制冷量\制热量KW12.5/14</w:t>
            </w:r>
            <w:r>
              <w:rPr>
                <w:rFonts w:hint="eastAsia"/>
                <w:highlight w:val="none"/>
                <w:lang w:val="en-US" w:eastAsia="zh-CN"/>
              </w:rPr>
              <w:br w:type="textWrapping"/>
            </w:r>
            <w:r>
              <w:rPr>
                <w:rFonts w:hint="eastAsia"/>
                <w:highlight w:val="none"/>
                <w:lang w:val="en-US" w:eastAsia="zh-CN"/>
              </w:rPr>
              <w:t>电功率KW0.19  3.电源:220V  4.安装形式:吸顶安装</w:t>
            </w:r>
          </w:p>
          <w:p>
            <w:pPr>
              <w:pStyle w:val="2"/>
              <w:numPr>
                <w:ilvl w:val="0"/>
                <w:numId w:val="0"/>
              </w:numPr>
              <w:rPr>
                <w:rFonts w:hint="eastAsia"/>
                <w:highlight w:val="none"/>
              </w:rPr>
            </w:pPr>
            <w:r>
              <w:rPr>
                <w:rFonts w:hint="eastAsia" w:ascii="仿宋" w:hAnsi="仿宋" w:eastAsia="仿宋" w:cs="仿宋"/>
                <w:kern w:val="3"/>
                <w:sz w:val="24"/>
                <w:szCs w:val="24"/>
                <w:highlight w:val="none"/>
                <w:lang w:val="en-US" w:eastAsia="zh-CN" w:bidi="ar-SA"/>
              </w:rPr>
              <w:t>5.包含配件、冷媒管橡塑保温及辅材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空调器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400" w:lineRule="exact"/>
              <w:jc w:val="left"/>
              <w:textAlignment w:val="center"/>
              <w:rPr>
                <w:rFonts w:hint="eastAsia"/>
                <w:highlight w:val="none"/>
                <w:lang w:val="en-US" w:eastAsia="zh-CN"/>
              </w:rPr>
            </w:pPr>
            <w:r>
              <w:rPr>
                <w:rFonts w:hint="eastAsia"/>
                <w:highlight w:val="none"/>
                <w:lang w:val="en-US" w:eastAsia="zh-CN"/>
              </w:rPr>
              <w:t>名称:四面出风天花机  2.型号:制冷量\制热量KW14/16</w:t>
            </w:r>
            <w:r>
              <w:rPr>
                <w:rFonts w:hint="eastAsia"/>
                <w:highlight w:val="none"/>
                <w:lang w:val="en-US" w:eastAsia="zh-CN"/>
              </w:rPr>
              <w:br w:type="textWrapping"/>
            </w:r>
            <w:r>
              <w:rPr>
                <w:rFonts w:hint="eastAsia"/>
                <w:highlight w:val="none"/>
                <w:lang w:val="en-US" w:eastAsia="zh-CN"/>
              </w:rPr>
              <w:t>电功率KW0.19  3.电源:220V  4.安装形式:吸顶安装</w:t>
            </w:r>
          </w:p>
          <w:p>
            <w:pPr>
              <w:pStyle w:val="2"/>
              <w:numPr>
                <w:ilvl w:val="0"/>
                <w:numId w:val="0"/>
              </w:numPr>
              <w:rPr>
                <w:rFonts w:hint="eastAsia"/>
                <w:highlight w:val="none"/>
              </w:rPr>
            </w:pPr>
            <w:r>
              <w:rPr>
                <w:rFonts w:hint="eastAsia" w:ascii="仿宋" w:hAnsi="仿宋" w:eastAsia="仿宋" w:cs="仿宋"/>
                <w:kern w:val="3"/>
                <w:sz w:val="24"/>
                <w:szCs w:val="24"/>
                <w:highlight w:val="none"/>
                <w:lang w:val="en-US" w:eastAsia="zh-CN" w:bidi="ar-SA"/>
              </w:rPr>
              <w:t>5.包含配件、冷媒管橡塑保温及辅材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空调器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400" w:lineRule="exact"/>
              <w:jc w:val="left"/>
              <w:textAlignment w:val="center"/>
              <w:rPr>
                <w:rFonts w:hint="eastAsia"/>
                <w:highlight w:val="none"/>
                <w:lang w:val="en-US" w:eastAsia="zh-CN"/>
              </w:rPr>
            </w:pPr>
            <w:r>
              <w:rPr>
                <w:rFonts w:hint="eastAsia"/>
                <w:highlight w:val="none"/>
                <w:lang w:val="en-US" w:eastAsia="zh-CN"/>
              </w:rPr>
              <w:t>名称:四面出风天花机  2.型号:制冷量\制热量KW7.1/8.0</w:t>
            </w:r>
            <w:r>
              <w:rPr>
                <w:rFonts w:hint="eastAsia"/>
                <w:highlight w:val="none"/>
                <w:lang w:val="en-US" w:eastAsia="zh-CN"/>
              </w:rPr>
              <w:br w:type="textWrapping"/>
            </w:r>
            <w:r>
              <w:rPr>
                <w:rFonts w:hint="eastAsia"/>
                <w:highlight w:val="none"/>
                <w:lang w:val="en-US" w:eastAsia="zh-CN"/>
              </w:rPr>
              <w:t>电功率KW0.105  3.电源:220V  4.安装形式:吸顶安装</w:t>
            </w:r>
          </w:p>
          <w:p>
            <w:pPr>
              <w:pStyle w:val="2"/>
              <w:numPr>
                <w:ilvl w:val="0"/>
                <w:numId w:val="0"/>
              </w:numPr>
              <w:rPr>
                <w:rFonts w:hint="eastAsia"/>
                <w:highlight w:val="none"/>
              </w:rPr>
            </w:pPr>
            <w:r>
              <w:rPr>
                <w:rFonts w:hint="eastAsia" w:ascii="仿宋" w:hAnsi="仿宋" w:eastAsia="仿宋" w:cs="仿宋"/>
                <w:kern w:val="3"/>
                <w:sz w:val="24"/>
                <w:szCs w:val="24"/>
                <w:highlight w:val="none"/>
                <w:lang w:val="en-US" w:eastAsia="zh-CN" w:bidi="ar-SA"/>
              </w:rPr>
              <w:t>5.包含配件、冷媒管橡塑保温及辅材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空调器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400" w:lineRule="exact"/>
              <w:jc w:val="left"/>
              <w:textAlignment w:val="center"/>
              <w:rPr>
                <w:rFonts w:hint="eastAsia"/>
                <w:highlight w:val="none"/>
                <w:lang w:val="en-US" w:eastAsia="zh-CN"/>
              </w:rPr>
            </w:pPr>
            <w:r>
              <w:rPr>
                <w:rFonts w:hint="eastAsia"/>
                <w:highlight w:val="none"/>
                <w:lang w:val="en-US" w:eastAsia="zh-CN"/>
              </w:rPr>
              <w:t xml:space="preserve">名称:四面出风天花机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highlight w:val="none"/>
                <w:lang w:val="en-US" w:eastAsia="zh-CN"/>
              </w:rPr>
            </w:pPr>
            <w:r>
              <w:rPr>
                <w:rFonts w:hint="eastAsia"/>
                <w:highlight w:val="none"/>
                <w:lang w:val="en-US" w:eastAsia="zh-CN"/>
              </w:rPr>
              <w:t>型号:制冷量\制热量KW6.3/7.1</w:t>
            </w:r>
            <w:r>
              <w:rPr>
                <w:rFonts w:hint="eastAsia"/>
                <w:highlight w:val="none"/>
                <w:lang w:val="en-US" w:eastAsia="zh-CN"/>
              </w:rPr>
              <w:br w:type="textWrapping"/>
            </w:r>
            <w:r>
              <w:rPr>
                <w:rFonts w:hint="eastAsia"/>
                <w:highlight w:val="none"/>
                <w:lang w:val="en-US" w:eastAsia="zh-CN"/>
              </w:rPr>
              <w:t xml:space="preserve">电功率KW0.105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highlight w:val="none"/>
                <w:lang w:val="en-US" w:eastAsia="zh-CN"/>
              </w:rPr>
            </w:pPr>
            <w:r>
              <w:rPr>
                <w:rFonts w:hint="eastAsia"/>
                <w:highlight w:val="none"/>
                <w:lang w:val="en-US" w:eastAsia="zh-CN"/>
              </w:rPr>
              <w:t>电源:220V  4.安装形式:吸顶安装</w:t>
            </w:r>
          </w:p>
          <w:p>
            <w:pPr>
              <w:pStyle w:val="2"/>
              <w:numPr>
                <w:ilvl w:val="0"/>
                <w:numId w:val="0"/>
              </w:numPr>
              <w:ind w:leftChars="0"/>
              <w:rPr>
                <w:rFonts w:hint="eastAsia"/>
                <w:highlight w:val="none"/>
              </w:rPr>
            </w:pPr>
            <w:r>
              <w:rPr>
                <w:rFonts w:hint="eastAsia" w:ascii="仿宋" w:hAnsi="仿宋" w:eastAsia="仿宋" w:cs="仿宋"/>
                <w:kern w:val="3"/>
                <w:sz w:val="24"/>
                <w:szCs w:val="24"/>
                <w:highlight w:val="none"/>
                <w:lang w:val="en-US" w:eastAsia="zh-CN" w:bidi="ar-SA"/>
              </w:rPr>
              <w:t>5.包含冷媒剂及配件、冷媒管橡塑保温及辅材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空调器</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400" w:lineRule="exact"/>
              <w:jc w:val="left"/>
              <w:textAlignment w:val="center"/>
              <w:rPr>
                <w:rFonts w:hint="eastAsia"/>
                <w:highlight w:val="none"/>
              </w:rPr>
            </w:pPr>
            <w:r>
              <w:rPr>
                <w:rFonts w:hint="eastAsia"/>
                <w:highlight w:val="none"/>
                <w:lang w:val="en-US" w:eastAsia="zh-CN"/>
              </w:rPr>
              <w:t xml:space="preserve">名称:四面出风天花机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highlight w:val="none"/>
                <w:lang w:val="en-US" w:eastAsia="zh-CN"/>
              </w:rPr>
            </w:pPr>
            <w:r>
              <w:rPr>
                <w:rFonts w:hint="eastAsia"/>
                <w:highlight w:val="none"/>
                <w:lang w:val="en-US" w:eastAsia="zh-CN"/>
              </w:rPr>
              <w:t>型号:制冷量\制热量KW4/4.5</w:t>
            </w:r>
            <w:r>
              <w:rPr>
                <w:rFonts w:hint="eastAsia"/>
                <w:highlight w:val="none"/>
                <w:lang w:val="en-US" w:eastAsia="zh-CN"/>
              </w:rPr>
              <w:br w:type="textWrapping"/>
            </w:r>
            <w:r>
              <w:rPr>
                <w:rFonts w:hint="eastAsia"/>
                <w:highlight w:val="none"/>
                <w:lang w:val="en-US" w:eastAsia="zh-CN"/>
              </w:rPr>
              <w:t xml:space="preserve">电功率KW0.072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highlight w:val="none"/>
                <w:lang w:val="en-US" w:eastAsia="zh-CN"/>
              </w:rPr>
            </w:pPr>
            <w:r>
              <w:rPr>
                <w:rFonts w:hint="eastAsia"/>
                <w:highlight w:val="none"/>
                <w:lang w:val="en-US" w:eastAsia="zh-CN"/>
              </w:rPr>
              <w:t>电源:220V  4.安装形式:吸顶安装</w:t>
            </w:r>
          </w:p>
          <w:p>
            <w:pPr>
              <w:pStyle w:val="2"/>
              <w:numPr>
                <w:ilvl w:val="0"/>
                <w:numId w:val="0"/>
              </w:numPr>
              <w:ind w:leftChars="0"/>
              <w:rPr>
                <w:rFonts w:hint="eastAsia"/>
                <w:highlight w:val="none"/>
              </w:rPr>
            </w:pPr>
            <w:r>
              <w:rPr>
                <w:rFonts w:hint="eastAsia" w:ascii="仿宋" w:hAnsi="仿宋" w:eastAsia="仿宋" w:cs="仿宋"/>
                <w:kern w:val="3"/>
                <w:sz w:val="24"/>
                <w:szCs w:val="24"/>
                <w:highlight w:val="none"/>
                <w:lang w:val="en-US" w:eastAsia="zh-CN" w:bidi="ar-SA"/>
              </w:rPr>
              <w:t>5.包含冷媒剂及配件、冷媒管橡塑保温及辅材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复合型风管</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1.名称:复合型风管</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auto"/>
                <w:szCs w:val="21"/>
                <w:highlight w:val="none"/>
                <w:lang w:eastAsia="zh-CN"/>
              </w:rPr>
            </w:pPr>
            <w:r>
              <w:rPr>
                <w:rFonts w:hint="eastAsia" w:cs="仿宋"/>
                <w:b/>
                <w:bCs/>
                <w:color w:val="auto"/>
                <w:szCs w:val="21"/>
                <w:highlight w:val="none"/>
                <w:lang w:eastAsia="zh-CN"/>
              </w:rPr>
              <w:t>七</w:t>
            </w:r>
          </w:p>
        </w:tc>
        <w:tc>
          <w:tcPr>
            <w:tcW w:w="56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color w:val="auto"/>
                <w:szCs w:val="21"/>
                <w:highlight w:val="none"/>
              </w:rPr>
            </w:pPr>
            <w:r>
              <w:rPr>
                <w:rFonts w:hint="eastAsia" w:ascii="仿宋" w:hAnsi="仿宋" w:eastAsia="仿宋" w:cs="仿宋"/>
                <w:b/>
                <w:bCs/>
                <w:i w:val="0"/>
                <w:iCs w:val="0"/>
                <w:color w:val="auto"/>
                <w:kern w:val="0"/>
                <w:sz w:val="22"/>
                <w:szCs w:val="22"/>
                <w:highlight w:val="none"/>
                <w:u w:val="none"/>
                <w:lang w:val="en-US" w:eastAsia="zh-CN" w:bidi="ar"/>
              </w:rPr>
              <w:t>展馆专业灯具</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Cs w:val="21"/>
                <w:highlight w:val="none"/>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Cs w:val="21"/>
                <w:highlight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39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highlight w:val="none"/>
              </w:rPr>
            </w:pPr>
            <w:r>
              <w:rPr>
                <w:rFonts w:hint="eastAsia" w:ascii="仿宋" w:hAnsi="仿宋" w:eastAsia="仿宋" w:cs="仿宋"/>
                <w:i w:val="0"/>
                <w:iCs w:val="0"/>
                <w:color w:val="auto"/>
                <w:kern w:val="0"/>
                <w:sz w:val="22"/>
                <w:szCs w:val="22"/>
                <w:highlight w:val="none"/>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highlight w:val="none"/>
              </w:rPr>
            </w:pPr>
            <w:r>
              <w:rPr>
                <w:rFonts w:hint="eastAsia" w:ascii="仿宋" w:hAnsi="仿宋" w:eastAsia="仿宋" w:cs="仿宋"/>
                <w:i w:val="0"/>
                <w:iCs w:val="0"/>
                <w:color w:val="auto"/>
                <w:kern w:val="0"/>
                <w:sz w:val="22"/>
                <w:szCs w:val="22"/>
                <w:highlight w:val="none"/>
                <w:u w:val="none"/>
                <w:lang w:val="en-US" w:eastAsia="zh-CN" w:bidi="ar"/>
              </w:rPr>
              <w:t>装饰灯</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highlight w:val="none"/>
              </w:rPr>
            </w:pPr>
            <w:r>
              <w:rPr>
                <w:rFonts w:hint="eastAsia" w:ascii="仿宋" w:hAnsi="仿宋" w:eastAsia="仿宋" w:cs="仿宋"/>
                <w:i w:val="0"/>
                <w:iCs w:val="0"/>
                <w:color w:val="auto"/>
                <w:kern w:val="0"/>
                <w:sz w:val="22"/>
                <w:szCs w:val="22"/>
                <w:highlight w:val="none"/>
                <w:u w:val="none"/>
                <w:lang w:val="en-US" w:eastAsia="zh-CN" w:bidi="ar"/>
              </w:rPr>
              <w:t>1.名称:筒灯  2.规格:18W；色温4000K；光束角：50度；材质：电镀白色；供电电压：220-240V、供电频率：50-60HZ；50000小时； CRI&gt;93,光通量：1800 lm；开孔：110MM、直径：130MM、光学配置：柔光反射器</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highlight w:val="none"/>
              </w:rPr>
            </w:pPr>
            <w:r>
              <w:rPr>
                <w:rFonts w:hint="eastAsia" w:ascii="仿宋" w:hAnsi="仿宋" w:eastAsia="仿宋" w:cs="仿宋"/>
                <w:i w:val="0"/>
                <w:iCs w:val="0"/>
                <w:color w:val="auto"/>
                <w:kern w:val="0"/>
                <w:sz w:val="22"/>
                <w:szCs w:val="22"/>
                <w:highlight w:val="none"/>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auto"/>
                <w:szCs w:val="21"/>
                <w:highlight w:val="none"/>
                <w:lang w:val="en-US"/>
              </w:rPr>
            </w:pPr>
            <w:r>
              <w:rPr>
                <w:rFonts w:hint="eastAsia" w:cs="仿宋"/>
                <w:i w:val="0"/>
                <w:iCs w:val="0"/>
                <w:color w:val="auto"/>
                <w:kern w:val="0"/>
                <w:sz w:val="22"/>
                <w:szCs w:val="22"/>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07"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展馆专业灯具</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 xml:space="preserve">1.名称:展馆专业轨道射灯  2.型号:LED 20W 3000K  3.规格:功 率：20W  色 温：3000K  角 度：12°-52°调焦  功率因数：0.9  输入电压：220-240V~50/60Hz  输入电流：0.16A  调节角度：水平360°/垂直90°  安装方式：五线三回路  </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282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展馆专业灯具</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 xml:space="preserve">1.名称:展馆专业轨道射灯  2.型号:5W 3000K  3.规格:  1.散热结构：一体压铸铝；  2.光源类型：原装进口LED；  3.功率：5W；  4.显色性：Ra≥90；  5.色温：3000K +/-75K；                                                            6.配光：窄光束10°；   7.调光：1-10V单灯调光，10%—100% ；                                                                                                                                                     9，灯体颜色：黑色或白色     8.强制性认证：CCC         </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24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9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展馆专业灯具</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1.名称:展馆专业射灯滑轨  2.规格:材质：铝型材；  五线（含地线），三个独立回路，每个回路16A；  铜片为方形，非圆形；  长度2米；  外型颜色：黑色或白色；  能直接安装主流国际、国内品牌的专业轨道射灯；  明装。</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165.16</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39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highlight w:val="none"/>
              </w:rPr>
            </w:pPr>
            <w:r>
              <w:rPr>
                <w:rFonts w:hint="eastAsia" w:ascii="仿宋" w:hAnsi="仿宋" w:eastAsia="仿宋" w:cs="仿宋"/>
                <w:i w:val="0"/>
                <w:iCs w:val="0"/>
                <w:color w:val="auto"/>
                <w:kern w:val="0"/>
                <w:sz w:val="22"/>
                <w:szCs w:val="22"/>
                <w:highlight w:val="none"/>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highlight w:val="none"/>
              </w:rPr>
            </w:pPr>
            <w:r>
              <w:rPr>
                <w:rFonts w:hint="eastAsia" w:ascii="仿宋" w:hAnsi="仿宋" w:eastAsia="仿宋" w:cs="仿宋"/>
                <w:i w:val="0"/>
                <w:iCs w:val="0"/>
                <w:color w:val="auto"/>
                <w:kern w:val="0"/>
                <w:sz w:val="22"/>
                <w:szCs w:val="22"/>
                <w:highlight w:val="none"/>
                <w:u w:val="none"/>
                <w:lang w:val="en-US" w:eastAsia="zh-CN" w:bidi="ar"/>
              </w:rPr>
              <w:t>灯带</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highlight w:val="none"/>
              </w:rPr>
            </w:pPr>
            <w:r>
              <w:rPr>
                <w:rFonts w:hint="eastAsia" w:ascii="仿宋" w:hAnsi="仿宋" w:eastAsia="仿宋" w:cs="仿宋"/>
                <w:i w:val="0"/>
                <w:iCs w:val="0"/>
                <w:color w:val="auto"/>
                <w:kern w:val="0"/>
                <w:sz w:val="22"/>
                <w:szCs w:val="22"/>
                <w:highlight w:val="none"/>
                <w:u w:val="none"/>
                <w:lang w:val="en-US" w:eastAsia="zh-CN" w:bidi="ar"/>
              </w:rPr>
              <w:t>1.名称:展馆专业灯带  2.型号:13W 4000K  3.规格:COB 一米352灯  13W  24V  套管  4000K</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highlight w:val="none"/>
              </w:rPr>
            </w:pPr>
            <w:r>
              <w:rPr>
                <w:rFonts w:hint="eastAsia" w:ascii="仿宋" w:hAnsi="仿宋" w:eastAsia="仿宋" w:cs="仿宋"/>
                <w:i w:val="0"/>
                <w:iCs w:val="0"/>
                <w:color w:val="auto"/>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auto"/>
                <w:szCs w:val="21"/>
                <w:highlight w:val="none"/>
                <w:lang w:val="en-US"/>
              </w:rPr>
            </w:pPr>
            <w:r>
              <w:rPr>
                <w:rFonts w:hint="eastAsia" w:cs="仿宋"/>
                <w:i w:val="0"/>
                <w:iCs w:val="0"/>
                <w:color w:val="auto"/>
                <w:kern w:val="0"/>
                <w:sz w:val="22"/>
                <w:szCs w:val="22"/>
                <w:highlight w:val="none"/>
                <w:u w:val="none"/>
                <w:lang w:val="en-US" w:eastAsia="zh-CN" w:bidi="ar"/>
              </w:rPr>
              <w:t>65.34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46"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auto"/>
                <w:szCs w:val="21"/>
                <w:highlight w:val="none"/>
                <w:lang w:eastAsia="zh-CN"/>
              </w:rPr>
            </w:pPr>
            <w:r>
              <w:rPr>
                <w:rFonts w:hint="eastAsia" w:cs="仿宋"/>
                <w:b/>
                <w:bCs/>
                <w:color w:val="auto"/>
                <w:szCs w:val="21"/>
                <w:highlight w:val="none"/>
                <w:lang w:eastAsia="zh-CN"/>
              </w:rPr>
              <w:t>八</w:t>
            </w:r>
          </w:p>
        </w:tc>
        <w:tc>
          <w:tcPr>
            <w:tcW w:w="56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color w:val="auto"/>
                <w:szCs w:val="21"/>
                <w:highlight w:val="none"/>
              </w:rPr>
            </w:pPr>
            <w:r>
              <w:rPr>
                <w:rFonts w:hint="eastAsia" w:ascii="仿宋" w:hAnsi="仿宋" w:eastAsia="仿宋" w:cs="仿宋"/>
                <w:b/>
                <w:bCs/>
                <w:i w:val="0"/>
                <w:iCs w:val="0"/>
                <w:color w:val="auto"/>
                <w:kern w:val="0"/>
                <w:sz w:val="22"/>
                <w:szCs w:val="22"/>
                <w:highlight w:val="none"/>
                <w:u w:val="none"/>
                <w:lang w:val="en-US" w:eastAsia="zh-CN" w:bidi="ar"/>
              </w:rPr>
              <w:t>多媒体</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Cs w:val="21"/>
                <w:highlight w:val="none"/>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Cs w:val="21"/>
                <w:highlight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357"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工程投影机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1.名称:工程投影机  2.规格:显示芯片：3×0.76英寸芯片  亮度：7000流明  对比度：3000000:1  标准分辨率：WUXGA（1920*1200）  光源参数  光源类型：激光  投影参数  投影距离：1.02-10.16m  投影尺寸：40-300英寸  屏幕比例：16:10  梯形校正：垂直：±25度，水平：±30度"</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2"/>
                <w:szCs w:val="22"/>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2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高清投影机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1.名称:高清投影机  2.规格:显示芯片：3×0.76英寸芯片  亮度：5200流明  对比度：50000:1  标准分辨率：WUXGA（1920*1200）  光源类型：LED灯  变焦方式：手动变焦  聚焦方式：手动聚焦"</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56"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触控一体机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1.名称:触控一体机  2.规格:触控方式：电容多点；主机：I5处理器、内存4G、硬盘120G；安装方式：壁挂式；分辨率：1920*1080；尺寸：27英寸；亮度：400cd/m2；响应时间：4ms；声音：内置2个8∩10W中音喇叭</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07"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触控一体机</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1.名称:触控一体机(嵌入式)  2.规格:触控方式：电容多点；主机：I5处理器、内存4G、硬盘120G；安装方式：壁挂式；分辨率：1920*1080；尺寸：24英寸；亮度：400cd/m2；响应时间：4ms；声音：内置2个8∩10W中音喇叭</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LED显示屏</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1.名称:P2全彩 LED显示屏  2.规格:P2室内全彩屏   水平可视角度 ≥140（+10/-10）度  垂直可视角度 ≥130（+10/-10）度  亮度 400-600 CD/㎡  像素点间距 2 mm  像素密度 250000 Dots/㎡  像素构成 1RGB  单元板分辨率 160*80=12800 Dots  单元板尺寸（长*宽*厚度） 320mm*160mm*14.5mm</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13.25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软件</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1.名称:高清信息发布软件  2.规格:基于软件著作权开发而成的高清信息发布软件，单机1个授权。支持4K及4K以上分辨率多格式数字内容发布控制，向下兼容1080P。包含UDP通讯协议，支持屏保，点播等多种远程控制指令。</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软件与信息技术服务业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highlight w:val="none"/>
                <w:lang w:bidi="ar"/>
              </w:rPr>
            </w:pPr>
            <w:r>
              <w:rPr>
                <w:rFonts w:hint="eastAsia" w:ascii="仿宋" w:hAnsi="仿宋" w:eastAsia="仿宋" w:cs="仿宋"/>
                <w:i w:val="0"/>
                <w:iCs w:val="0"/>
                <w:color w:val="000000"/>
                <w:kern w:val="0"/>
                <w:sz w:val="22"/>
                <w:szCs w:val="22"/>
                <w:highlight w:val="none"/>
                <w:u w:val="none"/>
                <w:lang w:val="en-US" w:eastAsia="zh-CN" w:bidi="ar"/>
              </w:rPr>
              <w:t>7</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highlight w:val="none"/>
                <w:lang w:bidi="ar"/>
              </w:rPr>
            </w:pPr>
            <w:r>
              <w:rPr>
                <w:rFonts w:hint="eastAsia" w:ascii="仿宋" w:hAnsi="仿宋" w:eastAsia="仿宋" w:cs="仿宋"/>
                <w:i w:val="0"/>
                <w:iCs w:val="0"/>
                <w:color w:val="000000"/>
                <w:kern w:val="0"/>
                <w:sz w:val="22"/>
                <w:szCs w:val="22"/>
                <w:highlight w:val="none"/>
                <w:u w:val="none"/>
                <w:lang w:val="en-US" w:eastAsia="zh-CN" w:bidi="ar"/>
              </w:rPr>
              <w:t>高清数字影片</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kern w:val="0"/>
                <w:szCs w:val="21"/>
                <w:highlight w:val="none"/>
                <w:lang w:val="en-US" w:bidi="ar"/>
              </w:rPr>
            </w:pPr>
            <w:r>
              <w:rPr>
                <w:rFonts w:hint="eastAsia" w:ascii="仿宋" w:hAnsi="仿宋" w:eastAsia="仿宋" w:cs="仿宋"/>
                <w:i w:val="0"/>
                <w:iCs w:val="0"/>
                <w:color w:val="000000"/>
                <w:kern w:val="0"/>
                <w:sz w:val="22"/>
                <w:szCs w:val="22"/>
                <w:highlight w:val="none"/>
                <w:u w:val="none"/>
                <w:lang w:val="en-US" w:eastAsia="zh-CN" w:bidi="ar"/>
              </w:rPr>
              <w:t>1.特殊场景及尺寸分辨率的多通道投影融合影像画面制作，需对特殊视角进行逻辑推算演示； 高清数字三维镜头制作；影视画面视觉设计包装；</w:t>
            </w:r>
            <w:r>
              <w:rPr>
                <w:rFonts w:hint="eastAsia" w:cs="仿宋"/>
                <w:i w:val="0"/>
                <w:iCs w:val="0"/>
                <w:color w:val="000000"/>
                <w:kern w:val="0"/>
                <w:sz w:val="22"/>
                <w:szCs w:val="22"/>
                <w:highlight w:val="none"/>
                <w:u w:val="none"/>
                <w:lang w:val="en-US" w:eastAsia="zh-CN" w:bidi="ar"/>
              </w:rPr>
              <w:t>片长不少于540秒</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cs="仿宋"/>
                <w:i w:val="0"/>
                <w:iCs w:val="0"/>
                <w:color w:val="000000"/>
                <w:kern w:val="0"/>
                <w:sz w:val="22"/>
                <w:szCs w:val="22"/>
                <w:highlight w:val="none"/>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其他未列明行业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8</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互动程序开发</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1.交互程序开发底层程序开发++程序底层框架编写开发平台：Adobe AIR支持通过xml配置文件实现修改、更新菜单层级：3级</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套</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软件与信息技术服务业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kern w:val="0"/>
                <w:szCs w:val="21"/>
                <w:highlight w:val="none"/>
                <w:lang w:bidi="ar"/>
              </w:rPr>
            </w:pPr>
            <w:r>
              <w:rPr>
                <w:rFonts w:hint="eastAsia" w:cs="仿宋"/>
                <w:b/>
                <w:bCs/>
                <w:i w:val="0"/>
                <w:iCs w:val="0"/>
                <w:color w:val="000000"/>
                <w:kern w:val="0"/>
                <w:sz w:val="22"/>
                <w:szCs w:val="22"/>
                <w:highlight w:val="none"/>
                <w:u w:val="none"/>
                <w:lang w:val="en-US" w:eastAsia="zh-CN" w:bidi="ar"/>
              </w:rPr>
              <w:t>九</w:t>
            </w:r>
          </w:p>
        </w:tc>
        <w:tc>
          <w:tcPr>
            <w:tcW w:w="56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kern w:val="0"/>
                <w:szCs w:val="21"/>
                <w:highlight w:val="none"/>
                <w:lang w:bidi="ar"/>
              </w:rPr>
            </w:pPr>
            <w:r>
              <w:rPr>
                <w:rFonts w:hint="eastAsia" w:ascii="仿宋" w:hAnsi="仿宋" w:eastAsia="仿宋" w:cs="仿宋"/>
                <w:b/>
                <w:bCs/>
                <w:i w:val="0"/>
                <w:iCs w:val="0"/>
                <w:color w:val="000000"/>
                <w:kern w:val="0"/>
                <w:sz w:val="22"/>
                <w:szCs w:val="22"/>
                <w:highlight w:val="none"/>
                <w:u w:val="none"/>
                <w:lang w:val="en-US" w:eastAsia="zh-CN" w:bidi="ar"/>
              </w:rPr>
              <w:t>语音导览系统</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台</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highlight w:val="none"/>
              </w:rPr>
            </w:pPr>
            <w:r>
              <w:rPr>
                <w:rFonts w:hint="eastAsia" w:ascii="仿宋" w:hAnsi="仿宋" w:eastAsia="仿宋" w:cs="仿宋"/>
                <w:i w:val="0"/>
                <w:iCs w:val="0"/>
                <w:color w:val="000000"/>
                <w:kern w:val="0"/>
                <w:sz w:val="22"/>
                <w:szCs w:val="22"/>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中控成套控制柜</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规格:普通控制单路最大瞬间电流：20A通道数：16通道（单路最大可承载2000W功率）通信协议：TCP/IP通信方式：全双工</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cs="仿宋"/>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val="en-US" w:bidi="ar"/>
              </w:rPr>
            </w:pPr>
            <w:r>
              <w:rPr>
                <w:rFonts w:hint="eastAsia" w:ascii="仿宋" w:hAnsi="仿宋" w:eastAsia="仿宋" w:cs="仿宋"/>
                <w:i w:val="0"/>
                <w:iCs w:val="0"/>
                <w:color w:val="000000"/>
                <w:kern w:val="0"/>
                <w:sz w:val="22"/>
                <w:szCs w:val="22"/>
                <w:u w:val="none"/>
                <w:lang w:val="en-US" w:eastAsia="zh-CN" w:bidi="ar"/>
              </w:rPr>
              <w:t>多媒体导讲系统</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多媒体导览机、现场勘测开工费、充电储存箱、语音写入系统等</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软件与信息技术服务业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cs="仿宋"/>
                <w:i w:val="0"/>
                <w:iCs w:val="0"/>
                <w:color w:val="000000"/>
                <w:kern w:val="0"/>
                <w:sz w:val="22"/>
                <w:szCs w:val="22"/>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中文录音、英文翻译、校对、录音</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中文录音、英文翻译、校对、录音</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其他未列明行业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eastAsia="zh-CN" w:bidi="ar"/>
              </w:rPr>
            </w:pPr>
            <w:r>
              <w:rPr>
                <w:rFonts w:hint="eastAsia" w:cs="仿宋"/>
                <w:i w:val="0"/>
                <w:iCs w:val="0"/>
                <w:color w:val="000000"/>
                <w:kern w:val="0"/>
                <w:sz w:val="22"/>
                <w:szCs w:val="22"/>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无线团队讲解系</w:t>
            </w:r>
            <w:r>
              <w:rPr>
                <w:rFonts w:hint="eastAsia" w:cs="仿宋"/>
                <w:i w:val="0"/>
                <w:iCs w:val="0"/>
                <w:color w:val="000000"/>
                <w:kern w:val="0"/>
                <w:sz w:val="22"/>
                <w:szCs w:val="22"/>
                <w:u w:val="none"/>
                <w:lang w:val="en-US" w:eastAsia="zh-CN" w:bidi="ar"/>
              </w:rPr>
              <w:t>统</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发射机、接收机、充电储存箱和专用麦克等</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lang w:eastAsia="zh-CN"/>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lang w:val="en-US" w:eastAsia="zh-CN"/>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kern w:val="0"/>
                <w:szCs w:val="21"/>
                <w:highlight w:val="none"/>
                <w:lang w:val="en-US" w:eastAsia="zh-CN" w:bidi="ar"/>
              </w:rPr>
            </w:pPr>
            <w:r>
              <w:rPr>
                <w:rFonts w:hint="eastAsia" w:cs="仿宋"/>
                <w:b/>
                <w:bCs/>
                <w:kern w:val="0"/>
                <w:szCs w:val="21"/>
                <w:highlight w:val="none"/>
                <w:lang w:val="en-US" w:eastAsia="zh-CN" w:bidi="ar"/>
              </w:rPr>
              <w:t>十</w:t>
            </w:r>
          </w:p>
        </w:tc>
        <w:tc>
          <w:tcPr>
            <w:tcW w:w="56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kern w:val="0"/>
                <w:szCs w:val="21"/>
                <w:highlight w:val="none"/>
                <w:lang w:bidi="ar"/>
              </w:rPr>
            </w:pPr>
            <w:r>
              <w:rPr>
                <w:rFonts w:hint="eastAsia" w:ascii="仿宋" w:hAnsi="仿宋" w:eastAsia="仿宋" w:cs="仿宋"/>
                <w:b/>
                <w:bCs/>
                <w:i w:val="0"/>
                <w:iCs w:val="0"/>
                <w:color w:val="000000"/>
                <w:kern w:val="0"/>
                <w:sz w:val="22"/>
                <w:szCs w:val="22"/>
                <w:highlight w:val="none"/>
                <w:u w:val="none"/>
                <w:lang w:val="en-US" w:eastAsia="zh-CN" w:bidi="ar"/>
              </w:rPr>
              <w:t>陈列布展</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highlight w:val="none"/>
                <w:lang w:eastAsia="zh-CN"/>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highlight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创作背景画UV</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1.面层材料品种、规格、颜色:电脑绘图创作背景画喷绘，背景合成图电分、扫描、修版、合成及艺术创作，背景合成喷专用防护油处理；</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lang w:eastAsia="zh-CN"/>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lang w:val="en-US" w:eastAsia="zh-CN"/>
              </w:rPr>
            </w:pPr>
            <w:r>
              <w:rPr>
                <w:rFonts w:hint="eastAsia" w:ascii="仿宋" w:hAnsi="仿宋" w:eastAsia="仿宋" w:cs="仿宋"/>
                <w:i w:val="0"/>
                <w:iCs w:val="0"/>
                <w:color w:val="000000"/>
                <w:kern w:val="0"/>
                <w:sz w:val="22"/>
                <w:szCs w:val="22"/>
                <w:u w:val="none"/>
                <w:lang w:val="en-US" w:eastAsia="zh-CN" w:bidi="ar"/>
              </w:rPr>
              <w:t>210.86</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图文展板</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1.基层材料种类、规格:定制铝型材框包边，展板金属挂件  2.面层材料品种、规格、颜色:雪绒布喷绘，背景合成图电分、扫描、修版、合成及艺术创作，背景合成喷专用防护油处理；</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22.23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雪绒布UV</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1.面层材料品种、规格、颜色:雪绒布喷绘，背景合成图电分、扫描、修版、合成及艺术创作，背景合成喷专用防护油处理；</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191.81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软膜灯箱</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1.名称:定制软膜灯箱  2.基层材料种类:金属边框；铝合金龙骨+LED光源  3.面层材料种类:UV软膜</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49.34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金属字</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1.基层类型:块料面  2.镌字材料品种、颜色:雕刻字  3.固定方式:背面敷2cm厚PVC雕刻字</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定制前言“水送山迎入富春”</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1.名称:定制前言“水送山迎入富春”  2.面层材料品种、规格、颜色:山体塑形、雕刻字、透明祥云造型</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7</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背景艺术创作画</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1.名称:背景艺术创作画  2.材料种类、规格:根据主题定位寻找素材资料、提炼主要信息点、中国美院油画系老师进行初稿手绘创作，色彩小样绘制确认、现场大图放样、着色、刻画、表面喷洒油画保护漆</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69.69</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8</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硅胶人雕像</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1.定制硅胶人雕像  2.艺术造型:分层套圈放线、搭制钢木骨架、上大泥、大形塑造、细部刻划、过程保养，原创作者监制。  3.制模定样（石膏成型）:制外模、掏泥、拆内骨架、组合外模、制内模、清脱外模、内模整型、表面喷漆及保护、清运垃圾、原创作者监制。  4.高分子树脂雕塑硬质材料成品制作与安装:制外模、掏泥、拆内骨架、组合外模、打磨、修型、表面处理、清运垃圾、现场安装，原创作者监制。</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 xml:space="preserve">工业 </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9</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雕塑</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1.名称:人物玻璃钢翻模雕塑；  2.材料种类、规格:图文信息收集整理、小样及参考图稿制作，骨架焊接、钢网表面定型、泥稿塑形、泥塑修正、玻璃钢翻模、玻璃钢着色、打磨、运输、安装、定位。</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尊</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泥塑人物</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1.名称:泥塑人物  2.材料种类、规格:人物按真人身高等比例缩放，由专业的泥塑技师用特制泥</w:t>
            </w:r>
            <w:r>
              <w:rPr>
                <w:rFonts w:hint="eastAsia" w:ascii="仿宋" w:hAnsi="仿宋" w:eastAsia="仿宋" w:cs="仿宋"/>
                <w:i w:val="0"/>
                <w:iCs w:val="0"/>
                <w:color w:val="000000"/>
                <w:kern w:val="0"/>
                <w:sz w:val="22"/>
                <w:szCs w:val="22"/>
                <w:highlight w:val="none"/>
                <w:u w:val="none"/>
                <w:lang w:val="en-US" w:eastAsia="zh-CN" w:bidi="ar"/>
              </w:rPr>
              <w:t>材，根据</w:t>
            </w:r>
            <w:r>
              <w:rPr>
                <w:rFonts w:hint="eastAsia" w:cs="仿宋"/>
                <w:i w:val="0"/>
                <w:iCs w:val="0"/>
                <w:color w:val="000000"/>
                <w:kern w:val="0"/>
                <w:sz w:val="22"/>
                <w:szCs w:val="22"/>
                <w:highlight w:val="none"/>
                <w:u w:val="none"/>
                <w:lang w:val="en-US" w:eastAsia="zh-CN" w:bidi="ar"/>
              </w:rPr>
              <w:t>设计</w:t>
            </w:r>
            <w:r>
              <w:rPr>
                <w:rFonts w:hint="eastAsia" w:ascii="仿宋" w:hAnsi="仿宋" w:eastAsia="仿宋" w:cs="仿宋"/>
                <w:i w:val="0"/>
                <w:iCs w:val="0"/>
                <w:color w:val="000000"/>
                <w:kern w:val="0"/>
                <w:sz w:val="22"/>
                <w:szCs w:val="22"/>
                <w:highlight w:val="none"/>
                <w:u w:val="none"/>
                <w:lang w:val="en-US" w:eastAsia="zh-CN" w:bidi="ar"/>
              </w:rPr>
              <w:t>的人物</w:t>
            </w:r>
            <w:r>
              <w:rPr>
                <w:rFonts w:hint="eastAsia" w:ascii="仿宋" w:hAnsi="仿宋" w:eastAsia="仿宋" w:cs="仿宋"/>
                <w:i w:val="0"/>
                <w:iCs w:val="0"/>
                <w:color w:val="000000"/>
                <w:kern w:val="0"/>
                <w:sz w:val="22"/>
                <w:szCs w:val="22"/>
                <w:u w:val="none"/>
                <w:lang w:val="en-US" w:eastAsia="zh-CN" w:bidi="ar"/>
              </w:rPr>
              <w:t>原型制作雕塑原模</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定制单元说明牌</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1.名称:定制单元说明牌</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场景复原</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1.春江茶馆场景复原（后期深化）；  2.内容:房屋塑形，仿古瓦片；定制实木斗拱；</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场景复原</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1.张氏骨伤疗法场景复原（后期深化）；  2.内容:定制实木斗拱；仿古瓦片房屋塑形；</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Cs w:val="21"/>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val="en-US" w:eastAsia="zh-CN" w:bidi="ar"/>
              </w:rPr>
            </w:pPr>
            <w:r>
              <w:rPr>
                <w:rFonts w:hint="eastAsia" w:ascii="仿宋" w:hAnsi="仿宋" w:eastAsia="仿宋" w:cs="仿宋"/>
                <w:i w:val="0"/>
                <w:iCs w:val="0"/>
                <w:color w:val="000000"/>
                <w:kern w:val="0"/>
                <w:sz w:val="22"/>
                <w:szCs w:val="22"/>
                <w:u w:val="none"/>
                <w:lang w:val="en-US" w:eastAsia="zh-CN" w:bidi="ar"/>
              </w:rPr>
              <w:t>场景复原</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1.豆腐皮制作技艺场景房屋塑形  2.墙面艺术做旧；茅草屋檐；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Cs w:val="21"/>
                <w:lang w:bidi="ar"/>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场景复原</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1.常绿纸伞场景房屋塑形  2.墙面艺术做旧；茅草屋檐；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16</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定制仿古建筑</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1.定制仿古建筑（木雕、石雕、铜雕、根雕、竹刻、金锲画场景，后期深化）；  2.内容:定制实木斗拱；仿古瓦片屋面塑形；</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cs="仿宋"/>
                <w:i w:val="0"/>
                <w:iCs w:val="0"/>
                <w:color w:val="000000"/>
                <w:kern w:val="0"/>
                <w:sz w:val="22"/>
                <w:szCs w:val="22"/>
                <w:u w:val="none"/>
                <w:lang w:val="en-US" w:eastAsia="zh-CN" w:bidi="ar"/>
              </w:rPr>
              <w:t>工业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17</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书柜</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定制书柜</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5.49</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18</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b/>
                <w:bCs/>
                <w:i w:val="0"/>
                <w:iCs w:val="0"/>
                <w:color w:val="auto"/>
                <w:kern w:val="0"/>
                <w:sz w:val="22"/>
                <w:szCs w:val="22"/>
                <w:highlight w:val="none"/>
                <w:u w:val="none"/>
                <w:lang w:val="en-US" w:eastAsia="zh-CN" w:bidi="ar"/>
              </w:rPr>
              <w:t>博古架</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1.外形尺寸:深500mm  2.木材品种:梨花木</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m2</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10.34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19</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定制展示架</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1.名称:定制展示架  2.内容:不锈钢烤漆圆圈造型；艺术立体字；微缩雕塑模型</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20</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定制独立柜</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cs="仿宋"/>
                <w:i w:val="0"/>
                <w:iCs w:val="0"/>
                <w:color w:val="auto"/>
                <w:kern w:val="0"/>
                <w:sz w:val="22"/>
                <w:szCs w:val="22"/>
                <w:highlight w:val="none"/>
                <w:u w:val="none"/>
                <w:lang w:val="en-US" w:eastAsia="zh-CN" w:bidi="ar"/>
              </w:rPr>
              <w:t>1</w:t>
            </w:r>
            <w:r>
              <w:rPr>
                <w:rFonts w:hint="eastAsia" w:ascii="仿宋" w:hAnsi="仿宋" w:eastAsia="仿宋" w:cs="仿宋"/>
                <w:i w:val="0"/>
                <w:iCs w:val="0"/>
                <w:color w:val="auto"/>
                <w:kern w:val="0"/>
                <w:sz w:val="22"/>
                <w:szCs w:val="22"/>
                <w:highlight w:val="none"/>
                <w:u w:val="none"/>
                <w:lang w:val="en-US" w:eastAsia="zh-CN" w:bidi="ar"/>
              </w:rPr>
              <w:t xml:space="preserve">2.尺寸:2200*650*690mm  </w:t>
            </w:r>
            <w:r>
              <w:rPr>
                <w:rFonts w:hint="eastAsia" w:cs="仿宋"/>
                <w:i w:val="0"/>
                <w:iCs w:val="0"/>
                <w:color w:val="auto"/>
                <w:kern w:val="0"/>
                <w:sz w:val="22"/>
                <w:szCs w:val="22"/>
                <w:highlight w:val="none"/>
                <w:u w:val="none"/>
                <w:lang w:val="en-US" w:eastAsia="zh-CN" w:bidi="ar"/>
              </w:rPr>
              <w:t>2</w:t>
            </w:r>
            <w:r>
              <w:rPr>
                <w:rFonts w:hint="eastAsia" w:ascii="仿宋" w:hAnsi="仿宋" w:eastAsia="仿宋" w:cs="仿宋"/>
                <w:i w:val="0"/>
                <w:iCs w:val="0"/>
                <w:color w:val="auto"/>
                <w:kern w:val="0"/>
                <w:sz w:val="22"/>
                <w:szCs w:val="22"/>
                <w:highlight w:val="none"/>
                <w:u w:val="none"/>
                <w:lang w:val="en-US" w:eastAsia="zh-CN" w:bidi="ar"/>
              </w:rPr>
              <w:t>.材料种类、规格:展柜玻璃采用国产超白夹胶玻璃(6mm+1.52mm+6mm)，透光率&gt;95%以上；烤漆钢板、密封型材、玻璃固定型材。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21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定制平柜</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cs="仿宋"/>
                <w:i w:val="0"/>
                <w:iCs w:val="0"/>
                <w:color w:val="auto"/>
                <w:kern w:val="0"/>
                <w:sz w:val="22"/>
                <w:szCs w:val="22"/>
                <w:highlight w:val="none"/>
                <w:u w:val="none"/>
                <w:lang w:val="en-US" w:eastAsia="zh-CN" w:bidi="ar"/>
              </w:rPr>
              <w:t>1</w:t>
            </w:r>
            <w:r>
              <w:rPr>
                <w:rFonts w:hint="eastAsia" w:ascii="仿宋" w:hAnsi="仿宋" w:eastAsia="仿宋" w:cs="仿宋"/>
                <w:i w:val="0"/>
                <w:iCs w:val="0"/>
                <w:color w:val="auto"/>
                <w:kern w:val="0"/>
                <w:sz w:val="22"/>
                <w:szCs w:val="22"/>
                <w:highlight w:val="none"/>
                <w:u w:val="none"/>
                <w:lang w:val="en-US" w:eastAsia="zh-CN" w:bidi="ar"/>
              </w:rPr>
              <w:t xml:space="preserve">.尺寸:1200*1000*500mm  </w:t>
            </w:r>
            <w:r>
              <w:rPr>
                <w:rFonts w:hint="eastAsia" w:cs="仿宋"/>
                <w:i w:val="0"/>
                <w:iCs w:val="0"/>
                <w:color w:val="auto"/>
                <w:kern w:val="0"/>
                <w:sz w:val="22"/>
                <w:szCs w:val="22"/>
                <w:highlight w:val="none"/>
                <w:u w:val="none"/>
                <w:lang w:val="en-US" w:eastAsia="zh-CN" w:bidi="ar"/>
              </w:rPr>
              <w:t>2</w:t>
            </w:r>
            <w:r>
              <w:rPr>
                <w:rFonts w:hint="eastAsia" w:ascii="仿宋" w:hAnsi="仿宋" w:eastAsia="仿宋" w:cs="仿宋"/>
                <w:i w:val="0"/>
                <w:iCs w:val="0"/>
                <w:color w:val="auto"/>
                <w:kern w:val="0"/>
                <w:sz w:val="22"/>
                <w:szCs w:val="22"/>
                <w:highlight w:val="none"/>
                <w:u w:val="none"/>
                <w:lang w:val="en-US" w:eastAsia="zh-CN" w:bidi="ar"/>
              </w:rPr>
              <w:t xml:space="preserve">.材料种类、规格:6+6超白夹胶玻璃；烤漆钢板、密封型材、玻璃固定型材。  </w:t>
            </w:r>
            <w:r>
              <w:rPr>
                <w:rFonts w:hint="eastAsia" w:cs="仿宋"/>
                <w:i w:val="0"/>
                <w:iCs w:val="0"/>
                <w:color w:val="auto"/>
                <w:kern w:val="0"/>
                <w:sz w:val="22"/>
                <w:szCs w:val="22"/>
                <w:highlight w:val="none"/>
                <w:u w:val="none"/>
                <w:lang w:val="en-US" w:eastAsia="zh-CN" w:bidi="ar"/>
              </w:rPr>
              <w:t>3</w:t>
            </w:r>
            <w:r>
              <w:rPr>
                <w:rFonts w:hint="eastAsia" w:ascii="仿宋" w:hAnsi="仿宋" w:eastAsia="仿宋" w:cs="仿宋"/>
                <w:i w:val="0"/>
                <w:iCs w:val="0"/>
                <w:color w:val="auto"/>
                <w:kern w:val="0"/>
                <w:sz w:val="22"/>
                <w:szCs w:val="22"/>
                <w:highlight w:val="none"/>
                <w:u w:val="none"/>
                <w:lang w:val="en-US" w:eastAsia="zh-CN" w:bidi="ar"/>
              </w:rPr>
              <w:t>.五金种类、规格:调节底脚、专用支臂</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个</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22</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定制通柜</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cs="仿宋"/>
                <w:i w:val="0"/>
                <w:iCs w:val="0"/>
                <w:color w:val="auto"/>
                <w:kern w:val="0"/>
                <w:sz w:val="22"/>
                <w:szCs w:val="22"/>
                <w:highlight w:val="none"/>
                <w:u w:val="none"/>
                <w:lang w:val="en-US" w:eastAsia="zh-CN" w:bidi="ar"/>
              </w:rPr>
              <w:t>1</w:t>
            </w:r>
            <w:r>
              <w:rPr>
                <w:rFonts w:hint="eastAsia" w:ascii="仿宋" w:hAnsi="仿宋" w:eastAsia="仿宋" w:cs="仿宋"/>
                <w:i w:val="0"/>
                <w:iCs w:val="0"/>
                <w:color w:val="auto"/>
                <w:kern w:val="0"/>
                <w:sz w:val="22"/>
                <w:szCs w:val="22"/>
                <w:highlight w:val="none"/>
                <w:u w:val="none"/>
                <w:lang w:val="en-US" w:eastAsia="zh-CN" w:bidi="ar"/>
              </w:rPr>
              <w:t>.材料种类、规格:展柜玻璃采用国产超白夹胶玻璃(6mm+1.52mm+6mm)，透光率&gt;95%以上；烤漆钢板、密封型材、玻璃固定型材。</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m</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22.4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23</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陈列布展费</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1.陈列布展费  人工+辅料+灯光调试及整个展厅布展艺术指导</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其他未列明行业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24</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专家评审费</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1"/>
                <w:szCs w:val="21"/>
                <w:highlight w:val="none"/>
                <w:u w:val="none"/>
                <w:lang w:val="en-US" w:eastAsia="zh-CN" w:bidi="ar"/>
              </w:rPr>
              <w:t>包含布展深化设计评审、布展效果指导评审、音视频制作评审、非遗实物采集评审等</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25</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非遗作品实物征集费</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包括非遗物品为国家级的3</w:t>
            </w:r>
            <w:r>
              <w:rPr>
                <w:rFonts w:hint="eastAsia" w:cs="仿宋"/>
                <w:i w:val="0"/>
                <w:iCs w:val="0"/>
                <w:color w:val="000000"/>
                <w:kern w:val="0"/>
                <w:sz w:val="21"/>
                <w:szCs w:val="21"/>
                <w:highlight w:val="none"/>
                <w:u w:val="none"/>
                <w:lang w:val="en-US" w:eastAsia="zh-CN" w:bidi="ar"/>
              </w:rPr>
              <w:t>项</w:t>
            </w:r>
            <w:r>
              <w:rPr>
                <w:rFonts w:hint="eastAsia" w:ascii="仿宋" w:hAnsi="仿宋" w:eastAsia="仿宋" w:cs="仿宋"/>
                <w:i w:val="0"/>
                <w:iCs w:val="0"/>
                <w:color w:val="000000"/>
                <w:kern w:val="0"/>
                <w:sz w:val="21"/>
                <w:szCs w:val="21"/>
                <w:highlight w:val="none"/>
                <w:u w:val="none"/>
                <w:lang w:val="en-US" w:eastAsia="zh-CN" w:bidi="ar"/>
              </w:rPr>
              <w:t>，省级12</w:t>
            </w:r>
            <w:r>
              <w:rPr>
                <w:rFonts w:hint="eastAsia" w:cs="仿宋"/>
                <w:i w:val="0"/>
                <w:iCs w:val="0"/>
                <w:color w:val="000000"/>
                <w:kern w:val="0"/>
                <w:sz w:val="21"/>
                <w:szCs w:val="21"/>
                <w:highlight w:val="none"/>
                <w:u w:val="none"/>
                <w:lang w:val="en-US" w:eastAsia="zh-CN" w:bidi="ar"/>
              </w:rPr>
              <w:t>项</w:t>
            </w:r>
            <w:r>
              <w:rPr>
                <w:rFonts w:hint="eastAsia" w:ascii="仿宋" w:hAnsi="仿宋" w:eastAsia="仿宋" w:cs="仿宋"/>
                <w:i w:val="0"/>
                <w:iCs w:val="0"/>
                <w:color w:val="000000"/>
                <w:kern w:val="0"/>
                <w:sz w:val="21"/>
                <w:szCs w:val="21"/>
                <w:highlight w:val="none"/>
                <w:u w:val="none"/>
                <w:lang w:val="en-US" w:eastAsia="zh-CN" w:bidi="ar"/>
              </w:rPr>
              <w:t>，市级20</w:t>
            </w:r>
            <w:r>
              <w:rPr>
                <w:rFonts w:hint="eastAsia" w:cs="仿宋"/>
                <w:i w:val="0"/>
                <w:iCs w:val="0"/>
                <w:color w:val="000000"/>
                <w:kern w:val="0"/>
                <w:sz w:val="21"/>
                <w:szCs w:val="21"/>
                <w:highlight w:val="none"/>
                <w:u w:val="none"/>
                <w:lang w:val="en-US" w:eastAsia="zh-CN" w:bidi="ar"/>
              </w:rPr>
              <w:t>项</w:t>
            </w:r>
            <w:r>
              <w:rPr>
                <w:rFonts w:hint="eastAsia" w:ascii="仿宋" w:hAnsi="仿宋" w:eastAsia="仿宋" w:cs="仿宋"/>
                <w:i w:val="0"/>
                <w:iCs w:val="0"/>
                <w:color w:val="000000"/>
                <w:kern w:val="0"/>
                <w:sz w:val="21"/>
                <w:szCs w:val="21"/>
                <w:highlight w:val="none"/>
                <w:u w:val="none"/>
                <w:lang w:val="en-US" w:eastAsia="zh-CN" w:bidi="ar"/>
              </w:rPr>
              <w:t>，区县级98</w:t>
            </w:r>
            <w:r>
              <w:rPr>
                <w:rFonts w:hint="eastAsia" w:cs="仿宋"/>
                <w:i w:val="0"/>
                <w:iCs w:val="0"/>
                <w:color w:val="000000"/>
                <w:kern w:val="0"/>
                <w:sz w:val="21"/>
                <w:szCs w:val="21"/>
                <w:highlight w:val="none"/>
                <w:u w:val="none"/>
                <w:lang w:val="en-US" w:eastAsia="zh-CN" w:bidi="ar"/>
              </w:rPr>
              <w:t>项</w:t>
            </w:r>
            <w:r>
              <w:rPr>
                <w:rFonts w:hint="eastAsia" w:ascii="仿宋" w:hAnsi="仿宋" w:eastAsia="仿宋" w:cs="仿宋"/>
                <w:i w:val="0"/>
                <w:iCs w:val="0"/>
                <w:color w:val="000000"/>
                <w:kern w:val="0"/>
                <w:sz w:val="21"/>
                <w:szCs w:val="21"/>
                <w:highlight w:val="none"/>
                <w:u w:val="none"/>
                <w:lang w:val="en-US" w:eastAsia="zh-CN" w:bidi="ar"/>
              </w:rPr>
              <w:t>及部分老物件等</w:t>
            </w:r>
            <w:r>
              <w:rPr>
                <w:rFonts w:hint="eastAsia" w:cs="仿宋"/>
                <w:i w:val="0"/>
                <w:iCs w:val="0"/>
                <w:color w:val="000000"/>
                <w:kern w:val="0"/>
                <w:sz w:val="21"/>
                <w:szCs w:val="21"/>
                <w:highlight w:val="none"/>
                <w:u w:val="none"/>
                <w:lang w:val="en-US" w:eastAsia="zh-CN" w:bidi="ar"/>
              </w:rPr>
              <w:t>。</w:t>
            </w:r>
            <w:r>
              <w:rPr>
                <w:rFonts w:hint="eastAsia" w:cs="仿宋"/>
                <w:b/>
                <w:bCs/>
                <w:i w:val="0"/>
                <w:iCs w:val="0"/>
                <w:color w:val="000000"/>
                <w:kern w:val="0"/>
                <w:sz w:val="21"/>
                <w:szCs w:val="21"/>
                <w:highlight w:val="none"/>
                <w:u w:val="none"/>
                <w:lang w:val="en-US" w:eastAsia="zh-CN" w:bidi="ar"/>
              </w:rPr>
              <w:t>此项为暂列金额96万元，报价时不做调整。</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工业</w:t>
            </w: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cs="仿宋"/>
                <w:b/>
                <w:bCs/>
                <w:i w:val="0"/>
                <w:iCs w:val="0"/>
                <w:color w:val="000000"/>
                <w:kern w:val="0"/>
                <w:sz w:val="22"/>
                <w:szCs w:val="22"/>
                <w:highlight w:val="none"/>
                <w:u w:val="none"/>
                <w:lang w:val="en-US" w:eastAsia="zh-CN" w:bidi="ar"/>
              </w:rPr>
              <w:t>十一</w:t>
            </w:r>
          </w:p>
        </w:tc>
        <w:tc>
          <w:tcPr>
            <w:tcW w:w="56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非遗馆设计（含文案策划、展览文本）</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kern w:val="0"/>
                <w:sz w:val="22"/>
                <w:szCs w:val="22"/>
                <w:highlight w:val="none"/>
                <w:u w:val="none"/>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kern w:val="0"/>
                <w:sz w:val="22"/>
                <w:szCs w:val="22"/>
                <w:highlight w:val="none"/>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kern w:val="0"/>
                <w:sz w:val="22"/>
                <w:szCs w:val="22"/>
                <w:highlight w:val="none"/>
                <w:u w:val="none"/>
                <w:lang w:val="en-US" w:eastAsia="zh-CN" w:bidi="ar"/>
              </w:rPr>
            </w:pPr>
          </w:p>
        </w:tc>
      </w:tr>
      <w:tr>
        <w:tblPrEx>
          <w:tblCellMar>
            <w:top w:w="0" w:type="dxa"/>
            <w:left w:w="108" w:type="dxa"/>
            <w:bottom w:w="0" w:type="dxa"/>
            <w:right w:w="108" w:type="dxa"/>
          </w:tblCellMar>
        </w:tblPrEx>
        <w:trPr>
          <w:trHeight w:val="473" w:hRule="atLeast"/>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文案策划及大纲制作</w:t>
            </w:r>
          </w:p>
        </w:tc>
        <w:tc>
          <w:tcPr>
            <w:tcW w:w="4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各展示区域的文案整理、编辑，展览文本的制作等</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项</w:t>
            </w:r>
          </w:p>
        </w:tc>
        <w:tc>
          <w:tcPr>
            <w:tcW w:w="9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cs="仿宋"/>
                <w:i w:val="0"/>
                <w:iCs w:val="0"/>
                <w:color w:val="000000"/>
                <w:kern w:val="0"/>
                <w:sz w:val="22"/>
                <w:szCs w:val="22"/>
                <w:highlight w:val="none"/>
                <w:u w:val="none"/>
                <w:lang w:val="en-US" w:eastAsia="zh-CN" w:bidi="ar"/>
              </w:rPr>
              <w:t>其他未列明行业</w:t>
            </w:r>
          </w:p>
        </w:tc>
      </w:tr>
    </w:tbl>
    <w:p>
      <w:pPr>
        <w:spacing w:line="360" w:lineRule="auto"/>
        <w:ind w:firstLine="482" w:firstLineChars="200"/>
        <w:rPr>
          <w:rFonts w:hint="default" w:eastAsia="仿宋" w:cs="仿宋"/>
          <w:b/>
          <w:bCs/>
          <w:sz w:val="24"/>
          <w:highlight w:val="none"/>
          <w:u w:val="none"/>
          <w:lang w:val="en-US" w:eastAsia="zh-CN"/>
        </w:rPr>
      </w:pPr>
      <w:r>
        <w:rPr>
          <w:rFonts w:hint="eastAsia" w:cs="仿宋"/>
          <w:b/>
          <w:bCs/>
          <w:sz w:val="24"/>
          <w:highlight w:val="none"/>
          <w:lang w:val="en-US" w:eastAsia="zh-CN"/>
        </w:rPr>
        <w:t>本项目核心产品为</w:t>
      </w:r>
      <w:r>
        <w:rPr>
          <w:rFonts w:hint="eastAsia" w:cs="仿宋"/>
          <w:b/>
          <w:bCs/>
          <w:sz w:val="24"/>
          <w:highlight w:val="none"/>
          <w:u w:val="single"/>
          <w:lang w:val="en-US" w:eastAsia="zh-CN"/>
        </w:rPr>
        <w:t xml:space="preserve"> 博古架 </w:t>
      </w:r>
      <w:r>
        <w:rPr>
          <w:rFonts w:hint="eastAsia" w:cs="仿宋"/>
          <w:b/>
          <w:bCs/>
          <w:sz w:val="24"/>
          <w:highlight w:val="none"/>
          <w:u w:val="none"/>
          <w:lang w:val="en-US" w:eastAsia="zh-CN"/>
        </w:rPr>
        <w:t>。</w:t>
      </w:r>
    </w:p>
    <w:p>
      <w:pPr>
        <w:spacing w:line="360" w:lineRule="auto"/>
        <w:ind w:firstLine="482" w:firstLineChars="200"/>
        <w:rPr>
          <w:rFonts w:hint="eastAsia" w:ascii="仿宋" w:hAnsi="仿宋" w:eastAsia="仿宋" w:cs="仿宋"/>
          <w:b/>
          <w:bCs/>
          <w:sz w:val="24"/>
          <w:highlight w:val="none"/>
        </w:rPr>
      </w:pPr>
      <w:r>
        <w:rPr>
          <w:rFonts w:hint="eastAsia" w:cs="仿宋"/>
          <w:b/>
          <w:bCs/>
          <w:sz w:val="24"/>
          <w:highlight w:val="none"/>
          <w:lang w:eastAsia="zh-CN"/>
        </w:rPr>
        <w:t>报价应</w:t>
      </w:r>
      <w:r>
        <w:rPr>
          <w:rFonts w:hint="eastAsia" w:ascii="仿宋" w:hAnsi="仿宋" w:eastAsia="仿宋" w:cs="仿宋"/>
          <w:b/>
          <w:bCs/>
          <w:sz w:val="24"/>
          <w:highlight w:val="none"/>
        </w:rPr>
        <w:t>包</w:t>
      </w:r>
      <w:r>
        <w:rPr>
          <w:rFonts w:hint="eastAsia" w:cs="仿宋"/>
          <w:b/>
          <w:bCs/>
          <w:sz w:val="24"/>
          <w:highlight w:val="none"/>
          <w:lang w:eastAsia="zh-CN"/>
        </w:rPr>
        <w:t>含深化</w:t>
      </w:r>
      <w:r>
        <w:rPr>
          <w:rFonts w:hint="eastAsia" w:ascii="仿宋" w:hAnsi="仿宋" w:eastAsia="仿宋" w:cs="仿宋"/>
          <w:b/>
          <w:bCs/>
          <w:sz w:val="24"/>
          <w:highlight w:val="none"/>
        </w:rPr>
        <w:t>设计、</w:t>
      </w:r>
      <w:r>
        <w:rPr>
          <w:rFonts w:hint="eastAsia" w:cs="仿宋"/>
          <w:b/>
          <w:bCs/>
          <w:sz w:val="24"/>
          <w:highlight w:val="none"/>
          <w:lang w:eastAsia="zh-CN"/>
        </w:rPr>
        <w:t>设备、</w:t>
      </w:r>
      <w:r>
        <w:rPr>
          <w:rFonts w:hint="eastAsia" w:ascii="仿宋" w:hAnsi="仿宋" w:eastAsia="仿宋" w:cs="仿宋"/>
          <w:b/>
          <w:bCs/>
          <w:sz w:val="24"/>
          <w:highlight w:val="none"/>
        </w:rPr>
        <w:t>制作、运输装卸、</w:t>
      </w:r>
      <w:r>
        <w:rPr>
          <w:rFonts w:hint="eastAsia" w:cs="仿宋"/>
          <w:b/>
          <w:bCs/>
          <w:sz w:val="24"/>
          <w:highlight w:val="none"/>
          <w:lang w:eastAsia="zh-CN"/>
        </w:rPr>
        <w:t>辅材费、</w:t>
      </w:r>
      <w:r>
        <w:rPr>
          <w:rFonts w:hint="eastAsia" w:ascii="仿宋" w:hAnsi="仿宋" w:eastAsia="仿宋" w:cs="仿宋"/>
          <w:b/>
          <w:bCs/>
          <w:sz w:val="24"/>
          <w:highlight w:val="none"/>
        </w:rPr>
        <w:t>安装调试、</w:t>
      </w:r>
      <w:r>
        <w:rPr>
          <w:rFonts w:hint="eastAsia" w:cs="仿宋"/>
          <w:b/>
          <w:bCs/>
          <w:sz w:val="24"/>
          <w:highlight w:val="none"/>
          <w:lang w:eastAsia="zh-CN"/>
        </w:rPr>
        <w:t>人工、质保、措施费、</w:t>
      </w:r>
      <w:r>
        <w:rPr>
          <w:rFonts w:hint="eastAsia" w:ascii="仿宋" w:hAnsi="仿宋" w:eastAsia="仿宋" w:cs="仿宋"/>
          <w:b/>
          <w:bCs/>
          <w:sz w:val="24"/>
          <w:highlight w:val="none"/>
        </w:rPr>
        <w:t>税金、保险、辅助工作及售后服务等完成本项目所需的全部费用。</w:t>
      </w:r>
    </w:p>
    <w:p>
      <w:pPr>
        <w:ind w:firstLine="480" w:firstLineChars="200"/>
        <w:rPr>
          <w:rFonts w:hint="eastAsia" w:ascii="仿宋" w:hAnsi="宋体" w:eastAsia="仿宋" w:cs="宋体"/>
          <w:b w:val="0"/>
          <w:bCs w:val="0"/>
          <w:color w:val="auto"/>
          <w:kern w:val="3"/>
          <w:sz w:val="24"/>
          <w:szCs w:val="21"/>
          <w:highlight w:val="none"/>
          <w:lang w:val="en-US" w:eastAsia="zh-CN" w:bidi="ar-SA"/>
        </w:rPr>
      </w:pPr>
      <w:r>
        <w:rPr>
          <w:rFonts w:hint="eastAsia" w:ascii="仿宋" w:hAnsi="宋体" w:eastAsia="仿宋" w:cs="宋体"/>
          <w:b w:val="0"/>
          <w:bCs w:val="0"/>
          <w:color w:val="auto"/>
          <w:kern w:val="3"/>
          <w:sz w:val="24"/>
          <w:szCs w:val="21"/>
          <w:highlight w:val="none"/>
          <w:lang w:val="en-US" w:eastAsia="zh-CN" w:bidi="ar-SA"/>
        </w:rPr>
        <w:t>注：1、中标后，设计方案与设备清单须根据采购人的要求进行再度细化或修正，经采购人最终确认后，方可进行施工、采购。否则采购人有权拒绝支付费用，并中止合同，由此造成的损失由中标人自行承担。</w:t>
      </w:r>
    </w:p>
    <w:p>
      <w:pPr>
        <w:pStyle w:val="106"/>
        <w:ind w:firstLine="480" w:firstLineChars="200"/>
        <w:rPr>
          <w:rFonts w:hint="eastAsia" w:ascii="仿宋" w:hAnsi="宋体" w:eastAsia="仿宋" w:cs="宋体"/>
          <w:b w:val="0"/>
          <w:bCs w:val="0"/>
          <w:color w:val="auto"/>
          <w:kern w:val="3"/>
          <w:sz w:val="24"/>
          <w:szCs w:val="21"/>
          <w:lang w:val="en-US" w:eastAsia="zh-CN" w:bidi="ar-SA"/>
        </w:rPr>
      </w:pPr>
      <w:r>
        <w:rPr>
          <w:rFonts w:hint="eastAsia" w:ascii="仿宋" w:hAnsi="宋体" w:eastAsia="仿宋" w:cs="宋体"/>
          <w:b w:val="0"/>
          <w:bCs w:val="0"/>
          <w:color w:val="auto"/>
          <w:kern w:val="3"/>
          <w:sz w:val="24"/>
          <w:szCs w:val="21"/>
          <w:highlight w:val="none"/>
          <w:lang w:val="en-US" w:eastAsia="zh-CN" w:bidi="ar-SA"/>
        </w:rPr>
        <w:t>2、设计方案与施工图确定后，中标人须按图施工，如有设计变更的，应以</w:t>
      </w:r>
      <w:r>
        <w:rPr>
          <w:rFonts w:hint="eastAsia" w:ascii="仿宋" w:hAnsi="宋体" w:eastAsia="仿宋" w:cs="宋体"/>
          <w:b w:val="0"/>
          <w:bCs w:val="0"/>
          <w:color w:val="auto"/>
          <w:kern w:val="3"/>
          <w:sz w:val="24"/>
          <w:szCs w:val="21"/>
          <w:lang w:val="en-US" w:eastAsia="zh-CN" w:bidi="ar-SA"/>
        </w:rPr>
        <w:t>变更联系单方式记录，并经采购人确认。</w:t>
      </w:r>
    </w:p>
    <w:p>
      <w:pPr>
        <w:numPr>
          <w:ilvl w:val="0"/>
          <w:numId w:val="0"/>
        </w:numPr>
        <w:spacing w:beforeLines="10" w:line="360" w:lineRule="auto"/>
        <w:ind w:left="420" w:leftChars="0"/>
        <w:rPr>
          <w:rFonts w:hint="eastAsia" w:ascii="Arial" w:hAnsi="Arial" w:eastAsia="仿宋" w:cs="Arial"/>
          <w:b/>
          <w:bCs/>
          <w:color w:val="000000"/>
          <w:sz w:val="28"/>
          <w:szCs w:val="28"/>
          <w:lang w:eastAsia="zh-CN"/>
        </w:rPr>
      </w:pPr>
      <w:r>
        <w:rPr>
          <w:rFonts w:hint="eastAsia" w:ascii="Arial" w:hAnsi="Arial" w:cs="Arial"/>
          <w:b/>
          <w:bCs/>
          <w:color w:val="000000"/>
          <w:sz w:val="28"/>
          <w:szCs w:val="28"/>
          <w:lang w:eastAsia="zh-CN"/>
        </w:rPr>
        <w:t>三、</w:t>
      </w:r>
      <w:r>
        <w:rPr>
          <w:rFonts w:ascii="Arial" w:hAnsi="Arial" w:cs="Arial"/>
          <w:b/>
          <w:bCs/>
          <w:color w:val="000000"/>
          <w:sz w:val="28"/>
          <w:szCs w:val="28"/>
        </w:rPr>
        <w:t>设计深</w:t>
      </w:r>
      <w:bookmarkEnd w:id="12"/>
      <w:r>
        <w:rPr>
          <w:rFonts w:hint="eastAsia" w:ascii="Arial" w:hAnsi="Arial" w:cs="Arial"/>
          <w:b/>
          <w:bCs/>
          <w:color w:val="000000"/>
          <w:sz w:val="28"/>
          <w:szCs w:val="28"/>
          <w:highlight w:val="none"/>
          <w:lang w:eastAsia="zh-CN"/>
        </w:rPr>
        <w:t>化</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1、设计的深度应包括（但不限于以下内容）：</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1.1设计应包含基本陈列及展区环境所涉及的所有专业的施工设计图，其中包括设计说明、必须的设备、材料表，其他如模型、吸音、隔音、隔热、灯光、音视频、</w:t>
      </w:r>
      <w:r>
        <w:rPr>
          <w:rFonts w:hint="eastAsia" w:ascii="仿宋" w:hAnsi="仿宋" w:eastAsia="仿宋" w:cs="仿宋"/>
          <w:sz w:val="24"/>
        </w:rPr>
        <w:t>安防、</w:t>
      </w:r>
      <w:r>
        <w:rPr>
          <w:rFonts w:hint="eastAsia" w:ascii="仿宋" w:hAnsi="仿宋" w:eastAsia="仿宋" w:cs="仿宋"/>
          <w:color w:val="000000"/>
          <w:sz w:val="24"/>
        </w:rPr>
        <w:t>消防、防火、给排水、结构、电气等设计，同时须说明各种设备、材料、模型等的厂家（制造商）、品牌、规格、功能等。</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1.2设计文件应提供展区及展示项目的平面、立面、</w:t>
      </w:r>
      <w:r>
        <w:rPr>
          <w:rFonts w:hint="eastAsia" w:ascii="仿宋" w:hAnsi="仿宋" w:eastAsia="仿宋" w:cs="仿宋"/>
          <w:color w:val="000000"/>
          <w:sz w:val="24"/>
          <w:shd w:val="clear" w:color="auto" w:fill="FFFFFF"/>
        </w:rPr>
        <w:t>剖面、大样、主要节点图纸、</w:t>
      </w:r>
      <w:r>
        <w:rPr>
          <w:rFonts w:hint="eastAsia" w:ascii="仿宋" w:hAnsi="仿宋" w:eastAsia="仿宋" w:cs="仿宋"/>
          <w:color w:val="000000"/>
          <w:sz w:val="24"/>
        </w:rPr>
        <w:t>分解图、</w:t>
      </w:r>
      <w:r>
        <w:rPr>
          <w:rFonts w:hint="eastAsia" w:ascii="仿宋" w:hAnsi="仿宋" w:eastAsia="仿宋" w:cs="仿宋"/>
          <w:color w:val="000000"/>
          <w:sz w:val="24"/>
          <w:shd w:val="clear" w:color="auto" w:fill="FFFFFF"/>
        </w:rPr>
        <w:t>透</w:t>
      </w:r>
      <w:r>
        <w:rPr>
          <w:rFonts w:hint="eastAsia" w:ascii="仿宋" w:hAnsi="仿宋" w:eastAsia="仿宋" w:cs="仿宋"/>
          <w:color w:val="000000"/>
          <w:sz w:val="24"/>
        </w:rPr>
        <w:t>视效果图、用料及规格、性能、技术标准、制作程序、详细的材料以及其它要求的各项技术参数。</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1.3设计应包含展示项目的尺寸、形状、结构、材质、色彩、模型、技术、工艺、功能等。</w:t>
      </w:r>
    </w:p>
    <w:p>
      <w:pPr>
        <w:spacing w:beforeLines="10" w:line="360" w:lineRule="auto"/>
        <w:ind w:firstLine="480" w:firstLineChars="200"/>
        <w:rPr>
          <w:rFonts w:hint="eastAsia" w:ascii="仿宋" w:hAnsi="仿宋" w:eastAsia="仿宋" w:cs="仿宋"/>
          <w:b/>
          <w:bCs/>
          <w:color w:val="000000"/>
          <w:sz w:val="24"/>
        </w:rPr>
      </w:pPr>
      <w:r>
        <w:rPr>
          <w:rFonts w:hint="eastAsia" w:ascii="仿宋" w:hAnsi="仿宋" w:eastAsia="仿宋" w:cs="仿宋"/>
          <w:color w:val="000000"/>
          <w:sz w:val="24"/>
        </w:rPr>
        <w:t>1.4为了实现高质量的展示，深化设计单位应用文字的形式详细叙述将如何进行深化设计，包括深化设计的顺序、方法、具体的工程制作顺序以及在制作阶段（短期内）从制作到设置安装的实施办法。</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1.5本次设计必须满足最新安防规范、防火规范、消防设施设计规范及有关规定。</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1.6以上各项设计文件应能满足业主和各级政府主管部门的审批要求，设计概算应控制在业主计划的投资额度内。</w:t>
      </w:r>
    </w:p>
    <w:p>
      <w:pPr>
        <w:spacing w:line="360" w:lineRule="auto"/>
        <w:rPr>
          <w:rFonts w:hint="eastAsia" w:ascii="仿宋" w:hAnsi="仿宋" w:eastAsia="仿宋" w:cs="仿宋"/>
          <w:b/>
          <w:bCs/>
          <w:sz w:val="24"/>
        </w:rPr>
      </w:pPr>
      <w:r>
        <w:rPr>
          <w:rFonts w:hint="eastAsia" w:ascii="仿宋" w:hAnsi="仿宋" w:eastAsia="仿宋" w:cs="仿宋"/>
          <w:b/>
          <w:bCs/>
          <w:sz w:val="24"/>
        </w:rPr>
        <w:t xml:space="preserve">    2、展览设计部分的具体要求:</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2.1展览设计原则：以陈列大纲、非遗展品、现有的建筑图纸为基础，以创新的思维，运用现代设计理念与展示手法，突出陈列的教育性、艺术性、观赏性与参与性，以展示的亮点突显陈列内容的重点，力求内容与形式的高度统一。在设计中，要体现“三个性”：</w:t>
      </w:r>
    </w:p>
    <w:p>
      <w:pPr>
        <w:spacing w:beforeLines="10" w:line="360" w:lineRule="auto"/>
        <w:ind w:firstLine="480" w:firstLineChars="200"/>
        <w:rPr>
          <w:rFonts w:hint="eastAsia" w:ascii="仿宋" w:hAnsi="仿宋" w:eastAsia="仿宋" w:cs="仿宋"/>
          <w:color w:val="000000"/>
          <w:sz w:val="24"/>
        </w:rPr>
      </w:pPr>
      <w:r>
        <w:rPr>
          <w:rFonts w:hint="eastAsia" w:cs="仿宋"/>
          <w:color w:val="000000"/>
          <w:sz w:val="24"/>
          <w:lang w:val="en-US" w:eastAsia="zh-CN"/>
        </w:rPr>
        <w:t>(1)</w:t>
      </w:r>
      <w:r>
        <w:rPr>
          <w:rFonts w:hint="eastAsia" w:ascii="仿宋" w:hAnsi="仿宋" w:eastAsia="仿宋" w:cs="仿宋"/>
          <w:color w:val="000000"/>
          <w:sz w:val="24"/>
        </w:rPr>
        <w:t>艺术性。所有艺术品除了按照艺术规律进行高水平创作外，必须充分考虑与陈列主题的高度契合，重点处理好空间布局、展品组合、局部细节的艺术构思。</w:t>
      </w:r>
    </w:p>
    <w:p>
      <w:pPr>
        <w:spacing w:beforeLines="10" w:line="360" w:lineRule="auto"/>
        <w:ind w:firstLine="480" w:firstLineChars="200"/>
        <w:rPr>
          <w:rFonts w:hint="eastAsia" w:ascii="仿宋" w:hAnsi="仿宋" w:eastAsia="仿宋" w:cs="仿宋"/>
          <w:color w:val="000000"/>
          <w:sz w:val="24"/>
        </w:rPr>
      </w:pPr>
      <w:r>
        <w:rPr>
          <w:rFonts w:hint="eastAsia" w:cs="仿宋"/>
          <w:color w:val="000000"/>
          <w:sz w:val="24"/>
          <w:lang w:val="en-US" w:eastAsia="zh-CN"/>
        </w:rPr>
        <w:t>(2)</w:t>
      </w:r>
      <w:r>
        <w:rPr>
          <w:rFonts w:hint="eastAsia" w:ascii="仿宋" w:hAnsi="仿宋" w:eastAsia="仿宋" w:cs="仿宋"/>
          <w:color w:val="000000"/>
          <w:sz w:val="24"/>
        </w:rPr>
        <w:t>科学性。所有展示手段的运用必须符合历史类陈列展览的内在要求，要综合运用包括灯光、色调、音效在内的各种展示手段，尤其要恰当运用现代科技展示手段，注重实际效果而不喧宾夺主，使之成为“国内一流水平”的陈列展览。</w:t>
      </w:r>
    </w:p>
    <w:p>
      <w:pPr>
        <w:spacing w:beforeLines="10" w:line="360" w:lineRule="auto"/>
        <w:ind w:firstLine="480" w:firstLineChars="200"/>
        <w:rPr>
          <w:rFonts w:hint="eastAsia" w:ascii="仿宋" w:hAnsi="仿宋" w:eastAsia="仿宋" w:cs="仿宋"/>
          <w:color w:val="000000"/>
          <w:sz w:val="24"/>
        </w:rPr>
      </w:pPr>
      <w:r>
        <w:rPr>
          <w:rFonts w:hint="eastAsia" w:cs="仿宋"/>
          <w:color w:val="000000"/>
          <w:sz w:val="24"/>
          <w:lang w:val="en-US" w:eastAsia="zh-CN"/>
        </w:rPr>
        <w:t>(3)</w:t>
      </w:r>
      <w:r>
        <w:rPr>
          <w:rFonts w:hint="eastAsia" w:ascii="仿宋" w:hAnsi="仿宋" w:eastAsia="仿宋" w:cs="仿宋"/>
          <w:color w:val="000000"/>
          <w:sz w:val="24"/>
        </w:rPr>
        <w:t>人本性。以观众为本位进行设计，充分考虑不同层次观展群体的要求，采用多样化的表现形式；充分考虑观众观展的心理，把握好展览节奏；充分考虑项目的互动，激发观众的观展兴趣；充分考虑展品展柜的组合，让观众舒服地观展，使之成为漾溢人文气息、体现人文关怀的的观览场所。</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2.2本次展览设计必须满足各项有关设计规范规程和标准，同时应满足以下需求：</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r>
        <w:rPr>
          <w:rFonts w:hint="eastAsia" w:cs="仿宋"/>
          <w:color w:val="000000"/>
          <w:sz w:val="24"/>
          <w:lang w:val="en-US" w:eastAsia="zh-CN"/>
        </w:rPr>
        <w:t>1</w:t>
      </w:r>
      <w:r>
        <w:rPr>
          <w:rFonts w:hint="eastAsia" w:ascii="仿宋" w:hAnsi="仿宋" w:eastAsia="仿宋" w:cs="仿宋"/>
          <w:color w:val="000000"/>
          <w:sz w:val="24"/>
        </w:rPr>
        <w:t>)紧密围绕陈列大纲内容进行设计，充分挖掘展览的主题内涵，使整体艺术设计与内容设计形成高度的和谐统一。</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r>
        <w:rPr>
          <w:rFonts w:hint="eastAsia" w:cs="仿宋"/>
          <w:color w:val="000000"/>
          <w:sz w:val="24"/>
          <w:lang w:val="en-US" w:eastAsia="zh-CN"/>
        </w:rPr>
        <w:t>2</w:t>
      </w:r>
      <w:r>
        <w:rPr>
          <w:rFonts w:hint="eastAsia" w:ascii="仿宋" w:hAnsi="仿宋" w:eastAsia="仿宋" w:cs="仿宋"/>
          <w:color w:val="000000"/>
          <w:sz w:val="24"/>
        </w:rPr>
        <w:t>)根据各展厅展示内容的不同，表现形式上也应有所区别，但要把握总体风格的统一。</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r>
        <w:rPr>
          <w:rFonts w:hint="eastAsia" w:cs="仿宋"/>
          <w:color w:val="000000"/>
          <w:sz w:val="24"/>
          <w:lang w:val="en-US" w:eastAsia="zh-CN"/>
        </w:rPr>
        <w:t>3</w:t>
      </w:r>
      <w:r>
        <w:rPr>
          <w:rFonts w:hint="eastAsia" w:ascii="仿宋" w:hAnsi="仿宋" w:eastAsia="仿宋" w:cs="仿宋"/>
          <w:color w:val="000000"/>
          <w:sz w:val="24"/>
        </w:rPr>
        <w:t>)展厅平面布局深化设计要更合理、科学、通畅,并充分考虑观众参观方便与消防要求。</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r>
        <w:rPr>
          <w:rFonts w:hint="eastAsia" w:cs="仿宋"/>
          <w:color w:val="000000"/>
          <w:sz w:val="24"/>
          <w:lang w:val="en-US" w:eastAsia="zh-CN"/>
        </w:rPr>
        <w:t>4</w:t>
      </w:r>
      <w:r>
        <w:rPr>
          <w:rFonts w:hint="eastAsia" w:ascii="仿宋" w:hAnsi="仿宋" w:eastAsia="仿宋" w:cs="仿宋"/>
          <w:color w:val="000000"/>
          <w:sz w:val="24"/>
        </w:rPr>
        <w:t>)照明设计要着重考虑其对陈列展示效果的升华，而不仅仅为普通照明之功用。</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r>
        <w:rPr>
          <w:rFonts w:hint="eastAsia" w:cs="仿宋"/>
          <w:color w:val="000000"/>
          <w:sz w:val="24"/>
          <w:lang w:val="en-US" w:eastAsia="zh-CN"/>
        </w:rPr>
        <w:t>5</w:t>
      </w:r>
      <w:r>
        <w:rPr>
          <w:rFonts w:hint="eastAsia" w:ascii="仿宋" w:hAnsi="仿宋" w:eastAsia="仿宋" w:cs="仿宋"/>
          <w:color w:val="000000"/>
          <w:sz w:val="24"/>
        </w:rPr>
        <w:t>)色调设计要结合陈列主题与环境氛围进行综合考量，基本要求是“色调决定基调，局部服从整体，简洁而不单调”。</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r>
        <w:rPr>
          <w:rFonts w:hint="eastAsia" w:cs="仿宋"/>
          <w:color w:val="000000"/>
          <w:sz w:val="24"/>
          <w:lang w:val="en-US" w:eastAsia="zh-CN"/>
        </w:rPr>
        <w:t>6</w:t>
      </w:r>
      <w:r>
        <w:rPr>
          <w:rFonts w:hint="eastAsia" w:ascii="仿宋" w:hAnsi="仿宋" w:eastAsia="仿宋" w:cs="仿宋"/>
          <w:color w:val="000000"/>
          <w:sz w:val="24"/>
        </w:rPr>
        <w:t>)互动项目的设计要符合陈列设计理念的总体要求，布局合理，有利于而不是有损于展示氛围的营造，同时注意操作简便、易于维护、质优价廉。</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r>
        <w:rPr>
          <w:rFonts w:hint="eastAsia" w:cs="仿宋"/>
          <w:color w:val="000000"/>
          <w:sz w:val="24"/>
          <w:lang w:val="en-US" w:eastAsia="zh-CN"/>
        </w:rPr>
        <w:t>7</w:t>
      </w:r>
      <w:r>
        <w:rPr>
          <w:rFonts w:hint="eastAsia" w:ascii="仿宋" w:hAnsi="仿宋" w:eastAsia="仿宋" w:cs="仿宋"/>
          <w:color w:val="000000"/>
          <w:sz w:val="24"/>
        </w:rPr>
        <w:t>)场景深化设计要以充足的史实史料为依据，注重细节和内涵。在表现形式上，要根据不同内容采用不同的艺术形式，切忌千篇一律，主次不分。</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r>
        <w:rPr>
          <w:rFonts w:hint="eastAsia" w:cs="仿宋"/>
          <w:color w:val="000000"/>
          <w:sz w:val="24"/>
          <w:lang w:val="en-US" w:eastAsia="zh-CN"/>
        </w:rPr>
        <w:t>8</w:t>
      </w:r>
      <w:r>
        <w:rPr>
          <w:rFonts w:hint="eastAsia" w:ascii="仿宋" w:hAnsi="仿宋" w:eastAsia="仿宋" w:cs="仿宋"/>
          <w:color w:val="000000"/>
          <w:sz w:val="24"/>
        </w:rPr>
        <w:t>)陈列深化设计要突破陈列展厅的空间局囿，将展馆范畴的公共空间纳入整个展览体系当中，使之成为展览延伸或过渡。</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3、陈列布展深化设计具体要求:</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3.1所有设计必须符合国家、省、市有关规程规范，必须满足消防、安防标准及其他相关的要求。同时，为了保持整个场馆的装修风格统一性，各中标人必须按业主要求优化各自设计，达到各公共区域风格的协调统一。</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3.2中标人应按投标文件中承诺的设计主创人员投入到展览深化设计中来，履行其义务。</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3.3中标人在设计过程中，应借鉴国内外成功展馆展陈的亮点，并不断完善、细化设计。</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3.4中标人在设计过程中，要严格按照招标文件的约定，围绕陈列大纲及相关现场勘察资料，并结合招标人及其专家的意见，进行深化设计工作。</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3.5中标人的深化设计成果，必须达到或高于中标人在投标文件中所作的展示效果的承诺。</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3.6设计最终成果包括但不限于以下内容：</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3.6.1艺术类项目中的绘画作品，要提供创作小样、构思色稿，完成后实际画幅尺寸；雕塑类项目要提供设计样稿、放大的尺寸、材质、工艺及摆放位置等。</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3.6.2展示设计中采用的照片、喷画，要提供照片、喷画的尺寸，照片放大的形式，工艺材质及艺术处理的手法，大型喷画、灯箱片的制作工艺、材料选择及质量保证措施等。</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3.6.3场景要有正立面图、平面图、侧剖图，提供人物塑型数量、布局、尺寸、材质、服饰等，场景的进深、宽度、高度及面积，地面塑型、背景画及声、光、电等多媒体设备的施工安装图纸及相关资料。</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3.6.4高科技互动项目必须提供设计图纸、三维演示、科技原理图及说明、施工安装方案、技术保障措施及相关视频示意等资料。</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3.6.5空间造型或单体建筑模型要提供比例尺寸、使用材料、制作工艺、展示效果、具体放置位置及其相关资料。</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3.6.6展墙、展板、展柜、展架等装</w:t>
      </w:r>
      <w:r>
        <w:rPr>
          <w:rFonts w:hint="eastAsia" w:cs="仿宋"/>
          <w:color w:val="000000"/>
          <w:sz w:val="24"/>
          <w:lang w:eastAsia="zh-CN"/>
        </w:rPr>
        <w:t>饰</w:t>
      </w:r>
      <w:r>
        <w:rPr>
          <w:rFonts w:hint="eastAsia" w:ascii="仿宋" w:hAnsi="仿宋" w:eastAsia="仿宋" w:cs="仿宋"/>
          <w:color w:val="000000"/>
          <w:sz w:val="24"/>
        </w:rPr>
        <w:t>部分要有平面图、立面图、剖面图、节点大样图、收口大样图等，标明使用材料、尺寸等相关资料。</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3.6.7展览范围内综合布线及照明系统设计要符合国家有关规程规范、标准，设计要科学、合理，提供综合布线图纸，标明灯具的品牌、型号、产地、数量等。</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3.6.8最终成果必须包括讲解词编写、语音导览系统、背景音乐和扩音系统、标识指引系统、各种标牌和指示牌的设置位置、数量、规格（性能参数）以及弱电智能化系统、门禁系统等。</w:t>
      </w:r>
    </w:p>
    <w:p>
      <w:pPr>
        <w:spacing w:beforeLines="10" w:line="360" w:lineRule="auto"/>
        <w:ind w:firstLine="479"/>
        <w:rPr>
          <w:rFonts w:hint="eastAsia" w:ascii="仿宋" w:hAnsi="仿宋" w:eastAsia="仿宋" w:cs="仿宋"/>
          <w:color w:val="000000"/>
          <w:sz w:val="24"/>
        </w:rPr>
      </w:pPr>
      <w:r>
        <w:rPr>
          <w:rFonts w:hint="eastAsia" w:ascii="仿宋" w:hAnsi="仿宋" w:eastAsia="仿宋" w:cs="仿宋"/>
          <w:color w:val="000000"/>
          <w:sz w:val="24"/>
        </w:rPr>
        <w:t>4.中标人完成展陈深化设计，同时应向招标人提供本工程的预算和工程量清单。预算按照2018版浙江省现行预算定额。材料、人工价格按照预算编制期的《杭州造价信息》、《浙江造价信息》正刊信息价（优先适用市正刊相应信息价和工程所在地相应信息价），无信息价的按市场价。</w:t>
      </w:r>
    </w:p>
    <w:p>
      <w:pPr>
        <w:spacing w:line="360" w:lineRule="auto"/>
        <w:ind w:firstLine="482" w:firstLineChars="200"/>
        <w:rPr>
          <w:b/>
          <w:bCs/>
          <w:color w:val="auto"/>
          <w:sz w:val="24"/>
        </w:rPr>
      </w:pPr>
      <w:r>
        <w:rPr>
          <w:rFonts w:hint="eastAsia"/>
          <w:b/>
          <w:bCs/>
          <w:color w:val="auto"/>
          <w:sz w:val="24"/>
          <w:lang w:val="en-US" w:eastAsia="zh-CN"/>
        </w:rPr>
        <w:t>4、</w:t>
      </w:r>
      <w:r>
        <w:rPr>
          <w:rFonts w:hint="eastAsia"/>
          <w:b/>
          <w:bCs/>
          <w:color w:val="auto"/>
          <w:sz w:val="24"/>
        </w:rPr>
        <w:t xml:space="preserve">库房要求（如有）    </w:t>
      </w:r>
    </w:p>
    <w:p>
      <w:pPr>
        <w:spacing w:line="360" w:lineRule="auto"/>
        <w:ind w:firstLine="480" w:firstLineChars="200"/>
        <w:rPr>
          <w:color w:val="auto"/>
          <w:sz w:val="24"/>
        </w:rPr>
      </w:pPr>
      <w:r>
        <w:rPr>
          <w:rFonts w:hint="eastAsia"/>
          <w:color w:val="auto"/>
          <w:sz w:val="24"/>
        </w:rPr>
        <w:t>库房门须采用专业库房门，密集柜采用专业柜</w:t>
      </w:r>
      <w:r>
        <w:rPr>
          <w:rFonts w:hint="eastAsia"/>
          <w:color w:val="auto"/>
          <w:sz w:val="24"/>
          <w:lang w:eastAsia="zh-CN"/>
        </w:rPr>
        <w:t>子</w:t>
      </w:r>
      <w:r>
        <w:rPr>
          <w:rFonts w:hint="eastAsia"/>
          <w:color w:val="auto"/>
          <w:sz w:val="24"/>
        </w:rPr>
        <w:t>，操作方便，手动、电动操作一体，充分考虑藏品种类，每层高度可自由调节；特殊材质</w:t>
      </w:r>
      <w:r>
        <w:rPr>
          <w:rFonts w:hint="eastAsia"/>
          <w:color w:val="auto"/>
          <w:sz w:val="24"/>
          <w:lang w:eastAsia="zh-CN"/>
        </w:rPr>
        <w:t>展品</w:t>
      </w:r>
      <w:r>
        <w:rPr>
          <w:rFonts w:hint="eastAsia"/>
          <w:color w:val="auto"/>
          <w:sz w:val="24"/>
        </w:rPr>
        <w:t>需采用恒温恒湿一体柜。</w:t>
      </w:r>
    </w:p>
    <w:p>
      <w:pPr>
        <w:spacing w:line="360" w:lineRule="auto"/>
        <w:ind w:firstLine="482" w:firstLineChars="200"/>
        <w:rPr>
          <w:rFonts w:hint="eastAsia" w:ascii="仿宋" w:hAnsi="仿宋" w:eastAsia="仿宋" w:cs="仿宋"/>
          <w:b/>
          <w:bCs/>
          <w:color w:val="auto"/>
          <w:sz w:val="24"/>
        </w:rPr>
      </w:pPr>
      <w:r>
        <w:rPr>
          <w:rFonts w:hint="eastAsia" w:cs="仿宋"/>
          <w:b/>
          <w:bCs/>
          <w:color w:val="auto"/>
          <w:sz w:val="24"/>
          <w:lang w:val="en-US" w:eastAsia="zh-CN"/>
        </w:rPr>
        <w:t>5、</w:t>
      </w:r>
      <w:r>
        <w:rPr>
          <w:rFonts w:hint="eastAsia" w:ascii="仿宋" w:hAnsi="仿宋" w:eastAsia="仿宋" w:cs="仿宋"/>
          <w:b/>
          <w:bCs/>
          <w:color w:val="auto"/>
          <w:sz w:val="24"/>
        </w:rPr>
        <w:t>灯光照明要求</w:t>
      </w:r>
    </w:p>
    <w:p>
      <w:pPr>
        <w:pStyle w:val="1033"/>
        <w:tabs>
          <w:tab w:val="left" w:pos="2340"/>
        </w:tabs>
        <w:spacing w:line="360" w:lineRule="auto"/>
        <w:ind w:firstLine="480" w:firstLineChars="200"/>
        <w:rPr>
          <w:rStyle w:val="1034"/>
          <w:sz w:val="24"/>
          <w:szCs w:val="24"/>
          <w:lang w:val="zh-TW"/>
        </w:rPr>
      </w:pPr>
      <w:r>
        <w:rPr>
          <w:rStyle w:val="1034"/>
          <w:rFonts w:hint="eastAsia"/>
          <w:color w:val="auto"/>
          <w:sz w:val="24"/>
          <w:szCs w:val="24"/>
        </w:rPr>
        <w:t>5.1</w:t>
      </w:r>
      <w:r>
        <w:rPr>
          <w:rStyle w:val="1034"/>
          <w:color w:val="auto"/>
          <w:sz w:val="24"/>
          <w:szCs w:val="24"/>
          <w:lang w:val="zh-TW" w:eastAsia="zh-TW"/>
        </w:rPr>
        <w:t>陈列照明设计中展品的照度</w:t>
      </w:r>
      <w:r>
        <w:rPr>
          <w:rStyle w:val="1034"/>
          <w:rFonts w:hint="eastAsia"/>
          <w:color w:val="auto"/>
          <w:sz w:val="24"/>
          <w:szCs w:val="24"/>
          <w:lang w:val="zh-TW"/>
        </w:rPr>
        <w:t>符合设计和规范要求，</w:t>
      </w:r>
      <w:r>
        <w:rPr>
          <w:rStyle w:val="1034"/>
          <w:color w:val="auto"/>
          <w:sz w:val="24"/>
          <w:szCs w:val="24"/>
          <w:lang w:val="zh-TW" w:eastAsia="zh-TW"/>
        </w:rPr>
        <w:t>要求均匀，对不同的展品</w:t>
      </w:r>
      <w:r>
        <w:rPr>
          <w:rStyle w:val="1034"/>
          <w:sz w:val="24"/>
          <w:szCs w:val="24"/>
          <w:lang w:val="zh-TW" w:eastAsia="zh-TW"/>
        </w:rPr>
        <w:t>有不同的照度。根据具体的对象，采取不同的照明方式增强或者减弱照度</w:t>
      </w:r>
      <w:r>
        <w:rPr>
          <w:rStyle w:val="1034"/>
          <w:rFonts w:hint="eastAsia"/>
          <w:sz w:val="24"/>
          <w:szCs w:val="24"/>
          <w:lang w:val="zh-TW"/>
        </w:rPr>
        <w:t>，并避免反射眩光。</w:t>
      </w:r>
    </w:p>
    <w:tbl>
      <w:tblPr>
        <w:tblStyle w:val="89"/>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988"/>
        <w:gridCol w:w="1695"/>
        <w:gridCol w:w="2520"/>
        <w:gridCol w:w="333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08" w:hRule="exact"/>
          <w:jc w:val="center"/>
        </w:trPr>
        <w:tc>
          <w:tcPr>
            <w:tcW w:w="1988"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b/>
                <w:bCs/>
                <w:color w:val="auto"/>
                <w:sz w:val="24"/>
                <w:szCs w:val="24"/>
                <w:lang w:val="zh-TW" w:eastAsia="zh-TW"/>
              </w:rPr>
              <w:t>展品敏感度种类</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b/>
                <w:bCs/>
                <w:color w:val="auto"/>
                <w:sz w:val="24"/>
                <w:szCs w:val="24"/>
                <w:lang w:val="zh-TW" w:eastAsia="zh-TW"/>
              </w:rPr>
              <w:t>限制照度（</w:t>
            </w:r>
            <w:r>
              <w:rPr>
                <w:rStyle w:val="1034"/>
                <w:rFonts w:hint="eastAsia" w:ascii="仿宋" w:hAnsi="仿宋" w:eastAsia="仿宋" w:cs="仿宋"/>
                <w:b/>
                <w:bCs/>
                <w:color w:val="auto"/>
                <w:sz w:val="24"/>
                <w:szCs w:val="24"/>
              </w:rPr>
              <w:t>1X</w:t>
            </w:r>
            <w:r>
              <w:rPr>
                <w:rStyle w:val="1034"/>
                <w:rFonts w:hint="eastAsia" w:ascii="仿宋" w:hAnsi="仿宋" w:eastAsia="仿宋" w:cs="仿宋"/>
                <w:b/>
                <w:bCs/>
                <w:color w:val="auto"/>
                <w:sz w:val="24"/>
                <w:szCs w:val="24"/>
                <w:lang w:val="zh-TW" w:eastAsia="zh-TW"/>
              </w:rPr>
              <w:t>）</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b/>
                <w:bCs/>
                <w:color w:val="auto"/>
                <w:sz w:val="24"/>
                <w:szCs w:val="24"/>
                <w:lang w:val="zh-TW" w:eastAsia="zh-TW"/>
              </w:rPr>
              <w:t>限制暴露值（</w:t>
            </w:r>
            <w:r>
              <w:rPr>
                <w:rStyle w:val="1034"/>
                <w:rFonts w:hint="eastAsia" w:ascii="仿宋" w:hAnsi="仿宋" w:eastAsia="仿宋" w:cs="仿宋"/>
                <w:b/>
                <w:bCs/>
                <w:color w:val="auto"/>
                <w:sz w:val="24"/>
                <w:szCs w:val="24"/>
              </w:rPr>
              <w:t>1X×h/y</w:t>
            </w:r>
            <w:r>
              <w:rPr>
                <w:rStyle w:val="1034"/>
                <w:rFonts w:hint="eastAsia" w:ascii="仿宋" w:hAnsi="仿宋" w:eastAsia="仿宋" w:cs="仿宋"/>
                <w:b/>
                <w:bCs/>
                <w:color w:val="auto"/>
                <w:sz w:val="24"/>
                <w:szCs w:val="24"/>
                <w:lang w:val="zh-TW" w:eastAsia="zh-TW"/>
              </w:rPr>
              <w:t>）</w:t>
            </w:r>
          </w:p>
        </w:tc>
        <w:tc>
          <w:tcPr>
            <w:tcW w:w="3337"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b/>
                <w:bCs/>
                <w:color w:val="auto"/>
                <w:sz w:val="24"/>
                <w:szCs w:val="24"/>
                <w:lang w:val="zh-TW" w:eastAsia="zh-TW"/>
              </w:rPr>
              <w:t>描述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7" w:hRule="exact"/>
          <w:jc w:val="center"/>
        </w:trPr>
        <w:tc>
          <w:tcPr>
            <w:tcW w:w="1988"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lang w:val="zh-TW" w:eastAsia="zh-TW"/>
              </w:rPr>
              <w:t>不敏感</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lang w:val="zh-TW" w:eastAsia="zh-TW"/>
              </w:rPr>
              <w:t>没有限制</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lang w:val="zh-TW" w:eastAsia="zh-TW"/>
              </w:rPr>
              <w:t>没有限制</w:t>
            </w:r>
          </w:p>
        </w:tc>
        <w:tc>
          <w:tcPr>
            <w:tcW w:w="3337"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lang w:val="zh-TW" w:eastAsia="zh-TW"/>
              </w:rPr>
              <w:t>大部分金属、石头、大部分玻璃、未染色的陶瓷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380" w:hRule="exact"/>
          <w:jc w:val="center"/>
        </w:trPr>
        <w:tc>
          <w:tcPr>
            <w:tcW w:w="1988"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lang w:val="zh-TW" w:eastAsia="zh-TW"/>
              </w:rPr>
              <w:t>低敏感</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rPr>
              <w:t>200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rPr>
              <w:t>600,000</w:t>
            </w:r>
          </w:p>
        </w:tc>
        <w:tc>
          <w:tcPr>
            <w:tcW w:w="3337"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lang w:val="zh-TW" w:eastAsia="zh-TW"/>
              </w:rPr>
              <w:t>油画、蛋彩画、未染色和木类、（羊牛等动物）象牙、漆器、玉器、一些塑料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591" w:hRule="exact"/>
          <w:jc w:val="center"/>
        </w:trPr>
        <w:tc>
          <w:tcPr>
            <w:tcW w:w="1988"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lang w:val="zh-TW" w:eastAsia="zh-TW"/>
              </w:rPr>
              <w:t>中等敏感</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rPr>
              <w:t>50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rPr>
              <w:t>150,000</w:t>
            </w:r>
          </w:p>
        </w:tc>
        <w:tc>
          <w:tcPr>
            <w:tcW w:w="3337"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lang w:val="zh-TW" w:eastAsia="zh-TW"/>
              </w:rPr>
              <w:t>服饰、水彩画、彩色粉笔画、挂毯、印花布、手稿、彩饰画、墙纸、水粉画、染色的皮类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96" w:hRule="exact"/>
          <w:jc w:val="center"/>
        </w:trPr>
        <w:tc>
          <w:tcPr>
            <w:tcW w:w="1988"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lang w:val="zh-TW" w:eastAsia="zh-TW"/>
              </w:rPr>
              <w:t>高敏感</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rPr>
              <w:t>50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rPr>
              <w:t>15,000</w:t>
            </w:r>
          </w:p>
        </w:tc>
        <w:tc>
          <w:tcPr>
            <w:tcW w:w="3337" w:type="dxa"/>
            <w:tcBorders>
              <w:top w:val="single" w:color="000000" w:sz="4" w:space="0"/>
              <w:left w:val="single" w:color="000000" w:sz="4" w:space="0"/>
              <w:bottom w:val="single" w:color="000000" w:sz="4" w:space="0"/>
              <w:right w:val="single" w:color="000000" w:sz="4" w:space="0"/>
            </w:tcBorders>
            <w:shd w:val="clear" w:color="auto" w:fill="auto"/>
            <w:noWrap/>
            <w:tcMar>
              <w:top w:w="80" w:type="dxa"/>
              <w:left w:w="80" w:type="dxa"/>
              <w:bottom w:w="80" w:type="dxa"/>
              <w:right w:w="80" w:type="dxa"/>
            </w:tcMar>
            <w:vAlign w:val="center"/>
          </w:tcPr>
          <w:p>
            <w:pPr>
              <w:pStyle w:val="1035"/>
              <w:spacing w:line="360" w:lineRule="auto"/>
              <w:jc w:val="center"/>
              <w:rPr>
                <w:rFonts w:hint="eastAsia" w:ascii="仿宋" w:hAnsi="仿宋" w:eastAsia="仿宋" w:cs="仿宋"/>
                <w:color w:val="auto"/>
                <w:sz w:val="24"/>
                <w:szCs w:val="24"/>
              </w:rPr>
            </w:pPr>
            <w:r>
              <w:rPr>
                <w:rStyle w:val="1034"/>
                <w:rFonts w:hint="eastAsia" w:ascii="仿宋" w:hAnsi="仿宋" w:eastAsia="仿宋" w:cs="仿宋"/>
                <w:color w:val="auto"/>
                <w:sz w:val="24"/>
                <w:szCs w:val="24"/>
                <w:lang w:val="zh-TW" w:eastAsia="zh-TW"/>
              </w:rPr>
              <w:t>丝绸、着色的珍品、报纸</w:t>
            </w:r>
          </w:p>
        </w:tc>
      </w:tr>
    </w:tbl>
    <w:p>
      <w:pPr>
        <w:pStyle w:val="1033"/>
        <w:tabs>
          <w:tab w:val="left" w:pos="2340"/>
        </w:tabs>
        <w:spacing w:line="360" w:lineRule="auto"/>
        <w:ind w:firstLine="480" w:firstLineChars="200"/>
        <w:rPr>
          <w:rStyle w:val="1034"/>
          <w:sz w:val="24"/>
          <w:szCs w:val="24"/>
          <w:lang w:val="zh-TW" w:eastAsia="zh-TW"/>
        </w:rPr>
      </w:pPr>
      <w:r>
        <w:rPr>
          <w:rStyle w:val="1034"/>
          <w:sz w:val="24"/>
          <w:szCs w:val="24"/>
          <w:lang w:val="zh-TW" w:eastAsia="zh-TW"/>
        </w:rPr>
        <w:t>展室中的一般照明与特殊照明，要求按照在保证展品安全展示的同时，合理利用光源材料，以最大限度地展现出相关对象的艺术特点或其他需要表现的信息的标准设计，以达到理想的照明效果。</w:t>
      </w:r>
    </w:p>
    <w:p>
      <w:pPr>
        <w:pStyle w:val="1033"/>
        <w:tabs>
          <w:tab w:val="left" w:pos="2340"/>
        </w:tabs>
        <w:spacing w:line="360" w:lineRule="auto"/>
        <w:ind w:firstLine="480" w:firstLineChars="200"/>
        <w:rPr>
          <w:rStyle w:val="1034"/>
          <w:sz w:val="24"/>
          <w:szCs w:val="24"/>
          <w:lang w:val="zh-TW" w:eastAsia="zh-TW"/>
        </w:rPr>
      </w:pPr>
      <w:r>
        <w:rPr>
          <w:rStyle w:val="1034"/>
          <w:rFonts w:hint="eastAsia"/>
          <w:sz w:val="24"/>
          <w:szCs w:val="24"/>
        </w:rPr>
        <w:t>5.2</w:t>
      </w:r>
      <w:r>
        <w:rPr>
          <w:rStyle w:val="1034"/>
          <w:sz w:val="24"/>
          <w:szCs w:val="24"/>
          <w:lang w:val="zh-TW" w:eastAsia="zh-TW"/>
        </w:rPr>
        <w:t>公共空间的照明应当采用与展厅的陈列照明色温相同或者相近的照明系统，以此保证观众对室内人工照明环境的视觉适应。在公共空间与展厅的接合部，要注意设置照明过渡区，避免出现因照度差异过大而造成观众在进入展厅时出现短暂的视觉不适应。</w:t>
      </w:r>
    </w:p>
    <w:p>
      <w:pPr>
        <w:pStyle w:val="1033"/>
        <w:tabs>
          <w:tab w:val="left" w:pos="2340"/>
        </w:tabs>
        <w:spacing w:line="360" w:lineRule="auto"/>
        <w:ind w:firstLine="480" w:firstLineChars="200"/>
        <w:rPr>
          <w:rStyle w:val="1034"/>
          <w:sz w:val="24"/>
          <w:szCs w:val="24"/>
        </w:rPr>
      </w:pPr>
      <w:r>
        <w:rPr>
          <w:rStyle w:val="1034"/>
          <w:rFonts w:hint="eastAsia"/>
          <w:sz w:val="24"/>
          <w:szCs w:val="24"/>
        </w:rPr>
        <w:t>5.3</w:t>
      </w:r>
      <w:r>
        <w:rPr>
          <w:rStyle w:val="1034"/>
          <w:sz w:val="24"/>
          <w:szCs w:val="24"/>
          <w:lang w:val="zh-TW" w:eastAsia="zh-TW"/>
        </w:rPr>
        <w:t>消除与控制</w:t>
      </w:r>
      <w:r>
        <w:rPr>
          <w:rStyle w:val="1034"/>
          <w:sz w:val="24"/>
          <w:szCs w:val="24"/>
        </w:rPr>
        <w:t>"</w:t>
      </w:r>
      <w:r>
        <w:rPr>
          <w:rStyle w:val="1034"/>
          <w:sz w:val="24"/>
          <w:szCs w:val="24"/>
          <w:lang w:val="zh-TW" w:eastAsia="zh-TW"/>
        </w:rPr>
        <w:t>光害</w:t>
      </w:r>
      <w:r>
        <w:rPr>
          <w:rStyle w:val="1034"/>
          <w:sz w:val="24"/>
          <w:szCs w:val="24"/>
        </w:rPr>
        <w:t>"</w:t>
      </w:r>
      <w:r>
        <w:rPr>
          <w:rStyle w:val="1034"/>
          <w:sz w:val="24"/>
          <w:szCs w:val="24"/>
          <w:lang w:val="zh-TW" w:eastAsia="zh-TW"/>
        </w:rPr>
        <w:t>对展品的影响</w:t>
      </w:r>
      <w:r>
        <w:rPr>
          <w:rStyle w:val="1034"/>
          <w:rFonts w:hint="eastAsia"/>
          <w:sz w:val="24"/>
          <w:szCs w:val="24"/>
          <w:lang w:val="zh-TW"/>
        </w:rPr>
        <w:t>展厅内（特别是临展厅），涉及书画类展品的，</w:t>
      </w:r>
      <w:r>
        <w:rPr>
          <w:rStyle w:val="1034"/>
          <w:sz w:val="24"/>
          <w:szCs w:val="24"/>
          <w:lang w:val="zh-TW" w:eastAsia="zh-TW"/>
        </w:rPr>
        <w:t>须配置两种照明光源系统，一种为普通光源系统，一种为红外线感应系统，按展览需要互相切换。书画古籍文献类展示的部位的照明，要求采用极低的红外线辐射、紫线辐射的光源，照明控制在</w:t>
      </w:r>
      <w:r>
        <w:rPr>
          <w:rStyle w:val="1034"/>
          <w:sz w:val="24"/>
          <w:szCs w:val="24"/>
        </w:rPr>
        <w:t>50LX</w:t>
      </w:r>
      <w:r>
        <w:rPr>
          <w:rStyle w:val="1034"/>
          <w:sz w:val="24"/>
          <w:szCs w:val="24"/>
          <w:lang w:val="zh-TW" w:eastAsia="zh-TW"/>
        </w:rPr>
        <w:t>以内，在光源的控制上，应当加装红外感应开关，以便最大限度地降低光源本身的红外线辐射对书画古籍类</w:t>
      </w:r>
      <w:r>
        <w:rPr>
          <w:rStyle w:val="1034"/>
          <w:rFonts w:hint="eastAsia"/>
          <w:sz w:val="24"/>
          <w:szCs w:val="24"/>
          <w:lang w:val="zh-TW"/>
        </w:rPr>
        <w:t>展品</w:t>
      </w:r>
      <w:r>
        <w:rPr>
          <w:rStyle w:val="1034"/>
          <w:sz w:val="24"/>
          <w:szCs w:val="24"/>
          <w:lang w:val="zh-TW" w:eastAsia="zh-TW"/>
        </w:rPr>
        <w:t>的影响。</w:t>
      </w:r>
    </w:p>
    <w:p>
      <w:pPr>
        <w:pStyle w:val="1033"/>
        <w:tabs>
          <w:tab w:val="left" w:pos="2340"/>
        </w:tabs>
        <w:spacing w:line="360" w:lineRule="auto"/>
        <w:ind w:firstLine="480" w:firstLineChars="200"/>
        <w:rPr>
          <w:rStyle w:val="1034"/>
          <w:sz w:val="24"/>
          <w:szCs w:val="24"/>
        </w:rPr>
      </w:pPr>
      <w:r>
        <w:rPr>
          <w:rStyle w:val="1034"/>
          <w:rFonts w:hint="eastAsia"/>
          <w:sz w:val="24"/>
          <w:szCs w:val="24"/>
        </w:rPr>
        <w:t>5.4</w:t>
      </w:r>
      <w:r>
        <w:rPr>
          <w:rStyle w:val="1034"/>
          <w:sz w:val="24"/>
          <w:szCs w:val="24"/>
          <w:lang w:val="zh-TW" w:eastAsia="zh-TW"/>
        </w:rPr>
        <w:t>灯具的品质和数量按照清单内容，其中每盏</w:t>
      </w:r>
      <w:r>
        <w:rPr>
          <w:rStyle w:val="1034"/>
          <w:sz w:val="24"/>
          <w:szCs w:val="24"/>
        </w:rPr>
        <w:t>LED</w:t>
      </w:r>
      <w:r>
        <w:rPr>
          <w:rStyle w:val="1034"/>
          <w:sz w:val="24"/>
          <w:szCs w:val="24"/>
          <w:lang w:val="zh-TW" w:eastAsia="zh-TW"/>
        </w:rPr>
        <w:t>灯的照明时间不少于</w:t>
      </w:r>
      <w:r>
        <w:rPr>
          <w:rStyle w:val="1034"/>
          <w:sz w:val="24"/>
          <w:szCs w:val="24"/>
        </w:rPr>
        <w:t>5</w:t>
      </w:r>
      <w:r>
        <w:rPr>
          <w:rStyle w:val="1034"/>
          <w:sz w:val="24"/>
          <w:szCs w:val="24"/>
          <w:lang w:val="zh-TW" w:eastAsia="zh-TW"/>
        </w:rPr>
        <w:t>万小时，显色性不低于</w:t>
      </w:r>
      <w:r>
        <w:rPr>
          <w:rStyle w:val="1034"/>
          <w:sz w:val="24"/>
          <w:szCs w:val="24"/>
        </w:rPr>
        <w:t>90%</w:t>
      </w:r>
      <w:r>
        <w:rPr>
          <w:rStyle w:val="1034"/>
          <w:rFonts w:hint="eastAsia"/>
          <w:sz w:val="24"/>
          <w:szCs w:val="24"/>
        </w:rPr>
        <w:t>，特殊展示场景显色性大于95%。</w:t>
      </w:r>
    </w:p>
    <w:p>
      <w:pPr>
        <w:spacing w:line="360" w:lineRule="auto"/>
        <w:ind w:firstLine="482" w:firstLineChars="200"/>
        <w:rPr>
          <w:b/>
          <w:bCs/>
          <w:sz w:val="24"/>
        </w:rPr>
      </w:pPr>
      <w:r>
        <w:rPr>
          <w:rFonts w:hint="eastAsia"/>
          <w:b/>
          <w:bCs/>
          <w:sz w:val="24"/>
        </w:rPr>
        <w:t>6、展柜设计要求</w:t>
      </w:r>
    </w:p>
    <w:p>
      <w:pPr>
        <w:pStyle w:val="1033"/>
        <w:tabs>
          <w:tab w:val="left" w:pos="2340"/>
        </w:tabs>
        <w:spacing w:line="360" w:lineRule="auto"/>
        <w:ind w:firstLine="440"/>
        <w:rPr>
          <w:bCs/>
          <w:sz w:val="24"/>
          <w:szCs w:val="24"/>
        </w:rPr>
      </w:pPr>
      <w:r>
        <w:rPr>
          <w:rStyle w:val="1034"/>
          <w:rFonts w:hint="eastAsia"/>
          <w:sz w:val="24"/>
          <w:szCs w:val="24"/>
          <w:lang w:val="zh-TW"/>
        </w:rPr>
        <w:t>6.1</w:t>
      </w:r>
      <w:r>
        <w:rPr>
          <w:rStyle w:val="1034"/>
          <w:sz w:val="24"/>
          <w:szCs w:val="24"/>
          <w:lang w:val="zh-TW" w:eastAsia="zh-TW"/>
        </w:rPr>
        <w:t>展示柜</w:t>
      </w:r>
      <w:r>
        <w:rPr>
          <w:rStyle w:val="1034"/>
          <w:rFonts w:hint="eastAsia"/>
          <w:sz w:val="24"/>
          <w:szCs w:val="24"/>
          <w:lang w:val="zh-TW"/>
        </w:rPr>
        <w:t>符合博物馆展柜设计及规范要求，安全、坚固、开启维护方便（</w:t>
      </w:r>
      <w:r>
        <w:rPr>
          <w:rFonts w:hint="eastAsia"/>
          <w:bCs/>
          <w:sz w:val="24"/>
          <w:szCs w:val="24"/>
        </w:rPr>
        <w:t>便于大型展品放置及布展操作</w:t>
      </w:r>
      <w:r>
        <w:rPr>
          <w:rStyle w:val="1034"/>
          <w:rFonts w:hint="eastAsia"/>
          <w:sz w:val="24"/>
          <w:szCs w:val="24"/>
          <w:lang w:val="zh-TW"/>
        </w:rPr>
        <w:t>，</w:t>
      </w:r>
      <w:r>
        <w:rPr>
          <w:rFonts w:hint="eastAsia"/>
          <w:bCs/>
          <w:sz w:val="24"/>
          <w:szCs w:val="24"/>
        </w:rPr>
        <w:t>独立柜玻璃门开启比例≥85%，电动开启的展柜必须同时具备手动开启方式，如断电时需用手动来开关展柜，开启展柜方式需安全、便捷</w:t>
      </w:r>
      <w:r>
        <w:rPr>
          <w:rStyle w:val="1034"/>
          <w:rFonts w:hint="eastAsia"/>
          <w:sz w:val="24"/>
          <w:szCs w:val="24"/>
          <w:lang w:val="zh-TW"/>
        </w:rPr>
        <w:t>）、</w:t>
      </w:r>
      <w:r>
        <w:rPr>
          <w:rFonts w:hint="eastAsia"/>
          <w:bCs/>
          <w:sz w:val="24"/>
          <w:szCs w:val="24"/>
        </w:rPr>
        <w:t>不易变形，防盗和防破坏性能必须符合国家各项相关规定及行业标准。展柜外形尺寸可根据设计规格约定合同的相关要求。</w:t>
      </w:r>
      <w:r>
        <w:rPr>
          <w:rFonts w:hint="eastAsia" w:hAnsi="宋体" w:cs="宋体"/>
          <w:sz w:val="24"/>
          <w:szCs w:val="24"/>
          <w:shd w:val="clear" w:color="auto" w:fill="FFFFFF"/>
        </w:rPr>
        <w:t>柜门都要坚固而且精致的压缩装置密封。</w:t>
      </w:r>
    </w:p>
    <w:p>
      <w:pPr>
        <w:spacing w:line="360" w:lineRule="auto"/>
        <w:ind w:firstLine="480" w:firstLineChars="200"/>
        <w:jc w:val="left"/>
        <w:rPr>
          <w:rFonts w:ascii="宋体" w:hAnsi="宋体" w:cs="宋体"/>
          <w:sz w:val="24"/>
          <w:shd w:val="clear" w:color="auto" w:fill="FFFFFF"/>
        </w:rPr>
      </w:pPr>
      <w:r>
        <w:rPr>
          <w:rStyle w:val="1034"/>
          <w:rFonts w:hint="eastAsia"/>
          <w:sz w:val="24"/>
          <w:lang w:val="zh-TW"/>
        </w:rPr>
        <w:t>6.2所有展柜均不得使用钢化玻璃，</w:t>
      </w:r>
      <w:r>
        <w:rPr>
          <w:rFonts w:hint="eastAsia"/>
          <w:bCs/>
          <w:sz w:val="24"/>
        </w:rPr>
        <w:t>须采用高安全性能的高透明度超白夹胶玻璃，</w:t>
      </w:r>
      <w:r>
        <w:rPr>
          <w:rFonts w:hint="eastAsia" w:ascii="宋体" w:hAnsi="宋体" w:cs="宋体"/>
          <w:sz w:val="24"/>
          <w:shd w:val="clear" w:color="auto" w:fill="FFFFFF"/>
        </w:rPr>
        <w:t>夹胶胶层ＰＶＢ的厚度必须达到1.52mm，</w:t>
      </w:r>
      <w:r>
        <w:rPr>
          <w:rFonts w:hint="eastAsia"/>
          <w:bCs/>
          <w:sz w:val="24"/>
        </w:rPr>
        <w:t>夹胶后玻璃透光率≥90%，</w:t>
      </w:r>
      <w:r>
        <w:rPr>
          <w:rFonts w:hint="eastAsia" w:ascii="宋体" w:hAnsi="宋体" w:cs="宋体"/>
          <w:sz w:val="24"/>
          <w:shd w:val="clear" w:color="auto" w:fill="FFFFFF"/>
        </w:rPr>
        <w:t>玻璃必须使用良好的粘结胶（而不是普通的密封胶）完全的和边框型材粘接，从而保证展柜的安全性，以及保证展柜的密封性。</w:t>
      </w:r>
      <w:r>
        <w:rPr>
          <w:rFonts w:hint="eastAsia"/>
          <w:bCs/>
          <w:sz w:val="24"/>
        </w:rPr>
        <w:t>具有防爆功能。</w:t>
      </w:r>
    </w:p>
    <w:p>
      <w:pPr>
        <w:pStyle w:val="1036"/>
        <w:spacing w:line="360" w:lineRule="auto"/>
        <w:ind w:firstLine="480"/>
        <w:rPr>
          <w:bCs/>
          <w:sz w:val="24"/>
        </w:rPr>
      </w:pPr>
      <w:r>
        <w:rPr>
          <w:rStyle w:val="1034"/>
          <w:rFonts w:hint="eastAsia"/>
          <w:sz w:val="24"/>
          <w:lang w:val="zh-TW"/>
        </w:rPr>
        <w:t>6.3基本陈列展柜主看面采用低反射玻璃，临展厅、精品厅展柜采用低反射玻璃。</w:t>
      </w:r>
      <w:r>
        <w:rPr>
          <w:rFonts w:hint="eastAsia"/>
          <w:bCs/>
          <w:sz w:val="24"/>
        </w:rPr>
        <w:t>重点展品</w:t>
      </w:r>
      <w:r>
        <w:rPr>
          <w:rFonts w:hint="eastAsia" w:ascii="宋体" w:hAnsi="宋体" w:cs="宋体"/>
          <w:sz w:val="24"/>
          <w:shd w:val="clear" w:color="auto" w:fill="FFFFFF"/>
        </w:rPr>
        <w:t>和特殊材质的</w:t>
      </w:r>
      <w:r>
        <w:rPr>
          <w:rFonts w:hint="eastAsia"/>
          <w:bCs/>
          <w:sz w:val="24"/>
        </w:rPr>
        <w:t>柜体玻璃应采用SGP抗弯低反射超白夹胶玻璃，应配置恒温恒湿系统。</w:t>
      </w:r>
    </w:p>
    <w:p>
      <w:pPr>
        <w:pStyle w:val="1033"/>
        <w:tabs>
          <w:tab w:val="left" w:pos="2340"/>
        </w:tabs>
        <w:spacing w:line="360" w:lineRule="auto"/>
        <w:ind w:firstLine="440"/>
        <w:rPr>
          <w:bCs/>
          <w:sz w:val="24"/>
          <w:szCs w:val="24"/>
        </w:rPr>
      </w:pPr>
      <w:r>
        <w:rPr>
          <w:rStyle w:val="1034"/>
          <w:rFonts w:hint="eastAsia"/>
          <w:sz w:val="24"/>
          <w:szCs w:val="24"/>
          <w:lang w:val="zh-TW"/>
        </w:rPr>
        <w:t>6.4展柜内灯光</w:t>
      </w:r>
      <w:r>
        <w:rPr>
          <w:rFonts w:hint="eastAsia"/>
          <w:bCs/>
          <w:sz w:val="24"/>
          <w:szCs w:val="24"/>
        </w:rPr>
        <w:t>应符合博物馆藏品保存环境光照水平标准。预留灯光、电源接口，以便增加扩展照明；灯具应与展品陈列相隔离，维修更换无需开启展柜。</w:t>
      </w:r>
    </w:p>
    <w:p>
      <w:pPr>
        <w:spacing w:line="360" w:lineRule="auto"/>
        <w:ind w:firstLine="482" w:firstLineChars="200"/>
        <w:rPr>
          <w:b/>
          <w:bCs/>
          <w:sz w:val="24"/>
        </w:rPr>
      </w:pPr>
      <w:r>
        <w:rPr>
          <w:rFonts w:hint="eastAsia"/>
          <w:b/>
          <w:bCs/>
          <w:sz w:val="24"/>
        </w:rPr>
        <w:t>7、安防技防要求</w:t>
      </w:r>
    </w:p>
    <w:p>
      <w:pPr>
        <w:spacing w:line="360" w:lineRule="auto"/>
        <w:ind w:firstLine="480" w:firstLineChars="200"/>
        <w:rPr>
          <w:sz w:val="24"/>
        </w:rPr>
      </w:pPr>
      <w:r>
        <w:rPr>
          <w:rFonts w:hint="eastAsia"/>
          <w:sz w:val="24"/>
        </w:rPr>
        <w:t>展厅内根据展陈设计方案及相关规定出具安防技防方案，方案需经相关部门审批通过后实施。</w:t>
      </w:r>
    </w:p>
    <w:p>
      <w:pPr>
        <w:spacing w:line="360" w:lineRule="auto"/>
        <w:ind w:firstLine="482" w:firstLineChars="200"/>
        <w:rPr>
          <w:b/>
          <w:bCs/>
          <w:sz w:val="24"/>
        </w:rPr>
      </w:pPr>
      <w:r>
        <w:rPr>
          <w:rFonts w:hint="eastAsia"/>
          <w:b/>
          <w:bCs/>
          <w:sz w:val="24"/>
        </w:rPr>
        <w:t>8、声学环境设计</w:t>
      </w:r>
    </w:p>
    <w:p>
      <w:pPr>
        <w:spacing w:line="360" w:lineRule="auto"/>
        <w:ind w:firstLine="480" w:firstLineChars="200"/>
        <w:rPr>
          <w:rFonts w:ascii="Calibri" w:hAnsi="Calibri" w:cs="黑体"/>
          <w:sz w:val="24"/>
        </w:rPr>
      </w:pPr>
      <w:r>
        <w:rPr>
          <w:rFonts w:hint="eastAsia" w:ascii="Calibri" w:hAnsi="Calibri" w:cs="黑体"/>
          <w:sz w:val="24"/>
        </w:rPr>
        <w:t>展陈设计时应充分考虑声学环境设计，在展陈设计时应对其进行单项说明。其设计要满足JGJ2055-2015&lt;&lt;博物馆建筑设计规范&gt;&gt;中声学专章规定，展厅内允许噪声级应符合表9.0.5的规定。各房间围护结构的空气声学隔标准和撞击声标准应符合表9.0.6的规定。混响时间符合表9.0.8的规定，同时应避免产生声聚焦、回声、颤动回声等声学缺陷。声学环境设计方案需经业主方确认后实施。</w:t>
      </w:r>
    </w:p>
    <w:p>
      <w:pPr>
        <w:spacing w:line="360" w:lineRule="auto"/>
        <w:ind w:firstLine="562" w:firstLineChars="200"/>
        <w:rPr>
          <w:rFonts w:hint="eastAsia" w:ascii="仿宋" w:hAnsi="仿宋" w:eastAsia="仿宋" w:cs="仿宋"/>
          <w:color w:val="000000"/>
          <w:sz w:val="28"/>
          <w:szCs w:val="28"/>
        </w:rPr>
      </w:pPr>
      <w:r>
        <w:rPr>
          <w:rFonts w:hint="eastAsia" w:ascii="仿宋" w:hAnsi="仿宋" w:eastAsia="仿宋" w:cs="仿宋"/>
          <w:b/>
          <w:bCs/>
          <w:sz w:val="28"/>
          <w:szCs w:val="28"/>
        </w:rPr>
        <w:t>四、</w:t>
      </w:r>
      <w:r>
        <w:rPr>
          <w:rFonts w:hint="eastAsia" w:ascii="仿宋" w:hAnsi="仿宋" w:eastAsia="仿宋" w:cs="仿宋"/>
          <w:b/>
          <w:bCs/>
          <w:color w:val="000000"/>
          <w:sz w:val="28"/>
          <w:szCs w:val="28"/>
        </w:rPr>
        <w:t>投标人需提交投标设计方案的具体内容和需求，包括但不限于:</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1、设计文件必须包括：</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1.1展览总平面图、各展厅分平面图、参观流线图</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1.2 空间轴侧图、展厅全景透视图</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1.3 展览设备造型图（包括展柜、壁龛、展台、展墙等）</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1.4典型展品组合效果图（包括序厅、各单元重点和亮点、专题陈列）</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1.5导视系统和弱电智能化</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w:t>
      </w:r>
      <w:r>
        <w:rPr>
          <w:rFonts w:hint="eastAsia" w:cs="仿宋"/>
          <w:color w:val="000000"/>
          <w:sz w:val="24"/>
          <w:lang w:val="en-US" w:eastAsia="zh-CN"/>
        </w:rPr>
        <w:t>6</w:t>
      </w:r>
      <w:r>
        <w:rPr>
          <w:rFonts w:hint="eastAsia" w:ascii="仿宋" w:hAnsi="仿宋" w:eastAsia="仿宋" w:cs="仿宋"/>
          <w:color w:val="000000"/>
          <w:sz w:val="24"/>
        </w:rPr>
        <w:t xml:space="preserve"> 完整施工图（平面、立面图、暖通图、水电、强弱电图、节点图、大样图）</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w:t>
      </w:r>
      <w:r>
        <w:rPr>
          <w:rFonts w:hint="eastAsia" w:cs="仿宋"/>
          <w:color w:val="000000"/>
          <w:sz w:val="24"/>
          <w:lang w:val="en-US" w:eastAsia="zh-CN"/>
        </w:rPr>
        <w:t>7</w:t>
      </w:r>
      <w:r>
        <w:rPr>
          <w:rFonts w:hint="eastAsia" w:ascii="仿宋" w:hAnsi="仿宋" w:eastAsia="仿宋" w:cs="仿宋"/>
          <w:color w:val="000000"/>
          <w:sz w:val="24"/>
        </w:rPr>
        <w:t xml:space="preserve"> 材料表。</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各设计单位必须提供包括但不限于以上设计内容。</w:t>
      </w:r>
    </w:p>
    <w:p>
      <w:pPr>
        <w:spacing w:beforeLines="10"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2、以提供的非遗目录对陈列大纲文本进行深化</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2.1对招标人提供的陈列大纲非遗目录为基础进行优化拓展编制的合理性；</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2.2对文本架构的解读、梳理与提炼，新资料或内容的完善，表达思路的准确性等；</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2.3功能规划逻辑清晰，构思巧妙，重点亮点突出，具有传播力度；</w:t>
      </w:r>
    </w:p>
    <w:p>
      <w:pPr>
        <w:spacing w:beforeLines="1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2.4各主题表达需严格对应本馆特性，理念具备先进性、新颖性、独创性；</w:t>
      </w:r>
    </w:p>
    <w:p>
      <w:pPr>
        <w:spacing w:line="360" w:lineRule="auto"/>
        <w:ind w:firstLine="562" w:firstLineChars="200"/>
        <w:rPr>
          <w:rFonts w:ascii="宋体" w:hAnsi="宋体" w:cs="宋体"/>
          <w:b/>
          <w:sz w:val="28"/>
          <w:szCs w:val="28"/>
        </w:rPr>
      </w:pPr>
      <w:r>
        <w:rPr>
          <w:rFonts w:hint="eastAsia" w:ascii="宋体" w:hAnsi="宋体" w:cs="宋体"/>
          <w:b/>
          <w:sz w:val="28"/>
          <w:szCs w:val="28"/>
        </w:rPr>
        <w:t>五、项目投标报价特别提醒：</w:t>
      </w:r>
    </w:p>
    <w:p>
      <w:pPr>
        <w:spacing w:line="360" w:lineRule="auto"/>
        <w:ind w:firstLine="480" w:firstLineChars="200"/>
        <w:rPr>
          <w:rFonts w:ascii="宋体" w:hAnsi="宋体" w:cs="宋体"/>
          <w:sz w:val="24"/>
        </w:rPr>
      </w:pPr>
      <w:r>
        <w:rPr>
          <w:rFonts w:hint="eastAsia" w:ascii="宋体" w:hAnsi="宋体" w:cs="宋体"/>
          <w:sz w:val="24"/>
        </w:rPr>
        <w:t>1、投标响应供应商在投标报价时,必须充分考虑下列因素</w:t>
      </w:r>
      <w:r>
        <w:rPr>
          <w:rFonts w:hint="eastAsia" w:hAnsi="宋体" w:cs="宋体"/>
          <w:sz w:val="24"/>
        </w:rPr>
        <w:t>：</w:t>
      </w:r>
    </w:p>
    <w:p>
      <w:pPr>
        <w:pStyle w:val="1037"/>
        <w:spacing w:line="360" w:lineRule="auto"/>
        <w:ind w:left="0" w:leftChars="0" w:firstLine="480" w:firstLineChars="200"/>
        <w:rPr>
          <w:rFonts w:ascii="宋体" w:hAnsi="宋体"/>
          <w:sz w:val="24"/>
        </w:rPr>
      </w:pPr>
      <w:r>
        <w:rPr>
          <w:rFonts w:hint="eastAsia" w:ascii="宋体" w:hAnsi="宋体"/>
          <w:sz w:val="24"/>
        </w:rPr>
        <w:t xml:space="preserve">1.1招标范围内的效果图、平面图深化和施工（制作）图设计； </w:t>
      </w:r>
    </w:p>
    <w:p>
      <w:pPr>
        <w:pStyle w:val="1037"/>
        <w:spacing w:line="360" w:lineRule="auto"/>
        <w:ind w:left="0" w:leftChars="0" w:firstLine="480" w:firstLineChars="200"/>
        <w:rPr>
          <w:rFonts w:ascii="宋体" w:hAnsi="宋体"/>
          <w:sz w:val="24"/>
        </w:rPr>
      </w:pPr>
      <w:r>
        <w:rPr>
          <w:rFonts w:hint="eastAsia" w:ascii="宋体" w:hAnsi="宋体"/>
          <w:sz w:val="24"/>
        </w:rPr>
        <w:t>1.2布展设计范围内展品展项研发制作、采购、安装、调试、整个展厅环境制作等所有费用。所提供的展品展项，需具备完整的展示功能。展品展项中涉及的主要设备材料，各投标响应供应商须按中高档的用材标准进行设计并报价，其中装饰材料要求采用在行业内有一定知名度的品牌，材料生产厂家必须符合环保要求。如果成交供应商的材料用材标准不符合采购人或使用要求的，成交供应商须根据采购人要求进行更换，价格不予以调整。</w:t>
      </w:r>
    </w:p>
    <w:p>
      <w:pPr>
        <w:pStyle w:val="1037"/>
        <w:spacing w:line="360" w:lineRule="auto"/>
        <w:ind w:left="0" w:leftChars="0" w:firstLine="480" w:firstLineChars="200"/>
        <w:rPr>
          <w:rFonts w:ascii="宋体" w:hAnsi="宋体"/>
          <w:sz w:val="24"/>
        </w:rPr>
      </w:pPr>
      <w:r>
        <w:rPr>
          <w:rFonts w:hint="eastAsia" w:ascii="宋体" w:hAnsi="宋体"/>
          <w:sz w:val="24"/>
        </w:rPr>
        <w:t>1.3投标报价是招标文件所确定的招标范围内全部工作内容的价格表现，包括施工设备、劳务、管理、材料、安装、调试、维护、展区深化设计、施工（制作）图设计、设计的修改和确认、设计交流、展品展项的研发制作、制作及布展、垃圾清扫和搬运。</w:t>
      </w:r>
    </w:p>
    <w:p>
      <w:pPr>
        <w:pStyle w:val="1037"/>
        <w:spacing w:line="360" w:lineRule="auto"/>
        <w:ind w:left="0" w:leftChars="0" w:firstLine="480" w:firstLineChars="200"/>
        <w:rPr>
          <w:rFonts w:ascii="宋体" w:hAnsi="宋体"/>
          <w:sz w:val="24"/>
        </w:rPr>
      </w:pPr>
      <w:r>
        <w:rPr>
          <w:rFonts w:hint="eastAsia" w:ascii="宋体" w:hAnsi="宋体"/>
          <w:sz w:val="24"/>
        </w:rPr>
        <w:t xml:space="preserve">1.4任何因对本招标文件理解不清、产生歧义等由此产生的费用，视作已含在投标总报价中。 </w:t>
      </w:r>
    </w:p>
    <w:p>
      <w:pPr>
        <w:spacing w:line="360" w:lineRule="auto"/>
        <w:ind w:firstLine="562" w:firstLineChars="200"/>
        <w:rPr>
          <w:rFonts w:ascii="宋体" w:hAnsi="宋体" w:cs="宋体"/>
          <w:b/>
          <w:sz w:val="28"/>
          <w:szCs w:val="28"/>
        </w:rPr>
      </w:pPr>
      <w:r>
        <w:rPr>
          <w:rFonts w:hint="eastAsia" w:ascii="宋体" w:hAnsi="宋体" w:cs="宋体"/>
          <w:b/>
          <w:sz w:val="28"/>
          <w:szCs w:val="28"/>
        </w:rPr>
        <w:t>六、项目布展实施要求</w:t>
      </w:r>
    </w:p>
    <w:p>
      <w:pPr>
        <w:spacing w:line="360" w:lineRule="auto"/>
        <w:ind w:firstLine="480" w:firstLineChars="200"/>
        <w:rPr>
          <w:rFonts w:ascii="宋体" w:hAnsi="宋体" w:cs="宋体"/>
          <w:sz w:val="24"/>
        </w:rPr>
      </w:pPr>
      <w:r>
        <w:rPr>
          <w:rFonts w:hint="eastAsia" w:ascii="宋体" w:hAnsi="宋体" w:cs="宋体"/>
          <w:sz w:val="24"/>
        </w:rPr>
        <w:t>1、本项目施工质量要求一次性验收合格，达到国内一流水平。</w:t>
      </w:r>
    </w:p>
    <w:p>
      <w:pPr>
        <w:spacing w:line="360" w:lineRule="auto"/>
        <w:ind w:firstLine="480" w:firstLineChars="200"/>
        <w:rPr>
          <w:rFonts w:ascii="宋体" w:hAnsi="宋体" w:cs="宋体"/>
          <w:sz w:val="24"/>
        </w:rPr>
      </w:pPr>
      <w:r>
        <w:rPr>
          <w:rFonts w:hint="eastAsia" w:ascii="宋体" w:hAnsi="宋体" w:cs="宋体"/>
          <w:sz w:val="24"/>
        </w:rPr>
        <w:t>2、中标人施工完成的效果必须达到招标文件和深化设计图纸会审要求，如不能达到，在招标人允许的一定时间内进行修改、完善，使其达到对展示效果的承诺，所涉及的费用由中标人承担。</w:t>
      </w:r>
    </w:p>
    <w:p>
      <w:pPr>
        <w:spacing w:line="360" w:lineRule="auto"/>
        <w:ind w:firstLine="480" w:firstLineChars="200"/>
        <w:rPr>
          <w:rFonts w:ascii="宋体" w:hAnsi="宋体" w:cs="宋体"/>
          <w:sz w:val="24"/>
        </w:rPr>
      </w:pPr>
      <w:r>
        <w:rPr>
          <w:rFonts w:hint="eastAsia" w:ascii="宋体" w:hAnsi="宋体" w:cs="宋体"/>
          <w:sz w:val="24"/>
        </w:rPr>
        <w:t>3、模型制作要求形象逼真。</w:t>
      </w:r>
    </w:p>
    <w:p>
      <w:pPr>
        <w:spacing w:line="360" w:lineRule="auto"/>
        <w:ind w:firstLine="480" w:firstLineChars="200"/>
        <w:rPr>
          <w:rFonts w:ascii="宋体" w:hAnsi="宋体" w:cs="宋体"/>
          <w:sz w:val="24"/>
        </w:rPr>
      </w:pPr>
      <w:r>
        <w:rPr>
          <w:rFonts w:hint="eastAsia" w:ascii="宋体" w:hAnsi="宋体" w:cs="宋体"/>
          <w:sz w:val="24"/>
        </w:rPr>
        <w:t>4、隐蔽工程经招标人验收合格后方可进入下道工序施工。</w:t>
      </w:r>
    </w:p>
    <w:p>
      <w:pPr>
        <w:spacing w:line="360" w:lineRule="auto"/>
        <w:ind w:firstLine="480" w:firstLineChars="200"/>
        <w:rPr>
          <w:rFonts w:hint="eastAsia" w:ascii="宋体" w:hAnsi="宋体" w:cs="宋体"/>
          <w:sz w:val="24"/>
        </w:rPr>
      </w:pPr>
      <w:r>
        <w:rPr>
          <w:rFonts w:hint="eastAsia" w:ascii="宋体" w:hAnsi="宋体" w:cs="宋体"/>
          <w:sz w:val="24"/>
        </w:rPr>
        <w:t>5、布展施工应符合国家相关规定进行施工。</w:t>
      </w:r>
    </w:p>
    <w:p>
      <w:pPr>
        <w:spacing w:line="360" w:lineRule="auto"/>
        <w:ind w:firstLine="562" w:firstLineChars="200"/>
        <w:rPr>
          <w:rFonts w:ascii="宋体" w:hAnsi="宋体" w:cs="宋体"/>
          <w:b/>
          <w:sz w:val="28"/>
          <w:szCs w:val="28"/>
        </w:rPr>
      </w:pPr>
      <w:r>
        <w:rPr>
          <w:rFonts w:hint="eastAsia" w:ascii="宋体" w:hAnsi="宋体" w:cs="宋体"/>
          <w:b/>
          <w:sz w:val="28"/>
          <w:szCs w:val="28"/>
        </w:rPr>
        <w:t>七、布展施工材料供应</w:t>
      </w:r>
    </w:p>
    <w:p>
      <w:pPr>
        <w:numPr>
          <w:ilvl w:val="0"/>
          <w:numId w:val="0"/>
        </w:numPr>
        <w:tabs>
          <w:tab w:val="left" w:pos="753"/>
        </w:tabs>
        <w:spacing w:line="360" w:lineRule="auto"/>
        <w:ind w:firstLine="480" w:firstLineChars="200"/>
        <w:rPr>
          <w:rFonts w:hint="eastAsia" w:ascii="仿宋" w:hAnsi="仿宋" w:eastAsia="仿宋" w:cs="仿宋"/>
          <w:color w:val="000000"/>
          <w:sz w:val="24"/>
        </w:rPr>
      </w:pPr>
      <w:r>
        <w:rPr>
          <w:rFonts w:hint="eastAsia" w:cs="仿宋"/>
          <w:color w:val="000000"/>
          <w:sz w:val="24"/>
          <w:lang w:val="en-US" w:eastAsia="zh-CN"/>
        </w:rPr>
        <w:t>1、</w:t>
      </w:r>
      <w:r>
        <w:rPr>
          <w:rFonts w:hint="eastAsia" w:ascii="仿宋" w:hAnsi="仿宋" w:eastAsia="仿宋" w:cs="仿宋"/>
          <w:color w:val="000000"/>
          <w:sz w:val="24"/>
        </w:rPr>
        <w:t>本次招标范围内的施工材料均由中标人根据本招标文件、深化设计图纸和国家有关规定的具体要求进行采购、运输、检验、保管。所有材料须有产品合格证和质量保证书，符合节能、环保要求和国家规定的技术标准。</w:t>
      </w:r>
    </w:p>
    <w:p>
      <w:pPr>
        <w:numPr>
          <w:ilvl w:val="0"/>
          <w:numId w:val="0"/>
        </w:numPr>
        <w:tabs>
          <w:tab w:val="left" w:pos="753"/>
        </w:tabs>
        <w:spacing w:line="360" w:lineRule="auto"/>
        <w:ind w:firstLine="480" w:firstLineChars="200"/>
        <w:rPr>
          <w:rFonts w:hint="eastAsia" w:ascii="仿宋" w:hAnsi="仿宋" w:eastAsia="仿宋" w:cs="仿宋"/>
          <w:color w:val="000000"/>
          <w:sz w:val="24"/>
        </w:rPr>
      </w:pPr>
      <w:r>
        <w:rPr>
          <w:rFonts w:hint="eastAsia" w:cs="仿宋"/>
          <w:color w:val="000000"/>
          <w:sz w:val="24"/>
          <w:lang w:val="en-US" w:eastAsia="zh-CN"/>
        </w:rPr>
        <w:t>2、</w:t>
      </w:r>
      <w:r>
        <w:rPr>
          <w:rFonts w:hint="eastAsia" w:ascii="仿宋" w:hAnsi="仿宋" w:eastAsia="仿宋" w:cs="仿宋"/>
          <w:color w:val="000000"/>
          <w:sz w:val="24"/>
        </w:rPr>
        <w:t>本次招标项目的主要施工材料，中标人应在采购前向业主送样或经业主签证确认，未经签证业主将不予支付。</w:t>
      </w:r>
    </w:p>
    <w:p>
      <w:pPr>
        <w:numPr>
          <w:ilvl w:val="0"/>
          <w:numId w:val="0"/>
        </w:numPr>
        <w:tabs>
          <w:tab w:val="left" w:pos="753"/>
        </w:tabs>
        <w:spacing w:line="360" w:lineRule="auto"/>
        <w:ind w:firstLine="480" w:firstLineChars="200"/>
        <w:rPr>
          <w:rFonts w:hint="eastAsia" w:ascii="仿宋" w:hAnsi="仿宋" w:eastAsia="仿宋" w:cs="仿宋"/>
          <w:color w:val="000000"/>
          <w:sz w:val="24"/>
        </w:rPr>
      </w:pPr>
      <w:r>
        <w:rPr>
          <w:rFonts w:hint="eastAsia" w:cs="仿宋"/>
          <w:color w:val="000000"/>
          <w:sz w:val="24"/>
          <w:lang w:val="en-US" w:eastAsia="zh-CN"/>
        </w:rPr>
        <w:t>3、</w:t>
      </w:r>
      <w:r>
        <w:rPr>
          <w:rFonts w:hint="eastAsia" w:ascii="仿宋" w:hAnsi="仿宋" w:eastAsia="仿宋" w:cs="仿宋"/>
          <w:color w:val="000000"/>
          <w:sz w:val="24"/>
        </w:rPr>
        <w:t>招标人提供的展品标本一旦移交至中标人，中标人需承担起相关的保管责任，并按招标人的要求分门别类地进行保管。</w:t>
      </w:r>
    </w:p>
    <w:p>
      <w:pPr>
        <w:numPr>
          <w:ilvl w:val="0"/>
          <w:numId w:val="0"/>
        </w:numPr>
        <w:tabs>
          <w:tab w:val="left" w:pos="753"/>
        </w:tabs>
        <w:spacing w:line="360" w:lineRule="auto"/>
        <w:ind w:firstLine="482" w:firstLineChars="200"/>
        <w:rPr>
          <w:rFonts w:hint="eastAsia" w:ascii="仿宋" w:hAnsi="仿宋" w:eastAsia="仿宋" w:cs="仿宋"/>
        </w:rPr>
      </w:pPr>
      <w:r>
        <w:rPr>
          <w:rFonts w:hint="eastAsia" w:cs="仿宋"/>
          <w:b/>
          <w:bCs/>
          <w:color w:val="000000"/>
          <w:sz w:val="24"/>
          <w:lang w:val="en-US" w:eastAsia="zh-CN"/>
        </w:rPr>
        <w:t>4、</w:t>
      </w:r>
      <w:r>
        <w:rPr>
          <w:rFonts w:hint="eastAsia" w:ascii="仿宋" w:hAnsi="仿宋" w:eastAsia="仿宋" w:cs="仿宋"/>
          <w:b/>
          <w:bCs/>
          <w:color w:val="000000"/>
          <w:sz w:val="24"/>
        </w:rPr>
        <w:t>主要材料参考品牌：</w:t>
      </w:r>
    </w:p>
    <w:p>
      <w:pPr>
        <w:tabs>
          <w:tab w:val="left" w:pos="753"/>
        </w:tabs>
        <w:spacing w:line="360" w:lineRule="auto"/>
        <w:ind w:left="420"/>
        <w:rPr>
          <w:rFonts w:hint="eastAsia" w:ascii="仿宋" w:hAnsi="仿宋" w:eastAsia="仿宋" w:cs="仿宋"/>
          <w:b/>
          <w:bCs/>
          <w:color w:val="000000"/>
          <w:sz w:val="24"/>
        </w:rPr>
      </w:pPr>
      <w:r>
        <w:rPr>
          <w:rFonts w:hint="eastAsia" w:ascii="仿宋" w:hAnsi="仿宋" w:eastAsia="仿宋" w:cs="仿宋"/>
          <w:b/>
          <w:bCs/>
          <w:color w:val="000000"/>
          <w:sz w:val="24"/>
        </w:rPr>
        <w:t>4.1装修材料</w:t>
      </w:r>
      <w:r>
        <w:rPr>
          <w:rFonts w:hint="eastAsia" w:cs="仿宋"/>
          <w:b/>
          <w:bCs/>
          <w:color w:val="000000"/>
          <w:sz w:val="24"/>
          <w:highlight w:val="none"/>
          <w:lang w:eastAsia="zh-CN"/>
        </w:rPr>
        <w:t>参考</w:t>
      </w:r>
      <w:r>
        <w:rPr>
          <w:rFonts w:hint="eastAsia" w:ascii="仿宋" w:hAnsi="仿宋" w:eastAsia="仿宋" w:cs="仿宋"/>
          <w:b/>
          <w:bCs/>
          <w:color w:val="000000"/>
          <w:sz w:val="24"/>
        </w:rPr>
        <w:t>品牌表</w:t>
      </w:r>
    </w:p>
    <w:tbl>
      <w:tblPr>
        <w:tblStyle w:val="9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668"/>
        <w:gridCol w:w="2988"/>
        <w:gridCol w:w="3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0" w:type="pct"/>
            <w:noWrap/>
            <w:vAlign w:val="center"/>
          </w:tcPr>
          <w:p>
            <w:pPr>
              <w:widowControl/>
              <w:jc w:val="center"/>
              <w:textAlignment w:val="center"/>
              <w:rPr>
                <w:rFonts w:ascii="仿宋" w:hAnsi="仿宋" w:eastAsia="仿宋" w:cs="仿宋"/>
                <w:b/>
                <w:bCs/>
                <w:szCs w:val="22"/>
              </w:rPr>
            </w:pPr>
            <w:r>
              <w:rPr>
                <w:rFonts w:hint="eastAsia" w:ascii="仿宋" w:hAnsi="仿宋" w:eastAsia="仿宋" w:cs="仿宋"/>
                <w:b/>
                <w:bCs/>
                <w:kern w:val="0"/>
              </w:rPr>
              <w:t>序号</w:t>
            </w:r>
          </w:p>
        </w:tc>
        <w:tc>
          <w:tcPr>
            <w:tcW w:w="914" w:type="pct"/>
            <w:noWrap/>
            <w:vAlign w:val="center"/>
          </w:tcPr>
          <w:p>
            <w:pPr>
              <w:widowControl/>
              <w:jc w:val="center"/>
              <w:textAlignment w:val="center"/>
              <w:rPr>
                <w:rFonts w:ascii="仿宋" w:hAnsi="仿宋" w:eastAsia="仿宋" w:cs="仿宋"/>
                <w:b/>
                <w:bCs/>
                <w:szCs w:val="22"/>
              </w:rPr>
            </w:pPr>
            <w:r>
              <w:rPr>
                <w:rFonts w:hint="eastAsia" w:ascii="仿宋" w:hAnsi="仿宋" w:eastAsia="仿宋" w:cs="仿宋"/>
                <w:b/>
                <w:bCs/>
                <w:kern w:val="0"/>
              </w:rPr>
              <w:t>类型</w:t>
            </w:r>
          </w:p>
        </w:tc>
        <w:tc>
          <w:tcPr>
            <w:tcW w:w="1638" w:type="pct"/>
            <w:noWrap/>
            <w:vAlign w:val="center"/>
          </w:tcPr>
          <w:p>
            <w:pPr>
              <w:widowControl/>
              <w:jc w:val="center"/>
              <w:textAlignment w:val="center"/>
              <w:rPr>
                <w:rFonts w:hint="eastAsia" w:ascii="仿宋" w:hAnsi="仿宋" w:eastAsia="仿宋" w:cs="仿宋"/>
                <w:b/>
                <w:bCs/>
                <w:szCs w:val="22"/>
                <w:highlight w:val="none"/>
                <w:lang w:eastAsia="zh-CN"/>
              </w:rPr>
            </w:pPr>
            <w:r>
              <w:rPr>
                <w:rFonts w:hint="eastAsia" w:cs="仿宋"/>
                <w:b/>
                <w:bCs/>
                <w:kern w:val="0"/>
                <w:highlight w:val="none"/>
                <w:lang w:eastAsia="zh-CN"/>
              </w:rPr>
              <w:t>参考品牌或相当于</w:t>
            </w:r>
          </w:p>
        </w:tc>
        <w:tc>
          <w:tcPr>
            <w:tcW w:w="2035" w:type="pct"/>
            <w:noWrap/>
            <w:vAlign w:val="center"/>
          </w:tcPr>
          <w:p>
            <w:pPr>
              <w:widowControl/>
              <w:jc w:val="center"/>
              <w:textAlignment w:val="center"/>
              <w:rPr>
                <w:rFonts w:ascii="仿宋" w:hAnsi="仿宋" w:eastAsia="仿宋" w:cs="仿宋"/>
                <w:b/>
                <w:bCs/>
                <w:szCs w:val="22"/>
                <w:highlight w:val="none"/>
              </w:rPr>
            </w:pPr>
            <w:r>
              <w:rPr>
                <w:rFonts w:hint="eastAsia" w:cs="仿宋"/>
                <w:b/>
                <w:bCs/>
                <w:kern w:val="0"/>
                <w:highlight w:val="none"/>
                <w:lang w:eastAsia="zh-CN"/>
              </w:rPr>
              <w:t>技术</w:t>
            </w:r>
            <w:r>
              <w:rPr>
                <w:rFonts w:hint="eastAsia" w:ascii="仿宋" w:hAnsi="仿宋" w:eastAsia="仿宋" w:cs="仿宋"/>
                <w:b/>
                <w:bCs/>
                <w:kern w:val="0"/>
                <w:highlight w:val="none"/>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0"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1</w:t>
            </w:r>
          </w:p>
        </w:tc>
        <w:tc>
          <w:tcPr>
            <w:tcW w:w="914"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轻钢骨架</w:t>
            </w:r>
          </w:p>
        </w:tc>
        <w:tc>
          <w:tcPr>
            <w:tcW w:w="1638" w:type="pct"/>
            <w:noWrap/>
            <w:vAlign w:val="center"/>
          </w:tcPr>
          <w:p>
            <w:pPr>
              <w:widowControl/>
              <w:jc w:val="left"/>
              <w:textAlignment w:val="center"/>
              <w:rPr>
                <w:rFonts w:ascii="仿宋" w:hAnsi="仿宋" w:eastAsia="仿宋" w:cs="仿宋"/>
                <w:szCs w:val="22"/>
              </w:rPr>
            </w:pPr>
            <w:r>
              <w:rPr>
                <w:rFonts w:hint="eastAsia" w:ascii="仿宋" w:hAnsi="仿宋" w:eastAsia="仿宋" w:cs="仿宋"/>
                <w:kern w:val="0"/>
              </w:rPr>
              <w:t xml:space="preserve"> 拉法基、可耐福、龙牌</w:t>
            </w:r>
          </w:p>
        </w:tc>
        <w:tc>
          <w:tcPr>
            <w:tcW w:w="2035"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国标厚度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0"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2</w:t>
            </w:r>
          </w:p>
        </w:tc>
        <w:tc>
          <w:tcPr>
            <w:tcW w:w="914"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 xml:space="preserve">石膏板 </w:t>
            </w:r>
          </w:p>
        </w:tc>
        <w:tc>
          <w:tcPr>
            <w:tcW w:w="1638" w:type="pct"/>
            <w:noWrap/>
            <w:vAlign w:val="center"/>
          </w:tcPr>
          <w:p>
            <w:pPr>
              <w:widowControl/>
              <w:jc w:val="left"/>
              <w:textAlignment w:val="center"/>
              <w:rPr>
                <w:rFonts w:ascii="仿宋" w:hAnsi="仿宋" w:eastAsia="仿宋" w:cs="仿宋"/>
                <w:szCs w:val="22"/>
              </w:rPr>
            </w:pPr>
            <w:r>
              <w:rPr>
                <w:rFonts w:hint="eastAsia" w:ascii="仿宋" w:hAnsi="仿宋" w:eastAsia="仿宋" w:cs="仿宋"/>
                <w:kern w:val="0"/>
              </w:rPr>
              <w:t xml:space="preserve"> 拉法基、可耐福、龙牌</w:t>
            </w:r>
          </w:p>
        </w:tc>
        <w:tc>
          <w:tcPr>
            <w:tcW w:w="2035"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2400*1200-9.5、12厚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0"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3</w:t>
            </w:r>
          </w:p>
        </w:tc>
        <w:tc>
          <w:tcPr>
            <w:tcW w:w="914"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阻燃板</w:t>
            </w:r>
          </w:p>
        </w:tc>
        <w:tc>
          <w:tcPr>
            <w:tcW w:w="1638" w:type="pct"/>
            <w:noWrap/>
            <w:vAlign w:val="center"/>
          </w:tcPr>
          <w:p>
            <w:pPr>
              <w:widowControl/>
              <w:jc w:val="left"/>
              <w:textAlignment w:val="center"/>
              <w:rPr>
                <w:rFonts w:ascii="仿宋" w:hAnsi="仿宋" w:eastAsia="仿宋" w:cs="仿宋"/>
                <w:szCs w:val="22"/>
              </w:rPr>
            </w:pPr>
            <w:r>
              <w:rPr>
                <w:rFonts w:hint="eastAsia" w:ascii="仿宋" w:hAnsi="仿宋" w:eastAsia="仿宋" w:cs="仿宋"/>
                <w:kern w:val="0"/>
              </w:rPr>
              <w:t xml:space="preserve"> 千年舟、兔宝宝、莫干山</w:t>
            </w:r>
          </w:p>
        </w:tc>
        <w:tc>
          <w:tcPr>
            <w:tcW w:w="2035"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2400*1200-9、12、15等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0"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5</w:t>
            </w:r>
          </w:p>
        </w:tc>
        <w:tc>
          <w:tcPr>
            <w:tcW w:w="914"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木地板</w:t>
            </w:r>
          </w:p>
        </w:tc>
        <w:tc>
          <w:tcPr>
            <w:tcW w:w="1638" w:type="pct"/>
            <w:noWrap/>
            <w:vAlign w:val="center"/>
          </w:tcPr>
          <w:p>
            <w:pPr>
              <w:widowControl/>
              <w:jc w:val="left"/>
              <w:textAlignment w:val="center"/>
              <w:rPr>
                <w:rFonts w:ascii="仿宋" w:hAnsi="仿宋" w:eastAsia="仿宋" w:cs="仿宋"/>
                <w:szCs w:val="22"/>
              </w:rPr>
            </w:pPr>
            <w:r>
              <w:rPr>
                <w:rFonts w:hint="eastAsia" w:ascii="仿宋" w:hAnsi="仿宋" w:eastAsia="仿宋" w:cs="仿宋"/>
                <w:kern w:val="0"/>
              </w:rPr>
              <w:t xml:space="preserve"> 圣象、大自然、世友</w:t>
            </w:r>
          </w:p>
        </w:tc>
        <w:tc>
          <w:tcPr>
            <w:tcW w:w="2035"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1200*120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0"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6</w:t>
            </w:r>
          </w:p>
        </w:tc>
        <w:tc>
          <w:tcPr>
            <w:tcW w:w="914"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乳胶漆</w:t>
            </w:r>
          </w:p>
        </w:tc>
        <w:tc>
          <w:tcPr>
            <w:tcW w:w="1638" w:type="pct"/>
            <w:noWrap/>
            <w:vAlign w:val="center"/>
          </w:tcPr>
          <w:p>
            <w:pPr>
              <w:widowControl/>
              <w:jc w:val="left"/>
              <w:textAlignment w:val="center"/>
              <w:rPr>
                <w:rFonts w:ascii="仿宋" w:hAnsi="仿宋" w:eastAsia="仿宋" w:cs="仿宋"/>
                <w:szCs w:val="22"/>
              </w:rPr>
            </w:pPr>
            <w:r>
              <w:rPr>
                <w:rFonts w:hint="eastAsia" w:ascii="仿宋" w:hAnsi="仿宋" w:eastAsia="仿宋" w:cs="仿宋"/>
                <w:kern w:val="0"/>
              </w:rPr>
              <w:t xml:space="preserve"> 立邦、多乐士、三棵树</w:t>
            </w:r>
          </w:p>
        </w:tc>
        <w:tc>
          <w:tcPr>
            <w:tcW w:w="2035"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环保型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0"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7</w:t>
            </w:r>
          </w:p>
        </w:tc>
        <w:tc>
          <w:tcPr>
            <w:tcW w:w="914"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普通灯具</w:t>
            </w:r>
          </w:p>
        </w:tc>
        <w:tc>
          <w:tcPr>
            <w:tcW w:w="1638" w:type="pct"/>
            <w:noWrap/>
            <w:vAlign w:val="center"/>
          </w:tcPr>
          <w:p>
            <w:pPr>
              <w:widowControl/>
              <w:jc w:val="left"/>
              <w:textAlignment w:val="center"/>
              <w:rPr>
                <w:rFonts w:ascii="仿宋" w:hAnsi="仿宋" w:eastAsia="仿宋" w:cs="仿宋"/>
                <w:szCs w:val="22"/>
              </w:rPr>
            </w:pPr>
            <w:r>
              <w:rPr>
                <w:rFonts w:hint="eastAsia" w:ascii="仿宋" w:hAnsi="仿宋" w:eastAsia="仿宋" w:cs="仿宋"/>
                <w:kern w:val="0"/>
              </w:rPr>
              <w:t xml:space="preserve"> 雷士、飞利浦、欧普</w:t>
            </w:r>
          </w:p>
        </w:tc>
        <w:tc>
          <w:tcPr>
            <w:tcW w:w="2035" w:type="pct"/>
            <w:noWrap/>
            <w:vAlign w:val="center"/>
          </w:tcPr>
          <w:p>
            <w:pPr>
              <w:jc w:val="center"/>
              <w:rPr>
                <w:rFonts w:ascii="仿宋" w:hAnsi="仿宋" w:eastAsia="仿宋" w:cs="仿宋"/>
                <w:szCs w:val="22"/>
              </w:rPr>
            </w:pPr>
            <w:r>
              <w:rPr>
                <w:rFonts w:hint="eastAsia" w:ascii="仿宋" w:hAnsi="仿宋" w:eastAsia="仿宋" w:cs="仿宋"/>
              </w:rPr>
              <w:t>LED光源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0"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8</w:t>
            </w:r>
          </w:p>
        </w:tc>
        <w:tc>
          <w:tcPr>
            <w:tcW w:w="914"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电缆及电线</w:t>
            </w:r>
          </w:p>
        </w:tc>
        <w:tc>
          <w:tcPr>
            <w:tcW w:w="1638" w:type="pct"/>
            <w:noWrap/>
            <w:vAlign w:val="center"/>
          </w:tcPr>
          <w:p>
            <w:pPr>
              <w:widowControl/>
              <w:jc w:val="left"/>
              <w:textAlignment w:val="center"/>
              <w:rPr>
                <w:rFonts w:ascii="仿宋" w:hAnsi="仿宋" w:eastAsia="仿宋" w:cs="仿宋"/>
                <w:szCs w:val="22"/>
              </w:rPr>
            </w:pPr>
            <w:r>
              <w:rPr>
                <w:rFonts w:hint="eastAsia" w:ascii="仿宋" w:hAnsi="仿宋" w:eastAsia="仿宋" w:cs="仿宋"/>
                <w:kern w:val="0"/>
              </w:rPr>
              <w:t xml:space="preserve"> 中策、万马、晨光</w:t>
            </w:r>
          </w:p>
        </w:tc>
        <w:tc>
          <w:tcPr>
            <w:tcW w:w="2035" w:type="pct"/>
            <w:noWrap/>
            <w:vAlign w:val="center"/>
          </w:tcPr>
          <w:p>
            <w:pPr>
              <w:jc w:val="center"/>
              <w:rPr>
                <w:rFonts w:ascii="仿宋" w:hAnsi="仿宋" w:eastAsia="仿宋" w:cs="仿宋"/>
                <w:szCs w:val="22"/>
              </w:rPr>
            </w:pPr>
            <w:r>
              <w:rPr>
                <w:rFonts w:hint="eastAsia" w:ascii="仿宋" w:hAnsi="仿宋" w:eastAsia="仿宋" w:cs="仿宋"/>
              </w:rPr>
              <w:t>根据实际情况确定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10"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9</w:t>
            </w:r>
          </w:p>
        </w:tc>
        <w:tc>
          <w:tcPr>
            <w:tcW w:w="914"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配电箱箱体</w:t>
            </w:r>
          </w:p>
        </w:tc>
        <w:tc>
          <w:tcPr>
            <w:tcW w:w="1638" w:type="pct"/>
            <w:noWrap/>
            <w:vAlign w:val="center"/>
          </w:tcPr>
          <w:p>
            <w:pPr>
              <w:widowControl/>
              <w:jc w:val="left"/>
              <w:textAlignment w:val="center"/>
              <w:rPr>
                <w:rFonts w:ascii="仿宋" w:hAnsi="仿宋" w:eastAsia="仿宋" w:cs="仿宋"/>
                <w:szCs w:val="22"/>
              </w:rPr>
            </w:pPr>
            <w:r>
              <w:rPr>
                <w:rFonts w:hint="eastAsia" w:ascii="仿宋" w:hAnsi="仿宋" w:eastAsia="仿宋" w:cs="仿宋"/>
                <w:kern w:val="0"/>
              </w:rPr>
              <w:t xml:space="preserve"> 正泰、天安、德力西</w:t>
            </w:r>
          </w:p>
        </w:tc>
        <w:tc>
          <w:tcPr>
            <w:tcW w:w="2035"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元器件（如断路器等）采用：施耐德、ABB、西门子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10"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10</w:t>
            </w:r>
          </w:p>
        </w:tc>
        <w:tc>
          <w:tcPr>
            <w:tcW w:w="914"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桥架、导管</w:t>
            </w:r>
          </w:p>
        </w:tc>
        <w:tc>
          <w:tcPr>
            <w:tcW w:w="1638" w:type="pct"/>
            <w:noWrap/>
            <w:vAlign w:val="center"/>
          </w:tcPr>
          <w:p>
            <w:pPr>
              <w:widowControl/>
              <w:jc w:val="left"/>
              <w:textAlignment w:val="center"/>
              <w:rPr>
                <w:rFonts w:ascii="仿宋" w:hAnsi="仿宋" w:eastAsia="仿宋" w:cs="仿宋"/>
                <w:szCs w:val="22"/>
              </w:rPr>
            </w:pPr>
            <w:r>
              <w:rPr>
                <w:rFonts w:hint="eastAsia" w:ascii="仿宋" w:hAnsi="仿宋" w:eastAsia="仿宋" w:cs="仿宋"/>
                <w:kern w:val="0"/>
              </w:rPr>
              <w:t xml:space="preserve"> 扬中、中原、镇江</w:t>
            </w:r>
          </w:p>
        </w:tc>
        <w:tc>
          <w:tcPr>
            <w:tcW w:w="2035"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防火等级、厚度等参数满足国标及相关标准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10"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11</w:t>
            </w:r>
          </w:p>
        </w:tc>
        <w:tc>
          <w:tcPr>
            <w:tcW w:w="914" w:type="pct"/>
            <w:noWrap/>
            <w:vAlign w:val="center"/>
          </w:tcPr>
          <w:p>
            <w:pPr>
              <w:widowControl/>
              <w:jc w:val="center"/>
              <w:textAlignment w:val="center"/>
              <w:rPr>
                <w:rFonts w:ascii="仿宋" w:hAnsi="仿宋" w:eastAsia="仿宋" w:cs="仿宋"/>
                <w:szCs w:val="22"/>
              </w:rPr>
            </w:pPr>
            <w:r>
              <w:rPr>
                <w:rFonts w:hint="eastAsia" w:ascii="仿宋" w:hAnsi="仿宋" w:eastAsia="仿宋" w:cs="仿宋"/>
                <w:kern w:val="0"/>
              </w:rPr>
              <w:t>插座、地插、开关等</w:t>
            </w:r>
          </w:p>
        </w:tc>
        <w:tc>
          <w:tcPr>
            <w:tcW w:w="1638" w:type="pct"/>
            <w:noWrap/>
            <w:vAlign w:val="center"/>
          </w:tcPr>
          <w:p>
            <w:pPr>
              <w:widowControl/>
              <w:jc w:val="left"/>
              <w:textAlignment w:val="center"/>
              <w:rPr>
                <w:rFonts w:ascii="仿宋" w:hAnsi="仿宋" w:eastAsia="仿宋" w:cs="仿宋"/>
                <w:kern w:val="0"/>
                <w:szCs w:val="22"/>
              </w:rPr>
            </w:pPr>
            <w:r>
              <w:rPr>
                <w:rFonts w:hint="eastAsia" w:ascii="仿宋" w:hAnsi="仿宋" w:eastAsia="仿宋" w:cs="仿宋"/>
                <w:kern w:val="0"/>
              </w:rPr>
              <w:t xml:space="preserve"> 公牛G18、施耐德、西门子</w:t>
            </w:r>
          </w:p>
        </w:tc>
        <w:tc>
          <w:tcPr>
            <w:tcW w:w="2035" w:type="pct"/>
            <w:noWrap/>
            <w:vAlign w:val="center"/>
          </w:tcPr>
          <w:p>
            <w:pPr>
              <w:jc w:val="center"/>
              <w:rPr>
                <w:rFonts w:ascii="仿宋" w:hAnsi="仿宋" w:eastAsia="仿宋" w:cs="仿宋"/>
                <w:szCs w:val="22"/>
              </w:rPr>
            </w:pPr>
            <w:r>
              <w:rPr>
                <w:rFonts w:hint="eastAsia" w:ascii="仿宋" w:hAnsi="仿宋" w:eastAsia="仿宋" w:cs="仿宋"/>
              </w:rPr>
              <w:t>根据实际情况确定</w:t>
            </w:r>
          </w:p>
        </w:tc>
      </w:tr>
    </w:tbl>
    <w:p>
      <w:pPr>
        <w:pStyle w:val="3"/>
        <w:rPr>
          <w:rFonts w:ascii="仿宋" w:hAnsi="仿宋" w:eastAsia="仿宋" w:cs="仿宋"/>
          <w:b/>
          <w:bCs/>
          <w:color w:val="000000"/>
          <w:szCs w:val="24"/>
          <w:lang w:val="en-US"/>
        </w:rPr>
      </w:pPr>
      <w:r>
        <w:rPr>
          <w:rFonts w:hint="eastAsia" w:ascii="仿宋" w:hAnsi="仿宋" w:eastAsia="仿宋" w:cs="仿宋"/>
          <w:b/>
          <w:bCs/>
          <w:color w:val="000000"/>
          <w:szCs w:val="24"/>
          <w:lang w:val="en-US"/>
        </w:rPr>
        <w:t>4.2多媒体设备</w:t>
      </w:r>
      <w:r>
        <w:rPr>
          <w:rFonts w:hint="eastAsia" w:ascii="仿宋" w:hAnsi="仿宋" w:cs="仿宋"/>
          <w:b/>
          <w:bCs/>
          <w:color w:val="000000"/>
          <w:szCs w:val="24"/>
          <w:lang w:val="en-US" w:eastAsia="zh-CN"/>
        </w:rPr>
        <w:t>参考</w:t>
      </w:r>
      <w:r>
        <w:rPr>
          <w:rFonts w:hint="eastAsia" w:ascii="仿宋" w:hAnsi="仿宋" w:eastAsia="仿宋" w:cs="仿宋"/>
          <w:b/>
          <w:bCs/>
          <w:color w:val="000000"/>
          <w:szCs w:val="24"/>
          <w:lang w:val="en-US"/>
        </w:rPr>
        <w:t>品牌表</w:t>
      </w:r>
    </w:p>
    <w:tbl>
      <w:tblPr>
        <w:tblStyle w:val="89"/>
        <w:tblW w:w="4998" w:type="pct"/>
        <w:tblInd w:w="0" w:type="dxa"/>
        <w:tblLayout w:type="autofit"/>
        <w:tblCellMar>
          <w:top w:w="0" w:type="dxa"/>
          <w:left w:w="108" w:type="dxa"/>
          <w:bottom w:w="0" w:type="dxa"/>
          <w:right w:w="108" w:type="dxa"/>
        </w:tblCellMar>
      </w:tblPr>
      <w:tblGrid>
        <w:gridCol w:w="1199"/>
        <w:gridCol w:w="3703"/>
        <w:gridCol w:w="4210"/>
      </w:tblGrid>
      <w:tr>
        <w:tblPrEx>
          <w:tblCellMar>
            <w:top w:w="0" w:type="dxa"/>
            <w:left w:w="108" w:type="dxa"/>
            <w:bottom w:w="0" w:type="dxa"/>
            <w:right w:w="108" w:type="dxa"/>
          </w:tblCellMar>
        </w:tblPrEx>
        <w:trPr>
          <w:trHeight w:val="238" w:hRule="atLeast"/>
        </w:trPr>
        <w:tc>
          <w:tcPr>
            <w:tcW w:w="6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序号</w:t>
            </w:r>
          </w:p>
        </w:tc>
        <w:tc>
          <w:tcPr>
            <w:tcW w:w="20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项目</w:t>
            </w:r>
          </w:p>
        </w:tc>
        <w:tc>
          <w:tcPr>
            <w:tcW w:w="2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highlight w:val="none"/>
              </w:rPr>
            </w:pPr>
            <w:r>
              <w:rPr>
                <w:rFonts w:hint="eastAsia" w:cs="仿宋"/>
                <w:b/>
                <w:bCs/>
                <w:kern w:val="0"/>
                <w:highlight w:val="none"/>
                <w:lang w:eastAsia="zh-CN"/>
              </w:rPr>
              <w:t>参考品牌或相当于</w:t>
            </w:r>
          </w:p>
        </w:tc>
      </w:tr>
      <w:tr>
        <w:tblPrEx>
          <w:tblCellMar>
            <w:top w:w="0" w:type="dxa"/>
            <w:left w:w="108" w:type="dxa"/>
            <w:bottom w:w="0" w:type="dxa"/>
            <w:right w:w="108" w:type="dxa"/>
          </w:tblCellMar>
        </w:tblPrEx>
        <w:trPr>
          <w:trHeight w:val="238" w:hRule="atLeast"/>
        </w:trPr>
        <w:tc>
          <w:tcPr>
            <w:tcW w:w="6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highlight w:val="none"/>
              </w:rPr>
            </w:pPr>
            <w:r>
              <w:rPr>
                <w:rFonts w:hint="eastAsia" w:ascii="仿宋" w:hAnsi="仿宋" w:eastAsia="仿宋" w:cs="仿宋"/>
                <w:kern w:val="0"/>
                <w:highlight w:val="none"/>
              </w:rPr>
              <w:t>1</w:t>
            </w:r>
          </w:p>
        </w:tc>
        <w:tc>
          <w:tcPr>
            <w:tcW w:w="20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highlight w:val="none"/>
              </w:rPr>
            </w:pPr>
            <w:r>
              <w:rPr>
                <w:rFonts w:hint="eastAsia" w:ascii="仿宋" w:hAnsi="仿宋" w:eastAsia="仿宋" w:cs="仿宋"/>
                <w:kern w:val="0"/>
                <w:highlight w:val="none"/>
              </w:rPr>
              <w:t>室内全彩LED P2.5含支架</w:t>
            </w:r>
          </w:p>
        </w:tc>
        <w:tc>
          <w:tcPr>
            <w:tcW w:w="2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highlight w:val="none"/>
              </w:rPr>
            </w:pPr>
            <w:r>
              <w:rPr>
                <w:rFonts w:hint="eastAsia" w:ascii="仿宋" w:hAnsi="仿宋" w:eastAsia="仿宋" w:cs="仿宋"/>
                <w:kern w:val="0"/>
                <w:highlight w:val="none"/>
              </w:rPr>
              <w:t>强力巨彩/华逸阳/蓝普</w:t>
            </w:r>
          </w:p>
        </w:tc>
      </w:tr>
      <w:tr>
        <w:tblPrEx>
          <w:tblCellMar>
            <w:top w:w="0" w:type="dxa"/>
            <w:left w:w="108" w:type="dxa"/>
            <w:bottom w:w="0" w:type="dxa"/>
            <w:right w:w="108" w:type="dxa"/>
          </w:tblCellMar>
        </w:tblPrEx>
        <w:trPr>
          <w:trHeight w:val="238" w:hRule="atLeast"/>
        </w:trPr>
        <w:tc>
          <w:tcPr>
            <w:tcW w:w="6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2</w:t>
            </w:r>
          </w:p>
        </w:tc>
        <w:tc>
          <w:tcPr>
            <w:tcW w:w="20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室内全彩LED P2含支架</w:t>
            </w:r>
          </w:p>
        </w:tc>
        <w:tc>
          <w:tcPr>
            <w:tcW w:w="2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强力巨彩/华逸阳/蓝普</w:t>
            </w:r>
          </w:p>
        </w:tc>
      </w:tr>
      <w:tr>
        <w:tblPrEx>
          <w:tblCellMar>
            <w:top w:w="0" w:type="dxa"/>
            <w:left w:w="108" w:type="dxa"/>
            <w:bottom w:w="0" w:type="dxa"/>
            <w:right w:w="108" w:type="dxa"/>
          </w:tblCellMar>
        </w:tblPrEx>
        <w:trPr>
          <w:trHeight w:val="238" w:hRule="atLeast"/>
        </w:trPr>
        <w:tc>
          <w:tcPr>
            <w:tcW w:w="6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3</w:t>
            </w:r>
          </w:p>
        </w:tc>
        <w:tc>
          <w:tcPr>
            <w:tcW w:w="20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触摸一体机</w:t>
            </w:r>
          </w:p>
        </w:tc>
        <w:tc>
          <w:tcPr>
            <w:tcW w:w="2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晶科世界/锐彩/画王</w:t>
            </w:r>
          </w:p>
        </w:tc>
      </w:tr>
      <w:tr>
        <w:tblPrEx>
          <w:tblCellMar>
            <w:top w:w="0" w:type="dxa"/>
            <w:left w:w="108" w:type="dxa"/>
            <w:bottom w:w="0" w:type="dxa"/>
            <w:right w:w="108" w:type="dxa"/>
          </w:tblCellMar>
        </w:tblPrEx>
        <w:trPr>
          <w:trHeight w:val="238" w:hRule="atLeast"/>
        </w:trPr>
        <w:tc>
          <w:tcPr>
            <w:tcW w:w="6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4</w:t>
            </w:r>
          </w:p>
        </w:tc>
        <w:tc>
          <w:tcPr>
            <w:tcW w:w="20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液晶拼接单元</w:t>
            </w:r>
          </w:p>
        </w:tc>
        <w:tc>
          <w:tcPr>
            <w:tcW w:w="2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京东方/LG/夏普</w:t>
            </w:r>
          </w:p>
        </w:tc>
      </w:tr>
      <w:tr>
        <w:tblPrEx>
          <w:tblCellMar>
            <w:top w:w="0" w:type="dxa"/>
            <w:left w:w="108" w:type="dxa"/>
            <w:bottom w:w="0" w:type="dxa"/>
            <w:right w:w="108" w:type="dxa"/>
          </w:tblCellMar>
        </w:tblPrEx>
        <w:trPr>
          <w:trHeight w:val="238" w:hRule="atLeast"/>
        </w:trPr>
        <w:tc>
          <w:tcPr>
            <w:tcW w:w="6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5</w:t>
            </w:r>
          </w:p>
        </w:tc>
        <w:tc>
          <w:tcPr>
            <w:tcW w:w="20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音响系统</w:t>
            </w:r>
          </w:p>
        </w:tc>
        <w:tc>
          <w:tcPr>
            <w:tcW w:w="2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JBL/惠威/雅马哈</w:t>
            </w:r>
          </w:p>
        </w:tc>
      </w:tr>
      <w:tr>
        <w:tblPrEx>
          <w:tblCellMar>
            <w:top w:w="0" w:type="dxa"/>
            <w:left w:w="108" w:type="dxa"/>
            <w:bottom w:w="0" w:type="dxa"/>
            <w:right w:w="108" w:type="dxa"/>
          </w:tblCellMar>
        </w:tblPrEx>
        <w:trPr>
          <w:trHeight w:val="238" w:hRule="atLeast"/>
        </w:trPr>
        <w:tc>
          <w:tcPr>
            <w:tcW w:w="6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6</w:t>
            </w:r>
          </w:p>
        </w:tc>
        <w:tc>
          <w:tcPr>
            <w:tcW w:w="20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投影机</w:t>
            </w:r>
          </w:p>
        </w:tc>
        <w:tc>
          <w:tcPr>
            <w:tcW w:w="2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APPOTRONICS /索诺克/松下</w:t>
            </w:r>
          </w:p>
        </w:tc>
      </w:tr>
      <w:tr>
        <w:tblPrEx>
          <w:tblCellMar>
            <w:top w:w="0" w:type="dxa"/>
            <w:left w:w="108" w:type="dxa"/>
            <w:bottom w:w="0" w:type="dxa"/>
            <w:right w:w="108" w:type="dxa"/>
          </w:tblCellMar>
        </w:tblPrEx>
        <w:trPr>
          <w:trHeight w:val="238" w:hRule="atLeast"/>
        </w:trPr>
        <w:tc>
          <w:tcPr>
            <w:tcW w:w="6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7</w:t>
            </w:r>
          </w:p>
        </w:tc>
        <w:tc>
          <w:tcPr>
            <w:tcW w:w="20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视频显示器</w:t>
            </w:r>
          </w:p>
        </w:tc>
        <w:tc>
          <w:tcPr>
            <w:tcW w:w="2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晶科世界/锐彩/画王</w:t>
            </w:r>
          </w:p>
        </w:tc>
      </w:tr>
      <w:tr>
        <w:tblPrEx>
          <w:tblCellMar>
            <w:top w:w="0" w:type="dxa"/>
            <w:left w:w="108" w:type="dxa"/>
            <w:bottom w:w="0" w:type="dxa"/>
            <w:right w:w="108" w:type="dxa"/>
          </w:tblCellMar>
        </w:tblPrEx>
        <w:trPr>
          <w:trHeight w:val="238" w:hRule="atLeast"/>
        </w:trPr>
        <w:tc>
          <w:tcPr>
            <w:tcW w:w="6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8</w:t>
            </w:r>
          </w:p>
        </w:tc>
        <w:tc>
          <w:tcPr>
            <w:tcW w:w="20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交换机</w:t>
            </w:r>
          </w:p>
        </w:tc>
        <w:tc>
          <w:tcPr>
            <w:tcW w:w="2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华三/华为/普联</w:t>
            </w:r>
          </w:p>
        </w:tc>
      </w:tr>
      <w:tr>
        <w:tblPrEx>
          <w:tblCellMar>
            <w:top w:w="0" w:type="dxa"/>
            <w:left w:w="108" w:type="dxa"/>
            <w:bottom w:w="0" w:type="dxa"/>
            <w:right w:w="108" w:type="dxa"/>
          </w:tblCellMar>
        </w:tblPrEx>
        <w:trPr>
          <w:trHeight w:val="241" w:hRule="atLeast"/>
        </w:trPr>
        <w:tc>
          <w:tcPr>
            <w:tcW w:w="6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9</w:t>
            </w:r>
          </w:p>
        </w:tc>
        <w:tc>
          <w:tcPr>
            <w:tcW w:w="20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AP</w:t>
            </w:r>
          </w:p>
        </w:tc>
        <w:tc>
          <w:tcPr>
            <w:tcW w:w="23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rPr>
            </w:pPr>
            <w:r>
              <w:rPr>
                <w:rFonts w:hint="eastAsia" w:ascii="仿宋" w:hAnsi="仿宋" w:eastAsia="仿宋" w:cs="仿宋"/>
                <w:kern w:val="0"/>
              </w:rPr>
              <w:t>华三/华为/普联</w:t>
            </w:r>
          </w:p>
        </w:tc>
      </w:tr>
    </w:tbl>
    <w:p>
      <w:pPr>
        <w:spacing w:line="360" w:lineRule="auto"/>
        <w:ind w:firstLine="480" w:firstLineChars="200"/>
        <w:rPr>
          <w:rFonts w:ascii="仿宋" w:hAnsi="仿宋" w:eastAsia="仿宋" w:cs="仿宋"/>
          <w:sz w:val="24"/>
        </w:rPr>
      </w:pPr>
      <w:r>
        <w:rPr>
          <w:rFonts w:hint="eastAsia" w:ascii="仿宋" w:hAnsi="仿宋" w:eastAsia="仿宋" w:cs="仿宋"/>
          <w:sz w:val="24"/>
        </w:rPr>
        <w:t>5、本项目中所有涉及软件开发、数据接口的，投标人必须免费开放数据接口，并承诺终生免费升级。</w:t>
      </w:r>
    </w:p>
    <w:p>
      <w:pPr>
        <w:spacing w:line="360" w:lineRule="auto"/>
        <w:ind w:firstLine="562" w:firstLineChars="200"/>
        <w:rPr>
          <w:rFonts w:hint="eastAsia" w:ascii="宋体" w:hAnsi="宋体" w:cs="宋体"/>
          <w:b/>
          <w:sz w:val="28"/>
          <w:szCs w:val="28"/>
          <w:lang w:eastAsia="zh-CN"/>
        </w:rPr>
      </w:pPr>
      <w:r>
        <w:rPr>
          <w:rFonts w:hint="eastAsia" w:ascii="宋体" w:hAnsi="宋体" w:cs="宋体"/>
          <w:b/>
          <w:sz w:val="28"/>
          <w:szCs w:val="28"/>
          <w:lang w:eastAsia="zh-CN"/>
        </w:rPr>
        <w:t>八、工期要求</w:t>
      </w:r>
    </w:p>
    <w:p>
      <w:pPr>
        <w:spacing w:line="360" w:lineRule="auto"/>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本项目自合同签订之日起</w:t>
      </w:r>
      <w:r>
        <w:rPr>
          <w:rFonts w:hint="eastAsia" w:ascii="仿宋" w:hAnsi="仿宋" w:eastAsia="仿宋" w:cs="仿宋"/>
          <w:sz w:val="24"/>
          <w:highlight w:val="none"/>
          <w:lang w:val="en-US" w:eastAsia="zh-CN"/>
        </w:rPr>
        <w:t>1</w:t>
      </w:r>
      <w:r>
        <w:rPr>
          <w:rFonts w:hint="eastAsia" w:cs="仿宋"/>
          <w:sz w:val="24"/>
          <w:highlight w:val="none"/>
          <w:lang w:val="en-US" w:eastAsia="zh-CN"/>
        </w:rPr>
        <w:t>5</w:t>
      </w:r>
      <w:r>
        <w:rPr>
          <w:rFonts w:hint="eastAsia" w:ascii="仿宋" w:hAnsi="仿宋" w:eastAsia="仿宋" w:cs="仿宋"/>
          <w:sz w:val="24"/>
          <w:highlight w:val="none"/>
          <w:lang w:val="en-US" w:eastAsia="zh-CN"/>
        </w:rPr>
        <w:t>0天内完成设计布展施工。</w:t>
      </w:r>
    </w:p>
    <w:p>
      <w:pPr>
        <w:keepNext w:val="0"/>
        <w:keepLines w:val="0"/>
        <w:pageBreakBefore w:val="0"/>
        <w:widowControl w:val="0"/>
        <w:kinsoku/>
        <w:wordWrap/>
        <w:overflowPunct/>
        <w:topLinePunct w:val="0"/>
        <w:autoSpaceDE/>
        <w:autoSpaceDN/>
        <w:bidi w:val="0"/>
        <w:adjustRightInd/>
        <w:snapToGrid/>
        <w:spacing w:before="109" w:beforeLines="35" w:line="400" w:lineRule="exact"/>
        <w:ind w:firstLine="562" w:firstLineChars="200"/>
        <w:textAlignment w:val="auto"/>
        <w:outlineLvl w:val="1"/>
        <w:rPr>
          <w:rFonts w:hint="eastAsia" w:ascii="仿宋" w:hAnsi="仿宋" w:eastAsia="仿宋" w:cs="仿宋"/>
          <w:b/>
          <w:sz w:val="28"/>
          <w:szCs w:val="28"/>
          <w:highlight w:val="none"/>
        </w:rPr>
      </w:pPr>
      <w:r>
        <w:rPr>
          <w:rFonts w:hint="eastAsia" w:ascii="宋体" w:hAnsi="宋体" w:cs="宋体"/>
          <w:b/>
          <w:kern w:val="3"/>
          <w:sz w:val="28"/>
          <w:szCs w:val="28"/>
          <w:highlight w:val="none"/>
          <w:lang w:val="en-US" w:eastAsia="zh-CN" w:bidi="ar-SA"/>
        </w:rPr>
        <w:t>九、</w:t>
      </w:r>
      <w:r>
        <w:rPr>
          <w:rFonts w:hint="eastAsia" w:ascii="仿宋" w:hAnsi="仿宋" w:eastAsia="仿宋" w:cs="仿宋"/>
          <w:b/>
          <w:sz w:val="28"/>
          <w:szCs w:val="28"/>
          <w:highlight w:val="none"/>
        </w:rPr>
        <w:t>质量保证及售后服务</w:t>
      </w:r>
    </w:p>
    <w:p>
      <w:pPr>
        <w:spacing w:line="360" w:lineRule="auto"/>
        <w:ind w:firstLine="480" w:firstLineChars="200"/>
        <w:rPr>
          <w:rFonts w:hint="eastAsia" w:ascii="仿宋" w:hAnsi="仿宋" w:eastAsia="仿宋" w:cs="仿宋"/>
          <w:sz w:val="24"/>
          <w:szCs w:val="24"/>
        </w:rPr>
      </w:pPr>
      <w:r>
        <w:rPr>
          <w:rFonts w:hint="eastAsia" w:cs="仿宋"/>
          <w:sz w:val="24"/>
          <w:szCs w:val="24"/>
          <w:highlight w:val="none"/>
          <w:lang w:val="en-US" w:eastAsia="zh-CN"/>
        </w:rPr>
        <w:t>1、</w:t>
      </w:r>
      <w:r>
        <w:rPr>
          <w:rFonts w:hint="eastAsia" w:ascii="仿宋" w:hAnsi="仿宋" w:eastAsia="仿宋" w:cs="仿宋"/>
          <w:sz w:val="24"/>
          <w:szCs w:val="24"/>
          <w:highlight w:val="none"/>
        </w:rPr>
        <w:t>整体质保期为</w:t>
      </w:r>
      <w:r>
        <w:rPr>
          <w:rFonts w:hint="eastAsia" w:ascii="仿宋" w:hAnsi="仿宋" w:eastAsia="仿宋" w:cs="仿宋"/>
          <w:sz w:val="24"/>
          <w:szCs w:val="24"/>
          <w:highlight w:val="none"/>
          <w:u w:val="single"/>
        </w:rPr>
        <w:t xml:space="preserve"> 2</w:t>
      </w:r>
      <w:r>
        <w:rPr>
          <w:rFonts w:hint="eastAsia" w:ascii="仿宋" w:hAnsi="仿宋" w:eastAsia="仿宋" w:cs="仿宋"/>
          <w:sz w:val="24"/>
          <w:szCs w:val="24"/>
          <w:highlight w:val="none"/>
        </w:rPr>
        <w:t>年，其中设备产品跟随厂家提供正常保修期限。投</w:t>
      </w:r>
      <w:r>
        <w:rPr>
          <w:rFonts w:hint="eastAsia" w:ascii="仿宋" w:hAnsi="仿宋" w:eastAsia="仿宋" w:cs="仿宋"/>
          <w:sz w:val="24"/>
          <w:szCs w:val="24"/>
        </w:rPr>
        <w:t>标人在质保期内，如遇软件产品升级、改版等，应安排专业人员上门免费提供更新、升级服务。</w:t>
      </w:r>
    </w:p>
    <w:p>
      <w:pPr>
        <w:spacing w:line="360" w:lineRule="auto"/>
        <w:ind w:firstLine="480" w:firstLineChars="200"/>
        <w:rPr>
          <w:rFonts w:hint="eastAsia" w:ascii="仿宋" w:hAnsi="仿宋" w:eastAsia="仿宋" w:cs="仿宋"/>
          <w:sz w:val="24"/>
          <w:szCs w:val="24"/>
        </w:rPr>
      </w:pPr>
      <w:r>
        <w:rPr>
          <w:rFonts w:hint="eastAsia" w:cs="仿宋"/>
          <w:sz w:val="24"/>
          <w:szCs w:val="24"/>
          <w:lang w:val="en-US" w:eastAsia="zh-CN"/>
        </w:rPr>
        <w:t>2</w:t>
      </w:r>
      <w:r>
        <w:rPr>
          <w:rFonts w:hint="eastAsia" w:ascii="仿宋" w:hAnsi="仿宋" w:eastAsia="仿宋" w:cs="仿宋"/>
          <w:sz w:val="24"/>
          <w:szCs w:val="24"/>
        </w:rPr>
        <w:t>、投标人须保证所提供产品符合国家有关规定。投标人须保证所提供产品具有合法的版权或使用权，本项目采购的产品，如在本项目范围内使用过程中出现版权或使用权纠纷，应由投标人负责，采购人不承担责任。</w:t>
      </w:r>
    </w:p>
    <w:p>
      <w:pPr>
        <w:spacing w:line="360" w:lineRule="auto"/>
        <w:ind w:firstLine="480" w:firstLineChars="200"/>
        <w:rPr>
          <w:rFonts w:hint="eastAsia" w:ascii="仿宋" w:hAnsi="仿宋" w:eastAsia="仿宋" w:cs="仿宋"/>
          <w:sz w:val="24"/>
          <w:szCs w:val="24"/>
        </w:rPr>
      </w:pPr>
      <w:r>
        <w:rPr>
          <w:rFonts w:hint="eastAsia" w:cs="仿宋"/>
          <w:sz w:val="24"/>
          <w:szCs w:val="24"/>
          <w:lang w:val="en-US" w:eastAsia="zh-CN"/>
        </w:rPr>
        <w:t>3</w:t>
      </w:r>
      <w:r>
        <w:rPr>
          <w:rFonts w:hint="eastAsia" w:ascii="仿宋" w:hAnsi="仿宋" w:eastAsia="仿宋" w:cs="仿宋"/>
          <w:sz w:val="24"/>
          <w:szCs w:val="24"/>
        </w:rPr>
        <w:t>、投标人必须保证解决项目所涉及的技术问题，如因技术原因无法满足采购人需求，由此产生的风险由投标人承担。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b/>
          <w:bCs/>
          <w:sz w:val="24"/>
          <w:szCs w:val="24"/>
        </w:rPr>
        <w:t>备品备件：</w:t>
      </w:r>
      <w:r>
        <w:rPr>
          <w:rFonts w:hint="eastAsia" w:ascii="仿宋" w:hAnsi="仿宋" w:eastAsia="仿宋" w:cs="仿宋"/>
          <w:sz w:val="24"/>
          <w:szCs w:val="24"/>
        </w:rPr>
        <w:t>针对</w:t>
      </w:r>
      <w:r>
        <w:rPr>
          <w:rFonts w:hint="eastAsia" w:cs="仿宋"/>
          <w:sz w:val="24"/>
          <w:szCs w:val="24"/>
          <w:lang w:eastAsia="zh-CN"/>
        </w:rPr>
        <w:t>本项目</w:t>
      </w:r>
      <w:r>
        <w:rPr>
          <w:rFonts w:hint="eastAsia" w:ascii="仿宋" w:hAnsi="仿宋" w:eastAsia="仿宋" w:cs="仿宋"/>
          <w:sz w:val="24"/>
          <w:szCs w:val="24"/>
        </w:rPr>
        <w:t>设备的配备配件，可以由中标人自行考虑，前提是保证各个</w:t>
      </w:r>
      <w:r>
        <w:rPr>
          <w:rFonts w:hint="eastAsia" w:cs="仿宋"/>
          <w:sz w:val="24"/>
          <w:szCs w:val="24"/>
          <w:lang w:eastAsia="zh-CN"/>
        </w:rPr>
        <w:t>设备</w:t>
      </w:r>
      <w:r>
        <w:rPr>
          <w:rFonts w:hint="eastAsia" w:ascii="仿宋" w:hAnsi="仿宋" w:eastAsia="仿宋" w:cs="仿宋"/>
          <w:sz w:val="24"/>
          <w:szCs w:val="24"/>
        </w:rPr>
        <w:t>系统正常运行，同时保证8小时内解决问题。</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售后与运维:</w:t>
      </w:r>
    </w:p>
    <w:p>
      <w:pPr>
        <w:spacing w:line="360" w:lineRule="auto"/>
        <w:ind w:firstLine="480" w:firstLineChars="200"/>
        <w:rPr>
          <w:rFonts w:hint="eastAsia" w:ascii="仿宋" w:hAnsi="仿宋" w:eastAsia="仿宋" w:cs="仿宋"/>
          <w:sz w:val="24"/>
          <w:szCs w:val="24"/>
        </w:rPr>
      </w:pPr>
      <w:r>
        <w:rPr>
          <w:rFonts w:hint="eastAsia" w:cs="仿宋"/>
          <w:sz w:val="24"/>
          <w:szCs w:val="24"/>
          <w:lang w:eastAsia="zh-CN"/>
        </w:rPr>
        <w:t>（</w:t>
      </w: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提供7×24小时的问题响应，及时解决问题；</w:t>
      </w:r>
    </w:p>
    <w:p>
      <w:pPr>
        <w:spacing w:line="360" w:lineRule="auto"/>
        <w:ind w:firstLine="480" w:firstLineChars="200"/>
        <w:rPr>
          <w:rFonts w:hint="eastAsia" w:ascii="仿宋" w:hAnsi="仿宋" w:eastAsia="仿宋" w:cs="仿宋"/>
          <w:sz w:val="24"/>
          <w:szCs w:val="24"/>
        </w:rPr>
      </w:pPr>
      <w:r>
        <w:rPr>
          <w:rFonts w:hint="eastAsia" w:cs="仿宋"/>
          <w:sz w:val="24"/>
          <w:szCs w:val="24"/>
          <w:lang w:eastAsia="zh-CN"/>
        </w:rPr>
        <w:t>（</w:t>
      </w: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质保期内投标人应承诺出现问题，应在1小时内响应；2小时内到达现场；8小时内修复，如无法处理修复的，需提供备品备件；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售后与运维服务具备科学性、可操作性；</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、培训要求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技术培训及相关系统的基础培训，内容包括软硬件安装调试及初始化、使用等的基本操作培训。投标人须制定出详细完整的培训方案，包括培训的具体内容、培训方式（现场培训或集中培训）、人数、讲师、日程安排、资料、培训费等。应能使采购人相关人员独立操作、维护、管理，确保系统能正常安全运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培训内容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投标人应提供详细的培训方案必须包括：</w:t>
      </w:r>
    </w:p>
    <w:p>
      <w:pPr>
        <w:spacing w:line="360" w:lineRule="auto"/>
        <w:ind w:firstLine="480" w:firstLineChars="200"/>
        <w:rPr>
          <w:rFonts w:hint="eastAsia" w:ascii="仿宋" w:hAnsi="仿宋" w:eastAsia="仿宋" w:cs="仿宋"/>
          <w:sz w:val="24"/>
          <w:szCs w:val="24"/>
        </w:rPr>
      </w:pPr>
      <w:r>
        <w:rPr>
          <w:rFonts w:hint="eastAsia" w:cs="仿宋"/>
          <w:sz w:val="24"/>
          <w:szCs w:val="24"/>
          <w:lang w:eastAsia="zh-CN"/>
        </w:rPr>
        <w:t>（</w:t>
      </w:r>
      <w:r>
        <w:rPr>
          <w:rFonts w:hint="eastAsia" w:ascii="仿宋" w:hAnsi="仿宋" w:eastAsia="仿宋" w:cs="仿宋"/>
          <w:sz w:val="24"/>
          <w:szCs w:val="24"/>
        </w:rPr>
        <w:t>1</w:t>
      </w:r>
      <w:r>
        <w:rPr>
          <w:rFonts w:hint="eastAsia" w:cs="仿宋"/>
          <w:sz w:val="24"/>
          <w:szCs w:val="24"/>
          <w:lang w:eastAsia="zh-CN"/>
        </w:rPr>
        <w:t>）</w:t>
      </w:r>
      <w:r>
        <w:rPr>
          <w:rFonts w:hint="eastAsia" w:ascii="仿宋" w:hAnsi="仿宋" w:eastAsia="仿宋" w:cs="仿宋"/>
          <w:sz w:val="24"/>
          <w:szCs w:val="24"/>
        </w:rPr>
        <w:t>提供理论及实操现场培训，保障用户人员了解并掌握系统软硬件的操作、应用及管理知识，直至采购单位人员能完全操作和维修；</w:t>
      </w:r>
    </w:p>
    <w:p>
      <w:pPr>
        <w:spacing w:line="360" w:lineRule="auto"/>
        <w:ind w:firstLine="480" w:firstLineChars="200"/>
        <w:rPr>
          <w:rFonts w:hint="eastAsia" w:ascii="仿宋" w:hAnsi="仿宋" w:eastAsia="仿宋" w:cs="仿宋"/>
          <w:sz w:val="24"/>
          <w:szCs w:val="24"/>
        </w:rPr>
      </w:pPr>
      <w:r>
        <w:rPr>
          <w:rFonts w:hint="eastAsia" w:cs="仿宋"/>
          <w:sz w:val="24"/>
          <w:szCs w:val="24"/>
          <w:lang w:eastAsia="zh-CN"/>
        </w:rPr>
        <w:t>（</w:t>
      </w:r>
      <w:r>
        <w:rPr>
          <w:rFonts w:hint="eastAsia" w:ascii="仿宋" w:hAnsi="仿宋" w:eastAsia="仿宋" w:cs="仿宋"/>
          <w:sz w:val="24"/>
          <w:szCs w:val="24"/>
        </w:rPr>
        <w:t>2</w:t>
      </w:r>
      <w:r>
        <w:rPr>
          <w:rFonts w:hint="eastAsia" w:cs="仿宋"/>
          <w:sz w:val="24"/>
          <w:szCs w:val="24"/>
          <w:lang w:eastAsia="zh-CN"/>
        </w:rPr>
        <w:t>）</w:t>
      </w:r>
      <w:r>
        <w:rPr>
          <w:rFonts w:hint="eastAsia" w:ascii="仿宋" w:hAnsi="仿宋" w:eastAsia="仿宋" w:cs="仿宋"/>
          <w:sz w:val="24"/>
          <w:szCs w:val="24"/>
        </w:rPr>
        <w:t>系统及平台软件用户操作培训，培训地点双方议定；</w:t>
      </w:r>
    </w:p>
    <w:p>
      <w:pPr>
        <w:numPr>
          <w:ilvl w:val="0"/>
          <w:numId w:val="0"/>
        </w:numPr>
        <w:ind w:firstLine="480" w:firstLineChars="200"/>
        <w:rPr>
          <w:rFonts w:hint="default"/>
          <w:lang w:val="en-US" w:eastAsia="zh-CN"/>
        </w:rPr>
      </w:pPr>
      <w:r>
        <w:rPr>
          <w:rFonts w:hint="eastAsia" w:cs="仿宋"/>
          <w:sz w:val="24"/>
          <w:szCs w:val="24"/>
          <w:lang w:eastAsia="zh-CN"/>
        </w:rPr>
        <w:t>（</w:t>
      </w:r>
      <w:r>
        <w:rPr>
          <w:rFonts w:hint="eastAsia" w:ascii="仿宋" w:hAnsi="仿宋" w:eastAsia="仿宋" w:cs="仿宋"/>
          <w:sz w:val="24"/>
          <w:szCs w:val="24"/>
        </w:rPr>
        <w:t>3</w:t>
      </w:r>
      <w:r>
        <w:rPr>
          <w:rFonts w:hint="eastAsia" w:cs="仿宋"/>
          <w:sz w:val="24"/>
          <w:szCs w:val="24"/>
          <w:lang w:eastAsia="zh-CN"/>
        </w:rPr>
        <w:t>）</w:t>
      </w:r>
      <w:r>
        <w:rPr>
          <w:rFonts w:hint="eastAsia" w:ascii="仿宋" w:hAnsi="仿宋" w:eastAsia="仿宋" w:cs="仿宋"/>
          <w:sz w:val="24"/>
          <w:szCs w:val="24"/>
        </w:rPr>
        <w:t>应提供各用户的培训计划，包括培训方式、培训文件、课程内容、人数、时间、地点等。</w:t>
      </w:r>
    </w:p>
    <w:p>
      <w:pPr>
        <w:spacing w:line="360" w:lineRule="auto"/>
        <w:ind w:firstLine="562" w:firstLineChars="200"/>
        <w:rPr>
          <w:rFonts w:hint="eastAsia" w:ascii="宋体" w:hAnsi="宋体" w:eastAsia="仿宋" w:cs="宋体"/>
          <w:b/>
          <w:sz w:val="28"/>
          <w:szCs w:val="28"/>
          <w:lang w:eastAsia="zh-CN"/>
        </w:rPr>
      </w:pPr>
      <w:r>
        <w:rPr>
          <w:rFonts w:hint="eastAsia" w:ascii="宋体" w:hAnsi="宋体" w:cs="宋体"/>
          <w:b/>
          <w:sz w:val="28"/>
          <w:szCs w:val="28"/>
          <w:lang w:eastAsia="zh-CN"/>
        </w:rPr>
        <w:t>十</w:t>
      </w:r>
      <w:r>
        <w:rPr>
          <w:rFonts w:hint="eastAsia" w:ascii="宋体" w:hAnsi="宋体" w:cs="宋体"/>
          <w:b/>
          <w:sz w:val="28"/>
          <w:szCs w:val="28"/>
        </w:rPr>
        <w:t>、其他</w:t>
      </w:r>
      <w:r>
        <w:rPr>
          <w:rFonts w:hint="eastAsia" w:ascii="宋体" w:hAnsi="宋体" w:cs="宋体"/>
          <w:b/>
          <w:sz w:val="28"/>
          <w:szCs w:val="28"/>
          <w:lang w:eastAsia="zh-CN"/>
        </w:rPr>
        <w:t>说明</w:t>
      </w:r>
    </w:p>
    <w:p>
      <w:pPr>
        <w:spacing w:line="312" w:lineRule="auto"/>
        <w:ind w:firstLine="480" w:firstLineChars="200"/>
        <w:rPr>
          <w:rFonts w:hint="eastAsia" w:ascii="仿宋" w:hAnsi="仿宋" w:eastAsia="仿宋" w:cs="仿宋"/>
          <w:sz w:val="24"/>
        </w:rPr>
      </w:pPr>
      <w:r>
        <w:rPr>
          <w:rFonts w:hint="eastAsia" w:ascii="宋体" w:hAnsi="宋体" w:cs="宋体"/>
          <w:sz w:val="24"/>
        </w:rPr>
        <w:t>1、中标后三天内须提供设计方案及施工图文本和电子版交于采购单位。</w:t>
      </w:r>
      <w:r>
        <w:rPr>
          <w:rFonts w:hint="eastAsia" w:ascii="仿宋" w:hAnsi="仿宋" w:eastAsia="仿宋" w:cs="仿宋"/>
          <w:sz w:val="24"/>
        </w:rPr>
        <w:t>中标人需无条件配合业主根据专家领导提出的意见对设计方案及施工图进行修改完善和优化，直至通过,其间发生的费用由中标人承担。</w:t>
      </w:r>
    </w:p>
    <w:p>
      <w:pPr>
        <w:spacing w:line="360" w:lineRule="auto"/>
        <w:ind w:firstLine="460" w:firstLineChars="192"/>
        <w:rPr>
          <w:rFonts w:ascii="宋体" w:hAnsi="宋体" w:cs="宋体"/>
          <w:sz w:val="24"/>
        </w:rPr>
      </w:pPr>
      <w:r>
        <w:rPr>
          <w:rFonts w:hint="eastAsia" w:ascii="宋体" w:hAnsi="宋体" w:cs="宋体"/>
          <w:sz w:val="24"/>
        </w:rPr>
        <w:t>2、</w:t>
      </w:r>
      <w:r>
        <w:rPr>
          <w:rFonts w:hint="eastAsia" w:ascii="宋体" w:hAnsi="宋体" w:cs="宋体"/>
          <w:sz w:val="24"/>
          <w:lang w:eastAsia="zh-CN"/>
        </w:rPr>
        <w:t>中标</w:t>
      </w:r>
      <w:r>
        <w:rPr>
          <w:rFonts w:hint="eastAsia" w:ascii="宋体" w:hAnsi="宋体" w:cs="宋体"/>
          <w:sz w:val="24"/>
        </w:rPr>
        <w:t>供应商项目实施完成后必须向采购单位提交设计成果：纸质文件（竣工蓝图）至少6份，电子版1份。</w:t>
      </w:r>
    </w:p>
    <w:p>
      <w:pPr>
        <w:spacing w:line="360" w:lineRule="auto"/>
        <w:ind w:firstLine="460" w:firstLineChars="192"/>
        <w:rPr>
          <w:rFonts w:ascii="宋体" w:hAnsi="宋体" w:cs="宋体"/>
          <w:sz w:val="24"/>
        </w:rPr>
      </w:pPr>
      <w:r>
        <w:rPr>
          <w:rFonts w:hint="eastAsia" w:ascii="宋体" w:hAnsi="宋体" w:cs="宋体"/>
          <w:sz w:val="24"/>
        </w:rPr>
        <w:t>3、违约责任：成交供应商应按照采购方的要求，按期、保质完成，若发生有延迟交付等行为，则按政府采购法、合同法等相关规定处理。</w:t>
      </w:r>
    </w:p>
    <w:p>
      <w:pPr>
        <w:spacing w:line="360" w:lineRule="auto"/>
        <w:ind w:firstLine="460" w:firstLineChars="192"/>
        <w:rPr>
          <w:rFonts w:ascii="宋体" w:hAnsi="宋体" w:cs="宋体"/>
          <w:sz w:val="24"/>
        </w:rPr>
      </w:pPr>
      <w:r>
        <w:rPr>
          <w:rFonts w:hint="eastAsia" w:ascii="宋体" w:hAnsi="宋体" w:cs="宋体"/>
          <w:sz w:val="24"/>
        </w:rPr>
        <w:t>4、一旦投标，只要是招标文件规定提交的内容和投标响应供应商为本采购项目提供的，所涉及的全部版权、知识产权、著作权等，无论是响应供应商独有的、还是投标响应供应商使用其他权利人的，采购人拥有百分百无偿使用的权力；响应供应商如涉及侵权行为的，其法律和经济责任均由该响应供应商承担，与采购人无关；绝不能因为响应供应商的违法行为而导致采购人无法使用。</w:t>
      </w:r>
    </w:p>
    <w:p>
      <w:pPr>
        <w:spacing w:line="360" w:lineRule="auto"/>
        <w:ind w:firstLine="463" w:firstLineChars="192"/>
        <w:rPr>
          <w:rFonts w:hint="eastAsia" w:ascii="仿宋" w:hAnsi="仿宋" w:eastAsia="仿宋" w:cs="仿宋"/>
          <w:b/>
          <w:bCs/>
          <w:sz w:val="24"/>
        </w:rPr>
      </w:pPr>
      <w:r>
        <w:rPr>
          <w:rFonts w:hint="eastAsia" w:ascii="仿宋" w:hAnsi="仿宋" w:eastAsia="仿宋" w:cs="仿宋"/>
          <w:b/>
          <w:bCs/>
          <w:sz w:val="24"/>
        </w:rPr>
        <w:t>5、项目结算约定：本项目完成后，在设计及数量不变的前提下,按原合同总金额结算。项目过程中如产生经采购单位批准的设计及数量变更的,则费用相应增减，具体调整方式为：</w:t>
      </w:r>
    </w:p>
    <w:p>
      <w:pPr>
        <w:spacing w:line="312" w:lineRule="auto"/>
        <w:ind w:left="-65" w:leftChars="-27" w:right="-202" w:rightChars="-84" w:firstLine="480" w:firstLineChars="200"/>
        <w:rPr>
          <w:rFonts w:hint="default" w:ascii="仿宋" w:hAnsi="仿宋" w:eastAsia="仿宋" w:cs="仿宋"/>
          <w:i w:val="0"/>
          <w:iCs w:val="0"/>
          <w:color w:val="auto"/>
          <w:sz w:val="24"/>
          <w:lang w:val="en-US" w:eastAsia="zh-CN"/>
        </w:rPr>
      </w:pPr>
      <w:r>
        <w:rPr>
          <w:rFonts w:hint="eastAsia" w:cs="仿宋"/>
          <w:i w:val="0"/>
          <w:iCs w:val="0"/>
          <w:color w:val="auto"/>
          <w:sz w:val="24"/>
          <w:lang w:val="en-US" w:eastAsia="zh-CN"/>
        </w:rPr>
        <w:t>（1）设计费报价后不作调整；</w:t>
      </w:r>
    </w:p>
    <w:p>
      <w:pPr>
        <w:spacing w:line="312" w:lineRule="auto"/>
        <w:ind w:left="-65" w:leftChars="-27" w:right="-202" w:rightChars="-84" w:firstLine="480" w:firstLineChars="200"/>
        <w:rPr>
          <w:rFonts w:hint="default" w:ascii="仿宋" w:hAnsi="仿宋" w:eastAsia="仿宋" w:cs="仿宋"/>
          <w:i w:val="0"/>
          <w:iCs w:val="0"/>
          <w:color w:val="auto"/>
          <w:sz w:val="24"/>
          <w:highlight w:val="none"/>
          <w:lang w:val="en-US" w:eastAsia="zh-CN"/>
        </w:rPr>
      </w:pPr>
      <w:r>
        <w:rPr>
          <w:rFonts w:hint="eastAsia" w:cs="仿宋"/>
          <w:i w:val="0"/>
          <w:iCs w:val="0"/>
          <w:color w:val="auto"/>
          <w:sz w:val="24"/>
          <w:lang w:val="en-US" w:eastAsia="zh-CN"/>
        </w:rPr>
        <w:t>（2）基础装饰、陈列布展及多媒体部分，投标清单内已列明的以投标报价按实结算，新增清单内未列明部分单价按市场询价及业主认可为准再结算。</w:t>
      </w:r>
      <w:r>
        <w:rPr>
          <w:rFonts w:hint="eastAsia" w:ascii="仿宋" w:hAnsi="仿宋" w:eastAsia="仿宋" w:cs="仿宋"/>
          <w:b/>
          <w:bCs/>
          <w:i w:val="0"/>
          <w:iCs w:val="0"/>
          <w:color w:val="auto"/>
          <w:sz w:val="24"/>
          <w:highlight w:val="none"/>
        </w:rPr>
        <w:t>无论增加多少，则不得超过预算总价，超过部分不予以结算。</w:t>
      </w:r>
    </w:p>
    <w:p>
      <w:pPr>
        <w:spacing w:line="312" w:lineRule="auto"/>
        <w:ind w:left="-65" w:leftChars="-27" w:right="-202" w:rightChars="-84" w:firstLine="480" w:firstLineChars="200"/>
        <w:rPr>
          <w:rFonts w:hint="eastAsia" w:cs="仿宋"/>
          <w:i w:val="0"/>
          <w:iCs w:val="0"/>
          <w:color w:val="auto"/>
          <w:sz w:val="24"/>
          <w:lang w:val="en-US" w:eastAsia="zh-CN"/>
        </w:rPr>
      </w:pPr>
      <w:r>
        <w:rPr>
          <w:rFonts w:hint="eastAsia" w:cs="仿宋"/>
          <w:i w:val="0"/>
          <w:iCs w:val="0"/>
          <w:color w:val="auto"/>
          <w:sz w:val="24"/>
          <w:lang w:val="en-US" w:eastAsia="zh-CN"/>
        </w:rPr>
        <w:t>（3）非遗物品采集的结算以市场询价、专家评审及业主方认可为结算依据。</w:t>
      </w:r>
    </w:p>
    <w:p>
      <w:pPr>
        <w:spacing w:line="312" w:lineRule="auto"/>
        <w:ind w:firstLine="482" w:firstLineChars="200"/>
        <w:rPr>
          <w:rFonts w:hint="eastAsia" w:ascii="仿宋" w:hAnsi="仿宋" w:eastAsia="仿宋" w:cs="仿宋"/>
          <w:b/>
          <w:bCs/>
          <w:sz w:val="24"/>
        </w:rPr>
      </w:pPr>
      <w:r>
        <w:rPr>
          <w:rFonts w:hint="eastAsia" w:cs="仿宋"/>
          <w:b/>
          <w:bCs/>
          <w:sz w:val="24"/>
          <w:lang w:val="en-US" w:eastAsia="zh-CN"/>
        </w:rPr>
        <w:t>6、</w:t>
      </w:r>
      <w:r>
        <w:rPr>
          <w:rFonts w:hint="eastAsia" w:ascii="仿宋" w:hAnsi="仿宋" w:eastAsia="仿宋" w:cs="仿宋"/>
          <w:b/>
          <w:bCs/>
          <w:sz w:val="24"/>
        </w:rPr>
        <w:t>项目</w:t>
      </w:r>
      <w:r>
        <w:rPr>
          <w:rFonts w:hint="eastAsia" w:cs="仿宋"/>
          <w:b/>
          <w:bCs/>
          <w:sz w:val="24"/>
          <w:lang w:eastAsia="zh-CN"/>
        </w:rPr>
        <w:t>实施</w:t>
      </w:r>
      <w:r>
        <w:rPr>
          <w:rFonts w:hint="eastAsia" w:ascii="仿宋" w:hAnsi="仿宋" w:eastAsia="仿宋" w:cs="仿宋"/>
          <w:b/>
          <w:bCs/>
          <w:sz w:val="24"/>
        </w:rPr>
        <w:t>期间发生的所有安全责任事故，由中标单位负全部责任。</w:t>
      </w:r>
    </w:p>
    <w:p>
      <w:pPr>
        <w:spacing w:line="312" w:lineRule="auto"/>
        <w:ind w:left="-65" w:leftChars="-27" w:right="-202" w:rightChars="-84" w:firstLine="562" w:firstLineChars="200"/>
        <w:rPr>
          <w:rFonts w:hint="eastAsia" w:ascii="仿宋" w:hAnsi="仿宋" w:eastAsia="仿宋" w:cs="仿宋"/>
          <w:b/>
          <w:sz w:val="28"/>
          <w:szCs w:val="28"/>
        </w:rPr>
      </w:pPr>
      <w:r>
        <w:rPr>
          <w:rFonts w:hint="eastAsia" w:cs="仿宋"/>
          <w:b/>
          <w:sz w:val="28"/>
          <w:szCs w:val="28"/>
          <w:lang w:eastAsia="zh-CN"/>
        </w:rPr>
        <w:t>十一</w:t>
      </w:r>
      <w:r>
        <w:rPr>
          <w:rFonts w:hint="eastAsia" w:ascii="仿宋" w:hAnsi="仿宋" w:eastAsia="仿宋" w:cs="仿宋"/>
          <w:b/>
          <w:sz w:val="28"/>
          <w:szCs w:val="28"/>
        </w:rPr>
        <w:t>、项目款的结算</w:t>
      </w:r>
    </w:p>
    <w:p>
      <w:pPr>
        <w:spacing w:line="312" w:lineRule="auto"/>
        <w:ind w:left="-65" w:leftChars="-27" w:right="-202" w:rightChars="-84" w:firstLine="480" w:firstLineChars="200"/>
        <w:rPr>
          <w:rFonts w:hint="eastAsia" w:ascii="仿宋" w:hAnsi="仿宋" w:eastAsia="仿宋" w:cs="仿宋"/>
          <w:sz w:val="24"/>
        </w:rPr>
      </w:pPr>
      <w:r>
        <w:rPr>
          <w:rFonts w:hint="eastAsia" w:ascii="仿宋" w:hAnsi="仿宋" w:eastAsia="仿宋" w:cs="仿宋"/>
          <w:sz w:val="24"/>
        </w:rPr>
        <w:t>采购单位根据合同、投标文件等资料进行验收。</w:t>
      </w:r>
    </w:p>
    <w:p>
      <w:pPr>
        <w:spacing w:line="312" w:lineRule="auto"/>
        <w:ind w:left="-65" w:leftChars="-27" w:right="-202" w:rightChars="-84" w:firstLine="480" w:firstLineChars="200"/>
        <w:rPr>
          <w:rFonts w:hint="eastAsia" w:ascii="仿宋" w:hAnsi="仿宋" w:eastAsia="仿宋" w:cs="仿宋"/>
          <w:sz w:val="24"/>
        </w:rPr>
      </w:pPr>
      <w:r>
        <w:rPr>
          <w:rFonts w:hint="eastAsia" w:ascii="仿宋" w:hAnsi="仿宋" w:eastAsia="仿宋" w:cs="仿宋"/>
          <w:sz w:val="24"/>
        </w:rPr>
        <w:t>项目款结算采取分期付款方式。</w:t>
      </w:r>
    </w:p>
    <w:p>
      <w:pPr>
        <w:spacing w:line="312" w:lineRule="auto"/>
        <w:ind w:left="-65" w:leftChars="-27" w:right="-202" w:rightChars="-84" w:firstLine="480" w:firstLineChars="200"/>
        <w:rPr>
          <w:rFonts w:hint="eastAsia" w:ascii="仿宋" w:hAnsi="仿宋" w:eastAsia="仿宋" w:cs="仿宋"/>
          <w:sz w:val="24"/>
        </w:rPr>
      </w:pPr>
      <w:r>
        <w:rPr>
          <w:rFonts w:hint="eastAsia" w:ascii="仿宋" w:hAnsi="仿宋" w:eastAsia="仿宋" w:cs="仿宋"/>
          <w:sz w:val="24"/>
        </w:rPr>
        <w:t>（1）合同签订生效后，成交供应商进场施工次日起7个工作日内，采购单位向成交供应商支付合同总价的30%预付款；</w:t>
      </w:r>
    </w:p>
    <w:p>
      <w:pPr>
        <w:spacing w:line="312" w:lineRule="auto"/>
        <w:ind w:left="-65" w:leftChars="-27" w:right="-202" w:rightChars="-84" w:firstLine="480" w:firstLineChars="200"/>
        <w:rPr>
          <w:rFonts w:hint="eastAsia" w:ascii="仿宋" w:hAnsi="仿宋" w:eastAsia="仿宋" w:cs="仿宋"/>
          <w:sz w:val="24"/>
        </w:rPr>
      </w:pPr>
      <w:r>
        <w:rPr>
          <w:rFonts w:hint="eastAsia" w:ascii="仿宋" w:hAnsi="仿宋" w:eastAsia="仿宋" w:cs="仿宋"/>
          <w:sz w:val="24"/>
        </w:rPr>
        <w:t>（</w:t>
      </w:r>
      <w:r>
        <w:rPr>
          <w:rFonts w:hint="eastAsia" w:cs="仿宋"/>
          <w:sz w:val="24"/>
          <w:lang w:val="en-US" w:eastAsia="zh-CN"/>
        </w:rPr>
        <w:t>2</w:t>
      </w:r>
      <w:r>
        <w:rPr>
          <w:rFonts w:hint="eastAsia" w:ascii="仿宋" w:hAnsi="仿宋" w:eastAsia="仿宋" w:cs="仿宋"/>
          <w:sz w:val="24"/>
        </w:rPr>
        <w:t>）本项目通过</w:t>
      </w:r>
      <w:r>
        <w:rPr>
          <w:rFonts w:hint="eastAsia" w:cs="仿宋"/>
          <w:sz w:val="24"/>
          <w:lang w:eastAsia="zh-CN"/>
        </w:rPr>
        <w:t>初步</w:t>
      </w:r>
      <w:r>
        <w:rPr>
          <w:rFonts w:hint="eastAsia" w:ascii="仿宋" w:hAnsi="仿宋" w:eastAsia="仿宋" w:cs="仿宋"/>
          <w:sz w:val="24"/>
        </w:rPr>
        <w:t>验收，且成交供应商提供完整的项目资料并经采购单位认可后，采购单位向成交供应商支付至合同总价的</w:t>
      </w:r>
      <w:r>
        <w:rPr>
          <w:rFonts w:hint="eastAsia" w:cs="仿宋"/>
          <w:sz w:val="24"/>
          <w:lang w:val="en-US" w:eastAsia="zh-CN"/>
        </w:rPr>
        <w:t>7</w:t>
      </w:r>
      <w:r>
        <w:rPr>
          <w:rFonts w:hint="eastAsia" w:ascii="仿宋" w:hAnsi="仿宋" w:eastAsia="仿宋" w:cs="仿宋"/>
          <w:sz w:val="24"/>
        </w:rPr>
        <w:t>0%；</w:t>
      </w:r>
    </w:p>
    <w:p>
      <w:pPr>
        <w:spacing w:line="312" w:lineRule="auto"/>
        <w:ind w:left="-65" w:leftChars="-27" w:right="-202" w:rightChars="-84" w:firstLine="480" w:firstLineChars="200"/>
        <w:rPr>
          <w:rFonts w:hint="eastAsia" w:ascii="仿宋" w:hAnsi="仿宋" w:eastAsia="仿宋" w:cs="仿宋"/>
          <w:sz w:val="24"/>
        </w:rPr>
      </w:pPr>
      <w:r>
        <w:rPr>
          <w:rFonts w:hint="eastAsia" w:ascii="仿宋" w:hAnsi="仿宋" w:eastAsia="仿宋" w:cs="仿宋"/>
          <w:sz w:val="24"/>
        </w:rPr>
        <w:t>（</w:t>
      </w:r>
      <w:r>
        <w:rPr>
          <w:rFonts w:hint="eastAsia" w:cs="仿宋"/>
          <w:sz w:val="24"/>
          <w:lang w:val="en-US" w:eastAsia="zh-CN"/>
        </w:rPr>
        <w:t>3</w:t>
      </w:r>
      <w:r>
        <w:rPr>
          <w:rFonts w:hint="eastAsia" w:ascii="仿宋" w:hAnsi="仿宋" w:eastAsia="仿宋" w:cs="仿宋"/>
          <w:sz w:val="24"/>
        </w:rPr>
        <w:t>）待本项目</w:t>
      </w:r>
      <w:r>
        <w:rPr>
          <w:rFonts w:hint="eastAsia" w:cs="仿宋"/>
          <w:sz w:val="24"/>
          <w:lang w:eastAsia="zh-CN"/>
        </w:rPr>
        <w:t>通过最终验收及</w:t>
      </w:r>
      <w:r>
        <w:rPr>
          <w:rFonts w:hint="eastAsia" w:ascii="仿宋" w:hAnsi="仿宋" w:eastAsia="仿宋" w:cs="仿宋"/>
          <w:sz w:val="24"/>
        </w:rPr>
        <w:t>委托第三方审计结束后，采购单位向成交供应商支付项目余款(余款=审定价一已付款金额)。</w:t>
      </w:r>
    </w:p>
    <w:p>
      <w:pPr>
        <w:spacing w:line="312" w:lineRule="auto"/>
        <w:ind w:left="-65" w:leftChars="-27" w:right="-202" w:rightChars="-84" w:firstLine="480" w:firstLineChars="200"/>
        <w:rPr>
          <w:rFonts w:hint="eastAsia" w:ascii="仿宋" w:hAnsi="仿宋" w:eastAsia="仿宋" w:cs="仿宋"/>
          <w:sz w:val="24"/>
        </w:rPr>
      </w:pPr>
      <w:r>
        <w:rPr>
          <w:rFonts w:hint="eastAsia" w:ascii="仿宋" w:hAnsi="仿宋" w:eastAsia="仿宋" w:cs="仿宋"/>
          <w:sz w:val="24"/>
        </w:rPr>
        <w:t>支付项目款时，供应商将结款申请1份、发票原件（按当期应付金额开具）及复印件1份、合同复印件1份、货物设备（工程量）清单和经采购单位验收确认的验收报告提交采购单位，由采购单位向成交供应商支付结算当期项目款。</w:t>
      </w:r>
    </w:p>
    <w:p>
      <w:pPr>
        <w:spacing w:line="312" w:lineRule="auto"/>
        <w:ind w:left="-65" w:leftChars="-27" w:right="-202" w:rightChars="-84" w:firstLine="562" w:firstLineChars="200"/>
        <w:rPr>
          <w:rFonts w:hint="eastAsia" w:ascii="仿宋" w:hAnsi="仿宋" w:eastAsia="仿宋" w:cs="仿宋"/>
          <w:b/>
          <w:sz w:val="28"/>
          <w:szCs w:val="28"/>
        </w:rPr>
      </w:pPr>
      <w:r>
        <w:rPr>
          <w:rFonts w:hint="eastAsia" w:ascii="仿宋" w:hAnsi="仿宋" w:eastAsia="仿宋" w:cs="仿宋"/>
          <w:b/>
          <w:sz w:val="28"/>
          <w:szCs w:val="28"/>
        </w:rPr>
        <w:t>十</w:t>
      </w:r>
      <w:r>
        <w:rPr>
          <w:rFonts w:hint="eastAsia" w:cs="仿宋"/>
          <w:b/>
          <w:sz w:val="28"/>
          <w:szCs w:val="28"/>
          <w:lang w:eastAsia="zh-CN"/>
        </w:rPr>
        <w:t>二</w:t>
      </w:r>
      <w:r>
        <w:rPr>
          <w:rFonts w:hint="eastAsia" w:ascii="仿宋" w:hAnsi="仿宋" w:eastAsia="仿宋" w:cs="仿宋"/>
          <w:b/>
          <w:sz w:val="28"/>
          <w:szCs w:val="28"/>
        </w:rPr>
        <w:t>、履约保证金</w:t>
      </w:r>
    </w:p>
    <w:p>
      <w:pPr>
        <w:pageBreakBefore w:val="0"/>
        <w:kinsoku/>
        <w:wordWrap w:val="0"/>
        <w:topLinePunct/>
        <w:bidi w:val="0"/>
        <w:spacing w:beforeAutospacing="0" w:afterAutospacing="0" w:line="440" w:lineRule="exact"/>
        <w:ind w:firstLine="480" w:firstLineChars="200"/>
      </w:pPr>
      <w:r>
        <w:rPr>
          <w:rFonts w:hint="eastAsia"/>
          <w:highlight w:val="none"/>
        </w:rPr>
        <w:t>1</w:t>
      </w:r>
      <w:r>
        <w:rPr>
          <w:rFonts w:hint="eastAsia"/>
          <w:highlight w:val="none"/>
          <w:lang w:eastAsia="zh-CN"/>
        </w:rPr>
        <w:t>.</w:t>
      </w:r>
      <w:r>
        <w:rPr>
          <w:rFonts w:hint="eastAsia"/>
          <w:highlight w:val="none"/>
        </w:rPr>
        <w:t>签订合同时中标人应向采购人缴纳</w:t>
      </w:r>
      <w:r>
        <w:rPr>
          <w:rFonts w:hint="eastAsia"/>
          <w:color w:val="auto"/>
          <w:highlight w:val="none"/>
        </w:rPr>
        <w:t>合同金额的5</w:t>
      </w:r>
      <w:r>
        <w:rPr>
          <w:rFonts w:hint="eastAsia"/>
          <w:highlight w:val="none"/>
        </w:rPr>
        <w:t>%作为履约保证金，中标人在合同签订后5日内交付至指定账户。</w:t>
      </w:r>
      <w:r>
        <w:rPr>
          <w:rFonts w:hint="eastAsia"/>
          <w:highlight w:val="none"/>
          <w:lang w:eastAsia="zh-CN"/>
        </w:rPr>
        <w:t>项目验收合格后十个工作日内</w:t>
      </w:r>
      <w:r>
        <w:rPr>
          <w:rFonts w:hint="eastAsia"/>
          <w:color w:val="FF0000"/>
          <w:highlight w:val="none"/>
        </w:rPr>
        <w:t>，</w:t>
      </w:r>
      <w:r>
        <w:rPr>
          <w:rFonts w:hint="eastAsia"/>
          <w:highlight w:val="none"/>
        </w:rPr>
        <w:t>采购人无息退还履</w:t>
      </w:r>
      <w:r>
        <w:rPr>
          <w:rFonts w:hint="eastAsia"/>
        </w:rPr>
        <w:t>约保证金</w:t>
      </w:r>
      <w:r>
        <w:rPr>
          <w:rFonts w:hint="eastAsia" w:ascii="仿宋" w:hAnsi="仿宋" w:eastAsia="仿宋" w:cs="仿宋"/>
          <w:bCs/>
          <w:sz w:val="24"/>
        </w:rPr>
        <w:t>（如有处罚相应扣除）。</w:t>
      </w:r>
    </w:p>
    <w:p>
      <w:pPr>
        <w:pStyle w:val="49"/>
        <w:widowControl/>
        <w:wordWrap w:val="0"/>
        <w:topLinePunct/>
        <w:adjustRightInd w:val="0"/>
        <w:spacing w:beforeLines="0" w:afterLines="0" w:line="360" w:lineRule="auto"/>
        <w:ind w:firstLine="480" w:firstLineChars="200"/>
        <w:jc w:val="left"/>
        <w:textAlignment w:val="baseline"/>
        <w:rPr>
          <w:rFonts w:hint="eastAsia" w:ascii="仿宋" w:hAnsi="仿宋" w:eastAsia="仿宋" w:cs="仿宋"/>
          <w:color w:val="auto"/>
        </w:rPr>
      </w:pPr>
      <w:r>
        <w:rPr>
          <w:rFonts w:hint="eastAsia" w:ascii="仿宋" w:hAnsi="仿宋" w:eastAsia="仿宋" w:cs="仿宋"/>
          <w:color w:val="auto"/>
        </w:rPr>
        <w:t>2.缴纳方式：可采用转账或履约保函形式。</w:t>
      </w:r>
    </w:p>
    <w:p>
      <w:pPr>
        <w:spacing w:line="312" w:lineRule="auto"/>
        <w:ind w:left="-65" w:leftChars="-27" w:right="-202" w:rightChars="-84" w:firstLine="562" w:firstLineChars="200"/>
        <w:rPr>
          <w:rFonts w:hint="eastAsia" w:ascii="仿宋" w:hAnsi="仿宋" w:eastAsia="仿宋" w:cs="仿宋"/>
          <w:b/>
          <w:sz w:val="28"/>
          <w:szCs w:val="28"/>
        </w:rPr>
      </w:pPr>
      <w:r>
        <w:rPr>
          <w:rFonts w:hint="eastAsia" w:ascii="仿宋" w:hAnsi="仿宋" w:eastAsia="仿宋" w:cs="仿宋"/>
          <w:b/>
          <w:sz w:val="28"/>
          <w:szCs w:val="28"/>
        </w:rPr>
        <w:t>十</w:t>
      </w:r>
      <w:r>
        <w:rPr>
          <w:rFonts w:hint="eastAsia" w:cs="仿宋"/>
          <w:b/>
          <w:sz w:val="28"/>
          <w:szCs w:val="28"/>
          <w:lang w:eastAsia="zh-CN"/>
        </w:rPr>
        <w:t>三</w:t>
      </w:r>
      <w:r>
        <w:rPr>
          <w:rFonts w:hint="eastAsia" w:ascii="仿宋" w:hAnsi="仿宋" w:eastAsia="仿宋" w:cs="仿宋"/>
          <w:b/>
          <w:sz w:val="28"/>
          <w:szCs w:val="28"/>
        </w:rPr>
        <w:t>、验收</w:t>
      </w:r>
    </w:p>
    <w:p>
      <w:pPr>
        <w:pStyle w:val="1020"/>
        <w:spacing w:line="312" w:lineRule="auto"/>
        <w:rPr>
          <w:rFonts w:hint="eastAsia" w:ascii="仿宋" w:hAnsi="仿宋" w:eastAsia="仿宋" w:cs="仿宋"/>
          <w:kern w:val="2"/>
          <w:szCs w:val="24"/>
          <w:lang w:val="en-US"/>
        </w:rPr>
      </w:pPr>
      <w:r>
        <w:rPr>
          <w:rFonts w:hint="eastAsia" w:ascii="仿宋" w:hAnsi="仿宋" w:eastAsia="仿宋" w:cs="仿宋"/>
          <w:bCs/>
          <w:szCs w:val="24"/>
          <w:lang w:val="en-US"/>
        </w:rPr>
        <w:t xml:space="preserve">    1、</w:t>
      </w:r>
      <w:r>
        <w:rPr>
          <w:rFonts w:hint="eastAsia" w:ascii="仿宋" w:hAnsi="仿宋" w:eastAsia="仿宋" w:cs="仿宋"/>
          <w:kern w:val="2"/>
          <w:szCs w:val="24"/>
          <w:lang w:val="en-US"/>
        </w:rPr>
        <w:t>根据《杭州市政府采购履约验收暂行办法》（杭财采监〔2019〕10号）规定，采购人应当根据采购项目的具体情</w:t>
      </w:r>
      <w:r>
        <w:rPr>
          <w:rFonts w:hint="eastAsia" w:ascii="仿宋" w:hAnsi="仿宋" w:eastAsia="仿宋" w:cs="仿宋"/>
          <w:kern w:val="2"/>
          <w:szCs w:val="24"/>
          <w:highlight w:val="none"/>
          <w:lang w:val="en-US"/>
        </w:rPr>
        <w:t>况，</w:t>
      </w:r>
      <w:r>
        <w:rPr>
          <w:rFonts w:hint="eastAsia" w:ascii="宋体" w:hAnsi="宋体" w:eastAsia="仿宋" w:cs="宋体"/>
          <w:color w:val="000000"/>
          <w:kern w:val="3"/>
          <w:sz w:val="24"/>
          <w:szCs w:val="24"/>
          <w:highlight w:val="none"/>
          <w:lang w:val="en-US" w:eastAsia="zh-CN" w:bidi="ar-SA"/>
        </w:rPr>
        <w:t>自行组</w:t>
      </w:r>
      <w:r>
        <w:rPr>
          <w:rFonts w:hint="eastAsia" w:ascii="宋体" w:hAnsi="宋体" w:eastAsia="仿宋" w:cs="宋体"/>
          <w:color w:val="000000"/>
          <w:kern w:val="3"/>
          <w:sz w:val="24"/>
          <w:szCs w:val="24"/>
          <w:lang w:val="en-US" w:eastAsia="zh-CN" w:bidi="ar-SA"/>
        </w:rPr>
        <w:t>织项目验收或者委托采购代理机构验收。</w:t>
      </w:r>
    </w:p>
    <w:p>
      <w:pPr>
        <w:pStyle w:val="1020"/>
        <w:spacing w:line="312" w:lineRule="auto"/>
        <w:ind w:firstLine="480" w:firstLineChars="200"/>
        <w:rPr>
          <w:rFonts w:hint="eastAsia" w:ascii="仿宋" w:hAnsi="仿宋" w:eastAsia="仿宋" w:cs="仿宋"/>
          <w:bCs/>
          <w:szCs w:val="24"/>
          <w:lang w:val="en-US"/>
        </w:rPr>
      </w:pPr>
      <w:r>
        <w:rPr>
          <w:rFonts w:hint="eastAsia" w:ascii="仿宋" w:hAnsi="仿宋" w:eastAsia="仿宋" w:cs="仿宋"/>
          <w:bCs/>
          <w:szCs w:val="24"/>
          <w:lang w:val="en-US"/>
        </w:rPr>
        <w:t>2、供货完成后，进行初验，初验完成后，组织终验，最终验收不合格，中标方整改，由此所产生的所有损失由中标单位承担（包括验收评审费用等）。</w:t>
      </w:r>
    </w:p>
    <w:p>
      <w:pPr>
        <w:widowControl/>
        <w:wordWrap w:val="0"/>
        <w:topLinePunct/>
        <w:adjustRightInd w:val="0"/>
        <w:ind w:firstLine="562" w:firstLineChars="200"/>
        <w:textAlignment w:val="baseline"/>
        <w:rPr>
          <w:rFonts w:hint="eastAsia" w:ascii="仿宋" w:hAnsi="仿宋" w:eastAsia="仿宋" w:cs="仿宋"/>
          <w:b/>
          <w:color w:val="auto"/>
          <w:sz w:val="28"/>
          <w:szCs w:val="28"/>
        </w:rPr>
      </w:pPr>
      <w:r>
        <w:rPr>
          <w:rFonts w:hint="eastAsia" w:ascii="仿宋" w:hAnsi="仿宋" w:eastAsia="仿宋" w:cs="仿宋"/>
          <w:b/>
          <w:color w:val="auto"/>
          <w:sz w:val="28"/>
          <w:szCs w:val="28"/>
        </w:rPr>
        <w:t>十</w:t>
      </w:r>
      <w:r>
        <w:rPr>
          <w:rFonts w:hint="eastAsia" w:cs="仿宋"/>
          <w:b/>
          <w:color w:val="auto"/>
          <w:sz w:val="28"/>
          <w:szCs w:val="28"/>
          <w:lang w:eastAsia="zh-CN"/>
        </w:rPr>
        <w:t>四</w:t>
      </w:r>
      <w:r>
        <w:rPr>
          <w:rFonts w:hint="eastAsia" w:ascii="仿宋" w:hAnsi="仿宋" w:eastAsia="仿宋" w:cs="仿宋"/>
          <w:b/>
          <w:color w:val="auto"/>
          <w:sz w:val="28"/>
          <w:szCs w:val="28"/>
        </w:rPr>
        <w:t>、转让和分包</w:t>
      </w:r>
    </w:p>
    <w:p>
      <w:pPr>
        <w:spacing w:line="312" w:lineRule="auto"/>
        <w:ind w:firstLine="482" w:firstLineChars="200"/>
        <w:rPr>
          <w:rFonts w:hint="eastAsia" w:ascii="仿宋" w:hAnsi="仿宋" w:eastAsia="仿宋" w:cs="仿宋"/>
          <w:sz w:val="24"/>
          <w:highlight w:val="none"/>
        </w:rPr>
      </w:pPr>
      <w:r>
        <w:rPr>
          <w:rFonts w:hint="eastAsia" w:ascii="仿宋" w:hAnsi="仿宋" w:eastAsia="仿宋" w:cs="仿宋"/>
          <w:b/>
          <w:bCs/>
          <w:color w:val="auto"/>
          <w:highlight w:val="none"/>
        </w:rPr>
        <w:t>本项目不得以任何形式进行转包及分包</w:t>
      </w:r>
      <w:r>
        <w:rPr>
          <w:rFonts w:hint="eastAsia" w:ascii="仿宋" w:hAnsi="仿宋" w:eastAsia="仿宋" w:cs="仿宋"/>
          <w:b/>
          <w:bCs/>
          <w:color w:val="auto"/>
          <w:highlight w:val="none"/>
          <w:lang w:eastAsia="zh-CN"/>
        </w:rPr>
        <w:t>。</w:t>
      </w:r>
      <w:r>
        <w:rPr>
          <w:rFonts w:hint="eastAsia" w:ascii="仿宋" w:hAnsi="仿宋" w:eastAsia="仿宋" w:cs="仿宋"/>
          <w:sz w:val="24"/>
          <w:highlight w:val="none"/>
        </w:rPr>
        <w:t>一经发现立即取消中标资格，作违约处理，并承担由此引起的一切经济损失。</w:t>
      </w:r>
    </w:p>
    <w:p>
      <w:pPr>
        <w:pStyle w:val="1020"/>
        <w:spacing w:line="312" w:lineRule="auto"/>
        <w:ind w:firstLine="480" w:firstLineChars="200"/>
        <w:rPr>
          <w:rFonts w:hint="eastAsia" w:ascii="仿宋" w:hAnsi="仿宋" w:eastAsia="仿宋" w:cs="仿宋"/>
          <w:bCs/>
          <w:szCs w:val="24"/>
          <w:highlight w:val="none"/>
          <w:lang w:val="en-US"/>
        </w:rPr>
      </w:pPr>
    </w:p>
    <w:p>
      <w:pPr>
        <w:adjustRightInd w:val="0"/>
        <w:snapToGrid w:val="0"/>
        <w:spacing w:line="360" w:lineRule="auto"/>
        <w:ind w:firstLine="482" w:firstLineChars="200"/>
        <w:rPr>
          <w:rFonts w:hint="eastAsia" w:ascii="仿宋" w:hAnsi="仿宋" w:eastAsia="仿宋" w:cs="仿宋"/>
          <w:highlight w:val="none"/>
        </w:rPr>
      </w:pPr>
      <w:r>
        <w:rPr>
          <w:rFonts w:hint="eastAsia" w:ascii="仿宋" w:hAnsi="仿宋" w:eastAsia="仿宋" w:cs="仿宋"/>
          <w:b/>
          <w:bCs/>
          <w:sz w:val="24"/>
          <w:highlight w:val="none"/>
        </w:rPr>
        <w:t>另附：原建筑</w:t>
      </w:r>
      <w:r>
        <w:rPr>
          <w:rFonts w:hint="eastAsia" w:cs="仿宋"/>
          <w:b/>
          <w:bCs/>
          <w:sz w:val="24"/>
          <w:highlight w:val="none"/>
          <w:lang w:eastAsia="zh-CN"/>
        </w:rPr>
        <w:t>平面</w:t>
      </w:r>
      <w:r>
        <w:rPr>
          <w:rFonts w:hint="eastAsia" w:ascii="仿宋" w:hAnsi="仿宋" w:eastAsia="仿宋" w:cs="仿宋"/>
          <w:b/>
          <w:bCs/>
          <w:sz w:val="24"/>
          <w:highlight w:val="none"/>
        </w:rPr>
        <w:t>参考图纸；其他以现场踏勘为准。</w:t>
      </w:r>
      <w:bookmarkEnd w:id="5"/>
      <w:bookmarkEnd w:id="6"/>
      <w:bookmarkEnd w:id="7"/>
      <w:bookmarkEnd w:id="8"/>
      <w:bookmarkEnd w:id="9"/>
      <w:bookmarkEnd w:id="10"/>
    </w:p>
    <w:p>
      <w:pPr>
        <w:rPr>
          <w:b/>
          <w:bCs/>
          <w:color w:val="FF0000"/>
          <w:kern w:val="2"/>
        </w:rPr>
      </w:pPr>
      <w:r>
        <w:rPr>
          <w:b/>
          <w:bCs/>
          <w:color w:val="FF0000"/>
          <w:kern w:val="2"/>
        </w:rPr>
        <w:br w:type="page"/>
      </w:r>
    </w:p>
    <w:p>
      <w:pPr>
        <w:pageBreakBefore w:val="0"/>
        <w:kinsoku/>
        <w:wordWrap w:val="0"/>
        <w:topLinePunct/>
        <w:bidi w:val="0"/>
        <w:spacing w:beforeAutospacing="0" w:afterAutospacing="0" w:line="440" w:lineRule="exact"/>
        <w:rPr>
          <w:b/>
          <w:bCs/>
          <w:color w:val="FF0000"/>
          <w:kern w:val="2"/>
        </w:rPr>
      </w:pPr>
    </w:p>
    <w:p>
      <w:pPr>
        <w:pStyle w:val="6"/>
        <w:pageBreakBefore w:val="0"/>
        <w:kinsoku/>
        <w:bidi w:val="0"/>
        <w:spacing w:beforeAutospacing="0" w:afterAutospacing="0" w:line="440" w:lineRule="exact"/>
      </w:pPr>
      <w:bookmarkStart w:id="13" w:name="_Toc1180707375"/>
      <w:r>
        <w:rPr>
          <w:rFonts w:hint="eastAsia"/>
        </w:rPr>
        <w:t>第五章  杭州市富阳区政府采购合同主要条款</w:t>
      </w:r>
      <w:bookmarkEnd w:id="13"/>
    </w:p>
    <w:p>
      <w:pPr>
        <w:pageBreakBefore w:val="0"/>
        <w:widowControl/>
        <w:kinsoku/>
        <w:wordWrap w:val="0"/>
        <w:topLinePunct/>
        <w:bidi w:val="0"/>
        <w:adjustRightInd w:val="0"/>
        <w:spacing w:beforeAutospacing="0" w:afterAutospacing="0" w:line="440" w:lineRule="exact"/>
        <w:jc w:val="center"/>
        <w:textAlignment w:val="baseline"/>
        <w:rPr>
          <w:rFonts w:hint="eastAsia" w:cs="仿宋_GB2312"/>
          <w:kern w:val="0"/>
          <w:sz w:val="28"/>
          <w:szCs w:val="28"/>
        </w:rPr>
      </w:pPr>
      <w:r>
        <w:rPr>
          <w:rFonts w:hint="eastAsia" w:cs="仿宋_GB2312"/>
          <w:kern w:val="0"/>
          <w:sz w:val="28"/>
          <w:szCs w:val="28"/>
        </w:rPr>
        <w:t>（本合同为合同样稿，最终稿由三方协商后确定）</w:t>
      </w:r>
    </w:p>
    <w:p>
      <w:pPr>
        <w:pageBreakBefore w:val="0"/>
        <w:kinsoku/>
        <w:wordWrap w:val="0"/>
        <w:topLinePunct/>
        <w:bidi w:val="0"/>
        <w:adjustRightInd w:val="0"/>
        <w:spacing w:beforeAutospacing="0" w:afterAutospacing="0" w:line="440" w:lineRule="exact"/>
        <w:ind w:firstLine="480" w:firstLineChars="200"/>
        <w:rPr>
          <w:bCs/>
          <w:color w:val="000000" w:themeColor="text1"/>
          <w:kern w:val="0"/>
        </w:rPr>
      </w:pPr>
      <w:bookmarkStart w:id="14" w:name="_Toc1399953345"/>
      <w:r>
        <w:rPr>
          <w:rFonts w:hint="eastAsia"/>
          <w:bCs/>
          <w:color w:val="000000" w:themeColor="text1"/>
          <w:kern w:val="0"/>
        </w:rPr>
        <w:t>甲  方（采购人）：</w:t>
      </w:r>
    </w:p>
    <w:p>
      <w:pPr>
        <w:pageBreakBefore w:val="0"/>
        <w:kinsoku/>
        <w:wordWrap w:val="0"/>
        <w:topLinePunct/>
        <w:bidi w:val="0"/>
        <w:adjustRightInd w:val="0"/>
        <w:spacing w:beforeAutospacing="0" w:afterAutospacing="0" w:line="440" w:lineRule="exact"/>
        <w:ind w:firstLine="480" w:firstLineChars="200"/>
        <w:rPr>
          <w:bCs/>
          <w:color w:val="000000" w:themeColor="text1"/>
          <w:kern w:val="0"/>
        </w:rPr>
      </w:pPr>
      <w:r>
        <w:rPr>
          <w:rFonts w:hint="eastAsia"/>
          <w:bCs/>
          <w:color w:val="000000" w:themeColor="text1"/>
          <w:kern w:val="0"/>
        </w:rPr>
        <w:t>乙  方（中标人）：</w:t>
      </w:r>
    </w:p>
    <w:p>
      <w:pPr>
        <w:pageBreakBefore w:val="0"/>
        <w:kinsoku/>
        <w:wordWrap w:val="0"/>
        <w:topLinePunct/>
        <w:bidi w:val="0"/>
        <w:adjustRightInd w:val="0"/>
        <w:spacing w:beforeAutospacing="0" w:afterAutospacing="0" w:line="440" w:lineRule="exact"/>
        <w:ind w:firstLine="480" w:firstLineChars="200"/>
        <w:rPr>
          <w:rFonts w:hint="eastAsia" w:eastAsia="仿宋"/>
          <w:bCs/>
          <w:color w:val="000000" w:themeColor="text1"/>
          <w:kern w:val="0"/>
          <w:lang w:eastAsia="zh-CN"/>
        </w:rPr>
      </w:pPr>
      <w:r>
        <w:rPr>
          <w:rFonts w:hint="eastAsia"/>
          <w:bCs/>
          <w:color w:val="000000" w:themeColor="text1"/>
          <w:kern w:val="0"/>
        </w:rPr>
        <w:t>鉴证方（采购代理机构）：杭州好邦建筑工程咨询有限公司</w:t>
      </w:r>
    </w:p>
    <w:p>
      <w:pPr>
        <w:pageBreakBefore w:val="0"/>
        <w:kinsoku/>
        <w:bidi w:val="0"/>
        <w:spacing w:beforeAutospacing="0" w:afterAutospacing="0" w:line="440" w:lineRule="exact"/>
        <w:ind w:firstLine="480" w:firstLineChars="200"/>
        <w:rPr>
          <w:rFonts w:ascii="仿宋" w:hAnsi="仿宋" w:eastAsia="仿宋"/>
          <w:sz w:val="24"/>
        </w:rPr>
      </w:pPr>
      <w:r>
        <w:rPr>
          <w:rFonts w:hint="eastAsia" w:ascii="仿宋" w:hAnsi="仿宋"/>
          <w:color w:val="000000" w:themeColor="text1"/>
        </w:rPr>
        <w:t>经过公开招标采购（编号：      ），确定***********为中标人，</w:t>
      </w:r>
      <w:r>
        <w:rPr>
          <w:rFonts w:hint="eastAsia" w:ascii="仿宋" w:hAnsi="仿宋" w:eastAsia="仿宋"/>
          <w:sz w:val="24"/>
          <w:highlight w:val="none"/>
          <w:lang w:val="zh-CN"/>
        </w:rPr>
        <w:t>根据《中华人民共和国民法典》、《中华人民共和国政府采购法》等相关法律法规之规定，按照平等、自愿、公平、诚实信用和绿色的原则，经</w:t>
      </w:r>
      <w:r>
        <w:rPr>
          <w:rFonts w:hint="eastAsia"/>
          <w:sz w:val="24"/>
          <w:highlight w:val="none"/>
          <w:u w:val="none"/>
          <w:lang w:eastAsia="zh-CN"/>
        </w:rPr>
        <w:t>甲乙双方</w:t>
      </w:r>
      <w:r>
        <w:rPr>
          <w:rFonts w:ascii="仿宋" w:hAnsi="仿宋" w:eastAsia="仿宋"/>
          <w:sz w:val="24"/>
          <w:highlight w:val="none"/>
          <w:lang w:val="zh-CN"/>
        </w:rPr>
        <w:t>协商一致，约定以下合同</w:t>
      </w:r>
      <w:r>
        <w:rPr>
          <w:rFonts w:hint="eastAsia" w:ascii="仿宋" w:hAnsi="仿宋" w:eastAsia="仿宋"/>
          <w:sz w:val="24"/>
          <w:highlight w:val="none"/>
        </w:rPr>
        <w:t>条款，</w:t>
      </w:r>
      <w:r>
        <w:rPr>
          <w:rFonts w:hint="eastAsia" w:ascii="仿宋" w:hAnsi="仿宋" w:eastAsia="仿宋"/>
          <w:sz w:val="24"/>
        </w:rPr>
        <w:t>以兹共同遵守、全面履行。</w:t>
      </w:r>
    </w:p>
    <w:p>
      <w:pPr>
        <w:pStyle w:val="49"/>
        <w:pageBreakBefore w:val="0"/>
        <w:kinsoku/>
        <w:wordWrap w:val="0"/>
        <w:topLinePunct/>
        <w:bidi w:val="0"/>
        <w:adjustRightInd w:val="0"/>
        <w:spacing w:beforeLines="0" w:beforeAutospacing="0" w:afterLines="0" w:afterAutospacing="0" w:line="440" w:lineRule="exact"/>
        <w:ind w:firstLine="480" w:firstLineChars="200"/>
        <w:rPr>
          <w:rFonts w:ascii="仿宋" w:hAnsi="仿宋"/>
          <w:color w:val="000000" w:themeColor="text1"/>
        </w:rPr>
      </w:pPr>
    </w:p>
    <w:p>
      <w:pPr>
        <w:pageBreakBefore w:val="0"/>
        <w:shd w:val="clear" w:color="auto" w:fill="FFFFFF"/>
        <w:kinsoku/>
        <w:wordWrap w:val="0"/>
        <w:topLinePunct/>
        <w:bidi w:val="0"/>
        <w:adjustRightInd w:val="0"/>
        <w:spacing w:beforeAutospacing="0" w:afterAutospacing="0" w:line="440" w:lineRule="exact"/>
        <w:ind w:firstLine="482" w:firstLineChars="200"/>
        <w:rPr>
          <w:b/>
          <w:bCs/>
          <w:color w:val="000000" w:themeColor="text1"/>
        </w:rPr>
      </w:pPr>
      <w:r>
        <w:rPr>
          <w:rFonts w:hint="eastAsia"/>
          <w:b/>
          <w:bCs/>
          <w:color w:val="000000" w:themeColor="text1"/>
        </w:rPr>
        <w:t>第一条：采购清单及合同价格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本合同总价为：人民币</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元（大写：</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元人民币）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b w:val="0"/>
          <w:bCs w:val="0"/>
          <w:sz w:val="24"/>
          <w:szCs w:val="24"/>
          <w:highlight w:val="none"/>
          <w:u w:val="none"/>
          <w:lang w:val="en-US" w:eastAsia="zh-CN"/>
        </w:rPr>
      </w:pPr>
      <w:r>
        <w:rPr>
          <w:rFonts w:hint="eastAsia" w:ascii="仿宋" w:hAnsi="仿宋" w:eastAsia="仿宋" w:cs="仿宋"/>
          <w:b w:val="0"/>
          <w:bCs w:val="0"/>
          <w:sz w:val="24"/>
          <w:szCs w:val="24"/>
          <w:highlight w:val="none"/>
          <w:lang w:val="en-US" w:eastAsia="zh-CN"/>
        </w:rPr>
        <w:t xml:space="preserve">分项价格：                                                  </w:t>
      </w:r>
      <w:r>
        <w:rPr>
          <w:rFonts w:hint="eastAsia" w:ascii="仿宋" w:hAnsi="仿宋" w:eastAsia="仿宋" w:cs="仿宋"/>
          <w:b w:val="0"/>
          <w:bCs w:val="0"/>
          <w:sz w:val="24"/>
          <w:szCs w:val="24"/>
          <w:highlight w:val="none"/>
          <w:u w:val="none"/>
          <w:lang w:val="en-US" w:eastAsia="zh-CN"/>
        </w:rPr>
        <w:t>单位：元</w:t>
      </w:r>
    </w:p>
    <w:tbl>
      <w:tblPr>
        <w:tblStyle w:val="90"/>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2149"/>
        <w:gridCol w:w="289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序号</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标的名称</w:t>
            </w: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规格型号（或服务需求）</w:t>
            </w: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数量</w:t>
            </w: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1</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2</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2" w:type="dxa"/>
            <w:gridSpan w:val="5"/>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合同总价（人民币大写）：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元整</w:t>
            </w:r>
          </w:p>
        </w:tc>
      </w:tr>
    </w:tbl>
    <w:p>
      <w:pPr>
        <w:pageBreakBefore w:val="0"/>
        <w:kinsoku/>
        <w:wordWrap w:val="0"/>
        <w:topLinePunct/>
        <w:bidi w:val="0"/>
        <w:adjustRightInd w:val="0"/>
        <w:spacing w:beforeAutospacing="0" w:afterAutospacing="0" w:line="440" w:lineRule="exact"/>
        <w:ind w:firstLine="480" w:firstLineChars="200"/>
        <w:rPr>
          <w:rFonts w:hint="eastAsia"/>
          <w:bCs/>
          <w:kern w:val="0"/>
        </w:rPr>
      </w:pPr>
      <w:r>
        <w:rPr>
          <w:rFonts w:hint="eastAsia"/>
          <w:kern w:val="0"/>
        </w:rPr>
        <w:t>注：</w:t>
      </w:r>
      <w:r>
        <w:rPr>
          <w:rFonts w:hint="eastAsia"/>
          <w:bCs/>
          <w:kern w:val="0"/>
        </w:rPr>
        <w:t>以上合同价包含本项目实施所需的一切费用，乙方需提供本项目采购明细清单（若项目要求）。</w:t>
      </w:r>
    </w:p>
    <w:p>
      <w:pPr>
        <w:pageBreakBefore w:val="0"/>
        <w:kinsoku/>
        <w:wordWrap w:val="0"/>
        <w:topLinePunct/>
        <w:bidi w:val="0"/>
        <w:adjustRightInd w:val="0"/>
        <w:spacing w:beforeAutospacing="0" w:afterAutospacing="0" w:line="440" w:lineRule="exact"/>
        <w:ind w:firstLine="480" w:firstLineChars="200"/>
        <w:rPr>
          <w:rFonts w:hint="eastAsia"/>
          <w:bCs/>
          <w:color w:val="FF0000"/>
          <w:kern w:val="0"/>
          <w:highlight w:val="cyan"/>
          <w:lang w:val="en-US" w:eastAsia="zh-CN"/>
        </w:rPr>
      </w:pPr>
      <w:r>
        <w:rPr>
          <w:rFonts w:hint="eastAsia"/>
          <w:bCs/>
          <w:kern w:val="0"/>
          <w:lang w:val="en-US" w:eastAsia="zh-CN"/>
        </w:rPr>
        <w:t>合同形式</w:t>
      </w:r>
      <w:r>
        <w:rPr>
          <w:rFonts w:hint="eastAsia"/>
          <w:bCs/>
          <w:color w:val="auto"/>
          <w:kern w:val="0"/>
          <w:lang w:val="en-US" w:eastAsia="zh-CN"/>
        </w:rPr>
        <w:t>：</w:t>
      </w:r>
      <w:r>
        <w:rPr>
          <w:rFonts w:hint="eastAsia"/>
          <w:bCs/>
          <w:color w:val="auto"/>
          <w:kern w:val="0"/>
          <w:highlight w:val="none"/>
          <w:lang w:val="en-US" w:eastAsia="zh-CN"/>
        </w:rPr>
        <w:t>固定单价合同。</w:t>
      </w:r>
    </w:p>
    <w:p>
      <w:pPr>
        <w:pageBreakBefore w:val="0"/>
        <w:kinsoku/>
        <w:wordWrap w:val="0"/>
        <w:topLinePunct/>
        <w:bidi w:val="0"/>
        <w:adjustRightInd w:val="0"/>
        <w:spacing w:beforeAutospacing="0" w:afterAutospacing="0" w:line="440" w:lineRule="exact"/>
        <w:ind w:firstLine="482" w:firstLineChars="200"/>
        <w:rPr>
          <w:b/>
          <w:bCs/>
          <w:kern w:val="0"/>
        </w:rPr>
      </w:pPr>
      <w:r>
        <w:rPr>
          <w:rFonts w:hint="eastAsia"/>
          <w:b/>
          <w:bCs/>
          <w:kern w:val="0"/>
        </w:rPr>
        <w:t>第二条：质量保证</w:t>
      </w:r>
    </w:p>
    <w:p>
      <w:pPr>
        <w:keepNext w:val="0"/>
        <w:keepLines w:val="0"/>
        <w:pageBreakBefore w:val="0"/>
        <w:widowControl w:val="0"/>
        <w:numPr>
          <w:ilvl w:val="0"/>
          <w:numId w:val="17"/>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本项目标的物的质保期为：</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年。乙方保证本合同中所供应的商品符合国家技术规格和质量标准的出产合格产品，且提供的货物是货物生产厂商原造、全新、未使用过的，并完全符合甲方的各项使用目的或在采购时提出的各项需要，在质量、规格型号等方面与本合同规定的性能要求相符合，所供产品须是合法渠道，验收时乙方有出示合法进货单的义务。</w:t>
      </w:r>
    </w:p>
    <w:p>
      <w:pPr>
        <w:keepNext w:val="0"/>
        <w:keepLines w:val="0"/>
        <w:pageBreakBefore w:val="0"/>
        <w:widowControl w:val="0"/>
        <w:numPr>
          <w:ilvl w:val="0"/>
          <w:numId w:val="17"/>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乙方应建立和完善履行合同的内部质量保证体系，并提供相关内部规章制度给甲方，以便甲方进行监督检查；</w:t>
      </w:r>
    </w:p>
    <w:p>
      <w:pPr>
        <w:keepNext w:val="0"/>
        <w:keepLines w:val="0"/>
        <w:pageBreakBefore w:val="0"/>
        <w:widowControl w:val="0"/>
        <w:numPr>
          <w:ilvl w:val="0"/>
          <w:numId w:val="17"/>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乙方应保证履行合同的人员数量和素质、软件和硬件设备的配置、场地、环境和设施等满足全面履行合同的要求，并应接受甲方的监督检查。</w:t>
      </w:r>
    </w:p>
    <w:p>
      <w:pPr>
        <w:keepNext w:val="0"/>
        <w:keepLines w:val="0"/>
        <w:pageBreakBefore w:val="0"/>
        <w:widowControl w:val="0"/>
        <w:numPr>
          <w:ilvl w:val="0"/>
          <w:numId w:val="17"/>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乙方应确保项目技术人员的数量和水平与投标文件一致。未经甲方书面同意，乙方不得擅自更换投标文件中注明的项目经理和技术负责人。否则甲方有权放弃或终止合同，并没收履约保证金。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cs="仿宋"/>
          <w:sz w:val="24"/>
          <w:szCs w:val="24"/>
          <w:highlight w:val="none"/>
          <w:lang w:val="en-US" w:eastAsia="zh-CN"/>
        </w:rPr>
      </w:pPr>
      <w:r>
        <w:rPr>
          <w:rFonts w:hint="eastAsia" w:ascii="仿宋" w:hAnsi="仿宋" w:eastAsia="仿宋" w:cs="仿宋"/>
          <w:sz w:val="24"/>
          <w:szCs w:val="24"/>
          <w:highlight w:val="none"/>
          <w:lang w:val="en-US" w:eastAsia="zh-CN"/>
        </w:rPr>
        <w:t>因乙方原因造成甲方其他系统不能正常运行，酿成重大事故（工作日系统中断一天以上）的，乙方应承担全部法律责任，并赔偿经济损失，赔偿金额为项目总价的30%。</w:t>
      </w:r>
      <w:r>
        <w:rPr>
          <w:rFonts w:hint="eastAsia" w:cs="仿宋"/>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b/>
          <w:bCs/>
          <w:kern w:val="0"/>
        </w:rPr>
        <w:t>第三条：</w:t>
      </w:r>
      <w:r>
        <w:rPr>
          <w:rFonts w:hint="eastAsia" w:ascii="仿宋" w:hAnsi="仿宋" w:eastAsia="仿宋" w:cs="仿宋"/>
          <w:b/>
          <w:bCs/>
          <w:sz w:val="24"/>
          <w:szCs w:val="24"/>
          <w:highlight w:val="none"/>
          <w:lang w:val="en-US" w:eastAsia="zh-CN"/>
        </w:rPr>
        <w:t>标的物交付期限、地点、方式</w:t>
      </w:r>
    </w:p>
    <w:p>
      <w:pPr>
        <w:keepNext w:val="0"/>
        <w:keepLines w:val="0"/>
        <w:pageBreakBefore w:val="0"/>
        <w:widowControl w:val="0"/>
        <w:kinsoku/>
        <w:wordWrap/>
        <w:overflowPunct/>
        <w:topLinePunct w:val="0"/>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lang w:val="en-US" w:eastAsia="zh-CN"/>
        </w:rPr>
        <w:t>交付期限：</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lang w:val="en-US" w:eastAsia="zh-CN"/>
        </w:rPr>
        <w:t>交付地点：</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交付方式：</w:t>
      </w:r>
      <w:r>
        <w:rPr>
          <w:rFonts w:hint="eastAsia" w:ascii="仿宋" w:hAnsi="仿宋" w:eastAsia="仿宋" w:cs="仿宋"/>
          <w:sz w:val="24"/>
          <w:szCs w:val="24"/>
          <w:highlight w:val="none"/>
          <w:u w:val="single"/>
          <w:lang w:val="en-US" w:eastAsia="zh-CN"/>
        </w:rPr>
        <w:t xml:space="preserve">                                 </w:t>
      </w:r>
    </w:p>
    <w:p>
      <w:pPr>
        <w:pageBreakBefore w:val="0"/>
        <w:widowControl w:val="0"/>
        <w:kinsoku/>
        <w:wordWrap/>
        <w:overflowPunct/>
        <w:topLinePunct w:val="0"/>
        <w:bidi w:val="0"/>
        <w:adjustRightInd/>
        <w:spacing w:beforeAutospacing="0" w:afterAutospacing="0" w:line="440" w:lineRule="exact"/>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交付说明：</w:t>
      </w:r>
      <w:r>
        <w:rPr>
          <w:rFonts w:hint="eastAsia" w:ascii="仿宋" w:hAnsi="仿宋" w:eastAsia="仿宋" w:cs="仿宋"/>
          <w:sz w:val="24"/>
          <w:szCs w:val="24"/>
          <w:highlight w:val="none"/>
        </w:rPr>
        <w:t>在</w:t>
      </w:r>
      <w:r>
        <w:rPr>
          <w:rFonts w:hint="eastAsia" w:ascii="仿宋" w:hAnsi="仿宋" w:eastAsia="仿宋" w:cs="仿宋"/>
          <w:sz w:val="24"/>
          <w:szCs w:val="24"/>
          <w:highlight w:val="none"/>
          <w:lang w:val="en-US" w:eastAsia="zh-CN"/>
        </w:rPr>
        <w:t>标的物</w:t>
      </w:r>
      <w:r>
        <w:rPr>
          <w:rFonts w:hint="eastAsia" w:ascii="仿宋" w:hAnsi="仿宋" w:eastAsia="仿宋" w:cs="仿宋"/>
          <w:sz w:val="24"/>
          <w:szCs w:val="24"/>
          <w:highlight w:val="none"/>
        </w:rPr>
        <w:t>交付使用时，乙方</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向甲方提供发票、产品合格证、使用维修说明书、质量保证书、保修卡等</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具备的相关资料和必备的附件。为</w:t>
      </w:r>
      <w:r>
        <w:rPr>
          <w:rFonts w:hint="eastAsia" w:ascii="仿宋" w:hAnsi="仿宋" w:eastAsia="仿宋" w:cs="仿宋"/>
          <w:sz w:val="24"/>
          <w:szCs w:val="24"/>
          <w:highlight w:val="none"/>
          <w:lang w:eastAsia="zh-CN"/>
        </w:rPr>
        <w:t>甲方</w:t>
      </w:r>
      <w:r>
        <w:rPr>
          <w:rFonts w:hint="eastAsia" w:ascii="仿宋" w:hAnsi="仿宋" w:eastAsia="仿宋" w:cs="仿宋"/>
          <w:sz w:val="24"/>
          <w:szCs w:val="24"/>
          <w:highlight w:val="none"/>
        </w:rPr>
        <w:t>办理设备保修手续，并向</w:t>
      </w:r>
      <w:r>
        <w:rPr>
          <w:rFonts w:hint="eastAsia" w:ascii="仿宋" w:hAnsi="仿宋" w:eastAsia="仿宋" w:cs="仿宋"/>
          <w:sz w:val="24"/>
          <w:szCs w:val="24"/>
          <w:highlight w:val="none"/>
          <w:lang w:eastAsia="zh-CN"/>
        </w:rPr>
        <w:t>甲方</w:t>
      </w:r>
      <w:r>
        <w:rPr>
          <w:rFonts w:hint="eastAsia" w:ascii="仿宋" w:hAnsi="仿宋" w:eastAsia="仿宋" w:cs="仿宋"/>
          <w:sz w:val="24"/>
          <w:szCs w:val="24"/>
          <w:highlight w:val="none"/>
        </w:rPr>
        <w:t>提供原产服务承诺书原件。乙方</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提供切实、高效、优质的售后服务，主要产品按要求提供原厂家质保承诺书。供货时，</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在商品的右侧面显著位置粘贴公司标签，注明公司名称、地址、服务电话及供货日期等。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第四条：</w:t>
      </w:r>
      <w:r>
        <w:rPr>
          <w:rFonts w:hint="eastAsia" w:ascii="仿宋" w:hAnsi="仿宋" w:eastAsia="仿宋" w:cs="仿宋"/>
          <w:b/>
          <w:bCs/>
          <w:sz w:val="24"/>
          <w:szCs w:val="24"/>
          <w:highlight w:val="none"/>
          <w:lang w:val="en-US" w:eastAsia="zh-CN"/>
        </w:rPr>
        <w:t>技术规范</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标的物所应遵守的技术规范应与采购文件规定的技术规范和技术规范附件(如果有的话)及其技术规格偏离表(如果被甲方接受的话)相一致；如果采购文件中没有技术规范的相应说明，那么应以国家有关部门最新颁布的相应标准和规范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第五条：</w:t>
      </w:r>
      <w:r>
        <w:rPr>
          <w:rFonts w:hint="eastAsia" w:ascii="仿宋" w:hAnsi="仿宋" w:eastAsia="仿宋" w:cs="仿宋"/>
          <w:b/>
          <w:bCs/>
          <w:sz w:val="24"/>
          <w:szCs w:val="24"/>
          <w:highlight w:val="none"/>
          <w:lang w:val="en-US" w:eastAsia="zh-CN"/>
        </w:rPr>
        <w:t>知识产权</w:t>
      </w:r>
    </w:p>
    <w:p>
      <w:pPr>
        <w:keepNext w:val="0"/>
        <w:keepLines w:val="0"/>
        <w:pageBreakBefore w:val="0"/>
        <w:widowControl w:val="0"/>
        <w:numPr>
          <w:ilvl w:val="0"/>
          <w:numId w:val="18"/>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widowControl w:val="0"/>
        <w:numPr>
          <w:ilvl w:val="0"/>
          <w:numId w:val="18"/>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具有知识产权的</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等标的物的知识产权归属，详见以下专用条款：</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第六条：</w:t>
      </w:r>
      <w:r>
        <w:rPr>
          <w:rFonts w:hint="eastAsia" w:ascii="仿宋" w:hAnsi="仿宋" w:eastAsia="仿宋" w:cs="仿宋"/>
          <w:b/>
          <w:bCs/>
          <w:sz w:val="24"/>
          <w:szCs w:val="24"/>
          <w:highlight w:val="none"/>
          <w:lang w:val="en-US" w:eastAsia="zh-CN"/>
        </w:rPr>
        <w:t>技术资料和保密义务</w:t>
      </w:r>
    </w:p>
    <w:p>
      <w:pPr>
        <w:keepNext w:val="0"/>
        <w:keepLines w:val="0"/>
        <w:pageBreakBefore w:val="0"/>
        <w:widowControl w:val="0"/>
        <w:numPr>
          <w:ilvl w:val="0"/>
          <w:numId w:val="19"/>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乙方有权依据合同约定和项目需要，向甲方了解有关情况，调阅有关资料等，甲方应予积极配合；</w:t>
      </w:r>
    </w:p>
    <w:p>
      <w:pPr>
        <w:keepNext w:val="0"/>
        <w:keepLines w:val="0"/>
        <w:pageBreakBefore w:val="0"/>
        <w:widowControl w:val="0"/>
        <w:numPr>
          <w:ilvl w:val="0"/>
          <w:numId w:val="19"/>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乙方有义务妥善保管和保护由甲方提供的前款信息和资料等；</w:t>
      </w:r>
    </w:p>
    <w:p>
      <w:pPr>
        <w:keepNext w:val="0"/>
        <w:keepLines w:val="0"/>
        <w:pageBreakBefore w:val="0"/>
        <w:widowControl w:val="0"/>
        <w:numPr>
          <w:ilvl w:val="0"/>
          <w:numId w:val="19"/>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第七条：</w:t>
      </w:r>
      <w:r>
        <w:rPr>
          <w:rFonts w:hint="eastAsia" w:ascii="仿宋" w:hAnsi="仿宋" w:eastAsia="仿宋" w:cs="仿宋"/>
          <w:b/>
          <w:bCs/>
          <w:sz w:val="24"/>
          <w:szCs w:val="24"/>
          <w:highlight w:val="none"/>
          <w:lang w:val="en-US" w:eastAsia="zh-CN"/>
        </w:rPr>
        <w:t>包装和运输（货物类）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b/>
          <w:bCs/>
          <w:kern w:val="0"/>
        </w:rPr>
      </w:pPr>
      <w:r>
        <w:rPr>
          <w:rFonts w:hint="eastAsia" w:ascii="仿宋" w:hAnsi="仿宋" w:eastAsia="仿宋" w:cs="仿宋"/>
          <w:sz w:val="24"/>
          <w:szCs w:val="24"/>
          <w:highlight w:val="none"/>
        </w:rPr>
        <w:t>除</w:t>
      </w:r>
      <w:r>
        <w:rPr>
          <w:rFonts w:hint="eastAsia" w:ascii="仿宋" w:hAnsi="仿宋" w:eastAsia="仿宋" w:cs="仿宋"/>
          <w:sz w:val="24"/>
          <w:szCs w:val="24"/>
          <w:highlight w:val="none"/>
          <w:lang w:val="en-US" w:eastAsia="zh-CN"/>
        </w:rPr>
        <w:t>合同</w:t>
      </w:r>
      <w:r>
        <w:rPr>
          <w:rFonts w:hint="eastAsia" w:ascii="仿宋" w:hAnsi="仿宋" w:eastAsia="仿宋" w:cs="仿宋"/>
          <w:sz w:val="24"/>
          <w:szCs w:val="24"/>
          <w:highlight w:val="none"/>
        </w:rPr>
        <w:t>另有约定外</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乙方交付的全部标的物</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均应采用本行业通用的方式进行包装，没有通用方式的，应当采取足以保护标的物的包装方式，且该包装应符合国家有关包装的法律、法规的规定。乙方提供产品及相关快递服务的具体包装要求应符合《商品包装政府采购需求标准（试行）》《快递包装政府采购需求标准（试行）》，并作为履约验收的内容，必要时甲方可以要求乙方在履约验收环节出具检测报告。 如有必要，包装应适用于远距离运输、防潮、防震、防锈和防粗暴装卸，确保标的物安全无损地运抵现场。由于包装不善所引起的标的物锈蚀、损坏和损失等一切风险均由乙方承担。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b/>
          <w:bCs/>
          <w:kern w:val="0"/>
        </w:rPr>
        <w:t>第</w:t>
      </w:r>
      <w:r>
        <w:rPr>
          <w:rFonts w:hint="eastAsia"/>
          <w:b/>
          <w:bCs/>
          <w:kern w:val="0"/>
          <w:lang w:eastAsia="zh-CN"/>
        </w:rPr>
        <w:t>八</w:t>
      </w:r>
      <w:r>
        <w:rPr>
          <w:rFonts w:hint="eastAsia"/>
          <w:b/>
          <w:bCs/>
          <w:kern w:val="0"/>
        </w:rPr>
        <w:t>条：</w:t>
      </w:r>
      <w:r>
        <w:rPr>
          <w:rFonts w:hint="eastAsia" w:ascii="仿宋" w:hAnsi="仿宋" w:eastAsia="仿宋" w:cs="仿宋"/>
          <w:b/>
          <w:bCs/>
          <w:sz w:val="24"/>
          <w:szCs w:val="24"/>
          <w:highlight w:val="none"/>
          <w:lang w:val="en-US" w:eastAsia="zh-CN"/>
        </w:rPr>
        <w:t>检验和验收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合同履行期间，甲方有权将履行过程中出现的问题反馈给乙方，双方当事人应以书面形式约定需要完善和改进的内容。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标的物交付前，乙方应对标的物的质量、数量等方面进行详细、全面的检验，并向甲方出具证明标的物符合合同约定的文件；标的物交付时，乙方在合同约定时间内组织验收，并可依法邀请相关方参加，验收应出具</w:t>
      </w:r>
      <w:r>
        <w:rPr>
          <w:rFonts w:hint="eastAsia" w:ascii="仿宋" w:hAnsi="仿宋" w:eastAsia="仿宋" w:cs="仿宋"/>
          <w:sz w:val="24"/>
          <w:szCs w:val="24"/>
          <w:highlight w:val="none"/>
          <w:lang w:eastAsia="zh-CN"/>
        </w:rPr>
        <w:t>验收报告</w:t>
      </w:r>
      <w:r>
        <w:rPr>
          <w:rFonts w:hint="eastAsia" w:ascii="仿宋" w:hAnsi="仿宋" w:eastAsia="仿宋" w:cs="仿宋"/>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合同期满或者履行完毕后，甲方有权组织（包括依法邀请国家认可的质量检测机构参加）对乙方履约的验收，即：按照合同约定的技术、服务、安全标准，组织对每一项技术、服务、安全标准的履约情况的验收，并出具</w:t>
      </w:r>
      <w:r>
        <w:rPr>
          <w:rFonts w:hint="eastAsia" w:ascii="仿宋" w:hAnsi="仿宋" w:eastAsia="仿宋" w:cs="仿宋"/>
          <w:sz w:val="24"/>
          <w:szCs w:val="24"/>
          <w:highlight w:val="none"/>
          <w:lang w:eastAsia="zh-CN"/>
        </w:rPr>
        <w:t>验收报告</w:t>
      </w:r>
      <w:r>
        <w:rPr>
          <w:rFonts w:hint="eastAsia" w:ascii="仿宋" w:hAnsi="仿宋" w:eastAsia="仿宋" w:cs="仿宋"/>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检验和验收</w:t>
      </w:r>
      <w:r>
        <w:rPr>
          <w:rFonts w:hint="eastAsia" w:ascii="仿宋" w:hAnsi="仿宋" w:eastAsia="仿宋" w:cs="仿宋"/>
          <w:sz w:val="24"/>
          <w:szCs w:val="24"/>
          <w:highlight w:val="none"/>
          <w:lang w:eastAsia="zh-CN"/>
        </w:rPr>
        <w:t>的时间、方案及</w:t>
      </w:r>
      <w:r>
        <w:rPr>
          <w:rFonts w:hint="eastAsia" w:ascii="仿宋" w:hAnsi="仿宋" w:eastAsia="仿宋" w:cs="仿宋"/>
          <w:sz w:val="24"/>
          <w:szCs w:val="24"/>
          <w:highlight w:val="none"/>
        </w:rPr>
        <w:t>标准、程序</w:t>
      </w:r>
      <w:r>
        <w:rPr>
          <w:rFonts w:hint="eastAsia" w:ascii="仿宋" w:hAnsi="仿宋" w:eastAsia="仿宋" w:cs="仿宋"/>
          <w:sz w:val="24"/>
          <w:szCs w:val="24"/>
          <w:highlight w:val="none"/>
          <w:lang w:eastAsia="zh-CN"/>
        </w:rPr>
        <w:t>、费用</w:t>
      </w:r>
      <w:r>
        <w:rPr>
          <w:rFonts w:hint="eastAsia" w:ascii="仿宋" w:hAnsi="仿宋" w:eastAsia="仿宋" w:cs="仿宋"/>
          <w:sz w:val="24"/>
          <w:szCs w:val="24"/>
          <w:highlight w:val="none"/>
        </w:rPr>
        <w:t>等具体内容以及前述</w:t>
      </w:r>
      <w:r>
        <w:rPr>
          <w:rFonts w:hint="eastAsia" w:ascii="仿宋" w:hAnsi="仿宋" w:eastAsia="仿宋" w:cs="仿宋"/>
          <w:sz w:val="24"/>
          <w:szCs w:val="24"/>
          <w:highlight w:val="none"/>
          <w:lang w:eastAsia="zh-CN"/>
        </w:rPr>
        <w:t>验收报告</w:t>
      </w:r>
      <w:r>
        <w:rPr>
          <w:rFonts w:hint="eastAsia" w:ascii="仿宋" w:hAnsi="仿宋" w:eastAsia="仿宋" w:cs="仿宋"/>
          <w:sz w:val="24"/>
          <w:szCs w:val="24"/>
          <w:highlight w:val="none"/>
        </w:rPr>
        <w:t>的效力</w:t>
      </w:r>
      <w:r>
        <w:rPr>
          <w:rFonts w:hint="eastAsia" w:ascii="仿宋" w:hAnsi="仿宋" w:eastAsia="仿宋" w:cs="仿宋"/>
          <w:sz w:val="24"/>
          <w:szCs w:val="24"/>
          <w:highlight w:val="none"/>
          <w:lang w:eastAsia="zh-CN"/>
        </w:rPr>
        <w:t>如下：</w:t>
      </w:r>
      <w:r>
        <w:rPr>
          <w:rFonts w:hint="eastAsia" w:ascii="仿宋" w:hAnsi="仿宋" w:eastAsia="仿宋" w:cs="仿宋"/>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特别说明：</w:t>
      </w:r>
      <w:r>
        <w:rPr>
          <w:rFonts w:hint="eastAsia" w:ascii="仿宋" w:hAnsi="仿宋" w:eastAsia="仿宋" w:cs="仿宋"/>
          <w:sz w:val="24"/>
          <w:szCs w:val="24"/>
          <w:highlight w:val="none"/>
          <w:lang w:val="en-US" w:eastAsia="zh-CN"/>
        </w:rPr>
        <w:t>请参考采购文件要求。）</w:t>
      </w:r>
    </w:p>
    <w:p>
      <w:pPr>
        <w:pageBreakBefore w:val="0"/>
        <w:kinsoku/>
        <w:wordWrap w:val="0"/>
        <w:topLinePunct/>
        <w:bidi w:val="0"/>
        <w:adjustRightInd w:val="0"/>
        <w:spacing w:beforeAutospacing="0" w:afterAutospacing="0" w:line="440" w:lineRule="exact"/>
        <w:ind w:firstLine="482" w:firstLineChars="200"/>
        <w:rPr>
          <w:b/>
          <w:bCs/>
          <w:kern w:val="0"/>
        </w:rPr>
      </w:pPr>
      <w:r>
        <w:rPr>
          <w:rFonts w:hint="eastAsia"/>
          <w:b/>
          <w:bCs/>
          <w:kern w:val="0"/>
        </w:rPr>
        <w:t>第</w:t>
      </w:r>
      <w:r>
        <w:rPr>
          <w:rFonts w:hint="eastAsia"/>
          <w:b/>
          <w:bCs/>
          <w:kern w:val="0"/>
          <w:lang w:eastAsia="zh-CN"/>
        </w:rPr>
        <w:t>九</w:t>
      </w:r>
      <w:r>
        <w:rPr>
          <w:rFonts w:hint="eastAsia"/>
          <w:b/>
          <w:bCs/>
          <w:kern w:val="0"/>
        </w:rPr>
        <w:t>条：</w:t>
      </w:r>
      <w:r>
        <w:rPr>
          <w:rFonts w:hint="eastAsia"/>
          <w:b/>
          <w:bCs/>
          <w:kern w:val="0"/>
          <w:lang w:val="en-US" w:eastAsia="zh-CN"/>
        </w:rPr>
        <w:t>合同</w:t>
      </w:r>
      <w:r>
        <w:rPr>
          <w:rFonts w:hint="eastAsia"/>
          <w:b/>
          <w:bCs/>
          <w:kern w:val="0"/>
        </w:rPr>
        <w:t>款的支付</w:t>
      </w:r>
    </w:p>
    <w:p>
      <w:pPr>
        <w:spacing w:line="312" w:lineRule="auto"/>
        <w:ind w:left="-65" w:leftChars="-27" w:right="-202" w:rightChars="-84" w:firstLine="480" w:firstLineChars="200"/>
        <w:rPr>
          <w:rFonts w:hint="eastAsia" w:ascii="仿宋" w:hAnsi="仿宋" w:eastAsia="仿宋" w:cs="仿宋"/>
          <w:sz w:val="24"/>
        </w:rPr>
      </w:pPr>
      <w:r>
        <w:rPr>
          <w:rFonts w:hint="eastAsia"/>
          <w:kern w:val="0"/>
        </w:rPr>
        <w:t>政府采购的资金结算按照《富阳区财政局关于政府采购资金支付实行报备制的通知》执行。</w:t>
      </w:r>
      <w:r>
        <w:rPr>
          <w:rFonts w:hint="eastAsia" w:ascii="仿宋" w:hAnsi="仿宋" w:eastAsia="仿宋" w:cs="仿宋"/>
          <w:sz w:val="24"/>
        </w:rPr>
        <w:t>（1）合同签订生效后，成交供应商进场施工次日起7个工作日内，采购单位向成交供应商支付合同总价的30%预付款；</w:t>
      </w:r>
    </w:p>
    <w:p>
      <w:pPr>
        <w:spacing w:line="312" w:lineRule="auto"/>
        <w:ind w:left="-65" w:leftChars="-27" w:right="-202" w:rightChars="-84" w:firstLine="480" w:firstLineChars="200"/>
        <w:rPr>
          <w:rFonts w:hint="eastAsia" w:ascii="仿宋" w:hAnsi="仿宋" w:eastAsia="仿宋" w:cs="仿宋"/>
          <w:sz w:val="24"/>
        </w:rPr>
      </w:pPr>
      <w:r>
        <w:rPr>
          <w:rFonts w:hint="eastAsia" w:ascii="仿宋" w:hAnsi="仿宋" w:eastAsia="仿宋" w:cs="仿宋"/>
          <w:sz w:val="24"/>
        </w:rPr>
        <w:t>（</w:t>
      </w:r>
      <w:r>
        <w:rPr>
          <w:rFonts w:hint="eastAsia" w:cs="仿宋"/>
          <w:sz w:val="24"/>
          <w:lang w:val="en-US" w:eastAsia="zh-CN"/>
        </w:rPr>
        <w:t>2</w:t>
      </w:r>
      <w:r>
        <w:rPr>
          <w:rFonts w:hint="eastAsia" w:ascii="仿宋" w:hAnsi="仿宋" w:eastAsia="仿宋" w:cs="仿宋"/>
          <w:sz w:val="24"/>
        </w:rPr>
        <w:t>）本项目通过</w:t>
      </w:r>
      <w:r>
        <w:rPr>
          <w:rFonts w:hint="eastAsia" w:cs="仿宋"/>
          <w:sz w:val="24"/>
          <w:lang w:eastAsia="zh-CN"/>
        </w:rPr>
        <w:t>初步</w:t>
      </w:r>
      <w:r>
        <w:rPr>
          <w:rFonts w:hint="eastAsia" w:ascii="仿宋" w:hAnsi="仿宋" w:eastAsia="仿宋" w:cs="仿宋"/>
          <w:sz w:val="24"/>
        </w:rPr>
        <w:t>验收，且成交供应商提供完整的项目资料并经采购单位认可后，采购单位向成交供应商支付至合同总价的</w:t>
      </w:r>
      <w:r>
        <w:rPr>
          <w:rFonts w:hint="eastAsia" w:cs="仿宋"/>
          <w:sz w:val="24"/>
          <w:lang w:val="en-US" w:eastAsia="zh-CN"/>
        </w:rPr>
        <w:t>7</w:t>
      </w:r>
      <w:r>
        <w:rPr>
          <w:rFonts w:hint="eastAsia" w:ascii="仿宋" w:hAnsi="仿宋" w:eastAsia="仿宋" w:cs="仿宋"/>
          <w:sz w:val="24"/>
        </w:rPr>
        <w:t>0%；</w:t>
      </w:r>
    </w:p>
    <w:p>
      <w:pPr>
        <w:spacing w:line="312" w:lineRule="auto"/>
        <w:ind w:left="-65" w:leftChars="-27" w:right="-202" w:rightChars="-84" w:firstLine="480" w:firstLineChars="200"/>
        <w:rPr>
          <w:rFonts w:hint="eastAsia" w:ascii="仿宋" w:hAnsi="仿宋" w:eastAsia="仿宋" w:cs="仿宋"/>
          <w:sz w:val="24"/>
        </w:rPr>
      </w:pPr>
      <w:r>
        <w:rPr>
          <w:rFonts w:hint="eastAsia" w:ascii="仿宋" w:hAnsi="仿宋" w:eastAsia="仿宋" w:cs="仿宋"/>
          <w:sz w:val="24"/>
        </w:rPr>
        <w:t>（</w:t>
      </w:r>
      <w:r>
        <w:rPr>
          <w:rFonts w:hint="eastAsia" w:cs="仿宋"/>
          <w:sz w:val="24"/>
          <w:lang w:val="en-US" w:eastAsia="zh-CN"/>
        </w:rPr>
        <w:t>3</w:t>
      </w:r>
      <w:r>
        <w:rPr>
          <w:rFonts w:hint="eastAsia" w:ascii="仿宋" w:hAnsi="仿宋" w:eastAsia="仿宋" w:cs="仿宋"/>
          <w:sz w:val="24"/>
        </w:rPr>
        <w:t>）待本项目</w:t>
      </w:r>
      <w:r>
        <w:rPr>
          <w:rFonts w:hint="eastAsia" w:cs="仿宋"/>
          <w:sz w:val="24"/>
          <w:lang w:eastAsia="zh-CN"/>
        </w:rPr>
        <w:t>通过最终验收及</w:t>
      </w:r>
      <w:r>
        <w:rPr>
          <w:rFonts w:hint="eastAsia" w:ascii="仿宋" w:hAnsi="仿宋" w:eastAsia="仿宋" w:cs="仿宋"/>
          <w:sz w:val="24"/>
        </w:rPr>
        <w:t>委托第三方审计结束后，采购单位向成交供应商支付项目余款(余款=审定价一已付款金额)。</w:t>
      </w:r>
    </w:p>
    <w:p>
      <w:pPr>
        <w:pageBreakBefore w:val="0"/>
        <w:kinsoku/>
        <w:wordWrap w:val="0"/>
        <w:topLinePunct/>
        <w:bidi w:val="0"/>
        <w:adjustRightInd w:val="0"/>
        <w:spacing w:beforeAutospacing="0" w:afterAutospacing="0" w:line="440" w:lineRule="exact"/>
        <w:ind w:firstLine="480" w:firstLineChars="200"/>
        <w:rPr>
          <w:kern w:val="0"/>
        </w:rPr>
      </w:pPr>
      <w:r>
        <w:rPr>
          <w:rFonts w:hint="eastAsia"/>
          <w:kern w:val="0"/>
        </w:rPr>
        <w:t>乙方开户行名称：_____________________</w:t>
      </w:r>
    </w:p>
    <w:p>
      <w:pPr>
        <w:pageBreakBefore w:val="0"/>
        <w:kinsoku/>
        <w:wordWrap w:val="0"/>
        <w:topLinePunct/>
        <w:bidi w:val="0"/>
        <w:adjustRightInd w:val="0"/>
        <w:spacing w:beforeAutospacing="0" w:afterAutospacing="0" w:line="440" w:lineRule="exact"/>
        <w:ind w:firstLine="480" w:firstLineChars="200"/>
      </w:pPr>
      <w:r>
        <w:rPr>
          <w:rFonts w:hint="eastAsia"/>
          <w:kern w:val="0"/>
        </w:rPr>
        <w:t>开户行账号：_____________________</w:t>
      </w:r>
    </w:p>
    <w:tbl>
      <w:tblPr>
        <w:tblStyle w:val="89"/>
        <w:tblW w:w="875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82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rPr>
                <w:b/>
              </w:rPr>
            </w:pPr>
            <w:r>
              <w:rPr>
                <w:rFonts w:hint="eastAsia"/>
                <w:b/>
              </w:rPr>
              <w:t>付款阶段</w:t>
            </w:r>
          </w:p>
        </w:tc>
        <w:tc>
          <w:tcPr>
            <w:tcW w:w="3827" w:type="dxa"/>
            <w:vAlign w:val="center"/>
          </w:tcPr>
          <w:p>
            <w:pPr>
              <w:pageBreakBefore w:val="0"/>
              <w:kinsoku/>
              <w:wordWrap w:val="0"/>
              <w:topLinePunct/>
              <w:bidi w:val="0"/>
              <w:spacing w:beforeAutospacing="0" w:afterAutospacing="0" w:line="440" w:lineRule="exact"/>
              <w:jc w:val="center"/>
              <w:rPr>
                <w:b/>
              </w:rPr>
            </w:pPr>
            <w:r>
              <w:rPr>
                <w:rFonts w:hint="eastAsia"/>
                <w:b/>
              </w:rPr>
              <w:t>付款额度</w:t>
            </w:r>
          </w:p>
        </w:tc>
        <w:tc>
          <w:tcPr>
            <w:tcW w:w="3402" w:type="dxa"/>
            <w:vAlign w:val="center"/>
          </w:tcPr>
          <w:p>
            <w:pPr>
              <w:pageBreakBefore w:val="0"/>
              <w:kinsoku/>
              <w:wordWrap w:val="0"/>
              <w:topLinePunct/>
              <w:bidi w:val="0"/>
              <w:spacing w:beforeAutospacing="0" w:afterAutospacing="0" w:line="440" w:lineRule="exact"/>
              <w:jc w:val="center"/>
              <w:rPr>
                <w:b/>
              </w:rPr>
            </w:pPr>
            <w:r>
              <w:rPr>
                <w:rFonts w:hint="eastAsia"/>
                <w:b/>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pPr>
            <w:r>
              <w:rPr>
                <w:rFonts w:hint="eastAsia"/>
              </w:rPr>
              <w:t>预付款</w:t>
            </w:r>
          </w:p>
        </w:tc>
        <w:tc>
          <w:tcPr>
            <w:tcW w:w="3827" w:type="dxa"/>
            <w:vAlign w:val="center"/>
          </w:tcPr>
          <w:p>
            <w:pPr>
              <w:pageBreakBefore w:val="0"/>
              <w:kinsoku/>
              <w:wordWrap w:val="0"/>
              <w:topLinePunct/>
              <w:bidi w:val="0"/>
              <w:spacing w:beforeAutospacing="0" w:afterAutospacing="0" w:line="440" w:lineRule="exact"/>
              <w:jc w:val="center"/>
            </w:pPr>
            <w:r>
              <w:rPr>
                <w:rFonts w:hint="eastAsia"/>
              </w:rPr>
              <w:t>合同金额的____%,即____元。</w:t>
            </w:r>
          </w:p>
        </w:tc>
        <w:tc>
          <w:tcPr>
            <w:tcW w:w="3402" w:type="dxa"/>
            <w:vAlign w:val="center"/>
          </w:tcPr>
          <w:p>
            <w:pPr>
              <w:pageBreakBefore w:val="0"/>
              <w:kinsoku/>
              <w:wordWrap w:val="0"/>
              <w:topLinePunct/>
              <w:bidi w:val="0"/>
              <w:spacing w:beforeAutospacing="0" w:afterAutospacing="0" w:line="440" w:lineRule="exact"/>
            </w:pPr>
            <w:r>
              <w:rPr>
                <w:rFonts w:hint="eastAsia"/>
              </w:rPr>
              <w:t>合同生效后7个工作日内，即_____年_____月_____日。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pPr>
            <w:r>
              <w:rPr>
                <w:rFonts w:hint="eastAsia"/>
              </w:rPr>
              <w:t>二期款</w:t>
            </w:r>
          </w:p>
        </w:tc>
        <w:tc>
          <w:tcPr>
            <w:tcW w:w="3827" w:type="dxa"/>
            <w:vAlign w:val="center"/>
          </w:tcPr>
          <w:p>
            <w:pPr>
              <w:pageBreakBefore w:val="0"/>
              <w:kinsoku/>
              <w:wordWrap w:val="0"/>
              <w:topLinePunct/>
              <w:bidi w:val="0"/>
              <w:spacing w:beforeAutospacing="0" w:afterAutospacing="0" w:line="440" w:lineRule="exact"/>
              <w:jc w:val="center"/>
            </w:pPr>
            <w:r>
              <w:rPr>
                <w:rFonts w:hint="eastAsia"/>
              </w:rPr>
              <w:t>合同金额的____%,即____元。</w:t>
            </w:r>
          </w:p>
        </w:tc>
        <w:tc>
          <w:tcPr>
            <w:tcW w:w="3402" w:type="dxa"/>
            <w:vAlign w:val="center"/>
          </w:tcPr>
          <w:p>
            <w:pPr>
              <w:pageBreakBefore w:val="0"/>
              <w:kinsoku/>
              <w:wordWrap w:val="0"/>
              <w:topLinePunct/>
              <w:bidi w:val="0"/>
              <w:spacing w:beforeAutospacing="0" w:afterAutospacing="0" w:line="440" w:lineRule="exact"/>
            </w:pPr>
            <w:r>
              <w:rPr>
                <w:rFonts w:hint="eastAsia"/>
                <w:lang w:val="en-US" w:eastAsia="zh-CN"/>
              </w:rPr>
              <w:t>收到发票后5</w:t>
            </w:r>
            <w:r>
              <w:rPr>
                <w:rFonts w:hint="eastAsia"/>
              </w:rPr>
              <w:t>个工作日内，</w:t>
            </w:r>
          </w:p>
          <w:p>
            <w:pPr>
              <w:pageBreakBefore w:val="0"/>
              <w:kinsoku/>
              <w:wordWrap w:val="0"/>
              <w:topLinePunct/>
              <w:bidi w:val="0"/>
              <w:spacing w:beforeAutospacing="0" w:afterAutospacing="0" w:line="440" w:lineRule="exact"/>
            </w:pPr>
            <w:r>
              <w:rPr>
                <w:rFonts w:hint="eastAsia"/>
              </w:rPr>
              <w:t>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pPr>
            <w:r>
              <w:rPr>
                <w:rFonts w:hint="eastAsia"/>
              </w:rPr>
              <w:t>三期款</w:t>
            </w:r>
          </w:p>
        </w:tc>
        <w:tc>
          <w:tcPr>
            <w:tcW w:w="3827" w:type="dxa"/>
            <w:vAlign w:val="center"/>
          </w:tcPr>
          <w:p>
            <w:pPr>
              <w:pageBreakBefore w:val="0"/>
              <w:kinsoku/>
              <w:wordWrap w:val="0"/>
              <w:topLinePunct/>
              <w:bidi w:val="0"/>
              <w:spacing w:beforeAutospacing="0" w:afterAutospacing="0" w:line="440" w:lineRule="exact"/>
              <w:jc w:val="center"/>
            </w:pPr>
            <w:r>
              <w:rPr>
                <w:rFonts w:hint="eastAsia"/>
              </w:rPr>
              <w:t>合同金额的____%,即____元。</w:t>
            </w:r>
          </w:p>
        </w:tc>
        <w:tc>
          <w:tcPr>
            <w:tcW w:w="3402" w:type="dxa"/>
            <w:vAlign w:val="center"/>
          </w:tcPr>
          <w:p>
            <w:pPr>
              <w:pageBreakBefore w:val="0"/>
              <w:kinsoku/>
              <w:wordWrap w:val="0"/>
              <w:topLinePunct/>
              <w:bidi w:val="0"/>
              <w:spacing w:beforeAutospacing="0" w:afterAutospacing="0" w:line="440" w:lineRule="exact"/>
            </w:pPr>
            <w:r>
              <w:rPr>
                <w:rFonts w:hint="eastAsia"/>
                <w:lang w:val="en-US" w:eastAsia="zh-CN"/>
              </w:rPr>
              <w:t>收到发票后5</w:t>
            </w:r>
            <w:r>
              <w:rPr>
                <w:rFonts w:hint="eastAsia"/>
              </w:rPr>
              <w:t>个工作日内，</w:t>
            </w:r>
          </w:p>
          <w:p>
            <w:pPr>
              <w:pageBreakBefore w:val="0"/>
              <w:kinsoku/>
              <w:wordWrap w:val="0"/>
              <w:topLinePunct/>
              <w:bidi w:val="0"/>
              <w:spacing w:beforeAutospacing="0" w:afterAutospacing="0" w:line="440" w:lineRule="exact"/>
            </w:pPr>
            <w:r>
              <w:rPr>
                <w:rFonts w:hint="eastAsia"/>
              </w:rPr>
              <w:t>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pPr>
          </w:p>
        </w:tc>
        <w:tc>
          <w:tcPr>
            <w:tcW w:w="3827" w:type="dxa"/>
            <w:vAlign w:val="center"/>
          </w:tcPr>
          <w:p>
            <w:pPr>
              <w:pageBreakBefore w:val="0"/>
              <w:kinsoku/>
              <w:wordWrap w:val="0"/>
              <w:topLinePunct/>
              <w:bidi w:val="0"/>
              <w:spacing w:beforeAutospacing="0" w:afterAutospacing="0" w:line="440" w:lineRule="exact"/>
              <w:jc w:val="center"/>
            </w:pPr>
            <w:r>
              <w:rPr>
                <w:rFonts w:hint="eastAsia"/>
              </w:rPr>
              <w:t>……</w:t>
            </w:r>
          </w:p>
        </w:tc>
        <w:tc>
          <w:tcPr>
            <w:tcW w:w="3402" w:type="dxa"/>
            <w:vAlign w:val="center"/>
          </w:tcPr>
          <w:p>
            <w:pPr>
              <w:pageBreakBefore w:val="0"/>
              <w:kinsoku/>
              <w:wordWrap w:val="0"/>
              <w:topLinePunct/>
              <w:bidi w:val="0"/>
              <w:spacing w:beforeAutospacing="0" w:afterAutospacing="0" w:line="440" w:lineRule="exact"/>
            </w:pPr>
          </w:p>
        </w:tc>
      </w:tr>
    </w:tbl>
    <w:p>
      <w:pPr>
        <w:pageBreakBefore w:val="0"/>
        <w:kinsoku/>
        <w:wordWrap w:val="0"/>
        <w:topLinePunct/>
        <w:bidi w:val="0"/>
        <w:adjustRightInd w:val="0"/>
        <w:spacing w:beforeAutospacing="0" w:afterAutospacing="0" w:line="440" w:lineRule="exact"/>
        <w:ind w:firstLine="480" w:firstLineChars="200"/>
        <w:rPr>
          <w:rFonts w:hint="eastAsia"/>
          <w:b/>
          <w:bCs/>
          <w:kern w:val="0"/>
          <w:highlight w:val="none"/>
        </w:rPr>
      </w:pPr>
      <w:r>
        <w:rPr>
          <w:rFonts w:hint="eastAsia" w:ascii="仿宋" w:hAnsi="仿宋" w:eastAsia="仿宋" w:cs="仿宋"/>
          <w:color w:val="000000"/>
          <w:sz w:val="24"/>
          <w:szCs w:val="24"/>
          <w:highlight w:val="none"/>
          <w:lang w:val="en-US" w:eastAsia="zh-CN"/>
        </w:rPr>
        <w:t>（特别说明：采购人应积极履行合同，及时组织验收，验收合格后应及时将合同款支付完毕。</w:t>
      </w:r>
      <w:r>
        <w:rPr>
          <w:rFonts w:hint="eastAsia" w:ascii="仿宋" w:hAnsi="仿宋" w:eastAsia="仿宋" w:cs="仿宋"/>
          <w:b w:val="0"/>
          <w:bCs w:val="0"/>
          <w:color w:val="000000"/>
          <w:kern w:val="2"/>
          <w:sz w:val="24"/>
          <w:szCs w:val="24"/>
          <w:highlight w:val="none"/>
          <w:lang w:val="en-US" w:eastAsia="zh-CN" w:bidi="ar-SA"/>
        </w:rPr>
        <w:t>采购项目实施以人工投入为主的，可按季度支付</w:t>
      </w:r>
      <w:r>
        <w:rPr>
          <w:rFonts w:hint="eastAsia" w:ascii="仿宋" w:hAnsi="仿宋" w:eastAsia="仿宋" w:cs="仿宋"/>
          <w:color w:val="000000"/>
          <w:sz w:val="24"/>
          <w:szCs w:val="24"/>
          <w:highlight w:val="none"/>
          <w:lang w:val="en-US" w:eastAsia="zh-CN"/>
        </w:rPr>
        <w:t>合同款</w:t>
      </w:r>
      <w:r>
        <w:rPr>
          <w:rFonts w:hint="eastAsia" w:ascii="仿宋" w:hAnsi="仿宋" w:eastAsia="仿宋" w:cs="仿宋"/>
          <w:b w:val="0"/>
          <w:bCs w:val="0"/>
          <w:color w:val="000000"/>
          <w:kern w:val="2"/>
          <w:sz w:val="24"/>
          <w:szCs w:val="24"/>
          <w:highlight w:val="none"/>
          <w:lang w:val="en-US" w:eastAsia="zh-CN" w:bidi="ar-SA"/>
        </w:rPr>
        <w:t>。</w:t>
      </w:r>
      <w:r>
        <w:rPr>
          <w:rFonts w:hint="eastAsia" w:ascii="仿宋" w:hAnsi="仿宋" w:eastAsia="仿宋" w:cs="仿宋"/>
          <w:b/>
          <w:bCs/>
          <w:color w:val="000000"/>
          <w:sz w:val="24"/>
          <w:szCs w:val="24"/>
          <w:highlight w:val="none"/>
          <w:lang w:val="en-US" w:eastAsia="zh-CN"/>
        </w:rPr>
        <w:t>对于满足合同约定支付条件的，采购人应自收到发票后5个工作日内将资金支付到合同约定的供应商账户，有条件的采购人可以即时支付。</w:t>
      </w:r>
      <w:r>
        <w:rPr>
          <w:rFonts w:hint="eastAsia" w:ascii="仿宋" w:hAnsi="仿宋" w:eastAsia="仿宋" w:cs="仿宋"/>
          <w:color w:val="000000"/>
          <w:sz w:val="24"/>
          <w:szCs w:val="24"/>
          <w:highlight w:val="none"/>
          <w:lang w:val="en-US" w:eastAsia="zh-CN"/>
        </w:rPr>
        <w:t>不得以机构变动、人员更替、政策调整、单位放假等为由延迟付款。</w:t>
      </w:r>
      <w:r>
        <w:rPr>
          <w:rFonts w:hint="eastAsia" w:ascii="仿宋" w:hAnsi="仿宋" w:cs="仿宋"/>
          <w:sz w:val="24"/>
          <w:szCs w:val="24"/>
          <w:highlight w:val="none"/>
          <w:lang w:val="en-US" w:eastAsia="zh-CN"/>
        </w:rPr>
        <w:t>）</w:t>
      </w:r>
    </w:p>
    <w:p>
      <w:pPr>
        <w:pageBreakBefore w:val="0"/>
        <w:kinsoku/>
        <w:wordWrap w:val="0"/>
        <w:topLinePunct/>
        <w:bidi w:val="0"/>
        <w:adjustRightInd w:val="0"/>
        <w:spacing w:beforeAutospacing="0" w:afterAutospacing="0" w:line="440" w:lineRule="exact"/>
        <w:ind w:firstLine="482" w:firstLineChars="200"/>
        <w:rPr>
          <w:b/>
          <w:bCs/>
          <w:kern w:val="0"/>
          <w:highlight w:val="none"/>
        </w:rPr>
      </w:pPr>
      <w:r>
        <w:rPr>
          <w:rFonts w:hint="eastAsia"/>
          <w:b/>
          <w:bCs/>
          <w:kern w:val="0"/>
          <w:highlight w:val="none"/>
        </w:rPr>
        <w:t>第</w:t>
      </w:r>
      <w:r>
        <w:rPr>
          <w:rFonts w:hint="eastAsia"/>
          <w:b/>
          <w:bCs/>
          <w:kern w:val="0"/>
          <w:highlight w:val="none"/>
          <w:lang w:eastAsia="zh-CN"/>
        </w:rPr>
        <w:t>十</w:t>
      </w:r>
      <w:r>
        <w:rPr>
          <w:rFonts w:hint="eastAsia"/>
          <w:b/>
          <w:bCs/>
          <w:kern w:val="0"/>
          <w:highlight w:val="none"/>
        </w:rPr>
        <w:t>条：履约保证金</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cs="仿宋"/>
          <w:sz w:val="24"/>
          <w:szCs w:val="24"/>
          <w:highlight w:val="none"/>
          <w:lang w:val="en-US" w:eastAsia="zh-CN"/>
        </w:rPr>
        <w:t>乙方需</w:t>
      </w:r>
      <w:r>
        <w:rPr>
          <w:rFonts w:hint="eastAsia" w:ascii="仿宋" w:hAnsi="仿宋" w:eastAsia="仿宋" w:cs="仿宋"/>
          <w:sz w:val="24"/>
          <w:szCs w:val="24"/>
          <w:highlight w:val="none"/>
        </w:rPr>
        <w:t>提交合同价</w:t>
      </w:r>
      <w:r>
        <w:rPr>
          <w:rFonts w:hint="eastAsia" w:cs="仿宋"/>
          <w:sz w:val="24"/>
          <w:szCs w:val="24"/>
          <w:highlight w:val="none"/>
          <w:u w:val="single"/>
          <w:lang w:val="en-US" w:eastAsia="zh-CN"/>
        </w:rPr>
        <w:t>5</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%的履约保证金</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乙方</w:t>
      </w:r>
      <w:r>
        <w:rPr>
          <w:rFonts w:hint="eastAsia" w:ascii="仿宋" w:hAnsi="仿宋" w:eastAsia="仿宋" w:cs="仿宋"/>
          <w:sz w:val="24"/>
          <w:szCs w:val="24"/>
          <w:highlight w:val="none"/>
          <w:lang w:val="zh-CN"/>
        </w:rPr>
        <w:t>应在合同签订后5个工作日内</w:t>
      </w:r>
      <w:r>
        <w:rPr>
          <w:rFonts w:hint="eastAsia" w:ascii="仿宋" w:hAnsi="仿宋" w:eastAsia="仿宋" w:cs="仿宋"/>
          <w:sz w:val="24"/>
          <w:szCs w:val="24"/>
          <w:highlight w:val="none"/>
        </w:rPr>
        <w:t>，以支票、汇票、本票或者金融机构、担保机构出具的保函等非现金形式</w:t>
      </w:r>
      <w:r>
        <w:rPr>
          <w:rFonts w:hint="eastAsia" w:ascii="仿宋" w:hAnsi="仿宋" w:eastAsia="仿宋" w:cs="仿宋"/>
          <w:sz w:val="24"/>
          <w:szCs w:val="24"/>
          <w:highlight w:val="none"/>
          <w:lang w:eastAsia="zh-CN"/>
        </w:rPr>
        <w:t>（特别说明：</w:t>
      </w:r>
      <w:r>
        <w:rPr>
          <w:rFonts w:hint="eastAsia" w:ascii="仿宋" w:hAnsi="仿宋" w:eastAsia="仿宋" w:cs="仿宋"/>
          <w:sz w:val="24"/>
          <w:szCs w:val="24"/>
          <w:highlight w:val="none"/>
          <w:u w:val="none"/>
        </w:rPr>
        <w:t>鼓励和支持供应商以银行、保险公司出具的保函形式提供履约保证金。</w:t>
      </w:r>
      <w:r>
        <w:rPr>
          <w:rFonts w:hint="eastAsia" w:ascii="仿宋" w:hAnsi="仿宋" w:eastAsia="仿宋" w:cs="仿宋"/>
          <w:sz w:val="24"/>
          <w:szCs w:val="24"/>
          <w:highlight w:val="none"/>
          <w:lang w:eastAsia="zh-CN"/>
        </w:rPr>
        <w:t>采</w:t>
      </w:r>
      <w:r>
        <w:rPr>
          <w:rFonts w:hint="eastAsia" w:ascii="仿宋" w:hAnsi="仿宋" w:eastAsia="仿宋" w:cs="仿宋"/>
          <w:sz w:val="24"/>
          <w:szCs w:val="24"/>
          <w:highlight w:val="none"/>
        </w:rPr>
        <w:t>购</w:t>
      </w:r>
      <w:r>
        <w:rPr>
          <w:rFonts w:hint="eastAsia" w:ascii="仿宋" w:hAnsi="仿宋" w:eastAsia="仿宋" w:cs="仿宋"/>
          <w:sz w:val="24"/>
          <w:szCs w:val="24"/>
          <w:highlight w:val="none"/>
          <w:lang w:eastAsia="zh-CN"/>
        </w:rPr>
        <w:t>人</w:t>
      </w:r>
      <w:r>
        <w:rPr>
          <w:rFonts w:hint="eastAsia" w:ascii="仿宋" w:hAnsi="仿宋" w:eastAsia="仿宋" w:cs="仿宋"/>
          <w:sz w:val="24"/>
          <w:szCs w:val="24"/>
          <w:highlight w:val="none"/>
        </w:rPr>
        <w:t>可根据杭州市政府采购网公布的供应商履约评价情况减免履约保证金。</w:t>
      </w:r>
      <w:r>
        <w:rPr>
          <w:rFonts w:hint="eastAsia" w:ascii="仿宋" w:hAnsi="仿宋" w:eastAsia="仿宋" w:cs="仿宋"/>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highlight w:val="none"/>
        </w:rPr>
      </w:pPr>
      <w:r>
        <w:rPr>
          <w:rFonts w:hint="eastAsia" w:ascii="仿宋" w:hAnsi="仿宋" w:eastAsia="仿宋" w:cs="仿宋"/>
          <w:snapToGrid w:val="0"/>
          <w:color w:val="auto"/>
          <w:kern w:val="0"/>
          <w:sz w:val="24"/>
          <w:szCs w:val="24"/>
          <w:highlight w:val="none"/>
          <w:lang w:val="en-US" w:eastAsia="zh-CN"/>
        </w:rPr>
        <w:t>2.</w:t>
      </w:r>
      <w:r>
        <w:rPr>
          <w:rFonts w:hint="eastAsia" w:ascii="仿宋" w:hAnsi="仿宋" w:eastAsia="仿宋" w:cs="仿宋"/>
          <w:snapToGrid w:val="0"/>
          <w:color w:val="auto"/>
          <w:kern w:val="0"/>
          <w:sz w:val="24"/>
          <w:szCs w:val="24"/>
          <w:highlight w:val="none"/>
        </w:rPr>
        <w:t>履约期满，通过验收，甲方于收到乙方退还履约保证金申请之日起</w:t>
      </w:r>
      <w:r>
        <w:rPr>
          <w:rFonts w:hint="eastAsia" w:ascii="仿宋" w:hAnsi="仿宋" w:eastAsia="仿宋" w:cs="仿宋"/>
          <w:snapToGrid w:val="0"/>
          <w:color w:val="auto"/>
          <w:kern w:val="0"/>
          <w:sz w:val="24"/>
          <w:szCs w:val="24"/>
          <w:highlight w:val="none"/>
          <w:u w:val="single"/>
          <w:lang w:val="en-US" w:eastAsia="zh-CN"/>
        </w:rPr>
        <w:t xml:space="preserve">     </w:t>
      </w:r>
      <w:r>
        <w:rPr>
          <w:rFonts w:hint="eastAsia" w:ascii="仿宋" w:hAnsi="仿宋" w:eastAsia="仿宋" w:cs="仿宋"/>
          <w:snapToGrid w:val="0"/>
          <w:color w:val="auto"/>
          <w:kern w:val="0"/>
          <w:sz w:val="24"/>
          <w:szCs w:val="24"/>
          <w:highlight w:val="none"/>
        </w:rPr>
        <w:t>个工作日内退还乙方履约保证金。甲方无故逾期退还的，按照每逾期一日支付履约保证金5‰的额度承担违约责任。</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第十一条：</w:t>
      </w:r>
      <w:r>
        <w:rPr>
          <w:rFonts w:hint="eastAsia" w:ascii="仿宋" w:hAnsi="仿宋" w:eastAsia="仿宋" w:cs="仿宋"/>
          <w:b/>
          <w:bCs/>
          <w:sz w:val="24"/>
          <w:szCs w:val="24"/>
          <w:highlight w:val="none"/>
          <w:lang w:val="en-US" w:eastAsia="zh-CN"/>
        </w:rPr>
        <w:t>售后服务</w:t>
      </w:r>
    </w:p>
    <w:p>
      <w:pPr>
        <w:pStyle w:val="477"/>
        <w:keepNext w:val="0"/>
        <w:keepLines w:val="0"/>
        <w:pageBreakBefore w:val="0"/>
        <w:widowControl w:val="0"/>
        <w:kinsoku/>
        <w:wordWrap/>
        <w:overflowPunct/>
        <w:topLinePunct w:val="0"/>
        <w:autoSpaceDE/>
        <w:autoSpaceDN/>
        <w:bidi w:val="0"/>
        <w:adjustRightInd/>
        <w:snapToGrid/>
        <w:spacing w:beforeLines="0" w:beforeAutospacing="0" w:afterLines="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乙方应</w:t>
      </w:r>
      <w:r>
        <w:rPr>
          <w:rFonts w:hint="eastAsia" w:ascii="仿宋" w:hAnsi="仿宋" w:eastAsia="仿宋" w:cs="仿宋"/>
          <w:sz w:val="24"/>
          <w:szCs w:val="24"/>
          <w:highlight w:val="none"/>
          <w:lang w:val="en-US" w:eastAsia="zh-CN"/>
        </w:rPr>
        <w:t>根据投标文件</w:t>
      </w: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相关</w:t>
      </w:r>
      <w:r>
        <w:rPr>
          <w:rFonts w:hint="eastAsia" w:ascii="仿宋" w:hAnsi="仿宋" w:eastAsia="仿宋" w:cs="仿宋"/>
          <w:sz w:val="24"/>
          <w:szCs w:val="24"/>
          <w:highlight w:val="none"/>
        </w:rPr>
        <w:t>售后服务承诺：</w:t>
      </w:r>
    </w:p>
    <w:p>
      <w:pPr>
        <w:pStyle w:val="477"/>
        <w:keepNext w:val="0"/>
        <w:keepLines w:val="0"/>
        <w:pageBreakBefore w:val="0"/>
        <w:widowControl w:val="0"/>
        <w:numPr>
          <w:ilvl w:val="0"/>
          <w:numId w:val="2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本合同项下货物的</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或与质量相关的其它期限均自按照本合同约定方式完成最终验收并由甲方签署了货物最终验收单之日起算，经双方协商一致特别约定的除外。本项目</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为最终验收合格之日起</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个月。</w:t>
      </w:r>
    </w:p>
    <w:p>
      <w:pPr>
        <w:pStyle w:val="477"/>
        <w:keepNext w:val="0"/>
        <w:keepLines w:val="0"/>
        <w:pageBreakBefore w:val="0"/>
        <w:widowControl w:val="0"/>
        <w:numPr>
          <w:ilvl w:val="0"/>
          <w:numId w:val="2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乙方在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内应对提供的所有货物进行常规检查、调整等。</w:t>
      </w:r>
    </w:p>
    <w:p>
      <w:pPr>
        <w:pStyle w:val="477"/>
        <w:keepNext w:val="0"/>
        <w:keepLines w:val="0"/>
        <w:pageBreakBefore w:val="0"/>
        <w:widowControl w:val="0"/>
        <w:numPr>
          <w:ilvl w:val="0"/>
          <w:numId w:val="2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乙方负责对甲方人员的全免（含交通食宿）集中技术培训（≥</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人），及不少于</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年的免费售后现场技术服务。</w:t>
      </w:r>
    </w:p>
    <w:p>
      <w:pPr>
        <w:pStyle w:val="477"/>
        <w:keepNext w:val="0"/>
        <w:keepLines w:val="0"/>
        <w:pageBreakBefore w:val="0"/>
        <w:widowControl w:val="0"/>
        <w:numPr>
          <w:ilvl w:val="0"/>
          <w:numId w:val="2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货物在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如因乙方提供的货物硬件或软件有缺陷，或乙方提供的技术资料有错误，或乙方在现场的技术人员指导有错误而使货物不能达到合同规定的指标和技术性能，乙方应按本合同项下相关条款规定实行包修、包换、包退，使货物运行指标和技术性能达到合同规定，由此产生的全部费用和直接经济损失由乙方承担。 若因软件或硬件缺陷导致或引起甲方损失及导致或引起第三方受到损害的，全部赔偿责任均应由乙方承担。</w:t>
      </w:r>
    </w:p>
    <w:p>
      <w:pPr>
        <w:pStyle w:val="477"/>
        <w:keepNext w:val="0"/>
        <w:keepLines w:val="0"/>
        <w:pageBreakBefore w:val="0"/>
        <w:widowControl w:val="0"/>
        <w:numPr>
          <w:ilvl w:val="0"/>
          <w:numId w:val="2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货物在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内，如因甲方使用不当、维护不当或者保管不当而引起的缺陷或损坏，乙方不负免费保修的责任，由此产生的合理费用由甲方承担。</w:t>
      </w:r>
      <w:r>
        <w:rPr>
          <w:rFonts w:hint="eastAsia" w:ascii="仿宋" w:hAnsi="仿宋" w:eastAsia="仿宋" w:cs="仿宋"/>
          <w:sz w:val="24"/>
          <w:szCs w:val="24"/>
          <w:highlight w:val="none"/>
          <w:lang w:eastAsia="zh-CN"/>
        </w:rPr>
        <w:t>质保期</w:t>
      </w:r>
      <w:r>
        <w:rPr>
          <w:rFonts w:hint="eastAsia" w:ascii="仿宋" w:hAnsi="仿宋" w:eastAsia="仿宋" w:cs="仿宋"/>
          <w:sz w:val="24"/>
          <w:szCs w:val="24"/>
          <w:highlight w:val="none"/>
        </w:rPr>
        <w:t>满后，乙方仍提供维护服务，收取成本费。</w:t>
      </w:r>
    </w:p>
    <w:p>
      <w:pPr>
        <w:pStyle w:val="477"/>
        <w:keepNext w:val="0"/>
        <w:keepLines w:val="0"/>
        <w:pageBreakBefore w:val="0"/>
        <w:widowControl w:val="0"/>
        <w:numPr>
          <w:ilvl w:val="0"/>
          <w:numId w:val="2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货物在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内或在应当由乙方负责的其他情况下，若由于乙方原因而造成货物不得不停止使用的情形，货物</w:t>
      </w:r>
      <w:r>
        <w:rPr>
          <w:rFonts w:hint="eastAsia" w:ascii="仿宋" w:hAnsi="仿宋" w:eastAsia="仿宋" w:cs="仿宋"/>
          <w:sz w:val="24"/>
          <w:szCs w:val="24"/>
          <w:highlight w:val="none"/>
          <w:lang w:eastAsia="zh-CN"/>
        </w:rPr>
        <w:t>售后服务期及质保期</w:t>
      </w:r>
      <w:r>
        <w:rPr>
          <w:rFonts w:hint="eastAsia" w:ascii="仿宋" w:hAnsi="仿宋" w:eastAsia="仿宋" w:cs="仿宋"/>
          <w:sz w:val="24"/>
          <w:szCs w:val="24"/>
          <w:highlight w:val="none"/>
        </w:rPr>
        <w:t>应依照停止使用的实际时间加以延长，由此给甲方造成的损失由乙方承担。</w:t>
      </w:r>
    </w:p>
    <w:p>
      <w:pPr>
        <w:pStyle w:val="477"/>
        <w:keepNext w:val="0"/>
        <w:keepLines w:val="0"/>
        <w:pageBreakBefore w:val="0"/>
        <w:widowControl w:val="0"/>
        <w:numPr>
          <w:ilvl w:val="0"/>
          <w:numId w:val="2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乙方应提供电话、电子邮件、现场服务等方式的7*24小时的技术支持。若设备发生故障，乙方应在接到通知之时起</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小时内赶赴现场处理问题。一般故障</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小时内解决，重大故障</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小时内解决。</w:t>
      </w:r>
    </w:p>
    <w:p>
      <w:pPr>
        <w:pStyle w:val="477"/>
        <w:keepNext w:val="0"/>
        <w:keepLines w:val="0"/>
        <w:pageBreakBefore w:val="0"/>
        <w:widowControl w:val="0"/>
        <w:numPr>
          <w:ilvl w:val="0"/>
          <w:numId w:val="2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如投标文件中承诺优于本条规定或其他本条未涉及的承诺，按投标文件中承诺执行。</w:t>
      </w:r>
    </w:p>
    <w:p>
      <w:pPr>
        <w:pageBreakBefore w:val="0"/>
        <w:widowControl/>
        <w:kinsoku/>
        <w:wordWrap w:val="0"/>
        <w:topLinePunct/>
        <w:bidi w:val="0"/>
        <w:adjustRightInd w:val="0"/>
        <w:spacing w:beforeAutospacing="0" w:afterAutospacing="0" w:line="440" w:lineRule="exact"/>
        <w:ind w:firstLine="482" w:firstLineChars="200"/>
        <w:jc w:val="left"/>
        <w:textAlignment w:val="baseline"/>
        <w:rPr>
          <w:b/>
          <w:bCs/>
          <w:kern w:val="0"/>
        </w:rPr>
      </w:pPr>
      <w:r>
        <w:rPr>
          <w:rFonts w:hint="eastAsia"/>
          <w:b/>
          <w:bCs/>
          <w:kern w:val="0"/>
        </w:rPr>
        <w:t>第</w:t>
      </w:r>
      <w:r>
        <w:rPr>
          <w:rFonts w:hint="eastAsia"/>
          <w:b/>
          <w:bCs/>
          <w:kern w:val="0"/>
          <w:lang w:eastAsia="zh-CN"/>
        </w:rPr>
        <w:t>十一</w:t>
      </w:r>
      <w:r>
        <w:rPr>
          <w:rFonts w:hint="eastAsia"/>
          <w:b/>
          <w:bCs/>
          <w:kern w:val="0"/>
        </w:rPr>
        <w:t>条：违约责任</w:t>
      </w:r>
    </w:p>
    <w:p>
      <w:pPr>
        <w:keepNext w:val="0"/>
        <w:keepLines w:val="0"/>
        <w:pageBreakBefore w:val="0"/>
        <w:widowControl w:val="0"/>
        <w:numPr>
          <w:ilvl w:val="0"/>
          <w:numId w:val="2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除不可抗力外，如果乙方没有按照本合同约定的期限、地点和方式交付标的物，那么甲方可要求乙方支付违约金，违约金按每迟延交付标的物一日的应交付而未交付标的物价格的</w:t>
      </w:r>
      <w:r>
        <w:rPr>
          <w:rFonts w:hint="eastAsia" w:ascii="仿宋" w:hAnsi="仿宋" w:eastAsia="仿宋" w:cs="仿宋"/>
          <w:color w:val="auto"/>
          <w:sz w:val="24"/>
          <w:szCs w:val="24"/>
          <w:highlight w:val="none"/>
          <w:u w:val="single"/>
        </w:rPr>
        <w:t>万分之五</w:t>
      </w:r>
      <w:r>
        <w:rPr>
          <w:rFonts w:hint="eastAsia" w:ascii="仿宋" w:hAnsi="仿宋" w:eastAsia="仿宋" w:cs="仿宋"/>
          <w:color w:val="auto"/>
          <w:sz w:val="24"/>
          <w:szCs w:val="24"/>
          <w:highlight w:val="none"/>
        </w:rPr>
        <w:t>计算，最高限额为本合同总价的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%；迟延交付标的物的违约金计算数额达到前述最高限额之日起，甲方有权在要求乙方支付违约金的同时，书面通知乙方解除本合同；</w:t>
      </w:r>
    </w:p>
    <w:p>
      <w:pPr>
        <w:keepNext w:val="0"/>
        <w:keepLines w:val="0"/>
        <w:pageBreakBefore w:val="0"/>
        <w:widowControl w:val="0"/>
        <w:numPr>
          <w:ilvl w:val="0"/>
          <w:numId w:val="2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szCs w:val="24"/>
          <w:highlight w:val="none"/>
          <w:u w:val="single"/>
        </w:rPr>
        <w:t>万分之五</w:t>
      </w:r>
      <w:r>
        <w:rPr>
          <w:rFonts w:hint="eastAsia" w:ascii="仿宋" w:hAnsi="仿宋" w:eastAsia="仿宋" w:cs="仿宋"/>
          <w:color w:val="auto"/>
          <w:sz w:val="24"/>
          <w:szCs w:val="24"/>
          <w:highlight w:val="none"/>
        </w:rPr>
        <w:t>计算，最高限额为本合同总价的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%；迟延付款的违约金计算数额达到前述最高限额之日起，乙方有权在要求甲方支付违约金的同时，书面通知甲方解除本合同；</w:t>
      </w:r>
    </w:p>
    <w:p>
      <w:pPr>
        <w:keepNext w:val="0"/>
        <w:keepLines w:val="0"/>
        <w:pageBreakBefore w:val="0"/>
        <w:widowControl w:val="0"/>
        <w:numPr>
          <w:ilvl w:val="0"/>
          <w:numId w:val="2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val="0"/>
        <w:numPr>
          <w:ilvl w:val="0"/>
          <w:numId w:val="2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val="0"/>
        <w:numPr>
          <w:ilvl w:val="0"/>
          <w:numId w:val="2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val="0"/>
        <w:numPr>
          <w:ilvl w:val="0"/>
          <w:numId w:val="2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color w:val="auto"/>
          <w:sz w:val="24"/>
          <w:szCs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pageBreakBefore w:val="0"/>
        <w:widowControl/>
        <w:shd w:val="clear" w:color="auto" w:fill="FFFFFF"/>
        <w:kinsoku/>
        <w:wordWrap w:val="0"/>
        <w:topLinePunct/>
        <w:bidi w:val="0"/>
        <w:adjustRightInd w:val="0"/>
        <w:spacing w:beforeAutospacing="0" w:afterAutospacing="0" w:line="440" w:lineRule="exact"/>
        <w:ind w:firstLine="482" w:firstLineChars="200"/>
        <w:jc w:val="left"/>
        <w:textAlignment w:val="baseline"/>
        <w:rPr>
          <w:b/>
          <w:bCs/>
        </w:rPr>
      </w:pPr>
      <w:r>
        <w:rPr>
          <w:rFonts w:hint="eastAsia"/>
          <w:b/>
          <w:bCs/>
        </w:rPr>
        <w:t>第</w:t>
      </w:r>
      <w:r>
        <w:rPr>
          <w:rFonts w:hint="eastAsia"/>
          <w:b/>
          <w:bCs/>
          <w:lang w:eastAsia="zh-CN"/>
        </w:rPr>
        <w:t>十二</w:t>
      </w:r>
      <w:r>
        <w:rPr>
          <w:rFonts w:hint="eastAsia"/>
          <w:b/>
          <w:bCs/>
        </w:rPr>
        <w:t>条：不可抗力事件处理</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rPr>
      </w:pPr>
      <w:r>
        <w:rPr>
          <w:rFonts w:hint="eastAsia"/>
          <w:bCs/>
        </w:rPr>
        <w:t>1.在合同有效期内，任何一方因不可抗力事件导致不能履行合同，则合同履行期可延长，其延长期与不可抗力影响期相同。</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rPr>
      </w:pPr>
      <w:r>
        <w:rPr>
          <w:rFonts w:hint="eastAsia"/>
          <w:bCs/>
        </w:rPr>
        <w:t>2.不可抗力事件发生后，应立即通知对方，并寄送有关权威机构出具的证明。</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rPr>
      </w:pPr>
      <w:r>
        <w:rPr>
          <w:rFonts w:hint="eastAsia"/>
          <w:bCs/>
        </w:rPr>
        <w:t>3.不可抗力事件延续120天以上，双方应通过友好协商，确定是否继续履行合同。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第十三条：</w:t>
      </w:r>
      <w:r>
        <w:rPr>
          <w:rFonts w:hint="eastAsia" w:ascii="仿宋" w:hAnsi="仿宋" w:eastAsia="仿宋" w:cs="仿宋"/>
          <w:b/>
          <w:bCs/>
          <w:sz w:val="24"/>
          <w:szCs w:val="24"/>
          <w:highlight w:val="none"/>
          <w:lang w:val="en-US" w:eastAsia="zh-CN"/>
        </w:rPr>
        <w:t>合同的变更、中止和终止</w:t>
      </w:r>
    </w:p>
    <w:p>
      <w:pPr>
        <w:keepNext w:val="0"/>
        <w:keepLines w:val="0"/>
        <w:pageBreakBefore w:val="0"/>
        <w:widowControl w:val="0"/>
        <w:numPr>
          <w:ilvl w:val="0"/>
          <w:numId w:val="2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keepNext w:val="0"/>
        <w:keepLines w:val="0"/>
        <w:pageBreakBefore w:val="0"/>
        <w:widowControl w:val="0"/>
        <w:numPr>
          <w:ilvl w:val="0"/>
          <w:numId w:val="2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双方当事人不得擅自中止或者终止合同；</w:t>
      </w:r>
    </w:p>
    <w:p>
      <w:pPr>
        <w:keepNext w:val="0"/>
        <w:keepLines w:val="0"/>
        <w:pageBreakBefore w:val="0"/>
        <w:widowControl w:val="0"/>
        <w:numPr>
          <w:ilvl w:val="0"/>
          <w:numId w:val="2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合同继续履行将损害国家利益和社会公共利益的，双方当事人应当以书面形式变更</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中止或者终止合同。有过错的一方应当承担赔偿责任，双方当事人都有过错的，各自承担相应的责任。</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rFonts w:hint="eastAsia"/>
          <w:b/>
          <w:bCs/>
        </w:rPr>
      </w:pPr>
      <w:r>
        <w:rPr>
          <w:rFonts w:hint="eastAsia" w:cs="仿宋"/>
          <w:sz w:val="24"/>
          <w:szCs w:val="24"/>
          <w:highlight w:val="none"/>
          <w:lang w:val="en-US" w:eastAsia="zh-CN"/>
        </w:rPr>
        <w:t>4.</w:t>
      </w:r>
      <w:r>
        <w:rPr>
          <w:rFonts w:hint="eastAsia" w:ascii="仿宋" w:hAnsi="仿宋" w:eastAsia="仿宋" w:cs="仿宋"/>
          <w:sz w:val="24"/>
          <w:szCs w:val="24"/>
          <w:highlight w:val="none"/>
        </w:rPr>
        <w:t>若乙方未能在合同规定的限期或甲方同意延长的限期内提供部分或全部货物和服务，且甲方采取的任何补救措施不起作用</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或</w:t>
      </w:r>
      <w:r>
        <w:rPr>
          <w:rFonts w:hint="eastAsia" w:ascii="仿宋" w:hAnsi="仿宋" w:eastAsia="仿宋" w:cs="仿宋"/>
          <w:sz w:val="24"/>
          <w:szCs w:val="24"/>
          <w:highlight w:val="none"/>
        </w:rPr>
        <w:t>若乙方因破产或经营不善导致合同不能</w:t>
      </w:r>
      <w:r>
        <w:rPr>
          <w:rFonts w:hint="eastAsia" w:ascii="仿宋" w:hAnsi="仿宋" w:eastAsia="仿宋" w:cs="仿宋"/>
          <w:sz w:val="24"/>
          <w:szCs w:val="24"/>
          <w:highlight w:val="none"/>
          <w:lang w:val="en-US" w:eastAsia="zh-CN"/>
        </w:rPr>
        <w:t>继续</w:t>
      </w:r>
      <w:r>
        <w:rPr>
          <w:rFonts w:hint="eastAsia" w:ascii="仿宋" w:hAnsi="仿宋" w:eastAsia="仿宋" w:cs="仿宋"/>
          <w:sz w:val="24"/>
          <w:szCs w:val="24"/>
          <w:highlight w:val="none"/>
        </w:rPr>
        <w:t>履行，乙方应书面通知甲方终止合同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在甲方知情而未收到乙方终止合同书面通知时，甲方可在任何时候书面通知乙方终止合同。</w:t>
      </w:r>
    </w:p>
    <w:p>
      <w:pPr>
        <w:pageBreakBefore w:val="0"/>
        <w:widowControl/>
        <w:shd w:val="clear" w:color="auto" w:fill="FFFFFF"/>
        <w:kinsoku/>
        <w:wordWrap w:val="0"/>
        <w:topLinePunct/>
        <w:bidi w:val="0"/>
        <w:adjustRightInd w:val="0"/>
        <w:spacing w:beforeAutospacing="0" w:afterAutospacing="0" w:line="440" w:lineRule="exact"/>
        <w:ind w:firstLine="482" w:firstLineChars="200"/>
        <w:jc w:val="left"/>
        <w:textAlignment w:val="baseline"/>
        <w:rPr>
          <w:b/>
          <w:bCs/>
        </w:rPr>
      </w:pPr>
      <w:r>
        <w:rPr>
          <w:rFonts w:hint="eastAsia"/>
          <w:b/>
          <w:bCs/>
        </w:rPr>
        <w:t>第</w:t>
      </w:r>
      <w:r>
        <w:rPr>
          <w:rFonts w:hint="eastAsia"/>
          <w:b/>
          <w:bCs/>
          <w:lang w:eastAsia="zh-CN"/>
        </w:rPr>
        <w:t>十四</w:t>
      </w:r>
      <w:r>
        <w:rPr>
          <w:rFonts w:hint="eastAsia"/>
          <w:b/>
          <w:bCs/>
        </w:rPr>
        <w:t>条：争议的解决</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highlight w:val="none"/>
        </w:rPr>
      </w:pPr>
      <w:r>
        <w:rPr>
          <w:rFonts w:hint="eastAsia"/>
          <w:bCs/>
          <w:highlight w:val="none"/>
        </w:rPr>
        <w:t>本合同为政府采购之合同，在发生</w:t>
      </w:r>
      <w:r>
        <w:rPr>
          <w:rFonts w:hint="eastAsia"/>
          <w:bCs/>
          <w:highlight w:val="none"/>
          <w:lang w:eastAsia="zh-CN"/>
        </w:rPr>
        <w:t>产品</w:t>
      </w:r>
      <w:r>
        <w:rPr>
          <w:rFonts w:hint="eastAsia"/>
          <w:bCs/>
          <w:highlight w:val="none"/>
          <w:lang w:val="en-US" w:eastAsia="zh-CN"/>
        </w:rPr>
        <w:t>/</w:t>
      </w:r>
      <w:r>
        <w:rPr>
          <w:rFonts w:hint="eastAsia"/>
          <w:bCs/>
          <w:highlight w:val="none"/>
        </w:rPr>
        <w:t>服务</w:t>
      </w:r>
      <w:r>
        <w:rPr>
          <w:rFonts w:hint="eastAsia"/>
          <w:bCs/>
          <w:highlight w:val="none"/>
          <w:lang w:val="en-US" w:eastAsia="zh-CN"/>
        </w:rPr>
        <w:t>质量</w:t>
      </w:r>
      <w:r>
        <w:rPr>
          <w:rFonts w:hint="eastAsia"/>
          <w:bCs/>
          <w:highlight w:val="none"/>
        </w:rPr>
        <w:t>问题时，甲方有权直接向</w:t>
      </w:r>
      <w:r>
        <w:rPr>
          <w:rFonts w:hint="eastAsia"/>
          <w:bCs/>
          <w:highlight w:val="none"/>
          <w:lang w:eastAsia="zh-CN"/>
        </w:rPr>
        <w:t>乙</w:t>
      </w:r>
      <w:r>
        <w:rPr>
          <w:rFonts w:hint="eastAsia"/>
          <w:bCs/>
          <w:highlight w:val="none"/>
        </w:rPr>
        <w:t>方索赔，签订必要的书面处理协议。如协商不成，任何一方有权在合同签约地选择仲裁或诉讼的途径解决。</w:t>
      </w:r>
    </w:p>
    <w:p>
      <w:pPr>
        <w:pageBreakBefore w:val="0"/>
        <w:widowControl/>
        <w:shd w:val="clear" w:color="auto" w:fill="FFFFFF"/>
        <w:kinsoku/>
        <w:wordWrap w:val="0"/>
        <w:topLinePunct/>
        <w:bidi w:val="0"/>
        <w:adjustRightInd w:val="0"/>
        <w:spacing w:beforeAutospacing="0" w:afterAutospacing="0" w:line="440" w:lineRule="exact"/>
        <w:ind w:firstLine="482" w:firstLineChars="200"/>
        <w:jc w:val="left"/>
        <w:textAlignment w:val="baseline"/>
        <w:rPr>
          <w:b/>
          <w:kern w:val="0"/>
          <w:highlight w:val="none"/>
        </w:rPr>
      </w:pPr>
      <w:r>
        <w:rPr>
          <w:rFonts w:hint="eastAsia"/>
          <w:b/>
          <w:bCs/>
          <w:highlight w:val="none"/>
        </w:rPr>
        <w:t>第十</w:t>
      </w:r>
      <w:r>
        <w:rPr>
          <w:rFonts w:hint="eastAsia"/>
          <w:b/>
          <w:bCs/>
          <w:highlight w:val="none"/>
          <w:lang w:eastAsia="zh-CN"/>
        </w:rPr>
        <w:t>五</w:t>
      </w:r>
      <w:r>
        <w:rPr>
          <w:rFonts w:hint="eastAsia"/>
          <w:b/>
          <w:bCs/>
          <w:highlight w:val="none"/>
        </w:rPr>
        <w:t>条：</w:t>
      </w:r>
      <w:r>
        <w:rPr>
          <w:rFonts w:hint="eastAsia"/>
          <w:b/>
          <w:kern w:val="0"/>
          <w:highlight w:val="none"/>
        </w:rPr>
        <w:t>合同的生效</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rPr>
      </w:pPr>
      <w:r>
        <w:rPr>
          <w:rFonts w:hint="eastAsia"/>
          <w:bCs/>
        </w:rPr>
        <w:t>本合同经甲方、乙方和杭州好邦建筑工程咨询有限公司法定代表人或其委托人签字并加盖三方公章后生效。</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rFonts w:hint="eastAsia" w:cs="仿宋_GB2312"/>
          <w:kern w:val="0"/>
          <w:highlight w:val="none"/>
        </w:rPr>
      </w:pPr>
      <w:r>
        <w:rPr>
          <w:rFonts w:hint="eastAsia" w:cs="仿宋_GB2312"/>
          <w:kern w:val="0"/>
          <w:highlight w:val="none"/>
        </w:rPr>
        <w:t>本合同壹式陆份，甲乙双方各执贰份，杭州市富阳区财政局政府采购监督管理科执壹份，</w:t>
      </w:r>
      <w:r>
        <w:rPr>
          <w:rFonts w:hint="eastAsia" w:cs="仿宋_GB2312"/>
          <w:kern w:val="0"/>
          <w:highlight w:val="none"/>
          <w:lang w:eastAsia="zh-CN"/>
        </w:rPr>
        <w:t>代理机构</w:t>
      </w:r>
      <w:r>
        <w:rPr>
          <w:rFonts w:hint="eastAsia" w:cs="仿宋_GB2312"/>
          <w:kern w:val="0"/>
          <w:highlight w:val="none"/>
        </w:rPr>
        <w:t>执壹份。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第十六条：</w:t>
      </w:r>
      <w:r>
        <w:rPr>
          <w:rFonts w:hint="eastAsia" w:ascii="仿宋" w:hAnsi="仿宋" w:eastAsia="仿宋" w:cs="仿宋"/>
          <w:b/>
          <w:bCs/>
          <w:sz w:val="24"/>
          <w:szCs w:val="24"/>
          <w:highlight w:val="none"/>
          <w:lang w:val="en-US" w:eastAsia="zh-CN"/>
        </w:rPr>
        <w:t>适用法律</w:t>
      </w:r>
    </w:p>
    <w:p>
      <w:pPr>
        <w:keepNext w:val="0"/>
        <w:keepLines w:val="0"/>
        <w:pageBreakBefore w:val="0"/>
        <w:widowControl w:val="0"/>
        <w:kinsoku/>
        <w:wordWrap/>
        <w:overflowPunct/>
        <w:topLinePunct w:val="0"/>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本合同按照中华人民共和国现行法律、法规进行解释。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第十七条：</w:t>
      </w:r>
      <w:r>
        <w:rPr>
          <w:rFonts w:hint="eastAsia" w:ascii="仿宋" w:hAnsi="仿宋" w:eastAsia="仿宋" w:cs="仿宋"/>
          <w:b/>
          <w:bCs/>
          <w:sz w:val="24"/>
          <w:szCs w:val="24"/>
          <w:highlight w:val="none"/>
          <w:lang w:val="en-US" w:eastAsia="zh-CN"/>
        </w:rPr>
        <w:t>特别说明</w:t>
      </w:r>
    </w:p>
    <w:p>
      <w:pPr>
        <w:keepNext w:val="0"/>
        <w:keepLines w:val="0"/>
        <w:pageBreakBefore w:val="0"/>
        <w:widowControl w:val="0"/>
        <w:numPr>
          <w:ilvl w:val="0"/>
          <w:numId w:val="23"/>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除</w:t>
      </w:r>
      <w:r>
        <w:rPr>
          <w:rFonts w:hint="eastAsia" w:ascii="仿宋" w:hAnsi="仿宋" w:eastAsia="仿宋" w:cs="仿宋"/>
          <w:sz w:val="24"/>
          <w:szCs w:val="24"/>
          <w:highlight w:val="none"/>
          <w:lang w:eastAsia="zh-CN"/>
        </w:rPr>
        <w:t>招标文件</w:t>
      </w:r>
      <w:r>
        <w:rPr>
          <w:rFonts w:hint="eastAsia" w:ascii="仿宋" w:hAnsi="仿宋" w:eastAsia="仿宋" w:cs="仿宋"/>
          <w:sz w:val="24"/>
          <w:szCs w:val="24"/>
          <w:highlight w:val="none"/>
        </w:rPr>
        <w:t>规定</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并经甲方和相关部门事先书面同意外，乙方不得部分转让和分包或全部转让和分包其应履行的合同义务。</w:t>
      </w:r>
    </w:p>
    <w:p>
      <w:pPr>
        <w:keepNext w:val="0"/>
        <w:keepLines w:val="0"/>
        <w:pageBreakBefore w:val="0"/>
        <w:widowControl w:val="0"/>
        <w:numPr>
          <w:ilvl w:val="0"/>
          <w:numId w:val="23"/>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Chars="200"/>
        <w:textAlignment w:val="auto"/>
        <w:rPr>
          <w:rFonts w:hint="eastAsia" w:ascii="仿宋" w:hAnsi="仿宋" w:eastAsia="仿宋" w:cs="仿宋"/>
          <w:sz w:val="24"/>
          <w:szCs w:val="24"/>
          <w:highlight w:val="none"/>
        </w:rPr>
      </w:pPr>
      <w:r>
        <w:rPr>
          <w:rFonts w:hint="eastAsia" w:cs="仿宋"/>
          <w:sz w:val="24"/>
          <w:szCs w:val="24"/>
          <w:highlight w:val="none"/>
          <w:lang w:val="en-US" w:eastAsia="zh-CN"/>
        </w:rPr>
        <w:t>3.</w:t>
      </w:r>
      <w:r>
        <w:rPr>
          <w:rFonts w:hint="eastAsia" w:ascii="仿宋" w:hAnsi="仿宋" w:eastAsia="仿宋" w:cs="仿宋"/>
          <w:sz w:val="24"/>
          <w:szCs w:val="24"/>
          <w:highlight w:val="none"/>
        </w:rPr>
        <w:t>甲方及乙方在此承诺：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（1）在签署本合同之前详细阅读并理解本合同文本全文，且均在完全自愿与平等的法律地位基础上签署本合同。</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（2）承诺放弃以本合同系属于格式合同为由而提出不利于对方的合同条款的解释的相关主张权。</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（3）对同一条款含义存在不同解释时，应采用与招标文件及其目的最接近的解释。当本合同双方对同一条款含义存在不同解释时，应当以本合同版本发布者或质疑受理机构、投诉受理机构的解释为准。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第十八条：</w:t>
      </w:r>
      <w:r>
        <w:rPr>
          <w:rFonts w:hint="eastAsia" w:ascii="仿宋" w:hAnsi="仿宋" w:eastAsia="仿宋" w:cs="仿宋"/>
          <w:b/>
          <w:bCs/>
          <w:sz w:val="24"/>
          <w:szCs w:val="24"/>
          <w:highlight w:val="none"/>
          <w:lang w:val="en-US" w:eastAsia="zh-CN"/>
        </w:rPr>
        <w:t>中小企业政策</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本合同（□是  □否）为可融资合同，关于中小企业信用融资事项可登陆</w:t>
      </w:r>
      <w:r>
        <w:rPr>
          <w:rFonts w:hint="eastAsia" w:ascii="仿宋" w:hAnsi="仿宋" w:eastAsia="仿宋" w:cs="仿宋"/>
          <w:sz w:val="24"/>
          <w:szCs w:val="24"/>
          <w:highlight w:val="none"/>
          <w:lang w:val="en-US" w:eastAsia="zh-CN"/>
        </w:rPr>
        <w:t>《富阳区“政采贷”办理指引》https://mp.weixin.qq.com/s/6tyZ8daXvRqkU-EEVarAlQ</w:t>
      </w:r>
      <w:r>
        <w:rPr>
          <w:rFonts w:hint="eastAsia" w:ascii="仿宋" w:hAnsi="仿宋" w:eastAsia="仿宋" w:cs="仿宋"/>
          <w:sz w:val="24"/>
          <w:szCs w:val="24"/>
          <w:highlight w:val="none"/>
          <w:lang w:val="zh-CN"/>
        </w:rPr>
        <w:t>进行查询。</w:t>
      </w:r>
    </w:p>
    <w:p>
      <w:pPr>
        <w:pageBreakBefore w:val="0"/>
        <w:widowControl/>
        <w:kinsoku/>
        <w:overflowPunct w:val="0"/>
        <w:autoSpaceDE w:val="0"/>
        <w:autoSpaceDN w:val="0"/>
        <w:bidi w:val="0"/>
        <w:adjustRightInd w:val="0"/>
        <w:snapToGrid w:val="0"/>
        <w:spacing w:beforeAutospacing="0" w:afterAutospacing="0" w:line="440" w:lineRule="exact"/>
        <w:ind w:firstLine="480" w:firstLineChars="200"/>
        <w:jc w:val="left"/>
        <w:textAlignment w:val="baseline"/>
        <w:rPr>
          <w:rFonts w:hint="default"/>
          <w:highlight w:val="cyan"/>
          <w:lang w:val="en-US" w:eastAsia="zh-CN"/>
        </w:rPr>
      </w:pPr>
      <w:r>
        <w:rPr>
          <w:rFonts w:hint="eastAsia" w:ascii="仿宋" w:hAnsi="仿宋" w:eastAsia="仿宋" w:cs="仿宋"/>
          <w:sz w:val="24"/>
          <w:szCs w:val="24"/>
          <w:highlight w:val="none"/>
          <w:lang w:val="zh-CN"/>
        </w:rPr>
        <w:t>本合同（□是  □否）为中小企业预留合同。</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rFonts w:cs="仿宋_GB2312"/>
          <w:b/>
          <w:bCs/>
          <w:kern w:val="0"/>
        </w:rPr>
      </w:pPr>
      <w:r>
        <w:rPr>
          <w:rFonts w:hint="eastAsia" w:cs="仿宋_GB2312"/>
          <w:b/>
          <w:bCs/>
          <w:kern w:val="0"/>
        </w:rPr>
        <w:t>甲方（公章）：                       乙方（公章）：</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rFonts w:cs="仿宋_GB2312"/>
          <w:kern w:val="0"/>
        </w:rPr>
      </w:pPr>
      <w:r>
        <w:rPr>
          <w:rFonts w:hint="eastAsia" w:cs="仿宋_GB2312"/>
          <w:kern w:val="0"/>
        </w:rPr>
        <w:t>法定代表人或受委托人（签字</w:t>
      </w:r>
      <w:r>
        <w:rPr>
          <w:rFonts w:hint="eastAsia" w:cs="仿宋_GB2312"/>
          <w:kern w:val="0"/>
          <w:lang w:val="en-US" w:eastAsia="zh-CN"/>
        </w:rPr>
        <w:t>或盖章</w:t>
      </w:r>
      <w:r>
        <w:rPr>
          <w:rFonts w:hint="eastAsia" w:cs="仿宋_GB2312"/>
          <w:kern w:val="0"/>
        </w:rPr>
        <w:t>）         法定代表人或受委托人（签字</w:t>
      </w:r>
      <w:r>
        <w:rPr>
          <w:rFonts w:hint="eastAsia" w:cs="仿宋_GB2312"/>
          <w:kern w:val="0"/>
          <w:lang w:val="en-US" w:eastAsia="zh-CN"/>
        </w:rPr>
        <w:t>或盖章</w:t>
      </w:r>
      <w:r>
        <w:rPr>
          <w:rFonts w:hint="eastAsia" w:cs="仿宋_GB2312"/>
          <w:kern w:val="0"/>
        </w:rPr>
        <w:t>）</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rFonts w:cs="仿宋_GB2312"/>
          <w:kern w:val="0"/>
        </w:rPr>
      </w:pPr>
      <w:r>
        <w:rPr>
          <w:rFonts w:hint="eastAsia" w:cs="仿宋_GB2312"/>
          <w:kern w:val="0"/>
        </w:rPr>
        <w:t>地址：                               地址：</w:t>
      </w:r>
    </w:p>
    <w:p>
      <w:pPr>
        <w:pageBreakBefore w:val="0"/>
        <w:widowControl/>
        <w:kinsoku/>
        <w:overflowPunct w:val="0"/>
        <w:autoSpaceDE w:val="0"/>
        <w:autoSpaceDN w:val="0"/>
        <w:bidi w:val="0"/>
        <w:adjustRightInd w:val="0"/>
        <w:snapToGrid w:val="0"/>
        <w:spacing w:beforeAutospacing="0" w:afterAutospacing="0" w:line="440" w:lineRule="exact"/>
        <w:ind w:left="2"/>
        <w:jc w:val="left"/>
        <w:textAlignment w:val="baseline"/>
        <w:rPr>
          <w:rFonts w:cs="仿宋_GB2312"/>
          <w:kern w:val="0"/>
        </w:rPr>
      </w:pPr>
      <w:r>
        <w:rPr>
          <w:rFonts w:hint="eastAsia" w:cs="仿宋_GB2312"/>
          <w:kern w:val="0"/>
        </w:rPr>
        <w:t>电话：                               电话：</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rFonts w:cs="仿宋_GB2312"/>
          <w:b/>
          <w:bCs/>
          <w:kern w:val="0"/>
        </w:rPr>
      </w:pPr>
      <w:r>
        <w:rPr>
          <w:rFonts w:hint="eastAsia" w:cs="仿宋_GB2312"/>
          <w:b/>
          <w:bCs/>
          <w:kern w:val="0"/>
        </w:rPr>
        <w:t>鉴证方（公章）：</w:t>
      </w:r>
    </w:p>
    <w:p>
      <w:pPr>
        <w:pageBreakBefore w:val="0"/>
        <w:widowControl/>
        <w:kinsoku/>
        <w:overflowPunct w:val="0"/>
        <w:autoSpaceDE w:val="0"/>
        <w:autoSpaceDN w:val="0"/>
        <w:bidi w:val="0"/>
        <w:adjustRightInd w:val="0"/>
        <w:snapToGrid w:val="0"/>
        <w:spacing w:beforeAutospacing="0" w:afterAutospacing="0" w:line="440" w:lineRule="exact"/>
        <w:ind w:leftChars="-1" w:hanging="2"/>
        <w:jc w:val="left"/>
        <w:textAlignment w:val="baseline"/>
        <w:rPr>
          <w:rFonts w:cs="仿宋_GB2312"/>
          <w:kern w:val="0"/>
        </w:rPr>
      </w:pPr>
      <w:r>
        <w:rPr>
          <w:rFonts w:hint="eastAsia" w:cs="仿宋_GB2312"/>
          <w:kern w:val="0"/>
        </w:rPr>
        <w:t>法定代表人或受委托人（签字</w:t>
      </w:r>
      <w:r>
        <w:rPr>
          <w:rFonts w:hint="eastAsia" w:cs="仿宋_GB2312"/>
          <w:kern w:val="0"/>
          <w:lang w:val="en-US" w:eastAsia="zh-CN"/>
        </w:rPr>
        <w:t>或盖章</w:t>
      </w:r>
      <w:r>
        <w:rPr>
          <w:rFonts w:hint="eastAsia" w:cs="仿宋_GB2312"/>
          <w:kern w:val="0"/>
        </w:rPr>
        <w:t>）</w:t>
      </w:r>
    </w:p>
    <w:p>
      <w:pPr>
        <w:pageBreakBefore w:val="0"/>
        <w:widowControl/>
        <w:kinsoku/>
        <w:overflowPunct w:val="0"/>
        <w:autoSpaceDE w:val="0"/>
        <w:autoSpaceDN w:val="0"/>
        <w:bidi w:val="0"/>
        <w:adjustRightInd w:val="0"/>
        <w:snapToGrid w:val="0"/>
        <w:spacing w:beforeAutospacing="0" w:afterAutospacing="0" w:line="440" w:lineRule="exact"/>
        <w:ind w:leftChars="-1" w:hanging="2"/>
        <w:jc w:val="left"/>
        <w:textAlignment w:val="baseline"/>
        <w:rPr>
          <w:rFonts w:cs="仿宋_GB2312"/>
          <w:kern w:val="0"/>
        </w:rPr>
      </w:pPr>
      <w:r>
        <w:rPr>
          <w:rFonts w:hint="eastAsia" w:cs="仿宋_GB2312"/>
          <w:kern w:val="0"/>
        </w:rPr>
        <w:t>地址：</w:t>
      </w:r>
    </w:p>
    <w:p>
      <w:pPr>
        <w:pageBreakBefore w:val="0"/>
        <w:widowControl/>
        <w:kinsoku/>
        <w:overflowPunct w:val="0"/>
        <w:autoSpaceDE w:val="0"/>
        <w:autoSpaceDN w:val="0"/>
        <w:bidi w:val="0"/>
        <w:adjustRightInd w:val="0"/>
        <w:snapToGrid w:val="0"/>
        <w:spacing w:beforeAutospacing="0" w:afterAutospacing="0" w:line="440" w:lineRule="exact"/>
        <w:ind w:leftChars="-1" w:hanging="2"/>
        <w:jc w:val="left"/>
        <w:textAlignment w:val="baseline"/>
        <w:rPr>
          <w:rFonts w:cs="仿宋_GB2312"/>
          <w:kern w:val="0"/>
        </w:rPr>
      </w:pPr>
      <w:r>
        <w:rPr>
          <w:rFonts w:hint="eastAsia" w:cs="仿宋_GB2312"/>
          <w:kern w:val="0"/>
        </w:rPr>
        <w:t>电话：　　　　　    传真：　</w:t>
      </w:r>
    </w:p>
    <w:p>
      <w:pPr>
        <w:pageBreakBefore w:val="0"/>
        <w:widowControl/>
        <w:kinsoku/>
        <w:overflowPunct w:val="0"/>
        <w:autoSpaceDE w:val="0"/>
        <w:autoSpaceDN w:val="0"/>
        <w:bidi w:val="0"/>
        <w:adjustRightInd w:val="0"/>
        <w:snapToGrid w:val="0"/>
        <w:spacing w:beforeAutospacing="0" w:afterAutospacing="0" w:line="440" w:lineRule="exact"/>
        <w:ind w:left="-67" w:leftChars="-28" w:firstLine="4320" w:firstLineChars="1800"/>
        <w:jc w:val="left"/>
        <w:textAlignment w:val="baseline"/>
        <w:rPr>
          <w:rFonts w:cs="仿宋_GB2312"/>
          <w:kern w:val="0"/>
        </w:rPr>
      </w:pPr>
      <w:r>
        <w:rPr>
          <w:rFonts w:hint="eastAsia" w:cs="仿宋_GB2312"/>
          <w:kern w:val="0"/>
        </w:rPr>
        <w:t xml:space="preserve">签约时间：    </w:t>
      </w:r>
      <w:r>
        <w:rPr>
          <w:rFonts w:cs="仿宋_GB2312"/>
          <w:kern w:val="0"/>
        </w:rPr>
        <w:t xml:space="preserve">年  </w:t>
      </w:r>
      <w:r>
        <w:rPr>
          <w:rFonts w:hint="eastAsia" w:cs="仿宋_GB2312"/>
          <w:kern w:val="0"/>
        </w:rPr>
        <w:t>月</w:t>
      </w:r>
      <w:r>
        <w:rPr>
          <w:rFonts w:cs="仿宋_GB2312"/>
          <w:kern w:val="0"/>
        </w:rPr>
        <w:t xml:space="preserve">  </w:t>
      </w:r>
      <w:r>
        <w:rPr>
          <w:rFonts w:hint="eastAsia" w:cs="仿宋_GB2312"/>
          <w:kern w:val="0"/>
        </w:rPr>
        <w:t>日</w:t>
      </w:r>
    </w:p>
    <w:p>
      <w:pPr>
        <w:pageBreakBefore w:val="0"/>
        <w:widowControl/>
        <w:kinsoku/>
        <w:overflowPunct w:val="0"/>
        <w:autoSpaceDE w:val="0"/>
        <w:autoSpaceDN w:val="0"/>
        <w:bidi w:val="0"/>
        <w:adjustRightInd w:val="0"/>
        <w:snapToGrid w:val="0"/>
        <w:spacing w:beforeAutospacing="0" w:afterAutospacing="0" w:line="440" w:lineRule="exact"/>
        <w:ind w:left="-2" w:leftChars="-1"/>
        <w:jc w:val="left"/>
        <w:textAlignment w:val="baseline"/>
        <w:rPr>
          <w:rFonts w:cs="仿宋_GB2312"/>
          <w:b/>
          <w:bCs/>
          <w:kern w:val="0"/>
        </w:rPr>
      </w:pPr>
      <w:r>
        <w:rPr>
          <w:rFonts w:cs="仿宋_GB2312"/>
          <w:kern w:val="0"/>
        </w:rPr>
        <w:t xml:space="preserve">                                 </w:t>
      </w:r>
      <w:r>
        <w:rPr>
          <w:rFonts w:hint="eastAsia" w:cs="仿宋_GB2312"/>
          <w:kern w:val="0"/>
        </w:rPr>
        <w:t xml:space="preserve"> 　签约地点：</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b/>
          <w:kern w:val="0"/>
        </w:rPr>
        <w:sectPr>
          <w:headerReference r:id="rId11" w:type="default"/>
          <w:footerReference r:id="rId12" w:type="default"/>
          <w:pgSz w:w="11906" w:h="16838"/>
          <w:pgMar w:top="1417" w:right="1418" w:bottom="1417" w:left="1588" w:header="851" w:footer="992" w:gutter="0"/>
          <w:cols w:space="0" w:num="1"/>
          <w:docGrid w:type="lines" w:linePitch="312" w:charSpace="0"/>
        </w:sectPr>
      </w:pPr>
    </w:p>
    <w:p>
      <w:pPr>
        <w:pStyle w:val="6"/>
        <w:pageBreakBefore w:val="0"/>
        <w:kinsoku/>
        <w:bidi w:val="0"/>
        <w:spacing w:beforeAutospacing="0" w:afterAutospacing="0" w:line="440" w:lineRule="exact"/>
      </w:pPr>
      <w:r>
        <w:rPr>
          <w:rFonts w:hint="eastAsia"/>
        </w:rPr>
        <w:t>第六章 投标文件格式附件</w:t>
      </w:r>
      <w:bookmarkEnd w:id="14"/>
    </w:p>
    <w:p>
      <w:pPr>
        <w:pageBreakBefore w:val="0"/>
        <w:widowControl/>
        <w:kinsoku/>
        <w:wordWrap w:val="0"/>
        <w:topLinePunct/>
        <w:bidi w:val="0"/>
        <w:snapToGrid w:val="0"/>
        <w:spacing w:beforeAutospacing="0" w:afterAutospacing="0" w:line="440" w:lineRule="exact"/>
        <w:rPr>
          <w:b/>
          <w:kern w:val="0"/>
          <w:sz w:val="28"/>
        </w:rPr>
      </w:pPr>
    </w:p>
    <w:p>
      <w:pPr>
        <w:pageBreakBefore w:val="0"/>
        <w:kinsoku/>
        <w:wordWrap w:val="0"/>
        <w:topLinePunct/>
        <w:bidi w:val="0"/>
        <w:spacing w:beforeAutospacing="0" w:afterAutospacing="0" w:line="440" w:lineRule="exact"/>
        <w:ind w:firstLine="480" w:firstLineChars="200"/>
      </w:pPr>
      <w:r>
        <w:rPr>
          <w:rFonts w:hint="eastAsia"/>
        </w:rPr>
        <w:t>投标人提交投标文件须知：</w:t>
      </w:r>
    </w:p>
    <w:p>
      <w:pPr>
        <w:pageBreakBefore w:val="0"/>
        <w:kinsoku/>
        <w:wordWrap w:val="0"/>
        <w:topLinePunct/>
        <w:bidi w:val="0"/>
        <w:spacing w:beforeAutospacing="0" w:afterAutospacing="0" w:line="440" w:lineRule="exa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pageBreakBefore w:val="0"/>
        <w:kinsoku/>
        <w:wordWrap w:val="0"/>
        <w:topLinePunct/>
        <w:bidi w:val="0"/>
        <w:spacing w:beforeAutospacing="0" w:afterAutospacing="0" w:line="440" w:lineRule="exact"/>
        <w:ind w:firstLine="480" w:firstLineChars="200"/>
      </w:pPr>
      <w:r>
        <w:rPr>
          <w:rFonts w:hint="eastAsia"/>
        </w:rPr>
        <w:t>（二）所附表格中要求回答的全部问题、信息都必须正面回答。</w:t>
      </w:r>
    </w:p>
    <w:p>
      <w:pPr>
        <w:pageBreakBefore w:val="0"/>
        <w:kinsoku/>
        <w:wordWrap w:val="0"/>
        <w:topLinePunct/>
        <w:bidi w:val="0"/>
        <w:spacing w:beforeAutospacing="0" w:afterAutospacing="0" w:line="440" w:lineRule="exact"/>
        <w:ind w:firstLine="480" w:firstLineChars="200"/>
      </w:pPr>
      <w:r>
        <w:rPr>
          <w:rFonts w:hint="eastAsia"/>
        </w:rPr>
        <w:t>（三）本声明书和投标响应函的签字人应保证全部声明和问题的回答是真实的和准确的。</w:t>
      </w:r>
    </w:p>
    <w:p>
      <w:pPr>
        <w:pageBreakBefore w:val="0"/>
        <w:kinsoku/>
        <w:wordWrap w:val="0"/>
        <w:topLinePunct/>
        <w:bidi w:val="0"/>
        <w:spacing w:beforeAutospacing="0" w:afterAutospacing="0" w:line="440" w:lineRule="exact"/>
        <w:ind w:firstLine="480" w:firstLineChars="200"/>
      </w:pPr>
      <w:r>
        <w:rPr>
          <w:rFonts w:hint="eastAsia"/>
        </w:rPr>
        <w:t>（四）评标委员会将应用投标人提交的资料作出自己的判断。</w:t>
      </w:r>
    </w:p>
    <w:p>
      <w:pPr>
        <w:pageBreakBefore w:val="0"/>
        <w:kinsoku/>
        <w:wordWrap w:val="0"/>
        <w:topLinePunct/>
        <w:bidi w:val="0"/>
        <w:spacing w:beforeAutospacing="0" w:afterAutospacing="0" w:line="440" w:lineRule="exact"/>
        <w:ind w:firstLine="480" w:firstLineChars="200"/>
      </w:pPr>
      <w:r>
        <w:rPr>
          <w:rFonts w:hint="eastAsia"/>
        </w:rPr>
        <w:t>（五）投标人提交的材料将在一定期限内被保密保存，但不退还。</w:t>
      </w:r>
    </w:p>
    <w:p>
      <w:pPr>
        <w:pageBreakBefore w:val="0"/>
        <w:kinsoku/>
        <w:wordWrap w:val="0"/>
        <w:topLinePunct/>
        <w:bidi w:val="0"/>
        <w:spacing w:beforeAutospacing="0" w:afterAutospacing="0" w:line="440" w:lineRule="exa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pageBreakBefore w:val="0"/>
        <w:kinsoku/>
        <w:bidi w:val="0"/>
        <w:spacing w:beforeAutospacing="0" w:afterAutospacing="0" w:line="440" w:lineRule="exact"/>
        <w:rPr>
          <w:b/>
          <w:sz w:val="36"/>
          <w:szCs w:val="36"/>
        </w:rPr>
      </w:pPr>
      <w:r>
        <w:rPr>
          <w:b/>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rFonts w:hint="eastAsia"/>
          <w:b/>
          <w:sz w:val="30"/>
          <w:szCs w:val="30"/>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rFonts w:hint="eastAsia"/>
          <w:b/>
          <w:sz w:val="30"/>
          <w:szCs w:val="30"/>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b/>
          <w:sz w:val="32"/>
        </w:rPr>
      </w:pPr>
      <w:r>
        <w:rPr>
          <w:rFonts w:hint="eastAsia"/>
          <w:b/>
          <w:sz w:val="30"/>
          <w:szCs w:val="30"/>
        </w:rPr>
        <w:t>投标文件封面</w:t>
      </w:r>
      <w:r>
        <w:rPr>
          <w:rFonts w:hint="eastAsia"/>
          <w:b/>
          <w:sz w:val="32"/>
        </w:rPr>
        <w:t>（</w:t>
      </w:r>
      <w:r>
        <w:rPr>
          <w:rFonts w:hint="eastAsia"/>
          <w:b/>
          <w:sz w:val="32"/>
          <w:lang w:val="en-US" w:eastAsia="zh-CN"/>
        </w:rPr>
        <w:t>封面</w:t>
      </w:r>
      <w:r>
        <w:rPr>
          <w:rFonts w:hint="eastAsia"/>
          <w:b/>
          <w:sz w:val="32"/>
        </w:rPr>
        <w:t>格式供参考）</w:t>
      </w:r>
    </w:p>
    <w:p>
      <w:pPr>
        <w:keepNext w:val="0"/>
        <w:keepLines w:val="0"/>
        <w:pageBreakBefore w:val="0"/>
        <w:widowControl w:val="0"/>
        <w:kinsoku/>
        <w:wordWrap/>
        <w:overflowPunct/>
        <w:topLinePunct w:val="0"/>
        <w:autoSpaceDE/>
        <w:autoSpaceDN/>
        <w:bidi w:val="0"/>
        <w:adjustRightInd/>
        <w:snapToGrid/>
        <w:spacing w:before="1561" w:beforeLines="500" w:beforeAutospacing="0" w:after="1561" w:afterLines="500" w:afterAutospacing="0" w:line="440" w:lineRule="exact"/>
        <w:jc w:val="center"/>
        <w:textAlignment w:val="auto"/>
        <w:rPr>
          <w:b/>
          <w:sz w:val="52"/>
          <w:szCs w:val="52"/>
        </w:rPr>
      </w:pPr>
      <w:r>
        <w:rPr>
          <w:rFonts w:hint="eastAsia"/>
          <w:b/>
          <w:sz w:val="52"/>
          <w:szCs w:val="52"/>
        </w:rPr>
        <w:t>资格文件</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rPr>
          <w:b/>
          <w:sz w:val="28"/>
          <w:szCs w:val="28"/>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项目名称：</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项目编号：</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投标人全称（电子签章）：</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rPr>
          <w:b/>
          <w:sz w:val="30"/>
          <w:szCs w:val="30"/>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pPr>
    </w:p>
    <w:p>
      <w:pPr>
        <w:pageBreakBefore w:val="0"/>
        <w:kinsoku/>
        <w:bidi w:val="0"/>
        <w:spacing w:beforeAutospacing="0" w:afterAutospacing="0" w:line="440" w:lineRule="exact"/>
        <w:jc w:val="left"/>
      </w:pPr>
    </w:p>
    <w:p>
      <w:pPr>
        <w:pageBreakBefore w:val="0"/>
        <w:kinsoku/>
        <w:bidi w:val="0"/>
        <w:snapToGrid w:val="0"/>
        <w:spacing w:beforeAutospacing="0" w:afterAutospacing="0" w:line="440" w:lineRule="exact"/>
        <w:ind w:firstLine="630" w:firstLineChars="196"/>
        <w:rPr>
          <w:rFonts w:hint="eastAsia"/>
          <w:b/>
          <w:sz w:val="32"/>
        </w:rPr>
      </w:pPr>
      <w:r>
        <w:rPr>
          <w:rFonts w:hint="eastAsia"/>
          <w:b/>
          <w:sz w:val="32"/>
        </w:rPr>
        <w:br w:type="page"/>
      </w:r>
    </w:p>
    <w:p>
      <w:pPr>
        <w:pageBreakBefore w:val="0"/>
        <w:kinsoku/>
        <w:bidi w:val="0"/>
        <w:snapToGrid w:val="0"/>
        <w:spacing w:beforeAutospacing="0" w:afterAutospacing="0" w:line="440" w:lineRule="exact"/>
        <w:ind w:firstLine="630" w:firstLineChars="196"/>
        <w:rPr>
          <w:rFonts w:hint="eastAsia"/>
          <w:b/>
          <w:sz w:val="32"/>
        </w:rPr>
      </w:pPr>
    </w:p>
    <w:p>
      <w:pPr>
        <w:pageBreakBefore w:val="0"/>
        <w:kinsoku/>
        <w:bidi w:val="0"/>
        <w:snapToGrid w:val="0"/>
        <w:spacing w:beforeAutospacing="0" w:afterAutospacing="0" w:line="440" w:lineRule="exact"/>
        <w:ind w:firstLine="630" w:firstLineChars="196"/>
        <w:rPr>
          <w:rFonts w:hint="eastAsia"/>
          <w:b/>
          <w:sz w:val="32"/>
        </w:rPr>
      </w:pPr>
    </w:p>
    <w:p>
      <w:pPr>
        <w:pageBreakBefore w:val="0"/>
        <w:kinsoku/>
        <w:bidi w:val="0"/>
        <w:snapToGrid w:val="0"/>
        <w:spacing w:beforeAutospacing="0" w:afterAutospacing="0" w:line="440" w:lineRule="exact"/>
        <w:ind w:firstLine="630" w:firstLineChars="196"/>
        <w:rPr>
          <w:b/>
          <w:sz w:val="32"/>
          <w:szCs w:val="32"/>
        </w:rPr>
      </w:pPr>
      <w:r>
        <w:rPr>
          <w:rFonts w:hint="eastAsia"/>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pageBreakBefore w:val="0"/>
        <w:kinsoku/>
        <w:bidi w:val="0"/>
        <w:snapToGrid w:val="0"/>
        <w:spacing w:beforeAutospacing="0" w:afterAutospacing="0" w:line="440" w:lineRule="exact"/>
        <w:jc w:val="center"/>
        <w:rPr>
          <w:rFonts w:ascii="仿宋_GB2312" w:eastAsia="仿宋_GB2312"/>
        </w:rPr>
      </w:pPr>
    </w:p>
    <w:p>
      <w:pPr>
        <w:pStyle w:val="49"/>
        <w:keepNext w:val="0"/>
        <w:keepLines w:val="0"/>
        <w:pageBreakBefore w:val="0"/>
        <w:widowControl w:val="0"/>
        <w:kinsoku/>
        <w:wordWrap/>
        <w:overflowPunct/>
        <w:topLinePunct w:val="0"/>
        <w:autoSpaceDE/>
        <w:autoSpaceDN/>
        <w:bidi w:val="0"/>
        <w:adjustRightInd/>
        <w:snapToGrid/>
        <w:spacing w:beforeLines="0" w:beforeAutospacing="0" w:afterLines="0" w:afterAutospacing="0" w:line="440" w:lineRule="exact"/>
        <w:ind w:firstLine="482" w:firstLineChars="200"/>
        <w:textAlignment w:val="auto"/>
        <w:rPr>
          <w:rFonts w:hint="eastAsia" w:ascii="仿宋" w:hAnsi="仿宋" w:eastAsia="仿宋" w:cs="仿宋"/>
          <w:b/>
          <w:bCs w:val="0"/>
          <w:kern w:val="2"/>
          <w:sz w:val="24"/>
          <w:szCs w:val="24"/>
          <w:highlight w:val="none"/>
          <w:lang w:val="en-US" w:eastAsia="zh-CN" w:bidi="ar-SA"/>
        </w:rPr>
      </w:pPr>
      <w:r>
        <w:rPr>
          <w:rFonts w:hint="eastAsia" w:ascii="仿宋" w:hAnsi="仿宋" w:eastAsia="仿宋" w:cs="仿宋"/>
          <w:b/>
          <w:bCs w:val="0"/>
          <w:kern w:val="2"/>
          <w:sz w:val="24"/>
          <w:szCs w:val="24"/>
          <w:highlight w:val="none"/>
          <w:lang w:val="en-US" w:eastAsia="zh-CN" w:bidi="ar-S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10"/>
        <w:pageBreakBefore w:val="0"/>
        <w:kinsoku/>
        <w:bidi w:val="0"/>
        <w:spacing w:before="0" w:beforeAutospacing="0" w:after="0" w:afterAutospacing="0" w:line="440" w:lineRule="exact"/>
        <w:rPr>
          <w:rFonts w:ascii="仿宋_GB2312" w:eastAsia="仿宋_GB2312"/>
        </w:rPr>
      </w:pPr>
    </w:p>
    <w:p>
      <w:pPr>
        <w:pageBreakBefore w:val="0"/>
        <w:kinsoku/>
        <w:bidi w:val="0"/>
        <w:spacing w:beforeAutospacing="0" w:afterAutospacing="0" w:line="440" w:lineRule="exact"/>
      </w:pPr>
    </w:p>
    <w:p>
      <w:pPr>
        <w:pStyle w:val="106"/>
      </w:pPr>
    </w:p>
    <w:p>
      <w:pPr>
        <w:pStyle w:val="838"/>
        <w:keepNext w:val="0"/>
        <w:keepLines w:val="0"/>
        <w:pageBreakBefore w:val="0"/>
        <w:widowControl w:val="0"/>
        <w:kinsoku/>
        <w:wordWrap/>
        <w:overflowPunct/>
        <w:topLinePunct w:val="0"/>
        <w:autoSpaceDE/>
        <w:autoSpaceDN/>
        <w:bidi w:val="0"/>
        <w:adjustRightInd/>
        <w:snapToGrid w:val="0"/>
        <w:spacing w:beforeAutospacing="0" w:afterAutospacing="0" w:line="440" w:lineRule="exact"/>
        <w:textAlignment w:val="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440" w:lineRule="exact"/>
        <w:ind w:right="600"/>
        <w:textAlignment w:val="auto"/>
        <w:rPr>
          <w:rFonts w:ascii="仿宋" w:hAnsi="仿宋"/>
          <w:szCs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440" w:lineRule="exact"/>
        <w:textAlignment w:val="auto"/>
        <w:rPr>
          <w:u w:val="single"/>
        </w:rPr>
      </w:pPr>
      <w:r>
        <w:rPr>
          <w:rFonts w:hint="eastAsia"/>
        </w:rPr>
        <w:t>日期：</w:t>
      </w:r>
      <w:r>
        <w:rPr>
          <w:rFonts w:hint="eastAsia"/>
          <w:u w:val="single"/>
        </w:rPr>
        <w:t xml:space="preserve">       年     月     日</w:t>
      </w:r>
    </w:p>
    <w:p>
      <w:pPr>
        <w:pStyle w:val="10"/>
        <w:pageBreakBefore w:val="0"/>
        <w:kinsoku/>
        <w:bidi w:val="0"/>
        <w:spacing w:before="0" w:beforeAutospacing="0" w:after="0" w:afterAutospacing="0" w:line="440" w:lineRule="exact"/>
        <w:rPr>
          <w:u w:val="single"/>
        </w:rPr>
      </w:pPr>
    </w:p>
    <w:p>
      <w:pPr>
        <w:pageBreakBefore w:val="0"/>
        <w:kinsoku/>
        <w:bidi w:val="0"/>
        <w:spacing w:beforeAutospacing="0" w:afterAutospacing="0" w:line="440" w:lineRule="exact"/>
        <w:rPr>
          <w:u w:val="single"/>
        </w:rPr>
      </w:pPr>
    </w:p>
    <w:p>
      <w:pPr>
        <w:pStyle w:val="10"/>
        <w:pageBreakBefore w:val="0"/>
        <w:kinsoku/>
        <w:bidi w:val="0"/>
        <w:spacing w:before="0" w:beforeAutospacing="0" w:after="0" w:afterAutospacing="0" w:line="440" w:lineRule="exact"/>
        <w:ind w:left="0" w:firstLine="0"/>
      </w:pPr>
    </w:p>
    <w:p>
      <w:pPr>
        <w:pageBreakBefore w:val="0"/>
        <w:kinsoku/>
        <w:bidi w:val="0"/>
        <w:spacing w:beforeAutospacing="0" w:afterAutospacing="0" w:line="440" w:lineRule="exact"/>
      </w:pPr>
    </w:p>
    <w:p>
      <w:pPr>
        <w:pStyle w:val="7"/>
        <w:pageBreakBefore w:val="0"/>
        <w:kinsoku/>
        <w:bidi w:val="0"/>
        <w:spacing w:before="0" w:beforeAutospacing="0" w:after="0" w:afterAutospacing="0" w:line="440" w:lineRule="exact"/>
      </w:pPr>
    </w:p>
    <w:p>
      <w:pPr>
        <w:pageBreakBefore w:val="0"/>
        <w:kinsoku/>
        <w:bidi w:val="0"/>
        <w:spacing w:beforeAutospacing="0" w:afterAutospacing="0" w:line="440" w:lineRule="exact"/>
      </w:pPr>
    </w:p>
    <w:p>
      <w:pPr>
        <w:pageBreakBefore w:val="0"/>
        <w:kinsoku/>
        <w:bidi w:val="0"/>
        <w:spacing w:beforeAutospacing="0" w:afterAutospacing="0" w:line="440" w:lineRule="exact"/>
      </w:pPr>
    </w:p>
    <w:p>
      <w:pPr>
        <w:pageBreakBefore w:val="0"/>
        <w:kinsoku/>
        <w:bidi w:val="0"/>
        <w:snapToGrid w:val="0"/>
        <w:spacing w:beforeAutospacing="0" w:afterAutospacing="0" w:line="440" w:lineRule="exact"/>
        <w:jc w:val="both"/>
        <w:rPr>
          <w:rFonts w:hint="eastAsia"/>
          <w:b/>
          <w:sz w:val="32"/>
          <w:szCs w:val="32"/>
        </w:rPr>
      </w:pPr>
    </w:p>
    <w:p>
      <w:pPr>
        <w:pStyle w:val="106"/>
        <w:rPr>
          <w:rFonts w:hint="eastAsia"/>
          <w:b/>
          <w:sz w:val="32"/>
          <w:szCs w:val="32"/>
        </w:rPr>
      </w:pPr>
    </w:p>
    <w:p>
      <w:pPr>
        <w:rPr>
          <w:rFonts w:hint="eastAsia"/>
          <w:b/>
          <w:sz w:val="32"/>
          <w:szCs w:val="32"/>
        </w:rPr>
      </w:pPr>
    </w:p>
    <w:p>
      <w:pPr>
        <w:pageBreakBefore w:val="0"/>
        <w:kinsoku/>
        <w:bidi w:val="0"/>
        <w:snapToGrid w:val="0"/>
        <w:spacing w:beforeAutospacing="0" w:afterAutospacing="0" w:line="440" w:lineRule="exact"/>
        <w:jc w:val="center"/>
        <w:rPr>
          <w:rFonts w:hint="eastAsia"/>
          <w:b/>
          <w:sz w:val="32"/>
          <w:szCs w:val="32"/>
        </w:rPr>
      </w:pPr>
    </w:p>
    <w:p>
      <w:pPr>
        <w:pageBreakBefore w:val="0"/>
        <w:kinsoku/>
        <w:bidi w:val="0"/>
        <w:snapToGrid w:val="0"/>
        <w:spacing w:beforeAutospacing="0" w:afterAutospacing="0" w:line="440" w:lineRule="exact"/>
        <w:jc w:val="center"/>
        <w:rPr>
          <w:rFonts w:hint="eastAsia"/>
          <w:b/>
          <w:sz w:val="32"/>
          <w:szCs w:val="32"/>
        </w:rPr>
      </w:pPr>
    </w:p>
    <w:p>
      <w:pPr>
        <w:pageBreakBefore w:val="0"/>
        <w:kinsoku/>
        <w:bidi w:val="0"/>
        <w:snapToGrid w:val="0"/>
        <w:spacing w:beforeAutospacing="0" w:afterAutospacing="0" w:line="440" w:lineRule="exact"/>
        <w:jc w:val="center"/>
        <w:rPr>
          <w:b/>
          <w:sz w:val="32"/>
          <w:szCs w:val="32"/>
        </w:rPr>
      </w:pPr>
      <w:r>
        <w:rPr>
          <w:rFonts w:hint="eastAsia"/>
          <w:b/>
          <w:sz w:val="32"/>
          <w:szCs w:val="32"/>
        </w:rPr>
        <w:t>法定代表人授权委托书</w:t>
      </w:r>
    </w:p>
    <w:p>
      <w:pPr>
        <w:pStyle w:val="49"/>
        <w:pageBreakBefore w:val="0"/>
        <w:kinsoku/>
        <w:bidi w:val="0"/>
        <w:spacing w:beforeLines="0" w:beforeAutospacing="0" w:afterLines="0" w:afterAutospacing="0" w:line="440" w:lineRule="exact"/>
        <w:rPr>
          <w:rFonts w:ascii="仿宋" w:hAnsi="仿宋"/>
        </w:rPr>
      </w:pPr>
      <w:r>
        <w:rPr>
          <w:rFonts w:hint="eastAsia" w:ascii="仿宋" w:hAnsi="仿宋"/>
        </w:rPr>
        <w:t>杭州好邦建筑工程咨询有限公司：</w:t>
      </w:r>
    </w:p>
    <w:p>
      <w:pPr>
        <w:pageBreakBefore w:val="0"/>
        <w:kinsoku/>
        <w:wordWrap w:val="0"/>
        <w:topLinePunct/>
        <w:bidi w:val="0"/>
        <w:snapToGrid w:val="0"/>
        <w:spacing w:beforeAutospacing="0" w:afterAutospacing="0" w:line="440" w:lineRule="exact"/>
        <w:ind w:firstLine="720" w:firstLineChars="300"/>
      </w:pPr>
      <w:r>
        <w:rPr>
          <w:rFonts w:hint="eastAsia"/>
        </w:rPr>
        <w:t>我</w:t>
      </w:r>
      <w:r>
        <w:rPr>
          <w:rFonts w:hint="eastAsia"/>
          <w:u w:val="single"/>
        </w:rPr>
        <w:t xml:space="preserve">          </w:t>
      </w:r>
      <w:r>
        <w:rPr>
          <w:rFonts w:hint="eastAsia"/>
        </w:rPr>
        <w:t>（姓名）系</w:t>
      </w:r>
      <w:r>
        <w:rPr>
          <w:rFonts w:hint="eastAsia"/>
          <w:u w:val="single"/>
        </w:rPr>
        <w:t xml:space="preserve">                    </w:t>
      </w:r>
      <w:r>
        <w:rPr>
          <w:rFonts w:hint="eastAsia"/>
        </w:rPr>
        <w:t xml:space="preserve">（投标人名称）的法定代表人，现授权委托本单位在职职工 </w:t>
      </w:r>
      <w:r>
        <w:rPr>
          <w:rFonts w:hint="eastAsia"/>
          <w:u w:val="single"/>
        </w:rPr>
        <w:t xml:space="preserve">         </w:t>
      </w:r>
      <w:r>
        <w:rPr>
          <w:rFonts w:hint="eastAsia"/>
        </w:rPr>
        <w:t>（姓名）为授权代表，以我方的名义参加项目编号：</w:t>
      </w:r>
      <w:r>
        <w:rPr>
          <w:rFonts w:hint="eastAsia"/>
          <w:u w:val="single"/>
        </w:rPr>
        <w:t xml:space="preserve">           </w:t>
      </w:r>
      <w:r>
        <w:rPr>
          <w:rFonts w:hint="eastAsia"/>
        </w:rPr>
        <w:t>项目名称：</w:t>
      </w:r>
      <w:r>
        <w:rPr>
          <w:rFonts w:hint="eastAsia"/>
          <w:u w:val="single"/>
        </w:rPr>
        <w:t xml:space="preserve">                              </w:t>
      </w:r>
      <w:r>
        <w:rPr>
          <w:rFonts w:hint="eastAsia"/>
        </w:rPr>
        <w:t>项目的投标活动，并代表我方全权办理针对上述项目投标过程中的一切与之有关的事务，其在投标中的一切活动本公司均予承认。我方对授权代表的签名事项负全部责任。</w:t>
      </w:r>
    </w:p>
    <w:p>
      <w:pPr>
        <w:pageBreakBefore w:val="0"/>
        <w:kinsoku/>
        <w:bidi w:val="0"/>
        <w:snapToGrid w:val="0"/>
        <w:spacing w:beforeAutospacing="0" w:afterAutospacing="0" w:line="440" w:lineRule="exact"/>
        <w:ind w:firstLine="480"/>
      </w:pPr>
      <w:r>
        <w:rPr>
          <w:rFonts w:hint="eastAsia"/>
        </w:rPr>
        <w:t>在撤销授权的书面通知以前，本授权书一直有效。授权代表在授权书有效期内签署的所有文件不因授权的撤销而失效。</w:t>
      </w:r>
    </w:p>
    <w:p>
      <w:pPr>
        <w:pageBreakBefore w:val="0"/>
        <w:kinsoku/>
        <w:bidi w:val="0"/>
        <w:snapToGrid w:val="0"/>
        <w:spacing w:beforeAutospacing="0" w:afterAutospacing="0" w:line="440" w:lineRule="exact"/>
        <w:ind w:firstLine="480"/>
      </w:pPr>
      <w:r>
        <w:rPr>
          <w:rFonts w:hint="eastAsia"/>
        </w:rPr>
        <w:t>授权代表无转委托权，特此委托。</w:t>
      </w:r>
    </w:p>
    <w:p>
      <w:pPr>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授权代表签名：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授权代表身份证号码：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ageBreakBefore w:val="0"/>
        <w:kinsoku/>
        <w:bidi w:val="0"/>
        <w:snapToGrid w:val="0"/>
        <w:spacing w:beforeAutospacing="0" w:afterAutospacing="0" w:line="440" w:lineRule="exact"/>
        <w:rPr>
          <w:rFonts w:ascii="仿宋_GB2312" w:hAnsi="宋体" w:eastAsia="仿宋_GB2312"/>
          <w:sz w:val="24"/>
          <w:szCs w:val="24"/>
        </w:rPr>
      </w:pPr>
      <w:r>
        <w:rPr>
          <w:rFonts w:hint="eastAsia" w:ascii="仿宋" w:hAnsi="仿宋" w:eastAsia="仿宋" w:cs="仿宋"/>
          <w:sz w:val="24"/>
          <w:szCs w:val="24"/>
        </w:rPr>
        <w:t>法定代表人（签名或</w:t>
      </w:r>
      <w:r>
        <w:rPr>
          <w:rFonts w:hint="eastAsia" w:cs="仿宋"/>
          <w:sz w:val="24"/>
          <w:szCs w:val="24"/>
          <w:lang w:eastAsia="zh-CN"/>
        </w:rPr>
        <w:t>盖</w:t>
      </w:r>
      <w:r>
        <w:rPr>
          <w:rFonts w:hint="eastAsia" w:ascii="仿宋" w:hAnsi="仿宋" w:eastAsia="仿宋" w:cs="仿宋"/>
          <w:sz w:val="24"/>
          <w:szCs w:val="24"/>
        </w:rPr>
        <w:t>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rPr>
          <w:rFonts w:hint="eastAsia" w:ascii="仿宋" w:hAnsi="仿宋" w:eastAsia="仿宋" w:cs="仿宋"/>
          <w:color w:val="auto"/>
          <w:kern w:val="0"/>
          <w:sz w:val="24"/>
          <w:highlight w:val="none"/>
          <w:u w:val="none"/>
          <w:lang w:val="zh-CN"/>
        </w:rPr>
      </w:pPr>
      <w:r>
        <w:rPr>
          <w:rFonts w:hint="eastAsia" w:ascii="仿宋" w:hAnsi="仿宋" w:eastAsia="仿宋" w:cs="仿宋"/>
          <w:sz w:val="24"/>
          <w:szCs w:val="24"/>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授权日期：</w:t>
      </w:r>
      <w:r>
        <w:rPr>
          <w:rFonts w:hint="eastAsia" w:ascii="仿宋" w:hAnsi="仿宋" w:eastAsia="仿宋" w:cs="仿宋"/>
          <w:sz w:val="24"/>
          <w:szCs w:val="24"/>
          <w:u w:val="single"/>
        </w:rPr>
        <w:t xml:space="preserve">     年   月   日</w:t>
      </w:r>
    </w:p>
    <w:p>
      <w:pPr>
        <w:pStyle w:val="1025"/>
        <w:pageBreakBefore w:val="0"/>
        <w:kinsoku/>
        <w:bidi w:val="0"/>
        <w:spacing w:beforeAutospacing="0" w:afterAutospacing="0" w:line="440" w:lineRule="exact"/>
        <w:ind w:firstLine="482" w:firstLineChars="200"/>
        <w:rPr>
          <w:rFonts w:hint="eastAsia" w:ascii="仿宋" w:hAnsi="仿宋" w:eastAsia="仿宋" w:cs="仿宋"/>
          <w:b/>
          <w:bCs w:val="0"/>
          <w:sz w:val="24"/>
          <w:lang w:eastAsia="zh-CN"/>
        </w:rPr>
      </w:pPr>
    </w:p>
    <w:p>
      <w:pPr>
        <w:pStyle w:val="1025"/>
        <w:pageBreakBefore w:val="0"/>
        <w:kinsoku/>
        <w:bidi w:val="0"/>
        <w:spacing w:beforeAutospacing="0" w:afterAutospacing="0" w:line="440" w:lineRule="exact"/>
        <w:rPr>
          <w:rFonts w:ascii="仿宋" w:hAnsi="仿宋" w:eastAsia="仿宋"/>
          <w:bCs/>
          <w:color w:val="auto"/>
          <w:sz w:val="24"/>
        </w:rPr>
      </w:pPr>
      <w:r>
        <w:rPr>
          <w:rFonts w:hint="eastAsia" w:ascii="仿宋" w:hAnsi="仿宋" w:eastAsia="仿宋" w:cs="仿宋"/>
          <w:b/>
          <w:bCs w:val="0"/>
          <w:sz w:val="24"/>
          <w:lang w:eastAsia="zh-CN"/>
        </w:rPr>
        <w:t>附授权代表的身份</w:t>
      </w:r>
      <w:r>
        <w:rPr>
          <w:rFonts w:hint="eastAsia" w:ascii="仿宋" w:hAnsi="仿宋" w:eastAsia="仿宋" w:cs="仿宋"/>
          <w:b/>
          <w:bCs w:val="0"/>
          <w:sz w:val="24"/>
        </w:rPr>
        <w:t>证件</w:t>
      </w:r>
      <w:r>
        <w:rPr>
          <w:rFonts w:hint="eastAsia" w:ascii="仿宋" w:hAnsi="仿宋" w:eastAsia="仿宋" w:cs="仿宋"/>
          <w:b/>
          <w:bCs w:val="0"/>
          <w:sz w:val="24"/>
          <w:lang w:eastAsia="zh-CN"/>
        </w:rPr>
        <w:t>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noWrap w:val="0"/>
            <w:vAlign w:val="top"/>
          </w:tcPr>
          <w:p>
            <w:pPr>
              <w:pStyle w:val="1025"/>
              <w:pageBreakBefore w:val="0"/>
              <w:kinsoku/>
              <w:bidi w:val="0"/>
              <w:spacing w:beforeAutospacing="0" w:afterAutospacing="0" w:line="440" w:lineRule="exact"/>
              <w:rPr>
                <w:rFonts w:ascii="仿宋" w:hAnsi="仿宋" w:eastAsia="仿宋"/>
                <w:bCs/>
                <w:color w:val="auto"/>
                <w:sz w:val="24"/>
              </w:rPr>
            </w:pPr>
            <w:r>
              <w:rPr>
                <w:rFonts w:hint="eastAsia" w:ascii="仿宋" w:hAnsi="仿宋" w:eastAsia="仿宋"/>
                <w:bCs/>
                <w:color w:val="auto"/>
                <w:sz w:val="24"/>
              </w:rPr>
              <w:t>正面：                                 反面：</w:t>
            </w:r>
          </w:p>
        </w:tc>
      </w:tr>
    </w:tbl>
    <w:p>
      <w:pPr>
        <w:pStyle w:val="838"/>
        <w:pageBreakBefore w:val="0"/>
        <w:kinsoku/>
        <w:bidi w:val="0"/>
        <w:snapToGrid w:val="0"/>
        <w:spacing w:beforeAutospacing="0" w:afterAutospacing="0" w:line="440" w:lineRule="exact"/>
        <w:jc w:val="left"/>
        <w:rPr>
          <w:rFonts w:hint="eastAsia" w:ascii="仿宋" w:hAnsi="仿宋" w:eastAsia="仿宋" w:cs="仿宋"/>
          <w:b/>
          <w:bCs w:val="0"/>
          <w:color w:val="auto"/>
          <w:kern w:val="2"/>
          <w:sz w:val="24"/>
          <w:szCs w:val="21"/>
          <w:highlight w:val="none"/>
          <w:lang w:val="zh-CN" w:eastAsia="zh-CN" w:bidi="ar-SA"/>
        </w:rPr>
        <w:sectPr>
          <w:headerReference r:id="rId13" w:type="default"/>
          <w:footerReference r:id="rId14" w:type="default"/>
          <w:pgSz w:w="11906" w:h="16838"/>
          <w:pgMar w:top="1247" w:right="1418" w:bottom="1247" w:left="1588" w:header="851" w:footer="992" w:gutter="0"/>
          <w:cols w:space="720" w:num="1"/>
          <w:docGrid w:type="lines" w:linePitch="312" w:charSpace="0"/>
        </w:sectPr>
      </w:pPr>
      <w:r>
        <w:rPr>
          <w:rFonts w:hint="eastAsia" w:ascii="仿宋" w:hAnsi="仿宋" w:eastAsia="仿宋" w:cs="仿宋"/>
          <w:b/>
          <w:bCs w:val="0"/>
          <w:kern w:val="2"/>
          <w:sz w:val="24"/>
          <w:szCs w:val="21"/>
          <w:lang w:val="zh-CN" w:eastAsia="zh-CN" w:bidi="ar-SA"/>
        </w:rPr>
        <w:t>（</w:t>
      </w:r>
      <w:r>
        <w:rPr>
          <w:rFonts w:hint="eastAsia" w:ascii="仿宋" w:hAnsi="仿宋" w:eastAsia="仿宋" w:cs="仿宋"/>
          <w:b/>
          <w:bCs w:val="0"/>
          <w:kern w:val="2"/>
          <w:sz w:val="24"/>
          <w:szCs w:val="21"/>
          <w:lang w:val="en-US" w:eastAsia="zh-CN" w:bidi="ar-SA"/>
        </w:rPr>
        <w:t>注：如法定代表人直接参加投标并对相应文件签字的，只需提供其身份证复印件正反面</w:t>
      </w:r>
      <w:r>
        <w:rPr>
          <w:rFonts w:hint="eastAsia" w:ascii="仿宋" w:hAnsi="仿宋" w:eastAsia="仿宋" w:cs="仿宋"/>
          <w:b/>
          <w:bCs w:val="0"/>
          <w:color w:val="auto"/>
          <w:kern w:val="2"/>
          <w:sz w:val="24"/>
          <w:szCs w:val="21"/>
          <w:highlight w:val="none"/>
          <w:lang w:val="en-US" w:eastAsia="zh-CN" w:bidi="ar-SA"/>
        </w:rPr>
        <w:t>。</w:t>
      </w:r>
      <w:r>
        <w:rPr>
          <w:rFonts w:hint="eastAsia" w:ascii="仿宋" w:hAnsi="仿宋" w:eastAsia="仿宋" w:cs="仿宋"/>
          <w:b/>
          <w:bCs w:val="0"/>
          <w:color w:val="auto"/>
          <w:kern w:val="2"/>
          <w:sz w:val="24"/>
          <w:szCs w:val="21"/>
          <w:highlight w:val="none"/>
          <w:lang w:val="zh-CN" w:eastAsia="zh-CN" w:bidi="ar-SA"/>
        </w:rPr>
        <w:t>）</w:t>
      </w:r>
      <w:r>
        <w:rPr>
          <w:rFonts w:hint="eastAsia" w:ascii="仿宋" w:hAnsi="仿宋" w:eastAsia="仿宋" w:cs="Times New Roman"/>
          <w:b/>
          <w:bCs/>
          <w:color w:val="auto"/>
          <w:sz w:val="24"/>
          <w:highlight w:val="none"/>
        </w:rPr>
        <w:t>▲投标文件中法定代表人授权委托书所载内容与本项目内容有异的，投标无效</w:t>
      </w:r>
      <w:r>
        <w:rPr>
          <w:rFonts w:hint="eastAsia" w:ascii="仿宋" w:hAnsi="仿宋" w:eastAsia="仿宋" w:cs="Times New Roman"/>
          <w:b/>
          <w:bCs/>
          <w:color w:val="auto"/>
          <w:sz w:val="24"/>
          <w:highlight w:val="none"/>
          <w:lang w:eastAsia="zh-CN"/>
        </w:rPr>
        <w:t>。</w:t>
      </w:r>
    </w:p>
    <w:p>
      <w:pPr>
        <w:snapToGrid w:val="0"/>
        <w:spacing w:line="360" w:lineRule="auto"/>
        <w:ind w:right="480"/>
        <w:jc w:val="center"/>
        <w:rPr>
          <w:rFonts w:hint="eastAsia" w:ascii="仿宋" w:hAnsi="仿宋" w:eastAsia="仿宋" w:cs="仿宋"/>
          <w:b/>
          <w:kern w:val="0"/>
          <w:sz w:val="24"/>
          <w:szCs w:val="24"/>
          <w:highlight w:val="none"/>
        </w:rPr>
      </w:pPr>
      <w:r>
        <w:rPr>
          <w:rFonts w:hint="eastAsia" w:ascii="仿宋_GB2312" w:hAnsi="宋体" w:eastAsia="仿宋_GB2312" w:cs="Times New Roman"/>
          <w:b/>
          <w:bCs w:val="0"/>
          <w:kern w:val="2"/>
          <w:sz w:val="32"/>
          <w:szCs w:val="32"/>
          <w:highlight w:val="none"/>
          <w:lang w:val="en-US" w:eastAsia="zh-CN" w:bidi="ar-SA"/>
        </w:rPr>
        <w:t>符合参加政府采购活动应当具备的一般条件的承诺函</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rPr>
      </w:pPr>
      <w:r>
        <w:rPr>
          <w:rFonts w:hint="eastAsia" w:ascii="仿宋" w:hAnsi="仿宋" w:eastAsia="仿宋" w:cs="仿宋"/>
          <w:bCs/>
          <w:sz w:val="24"/>
          <w:szCs w:val="24"/>
        </w:rPr>
        <w:t>杭州好邦建筑工程咨询有限公司：</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我方参与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（项目名称）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【招标编号：</w:t>
      </w:r>
      <w:r>
        <w:rPr>
          <w:rFonts w:hint="eastAsia" w:ascii="仿宋" w:hAnsi="仿宋" w:eastAsia="仿宋" w:cs="仿宋"/>
          <w:sz w:val="24"/>
          <w:szCs w:val="24"/>
          <w:u w:val="single"/>
          <w:lang w:val="en-US" w:eastAsia="zh-CN"/>
        </w:rPr>
        <w:t xml:space="preserve">   项目</w:t>
      </w:r>
      <w:r>
        <w:rPr>
          <w:rFonts w:hint="eastAsia" w:ascii="仿宋" w:hAnsi="仿宋" w:eastAsia="仿宋" w:cs="仿宋"/>
          <w:sz w:val="24"/>
          <w:szCs w:val="24"/>
          <w:u w:val="single"/>
        </w:rPr>
        <w:t>编号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】政府采购活动，郑重承诺：</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150"/>
        <w:textAlignment w:val="auto"/>
        <w:rPr>
          <w:rFonts w:hint="eastAsia" w:ascii="仿宋" w:hAnsi="仿宋" w:eastAsia="仿宋" w:cs="仿宋"/>
          <w:sz w:val="24"/>
          <w:szCs w:val="24"/>
        </w:rPr>
      </w:pPr>
      <w:r>
        <w:rPr>
          <w:rFonts w:hint="eastAsia" w:ascii="仿宋" w:hAnsi="仿宋" w:eastAsia="仿宋" w:cs="仿宋"/>
          <w:sz w:val="24"/>
          <w:szCs w:val="24"/>
        </w:rPr>
        <w:t>（一）具备《中华人民共和国政府采购法》第二十二条第一款规定的条件：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1、具有独立承担民事责任的能力；</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6、具有法律、行政法规规定的其他条件。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（三）不存在以下情况：</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rPr>
        <w:t>2、为采购项目提供整体设计、规范编制或者项目管理、监理、检测等服务后再参加该采购项目的其他采购活动的。</w:t>
      </w:r>
    </w:p>
    <w:p>
      <w:pPr>
        <w:pStyle w:val="838"/>
        <w:snapToGrid w:val="0"/>
        <w:spacing w:before="156" w:line="360" w:lineRule="auto"/>
        <w:ind w:firstLine="3120" w:firstLineChars="1300"/>
        <w:rPr>
          <w:rFonts w:hint="eastAsia" w:ascii="仿宋" w:hAnsi="仿宋" w:eastAsia="仿宋" w:cs="仿宋"/>
          <w:sz w:val="24"/>
          <w:szCs w:val="24"/>
          <w:highlight w:val="none"/>
        </w:rPr>
      </w:pPr>
    </w:p>
    <w:p>
      <w:pPr>
        <w:pStyle w:val="838"/>
        <w:snapToGrid w:val="0"/>
        <w:spacing w:before="156" w:line="360" w:lineRule="auto"/>
        <w:ind w:firstLine="3120" w:firstLineChars="1300"/>
        <w:rPr>
          <w:rFonts w:hint="eastAsia" w:ascii="仿宋" w:hAnsi="仿宋" w:eastAsia="仿宋" w:cs="仿宋"/>
          <w:sz w:val="24"/>
          <w:szCs w:val="24"/>
          <w:highlight w:val="none"/>
        </w:rPr>
      </w:pPr>
      <w:r>
        <w:rPr>
          <w:rFonts w:hint="eastAsia" w:ascii="仿宋" w:hAnsi="仿宋" w:eastAsia="仿宋" w:cs="仿宋"/>
          <w:sz w:val="24"/>
          <w:szCs w:val="24"/>
          <w:highlight w:val="none"/>
        </w:rPr>
        <w:t>投标人全称（</w:t>
      </w:r>
      <w:r>
        <w:rPr>
          <w:rFonts w:hint="eastAsia" w:ascii="仿宋" w:hAnsi="仿宋" w:eastAsia="仿宋" w:cs="仿宋"/>
          <w:color w:val="auto"/>
          <w:kern w:val="0"/>
          <w:sz w:val="24"/>
          <w:szCs w:val="24"/>
          <w:highlight w:val="none"/>
          <w:u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snapToGrid w:val="0"/>
        <w:spacing w:before="156" w:after="50" w:line="460" w:lineRule="exact"/>
        <w:ind w:firstLine="3840" w:firstLineChars="16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Style w:val="7"/>
        <w:rPr>
          <w:rFonts w:hint="eastAsia" w:ascii="仿宋" w:hAnsi="仿宋" w:eastAsia="仿宋" w:cs="仿宋"/>
          <w:sz w:val="24"/>
          <w:szCs w:val="24"/>
          <w:highlight w:val="none"/>
          <w:u w:val="single"/>
        </w:rPr>
      </w:pPr>
    </w:p>
    <w:p>
      <w:pPr>
        <w:rPr>
          <w:rFonts w:hint="eastAsia" w:eastAsia="仿宋"/>
          <w:highlight w:val="none"/>
          <w:u w:val="none"/>
          <w:lang w:val="en-US" w:eastAsia="zh-CN"/>
        </w:rPr>
        <w:sectPr>
          <w:pgSz w:w="11906" w:h="16838"/>
          <w:pgMar w:top="1247" w:right="1418" w:bottom="1247" w:left="1588" w:header="851" w:footer="992" w:gutter="0"/>
          <w:pgNumType w:fmt="decimal"/>
          <w:cols w:space="720" w:num="1"/>
          <w:docGrid w:type="lines" w:linePitch="312" w:charSpace="0"/>
        </w:sectPr>
      </w:pPr>
      <w:r>
        <w:rPr>
          <w:rFonts w:hint="eastAsia" w:ascii="仿宋" w:hAnsi="仿宋" w:eastAsia="仿宋" w:cs="仿宋"/>
          <w:sz w:val="24"/>
          <w:szCs w:val="24"/>
          <w:highlight w:val="none"/>
          <w:u w:val="none"/>
          <w:lang w:eastAsia="zh-CN"/>
        </w:rPr>
        <w:t>注：▲投标人若有税收缴纳、社会保障等方面的失信记录等情况，且不属于截止投标时间近三年以来，在经营活动中有重大违法记录及被列入政府采购严重违法失信行为记录名单的，</w:t>
      </w:r>
      <w:r>
        <w:rPr>
          <w:rFonts w:hint="eastAsia" w:ascii="仿宋" w:hAnsi="仿宋" w:eastAsia="仿宋" w:cs="仿宋"/>
          <w:b/>
          <w:bCs/>
          <w:sz w:val="24"/>
          <w:szCs w:val="24"/>
          <w:highlight w:val="none"/>
          <w:u w:val="single"/>
          <w:lang w:eastAsia="zh-CN"/>
        </w:rPr>
        <w:t>可不对本承诺函第（一）款第</w:t>
      </w:r>
      <w:r>
        <w:rPr>
          <w:rFonts w:hint="eastAsia" w:ascii="仿宋" w:hAnsi="仿宋" w:eastAsia="仿宋" w:cs="仿宋"/>
          <w:b/>
          <w:bCs/>
          <w:sz w:val="24"/>
          <w:szCs w:val="24"/>
          <w:highlight w:val="none"/>
          <w:u w:val="single"/>
          <w:lang w:val="en-US" w:eastAsia="zh-CN"/>
        </w:rPr>
        <w:t>4点进行承诺</w:t>
      </w:r>
      <w:r>
        <w:rPr>
          <w:rFonts w:hint="eastAsia" w:ascii="仿宋" w:hAnsi="仿宋" w:eastAsia="仿宋" w:cs="仿宋"/>
          <w:b/>
          <w:bCs/>
          <w:sz w:val="24"/>
          <w:szCs w:val="24"/>
          <w:highlight w:val="none"/>
          <w:u w:val="single"/>
          <w:lang w:eastAsia="zh-CN"/>
        </w:rPr>
        <w:t>，</w:t>
      </w:r>
      <w:r>
        <w:rPr>
          <w:rFonts w:hint="eastAsia" w:ascii="仿宋" w:hAnsi="仿宋" w:eastAsia="仿宋" w:cs="仿宋"/>
          <w:sz w:val="24"/>
          <w:szCs w:val="24"/>
          <w:highlight w:val="none"/>
          <w:u w:val="none"/>
          <w:lang w:eastAsia="zh-CN"/>
        </w:rPr>
        <w:t>但须详细说明失信记录的情况，否则按无效标处理。</w:t>
      </w:r>
    </w:p>
    <w:p>
      <w:pPr>
        <w:pageBreakBefore w:val="0"/>
        <w:widowControl/>
        <w:kinsoku/>
        <w:bidi w:val="0"/>
        <w:spacing w:beforeAutospacing="0" w:afterAutospacing="0" w:line="440" w:lineRule="exact"/>
        <w:jc w:val="left"/>
        <w:rPr>
          <w:b/>
          <w:sz w:val="32"/>
          <w:szCs w:val="32"/>
        </w:rPr>
      </w:pPr>
    </w:p>
    <w:p>
      <w:pPr>
        <w:pageBreakBefore w:val="0"/>
        <w:widowControl/>
        <w:kinsoku/>
        <w:bidi w:val="0"/>
        <w:spacing w:beforeAutospacing="0" w:afterAutospacing="0" w:line="440" w:lineRule="exact"/>
        <w:jc w:val="left"/>
        <w:rPr>
          <w:b/>
          <w:sz w:val="32"/>
          <w:szCs w:val="32"/>
        </w:rPr>
      </w:pPr>
    </w:p>
    <w:p>
      <w:pPr>
        <w:pageBreakBefore w:val="0"/>
        <w:kinsoku/>
        <w:bidi w:val="0"/>
        <w:spacing w:beforeAutospacing="0" w:afterAutospacing="0" w:line="440" w:lineRule="exact"/>
        <w:jc w:val="center"/>
        <w:rPr>
          <w:rFonts w:hint="eastAsia"/>
          <w:b/>
          <w:sz w:val="30"/>
          <w:szCs w:val="30"/>
        </w:rPr>
      </w:pP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b/>
          <w:sz w:val="32"/>
        </w:rPr>
      </w:pPr>
      <w:r>
        <w:rPr>
          <w:rFonts w:hint="eastAsia"/>
          <w:b/>
          <w:sz w:val="30"/>
          <w:szCs w:val="30"/>
        </w:rPr>
        <w:t>投标文件封面</w:t>
      </w:r>
      <w:r>
        <w:rPr>
          <w:rFonts w:hint="eastAsia"/>
          <w:b/>
          <w:sz w:val="32"/>
        </w:rPr>
        <w:t>（</w:t>
      </w:r>
      <w:r>
        <w:rPr>
          <w:rFonts w:hint="eastAsia"/>
          <w:b/>
          <w:sz w:val="32"/>
          <w:lang w:val="en-US" w:eastAsia="zh-CN"/>
        </w:rPr>
        <w:t>封面</w:t>
      </w:r>
      <w:r>
        <w:rPr>
          <w:rFonts w:hint="eastAsia"/>
          <w:b/>
          <w:sz w:val="32"/>
        </w:rPr>
        <w:t>格式供参考）</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rFonts w:hint="eastAsia"/>
          <w:b/>
          <w:sz w:val="52"/>
          <w:szCs w:val="52"/>
        </w:rPr>
      </w:pPr>
    </w:p>
    <w:p>
      <w:pPr>
        <w:keepNext w:val="0"/>
        <w:keepLines w:val="0"/>
        <w:pageBreakBefore w:val="0"/>
        <w:widowControl w:val="0"/>
        <w:kinsoku/>
        <w:wordWrap/>
        <w:overflowPunct/>
        <w:topLinePunct w:val="0"/>
        <w:autoSpaceDE/>
        <w:autoSpaceDN/>
        <w:bidi w:val="0"/>
        <w:adjustRightInd/>
        <w:snapToGrid/>
        <w:spacing w:before="1561" w:beforeLines="500" w:beforeAutospacing="0" w:after="1561" w:afterLines="500" w:afterAutospacing="0" w:line="440" w:lineRule="exact"/>
        <w:jc w:val="center"/>
        <w:textAlignment w:val="auto"/>
        <w:rPr>
          <w:b/>
          <w:sz w:val="52"/>
          <w:szCs w:val="52"/>
        </w:rPr>
      </w:pPr>
      <w:r>
        <w:rPr>
          <w:rFonts w:hint="eastAsia"/>
          <w:b/>
          <w:sz w:val="52"/>
          <w:szCs w:val="52"/>
        </w:rPr>
        <w:t>商务及技术文件</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textAlignment w:val="auto"/>
        <w:rPr>
          <w:b/>
          <w:sz w:val="28"/>
          <w:szCs w:val="28"/>
        </w:rPr>
      </w:pP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项目名称：</w:t>
      </w:r>
      <w:r>
        <w:rPr>
          <w:rFonts w:hint="eastAsia"/>
          <w:b/>
          <w:sz w:val="30"/>
          <w:szCs w:val="30"/>
          <w:u w:val="single"/>
        </w:rPr>
        <w:t xml:space="preserve">                                 </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项目编号：</w:t>
      </w:r>
      <w:r>
        <w:rPr>
          <w:rFonts w:hint="eastAsia"/>
          <w:b/>
          <w:sz w:val="30"/>
          <w:szCs w:val="30"/>
          <w:u w:val="single"/>
        </w:rPr>
        <w:t xml:space="preserve">                                 </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投标人全称（电子签章）：</w:t>
      </w:r>
      <w:r>
        <w:rPr>
          <w:rFonts w:hint="eastAsia"/>
          <w:b/>
          <w:sz w:val="30"/>
          <w:szCs w:val="30"/>
          <w:u w:val="single"/>
        </w:rPr>
        <w:t xml:space="preserve">                   </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475" w:firstLineChars="2150"/>
        <w:textAlignment w:val="auto"/>
        <w:rPr>
          <w:b/>
          <w:sz w:val="30"/>
          <w:szCs w:val="30"/>
        </w:rPr>
      </w:pP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b/>
          <w:sz w:val="30"/>
          <w:szCs w:val="30"/>
        </w:rPr>
      </w:pP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40" w:lineRule="exact"/>
        <w:jc w:val="left"/>
        <w:textAlignment w:val="auto"/>
        <w:rPr>
          <w:b/>
          <w:sz w:val="32"/>
          <w:szCs w:val="32"/>
        </w:rPr>
      </w:pPr>
      <w:r>
        <w:rPr>
          <w:b/>
          <w:sz w:val="32"/>
          <w:szCs w:val="32"/>
        </w:rPr>
        <w:br w:type="page"/>
      </w:r>
    </w:p>
    <w:p>
      <w:pPr>
        <w:pageBreakBefore w:val="0"/>
        <w:kinsoku/>
        <w:bidi w:val="0"/>
        <w:spacing w:beforeAutospacing="0" w:afterAutospacing="0" w:line="440" w:lineRule="exact"/>
        <w:jc w:val="center"/>
        <w:rPr>
          <w:rFonts w:hint="eastAsia"/>
          <w:b/>
          <w:bCs/>
          <w:sz w:val="30"/>
          <w:szCs w:val="30"/>
        </w:rPr>
      </w:pPr>
    </w:p>
    <w:p>
      <w:pPr>
        <w:pageBreakBefore w:val="0"/>
        <w:kinsoku/>
        <w:bidi w:val="0"/>
        <w:spacing w:beforeAutospacing="0" w:afterAutospacing="0" w:line="440" w:lineRule="exact"/>
        <w:jc w:val="center"/>
        <w:rPr>
          <w:b/>
          <w:bCs/>
          <w:sz w:val="30"/>
          <w:szCs w:val="30"/>
        </w:rPr>
      </w:pPr>
      <w:r>
        <w:rPr>
          <w:rFonts w:hint="eastAsia"/>
          <w:b/>
          <w:bCs/>
          <w:sz w:val="30"/>
          <w:szCs w:val="30"/>
        </w:rPr>
        <w:t>商务技术评分索引</w:t>
      </w:r>
    </w:p>
    <w:p>
      <w:pPr>
        <w:pageBreakBefore w:val="0"/>
        <w:kinsoku/>
        <w:bidi w:val="0"/>
        <w:spacing w:beforeAutospacing="0" w:afterAutospacing="0" w:line="440" w:lineRule="exact"/>
        <w:jc w:val="center"/>
      </w:pPr>
      <w:r>
        <w:rPr>
          <w:rFonts w:hint="eastAsia"/>
        </w:rPr>
        <w:t>（此表请放于商务技术投标文件正文首页）</w:t>
      </w:r>
    </w:p>
    <w:p>
      <w:pPr>
        <w:pageBreakBefore w:val="0"/>
        <w:kinsoku/>
        <w:bidi w:val="0"/>
        <w:spacing w:beforeAutospacing="0" w:afterAutospacing="0" w:line="440" w:lineRule="exact"/>
        <w:jc w:val="both"/>
        <w:rPr>
          <w:rFonts w:hint="eastAsia" w:eastAsia="仿宋"/>
          <w:color w:val="FF0000"/>
          <w:highlight w:val="green"/>
          <w:lang w:eastAsia="zh-CN"/>
        </w:rPr>
      </w:pPr>
      <w:r>
        <w:rPr>
          <w:rFonts w:hint="eastAsia"/>
        </w:rPr>
        <w:t>项目名称：</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601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eastAsia"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序号</w:t>
            </w:r>
          </w:p>
        </w:tc>
        <w:tc>
          <w:tcPr>
            <w:tcW w:w="6017"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 xml:space="preserve">投标文件内容 </w:t>
            </w: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1</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bCs/>
                <w:highlight w:val="none"/>
                <w:lang w:eastAsia="zh-CN"/>
              </w:rPr>
              <w:t>投标响应函</w:t>
            </w:r>
            <w:r>
              <w:rPr>
                <w:rFonts w:hint="eastAsia"/>
                <w:color w:val="auto"/>
                <w:highlight w:val="none"/>
              </w:rPr>
              <w:t>（格式见附件）；</w:t>
            </w: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2</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color w:val="auto"/>
                <w:highlight w:val="none"/>
              </w:rPr>
              <w:t>政府采购供应商廉洁自律承诺书 （格式见附件）；</w:t>
            </w: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3</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bCs/>
                <w:highlight w:val="none"/>
              </w:rPr>
              <w:t>廉政承诺书</w:t>
            </w:r>
            <w:r>
              <w:rPr>
                <w:rFonts w:hint="eastAsia"/>
                <w:color w:val="auto"/>
                <w:highlight w:val="none"/>
              </w:rPr>
              <w:t>（格式见附件）；</w:t>
            </w: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4</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r>
              <w:rPr>
                <w:rFonts w:hint="eastAsia"/>
              </w:rPr>
              <w:t>投标人情况介绍(格式见附件)；</w:t>
            </w: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5</w:t>
            </w:r>
          </w:p>
        </w:tc>
        <w:tc>
          <w:tcPr>
            <w:tcW w:w="6017"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6</w:t>
            </w:r>
          </w:p>
        </w:tc>
        <w:tc>
          <w:tcPr>
            <w:tcW w:w="6017"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7</w:t>
            </w:r>
          </w:p>
        </w:tc>
        <w:tc>
          <w:tcPr>
            <w:tcW w:w="6017"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8</w:t>
            </w:r>
          </w:p>
        </w:tc>
        <w:tc>
          <w:tcPr>
            <w:tcW w:w="6017"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9</w:t>
            </w:r>
          </w:p>
        </w:tc>
        <w:tc>
          <w:tcPr>
            <w:tcW w:w="6017"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10</w:t>
            </w:r>
          </w:p>
        </w:tc>
        <w:tc>
          <w:tcPr>
            <w:tcW w:w="6017"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6017"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6017"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1635" w:type="dxa"/>
            <w:vAlign w:val="top"/>
          </w:tcPr>
          <w:p>
            <w:pPr>
              <w:pStyle w:val="1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w:t>
            </w:r>
          </w:p>
        </w:tc>
      </w:tr>
    </w:tbl>
    <w:p>
      <w:pPr>
        <w:pageBreakBefore w:val="0"/>
        <w:kinsoku/>
        <w:bidi w:val="0"/>
        <w:spacing w:beforeAutospacing="0" w:afterAutospacing="0" w:line="440" w:lineRule="exact"/>
        <w:rPr>
          <w:b/>
          <w:sz w:val="32"/>
          <w:szCs w:val="32"/>
        </w:rPr>
      </w:pPr>
    </w:p>
    <w:p>
      <w:pPr>
        <w:pStyle w:val="10"/>
        <w:pageBreakBefore w:val="0"/>
        <w:kinsoku/>
        <w:bidi w:val="0"/>
        <w:spacing w:before="0" w:beforeAutospacing="0" w:after="0" w:afterAutospacing="0" w:line="440" w:lineRule="exact"/>
        <w:rPr>
          <w:b/>
          <w:sz w:val="32"/>
          <w:szCs w:val="32"/>
        </w:rPr>
      </w:pPr>
    </w:p>
    <w:p>
      <w:pPr>
        <w:pageBreakBefore w:val="0"/>
        <w:kinsoku/>
        <w:bidi w:val="0"/>
        <w:spacing w:beforeAutospacing="0" w:afterAutospacing="0" w:line="440" w:lineRule="exact"/>
        <w:rPr>
          <w:b/>
          <w:sz w:val="32"/>
          <w:szCs w:val="32"/>
        </w:rPr>
      </w:pPr>
    </w:p>
    <w:p>
      <w:pPr>
        <w:pStyle w:val="106"/>
      </w:pPr>
    </w:p>
    <w:p>
      <w:pPr>
        <w:pageBreakBefore w:val="0"/>
        <w:kinsoku/>
        <w:bidi w:val="0"/>
        <w:spacing w:beforeAutospacing="0" w:afterAutospacing="0" w:line="440" w:lineRule="exact"/>
      </w:pPr>
    </w:p>
    <w:p>
      <w:pPr>
        <w:pageBreakBefore w:val="0"/>
        <w:kinsoku/>
        <w:bidi w:val="0"/>
        <w:spacing w:beforeAutospacing="0" w:afterAutospacing="0" w:line="440" w:lineRule="exact"/>
        <w:jc w:val="center"/>
        <w:rPr>
          <w:rFonts w:hint="eastAsia"/>
          <w:b/>
          <w:bCs/>
          <w:sz w:val="30"/>
          <w:szCs w:val="30"/>
          <w:lang w:eastAsia="zh-CN"/>
        </w:rPr>
      </w:pPr>
      <w:r>
        <w:rPr>
          <w:rFonts w:hint="eastAsia"/>
          <w:b/>
          <w:bCs/>
          <w:sz w:val="30"/>
          <w:szCs w:val="30"/>
          <w:lang w:eastAsia="zh-CN"/>
        </w:rPr>
        <w:t>投标响应函</w:t>
      </w:r>
    </w:p>
    <w:p>
      <w:pPr>
        <w:pStyle w:val="49"/>
        <w:pageBreakBefore w:val="0"/>
        <w:kinsoku/>
        <w:bidi w:val="0"/>
        <w:spacing w:beforeLines="0" w:beforeAutospacing="0" w:afterLines="0" w:afterAutospacing="0" w:line="440" w:lineRule="exact"/>
        <w:rPr>
          <w:rFonts w:ascii="仿宋" w:hAnsi="仿宋"/>
          <w:color w:val="auto"/>
          <w:sz w:val="24"/>
          <w:szCs w:val="24"/>
          <w:highlight w:val="none"/>
        </w:rPr>
      </w:pPr>
      <w:r>
        <w:rPr>
          <w:rFonts w:hint="eastAsia" w:ascii="仿宋" w:hAnsi="仿宋"/>
          <w:color w:val="auto"/>
          <w:sz w:val="24"/>
          <w:szCs w:val="24"/>
          <w:highlight w:val="none"/>
        </w:rPr>
        <w:t>杭州好邦建筑工程咨询有限公司：</w:t>
      </w:r>
    </w:p>
    <w:p>
      <w:pPr>
        <w:pStyle w:val="49"/>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我</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single"/>
        </w:rPr>
        <w:t>（姓名）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系</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（投标人名称）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的法定代表人，授权</w:t>
      </w:r>
      <w:r>
        <w:rPr>
          <w:rFonts w:hint="eastAsia" w:ascii="仿宋" w:hAnsi="仿宋" w:eastAsia="仿宋" w:cs="仿宋"/>
          <w:color w:val="auto"/>
          <w:sz w:val="24"/>
          <w:szCs w:val="24"/>
          <w:highlight w:val="none"/>
          <w:u w:val="single"/>
        </w:rPr>
        <w:t xml:space="preserve">  （全名、职务）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为全权代表，参加贵方组织的</w:t>
      </w:r>
      <w:r>
        <w:rPr>
          <w:rFonts w:hint="eastAsia" w:ascii="仿宋" w:hAnsi="仿宋" w:eastAsia="仿宋" w:cs="仿宋"/>
          <w:color w:val="auto"/>
          <w:sz w:val="24"/>
          <w:szCs w:val="24"/>
          <w:highlight w:val="none"/>
          <w:u w:val="single"/>
        </w:rPr>
        <w:t xml:space="preserve">           （招标项目名称）        项目（项目编号：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none"/>
        </w:rPr>
        <w:t>）采购的有关活动，并对此项目进行投标。为此，我方就本次投标有关事项郑重声明如下：</w:t>
      </w:r>
    </w:p>
    <w:p>
      <w:pPr>
        <w:pStyle w:val="49"/>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1.我方承诺已经具备《中华人民共和国政府采购法》中规定的参加政府采购活动的供应商应当具备的条件：</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（1）具有独立承担民事责任能力；</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lang w:eastAsia="zh-CN"/>
        </w:rPr>
      </w:pPr>
      <w:r>
        <w:rPr>
          <w:rFonts w:hint="eastAsia" w:ascii="仿宋" w:hAnsi="仿宋" w:eastAsia="仿宋" w:cs="仿宋"/>
          <w:color w:val="auto"/>
          <w:kern w:val="0"/>
          <w:sz w:val="24"/>
          <w:szCs w:val="24"/>
          <w:highlight w:val="none"/>
        </w:rPr>
        <w:t>（2）遵守国家法律、行政法规，具有良好</w:t>
      </w:r>
      <w:r>
        <w:rPr>
          <w:rFonts w:hint="eastAsia" w:ascii="仿宋" w:hAnsi="仿宋" w:eastAsia="仿宋" w:cs="仿宋"/>
          <w:color w:val="auto"/>
          <w:kern w:val="0"/>
          <w:sz w:val="24"/>
          <w:szCs w:val="24"/>
          <w:highlight w:val="none"/>
          <w:u w:val="none"/>
        </w:rPr>
        <w:t>的商业信誉</w:t>
      </w:r>
      <w:r>
        <w:rPr>
          <w:rFonts w:hint="eastAsia" w:ascii="仿宋" w:hAnsi="仿宋" w:eastAsia="仿宋" w:cs="仿宋"/>
          <w:color w:val="auto"/>
          <w:kern w:val="0"/>
          <w:sz w:val="24"/>
          <w:szCs w:val="24"/>
          <w:highlight w:val="none"/>
          <w:u w:val="none"/>
          <w:lang w:eastAsia="zh-CN"/>
        </w:rPr>
        <w:t>、商业道德</w:t>
      </w:r>
      <w:r>
        <w:rPr>
          <w:rFonts w:hint="eastAsia" w:ascii="仿宋" w:hAnsi="仿宋" w:eastAsia="仿宋" w:cs="仿宋"/>
          <w:color w:val="auto"/>
          <w:kern w:val="0"/>
          <w:sz w:val="24"/>
          <w:szCs w:val="24"/>
          <w:highlight w:val="none"/>
          <w:u w:val="none"/>
        </w:rPr>
        <w:t>和健全的财务会计制度；</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（3）具有履行合同所必需的设备和专业技术能力</w:t>
      </w:r>
      <w:r>
        <w:rPr>
          <w:rFonts w:hint="eastAsia" w:ascii="仿宋" w:hAnsi="仿宋" w:eastAsia="仿宋" w:cs="仿宋_GB2312"/>
          <w:color w:val="auto"/>
          <w:sz w:val="24"/>
          <w:szCs w:val="24"/>
          <w:highlight w:val="none"/>
          <w:u w:val="none"/>
        </w:rPr>
        <w:t>；</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（4）有依法缴纳税收和社会保障资金的良好记录；</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（5）遵守中华人民共和国政府采购有关规定，没有违反政府采购法规、政策的记录；</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（6）具有良好的财务状况以及良好的履行合同的能力和记录；</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（7）产品及生产所需装备符合中国政府规定的相应技术标准和环保标准；</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single"/>
          <w:lang w:eastAsia="zh-CN"/>
        </w:rPr>
      </w:pPr>
      <w:r>
        <w:rPr>
          <w:rFonts w:hint="eastAsia" w:ascii="仿宋" w:hAnsi="仿宋" w:eastAsia="仿宋" w:cs="仿宋"/>
          <w:color w:val="auto"/>
          <w:kern w:val="0"/>
          <w:sz w:val="24"/>
          <w:szCs w:val="24"/>
          <w:highlight w:val="none"/>
          <w:u w:val="none"/>
        </w:rPr>
        <w:t>（8）没有违反政府采购法规、政策的记录</w:t>
      </w:r>
      <w:r>
        <w:rPr>
          <w:rFonts w:hint="eastAsia" w:ascii="仿宋" w:hAnsi="仿宋" w:eastAsia="仿宋" w:cs="仿宋"/>
          <w:color w:val="auto"/>
          <w:kern w:val="0"/>
          <w:sz w:val="24"/>
          <w:szCs w:val="24"/>
          <w:highlight w:val="none"/>
          <w:u w:val="none"/>
          <w:lang w:eastAsia="zh-CN"/>
        </w:rPr>
        <w:t>。</w:t>
      </w:r>
    </w:p>
    <w:p>
      <w:pPr>
        <w:pStyle w:val="49"/>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rPr>
        <w:t>2.我方同意在招标文件规定的开标日期起遵守本投标文件中的承诺且在投标有效期满之前均具有约束力。</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3.本项目实行电子投标，须提供投标人须知规定的全部投标文件，供应商应准备电子投标文件</w:t>
      </w:r>
      <w:r>
        <w:rPr>
          <w:rFonts w:hint="eastAsia" w:ascii="仿宋" w:hAnsi="仿宋" w:eastAsia="仿宋" w:cs="仿宋"/>
          <w:color w:val="auto"/>
          <w:kern w:val="0"/>
          <w:sz w:val="24"/>
          <w:szCs w:val="24"/>
          <w:highlight w:val="none"/>
          <w:u w:val="none"/>
          <w:lang w:eastAsia="zh-CN"/>
        </w:rPr>
        <w:t>及</w:t>
      </w:r>
      <w:r>
        <w:rPr>
          <w:rFonts w:hint="eastAsia" w:ascii="仿宋" w:hAnsi="仿宋" w:eastAsia="仿宋" w:cs="仿宋"/>
          <w:color w:val="auto"/>
          <w:sz w:val="24"/>
          <w:szCs w:val="24"/>
          <w:highlight w:val="none"/>
          <w:u w:val="none"/>
        </w:rPr>
        <w:t>其他要求投标人提交的全部</w:t>
      </w:r>
      <w:r>
        <w:rPr>
          <w:rFonts w:hint="eastAsia" w:ascii="仿宋" w:hAnsi="仿宋" w:eastAsia="仿宋" w:cs="仿宋"/>
          <w:color w:val="auto"/>
          <w:sz w:val="24"/>
          <w:szCs w:val="24"/>
          <w:highlight w:val="none"/>
          <w:u w:val="none"/>
          <w:lang w:eastAsia="zh-CN"/>
        </w:rPr>
        <w:t>材料</w:t>
      </w:r>
      <w:r>
        <w:rPr>
          <w:rFonts w:hint="eastAsia" w:ascii="仿宋" w:hAnsi="仿宋" w:eastAsia="仿宋" w:cs="仿宋"/>
          <w:color w:val="auto"/>
          <w:kern w:val="0"/>
          <w:sz w:val="24"/>
          <w:szCs w:val="24"/>
          <w:highlight w:val="none"/>
          <w:u w:val="none"/>
        </w:rPr>
        <w:t>，按政采云平台项目采购-电子招投标操作指南及本招标文件要求递交。</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4.按招标文件要求提供和交付的货物和服务的投标报价详见</w:t>
      </w:r>
      <w:r>
        <w:rPr>
          <w:rFonts w:hint="eastAsia" w:cs="仿宋"/>
          <w:color w:val="auto"/>
          <w:sz w:val="24"/>
          <w:szCs w:val="24"/>
          <w:highlight w:val="none"/>
          <w:u w:val="none"/>
          <w:lang w:val="en-US" w:eastAsia="zh-CN"/>
        </w:rPr>
        <w:t>开标</w:t>
      </w:r>
      <w:r>
        <w:rPr>
          <w:rFonts w:hint="eastAsia" w:ascii="仿宋" w:hAnsi="仿宋" w:eastAsia="仿宋" w:cs="仿宋"/>
          <w:color w:val="auto"/>
          <w:sz w:val="24"/>
          <w:szCs w:val="24"/>
          <w:highlight w:val="none"/>
          <w:u w:val="none"/>
        </w:rPr>
        <w:t>一览表。</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5.我方已详细审查全部招标文件，</w:t>
      </w:r>
      <w:r>
        <w:rPr>
          <w:rFonts w:hint="eastAsia" w:ascii="仿宋" w:hAnsi="仿宋" w:eastAsia="仿宋" w:cs="仿宋_GB2312"/>
          <w:color w:val="auto"/>
          <w:sz w:val="24"/>
          <w:szCs w:val="24"/>
          <w:highlight w:val="none"/>
          <w:u w:val="none"/>
        </w:rPr>
        <w:t>包括招标文件</w:t>
      </w:r>
      <w:r>
        <w:rPr>
          <w:rFonts w:hint="eastAsia" w:ascii="仿宋" w:hAnsi="仿宋" w:eastAsia="仿宋" w:cs="仿宋_GB2312"/>
          <w:color w:val="auto"/>
          <w:sz w:val="24"/>
          <w:szCs w:val="24"/>
          <w:highlight w:val="none"/>
          <w:u w:val="none"/>
          <w:lang w:eastAsia="zh-CN"/>
        </w:rPr>
        <w:t>澄清修改内容</w:t>
      </w:r>
      <w:r>
        <w:rPr>
          <w:rFonts w:hint="eastAsia" w:ascii="仿宋" w:hAnsi="仿宋" w:eastAsia="仿宋" w:cs="仿宋_GB2312"/>
          <w:color w:val="auto"/>
          <w:sz w:val="24"/>
          <w:szCs w:val="24"/>
          <w:highlight w:val="none"/>
          <w:u w:val="none"/>
        </w:rPr>
        <w:t>(如果有)、参考资料及有关附件，</w:t>
      </w:r>
      <w:r>
        <w:rPr>
          <w:rFonts w:hint="eastAsia" w:ascii="仿宋" w:hAnsi="仿宋" w:eastAsia="仿宋" w:cs="仿宋"/>
          <w:color w:val="auto"/>
          <w:sz w:val="24"/>
          <w:szCs w:val="24"/>
          <w:highlight w:val="none"/>
          <w:u w:val="none"/>
        </w:rPr>
        <w:t>确认无误，同意并保证遵守招标文件（包括答疑文件、补充文件等）的各项规定和要求。</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6.</w:t>
      </w:r>
      <w:r>
        <w:rPr>
          <w:rFonts w:hint="eastAsia" w:ascii="仿宋" w:hAnsi="仿宋" w:eastAsia="仿宋" w:cs="仿宋"/>
          <w:color w:val="auto"/>
          <w:sz w:val="24"/>
          <w:szCs w:val="24"/>
          <w:highlight w:val="none"/>
          <w:u w:val="none"/>
          <w:lang w:eastAsia="zh-CN"/>
        </w:rPr>
        <w:t>我方同意在中标后按时签订合同</w:t>
      </w:r>
      <w:r>
        <w:rPr>
          <w:rFonts w:hint="eastAsia" w:ascii="仿宋" w:hAnsi="仿宋" w:eastAsia="仿宋" w:cs="仿宋"/>
          <w:color w:val="auto"/>
          <w:sz w:val="24"/>
          <w:szCs w:val="24"/>
          <w:highlight w:val="none"/>
          <w:u w:val="none"/>
        </w:rPr>
        <w:t>。</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r>
        <w:rPr>
          <w:rFonts w:hint="eastAsia" w:ascii="仿宋" w:hAnsi="仿宋" w:eastAsia="仿宋" w:cs="仿宋"/>
          <w:color w:val="auto"/>
          <w:sz w:val="24"/>
          <w:szCs w:val="24"/>
          <w:highlight w:val="none"/>
          <w:u w:val="none"/>
          <w:lang w:eastAsia="zh-CN"/>
        </w:rPr>
        <w:t>我方</w:t>
      </w:r>
      <w:r>
        <w:rPr>
          <w:rFonts w:hint="eastAsia" w:ascii="仿宋" w:hAnsi="仿宋" w:eastAsia="仿宋" w:cs="仿宋"/>
          <w:color w:val="auto"/>
          <w:kern w:val="0"/>
          <w:sz w:val="24"/>
          <w:szCs w:val="24"/>
          <w:highlight w:val="none"/>
        </w:rPr>
        <w:t>保证遵守招标文件中的其他有关规定。</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8.我方愿意向贵方提供任何与该项投标有关的数据、情况和技术资料。若贵方需要，我方愿意提供我方作出的一切承诺的证明材料</w:t>
      </w:r>
      <w:r>
        <w:rPr>
          <w:rFonts w:hint="eastAsia" w:ascii="仿宋" w:hAnsi="仿宋" w:eastAsia="仿宋" w:cs="仿宋"/>
          <w:color w:val="auto"/>
          <w:kern w:val="0"/>
          <w:sz w:val="24"/>
          <w:szCs w:val="24"/>
          <w:highlight w:val="none"/>
          <w:lang w:eastAsia="zh-CN"/>
        </w:rPr>
        <w:t>。我方</w:t>
      </w:r>
      <w:r>
        <w:rPr>
          <w:rFonts w:hint="eastAsia" w:ascii="仿宋" w:hAnsi="仿宋" w:eastAsia="仿宋" w:cs="仿宋"/>
          <w:color w:val="auto"/>
          <w:kern w:val="0"/>
          <w:sz w:val="24"/>
          <w:szCs w:val="24"/>
          <w:highlight w:val="none"/>
        </w:rPr>
        <w:t>理解贵方不一定要接受最低价的投标或收到的任何投标。</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9.我方向贵方提交的所有投标文件、资料都是准确的和真实的。</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我方承诺投标有效期从提交投标文件的截止之日起</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天，不少于招标文件中载明的投标有效期（从提交投标文件的截止之日起90天）。</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（1)提供虚假材料谋取中标、成交的；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（2)采取不正当手段诋毁、排挤其他供应商的；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（3)与采购人、其它供应商或者采购代理机构恶意串通的；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（4)向采购人、采购代理机构行贿或者提供其他不正当利益的；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（5)在招标采购过程中与采购人进行协商谈判的；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（6)拒绝有关部门监督检查或提供虚假情况的。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供应商有前款第（1)至（5)项情形之一的，中标、成交无效。</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以上事项如有虚假或隐瞒，我方愿意承担一切后果，并不再寻求任何旨在减轻或免除法律责任的辩解。</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none"/>
        </w:rPr>
        <w:t>与本投标有关的一切正式往来通讯请</w:t>
      </w:r>
      <w:r>
        <w:rPr>
          <w:rFonts w:hint="eastAsia" w:ascii="仿宋" w:hAnsi="仿宋" w:eastAsia="仿宋" w:cs="仿宋"/>
          <w:color w:val="auto"/>
          <w:sz w:val="24"/>
          <w:szCs w:val="24"/>
          <w:highlight w:val="none"/>
          <w:u w:val="none"/>
          <w:lang w:eastAsia="zh-CN"/>
        </w:rPr>
        <w:t>联系</w:t>
      </w:r>
      <w:r>
        <w:rPr>
          <w:rFonts w:hint="eastAsia" w:ascii="仿宋" w:hAnsi="仿宋" w:eastAsia="仿宋" w:cs="仿宋"/>
          <w:color w:val="auto"/>
          <w:sz w:val="24"/>
          <w:szCs w:val="24"/>
          <w:highlight w:val="none"/>
          <w:u w:val="none"/>
        </w:rPr>
        <w:t>：</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lang w:eastAsia="zh-CN"/>
        </w:rPr>
        <w:t>电子签章</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rPr>
        <w:t>法定代表人或授权代表</w:t>
      </w:r>
      <w:r>
        <w:rPr>
          <w:rFonts w:hint="eastAsia" w:ascii="仿宋" w:hAnsi="仿宋" w:eastAsia="仿宋" w:cs="仿宋"/>
          <w:color w:val="auto"/>
          <w:sz w:val="24"/>
          <w:szCs w:val="24"/>
          <w:highlight w:val="none"/>
        </w:rPr>
        <w:t>（签名或</w:t>
      </w:r>
      <w:r>
        <w:rPr>
          <w:rFonts w:hint="eastAsia" w:cs="仿宋"/>
          <w:color w:val="auto"/>
          <w:sz w:val="24"/>
          <w:szCs w:val="24"/>
          <w:highlight w:val="none"/>
          <w:lang w:eastAsia="zh-CN"/>
        </w:rPr>
        <w:t>盖</w:t>
      </w:r>
      <w:r>
        <w:rPr>
          <w:rFonts w:hint="eastAsia" w:ascii="仿宋" w:hAnsi="仿宋" w:eastAsia="仿宋" w:cs="仿宋"/>
          <w:color w:val="auto"/>
          <w:sz w:val="24"/>
          <w:szCs w:val="24"/>
          <w:highlight w:val="none"/>
        </w:rPr>
        <w:t>章）:</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eastAsia="zh-CN"/>
        </w:rPr>
        <w:t>邮箱</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 w:hAnsi="仿宋" w:eastAsia="仿宋" w:cs="仿宋"/>
          <w:b/>
          <w:bCs/>
          <w:color w:val="auto"/>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 w:hAnsi="仿宋" w:eastAsia="仿宋" w:cs="仿宋"/>
          <w:b/>
          <w:bCs/>
          <w:color w:val="auto"/>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_GB2312" w:hAnsi="仿宋" w:eastAsia="仿宋_GB2312"/>
          <w:b/>
          <w:color w:val="auto"/>
          <w:sz w:val="24"/>
          <w:szCs w:val="24"/>
          <w:highlight w:val="none"/>
        </w:rPr>
        <w:sectPr>
          <w:headerReference r:id="rId15" w:type="default"/>
          <w:footerReference r:id="rId16" w:type="default"/>
          <w:pgSz w:w="11906" w:h="16838"/>
          <w:pgMar w:top="1418" w:right="1418" w:bottom="1418" w:left="1588" w:header="851" w:footer="992" w:gutter="0"/>
          <w:cols w:space="720" w:num="1"/>
          <w:docGrid w:type="lines" w:linePitch="312" w:charSpace="0"/>
        </w:sectPr>
      </w:pPr>
      <w:r>
        <w:rPr>
          <w:rFonts w:hint="eastAsia" w:ascii="仿宋" w:hAnsi="仿宋" w:eastAsia="仿宋" w:cs="仿宋"/>
          <w:b/>
          <w:bCs/>
          <w:color w:val="auto"/>
          <w:sz w:val="24"/>
          <w:szCs w:val="24"/>
          <w:highlight w:val="none"/>
        </w:rPr>
        <w:t>▲注：未按照本投标响应函要求填报的将被视为非实质性响应投标。</w:t>
      </w:r>
    </w:p>
    <w:p>
      <w:pPr>
        <w:pageBreakBefore w:val="0"/>
        <w:tabs>
          <w:tab w:val="left" w:pos="0"/>
        </w:tabs>
        <w:kinsoku/>
        <w:autoSpaceDE w:val="0"/>
        <w:autoSpaceDN w:val="0"/>
        <w:bidi w:val="0"/>
        <w:spacing w:beforeAutospacing="0" w:afterAutospacing="0" w:line="440" w:lineRule="exact"/>
        <w:ind w:firstLine="2249" w:firstLineChars="700"/>
        <w:rPr>
          <w:rFonts w:hint="eastAsia" w:ascii="仿宋_GB2312" w:hAnsi="宋体" w:eastAsia="仿宋_GB2312" w:cs="Times New Roman"/>
          <w:b/>
          <w:kern w:val="2"/>
          <w:sz w:val="32"/>
          <w:szCs w:val="32"/>
          <w:highlight w:val="cyan"/>
          <w:lang w:val="en-US" w:eastAsia="zh-CN" w:bidi="ar-SA"/>
        </w:rPr>
      </w:pPr>
    </w:p>
    <w:p>
      <w:pPr>
        <w:pageBreakBefore w:val="0"/>
        <w:tabs>
          <w:tab w:val="left" w:pos="0"/>
        </w:tabs>
        <w:kinsoku/>
        <w:autoSpaceDE w:val="0"/>
        <w:autoSpaceDN w:val="0"/>
        <w:bidi w:val="0"/>
        <w:spacing w:beforeAutospacing="0" w:afterAutospacing="0" w:line="440" w:lineRule="exact"/>
        <w:ind w:firstLine="2249" w:firstLineChars="700"/>
        <w:rPr>
          <w:rFonts w:ascii="仿宋_GB2312" w:hAnsi="仿宋" w:eastAsia="仿宋_GB2312" w:cs="仿宋_GB2312"/>
          <w:sz w:val="24"/>
          <w:highlight w:val="none"/>
        </w:rPr>
      </w:pPr>
      <w:r>
        <w:rPr>
          <w:rFonts w:hint="eastAsia" w:ascii="仿宋_GB2312" w:hAnsi="宋体" w:eastAsia="仿宋_GB2312" w:cs="Times New Roman"/>
          <w:b/>
          <w:kern w:val="2"/>
          <w:sz w:val="32"/>
          <w:szCs w:val="32"/>
          <w:highlight w:val="none"/>
          <w:lang w:val="en-US" w:eastAsia="zh-CN" w:bidi="ar-SA"/>
        </w:rPr>
        <w:t>政府采购供应商廉洁自律承诺书</w:t>
      </w:r>
      <w:r>
        <w:rPr>
          <w:rFonts w:hint="eastAsia" w:ascii="宋体" w:hAnsi="宋体" w:cs="宋体"/>
          <w:sz w:val="24"/>
          <w:highlight w:val="none"/>
        </w:rPr>
        <w:t> </w:t>
      </w:r>
    </w:p>
    <w:p>
      <w:pPr>
        <w:pageBreakBefore w:val="0"/>
        <w:kinsoku/>
        <w:bidi w:val="0"/>
        <w:spacing w:beforeAutospacing="0" w:afterAutospacing="0" w:line="440" w:lineRule="exact"/>
        <w:rPr>
          <w:rFonts w:hint="eastAsia" w:ascii="仿宋_GB2312" w:eastAsia="仿宋_GB2312" w:cs="仿宋_GB2312"/>
          <w:sz w:val="28"/>
          <w:szCs w:val="28"/>
          <w:highlight w:val="cyan"/>
          <w:lang w:eastAsia="zh-CN"/>
        </w:rPr>
      </w:pPr>
    </w:p>
    <w:p>
      <w:pPr>
        <w:pageBreakBefore w:val="0"/>
        <w:kinsoku/>
        <w:bidi w:val="0"/>
        <w:spacing w:beforeAutospacing="0" w:afterAutospacing="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杭州好邦建筑工程咨询有限公司：</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本单位合法参加</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项目（</w:t>
      </w:r>
      <w:r>
        <w:rPr>
          <w:rFonts w:hint="eastAsia" w:ascii="仿宋" w:hAnsi="仿宋" w:eastAsia="仿宋" w:cs="仿宋"/>
          <w:color w:val="000000"/>
          <w:sz w:val="24"/>
          <w:szCs w:val="24"/>
          <w:highlight w:val="none"/>
          <w:lang w:eastAsia="zh-CN"/>
        </w:rPr>
        <w:t>项目</w:t>
      </w:r>
      <w:r>
        <w:rPr>
          <w:rFonts w:hint="eastAsia" w:ascii="仿宋" w:hAnsi="仿宋" w:eastAsia="仿宋" w:cs="仿宋"/>
          <w:color w:val="000000"/>
          <w:sz w:val="24"/>
          <w:szCs w:val="24"/>
          <w:highlight w:val="none"/>
        </w:rPr>
        <w:t>编号：</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）政府采购活动，就有关廉洁自律和公平竞争事项郑重声明如下：</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一、本单位与采购人之间不存在利害关系，不存在行贿、串通等违法行为。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二、本单位与其他当事人之间不存在直接控股、管理关系等情况，不存在法定的不允许投标情形，不存在行贿、串通等违法行为。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三、本单位清楚知道并严格遵守政府采购法律法规、政策文件和相关纪律。</w:t>
      </w:r>
    </w:p>
    <w:p>
      <w:pPr>
        <w:pageBreakBefore w:val="0"/>
        <w:tabs>
          <w:tab w:val="left" w:pos="0"/>
        </w:tabs>
        <w:kinsoku/>
        <w:autoSpaceDE w:val="0"/>
        <w:autoSpaceDN w:val="0"/>
        <w:bidi w:val="0"/>
        <w:spacing w:beforeAutospacing="0" w:afterAutospacing="0" w:line="440" w:lineRule="exact"/>
        <w:ind w:firstLine="1928" w:firstLineChars="800"/>
        <w:rPr>
          <w:rFonts w:hint="eastAsia" w:ascii="仿宋" w:hAnsi="仿宋" w:eastAsia="仿宋" w:cs="仿宋"/>
          <w:b/>
          <w:bCs/>
          <w:sz w:val="24"/>
          <w:szCs w:val="24"/>
          <w:highlight w:val="none"/>
        </w:rPr>
      </w:pPr>
    </w:p>
    <w:p>
      <w:pPr>
        <w:pStyle w:val="838"/>
        <w:pageBreakBefore w:val="0"/>
        <w:kinsoku/>
        <w:bidi w:val="0"/>
        <w:snapToGrid w:val="0"/>
        <w:spacing w:beforeAutospacing="0" w:afterAutospacing="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投标人全称（</w:t>
      </w:r>
      <w:r>
        <w:rPr>
          <w:rFonts w:hint="eastAsia" w:ascii="仿宋" w:hAnsi="仿宋" w:eastAsia="仿宋" w:cs="仿宋"/>
          <w:kern w:val="0"/>
          <w:sz w:val="24"/>
          <w:szCs w:val="24"/>
          <w:highlight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pageBreakBefore w:val="0"/>
        <w:kinsoku/>
        <w:bidi w:val="0"/>
        <w:snapToGrid w:val="0"/>
        <w:spacing w:beforeAutospacing="0" w:afterAutospacing="0" w:line="440" w:lineRule="exact"/>
        <w:rPr>
          <w:rFonts w:hint="eastAsia" w:ascii="仿宋" w:hAnsi="仿宋" w:eastAsia="仿宋" w:cs="仿宋"/>
          <w:sz w:val="24"/>
          <w:szCs w:val="24"/>
          <w:highlight w:val="none"/>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p>
    <w:p>
      <w:pPr>
        <w:pStyle w:val="7"/>
        <w:pageBreakBefore w:val="0"/>
        <w:kinsoku/>
        <w:bidi w:val="0"/>
        <w:spacing w:before="0" w:beforeAutospacing="0" w:after="0" w:afterAutospacing="0" w:line="440" w:lineRule="exact"/>
        <w:rPr>
          <w:rFonts w:hint="eastAsia" w:ascii="仿宋" w:hAnsi="仿宋" w:eastAsia="仿宋" w:cs="仿宋"/>
          <w:sz w:val="24"/>
          <w:szCs w:val="24"/>
          <w:highlight w:val="none"/>
        </w:rPr>
      </w:pPr>
    </w:p>
    <w:p>
      <w:pPr>
        <w:pageBreakBefore w:val="0"/>
        <w:kinsoku/>
        <w:bidi w:val="0"/>
        <w:spacing w:beforeAutospacing="0" w:afterAutospacing="0" w:line="440" w:lineRule="exact"/>
        <w:rPr>
          <w:rFonts w:hint="eastAsia" w:ascii="仿宋" w:hAnsi="仿宋" w:eastAsia="仿宋" w:cs="仿宋"/>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 w:hAnsi="仿宋" w:eastAsia="仿宋" w:cs="仿宋"/>
          <w:b/>
          <w:sz w:val="24"/>
          <w:szCs w:val="24"/>
          <w:highlight w:val="none"/>
        </w:rPr>
        <w:sectPr>
          <w:headerReference r:id="rId17" w:type="default"/>
          <w:footerReference r:id="rId18" w:type="default"/>
          <w:pgSz w:w="11906" w:h="16838"/>
          <w:pgMar w:top="1418" w:right="1418" w:bottom="1418" w:left="1588" w:header="851" w:footer="992" w:gutter="0"/>
          <w:cols w:space="720" w:num="1"/>
          <w:docGrid w:type="lines" w:linePitch="312" w:charSpace="0"/>
        </w:sectPr>
      </w:pPr>
      <w:r>
        <w:rPr>
          <w:rFonts w:hint="eastAsia" w:ascii="仿宋" w:hAnsi="仿宋" w:eastAsia="仿宋" w:cs="仿宋"/>
          <w:b/>
          <w:bCs/>
          <w:sz w:val="24"/>
          <w:szCs w:val="24"/>
          <w:highlight w:val="none"/>
        </w:rPr>
        <w:t>▲注：未按照本政府采购供应商廉洁自律承诺书要求填报的将被视为非实质性响应投标。</w:t>
      </w: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cyan"/>
          <w:lang w:val="en-US" w:eastAsia="zh-CN" w:bidi="ar-SA"/>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none"/>
          <w:lang w:val="en-US" w:eastAsia="zh-CN" w:bidi="ar-SA"/>
        </w:rPr>
      </w:pPr>
      <w:r>
        <w:rPr>
          <w:rFonts w:hint="eastAsia" w:ascii="仿宋_GB2312" w:hAnsi="宋体" w:eastAsia="仿宋_GB2312" w:cs="Times New Roman"/>
          <w:b/>
          <w:kern w:val="2"/>
          <w:sz w:val="32"/>
          <w:szCs w:val="32"/>
          <w:highlight w:val="none"/>
          <w:lang w:val="en-US" w:eastAsia="zh-CN" w:bidi="ar-SA"/>
        </w:rPr>
        <w:t>廉政承诺书</w:t>
      </w:r>
    </w:p>
    <w:p>
      <w:pPr>
        <w:pageBreakBefore w:val="0"/>
        <w:kinsoku/>
        <w:bidi w:val="0"/>
        <w:spacing w:beforeAutospacing="0" w:afterAutospacing="0" w:line="440" w:lineRule="exact"/>
        <w:rPr>
          <w:rFonts w:hint="eastAsia" w:ascii="仿宋" w:hAnsi="仿宋" w:eastAsia="仿宋" w:cs="仿宋"/>
          <w:sz w:val="24"/>
          <w:highlight w:val="cyan"/>
        </w:rPr>
      </w:pPr>
    </w:p>
    <w:p>
      <w:pPr>
        <w:pageBreakBefore w:val="0"/>
        <w:kinsoku/>
        <w:bidi w:val="0"/>
        <w:spacing w:beforeAutospacing="0" w:afterAutospacing="0" w:line="440" w:lineRule="exact"/>
        <w:rPr>
          <w:rFonts w:hint="eastAsia" w:ascii="仿宋" w:hAnsi="仿宋" w:eastAsia="仿宋" w:cs="仿宋"/>
          <w:color w:val="000000"/>
          <w:sz w:val="24"/>
          <w:szCs w:val="24"/>
          <w:highlight w:val="none"/>
          <w:lang w:val="zh-CN"/>
        </w:rPr>
      </w:pPr>
      <w:r>
        <w:rPr>
          <w:rFonts w:hint="eastAsia" w:ascii="仿宋" w:hAnsi="仿宋" w:eastAsia="仿宋" w:cs="仿宋"/>
          <w:sz w:val="24"/>
          <w:szCs w:val="24"/>
          <w:highlight w:val="none"/>
        </w:rPr>
        <w:t>杭州好邦建筑工程咨询有限公司：</w:t>
      </w:r>
      <w:r>
        <w:rPr>
          <w:rFonts w:hint="eastAsia" w:ascii="仿宋" w:hAnsi="仿宋" w:eastAsia="仿宋" w:cs="仿宋"/>
          <w:color w:val="000000"/>
          <w:sz w:val="24"/>
          <w:szCs w:val="24"/>
          <w:highlight w:val="none"/>
          <w:lang w:val="zh-CN"/>
        </w:rPr>
        <w:t xml:space="preserve">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我单位响应你</w:t>
      </w:r>
      <w:r>
        <w:rPr>
          <w:rFonts w:hint="eastAsia" w:ascii="仿宋" w:hAnsi="仿宋" w:eastAsia="仿宋" w:cs="仿宋"/>
          <w:color w:val="000000"/>
          <w:sz w:val="24"/>
          <w:szCs w:val="24"/>
          <w:highlight w:val="none"/>
        </w:rPr>
        <w:t>单位</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zh-CN"/>
        </w:rPr>
        <w:t>项目</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项目</w:t>
      </w:r>
      <w:r>
        <w:rPr>
          <w:rFonts w:hint="eastAsia" w:ascii="仿宋" w:hAnsi="仿宋" w:eastAsia="仿宋" w:cs="仿宋"/>
          <w:color w:val="000000"/>
          <w:sz w:val="24"/>
          <w:szCs w:val="24"/>
          <w:highlight w:val="none"/>
        </w:rPr>
        <w:t>编号：</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zh-CN"/>
        </w:rPr>
        <w:t>招标要求参加投标。在这次投标过程中和中标后，我们将严格遵守国家法律法规要求，并郑重承诺：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一、不向项目有关人员及部门赠送礼金礼物、有价证券、回扣以及中介费、介绍费、咨询费等好处费；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二、不为项目有关人员及部门报销应由你方单位或个人支付的费用；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三、不向项目有关人员及部门提供有可能影响公正的宴请和健身娱乐等活动；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四、不为项目有关人员及部门出国（境）、旅游等提供方便；</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五、不为项目有关人员个人装修住房、婚丧嫁娶、配偶子女工作安排等提供好处；</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六、严格遵守《中华人民共和国政府采购法》《中华人民共和国招标投标法》《中华人民共和国民法典》等法律法规，诚实守信，合法经营，坚决抵制各种违法违纪行为。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如违反上述承诺，你</w:t>
      </w:r>
      <w:r>
        <w:rPr>
          <w:rFonts w:hint="eastAsia" w:ascii="仿宋" w:hAnsi="仿宋" w:eastAsia="仿宋" w:cs="仿宋"/>
          <w:color w:val="000000"/>
          <w:sz w:val="24"/>
          <w:szCs w:val="24"/>
          <w:highlight w:val="none"/>
        </w:rPr>
        <w:t>单位</w:t>
      </w:r>
      <w:r>
        <w:rPr>
          <w:rFonts w:hint="eastAsia" w:ascii="仿宋" w:hAnsi="仿宋" w:eastAsia="仿宋" w:cs="仿宋"/>
          <w:color w:val="000000"/>
          <w:sz w:val="24"/>
          <w:szCs w:val="24"/>
          <w:highlight w:val="none"/>
          <w:lang w:val="zh-CN"/>
        </w:rPr>
        <w:t>有权立即取消我单位投标、中标或在建项目的建设资格，有权拒绝我单位在一定时期内进入你</w:t>
      </w:r>
      <w:r>
        <w:rPr>
          <w:rFonts w:hint="eastAsia" w:ascii="仿宋" w:hAnsi="仿宋" w:eastAsia="仿宋" w:cs="仿宋"/>
          <w:color w:val="000000"/>
          <w:sz w:val="24"/>
          <w:szCs w:val="24"/>
          <w:highlight w:val="none"/>
        </w:rPr>
        <w:t>单位</w:t>
      </w:r>
      <w:r>
        <w:rPr>
          <w:rFonts w:hint="eastAsia" w:ascii="仿宋" w:hAnsi="仿宋" w:eastAsia="仿宋" w:cs="仿宋"/>
          <w:color w:val="000000"/>
          <w:sz w:val="24"/>
          <w:szCs w:val="24"/>
          <w:highlight w:val="none"/>
          <w:lang w:val="zh-CN"/>
        </w:rPr>
        <w:t>进行项目建设或其他经营活动，并通报区财政局。由此引起的相应损失均由我单位承担。</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p>
    <w:p>
      <w:pPr>
        <w:pStyle w:val="838"/>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投标人全称（</w:t>
      </w:r>
      <w:r>
        <w:rPr>
          <w:rFonts w:hint="eastAsia" w:ascii="仿宋" w:hAnsi="仿宋" w:eastAsia="仿宋" w:cs="仿宋"/>
          <w:kern w:val="0"/>
          <w:sz w:val="24"/>
          <w:szCs w:val="24"/>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ind w:right="600"/>
        <w:rPr>
          <w:rFonts w:hint="eastAsia" w:ascii="仿宋" w:hAnsi="仿宋" w:eastAsia="仿宋" w:cs="仿宋"/>
          <w:sz w:val="24"/>
          <w:szCs w:val="24"/>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pacing w:beforeAutospacing="0" w:afterAutospacing="0" w:line="440" w:lineRule="exact"/>
        <w:jc w:val="center"/>
        <w:rPr>
          <w:rFonts w:ascii="仿宋" w:hAnsi="仿宋" w:eastAsia="仿宋" w:cs="仿宋_GB2312"/>
          <w:b/>
          <w:bCs/>
          <w:sz w:val="24"/>
          <w:highlight w:val="cyan"/>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cyan"/>
          <w:lang w:val="en-US" w:eastAsia="zh-CN" w:bidi="ar-SA"/>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cyan"/>
          <w:lang w:val="en-US" w:eastAsia="zh-CN" w:bidi="ar-SA"/>
        </w:rPr>
      </w:pPr>
    </w:p>
    <w:p>
      <w:pPr>
        <w:pStyle w:val="106"/>
        <w:rPr>
          <w:rFonts w:hint="eastAsia" w:ascii="仿宋_GB2312" w:hAnsi="宋体" w:eastAsia="仿宋_GB2312" w:cs="Times New Roman"/>
          <w:b/>
          <w:kern w:val="2"/>
          <w:sz w:val="32"/>
          <w:szCs w:val="32"/>
          <w:highlight w:val="cyan"/>
          <w:lang w:val="en-US" w:eastAsia="zh-CN" w:bidi="ar-SA"/>
        </w:rPr>
      </w:pPr>
    </w:p>
    <w:p>
      <w:pPr>
        <w:rPr>
          <w:rFonts w:hint="eastAsia" w:ascii="仿宋_GB2312" w:hAnsi="宋体" w:eastAsia="仿宋_GB2312" w:cs="Times New Roman"/>
          <w:b/>
          <w:kern w:val="2"/>
          <w:sz w:val="32"/>
          <w:szCs w:val="32"/>
          <w:highlight w:val="cyan"/>
          <w:lang w:val="en-US" w:eastAsia="zh-CN" w:bidi="ar-SA"/>
        </w:rPr>
      </w:pPr>
    </w:p>
    <w:p>
      <w:pPr>
        <w:pStyle w:val="106"/>
        <w:rPr>
          <w:rFonts w:hint="eastAsia" w:ascii="仿宋_GB2312" w:hAnsi="宋体" w:eastAsia="仿宋_GB2312" w:cs="Times New Roman"/>
          <w:b/>
          <w:kern w:val="2"/>
          <w:sz w:val="32"/>
          <w:szCs w:val="32"/>
          <w:highlight w:val="cyan"/>
          <w:lang w:val="en-US" w:eastAsia="zh-CN" w:bidi="ar-SA"/>
        </w:rPr>
      </w:pPr>
    </w:p>
    <w:p>
      <w:pPr>
        <w:rPr>
          <w:rFonts w:hint="eastAsia" w:ascii="仿宋_GB2312" w:hAnsi="宋体" w:eastAsia="仿宋_GB2312" w:cs="Times New Roman"/>
          <w:b/>
          <w:kern w:val="2"/>
          <w:sz w:val="32"/>
          <w:szCs w:val="32"/>
          <w:highlight w:val="cyan"/>
          <w:lang w:val="en-US" w:eastAsia="zh-CN" w:bidi="ar-SA"/>
        </w:rPr>
      </w:pPr>
    </w:p>
    <w:p>
      <w:pPr>
        <w:pStyle w:val="106"/>
        <w:rPr>
          <w:rFonts w:hint="eastAsia"/>
          <w:lang w:val="en-US" w:eastAsia="zh-CN"/>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none"/>
          <w:lang w:val="en-US" w:eastAsia="zh-CN" w:bidi="ar-SA"/>
        </w:rPr>
      </w:pPr>
      <w:r>
        <w:rPr>
          <w:rFonts w:hint="eastAsia" w:ascii="仿宋_GB2312" w:hAnsi="宋体" w:eastAsia="仿宋_GB2312" w:cs="Times New Roman"/>
          <w:b/>
          <w:kern w:val="2"/>
          <w:sz w:val="32"/>
          <w:szCs w:val="32"/>
          <w:highlight w:val="none"/>
          <w:lang w:val="en-US" w:eastAsia="zh-CN" w:bidi="ar-SA"/>
        </w:rPr>
        <w:t>关于代理服务费的承诺书</w:t>
      </w:r>
    </w:p>
    <w:p>
      <w:pPr>
        <w:pageBreakBefore w:val="0"/>
        <w:kinsoku/>
        <w:bidi w:val="0"/>
        <w:spacing w:beforeAutospacing="0" w:afterAutospacing="0" w:line="440" w:lineRule="exact"/>
        <w:rPr>
          <w:rFonts w:hint="eastAsia" w:ascii="仿宋" w:hAnsi="仿宋" w:eastAsia="仿宋" w:cs="仿宋"/>
          <w:sz w:val="24"/>
          <w:highlight w:val="none"/>
        </w:rPr>
      </w:pPr>
    </w:p>
    <w:p>
      <w:pPr>
        <w:pageBreakBefore w:val="0"/>
        <w:kinsoku/>
        <w:bidi w:val="0"/>
        <w:spacing w:beforeAutospacing="0" w:afterAutospacing="0" w:line="44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杭州好邦建筑工程咨询有限公司：</w:t>
      </w:r>
      <w:r>
        <w:rPr>
          <w:rFonts w:hint="eastAsia" w:ascii="仿宋" w:hAnsi="仿宋" w:eastAsia="仿宋" w:cs="仿宋"/>
          <w:color w:val="auto"/>
          <w:sz w:val="24"/>
          <w:szCs w:val="24"/>
          <w:highlight w:val="none"/>
          <w:lang w:val="zh-CN"/>
        </w:rPr>
        <w:t xml:space="preserve">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我单位响应你</w:t>
      </w:r>
      <w:r>
        <w:rPr>
          <w:rFonts w:hint="eastAsia" w:ascii="仿宋" w:hAnsi="仿宋" w:eastAsia="仿宋" w:cs="仿宋"/>
          <w:color w:val="auto"/>
          <w:sz w:val="24"/>
          <w:szCs w:val="24"/>
          <w:highlight w:val="none"/>
        </w:rPr>
        <w:t>单位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zh-CN"/>
        </w:rPr>
        <w:t>项目</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招标要求参加投标。在这次投标过程中和中标后，我们将严格遵守国家法律法规要求，并郑重承诺：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根据采购文件的约定在领取中标通知书时缴纳代理服务费。</w:t>
      </w:r>
    </w:p>
    <w:p>
      <w:pPr>
        <w:pageBreakBefore w:val="0"/>
        <w:kinsoku/>
        <w:bidi w:val="0"/>
        <w:snapToGrid w:val="0"/>
        <w:spacing w:beforeAutospacing="0" w:afterAutospacing="0" w:line="440" w:lineRule="exact"/>
        <w:ind w:firstLine="720" w:firstLineChars="300"/>
        <w:rPr>
          <w:rFonts w:hint="eastAsia" w:ascii="仿宋" w:hAnsi="仿宋" w:eastAsia="仿宋" w:cs="仿宋"/>
          <w:color w:val="auto"/>
          <w:sz w:val="24"/>
          <w:szCs w:val="24"/>
          <w:highlight w:val="none"/>
          <w:lang w:val="zh-CN"/>
        </w:rPr>
      </w:pPr>
    </w:p>
    <w:p>
      <w:pPr>
        <w:pStyle w:val="838"/>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投标人全称（</w:t>
      </w:r>
      <w:r>
        <w:rPr>
          <w:rFonts w:hint="eastAsia" w:ascii="仿宋" w:hAnsi="仿宋" w:eastAsia="仿宋" w:cs="仿宋"/>
          <w:kern w:val="0"/>
          <w:sz w:val="24"/>
          <w:szCs w:val="24"/>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ind w:right="600"/>
        <w:rPr>
          <w:rFonts w:hint="eastAsia" w:ascii="仿宋" w:hAnsi="仿宋" w:eastAsia="仿宋" w:cs="仿宋"/>
          <w:sz w:val="24"/>
          <w:szCs w:val="24"/>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rPr>
          <w:rFonts w:hint="eastAsia" w:ascii="仿宋" w:hAnsi="仿宋" w:eastAsia="仿宋" w:cs="仿宋"/>
          <w:b/>
          <w:color w:val="auto"/>
          <w:sz w:val="24"/>
          <w:szCs w:val="24"/>
          <w:highlight w:val="none"/>
        </w:rPr>
      </w:pPr>
    </w:p>
    <w:p>
      <w:pPr>
        <w:pageBreakBefore w:val="0"/>
        <w:kinsoku/>
        <w:bidi w:val="0"/>
        <w:spacing w:beforeAutospacing="0" w:afterAutospacing="0" w:line="440" w:lineRule="exact"/>
        <w:jc w:val="center"/>
        <w:rPr>
          <w:rFonts w:hint="eastAsia" w:ascii="仿宋" w:hAnsi="仿宋" w:eastAsia="仿宋" w:cs="仿宋"/>
          <w:b/>
          <w:bCs/>
          <w:color w:val="auto"/>
          <w:sz w:val="24"/>
          <w:szCs w:val="24"/>
          <w:highlight w:val="none"/>
        </w:rPr>
        <w:sectPr>
          <w:pgSz w:w="11906" w:h="16838"/>
          <w:pgMar w:top="1247" w:right="1418" w:bottom="1276" w:left="1418" w:header="851" w:footer="992" w:gutter="0"/>
          <w:cols w:space="720" w:num="1"/>
          <w:titlePg/>
          <w:docGrid w:linePitch="312" w:charSpace="0"/>
        </w:sectPr>
      </w:pPr>
    </w:p>
    <w:p>
      <w:pPr>
        <w:pageBreakBefore w:val="0"/>
        <w:kinsoku/>
        <w:bidi w:val="0"/>
        <w:spacing w:beforeAutospacing="0" w:afterAutospacing="0" w:line="440" w:lineRule="exact"/>
        <w:jc w:val="center"/>
        <w:rPr>
          <w:b/>
          <w:sz w:val="32"/>
          <w:szCs w:val="32"/>
        </w:rPr>
      </w:pPr>
      <w:r>
        <w:rPr>
          <w:rFonts w:hint="eastAsia"/>
          <w:b/>
          <w:sz w:val="32"/>
          <w:szCs w:val="32"/>
        </w:rPr>
        <w:t>投标人情况介绍</w:t>
      </w:r>
    </w:p>
    <w:p>
      <w:pPr>
        <w:pageBreakBefore w:val="0"/>
        <w:kinsoku/>
        <w:bidi w:val="0"/>
        <w:spacing w:beforeAutospacing="0" w:afterAutospacing="0" w:line="440" w:lineRule="exact"/>
        <w:jc w:val="center"/>
        <w:rPr>
          <w:b/>
        </w:rPr>
      </w:pPr>
    </w:p>
    <w:tbl>
      <w:tblPr>
        <w:tblStyle w:val="89"/>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投标人名称</w:t>
            </w:r>
          </w:p>
        </w:tc>
        <w:tc>
          <w:tcPr>
            <w:tcW w:w="6339" w:type="dxa"/>
            <w:gridSpan w:val="5"/>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地址</w:t>
            </w:r>
          </w:p>
        </w:tc>
        <w:tc>
          <w:tcPr>
            <w:tcW w:w="6339" w:type="dxa"/>
            <w:gridSpan w:val="5"/>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pageBreakBefore w:val="0"/>
              <w:kinsoku/>
              <w:bidi w:val="0"/>
              <w:spacing w:beforeAutospacing="0" w:afterAutospacing="0" w:line="440" w:lineRule="exact"/>
              <w:jc w:val="center"/>
            </w:pPr>
            <w:r>
              <w:rPr>
                <w:rFonts w:hint="eastAsia"/>
              </w:rPr>
              <w:t>经营范围</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企业类型</w:t>
            </w:r>
          </w:p>
        </w:tc>
        <w:tc>
          <w:tcPr>
            <w:tcW w:w="2241" w:type="dxa"/>
            <w:gridSpan w:val="3"/>
            <w:vAlign w:val="center"/>
          </w:tcPr>
          <w:p>
            <w:pPr>
              <w:pageBreakBefore w:val="0"/>
              <w:kinsoku/>
              <w:bidi w:val="0"/>
              <w:spacing w:beforeAutospacing="0" w:afterAutospacing="0" w:line="440" w:lineRule="exact"/>
              <w:jc w:val="center"/>
            </w:pPr>
            <w:r>
              <w:rPr>
                <w:rFonts w:hint="eastAsia"/>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成立时间</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经济性质</w:t>
            </w:r>
          </w:p>
        </w:tc>
        <w:tc>
          <w:tcPr>
            <w:tcW w:w="2241" w:type="dxa"/>
            <w:gridSpan w:val="3"/>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法定代表人</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联系电话</w:t>
            </w:r>
          </w:p>
        </w:tc>
        <w:tc>
          <w:tcPr>
            <w:tcW w:w="2241" w:type="dxa"/>
            <w:gridSpan w:val="3"/>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pageBreakBefore w:val="0"/>
              <w:kinsoku/>
              <w:bidi w:val="0"/>
              <w:spacing w:beforeAutospacing="0" w:afterAutospacing="0" w:line="440" w:lineRule="exact"/>
              <w:jc w:val="center"/>
            </w:pPr>
            <w:r>
              <w:rPr>
                <w:rFonts w:hint="eastAsia"/>
              </w:rPr>
              <w:t>注册资本</w:t>
            </w:r>
          </w:p>
        </w:tc>
        <w:tc>
          <w:tcPr>
            <w:tcW w:w="2118" w:type="dxa"/>
            <w:vMerge w:val="restart"/>
            <w:vAlign w:val="center"/>
          </w:tcPr>
          <w:p>
            <w:pPr>
              <w:pageBreakBefore w:val="0"/>
              <w:kinsoku/>
              <w:bidi w:val="0"/>
              <w:spacing w:beforeAutospacing="0" w:afterAutospacing="0" w:line="440" w:lineRule="exact"/>
              <w:jc w:val="center"/>
            </w:pPr>
          </w:p>
        </w:tc>
        <w:tc>
          <w:tcPr>
            <w:tcW w:w="1980" w:type="dxa"/>
            <w:vMerge w:val="restart"/>
            <w:vAlign w:val="center"/>
          </w:tcPr>
          <w:p>
            <w:pPr>
              <w:pageBreakBefore w:val="0"/>
              <w:kinsoku/>
              <w:bidi w:val="0"/>
              <w:spacing w:beforeAutospacing="0" w:afterAutospacing="0" w:line="440" w:lineRule="exact"/>
              <w:jc w:val="center"/>
            </w:pPr>
            <w:r>
              <w:rPr>
                <w:rFonts w:hint="eastAsia"/>
              </w:rPr>
              <w:t>技术人员数</w:t>
            </w:r>
          </w:p>
        </w:tc>
        <w:tc>
          <w:tcPr>
            <w:tcW w:w="720" w:type="dxa"/>
            <w:vAlign w:val="center"/>
          </w:tcPr>
          <w:p>
            <w:pPr>
              <w:pageBreakBefore w:val="0"/>
              <w:kinsoku/>
              <w:bidi w:val="0"/>
              <w:spacing w:beforeAutospacing="0" w:afterAutospacing="0" w:line="440" w:lineRule="exact"/>
              <w:jc w:val="center"/>
            </w:pPr>
            <w:r>
              <w:rPr>
                <w:rFonts w:hint="eastAsia"/>
              </w:rPr>
              <w:t>高级</w:t>
            </w:r>
          </w:p>
        </w:tc>
        <w:tc>
          <w:tcPr>
            <w:tcW w:w="720" w:type="dxa"/>
            <w:vAlign w:val="center"/>
          </w:tcPr>
          <w:p>
            <w:pPr>
              <w:pageBreakBefore w:val="0"/>
              <w:kinsoku/>
              <w:bidi w:val="0"/>
              <w:spacing w:beforeAutospacing="0" w:afterAutospacing="0" w:line="440" w:lineRule="exact"/>
              <w:jc w:val="center"/>
            </w:pPr>
            <w:r>
              <w:rPr>
                <w:rFonts w:hint="eastAsia"/>
              </w:rPr>
              <w:t>中级</w:t>
            </w:r>
          </w:p>
        </w:tc>
        <w:tc>
          <w:tcPr>
            <w:tcW w:w="801" w:type="dxa"/>
            <w:vAlign w:val="center"/>
          </w:tcPr>
          <w:p>
            <w:pPr>
              <w:pageBreakBefore w:val="0"/>
              <w:kinsoku/>
              <w:bidi w:val="0"/>
              <w:spacing w:beforeAutospacing="0" w:afterAutospacing="0" w:line="440" w:lineRule="exact"/>
              <w:jc w:val="center"/>
            </w:pPr>
            <w:r>
              <w:rPr>
                <w:rFonts w:hint="eastAsia"/>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pageBreakBefore w:val="0"/>
              <w:kinsoku/>
              <w:bidi w:val="0"/>
              <w:spacing w:beforeAutospacing="0" w:afterAutospacing="0" w:line="440" w:lineRule="exact"/>
              <w:jc w:val="center"/>
            </w:pPr>
          </w:p>
        </w:tc>
        <w:tc>
          <w:tcPr>
            <w:tcW w:w="2118" w:type="dxa"/>
            <w:vMerge w:val="continue"/>
            <w:vAlign w:val="center"/>
          </w:tcPr>
          <w:p>
            <w:pPr>
              <w:pageBreakBefore w:val="0"/>
              <w:kinsoku/>
              <w:bidi w:val="0"/>
              <w:spacing w:beforeAutospacing="0" w:afterAutospacing="0" w:line="440" w:lineRule="exact"/>
              <w:jc w:val="center"/>
            </w:pPr>
          </w:p>
        </w:tc>
        <w:tc>
          <w:tcPr>
            <w:tcW w:w="1980" w:type="dxa"/>
            <w:vMerge w:val="continue"/>
            <w:vAlign w:val="center"/>
          </w:tcPr>
          <w:p>
            <w:pPr>
              <w:pageBreakBefore w:val="0"/>
              <w:kinsoku/>
              <w:bidi w:val="0"/>
              <w:spacing w:beforeAutospacing="0" w:afterAutospacing="0" w:line="440" w:lineRule="exact"/>
              <w:jc w:val="center"/>
            </w:pPr>
          </w:p>
        </w:tc>
        <w:tc>
          <w:tcPr>
            <w:tcW w:w="720" w:type="dxa"/>
            <w:vAlign w:val="center"/>
          </w:tcPr>
          <w:p>
            <w:pPr>
              <w:pageBreakBefore w:val="0"/>
              <w:kinsoku/>
              <w:bidi w:val="0"/>
              <w:spacing w:beforeAutospacing="0" w:afterAutospacing="0" w:line="440" w:lineRule="exact"/>
              <w:jc w:val="center"/>
            </w:pPr>
          </w:p>
        </w:tc>
        <w:tc>
          <w:tcPr>
            <w:tcW w:w="720" w:type="dxa"/>
            <w:vAlign w:val="center"/>
          </w:tcPr>
          <w:p>
            <w:pPr>
              <w:pageBreakBefore w:val="0"/>
              <w:kinsoku/>
              <w:bidi w:val="0"/>
              <w:spacing w:beforeAutospacing="0" w:afterAutospacing="0" w:line="440" w:lineRule="exact"/>
              <w:jc w:val="center"/>
            </w:pPr>
          </w:p>
        </w:tc>
        <w:tc>
          <w:tcPr>
            <w:tcW w:w="801" w:type="dxa"/>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资产总额</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所有者权益</w:t>
            </w:r>
          </w:p>
        </w:tc>
        <w:tc>
          <w:tcPr>
            <w:tcW w:w="2241" w:type="dxa"/>
            <w:gridSpan w:val="3"/>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工商登记号</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税务登记号</w:t>
            </w:r>
          </w:p>
        </w:tc>
        <w:tc>
          <w:tcPr>
            <w:tcW w:w="2241" w:type="dxa"/>
            <w:gridSpan w:val="3"/>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是否依法纳税</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是否参加社保</w:t>
            </w:r>
          </w:p>
        </w:tc>
        <w:tc>
          <w:tcPr>
            <w:tcW w:w="2241" w:type="dxa"/>
            <w:gridSpan w:val="3"/>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pageBreakBefore w:val="0"/>
              <w:kinsoku/>
              <w:bidi w:val="0"/>
              <w:spacing w:beforeAutospacing="0" w:afterAutospacing="0" w:line="440" w:lineRule="exact"/>
              <w:jc w:val="center"/>
            </w:pPr>
            <w:r>
              <w:rPr>
                <w:rFonts w:hint="eastAsia"/>
              </w:rPr>
              <w:t>售后服务机构情况</w:t>
            </w:r>
          </w:p>
        </w:tc>
        <w:tc>
          <w:tcPr>
            <w:tcW w:w="6339" w:type="dxa"/>
            <w:gridSpan w:val="5"/>
            <w:vAlign w:val="center"/>
          </w:tcPr>
          <w:p>
            <w:pPr>
              <w:pageBreakBefore w:val="0"/>
              <w:kinsoku/>
              <w:bidi w:val="0"/>
              <w:spacing w:beforeAutospacing="0" w:afterAutospacing="0" w:line="440" w:lineRule="exact"/>
              <w:ind w:firstLine="60" w:firstLineChars="25"/>
            </w:pPr>
            <w:r>
              <w:rPr>
                <w:rFonts w:hint="eastAsia"/>
              </w:rPr>
              <w:t>名称：</w:t>
            </w:r>
          </w:p>
          <w:p>
            <w:pPr>
              <w:pageBreakBefore w:val="0"/>
              <w:kinsoku/>
              <w:bidi w:val="0"/>
              <w:spacing w:beforeAutospacing="0" w:afterAutospacing="0" w:line="440" w:lineRule="exact"/>
              <w:ind w:firstLine="60" w:firstLineChars="25"/>
            </w:pPr>
            <w:r>
              <w:rPr>
                <w:rFonts w:hint="eastAsia"/>
              </w:rPr>
              <w:t>地址：</w:t>
            </w:r>
          </w:p>
          <w:p>
            <w:pPr>
              <w:pageBreakBefore w:val="0"/>
              <w:kinsoku/>
              <w:bidi w:val="0"/>
              <w:spacing w:beforeAutospacing="0" w:afterAutospacing="0" w:line="440" w:lineRule="exact"/>
              <w:ind w:firstLine="60" w:firstLineChars="25"/>
            </w:pPr>
            <w:r>
              <w:rPr>
                <w:rFonts w:hint="eastAsia"/>
              </w:rPr>
              <w:t>人员状况：</w:t>
            </w:r>
          </w:p>
          <w:p>
            <w:pPr>
              <w:pageBreakBefore w:val="0"/>
              <w:kinsoku/>
              <w:bidi w:val="0"/>
              <w:spacing w:beforeAutospacing="0" w:afterAutospacing="0" w:line="440" w:lineRule="exact"/>
              <w:ind w:firstLine="60" w:firstLineChars="25"/>
            </w:pPr>
            <w:r>
              <w:rPr>
                <w:rFonts w:hint="eastAsia"/>
              </w:rPr>
              <w:t>联系方式：</w:t>
            </w:r>
          </w:p>
          <w:p>
            <w:pPr>
              <w:pageBreakBefore w:val="0"/>
              <w:kinsoku/>
              <w:bidi w:val="0"/>
              <w:spacing w:beforeAutospacing="0" w:afterAutospacing="0" w:line="440" w:lineRule="exact"/>
              <w:ind w:firstLine="60" w:firstLineChars="25"/>
            </w:pPr>
            <w:r>
              <w:rPr>
                <w:rFonts w:hint="eastAsia"/>
              </w:rPr>
              <w:t>（可另附纸说明）</w:t>
            </w:r>
          </w:p>
        </w:tc>
      </w:tr>
    </w:tbl>
    <w:p>
      <w:pPr>
        <w:pageBreakBefore w:val="0"/>
        <w:kinsoku/>
        <w:bidi w:val="0"/>
        <w:spacing w:beforeAutospacing="0" w:afterAutospacing="0" w:line="440" w:lineRule="exact"/>
        <w:ind w:firstLine="480" w:firstLineChars="200"/>
      </w:pPr>
    </w:p>
    <w:p>
      <w:pPr>
        <w:pStyle w:val="838"/>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投标人全称（</w:t>
      </w:r>
      <w:r>
        <w:rPr>
          <w:rFonts w:hint="eastAsia" w:ascii="仿宋" w:hAnsi="仿宋" w:eastAsia="仿宋" w:cs="仿宋"/>
          <w:kern w:val="0"/>
          <w:sz w:val="24"/>
          <w:szCs w:val="24"/>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ind w:right="600"/>
        <w:rPr>
          <w:rFonts w:hint="eastAsia" w:ascii="仿宋" w:hAnsi="仿宋" w:eastAsia="仿宋" w:cs="仿宋"/>
          <w:sz w:val="24"/>
          <w:szCs w:val="24"/>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ind w:right="600"/>
        <w:rPr>
          <w:u w:val="single"/>
        </w:rPr>
      </w:pPr>
    </w:p>
    <w:p>
      <w:pPr>
        <w:spacing w:before="156" w:line="360" w:lineRule="auto"/>
        <w:jc w:val="center"/>
        <w:rPr>
          <w:rFonts w:hint="eastAsia" w:ascii="仿宋_GB2312" w:hAnsi="仿宋" w:eastAsia="仿宋_GB2312" w:cs="Times New Roman"/>
          <w:b/>
          <w:sz w:val="32"/>
        </w:rPr>
      </w:pPr>
    </w:p>
    <w:p>
      <w:pPr>
        <w:spacing w:before="156" w:line="360" w:lineRule="auto"/>
        <w:jc w:val="center"/>
        <w:rPr>
          <w:rFonts w:hint="eastAsia" w:ascii="仿宋" w:hAnsi="仿宋" w:eastAsia="仿宋" w:cs="仿宋"/>
          <w:b/>
          <w:color w:val="auto"/>
          <w:spacing w:val="6"/>
          <w:sz w:val="32"/>
          <w:szCs w:val="32"/>
          <w:highlight w:val="none"/>
        </w:rPr>
      </w:pPr>
      <w:r>
        <w:rPr>
          <w:rFonts w:hint="eastAsia" w:ascii="仿宋_GB2312" w:hAnsi="仿宋" w:eastAsia="仿宋_GB2312" w:cs="Times New Roman"/>
          <w:b/>
          <w:sz w:val="32"/>
        </w:rPr>
        <w:t>节能产品认证证书复印件</w:t>
      </w:r>
    </w:p>
    <w:p>
      <w:pPr>
        <w:pStyle w:val="107"/>
        <w:rPr>
          <w:rFonts w:hint="eastAsia"/>
        </w:rPr>
      </w:pPr>
    </w:p>
    <w:p>
      <w:pPr>
        <w:rPr>
          <w:rFonts w:hint="eastAsia"/>
        </w:rPr>
      </w:pPr>
    </w:p>
    <w:p>
      <w:pPr>
        <w:pStyle w:val="107"/>
        <w:rPr>
          <w:rFonts w:hint="eastAsia"/>
        </w:rPr>
      </w:pPr>
    </w:p>
    <w:p>
      <w:pPr>
        <w:pStyle w:val="838"/>
        <w:snapToGrid w:val="0"/>
        <w:spacing w:before="156" w:line="360" w:lineRule="auto"/>
        <w:rPr>
          <w:rFonts w:hint="eastAsia" w:ascii="仿宋" w:hAnsi="仿宋" w:eastAsia="仿宋" w:cs="仿宋"/>
          <w:szCs w:val="24"/>
          <w:highlight w:val="none"/>
        </w:rPr>
      </w:pPr>
      <w:r>
        <w:rPr>
          <w:rFonts w:hint="eastAsia" w:ascii="仿宋" w:hAnsi="仿宋" w:eastAsia="仿宋" w:cs="仿宋"/>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p>
    <w:p>
      <w:pPr>
        <w:snapToGrid w:val="0"/>
        <w:spacing w:before="156" w:after="50" w:line="460" w:lineRule="exact"/>
        <w:rPr>
          <w:rFonts w:hint="eastAsia" w:ascii="仿宋" w:hAnsi="仿宋" w:eastAsia="仿宋" w:cs="仿宋"/>
          <w:b/>
          <w:sz w:val="32"/>
          <w:szCs w:val="32"/>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Style w:val="107"/>
        <w:rPr>
          <w:rFonts w:hint="eastAsia"/>
        </w:rPr>
      </w:pPr>
    </w:p>
    <w:p>
      <w:pPr>
        <w:rPr>
          <w:rFonts w:hint="eastAsia"/>
        </w:rPr>
      </w:pPr>
    </w:p>
    <w:p>
      <w:pPr>
        <w:pStyle w:val="107"/>
        <w:rPr>
          <w:rFonts w:hint="eastAsia"/>
        </w:rPr>
      </w:pPr>
    </w:p>
    <w:p>
      <w:pPr>
        <w:rPr>
          <w:rFonts w:hint="eastAsia"/>
        </w:rPr>
      </w:pPr>
    </w:p>
    <w:p>
      <w:pPr>
        <w:pStyle w:val="107"/>
        <w:ind w:left="0" w:leftChars="0" w:firstLine="0" w:firstLineChars="0"/>
        <w:rPr>
          <w:rFonts w:hint="eastAsia"/>
        </w:rPr>
      </w:pPr>
    </w:p>
    <w:p>
      <w:pPr>
        <w:rPr>
          <w:rFonts w:hint="eastAsia"/>
        </w:rPr>
      </w:pPr>
    </w:p>
    <w:p>
      <w:pPr>
        <w:spacing w:before="156" w:line="360" w:lineRule="auto"/>
        <w:jc w:val="center"/>
        <w:rPr>
          <w:rFonts w:hint="eastAsia" w:ascii="仿宋_GB2312" w:hAnsi="仿宋" w:eastAsia="仿宋_GB2312" w:cs="Times New Roman"/>
          <w:b/>
          <w:sz w:val="32"/>
        </w:rPr>
      </w:pPr>
      <w:r>
        <w:rPr>
          <w:rFonts w:hint="eastAsia" w:ascii="仿宋_GB2312" w:hAnsi="仿宋" w:eastAsia="仿宋_GB2312" w:cs="Times New Roman"/>
          <w:b/>
          <w:sz w:val="32"/>
        </w:rPr>
        <w:t>环境标志产品认证证书复印件</w:t>
      </w:r>
    </w:p>
    <w:p>
      <w:pPr>
        <w:rPr>
          <w:rFonts w:hint="eastAsia"/>
        </w:rPr>
      </w:pPr>
    </w:p>
    <w:p>
      <w:pPr>
        <w:pStyle w:val="107"/>
        <w:rPr>
          <w:rFonts w:hint="eastAsia"/>
        </w:rPr>
      </w:pPr>
    </w:p>
    <w:p>
      <w:pPr>
        <w:rPr>
          <w:rFonts w:hint="eastAsia"/>
        </w:rPr>
      </w:pPr>
    </w:p>
    <w:p>
      <w:pPr>
        <w:autoSpaceDE w:val="0"/>
        <w:autoSpaceDN w:val="0"/>
        <w:spacing w:line="360" w:lineRule="auto"/>
        <w:ind w:firstLine="4560" w:firstLineChars="1900"/>
        <w:rPr>
          <w:rFonts w:hint="eastAsia" w:ascii="仿宋" w:hAnsi="仿宋" w:eastAsia="仿宋" w:cs="仿宋"/>
          <w:color w:val="auto"/>
          <w:kern w:val="0"/>
          <w:sz w:val="24"/>
          <w:highlight w:val="none"/>
        </w:rPr>
      </w:pPr>
    </w:p>
    <w:p>
      <w:pPr>
        <w:pStyle w:val="838"/>
        <w:snapToGrid w:val="0"/>
        <w:spacing w:before="156" w:line="360" w:lineRule="auto"/>
        <w:rPr>
          <w:rFonts w:hint="eastAsia" w:ascii="仿宋" w:hAnsi="仿宋" w:eastAsia="仿宋" w:cs="仿宋"/>
          <w:szCs w:val="24"/>
          <w:highlight w:val="none"/>
        </w:rPr>
      </w:pPr>
      <w:r>
        <w:rPr>
          <w:rFonts w:hint="eastAsia" w:ascii="仿宋" w:hAnsi="仿宋" w:eastAsia="仿宋" w:cs="仿宋"/>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p>
    <w:p>
      <w:pPr>
        <w:snapToGrid w:val="0"/>
        <w:spacing w:before="156" w:after="50" w:line="460" w:lineRule="exact"/>
        <w:rPr>
          <w:rFonts w:hint="eastAsia" w:ascii="仿宋" w:hAnsi="仿宋" w:eastAsia="仿宋" w:cs="仿宋"/>
          <w:b/>
          <w:sz w:val="32"/>
          <w:szCs w:val="32"/>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Style w:val="107"/>
        <w:rPr>
          <w:rFonts w:hint="eastAsia"/>
          <w:color w:val="auto"/>
          <w:highlight w:val="none"/>
        </w:rPr>
      </w:pPr>
    </w:p>
    <w:p>
      <w:pPr>
        <w:rPr>
          <w:rFonts w:hint="eastAsia"/>
          <w:color w:val="auto"/>
          <w:highlight w:val="none"/>
        </w:rPr>
      </w:pPr>
    </w:p>
    <w:p>
      <w:pPr>
        <w:pStyle w:val="107"/>
        <w:rPr>
          <w:rFonts w:hint="eastAsia"/>
          <w:color w:val="auto"/>
          <w:highlight w:val="none"/>
        </w:rPr>
      </w:pPr>
    </w:p>
    <w:p>
      <w:pPr>
        <w:rPr>
          <w:rFonts w:hint="eastAsia"/>
        </w:rPr>
      </w:pPr>
    </w:p>
    <w:p>
      <w:pPr>
        <w:pStyle w:val="107"/>
        <w:rPr>
          <w:rFonts w:hint="eastAsia"/>
        </w:rPr>
      </w:pPr>
    </w:p>
    <w:p>
      <w:pPr>
        <w:rPr>
          <w:rFonts w:hint="eastAsia"/>
        </w:rPr>
      </w:pPr>
    </w:p>
    <w:p>
      <w:pPr>
        <w:pStyle w:val="107"/>
        <w:ind w:left="0" w:leftChars="0" w:firstLine="0" w:firstLineChars="0"/>
        <w:rPr>
          <w:rFonts w:hint="eastAsia" w:ascii="仿宋" w:hAnsi="仿宋" w:eastAsia="仿宋" w:cs="仿宋"/>
          <w:b/>
          <w:bCs/>
          <w:color w:val="auto"/>
          <w:kern w:val="0"/>
          <w:sz w:val="24"/>
          <w:szCs w:val="20"/>
          <w:highlight w:val="none"/>
          <w:u w:val="none"/>
          <w:lang w:val="zh-CN" w:eastAsia="zh-CN" w:bidi="ar-SA"/>
        </w:rPr>
      </w:pPr>
      <w:r>
        <w:rPr>
          <w:rFonts w:hint="eastAsia" w:ascii="仿宋" w:hAnsi="仿宋" w:eastAsia="仿宋" w:cs="仿宋"/>
          <w:b/>
          <w:bCs/>
          <w:sz w:val="24"/>
          <w:highlight w:val="none"/>
        </w:rPr>
        <w:t>注：</w:t>
      </w:r>
      <w:r>
        <w:rPr>
          <w:rFonts w:hint="eastAsia" w:ascii="仿宋" w:hAnsi="仿宋" w:eastAsia="仿宋" w:cs="仿宋"/>
          <w:b/>
          <w:bCs/>
          <w:color w:val="auto"/>
          <w:kern w:val="0"/>
          <w:sz w:val="24"/>
          <w:szCs w:val="20"/>
          <w:highlight w:val="none"/>
          <w:u w:val="none"/>
          <w:lang w:val="zh-CN" w:eastAsia="zh-CN" w:bidi="ar-SA"/>
        </w:rPr>
        <w:t>本项目如需采购政府强制采购的节能产品的或投标人提供的产品是环境标志产品，投标人按格式提供节能产品、环境标志产品认证证书复印件。</w:t>
      </w:r>
    </w:p>
    <w:p>
      <w:pPr>
        <w:rPr>
          <w:rFonts w:hint="eastAsia" w:ascii="仿宋" w:hAnsi="仿宋" w:eastAsia="仿宋" w:cs="仿宋"/>
          <w:b/>
          <w:bCs/>
          <w:color w:val="auto"/>
          <w:kern w:val="0"/>
          <w:sz w:val="24"/>
          <w:szCs w:val="20"/>
          <w:highlight w:val="none"/>
          <w:u w:val="none"/>
          <w:lang w:val="zh-CN" w:eastAsia="zh-CN" w:bidi="ar-SA"/>
        </w:rPr>
      </w:pPr>
    </w:p>
    <w:p>
      <w:pPr>
        <w:spacing w:before="156" w:line="360" w:lineRule="auto"/>
        <w:jc w:val="center"/>
        <w:rPr>
          <w:rFonts w:hint="eastAsia" w:ascii="仿宋_GB2312" w:hAnsi="仿宋" w:eastAsia="仿宋_GB2312"/>
          <w:b/>
          <w:sz w:val="32"/>
        </w:rPr>
      </w:pPr>
    </w:p>
    <w:p>
      <w:pPr>
        <w:spacing w:before="156" w:line="360" w:lineRule="auto"/>
        <w:jc w:val="center"/>
        <w:rPr>
          <w:rFonts w:ascii="仿宋_GB2312" w:hAnsi="仿宋" w:eastAsia="仿宋_GB2312"/>
          <w:b/>
          <w:sz w:val="32"/>
        </w:rPr>
      </w:pPr>
      <w:r>
        <w:rPr>
          <w:rFonts w:hint="eastAsia" w:ascii="仿宋_GB2312" w:hAnsi="仿宋" w:eastAsia="仿宋_GB2312"/>
          <w:b/>
          <w:sz w:val="32"/>
        </w:rPr>
        <w:t>投标产品配置表</w:t>
      </w:r>
    </w:p>
    <w:p>
      <w:pPr>
        <w:spacing w:before="156" w:line="360" w:lineRule="auto"/>
        <w:jc w:val="left"/>
        <w:rPr>
          <w:rFonts w:hint="eastAsia" w:ascii="仿宋" w:hAnsi="仿宋" w:eastAsia="仿宋" w:cs="仿宋"/>
          <w:b/>
          <w:sz w:val="30"/>
          <w:szCs w:val="30"/>
        </w:rPr>
      </w:pPr>
      <w:r>
        <w:rPr>
          <w:rFonts w:hint="eastAsia" w:ascii="仿宋" w:hAnsi="仿宋" w:eastAsia="仿宋" w:cs="仿宋"/>
          <w:b/>
          <w:sz w:val="24"/>
          <w:szCs w:val="24"/>
        </w:rPr>
        <w:t>项目编号：</w:t>
      </w:r>
      <w:r>
        <w:rPr>
          <w:rFonts w:hint="eastAsia" w:ascii="仿宋" w:hAnsi="仿宋" w:eastAsia="仿宋" w:cs="仿宋"/>
          <w:b/>
          <w:sz w:val="24"/>
          <w:szCs w:val="24"/>
          <w:u w:val="single"/>
        </w:rPr>
        <w:t xml:space="preserve">      </w:t>
      </w:r>
      <w:r>
        <w:rPr>
          <w:rFonts w:hint="eastAsia" w:ascii="仿宋" w:hAnsi="仿宋" w:eastAsia="仿宋" w:cs="仿宋"/>
          <w:b/>
          <w:sz w:val="24"/>
          <w:szCs w:val="24"/>
        </w:rPr>
        <w:t xml:space="preserve">                     </w:t>
      </w:r>
      <w:r>
        <w:rPr>
          <w:rFonts w:hint="eastAsia" w:ascii="仿宋" w:hAnsi="仿宋" w:eastAsia="仿宋" w:cs="仿宋"/>
          <w:b/>
          <w:color w:val="FF0000"/>
          <w:sz w:val="24"/>
          <w:szCs w:val="24"/>
          <w:highlight w:val="none"/>
        </w:rPr>
        <w:t xml:space="preserve">   </w:t>
      </w:r>
      <w:r>
        <w:rPr>
          <w:rFonts w:hint="eastAsia" w:ascii="仿宋" w:hAnsi="仿宋" w:eastAsia="仿宋" w:cs="仿宋"/>
          <w:bCs/>
          <w:color w:val="FF0000"/>
          <w:sz w:val="24"/>
          <w:szCs w:val="24"/>
          <w:highlight w:val="none"/>
        </w:rPr>
        <w:t xml:space="preserve">  </w:t>
      </w:r>
    </w:p>
    <w:tbl>
      <w:tblPr>
        <w:tblStyle w:val="89"/>
        <w:tblW w:w="966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4"/>
        <w:gridCol w:w="2040"/>
        <w:gridCol w:w="2232"/>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12" w:type="dxa"/>
            <w:noWrap w:val="0"/>
            <w:vAlign w:val="center"/>
          </w:tcPr>
          <w:p>
            <w:pPr>
              <w:spacing w:before="156"/>
              <w:jc w:val="center"/>
              <w:rPr>
                <w:rFonts w:hint="eastAsia" w:ascii="仿宋" w:hAnsi="仿宋" w:eastAsia="仿宋" w:cs="仿宋"/>
                <w:b/>
                <w:sz w:val="24"/>
              </w:rPr>
            </w:pPr>
            <w:r>
              <w:rPr>
                <w:rFonts w:hint="eastAsia" w:ascii="仿宋" w:hAnsi="仿宋" w:eastAsia="仿宋" w:cs="仿宋"/>
                <w:b/>
                <w:sz w:val="24"/>
              </w:rPr>
              <w:t>序号</w:t>
            </w:r>
          </w:p>
        </w:tc>
        <w:tc>
          <w:tcPr>
            <w:tcW w:w="1584" w:type="dxa"/>
            <w:noWrap w:val="0"/>
            <w:vAlign w:val="center"/>
          </w:tcPr>
          <w:p>
            <w:pPr>
              <w:spacing w:before="156" w:line="440" w:lineRule="exact"/>
              <w:jc w:val="center"/>
              <w:rPr>
                <w:rFonts w:hint="eastAsia" w:ascii="仿宋" w:hAnsi="仿宋" w:eastAsia="仿宋" w:cs="仿宋"/>
                <w:b/>
                <w:sz w:val="24"/>
                <w:szCs w:val="24"/>
              </w:rPr>
            </w:pPr>
            <w:r>
              <w:rPr>
                <w:rFonts w:hint="eastAsia" w:ascii="仿宋" w:hAnsi="仿宋" w:eastAsia="仿宋" w:cs="仿宋"/>
                <w:b/>
                <w:sz w:val="24"/>
                <w:szCs w:val="24"/>
              </w:rPr>
              <w:t>产品名称</w:t>
            </w:r>
          </w:p>
        </w:tc>
        <w:tc>
          <w:tcPr>
            <w:tcW w:w="2040" w:type="dxa"/>
            <w:noWrap w:val="0"/>
            <w:vAlign w:val="center"/>
          </w:tcPr>
          <w:p>
            <w:pPr>
              <w:spacing w:before="156" w:line="440" w:lineRule="exact"/>
              <w:jc w:val="center"/>
              <w:rPr>
                <w:rFonts w:hint="eastAsia" w:ascii="仿宋" w:hAnsi="仿宋" w:eastAsia="仿宋" w:cs="仿宋"/>
                <w:b/>
                <w:sz w:val="24"/>
                <w:szCs w:val="24"/>
              </w:rPr>
            </w:pPr>
            <w:r>
              <w:rPr>
                <w:rFonts w:hint="eastAsia" w:ascii="仿宋" w:hAnsi="仿宋" w:eastAsia="仿宋" w:cs="仿宋"/>
                <w:b/>
                <w:sz w:val="24"/>
                <w:szCs w:val="24"/>
              </w:rPr>
              <w:t>品牌和规格型号</w:t>
            </w:r>
          </w:p>
        </w:tc>
        <w:tc>
          <w:tcPr>
            <w:tcW w:w="2232" w:type="dxa"/>
            <w:noWrap w:val="0"/>
            <w:vAlign w:val="center"/>
          </w:tcPr>
          <w:p>
            <w:pPr>
              <w:spacing w:before="156" w:line="440" w:lineRule="exact"/>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规格配置详细说明</w:t>
            </w:r>
          </w:p>
        </w:tc>
        <w:tc>
          <w:tcPr>
            <w:tcW w:w="792" w:type="dxa"/>
            <w:noWrap w:val="0"/>
            <w:vAlign w:val="center"/>
          </w:tcPr>
          <w:p>
            <w:pPr>
              <w:spacing w:before="156"/>
              <w:jc w:val="center"/>
              <w:rPr>
                <w:rFonts w:hint="eastAsia" w:ascii="仿宋" w:hAnsi="仿宋" w:eastAsia="仿宋" w:cs="仿宋"/>
                <w:b/>
                <w:sz w:val="24"/>
              </w:rPr>
            </w:pPr>
            <w:r>
              <w:rPr>
                <w:rFonts w:hint="eastAsia" w:ascii="仿宋" w:hAnsi="仿宋" w:eastAsia="仿宋" w:cs="仿宋"/>
                <w:b/>
                <w:sz w:val="24"/>
              </w:rPr>
              <w:t>数量</w:t>
            </w:r>
          </w:p>
        </w:tc>
        <w:tc>
          <w:tcPr>
            <w:tcW w:w="780" w:type="dxa"/>
            <w:noWrap w:val="0"/>
            <w:vAlign w:val="center"/>
          </w:tcPr>
          <w:p>
            <w:pPr>
              <w:spacing w:before="156"/>
              <w:jc w:val="center"/>
              <w:rPr>
                <w:rFonts w:hint="eastAsia" w:ascii="仿宋" w:hAnsi="仿宋" w:eastAsia="仿宋" w:cs="仿宋"/>
                <w:b/>
                <w:sz w:val="24"/>
              </w:rPr>
            </w:pPr>
            <w:r>
              <w:rPr>
                <w:rFonts w:hint="eastAsia" w:ascii="仿宋" w:hAnsi="仿宋" w:eastAsia="仿宋" w:cs="仿宋"/>
                <w:b/>
                <w:sz w:val="24"/>
              </w:rPr>
              <w:t>单位</w:t>
            </w:r>
          </w:p>
        </w:tc>
        <w:tc>
          <w:tcPr>
            <w:tcW w:w="768" w:type="dxa"/>
            <w:noWrap w:val="0"/>
            <w:vAlign w:val="center"/>
          </w:tcPr>
          <w:p>
            <w:pPr>
              <w:spacing w:before="156"/>
              <w:jc w:val="center"/>
              <w:rPr>
                <w:rFonts w:hint="eastAsia" w:ascii="仿宋" w:hAnsi="仿宋" w:eastAsia="仿宋" w:cs="仿宋"/>
                <w:b/>
                <w:sz w:val="24"/>
              </w:rPr>
            </w:pPr>
            <w:r>
              <w:rPr>
                <w:rFonts w:hint="eastAsia" w:ascii="仿宋" w:hAnsi="仿宋" w:eastAsia="仿宋" w:cs="仿宋"/>
                <w:b/>
                <w:sz w:val="24"/>
              </w:rPr>
              <w:t>产地</w:t>
            </w:r>
          </w:p>
        </w:tc>
        <w:tc>
          <w:tcPr>
            <w:tcW w:w="756" w:type="dxa"/>
            <w:noWrap w:val="0"/>
            <w:vAlign w:val="center"/>
          </w:tcPr>
          <w:p>
            <w:pPr>
              <w:spacing w:before="156"/>
              <w:jc w:val="center"/>
              <w:rPr>
                <w:rFonts w:hint="eastAsia" w:ascii="仿宋" w:hAnsi="仿宋" w:eastAsia="仿宋" w:cs="仿宋"/>
                <w:b/>
                <w:sz w:val="24"/>
                <w:lang w:eastAsia="zh-CN"/>
              </w:rPr>
            </w:pPr>
            <w:r>
              <w:rPr>
                <w:rFonts w:hint="eastAsia" w:ascii="仿宋" w:hAnsi="仿宋" w:eastAsia="仿宋" w:cs="仿宋"/>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noWrap w:val="0"/>
            <w:vAlign w:val="center"/>
          </w:tcPr>
          <w:p>
            <w:pPr>
              <w:autoSpaceDE w:val="0"/>
              <w:autoSpaceDN w:val="0"/>
              <w:adjustRightInd w:val="0"/>
              <w:spacing w:before="156"/>
              <w:jc w:val="center"/>
              <w:rPr>
                <w:rFonts w:hint="eastAsia" w:ascii="仿宋" w:hAnsi="仿宋" w:eastAsia="仿宋" w:cs="仿宋"/>
                <w:sz w:val="24"/>
              </w:rPr>
            </w:pPr>
            <w:r>
              <w:rPr>
                <w:rFonts w:hint="eastAsia" w:ascii="仿宋" w:hAnsi="仿宋" w:eastAsia="仿宋" w:cs="仿宋"/>
                <w:sz w:val="24"/>
              </w:rPr>
              <w:t>1</w:t>
            </w:r>
          </w:p>
        </w:tc>
        <w:tc>
          <w:tcPr>
            <w:tcW w:w="1584" w:type="dxa"/>
            <w:noWrap w:val="0"/>
            <w:vAlign w:val="center"/>
          </w:tcPr>
          <w:p>
            <w:pPr>
              <w:autoSpaceDE w:val="0"/>
              <w:autoSpaceDN w:val="0"/>
              <w:adjustRightInd w:val="0"/>
              <w:spacing w:before="156"/>
              <w:jc w:val="center"/>
              <w:rPr>
                <w:rFonts w:hint="eastAsia" w:ascii="仿宋" w:hAnsi="仿宋" w:eastAsia="仿宋" w:cs="仿宋"/>
                <w:sz w:val="24"/>
              </w:rPr>
            </w:pPr>
          </w:p>
        </w:tc>
        <w:tc>
          <w:tcPr>
            <w:tcW w:w="2040" w:type="dxa"/>
            <w:noWrap w:val="0"/>
            <w:vAlign w:val="center"/>
          </w:tcPr>
          <w:p>
            <w:pPr>
              <w:autoSpaceDE w:val="0"/>
              <w:autoSpaceDN w:val="0"/>
              <w:adjustRightInd w:val="0"/>
              <w:spacing w:before="156"/>
              <w:jc w:val="center"/>
              <w:rPr>
                <w:rFonts w:hint="eastAsia" w:ascii="仿宋" w:hAnsi="仿宋" w:eastAsia="仿宋" w:cs="仿宋"/>
                <w:sz w:val="24"/>
              </w:rPr>
            </w:pPr>
          </w:p>
        </w:tc>
        <w:tc>
          <w:tcPr>
            <w:tcW w:w="2232" w:type="dxa"/>
            <w:noWrap w:val="0"/>
            <w:vAlign w:val="center"/>
          </w:tcPr>
          <w:p>
            <w:pPr>
              <w:spacing w:before="156"/>
              <w:jc w:val="center"/>
              <w:rPr>
                <w:rFonts w:hint="eastAsia" w:ascii="仿宋" w:hAnsi="仿宋" w:eastAsia="仿宋" w:cs="仿宋"/>
                <w:sz w:val="24"/>
              </w:rPr>
            </w:pPr>
          </w:p>
        </w:tc>
        <w:tc>
          <w:tcPr>
            <w:tcW w:w="792" w:type="dxa"/>
            <w:noWrap w:val="0"/>
            <w:vAlign w:val="center"/>
          </w:tcPr>
          <w:p>
            <w:pPr>
              <w:spacing w:before="156"/>
              <w:jc w:val="center"/>
              <w:rPr>
                <w:rFonts w:hint="eastAsia" w:ascii="仿宋" w:hAnsi="仿宋" w:eastAsia="仿宋" w:cs="仿宋"/>
                <w:sz w:val="24"/>
              </w:rPr>
            </w:pPr>
          </w:p>
        </w:tc>
        <w:tc>
          <w:tcPr>
            <w:tcW w:w="780" w:type="dxa"/>
            <w:noWrap w:val="0"/>
            <w:vAlign w:val="center"/>
          </w:tcPr>
          <w:p>
            <w:pPr>
              <w:spacing w:before="156"/>
              <w:jc w:val="center"/>
              <w:rPr>
                <w:rFonts w:hint="eastAsia" w:ascii="仿宋" w:hAnsi="仿宋" w:eastAsia="仿宋" w:cs="仿宋"/>
                <w:sz w:val="24"/>
              </w:rPr>
            </w:pPr>
          </w:p>
        </w:tc>
        <w:tc>
          <w:tcPr>
            <w:tcW w:w="768" w:type="dxa"/>
            <w:noWrap w:val="0"/>
            <w:vAlign w:val="center"/>
          </w:tcPr>
          <w:p>
            <w:pPr>
              <w:spacing w:before="156"/>
              <w:jc w:val="center"/>
              <w:rPr>
                <w:rFonts w:hint="eastAsia" w:ascii="仿宋" w:hAnsi="仿宋" w:eastAsia="仿宋" w:cs="仿宋"/>
                <w:sz w:val="24"/>
              </w:rPr>
            </w:pPr>
          </w:p>
        </w:tc>
        <w:tc>
          <w:tcPr>
            <w:tcW w:w="756" w:type="dxa"/>
            <w:noWrap w:val="0"/>
            <w:vAlign w:val="center"/>
          </w:tcPr>
          <w:p>
            <w:pPr>
              <w:spacing w:before="156"/>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noWrap w:val="0"/>
            <w:vAlign w:val="center"/>
          </w:tcPr>
          <w:p>
            <w:pPr>
              <w:autoSpaceDE w:val="0"/>
              <w:autoSpaceDN w:val="0"/>
              <w:adjustRightInd w:val="0"/>
              <w:spacing w:before="156"/>
              <w:jc w:val="center"/>
              <w:rPr>
                <w:rFonts w:hint="eastAsia" w:ascii="仿宋" w:hAnsi="仿宋" w:eastAsia="仿宋" w:cs="仿宋"/>
                <w:sz w:val="24"/>
              </w:rPr>
            </w:pPr>
            <w:r>
              <w:rPr>
                <w:rFonts w:hint="eastAsia" w:ascii="仿宋" w:hAnsi="仿宋" w:eastAsia="仿宋" w:cs="仿宋"/>
                <w:sz w:val="24"/>
              </w:rPr>
              <w:t>2</w:t>
            </w:r>
          </w:p>
        </w:tc>
        <w:tc>
          <w:tcPr>
            <w:tcW w:w="1584" w:type="dxa"/>
            <w:noWrap w:val="0"/>
            <w:vAlign w:val="center"/>
          </w:tcPr>
          <w:p>
            <w:pPr>
              <w:autoSpaceDE w:val="0"/>
              <w:autoSpaceDN w:val="0"/>
              <w:adjustRightInd w:val="0"/>
              <w:spacing w:before="156"/>
              <w:jc w:val="center"/>
              <w:rPr>
                <w:rFonts w:hint="eastAsia" w:ascii="仿宋" w:hAnsi="仿宋" w:eastAsia="仿宋" w:cs="仿宋"/>
                <w:sz w:val="24"/>
              </w:rPr>
            </w:pPr>
          </w:p>
        </w:tc>
        <w:tc>
          <w:tcPr>
            <w:tcW w:w="2040" w:type="dxa"/>
            <w:noWrap w:val="0"/>
            <w:vAlign w:val="center"/>
          </w:tcPr>
          <w:p>
            <w:pPr>
              <w:autoSpaceDE w:val="0"/>
              <w:autoSpaceDN w:val="0"/>
              <w:adjustRightInd w:val="0"/>
              <w:spacing w:before="156"/>
              <w:jc w:val="center"/>
              <w:rPr>
                <w:rFonts w:hint="eastAsia" w:ascii="仿宋" w:hAnsi="仿宋" w:eastAsia="仿宋" w:cs="仿宋"/>
                <w:sz w:val="24"/>
              </w:rPr>
            </w:pPr>
          </w:p>
        </w:tc>
        <w:tc>
          <w:tcPr>
            <w:tcW w:w="2232" w:type="dxa"/>
            <w:noWrap w:val="0"/>
            <w:vAlign w:val="center"/>
          </w:tcPr>
          <w:p>
            <w:pPr>
              <w:spacing w:before="156"/>
              <w:jc w:val="center"/>
              <w:rPr>
                <w:rFonts w:hint="eastAsia" w:ascii="仿宋" w:hAnsi="仿宋" w:eastAsia="仿宋" w:cs="仿宋"/>
                <w:sz w:val="24"/>
              </w:rPr>
            </w:pPr>
          </w:p>
        </w:tc>
        <w:tc>
          <w:tcPr>
            <w:tcW w:w="792" w:type="dxa"/>
            <w:noWrap w:val="0"/>
            <w:vAlign w:val="center"/>
          </w:tcPr>
          <w:p>
            <w:pPr>
              <w:spacing w:before="156"/>
              <w:jc w:val="center"/>
              <w:rPr>
                <w:rFonts w:hint="eastAsia" w:ascii="仿宋" w:hAnsi="仿宋" w:eastAsia="仿宋" w:cs="仿宋"/>
                <w:sz w:val="24"/>
              </w:rPr>
            </w:pPr>
          </w:p>
        </w:tc>
        <w:tc>
          <w:tcPr>
            <w:tcW w:w="780" w:type="dxa"/>
            <w:noWrap w:val="0"/>
            <w:vAlign w:val="center"/>
          </w:tcPr>
          <w:p>
            <w:pPr>
              <w:spacing w:before="156"/>
              <w:jc w:val="center"/>
              <w:rPr>
                <w:rFonts w:hint="eastAsia" w:ascii="仿宋" w:hAnsi="仿宋" w:eastAsia="仿宋" w:cs="仿宋"/>
                <w:sz w:val="24"/>
              </w:rPr>
            </w:pPr>
          </w:p>
        </w:tc>
        <w:tc>
          <w:tcPr>
            <w:tcW w:w="768" w:type="dxa"/>
            <w:noWrap w:val="0"/>
            <w:vAlign w:val="center"/>
          </w:tcPr>
          <w:p>
            <w:pPr>
              <w:autoSpaceDE w:val="0"/>
              <w:autoSpaceDN w:val="0"/>
              <w:adjustRightInd w:val="0"/>
              <w:spacing w:before="156"/>
              <w:jc w:val="center"/>
              <w:rPr>
                <w:rFonts w:hint="eastAsia" w:ascii="仿宋" w:hAnsi="仿宋" w:eastAsia="仿宋" w:cs="仿宋"/>
                <w:sz w:val="24"/>
              </w:rPr>
            </w:pPr>
          </w:p>
        </w:tc>
        <w:tc>
          <w:tcPr>
            <w:tcW w:w="756" w:type="dxa"/>
            <w:noWrap w:val="0"/>
            <w:vAlign w:val="center"/>
          </w:tcPr>
          <w:p>
            <w:pPr>
              <w:autoSpaceDE w:val="0"/>
              <w:autoSpaceDN w:val="0"/>
              <w:adjustRightInd w:val="0"/>
              <w:spacing w:before="156"/>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noWrap w:val="0"/>
            <w:vAlign w:val="center"/>
          </w:tcPr>
          <w:p>
            <w:pPr>
              <w:autoSpaceDE w:val="0"/>
              <w:autoSpaceDN w:val="0"/>
              <w:adjustRightInd w:val="0"/>
              <w:spacing w:before="156"/>
              <w:jc w:val="center"/>
              <w:rPr>
                <w:rFonts w:hint="eastAsia" w:ascii="仿宋" w:hAnsi="仿宋" w:eastAsia="仿宋" w:cs="仿宋"/>
                <w:sz w:val="24"/>
              </w:rPr>
            </w:pPr>
            <w:r>
              <w:rPr>
                <w:rFonts w:hint="eastAsia" w:ascii="仿宋" w:hAnsi="仿宋" w:eastAsia="仿宋" w:cs="仿宋"/>
                <w:sz w:val="24"/>
              </w:rPr>
              <w:t>3</w:t>
            </w:r>
          </w:p>
        </w:tc>
        <w:tc>
          <w:tcPr>
            <w:tcW w:w="1584" w:type="dxa"/>
            <w:noWrap w:val="0"/>
            <w:vAlign w:val="center"/>
          </w:tcPr>
          <w:p>
            <w:pPr>
              <w:autoSpaceDE w:val="0"/>
              <w:autoSpaceDN w:val="0"/>
              <w:adjustRightInd w:val="0"/>
              <w:spacing w:before="156"/>
              <w:jc w:val="center"/>
              <w:rPr>
                <w:rFonts w:hint="eastAsia" w:ascii="仿宋" w:hAnsi="仿宋" w:eastAsia="仿宋" w:cs="仿宋"/>
                <w:sz w:val="24"/>
              </w:rPr>
            </w:pPr>
          </w:p>
        </w:tc>
        <w:tc>
          <w:tcPr>
            <w:tcW w:w="2040" w:type="dxa"/>
            <w:noWrap w:val="0"/>
            <w:vAlign w:val="center"/>
          </w:tcPr>
          <w:p>
            <w:pPr>
              <w:autoSpaceDE w:val="0"/>
              <w:autoSpaceDN w:val="0"/>
              <w:adjustRightInd w:val="0"/>
              <w:spacing w:before="156"/>
              <w:jc w:val="center"/>
              <w:rPr>
                <w:rFonts w:hint="eastAsia" w:ascii="仿宋" w:hAnsi="仿宋" w:eastAsia="仿宋" w:cs="仿宋"/>
                <w:sz w:val="24"/>
              </w:rPr>
            </w:pPr>
          </w:p>
        </w:tc>
        <w:tc>
          <w:tcPr>
            <w:tcW w:w="2232" w:type="dxa"/>
            <w:noWrap w:val="0"/>
            <w:vAlign w:val="center"/>
          </w:tcPr>
          <w:p>
            <w:pPr>
              <w:spacing w:before="156"/>
              <w:jc w:val="center"/>
              <w:rPr>
                <w:rFonts w:hint="eastAsia" w:ascii="仿宋" w:hAnsi="仿宋" w:eastAsia="仿宋" w:cs="仿宋"/>
                <w:sz w:val="24"/>
              </w:rPr>
            </w:pPr>
          </w:p>
        </w:tc>
        <w:tc>
          <w:tcPr>
            <w:tcW w:w="792" w:type="dxa"/>
            <w:noWrap w:val="0"/>
            <w:vAlign w:val="center"/>
          </w:tcPr>
          <w:p>
            <w:pPr>
              <w:spacing w:before="156"/>
              <w:jc w:val="center"/>
              <w:rPr>
                <w:rFonts w:hint="eastAsia" w:ascii="仿宋" w:hAnsi="仿宋" w:eastAsia="仿宋" w:cs="仿宋"/>
                <w:sz w:val="24"/>
              </w:rPr>
            </w:pPr>
          </w:p>
        </w:tc>
        <w:tc>
          <w:tcPr>
            <w:tcW w:w="780" w:type="dxa"/>
            <w:noWrap w:val="0"/>
            <w:vAlign w:val="center"/>
          </w:tcPr>
          <w:p>
            <w:pPr>
              <w:spacing w:before="156"/>
              <w:jc w:val="center"/>
              <w:rPr>
                <w:rFonts w:hint="eastAsia" w:ascii="仿宋" w:hAnsi="仿宋" w:eastAsia="仿宋" w:cs="仿宋"/>
                <w:sz w:val="24"/>
              </w:rPr>
            </w:pPr>
          </w:p>
        </w:tc>
        <w:tc>
          <w:tcPr>
            <w:tcW w:w="768" w:type="dxa"/>
            <w:noWrap w:val="0"/>
            <w:vAlign w:val="center"/>
          </w:tcPr>
          <w:p>
            <w:pPr>
              <w:autoSpaceDE w:val="0"/>
              <w:autoSpaceDN w:val="0"/>
              <w:adjustRightInd w:val="0"/>
              <w:spacing w:before="156"/>
              <w:jc w:val="center"/>
              <w:rPr>
                <w:rFonts w:hint="eastAsia" w:ascii="仿宋" w:hAnsi="仿宋" w:eastAsia="仿宋" w:cs="仿宋"/>
                <w:sz w:val="24"/>
              </w:rPr>
            </w:pPr>
          </w:p>
        </w:tc>
        <w:tc>
          <w:tcPr>
            <w:tcW w:w="756" w:type="dxa"/>
            <w:noWrap w:val="0"/>
            <w:vAlign w:val="center"/>
          </w:tcPr>
          <w:p>
            <w:pPr>
              <w:autoSpaceDE w:val="0"/>
              <w:autoSpaceDN w:val="0"/>
              <w:adjustRightInd w:val="0"/>
              <w:spacing w:before="156"/>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noWrap w:val="0"/>
            <w:vAlign w:val="center"/>
          </w:tcPr>
          <w:p>
            <w:pPr>
              <w:autoSpaceDE w:val="0"/>
              <w:autoSpaceDN w:val="0"/>
              <w:adjustRightInd w:val="0"/>
              <w:spacing w:before="156"/>
              <w:jc w:val="center"/>
              <w:rPr>
                <w:rFonts w:hint="eastAsia" w:ascii="仿宋" w:hAnsi="仿宋" w:eastAsia="仿宋" w:cs="仿宋"/>
                <w:sz w:val="24"/>
              </w:rPr>
            </w:pPr>
            <w:r>
              <w:rPr>
                <w:rFonts w:hint="eastAsia" w:ascii="仿宋" w:hAnsi="仿宋" w:eastAsia="仿宋" w:cs="仿宋"/>
                <w:sz w:val="24"/>
              </w:rPr>
              <w:t>4</w:t>
            </w:r>
          </w:p>
        </w:tc>
        <w:tc>
          <w:tcPr>
            <w:tcW w:w="1584" w:type="dxa"/>
            <w:noWrap w:val="0"/>
            <w:vAlign w:val="center"/>
          </w:tcPr>
          <w:p>
            <w:pPr>
              <w:autoSpaceDE w:val="0"/>
              <w:autoSpaceDN w:val="0"/>
              <w:adjustRightInd w:val="0"/>
              <w:spacing w:before="156"/>
              <w:jc w:val="center"/>
              <w:rPr>
                <w:rFonts w:hint="eastAsia" w:ascii="仿宋" w:hAnsi="仿宋" w:eastAsia="仿宋" w:cs="仿宋"/>
                <w:sz w:val="24"/>
              </w:rPr>
            </w:pPr>
          </w:p>
        </w:tc>
        <w:tc>
          <w:tcPr>
            <w:tcW w:w="2040" w:type="dxa"/>
            <w:noWrap w:val="0"/>
            <w:vAlign w:val="center"/>
          </w:tcPr>
          <w:p>
            <w:pPr>
              <w:autoSpaceDE w:val="0"/>
              <w:autoSpaceDN w:val="0"/>
              <w:adjustRightInd w:val="0"/>
              <w:spacing w:before="156"/>
              <w:jc w:val="center"/>
              <w:rPr>
                <w:rFonts w:hint="eastAsia" w:ascii="仿宋" w:hAnsi="仿宋" w:eastAsia="仿宋" w:cs="仿宋"/>
                <w:sz w:val="24"/>
              </w:rPr>
            </w:pPr>
          </w:p>
        </w:tc>
        <w:tc>
          <w:tcPr>
            <w:tcW w:w="2232" w:type="dxa"/>
            <w:noWrap w:val="0"/>
            <w:vAlign w:val="center"/>
          </w:tcPr>
          <w:p>
            <w:pPr>
              <w:spacing w:before="156"/>
              <w:jc w:val="center"/>
              <w:rPr>
                <w:rFonts w:hint="eastAsia" w:ascii="仿宋" w:hAnsi="仿宋" w:eastAsia="仿宋" w:cs="仿宋"/>
                <w:sz w:val="24"/>
              </w:rPr>
            </w:pPr>
          </w:p>
        </w:tc>
        <w:tc>
          <w:tcPr>
            <w:tcW w:w="792" w:type="dxa"/>
            <w:noWrap w:val="0"/>
            <w:vAlign w:val="center"/>
          </w:tcPr>
          <w:p>
            <w:pPr>
              <w:spacing w:before="156"/>
              <w:jc w:val="center"/>
              <w:rPr>
                <w:rFonts w:hint="eastAsia" w:ascii="仿宋" w:hAnsi="仿宋" w:eastAsia="仿宋" w:cs="仿宋"/>
                <w:sz w:val="24"/>
              </w:rPr>
            </w:pPr>
          </w:p>
        </w:tc>
        <w:tc>
          <w:tcPr>
            <w:tcW w:w="780" w:type="dxa"/>
            <w:noWrap w:val="0"/>
            <w:vAlign w:val="center"/>
          </w:tcPr>
          <w:p>
            <w:pPr>
              <w:spacing w:before="156"/>
              <w:jc w:val="center"/>
              <w:rPr>
                <w:rFonts w:hint="eastAsia" w:ascii="仿宋" w:hAnsi="仿宋" w:eastAsia="仿宋" w:cs="仿宋"/>
                <w:sz w:val="24"/>
              </w:rPr>
            </w:pPr>
          </w:p>
        </w:tc>
        <w:tc>
          <w:tcPr>
            <w:tcW w:w="768" w:type="dxa"/>
            <w:noWrap w:val="0"/>
            <w:vAlign w:val="center"/>
          </w:tcPr>
          <w:p>
            <w:pPr>
              <w:autoSpaceDE w:val="0"/>
              <w:autoSpaceDN w:val="0"/>
              <w:adjustRightInd w:val="0"/>
              <w:spacing w:before="156"/>
              <w:jc w:val="center"/>
              <w:rPr>
                <w:rFonts w:hint="eastAsia" w:ascii="仿宋" w:hAnsi="仿宋" w:eastAsia="仿宋" w:cs="仿宋"/>
                <w:sz w:val="24"/>
              </w:rPr>
            </w:pPr>
          </w:p>
        </w:tc>
        <w:tc>
          <w:tcPr>
            <w:tcW w:w="756" w:type="dxa"/>
            <w:noWrap w:val="0"/>
            <w:vAlign w:val="center"/>
          </w:tcPr>
          <w:p>
            <w:pPr>
              <w:autoSpaceDE w:val="0"/>
              <w:autoSpaceDN w:val="0"/>
              <w:adjustRightInd w:val="0"/>
              <w:spacing w:before="156"/>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noWrap w:val="0"/>
            <w:vAlign w:val="center"/>
          </w:tcPr>
          <w:p>
            <w:pPr>
              <w:autoSpaceDE w:val="0"/>
              <w:autoSpaceDN w:val="0"/>
              <w:adjustRightInd w:val="0"/>
              <w:spacing w:before="156"/>
              <w:jc w:val="center"/>
              <w:rPr>
                <w:rFonts w:hint="eastAsia" w:ascii="仿宋" w:hAnsi="仿宋" w:eastAsia="仿宋" w:cs="仿宋"/>
                <w:sz w:val="24"/>
              </w:rPr>
            </w:pPr>
            <w:r>
              <w:rPr>
                <w:rFonts w:hint="eastAsia" w:ascii="仿宋" w:hAnsi="仿宋" w:eastAsia="仿宋" w:cs="仿宋"/>
                <w:sz w:val="24"/>
              </w:rPr>
              <w:t>…</w:t>
            </w:r>
          </w:p>
        </w:tc>
        <w:tc>
          <w:tcPr>
            <w:tcW w:w="1584" w:type="dxa"/>
            <w:noWrap w:val="0"/>
            <w:vAlign w:val="center"/>
          </w:tcPr>
          <w:p>
            <w:pPr>
              <w:autoSpaceDE w:val="0"/>
              <w:autoSpaceDN w:val="0"/>
              <w:adjustRightInd w:val="0"/>
              <w:spacing w:before="156"/>
              <w:jc w:val="center"/>
              <w:rPr>
                <w:rFonts w:hint="eastAsia" w:ascii="仿宋" w:hAnsi="仿宋" w:eastAsia="仿宋" w:cs="仿宋"/>
                <w:sz w:val="24"/>
              </w:rPr>
            </w:pPr>
          </w:p>
        </w:tc>
        <w:tc>
          <w:tcPr>
            <w:tcW w:w="2040" w:type="dxa"/>
            <w:noWrap w:val="0"/>
            <w:vAlign w:val="center"/>
          </w:tcPr>
          <w:p>
            <w:pPr>
              <w:autoSpaceDE w:val="0"/>
              <w:autoSpaceDN w:val="0"/>
              <w:adjustRightInd w:val="0"/>
              <w:spacing w:before="156"/>
              <w:jc w:val="center"/>
              <w:rPr>
                <w:rFonts w:hint="eastAsia" w:ascii="仿宋" w:hAnsi="仿宋" w:eastAsia="仿宋" w:cs="仿宋"/>
                <w:sz w:val="24"/>
              </w:rPr>
            </w:pPr>
          </w:p>
        </w:tc>
        <w:tc>
          <w:tcPr>
            <w:tcW w:w="2232" w:type="dxa"/>
            <w:noWrap w:val="0"/>
            <w:vAlign w:val="center"/>
          </w:tcPr>
          <w:p>
            <w:pPr>
              <w:spacing w:before="156"/>
              <w:jc w:val="center"/>
              <w:rPr>
                <w:rFonts w:hint="eastAsia" w:ascii="仿宋" w:hAnsi="仿宋" w:eastAsia="仿宋" w:cs="仿宋"/>
                <w:sz w:val="24"/>
              </w:rPr>
            </w:pPr>
          </w:p>
        </w:tc>
        <w:tc>
          <w:tcPr>
            <w:tcW w:w="792" w:type="dxa"/>
            <w:noWrap w:val="0"/>
            <w:vAlign w:val="center"/>
          </w:tcPr>
          <w:p>
            <w:pPr>
              <w:spacing w:before="156"/>
              <w:jc w:val="center"/>
              <w:rPr>
                <w:rFonts w:hint="eastAsia" w:ascii="仿宋" w:hAnsi="仿宋" w:eastAsia="仿宋" w:cs="仿宋"/>
                <w:sz w:val="24"/>
              </w:rPr>
            </w:pPr>
          </w:p>
        </w:tc>
        <w:tc>
          <w:tcPr>
            <w:tcW w:w="780" w:type="dxa"/>
            <w:noWrap w:val="0"/>
            <w:vAlign w:val="center"/>
          </w:tcPr>
          <w:p>
            <w:pPr>
              <w:spacing w:before="156"/>
              <w:jc w:val="center"/>
              <w:rPr>
                <w:rFonts w:hint="eastAsia" w:ascii="仿宋" w:hAnsi="仿宋" w:eastAsia="仿宋" w:cs="仿宋"/>
                <w:sz w:val="24"/>
              </w:rPr>
            </w:pPr>
          </w:p>
        </w:tc>
        <w:tc>
          <w:tcPr>
            <w:tcW w:w="768" w:type="dxa"/>
            <w:noWrap w:val="0"/>
            <w:vAlign w:val="center"/>
          </w:tcPr>
          <w:p>
            <w:pPr>
              <w:autoSpaceDE w:val="0"/>
              <w:autoSpaceDN w:val="0"/>
              <w:adjustRightInd w:val="0"/>
              <w:spacing w:before="156"/>
              <w:jc w:val="center"/>
              <w:rPr>
                <w:rFonts w:hint="eastAsia" w:ascii="仿宋" w:hAnsi="仿宋" w:eastAsia="仿宋" w:cs="仿宋"/>
                <w:sz w:val="24"/>
              </w:rPr>
            </w:pPr>
          </w:p>
        </w:tc>
        <w:tc>
          <w:tcPr>
            <w:tcW w:w="756" w:type="dxa"/>
            <w:noWrap w:val="0"/>
            <w:vAlign w:val="center"/>
          </w:tcPr>
          <w:p>
            <w:pPr>
              <w:autoSpaceDE w:val="0"/>
              <w:autoSpaceDN w:val="0"/>
              <w:adjustRightInd w:val="0"/>
              <w:spacing w:before="156"/>
              <w:jc w:val="center"/>
              <w:rPr>
                <w:rFonts w:hint="eastAsia" w:ascii="仿宋" w:hAnsi="仿宋" w:eastAsia="仿宋" w:cs="仿宋"/>
                <w:sz w:val="24"/>
              </w:rPr>
            </w:pPr>
          </w:p>
        </w:tc>
      </w:tr>
    </w:tbl>
    <w:p>
      <w:pPr>
        <w:spacing w:before="156" w:line="360" w:lineRule="auto"/>
        <w:ind w:firstLine="480" w:firstLineChars="200"/>
        <w:rPr>
          <w:rFonts w:hint="eastAsia" w:ascii="仿宋" w:hAnsi="仿宋" w:eastAsia="仿宋" w:cs="仿宋"/>
          <w:sz w:val="24"/>
        </w:rPr>
      </w:pPr>
      <w:r>
        <w:rPr>
          <w:rFonts w:hint="eastAsia" w:ascii="仿宋" w:hAnsi="仿宋" w:eastAsia="仿宋" w:cs="仿宋"/>
          <w:sz w:val="24"/>
        </w:rPr>
        <w:t>注：</w:t>
      </w:r>
    </w:p>
    <w:p>
      <w:pPr>
        <w:spacing w:before="156"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1.</w:t>
      </w:r>
      <w:r>
        <w:rPr>
          <w:rFonts w:hint="eastAsia" w:ascii="仿宋" w:hAnsi="仿宋" w:eastAsia="仿宋" w:cs="仿宋"/>
          <w:sz w:val="24"/>
          <w:szCs w:val="22"/>
          <w:lang w:eastAsia="zh-CN"/>
        </w:rPr>
        <w:t>如本项目涉及硬件设备采购，须在技术文件中提供此配置清单。须</w:t>
      </w:r>
      <w:r>
        <w:rPr>
          <w:rFonts w:hint="eastAsia" w:ascii="仿宋" w:hAnsi="仿宋" w:eastAsia="仿宋" w:cs="仿宋"/>
          <w:sz w:val="24"/>
          <w:szCs w:val="22"/>
        </w:rPr>
        <w:t>针对本项目的需求清单一一对应填写投标产品配置表。</w:t>
      </w:r>
    </w:p>
    <w:p>
      <w:pPr>
        <w:spacing w:before="156" w:line="360" w:lineRule="auto"/>
        <w:ind w:firstLine="480" w:firstLineChars="200"/>
        <w:rPr>
          <w:rFonts w:hint="eastAsia" w:ascii="仿宋" w:hAnsi="仿宋" w:eastAsia="仿宋" w:cs="仿宋"/>
          <w:sz w:val="24"/>
        </w:rPr>
      </w:pPr>
      <w:r>
        <w:rPr>
          <w:rFonts w:hint="eastAsia" w:ascii="仿宋" w:hAnsi="仿宋" w:eastAsia="仿宋" w:cs="仿宋"/>
          <w:sz w:val="24"/>
        </w:rPr>
        <w:t>2.投标文件</w:t>
      </w:r>
      <w:r>
        <w:rPr>
          <w:rFonts w:hint="eastAsia" w:ascii="仿宋" w:hAnsi="仿宋" w:eastAsia="仿宋" w:cs="仿宋"/>
          <w:sz w:val="24"/>
          <w:szCs w:val="22"/>
        </w:rPr>
        <w:t>中</w:t>
      </w:r>
      <w:r>
        <w:rPr>
          <w:rFonts w:hint="eastAsia" w:ascii="仿宋" w:hAnsi="仿宋" w:eastAsia="仿宋" w:cs="仿宋"/>
          <w:sz w:val="24"/>
          <w:szCs w:val="22"/>
          <w:lang w:eastAsia="zh-CN"/>
        </w:rPr>
        <w:t>须</w:t>
      </w:r>
      <w:r>
        <w:rPr>
          <w:rFonts w:hint="eastAsia" w:ascii="仿宋" w:hAnsi="仿宋" w:eastAsia="仿宋" w:cs="仿宋"/>
          <w:sz w:val="24"/>
          <w:szCs w:val="22"/>
        </w:rPr>
        <w:t>明确主要产品的品牌、规格型号、</w:t>
      </w:r>
      <w:r>
        <w:rPr>
          <w:rFonts w:hint="eastAsia" w:ascii="仿宋" w:hAnsi="仿宋" w:eastAsia="仿宋" w:cs="仿宋"/>
          <w:sz w:val="24"/>
          <w:szCs w:val="22"/>
          <w:lang w:eastAsia="zh-CN"/>
        </w:rPr>
        <w:t>规格配置如</w:t>
      </w:r>
      <w:r>
        <w:rPr>
          <w:rFonts w:hint="eastAsia" w:ascii="仿宋" w:hAnsi="仿宋" w:eastAsia="仿宋" w:cs="仿宋"/>
          <w:sz w:val="24"/>
          <w:szCs w:val="22"/>
        </w:rPr>
        <w:t>配置参数、性能指标等内容。可附投</w:t>
      </w:r>
      <w:r>
        <w:rPr>
          <w:rFonts w:hint="eastAsia" w:ascii="仿宋" w:hAnsi="仿宋" w:eastAsia="仿宋" w:cs="仿宋"/>
          <w:sz w:val="24"/>
        </w:rPr>
        <w:t>标产品介绍图文资料。</w:t>
      </w:r>
    </w:p>
    <w:p>
      <w:pPr>
        <w:pStyle w:val="49"/>
        <w:snapToGrid w:val="0"/>
        <w:spacing w:line="360" w:lineRule="auto"/>
        <w:ind w:firstLine="480" w:firstLineChars="200"/>
        <w:rPr>
          <w:rFonts w:hint="eastAsia" w:ascii="仿宋" w:hAnsi="仿宋" w:eastAsia="仿宋" w:cs="仿宋"/>
          <w:b w:val="0"/>
          <w:bCs/>
          <w:sz w:val="24"/>
        </w:rPr>
      </w:pPr>
      <w:r>
        <w:rPr>
          <w:rFonts w:hint="eastAsia" w:ascii="仿宋" w:hAnsi="仿宋" w:eastAsia="仿宋" w:cs="仿宋"/>
          <w:b w:val="0"/>
          <w:bCs/>
          <w:sz w:val="24"/>
          <w:lang w:val="en-US" w:eastAsia="zh-CN"/>
        </w:rPr>
        <w:t>3.</w:t>
      </w:r>
      <w:r>
        <w:rPr>
          <w:rFonts w:hint="eastAsia" w:ascii="仿宋" w:hAnsi="仿宋" w:eastAsia="仿宋" w:cs="仿宋"/>
          <w:b w:val="0"/>
          <w:bCs/>
          <w:sz w:val="24"/>
        </w:rPr>
        <w:t>所有技术指标表述均应采用中文</w:t>
      </w:r>
      <w:r>
        <w:rPr>
          <w:rFonts w:hint="eastAsia" w:ascii="仿宋" w:hAnsi="仿宋" w:eastAsia="仿宋" w:cs="仿宋"/>
          <w:b w:val="0"/>
          <w:bCs/>
          <w:sz w:val="24"/>
          <w:lang w:eastAsia="zh-CN"/>
        </w:rPr>
        <w:t>汉语</w:t>
      </w:r>
      <w:r>
        <w:rPr>
          <w:rFonts w:hint="eastAsia" w:ascii="仿宋" w:hAnsi="仿宋" w:eastAsia="仿宋" w:cs="仿宋"/>
          <w:b w:val="0"/>
          <w:bCs/>
          <w:sz w:val="24"/>
        </w:rPr>
        <w:t>，如当前公布的技术指标只有</w:t>
      </w:r>
      <w:r>
        <w:rPr>
          <w:rFonts w:hint="eastAsia" w:ascii="仿宋" w:hAnsi="仿宋" w:eastAsia="仿宋" w:cs="仿宋"/>
          <w:b w:val="0"/>
          <w:bCs/>
          <w:sz w:val="24"/>
          <w:lang w:eastAsia="zh-CN"/>
        </w:rPr>
        <w:t>外文或少数民族文字</w:t>
      </w:r>
      <w:r>
        <w:rPr>
          <w:rFonts w:hint="eastAsia" w:ascii="仿宋" w:hAnsi="仿宋" w:eastAsia="仿宋" w:cs="仿宋"/>
          <w:b w:val="0"/>
          <w:bCs/>
          <w:sz w:val="24"/>
        </w:rPr>
        <w:t>表述的，</w:t>
      </w:r>
      <w:r>
        <w:rPr>
          <w:rFonts w:hint="eastAsia" w:ascii="仿宋" w:hAnsi="仿宋" w:eastAsia="仿宋" w:cs="仿宋"/>
          <w:b w:val="0"/>
          <w:bCs/>
          <w:sz w:val="24"/>
          <w:lang w:eastAsia="zh-CN"/>
        </w:rPr>
        <w:t>须</w:t>
      </w:r>
      <w:r>
        <w:rPr>
          <w:rFonts w:hint="eastAsia" w:ascii="仿宋" w:hAnsi="仿宋" w:eastAsia="仿宋" w:cs="仿宋"/>
          <w:b w:val="0"/>
          <w:bCs/>
          <w:sz w:val="24"/>
        </w:rPr>
        <w:t>由投标人作出中文</w:t>
      </w:r>
      <w:r>
        <w:rPr>
          <w:rFonts w:hint="eastAsia" w:ascii="仿宋" w:hAnsi="仿宋" w:eastAsia="仿宋" w:cs="仿宋"/>
          <w:b w:val="0"/>
          <w:bCs/>
          <w:sz w:val="24"/>
          <w:lang w:eastAsia="zh-CN"/>
        </w:rPr>
        <w:t>汉语翻译</w:t>
      </w:r>
      <w:r>
        <w:rPr>
          <w:rFonts w:hint="eastAsia" w:ascii="仿宋" w:hAnsi="仿宋" w:eastAsia="仿宋" w:cs="仿宋"/>
          <w:b w:val="0"/>
          <w:bCs/>
          <w:sz w:val="24"/>
        </w:rPr>
        <w:t>（评审时以中文</w:t>
      </w:r>
      <w:r>
        <w:rPr>
          <w:rFonts w:hint="eastAsia" w:ascii="仿宋" w:hAnsi="仿宋" w:eastAsia="仿宋" w:cs="仿宋"/>
          <w:b w:val="0"/>
          <w:bCs/>
          <w:sz w:val="24"/>
          <w:lang w:eastAsia="zh-CN"/>
        </w:rPr>
        <w:t>汉语翻译</w:t>
      </w:r>
      <w:r>
        <w:rPr>
          <w:rFonts w:hint="eastAsia" w:ascii="仿宋" w:hAnsi="仿宋" w:eastAsia="仿宋" w:cs="仿宋"/>
          <w:b w:val="0"/>
          <w:bCs/>
          <w:sz w:val="24"/>
        </w:rPr>
        <w:t>为准）</w:t>
      </w:r>
      <w:r>
        <w:rPr>
          <w:rFonts w:hint="eastAsia" w:ascii="仿宋" w:hAnsi="仿宋" w:eastAsia="仿宋" w:cs="仿宋"/>
          <w:b w:val="0"/>
          <w:bCs/>
          <w:sz w:val="24"/>
          <w:lang w:eastAsia="zh-CN"/>
        </w:rPr>
        <w:t>。</w:t>
      </w:r>
      <w:r>
        <w:rPr>
          <w:rFonts w:hint="eastAsia" w:ascii="仿宋" w:hAnsi="仿宋" w:eastAsia="仿宋" w:cs="仿宋"/>
          <w:b w:val="0"/>
          <w:bCs/>
          <w:sz w:val="24"/>
        </w:rPr>
        <w:t>否则</w:t>
      </w:r>
      <w:r>
        <w:rPr>
          <w:rFonts w:hint="eastAsia" w:ascii="仿宋" w:hAnsi="仿宋" w:eastAsia="仿宋" w:cs="仿宋"/>
          <w:b w:val="0"/>
          <w:bCs/>
          <w:sz w:val="24"/>
          <w:lang w:val="zh-CN"/>
        </w:rPr>
        <w:t>任何含糊不清的</w:t>
      </w:r>
      <w:r>
        <w:rPr>
          <w:rFonts w:hint="eastAsia" w:ascii="仿宋" w:hAnsi="仿宋" w:eastAsia="仿宋" w:cs="仿宋"/>
          <w:b w:val="0"/>
          <w:bCs/>
          <w:sz w:val="24"/>
        </w:rPr>
        <w:t>表述导致</w:t>
      </w:r>
      <w:r>
        <w:rPr>
          <w:rFonts w:hint="eastAsia" w:ascii="仿宋" w:hAnsi="仿宋" w:eastAsia="仿宋" w:cs="仿宋"/>
          <w:b w:val="0"/>
          <w:bCs/>
          <w:sz w:val="24"/>
          <w:lang w:val="zh-CN"/>
        </w:rPr>
        <w:t>评标委员会技术扣分直至认定为投标无效都将是投标人的责任</w:t>
      </w:r>
      <w:r>
        <w:rPr>
          <w:rFonts w:hint="eastAsia" w:ascii="仿宋" w:hAnsi="仿宋" w:eastAsia="仿宋" w:cs="仿宋"/>
          <w:b w:val="0"/>
          <w:bCs/>
          <w:sz w:val="24"/>
        </w:rPr>
        <w:t>。</w:t>
      </w:r>
    </w:p>
    <w:p>
      <w:pPr>
        <w:pStyle w:val="49"/>
        <w:snapToGrid w:val="0"/>
        <w:spacing w:line="360" w:lineRule="auto"/>
        <w:ind w:firstLine="480" w:firstLineChars="200"/>
        <w:rPr>
          <w:rFonts w:hint="eastAsia" w:ascii="仿宋" w:hAnsi="仿宋" w:eastAsia="仿宋" w:cs="仿宋"/>
          <w:b w:val="0"/>
          <w:bCs/>
          <w:sz w:val="24"/>
        </w:rPr>
      </w:pPr>
      <w:r>
        <w:rPr>
          <w:rFonts w:hint="eastAsia" w:ascii="仿宋" w:hAnsi="仿宋" w:eastAsia="仿宋" w:cs="仿宋"/>
          <w:b w:val="0"/>
          <w:bCs/>
          <w:sz w:val="24"/>
          <w:lang w:val="en-US" w:eastAsia="zh-CN"/>
        </w:rPr>
        <w:t>4.</w:t>
      </w:r>
      <w:r>
        <w:rPr>
          <w:rFonts w:hint="eastAsia" w:ascii="仿宋" w:hAnsi="仿宋" w:eastAsia="仿宋" w:cs="仿宋"/>
          <w:b w:val="0"/>
          <w:bCs/>
          <w:sz w:val="24"/>
        </w:rPr>
        <w:t>本项目如需采购政府强制采购的节能产品的或投标人提供的产品是环境标志产品，投标人按格式提供节能产品、环境标志产品认证证书复印件。</w:t>
      </w:r>
    </w:p>
    <w:p>
      <w:pPr>
        <w:spacing w:before="156" w:line="360" w:lineRule="auto"/>
        <w:ind w:left="480"/>
        <w:rPr>
          <w:rFonts w:hint="eastAsia" w:ascii="仿宋" w:hAnsi="仿宋" w:eastAsia="仿宋" w:cs="仿宋"/>
          <w:szCs w:val="24"/>
          <w:highlight w:val="none"/>
        </w:rPr>
      </w:pPr>
      <w:r>
        <w:rPr>
          <w:rFonts w:hint="eastAsia" w:ascii="仿宋" w:hAnsi="仿宋" w:eastAsia="仿宋" w:cs="仿宋"/>
          <w:sz w:val="24"/>
          <w:lang w:val="en-US" w:eastAsia="zh-CN"/>
        </w:rPr>
        <w:t>5</w:t>
      </w:r>
      <w:r>
        <w:rPr>
          <w:rFonts w:hint="eastAsia" w:ascii="仿宋" w:hAnsi="仿宋" w:eastAsia="仿宋" w:cs="仿宋"/>
          <w:sz w:val="24"/>
        </w:rPr>
        <w:t xml:space="preserve">.此表可在不改变格式的情况下自行制作。 </w:t>
      </w:r>
    </w:p>
    <w:p>
      <w:pPr>
        <w:pStyle w:val="838"/>
        <w:snapToGrid w:val="0"/>
        <w:spacing w:before="156" w:line="360" w:lineRule="auto"/>
        <w:rPr>
          <w:rFonts w:hint="eastAsia" w:ascii="仿宋" w:hAnsi="仿宋" w:eastAsia="仿宋" w:cs="仿宋"/>
          <w:szCs w:val="24"/>
          <w:highlight w:val="none"/>
        </w:rPr>
      </w:pPr>
    </w:p>
    <w:p>
      <w:pPr>
        <w:pStyle w:val="838"/>
        <w:snapToGrid w:val="0"/>
        <w:spacing w:before="156" w:line="360" w:lineRule="auto"/>
        <w:rPr>
          <w:rFonts w:hint="eastAsia" w:ascii="仿宋" w:hAnsi="仿宋" w:eastAsia="仿宋" w:cs="仿宋"/>
          <w:szCs w:val="24"/>
          <w:highlight w:val="none"/>
        </w:rPr>
      </w:pPr>
      <w:r>
        <w:rPr>
          <w:rFonts w:hint="eastAsia" w:ascii="仿宋" w:hAnsi="仿宋" w:eastAsia="仿宋" w:cs="仿宋"/>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p>
    <w:p>
      <w:pPr>
        <w:snapToGrid w:val="0"/>
        <w:spacing w:before="156" w:after="50" w:line="460" w:lineRule="exact"/>
        <w:rPr>
          <w:rFonts w:hint="eastAsia" w:ascii="仿宋" w:hAnsi="仿宋" w:eastAsia="仿宋" w:cs="仿宋"/>
          <w:b/>
          <w:sz w:val="32"/>
          <w:szCs w:val="32"/>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spacing w:before="120"/>
        <w:jc w:val="center"/>
        <w:rPr>
          <w:rFonts w:hint="eastAsia" w:ascii="仿宋_GB2312" w:eastAsia="仿宋_GB2312"/>
          <w:b/>
          <w:sz w:val="32"/>
          <w:highlight w:val="none"/>
        </w:rPr>
      </w:pPr>
    </w:p>
    <w:p>
      <w:pPr>
        <w:spacing w:before="120"/>
        <w:jc w:val="center"/>
        <w:rPr>
          <w:rFonts w:ascii="仿宋_GB2312" w:eastAsia="仿宋_GB2312"/>
          <w:b/>
          <w:sz w:val="32"/>
        </w:rPr>
      </w:pPr>
      <w:r>
        <w:rPr>
          <w:rFonts w:hint="eastAsia" w:ascii="仿宋_GB2312" w:eastAsia="仿宋_GB2312"/>
          <w:b/>
          <w:sz w:val="32"/>
          <w:highlight w:val="none"/>
        </w:rPr>
        <w:t>技术</w:t>
      </w:r>
      <w:r>
        <w:rPr>
          <w:rFonts w:hint="eastAsia" w:ascii="仿宋_GB2312" w:eastAsia="仿宋_GB2312"/>
          <w:b/>
          <w:sz w:val="32"/>
          <w:highlight w:val="none"/>
          <w:lang w:eastAsia="zh-CN"/>
        </w:rPr>
        <w:t>规格</w:t>
      </w:r>
      <w:r>
        <w:rPr>
          <w:rFonts w:hint="eastAsia" w:ascii="仿宋_GB2312" w:eastAsia="仿宋_GB2312"/>
          <w:b/>
          <w:sz w:val="32"/>
          <w:highlight w:val="none"/>
          <w:lang w:val="en-US" w:eastAsia="zh-CN"/>
        </w:rPr>
        <w:t>/服务</w:t>
      </w:r>
      <w:r>
        <w:rPr>
          <w:rFonts w:hint="eastAsia" w:ascii="仿宋_GB2312" w:eastAsia="仿宋_GB2312"/>
          <w:b/>
          <w:sz w:val="32"/>
          <w:highlight w:val="none"/>
        </w:rPr>
        <w:t>偏离</w:t>
      </w:r>
      <w:r>
        <w:rPr>
          <w:rFonts w:hint="eastAsia" w:ascii="仿宋_GB2312" w:eastAsia="仿宋_GB2312"/>
          <w:b/>
          <w:sz w:val="32"/>
        </w:rPr>
        <w:t>表</w:t>
      </w:r>
    </w:p>
    <w:p>
      <w:pPr>
        <w:spacing w:before="120"/>
        <w:jc w:val="left"/>
        <w:rPr>
          <w:rFonts w:ascii="仿宋_GB2312" w:eastAsia="仿宋_GB2312" w:cs="仿宋_GB2312"/>
          <w:b/>
          <w:bCs/>
          <w:sz w:val="18"/>
          <w:szCs w:val="18"/>
        </w:rPr>
      </w:pPr>
      <w:r>
        <w:rPr>
          <w:rFonts w:hint="eastAsia"/>
          <w:b/>
        </w:rPr>
        <w:t>项目编号：</w:t>
      </w:r>
      <w:r>
        <w:rPr>
          <w:rFonts w:hint="eastAsia"/>
          <w:b/>
          <w:u w:val="single"/>
        </w:rPr>
        <w:t xml:space="preserve">             </w:t>
      </w:r>
      <w:r>
        <w:rPr>
          <w:rFonts w:hint="eastAsia"/>
        </w:rPr>
        <w:t xml:space="preserve">                  </w:t>
      </w:r>
    </w:p>
    <w:tbl>
      <w:tblPr>
        <w:tblStyle w:val="89"/>
        <w:tblW w:w="92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产品名称</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偏离情况</w:t>
            </w:r>
          </w:p>
          <w:p>
            <w:pPr>
              <w:spacing w:before="120"/>
              <w:jc w:val="center"/>
            </w:pPr>
            <w:r>
              <w:rPr>
                <w:rFonts w:hint="eastAsia"/>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bl>
    <w:p>
      <w:pPr>
        <w:spacing w:line="480" w:lineRule="auto"/>
        <w:ind w:firstLine="480" w:firstLineChars="200"/>
      </w:pPr>
      <w:r>
        <w:rPr>
          <w:rFonts w:hint="eastAsia"/>
        </w:rPr>
        <w:t>1.偏离表中</w:t>
      </w:r>
      <w:r>
        <w:rPr>
          <w:rFonts w:hint="eastAsia"/>
          <w:b/>
          <w:bCs/>
        </w:rPr>
        <w:t>仅填写与招标文件要求有差异的条款。</w:t>
      </w:r>
    </w:p>
    <w:p>
      <w:pPr>
        <w:spacing w:line="480" w:lineRule="auto"/>
        <w:ind w:firstLine="480" w:firstLineChars="200"/>
      </w:pPr>
      <w:r>
        <w:rPr>
          <w:rFonts w:hint="eastAsia"/>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rPr>
      </w:pPr>
      <w:r>
        <w:rPr>
          <w:rFonts w:hint="eastAsia"/>
        </w:rPr>
        <w:t>3.</w:t>
      </w:r>
      <w:r>
        <w:rPr>
          <w:rFonts w:hint="eastAsia"/>
          <w:b/>
        </w:rPr>
        <w:t>没有填写在偏离表中的其它所有技术或商务(不包含报价)条款都默认为完全响应招标要求。</w:t>
      </w:r>
    </w:p>
    <w:p>
      <w:pPr>
        <w:spacing w:line="480" w:lineRule="auto"/>
        <w:ind w:firstLine="480" w:firstLineChars="200"/>
      </w:pPr>
      <w:r>
        <w:rPr>
          <w:rFonts w:hint="eastAsia"/>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88"/>
        <w:spacing w:after="0" w:line="480" w:lineRule="auto"/>
        <w:ind w:left="480"/>
      </w:pPr>
    </w:p>
    <w:p>
      <w:pPr>
        <w:pStyle w:val="838"/>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pPr>
      <w:r>
        <w:rPr>
          <w:rFonts w:hint="eastAsia"/>
        </w:rPr>
        <w:t>法定代表人或授权代表（签名或盖章）：</w:t>
      </w:r>
      <w:r>
        <w:rPr>
          <w:rFonts w:hint="eastAsia"/>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pStyle w:val="7"/>
        <w:pageBreakBefore w:val="0"/>
        <w:kinsoku/>
        <w:bidi w:val="0"/>
        <w:spacing w:before="0" w:beforeAutospacing="0" w:after="0" w:afterAutospacing="0" w:line="440" w:lineRule="exact"/>
        <w:ind w:left="0" w:leftChars="0" w:firstLine="0" w:firstLineChars="0"/>
        <w:jc w:val="both"/>
      </w:pPr>
    </w:p>
    <w:p>
      <w:pPr>
        <w:pStyle w:val="838"/>
        <w:pageBreakBefore w:val="0"/>
        <w:kinsoku/>
        <w:bidi w:val="0"/>
        <w:snapToGrid w:val="0"/>
        <w:spacing w:beforeAutospacing="0" w:afterAutospacing="0" w:line="440" w:lineRule="exact"/>
        <w:jc w:val="center"/>
        <w:rPr>
          <w:rFonts w:hint="eastAsia"/>
          <w:b/>
          <w:sz w:val="32"/>
          <w:szCs w:val="32"/>
          <w:lang w:val="en-US" w:eastAsia="zh-CN"/>
        </w:rPr>
      </w:pPr>
      <w:r>
        <w:rPr>
          <w:rFonts w:hint="eastAsia"/>
          <w:b/>
          <w:sz w:val="32"/>
          <w:szCs w:val="32"/>
          <w:lang w:val="en-US" w:eastAsia="zh-CN"/>
        </w:rPr>
        <w:t>同类项目业绩表</w:t>
      </w:r>
    </w:p>
    <w:tbl>
      <w:tblPr>
        <w:tblStyle w:val="90"/>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项目名称</w:t>
            </w:r>
          </w:p>
        </w:tc>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项目类型</w:t>
            </w:r>
          </w:p>
        </w:tc>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简要描述</w:t>
            </w:r>
          </w:p>
        </w:tc>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项目投资（万元）</w:t>
            </w:r>
          </w:p>
        </w:tc>
        <w:tc>
          <w:tcPr>
            <w:tcW w:w="1218" w:type="dxa"/>
          </w:tcPr>
          <w:p>
            <w:pPr>
              <w:pStyle w:val="838"/>
              <w:pageBreakBefore w:val="0"/>
              <w:kinsoku/>
              <w:bidi w:val="0"/>
              <w:snapToGrid w:val="0"/>
              <w:spacing w:beforeAutospacing="0" w:afterAutospacing="0" w:line="44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起止日期</w:t>
            </w:r>
          </w:p>
        </w:tc>
        <w:tc>
          <w:tcPr>
            <w:tcW w:w="1417"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项目地址与</w:t>
            </w:r>
            <w:r>
              <w:rPr>
                <w:rFonts w:hint="eastAsia" w:ascii="仿宋" w:hAnsi="仿宋" w:cs="仿宋"/>
                <w:sz w:val="24"/>
                <w:szCs w:val="24"/>
                <w:lang w:val="en-US" w:eastAsia="zh-CN"/>
              </w:rPr>
              <w:t>采购</w:t>
            </w:r>
            <w:r>
              <w:rPr>
                <w:rFonts w:hint="eastAsia" w:ascii="仿宋" w:hAnsi="仿宋" w:eastAsia="仿宋" w:cs="仿宋"/>
                <w:sz w:val="24"/>
                <w:szCs w:val="24"/>
                <w:lang w:val="en-US" w:eastAsia="zh-CN"/>
              </w:rPr>
              <w:t>单位联系电话</w:t>
            </w:r>
          </w:p>
        </w:tc>
        <w:tc>
          <w:tcPr>
            <w:tcW w:w="1253"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r>
    </w:tbl>
    <w:p>
      <w:pPr>
        <w:pStyle w:val="838"/>
        <w:pageBreakBefore w:val="0"/>
        <w:kinsoku/>
        <w:bidi w:val="0"/>
        <w:snapToGrid w:val="0"/>
        <w:spacing w:beforeAutospacing="0" w:afterAutospacing="0" w:line="440" w:lineRule="exact"/>
        <w:rPr>
          <w:rFonts w:hint="default"/>
          <w:b/>
          <w:sz w:val="24"/>
          <w:szCs w:val="24"/>
          <w:lang w:val="en-US" w:eastAsia="zh-CN"/>
        </w:rPr>
      </w:pPr>
      <w:r>
        <w:rPr>
          <w:rFonts w:hint="eastAsia"/>
          <w:b/>
          <w:sz w:val="24"/>
          <w:szCs w:val="24"/>
          <w:lang w:val="en-US" w:eastAsia="zh-CN"/>
        </w:rPr>
        <w:t>注：投标人可按上述的格式自行编制，须随表提交相应的证明材料复印件，并加盖投标单位公章。</w:t>
      </w:r>
    </w:p>
    <w:p>
      <w:pPr>
        <w:pStyle w:val="838"/>
        <w:pageBreakBefore w:val="0"/>
        <w:kinsoku/>
        <w:bidi w:val="0"/>
        <w:snapToGrid w:val="0"/>
        <w:spacing w:beforeAutospacing="0" w:afterAutospacing="0" w:line="440" w:lineRule="exact"/>
        <w:rPr>
          <w:rFonts w:hint="eastAsia"/>
          <w:b/>
          <w:sz w:val="32"/>
          <w:szCs w:val="32"/>
          <w:lang w:val="en-US" w:eastAsia="zh-CN"/>
        </w:rPr>
      </w:pPr>
    </w:p>
    <w:p>
      <w:pPr>
        <w:pStyle w:val="838"/>
        <w:pageBreakBefore w:val="0"/>
        <w:kinsoku/>
        <w:bidi w:val="0"/>
        <w:snapToGrid w:val="0"/>
        <w:spacing w:beforeAutospacing="0" w:afterAutospacing="0" w:line="440" w:lineRule="exact"/>
        <w:rPr>
          <w:rFonts w:hint="eastAsia"/>
          <w:b/>
          <w:sz w:val="32"/>
          <w:szCs w:val="32"/>
          <w:lang w:val="en-US" w:eastAsia="zh-CN"/>
        </w:rPr>
      </w:pPr>
    </w:p>
    <w:p>
      <w:pPr>
        <w:pStyle w:val="838"/>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投标人全称（</w:t>
      </w:r>
      <w:r>
        <w:rPr>
          <w:rFonts w:hint="eastAsia" w:ascii="仿宋" w:hAnsi="仿宋" w:eastAsia="仿宋" w:cs="仿宋"/>
          <w:kern w:val="0"/>
          <w:sz w:val="24"/>
          <w:szCs w:val="24"/>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rPr>
          <w:rFonts w:hint="eastAsia" w:ascii="仿宋" w:hAnsi="仿宋" w:eastAsia="仿宋" w:cs="仿宋"/>
          <w:sz w:val="24"/>
          <w:szCs w:val="24"/>
          <w:highlight w:val="none"/>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ind w:right="600"/>
        <w:rPr>
          <w:u w:val="single"/>
        </w:rPr>
      </w:pPr>
    </w:p>
    <w:p>
      <w:pPr>
        <w:pStyle w:val="7"/>
        <w:pageBreakBefore w:val="0"/>
        <w:kinsoku/>
        <w:bidi w:val="0"/>
        <w:spacing w:before="0" w:beforeAutospacing="0" w:after="0" w:afterAutospacing="0" w:line="440" w:lineRule="exact"/>
        <w:ind w:left="0" w:leftChars="0" w:firstLine="0" w:firstLineChars="0"/>
        <w:jc w:val="both"/>
      </w:pPr>
      <w:r>
        <w:rPr>
          <w:rFonts w:ascii="仿宋_GB2312" w:hAnsi="仿宋" w:eastAsia="仿宋_GB2312"/>
          <w:b/>
          <w:sz w:val="32"/>
        </w:rPr>
        <w:br w:type="page"/>
      </w:r>
    </w:p>
    <w:p>
      <w:pPr>
        <w:pageBreakBefore w:val="0"/>
        <w:kinsoku/>
        <w:bidi w:val="0"/>
        <w:snapToGrid w:val="0"/>
        <w:spacing w:beforeAutospacing="0" w:afterAutospacing="0" w:line="440" w:lineRule="exact"/>
        <w:ind w:right="600"/>
        <w:jc w:val="center"/>
        <w:rPr>
          <w:rFonts w:hint="eastAsia"/>
          <w:b/>
          <w:sz w:val="30"/>
          <w:szCs w:val="30"/>
        </w:rPr>
      </w:pPr>
    </w:p>
    <w:p>
      <w:pPr>
        <w:pageBreakBefore w:val="0"/>
        <w:kinsoku/>
        <w:bidi w:val="0"/>
        <w:snapToGrid w:val="0"/>
        <w:spacing w:beforeAutospacing="0" w:afterAutospacing="0" w:line="440" w:lineRule="exact"/>
        <w:ind w:right="600"/>
        <w:jc w:val="center"/>
        <w:rPr>
          <w:rFonts w:hint="eastAsia"/>
          <w:b/>
          <w:sz w:val="30"/>
          <w:szCs w:val="30"/>
        </w:rPr>
      </w:pPr>
    </w:p>
    <w:p>
      <w:pPr>
        <w:pageBreakBefore w:val="0"/>
        <w:kinsoku/>
        <w:bidi w:val="0"/>
        <w:snapToGrid w:val="0"/>
        <w:spacing w:beforeAutospacing="0" w:afterAutospacing="0" w:line="440" w:lineRule="exact"/>
        <w:ind w:right="600"/>
        <w:jc w:val="center"/>
        <w:rPr>
          <w:b/>
          <w:sz w:val="30"/>
          <w:szCs w:val="30"/>
        </w:rPr>
      </w:pPr>
      <w:r>
        <w:rPr>
          <w:rFonts w:hint="eastAsia"/>
          <w:b/>
          <w:sz w:val="30"/>
          <w:szCs w:val="30"/>
        </w:rPr>
        <w:t>项目实施人员（主要从业人员及其技术资格）一览表</w:t>
      </w:r>
    </w:p>
    <w:p>
      <w:pPr>
        <w:pStyle w:val="27"/>
        <w:pageBreakBefore w:val="0"/>
        <w:kinsoku/>
        <w:bidi w:val="0"/>
        <w:snapToGrid w:val="0"/>
        <w:spacing w:before="0" w:beforeAutospacing="0" w:after="0" w:afterAutospacing="0" w:line="440" w:lineRule="exact"/>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9"/>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pPr>
            <w:r>
              <w:rPr>
                <w:rFonts w:hint="eastAsia"/>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pPr>
            <w:r>
              <w:rPr>
                <w:rFonts w:hint="eastAsia"/>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pPr>
            <w:r>
              <w:rPr>
                <w:rFonts w:hint="eastAsia"/>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bCs/>
              </w:rPr>
            </w:pPr>
            <w:r>
              <w:rPr>
                <w:rFonts w:hint="eastAsia"/>
                <w:bCs/>
              </w:rPr>
              <w:t>参加本单位</w:t>
            </w:r>
          </w:p>
          <w:p>
            <w:pPr>
              <w:pageBreakBefore w:val="0"/>
              <w:kinsoku/>
              <w:bidi w:val="0"/>
              <w:snapToGrid w:val="0"/>
              <w:spacing w:beforeAutospacing="0" w:afterAutospacing="0" w:line="440" w:lineRule="exact"/>
              <w:jc w:val="center"/>
              <w:rPr>
                <w:bCs/>
              </w:rPr>
            </w:pPr>
            <w:r>
              <w:rPr>
                <w:rFonts w:hint="eastAsia"/>
                <w:bCs/>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bCs/>
              </w:rPr>
            </w:pPr>
            <w:r>
              <w:rPr>
                <w:rFonts w:hint="eastAsia"/>
                <w:bCs/>
              </w:rPr>
              <w:t>劳动合</w:t>
            </w:r>
          </w:p>
          <w:p>
            <w:pPr>
              <w:pageBreakBefore w:val="0"/>
              <w:kinsoku/>
              <w:bidi w:val="0"/>
              <w:snapToGrid w:val="0"/>
              <w:spacing w:beforeAutospacing="0" w:afterAutospacing="0" w:line="440" w:lineRule="exact"/>
              <w:jc w:val="center"/>
              <w:rPr>
                <w:bCs/>
              </w:rPr>
            </w:pPr>
            <w:r>
              <w:rPr>
                <w:rFonts w:hint="eastAsia"/>
                <w:bCs/>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bCs/>
              </w:rPr>
            </w:pPr>
            <w:r>
              <w:rPr>
                <w:rFonts w:hint="eastAsia"/>
                <w:bCs/>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Style w:val="53"/>
              <w:pageBreakBefore w:val="0"/>
              <w:kinsoku/>
              <w:bidi w:val="0"/>
              <w:snapToGrid w:val="0"/>
              <w:spacing w:beforeAutospacing="0" w:afterAutospacing="0" w:line="44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bl>
    <w:p>
      <w:pPr>
        <w:pageBreakBefore w:val="0"/>
        <w:kinsoku/>
        <w:bidi w:val="0"/>
        <w:snapToGrid w:val="0"/>
        <w:spacing w:beforeAutospacing="0" w:afterAutospacing="0" w:line="440" w:lineRule="exact"/>
        <w:jc w:val="left"/>
      </w:pPr>
      <w:r>
        <w:rPr>
          <w:rFonts w:hint="eastAsia"/>
        </w:rPr>
        <w:t xml:space="preserve">注：1、在填写时，如本表格不适合投标人的实际情况，可根据本表格式自行划表填写。 </w:t>
      </w:r>
    </w:p>
    <w:p>
      <w:pPr>
        <w:pageBreakBefore w:val="0"/>
        <w:kinsoku/>
        <w:bidi w:val="0"/>
        <w:snapToGrid w:val="0"/>
        <w:spacing w:beforeAutospacing="0" w:afterAutospacing="0" w:line="440" w:lineRule="exact"/>
        <w:ind w:firstLine="480" w:firstLineChars="200"/>
        <w:jc w:val="left"/>
      </w:pPr>
      <w:r>
        <w:rPr>
          <w:rFonts w:hint="eastAsia"/>
        </w:rPr>
        <w:t>2、本表结合“第三章 评标办法及评分标准”中相关人员要求，后附人员证书等证明材料复印件。</w:t>
      </w:r>
    </w:p>
    <w:p>
      <w:pPr>
        <w:pStyle w:val="838"/>
        <w:pageBreakBefore w:val="0"/>
        <w:kinsoku/>
        <w:bidi w:val="0"/>
        <w:snapToGrid w:val="0"/>
        <w:spacing w:beforeAutospacing="0" w:afterAutospacing="0" w:line="440" w:lineRule="exact"/>
        <w:rPr>
          <w:rFonts w:hint="eastAsia" w:ascii="仿宋" w:hAnsi="仿宋"/>
          <w:szCs w:val="24"/>
        </w:rPr>
      </w:pPr>
    </w:p>
    <w:p>
      <w:pPr>
        <w:pStyle w:val="838"/>
        <w:pageBreakBefore w:val="0"/>
        <w:kinsoku/>
        <w:bidi w:val="0"/>
        <w:snapToGrid w:val="0"/>
        <w:spacing w:beforeAutospacing="0" w:afterAutospacing="0" w:line="440" w:lineRule="exac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pageBreakBefore w:val="0"/>
        <w:kinsoku/>
        <w:bidi w:val="0"/>
        <w:snapToGrid w:val="0"/>
        <w:spacing w:beforeAutospacing="0" w:afterAutospacing="0" w:line="440" w:lineRule="exact"/>
        <w:ind w:right="600"/>
        <w:rPr>
          <w:rFonts w:hint="eastAsia"/>
        </w:rPr>
      </w:pPr>
    </w:p>
    <w:p>
      <w:pPr>
        <w:pageBreakBefore w:val="0"/>
        <w:kinsoku/>
        <w:bidi w:val="0"/>
        <w:snapToGrid w:val="0"/>
        <w:spacing w:beforeAutospacing="0" w:afterAutospacing="0" w:line="440" w:lineRule="exact"/>
        <w:ind w:right="600"/>
        <w:rPr>
          <w:rFonts w:hint="eastAsia"/>
          <w:u w:val="single"/>
        </w:rPr>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jc w:val="center"/>
        <w:textAlignment w:val="auto"/>
        <w:rPr>
          <w:b/>
          <w:sz w:val="32"/>
        </w:rPr>
      </w:pPr>
      <w:r>
        <w:rPr>
          <w:rFonts w:hint="eastAsia"/>
          <w:b/>
          <w:sz w:val="30"/>
          <w:szCs w:val="30"/>
        </w:rPr>
        <w:t>投标文件封面</w:t>
      </w:r>
      <w:r>
        <w:rPr>
          <w:rFonts w:hint="eastAsia"/>
          <w:b/>
          <w:sz w:val="32"/>
        </w:rPr>
        <w:t>（</w:t>
      </w:r>
      <w:r>
        <w:rPr>
          <w:rFonts w:hint="eastAsia"/>
          <w:b/>
          <w:sz w:val="32"/>
          <w:lang w:val="en-US" w:eastAsia="zh-CN"/>
        </w:rPr>
        <w:t>封面</w:t>
      </w:r>
      <w:r>
        <w:rPr>
          <w:rFonts w:hint="eastAsia"/>
          <w:b/>
          <w:sz w:val="32"/>
        </w:rPr>
        <w:t>格式供参考）</w:t>
      </w:r>
    </w:p>
    <w:p>
      <w:pPr>
        <w:keepNext w:val="0"/>
        <w:keepLines w:val="0"/>
        <w:pageBreakBefore w:val="0"/>
        <w:widowControl w:val="0"/>
        <w:kinsoku/>
        <w:wordWrap/>
        <w:overflowPunct/>
        <w:topLinePunct w:val="0"/>
        <w:autoSpaceDE/>
        <w:autoSpaceDN/>
        <w:bidi w:val="0"/>
        <w:adjustRightInd/>
        <w:snapToGrid/>
        <w:spacing w:before="1561" w:beforeLines="500" w:beforeAutospacing="0" w:after="1561" w:afterLines="500" w:afterAutospacing="0" w:line="440" w:lineRule="exact"/>
        <w:jc w:val="center"/>
        <w:textAlignment w:val="auto"/>
        <w:rPr>
          <w:b/>
          <w:sz w:val="52"/>
          <w:szCs w:val="52"/>
        </w:rPr>
      </w:pPr>
      <w:r>
        <w:rPr>
          <w:rFonts w:hint="eastAsia"/>
          <w:b/>
          <w:sz w:val="52"/>
          <w:szCs w:val="52"/>
        </w:rPr>
        <w:t>报价文件</w:t>
      </w: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textAlignment w:val="auto"/>
        <w:rPr>
          <w:b/>
          <w:sz w:val="28"/>
          <w:szCs w:val="28"/>
        </w:rPr>
      </w:pP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项目名称：</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项目编号：</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投标人全称（电子签章）：</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before="313" w:beforeLines="100" w:beforeAutospacing="0" w:after="313" w:afterLines="100" w:afterAutospacing="0" w:line="440" w:lineRule="exact"/>
        <w:jc w:val="center"/>
        <w:textAlignment w:val="auto"/>
        <w:rPr>
          <w:color w:val="000000"/>
        </w:rPr>
      </w:pPr>
    </w:p>
    <w:p>
      <w:pPr>
        <w:pStyle w:val="7"/>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left="0" w:firstLine="0"/>
        <w:jc w:val="both"/>
        <w:textAlignment w:val="auto"/>
        <w:rPr>
          <w:rFonts w:hint="eastAsia" w:cs="宋体"/>
          <w:color w:val="auto"/>
          <w:kern w:val="0"/>
          <w:sz w:val="24"/>
          <w:highlight w:val="cyan"/>
        </w:rPr>
      </w:pPr>
      <w:r>
        <w:rPr>
          <w:rFonts w:hint="eastAsia"/>
          <w:u w:val="single"/>
        </w:rPr>
        <w:br w:type="page"/>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firstLine="0"/>
        <w:jc w:val="both"/>
        <w:textAlignment w:val="auto"/>
        <w:rPr>
          <w:rFonts w:hint="eastAsia" w:eastAsia="仿宋" w:cs="宋体"/>
          <w:color w:val="auto"/>
          <w:kern w:val="0"/>
          <w:sz w:val="24"/>
          <w:highlight w:val="cyan"/>
          <w:lang w:eastAsia="zh-CN"/>
        </w:rPr>
      </w:pPr>
      <w:r>
        <w:rPr>
          <w:rFonts w:hint="eastAsia" w:cs="仿宋"/>
          <w:b/>
          <w:bCs w:val="0"/>
          <w:color w:val="000000"/>
          <w:kern w:val="2"/>
          <w:sz w:val="24"/>
          <w:szCs w:val="24"/>
          <w:highlight w:val="none"/>
          <w:lang w:val="en-US" w:eastAsia="zh-CN" w:bidi="ar-SA"/>
        </w:rPr>
        <w:t>提示：1、</w:t>
      </w:r>
      <w:r>
        <w:rPr>
          <w:rFonts w:hint="eastAsia"/>
          <w:b/>
          <w:bCs/>
          <w:sz w:val="24"/>
          <w:szCs w:val="24"/>
          <w:lang w:eastAsia="zh-CN"/>
        </w:rPr>
        <w:t>如货物制造商</w:t>
      </w:r>
      <w:r>
        <w:rPr>
          <w:rFonts w:hint="eastAsia" w:ascii="仿宋" w:hAnsi="仿宋" w:eastAsia="仿宋"/>
          <w:b/>
          <w:bCs/>
          <w:sz w:val="24"/>
          <w:szCs w:val="24"/>
        </w:rPr>
        <w:t>非</w:t>
      </w:r>
      <w:r>
        <w:rPr>
          <w:rFonts w:hint="eastAsia"/>
          <w:b/>
          <w:bCs/>
          <w:sz w:val="24"/>
          <w:szCs w:val="24"/>
          <w:lang w:eastAsia="zh-CN"/>
        </w:rPr>
        <w:t>全部为</w:t>
      </w:r>
      <w:r>
        <w:rPr>
          <w:rFonts w:hint="eastAsia" w:ascii="仿宋" w:hAnsi="仿宋" w:eastAsia="仿宋"/>
          <w:b/>
          <w:bCs/>
          <w:sz w:val="24"/>
          <w:szCs w:val="24"/>
        </w:rPr>
        <w:t>中小微型企业</w:t>
      </w:r>
      <w:r>
        <w:rPr>
          <w:rFonts w:hint="eastAsia"/>
          <w:b/>
          <w:bCs/>
          <w:sz w:val="24"/>
          <w:szCs w:val="24"/>
          <w:lang w:eastAsia="zh-CN"/>
        </w:rPr>
        <w:t>的，则</w:t>
      </w:r>
      <w:r>
        <w:rPr>
          <w:rFonts w:hint="eastAsia" w:ascii="仿宋" w:hAnsi="仿宋" w:eastAsia="仿宋"/>
          <w:b/>
          <w:bCs/>
          <w:sz w:val="24"/>
          <w:szCs w:val="24"/>
        </w:rPr>
        <w:t>无需提供</w:t>
      </w:r>
      <w:r>
        <w:rPr>
          <w:rFonts w:hint="eastAsia"/>
          <w:b/>
          <w:bCs/>
          <w:sz w:val="24"/>
          <w:szCs w:val="24"/>
          <w:lang w:eastAsia="zh-CN"/>
        </w:rPr>
        <w:t>以下材料。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 w:hAnsi="仿宋" w:eastAsia="仿宋" w:cs="仿宋"/>
          <w:b/>
          <w:bCs w:val="0"/>
          <w:color w:val="000000"/>
          <w:kern w:val="2"/>
          <w:sz w:val="24"/>
          <w:szCs w:val="24"/>
          <w:highlight w:val="none"/>
          <w:lang w:val="en-US" w:eastAsia="zh-CN" w:bidi="ar-SA"/>
        </w:rPr>
      </w:pPr>
      <w:r>
        <w:rPr>
          <w:rFonts w:hint="eastAsia" w:cs="仿宋"/>
          <w:b/>
          <w:bCs w:val="0"/>
          <w:color w:val="000000"/>
          <w:kern w:val="2"/>
          <w:sz w:val="24"/>
          <w:szCs w:val="24"/>
          <w:highlight w:val="none"/>
          <w:lang w:val="en-US" w:eastAsia="zh-CN" w:bidi="ar-SA"/>
        </w:rPr>
        <w:t>2、</w:t>
      </w:r>
      <w:r>
        <w:rPr>
          <w:rFonts w:hint="eastAsia" w:ascii="仿宋" w:hAnsi="仿宋" w:eastAsia="仿宋" w:cs="仿宋"/>
          <w:b/>
          <w:bCs w:val="0"/>
          <w:color w:val="000000"/>
          <w:kern w:val="2"/>
          <w:sz w:val="24"/>
          <w:szCs w:val="24"/>
          <w:highlight w:val="none"/>
          <w:lang w:val="en-US" w:eastAsia="zh-CN" w:bidi="ar-SA"/>
        </w:rPr>
        <w:t>如投标人对相关制造商信息了解不充分，或者不能确定相关信息真实、准确的，不建议出具《中小企业声明函》</w:t>
      </w:r>
    </w:p>
    <w:p>
      <w:pPr>
        <w:numPr>
          <w:ilvl w:val="0"/>
          <w:numId w:val="0"/>
        </w:numPr>
        <w:spacing w:before="156" w:line="360" w:lineRule="auto"/>
        <w:ind w:leftChars="0"/>
        <w:jc w:val="center"/>
        <w:rPr>
          <w:rFonts w:hint="eastAsia" w:ascii="仿宋_GB2312" w:hAnsi="仿宋" w:eastAsia="仿宋_GB2312"/>
          <w:b/>
          <w:color w:val="000000"/>
          <w:sz w:val="32"/>
          <w:szCs w:val="32"/>
          <w:highlight w:val="none"/>
          <w:u w:val="none"/>
          <w:lang w:val="en-US" w:eastAsia="zh-CN"/>
        </w:rPr>
      </w:pPr>
      <w:r>
        <w:rPr>
          <w:rFonts w:hint="eastAsia" w:ascii="仿宋_GB2312" w:hAnsi="仿宋" w:eastAsia="仿宋_GB2312"/>
          <w:b/>
          <w:color w:val="000000"/>
          <w:sz w:val="32"/>
          <w:szCs w:val="32"/>
          <w:highlight w:val="none"/>
          <w:u w:val="none"/>
          <w:lang w:val="en-US" w:eastAsia="zh-CN"/>
        </w:rPr>
        <w:t>中小企业声明函（货物）</w:t>
      </w:r>
    </w:p>
    <w:p>
      <w:pPr>
        <w:pStyle w:val="82"/>
        <w:ind w:firstLine="480" w:firstLineChars="200"/>
        <w:rPr>
          <w:rFonts w:hint="eastAsia" w:ascii="仿宋" w:hAnsi="仿宋" w:eastAsia="仿宋" w:cs="宋体"/>
          <w:color w:val="auto"/>
          <w:kern w:val="0"/>
          <w:sz w:val="24"/>
        </w:rPr>
      </w:pPr>
      <w:r>
        <w:rPr>
          <w:rFonts w:hint="eastAsia" w:ascii="仿宋" w:hAnsi="仿宋" w:eastAsia="仿宋" w:cs="仿宋"/>
          <w:color w:val="000000"/>
          <w:kern w:val="0"/>
          <w:sz w:val="24"/>
          <w:szCs w:val="24"/>
          <w:lang w:val="en-US" w:eastAsia="zh-CN" w:bidi="ar"/>
        </w:rPr>
        <w:t>本公司（联合体）郑重声明，根据《政府采购促进中小企业发展管理办法》（财库﹝2020﹞46 号）的规定，本公司（联合体）参加</w:t>
      </w:r>
      <w:r>
        <w:rPr>
          <w:rFonts w:hint="eastAsia" w:ascii="仿宋" w:hAnsi="仿宋" w:eastAsia="仿宋" w:cs="仿宋"/>
          <w:b/>
          <w:bCs/>
          <w:i w:val="0"/>
          <w:iCs/>
          <w:color w:val="000000"/>
          <w:kern w:val="0"/>
          <w:sz w:val="24"/>
          <w:szCs w:val="24"/>
          <w:u w:val="single"/>
          <w:lang w:val="en-US" w:eastAsia="zh-CN" w:bidi="ar"/>
        </w:rPr>
        <w:t>（        单位名称      ）</w:t>
      </w:r>
      <w:r>
        <w:rPr>
          <w:rFonts w:hint="eastAsia" w:ascii="仿宋" w:hAnsi="仿宋" w:eastAsia="仿宋" w:cs="仿宋"/>
          <w:i w:val="0"/>
          <w:iCs/>
          <w:color w:val="000000"/>
          <w:kern w:val="0"/>
          <w:sz w:val="24"/>
          <w:szCs w:val="24"/>
          <w:lang w:val="en-US" w:eastAsia="zh-CN" w:bidi="ar"/>
        </w:rPr>
        <w:t>的</w:t>
      </w:r>
      <w:r>
        <w:rPr>
          <w:rFonts w:hint="eastAsia" w:ascii="仿宋" w:hAnsi="仿宋" w:eastAsia="仿宋" w:cs="仿宋"/>
          <w:b/>
          <w:bCs/>
          <w:i w:val="0"/>
          <w:iCs/>
          <w:color w:val="000000"/>
          <w:kern w:val="0"/>
          <w:sz w:val="24"/>
          <w:szCs w:val="24"/>
          <w:u w:val="single"/>
          <w:lang w:val="en-US" w:eastAsia="zh-CN" w:bidi="ar"/>
        </w:rPr>
        <w:t>（      项目名称      ）</w:t>
      </w:r>
      <w:r>
        <w:rPr>
          <w:rFonts w:hint="eastAsia" w:ascii="仿宋" w:hAnsi="仿宋" w:eastAsia="仿宋" w:cs="仿宋"/>
          <w:color w:val="000000"/>
          <w:kern w:val="0"/>
          <w:sz w:val="24"/>
          <w:szCs w:val="24"/>
          <w:lang w:val="en-US" w:eastAsia="zh-CN" w:bidi="ar"/>
        </w:rPr>
        <w:t>采购活动，提供的货物全部由符合政策要求的中小企业制造。相关企业 （含联合体中的中小企业、签订分包意向协议的中小企业） 的具体情况如下：</w:t>
      </w:r>
    </w:p>
    <w:tbl>
      <w:tblPr>
        <w:tblStyle w:val="90"/>
        <w:tblW w:w="9520" w:type="dxa"/>
        <w:tblInd w:w="-6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640"/>
        <w:gridCol w:w="1020"/>
        <w:gridCol w:w="1683"/>
        <w:gridCol w:w="1062"/>
        <w:gridCol w:w="1172"/>
        <w:gridCol w:w="1055"/>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 w:type="dxa"/>
            <w:noWrap w:val="0"/>
            <w:vAlign w:val="center"/>
          </w:tcPr>
          <w:p>
            <w:pPr>
              <w:pStyle w:val="477"/>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auto"/>
              <w:rPr>
                <w:rFonts w:hint="eastAsia"/>
                <w:color w:val="auto"/>
                <w:highlight w:val="none"/>
                <w:lang w:val="en-US" w:eastAsia="zh-CN"/>
              </w:rPr>
            </w:pPr>
            <w:r>
              <w:rPr>
                <w:rFonts w:hint="eastAsia"/>
                <w:color w:val="auto"/>
                <w:highlight w:val="none"/>
                <w:lang w:val="en-US" w:eastAsia="zh-CN"/>
              </w:rPr>
              <w:t>序号</w:t>
            </w:r>
          </w:p>
        </w:tc>
        <w:tc>
          <w:tcPr>
            <w:tcW w:w="1665" w:type="dxa"/>
            <w:noWrap w:val="0"/>
            <w:vAlign w:val="center"/>
          </w:tcPr>
          <w:p>
            <w:pPr>
              <w:pStyle w:val="477"/>
              <w:keepNext w:val="0"/>
              <w:keepLines w:val="0"/>
              <w:pageBreakBefore w:val="0"/>
              <w:widowControl w:val="0"/>
              <w:kinsoku/>
              <w:wordWrap/>
              <w:overflowPunct/>
              <w:topLinePunct w:val="0"/>
              <w:autoSpaceDE/>
              <w:autoSpaceDN/>
              <w:bidi w:val="0"/>
              <w:adjustRightInd/>
              <w:snapToGrid/>
              <w:spacing w:before="0" w:beforeLines="0" w:after="0" w:afterLines="0" w:line="340" w:lineRule="exact"/>
              <w:textAlignment w:val="auto"/>
              <w:rPr>
                <w:rFonts w:hint="eastAsia"/>
                <w:color w:val="auto"/>
                <w:highlight w:val="none"/>
                <w:lang w:val="en-US" w:eastAsia="zh-CN"/>
              </w:rPr>
            </w:pPr>
            <w:r>
              <w:rPr>
                <w:rFonts w:hint="eastAsia"/>
                <w:color w:val="auto"/>
                <w:highlight w:val="none"/>
                <w:lang w:val="en-US" w:eastAsia="zh-CN"/>
              </w:rPr>
              <w:t>标的名称</w:t>
            </w:r>
          </w:p>
          <w:p>
            <w:pPr>
              <w:pStyle w:val="477"/>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b/>
                <w:bCs/>
                <w:color w:val="auto"/>
                <w:highlight w:val="none"/>
                <w:lang w:val="en-US" w:eastAsia="zh-CN"/>
              </w:rPr>
              <w:t>（即采购需求表所列产品名称</w:t>
            </w:r>
            <w:r>
              <w:rPr>
                <w:rFonts w:hint="eastAsia"/>
                <w:color w:val="auto"/>
                <w:highlight w:val="none"/>
                <w:lang w:val="en-US" w:eastAsia="zh-CN"/>
              </w:rPr>
              <w:t>）</w:t>
            </w:r>
          </w:p>
        </w:tc>
        <w:tc>
          <w:tcPr>
            <w:tcW w:w="1035" w:type="dxa"/>
            <w:noWrap w:val="0"/>
            <w:vAlign w:val="center"/>
          </w:tcPr>
          <w:p>
            <w:pPr>
              <w:pStyle w:val="477"/>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采购文件中明确的所属行业</w:t>
            </w:r>
          </w:p>
        </w:tc>
        <w:tc>
          <w:tcPr>
            <w:tcW w:w="1710" w:type="dxa"/>
            <w:noWrap w:val="0"/>
            <w:vAlign w:val="center"/>
          </w:tcPr>
          <w:p>
            <w:pPr>
              <w:pStyle w:val="477"/>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承接企业（企业名称）</w:t>
            </w:r>
          </w:p>
        </w:tc>
        <w:tc>
          <w:tcPr>
            <w:tcW w:w="1065" w:type="dxa"/>
            <w:noWrap w:val="0"/>
            <w:vAlign w:val="center"/>
          </w:tcPr>
          <w:p>
            <w:pPr>
              <w:pStyle w:val="477"/>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从业人员（人）</w:t>
            </w:r>
          </w:p>
        </w:tc>
        <w:tc>
          <w:tcPr>
            <w:tcW w:w="1185" w:type="dxa"/>
            <w:noWrap w:val="0"/>
            <w:vAlign w:val="center"/>
          </w:tcPr>
          <w:p>
            <w:pPr>
              <w:pStyle w:val="477"/>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营业收入（万元）</w:t>
            </w:r>
          </w:p>
        </w:tc>
        <w:tc>
          <w:tcPr>
            <w:tcW w:w="1065" w:type="dxa"/>
            <w:noWrap w:val="0"/>
            <w:vAlign w:val="center"/>
          </w:tcPr>
          <w:p>
            <w:pPr>
              <w:pStyle w:val="477"/>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资产总额（万元）</w:t>
            </w:r>
          </w:p>
        </w:tc>
        <w:tc>
          <w:tcPr>
            <w:tcW w:w="1329" w:type="dxa"/>
            <w:noWrap w:val="0"/>
            <w:vAlign w:val="center"/>
          </w:tcPr>
          <w:p>
            <w:pPr>
              <w:pStyle w:val="477"/>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属于</w:t>
            </w:r>
          </w:p>
          <w:p>
            <w:pPr>
              <w:pStyle w:val="477"/>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dxa"/>
            <w:noWrap w:val="0"/>
            <w:vAlign w:val="top"/>
          </w:tcPr>
          <w:p>
            <w:pPr>
              <w:pStyle w:val="107"/>
              <w:ind w:left="0" w:leftChars="0" w:firstLine="0" w:firstLineChars="0"/>
              <w:jc w:val="center"/>
              <w:rPr>
                <w:rFonts w:hint="default" w:ascii="仿宋" w:hAnsi="仿宋" w:eastAsia="仿宋" w:cs="仿宋"/>
                <w:color w:val="auto"/>
                <w:kern w:val="3"/>
                <w:sz w:val="24"/>
                <w:szCs w:val="24"/>
                <w:highlight w:val="none"/>
                <w:lang w:val="en-US" w:eastAsia="zh-CN" w:bidi="ar-SA"/>
              </w:rPr>
            </w:pPr>
            <w:r>
              <w:rPr>
                <w:rFonts w:hint="eastAsia" w:ascii="仿宋" w:hAnsi="仿宋" w:eastAsia="仿宋" w:cs="仿宋"/>
                <w:color w:val="auto"/>
                <w:kern w:val="3"/>
                <w:sz w:val="24"/>
                <w:szCs w:val="24"/>
                <w:highlight w:val="none"/>
                <w:lang w:val="en-US" w:eastAsia="zh-CN" w:bidi="ar-SA"/>
              </w:rPr>
              <w:t>1</w:t>
            </w:r>
          </w:p>
        </w:tc>
        <w:tc>
          <w:tcPr>
            <w:tcW w:w="1665" w:type="dxa"/>
            <w:noWrap w:val="0"/>
            <w:vAlign w:val="top"/>
          </w:tcPr>
          <w:p>
            <w:pPr>
              <w:pStyle w:val="107"/>
              <w:spacing w:before="0" w:after="0" w:line="240" w:lineRule="auto"/>
              <w:ind w:left="0"/>
              <w:rPr>
                <w:rFonts w:hint="default" w:eastAsia="宋体"/>
                <w:color w:val="auto"/>
                <w:highlight w:val="none"/>
                <w:vertAlign w:val="baseline"/>
                <w:lang w:val="en-US" w:eastAsia="zh-CN"/>
              </w:rPr>
            </w:pPr>
          </w:p>
        </w:tc>
        <w:tc>
          <w:tcPr>
            <w:tcW w:w="1035" w:type="dxa"/>
            <w:noWrap w:val="0"/>
            <w:vAlign w:val="top"/>
          </w:tcPr>
          <w:p>
            <w:pPr>
              <w:pStyle w:val="107"/>
              <w:spacing w:before="0" w:after="0" w:line="240" w:lineRule="auto"/>
              <w:ind w:left="0"/>
              <w:rPr>
                <w:rFonts w:hint="eastAsia" w:eastAsia="仿宋"/>
                <w:color w:val="auto"/>
                <w:highlight w:val="none"/>
                <w:vertAlign w:val="baseline"/>
                <w:lang w:eastAsia="zh-CN"/>
              </w:rPr>
            </w:pPr>
          </w:p>
        </w:tc>
        <w:tc>
          <w:tcPr>
            <w:tcW w:w="1710" w:type="dxa"/>
            <w:noWrap w:val="0"/>
            <w:vAlign w:val="top"/>
          </w:tcPr>
          <w:p>
            <w:pPr>
              <w:pStyle w:val="107"/>
              <w:rPr>
                <w:rFonts w:hint="eastAsia"/>
                <w:color w:val="auto"/>
                <w:highlight w:val="none"/>
                <w:vertAlign w:val="baseline"/>
              </w:rPr>
            </w:pPr>
          </w:p>
        </w:tc>
        <w:tc>
          <w:tcPr>
            <w:tcW w:w="1065" w:type="dxa"/>
            <w:noWrap w:val="0"/>
            <w:vAlign w:val="top"/>
          </w:tcPr>
          <w:p>
            <w:pPr>
              <w:pStyle w:val="107"/>
              <w:rPr>
                <w:rFonts w:hint="eastAsia"/>
                <w:color w:val="auto"/>
                <w:highlight w:val="none"/>
                <w:vertAlign w:val="baseline"/>
              </w:rPr>
            </w:pPr>
          </w:p>
        </w:tc>
        <w:tc>
          <w:tcPr>
            <w:tcW w:w="1185" w:type="dxa"/>
            <w:noWrap w:val="0"/>
            <w:vAlign w:val="top"/>
          </w:tcPr>
          <w:p>
            <w:pPr>
              <w:pStyle w:val="107"/>
              <w:rPr>
                <w:rFonts w:hint="eastAsia"/>
                <w:color w:val="auto"/>
                <w:highlight w:val="none"/>
                <w:vertAlign w:val="baseline"/>
              </w:rPr>
            </w:pPr>
          </w:p>
        </w:tc>
        <w:tc>
          <w:tcPr>
            <w:tcW w:w="1065" w:type="dxa"/>
            <w:noWrap w:val="0"/>
            <w:vAlign w:val="top"/>
          </w:tcPr>
          <w:p>
            <w:pPr>
              <w:pStyle w:val="107"/>
              <w:rPr>
                <w:rFonts w:hint="eastAsia"/>
                <w:color w:val="auto"/>
                <w:highlight w:val="none"/>
                <w:vertAlign w:val="baseline"/>
              </w:rPr>
            </w:pPr>
          </w:p>
        </w:tc>
        <w:tc>
          <w:tcPr>
            <w:tcW w:w="1329" w:type="dxa"/>
            <w:noWrap w:val="0"/>
            <w:vAlign w:val="top"/>
          </w:tcPr>
          <w:p>
            <w:pPr>
              <w:pStyle w:val="107"/>
              <w:rPr>
                <w:rFonts w:hint="eastAsia" w:eastAsia="仿宋"/>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66" w:type="dxa"/>
            <w:noWrap w:val="0"/>
            <w:vAlign w:val="top"/>
          </w:tcPr>
          <w:p>
            <w:pPr>
              <w:pStyle w:val="107"/>
              <w:ind w:left="0" w:leftChars="0" w:firstLine="0" w:firstLineChars="0"/>
              <w:jc w:val="center"/>
              <w:rPr>
                <w:rFonts w:hint="default" w:ascii="仿宋" w:hAnsi="仿宋" w:eastAsia="仿宋" w:cs="仿宋"/>
                <w:color w:val="auto"/>
                <w:kern w:val="3"/>
                <w:sz w:val="24"/>
                <w:szCs w:val="24"/>
                <w:highlight w:val="none"/>
                <w:lang w:val="en-US" w:eastAsia="zh-CN" w:bidi="ar-SA"/>
              </w:rPr>
            </w:pPr>
            <w:r>
              <w:rPr>
                <w:rFonts w:hint="eastAsia" w:ascii="仿宋" w:hAnsi="仿宋" w:cs="仿宋"/>
                <w:color w:val="auto"/>
                <w:kern w:val="3"/>
                <w:sz w:val="24"/>
                <w:szCs w:val="24"/>
                <w:highlight w:val="none"/>
                <w:lang w:val="en-US" w:eastAsia="zh-CN" w:bidi="ar-SA"/>
              </w:rPr>
              <w:t>...</w:t>
            </w:r>
          </w:p>
        </w:tc>
        <w:tc>
          <w:tcPr>
            <w:tcW w:w="1665" w:type="dxa"/>
            <w:noWrap w:val="0"/>
            <w:vAlign w:val="top"/>
          </w:tcPr>
          <w:p>
            <w:pPr>
              <w:pStyle w:val="107"/>
              <w:spacing w:before="0" w:after="0" w:line="240" w:lineRule="auto"/>
              <w:ind w:left="0"/>
              <w:rPr>
                <w:rFonts w:hint="default" w:eastAsia="宋体"/>
                <w:color w:val="auto"/>
                <w:highlight w:val="none"/>
                <w:vertAlign w:val="baseline"/>
                <w:lang w:val="en-US" w:eastAsia="zh-CN"/>
              </w:rPr>
            </w:pPr>
          </w:p>
        </w:tc>
        <w:tc>
          <w:tcPr>
            <w:tcW w:w="1035" w:type="dxa"/>
            <w:noWrap w:val="0"/>
            <w:vAlign w:val="top"/>
          </w:tcPr>
          <w:p>
            <w:pPr>
              <w:pStyle w:val="107"/>
              <w:spacing w:before="0" w:after="0" w:line="240" w:lineRule="auto"/>
              <w:ind w:left="0"/>
              <w:rPr>
                <w:rFonts w:hint="eastAsia" w:eastAsia="仿宋"/>
                <w:color w:val="auto"/>
                <w:highlight w:val="none"/>
                <w:vertAlign w:val="baseline"/>
                <w:lang w:eastAsia="zh-CN"/>
              </w:rPr>
            </w:pPr>
          </w:p>
        </w:tc>
        <w:tc>
          <w:tcPr>
            <w:tcW w:w="1710" w:type="dxa"/>
            <w:noWrap w:val="0"/>
            <w:vAlign w:val="top"/>
          </w:tcPr>
          <w:p>
            <w:pPr>
              <w:pStyle w:val="107"/>
              <w:rPr>
                <w:rFonts w:hint="eastAsia"/>
                <w:color w:val="auto"/>
                <w:highlight w:val="none"/>
                <w:vertAlign w:val="baseline"/>
              </w:rPr>
            </w:pPr>
          </w:p>
        </w:tc>
        <w:tc>
          <w:tcPr>
            <w:tcW w:w="1065" w:type="dxa"/>
            <w:noWrap w:val="0"/>
            <w:vAlign w:val="top"/>
          </w:tcPr>
          <w:p>
            <w:pPr>
              <w:pStyle w:val="107"/>
              <w:rPr>
                <w:rFonts w:hint="eastAsia"/>
                <w:color w:val="auto"/>
                <w:highlight w:val="none"/>
                <w:vertAlign w:val="baseline"/>
              </w:rPr>
            </w:pPr>
          </w:p>
        </w:tc>
        <w:tc>
          <w:tcPr>
            <w:tcW w:w="1185" w:type="dxa"/>
            <w:noWrap w:val="0"/>
            <w:vAlign w:val="top"/>
          </w:tcPr>
          <w:p>
            <w:pPr>
              <w:pStyle w:val="107"/>
              <w:rPr>
                <w:rFonts w:hint="eastAsia"/>
                <w:color w:val="auto"/>
                <w:highlight w:val="none"/>
                <w:vertAlign w:val="baseline"/>
              </w:rPr>
            </w:pPr>
          </w:p>
        </w:tc>
        <w:tc>
          <w:tcPr>
            <w:tcW w:w="1065" w:type="dxa"/>
            <w:noWrap w:val="0"/>
            <w:vAlign w:val="top"/>
          </w:tcPr>
          <w:p>
            <w:pPr>
              <w:pStyle w:val="107"/>
              <w:rPr>
                <w:rFonts w:hint="eastAsia"/>
                <w:color w:val="auto"/>
                <w:highlight w:val="none"/>
                <w:vertAlign w:val="baseline"/>
              </w:rPr>
            </w:pPr>
          </w:p>
        </w:tc>
        <w:tc>
          <w:tcPr>
            <w:tcW w:w="1329" w:type="dxa"/>
            <w:noWrap w:val="0"/>
            <w:vAlign w:val="top"/>
          </w:tcPr>
          <w:p>
            <w:pPr>
              <w:pStyle w:val="107"/>
              <w:rPr>
                <w:rFonts w:hint="eastAsia" w:eastAsia="仿宋"/>
                <w:color w:val="auto"/>
                <w:highlight w:val="none"/>
                <w:vertAlign w:val="baseline"/>
                <w:lang w:eastAsia="zh-CN"/>
              </w:rPr>
            </w:pPr>
          </w:p>
        </w:tc>
      </w:tr>
    </w:tbl>
    <w:p>
      <w:pPr>
        <w:pStyle w:val="82"/>
        <w:pageBreakBefore w:val="0"/>
        <w:kinsoku/>
        <w:bidi w:val="0"/>
        <w:spacing w:beforeAutospacing="0" w:afterAutospacing="0" w:line="440" w:lineRule="exact"/>
        <w:ind w:firstLine="480" w:firstLineChars="200"/>
        <w:rPr>
          <w:rFonts w:ascii="仿宋" w:hAnsi="仿宋"/>
          <w:color w:val="FF0000"/>
          <w:sz w:val="24"/>
          <w:szCs w:val="24"/>
        </w:rPr>
      </w:pPr>
      <w:r>
        <w:rPr>
          <w:rFonts w:hint="eastAsia" w:ascii="仿宋" w:hAnsi="仿宋"/>
          <w:color w:val="FF0000"/>
          <w:sz w:val="24"/>
          <w:szCs w:val="24"/>
        </w:rPr>
        <w:t>以上企业，不属于大企业的分支机构，不存在控股股东为大企业的情形，也不存在与大企业的负责人为同一人的情形。</w:t>
      </w:r>
    </w:p>
    <w:p>
      <w:pPr>
        <w:pStyle w:val="82"/>
        <w:pageBreakBefore w:val="0"/>
        <w:kinsoku/>
        <w:bidi w:val="0"/>
        <w:spacing w:beforeAutospacing="0" w:afterAutospacing="0" w:line="440" w:lineRule="exact"/>
        <w:ind w:firstLine="480" w:firstLineChars="200"/>
        <w:rPr>
          <w:rFonts w:hint="eastAsia" w:ascii="仿宋" w:hAnsi="仿宋"/>
          <w:color w:val="FF0000"/>
          <w:sz w:val="24"/>
          <w:szCs w:val="24"/>
        </w:rPr>
      </w:pPr>
      <w:r>
        <w:rPr>
          <w:rFonts w:hint="eastAsia" w:ascii="仿宋" w:hAnsi="仿宋"/>
          <w:color w:val="FF0000"/>
          <w:sz w:val="24"/>
          <w:szCs w:val="24"/>
        </w:rPr>
        <w:t>本企业对上述声明内容的真实性负责。如有虚假，将依法承担相应责任。</w:t>
      </w:r>
    </w:p>
    <w:p>
      <w:pPr>
        <w:pStyle w:val="838"/>
        <w:pageBreakBefore w:val="0"/>
        <w:kinsoku/>
        <w:bidi w:val="0"/>
        <w:snapToGrid w:val="0"/>
        <w:spacing w:beforeAutospacing="0" w:afterAutospacing="0" w:line="440" w:lineRule="exact"/>
        <w:rPr>
          <w:rFonts w:hint="eastAsia" w:ascii="仿宋" w:hAnsi="仿宋"/>
          <w:szCs w:val="24"/>
        </w:rPr>
      </w:pPr>
    </w:p>
    <w:p>
      <w:pPr>
        <w:pStyle w:val="838"/>
        <w:pageBreakBefore w:val="0"/>
        <w:kinsoku/>
        <w:bidi w:val="0"/>
        <w:snapToGrid w:val="0"/>
        <w:spacing w:beforeAutospacing="0" w:afterAutospacing="0"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pageBreakBefore w:val="0"/>
        <w:kinsoku/>
        <w:bidi w:val="0"/>
        <w:snapToGrid w:val="0"/>
        <w:spacing w:beforeAutospacing="0" w:afterAutospacing="0" w:line="440" w:lineRule="exact"/>
        <w:ind w:right="600"/>
      </w:pPr>
      <w:r>
        <w:rPr>
          <w:rFonts w:hint="eastAsia"/>
        </w:rPr>
        <w:t>法定代表人或授权代表（签名或盖章）：</w:t>
      </w:r>
      <w:r>
        <w:rPr>
          <w:rFonts w:hint="eastAsia"/>
          <w:u w:val="single"/>
        </w:rPr>
        <w:t xml:space="preserve">                </w:t>
      </w:r>
    </w:p>
    <w:p>
      <w:pPr>
        <w:pageBreakBefore w:val="0"/>
        <w:kinsoku/>
        <w:bidi w:val="0"/>
        <w:snapToGrid w:val="0"/>
        <w:spacing w:beforeAutospacing="0" w:afterAutospacing="0" w:line="44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ageBreakBefore w:val="0"/>
        <w:kinsoku/>
        <w:bidi w:val="0"/>
        <w:snapToGrid w:val="0"/>
        <w:spacing w:beforeAutospacing="0" w:afterAutospacing="0" w:line="440" w:lineRule="exact"/>
        <w:ind w:firstLine="480" w:firstLineChars="200"/>
        <w:rPr>
          <w:rFonts w:hint="eastAsia"/>
          <w:b/>
          <w:color w:val="FF0000"/>
        </w:rPr>
      </w:pPr>
      <w:r>
        <w:rPr>
          <w:rFonts w:hint="eastAsia"/>
          <w:color w:val="FF0000"/>
        </w:rPr>
        <w:t>注：从业人员、营业收入、资产总额填报上一年度数据，无上一年度数据的新成立企业可不填报。</w:t>
      </w:r>
    </w:p>
    <w:p>
      <w:pPr>
        <w:pageBreakBefore w:val="0"/>
        <w:kinsoku/>
        <w:bidi w:val="0"/>
        <w:snapToGrid w:val="0"/>
        <w:spacing w:beforeAutospacing="0" w:afterAutospacing="0" w:line="440" w:lineRule="exact"/>
        <w:ind w:firstLine="472" w:firstLineChars="196"/>
        <w:rPr>
          <w:rFonts w:hint="eastAsia" w:ascii="仿宋" w:hAnsi="仿宋" w:eastAsia="仿宋" w:cs="仿宋"/>
          <w:b/>
          <w:bCs w:val="0"/>
          <w:color w:val="FF0000"/>
          <w:kern w:val="2"/>
          <w:sz w:val="24"/>
          <w:szCs w:val="24"/>
          <w:highlight w:val="none"/>
          <w:lang w:val="en-US" w:eastAsia="zh-CN" w:bidi="ar-SA"/>
        </w:rPr>
      </w:pPr>
      <w:bookmarkStart w:id="15" w:name="_GoBack"/>
      <w:bookmarkEnd w:id="15"/>
    </w:p>
    <w:p>
      <w:pPr>
        <w:pageBreakBefore w:val="0"/>
        <w:kinsoku/>
        <w:bidi w:val="0"/>
        <w:snapToGrid w:val="0"/>
        <w:spacing w:beforeAutospacing="0" w:afterAutospacing="0" w:line="440" w:lineRule="exact"/>
        <w:ind w:firstLine="472" w:firstLineChars="196"/>
        <w:rPr>
          <w:b/>
          <w:color w:val="FF0000"/>
          <w:szCs w:val="24"/>
        </w:rPr>
      </w:pPr>
      <w:r>
        <w:rPr>
          <w:rFonts w:hint="eastAsia" w:ascii="仿宋" w:hAnsi="仿宋" w:eastAsia="仿宋" w:cs="仿宋"/>
          <w:b/>
          <w:bCs w:val="0"/>
          <w:color w:val="FF0000"/>
          <w:kern w:val="2"/>
          <w:sz w:val="24"/>
          <w:szCs w:val="24"/>
          <w:highlight w:val="none"/>
          <w:lang w:val="en-US" w:eastAsia="zh-CN" w:bidi="ar-SA"/>
        </w:rPr>
        <w:t>▲</w:t>
      </w:r>
      <w:r>
        <w:rPr>
          <w:rFonts w:hint="eastAsia"/>
          <w:b/>
          <w:color w:val="FF0000"/>
        </w:rPr>
        <w:t>注：</w:t>
      </w:r>
      <w:r>
        <w:rPr>
          <w:rFonts w:hint="eastAsia" w:ascii="仿宋" w:hAnsi="仿宋" w:eastAsia="仿宋" w:cs="仿宋"/>
          <w:b/>
          <w:bCs w:val="0"/>
          <w:color w:val="FF0000"/>
          <w:kern w:val="2"/>
          <w:sz w:val="24"/>
          <w:szCs w:val="24"/>
          <w:highlight w:val="none"/>
          <w:lang w:val="en-US" w:eastAsia="zh-CN" w:bidi="ar-SA"/>
        </w:rPr>
        <w:t>投标人应当对其出具的</w:t>
      </w:r>
      <w:r>
        <w:rPr>
          <w:rFonts w:hint="eastAsia"/>
          <w:b/>
          <w:color w:val="FF0000"/>
          <w:szCs w:val="24"/>
        </w:rPr>
        <w:t>《中小企业声明函》、监狱企业</w:t>
      </w:r>
      <w:r>
        <w:rPr>
          <w:rFonts w:hint="eastAsia"/>
          <w:b/>
          <w:color w:val="FF0000"/>
          <w:szCs w:val="24"/>
          <w:lang w:eastAsia="zh-CN"/>
        </w:rPr>
        <w:t>证明文件</w:t>
      </w:r>
      <w:r>
        <w:rPr>
          <w:rFonts w:hint="eastAsia"/>
          <w:b/>
          <w:color w:val="FF0000"/>
          <w:szCs w:val="24"/>
        </w:rPr>
        <w:t>、《残疾人福利性单位声明函》</w:t>
      </w:r>
      <w:r>
        <w:rPr>
          <w:rFonts w:hint="eastAsia" w:ascii="仿宋" w:hAnsi="仿宋" w:eastAsia="仿宋" w:cs="仿宋"/>
          <w:b/>
          <w:bCs w:val="0"/>
          <w:color w:val="FF0000"/>
          <w:kern w:val="2"/>
          <w:sz w:val="24"/>
          <w:szCs w:val="24"/>
          <w:highlight w:val="none"/>
          <w:lang w:val="en-US" w:eastAsia="zh-CN" w:bidi="ar-SA"/>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7"/>
        <w:keepNext w:val="0"/>
        <w:keepLines w:val="0"/>
        <w:pageBreakBefore w:val="0"/>
        <w:kinsoku/>
        <w:bidi w:val="0"/>
        <w:spacing w:before="0" w:beforeAutospacing="0" w:after="0" w:afterAutospacing="0" w:line="440" w:lineRule="exact"/>
        <w:ind w:left="0" w:firstLine="482" w:firstLineChars="200"/>
        <w:jc w:val="both"/>
        <w:rPr>
          <w:rFonts w:hint="eastAsia" w:ascii="仿宋" w:hAnsi="仿宋" w:eastAsia="仿宋" w:cs="仿宋"/>
          <w:b/>
          <w:bCs w:val="0"/>
          <w:color w:val="FF0000"/>
          <w:kern w:val="2"/>
          <w:sz w:val="24"/>
          <w:szCs w:val="24"/>
          <w:highlight w:val="none"/>
          <w:lang w:val="en-US" w:eastAsia="zh-CN" w:bidi="ar-SA"/>
        </w:rPr>
      </w:pPr>
    </w:p>
    <w:p>
      <w:pPr>
        <w:pStyle w:val="7"/>
        <w:keepNext w:val="0"/>
        <w:keepLines w:val="0"/>
        <w:pageBreakBefore w:val="0"/>
        <w:kinsoku/>
        <w:bidi w:val="0"/>
        <w:spacing w:before="0" w:beforeAutospacing="0" w:after="0" w:afterAutospacing="0" w:line="440" w:lineRule="exact"/>
        <w:ind w:left="0" w:firstLine="482" w:firstLineChars="200"/>
        <w:jc w:val="both"/>
        <w:rPr>
          <w:rFonts w:hint="eastAsia" w:cs="仿宋"/>
          <w:b/>
          <w:bCs w:val="0"/>
          <w:i/>
          <w:iCs/>
          <w:color w:val="FF0000"/>
          <w:kern w:val="2"/>
          <w:sz w:val="24"/>
          <w:szCs w:val="24"/>
          <w:highlight w:val="none"/>
          <w:lang w:val="en-US" w:eastAsia="zh-CN" w:bidi="ar-SA"/>
        </w:rPr>
      </w:pPr>
    </w:p>
    <w:p>
      <w:pPr>
        <w:pStyle w:val="26"/>
        <w:pageBreakBefore w:val="0"/>
        <w:kinsoku/>
        <w:bidi w:val="0"/>
        <w:spacing w:beforeAutospacing="0" w:afterAutospacing="0" w:line="440" w:lineRule="exact"/>
        <w:ind w:right="480" w:firstLine="0"/>
        <w:jc w:val="center"/>
        <w:rPr>
          <w:rFonts w:hint="eastAsia"/>
          <w:b/>
          <w:sz w:val="32"/>
          <w:szCs w:val="32"/>
        </w:rPr>
      </w:pPr>
    </w:p>
    <w:p>
      <w:pPr>
        <w:pStyle w:val="26"/>
        <w:pageBreakBefore w:val="0"/>
        <w:kinsoku/>
        <w:bidi w:val="0"/>
        <w:spacing w:beforeAutospacing="0" w:afterAutospacing="0" w:line="440" w:lineRule="exact"/>
        <w:ind w:right="480" w:firstLine="0"/>
        <w:jc w:val="center"/>
        <w:rPr>
          <w:szCs w:val="24"/>
        </w:rPr>
      </w:pPr>
      <w:r>
        <w:rPr>
          <w:rFonts w:hint="eastAsia"/>
          <w:b/>
          <w:sz w:val="32"/>
          <w:szCs w:val="32"/>
        </w:rPr>
        <w:t>残疾人福利性单位声明函</w:t>
      </w:r>
    </w:p>
    <w:p>
      <w:pPr>
        <w:pStyle w:val="26"/>
        <w:pageBreakBefore w:val="0"/>
        <w:kinsoku/>
        <w:bidi w:val="0"/>
        <w:spacing w:beforeAutospacing="0" w:afterAutospacing="0" w:line="440" w:lineRule="exact"/>
        <w:ind w:right="482" w:firstLine="480" w:firstLineChars="200"/>
        <w:jc w:val="left"/>
        <w:rPr>
          <w:szCs w:val="24"/>
        </w:rPr>
      </w:pPr>
      <w:r>
        <w:rPr>
          <w:rFonts w:hint="eastAsia"/>
          <w:szCs w:val="24"/>
        </w:rPr>
        <w:t>本单位郑重声明，根据《财政部</w:t>
      </w:r>
      <w:r>
        <w:rPr>
          <w:rFonts w:hint="eastAsia" w:ascii="宋体" w:hAnsi="宋体" w:cs="宋体"/>
          <w:szCs w:val="24"/>
        </w:rPr>
        <w:t> </w:t>
      </w:r>
      <w:r>
        <w:rPr>
          <w:rFonts w:hint="eastAsia"/>
          <w:szCs w:val="24"/>
        </w:rPr>
        <w:t>民政部</w:t>
      </w:r>
      <w:r>
        <w:rPr>
          <w:rFonts w:hint="eastAsia" w:ascii="宋体" w:hAnsi="宋体" w:cs="宋体"/>
          <w:szCs w:val="24"/>
        </w:rPr>
        <w:t> </w:t>
      </w:r>
      <w:r>
        <w:rPr>
          <w:rFonts w:hint="eastAsia"/>
          <w:szCs w:val="24"/>
        </w:rPr>
        <w:t>中国残疾人联合会关于促进残疾人就业政府采购政策的通知》（财库〔2017〕</w:t>
      </w:r>
      <w:r>
        <w:rPr>
          <w:rFonts w:hint="eastAsia" w:ascii="宋体" w:hAnsi="宋体" w:cs="宋体"/>
          <w:szCs w:val="24"/>
        </w:rPr>
        <w:t> </w:t>
      </w:r>
      <w:r>
        <w:rPr>
          <w:rFonts w:hint="eastAsia"/>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6"/>
        <w:pageBreakBefore w:val="0"/>
        <w:kinsoku/>
        <w:bidi w:val="0"/>
        <w:spacing w:beforeAutospacing="0" w:afterAutospacing="0" w:line="440" w:lineRule="exact"/>
        <w:ind w:right="482" w:firstLine="480" w:firstLineChars="200"/>
        <w:jc w:val="left"/>
        <w:rPr>
          <w:szCs w:val="24"/>
        </w:rPr>
      </w:pPr>
      <w:r>
        <w:rPr>
          <w:rFonts w:hint="eastAsia"/>
          <w:szCs w:val="24"/>
        </w:rPr>
        <w:t>本单位对上述声明的真实性负责。如有虚假，将依法承担相应责任。</w:t>
      </w:r>
    </w:p>
    <w:p>
      <w:pPr>
        <w:pStyle w:val="838"/>
        <w:pageBreakBefore w:val="0"/>
        <w:kinsoku/>
        <w:bidi w:val="0"/>
        <w:snapToGrid w:val="0"/>
        <w:spacing w:beforeAutospacing="0" w:afterAutospacing="0" w:line="440" w:lineRule="exact"/>
        <w:rPr>
          <w:rFonts w:ascii="仿宋" w:hAnsi="仿宋"/>
          <w:szCs w:val="24"/>
        </w:rPr>
      </w:pPr>
      <w:r>
        <w:rPr>
          <w:rFonts w:hint="eastAsia"/>
          <w:szCs w:val="24"/>
        </w:rPr>
        <w:br w:type="textWrapping"/>
      </w:r>
      <w:r>
        <w:rPr>
          <w:rFonts w:hint="eastAsia"/>
          <w:szCs w:val="24"/>
        </w:rPr>
        <w:br w:type="textWrapping"/>
      </w: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pageBreakBefore w:val="0"/>
        <w:kinsoku/>
        <w:bidi w:val="0"/>
        <w:snapToGrid w:val="0"/>
        <w:spacing w:beforeAutospacing="0" w:afterAutospacing="0" w:line="440" w:lineRule="exact"/>
        <w:ind w:right="600"/>
      </w:pPr>
    </w:p>
    <w:p>
      <w:pPr>
        <w:pageBreakBefore w:val="0"/>
        <w:kinsoku/>
        <w:bidi w:val="0"/>
        <w:snapToGrid w:val="0"/>
        <w:spacing w:beforeAutospacing="0" w:afterAutospacing="0" w:line="44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ageBreakBefore w:val="0"/>
        <w:kinsoku/>
        <w:bidi w:val="0"/>
        <w:spacing w:beforeAutospacing="0" w:afterAutospacing="0" w:line="440" w:lineRule="exact"/>
        <w:ind w:firstLine="482" w:firstLineChars="200"/>
        <w:jc w:val="center"/>
        <w:rPr>
          <w:b/>
        </w:rPr>
      </w:pPr>
    </w:p>
    <w:p>
      <w:pPr>
        <w:pageBreakBefore w:val="0"/>
        <w:widowControl/>
        <w:kinsoku/>
        <w:bidi w:val="0"/>
        <w:spacing w:beforeAutospacing="0" w:afterAutospacing="0" w:line="440" w:lineRule="exact"/>
        <w:ind w:firstLine="480" w:firstLineChars="200"/>
        <w:jc w:val="left"/>
        <w:rPr>
          <w:kern w:val="0"/>
        </w:rPr>
      </w:pPr>
    </w:p>
    <w:p>
      <w:pPr>
        <w:pStyle w:val="10"/>
        <w:pageBreakBefore w:val="0"/>
        <w:kinsoku/>
        <w:bidi w:val="0"/>
        <w:spacing w:before="0" w:beforeAutospacing="0" w:after="0" w:afterAutospacing="0" w:line="440" w:lineRule="exact"/>
        <w:rPr>
          <w:kern w:val="0"/>
        </w:rPr>
      </w:pPr>
    </w:p>
    <w:p>
      <w:pPr>
        <w:pageBreakBefore w:val="0"/>
        <w:kinsoku/>
        <w:bidi w:val="0"/>
        <w:spacing w:beforeAutospacing="0" w:afterAutospacing="0" w:line="440" w:lineRule="exact"/>
        <w:rPr>
          <w:kern w:val="0"/>
        </w:rPr>
      </w:pPr>
    </w:p>
    <w:p>
      <w:pPr>
        <w:pageBreakBefore w:val="0"/>
        <w:kinsoku/>
        <w:bidi w:val="0"/>
        <w:spacing w:beforeAutospacing="0" w:afterAutospacing="0" w:line="440" w:lineRule="exact"/>
        <w:rPr>
          <w:kern w:val="0"/>
        </w:rPr>
      </w:pPr>
    </w:p>
    <w:p>
      <w:pPr>
        <w:pStyle w:val="106"/>
        <w:rPr>
          <w:kern w:val="0"/>
        </w:rPr>
      </w:pPr>
    </w:p>
    <w:p>
      <w:pPr>
        <w:rPr>
          <w:kern w:val="0"/>
        </w:rPr>
      </w:pPr>
    </w:p>
    <w:p>
      <w:pPr>
        <w:pStyle w:val="106"/>
        <w:rPr>
          <w:kern w:val="0"/>
        </w:rPr>
      </w:pPr>
    </w:p>
    <w:p>
      <w:pPr>
        <w:rPr>
          <w:kern w:val="0"/>
        </w:rPr>
      </w:pPr>
    </w:p>
    <w:p>
      <w:pPr>
        <w:pStyle w:val="106"/>
        <w:rPr>
          <w:kern w:val="0"/>
        </w:rPr>
      </w:pPr>
    </w:p>
    <w:p>
      <w:pPr>
        <w:rPr>
          <w:kern w:val="0"/>
        </w:rPr>
      </w:pPr>
    </w:p>
    <w:p>
      <w:pPr>
        <w:pStyle w:val="106"/>
        <w:rPr>
          <w:kern w:val="0"/>
        </w:rPr>
      </w:pPr>
    </w:p>
    <w:p/>
    <w:p>
      <w:pPr>
        <w:pStyle w:val="26"/>
        <w:pageBreakBefore w:val="0"/>
        <w:kinsoku/>
        <w:bidi w:val="0"/>
        <w:spacing w:beforeAutospacing="0" w:afterAutospacing="0" w:line="440" w:lineRule="exact"/>
        <w:ind w:right="480" w:firstLine="0"/>
        <w:jc w:val="center"/>
        <w:rPr>
          <w:rFonts w:hint="eastAsia"/>
          <w:b/>
          <w:sz w:val="32"/>
          <w:szCs w:val="32"/>
          <w:highlight w:val="cyan"/>
          <w:lang w:val="en-US" w:eastAsia="zh-CN"/>
        </w:rPr>
      </w:pPr>
    </w:p>
    <w:p>
      <w:pPr>
        <w:pStyle w:val="26"/>
        <w:pageBreakBefore w:val="0"/>
        <w:kinsoku/>
        <w:bidi w:val="0"/>
        <w:spacing w:beforeAutospacing="0" w:afterAutospacing="0" w:line="440" w:lineRule="exact"/>
        <w:ind w:right="482" w:firstLine="0"/>
        <w:rPr>
          <w:b/>
          <w:szCs w:val="24"/>
          <w:highlight w:val="cyan"/>
        </w:rPr>
      </w:pPr>
    </w:p>
    <w:p>
      <w:pPr>
        <w:snapToGrid w:val="0"/>
        <w:spacing w:before="156" w:after="50" w:line="460" w:lineRule="exact"/>
        <w:jc w:val="center"/>
        <w:rPr>
          <w:rFonts w:ascii="仿宋_GB2312" w:hAnsi="仿宋" w:eastAsia="仿宋_GB2312"/>
          <w:b/>
          <w:color w:val="auto"/>
          <w:sz w:val="32"/>
          <w:highlight w:val="none"/>
        </w:rPr>
      </w:pPr>
      <w:r>
        <w:rPr>
          <w:rFonts w:hint="eastAsia" w:ascii="仿宋_GB2312" w:eastAsia="仿宋_GB2312"/>
          <w:b/>
          <w:color w:val="auto"/>
          <w:sz w:val="32"/>
          <w:highlight w:val="none"/>
          <w:lang w:eastAsia="zh-CN"/>
        </w:rPr>
        <w:t>开标</w:t>
      </w:r>
      <w:r>
        <w:rPr>
          <w:rFonts w:hint="eastAsia" w:ascii="仿宋_GB2312" w:hAnsi="仿宋" w:eastAsia="仿宋_GB2312"/>
          <w:b/>
          <w:color w:val="auto"/>
          <w:sz w:val="32"/>
          <w:highlight w:val="none"/>
        </w:rPr>
        <w:t>一览表</w:t>
      </w:r>
    </w:p>
    <w:p>
      <w:pPr>
        <w:spacing w:before="156" w:line="360" w:lineRule="auto"/>
        <w:jc w:val="left"/>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项目编号：</w:t>
      </w:r>
      <w:r>
        <w:rPr>
          <w:rFonts w:hint="eastAsia" w:ascii="仿宋" w:hAnsi="仿宋" w:eastAsia="仿宋" w:cs="仿宋"/>
          <w:color w:val="auto"/>
          <w:sz w:val="24"/>
          <w:highlight w:val="none"/>
          <w:u w:val="single"/>
        </w:rPr>
        <w:t xml:space="preserve"> </w:t>
      </w:r>
      <w:r>
        <w:rPr>
          <w:rFonts w:hint="eastAsia"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tbl>
      <w:tblPr>
        <w:tblStyle w:val="89"/>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1344"/>
        <w:gridCol w:w="1200"/>
        <w:gridCol w:w="2262"/>
        <w:gridCol w:w="708"/>
        <w:gridCol w:w="1260"/>
        <w:gridCol w:w="139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产品品牌</w:t>
            </w:r>
          </w:p>
        </w:tc>
        <w:tc>
          <w:tcPr>
            <w:tcW w:w="226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规格型号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单价（元）</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cs="仿宋"/>
                <w:b/>
                <w:color w:val="auto"/>
                <w:sz w:val="24"/>
                <w:szCs w:val="24"/>
                <w:highlight w:val="none"/>
                <w:lang w:eastAsia="zh-CN"/>
              </w:rPr>
              <w:t>合</w:t>
            </w:r>
            <w:r>
              <w:rPr>
                <w:rFonts w:hint="eastAsia" w:ascii="仿宋" w:hAnsi="仿宋" w:eastAsia="仿宋" w:cs="仿宋"/>
                <w:b/>
                <w:color w:val="auto"/>
                <w:sz w:val="24"/>
                <w:szCs w:val="24"/>
                <w:highlight w:val="none"/>
              </w:rPr>
              <w:t>价（元）</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质保</w:t>
            </w:r>
            <w:r>
              <w:rPr>
                <w:rFonts w:hint="eastAsia" w:ascii="仿宋" w:hAnsi="仿宋" w:eastAsia="仿宋" w:cs="仿宋"/>
                <w:b/>
                <w:color w:val="auto"/>
                <w:sz w:val="24"/>
                <w:szCs w:val="24"/>
                <w:highlight w:val="none"/>
                <w:lang w:eastAsia="zh-CN"/>
              </w:rPr>
              <w:t>要求</w:t>
            </w:r>
          </w:p>
          <w:p>
            <w:pPr>
              <w:spacing w:before="156" w:line="440" w:lineRule="exact"/>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ind w:firstLine="120" w:firstLineChars="50"/>
              <w:rPr>
                <w:rFonts w:hint="eastAsia" w:ascii="仿宋" w:hAnsi="仿宋" w:eastAsia="仿宋" w:cs="仿宋"/>
                <w:lang w:val="en-US" w:eastAsia="zh-CN"/>
              </w:rPr>
            </w:pPr>
          </w:p>
        </w:tc>
        <w:tc>
          <w:tcPr>
            <w:tcW w:w="226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ind w:firstLine="120" w:firstLineChars="50"/>
              <w:rPr>
                <w:rFonts w:hint="eastAsia" w:ascii="仿宋" w:hAnsi="仿宋" w:eastAsia="仿宋" w:cs="仿宋"/>
                <w:lang w:val="en-US" w:eastAsia="zh-CN"/>
              </w:rPr>
            </w:pPr>
          </w:p>
        </w:tc>
        <w:tc>
          <w:tcPr>
            <w:tcW w:w="226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rPr>
                <w:rFonts w:hint="eastAsia" w:ascii="仿宋" w:hAnsi="仿宋" w:eastAsia="仿宋" w:cs="仿宋"/>
                <w:sz w:val="24"/>
                <w:szCs w:val="24"/>
              </w:rPr>
            </w:pPr>
            <w:r>
              <w:rPr>
                <w:rFonts w:hint="eastAsia" w:ascii="仿宋" w:hAnsi="仿宋" w:eastAsia="仿宋" w:cs="仿宋"/>
                <w:sz w:val="24"/>
                <w:szCs w:val="24"/>
              </w:rPr>
              <w:t>合计</w:t>
            </w:r>
          </w:p>
        </w:tc>
        <w:tc>
          <w:tcPr>
            <w:tcW w:w="9528" w:type="dxa"/>
            <w:gridSpan w:val="7"/>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rPr>
                <w:rFonts w:hint="default" w:ascii="仿宋" w:hAnsi="仿宋" w:eastAsia="仿宋" w:cs="仿宋"/>
                <w:b/>
                <w:bCs/>
                <w:sz w:val="24"/>
                <w:szCs w:val="24"/>
                <w:u w:val="single"/>
                <w:lang w:val="en-US" w:eastAsia="zh-CN"/>
              </w:rPr>
            </w:pPr>
            <w:r>
              <w:rPr>
                <w:rFonts w:hint="eastAsia" w:cs="仿宋"/>
                <w:b/>
                <w:bCs/>
                <w:sz w:val="24"/>
                <w:szCs w:val="24"/>
                <w:lang w:eastAsia="zh-CN"/>
              </w:rPr>
              <w:t>本项目核心产品为</w:t>
            </w:r>
            <w:r>
              <w:rPr>
                <w:rFonts w:hint="eastAsia" w:cs="仿宋"/>
                <w:b/>
                <w:bCs/>
                <w:sz w:val="24"/>
                <w:szCs w:val="24"/>
                <w:u w:val="single"/>
                <w:lang w:val="en-US" w:eastAsia="zh-CN"/>
              </w:rPr>
              <w:t xml:space="preserve">          </w:t>
            </w:r>
            <w:r>
              <w:rPr>
                <w:rFonts w:hint="eastAsia" w:cs="仿宋"/>
                <w:b/>
                <w:bCs/>
                <w:sz w:val="24"/>
                <w:szCs w:val="24"/>
                <w:u w:val="none"/>
                <w:lang w:val="en-US" w:eastAsia="zh-CN"/>
              </w:rPr>
              <w:t>，投标品牌为</w:t>
            </w:r>
            <w:r>
              <w:rPr>
                <w:rFonts w:hint="eastAsia" w:cs="仿宋"/>
                <w:b/>
                <w:bCs/>
                <w:sz w:val="24"/>
                <w:szCs w:val="24"/>
                <w:u w:val="single"/>
                <w:lang w:val="en-US" w:eastAsia="zh-CN"/>
              </w:rPr>
              <w:t xml:space="preserve">           。</w:t>
            </w:r>
          </w:p>
          <w:p>
            <w:pPr>
              <w:spacing w:before="156" w:line="440" w:lineRule="exac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spacing w:before="156" w:line="440" w:lineRule="exact"/>
              <w:rPr>
                <w:rFonts w:hint="eastAsia" w:ascii="仿宋" w:hAnsi="仿宋" w:eastAsia="仿宋" w:cs="仿宋"/>
                <w:sz w:val="24"/>
                <w:szCs w:val="24"/>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r>
    </w:tbl>
    <w:p>
      <w:pPr>
        <w:keepNext w:val="0"/>
        <w:keepLines w:val="0"/>
        <w:pageBreakBefore w:val="0"/>
        <w:widowControl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none"/>
          <w:lang w:val="zh-CN"/>
        </w:rPr>
      </w:pPr>
    </w:p>
    <w:p>
      <w:pPr>
        <w:keepNext w:val="0"/>
        <w:keepLines w:val="0"/>
        <w:pageBreakBefore w:val="0"/>
        <w:widowControl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zh-CN"/>
        </w:rPr>
        <w:t>注：</w:t>
      </w:r>
      <w:r>
        <w:rPr>
          <w:rFonts w:hint="eastAsia" w:ascii="仿宋" w:hAnsi="仿宋" w:eastAsia="仿宋" w:cs="仿宋"/>
          <w:color w:val="auto"/>
          <w:sz w:val="24"/>
          <w:highlight w:val="none"/>
          <w:u w:val="none"/>
        </w:rPr>
        <w:t>1</w:t>
      </w:r>
      <w:r>
        <w:rPr>
          <w:rFonts w:hint="eastAsia" w:ascii="仿宋" w:hAnsi="仿宋" w:eastAsia="仿宋" w:cs="仿宋"/>
          <w:color w:val="auto"/>
          <w:sz w:val="24"/>
          <w:highlight w:val="none"/>
          <w:u w:val="none"/>
          <w:lang w:eastAsia="zh-CN"/>
        </w:rPr>
        <w:t>、</w:t>
      </w:r>
      <w:r>
        <w:rPr>
          <w:rFonts w:hint="eastAsia" w:ascii="仿宋" w:hAnsi="仿宋" w:eastAsia="仿宋" w:cs="仿宋"/>
          <w:color w:val="auto"/>
          <w:kern w:val="0"/>
          <w:sz w:val="24"/>
          <w:highlight w:val="none"/>
          <w:u w:val="none"/>
          <w:lang w:val="zh-CN"/>
        </w:rPr>
        <w:t>投标人需按本表格式填写，不得自行更改，</w:t>
      </w:r>
      <w:r>
        <w:rPr>
          <w:rFonts w:hint="eastAsia" w:ascii="仿宋" w:hAnsi="仿宋" w:eastAsia="仿宋" w:cs="仿宋"/>
          <w:color w:val="auto"/>
          <w:sz w:val="24"/>
          <w:highlight w:val="none"/>
          <w:u w:val="none"/>
        </w:rPr>
        <w:t>投标报价以人民币</w:t>
      </w:r>
      <w:r>
        <w:rPr>
          <w:rFonts w:hint="eastAsia" w:ascii="仿宋" w:hAnsi="仿宋" w:eastAsia="仿宋" w:cs="仿宋"/>
          <w:color w:val="auto"/>
          <w:sz w:val="24"/>
          <w:highlight w:val="none"/>
          <w:u w:val="none"/>
          <w:lang w:eastAsia="zh-CN"/>
        </w:rPr>
        <w:t>元</w:t>
      </w:r>
      <w:r>
        <w:rPr>
          <w:rFonts w:hint="eastAsia" w:ascii="仿宋" w:hAnsi="仿宋" w:eastAsia="仿宋" w:cs="仿宋"/>
          <w:color w:val="auto"/>
          <w:sz w:val="24"/>
          <w:highlight w:val="none"/>
          <w:u w:val="none"/>
        </w:rPr>
        <w:t>为结算币种。</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rPr>
        <w:t>投标报价应包括所需缴纳的所有税费、项目实施所需的一切费用。</w:t>
      </w:r>
    </w:p>
    <w:p>
      <w:pPr>
        <w:keepNext w:val="0"/>
        <w:keepLines w:val="0"/>
        <w:pageBreakBefore w:val="0"/>
        <w:widowControl w:val="0"/>
        <w:kinsoku/>
        <w:wordWrap/>
        <w:overflowPunct/>
        <w:topLinePunct w:val="0"/>
        <w:autoSpaceDE/>
        <w:autoSpaceDN/>
        <w:bidi w:val="0"/>
        <w:adjustRightInd/>
        <w:snapToGrid w:val="0"/>
        <w:spacing w:beforeLines="0" w:line="360" w:lineRule="auto"/>
        <w:ind w:firstLine="480" w:firstLineChars="200"/>
        <w:jc w:val="left"/>
        <w:textAlignment w:val="auto"/>
        <w:rPr>
          <w:rFonts w:hint="eastAsia" w:ascii="仿宋" w:hAnsi="仿宋" w:eastAsia="仿宋" w:cs="仿宋"/>
          <w:color w:val="auto"/>
          <w:kern w:val="0"/>
          <w:sz w:val="24"/>
          <w:highlight w:val="none"/>
          <w:u w:val="none"/>
          <w:lang w:val="zh-CN"/>
        </w:rPr>
      </w:pPr>
      <w:r>
        <w:rPr>
          <w:rFonts w:hint="eastAsia" w:ascii="仿宋" w:hAnsi="仿宋" w:eastAsia="仿宋" w:cs="仿宋"/>
          <w:color w:val="auto"/>
          <w:kern w:val="0"/>
          <w:sz w:val="24"/>
          <w:highlight w:val="none"/>
          <w:u w:val="none"/>
          <w:lang w:val="zh-CN"/>
        </w:rPr>
        <w:t>3、以上表格要求细分项目及报价，在“规格型号”一栏中，货物类项目填写规格型号务。</w:t>
      </w:r>
    </w:p>
    <w:p>
      <w:pPr>
        <w:keepNext w:val="0"/>
        <w:keepLines w:val="0"/>
        <w:pageBreakBefore w:val="0"/>
        <w:widowControl w:val="0"/>
        <w:kinsoku/>
        <w:wordWrap/>
        <w:overflowPunct/>
        <w:topLinePunct w:val="0"/>
        <w:autoSpaceDE/>
        <w:autoSpaceDN/>
        <w:bidi w:val="0"/>
        <w:adjustRightInd/>
        <w:snapToGrid w:val="0"/>
        <w:spacing w:beforeLines="0" w:line="360" w:lineRule="auto"/>
        <w:ind w:firstLine="480" w:firstLineChars="200"/>
        <w:jc w:val="left"/>
        <w:textAlignment w:val="auto"/>
        <w:rPr>
          <w:rFonts w:hint="eastAsia" w:ascii="仿宋" w:hAnsi="仿宋" w:eastAsia="仿宋" w:cs="仿宋"/>
          <w:color w:val="auto"/>
          <w:kern w:val="0"/>
          <w:sz w:val="24"/>
          <w:highlight w:val="none"/>
          <w:u w:val="none"/>
          <w:lang w:val="zh-CN"/>
        </w:rPr>
      </w:pPr>
      <w:r>
        <w:rPr>
          <w:rFonts w:hint="eastAsia" w:ascii="仿宋" w:hAnsi="仿宋" w:eastAsia="仿宋" w:cs="仿宋"/>
          <w:color w:val="auto"/>
          <w:kern w:val="0"/>
          <w:sz w:val="24"/>
          <w:highlight w:val="none"/>
          <w:u w:val="none"/>
          <w:lang w:val="zh-CN"/>
        </w:rPr>
        <w:t>4、特别提示：采购代理机构将对项目名称和项目编号，中标人名称、地址和中标金额，主要中标标的的名称、规格型号、数量、单价、服务要求等予以公示。</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ascii="仿宋" w:hAnsi="仿宋" w:eastAsia="仿宋" w:cs="仿宋_GB2312"/>
          <w:color w:val="auto"/>
          <w:kern w:val="0"/>
          <w:sz w:val="24"/>
          <w:highlight w:val="none"/>
          <w:lang w:val="zh-CN"/>
        </w:rPr>
      </w:pPr>
      <w:r>
        <w:rPr>
          <w:rFonts w:hint="eastAsia" w:ascii="仿宋" w:hAnsi="仿宋" w:eastAsia="仿宋" w:cs="仿宋"/>
          <w:b/>
          <w:color w:val="auto"/>
          <w:kern w:val="0"/>
          <w:sz w:val="24"/>
          <w:highlight w:val="none"/>
          <w:lang w:val="zh-CN"/>
        </w:rPr>
        <w:t>▲</w:t>
      </w:r>
      <w:r>
        <w:rPr>
          <w:rFonts w:hint="eastAsia" w:ascii="仿宋" w:hAnsi="仿宋" w:eastAsia="仿宋"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各项明细费用请按实填写（不得出现“0元”“免费赠送”等形式的无偿报价），否则投标无效。</w:t>
      </w:r>
    </w:p>
    <w:p>
      <w:pPr>
        <w:pStyle w:val="838"/>
        <w:keepNext w:val="0"/>
        <w:keepLines w:val="0"/>
        <w:pageBreakBefore w:val="0"/>
        <w:widowControl w:val="0"/>
        <w:kinsoku/>
        <w:wordWrap/>
        <w:overflowPunct/>
        <w:topLinePunct w:val="0"/>
        <w:autoSpaceDE/>
        <w:autoSpaceDN/>
        <w:bidi w:val="0"/>
        <w:adjustRightInd/>
        <w:snapToGrid w:val="0"/>
        <w:spacing w:before="156" w:line="240" w:lineRule="auto"/>
        <w:ind w:firstLine="3360" w:firstLineChars="1400"/>
        <w:textAlignment w:val="auto"/>
        <w:rPr>
          <w:rFonts w:hint="eastAsia" w:ascii="仿宋" w:hAnsi="仿宋" w:eastAsia="仿宋" w:cs="仿宋"/>
          <w:color w:val="auto"/>
          <w:szCs w:val="24"/>
          <w:highlight w:val="none"/>
          <w:u w:val="none"/>
        </w:rPr>
      </w:pPr>
    </w:p>
    <w:p>
      <w:pPr>
        <w:pStyle w:val="838"/>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ageBreakBefore w:val="0"/>
        <w:kinsoku/>
        <w:bidi w:val="0"/>
        <w:snapToGrid w:val="0"/>
        <w:spacing w:beforeAutospacing="0" w:afterAutospacing="0" w:line="440" w:lineRule="exact"/>
        <w:jc w:val="center"/>
        <w:rPr>
          <w:rFonts w:hint="eastAsia" w:ascii="仿宋_GB2312" w:eastAsia="仿宋_GB2312"/>
          <w:b/>
          <w:color w:val="FF0000"/>
          <w:sz w:val="32"/>
          <w:szCs w:val="32"/>
        </w:rPr>
      </w:pPr>
    </w:p>
    <w:p>
      <w:pPr>
        <w:pageBreakBefore w:val="0"/>
        <w:kinsoku/>
        <w:bidi w:val="0"/>
        <w:spacing w:beforeAutospacing="0" w:afterAutospacing="0" w:line="440" w:lineRule="exact"/>
        <w:rPr>
          <w:rFonts w:hint="eastAsia" w:ascii="仿宋_GB2312" w:eastAsia="仿宋_GB2312"/>
          <w:b/>
          <w:color w:val="FF0000"/>
          <w:sz w:val="32"/>
          <w:szCs w:val="32"/>
        </w:rPr>
      </w:pPr>
      <w:r>
        <w:rPr>
          <w:rFonts w:hint="eastAsia" w:ascii="仿宋_GB2312" w:eastAsia="仿宋_GB2312"/>
          <w:b/>
          <w:color w:val="FF0000"/>
          <w:sz w:val="32"/>
          <w:szCs w:val="32"/>
        </w:rPr>
        <w:br w:type="page"/>
      </w:r>
    </w:p>
    <w:p>
      <w:pPr>
        <w:pStyle w:val="106"/>
        <w:rPr>
          <w:rFonts w:hint="eastAsia"/>
          <w:lang w:eastAsia="zh-CN"/>
        </w:rPr>
      </w:pPr>
    </w:p>
    <w:p>
      <w:pPr>
        <w:pageBreakBefore w:val="0"/>
        <w:kinsoku/>
        <w:bidi w:val="0"/>
        <w:adjustRightInd w:val="0"/>
        <w:snapToGrid w:val="0"/>
        <w:spacing w:beforeAutospacing="0" w:afterAutospacing="0" w:line="440" w:lineRule="exact"/>
        <w:jc w:val="both"/>
        <w:rPr>
          <w:rFonts w:hint="default" w:eastAsia="仿宋"/>
          <w:b/>
          <w:sz w:val="32"/>
          <w:szCs w:val="32"/>
          <w:lang w:val="en-US" w:eastAsia="zh-CN"/>
        </w:rPr>
      </w:pPr>
      <w:r>
        <w:rPr>
          <w:rFonts w:hint="eastAsia"/>
          <w:b/>
          <w:sz w:val="32"/>
          <w:szCs w:val="32"/>
          <w:lang w:eastAsia="zh-CN"/>
        </w:rPr>
        <w:t>附件</w:t>
      </w:r>
      <w:r>
        <w:rPr>
          <w:rFonts w:hint="eastAsia"/>
          <w:b/>
          <w:sz w:val="32"/>
          <w:szCs w:val="32"/>
          <w:lang w:val="en-US" w:eastAsia="zh-CN"/>
        </w:rPr>
        <w:t>1</w:t>
      </w:r>
    </w:p>
    <w:p>
      <w:pPr>
        <w:pageBreakBefore w:val="0"/>
        <w:kinsoku/>
        <w:bidi w:val="0"/>
        <w:adjustRightInd w:val="0"/>
        <w:snapToGrid w:val="0"/>
        <w:spacing w:beforeAutospacing="0" w:afterAutospacing="0" w:line="440" w:lineRule="exact"/>
        <w:jc w:val="center"/>
        <w:rPr>
          <w:rFonts w:hint="eastAsia"/>
          <w:b/>
          <w:sz w:val="32"/>
          <w:szCs w:val="32"/>
        </w:rPr>
      </w:pPr>
    </w:p>
    <w:p>
      <w:pPr>
        <w:pageBreakBefore w:val="0"/>
        <w:kinsoku/>
        <w:bidi w:val="0"/>
        <w:adjustRightInd w:val="0"/>
        <w:snapToGrid w:val="0"/>
        <w:spacing w:beforeAutospacing="0" w:afterAutospacing="0" w:line="440" w:lineRule="exact"/>
        <w:jc w:val="center"/>
      </w:pPr>
      <w:r>
        <w:rPr>
          <w:rFonts w:hint="eastAsia"/>
          <w:b/>
          <w:sz w:val="32"/>
          <w:szCs w:val="32"/>
        </w:rPr>
        <w:t>参与政府采购活动健康承诺书</w:t>
      </w:r>
    </w:p>
    <w:p>
      <w:pPr>
        <w:pageBreakBefore w:val="0"/>
        <w:kinsoku/>
        <w:bidi w:val="0"/>
        <w:spacing w:beforeAutospacing="0" w:afterAutospacing="0" w:line="440" w:lineRule="exact"/>
        <w:rPr>
          <w:sz w:val="28"/>
          <w:szCs w:val="28"/>
          <w:shd w:val="clear" w:color="auto" w:fill="FFFFFF"/>
        </w:rPr>
      </w:pPr>
    </w:p>
    <w:p>
      <w:pPr>
        <w:pageBreakBefore w:val="0"/>
        <w:kinsoku/>
        <w:bidi w:val="0"/>
        <w:snapToGrid w:val="0"/>
        <w:spacing w:beforeAutospacing="0" w:afterAutospacing="0" w:line="440" w:lineRule="exact"/>
        <w:ind w:firstLine="480" w:firstLineChars="200"/>
      </w:pPr>
      <w:r>
        <w:rPr>
          <w:rFonts w:hint="eastAsia"/>
        </w:rPr>
        <w:t>我（姓名）：</w:t>
      </w:r>
    </w:p>
    <w:p>
      <w:pPr>
        <w:pageBreakBefore w:val="0"/>
        <w:kinsoku/>
        <w:bidi w:val="0"/>
        <w:snapToGrid w:val="0"/>
        <w:spacing w:beforeAutospacing="0" w:afterAutospacing="0" w:line="440" w:lineRule="exact"/>
        <w:ind w:firstLine="480" w:firstLineChars="200"/>
      </w:pPr>
      <w:r>
        <w:rPr>
          <w:rFonts w:hint="eastAsia"/>
        </w:rPr>
        <w:t>身份证号：</w:t>
      </w:r>
    </w:p>
    <w:p>
      <w:pPr>
        <w:pageBreakBefore w:val="0"/>
        <w:kinsoku/>
        <w:bidi w:val="0"/>
        <w:snapToGrid w:val="0"/>
        <w:spacing w:beforeAutospacing="0" w:afterAutospacing="0" w:line="440" w:lineRule="exact"/>
        <w:ind w:firstLine="480" w:firstLineChars="200"/>
      </w:pPr>
      <w:r>
        <w:rPr>
          <w:rFonts w:hint="eastAsia"/>
        </w:rPr>
        <w:t>所属单位（公司） ：</w:t>
      </w:r>
    </w:p>
    <w:p>
      <w:pPr>
        <w:pageBreakBefore w:val="0"/>
        <w:kinsoku/>
        <w:bidi w:val="0"/>
        <w:snapToGrid w:val="0"/>
        <w:spacing w:beforeAutospacing="0" w:afterAutospacing="0" w:line="440" w:lineRule="exact"/>
        <w:ind w:firstLine="480" w:firstLineChars="200"/>
      </w:pPr>
      <w:r>
        <w:rPr>
          <w:rFonts w:hint="eastAsia"/>
        </w:rPr>
        <w:t>本人现郑重承诺：</w:t>
      </w:r>
    </w:p>
    <w:p>
      <w:pPr>
        <w:pageBreakBefore w:val="0"/>
        <w:kinsoku/>
        <w:bidi w:val="0"/>
        <w:snapToGrid w:val="0"/>
        <w:spacing w:beforeAutospacing="0" w:afterAutospacing="0" w:line="440" w:lineRule="exact"/>
        <w:ind w:firstLine="480" w:firstLineChars="200"/>
      </w:pPr>
      <w:r>
        <w:rPr>
          <w:rFonts w:hint="eastAsia"/>
        </w:rPr>
        <w:t>（一）不是来自（或途经）疫情重点地区，或最近14天未有国外旅居史；</w:t>
      </w:r>
    </w:p>
    <w:p>
      <w:pPr>
        <w:pageBreakBefore w:val="0"/>
        <w:kinsoku/>
        <w:bidi w:val="0"/>
        <w:snapToGrid w:val="0"/>
        <w:spacing w:beforeAutospacing="0" w:afterAutospacing="0" w:line="440" w:lineRule="exact"/>
        <w:ind w:firstLine="480" w:firstLineChars="200"/>
      </w:pPr>
      <w:r>
        <w:rPr>
          <w:rFonts w:hint="eastAsia"/>
        </w:rPr>
        <w:t>（二）未接触过新型冠状病毒感染的疑似或确诊病例；</w:t>
      </w:r>
    </w:p>
    <w:p>
      <w:pPr>
        <w:pageBreakBefore w:val="0"/>
        <w:kinsoku/>
        <w:bidi w:val="0"/>
        <w:snapToGrid w:val="0"/>
        <w:spacing w:beforeAutospacing="0" w:afterAutospacing="0" w:line="440" w:lineRule="exact"/>
        <w:ind w:firstLine="480" w:firstLineChars="200"/>
      </w:pPr>
      <w:r>
        <w:rPr>
          <w:rFonts w:hint="eastAsia"/>
        </w:rPr>
        <w:t>（三）近期无发热、咳嗽、呼吸困难等新型冠状病毒感染可疑症状；</w:t>
      </w:r>
    </w:p>
    <w:p>
      <w:pPr>
        <w:pageBreakBefore w:val="0"/>
        <w:kinsoku/>
        <w:bidi w:val="0"/>
        <w:snapToGrid w:val="0"/>
        <w:spacing w:beforeAutospacing="0" w:afterAutospacing="0" w:line="440" w:lineRule="exact"/>
        <w:ind w:firstLine="480" w:firstLineChars="200"/>
      </w:pPr>
      <w:r>
        <w:rPr>
          <w:rFonts w:hint="eastAsia"/>
        </w:rPr>
        <w:t>（四）健康码显示为绿色。</w:t>
      </w:r>
    </w:p>
    <w:p>
      <w:pPr>
        <w:pageBreakBefore w:val="0"/>
        <w:kinsoku/>
        <w:bidi w:val="0"/>
        <w:snapToGrid w:val="0"/>
        <w:spacing w:beforeAutospacing="0" w:afterAutospacing="0" w:line="440" w:lineRule="exact"/>
        <w:ind w:firstLine="480" w:firstLineChars="200"/>
      </w:pPr>
      <w:r>
        <w:rPr>
          <w:rFonts w:hint="eastAsia"/>
        </w:rPr>
        <w:t xml:space="preserve"> 如上述承诺不实而导致不良后果(如：出现疫情防控重大风险，出现确诊病例等)的，本人自愿承担相关法律责任。 </w:t>
      </w:r>
    </w:p>
    <w:p>
      <w:pPr>
        <w:pageBreakBefore w:val="0"/>
        <w:kinsoku/>
        <w:bidi w:val="0"/>
        <w:snapToGrid w:val="0"/>
        <w:spacing w:beforeAutospacing="0" w:afterAutospacing="0" w:line="440" w:lineRule="exact"/>
        <w:ind w:firstLine="720" w:firstLineChars="300"/>
        <w:jc w:val="both"/>
        <w:rPr>
          <w:rFonts w:hint="eastAsia"/>
        </w:rPr>
      </w:pPr>
      <w:r>
        <w:rPr>
          <w:rFonts w:hint="eastAsia"/>
        </w:rPr>
        <w:t xml:space="preserve">                                           </w:t>
      </w:r>
    </w:p>
    <w:p>
      <w:pPr>
        <w:pageBreakBefore w:val="0"/>
        <w:kinsoku/>
        <w:bidi w:val="0"/>
        <w:snapToGrid w:val="0"/>
        <w:spacing w:beforeAutospacing="0" w:afterAutospacing="0" w:line="440" w:lineRule="exact"/>
        <w:ind w:firstLine="720" w:firstLineChars="300"/>
        <w:jc w:val="both"/>
        <w:rPr>
          <w:rFonts w:hint="eastAsia"/>
        </w:rPr>
      </w:pPr>
    </w:p>
    <w:p>
      <w:pPr>
        <w:pageBreakBefore w:val="0"/>
        <w:kinsoku/>
        <w:bidi w:val="0"/>
        <w:snapToGrid w:val="0"/>
        <w:spacing w:beforeAutospacing="0" w:afterAutospacing="0" w:line="440" w:lineRule="exact"/>
        <w:ind w:firstLine="5760" w:firstLineChars="2400"/>
        <w:jc w:val="both"/>
        <w:rPr>
          <w:rFonts w:hint="eastAsia"/>
        </w:rPr>
      </w:pPr>
      <w:r>
        <w:rPr>
          <w:rFonts w:hint="eastAsia"/>
        </w:rPr>
        <w:t xml:space="preserve">承诺人： </w:t>
      </w:r>
    </w:p>
    <w:p>
      <w:pPr>
        <w:pageBreakBefore w:val="0"/>
        <w:kinsoku/>
        <w:bidi w:val="0"/>
        <w:snapToGrid w:val="0"/>
        <w:spacing w:beforeAutospacing="0" w:afterAutospacing="0" w:line="440" w:lineRule="exact"/>
        <w:ind w:firstLine="5760" w:firstLineChars="2400"/>
        <w:jc w:val="both"/>
        <w:rPr>
          <w:sz w:val="20"/>
        </w:rPr>
      </w:pPr>
      <w:r>
        <w:rPr>
          <w:rFonts w:hint="eastAsia"/>
        </w:rPr>
        <w:t>时</w:t>
      </w:r>
      <w:r>
        <w:rPr>
          <w:rFonts w:hint="eastAsia"/>
          <w:lang w:val="en-US" w:eastAsia="zh-CN"/>
        </w:rPr>
        <w:t xml:space="preserve">  </w:t>
      </w:r>
      <w:r>
        <w:rPr>
          <w:rFonts w:hint="eastAsia"/>
        </w:rPr>
        <w:t>间：</w:t>
      </w:r>
    </w:p>
    <w:p>
      <w:pPr>
        <w:pageBreakBefore w:val="0"/>
        <w:kinsoku/>
        <w:bidi w:val="0"/>
        <w:adjustRightInd w:val="0"/>
        <w:snapToGrid w:val="0"/>
        <w:spacing w:beforeAutospacing="0" w:afterAutospacing="0" w:line="440" w:lineRule="exact"/>
        <w:jc w:val="center"/>
      </w:pPr>
    </w:p>
    <w:p>
      <w:pPr>
        <w:pageBreakBefore w:val="0"/>
        <w:kinsoku/>
        <w:bidi w:val="0"/>
        <w:adjustRightInd w:val="0"/>
        <w:snapToGrid w:val="0"/>
        <w:spacing w:beforeAutospacing="0" w:afterAutospacing="0" w:line="440" w:lineRule="exact"/>
        <w:jc w:val="center"/>
      </w:pPr>
    </w:p>
    <w:p>
      <w:pPr>
        <w:pageBreakBefore w:val="0"/>
        <w:kinsoku/>
        <w:bidi w:val="0"/>
        <w:adjustRightInd w:val="0"/>
        <w:snapToGrid w:val="0"/>
        <w:spacing w:beforeAutospacing="0" w:afterAutospacing="0" w:line="440" w:lineRule="exact"/>
        <w:jc w:val="left"/>
        <w:rPr>
          <w:b/>
          <w:bCs/>
        </w:rPr>
      </w:pPr>
      <w:r>
        <w:rPr>
          <w:rFonts w:hint="eastAsia"/>
          <w:b/>
          <w:bCs/>
        </w:rPr>
        <w:t>注：本承诺函按疫情防控需要提供</w:t>
      </w:r>
    </w:p>
    <w:p>
      <w:pPr>
        <w:pageBreakBefore w:val="0"/>
        <w:kinsoku/>
        <w:bidi w:val="0"/>
        <w:adjustRightInd w:val="0"/>
        <w:snapToGrid w:val="0"/>
        <w:spacing w:beforeAutospacing="0" w:afterAutospacing="0" w:line="440" w:lineRule="exact"/>
        <w:jc w:val="center"/>
      </w:pPr>
    </w:p>
    <w:p>
      <w:pPr>
        <w:pageBreakBefore w:val="0"/>
        <w:kinsoku/>
        <w:bidi w:val="0"/>
        <w:adjustRightInd w:val="0"/>
        <w:snapToGrid w:val="0"/>
        <w:spacing w:beforeAutospacing="0" w:afterAutospacing="0" w:line="440" w:lineRule="exact"/>
        <w:jc w:val="both"/>
        <w:rPr>
          <w:rFonts w:hint="eastAsia"/>
          <w:b/>
          <w:sz w:val="32"/>
          <w:szCs w:val="32"/>
          <w:lang w:eastAsia="zh-CN"/>
        </w:rPr>
      </w:pPr>
    </w:p>
    <w:p>
      <w:pPr>
        <w:pStyle w:val="106"/>
        <w:rPr>
          <w:rFonts w:hint="eastAsia"/>
          <w:b/>
          <w:sz w:val="32"/>
          <w:szCs w:val="32"/>
          <w:lang w:eastAsia="zh-CN"/>
        </w:rPr>
      </w:pPr>
    </w:p>
    <w:p>
      <w:pPr>
        <w:rPr>
          <w:rFonts w:hint="eastAsia"/>
          <w:b/>
          <w:sz w:val="32"/>
          <w:szCs w:val="32"/>
          <w:lang w:eastAsia="zh-CN"/>
        </w:rPr>
      </w:pPr>
    </w:p>
    <w:p>
      <w:pPr>
        <w:pStyle w:val="106"/>
        <w:rPr>
          <w:rFonts w:hint="eastAsia"/>
          <w:b/>
          <w:sz w:val="32"/>
          <w:szCs w:val="32"/>
          <w:lang w:eastAsia="zh-CN"/>
        </w:rPr>
      </w:pPr>
    </w:p>
    <w:p>
      <w:pPr>
        <w:rPr>
          <w:rFonts w:hint="eastAsia"/>
          <w:lang w:eastAsia="zh-CN"/>
        </w:rPr>
      </w:pPr>
    </w:p>
    <w:p>
      <w:pPr>
        <w:pageBreakBefore w:val="0"/>
        <w:kinsoku/>
        <w:bidi w:val="0"/>
        <w:adjustRightInd w:val="0"/>
        <w:snapToGrid w:val="0"/>
        <w:spacing w:beforeAutospacing="0" w:afterAutospacing="0" w:line="440" w:lineRule="exact"/>
        <w:jc w:val="both"/>
        <w:rPr>
          <w:rFonts w:hint="eastAsia"/>
          <w:b/>
          <w:sz w:val="32"/>
          <w:szCs w:val="32"/>
          <w:lang w:eastAsia="zh-CN"/>
        </w:rPr>
      </w:pPr>
    </w:p>
    <w:p>
      <w:pPr>
        <w:pageBreakBefore w:val="0"/>
        <w:kinsoku/>
        <w:bidi w:val="0"/>
        <w:adjustRightInd w:val="0"/>
        <w:snapToGrid w:val="0"/>
        <w:spacing w:beforeAutospacing="0" w:afterAutospacing="0" w:line="440" w:lineRule="exact"/>
        <w:jc w:val="both"/>
        <w:rPr>
          <w:rFonts w:hint="default"/>
          <w:b/>
          <w:sz w:val="32"/>
          <w:szCs w:val="32"/>
          <w:lang w:val="en-US" w:eastAsia="zh-CN"/>
        </w:rPr>
      </w:pPr>
      <w:r>
        <w:rPr>
          <w:rFonts w:hint="eastAsia"/>
          <w:b/>
          <w:sz w:val="32"/>
          <w:szCs w:val="32"/>
          <w:lang w:eastAsia="zh-CN"/>
        </w:rPr>
        <w:t>附件</w:t>
      </w:r>
      <w:r>
        <w:rPr>
          <w:rFonts w:hint="eastAsia"/>
          <w:b/>
          <w:sz w:val="32"/>
          <w:szCs w:val="32"/>
          <w:lang w:val="en-US" w:eastAsia="zh-CN"/>
        </w:rPr>
        <w:t>2</w:t>
      </w:r>
    </w:p>
    <w:p>
      <w:pPr>
        <w:pStyle w:val="39"/>
        <w:pageBreakBefore w:val="0"/>
        <w:kinsoku/>
        <w:bidi w:val="0"/>
        <w:spacing w:beforeAutospacing="0" w:afterAutospacing="0" w:line="440" w:lineRule="exact"/>
        <w:ind w:firstLine="0"/>
        <w:rPr>
          <w:rFonts w:hint="eastAsia" w:ascii="仿宋_GB2312" w:hAnsi="仿宋" w:eastAsia="仿宋_GB2312"/>
          <w:b/>
          <w:spacing w:val="0"/>
          <w:sz w:val="32"/>
          <w:szCs w:val="32"/>
        </w:rPr>
      </w:pPr>
    </w:p>
    <w:p>
      <w:pPr>
        <w:pStyle w:val="39"/>
        <w:pageBreakBefore w:val="0"/>
        <w:kinsoku/>
        <w:bidi w:val="0"/>
        <w:spacing w:beforeAutospacing="0" w:afterAutospacing="0" w:line="440" w:lineRule="exact"/>
        <w:ind w:firstLine="0"/>
        <w:rPr>
          <w:rFonts w:hint="eastAsia" w:ascii="仿宋_GB2312" w:hAnsi="仿宋" w:eastAsia="仿宋_GB2312"/>
          <w:b/>
          <w:spacing w:val="0"/>
          <w:sz w:val="32"/>
          <w:szCs w:val="32"/>
        </w:rPr>
      </w:pPr>
    </w:p>
    <w:p>
      <w:pPr>
        <w:pStyle w:val="39"/>
        <w:pageBreakBefore w:val="0"/>
        <w:kinsoku/>
        <w:bidi w:val="0"/>
        <w:spacing w:beforeAutospacing="0" w:afterAutospacing="0" w:line="440" w:lineRule="exact"/>
        <w:ind w:firstLine="0"/>
        <w:rPr>
          <w:rFonts w:ascii="仿宋_GB2312" w:hAnsi="仿宋" w:eastAsia="仿宋_GB2312"/>
          <w:b/>
          <w:spacing w:val="0"/>
          <w:sz w:val="32"/>
          <w:szCs w:val="32"/>
        </w:rPr>
      </w:pPr>
      <w:r>
        <w:rPr>
          <w:rFonts w:hint="eastAsia" w:ascii="仿宋_GB2312" w:hAnsi="仿宋" w:eastAsia="仿宋_GB2312"/>
          <w:b/>
          <w:spacing w:val="0"/>
          <w:sz w:val="32"/>
          <w:szCs w:val="32"/>
        </w:rPr>
        <w:t>询问函范本：</w:t>
      </w:r>
    </w:p>
    <w:p>
      <w:pPr>
        <w:pageBreakBefore w:val="0"/>
        <w:kinsoku/>
        <w:bidi w:val="0"/>
        <w:spacing w:beforeAutospacing="0" w:afterAutospacing="0" w:line="440" w:lineRule="exact"/>
      </w:pPr>
    </w:p>
    <w:p>
      <w:pPr>
        <w:pStyle w:val="107"/>
        <w:pageBreakBefore w:val="0"/>
        <w:kinsoku/>
        <w:bidi w:val="0"/>
        <w:spacing w:before="0" w:beforeAutospacing="0" w:after="0" w:afterAutospacing="0" w:line="440" w:lineRule="exact"/>
      </w:pPr>
    </w:p>
    <w:p>
      <w:pPr>
        <w:pageBreakBefore w:val="0"/>
        <w:kinsoku/>
        <w:bidi w:val="0"/>
        <w:spacing w:beforeAutospacing="0" w:afterAutospacing="0" w:line="440" w:lineRule="exact"/>
        <w:jc w:val="center"/>
      </w:pPr>
      <w:r>
        <w:rPr>
          <w:rFonts w:hint="eastAsia"/>
        </w:rPr>
        <w:t>关于XXX项目公开招标的询问函</w:t>
      </w:r>
    </w:p>
    <w:p>
      <w:pPr>
        <w:pageBreakBefore w:val="0"/>
        <w:kinsoku/>
        <w:bidi w:val="0"/>
        <w:snapToGrid w:val="0"/>
        <w:spacing w:beforeAutospacing="0" w:afterAutospacing="0" w:line="440" w:lineRule="exact"/>
        <w:ind w:firstLine="480" w:firstLineChars="200"/>
      </w:pPr>
    </w:p>
    <w:p>
      <w:pPr>
        <w:pageBreakBefore w:val="0"/>
        <w:kinsoku/>
        <w:bidi w:val="0"/>
        <w:snapToGrid w:val="0"/>
        <w:spacing w:beforeAutospacing="0" w:afterAutospacing="0" w:line="440" w:lineRule="exact"/>
        <w:ind w:firstLine="480" w:firstLineChars="200"/>
        <w:rPr>
          <w:rFonts w:hint="eastAsia"/>
        </w:rPr>
      </w:pPr>
    </w:p>
    <w:p>
      <w:pPr>
        <w:pageBreakBefore w:val="0"/>
        <w:kinsoku/>
        <w:bidi w:val="0"/>
        <w:snapToGrid w:val="0"/>
        <w:spacing w:beforeAutospacing="0" w:afterAutospacing="0" w:line="440" w:lineRule="exact"/>
        <w:ind w:firstLine="480" w:firstLineChars="200"/>
      </w:pPr>
      <w:r>
        <w:rPr>
          <w:rFonts w:hint="eastAsia"/>
        </w:rPr>
        <w:t>关于（项目名称）（项目编号）（项目标项）我公司有以下几点疑问：</w:t>
      </w:r>
    </w:p>
    <w:p>
      <w:pPr>
        <w:pageBreakBefore w:val="0"/>
        <w:kinsoku/>
        <w:bidi w:val="0"/>
        <w:snapToGrid w:val="0"/>
        <w:spacing w:beforeAutospacing="0" w:afterAutospacing="0" w:line="440" w:lineRule="exact"/>
        <w:ind w:firstLine="480" w:firstLineChars="200"/>
      </w:pPr>
      <w:r>
        <w:rPr>
          <w:rFonts w:hint="eastAsia"/>
        </w:rPr>
        <w:t>询问事项一：（请明确</w:t>
      </w:r>
      <w:r>
        <w:rPr>
          <w:rFonts w:hint="eastAsia"/>
          <w:bCs/>
        </w:rPr>
        <w:t>具体内容，并附</w:t>
      </w:r>
      <w:r>
        <w:rPr>
          <w:rFonts w:hint="eastAsia"/>
        </w:rPr>
        <w:t>事实依据。）</w:t>
      </w:r>
    </w:p>
    <w:p>
      <w:pPr>
        <w:pageBreakBefore w:val="0"/>
        <w:kinsoku/>
        <w:bidi w:val="0"/>
        <w:snapToGrid w:val="0"/>
        <w:spacing w:beforeAutospacing="0" w:afterAutospacing="0" w:line="440" w:lineRule="exact"/>
        <w:ind w:firstLine="480" w:firstLineChars="200"/>
      </w:pPr>
      <w:r>
        <w:rPr>
          <w:rFonts w:hint="eastAsia"/>
        </w:rPr>
        <w:t>询问事项二：  ...</w:t>
      </w:r>
    </w:p>
    <w:p>
      <w:pPr>
        <w:pageBreakBefore w:val="0"/>
        <w:kinsoku/>
        <w:bidi w:val="0"/>
        <w:spacing w:beforeAutospacing="0" w:afterAutospacing="0" w:line="440" w:lineRule="exact"/>
      </w:pPr>
    </w:p>
    <w:p>
      <w:pPr>
        <w:pStyle w:val="7"/>
        <w:pageBreakBefore w:val="0"/>
        <w:kinsoku/>
        <w:bidi w:val="0"/>
        <w:spacing w:before="0" w:beforeAutospacing="0" w:after="0" w:afterAutospacing="0" w:line="440" w:lineRule="exact"/>
      </w:pPr>
    </w:p>
    <w:p>
      <w:pPr>
        <w:pStyle w:val="39"/>
        <w:pageBreakBefore w:val="0"/>
        <w:kinsoku/>
        <w:bidi w:val="0"/>
        <w:spacing w:beforeAutospacing="0" w:afterAutospacing="0" w:line="440" w:lineRule="exact"/>
        <w:rPr>
          <w:rFonts w:ascii="仿宋" w:hAnsi="仿宋"/>
          <w:sz w:val="24"/>
        </w:rPr>
      </w:pPr>
    </w:p>
    <w:p>
      <w:pPr>
        <w:pageBreakBefore w:val="0"/>
        <w:kinsoku/>
        <w:bidi w:val="0"/>
        <w:spacing w:beforeAutospacing="0" w:afterAutospacing="0" w:line="440" w:lineRule="exact"/>
        <w:ind w:firstLine="4535"/>
      </w:pPr>
      <w:r>
        <w:rPr>
          <w:rFonts w:hint="eastAsia"/>
        </w:rPr>
        <w:t xml:space="preserve">供应商全称（盖章）：              </w:t>
      </w:r>
    </w:p>
    <w:p>
      <w:pPr>
        <w:pageBreakBefore w:val="0"/>
        <w:kinsoku/>
        <w:bidi w:val="0"/>
        <w:spacing w:beforeAutospacing="0" w:afterAutospacing="0" w:line="440" w:lineRule="exact"/>
        <w:ind w:firstLine="4535"/>
      </w:pPr>
      <w:r>
        <w:rPr>
          <w:rFonts w:hint="eastAsia"/>
        </w:rPr>
        <w:t xml:space="preserve">法定代表人（签名或签章）：                                                </w:t>
      </w:r>
    </w:p>
    <w:p>
      <w:pPr>
        <w:pageBreakBefore w:val="0"/>
        <w:kinsoku/>
        <w:bidi w:val="0"/>
        <w:spacing w:beforeAutospacing="0" w:afterAutospacing="0" w:line="440" w:lineRule="exact"/>
        <w:ind w:firstLine="4535"/>
      </w:pPr>
      <w:r>
        <w:rPr>
          <w:rFonts w:hint="eastAsia"/>
        </w:rPr>
        <w:t xml:space="preserve">授权代表（签名）：                                           </w:t>
      </w:r>
    </w:p>
    <w:p>
      <w:pPr>
        <w:pageBreakBefore w:val="0"/>
        <w:kinsoku/>
        <w:bidi w:val="0"/>
        <w:spacing w:beforeAutospacing="0" w:afterAutospacing="0" w:line="440" w:lineRule="exact"/>
        <w:ind w:firstLine="4535"/>
      </w:pPr>
      <w:r>
        <w:rPr>
          <w:rFonts w:hint="eastAsia"/>
        </w:rPr>
        <w:t xml:space="preserve">联系电话（手机）：                  </w:t>
      </w:r>
    </w:p>
    <w:p>
      <w:pPr>
        <w:pageBreakBefore w:val="0"/>
        <w:kinsoku/>
        <w:bidi w:val="0"/>
        <w:spacing w:beforeAutospacing="0" w:afterAutospacing="0" w:line="440" w:lineRule="exact"/>
        <w:ind w:firstLine="4535"/>
      </w:pPr>
      <w:r>
        <w:rPr>
          <w:rFonts w:hint="eastAsia"/>
        </w:rPr>
        <w:t xml:space="preserve">电子邮箱：                        </w:t>
      </w:r>
    </w:p>
    <w:p>
      <w:pPr>
        <w:pageBreakBefore w:val="0"/>
        <w:kinsoku/>
        <w:bidi w:val="0"/>
        <w:spacing w:beforeAutospacing="0" w:afterAutospacing="0" w:line="440" w:lineRule="exact"/>
        <w:ind w:firstLine="4535"/>
      </w:pPr>
      <w:r>
        <w:rPr>
          <w:rFonts w:hint="eastAsia"/>
        </w:rPr>
        <w:t xml:space="preserve">询问日期：                        </w:t>
      </w:r>
    </w:p>
    <w:p>
      <w:pPr>
        <w:pageBreakBefore w:val="0"/>
        <w:kinsoku/>
        <w:bidi w:val="0"/>
        <w:spacing w:beforeAutospacing="0" w:afterAutospacing="0" w:line="440" w:lineRule="exact"/>
      </w:pPr>
      <w:r>
        <w:rPr>
          <w:rFonts w:hint="eastAsia"/>
        </w:rPr>
        <w:t xml:space="preserve"> </w:t>
      </w:r>
    </w:p>
    <w:p>
      <w:pPr>
        <w:pageBreakBefore w:val="0"/>
        <w:kinsoku/>
        <w:bidi w:val="0"/>
        <w:spacing w:beforeAutospacing="0" w:afterAutospacing="0" w:line="440" w:lineRule="exact"/>
      </w:pPr>
    </w:p>
    <w:p>
      <w:pPr>
        <w:pageBreakBefore w:val="0"/>
        <w:kinsoku/>
        <w:bidi w:val="0"/>
        <w:adjustRightInd w:val="0"/>
        <w:snapToGrid w:val="0"/>
        <w:spacing w:beforeAutospacing="0" w:afterAutospacing="0" w:line="440" w:lineRule="exact"/>
        <w:jc w:val="center"/>
      </w:pPr>
    </w:p>
    <w:p>
      <w:pPr>
        <w:pStyle w:val="107"/>
        <w:pageBreakBefore w:val="0"/>
        <w:kinsoku/>
        <w:bidi w:val="0"/>
        <w:spacing w:before="0" w:beforeAutospacing="0" w:after="0" w:afterAutospacing="0" w:line="440" w:lineRule="exact"/>
        <w:rPr>
          <w:rFonts w:ascii="仿宋" w:hAnsi="仿宋"/>
        </w:rPr>
      </w:pPr>
    </w:p>
    <w:p>
      <w:pPr>
        <w:pageBreakBefore w:val="0"/>
        <w:kinsoku/>
        <w:bidi w:val="0"/>
        <w:spacing w:beforeAutospacing="0" w:afterAutospacing="0" w:line="440" w:lineRule="exact"/>
      </w:pPr>
    </w:p>
    <w:p>
      <w:pPr>
        <w:pStyle w:val="106"/>
      </w:pPr>
    </w:p>
    <w:p/>
    <w:p>
      <w:pPr>
        <w:pStyle w:val="106"/>
      </w:pPr>
    </w:p>
    <w:p/>
    <w:p>
      <w:pPr>
        <w:pageBreakBefore w:val="0"/>
        <w:kinsoku/>
        <w:bidi w:val="0"/>
        <w:spacing w:beforeAutospacing="0" w:afterAutospacing="0" w:line="440" w:lineRule="exact"/>
      </w:pPr>
    </w:p>
    <w:p>
      <w:pPr>
        <w:pageBreakBefore w:val="0"/>
        <w:kinsoku/>
        <w:bidi w:val="0"/>
        <w:adjustRightInd w:val="0"/>
        <w:snapToGrid w:val="0"/>
        <w:spacing w:beforeAutospacing="0" w:afterAutospacing="0" w:line="440" w:lineRule="exact"/>
        <w:jc w:val="both"/>
        <w:rPr>
          <w:rFonts w:hint="default"/>
          <w:b/>
          <w:sz w:val="32"/>
          <w:szCs w:val="32"/>
          <w:lang w:val="en-US" w:eastAsia="zh-CN"/>
        </w:rPr>
      </w:pPr>
      <w:r>
        <w:rPr>
          <w:rFonts w:hint="eastAsia"/>
          <w:b/>
          <w:sz w:val="32"/>
          <w:szCs w:val="32"/>
          <w:lang w:eastAsia="zh-CN"/>
        </w:rPr>
        <w:t>附</w:t>
      </w:r>
      <w:r>
        <w:rPr>
          <w:rFonts w:hint="eastAsia"/>
          <w:b/>
          <w:sz w:val="32"/>
          <w:szCs w:val="32"/>
          <w:lang w:val="en-US" w:eastAsia="zh-CN"/>
        </w:rPr>
        <w:t>件3</w:t>
      </w:r>
    </w:p>
    <w:p>
      <w:pPr>
        <w:pStyle w:val="88"/>
        <w:pageBreakBefore w:val="0"/>
        <w:kinsoku/>
        <w:bidi w:val="0"/>
        <w:spacing w:beforeAutospacing="0" w:after="0" w:afterAutospacing="0" w:line="440" w:lineRule="exact"/>
        <w:ind w:left="480"/>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质疑函范本及制作说明</w:t>
      </w: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质疑函范本</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rPr>
      </w:pPr>
      <w:r>
        <w:rPr>
          <w:rFonts w:hint="eastAsia" w:ascii="仿宋_GB2312" w:hAnsi="仿宋" w:eastAsia="仿宋_GB2312" w:cs="仿宋"/>
          <w:bCs/>
          <w:sz w:val="24"/>
          <w:szCs w:val="24"/>
        </w:rPr>
        <w:t>一、质疑供应商基本信息</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质疑供应商：</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地址：</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邮编：</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联系人：</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联系电话：</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授权代表：</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联系电话：</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 xml:space="preserve">地址： </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邮编：</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rPr>
      </w:pPr>
      <w:r>
        <w:rPr>
          <w:rFonts w:hint="eastAsia" w:ascii="仿宋_GB2312" w:hAnsi="仿宋" w:eastAsia="仿宋_GB2312" w:cs="仿宋"/>
          <w:bCs/>
          <w:sz w:val="24"/>
          <w:szCs w:val="24"/>
        </w:rPr>
        <w:t>二、质疑项目基本情况</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质疑项目的名称：</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质疑项目的编号：</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包号：</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采购人名称：</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采购文件获取日期：</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rPr>
      </w:pPr>
      <w:r>
        <w:rPr>
          <w:rFonts w:hint="eastAsia" w:ascii="仿宋_GB2312" w:hAnsi="仿宋" w:eastAsia="仿宋_GB2312" w:cs="仿宋"/>
          <w:bCs/>
          <w:sz w:val="24"/>
          <w:szCs w:val="24"/>
        </w:rPr>
        <w:t>三、质疑事项具体内容</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质疑事项1：</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事实依据：</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法律依据：</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质疑事项2</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rPr>
      </w:pPr>
      <w:r>
        <w:rPr>
          <w:rFonts w:hint="eastAsia" w:ascii="仿宋_GB2312" w:hAnsi="仿宋" w:eastAsia="仿宋_GB2312" w:cs="仿宋"/>
          <w:bCs/>
          <w:sz w:val="24"/>
          <w:szCs w:val="24"/>
        </w:rPr>
        <w:t>四、与质疑事项相关的质疑请求</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请求：</w:t>
      </w:r>
      <w:r>
        <w:rPr>
          <w:rFonts w:hint="eastAsia" w:ascii="仿宋_GB2312" w:hAnsi="仿宋" w:eastAsia="仿宋_GB2312" w:cs="仿宋"/>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 xml:space="preserve">签字(签章)：                   公章：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 xml:space="preserve">日期：    </w:t>
      </w:r>
    </w:p>
    <w:p>
      <w:pPr>
        <w:pageBreakBefore w:val="0"/>
        <w:widowControl/>
        <w:kinsoku/>
        <w:bidi w:val="0"/>
        <w:spacing w:beforeAutospacing="0" w:afterAutospacing="0" w:line="440" w:lineRule="exact"/>
        <w:jc w:val="left"/>
        <w:rPr>
          <w:rFonts w:ascii="仿宋_GB2312" w:hAnsi="仿宋" w:eastAsia="仿宋_GB2312" w:cs="Times New Roman"/>
          <w:b/>
          <w:sz w:val="24"/>
          <w:szCs w:val="24"/>
        </w:rPr>
      </w:pPr>
      <w:r>
        <w:rPr>
          <w:rFonts w:ascii="仿宋_GB2312" w:hAnsi="仿宋" w:eastAsia="仿宋_GB2312" w:cs="Times New Roman"/>
          <w:b/>
          <w:sz w:val="24"/>
          <w:szCs w:val="24"/>
        </w:rPr>
        <w:br w:type="page"/>
      </w:r>
    </w:p>
    <w:p>
      <w:pPr>
        <w:pageBreakBefore w:val="0"/>
        <w:kinsoku/>
        <w:bidi w:val="0"/>
        <w:adjustRightInd w:val="0"/>
        <w:spacing w:beforeAutospacing="0" w:afterAutospacing="0" w:line="440" w:lineRule="exact"/>
        <w:rPr>
          <w:rFonts w:ascii="仿宋_GB2312" w:hAnsi="仿宋" w:eastAsia="仿宋_GB2312" w:cs="Times New Roman"/>
          <w:b/>
          <w:sz w:val="24"/>
          <w:szCs w:val="24"/>
        </w:rPr>
      </w:pPr>
      <w:r>
        <w:rPr>
          <w:rFonts w:hint="eastAsia" w:ascii="仿宋_GB2312" w:hAnsi="仿宋" w:eastAsia="仿宋_GB2312" w:cs="Times New Roman"/>
          <w:b/>
          <w:sz w:val="24"/>
          <w:szCs w:val="24"/>
        </w:rPr>
        <w:t>质疑函制作说明：</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1.供应商提出质疑时，应提交质疑函和必要的证明材料。</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2.质疑供应商若委托代理人进行质疑的，质疑函应按要求列明“授权代表”的有关内容，并在附件中提交由质疑</w:t>
      </w:r>
      <w:r>
        <w:rPr>
          <w:rFonts w:hint="eastAsia" w:ascii="仿宋_GB2312" w:hAnsi="仿宋" w:eastAsia="仿宋_GB2312" w:cs="宋体"/>
          <w:kern w:val="0"/>
          <w:sz w:val="24"/>
          <w:szCs w:val="24"/>
        </w:rPr>
        <w:t>供应商签署的授权委托书。授权委托书应载明代理人的姓名或者名称、代理事项、具体权限、期限和相关事项。</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3.质疑供应商若对项目的某一分包进行质疑，质疑函中应列明具体分包号。</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4.质疑函的质疑事项应具体、明确，并有必要的事实依据和法律依据。</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5.质疑函的质疑请求应与质疑事项相关。</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6.质疑供应商为自然人的，质疑函应由本人签字；质疑供应商为法人或者其他组织的，质疑函应由法定代表人、主要负责人，或者其授权代表签字或者盖章，并加盖公章。</w:t>
      </w:r>
    </w:p>
    <w:p>
      <w:pPr>
        <w:pageBreakBefore w:val="0"/>
        <w:widowControl/>
        <w:kinsoku/>
        <w:bidi w:val="0"/>
        <w:adjustRightInd w:val="0"/>
        <w:spacing w:beforeAutospacing="0" w:afterAutospacing="0" w:line="440" w:lineRule="exact"/>
        <w:ind w:firstLine="600" w:firstLineChars="200"/>
        <w:jc w:val="left"/>
        <w:rPr>
          <w:rFonts w:ascii="仿宋_GB2312" w:hAnsi="仿宋" w:eastAsia="仿宋_GB2312" w:cs="Times New Roman"/>
          <w:sz w:val="30"/>
          <w:szCs w:val="30"/>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widowControl/>
        <w:kinsoku/>
        <w:bidi w:val="0"/>
        <w:spacing w:beforeAutospacing="0" w:afterAutospacing="0" w:line="440" w:lineRule="exact"/>
        <w:jc w:val="left"/>
        <w:rPr>
          <w:rFonts w:ascii="仿宋_GB2312" w:hAnsi="仿宋" w:eastAsia="仿宋_GB2312" w:cs="Times New Roman"/>
          <w:b/>
          <w:spacing w:val="6"/>
          <w:sz w:val="32"/>
          <w:szCs w:val="32"/>
        </w:rPr>
      </w:pPr>
      <w:r>
        <w:rPr>
          <w:rFonts w:ascii="仿宋_GB2312" w:hAnsi="仿宋" w:eastAsia="仿宋_GB2312" w:cs="Times New Roman"/>
          <w:b/>
          <w:spacing w:val="6"/>
          <w:sz w:val="32"/>
          <w:szCs w:val="32"/>
        </w:rPr>
        <w:br w:type="page"/>
      </w:r>
    </w:p>
    <w:p>
      <w:pPr>
        <w:pageBreakBefore w:val="0"/>
        <w:kinsoku/>
        <w:bidi w:val="0"/>
        <w:adjustRightInd w:val="0"/>
        <w:snapToGrid w:val="0"/>
        <w:spacing w:beforeAutospacing="0" w:afterAutospacing="0" w:line="440" w:lineRule="exact"/>
        <w:jc w:val="both"/>
        <w:rPr>
          <w:rFonts w:hint="default"/>
          <w:b/>
          <w:sz w:val="32"/>
          <w:szCs w:val="32"/>
          <w:lang w:val="en-US" w:eastAsia="zh-CN"/>
        </w:rPr>
      </w:pPr>
      <w:r>
        <w:rPr>
          <w:rFonts w:hint="eastAsia"/>
          <w:b/>
          <w:sz w:val="32"/>
          <w:szCs w:val="32"/>
          <w:lang w:eastAsia="zh-CN"/>
        </w:rPr>
        <w:t>附</w:t>
      </w:r>
      <w:r>
        <w:rPr>
          <w:rFonts w:hint="eastAsia"/>
          <w:b/>
          <w:sz w:val="32"/>
          <w:szCs w:val="32"/>
          <w:lang w:val="en-US" w:eastAsia="zh-CN"/>
        </w:rPr>
        <w:t>件4</w:t>
      </w:r>
    </w:p>
    <w:p>
      <w:pPr>
        <w:pageBreakBefore w:val="0"/>
        <w:kinsoku/>
        <w:bidi w:val="0"/>
        <w:adjustRightInd w:val="0"/>
        <w:spacing w:beforeAutospacing="0" w:afterAutospacing="0" w:line="440" w:lineRule="exact"/>
        <w:jc w:val="center"/>
        <w:rPr>
          <w:rFonts w:hint="eastAsia"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投诉书范本及制作说明</w:t>
      </w:r>
    </w:p>
    <w:p>
      <w:pPr>
        <w:pageBreakBefore w:val="0"/>
        <w:kinsoku/>
        <w:bidi w:val="0"/>
        <w:adjustRightInd w:val="0"/>
        <w:spacing w:beforeAutospacing="0" w:afterAutospacing="0" w:line="440" w:lineRule="exact"/>
        <w:jc w:val="center"/>
        <w:rPr>
          <w:rFonts w:ascii="仿宋_GB2312" w:hAnsi="仿宋" w:eastAsia="仿宋_GB2312" w:cs="Times New Roman"/>
          <w:b/>
          <w:sz w:val="24"/>
          <w:szCs w:val="24"/>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投诉书范本</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一、投诉相关主体基本情况</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投诉人：</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pageBreakBefore w:val="0"/>
        <w:tabs>
          <w:tab w:val="left" w:pos="6510"/>
        </w:tabs>
        <w:kinsoku/>
        <w:bidi w:val="0"/>
        <w:adjustRightInd w:val="0"/>
        <w:spacing w:beforeAutospacing="0" w:afterAutospacing="0"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法定代表人/主要负责人：</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 xml:space="preserve"> </w:t>
      </w:r>
    </w:p>
    <w:p>
      <w:pPr>
        <w:pageBreakBefore w:val="0"/>
        <w:tabs>
          <w:tab w:val="left" w:pos="6510"/>
        </w:tabs>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授权代表：</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被投诉人1：</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联系人：</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被投诉人2</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相关供应商：</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联系人：</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二、投诉项目基本情况</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采购项目名称：</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采购项目编号：</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包号：</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采购人名称：</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代理机构名称：</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采购文件公告:</w:t>
      </w:r>
      <w:r>
        <w:rPr>
          <w:rFonts w:hint="eastAsia" w:ascii="仿宋_GB2312" w:hAnsi="仿宋" w:eastAsia="仿宋_GB2312" w:cs="Times New Roman"/>
          <w:sz w:val="24"/>
          <w:szCs w:val="24"/>
          <w:u w:val="dotted"/>
        </w:rPr>
        <w:t xml:space="preserve">是/否 </w:t>
      </w:r>
      <w:r>
        <w:rPr>
          <w:rFonts w:hint="eastAsia" w:ascii="仿宋_GB2312" w:hAnsi="仿宋" w:eastAsia="仿宋_GB2312" w:cs="Times New Roman"/>
          <w:sz w:val="24"/>
          <w:szCs w:val="24"/>
        </w:rPr>
        <w:t>公告期限：</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采购结果公告:</w:t>
      </w:r>
      <w:r>
        <w:rPr>
          <w:rFonts w:hint="eastAsia" w:ascii="仿宋_GB2312" w:hAnsi="仿宋" w:eastAsia="仿宋_GB2312" w:cs="Times New Roman"/>
          <w:sz w:val="24"/>
          <w:szCs w:val="24"/>
          <w:u w:val="dotted"/>
        </w:rPr>
        <w:t xml:space="preserve">是/否 </w:t>
      </w:r>
      <w:r>
        <w:rPr>
          <w:rFonts w:hint="eastAsia" w:ascii="仿宋_GB2312" w:hAnsi="仿宋" w:eastAsia="仿宋_GB2312" w:cs="Times New Roman"/>
          <w:sz w:val="24"/>
          <w:szCs w:val="24"/>
        </w:rPr>
        <w:t>公告期限：</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三、质疑基本情况</w:t>
      </w:r>
    </w:p>
    <w:p>
      <w:pPr>
        <w:pageBreakBefore w:val="0"/>
        <w:kinsoku/>
        <w:bidi w:val="0"/>
        <w:adjustRightInd w:val="0"/>
        <w:spacing w:beforeAutospacing="0" w:afterAutospacing="0" w:line="440" w:lineRule="exact"/>
        <w:ind w:firstLine="480" w:firstLineChars="200"/>
        <w:rPr>
          <w:rFonts w:ascii="仿宋_GB2312" w:hAnsi="仿宋" w:eastAsia="仿宋_GB2312" w:cs="Times New Roman"/>
          <w:sz w:val="24"/>
          <w:szCs w:val="24"/>
          <w:u w:val="dotted"/>
        </w:rPr>
      </w:pPr>
      <w:r>
        <w:rPr>
          <w:rFonts w:hint="eastAsia" w:ascii="仿宋_GB2312" w:hAnsi="仿宋" w:eastAsia="仿宋_GB2312" w:cs="Times New Roman"/>
          <w:sz w:val="24"/>
          <w:szCs w:val="24"/>
        </w:rPr>
        <w:t>投诉人于</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年</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月</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日,向</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提出质疑，质疑事项为：</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 xml:space="preserve">  </w:t>
      </w:r>
    </w:p>
    <w:p>
      <w:pPr>
        <w:pageBreakBefore w:val="0"/>
        <w:kinsoku/>
        <w:bidi w:val="0"/>
        <w:adjustRightInd w:val="0"/>
        <w:spacing w:beforeAutospacing="0" w:afterAutospacing="0" w:line="440" w:lineRule="exact"/>
        <w:ind w:firstLine="360" w:firstLineChars="150"/>
        <w:rPr>
          <w:rFonts w:ascii="仿宋_GB2312" w:hAnsi="仿宋" w:eastAsia="仿宋_GB2312" w:cs="Times New Roman"/>
          <w:sz w:val="24"/>
          <w:szCs w:val="24"/>
        </w:rPr>
      </w:pPr>
      <w:r>
        <w:rPr>
          <w:rFonts w:hint="eastAsia" w:ascii="仿宋_GB2312" w:hAnsi="仿宋" w:eastAsia="仿宋_GB2312" w:cs="Times New Roman"/>
          <w:sz w:val="24"/>
          <w:szCs w:val="24"/>
          <w:u w:val="dotted"/>
        </w:rPr>
        <w:t>采购人/代理机构</w:t>
      </w:r>
      <w:r>
        <w:rPr>
          <w:rFonts w:hint="eastAsia" w:ascii="仿宋_GB2312" w:hAnsi="仿宋" w:eastAsia="仿宋_GB2312" w:cs="Times New Roman"/>
          <w:sz w:val="24"/>
          <w:szCs w:val="24"/>
        </w:rPr>
        <w:t>于</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年</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月</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日,就质疑事项作出了答复/没有在法定期限内作出答复。</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四、投诉事项具体内容</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投诉事项 1：</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事实依据：</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法律依据：</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投诉事项2</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五、与投诉事项相关的投诉请求</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请求：</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 xml:space="preserve">签字(签章)：                   公章：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 xml:space="preserve">日期：    </w:t>
      </w:r>
    </w:p>
    <w:p>
      <w:pPr>
        <w:pageBreakBefore w:val="0"/>
        <w:kinsoku/>
        <w:bidi w:val="0"/>
        <w:adjustRightInd w:val="0"/>
        <w:spacing w:beforeAutospacing="0" w:afterAutospacing="0" w:line="440" w:lineRule="exact"/>
        <w:rPr>
          <w:rFonts w:ascii="仿宋_GB2312" w:hAnsi="仿宋" w:eastAsia="仿宋_GB2312" w:cs="Times New Roman"/>
          <w:b/>
          <w:sz w:val="24"/>
          <w:szCs w:val="24"/>
        </w:rPr>
      </w:pPr>
    </w:p>
    <w:p>
      <w:pPr>
        <w:pageBreakBefore w:val="0"/>
        <w:kinsoku/>
        <w:bidi w:val="0"/>
        <w:adjustRightInd w:val="0"/>
        <w:spacing w:beforeAutospacing="0" w:afterAutospacing="0" w:line="440" w:lineRule="exact"/>
        <w:rPr>
          <w:rFonts w:ascii="仿宋_GB2312" w:hAnsi="仿宋" w:eastAsia="仿宋_GB2312" w:cs="Times New Roman"/>
          <w:b/>
          <w:sz w:val="24"/>
          <w:szCs w:val="24"/>
        </w:rPr>
      </w:pPr>
    </w:p>
    <w:p>
      <w:pPr>
        <w:pageBreakBefore w:val="0"/>
        <w:kinsoku/>
        <w:bidi w:val="0"/>
        <w:adjustRightInd w:val="0"/>
        <w:spacing w:beforeAutospacing="0" w:afterAutospacing="0" w:line="440" w:lineRule="exact"/>
        <w:rPr>
          <w:rFonts w:ascii="仿宋_GB2312" w:hAnsi="仿宋" w:eastAsia="仿宋_GB2312" w:cs="Times New Roman"/>
          <w:b/>
          <w:sz w:val="24"/>
          <w:szCs w:val="24"/>
        </w:rPr>
      </w:pPr>
      <w:r>
        <w:rPr>
          <w:rFonts w:hint="eastAsia" w:ascii="仿宋_GB2312" w:hAnsi="仿宋" w:eastAsia="仿宋_GB2312" w:cs="Times New Roman"/>
          <w:b/>
          <w:sz w:val="24"/>
          <w:szCs w:val="24"/>
        </w:rPr>
        <w:t>投诉书制作说明：</w:t>
      </w:r>
    </w:p>
    <w:p>
      <w:pPr>
        <w:pageBreakBefore w:val="0"/>
        <w:widowControl/>
        <w:kinsoku/>
        <w:bidi w:val="0"/>
        <w:adjustRightInd w:val="0"/>
        <w:spacing w:beforeAutospacing="0" w:afterAutospacing="0" w:line="440" w:lineRule="exact"/>
        <w:ind w:firstLine="480" w:firstLineChars="200"/>
        <w:rPr>
          <w:rFonts w:ascii="仿宋_GB2312" w:hAnsi="仿宋" w:eastAsia="仿宋_GB2312" w:cs="宋体"/>
          <w:kern w:val="0"/>
          <w:sz w:val="24"/>
          <w:szCs w:val="24"/>
        </w:rPr>
      </w:pPr>
      <w:r>
        <w:rPr>
          <w:rFonts w:hint="eastAsia" w:ascii="仿宋_GB2312" w:hAnsi="仿宋" w:eastAsia="仿宋_GB2312" w:cs="Times New Roman"/>
          <w:sz w:val="24"/>
          <w:szCs w:val="24"/>
        </w:rPr>
        <w:t>1.投诉人提起投诉时，应当提交投诉书和必要的证明材料，并按照被投诉人和与投诉事项有关的供应商数量提供投诉书副本。</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宋体"/>
          <w:kern w:val="0"/>
          <w:sz w:val="24"/>
          <w:szCs w:val="24"/>
        </w:rPr>
      </w:pPr>
      <w:r>
        <w:rPr>
          <w:rFonts w:hint="eastAsia" w:ascii="仿宋_GB2312" w:hAnsi="仿宋" w:eastAsia="仿宋_GB2312" w:cs="Times New Roman"/>
          <w:sz w:val="24"/>
          <w:szCs w:val="24"/>
        </w:rPr>
        <w:t>2.投诉人若委托代理人进行投诉的，投诉书应按照要求列明“授权代表”的有关内容，并在附件中提交由</w:t>
      </w:r>
      <w:r>
        <w:rPr>
          <w:rFonts w:hint="eastAsia" w:ascii="仿宋_GB2312" w:hAnsi="仿宋" w:eastAsia="仿宋_GB2312" w:cs="宋体"/>
          <w:kern w:val="0"/>
          <w:sz w:val="24"/>
          <w:szCs w:val="24"/>
        </w:rPr>
        <w:t>投诉人签署的授权委托书。授权委托书应当载明代理人的姓名或者名称、代理事项、具体权限、期限和相关事项。</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3.投诉人若对项目的某一分包进行投诉，投诉书应列明具体分包号。</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4.投诉书应简要列明质疑事项，质疑函、质疑答复等作为附件材料提供。</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5.投诉书的投诉事项应具体、明确，并有必要的事实依据和法律依据。</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6.投诉书的投诉请求应与投诉事项相关。</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7.投诉人为自然人的，投诉书应当由本人签字；投诉人为法人或者其他组织的，投诉书应当由法定代表人、主要负责人，或者其授权代表签字或者盖章，并加盖公章。</w:t>
      </w:r>
    </w:p>
    <w:sectPr>
      <w:footerReference r:id="rId22" w:type="first"/>
      <w:headerReference r:id="rId19" w:type="default"/>
      <w:footerReference r:id="rId20" w:type="default"/>
      <w:footerReference r:id="rId21" w:type="even"/>
      <w:pgSz w:w="11906" w:h="16838"/>
      <w:pgMar w:top="1474" w:right="1797" w:bottom="1247"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uturaA Bk BT">
    <w:altName w:val="Segoe Print"/>
    <w:panose1 w:val="00000000000000000000"/>
    <w:charset w:val="00"/>
    <w:family w:val="swiss"/>
    <w:pitch w:val="default"/>
    <w:sig w:usb0="00000000" w:usb1="00000000" w:usb2="00000000" w:usb3="00000000" w:csb0="0000001B" w:csb1="00000000"/>
  </w:font>
  <w:font w:name="Segoe Print">
    <w:panose1 w:val="02000600000000000000"/>
    <w:charset w:val="00"/>
    <w:family w:val="auto"/>
    <w:pitch w:val="default"/>
    <w:sig w:usb0="0000028F" w:usb1="00000000" w:usb2="00000000" w:usb3="00000000" w:csb0="2000009F" w:csb1="47010000"/>
  </w:font>
  <w:font w:name="Arial Narrow">
    <w:panose1 w:val="020B0606020202030204"/>
    <w:charset w:val="00"/>
    <w:family w:val="swiss"/>
    <w:pitch w:val="default"/>
    <w:sig w:usb0="00000287" w:usb1="00000800" w:usb2="00000000" w:usb3="00000000" w:csb0="2000009F" w:csb1="DFD70000"/>
  </w:font>
  <w:font w:name="文鼎CS仿宋体">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ngsana New">
    <w:panose1 w:val="02020603050405020304"/>
    <w:charset w:val="00"/>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Latha">
    <w:panose1 w:val="020B0604020202020204"/>
    <w:charset w:val="00"/>
    <w:family w:val="swiss"/>
    <w:pitch w:val="default"/>
    <w:sig w:usb0="00100003"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entury Schoolbook">
    <w:altName w:val="Century"/>
    <w:panose1 w:val="02040604050505020304"/>
    <w:charset w:val="00"/>
    <w:family w:val="roman"/>
    <w:pitch w:val="default"/>
    <w:sig w:usb0="00000000"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MS PMincho">
    <w:panose1 w:val="02020600040205080304"/>
    <w:charset w:val="80"/>
    <w:family w:val="roman"/>
    <w:pitch w:val="default"/>
    <w:sig w:usb0="E00002FF" w:usb1="6AC7FDFB" w:usb2="00000012" w:usb3="00000000" w:csb0="4002009F" w:csb1="DFD7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67</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67</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67</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outside" w:y="1"/>
      <w:rPr>
        <w:rStyle w:val="97"/>
      </w:rPr>
    </w:pPr>
    <w:r>
      <w:fldChar w:fldCharType="begin"/>
    </w:r>
    <w:r>
      <w:rPr>
        <w:rStyle w:val="97"/>
      </w:rPr>
      <w:instrText xml:space="preserve">PAGE  </w:instrText>
    </w:r>
    <w:r>
      <w:fldChar w:fldCharType="end"/>
    </w:r>
  </w:p>
  <w:p>
    <w:pPr>
      <w:pStyle w:val="5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1"/>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686D1"/>
    <w:multiLevelType w:val="singleLevel"/>
    <w:tmpl w:val="89B686D1"/>
    <w:lvl w:ilvl="0" w:tentative="0">
      <w:start w:val="1"/>
      <w:numFmt w:val="decimal"/>
      <w:lvlText w:val="%1."/>
      <w:lvlJc w:val="left"/>
      <w:pPr>
        <w:tabs>
          <w:tab w:val="left" w:pos="312"/>
        </w:tabs>
      </w:pPr>
    </w:lvl>
  </w:abstractNum>
  <w:abstractNum w:abstractNumId="1">
    <w:nsid w:val="8AC316BA"/>
    <w:multiLevelType w:val="singleLevel"/>
    <w:tmpl w:val="8AC316BA"/>
    <w:lvl w:ilvl="0" w:tentative="0">
      <w:start w:val="1"/>
      <w:numFmt w:val="decimal"/>
      <w:lvlText w:val="%1."/>
      <w:lvlJc w:val="left"/>
      <w:pPr>
        <w:ind w:left="425" w:hanging="425"/>
      </w:pPr>
      <w:rPr>
        <w:rFonts w:hint="default"/>
      </w:rPr>
    </w:lvl>
  </w:abstractNum>
  <w:abstractNum w:abstractNumId="2">
    <w:nsid w:val="8E63AEDD"/>
    <w:multiLevelType w:val="singleLevel"/>
    <w:tmpl w:val="8E63AEDD"/>
    <w:lvl w:ilvl="0" w:tentative="0">
      <w:start w:val="1"/>
      <w:numFmt w:val="decimal"/>
      <w:lvlText w:val="%1."/>
      <w:lvlJc w:val="left"/>
      <w:pPr>
        <w:ind w:left="425" w:hanging="425"/>
      </w:pPr>
      <w:rPr>
        <w:rFonts w:hint="default"/>
      </w:rPr>
    </w:lvl>
  </w:abstractNum>
  <w:abstractNum w:abstractNumId="3">
    <w:nsid w:val="9C319D31"/>
    <w:multiLevelType w:val="singleLevel"/>
    <w:tmpl w:val="9C319D31"/>
    <w:lvl w:ilvl="0" w:tentative="0">
      <w:start w:val="1"/>
      <w:numFmt w:val="decimal"/>
      <w:suff w:val="nothing"/>
      <w:lvlText w:val="（%1）"/>
      <w:lvlJc w:val="left"/>
    </w:lvl>
  </w:abstractNum>
  <w:abstractNum w:abstractNumId="4">
    <w:nsid w:val="9D675915"/>
    <w:multiLevelType w:val="singleLevel"/>
    <w:tmpl w:val="9D675915"/>
    <w:lvl w:ilvl="0" w:tentative="0">
      <w:start w:val="1"/>
      <w:numFmt w:val="decimal"/>
      <w:lvlText w:val="%1."/>
      <w:lvlJc w:val="left"/>
      <w:pPr>
        <w:tabs>
          <w:tab w:val="left" w:pos="312"/>
        </w:tabs>
      </w:pPr>
    </w:lvl>
  </w:abstractNum>
  <w:abstractNum w:abstractNumId="5">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6">
    <w:nsid w:val="B32FDD20"/>
    <w:multiLevelType w:val="singleLevel"/>
    <w:tmpl w:val="B32FDD20"/>
    <w:lvl w:ilvl="0" w:tentative="0">
      <w:start w:val="4"/>
      <w:numFmt w:val="chineseCounting"/>
      <w:suff w:val="space"/>
      <w:lvlText w:val="第%1章"/>
      <w:lvlJc w:val="left"/>
      <w:rPr>
        <w:rFonts w:hint="eastAsia"/>
      </w:rPr>
    </w:lvl>
  </w:abstractNum>
  <w:abstractNum w:abstractNumId="7">
    <w:nsid w:val="BAA01655"/>
    <w:multiLevelType w:val="singleLevel"/>
    <w:tmpl w:val="BAA01655"/>
    <w:lvl w:ilvl="0" w:tentative="0">
      <w:start w:val="1"/>
      <w:numFmt w:val="decimal"/>
      <w:lvlText w:val="%1."/>
      <w:lvlJc w:val="left"/>
      <w:pPr>
        <w:tabs>
          <w:tab w:val="left" w:pos="312"/>
        </w:tabs>
      </w:pPr>
    </w:lvl>
  </w:abstractNum>
  <w:abstractNum w:abstractNumId="8">
    <w:nsid w:val="C61E99E0"/>
    <w:multiLevelType w:val="singleLevel"/>
    <w:tmpl w:val="C61E99E0"/>
    <w:lvl w:ilvl="0" w:tentative="0">
      <w:start w:val="1"/>
      <w:numFmt w:val="decimal"/>
      <w:lvlText w:val="%1."/>
      <w:lvlJc w:val="left"/>
      <w:pPr>
        <w:tabs>
          <w:tab w:val="left" w:pos="312"/>
        </w:tabs>
      </w:pPr>
    </w:lvl>
  </w:abstractNum>
  <w:abstractNum w:abstractNumId="9">
    <w:nsid w:val="D052218D"/>
    <w:multiLevelType w:val="singleLevel"/>
    <w:tmpl w:val="D052218D"/>
    <w:lvl w:ilvl="0" w:tentative="0">
      <w:start w:val="1"/>
      <w:numFmt w:val="decimal"/>
      <w:lvlText w:val="%1."/>
      <w:lvlJc w:val="left"/>
      <w:pPr>
        <w:ind w:left="425" w:hanging="425"/>
      </w:pPr>
      <w:rPr>
        <w:rFonts w:hint="default"/>
      </w:rPr>
    </w:lvl>
  </w:abstractNum>
  <w:abstractNum w:abstractNumId="10">
    <w:nsid w:val="DA749441"/>
    <w:multiLevelType w:val="singleLevel"/>
    <w:tmpl w:val="DA749441"/>
    <w:lvl w:ilvl="0" w:tentative="0">
      <w:start w:val="1"/>
      <w:numFmt w:val="decimal"/>
      <w:lvlText w:val="%1."/>
      <w:lvlJc w:val="left"/>
      <w:pPr>
        <w:ind w:left="425" w:hanging="425"/>
      </w:pPr>
      <w:rPr>
        <w:rFonts w:hint="default"/>
      </w:rPr>
    </w:lvl>
  </w:abstractNum>
  <w:abstractNum w:abstractNumId="11">
    <w:nsid w:val="EB8747B1"/>
    <w:multiLevelType w:val="singleLevel"/>
    <w:tmpl w:val="EB8747B1"/>
    <w:lvl w:ilvl="0" w:tentative="0">
      <w:start w:val="1"/>
      <w:numFmt w:val="decimal"/>
      <w:lvlText w:val="%1."/>
      <w:lvlJc w:val="left"/>
      <w:pPr>
        <w:tabs>
          <w:tab w:val="left" w:pos="312"/>
        </w:tabs>
      </w:pPr>
    </w:lvl>
  </w:abstractNum>
  <w:abstractNum w:abstractNumId="12">
    <w:nsid w:val="EE496139"/>
    <w:multiLevelType w:val="singleLevel"/>
    <w:tmpl w:val="EE496139"/>
    <w:lvl w:ilvl="0" w:tentative="0">
      <w:start w:val="1"/>
      <w:numFmt w:val="decimal"/>
      <w:lvlText w:val="%1."/>
      <w:lvlJc w:val="left"/>
      <w:pPr>
        <w:tabs>
          <w:tab w:val="left" w:pos="312"/>
        </w:tabs>
      </w:pPr>
    </w:lvl>
  </w:abstractNum>
  <w:abstractNum w:abstractNumId="13">
    <w:nsid w:val="F4C677D8"/>
    <w:multiLevelType w:val="singleLevel"/>
    <w:tmpl w:val="F4C677D8"/>
    <w:lvl w:ilvl="0" w:tentative="0">
      <w:start w:val="1"/>
      <w:numFmt w:val="decimal"/>
      <w:lvlText w:val="%1."/>
      <w:lvlJc w:val="left"/>
      <w:pPr>
        <w:tabs>
          <w:tab w:val="left" w:pos="312"/>
        </w:tabs>
      </w:pPr>
    </w:lvl>
  </w:abstractNum>
  <w:abstractNum w:abstractNumId="14">
    <w:nsid w:val="069A03DF"/>
    <w:multiLevelType w:val="singleLevel"/>
    <w:tmpl w:val="069A03DF"/>
    <w:lvl w:ilvl="0" w:tentative="0">
      <w:start w:val="1"/>
      <w:numFmt w:val="decimal"/>
      <w:lvlText w:val="%1."/>
      <w:lvlJc w:val="left"/>
      <w:pPr>
        <w:ind w:left="425" w:hanging="425"/>
      </w:pPr>
      <w:rPr>
        <w:rFonts w:hint="default"/>
      </w:rPr>
    </w:lvl>
  </w:abstractNum>
  <w:abstractNum w:abstractNumId="15">
    <w:nsid w:val="0CC93A10"/>
    <w:multiLevelType w:val="multilevel"/>
    <w:tmpl w:val="0CC93A10"/>
    <w:lvl w:ilvl="0" w:tentative="0">
      <w:start w:val="2"/>
      <w:numFmt w:val="decimal"/>
      <w:lvlText w:val="%1、"/>
      <w:lvlJc w:val="left"/>
      <w:pPr>
        <w:ind w:left="780" w:hanging="360"/>
      </w:pPr>
      <w:rPr>
        <w:rFonts w:hint="default"/>
      </w:r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16">
    <w:nsid w:val="226C47B0"/>
    <w:multiLevelType w:val="singleLevel"/>
    <w:tmpl w:val="226C47B0"/>
    <w:lvl w:ilvl="0" w:tentative="0">
      <w:start w:val="1"/>
      <w:numFmt w:val="decimal"/>
      <w:lvlText w:val="%1."/>
      <w:lvlJc w:val="left"/>
      <w:pPr>
        <w:tabs>
          <w:tab w:val="left" w:pos="312"/>
        </w:tabs>
      </w:pPr>
    </w:lvl>
  </w:abstractNum>
  <w:abstractNum w:abstractNumId="17">
    <w:nsid w:val="23561944"/>
    <w:multiLevelType w:val="singleLevel"/>
    <w:tmpl w:val="23561944"/>
    <w:lvl w:ilvl="0" w:tentative="0">
      <w:start w:val="1"/>
      <w:numFmt w:val="decimal"/>
      <w:lvlText w:val="%1."/>
      <w:lvlJc w:val="left"/>
      <w:pPr>
        <w:tabs>
          <w:tab w:val="left" w:pos="312"/>
        </w:tabs>
      </w:pPr>
    </w:lvl>
  </w:abstractNum>
  <w:abstractNum w:abstractNumId="18">
    <w:nsid w:val="33ECF4CF"/>
    <w:multiLevelType w:val="singleLevel"/>
    <w:tmpl w:val="33ECF4CF"/>
    <w:lvl w:ilvl="0" w:tentative="0">
      <w:start w:val="1"/>
      <w:numFmt w:val="decimal"/>
      <w:lvlText w:val="%1."/>
      <w:lvlJc w:val="left"/>
      <w:pPr>
        <w:ind w:left="425" w:hanging="425"/>
      </w:pPr>
      <w:rPr>
        <w:rFonts w:hint="default"/>
      </w:rPr>
    </w:lvl>
  </w:abstractNum>
  <w:abstractNum w:abstractNumId="19">
    <w:nsid w:val="4A450E61"/>
    <w:multiLevelType w:val="singleLevel"/>
    <w:tmpl w:val="4A450E61"/>
    <w:lvl w:ilvl="0" w:tentative="0">
      <w:start w:val="1"/>
      <w:numFmt w:val="decimal"/>
      <w:lvlText w:val="%1."/>
      <w:lvlJc w:val="left"/>
      <w:pPr>
        <w:ind w:left="425" w:hanging="425"/>
      </w:pPr>
      <w:rPr>
        <w:rFonts w:hint="default"/>
      </w:rPr>
    </w:lvl>
  </w:abstractNum>
  <w:abstractNum w:abstractNumId="20">
    <w:nsid w:val="64300793"/>
    <w:multiLevelType w:val="singleLevel"/>
    <w:tmpl w:val="64300793"/>
    <w:lvl w:ilvl="0" w:tentative="0">
      <w:start w:val="1"/>
      <w:numFmt w:val="decimal"/>
      <w:lvlText w:val="%1."/>
      <w:lvlJc w:val="left"/>
      <w:pPr>
        <w:tabs>
          <w:tab w:val="left" w:pos="312"/>
        </w:tabs>
      </w:pPr>
    </w:lvl>
  </w:abstractNum>
  <w:abstractNum w:abstractNumId="21">
    <w:nsid w:val="6C1608D0"/>
    <w:multiLevelType w:val="singleLevel"/>
    <w:tmpl w:val="6C1608D0"/>
    <w:lvl w:ilvl="0" w:tentative="0">
      <w:start w:val="1"/>
      <w:numFmt w:val="decimal"/>
      <w:lvlText w:val="%1."/>
      <w:lvlJc w:val="left"/>
      <w:pPr>
        <w:ind w:left="425" w:hanging="425"/>
      </w:pPr>
      <w:rPr>
        <w:rFonts w:hint="default"/>
      </w:rPr>
    </w:lvl>
  </w:abstractNum>
  <w:abstractNum w:abstractNumId="22">
    <w:nsid w:val="7916B3B2"/>
    <w:multiLevelType w:val="singleLevel"/>
    <w:tmpl w:val="7916B3B2"/>
    <w:lvl w:ilvl="0" w:tentative="0">
      <w:start w:val="1"/>
      <w:numFmt w:val="decimal"/>
      <w:lvlText w:val="%1."/>
      <w:lvlJc w:val="left"/>
      <w:pPr>
        <w:tabs>
          <w:tab w:val="left" w:pos="312"/>
        </w:tabs>
      </w:pPr>
    </w:lvl>
  </w:abstractNum>
  <w:num w:numId="1">
    <w:abstractNumId w:val="3"/>
  </w:num>
  <w:num w:numId="2">
    <w:abstractNumId w:val="18"/>
  </w:num>
  <w:num w:numId="3">
    <w:abstractNumId w:val="5"/>
  </w:num>
  <w:num w:numId="4">
    <w:abstractNumId w:val="6"/>
  </w:num>
  <w:num w:numId="5">
    <w:abstractNumId w:val="15"/>
  </w:num>
  <w:num w:numId="6">
    <w:abstractNumId w:val="8"/>
  </w:num>
  <w:num w:numId="7">
    <w:abstractNumId w:val="22"/>
  </w:num>
  <w:num w:numId="8">
    <w:abstractNumId w:val="11"/>
  </w:num>
  <w:num w:numId="9">
    <w:abstractNumId w:val="16"/>
  </w:num>
  <w:num w:numId="10">
    <w:abstractNumId w:val="20"/>
  </w:num>
  <w:num w:numId="11">
    <w:abstractNumId w:val="12"/>
  </w:num>
  <w:num w:numId="12">
    <w:abstractNumId w:val="17"/>
  </w:num>
  <w:num w:numId="13">
    <w:abstractNumId w:val="0"/>
  </w:num>
  <w:num w:numId="14">
    <w:abstractNumId w:val="7"/>
  </w:num>
  <w:num w:numId="15">
    <w:abstractNumId w:val="13"/>
  </w:num>
  <w:num w:numId="16">
    <w:abstractNumId w:val="4"/>
  </w:num>
  <w:num w:numId="17">
    <w:abstractNumId w:val="14"/>
  </w:num>
  <w:num w:numId="18">
    <w:abstractNumId w:val="21"/>
  </w:num>
  <w:num w:numId="19">
    <w:abstractNumId w:val="2"/>
  </w:num>
  <w:num w:numId="20">
    <w:abstractNumId w:val="10"/>
  </w:num>
  <w:num w:numId="21">
    <w:abstractNumId w:val="19"/>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6215F"/>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2C2"/>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E5E"/>
    <w:rsid w:val="003A58C2"/>
    <w:rsid w:val="003A618C"/>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B026C"/>
    <w:rsid w:val="004B0AA5"/>
    <w:rsid w:val="004B0D07"/>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A5"/>
    <w:rsid w:val="004C57D2"/>
    <w:rsid w:val="004C5DC2"/>
    <w:rsid w:val="004C6F82"/>
    <w:rsid w:val="004C7044"/>
    <w:rsid w:val="004C729D"/>
    <w:rsid w:val="004C7882"/>
    <w:rsid w:val="004C78F5"/>
    <w:rsid w:val="004C7C5D"/>
    <w:rsid w:val="004C7E29"/>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77C6B"/>
    <w:rsid w:val="00580398"/>
    <w:rsid w:val="00580631"/>
    <w:rsid w:val="005809B8"/>
    <w:rsid w:val="00580B92"/>
    <w:rsid w:val="00581779"/>
    <w:rsid w:val="00581799"/>
    <w:rsid w:val="0058185A"/>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787F"/>
    <w:rsid w:val="007002E8"/>
    <w:rsid w:val="0070125B"/>
    <w:rsid w:val="0070183A"/>
    <w:rsid w:val="00701D38"/>
    <w:rsid w:val="007020D2"/>
    <w:rsid w:val="007026A2"/>
    <w:rsid w:val="00702964"/>
    <w:rsid w:val="007029A4"/>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1B2"/>
    <w:rsid w:val="007C14BE"/>
    <w:rsid w:val="007C1CD6"/>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AE"/>
    <w:rsid w:val="009B74F3"/>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42BD"/>
    <w:rsid w:val="00A044A6"/>
    <w:rsid w:val="00A0453E"/>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183"/>
    <w:rsid w:val="00A84B8A"/>
    <w:rsid w:val="00A852C6"/>
    <w:rsid w:val="00A857F5"/>
    <w:rsid w:val="00A858CD"/>
    <w:rsid w:val="00A863EF"/>
    <w:rsid w:val="00A866AA"/>
    <w:rsid w:val="00A86897"/>
    <w:rsid w:val="00A8775B"/>
    <w:rsid w:val="00A90202"/>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B0"/>
    <w:rsid w:val="00AD4E3E"/>
    <w:rsid w:val="00AD667A"/>
    <w:rsid w:val="00AD6AD1"/>
    <w:rsid w:val="00AD6DDC"/>
    <w:rsid w:val="00AD72BB"/>
    <w:rsid w:val="00AD7399"/>
    <w:rsid w:val="00AE1590"/>
    <w:rsid w:val="00AE224F"/>
    <w:rsid w:val="00AE2388"/>
    <w:rsid w:val="00AE260C"/>
    <w:rsid w:val="00AE2FD9"/>
    <w:rsid w:val="00AE37E2"/>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4B69"/>
    <w:rsid w:val="00B1560A"/>
    <w:rsid w:val="00B16270"/>
    <w:rsid w:val="00B164F4"/>
    <w:rsid w:val="00B16C34"/>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C3"/>
    <w:rsid w:val="00B82BB8"/>
    <w:rsid w:val="00B830E6"/>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FC4"/>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0AD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8BC"/>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102CA"/>
    <w:rsid w:val="00F10542"/>
    <w:rsid w:val="00F10AEE"/>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32B2"/>
    <w:rsid w:val="00F75457"/>
    <w:rsid w:val="00F75D04"/>
    <w:rsid w:val="00F766B6"/>
    <w:rsid w:val="00F76EE9"/>
    <w:rsid w:val="00F77A3A"/>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3827"/>
    <w:rsid w:val="00FC4096"/>
    <w:rsid w:val="00FC4D39"/>
    <w:rsid w:val="00FC4FA4"/>
    <w:rsid w:val="00FC6CAD"/>
    <w:rsid w:val="00FC7EEF"/>
    <w:rsid w:val="00FD00DD"/>
    <w:rsid w:val="00FD1ABC"/>
    <w:rsid w:val="00FD23D8"/>
    <w:rsid w:val="00FD2DB4"/>
    <w:rsid w:val="00FD3C4E"/>
    <w:rsid w:val="00FD49D3"/>
    <w:rsid w:val="00FD4AEB"/>
    <w:rsid w:val="00FD4BB1"/>
    <w:rsid w:val="00FD4D28"/>
    <w:rsid w:val="00FD5756"/>
    <w:rsid w:val="00FD575C"/>
    <w:rsid w:val="00FD72DB"/>
    <w:rsid w:val="00FD7A6B"/>
    <w:rsid w:val="00FD7E7F"/>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7478D4"/>
    <w:rsid w:val="019333B7"/>
    <w:rsid w:val="01AC1E82"/>
    <w:rsid w:val="01AD122F"/>
    <w:rsid w:val="01B06C60"/>
    <w:rsid w:val="01B44C12"/>
    <w:rsid w:val="01BB6A00"/>
    <w:rsid w:val="01CB1ADF"/>
    <w:rsid w:val="022D1BC3"/>
    <w:rsid w:val="0236353C"/>
    <w:rsid w:val="0282299F"/>
    <w:rsid w:val="02BC38D2"/>
    <w:rsid w:val="02C37AC6"/>
    <w:rsid w:val="02C86BF7"/>
    <w:rsid w:val="02E77227"/>
    <w:rsid w:val="02EB08BF"/>
    <w:rsid w:val="02ED2E83"/>
    <w:rsid w:val="0304501D"/>
    <w:rsid w:val="03316FCB"/>
    <w:rsid w:val="03373980"/>
    <w:rsid w:val="035E5FA1"/>
    <w:rsid w:val="036E19E4"/>
    <w:rsid w:val="038A6195"/>
    <w:rsid w:val="03925809"/>
    <w:rsid w:val="03C25CCE"/>
    <w:rsid w:val="04075304"/>
    <w:rsid w:val="044A4D37"/>
    <w:rsid w:val="045955B0"/>
    <w:rsid w:val="04644DB3"/>
    <w:rsid w:val="0468245D"/>
    <w:rsid w:val="04925926"/>
    <w:rsid w:val="04EF19AA"/>
    <w:rsid w:val="050866B0"/>
    <w:rsid w:val="050E0405"/>
    <w:rsid w:val="053A4FF9"/>
    <w:rsid w:val="054A5317"/>
    <w:rsid w:val="054C5424"/>
    <w:rsid w:val="05537BA4"/>
    <w:rsid w:val="05767156"/>
    <w:rsid w:val="0578283B"/>
    <w:rsid w:val="05867A5F"/>
    <w:rsid w:val="05AA75F9"/>
    <w:rsid w:val="05BF1195"/>
    <w:rsid w:val="0609156B"/>
    <w:rsid w:val="06256E72"/>
    <w:rsid w:val="063E7FBE"/>
    <w:rsid w:val="06454049"/>
    <w:rsid w:val="064E1E01"/>
    <w:rsid w:val="065065CB"/>
    <w:rsid w:val="066111B0"/>
    <w:rsid w:val="0668445E"/>
    <w:rsid w:val="067030A9"/>
    <w:rsid w:val="067F09B5"/>
    <w:rsid w:val="06837E0B"/>
    <w:rsid w:val="06927340"/>
    <w:rsid w:val="06994A84"/>
    <w:rsid w:val="069B2375"/>
    <w:rsid w:val="070729D4"/>
    <w:rsid w:val="07184CB5"/>
    <w:rsid w:val="07386C6B"/>
    <w:rsid w:val="076C6F78"/>
    <w:rsid w:val="07A969DE"/>
    <w:rsid w:val="07DF3928"/>
    <w:rsid w:val="07F77F32"/>
    <w:rsid w:val="082A6DEC"/>
    <w:rsid w:val="086026F5"/>
    <w:rsid w:val="08977063"/>
    <w:rsid w:val="08AB2FDA"/>
    <w:rsid w:val="08C51D33"/>
    <w:rsid w:val="08F540F1"/>
    <w:rsid w:val="0920642C"/>
    <w:rsid w:val="092B4E76"/>
    <w:rsid w:val="09380C46"/>
    <w:rsid w:val="09A20E16"/>
    <w:rsid w:val="09B23D32"/>
    <w:rsid w:val="09B951D7"/>
    <w:rsid w:val="09F07FF9"/>
    <w:rsid w:val="0A092218"/>
    <w:rsid w:val="0A164062"/>
    <w:rsid w:val="0AB61297"/>
    <w:rsid w:val="0AF72FE3"/>
    <w:rsid w:val="0B4D3B6E"/>
    <w:rsid w:val="0B650CF4"/>
    <w:rsid w:val="0B6940EA"/>
    <w:rsid w:val="0C587987"/>
    <w:rsid w:val="0C7E214D"/>
    <w:rsid w:val="0C865E84"/>
    <w:rsid w:val="0C8C32F3"/>
    <w:rsid w:val="0CAE3F07"/>
    <w:rsid w:val="0CB6050B"/>
    <w:rsid w:val="0CDC732C"/>
    <w:rsid w:val="0CFB0B17"/>
    <w:rsid w:val="0D0C5A0C"/>
    <w:rsid w:val="0D531FED"/>
    <w:rsid w:val="0D6D2BE9"/>
    <w:rsid w:val="0DC47BD4"/>
    <w:rsid w:val="0DD2058B"/>
    <w:rsid w:val="0DD70BBE"/>
    <w:rsid w:val="0DF63C8E"/>
    <w:rsid w:val="0E007287"/>
    <w:rsid w:val="0E2A4EBB"/>
    <w:rsid w:val="0E2E4511"/>
    <w:rsid w:val="0E71212C"/>
    <w:rsid w:val="0E725829"/>
    <w:rsid w:val="0E786D01"/>
    <w:rsid w:val="0E792B8A"/>
    <w:rsid w:val="0EB45CE0"/>
    <w:rsid w:val="0EDC3095"/>
    <w:rsid w:val="0EF95FD9"/>
    <w:rsid w:val="0F237467"/>
    <w:rsid w:val="0F424644"/>
    <w:rsid w:val="0F5F63AE"/>
    <w:rsid w:val="0F952D09"/>
    <w:rsid w:val="0FA936AF"/>
    <w:rsid w:val="0FBF1235"/>
    <w:rsid w:val="0FC47870"/>
    <w:rsid w:val="0FC86C70"/>
    <w:rsid w:val="0FD032B4"/>
    <w:rsid w:val="103055A6"/>
    <w:rsid w:val="10863CAA"/>
    <w:rsid w:val="10926863"/>
    <w:rsid w:val="10B15F38"/>
    <w:rsid w:val="10F35875"/>
    <w:rsid w:val="111666F6"/>
    <w:rsid w:val="111C017B"/>
    <w:rsid w:val="114F2E95"/>
    <w:rsid w:val="11525130"/>
    <w:rsid w:val="11561F57"/>
    <w:rsid w:val="116A40D1"/>
    <w:rsid w:val="116F4AFA"/>
    <w:rsid w:val="117071F7"/>
    <w:rsid w:val="118A59F2"/>
    <w:rsid w:val="1195035A"/>
    <w:rsid w:val="11984A56"/>
    <w:rsid w:val="11CD69F4"/>
    <w:rsid w:val="12000975"/>
    <w:rsid w:val="122114BC"/>
    <w:rsid w:val="122E093D"/>
    <w:rsid w:val="125E6BD9"/>
    <w:rsid w:val="129D558E"/>
    <w:rsid w:val="12B86A79"/>
    <w:rsid w:val="12D559C7"/>
    <w:rsid w:val="12D80A40"/>
    <w:rsid w:val="12DB66FD"/>
    <w:rsid w:val="12DE0A65"/>
    <w:rsid w:val="12E3504E"/>
    <w:rsid w:val="13023655"/>
    <w:rsid w:val="13213D92"/>
    <w:rsid w:val="135703C9"/>
    <w:rsid w:val="13631A10"/>
    <w:rsid w:val="13652F65"/>
    <w:rsid w:val="139C2569"/>
    <w:rsid w:val="139D0602"/>
    <w:rsid w:val="13A30D27"/>
    <w:rsid w:val="13D608C4"/>
    <w:rsid w:val="13E37517"/>
    <w:rsid w:val="13ED7281"/>
    <w:rsid w:val="14301D37"/>
    <w:rsid w:val="14393AD1"/>
    <w:rsid w:val="14813A64"/>
    <w:rsid w:val="14B54B01"/>
    <w:rsid w:val="14C52FE6"/>
    <w:rsid w:val="14F77BF1"/>
    <w:rsid w:val="14FF642C"/>
    <w:rsid w:val="15734D76"/>
    <w:rsid w:val="15FE54DC"/>
    <w:rsid w:val="16207125"/>
    <w:rsid w:val="16281D9C"/>
    <w:rsid w:val="16650B45"/>
    <w:rsid w:val="168144CE"/>
    <w:rsid w:val="16971E47"/>
    <w:rsid w:val="169E17A5"/>
    <w:rsid w:val="16A1400D"/>
    <w:rsid w:val="16B667DA"/>
    <w:rsid w:val="16BA0E4A"/>
    <w:rsid w:val="16C371C2"/>
    <w:rsid w:val="170D40E3"/>
    <w:rsid w:val="1727550D"/>
    <w:rsid w:val="17801A73"/>
    <w:rsid w:val="17D55010"/>
    <w:rsid w:val="181152FA"/>
    <w:rsid w:val="18323011"/>
    <w:rsid w:val="186D4557"/>
    <w:rsid w:val="18DE19FF"/>
    <w:rsid w:val="18E17B6B"/>
    <w:rsid w:val="19492DFC"/>
    <w:rsid w:val="19536A21"/>
    <w:rsid w:val="195403E0"/>
    <w:rsid w:val="1957007D"/>
    <w:rsid w:val="195E269E"/>
    <w:rsid w:val="19680820"/>
    <w:rsid w:val="19765E94"/>
    <w:rsid w:val="197919D7"/>
    <w:rsid w:val="19873627"/>
    <w:rsid w:val="199B4DE8"/>
    <w:rsid w:val="19A21112"/>
    <w:rsid w:val="19AA0086"/>
    <w:rsid w:val="19AF5431"/>
    <w:rsid w:val="19C7547D"/>
    <w:rsid w:val="19F31E08"/>
    <w:rsid w:val="1A0E305F"/>
    <w:rsid w:val="1A82331E"/>
    <w:rsid w:val="1A9026A6"/>
    <w:rsid w:val="1A941212"/>
    <w:rsid w:val="1AC32548"/>
    <w:rsid w:val="1ACB51FD"/>
    <w:rsid w:val="1ACC0364"/>
    <w:rsid w:val="1AE03B14"/>
    <w:rsid w:val="1AE46980"/>
    <w:rsid w:val="1AFB0015"/>
    <w:rsid w:val="1B125895"/>
    <w:rsid w:val="1B17268B"/>
    <w:rsid w:val="1B4C1F6E"/>
    <w:rsid w:val="1B4D356B"/>
    <w:rsid w:val="1B643160"/>
    <w:rsid w:val="1B760734"/>
    <w:rsid w:val="1B7B678F"/>
    <w:rsid w:val="1BC44F86"/>
    <w:rsid w:val="1BD80238"/>
    <w:rsid w:val="1BD97FC2"/>
    <w:rsid w:val="1BEB47F2"/>
    <w:rsid w:val="1C1C2E82"/>
    <w:rsid w:val="1C3D7633"/>
    <w:rsid w:val="1C49396E"/>
    <w:rsid w:val="1C5C77AB"/>
    <w:rsid w:val="1C677676"/>
    <w:rsid w:val="1C7443B6"/>
    <w:rsid w:val="1C7A0440"/>
    <w:rsid w:val="1CD07AAC"/>
    <w:rsid w:val="1D0571E1"/>
    <w:rsid w:val="1D392781"/>
    <w:rsid w:val="1D5C2402"/>
    <w:rsid w:val="1DA148E3"/>
    <w:rsid w:val="1DD65F2E"/>
    <w:rsid w:val="1DEF321D"/>
    <w:rsid w:val="1DF35654"/>
    <w:rsid w:val="1E0026D8"/>
    <w:rsid w:val="1E042BDD"/>
    <w:rsid w:val="1E284B2B"/>
    <w:rsid w:val="1E535274"/>
    <w:rsid w:val="1E6A3E74"/>
    <w:rsid w:val="1EAA1138"/>
    <w:rsid w:val="1EB008AA"/>
    <w:rsid w:val="1EB07A6C"/>
    <w:rsid w:val="1ECF4C15"/>
    <w:rsid w:val="1EDA3BD8"/>
    <w:rsid w:val="1EED583E"/>
    <w:rsid w:val="1EED6B26"/>
    <w:rsid w:val="1F430143"/>
    <w:rsid w:val="1F492724"/>
    <w:rsid w:val="202B3AD6"/>
    <w:rsid w:val="20467B64"/>
    <w:rsid w:val="204834A0"/>
    <w:rsid w:val="20AB3475"/>
    <w:rsid w:val="20BB10DA"/>
    <w:rsid w:val="20F00F7A"/>
    <w:rsid w:val="210B1133"/>
    <w:rsid w:val="210B5096"/>
    <w:rsid w:val="21203C37"/>
    <w:rsid w:val="21233350"/>
    <w:rsid w:val="21480C86"/>
    <w:rsid w:val="21585F77"/>
    <w:rsid w:val="21677BAA"/>
    <w:rsid w:val="219D2323"/>
    <w:rsid w:val="21A91391"/>
    <w:rsid w:val="21C37930"/>
    <w:rsid w:val="220014EE"/>
    <w:rsid w:val="22043EB8"/>
    <w:rsid w:val="228F7F35"/>
    <w:rsid w:val="22955526"/>
    <w:rsid w:val="22984F2B"/>
    <w:rsid w:val="229A4D72"/>
    <w:rsid w:val="22BA6D16"/>
    <w:rsid w:val="22D731FA"/>
    <w:rsid w:val="22EF2871"/>
    <w:rsid w:val="22F31289"/>
    <w:rsid w:val="22F37347"/>
    <w:rsid w:val="232708E7"/>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440B25"/>
    <w:rsid w:val="2556466D"/>
    <w:rsid w:val="25713C7F"/>
    <w:rsid w:val="259B31B3"/>
    <w:rsid w:val="25A05850"/>
    <w:rsid w:val="25C873AC"/>
    <w:rsid w:val="25CD0E58"/>
    <w:rsid w:val="25D56614"/>
    <w:rsid w:val="26057CCD"/>
    <w:rsid w:val="2649167A"/>
    <w:rsid w:val="265E166E"/>
    <w:rsid w:val="26866302"/>
    <w:rsid w:val="26924F43"/>
    <w:rsid w:val="26BA68FB"/>
    <w:rsid w:val="26C027E4"/>
    <w:rsid w:val="26D93C9C"/>
    <w:rsid w:val="27151DCB"/>
    <w:rsid w:val="2716695B"/>
    <w:rsid w:val="271A5747"/>
    <w:rsid w:val="271D439F"/>
    <w:rsid w:val="271F29A7"/>
    <w:rsid w:val="272B62E8"/>
    <w:rsid w:val="27385564"/>
    <w:rsid w:val="273A5FED"/>
    <w:rsid w:val="273C5AE9"/>
    <w:rsid w:val="274E0517"/>
    <w:rsid w:val="27617DF2"/>
    <w:rsid w:val="276E7FC0"/>
    <w:rsid w:val="27A34676"/>
    <w:rsid w:val="27AC5366"/>
    <w:rsid w:val="27C34E9E"/>
    <w:rsid w:val="283B31B5"/>
    <w:rsid w:val="28743B4B"/>
    <w:rsid w:val="28A92821"/>
    <w:rsid w:val="28B23351"/>
    <w:rsid w:val="28CA7DEE"/>
    <w:rsid w:val="28D1580C"/>
    <w:rsid w:val="290C0606"/>
    <w:rsid w:val="293807E2"/>
    <w:rsid w:val="29AB42A1"/>
    <w:rsid w:val="29D03F99"/>
    <w:rsid w:val="29EC35DB"/>
    <w:rsid w:val="29ED1DB9"/>
    <w:rsid w:val="2A003335"/>
    <w:rsid w:val="2A257F5A"/>
    <w:rsid w:val="2A273408"/>
    <w:rsid w:val="2A28357D"/>
    <w:rsid w:val="2A2C5EF9"/>
    <w:rsid w:val="2A3B4D38"/>
    <w:rsid w:val="2A78362C"/>
    <w:rsid w:val="2A8225E0"/>
    <w:rsid w:val="2A9C55AB"/>
    <w:rsid w:val="2AA43158"/>
    <w:rsid w:val="2ABA4F2F"/>
    <w:rsid w:val="2AFC7F9D"/>
    <w:rsid w:val="2B151618"/>
    <w:rsid w:val="2B240ED4"/>
    <w:rsid w:val="2B2C58D7"/>
    <w:rsid w:val="2B5740BA"/>
    <w:rsid w:val="2B7A2BBA"/>
    <w:rsid w:val="2C1E6A63"/>
    <w:rsid w:val="2C210716"/>
    <w:rsid w:val="2C9104A3"/>
    <w:rsid w:val="2CAE6752"/>
    <w:rsid w:val="2CD91BE2"/>
    <w:rsid w:val="2D01620B"/>
    <w:rsid w:val="2D16195F"/>
    <w:rsid w:val="2D4E142C"/>
    <w:rsid w:val="2D636E9F"/>
    <w:rsid w:val="2D8E0752"/>
    <w:rsid w:val="2DC62F01"/>
    <w:rsid w:val="2DE846A1"/>
    <w:rsid w:val="2E097E07"/>
    <w:rsid w:val="2E421BC1"/>
    <w:rsid w:val="2E4901DE"/>
    <w:rsid w:val="2E6D1303"/>
    <w:rsid w:val="2E87783F"/>
    <w:rsid w:val="2E9A7AE7"/>
    <w:rsid w:val="2EB02FB3"/>
    <w:rsid w:val="2EBF49DB"/>
    <w:rsid w:val="2EE463B9"/>
    <w:rsid w:val="2EF04EC3"/>
    <w:rsid w:val="2F226C62"/>
    <w:rsid w:val="2F2D4FF3"/>
    <w:rsid w:val="2F384D18"/>
    <w:rsid w:val="2F3A6DCF"/>
    <w:rsid w:val="2F4C3F51"/>
    <w:rsid w:val="2F4E2935"/>
    <w:rsid w:val="2F776026"/>
    <w:rsid w:val="2FBA6CFA"/>
    <w:rsid w:val="2FEC6BC4"/>
    <w:rsid w:val="2FEE1054"/>
    <w:rsid w:val="2FFC27E2"/>
    <w:rsid w:val="30064604"/>
    <w:rsid w:val="30182EF1"/>
    <w:rsid w:val="30693876"/>
    <w:rsid w:val="30B1468C"/>
    <w:rsid w:val="30C35828"/>
    <w:rsid w:val="30EB350E"/>
    <w:rsid w:val="310F5409"/>
    <w:rsid w:val="312017B7"/>
    <w:rsid w:val="31253BE4"/>
    <w:rsid w:val="31315319"/>
    <w:rsid w:val="313A1498"/>
    <w:rsid w:val="313D4D07"/>
    <w:rsid w:val="31530A21"/>
    <w:rsid w:val="31653F38"/>
    <w:rsid w:val="31897174"/>
    <w:rsid w:val="31A00580"/>
    <w:rsid w:val="31B91281"/>
    <w:rsid w:val="31C4532A"/>
    <w:rsid w:val="32074121"/>
    <w:rsid w:val="321766AE"/>
    <w:rsid w:val="324B3775"/>
    <w:rsid w:val="3257790D"/>
    <w:rsid w:val="32653D88"/>
    <w:rsid w:val="327F26A5"/>
    <w:rsid w:val="32850A3A"/>
    <w:rsid w:val="328829CA"/>
    <w:rsid w:val="3295140A"/>
    <w:rsid w:val="32C215B3"/>
    <w:rsid w:val="330C52A8"/>
    <w:rsid w:val="33184147"/>
    <w:rsid w:val="33395897"/>
    <w:rsid w:val="335E7861"/>
    <w:rsid w:val="33A7521A"/>
    <w:rsid w:val="33B56090"/>
    <w:rsid w:val="34023DD2"/>
    <w:rsid w:val="345C7BA2"/>
    <w:rsid w:val="345E0C5E"/>
    <w:rsid w:val="3473401C"/>
    <w:rsid w:val="34B24A2F"/>
    <w:rsid w:val="34CD0C0B"/>
    <w:rsid w:val="34E50629"/>
    <w:rsid w:val="34F138B2"/>
    <w:rsid w:val="351C3AC1"/>
    <w:rsid w:val="351E4524"/>
    <w:rsid w:val="351F3A34"/>
    <w:rsid w:val="35366152"/>
    <w:rsid w:val="356E34C9"/>
    <w:rsid w:val="35815059"/>
    <w:rsid w:val="35A60906"/>
    <w:rsid w:val="35BC0844"/>
    <w:rsid w:val="35C90051"/>
    <w:rsid w:val="35D457D9"/>
    <w:rsid w:val="35E533FD"/>
    <w:rsid w:val="36387B7A"/>
    <w:rsid w:val="36584736"/>
    <w:rsid w:val="36673764"/>
    <w:rsid w:val="36A60D74"/>
    <w:rsid w:val="36AF6640"/>
    <w:rsid w:val="36D24873"/>
    <w:rsid w:val="36DE18DC"/>
    <w:rsid w:val="36EF1205"/>
    <w:rsid w:val="36F95F9A"/>
    <w:rsid w:val="370228E9"/>
    <w:rsid w:val="37533C5A"/>
    <w:rsid w:val="3755686B"/>
    <w:rsid w:val="37557BBE"/>
    <w:rsid w:val="37860E6B"/>
    <w:rsid w:val="37983666"/>
    <w:rsid w:val="37B3316C"/>
    <w:rsid w:val="37D13BBF"/>
    <w:rsid w:val="38002855"/>
    <w:rsid w:val="380D6A28"/>
    <w:rsid w:val="3814652D"/>
    <w:rsid w:val="38291A7F"/>
    <w:rsid w:val="383872D8"/>
    <w:rsid w:val="38546316"/>
    <w:rsid w:val="3860038E"/>
    <w:rsid w:val="38634F5B"/>
    <w:rsid w:val="388C1B7E"/>
    <w:rsid w:val="38B80E59"/>
    <w:rsid w:val="38BC39AE"/>
    <w:rsid w:val="38D343A6"/>
    <w:rsid w:val="38FC52CA"/>
    <w:rsid w:val="392B0449"/>
    <w:rsid w:val="39380D2F"/>
    <w:rsid w:val="393C7183"/>
    <w:rsid w:val="39521B20"/>
    <w:rsid w:val="3953748C"/>
    <w:rsid w:val="39773E35"/>
    <w:rsid w:val="39A2115A"/>
    <w:rsid w:val="39B2168C"/>
    <w:rsid w:val="39DF73EC"/>
    <w:rsid w:val="3A026AFB"/>
    <w:rsid w:val="3A1408AF"/>
    <w:rsid w:val="3A140FF4"/>
    <w:rsid w:val="3A285E70"/>
    <w:rsid w:val="3A297F50"/>
    <w:rsid w:val="3A2D246A"/>
    <w:rsid w:val="3A376124"/>
    <w:rsid w:val="3A641E70"/>
    <w:rsid w:val="3A863661"/>
    <w:rsid w:val="3AAA4C5C"/>
    <w:rsid w:val="3AEB0F20"/>
    <w:rsid w:val="3B08311F"/>
    <w:rsid w:val="3B0E6055"/>
    <w:rsid w:val="3B7E03CD"/>
    <w:rsid w:val="3B8E6CFB"/>
    <w:rsid w:val="3B9C7F8B"/>
    <w:rsid w:val="3B9E66EB"/>
    <w:rsid w:val="3BDB2700"/>
    <w:rsid w:val="3BF54015"/>
    <w:rsid w:val="3C415BC1"/>
    <w:rsid w:val="3C4F1540"/>
    <w:rsid w:val="3C8B75CB"/>
    <w:rsid w:val="3C8E44DC"/>
    <w:rsid w:val="3CE94CFE"/>
    <w:rsid w:val="3CF70042"/>
    <w:rsid w:val="3CFE4428"/>
    <w:rsid w:val="3D0A283C"/>
    <w:rsid w:val="3D0F7A78"/>
    <w:rsid w:val="3D1A29C0"/>
    <w:rsid w:val="3D261297"/>
    <w:rsid w:val="3D3F6339"/>
    <w:rsid w:val="3D4F112B"/>
    <w:rsid w:val="3D563144"/>
    <w:rsid w:val="3D6700C8"/>
    <w:rsid w:val="3D6C3F8F"/>
    <w:rsid w:val="3D80381B"/>
    <w:rsid w:val="3D965592"/>
    <w:rsid w:val="3D9B69D7"/>
    <w:rsid w:val="3DA921CE"/>
    <w:rsid w:val="3DAA3846"/>
    <w:rsid w:val="3DC6513E"/>
    <w:rsid w:val="3DCC1B3F"/>
    <w:rsid w:val="3E3654C6"/>
    <w:rsid w:val="3E425E9E"/>
    <w:rsid w:val="3E622B56"/>
    <w:rsid w:val="3E7D27A9"/>
    <w:rsid w:val="3EAB4634"/>
    <w:rsid w:val="3EB4528A"/>
    <w:rsid w:val="3EB83E8C"/>
    <w:rsid w:val="3EE65813"/>
    <w:rsid w:val="3F281C8B"/>
    <w:rsid w:val="3F490E2C"/>
    <w:rsid w:val="3F8A11C4"/>
    <w:rsid w:val="3FA21E68"/>
    <w:rsid w:val="3FA51E2D"/>
    <w:rsid w:val="3FC21B60"/>
    <w:rsid w:val="3FEC7045"/>
    <w:rsid w:val="40176E56"/>
    <w:rsid w:val="402B24D9"/>
    <w:rsid w:val="40583AA7"/>
    <w:rsid w:val="4063752F"/>
    <w:rsid w:val="40791B32"/>
    <w:rsid w:val="408E6128"/>
    <w:rsid w:val="40B7580A"/>
    <w:rsid w:val="40E8658C"/>
    <w:rsid w:val="40EA0A47"/>
    <w:rsid w:val="41120914"/>
    <w:rsid w:val="41122359"/>
    <w:rsid w:val="41583781"/>
    <w:rsid w:val="41590F18"/>
    <w:rsid w:val="41B75F56"/>
    <w:rsid w:val="41DD0677"/>
    <w:rsid w:val="41EA1107"/>
    <w:rsid w:val="420D0BFB"/>
    <w:rsid w:val="42135081"/>
    <w:rsid w:val="42325536"/>
    <w:rsid w:val="424C0DDC"/>
    <w:rsid w:val="425965CC"/>
    <w:rsid w:val="42745CCA"/>
    <w:rsid w:val="42981E02"/>
    <w:rsid w:val="435D0552"/>
    <w:rsid w:val="43B43389"/>
    <w:rsid w:val="43CE758C"/>
    <w:rsid w:val="43ED2A01"/>
    <w:rsid w:val="43ED41F8"/>
    <w:rsid w:val="4415186B"/>
    <w:rsid w:val="44205379"/>
    <w:rsid w:val="442B21C2"/>
    <w:rsid w:val="4487082B"/>
    <w:rsid w:val="44D644A6"/>
    <w:rsid w:val="44FA6FBA"/>
    <w:rsid w:val="45251A0E"/>
    <w:rsid w:val="457D0EE3"/>
    <w:rsid w:val="45940C6E"/>
    <w:rsid w:val="45990D03"/>
    <w:rsid w:val="45B50FCD"/>
    <w:rsid w:val="45C46C52"/>
    <w:rsid w:val="45C85BFA"/>
    <w:rsid w:val="45DE7D14"/>
    <w:rsid w:val="45F44B62"/>
    <w:rsid w:val="46112DA2"/>
    <w:rsid w:val="46165921"/>
    <w:rsid w:val="46201AB9"/>
    <w:rsid w:val="46205EC3"/>
    <w:rsid w:val="46270ACB"/>
    <w:rsid w:val="462D60CB"/>
    <w:rsid w:val="46545338"/>
    <w:rsid w:val="466E4D67"/>
    <w:rsid w:val="4678062E"/>
    <w:rsid w:val="46870808"/>
    <w:rsid w:val="46E21A9F"/>
    <w:rsid w:val="46EC357A"/>
    <w:rsid w:val="47126BFB"/>
    <w:rsid w:val="47152CBF"/>
    <w:rsid w:val="47210F15"/>
    <w:rsid w:val="474C2536"/>
    <w:rsid w:val="47585533"/>
    <w:rsid w:val="47633B87"/>
    <w:rsid w:val="47810CC8"/>
    <w:rsid w:val="479A729D"/>
    <w:rsid w:val="47CC3A50"/>
    <w:rsid w:val="480B64F6"/>
    <w:rsid w:val="481D43A9"/>
    <w:rsid w:val="48341101"/>
    <w:rsid w:val="48450FFC"/>
    <w:rsid w:val="486B4979"/>
    <w:rsid w:val="4880599F"/>
    <w:rsid w:val="48C0308B"/>
    <w:rsid w:val="48FC68D1"/>
    <w:rsid w:val="48FE2934"/>
    <w:rsid w:val="490F4A1B"/>
    <w:rsid w:val="49166B02"/>
    <w:rsid w:val="49234B7F"/>
    <w:rsid w:val="493A060A"/>
    <w:rsid w:val="49813938"/>
    <w:rsid w:val="49877E1D"/>
    <w:rsid w:val="49BD1E5B"/>
    <w:rsid w:val="49CD3F23"/>
    <w:rsid w:val="49D2778F"/>
    <w:rsid w:val="4A0C6B45"/>
    <w:rsid w:val="4A4A3B86"/>
    <w:rsid w:val="4A6D4157"/>
    <w:rsid w:val="4A871534"/>
    <w:rsid w:val="4A9C1E58"/>
    <w:rsid w:val="4ADE0BBB"/>
    <w:rsid w:val="4AE43967"/>
    <w:rsid w:val="4AE629AF"/>
    <w:rsid w:val="4B0F2A62"/>
    <w:rsid w:val="4B20778C"/>
    <w:rsid w:val="4B7F5330"/>
    <w:rsid w:val="4B9261F2"/>
    <w:rsid w:val="4BBA3F83"/>
    <w:rsid w:val="4BBE1D9B"/>
    <w:rsid w:val="4BDE56B2"/>
    <w:rsid w:val="4C691265"/>
    <w:rsid w:val="4C6B6F86"/>
    <w:rsid w:val="4C82218F"/>
    <w:rsid w:val="4CBD27F7"/>
    <w:rsid w:val="4CC8576A"/>
    <w:rsid w:val="4CE731CB"/>
    <w:rsid w:val="4D4F4080"/>
    <w:rsid w:val="4D524A2E"/>
    <w:rsid w:val="4D550108"/>
    <w:rsid w:val="4D8B4016"/>
    <w:rsid w:val="4DC95FEB"/>
    <w:rsid w:val="4E2D4B0B"/>
    <w:rsid w:val="4E5F48B6"/>
    <w:rsid w:val="4EA54FF4"/>
    <w:rsid w:val="4EAD70C9"/>
    <w:rsid w:val="4EF0521B"/>
    <w:rsid w:val="4F0C7728"/>
    <w:rsid w:val="4F32649A"/>
    <w:rsid w:val="4F3460FE"/>
    <w:rsid w:val="4F534DF8"/>
    <w:rsid w:val="4F776F22"/>
    <w:rsid w:val="4FFC5272"/>
    <w:rsid w:val="501E4A7F"/>
    <w:rsid w:val="5020585D"/>
    <w:rsid w:val="50275690"/>
    <w:rsid w:val="506802DF"/>
    <w:rsid w:val="5080057E"/>
    <w:rsid w:val="509D67B6"/>
    <w:rsid w:val="50A73956"/>
    <w:rsid w:val="50AE73B1"/>
    <w:rsid w:val="50C418BE"/>
    <w:rsid w:val="51332C9A"/>
    <w:rsid w:val="515D42F8"/>
    <w:rsid w:val="51800E1F"/>
    <w:rsid w:val="518C4FEB"/>
    <w:rsid w:val="519A7B89"/>
    <w:rsid w:val="51A97CBF"/>
    <w:rsid w:val="51B7614C"/>
    <w:rsid w:val="51D94D95"/>
    <w:rsid w:val="51F25B66"/>
    <w:rsid w:val="51F31543"/>
    <w:rsid w:val="52127A77"/>
    <w:rsid w:val="52192AB0"/>
    <w:rsid w:val="521C0E43"/>
    <w:rsid w:val="522349CD"/>
    <w:rsid w:val="5265735D"/>
    <w:rsid w:val="5269105C"/>
    <w:rsid w:val="5276494B"/>
    <w:rsid w:val="52A83907"/>
    <w:rsid w:val="52C67A35"/>
    <w:rsid w:val="52D61478"/>
    <w:rsid w:val="530E2DF9"/>
    <w:rsid w:val="53203FDF"/>
    <w:rsid w:val="53413510"/>
    <w:rsid w:val="537961D3"/>
    <w:rsid w:val="53B97671"/>
    <w:rsid w:val="53E25011"/>
    <w:rsid w:val="54033236"/>
    <w:rsid w:val="542F18EE"/>
    <w:rsid w:val="544832CE"/>
    <w:rsid w:val="54516A3D"/>
    <w:rsid w:val="54531EE2"/>
    <w:rsid w:val="546834BD"/>
    <w:rsid w:val="54A87CBF"/>
    <w:rsid w:val="54E13A1D"/>
    <w:rsid w:val="54ED5120"/>
    <w:rsid w:val="55002C50"/>
    <w:rsid w:val="55227DF8"/>
    <w:rsid w:val="55460217"/>
    <w:rsid w:val="55541FE5"/>
    <w:rsid w:val="556E7AEA"/>
    <w:rsid w:val="5573623D"/>
    <w:rsid w:val="55B76E8B"/>
    <w:rsid w:val="56040FDB"/>
    <w:rsid w:val="560F57AD"/>
    <w:rsid w:val="56A24FEE"/>
    <w:rsid w:val="56B72191"/>
    <w:rsid w:val="573503FB"/>
    <w:rsid w:val="57760FF6"/>
    <w:rsid w:val="577A40F1"/>
    <w:rsid w:val="57825340"/>
    <w:rsid w:val="578265ED"/>
    <w:rsid w:val="578831DF"/>
    <w:rsid w:val="5842443E"/>
    <w:rsid w:val="5846633A"/>
    <w:rsid w:val="58786777"/>
    <w:rsid w:val="58983F2C"/>
    <w:rsid w:val="58997962"/>
    <w:rsid w:val="58BF0B2C"/>
    <w:rsid w:val="59000F93"/>
    <w:rsid w:val="591A2257"/>
    <w:rsid w:val="591E2E5A"/>
    <w:rsid w:val="592940E3"/>
    <w:rsid w:val="593A010E"/>
    <w:rsid w:val="596F1D6D"/>
    <w:rsid w:val="5989006F"/>
    <w:rsid w:val="59907946"/>
    <w:rsid w:val="59972F13"/>
    <w:rsid w:val="59C43A48"/>
    <w:rsid w:val="59FA6411"/>
    <w:rsid w:val="59FA6EB5"/>
    <w:rsid w:val="59FC4889"/>
    <w:rsid w:val="5A0D2F69"/>
    <w:rsid w:val="5A2A464D"/>
    <w:rsid w:val="5A3E78D4"/>
    <w:rsid w:val="5A44201E"/>
    <w:rsid w:val="5A4B6512"/>
    <w:rsid w:val="5A6F4506"/>
    <w:rsid w:val="5A850088"/>
    <w:rsid w:val="5A997ACC"/>
    <w:rsid w:val="5AA60A01"/>
    <w:rsid w:val="5AD6708D"/>
    <w:rsid w:val="5B080EF4"/>
    <w:rsid w:val="5B0D0A72"/>
    <w:rsid w:val="5B156B57"/>
    <w:rsid w:val="5B2933A2"/>
    <w:rsid w:val="5B423CA3"/>
    <w:rsid w:val="5B5D75AF"/>
    <w:rsid w:val="5B664347"/>
    <w:rsid w:val="5B915E2F"/>
    <w:rsid w:val="5B9F15AA"/>
    <w:rsid w:val="5BA945B6"/>
    <w:rsid w:val="5BAC4388"/>
    <w:rsid w:val="5BB4249E"/>
    <w:rsid w:val="5BD00ECD"/>
    <w:rsid w:val="5BDE15B3"/>
    <w:rsid w:val="5C1B3D9C"/>
    <w:rsid w:val="5C213958"/>
    <w:rsid w:val="5C2C386A"/>
    <w:rsid w:val="5C8747C8"/>
    <w:rsid w:val="5CE01400"/>
    <w:rsid w:val="5D064BB6"/>
    <w:rsid w:val="5D201D45"/>
    <w:rsid w:val="5D230805"/>
    <w:rsid w:val="5D243F74"/>
    <w:rsid w:val="5D2C556F"/>
    <w:rsid w:val="5D6210FF"/>
    <w:rsid w:val="5D6736A1"/>
    <w:rsid w:val="5D6C57C7"/>
    <w:rsid w:val="5D757C2D"/>
    <w:rsid w:val="5DA4012C"/>
    <w:rsid w:val="5DBF61E0"/>
    <w:rsid w:val="5DC714A4"/>
    <w:rsid w:val="5DDD3161"/>
    <w:rsid w:val="5DEE7EF0"/>
    <w:rsid w:val="5DF5171A"/>
    <w:rsid w:val="5E8548E7"/>
    <w:rsid w:val="5E931C97"/>
    <w:rsid w:val="5EB43A7B"/>
    <w:rsid w:val="5ED456F4"/>
    <w:rsid w:val="5ED8453E"/>
    <w:rsid w:val="5EDB2012"/>
    <w:rsid w:val="5EDD73F4"/>
    <w:rsid w:val="5EEC7DCA"/>
    <w:rsid w:val="5EF774F9"/>
    <w:rsid w:val="5F0228C7"/>
    <w:rsid w:val="5F097502"/>
    <w:rsid w:val="5F0C2975"/>
    <w:rsid w:val="5F170343"/>
    <w:rsid w:val="5F233DB9"/>
    <w:rsid w:val="5F2F4A52"/>
    <w:rsid w:val="5F3F0B7E"/>
    <w:rsid w:val="5F3F1DD6"/>
    <w:rsid w:val="5F42773D"/>
    <w:rsid w:val="5F4650C3"/>
    <w:rsid w:val="5F4E5E14"/>
    <w:rsid w:val="5F4F0D4C"/>
    <w:rsid w:val="5F4F545C"/>
    <w:rsid w:val="5F5A3F05"/>
    <w:rsid w:val="5F6138D2"/>
    <w:rsid w:val="5F833A67"/>
    <w:rsid w:val="5F945CAA"/>
    <w:rsid w:val="5FA144ED"/>
    <w:rsid w:val="5FC03B6F"/>
    <w:rsid w:val="5FE445EE"/>
    <w:rsid w:val="6020416C"/>
    <w:rsid w:val="603806E6"/>
    <w:rsid w:val="604A14D9"/>
    <w:rsid w:val="608B44BF"/>
    <w:rsid w:val="608F5FC8"/>
    <w:rsid w:val="60BA591C"/>
    <w:rsid w:val="60C25F34"/>
    <w:rsid w:val="60D513B9"/>
    <w:rsid w:val="60F35B17"/>
    <w:rsid w:val="612D0B66"/>
    <w:rsid w:val="614F7CC5"/>
    <w:rsid w:val="615677DD"/>
    <w:rsid w:val="61582975"/>
    <w:rsid w:val="619A1895"/>
    <w:rsid w:val="61A33FF9"/>
    <w:rsid w:val="61C55F81"/>
    <w:rsid w:val="61CC6169"/>
    <w:rsid w:val="61CD238F"/>
    <w:rsid w:val="61FA3ECE"/>
    <w:rsid w:val="6207667E"/>
    <w:rsid w:val="62387844"/>
    <w:rsid w:val="623A31A1"/>
    <w:rsid w:val="624B44C8"/>
    <w:rsid w:val="624D43A8"/>
    <w:rsid w:val="62996886"/>
    <w:rsid w:val="62B9686D"/>
    <w:rsid w:val="62D326E3"/>
    <w:rsid w:val="62DB0B1C"/>
    <w:rsid w:val="63052873"/>
    <w:rsid w:val="632C4010"/>
    <w:rsid w:val="63363C32"/>
    <w:rsid w:val="63365FD2"/>
    <w:rsid w:val="6353075B"/>
    <w:rsid w:val="63594A26"/>
    <w:rsid w:val="63827325"/>
    <w:rsid w:val="6392012A"/>
    <w:rsid w:val="63A90BE4"/>
    <w:rsid w:val="63AE5BC7"/>
    <w:rsid w:val="63C14E26"/>
    <w:rsid w:val="64026B3F"/>
    <w:rsid w:val="640351D3"/>
    <w:rsid w:val="640E6D7E"/>
    <w:rsid w:val="64371836"/>
    <w:rsid w:val="64455230"/>
    <w:rsid w:val="6460157C"/>
    <w:rsid w:val="6471535D"/>
    <w:rsid w:val="64846585"/>
    <w:rsid w:val="648773C0"/>
    <w:rsid w:val="648C2213"/>
    <w:rsid w:val="64A40329"/>
    <w:rsid w:val="64A946EF"/>
    <w:rsid w:val="64AC230D"/>
    <w:rsid w:val="64C01D89"/>
    <w:rsid w:val="64C86ACD"/>
    <w:rsid w:val="651D1DC2"/>
    <w:rsid w:val="65531F20"/>
    <w:rsid w:val="655B70F7"/>
    <w:rsid w:val="65C94588"/>
    <w:rsid w:val="65D56535"/>
    <w:rsid w:val="65EC449B"/>
    <w:rsid w:val="66892DBC"/>
    <w:rsid w:val="66B37C22"/>
    <w:rsid w:val="66C22275"/>
    <w:rsid w:val="66D07C4E"/>
    <w:rsid w:val="66D63366"/>
    <w:rsid w:val="66E07A35"/>
    <w:rsid w:val="670C7BD0"/>
    <w:rsid w:val="6729107E"/>
    <w:rsid w:val="67310C06"/>
    <w:rsid w:val="674D53C6"/>
    <w:rsid w:val="67A80BB7"/>
    <w:rsid w:val="67BA095D"/>
    <w:rsid w:val="67F359BF"/>
    <w:rsid w:val="68127402"/>
    <w:rsid w:val="68320C29"/>
    <w:rsid w:val="683E06EB"/>
    <w:rsid w:val="684F4F95"/>
    <w:rsid w:val="685D060D"/>
    <w:rsid w:val="68630615"/>
    <w:rsid w:val="689F3A7C"/>
    <w:rsid w:val="68A14604"/>
    <w:rsid w:val="68C117F4"/>
    <w:rsid w:val="68C469F7"/>
    <w:rsid w:val="68D05A8B"/>
    <w:rsid w:val="68DA686A"/>
    <w:rsid w:val="68DB5BCE"/>
    <w:rsid w:val="690A3CED"/>
    <w:rsid w:val="69163C3C"/>
    <w:rsid w:val="698A3C4F"/>
    <w:rsid w:val="69AA597C"/>
    <w:rsid w:val="69D74A2D"/>
    <w:rsid w:val="69E57583"/>
    <w:rsid w:val="69EA3D78"/>
    <w:rsid w:val="6A192B41"/>
    <w:rsid w:val="6A31794F"/>
    <w:rsid w:val="6A412E9B"/>
    <w:rsid w:val="6A593A14"/>
    <w:rsid w:val="6A5F7488"/>
    <w:rsid w:val="6A624042"/>
    <w:rsid w:val="6AC56663"/>
    <w:rsid w:val="6AD06124"/>
    <w:rsid w:val="6AE9375D"/>
    <w:rsid w:val="6AFA20DD"/>
    <w:rsid w:val="6B2660F3"/>
    <w:rsid w:val="6B4C6148"/>
    <w:rsid w:val="6B600D2D"/>
    <w:rsid w:val="6B7D0E3F"/>
    <w:rsid w:val="6B820818"/>
    <w:rsid w:val="6BA666A4"/>
    <w:rsid w:val="6BAD1029"/>
    <w:rsid w:val="6C0905E4"/>
    <w:rsid w:val="6C2458E5"/>
    <w:rsid w:val="6C3A2120"/>
    <w:rsid w:val="6C6527EF"/>
    <w:rsid w:val="6C786FF5"/>
    <w:rsid w:val="6C85541D"/>
    <w:rsid w:val="6C8A6FA0"/>
    <w:rsid w:val="6C8C14EE"/>
    <w:rsid w:val="6CB01BBD"/>
    <w:rsid w:val="6CE401DB"/>
    <w:rsid w:val="6CEE18BF"/>
    <w:rsid w:val="6D1F5636"/>
    <w:rsid w:val="6D2706B7"/>
    <w:rsid w:val="6D2E2B6D"/>
    <w:rsid w:val="6D4056B0"/>
    <w:rsid w:val="6D536C7D"/>
    <w:rsid w:val="6D7E1A57"/>
    <w:rsid w:val="6D900B54"/>
    <w:rsid w:val="6DA1076F"/>
    <w:rsid w:val="6E302EF0"/>
    <w:rsid w:val="6E334775"/>
    <w:rsid w:val="6E363B46"/>
    <w:rsid w:val="6E4539AB"/>
    <w:rsid w:val="6ECA14A5"/>
    <w:rsid w:val="6EF84EB7"/>
    <w:rsid w:val="6EFA159E"/>
    <w:rsid w:val="6F053BD8"/>
    <w:rsid w:val="6F48373C"/>
    <w:rsid w:val="6F68729A"/>
    <w:rsid w:val="6F6B7A12"/>
    <w:rsid w:val="6F9F715B"/>
    <w:rsid w:val="6FB67A04"/>
    <w:rsid w:val="6FBE0AF8"/>
    <w:rsid w:val="6FC2500E"/>
    <w:rsid w:val="6FCF03C8"/>
    <w:rsid w:val="6FE64CCD"/>
    <w:rsid w:val="6FEB00C8"/>
    <w:rsid w:val="6FF98DB1"/>
    <w:rsid w:val="700E26F1"/>
    <w:rsid w:val="70221706"/>
    <w:rsid w:val="704E64D7"/>
    <w:rsid w:val="704F5243"/>
    <w:rsid w:val="70675738"/>
    <w:rsid w:val="706D0578"/>
    <w:rsid w:val="706E499A"/>
    <w:rsid w:val="70725D14"/>
    <w:rsid w:val="708B2215"/>
    <w:rsid w:val="70B86680"/>
    <w:rsid w:val="70C507BD"/>
    <w:rsid w:val="70DC2DB2"/>
    <w:rsid w:val="70F36FF5"/>
    <w:rsid w:val="71351762"/>
    <w:rsid w:val="71552D10"/>
    <w:rsid w:val="716442E9"/>
    <w:rsid w:val="71B318F8"/>
    <w:rsid w:val="71B74DFA"/>
    <w:rsid w:val="71BD2ACE"/>
    <w:rsid w:val="71C9237C"/>
    <w:rsid w:val="71D71900"/>
    <w:rsid w:val="71E34B28"/>
    <w:rsid w:val="71F56214"/>
    <w:rsid w:val="72076A30"/>
    <w:rsid w:val="72123697"/>
    <w:rsid w:val="72352570"/>
    <w:rsid w:val="723C0660"/>
    <w:rsid w:val="72543AEC"/>
    <w:rsid w:val="72785B7B"/>
    <w:rsid w:val="72AF7142"/>
    <w:rsid w:val="72D22FDD"/>
    <w:rsid w:val="72E0464A"/>
    <w:rsid w:val="73060B04"/>
    <w:rsid w:val="730944EC"/>
    <w:rsid w:val="73095DD8"/>
    <w:rsid w:val="730A35E7"/>
    <w:rsid w:val="731E7C07"/>
    <w:rsid w:val="731F2ADD"/>
    <w:rsid w:val="73371579"/>
    <w:rsid w:val="739444AA"/>
    <w:rsid w:val="73CB1EA3"/>
    <w:rsid w:val="73EE3133"/>
    <w:rsid w:val="73FC31D8"/>
    <w:rsid w:val="73FC5DA2"/>
    <w:rsid w:val="74542522"/>
    <w:rsid w:val="74597D1C"/>
    <w:rsid w:val="74BE21E6"/>
    <w:rsid w:val="74CD114F"/>
    <w:rsid w:val="75132CB2"/>
    <w:rsid w:val="75570AB9"/>
    <w:rsid w:val="757B534A"/>
    <w:rsid w:val="758A423F"/>
    <w:rsid w:val="75C4089A"/>
    <w:rsid w:val="75D43E4C"/>
    <w:rsid w:val="75EE584D"/>
    <w:rsid w:val="75FC051E"/>
    <w:rsid w:val="760E4653"/>
    <w:rsid w:val="76745657"/>
    <w:rsid w:val="769374F5"/>
    <w:rsid w:val="76D66A0B"/>
    <w:rsid w:val="76E17369"/>
    <w:rsid w:val="76F43195"/>
    <w:rsid w:val="770D6993"/>
    <w:rsid w:val="774615E8"/>
    <w:rsid w:val="774F05B4"/>
    <w:rsid w:val="77795FC5"/>
    <w:rsid w:val="778C339B"/>
    <w:rsid w:val="779314F5"/>
    <w:rsid w:val="77B0693E"/>
    <w:rsid w:val="77DB4976"/>
    <w:rsid w:val="77E01900"/>
    <w:rsid w:val="77EB042B"/>
    <w:rsid w:val="77F66378"/>
    <w:rsid w:val="78105FE1"/>
    <w:rsid w:val="781D1021"/>
    <w:rsid w:val="78296451"/>
    <w:rsid w:val="7895695A"/>
    <w:rsid w:val="78A35FA6"/>
    <w:rsid w:val="78C814F1"/>
    <w:rsid w:val="78DD3C0F"/>
    <w:rsid w:val="78F61612"/>
    <w:rsid w:val="78F746CD"/>
    <w:rsid w:val="790B7602"/>
    <w:rsid w:val="794A6FE4"/>
    <w:rsid w:val="79525DD0"/>
    <w:rsid w:val="79684030"/>
    <w:rsid w:val="79A90AA7"/>
    <w:rsid w:val="79B77FBE"/>
    <w:rsid w:val="79ED0FE1"/>
    <w:rsid w:val="7A006755"/>
    <w:rsid w:val="7A067AFF"/>
    <w:rsid w:val="7A455228"/>
    <w:rsid w:val="7AAD58D6"/>
    <w:rsid w:val="7AEA5035"/>
    <w:rsid w:val="7AF20636"/>
    <w:rsid w:val="7B033E9B"/>
    <w:rsid w:val="7B0B7EA2"/>
    <w:rsid w:val="7B4D0CE7"/>
    <w:rsid w:val="7B5E08D0"/>
    <w:rsid w:val="7BB5399C"/>
    <w:rsid w:val="7BC77B4C"/>
    <w:rsid w:val="7BF36259"/>
    <w:rsid w:val="7BF92AE3"/>
    <w:rsid w:val="7C001133"/>
    <w:rsid w:val="7C022754"/>
    <w:rsid w:val="7C452FFC"/>
    <w:rsid w:val="7C79211D"/>
    <w:rsid w:val="7C7D7793"/>
    <w:rsid w:val="7C9F79C8"/>
    <w:rsid w:val="7CA20363"/>
    <w:rsid w:val="7CA91ED2"/>
    <w:rsid w:val="7CA95B7D"/>
    <w:rsid w:val="7CB66269"/>
    <w:rsid w:val="7CBC13FC"/>
    <w:rsid w:val="7CBC3B1C"/>
    <w:rsid w:val="7CBF58F7"/>
    <w:rsid w:val="7CE427EA"/>
    <w:rsid w:val="7D1144BC"/>
    <w:rsid w:val="7D4A1795"/>
    <w:rsid w:val="7D636E1C"/>
    <w:rsid w:val="7D6A0D4C"/>
    <w:rsid w:val="7D6F58E0"/>
    <w:rsid w:val="7D7B6AC6"/>
    <w:rsid w:val="7D80192E"/>
    <w:rsid w:val="7DD11A81"/>
    <w:rsid w:val="7DDA2E72"/>
    <w:rsid w:val="7DDE256E"/>
    <w:rsid w:val="7DE41CF5"/>
    <w:rsid w:val="7DE73D20"/>
    <w:rsid w:val="7DFD5DC0"/>
    <w:rsid w:val="7E0D4703"/>
    <w:rsid w:val="7E1D2446"/>
    <w:rsid w:val="7E1EF14A"/>
    <w:rsid w:val="7E3D61A6"/>
    <w:rsid w:val="7E5E6CA7"/>
    <w:rsid w:val="7E705B4A"/>
    <w:rsid w:val="7E7F57D1"/>
    <w:rsid w:val="7E8C0B61"/>
    <w:rsid w:val="7E8E1840"/>
    <w:rsid w:val="7EA34E4A"/>
    <w:rsid w:val="7ED32079"/>
    <w:rsid w:val="7F082BC8"/>
    <w:rsid w:val="7F295DA0"/>
    <w:rsid w:val="7F47036D"/>
    <w:rsid w:val="7F7431CA"/>
    <w:rsid w:val="7F930548"/>
    <w:rsid w:val="7FA06127"/>
    <w:rsid w:val="7FA906E9"/>
    <w:rsid w:val="7FAB79E7"/>
    <w:rsid w:val="7FD7317A"/>
    <w:rsid w:val="7FD8246A"/>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6">
    <w:name w:val="heading 1"/>
    <w:basedOn w:val="1"/>
    <w:next w:val="1"/>
    <w:link w:val="108"/>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7">
    <w:name w:val="heading 2"/>
    <w:basedOn w:val="1"/>
    <w:next w:val="1"/>
    <w:link w:val="249"/>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8">
    <w:name w:val="heading 3"/>
    <w:basedOn w:val="1"/>
    <w:next w:val="1"/>
    <w:link w:val="241"/>
    <w:qFormat/>
    <w:uiPriority w:val="0"/>
    <w:pPr>
      <w:keepNext/>
      <w:keepLines/>
      <w:tabs>
        <w:tab w:val="left" w:pos="720"/>
      </w:tabs>
      <w:snapToGrid w:val="0"/>
      <w:ind w:left="567" w:hanging="567"/>
      <w:outlineLvl w:val="2"/>
    </w:pPr>
    <w:rPr>
      <w:b/>
      <w:bCs/>
      <w:sz w:val="30"/>
      <w:szCs w:val="32"/>
    </w:rPr>
  </w:style>
  <w:style w:type="paragraph" w:styleId="9">
    <w:name w:val="heading 4"/>
    <w:basedOn w:val="1"/>
    <w:next w:val="1"/>
    <w:link w:val="273"/>
    <w:qFormat/>
    <w:uiPriority w:val="0"/>
    <w:pPr>
      <w:keepNext/>
      <w:keepLines/>
      <w:tabs>
        <w:tab w:val="left" w:pos="864"/>
      </w:tabs>
      <w:ind w:left="862" w:hanging="862"/>
      <w:outlineLvl w:val="3"/>
    </w:pPr>
    <w:rPr>
      <w:b/>
      <w:bCs/>
      <w:sz w:val="28"/>
      <w:szCs w:val="28"/>
    </w:rPr>
  </w:style>
  <w:style w:type="paragraph" w:styleId="10">
    <w:name w:val="heading 5"/>
    <w:basedOn w:val="1"/>
    <w:next w:val="1"/>
    <w:link w:val="1017"/>
    <w:qFormat/>
    <w:uiPriority w:val="9"/>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355"/>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2">
    <w:name w:val="heading 7"/>
    <w:basedOn w:val="1"/>
    <w:next w:val="1"/>
    <w:link w:val="173"/>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3">
    <w:name w:val="heading 8"/>
    <w:basedOn w:val="1"/>
    <w:next w:val="1"/>
    <w:link w:val="111"/>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4">
    <w:name w:val="heading 9"/>
    <w:basedOn w:val="1"/>
    <w:next w:val="1"/>
    <w:link w:val="272"/>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0"/>
    <w:qFormat/>
    <w:uiPriority w:val="0"/>
    <w:pPr>
      <w:spacing w:after="120"/>
    </w:pPr>
    <w:rPr>
      <w:sz w:val="28"/>
    </w:rPr>
  </w:style>
  <w:style w:type="paragraph" w:styleId="3">
    <w:name w:val="Body Text First Indent"/>
    <w:basedOn w:val="2"/>
    <w:next w:val="1"/>
    <w:link w:val="144"/>
    <w:qFormat/>
    <w:uiPriority w:val="0"/>
    <w:pPr>
      <w:ind w:firstLine="420" w:firstLineChars="100"/>
    </w:pPr>
    <w:rPr>
      <w:rFonts w:ascii="Calibri" w:hAnsi="Calibri"/>
      <w:sz w:val="21"/>
      <w:szCs w:val="22"/>
    </w:rPr>
  </w:style>
  <w:style w:type="paragraph" w:styleId="4">
    <w:name w:val="macro"/>
    <w:basedOn w:val="5"/>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5">
    <w:name w:val="表格"/>
    <w:basedOn w:val="1"/>
    <w:link w:val="257"/>
    <w:qFormat/>
    <w:uiPriority w:val="0"/>
    <w:pPr>
      <w:spacing w:beforeLines="40" w:afterLines="40"/>
    </w:pPr>
    <w:rPr>
      <w:sz w:val="28"/>
    </w:rPr>
  </w:style>
  <w:style w:type="paragraph" w:styleId="15">
    <w:name w:val="List 3"/>
    <w:basedOn w:val="1"/>
    <w:qFormat/>
    <w:uiPriority w:val="0"/>
    <w:pPr>
      <w:spacing w:beforeLines="40" w:afterLines="40" w:line="300" w:lineRule="auto"/>
      <w:ind w:left="100" w:leftChars="400" w:hanging="200" w:hangingChars="200"/>
    </w:pPr>
  </w:style>
  <w:style w:type="paragraph" w:styleId="16">
    <w:name w:val="toc 7"/>
    <w:basedOn w:val="1"/>
    <w:next w:val="1"/>
    <w:qFormat/>
    <w:uiPriority w:val="0"/>
    <w:pPr>
      <w:ind w:left="1440"/>
      <w:jc w:val="left"/>
    </w:pPr>
    <w:rPr>
      <w:sz w:val="18"/>
      <w:szCs w:val="18"/>
    </w:rPr>
  </w:style>
  <w:style w:type="paragraph" w:styleId="17">
    <w:name w:val="List Number 2"/>
    <w:basedOn w:val="1"/>
    <w:qFormat/>
    <w:uiPriority w:val="0"/>
    <w:pPr>
      <w:tabs>
        <w:tab w:val="left" w:pos="780"/>
      </w:tabs>
      <w:ind w:left="780" w:leftChars="200" w:hanging="360" w:hangingChars="200"/>
    </w:pPr>
  </w:style>
  <w:style w:type="paragraph" w:styleId="18">
    <w:name w:val="table of authorities"/>
    <w:basedOn w:val="1"/>
    <w:next w:val="1"/>
    <w:semiHidden/>
    <w:qFormat/>
    <w:uiPriority w:val="0"/>
    <w:pPr>
      <w:ind w:left="420" w:leftChars="200"/>
    </w:pPr>
  </w:style>
  <w:style w:type="paragraph" w:styleId="19">
    <w:name w:val="Note Heading"/>
    <w:basedOn w:val="1"/>
    <w:next w:val="1"/>
    <w:qFormat/>
    <w:uiPriority w:val="0"/>
    <w:pPr>
      <w:spacing w:beforeLines="40" w:afterLines="40" w:line="300" w:lineRule="auto"/>
      <w:ind w:firstLine="420"/>
      <w:jc w:val="center"/>
    </w:pPr>
  </w:style>
  <w:style w:type="paragraph" w:styleId="20">
    <w:name w:val="List Bullet 4"/>
    <w:basedOn w:val="1"/>
    <w:qFormat/>
    <w:uiPriority w:val="0"/>
    <w:pPr>
      <w:tabs>
        <w:tab w:val="left" w:pos="1620"/>
      </w:tabs>
      <w:ind w:left="1620" w:hanging="360"/>
    </w:pPr>
  </w:style>
  <w:style w:type="paragraph" w:styleId="21">
    <w:name w:val="index 8"/>
    <w:basedOn w:val="1"/>
    <w:next w:val="1"/>
    <w:semiHidden/>
    <w:qFormat/>
    <w:uiPriority w:val="0"/>
    <w:pPr>
      <w:ind w:left="1400" w:leftChars="1400"/>
    </w:pPr>
  </w:style>
  <w:style w:type="paragraph" w:styleId="22">
    <w:name w:val="E-mail Signature"/>
    <w:basedOn w:val="1"/>
    <w:qFormat/>
    <w:uiPriority w:val="0"/>
  </w:style>
  <w:style w:type="paragraph" w:styleId="23">
    <w:name w:val="List Number"/>
    <w:basedOn w:val="1"/>
    <w:next w:val="24"/>
    <w:qFormat/>
    <w:uiPriority w:val="0"/>
    <w:pPr>
      <w:widowControl/>
      <w:tabs>
        <w:tab w:val="left" w:pos="454"/>
        <w:tab w:val="left" w:pos="720"/>
      </w:tabs>
      <w:spacing w:afterLines="50"/>
      <w:ind w:left="454" w:hanging="284"/>
      <w:jc w:val="left"/>
    </w:pPr>
    <w:rPr>
      <w:kern w:val="0"/>
      <w:szCs w:val="20"/>
    </w:rPr>
  </w:style>
  <w:style w:type="paragraph" w:styleId="24">
    <w:name w:val="Balloon Text"/>
    <w:basedOn w:val="1"/>
    <w:next w:val="25"/>
    <w:link w:val="334"/>
    <w:qFormat/>
    <w:uiPriority w:val="0"/>
    <w:rPr>
      <w:rFonts w:ascii="Calibri" w:hAnsi="Calibri"/>
      <w:sz w:val="18"/>
      <w:szCs w:val="18"/>
    </w:rPr>
  </w:style>
  <w:style w:type="paragraph" w:styleId="25">
    <w:name w:val="toc 8"/>
    <w:basedOn w:val="1"/>
    <w:next w:val="1"/>
    <w:semiHidden/>
    <w:qFormat/>
    <w:uiPriority w:val="0"/>
    <w:pPr>
      <w:spacing w:afterLines="50"/>
      <w:ind w:left="1470"/>
      <w:jc w:val="left"/>
    </w:pPr>
    <w:rPr>
      <w:snapToGrid w:val="0"/>
      <w:kern w:val="0"/>
      <w:sz w:val="18"/>
      <w:szCs w:val="18"/>
    </w:rPr>
  </w:style>
  <w:style w:type="paragraph" w:styleId="26">
    <w:name w:val="Normal Indent"/>
    <w:basedOn w:val="1"/>
    <w:link w:val="197"/>
    <w:qFormat/>
    <w:uiPriority w:val="0"/>
    <w:pPr>
      <w:ind w:firstLine="420"/>
    </w:pPr>
    <w:rPr>
      <w:szCs w:val="20"/>
    </w:rPr>
  </w:style>
  <w:style w:type="paragraph" w:styleId="27">
    <w:name w:val="caption"/>
    <w:basedOn w:val="1"/>
    <w:next w:val="1"/>
    <w:link w:val="189"/>
    <w:qFormat/>
    <w:uiPriority w:val="0"/>
    <w:pPr>
      <w:spacing w:before="152" w:after="160"/>
    </w:pPr>
    <w:rPr>
      <w:rFonts w:ascii="Arial" w:hAnsi="Arial" w:eastAsia="黑体"/>
      <w:sz w:val="20"/>
      <w:szCs w:val="20"/>
    </w:rPr>
  </w:style>
  <w:style w:type="paragraph" w:styleId="28">
    <w:name w:val="index 5"/>
    <w:basedOn w:val="1"/>
    <w:next w:val="1"/>
    <w:semiHidden/>
    <w:qFormat/>
    <w:uiPriority w:val="0"/>
    <w:pPr>
      <w:ind w:left="800" w:leftChars="800"/>
    </w:pPr>
  </w:style>
  <w:style w:type="paragraph" w:styleId="29">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30">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31">
    <w:name w:val="Document Map"/>
    <w:basedOn w:val="1"/>
    <w:link w:val="156"/>
    <w:unhideWhenUsed/>
    <w:qFormat/>
    <w:uiPriority w:val="0"/>
    <w:rPr>
      <w:rFonts w:ascii="宋体" w:hAnsi="Courier New"/>
      <w:kern w:val="0"/>
      <w:szCs w:val="20"/>
    </w:rPr>
  </w:style>
  <w:style w:type="paragraph" w:styleId="32">
    <w:name w:val="toa heading"/>
    <w:basedOn w:val="1"/>
    <w:next w:val="1"/>
    <w:semiHidden/>
    <w:qFormat/>
    <w:uiPriority w:val="0"/>
    <w:pPr>
      <w:spacing w:before="120"/>
    </w:pPr>
    <w:rPr>
      <w:rFonts w:ascii="Arial" w:hAnsi="Arial" w:cs="Arial"/>
    </w:rPr>
  </w:style>
  <w:style w:type="paragraph" w:styleId="33">
    <w:name w:val="annotation text"/>
    <w:basedOn w:val="1"/>
    <w:link w:val="125"/>
    <w:qFormat/>
    <w:uiPriority w:val="0"/>
    <w:pPr>
      <w:jc w:val="left"/>
    </w:pPr>
    <w:rPr>
      <w:rFonts w:ascii="Calibri" w:hAnsi="Calibri"/>
    </w:rPr>
  </w:style>
  <w:style w:type="paragraph" w:styleId="34">
    <w:name w:val="index 6"/>
    <w:basedOn w:val="1"/>
    <w:next w:val="1"/>
    <w:semiHidden/>
    <w:qFormat/>
    <w:uiPriority w:val="0"/>
    <w:pPr>
      <w:ind w:left="1000" w:leftChars="1000"/>
    </w:pPr>
  </w:style>
  <w:style w:type="paragraph" w:styleId="35">
    <w:name w:val="Salutation"/>
    <w:basedOn w:val="1"/>
    <w:next w:val="1"/>
    <w:link w:val="1016"/>
    <w:qFormat/>
    <w:uiPriority w:val="0"/>
  </w:style>
  <w:style w:type="paragraph" w:styleId="36">
    <w:name w:val="Body Text 3"/>
    <w:basedOn w:val="1"/>
    <w:qFormat/>
    <w:uiPriority w:val="0"/>
    <w:pPr>
      <w:snapToGrid w:val="0"/>
      <w:spacing w:before="50" w:after="50"/>
    </w:pPr>
  </w:style>
  <w:style w:type="paragraph" w:styleId="37">
    <w:name w:val="Closing"/>
    <w:basedOn w:val="1"/>
    <w:qFormat/>
    <w:uiPriority w:val="0"/>
    <w:pPr>
      <w:spacing w:beforeLines="40" w:afterLines="40" w:line="300" w:lineRule="auto"/>
      <w:ind w:left="100" w:leftChars="2100" w:firstLine="420"/>
    </w:pPr>
  </w:style>
  <w:style w:type="paragraph" w:styleId="38">
    <w:name w:val="List Bullet 3"/>
    <w:basedOn w:val="1"/>
    <w:qFormat/>
    <w:uiPriority w:val="0"/>
    <w:pPr>
      <w:tabs>
        <w:tab w:val="left" w:pos="1200"/>
      </w:tabs>
      <w:ind w:left="1200" w:leftChars="400" w:hanging="360" w:hangingChars="200"/>
    </w:pPr>
  </w:style>
  <w:style w:type="paragraph" w:styleId="39">
    <w:name w:val="Body Text Indent"/>
    <w:basedOn w:val="1"/>
    <w:next w:val="23"/>
    <w:link w:val="151"/>
    <w:qFormat/>
    <w:uiPriority w:val="0"/>
    <w:pPr>
      <w:spacing w:line="200" w:lineRule="exact"/>
      <w:ind w:firstLine="301"/>
    </w:pPr>
    <w:rPr>
      <w:rFonts w:ascii="宋体" w:hAnsi="Courier New"/>
      <w:spacing w:val="-4"/>
      <w:sz w:val="18"/>
      <w:szCs w:val="20"/>
    </w:rPr>
  </w:style>
  <w:style w:type="paragraph" w:styleId="40">
    <w:name w:val="List Number 3"/>
    <w:basedOn w:val="1"/>
    <w:qFormat/>
    <w:uiPriority w:val="0"/>
    <w:pPr>
      <w:tabs>
        <w:tab w:val="left" w:pos="1200"/>
      </w:tabs>
      <w:ind w:left="1200" w:hanging="360"/>
    </w:pPr>
  </w:style>
  <w:style w:type="paragraph" w:styleId="41">
    <w:name w:val="List 2"/>
    <w:basedOn w:val="1"/>
    <w:qFormat/>
    <w:uiPriority w:val="0"/>
    <w:pPr>
      <w:ind w:left="100" w:leftChars="200" w:hanging="200" w:hangingChars="200"/>
    </w:pPr>
    <w:rPr>
      <w:sz w:val="28"/>
    </w:rPr>
  </w:style>
  <w:style w:type="paragraph" w:styleId="42">
    <w:name w:val="List Continue"/>
    <w:basedOn w:val="1"/>
    <w:qFormat/>
    <w:uiPriority w:val="0"/>
    <w:pPr>
      <w:spacing w:after="120"/>
      <w:ind w:left="420" w:leftChars="200"/>
    </w:pPr>
  </w:style>
  <w:style w:type="paragraph" w:styleId="43">
    <w:name w:val="Block Text"/>
    <w:basedOn w:val="1"/>
    <w:qFormat/>
    <w:uiPriority w:val="0"/>
    <w:pPr>
      <w:spacing w:after="120"/>
      <w:ind w:left="1440" w:leftChars="700" w:right="1440" w:rightChars="700"/>
    </w:pPr>
    <w:rPr>
      <w:szCs w:val="20"/>
    </w:rPr>
  </w:style>
  <w:style w:type="paragraph" w:styleId="44">
    <w:name w:val="List Bullet 2"/>
    <w:basedOn w:val="1"/>
    <w:qFormat/>
    <w:uiPriority w:val="0"/>
    <w:pPr>
      <w:tabs>
        <w:tab w:val="left" w:pos="360"/>
        <w:tab w:val="left" w:pos="1191"/>
      </w:tabs>
      <w:snapToGrid w:val="0"/>
      <w:ind w:left="482" w:hanging="482" w:hangingChars="200"/>
      <w:jc w:val="left"/>
    </w:pPr>
    <w:rPr>
      <w:b/>
      <w:bCs/>
      <w:szCs w:val="32"/>
    </w:rPr>
  </w:style>
  <w:style w:type="paragraph" w:styleId="45">
    <w:name w:val="HTML Address"/>
    <w:basedOn w:val="1"/>
    <w:qFormat/>
    <w:uiPriority w:val="0"/>
    <w:pPr>
      <w:spacing w:beforeLines="40" w:afterLines="40" w:line="300" w:lineRule="auto"/>
      <w:ind w:firstLine="420"/>
    </w:pPr>
    <w:rPr>
      <w:i/>
      <w:iCs/>
    </w:rPr>
  </w:style>
  <w:style w:type="paragraph" w:styleId="46">
    <w:name w:val="index 4"/>
    <w:basedOn w:val="1"/>
    <w:next w:val="1"/>
    <w:semiHidden/>
    <w:qFormat/>
    <w:uiPriority w:val="0"/>
    <w:pPr>
      <w:ind w:left="600" w:leftChars="600"/>
    </w:pPr>
  </w:style>
  <w:style w:type="paragraph" w:styleId="47">
    <w:name w:val="toc 5"/>
    <w:basedOn w:val="1"/>
    <w:next w:val="1"/>
    <w:semiHidden/>
    <w:qFormat/>
    <w:uiPriority w:val="0"/>
    <w:pPr>
      <w:spacing w:afterLines="50"/>
      <w:ind w:left="840"/>
      <w:jc w:val="left"/>
    </w:pPr>
    <w:rPr>
      <w:snapToGrid w:val="0"/>
      <w:kern w:val="0"/>
      <w:sz w:val="18"/>
      <w:szCs w:val="18"/>
    </w:rPr>
  </w:style>
  <w:style w:type="paragraph" w:styleId="48">
    <w:name w:val="toc 3"/>
    <w:basedOn w:val="1"/>
    <w:next w:val="1"/>
    <w:qFormat/>
    <w:uiPriority w:val="0"/>
    <w:pPr>
      <w:tabs>
        <w:tab w:val="right" w:leader="dot" w:pos="8296"/>
      </w:tabs>
      <w:jc w:val="left"/>
    </w:pPr>
    <w:rPr>
      <w:b/>
      <w:bCs/>
      <w:iCs/>
    </w:rPr>
  </w:style>
  <w:style w:type="paragraph" w:styleId="49">
    <w:name w:val="Plain Text"/>
    <w:basedOn w:val="1"/>
    <w:next w:val="1"/>
    <w:link w:val="329"/>
    <w:qFormat/>
    <w:uiPriority w:val="0"/>
    <w:pPr>
      <w:spacing w:beforeLines="50" w:afterLines="50" w:line="400" w:lineRule="exact"/>
    </w:pPr>
    <w:rPr>
      <w:rFonts w:ascii="宋体" w:hAnsi="Courier New"/>
    </w:rPr>
  </w:style>
  <w:style w:type="paragraph" w:styleId="50">
    <w:name w:val="List Bullet 5"/>
    <w:basedOn w:val="1"/>
    <w:qFormat/>
    <w:uiPriority w:val="0"/>
    <w:pPr>
      <w:tabs>
        <w:tab w:val="left" w:pos="2182"/>
      </w:tabs>
      <w:ind w:left="2182" w:hanging="360"/>
    </w:pPr>
  </w:style>
  <w:style w:type="paragraph" w:styleId="51">
    <w:name w:val="List Number 4"/>
    <w:basedOn w:val="1"/>
    <w:qFormat/>
    <w:uiPriority w:val="0"/>
    <w:pPr>
      <w:tabs>
        <w:tab w:val="left" w:pos="1620"/>
      </w:tabs>
      <w:ind w:left="1620" w:leftChars="600" w:hanging="360" w:hangingChars="200"/>
    </w:pPr>
  </w:style>
  <w:style w:type="paragraph" w:styleId="52">
    <w:name w:val="index 3"/>
    <w:basedOn w:val="1"/>
    <w:next w:val="1"/>
    <w:semiHidden/>
    <w:qFormat/>
    <w:uiPriority w:val="0"/>
    <w:pPr>
      <w:ind w:left="400" w:leftChars="400"/>
    </w:pPr>
  </w:style>
  <w:style w:type="paragraph" w:styleId="53">
    <w:name w:val="Date"/>
    <w:basedOn w:val="1"/>
    <w:next w:val="1"/>
    <w:link w:val="228"/>
    <w:qFormat/>
    <w:uiPriority w:val="0"/>
    <w:pPr>
      <w:ind w:left="2500" w:leftChars="2500"/>
    </w:pPr>
    <w:rPr>
      <w:rFonts w:eastAsia="楷体_GB2312"/>
      <w:sz w:val="32"/>
      <w:szCs w:val="20"/>
    </w:rPr>
  </w:style>
  <w:style w:type="paragraph" w:styleId="54">
    <w:name w:val="Body Text Indent 2"/>
    <w:basedOn w:val="1"/>
    <w:qFormat/>
    <w:uiPriority w:val="0"/>
    <w:pPr>
      <w:snapToGrid w:val="0"/>
      <w:ind w:firstLine="542" w:firstLineChars="225"/>
    </w:pPr>
    <w:rPr>
      <w:rFonts w:ascii="仿宋_GB2312" w:hAnsi="宋体" w:cs="Arial"/>
      <w:b/>
      <w:bCs/>
      <w:color w:val="000000"/>
    </w:rPr>
  </w:style>
  <w:style w:type="paragraph" w:styleId="55">
    <w:name w:val="endnote text"/>
    <w:basedOn w:val="1"/>
    <w:semiHidden/>
    <w:qFormat/>
    <w:uiPriority w:val="0"/>
    <w:pPr>
      <w:snapToGrid w:val="0"/>
      <w:spacing w:afterLines="50"/>
      <w:jc w:val="left"/>
    </w:pPr>
    <w:rPr>
      <w:rFonts w:ascii="宋体"/>
      <w:snapToGrid w:val="0"/>
      <w:kern w:val="0"/>
      <w:szCs w:val="20"/>
    </w:rPr>
  </w:style>
  <w:style w:type="paragraph" w:styleId="56">
    <w:name w:val="List Continue 5"/>
    <w:basedOn w:val="1"/>
    <w:qFormat/>
    <w:uiPriority w:val="0"/>
    <w:pPr>
      <w:spacing w:after="120"/>
      <w:ind w:left="2100" w:leftChars="1000"/>
    </w:pPr>
  </w:style>
  <w:style w:type="paragraph" w:styleId="57">
    <w:name w:val="footer"/>
    <w:basedOn w:val="1"/>
    <w:link w:val="357"/>
    <w:unhideWhenUsed/>
    <w:qFormat/>
    <w:uiPriority w:val="0"/>
    <w:pPr>
      <w:tabs>
        <w:tab w:val="center" w:pos="4153"/>
        <w:tab w:val="right" w:pos="8306"/>
      </w:tabs>
      <w:snapToGrid w:val="0"/>
      <w:jc w:val="left"/>
    </w:pPr>
    <w:rPr>
      <w:sz w:val="18"/>
      <w:szCs w:val="18"/>
    </w:rPr>
  </w:style>
  <w:style w:type="paragraph" w:styleId="58">
    <w:name w:val="envelope return"/>
    <w:basedOn w:val="1"/>
    <w:qFormat/>
    <w:uiPriority w:val="0"/>
    <w:pPr>
      <w:snapToGrid w:val="0"/>
      <w:spacing w:beforeLines="40" w:afterLines="40" w:line="300" w:lineRule="auto"/>
      <w:ind w:firstLine="420"/>
    </w:pPr>
    <w:rPr>
      <w:rFonts w:ascii="Arial" w:hAnsi="Arial" w:cs="Arial"/>
    </w:rPr>
  </w:style>
  <w:style w:type="paragraph" w:styleId="59">
    <w:name w:val="header"/>
    <w:basedOn w:val="1"/>
    <w:link w:val="223"/>
    <w:unhideWhenUsed/>
    <w:qFormat/>
    <w:uiPriority w:val="0"/>
    <w:pPr>
      <w:pBdr>
        <w:bottom w:val="single" w:color="auto" w:sz="6" w:space="1"/>
      </w:pBdr>
      <w:tabs>
        <w:tab w:val="center" w:pos="4153"/>
        <w:tab w:val="right" w:pos="8306"/>
      </w:tabs>
      <w:snapToGrid w:val="0"/>
      <w:jc w:val="center"/>
    </w:pPr>
    <w:rPr>
      <w:sz w:val="18"/>
      <w:szCs w:val="18"/>
    </w:rPr>
  </w:style>
  <w:style w:type="paragraph" w:styleId="60">
    <w:name w:val="Signature"/>
    <w:basedOn w:val="1"/>
    <w:qFormat/>
    <w:uiPriority w:val="0"/>
    <w:pPr>
      <w:ind w:left="100" w:leftChars="2100"/>
    </w:pPr>
  </w:style>
  <w:style w:type="paragraph" w:styleId="61">
    <w:name w:val="toc 1"/>
    <w:basedOn w:val="1"/>
    <w:next w:val="1"/>
    <w:qFormat/>
    <w:uiPriority w:val="0"/>
    <w:rPr>
      <w:sz w:val="30"/>
    </w:rPr>
  </w:style>
  <w:style w:type="paragraph" w:styleId="62">
    <w:name w:val="List Continue 4"/>
    <w:basedOn w:val="1"/>
    <w:qFormat/>
    <w:uiPriority w:val="0"/>
    <w:pPr>
      <w:spacing w:after="120"/>
      <w:ind w:left="1680" w:leftChars="800"/>
    </w:pPr>
  </w:style>
  <w:style w:type="paragraph" w:styleId="63">
    <w:name w:val="toc 4"/>
    <w:basedOn w:val="1"/>
    <w:next w:val="1"/>
    <w:semiHidden/>
    <w:qFormat/>
    <w:uiPriority w:val="0"/>
    <w:pPr>
      <w:ind w:left="629"/>
      <w:jc w:val="left"/>
    </w:pPr>
    <w:rPr>
      <w:snapToGrid w:val="0"/>
      <w:kern w:val="0"/>
      <w:szCs w:val="18"/>
    </w:rPr>
  </w:style>
  <w:style w:type="paragraph" w:styleId="64">
    <w:name w:val="index heading"/>
    <w:basedOn w:val="1"/>
    <w:next w:val="65"/>
    <w:semiHidden/>
    <w:qFormat/>
    <w:uiPriority w:val="0"/>
    <w:rPr>
      <w:rFonts w:ascii="Arial" w:hAnsi="Arial" w:cs="Arial"/>
      <w:b/>
      <w:bCs/>
    </w:rPr>
  </w:style>
  <w:style w:type="paragraph" w:styleId="65">
    <w:name w:val="index 1"/>
    <w:basedOn w:val="1"/>
    <w:next w:val="1"/>
    <w:qFormat/>
    <w:uiPriority w:val="0"/>
    <w:rPr>
      <w:szCs w:val="20"/>
    </w:rPr>
  </w:style>
  <w:style w:type="paragraph" w:styleId="66">
    <w:name w:val="Subtitle"/>
    <w:basedOn w:val="1"/>
    <w:qFormat/>
    <w:uiPriority w:val="0"/>
    <w:pPr>
      <w:spacing w:afterLines="50"/>
      <w:jc w:val="center"/>
    </w:pPr>
    <w:rPr>
      <w:rFonts w:eastAsia="Times New Roman"/>
      <w:sz w:val="18"/>
      <w:szCs w:val="18"/>
    </w:rPr>
  </w:style>
  <w:style w:type="paragraph" w:styleId="67">
    <w:name w:val="List Number 5"/>
    <w:basedOn w:val="1"/>
    <w:qFormat/>
    <w:uiPriority w:val="0"/>
    <w:pPr>
      <w:tabs>
        <w:tab w:val="left" w:pos="2040"/>
      </w:tabs>
      <w:ind w:left="2040" w:leftChars="800" w:hanging="360" w:hangingChars="200"/>
    </w:pPr>
  </w:style>
  <w:style w:type="paragraph" w:styleId="68">
    <w:name w:val="List"/>
    <w:basedOn w:val="1"/>
    <w:qFormat/>
    <w:uiPriority w:val="0"/>
    <w:pPr>
      <w:ind w:left="200" w:hanging="200" w:hangingChars="200"/>
    </w:pPr>
    <w:rPr>
      <w:sz w:val="28"/>
    </w:rPr>
  </w:style>
  <w:style w:type="paragraph" w:styleId="69">
    <w:name w:val="footnote text"/>
    <w:basedOn w:val="1"/>
    <w:semiHidden/>
    <w:qFormat/>
    <w:uiPriority w:val="0"/>
    <w:pPr>
      <w:snapToGrid w:val="0"/>
      <w:jc w:val="left"/>
    </w:pPr>
    <w:rPr>
      <w:sz w:val="18"/>
      <w:szCs w:val="18"/>
    </w:rPr>
  </w:style>
  <w:style w:type="paragraph" w:styleId="70">
    <w:name w:val="toc 6"/>
    <w:basedOn w:val="1"/>
    <w:next w:val="1"/>
    <w:qFormat/>
    <w:uiPriority w:val="0"/>
    <w:pPr>
      <w:ind w:left="1200"/>
      <w:jc w:val="left"/>
    </w:pPr>
    <w:rPr>
      <w:sz w:val="18"/>
      <w:szCs w:val="18"/>
    </w:rPr>
  </w:style>
  <w:style w:type="paragraph" w:styleId="71">
    <w:name w:val="List 5"/>
    <w:basedOn w:val="1"/>
    <w:qFormat/>
    <w:uiPriority w:val="0"/>
    <w:pPr>
      <w:ind w:left="100" w:leftChars="800" w:hanging="200" w:hangingChars="200"/>
    </w:pPr>
  </w:style>
  <w:style w:type="paragraph" w:styleId="72">
    <w:name w:val="Body Text Indent 3"/>
    <w:basedOn w:val="1"/>
    <w:link w:val="281"/>
    <w:qFormat/>
    <w:uiPriority w:val="0"/>
    <w:pPr>
      <w:snapToGrid w:val="0"/>
      <w:ind w:firstLine="480" w:firstLineChars="200"/>
      <w:jc w:val="left"/>
    </w:pPr>
    <w:rPr>
      <w:rFonts w:ascii="仿宋_GB2312" w:hAnsi="宋体" w:eastAsia="仿宋_GB2312"/>
      <w:color w:val="000000"/>
    </w:rPr>
  </w:style>
  <w:style w:type="paragraph" w:styleId="73">
    <w:name w:val="index 7"/>
    <w:basedOn w:val="1"/>
    <w:next w:val="1"/>
    <w:semiHidden/>
    <w:qFormat/>
    <w:uiPriority w:val="0"/>
    <w:pPr>
      <w:ind w:left="1200" w:leftChars="1200"/>
    </w:pPr>
  </w:style>
  <w:style w:type="paragraph" w:styleId="74">
    <w:name w:val="index 9"/>
    <w:basedOn w:val="1"/>
    <w:next w:val="1"/>
    <w:semiHidden/>
    <w:qFormat/>
    <w:uiPriority w:val="0"/>
    <w:pPr>
      <w:ind w:left="1600" w:leftChars="1600"/>
    </w:pPr>
  </w:style>
  <w:style w:type="paragraph" w:styleId="75">
    <w:name w:val="table of figures"/>
    <w:basedOn w:val="1"/>
    <w:next w:val="1"/>
    <w:semiHidden/>
    <w:qFormat/>
    <w:uiPriority w:val="0"/>
    <w:pPr>
      <w:tabs>
        <w:tab w:val="left" w:pos="1270"/>
      </w:tabs>
      <w:ind w:left="1270" w:hanging="420"/>
      <w:jc w:val="left"/>
    </w:pPr>
    <w:rPr>
      <w:smallCaps/>
      <w:sz w:val="20"/>
      <w:szCs w:val="20"/>
    </w:rPr>
  </w:style>
  <w:style w:type="paragraph" w:styleId="76">
    <w:name w:val="toc 2"/>
    <w:basedOn w:val="1"/>
    <w:next w:val="1"/>
    <w:qFormat/>
    <w:uiPriority w:val="0"/>
    <w:pPr>
      <w:tabs>
        <w:tab w:val="right" w:leader="dot" w:pos="8296"/>
      </w:tabs>
      <w:ind w:left="210"/>
      <w:jc w:val="left"/>
    </w:pPr>
    <w:rPr>
      <w:b/>
      <w:smallCaps/>
    </w:rPr>
  </w:style>
  <w:style w:type="paragraph" w:styleId="77">
    <w:name w:val="toc 9"/>
    <w:basedOn w:val="1"/>
    <w:next w:val="1"/>
    <w:qFormat/>
    <w:uiPriority w:val="0"/>
    <w:pPr>
      <w:ind w:left="1920"/>
      <w:jc w:val="left"/>
    </w:pPr>
    <w:rPr>
      <w:sz w:val="18"/>
      <w:szCs w:val="18"/>
    </w:rPr>
  </w:style>
  <w:style w:type="paragraph" w:styleId="78">
    <w:name w:val="Body Text 2"/>
    <w:basedOn w:val="1"/>
    <w:qFormat/>
    <w:uiPriority w:val="0"/>
    <w:pPr>
      <w:widowControl/>
      <w:snapToGrid w:val="0"/>
      <w:spacing w:before="50" w:afterLines="50" w:line="400" w:lineRule="exact"/>
      <w:jc w:val="left"/>
    </w:pPr>
    <w:rPr>
      <w:rFonts w:ascii="宋体" w:hAnsi="宋体"/>
      <w:color w:val="000000"/>
    </w:rPr>
  </w:style>
  <w:style w:type="paragraph" w:styleId="79">
    <w:name w:val="List 4"/>
    <w:basedOn w:val="1"/>
    <w:qFormat/>
    <w:uiPriority w:val="0"/>
    <w:pPr>
      <w:ind w:left="100" w:leftChars="600" w:hanging="200" w:hangingChars="200"/>
    </w:pPr>
  </w:style>
  <w:style w:type="paragraph" w:styleId="80">
    <w:name w:val="List Continue 2"/>
    <w:basedOn w:val="1"/>
    <w:qFormat/>
    <w:uiPriority w:val="0"/>
    <w:pPr>
      <w:spacing w:after="120"/>
      <w:ind w:left="840" w:leftChars="400"/>
    </w:pPr>
  </w:style>
  <w:style w:type="paragraph" w:styleId="8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2">
    <w:name w:val="HTML Preformatted"/>
    <w:basedOn w:val="1"/>
    <w:qFormat/>
    <w:uiPriority w:val="0"/>
    <w:rPr>
      <w:rFonts w:ascii="Courier New" w:hAnsi="Courier New" w:cs="Courier New"/>
      <w:sz w:val="20"/>
      <w:szCs w:val="20"/>
    </w:rPr>
  </w:style>
  <w:style w:type="paragraph" w:styleId="83">
    <w:name w:val="Normal (Web)"/>
    <w:basedOn w:val="1"/>
    <w:link w:val="1018"/>
    <w:unhideWhenUsed/>
    <w:qFormat/>
    <w:uiPriority w:val="0"/>
    <w:pPr>
      <w:widowControl/>
      <w:spacing w:before="100" w:beforeAutospacing="1" w:after="100" w:afterAutospacing="1"/>
      <w:jc w:val="left"/>
    </w:pPr>
    <w:rPr>
      <w:rFonts w:ascii="宋体" w:hAnsi="宋体" w:cs="宋体"/>
      <w:kern w:val="0"/>
    </w:rPr>
  </w:style>
  <w:style w:type="paragraph" w:styleId="84">
    <w:name w:val="List Continue 3"/>
    <w:basedOn w:val="1"/>
    <w:qFormat/>
    <w:uiPriority w:val="0"/>
    <w:pPr>
      <w:spacing w:beforeLines="40" w:afterLines="40" w:line="300" w:lineRule="auto"/>
      <w:ind w:left="1260" w:leftChars="600" w:firstLine="420"/>
    </w:pPr>
  </w:style>
  <w:style w:type="paragraph" w:styleId="85">
    <w:name w:val="index 2"/>
    <w:basedOn w:val="1"/>
    <w:next w:val="1"/>
    <w:semiHidden/>
    <w:qFormat/>
    <w:uiPriority w:val="0"/>
    <w:pPr>
      <w:ind w:left="200" w:leftChars="200"/>
    </w:pPr>
  </w:style>
  <w:style w:type="paragraph" w:styleId="86">
    <w:name w:val="Title"/>
    <w:basedOn w:val="1"/>
    <w:link w:val="130"/>
    <w:qFormat/>
    <w:uiPriority w:val="0"/>
    <w:pPr>
      <w:widowControl/>
      <w:overflowPunct w:val="0"/>
      <w:autoSpaceDE w:val="0"/>
      <w:autoSpaceDN w:val="0"/>
      <w:adjustRightInd w:val="0"/>
      <w:jc w:val="center"/>
      <w:textAlignment w:val="baseline"/>
    </w:pPr>
    <w:rPr>
      <w:sz w:val="18"/>
      <w:szCs w:val="18"/>
    </w:rPr>
  </w:style>
  <w:style w:type="paragraph" w:styleId="87">
    <w:name w:val="annotation subject"/>
    <w:basedOn w:val="33"/>
    <w:next w:val="33"/>
    <w:semiHidden/>
    <w:qFormat/>
    <w:uiPriority w:val="0"/>
    <w:rPr>
      <w:b/>
      <w:bCs/>
    </w:rPr>
  </w:style>
  <w:style w:type="paragraph" w:styleId="88">
    <w:name w:val="Body Text First Indent 2"/>
    <w:basedOn w:val="39"/>
    <w:next w:val="1"/>
    <w:qFormat/>
    <w:uiPriority w:val="0"/>
    <w:pPr>
      <w:spacing w:after="120" w:line="240" w:lineRule="auto"/>
      <w:ind w:left="420" w:leftChars="200" w:firstLine="420" w:firstLineChars="200"/>
    </w:pPr>
    <w:rPr>
      <w:rFonts w:ascii="Times New Roman" w:hAnsi="Times New Roman"/>
      <w:spacing w:val="0"/>
      <w:sz w:val="21"/>
      <w:szCs w:val="24"/>
    </w:rPr>
  </w:style>
  <w:style w:type="table" w:styleId="90">
    <w:name w:val="Table Grid"/>
    <w:basedOn w:val="8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Theme"/>
    <w:basedOn w:val="89"/>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2">
    <w:name w:val="Table Grid 1"/>
    <w:basedOn w:val="8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qFormat/>
    <w:uiPriority w:val="0"/>
    <w:rPr>
      <w:b/>
      <w:bCs/>
    </w:rPr>
  </w:style>
  <w:style w:type="character" w:styleId="97">
    <w:name w:val="page number"/>
    <w:basedOn w:val="95"/>
    <w:qFormat/>
    <w:uiPriority w:val="99"/>
  </w:style>
  <w:style w:type="character" w:styleId="98">
    <w:name w:val="FollowedHyperlink"/>
    <w:qFormat/>
    <w:uiPriority w:val="99"/>
    <w:rPr>
      <w:color w:val="800080"/>
      <w:u w:val="single"/>
    </w:rPr>
  </w:style>
  <w:style w:type="character" w:styleId="99">
    <w:name w:val="Emphasis"/>
    <w:qFormat/>
    <w:uiPriority w:val="0"/>
    <w:rPr>
      <w:color w:val="CC0033"/>
    </w:rPr>
  </w:style>
  <w:style w:type="character" w:styleId="100">
    <w:name w:val="line number"/>
    <w:basedOn w:val="95"/>
    <w:qFormat/>
    <w:uiPriority w:val="0"/>
  </w:style>
  <w:style w:type="character" w:styleId="101">
    <w:name w:val="HTML Acronym"/>
    <w:basedOn w:val="95"/>
    <w:qFormat/>
    <w:uiPriority w:val="0"/>
  </w:style>
  <w:style w:type="character" w:styleId="102">
    <w:name w:val="Hyperlink"/>
    <w:qFormat/>
    <w:uiPriority w:val="99"/>
    <w:rPr>
      <w:color w:val="0000FF"/>
      <w:u w:val="single"/>
    </w:rPr>
  </w:style>
  <w:style w:type="character" w:styleId="103">
    <w:name w:val="annotation reference"/>
    <w:qFormat/>
    <w:uiPriority w:val="0"/>
    <w:rPr>
      <w:sz w:val="21"/>
      <w:szCs w:val="21"/>
    </w:rPr>
  </w:style>
  <w:style w:type="character" w:styleId="104">
    <w:name w:val="footnote reference"/>
    <w:semiHidden/>
    <w:qFormat/>
    <w:uiPriority w:val="0"/>
    <w:rPr>
      <w:rFonts w:hint="default" w:ascii="Tahoma" w:hAnsi="Tahoma" w:eastAsia="宋体" w:cs="Tahoma"/>
      <w:kern w:val="2"/>
      <w:sz w:val="36"/>
      <w:szCs w:val="36"/>
      <w:vertAlign w:val="superscript"/>
      <w:lang w:val="en-US" w:eastAsia="zh-CN" w:bidi="ar-SA"/>
    </w:rPr>
  </w:style>
  <w:style w:type="character" w:styleId="105">
    <w:name w:val="HTML Sample"/>
    <w:basedOn w:val="95"/>
    <w:semiHidden/>
    <w:unhideWhenUsed/>
    <w:qFormat/>
    <w:uiPriority w:val="0"/>
    <w:rPr>
      <w:rFonts w:ascii="Courier New" w:hAnsi="Courier New"/>
    </w:rPr>
  </w:style>
  <w:style w:type="paragraph" w:customStyle="1" w:styleId="106">
    <w:name w:val="Heading5"/>
    <w:basedOn w:val="1"/>
    <w:next w:val="1"/>
    <w:qFormat/>
    <w:uiPriority w:val="0"/>
    <w:pPr>
      <w:keepNext/>
      <w:keepLines/>
      <w:spacing w:after="120" w:line="360" w:lineRule="auto"/>
      <w:jc w:val="both"/>
      <w:textAlignment w:val="baseline"/>
    </w:pPr>
    <w:rPr>
      <w:rFonts w:ascii="Times New Roman" w:hAnsi="Times New Roman" w:eastAsia="微软雅黑" w:cs="Times New Roman"/>
      <w:b/>
      <w:bCs/>
      <w:kern w:val="2"/>
      <w:sz w:val="24"/>
      <w:szCs w:val="24"/>
      <w:lang w:val="en-US" w:eastAsia="zh-CN" w:bidi="ar-SA"/>
    </w:rPr>
  </w:style>
  <w:style w:type="paragraph" w:customStyle="1" w:styleId="107">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8">
    <w:name w:val="标题 1 Char"/>
    <w:link w:val="6"/>
    <w:qFormat/>
    <w:uiPriority w:val="0"/>
    <w:rPr>
      <w:rFonts w:eastAsia="仿宋"/>
      <w:b/>
      <w:bCs/>
      <w:sz w:val="36"/>
      <w:szCs w:val="36"/>
    </w:rPr>
  </w:style>
  <w:style w:type="character" w:customStyle="1" w:styleId="109">
    <w:name w:val="h105-2"/>
    <w:qFormat/>
    <w:uiPriority w:val="0"/>
    <w:rPr>
      <w:rFonts w:hint="default" w:ascii="Tahoma" w:hAnsi="Tahoma" w:eastAsia="宋体" w:cs="Tahoma"/>
      <w:kern w:val="2"/>
      <w:sz w:val="36"/>
      <w:szCs w:val="36"/>
      <w:lang w:val="en-US" w:eastAsia="zh-CN" w:bidi="ar-SA"/>
    </w:rPr>
  </w:style>
  <w:style w:type="character" w:customStyle="1" w:styleId="110">
    <w:name w:val="maywed421"/>
    <w:qFormat/>
    <w:uiPriority w:val="0"/>
    <w:rPr>
      <w:color w:val="366FB6"/>
      <w:u w:val="none"/>
    </w:rPr>
  </w:style>
  <w:style w:type="character" w:customStyle="1" w:styleId="111">
    <w:name w:val="标题 8 Char"/>
    <w:link w:val="13"/>
    <w:qFormat/>
    <w:uiPriority w:val="0"/>
    <w:rPr>
      <w:rFonts w:ascii="Arial" w:hAnsi="Arial" w:eastAsia="黑体"/>
      <w:sz w:val="24"/>
    </w:rPr>
  </w:style>
  <w:style w:type="character" w:customStyle="1" w:styleId="112">
    <w:name w:val="tw4winInternal"/>
    <w:qFormat/>
    <w:uiPriority w:val="0"/>
    <w:rPr>
      <w:rFonts w:ascii="Courier New" w:hAnsi="Courier New"/>
      <w:color w:val="FF0000"/>
    </w:rPr>
  </w:style>
  <w:style w:type="character" w:customStyle="1" w:styleId="113">
    <w:name w:val="H1 Char1"/>
    <w:qFormat/>
    <w:uiPriority w:val="0"/>
    <w:rPr>
      <w:rFonts w:eastAsia="隶书"/>
      <w:b/>
      <w:bCs/>
      <w:sz w:val="36"/>
      <w:szCs w:val="36"/>
      <w:lang w:val="en-US" w:eastAsia="zh-CN" w:bidi="ar-SA"/>
    </w:rPr>
  </w:style>
  <w:style w:type="character" w:customStyle="1" w:styleId="114">
    <w:name w:val="普通文字 Char1 Char"/>
    <w:qFormat/>
    <w:uiPriority w:val="0"/>
    <w:rPr>
      <w:rFonts w:ascii="宋体" w:hAnsi="Courier New" w:eastAsia="宋体"/>
      <w:kern w:val="2"/>
      <w:sz w:val="21"/>
      <w:szCs w:val="24"/>
      <w:lang w:val="en-US" w:eastAsia="zh-CN" w:bidi="ar-SA"/>
    </w:rPr>
  </w:style>
  <w:style w:type="character" w:customStyle="1" w:styleId="115">
    <w:name w:val="标题 2 Char"/>
    <w:semiHidden/>
    <w:qFormat/>
    <w:uiPriority w:val="0"/>
    <w:rPr>
      <w:rFonts w:ascii="Cambria" w:hAnsi="Cambria" w:eastAsia="宋体" w:cs="Times New Roman"/>
      <w:b/>
      <w:bCs/>
      <w:sz w:val="32"/>
      <w:szCs w:val="32"/>
    </w:rPr>
  </w:style>
  <w:style w:type="character" w:customStyle="1" w:styleId="116">
    <w:name w:val="Table Heading Char Char"/>
    <w:link w:val="117"/>
    <w:qFormat/>
    <w:uiPriority w:val="0"/>
    <w:rPr>
      <w:rFonts w:eastAsia="宋体"/>
      <w:b/>
      <w:kern w:val="2"/>
      <w:sz w:val="16"/>
      <w:szCs w:val="24"/>
      <w:lang w:val="en-US" w:eastAsia="zh-CN" w:bidi="ar-SA"/>
    </w:rPr>
  </w:style>
  <w:style w:type="paragraph" w:customStyle="1" w:styleId="117">
    <w:name w:val="Table Heading"/>
    <w:basedOn w:val="118"/>
    <w:link w:val="116"/>
    <w:qFormat/>
    <w:uiPriority w:val="0"/>
    <w:rPr>
      <w:b/>
    </w:rPr>
  </w:style>
  <w:style w:type="paragraph" w:customStyle="1" w:styleId="118">
    <w:name w:val="Table Text"/>
    <w:basedOn w:val="1"/>
    <w:link w:val="239"/>
    <w:qFormat/>
    <w:uiPriority w:val="0"/>
    <w:pPr>
      <w:keepLines/>
      <w:spacing w:beforeLines="40" w:afterLines="40"/>
    </w:pPr>
    <w:rPr>
      <w:sz w:val="16"/>
    </w:rPr>
  </w:style>
  <w:style w:type="character" w:customStyle="1" w:styleId="119">
    <w:name w:val="tw4winExternal"/>
    <w:qFormat/>
    <w:uiPriority w:val="0"/>
    <w:rPr>
      <w:rFonts w:ascii="Courier New" w:hAnsi="Courier New"/>
      <w:color w:val="808080"/>
    </w:rPr>
  </w:style>
  <w:style w:type="character" w:customStyle="1" w:styleId="120">
    <w:name w:val="style81"/>
    <w:qFormat/>
    <w:uiPriority w:val="0"/>
    <w:rPr>
      <w:color w:val="003366"/>
    </w:rPr>
  </w:style>
  <w:style w:type="character" w:customStyle="1" w:styleId="121">
    <w:name w:val="样式 小四"/>
    <w:qFormat/>
    <w:uiPriority w:val="0"/>
    <w:rPr>
      <w:sz w:val="21"/>
    </w:rPr>
  </w:style>
  <w:style w:type="character" w:customStyle="1" w:styleId="122">
    <w:name w:val="ziti1"/>
    <w:qFormat/>
    <w:uiPriority w:val="0"/>
    <w:rPr>
      <w:rFonts w:hint="default"/>
      <w:color w:val="282726"/>
      <w:spacing w:val="360"/>
      <w:sz w:val="21"/>
      <w:szCs w:val="21"/>
      <w:u w:val="none"/>
    </w:rPr>
  </w:style>
  <w:style w:type="character" w:customStyle="1" w:styleId="123">
    <w:name w:val="标准 Char Char Char Char"/>
    <w:link w:val="124"/>
    <w:qFormat/>
    <w:locked/>
    <w:uiPriority w:val="0"/>
    <w:rPr>
      <w:rFonts w:ascii="宋体" w:hAnsi="宋体" w:eastAsia="宋体"/>
      <w:color w:val="000000"/>
      <w:kern w:val="2"/>
      <w:sz w:val="24"/>
      <w:lang w:val="en-US" w:eastAsia="zh-CN" w:bidi="ar-SA"/>
    </w:rPr>
  </w:style>
  <w:style w:type="paragraph" w:customStyle="1" w:styleId="124">
    <w:name w:val="标准 Char Char Char"/>
    <w:basedOn w:val="1"/>
    <w:link w:val="123"/>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5">
    <w:name w:val="批注文字 Char"/>
    <w:link w:val="33"/>
    <w:qFormat/>
    <w:uiPriority w:val="0"/>
    <w:rPr>
      <w:rFonts w:ascii="Calibri" w:hAnsi="Calibri" w:eastAsia="宋体"/>
      <w:kern w:val="2"/>
      <w:sz w:val="21"/>
      <w:szCs w:val="22"/>
      <w:lang w:val="en-US" w:eastAsia="zh-CN" w:bidi="ar-SA"/>
    </w:rPr>
  </w:style>
  <w:style w:type="character" w:customStyle="1" w:styleId="126">
    <w:name w:val="tw4winTerm"/>
    <w:qFormat/>
    <w:uiPriority w:val="0"/>
    <w:rPr>
      <w:color w:val="0000FF"/>
    </w:rPr>
  </w:style>
  <w:style w:type="character" w:customStyle="1" w:styleId="127">
    <w:name w:val="图注 Char"/>
    <w:link w:val="128"/>
    <w:qFormat/>
    <w:uiPriority w:val="0"/>
    <w:rPr>
      <w:rFonts w:eastAsia="宋体"/>
      <w:sz w:val="18"/>
      <w:lang w:val="en-US" w:eastAsia="zh-CN" w:bidi="ar-SA"/>
    </w:rPr>
  </w:style>
  <w:style w:type="paragraph" w:customStyle="1" w:styleId="128">
    <w:name w:val="图注"/>
    <w:basedOn w:val="1"/>
    <w:next w:val="26"/>
    <w:link w:val="127"/>
    <w:qFormat/>
    <w:uiPriority w:val="0"/>
    <w:pPr>
      <w:spacing w:beforeLines="40" w:afterLines="40"/>
      <w:jc w:val="center"/>
    </w:pPr>
    <w:rPr>
      <w:kern w:val="0"/>
      <w:sz w:val="18"/>
      <w:szCs w:val="20"/>
    </w:rPr>
  </w:style>
  <w:style w:type="character" w:customStyle="1" w:styleId="129">
    <w:name w:val="个人撰写风格"/>
    <w:qFormat/>
    <w:uiPriority w:val="0"/>
    <w:rPr>
      <w:rFonts w:ascii="Arial" w:hAnsi="Arial" w:eastAsia="宋体" w:cs="Arial"/>
      <w:color w:val="auto"/>
      <w:sz w:val="20"/>
    </w:rPr>
  </w:style>
  <w:style w:type="character" w:customStyle="1" w:styleId="130">
    <w:name w:val="标题 Char"/>
    <w:link w:val="86"/>
    <w:qFormat/>
    <w:uiPriority w:val="0"/>
    <w:rPr>
      <w:kern w:val="2"/>
      <w:sz w:val="18"/>
      <w:szCs w:val="18"/>
    </w:rPr>
  </w:style>
  <w:style w:type="character" w:customStyle="1" w:styleId="131">
    <w:name w:val="浅色列表 - 强调文字颜色 5 Char"/>
    <w:link w:val="132"/>
    <w:qFormat/>
    <w:locked/>
    <w:uiPriority w:val="0"/>
    <w:rPr>
      <w:rFonts w:ascii="Calibri" w:hAnsi="Calibri" w:eastAsia="宋体"/>
      <w:lang w:bidi="ar-SA"/>
    </w:rPr>
  </w:style>
  <w:style w:type="paragraph" w:customStyle="1" w:styleId="132">
    <w:name w:val="浅色列表 - 强调文字颜色 52"/>
    <w:basedOn w:val="1"/>
    <w:link w:val="131"/>
    <w:qFormat/>
    <w:uiPriority w:val="0"/>
    <w:pPr>
      <w:ind w:firstLine="420" w:firstLineChars="200"/>
    </w:pPr>
    <w:rPr>
      <w:rFonts w:ascii="Calibri" w:hAnsi="Calibri"/>
      <w:kern w:val="0"/>
      <w:sz w:val="20"/>
      <w:szCs w:val="20"/>
    </w:rPr>
  </w:style>
  <w:style w:type="character" w:customStyle="1" w:styleId="133">
    <w:name w:val="标准文本 Char"/>
    <w:link w:val="134"/>
    <w:qFormat/>
    <w:locked/>
    <w:uiPriority w:val="0"/>
    <w:rPr>
      <w:rFonts w:eastAsia="宋体"/>
      <w:kern w:val="2"/>
      <w:sz w:val="24"/>
      <w:szCs w:val="24"/>
      <w:lang w:val="en-US" w:eastAsia="zh-CN" w:bidi="ar-SA"/>
    </w:rPr>
  </w:style>
  <w:style w:type="paragraph" w:customStyle="1" w:styleId="134">
    <w:name w:val="标准文本"/>
    <w:basedOn w:val="1"/>
    <w:link w:val="133"/>
    <w:qFormat/>
    <w:uiPriority w:val="0"/>
    <w:pPr>
      <w:ind w:firstLine="480" w:firstLineChars="200"/>
    </w:pPr>
  </w:style>
  <w:style w:type="character" w:customStyle="1" w:styleId="135">
    <w:name w:val="正 文 1 Char Char"/>
    <w:qFormat/>
    <w:uiPriority w:val="0"/>
    <w:rPr>
      <w:rFonts w:ascii="宋体" w:hAnsi="Courier New" w:eastAsia="宋体"/>
      <w:kern w:val="2"/>
      <w:sz w:val="21"/>
      <w:lang w:val="en-US" w:eastAsia="zh-CN" w:bidi="ar-SA"/>
    </w:rPr>
  </w:style>
  <w:style w:type="character" w:customStyle="1" w:styleId="136">
    <w:name w:val="插图说明 Char"/>
    <w:link w:val="137"/>
    <w:qFormat/>
    <w:uiPriority w:val="0"/>
    <w:rPr>
      <w:rFonts w:eastAsia="黑体"/>
      <w:sz w:val="24"/>
      <w:lang w:val="en-US" w:eastAsia="zh-CN" w:bidi="ar-SA"/>
    </w:rPr>
  </w:style>
  <w:style w:type="paragraph" w:customStyle="1" w:styleId="137">
    <w:name w:val="插图说明"/>
    <w:basedOn w:val="1"/>
    <w:link w:val="136"/>
    <w:qFormat/>
    <w:uiPriority w:val="0"/>
    <w:pPr>
      <w:adjustRightInd w:val="0"/>
      <w:spacing w:after="240"/>
      <w:ind w:firstLine="200" w:firstLineChars="200"/>
      <w:jc w:val="center"/>
      <w:textAlignment w:val="baseline"/>
    </w:pPr>
    <w:rPr>
      <w:rFonts w:eastAsia="黑体"/>
      <w:kern w:val="0"/>
      <w:szCs w:val="20"/>
    </w:rPr>
  </w:style>
  <w:style w:type="character" w:customStyle="1" w:styleId="138">
    <w:name w:val="标准正文格式 Char"/>
    <w:link w:val="139"/>
    <w:qFormat/>
    <w:uiPriority w:val="0"/>
    <w:rPr>
      <w:rFonts w:ascii="宋体" w:eastAsia="仿宋_GB2312"/>
      <w:color w:val="000000"/>
      <w:sz w:val="24"/>
      <w:lang w:bidi="ar-SA"/>
    </w:rPr>
  </w:style>
  <w:style w:type="paragraph" w:customStyle="1" w:styleId="139">
    <w:name w:val="标准正文格式"/>
    <w:basedOn w:val="1"/>
    <w:link w:val="138"/>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0">
    <w:name w:val="h4 Char"/>
    <w:qFormat/>
    <w:uiPriority w:val="0"/>
    <w:rPr>
      <w:rFonts w:ascii="Arial" w:hAnsi="Arial" w:eastAsia="黑体"/>
      <w:b/>
      <w:bCs/>
      <w:kern w:val="2"/>
      <w:sz w:val="28"/>
      <w:szCs w:val="28"/>
      <w:lang w:val="en-US" w:eastAsia="zh-CN" w:bidi="ar-SA"/>
    </w:rPr>
  </w:style>
  <w:style w:type="character" w:customStyle="1" w:styleId="141">
    <w:name w:val="font_e1"/>
    <w:qFormat/>
    <w:uiPriority w:val="0"/>
    <w:rPr>
      <w:rFonts w:hint="default" w:ascii="Arial" w:hAnsi="Arial" w:cs="Arial"/>
      <w:sz w:val="18"/>
      <w:szCs w:val="18"/>
      <w:u w:val="none"/>
    </w:rPr>
  </w:style>
  <w:style w:type="character" w:customStyle="1" w:styleId="142">
    <w:name w:val="H2 Char"/>
    <w:qFormat/>
    <w:uiPriority w:val="0"/>
    <w:rPr>
      <w:rFonts w:ascii="Arial" w:hAnsi="Arial" w:eastAsia="黑体" w:cs="Times New Roman"/>
      <w:b/>
      <w:bCs/>
      <w:sz w:val="32"/>
      <w:szCs w:val="32"/>
    </w:rPr>
  </w:style>
  <w:style w:type="character" w:customStyle="1" w:styleId="143">
    <w:name w:val="标题 2 Char Char"/>
    <w:qFormat/>
    <w:uiPriority w:val="0"/>
    <w:rPr>
      <w:rFonts w:eastAsia="黑体"/>
      <w:kern w:val="2"/>
      <w:sz w:val="30"/>
      <w:szCs w:val="30"/>
      <w:lang w:val="en-US" w:eastAsia="zh-CN" w:bidi="ar-SA"/>
    </w:rPr>
  </w:style>
  <w:style w:type="character" w:customStyle="1" w:styleId="144">
    <w:name w:val="正文首行缩进 Char1"/>
    <w:link w:val="3"/>
    <w:qFormat/>
    <w:uiPriority w:val="0"/>
    <w:rPr>
      <w:rFonts w:ascii="Calibri" w:hAnsi="Calibri" w:eastAsia="宋体"/>
      <w:kern w:val="2"/>
      <w:sz w:val="21"/>
      <w:szCs w:val="22"/>
      <w:lang w:val="en-US" w:eastAsia="zh-CN" w:bidi="ar-SA"/>
    </w:rPr>
  </w:style>
  <w:style w:type="character" w:customStyle="1" w:styleId="145">
    <w:name w:val="Item List Char"/>
    <w:link w:val="146"/>
    <w:qFormat/>
    <w:uiPriority w:val="0"/>
    <w:rPr>
      <w:rFonts w:ascii="Arial" w:hAnsi="Arial"/>
      <w:sz w:val="21"/>
      <w:lang w:val="en-US" w:eastAsia="en-US" w:bidi="ar-SA"/>
    </w:rPr>
  </w:style>
  <w:style w:type="paragraph" w:customStyle="1" w:styleId="146">
    <w:name w:val="Item List"/>
    <w:link w:val="145"/>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7">
    <w:name w:val="sony12"/>
    <w:qFormat/>
    <w:uiPriority w:val="0"/>
    <w:rPr>
      <w:rFonts w:hint="default" w:ascii="Tahoma" w:hAnsi="Tahoma" w:eastAsia="宋体" w:cs="Tahoma"/>
      <w:kern w:val="2"/>
      <w:sz w:val="36"/>
      <w:szCs w:val="36"/>
      <w:lang w:val="en-US" w:eastAsia="zh-CN" w:bidi="ar-SA"/>
    </w:rPr>
  </w:style>
  <w:style w:type="character" w:customStyle="1" w:styleId="148">
    <w:name w:val="md"/>
    <w:basedOn w:val="95"/>
    <w:qFormat/>
    <w:uiPriority w:val="0"/>
  </w:style>
  <w:style w:type="character" w:customStyle="1" w:styleId="149">
    <w:name w:val="large1"/>
    <w:qFormat/>
    <w:uiPriority w:val="0"/>
    <w:rPr>
      <w:rFonts w:hint="eastAsia" w:ascii="宋体" w:hAnsi="宋体" w:eastAsia="宋体"/>
      <w:sz w:val="21"/>
      <w:szCs w:val="21"/>
    </w:rPr>
  </w:style>
  <w:style w:type="character" w:customStyle="1" w:styleId="150">
    <w:name w:val="标题 51 Char"/>
    <w:qFormat/>
    <w:uiPriority w:val="0"/>
    <w:rPr>
      <w:rFonts w:eastAsia="宋体"/>
      <w:kern w:val="2"/>
      <w:sz w:val="24"/>
      <w:szCs w:val="24"/>
      <w:lang w:val="en-US" w:eastAsia="zh-CN" w:bidi="ar-SA"/>
    </w:rPr>
  </w:style>
  <w:style w:type="character" w:customStyle="1" w:styleId="151">
    <w:name w:val="正文文本缩进 Char"/>
    <w:link w:val="39"/>
    <w:qFormat/>
    <w:locked/>
    <w:uiPriority w:val="0"/>
    <w:rPr>
      <w:rFonts w:ascii="宋体" w:hAnsi="Courier New"/>
      <w:spacing w:val="-4"/>
      <w:kern w:val="2"/>
      <w:sz w:val="18"/>
    </w:rPr>
  </w:style>
  <w:style w:type="character" w:customStyle="1" w:styleId="152">
    <w:name w:val="段 Char Char Char"/>
    <w:qFormat/>
    <w:uiPriority w:val="0"/>
    <w:rPr>
      <w:rFonts w:hint="eastAsia" w:ascii="宋体" w:hAnsi="宋体" w:eastAsia="宋体"/>
      <w:sz w:val="21"/>
      <w:lang w:val="en-US" w:eastAsia="zh-CN" w:bidi="ar-SA"/>
    </w:rPr>
  </w:style>
  <w:style w:type="character" w:customStyle="1" w:styleId="153">
    <w:name w:val="个人答复风格"/>
    <w:qFormat/>
    <w:uiPriority w:val="0"/>
    <w:rPr>
      <w:rFonts w:ascii="Arial" w:hAnsi="Arial" w:eastAsia="宋体" w:cs="Arial"/>
      <w:color w:val="auto"/>
      <w:sz w:val="20"/>
    </w:rPr>
  </w:style>
  <w:style w:type="character" w:customStyle="1" w:styleId="154">
    <w:name w:val="hui"/>
    <w:basedOn w:val="95"/>
    <w:qFormat/>
    <w:uiPriority w:val="0"/>
  </w:style>
  <w:style w:type="character" w:customStyle="1" w:styleId="155">
    <w:name w:val="H1 Char3"/>
    <w:qFormat/>
    <w:uiPriority w:val="0"/>
    <w:rPr>
      <w:rFonts w:eastAsia="隶书"/>
      <w:b/>
      <w:bCs/>
      <w:sz w:val="36"/>
      <w:szCs w:val="36"/>
      <w:lang w:val="en-US" w:eastAsia="zh-CN" w:bidi="ar-SA"/>
    </w:rPr>
  </w:style>
  <w:style w:type="character" w:customStyle="1" w:styleId="156">
    <w:name w:val="文档结构图 Char"/>
    <w:link w:val="31"/>
    <w:qFormat/>
    <w:uiPriority w:val="0"/>
    <w:rPr>
      <w:rFonts w:ascii="宋体" w:hAnsi="Courier New" w:eastAsia="宋体"/>
      <w:sz w:val="21"/>
      <w:lang w:val="en-US" w:eastAsia="zh-CN" w:bidi="ar-SA"/>
    </w:rPr>
  </w:style>
  <w:style w:type="character" w:customStyle="1" w:styleId="157">
    <w:name w:val="技术指标项"/>
    <w:qFormat/>
    <w:uiPriority w:val="0"/>
    <w:rPr>
      <w:rFonts w:ascii="仿宋_GB2312" w:hAnsi="仿宋_GB2312" w:eastAsia="仿宋_GB2312"/>
      <w:sz w:val="24"/>
    </w:rPr>
  </w:style>
  <w:style w:type="character" w:customStyle="1" w:styleId="158">
    <w:name w:val="m1"/>
    <w:qFormat/>
    <w:uiPriority w:val="0"/>
    <w:rPr>
      <w:rFonts w:hint="default" w:ascii="Tahoma" w:hAnsi="Tahoma" w:eastAsia="宋体" w:cs="Tahoma"/>
      <w:color w:val="0000FF"/>
      <w:kern w:val="2"/>
      <w:sz w:val="36"/>
      <w:szCs w:val="36"/>
      <w:lang w:val="en-US" w:eastAsia="zh-CN" w:bidi="ar-SA"/>
    </w:rPr>
  </w:style>
  <w:style w:type="character" w:customStyle="1" w:styleId="159">
    <w:name w:val="正文 居中 Char"/>
    <w:link w:val="160"/>
    <w:qFormat/>
    <w:locked/>
    <w:uiPriority w:val="0"/>
    <w:rPr>
      <w:rFonts w:eastAsia="宋体" w:cs="宋体"/>
      <w:kern w:val="2"/>
      <w:sz w:val="24"/>
      <w:lang w:val="en-US" w:eastAsia="zh-CN" w:bidi="ar-SA"/>
    </w:rPr>
  </w:style>
  <w:style w:type="paragraph" w:customStyle="1" w:styleId="160">
    <w:name w:val="正文 居中"/>
    <w:basedOn w:val="1"/>
    <w:link w:val="159"/>
    <w:qFormat/>
    <w:uiPriority w:val="0"/>
    <w:pPr>
      <w:jc w:val="center"/>
    </w:pPr>
    <w:rPr>
      <w:rFonts w:cs="宋体"/>
      <w:szCs w:val="20"/>
    </w:rPr>
  </w:style>
  <w:style w:type="character" w:customStyle="1" w:styleId="161">
    <w:name w:val="样式 黑体 二号 加粗"/>
    <w:qFormat/>
    <w:uiPriority w:val="0"/>
    <w:rPr>
      <w:rFonts w:hint="eastAsia" w:ascii="黑体" w:hAnsi="黑体" w:eastAsia="黑体"/>
      <w:b/>
      <w:bCs/>
      <w:sz w:val="44"/>
    </w:rPr>
  </w:style>
  <w:style w:type="character" w:customStyle="1" w:styleId="162">
    <w:name w:val="tw4winPopup"/>
    <w:qFormat/>
    <w:uiPriority w:val="0"/>
    <w:rPr>
      <w:rFonts w:ascii="Courier New" w:hAnsi="Courier New"/>
      <w:color w:val="008000"/>
    </w:rPr>
  </w:style>
  <w:style w:type="character" w:customStyle="1" w:styleId="163">
    <w:name w:val="标题 7 Char2 Char"/>
    <w:qFormat/>
    <w:uiPriority w:val="0"/>
    <w:rPr>
      <w:rFonts w:hint="default" w:ascii="Tahoma" w:hAnsi="Tahoma" w:eastAsia="宋体" w:cs="Tahoma"/>
      <w:b/>
      <w:kern w:val="2"/>
      <w:sz w:val="24"/>
      <w:szCs w:val="36"/>
      <w:lang w:val="en-US" w:eastAsia="zh-CN" w:bidi="ar-SA"/>
    </w:rPr>
  </w:style>
  <w:style w:type="character" w:customStyle="1" w:styleId="164">
    <w:name w:val="p1"/>
    <w:qFormat/>
    <w:uiPriority w:val="0"/>
    <w:rPr>
      <w:color w:val="000000"/>
    </w:rPr>
  </w:style>
  <w:style w:type="character" w:customStyle="1" w:styleId="165">
    <w:name w:val="H1 Char4"/>
    <w:qFormat/>
    <w:uiPriority w:val="0"/>
    <w:rPr>
      <w:rFonts w:eastAsia="隶书"/>
      <w:b/>
      <w:bCs/>
      <w:sz w:val="36"/>
      <w:szCs w:val="36"/>
      <w:lang w:val="en-US" w:eastAsia="zh-CN" w:bidi="ar-SA"/>
    </w:rPr>
  </w:style>
  <w:style w:type="character" w:customStyle="1" w:styleId="166">
    <w:name w:val="样式 题注 + 黑体1 Char"/>
    <w:link w:val="167"/>
    <w:qFormat/>
    <w:locked/>
    <w:uiPriority w:val="0"/>
    <w:rPr>
      <w:rFonts w:ascii="黑体" w:hAnsi="黑体" w:eastAsia="黑体" w:cs="Arial"/>
      <w:kern w:val="2"/>
      <w:lang w:val="en-US" w:eastAsia="zh-CN" w:bidi="ar-SA"/>
    </w:rPr>
  </w:style>
  <w:style w:type="paragraph" w:customStyle="1" w:styleId="167">
    <w:name w:val="样式 题注 + 黑体1"/>
    <w:basedOn w:val="27"/>
    <w:link w:val="166"/>
    <w:qFormat/>
    <w:uiPriority w:val="0"/>
    <w:pPr>
      <w:spacing w:beforeLines="40" w:afterLines="40"/>
      <w:jc w:val="center"/>
    </w:pPr>
    <w:rPr>
      <w:rFonts w:ascii="黑体" w:hAnsi="黑体" w:cs="Arial"/>
    </w:rPr>
  </w:style>
  <w:style w:type="character" w:customStyle="1" w:styleId="168">
    <w:name w:val="List Paragraph Char"/>
    <w:link w:val="169"/>
    <w:qFormat/>
    <w:locked/>
    <w:uiPriority w:val="0"/>
    <w:rPr>
      <w:rFonts w:eastAsia="宋体"/>
      <w:kern w:val="2"/>
      <w:sz w:val="21"/>
      <w:szCs w:val="24"/>
      <w:lang w:val="en-US" w:eastAsia="zh-CN" w:bidi="ar-SA"/>
    </w:rPr>
  </w:style>
  <w:style w:type="paragraph" w:customStyle="1" w:styleId="169">
    <w:name w:val="列出段落1"/>
    <w:basedOn w:val="1"/>
    <w:link w:val="168"/>
    <w:qFormat/>
    <w:uiPriority w:val="0"/>
    <w:pPr>
      <w:ind w:firstLine="420" w:firstLineChars="200"/>
    </w:pPr>
  </w:style>
  <w:style w:type="character" w:customStyle="1" w:styleId="170">
    <w:name w:val="hui3"/>
    <w:qFormat/>
    <w:uiPriority w:val="0"/>
    <w:rPr>
      <w:color w:val="333333"/>
    </w:rPr>
  </w:style>
  <w:style w:type="character" w:customStyle="1" w:styleId="171">
    <w:name w:val="样式4 Char Char"/>
    <w:qFormat/>
    <w:uiPriority w:val="0"/>
    <w:rPr>
      <w:rFonts w:hint="eastAsia" w:ascii="宋体" w:hAnsi="宋体" w:eastAsia="宋体" w:cs="宋体"/>
      <w:color w:val="000000"/>
      <w:sz w:val="24"/>
      <w:szCs w:val="24"/>
      <w:lang w:val="en-US" w:eastAsia="zh-CN" w:bidi="ar-SA"/>
    </w:rPr>
  </w:style>
  <w:style w:type="character" w:customStyle="1" w:styleId="172">
    <w:name w:val="h4 Char3"/>
    <w:qFormat/>
    <w:uiPriority w:val="0"/>
    <w:rPr>
      <w:rFonts w:ascii="Arial" w:hAnsi="Arial" w:eastAsia="黑体"/>
      <w:b/>
      <w:bCs/>
      <w:kern w:val="2"/>
      <w:sz w:val="28"/>
      <w:szCs w:val="28"/>
      <w:lang w:val="en-US" w:eastAsia="zh-CN" w:bidi="ar-SA"/>
    </w:rPr>
  </w:style>
  <w:style w:type="character" w:customStyle="1" w:styleId="173">
    <w:name w:val="标题 7 Char"/>
    <w:link w:val="12"/>
    <w:qFormat/>
    <w:uiPriority w:val="0"/>
    <w:rPr>
      <w:rFonts w:ascii="宋体" w:eastAsia="仿宋_GB2312"/>
      <w:b/>
      <w:sz w:val="24"/>
    </w:rPr>
  </w:style>
  <w:style w:type="character" w:customStyle="1" w:styleId="174">
    <w:name w:val="样式  + 首行缩进:  2 字符 Char"/>
    <w:link w:val="175"/>
    <w:qFormat/>
    <w:uiPriority w:val="0"/>
    <w:rPr>
      <w:rFonts w:eastAsia="宋体" w:cs="宋体"/>
      <w:kern w:val="2"/>
      <w:sz w:val="24"/>
      <w:lang w:val="en-US" w:eastAsia="zh-CN" w:bidi="ar-SA"/>
    </w:rPr>
  </w:style>
  <w:style w:type="paragraph" w:customStyle="1" w:styleId="175">
    <w:name w:val="样式  + 首行缩进:  2 字符"/>
    <w:basedOn w:val="1"/>
    <w:link w:val="174"/>
    <w:qFormat/>
    <w:uiPriority w:val="0"/>
    <w:pPr>
      <w:spacing w:before="60" w:after="60"/>
      <w:ind w:firstLine="480" w:firstLineChars="200"/>
    </w:pPr>
    <w:rPr>
      <w:rFonts w:cs="宋体"/>
      <w:szCs w:val="20"/>
    </w:rPr>
  </w:style>
  <w:style w:type="character" w:customStyle="1" w:styleId="176">
    <w:name w:val="样式 标题 5H5PIM 5h5Level 3 - iTitre5Block Label1.1.1口Secon... Char"/>
    <w:link w:val="177"/>
    <w:qFormat/>
    <w:uiPriority w:val="0"/>
    <w:rPr>
      <w:rFonts w:eastAsia="黑体"/>
      <w:bCs/>
      <w:kern w:val="2"/>
      <w:sz w:val="24"/>
      <w:szCs w:val="24"/>
      <w:lang w:val="en-US" w:eastAsia="zh-CN" w:bidi="ar-SA"/>
    </w:rPr>
  </w:style>
  <w:style w:type="paragraph" w:customStyle="1" w:styleId="177">
    <w:name w:val="样式 标题 5H5PIM 5h5Level 3 - iTitre5Block Label1.1.1口Secon..."/>
    <w:basedOn w:val="10"/>
    <w:link w:val="176"/>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8">
    <w:name w:val="标题 6 Char"/>
    <w:qFormat/>
    <w:uiPriority w:val="0"/>
    <w:rPr>
      <w:rFonts w:hint="default" w:ascii="Arial" w:hAnsi="Arial" w:eastAsia="黑体" w:cs="Arial"/>
      <w:b/>
      <w:bCs/>
      <w:kern w:val="2"/>
      <w:sz w:val="24"/>
      <w:szCs w:val="24"/>
      <w:lang w:val="en-US" w:eastAsia="zh-CN" w:bidi="ar-SA"/>
    </w:rPr>
  </w:style>
  <w:style w:type="character" w:customStyle="1" w:styleId="179">
    <w:name w:val="gf正文1 Char"/>
    <w:link w:val="180"/>
    <w:qFormat/>
    <w:uiPriority w:val="0"/>
    <w:rPr>
      <w:rFonts w:ascii="宋体" w:hAnsi="宋体" w:eastAsia="宋体"/>
      <w:sz w:val="24"/>
      <w:szCs w:val="24"/>
      <w:lang w:bidi="ar-SA"/>
    </w:rPr>
  </w:style>
  <w:style w:type="paragraph" w:customStyle="1" w:styleId="180">
    <w:name w:val="gf正文1"/>
    <w:basedOn w:val="1"/>
    <w:link w:val="179"/>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1">
    <w:name w:val="列出段落 Char"/>
    <w:qFormat/>
    <w:uiPriority w:val="34"/>
    <w:rPr>
      <w:rFonts w:ascii="Calibri" w:hAnsi="Calibri" w:eastAsia="宋体" w:cs="Times New Roman"/>
    </w:rPr>
  </w:style>
  <w:style w:type="character" w:customStyle="1" w:styleId="182">
    <w:name w:val="Char Char5"/>
    <w:qFormat/>
    <w:uiPriority w:val="0"/>
    <w:rPr>
      <w:rFonts w:eastAsia="隶书"/>
      <w:b/>
      <w:bCs/>
      <w:sz w:val="36"/>
      <w:szCs w:val="36"/>
      <w:lang w:val="en-US" w:eastAsia="zh-CN" w:bidi="ar-SA"/>
    </w:rPr>
  </w:style>
  <w:style w:type="character" w:customStyle="1" w:styleId="183">
    <w:name w:val="书籍标题1"/>
    <w:qFormat/>
    <w:uiPriority w:val="0"/>
    <w:rPr>
      <w:b/>
      <w:bCs/>
      <w:smallCaps/>
      <w:spacing w:val="5"/>
    </w:rPr>
  </w:style>
  <w:style w:type="character" w:customStyle="1" w:styleId="184">
    <w:name w:val="样式 题注 + 黑体2 Char"/>
    <w:link w:val="185"/>
    <w:qFormat/>
    <w:locked/>
    <w:uiPriority w:val="0"/>
    <w:rPr>
      <w:rFonts w:ascii="黑体" w:hAnsi="黑体" w:eastAsia="黑体" w:cs="Arial"/>
      <w:kern w:val="2"/>
      <w:sz w:val="21"/>
      <w:lang w:val="en-US" w:eastAsia="zh-CN" w:bidi="ar-SA"/>
    </w:rPr>
  </w:style>
  <w:style w:type="paragraph" w:customStyle="1" w:styleId="185">
    <w:name w:val="样式 题注 + 黑体2"/>
    <w:basedOn w:val="27"/>
    <w:link w:val="184"/>
    <w:qFormat/>
    <w:uiPriority w:val="0"/>
    <w:pPr>
      <w:spacing w:beforeLines="40" w:afterLines="40"/>
      <w:jc w:val="center"/>
    </w:pPr>
    <w:rPr>
      <w:rFonts w:ascii="黑体" w:hAnsi="黑体" w:cs="Arial"/>
      <w:sz w:val="21"/>
    </w:rPr>
  </w:style>
  <w:style w:type="character" w:customStyle="1" w:styleId="186">
    <w:name w:val="title14"/>
    <w:basedOn w:val="95"/>
    <w:qFormat/>
    <w:uiPriority w:val="0"/>
  </w:style>
  <w:style w:type="character" w:customStyle="1" w:styleId="187">
    <w:name w:val="ptt1"/>
    <w:qFormat/>
    <w:uiPriority w:val="0"/>
    <w:rPr>
      <w:rFonts w:hint="eastAsia" w:ascii="宋体" w:hAnsi="宋体" w:eastAsia="宋体"/>
      <w:spacing w:val="375"/>
      <w:kern w:val="2"/>
      <w:sz w:val="18"/>
      <w:szCs w:val="18"/>
      <w:lang w:val="en-US" w:eastAsia="zh-CN" w:bidi="ar-SA"/>
    </w:rPr>
  </w:style>
  <w:style w:type="character" w:customStyle="1" w:styleId="188">
    <w:name w:val="H2 Char4"/>
    <w:qFormat/>
    <w:uiPriority w:val="0"/>
    <w:rPr>
      <w:rFonts w:ascii="Arial" w:hAnsi="Arial" w:eastAsia="黑体"/>
      <w:b/>
      <w:bCs/>
      <w:kern w:val="2"/>
      <w:sz w:val="32"/>
      <w:szCs w:val="32"/>
      <w:lang w:val="en-US" w:eastAsia="zh-CN" w:bidi="ar-SA"/>
    </w:rPr>
  </w:style>
  <w:style w:type="character" w:customStyle="1" w:styleId="189">
    <w:name w:val="题注 Char1"/>
    <w:link w:val="27"/>
    <w:qFormat/>
    <w:uiPriority w:val="0"/>
    <w:rPr>
      <w:rFonts w:ascii="Arial" w:hAnsi="Arial" w:eastAsia="黑体" w:cs="Arial"/>
      <w:kern w:val="2"/>
    </w:rPr>
  </w:style>
  <w:style w:type="character" w:customStyle="1" w:styleId="190">
    <w:name w:val="正文2 Char"/>
    <w:link w:val="191"/>
    <w:qFormat/>
    <w:uiPriority w:val="0"/>
    <w:rPr>
      <w:rFonts w:ascii="宋体" w:hAnsi="宋体" w:eastAsia="仿宋_GB2312" w:cs="Arial"/>
      <w:kern w:val="2"/>
      <w:sz w:val="24"/>
      <w:lang w:val="en-US" w:eastAsia="zh-CN" w:bidi="ar-SA"/>
    </w:rPr>
  </w:style>
  <w:style w:type="paragraph" w:customStyle="1" w:styleId="191">
    <w:name w:val="正文2"/>
    <w:basedOn w:val="1"/>
    <w:link w:val="190"/>
    <w:qFormat/>
    <w:uiPriority w:val="0"/>
    <w:pPr>
      <w:spacing w:before="156"/>
      <w:ind w:firstLine="510" w:firstLineChars="200"/>
      <w:jc w:val="left"/>
    </w:pPr>
    <w:rPr>
      <w:rFonts w:ascii="宋体" w:hAnsi="宋体" w:eastAsia="仿宋_GB2312" w:cs="Arial"/>
      <w:szCs w:val="20"/>
    </w:rPr>
  </w:style>
  <w:style w:type="character" w:customStyle="1" w:styleId="192">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3">
    <w:name w:val="正文空两格 Char"/>
    <w:link w:val="194"/>
    <w:qFormat/>
    <w:locked/>
    <w:uiPriority w:val="0"/>
    <w:rPr>
      <w:rFonts w:ascii="FuturaA Bk BT" w:hAnsi="FuturaA Bk BT" w:eastAsia="宋体" w:cs="FuturaA Bk BT"/>
      <w:kern w:val="2"/>
      <w:sz w:val="24"/>
      <w:szCs w:val="24"/>
      <w:lang w:val="en-US" w:eastAsia="zh-CN" w:bidi="ar-SA"/>
    </w:rPr>
  </w:style>
  <w:style w:type="paragraph" w:customStyle="1" w:styleId="194">
    <w:name w:val="正文空两格"/>
    <w:basedOn w:val="1"/>
    <w:link w:val="193"/>
    <w:qFormat/>
    <w:uiPriority w:val="0"/>
    <w:pPr>
      <w:spacing w:beforeLines="40" w:afterLines="40"/>
      <w:ind w:firstLine="480" w:firstLineChars="200"/>
    </w:pPr>
    <w:rPr>
      <w:rFonts w:ascii="FuturaA Bk BT" w:hAnsi="FuturaA Bk BT" w:cs="FuturaA Bk BT"/>
    </w:rPr>
  </w:style>
  <w:style w:type="character" w:customStyle="1" w:styleId="195">
    <w:name w:val="样式 题注 + (符号) 宋体 Char"/>
    <w:link w:val="196"/>
    <w:qFormat/>
    <w:locked/>
    <w:uiPriority w:val="0"/>
    <w:rPr>
      <w:rFonts w:ascii="Arial" w:hAnsi="Arial" w:eastAsia="黑体" w:cs="Arial"/>
      <w:kern w:val="2"/>
      <w:sz w:val="21"/>
      <w:lang w:val="en-US" w:eastAsia="zh-CN" w:bidi="ar-SA"/>
    </w:rPr>
  </w:style>
  <w:style w:type="paragraph" w:customStyle="1" w:styleId="196">
    <w:name w:val="样式 题注 + (符号) 宋体"/>
    <w:basedOn w:val="27"/>
    <w:link w:val="195"/>
    <w:qFormat/>
    <w:uiPriority w:val="0"/>
    <w:pPr>
      <w:spacing w:beforeLines="40" w:afterLines="40"/>
      <w:jc w:val="center"/>
    </w:pPr>
    <w:rPr>
      <w:rFonts w:cs="Arial"/>
      <w:sz w:val="21"/>
    </w:rPr>
  </w:style>
  <w:style w:type="character" w:customStyle="1" w:styleId="197">
    <w:name w:val="正文缩进 Char2"/>
    <w:link w:val="26"/>
    <w:qFormat/>
    <w:uiPriority w:val="0"/>
    <w:rPr>
      <w:rFonts w:eastAsia="宋体"/>
      <w:kern w:val="2"/>
      <w:sz w:val="21"/>
      <w:lang w:val="en-US" w:eastAsia="zh-CN" w:bidi="ar-SA"/>
    </w:rPr>
  </w:style>
  <w:style w:type="character" w:customStyle="1" w:styleId="198">
    <w:name w:val="Document Map Char"/>
    <w:semiHidden/>
    <w:qFormat/>
    <w:locked/>
    <w:uiPriority w:val="0"/>
    <w:rPr>
      <w:rFonts w:ascii="Arial" w:hAnsi="Arial" w:eastAsia="宋体" w:cs="Arial"/>
      <w:kern w:val="0"/>
      <w:sz w:val="21"/>
      <w:szCs w:val="21"/>
      <w:shd w:val="clear" w:color="auto" w:fill="000080"/>
    </w:rPr>
  </w:style>
  <w:style w:type="character" w:customStyle="1" w:styleId="199">
    <w:name w:val="font01"/>
    <w:basedOn w:val="95"/>
    <w:qFormat/>
    <w:uiPriority w:val="0"/>
    <w:rPr>
      <w:rFonts w:hint="eastAsia" w:ascii="宋体" w:hAnsi="宋体" w:eastAsia="宋体" w:cs="宋体"/>
      <w:color w:val="000000"/>
      <w:sz w:val="20"/>
      <w:szCs w:val="20"/>
      <w:u w:val="none"/>
    </w:rPr>
  </w:style>
  <w:style w:type="character" w:customStyle="1" w:styleId="200">
    <w:name w:val="样式 标题 2 + Arial Char"/>
    <w:link w:val="201"/>
    <w:qFormat/>
    <w:uiPriority w:val="0"/>
    <w:rPr>
      <w:rFonts w:ascii="Arial" w:hAnsi="Arial" w:eastAsia="黑体"/>
      <w:kern w:val="2"/>
      <w:sz w:val="30"/>
      <w:szCs w:val="30"/>
      <w:lang w:val="en-US" w:eastAsia="zh-CN" w:bidi="ar-SA"/>
    </w:rPr>
  </w:style>
  <w:style w:type="paragraph" w:customStyle="1" w:styleId="201">
    <w:name w:val="样式 标题 2 + Arial"/>
    <w:basedOn w:val="7"/>
    <w:link w:val="200"/>
    <w:qFormat/>
    <w:uiPriority w:val="0"/>
    <w:pPr>
      <w:spacing w:before="0" w:after="0" w:line="360" w:lineRule="auto"/>
      <w:ind w:left="0" w:firstLine="0"/>
    </w:pPr>
    <w:rPr>
      <w:b w:val="0"/>
      <w:bCs w:val="0"/>
      <w:sz w:val="30"/>
      <w:szCs w:val="30"/>
    </w:rPr>
  </w:style>
  <w:style w:type="character" w:customStyle="1" w:styleId="202">
    <w:name w:val="pi1"/>
    <w:qFormat/>
    <w:uiPriority w:val="0"/>
    <w:rPr>
      <w:rFonts w:hint="default" w:ascii="Tahoma" w:hAnsi="Tahoma" w:eastAsia="宋体" w:cs="Tahoma"/>
      <w:color w:val="0000FF"/>
      <w:kern w:val="2"/>
      <w:sz w:val="36"/>
      <w:szCs w:val="36"/>
      <w:lang w:val="en-US" w:eastAsia="zh-CN" w:bidi="ar-SA"/>
    </w:rPr>
  </w:style>
  <w:style w:type="character" w:customStyle="1" w:styleId="203">
    <w:name w:val="样式 题注 + 仿宋_GB2312 Char"/>
    <w:link w:val="204"/>
    <w:qFormat/>
    <w:locked/>
    <w:uiPriority w:val="0"/>
    <w:rPr>
      <w:rFonts w:ascii="黑体" w:hAnsi="仿宋_GB2312" w:eastAsia="黑体" w:cs="Arial"/>
      <w:kern w:val="2"/>
      <w:szCs w:val="24"/>
      <w:lang w:val="en-US" w:eastAsia="zh-CN" w:bidi="ar-SA"/>
    </w:rPr>
  </w:style>
  <w:style w:type="paragraph" w:customStyle="1" w:styleId="204">
    <w:name w:val="样式 题注 + 仿宋_GB2312"/>
    <w:basedOn w:val="27"/>
    <w:link w:val="203"/>
    <w:qFormat/>
    <w:uiPriority w:val="0"/>
    <w:pPr>
      <w:spacing w:beforeLines="40" w:afterLines="40"/>
      <w:jc w:val="center"/>
    </w:pPr>
    <w:rPr>
      <w:rFonts w:ascii="黑体" w:hAnsi="仿宋_GB2312" w:cs="Arial"/>
      <w:szCs w:val="24"/>
    </w:rPr>
  </w:style>
  <w:style w:type="character" w:customStyle="1" w:styleId="205">
    <w:name w:val="paramname3"/>
    <w:qFormat/>
    <w:uiPriority w:val="0"/>
    <w:rPr>
      <w:color w:val="999999"/>
    </w:rPr>
  </w:style>
  <w:style w:type="character" w:customStyle="1" w:styleId="206">
    <w:name w:val="mark"/>
    <w:basedOn w:val="95"/>
    <w:qFormat/>
    <w:uiPriority w:val="0"/>
  </w:style>
  <w:style w:type="character" w:customStyle="1" w:styleId="207">
    <w:name w:val="无间隔 Char"/>
    <w:link w:val="208"/>
    <w:qFormat/>
    <w:locked/>
    <w:uiPriority w:val="0"/>
    <w:rPr>
      <w:kern w:val="2"/>
      <w:sz w:val="21"/>
      <w:szCs w:val="24"/>
      <w:lang w:val="en-US" w:eastAsia="zh-CN" w:bidi="ar-SA"/>
    </w:rPr>
  </w:style>
  <w:style w:type="paragraph" w:customStyle="1" w:styleId="208">
    <w:name w:val="无间隔1"/>
    <w:link w:val="20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9">
    <w:name w:val="Char Char8"/>
    <w:qFormat/>
    <w:uiPriority w:val="0"/>
    <w:rPr>
      <w:rFonts w:eastAsia="隶书"/>
      <w:b/>
      <w:bCs/>
      <w:sz w:val="36"/>
      <w:szCs w:val="36"/>
      <w:lang w:val="en-US" w:eastAsia="zh-CN" w:bidi="ar-SA"/>
    </w:rPr>
  </w:style>
  <w:style w:type="character" w:customStyle="1" w:styleId="210">
    <w:name w:val="Char Char9"/>
    <w:qFormat/>
    <w:uiPriority w:val="0"/>
    <w:rPr>
      <w:rFonts w:eastAsia="宋体"/>
      <w:kern w:val="2"/>
      <w:sz w:val="18"/>
      <w:szCs w:val="18"/>
      <w:lang w:val="en-US" w:eastAsia="zh-CN" w:bidi="ar-SA"/>
    </w:rPr>
  </w:style>
  <w:style w:type="character" w:customStyle="1" w:styleId="211">
    <w:name w:val="shadow11"/>
    <w:qFormat/>
    <w:uiPriority w:val="0"/>
    <w:rPr>
      <w:color w:val="000000"/>
      <w:sz w:val="21"/>
    </w:rPr>
  </w:style>
  <w:style w:type="character" w:customStyle="1" w:styleId="212">
    <w:name w:val="msonormal"/>
    <w:qFormat/>
    <w:uiPriority w:val="0"/>
    <w:rPr>
      <w:rFonts w:hint="default" w:ascii="Tahoma" w:hAnsi="Tahoma" w:eastAsia="宋体" w:cs="Tahoma"/>
      <w:kern w:val="2"/>
      <w:sz w:val="36"/>
      <w:szCs w:val="36"/>
      <w:lang w:val="en-US" w:eastAsia="zh-CN" w:bidi="ar-SA"/>
    </w:rPr>
  </w:style>
  <w:style w:type="character" w:customStyle="1" w:styleId="213">
    <w:name w:val="style101"/>
    <w:qFormat/>
    <w:uiPriority w:val="0"/>
    <w:rPr>
      <w:color w:val="000000"/>
    </w:rPr>
  </w:style>
  <w:style w:type="character" w:customStyle="1" w:styleId="214">
    <w:name w:val="sony121"/>
    <w:qFormat/>
    <w:uiPriority w:val="0"/>
    <w:rPr>
      <w:rFonts w:hint="eastAsia" w:ascii="宋体" w:hAnsi="宋体" w:eastAsia="宋体"/>
      <w:spacing w:val="31680"/>
      <w:kern w:val="2"/>
      <w:sz w:val="18"/>
      <w:szCs w:val="18"/>
      <w:lang w:val="en-US" w:eastAsia="zh-CN" w:bidi="ar-SA"/>
    </w:rPr>
  </w:style>
  <w:style w:type="character" w:customStyle="1" w:styleId="215">
    <w:name w:val="备注说明 Char Char Char Char"/>
    <w:qFormat/>
    <w:uiPriority w:val="0"/>
    <w:rPr>
      <w:rFonts w:hint="eastAsia" w:ascii="宋体" w:hAnsi="宋体" w:eastAsia="宋体"/>
      <w:kern w:val="2"/>
      <w:sz w:val="21"/>
      <w:lang w:val="en-US" w:eastAsia="zh-CN" w:bidi="ar-SA"/>
    </w:rPr>
  </w:style>
  <w:style w:type="character" w:customStyle="1" w:styleId="216">
    <w:name w:val="Footer Char"/>
    <w:qFormat/>
    <w:locked/>
    <w:uiPriority w:val="0"/>
    <w:rPr>
      <w:rFonts w:ascii="Calibri" w:hAnsi="Calibri" w:eastAsia="宋体" w:cs="Calibri"/>
      <w:sz w:val="18"/>
      <w:szCs w:val="18"/>
    </w:rPr>
  </w:style>
  <w:style w:type="character" w:customStyle="1" w:styleId="217">
    <w:name w:val="常规 Char"/>
    <w:link w:val="218"/>
    <w:qFormat/>
    <w:uiPriority w:val="0"/>
    <w:rPr>
      <w:rFonts w:eastAsia="宋体"/>
      <w:kern w:val="2"/>
      <w:sz w:val="21"/>
      <w:szCs w:val="21"/>
      <w:lang w:val="en-US" w:eastAsia="zh-CN" w:bidi="ar-SA"/>
    </w:rPr>
  </w:style>
  <w:style w:type="paragraph" w:customStyle="1" w:styleId="218">
    <w:name w:val="常规"/>
    <w:basedOn w:val="1"/>
    <w:link w:val="217"/>
    <w:qFormat/>
    <w:uiPriority w:val="0"/>
    <w:pPr>
      <w:spacing w:beforeLines="100" w:afterLines="100"/>
      <w:ind w:left="1134"/>
    </w:pPr>
    <w:rPr>
      <w:szCs w:val="21"/>
    </w:rPr>
  </w:style>
  <w:style w:type="character" w:customStyle="1" w:styleId="219">
    <w:name w:val="point_normal1"/>
    <w:qFormat/>
    <w:uiPriority w:val="0"/>
    <w:rPr>
      <w:rFonts w:hint="default" w:ascii="Arial" w:hAnsi="Arial" w:cs="Arial"/>
      <w:sz w:val="18"/>
      <w:szCs w:val="18"/>
    </w:rPr>
  </w:style>
  <w:style w:type="character" w:customStyle="1" w:styleId="220">
    <w:name w:val="text03"/>
    <w:qFormat/>
    <w:uiPriority w:val="0"/>
    <w:rPr>
      <w:rFonts w:hint="default" w:ascii="Tahoma" w:hAnsi="Tahoma" w:eastAsia="宋体" w:cs="Tahoma"/>
      <w:kern w:val="2"/>
      <w:sz w:val="36"/>
      <w:szCs w:val="36"/>
      <w:lang w:val="en-US" w:eastAsia="zh-CN" w:bidi="ar-SA"/>
    </w:rPr>
  </w:style>
  <w:style w:type="character" w:customStyle="1" w:styleId="221">
    <w:name w:val="正文（缩进） Char"/>
    <w:link w:val="222"/>
    <w:qFormat/>
    <w:uiPriority w:val="0"/>
    <w:rPr>
      <w:rFonts w:eastAsia="宋体"/>
      <w:kern w:val="2"/>
      <w:sz w:val="24"/>
      <w:szCs w:val="24"/>
      <w:lang w:bidi="ar-SA"/>
    </w:rPr>
  </w:style>
  <w:style w:type="paragraph" w:customStyle="1" w:styleId="222">
    <w:name w:val="正文（缩进）"/>
    <w:basedOn w:val="1"/>
    <w:link w:val="221"/>
    <w:qFormat/>
    <w:uiPriority w:val="0"/>
    <w:pPr>
      <w:spacing w:beforeLines="50" w:afterLines="50"/>
      <w:ind w:firstLine="480" w:firstLineChars="200"/>
    </w:pPr>
  </w:style>
  <w:style w:type="character" w:customStyle="1" w:styleId="223">
    <w:name w:val="页眉 Char"/>
    <w:link w:val="59"/>
    <w:qFormat/>
    <w:uiPriority w:val="99"/>
    <w:rPr>
      <w:kern w:val="2"/>
      <w:sz w:val="18"/>
      <w:szCs w:val="18"/>
    </w:rPr>
  </w:style>
  <w:style w:type="character" w:customStyle="1" w:styleId="224">
    <w:name w:val="text1"/>
    <w:basedOn w:val="95"/>
    <w:qFormat/>
    <w:uiPriority w:val="0"/>
  </w:style>
  <w:style w:type="character" w:customStyle="1" w:styleId="225">
    <w:name w:val="正文首行缩进 Char Char Char Char Char"/>
    <w:qFormat/>
    <w:uiPriority w:val="0"/>
    <w:rPr>
      <w:rFonts w:ascii="Calibri" w:hAnsi="Calibri" w:eastAsia="宋体"/>
      <w:kern w:val="2"/>
      <w:sz w:val="21"/>
      <w:szCs w:val="22"/>
      <w:lang w:val="en-US" w:eastAsia="zh-CN" w:bidi="ar-SA"/>
    </w:rPr>
  </w:style>
  <w:style w:type="character" w:customStyle="1" w:styleId="226">
    <w:name w:val="招标正文 Char"/>
    <w:link w:val="227"/>
    <w:qFormat/>
    <w:uiPriority w:val="0"/>
    <w:rPr>
      <w:rFonts w:ascii="仿宋_GB2312" w:eastAsia="仿宋_GB2312" w:cs="宋体"/>
      <w:kern w:val="1"/>
      <w:sz w:val="30"/>
      <w:lang w:eastAsia="ar-SA"/>
    </w:rPr>
  </w:style>
  <w:style w:type="paragraph" w:customStyle="1" w:styleId="227">
    <w:name w:val="招标正文"/>
    <w:basedOn w:val="1"/>
    <w:link w:val="226"/>
    <w:qFormat/>
    <w:uiPriority w:val="0"/>
    <w:pPr>
      <w:suppressAutoHyphens/>
      <w:ind w:firstLine="480"/>
    </w:pPr>
    <w:rPr>
      <w:rFonts w:ascii="仿宋_GB2312" w:eastAsia="仿宋_GB2312"/>
      <w:kern w:val="1"/>
      <w:sz w:val="30"/>
      <w:szCs w:val="20"/>
      <w:lang w:eastAsia="ar-SA"/>
    </w:rPr>
  </w:style>
  <w:style w:type="character" w:customStyle="1" w:styleId="228">
    <w:name w:val="日期 Char"/>
    <w:link w:val="53"/>
    <w:semiHidden/>
    <w:qFormat/>
    <w:uiPriority w:val="0"/>
    <w:rPr>
      <w:rFonts w:eastAsia="楷体_GB2312"/>
      <w:kern w:val="2"/>
      <w:sz w:val="32"/>
      <w:lang w:val="en-US" w:eastAsia="zh-CN" w:bidi="ar-SA"/>
    </w:rPr>
  </w:style>
  <w:style w:type="character" w:customStyle="1" w:styleId="229">
    <w:name w:val="标题 8 Char Char"/>
    <w:qFormat/>
    <w:uiPriority w:val="0"/>
    <w:rPr>
      <w:rFonts w:ascii="Cambria" w:hAnsi="Cambria" w:eastAsia="宋体" w:cs="Times New Roman"/>
      <w:sz w:val="24"/>
      <w:szCs w:val="24"/>
    </w:rPr>
  </w:style>
  <w:style w:type="character" w:customStyle="1" w:styleId="230">
    <w:name w:val="style91"/>
    <w:qFormat/>
    <w:uiPriority w:val="0"/>
    <w:rPr>
      <w:color w:val="666666"/>
    </w:rPr>
  </w:style>
  <w:style w:type="character" w:customStyle="1" w:styleId="231">
    <w:name w:val="标题 3 Char"/>
    <w:qFormat/>
    <w:uiPriority w:val="0"/>
    <w:rPr>
      <w:rFonts w:ascii="Times New Roman" w:hAnsi="Times New Roman" w:eastAsia="宋体" w:cs="Times New Roman"/>
      <w:b/>
      <w:bCs/>
      <w:sz w:val="32"/>
      <w:szCs w:val="32"/>
    </w:rPr>
  </w:style>
  <w:style w:type="character" w:customStyle="1" w:styleId="232">
    <w:name w:val="正文格式 Char1"/>
    <w:link w:val="233"/>
    <w:qFormat/>
    <w:uiPriority w:val="0"/>
    <w:rPr>
      <w:rFonts w:ascii="宋体" w:hAnsi="宋体" w:eastAsia="宋体"/>
      <w:bCs/>
      <w:color w:val="000000"/>
      <w:sz w:val="24"/>
      <w:szCs w:val="24"/>
      <w:lang w:val="en-US" w:eastAsia="zh-CN" w:bidi="ar-SA"/>
    </w:rPr>
  </w:style>
  <w:style w:type="paragraph" w:customStyle="1" w:styleId="233">
    <w:name w:val="正文格式"/>
    <w:basedOn w:val="1"/>
    <w:link w:val="232"/>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4">
    <w:name w:val="Char Char4"/>
    <w:qFormat/>
    <w:uiPriority w:val="0"/>
    <w:rPr>
      <w:rFonts w:ascii="Arial" w:hAnsi="Arial" w:eastAsia="黑体"/>
      <w:b/>
      <w:bCs/>
      <w:kern w:val="2"/>
      <w:sz w:val="32"/>
      <w:szCs w:val="32"/>
      <w:lang w:val="en-US" w:eastAsia="zh-CN" w:bidi="ar-SA"/>
    </w:rPr>
  </w:style>
  <w:style w:type="character" w:customStyle="1" w:styleId="235">
    <w:name w:val="页眉 Char1"/>
    <w:semiHidden/>
    <w:qFormat/>
    <w:uiPriority w:val="0"/>
    <w:rPr>
      <w:sz w:val="18"/>
      <w:szCs w:val="18"/>
    </w:rPr>
  </w:style>
  <w:style w:type="character" w:customStyle="1" w:styleId="236">
    <w:name w:val="Char Char34"/>
    <w:qFormat/>
    <w:uiPriority w:val="0"/>
    <w:rPr>
      <w:rFonts w:ascii="宋体" w:hAnsi="Courier New" w:eastAsia="宋体"/>
      <w:kern w:val="2"/>
      <w:sz w:val="24"/>
      <w:szCs w:val="24"/>
      <w:lang w:val="en-US" w:eastAsia="zh-CN" w:bidi="ar-SA"/>
    </w:rPr>
  </w:style>
  <w:style w:type="character" w:customStyle="1" w:styleId="237">
    <w:name w:val="表正文 Char1"/>
    <w:qFormat/>
    <w:uiPriority w:val="0"/>
    <w:rPr>
      <w:rFonts w:eastAsia="宋体"/>
      <w:kern w:val="2"/>
      <w:sz w:val="21"/>
      <w:lang w:val="en-US" w:eastAsia="zh-CN"/>
    </w:rPr>
  </w:style>
  <w:style w:type="character" w:customStyle="1" w:styleId="238">
    <w:name w:val="nr"/>
    <w:basedOn w:val="95"/>
    <w:qFormat/>
    <w:uiPriority w:val="0"/>
  </w:style>
  <w:style w:type="character" w:customStyle="1" w:styleId="239">
    <w:name w:val="Table Text Char1"/>
    <w:link w:val="118"/>
    <w:qFormat/>
    <w:uiPriority w:val="0"/>
    <w:rPr>
      <w:rFonts w:eastAsia="宋体"/>
      <w:kern w:val="2"/>
      <w:sz w:val="16"/>
      <w:szCs w:val="24"/>
      <w:lang w:val="en-US" w:eastAsia="zh-CN" w:bidi="ar-SA"/>
    </w:rPr>
  </w:style>
  <w:style w:type="character" w:customStyle="1" w:styleId="240">
    <w:name w:val="H1 Char5"/>
    <w:qFormat/>
    <w:uiPriority w:val="0"/>
    <w:rPr>
      <w:rFonts w:eastAsia="隶书"/>
      <w:b/>
      <w:bCs/>
      <w:sz w:val="36"/>
      <w:szCs w:val="36"/>
      <w:lang w:val="en-US" w:eastAsia="zh-CN" w:bidi="ar-SA"/>
    </w:rPr>
  </w:style>
  <w:style w:type="character" w:customStyle="1" w:styleId="241">
    <w:name w:val="标题 3 Char1"/>
    <w:link w:val="8"/>
    <w:qFormat/>
    <w:uiPriority w:val="0"/>
    <w:rPr>
      <w:rFonts w:eastAsia="仿宋"/>
      <w:b/>
      <w:bCs/>
      <w:kern w:val="2"/>
      <w:sz w:val="30"/>
      <w:szCs w:val="32"/>
    </w:rPr>
  </w:style>
  <w:style w:type="character" w:customStyle="1" w:styleId="242">
    <w:name w:val="dectext1"/>
    <w:qFormat/>
    <w:uiPriority w:val="0"/>
    <w:rPr>
      <w:rFonts w:ascii="宋体" w:hAnsi="宋体" w:eastAsia="宋体"/>
      <w:color w:val="333333"/>
      <w:sz w:val="21"/>
      <w:szCs w:val="21"/>
      <w:u w:val="none"/>
    </w:rPr>
  </w:style>
  <w:style w:type="character" w:customStyle="1" w:styleId="243">
    <w:name w:val="基础框架 Char Char"/>
    <w:link w:val="244"/>
    <w:qFormat/>
    <w:uiPriority w:val="0"/>
    <w:rPr>
      <w:rFonts w:ascii="宋体" w:hAnsi="宋体" w:eastAsia="宋体"/>
      <w:kern w:val="2"/>
      <w:sz w:val="18"/>
      <w:szCs w:val="21"/>
      <w:lang w:val="en-US" w:eastAsia="zh-CN" w:bidi="ar-SA"/>
    </w:rPr>
  </w:style>
  <w:style w:type="paragraph" w:customStyle="1" w:styleId="244">
    <w:name w:val="基础框架"/>
    <w:basedOn w:val="1"/>
    <w:link w:val="243"/>
    <w:qFormat/>
    <w:uiPriority w:val="0"/>
    <w:pPr>
      <w:ind w:firstLine="198" w:firstLineChars="198"/>
    </w:pPr>
    <w:rPr>
      <w:rFonts w:ascii="宋体" w:hAnsi="宋体"/>
      <w:sz w:val="18"/>
      <w:szCs w:val="21"/>
    </w:rPr>
  </w:style>
  <w:style w:type="character" w:customStyle="1" w:styleId="245">
    <w:name w:val="Normal Indent Char Char"/>
    <w:qFormat/>
    <w:uiPriority w:val="0"/>
    <w:rPr>
      <w:rFonts w:eastAsia="宋体"/>
      <w:kern w:val="2"/>
      <w:sz w:val="21"/>
      <w:lang w:val="en-US" w:eastAsia="zh-CN" w:bidi="ar-SA"/>
    </w:rPr>
  </w:style>
  <w:style w:type="character" w:customStyle="1" w:styleId="246">
    <w:name w:val="tw4winMark"/>
    <w:qFormat/>
    <w:uiPriority w:val="0"/>
    <w:rPr>
      <w:rFonts w:ascii="Courier New" w:hAnsi="Courier New"/>
      <w:vanish/>
      <w:color w:val="800080"/>
      <w:vertAlign w:val="subscript"/>
    </w:rPr>
  </w:style>
  <w:style w:type="character" w:customStyle="1" w:styleId="247">
    <w:name w:val="文档正文 Char"/>
    <w:link w:val="248"/>
    <w:qFormat/>
    <w:locked/>
    <w:uiPriority w:val="0"/>
    <w:rPr>
      <w:rFonts w:ascii="Arial Narrow" w:hAnsi="Arial Narrow" w:eastAsia="宋体"/>
      <w:sz w:val="24"/>
      <w:szCs w:val="24"/>
      <w:lang w:val="en-US" w:eastAsia="zh-CN" w:bidi="ar-SA"/>
    </w:rPr>
  </w:style>
  <w:style w:type="paragraph" w:customStyle="1" w:styleId="248">
    <w:name w:val="文档正文"/>
    <w:basedOn w:val="1"/>
    <w:link w:val="247"/>
    <w:qFormat/>
    <w:uiPriority w:val="0"/>
    <w:pPr>
      <w:adjustRightInd w:val="0"/>
      <w:spacing w:line="440" w:lineRule="exact"/>
      <w:ind w:firstLine="567"/>
      <w:textAlignment w:val="baseline"/>
    </w:pPr>
    <w:rPr>
      <w:rFonts w:ascii="Arial Narrow" w:hAnsi="Arial Narrow"/>
      <w:kern w:val="0"/>
    </w:rPr>
  </w:style>
  <w:style w:type="character" w:customStyle="1" w:styleId="249">
    <w:name w:val="标题 2 Char1"/>
    <w:link w:val="7"/>
    <w:qFormat/>
    <w:uiPriority w:val="0"/>
    <w:rPr>
      <w:rFonts w:ascii="仿宋" w:hAnsi="仿宋" w:eastAsia="仿宋"/>
      <w:b/>
      <w:bCs/>
      <w:kern w:val="2"/>
      <w:sz w:val="32"/>
      <w:szCs w:val="32"/>
    </w:rPr>
  </w:style>
  <w:style w:type="character" w:customStyle="1" w:styleId="250">
    <w:name w:val="样式9 Char"/>
    <w:link w:val="251"/>
    <w:qFormat/>
    <w:uiPriority w:val="0"/>
    <w:rPr>
      <w:b/>
      <w:kern w:val="2"/>
      <w:sz w:val="24"/>
      <w:szCs w:val="24"/>
    </w:rPr>
  </w:style>
  <w:style w:type="paragraph" w:customStyle="1" w:styleId="251">
    <w:name w:val="样式9"/>
    <w:basedOn w:val="1"/>
    <w:link w:val="250"/>
    <w:qFormat/>
    <w:uiPriority w:val="0"/>
    <w:pPr>
      <w:keepNext/>
      <w:ind w:left="1151" w:hanging="1009"/>
    </w:pPr>
    <w:rPr>
      <w:b/>
    </w:rPr>
  </w:style>
  <w:style w:type="character" w:customStyle="1" w:styleId="252">
    <w:name w:val="标准 Char Char Char Char Char"/>
    <w:qFormat/>
    <w:uiPriority w:val="0"/>
    <w:rPr>
      <w:rFonts w:hint="eastAsia" w:ascii="宋体" w:hAnsi="宋体" w:eastAsia="宋体"/>
      <w:color w:val="000000"/>
      <w:kern w:val="2"/>
      <w:sz w:val="24"/>
      <w:lang w:val="en-US" w:eastAsia="zh-CN" w:bidi="ar-SA"/>
    </w:rPr>
  </w:style>
  <w:style w:type="character" w:customStyle="1" w:styleId="253">
    <w:name w:val="fbt"/>
    <w:basedOn w:val="95"/>
    <w:qFormat/>
    <w:uiPriority w:val="0"/>
  </w:style>
  <w:style w:type="character" w:customStyle="1" w:styleId="254">
    <w:name w:val="tw4winError"/>
    <w:qFormat/>
    <w:uiPriority w:val="0"/>
    <w:rPr>
      <w:rFonts w:ascii="Courier New" w:hAnsi="Courier New"/>
      <w:color w:val="00FF00"/>
      <w:sz w:val="40"/>
    </w:rPr>
  </w:style>
  <w:style w:type="character" w:customStyle="1" w:styleId="255">
    <w:name w:val="pfont11"/>
    <w:qFormat/>
    <w:uiPriority w:val="0"/>
    <w:rPr>
      <w:rFonts w:hint="default" w:ascii="Tahoma" w:hAnsi="Tahoma" w:eastAsia="宋体" w:cs="Tahoma"/>
      <w:kern w:val="2"/>
      <w:sz w:val="18"/>
      <w:szCs w:val="18"/>
      <w:lang w:val="en-US" w:eastAsia="zh-CN" w:bidi="ar-SA"/>
    </w:rPr>
  </w:style>
  <w:style w:type="character" w:customStyle="1" w:styleId="256">
    <w:name w:val="p121"/>
    <w:qFormat/>
    <w:uiPriority w:val="0"/>
    <w:rPr>
      <w:color w:val="000000"/>
      <w:sz w:val="21"/>
      <w:szCs w:val="21"/>
      <w:u w:val="none"/>
    </w:rPr>
  </w:style>
  <w:style w:type="character" w:customStyle="1" w:styleId="257">
    <w:name w:val="表格 Char Char"/>
    <w:link w:val="5"/>
    <w:qFormat/>
    <w:uiPriority w:val="0"/>
    <w:rPr>
      <w:rFonts w:eastAsia="宋体"/>
      <w:kern w:val="2"/>
      <w:sz w:val="28"/>
      <w:szCs w:val="24"/>
      <w:lang w:val="en-US" w:eastAsia="zh-CN" w:bidi="ar-SA"/>
    </w:rPr>
  </w:style>
  <w:style w:type="character" w:customStyle="1" w:styleId="258">
    <w:name w:val="H1 Char2"/>
    <w:qFormat/>
    <w:uiPriority w:val="0"/>
    <w:rPr>
      <w:rFonts w:eastAsia="隶书"/>
      <w:b/>
      <w:bCs/>
      <w:sz w:val="36"/>
      <w:szCs w:val="36"/>
      <w:lang w:val="en-US" w:eastAsia="zh-CN" w:bidi="ar-SA"/>
    </w:rPr>
  </w:style>
  <w:style w:type="character" w:customStyle="1" w:styleId="259">
    <w:name w:val="样式 题注 + 黑体 Char"/>
    <w:link w:val="260"/>
    <w:qFormat/>
    <w:locked/>
    <w:uiPriority w:val="0"/>
    <w:rPr>
      <w:rFonts w:ascii="黑体" w:hAnsi="黑体" w:eastAsia="黑体" w:cs="Arial"/>
      <w:kern w:val="2"/>
      <w:sz w:val="21"/>
      <w:lang w:val="en-US" w:eastAsia="zh-CN" w:bidi="ar-SA"/>
    </w:rPr>
  </w:style>
  <w:style w:type="paragraph" w:customStyle="1" w:styleId="260">
    <w:name w:val="样式 题注 + 黑体"/>
    <w:basedOn w:val="27"/>
    <w:link w:val="259"/>
    <w:qFormat/>
    <w:uiPriority w:val="0"/>
    <w:pPr>
      <w:spacing w:beforeLines="40" w:afterLines="40"/>
      <w:jc w:val="center"/>
    </w:pPr>
    <w:rPr>
      <w:rFonts w:ascii="黑体" w:hAnsi="黑体" w:cs="Arial"/>
      <w:sz w:val="21"/>
    </w:rPr>
  </w:style>
  <w:style w:type="character" w:customStyle="1" w:styleId="261">
    <w:name w:val="Header Char"/>
    <w:qFormat/>
    <w:locked/>
    <w:uiPriority w:val="0"/>
    <w:rPr>
      <w:rFonts w:ascii="Calibri" w:hAnsi="Calibri" w:eastAsia="宋体" w:cs="Calibri"/>
      <w:sz w:val="18"/>
      <w:szCs w:val="18"/>
    </w:rPr>
  </w:style>
  <w:style w:type="character" w:customStyle="1" w:styleId="262">
    <w:name w:val="公司一级标题"/>
    <w:qFormat/>
    <w:uiPriority w:val="0"/>
    <w:rPr>
      <w:rFonts w:ascii="黑体" w:hAnsi="黑体" w:eastAsia="黑体"/>
      <w:color w:val="333300"/>
      <w:sz w:val="30"/>
    </w:rPr>
  </w:style>
  <w:style w:type="character" w:customStyle="1" w:styleId="263">
    <w:name w:val="ca-8"/>
    <w:basedOn w:val="95"/>
    <w:qFormat/>
    <w:uiPriority w:val="0"/>
  </w:style>
  <w:style w:type="character" w:customStyle="1" w:styleId="264">
    <w:name w:val="para"/>
    <w:basedOn w:val="95"/>
    <w:qFormat/>
    <w:uiPriority w:val="0"/>
  </w:style>
  <w:style w:type="character" w:customStyle="1" w:styleId="265">
    <w:name w:val="p3"/>
    <w:basedOn w:val="95"/>
    <w:qFormat/>
    <w:uiPriority w:val="0"/>
  </w:style>
  <w:style w:type="character" w:customStyle="1" w:styleId="266">
    <w:name w:val="unnamed1"/>
    <w:qFormat/>
    <w:uiPriority w:val="0"/>
    <w:rPr>
      <w:rFonts w:hint="default" w:ascii="Tahoma" w:hAnsi="Tahoma" w:eastAsia="宋体" w:cs="Tahoma"/>
      <w:kern w:val="2"/>
      <w:sz w:val="36"/>
      <w:szCs w:val="36"/>
      <w:lang w:val="en-US" w:eastAsia="zh-CN" w:bidi="ar-SA"/>
    </w:rPr>
  </w:style>
  <w:style w:type="character" w:customStyle="1" w:styleId="267">
    <w:name w:val="图文字 Char"/>
    <w:link w:val="268"/>
    <w:qFormat/>
    <w:uiPriority w:val="0"/>
    <w:rPr>
      <w:rFonts w:eastAsia="文鼎CS仿宋体"/>
      <w:kern w:val="2"/>
      <w:sz w:val="24"/>
      <w:szCs w:val="24"/>
      <w:lang w:val="en-US" w:eastAsia="zh-CN" w:bidi="ar-SA"/>
    </w:rPr>
  </w:style>
  <w:style w:type="paragraph" w:customStyle="1" w:styleId="268">
    <w:name w:val="图文字"/>
    <w:link w:val="267"/>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9">
    <w:name w:val="正文2 Char Char"/>
    <w:qFormat/>
    <w:uiPriority w:val="0"/>
    <w:rPr>
      <w:rFonts w:eastAsia="宋体"/>
      <w:kern w:val="2"/>
      <w:sz w:val="24"/>
      <w:lang w:val="en-US" w:eastAsia="zh-CN" w:bidi="ar-SA"/>
    </w:rPr>
  </w:style>
  <w:style w:type="character" w:customStyle="1" w:styleId="270">
    <w:name w:val="Legal Level 1.1.1. Char"/>
    <w:qFormat/>
    <w:uiPriority w:val="0"/>
    <w:rPr>
      <w:rFonts w:ascii="Arial" w:hAnsi="Arial" w:eastAsia="黑体"/>
      <w:sz w:val="24"/>
      <w:lang w:val="en-US" w:eastAsia="zh-CN" w:bidi="ar-SA"/>
    </w:rPr>
  </w:style>
  <w:style w:type="character" w:customStyle="1" w:styleId="271">
    <w:name w:val="flname7"/>
    <w:basedOn w:val="95"/>
    <w:qFormat/>
    <w:uiPriority w:val="0"/>
  </w:style>
  <w:style w:type="character" w:customStyle="1" w:styleId="272">
    <w:name w:val="标题 9 Char"/>
    <w:link w:val="14"/>
    <w:qFormat/>
    <w:uiPriority w:val="0"/>
    <w:rPr>
      <w:rFonts w:ascii="Arial" w:hAnsi="Arial" w:eastAsia="黑体"/>
      <w:sz w:val="28"/>
    </w:rPr>
  </w:style>
  <w:style w:type="character" w:customStyle="1" w:styleId="273">
    <w:name w:val="标题 4 Char"/>
    <w:link w:val="9"/>
    <w:qFormat/>
    <w:uiPriority w:val="0"/>
    <w:rPr>
      <w:rFonts w:ascii="仿宋" w:hAnsi="仿宋" w:eastAsia="仿宋"/>
      <w:b/>
      <w:bCs/>
      <w:kern w:val="2"/>
      <w:sz w:val="28"/>
      <w:szCs w:val="28"/>
    </w:rPr>
  </w:style>
  <w:style w:type="character" w:customStyle="1" w:styleId="274">
    <w:name w:val="标题 1 Char Char"/>
    <w:qFormat/>
    <w:uiPriority w:val="0"/>
    <w:rPr>
      <w:rFonts w:eastAsia="宋体"/>
      <w:b/>
      <w:spacing w:val="-2"/>
      <w:sz w:val="24"/>
      <w:lang w:val="en-US" w:eastAsia="zh-CN" w:bidi="ar-SA"/>
    </w:rPr>
  </w:style>
  <w:style w:type="character" w:customStyle="1" w:styleId="275">
    <w:name w:val="H1 Char"/>
    <w:qFormat/>
    <w:locked/>
    <w:uiPriority w:val="0"/>
    <w:rPr>
      <w:rFonts w:eastAsia="隶书"/>
      <w:b/>
      <w:bCs/>
      <w:sz w:val="36"/>
      <w:szCs w:val="36"/>
      <w:lang w:val="en-US" w:eastAsia="zh-CN" w:bidi="ar-SA"/>
    </w:rPr>
  </w:style>
  <w:style w:type="character" w:customStyle="1" w:styleId="276">
    <w:name w:val="text_main1"/>
    <w:qFormat/>
    <w:uiPriority w:val="0"/>
    <w:rPr>
      <w:rFonts w:hint="default" w:ascii="ˎ̥" w:hAnsi="ˎ̥" w:eastAsia="宋体"/>
      <w:color w:val="000000"/>
      <w:kern w:val="2"/>
      <w:sz w:val="22"/>
      <w:szCs w:val="22"/>
      <w:lang w:val="en-US" w:eastAsia="zh-CN" w:bidi="ar-SA"/>
    </w:rPr>
  </w:style>
  <w:style w:type="character" w:customStyle="1" w:styleId="277">
    <w:name w:val="样式 首行缩进:  2 字符 Char"/>
    <w:link w:val="278"/>
    <w:qFormat/>
    <w:uiPriority w:val="0"/>
    <w:rPr>
      <w:rFonts w:eastAsia="仿宋_GB2312"/>
      <w:kern w:val="24"/>
      <w:sz w:val="24"/>
      <w:lang w:val="en-US" w:eastAsia="zh-CN" w:bidi="ar-SA"/>
    </w:rPr>
  </w:style>
  <w:style w:type="paragraph" w:customStyle="1" w:styleId="278">
    <w:name w:val="样式 首行缩进:  2 字符"/>
    <w:basedOn w:val="1"/>
    <w:link w:val="277"/>
    <w:qFormat/>
    <w:uiPriority w:val="0"/>
    <w:pPr>
      <w:ind w:firstLine="200" w:firstLineChars="200"/>
    </w:pPr>
    <w:rPr>
      <w:rFonts w:eastAsia="仿宋_GB2312"/>
      <w:kern w:val="24"/>
      <w:szCs w:val="20"/>
    </w:rPr>
  </w:style>
  <w:style w:type="character" w:customStyle="1" w:styleId="279">
    <w:name w:val="样式 题注 + 黑体3 Char"/>
    <w:link w:val="280"/>
    <w:qFormat/>
    <w:locked/>
    <w:uiPriority w:val="0"/>
    <w:rPr>
      <w:rFonts w:ascii="黑体" w:hAnsi="黑体" w:eastAsia="黑体" w:cs="Arial"/>
      <w:kern w:val="2"/>
      <w:sz w:val="21"/>
      <w:lang w:val="en-US" w:eastAsia="zh-CN" w:bidi="ar-SA"/>
    </w:rPr>
  </w:style>
  <w:style w:type="paragraph" w:customStyle="1" w:styleId="280">
    <w:name w:val="样式 题注 + 黑体3"/>
    <w:basedOn w:val="27"/>
    <w:link w:val="279"/>
    <w:qFormat/>
    <w:uiPriority w:val="0"/>
    <w:pPr>
      <w:spacing w:beforeLines="40" w:afterLines="40"/>
      <w:jc w:val="center"/>
    </w:pPr>
    <w:rPr>
      <w:rFonts w:ascii="黑体" w:hAnsi="黑体" w:cs="Arial"/>
      <w:sz w:val="21"/>
    </w:rPr>
  </w:style>
  <w:style w:type="character" w:customStyle="1" w:styleId="281">
    <w:name w:val="正文文本缩进 3 Char"/>
    <w:link w:val="72"/>
    <w:qFormat/>
    <w:uiPriority w:val="0"/>
    <w:rPr>
      <w:rFonts w:ascii="仿宋_GB2312" w:hAnsi="宋体" w:eastAsia="仿宋_GB2312"/>
      <w:color w:val="000000"/>
      <w:kern w:val="2"/>
      <w:sz w:val="24"/>
      <w:szCs w:val="24"/>
    </w:rPr>
  </w:style>
  <w:style w:type="character" w:customStyle="1" w:styleId="282">
    <w:name w:val="font11"/>
    <w:qFormat/>
    <w:uiPriority w:val="0"/>
    <w:rPr>
      <w:rFonts w:hint="default" w:ascii="Tahoma" w:hAnsi="Tahoma" w:eastAsia="宋体" w:cs="Tahoma"/>
      <w:kern w:val="2"/>
      <w:sz w:val="18"/>
      <w:szCs w:val="18"/>
      <w:lang w:val="en-US" w:eastAsia="zh-CN" w:bidi="ar-SA"/>
    </w:rPr>
  </w:style>
  <w:style w:type="character" w:customStyle="1" w:styleId="283">
    <w:name w:val="Indent Normal Char"/>
    <w:link w:val="284"/>
    <w:qFormat/>
    <w:uiPriority w:val="0"/>
    <w:rPr>
      <w:kern w:val="2"/>
      <w:sz w:val="21"/>
      <w:lang w:bidi="ar-SA"/>
    </w:rPr>
  </w:style>
  <w:style w:type="paragraph" w:customStyle="1" w:styleId="284">
    <w:name w:val="Indent Normal"/>
    <w:basedOn w:val="1"/>
    <w:link w:val="283"/>
    <w:qFormat/>
    <w:uiPriority w:val="0"/>
    <w:pPr>
      <w:ind w:firstLine="420"/>
    </w:pPr>
    <w:rPr>
      <w:szCs w:val="20"/>
    </w:rPr>
  </w:style>
  <w:style w:type="character" w:customStyle="1" w:styleId="285">
    <w:name w:val="mark8"/>
    <w:qFormat/>
    <w:uiPriority w:val="0"/>
    <w:rPr>
      <w:b/>
      <w:bCs/>
      <w:sz w:val="21"/>
      <w:szCs w:val="21"/>
    </w:rPr>
  </w:style>
  <w:style w:type="character" w:customStyle="1" w:styleId="286">
    <w:name w:val="textcontents1"/>
    <w:qFormat/>
    <w:uiPriority w:val="0"/>
    <w:rPr>
      <w:color w:val="000000"/>
      <w:sz w:val="30"/>
      <w:szCs w:val="30"/>
    </w:rPr>
  </w:style>
  <w:style w:type="character" w:customStyle="1" w:styleId="287">
    <w:name w:val="最新正文 Char"/>
    <w:link w:val="288"/>
    <w:qFormat/>
    <w:uiPriority w:val="0"/>
    <w:rPr>
      <w:rFonts w:ascii="仿宋_GB2312" w:eastAsia="仿宋_GB2312" w:cs="宋体"/>
      <w:kern w:val="2"/>
      <w:sz w:val="24"/>
      <w:szCs w:val="24"/>
      <w:lang w:val="en-US" w:eastAsia="zh-CN" w:bidi="he-IL"/>
    </w:rPr>
  </w:style>
  <w:style w:type="paragraph" w:customStyle="1" w:styleId="288">
    <w:name w:val="最新正文"/>
    <w:basedOn w:val="1"/>
    <w:link w:val="287"/>
    <w:qFormat/>
    <w:uiPriority w:val="0"/>
    <w:pPr>
      <w:widowControl/>
      <w:snapToGrid w:val="0"/>
      <w:ind w:right="-357" w:firstLine="196" w:firstLineChars="196"/>
      <w:jc w:val="left"/>
    </w:pPr>
    <w:rPr>
      <w:rFonts w:ascii="仿宋_GB2312" w:eastAsia="仿宋_GB2312" w:cs="宋体"/>
      <w:lang w:bidi="he-IL"/>
    </w:rPr>
  </w:style>
  <w:style w:type="character" w:customStyle="1" w:styleId="289">
    <w:name w:val="h4 Char1"/>
    <w:qFormat/>
    <w:uiPriority w:val="0"/>
    <w:rPr>
      <w:rFonts w:ascii="Arial" w:hAnsi="Arial" w:eastAsia="黑体"/>
      <w:b/>
      <w:bCs/>
      <w:kern w:val="2"/>
      <w:sz w:val="28"/>
      <w:szCs w:val="28"/>
      <w:lang w:val="en-US" w:eastAsia="zh-CN" w:bidi="ar-SA"/>
    </w:rPr>
  </w:style>
  <w:style w:type="character" w:customStyle="1" w:styleId="290">
    <w:name w:val="正文文本 Char"/>
    <w:link w:val="2"/>
    <w:qFormat/>
    <w:uiPriority w:val="0"/>
    <w:rPr>
      <w:rFonts w:eastAsia="宋体"/>
      <w:kern w:val="2"/>
      <w:sz w:val="28"/>
      <w:szCs w:val="24"/>
      <w:lang w:val="en-US" w:eastAsia="zh-CN" w:bidi="ar-SA"/>
    </w:rPr>
  </w:style>
  <w:style w:type="character" w:customStyle="1" w:styleId="291">
    <w:name w:val="正文文本缩进 Char Char1"/>
    <w:qFormat/>
    <w:uiPriority w:val="0"/>
    <w:rPr>
      <w:rFonts w:hint="default" w:ascii="Tahoma" w:hAnsi="Tahoma" w:eastAsia="宋体" w:cs="Tahoma"/>
      <w:kern w:val="2"/>
      <w:sz w:val="21"/>
      <w:szCs w:val="24"/>
      <w:lang w:val="en-US" w:eastAsia="zh-CN" w:bidi="ar-SA"/>
    </w:rPr>
  </w:style>
  <w:style w:type="character" w:customStyle="1" w:styleId="292">
    <w:name w:val="tx1"/>
    <w:qFormat/>
    <w:uiPriority w:val="0"/>
    <w:rPr>
      <w:rFonts w:hint="default" w:ascii="Tahoma" w:hAnsi="Tahoma" w:eastAsia="宋体" w:cs="Tahoma"/>
      <w:b/>
      <w:bCs/>
      <w:kern w:val="2"/>
      <w:sz w:val="36"/>
      <w:szCs w:val="36"/>
      <w:lang w:val="en-US" w:eastAsia="zh-CN" w:bidi="ar-SA"/>
    </w:rPr>
  </w:style>
  <w:style w:type="character" w:customStyle="1" w:styleId="293">
    <w:name w:val="发布"/>
    <w:qFormat/>
    <w:uiPriority w:val="0"/>
    <w:rPr>
      <w:rFonts w:ascii="黑体" w:eastAsia="黑体"/>
      <w:spacing w:val="22"/>
      <w:w w:val="100"/>
      <w:position w:val="3"/>
      <w:sz w:val="28"/>
    </w:rPr>
  </w:style>
  <w:style w:type="character" w:customStyle="1" w:styleId="294">
    <w:name w:val="加重文字 Char"/>
    <w:link w:val="295"/>
    <w:qFormat/>
    <w:locked/>
    <w:uiPriority w:val="0"/>
    <w:rPr>
      <w:rFonts w:eastAsia="宋体"/>
      <w:b/>
      <w:bCs/>
      <w:kern w:val="2"/>
      <w:sz w:val="24"/>
      <w:szCs w:val="24"/>
      <w:u w:val="thick"/>
      <w:lang w:val="en-US" w:eastAsia="zh-CN" w:bidi="ar-SA"/>
    </w:rPr>
  </w:style>
  <w:style w:type="paragraph" w:customStyle="1" w:styleId="295">
    <w:name w:val="加重文字"/>
    <w:basedOn w:val="134"/>
    <w:link w:val="294"/>
    <w:qFormat/>
    <w:uiPriority w:val="0"/>
    <w:pPr>
      <w:ind w:firstLine="0" w:firstLineChars="0"/>
    </w:pPr>
    <w:rPr>
      <w:b/>
      <w:bCs/>
      <w:u w:val="thick"/>
    </w:rPr>
  </w:style>
  <w:style w:type="character" w:customStyle="1" w:styleId="296">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7">
    <w:name w:val="Char Char7"/>
    <w:qFormat/>
    <w:uiPriority w:val="0"/>
    <w:rPr>
      <w:kern w:val="2"/>
      <w:sz w:val="18"/>
      <w:szCs w:val="18"/>
    </w:rPr>
  </w:style>
  <w:style w:type="character" w:customStyle="1" w:styleId="298">
    <w:name w:val="point_small1"/>
    <w:qFormat/>
    <w:uiPriority w:val="0"/>
    <w:rPr>
      <w:rFonts w:hint="default" w:ascii="Arial" w:hAnsi="Arial" w:cs="Arial"/>
      <w:sz w:val="18"/>
      <w:szCs w:val="18"/>
    </w:rPr>
  </w:style>
  <w:style w:type="character" w:customStyle="1" w:styleId="299">
    <w:name w:val="title_emph1"/>
    <w:qFormat/>
    <w:uiPriority w:val="0"/>
    <w:rPr>
      <w:rFonts w:hint="default" w:ascii="Arial" w:hAnsi="Arial" w:cs="Arial"/>
      <w:b/>
      <w:bCs/>
      <w:sz w:val="18"/>
      <w:szCs w:val="18"/>
    </w:rPr>
  </w:style>
  <w:style w:type="character" w:customStyle="1" w:styleId="300">
    <w:name w:val="memo"/>
    <w:qFormat/>
    <w:uiPriority w:val="0"/>
  </w:style>
  <w:style w:type="character" w:customStyle="1" w:styleId="301">
    <w:name w:val="tw4winJump"/>
    <w:qFormat/>
    <w:uiPriority w:val="0"/>
    <w:rPr>
      <w:rFonts w:ascii="Courier New" w:hAnsi="Courier New"/>
      <w:color w:val="008080"/>
    </w:rPr>
  </w:style>
  <w:style w:type="character" w:customStyle="1" w:styleId="302">
    <w:name w:val="tpc_content1"/>
    <w:qFormat/>
    <w:uiPriority w:val="0"/>
    <w:rPr>
      <w:sz w:val="20"/>
    </w:rPr>
  </w:style>
  <w:style w:type="character" w:customStyle="1" w:styleId="303">
    <w:name w:val="it1"/>
    <w:qFormat/>
    <w:uiPriority w:val="0"/>
    <w:rPr>
      <w:rFonts w:hint="eastAsia" w:ascii="宋体" w:hAnsi="宋体" w:eastAsia="宋体"/>
      <w:color w:val="000000"/>
      <w:sz w:val="18"/>
      <w:szCs w:val="18"/>
    </w:rPr>
  </w:style>
  <w:style w:type="character" w:customStyle="1" w:styleId="304">
    <w:name w:val="页脚 Char1"/>
    <w:semiHidden/>
    <w:qFormat/>
    <w:uiPriority w:val="0"/>
    <w:rPr>
      <w:sz w:val="18"/>
      <w:szCs w:val="18"/>
    </w:rPr>
  </w:style>
  <w:style w:type="character" w:customStyle="1" w:styleId="305">
    <w:name w:val="red1"/>
    <w:qFormat/>
    <w:uiPriority w:val="0"/>
    <w:rPr>
      <w:rFonts w:hint="default" w:ascii="ˎ̥" w:hAnsi="ˎ̥"/>
      <w:color w:val="CC0001"/>
      <w:sz w:val="18"/>
      <w:szCs w:val="18"/>
    </w:rPr>
  </w:style>
  <w:style w:type="character" w:customStyle="1" w:styleId="306">
    <w:name w:val="line"/>
    <w:basedOn w:val="95"/>
    <w:qFormat/>
    <w:uiPriority w:val="0"/>
  </w:style>
  <w:style w:type="character" w:customStyle="1" w:styleId="307">
    <w:name w:val="unnamed11"/>
    <w:qFormat/>
    <w:uiPriority w:val="0"/>
    <w:rPr>
      <w:spacing w:val="360"/>
      <w:sz w:val="20"/>
      <w:szCs w:val="20"/>
    </w:rPr>
  </w:style>
  <w:style w:type="character" w:customStyle="1" w:styleId="308">
    <w:name w:val="正文文本缩进 Char1 Char"/>
    <w:qFormat/>
    <w:uiPriority w:val="0"/>
    <w:rPr>
      <w:rFonts w:hint="default" w:ascii="Tahoma" w:hAnsi="Tahoma" w:eastAsia="宋体" w:cs="Tahoma"/>
      <w:kern w:val="2"/>
      <w:sz w:val="21"/>
      <w:szCs w:val="24"/>
      <w:lang w:val="en-US" w:eastAsia="zh-CN" w:bidi="ar-SA"/>
    </w:rPr>
  </w:style>
  <w:style w:type="character" w:customStyle="1" w:styleId="309">
    <w:name w:val="huide001"/>
    <w:qFormat/>
    <w:uiPriority w:val="0"/>
    <w:rPr>
      <w:rFonts w:hint="default" w:ascii="Arial" w:hAnsi="Arial" w:cs="Arial"/>
      <w:color w:val="666666"/>
      <w:sz w:val="18"/>
      <w:szCs w:val="18"/>
    </w:rPr>
  </w:style>
  <w:style w:type="character" w:customStyle="1" w:styleId="310">
    <w:name w:val="正文首行缩进 Char"/>
    <w:qFormat/>
    <w:uiPriority w:val="0"/>
    <w:rPr>
      <w:rFonts w:hint="default" w:ascii="Tahoma" w:hAnsi="Tahoma" w:eastAsia="宋体" w:cs="Tahoma"/>
      <w:kern w:val="2"/>
      <w:sz w:val="21"/>
      <w:szCs w:val="24"/>
      <w:lang w:val="en-US" w:eastAsia="zh-CN" w:bidi="ar-SA"/>
    </w:rPr>
  </w:style>
  <w:style w:type="character" w:customStyle="1" w:styleId="311">
    <w:name w:val="编写说明 Char"/>
    <w:link w:val="312"/>
    <w:qFormat/>
    <w:uiPriority w:val="0"/>
    <w:rPr>
      <w:i/>
      <w:color w:val="0000FF"/>
      <w:kern w:val="2"/>
      <w:sz w:val="21"/>
      <w:szCs w:val="24"/>
      <w:lang w:bidi="ar-SA"/>
    </w:rPr>
  </w:style>
  <w:style w:type="paragraph" w:customStyle="1" w:styleId="312">
    <w:name w:val="编写说明"/>
    <w:basedOn w:val="1"/>
    <w:link w:val="311"/>
    <w:qFormat/>
    <w:uiPriority w:val="0"/>
    <w:rPr>
      <w:i/>
      <w:color w:val="0000FF"/>
    </w:rPr>
  </w:style>
  <w:style w:type="character" w:customStyle="1" w:styleId="313">
    <w:name w:val="Char Char81"/>
    <w:qFormat/>
    <w:uiPriority w:val="0"/>
    <w:rPr>
      <w:rFonts w:eastAsia="宋体"/>
      <w:b/>
      <w:sz w:val="24"/>
      <w:lang w:val="en-GB" w:eastAsia="zh-CN"/>
    </w:rPr>
  </w:style>
  <w:style w:type="character" w:customStyle="1" w:styleId="314">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5">
    <w:name w:val="自定义正文 Char"/>
    <w:link w:val="316"/>
    <w:qFormat/>
    <w:uiPriority w:val="0"/>
    <w:rPr>
      <w:rFonts w:ascii="仿宋_GB2312" w:eastAsia="仿宋_GB2312"/>
      <w:kern w:val="2"/>
      <w:sz w:val="28"/>
      <w:szCs w:val="24"/>
      <w:lang w:val="en-US" w:eastAsia="zh-CN" w:bidi="ar-SA"/>
    </w:rPr>
  </w:style>
  <w:style w:type="paragraph" w:customStyle="1" w:styleId="316">
    <w:name w:val="自定义正文"/>
    <w:basedOn w:val="1"/>
    <w:link w:val="315"/>
    <w:qFormat/>
    <w:uiPriority w:val="0"/>
    <w:pPr>
      <w:spacing w:before="120" w:after="120" w:line="480" w:lineRule="exact"/>
      <w:ind w:firstLine="200" w:firstLineChars="200"/>
      <w:jc w:val="left"/>
    </w:pPr>
    <w:rPr>
      <w:rFonts w:ascii="仿宋_GB2312" w:eastAsia="仿宋_GB2312"/>
      <w:sz w:val="28"/>
    </w:rPr>
  </w:style>
  <w:style w:type="character" w:customStyle="1" w:styleId="317">
    <w:name w:val="Char Char71"/>
    <w:qFormat/>
    <w:uiPriority w:val="0"/>
    <w:rPr>
      <w:rFonts w:eastAsia="宋体"/>
      <w:kern w:val="2"/>
      <w:sz w:val="18"/>
      <w:szCs w:val="18"/>
      <w:lang w:val="en-US" w:eastAsia="zh-CN" w:bidi="ar-SA"/>
    </w:rPr>
  </w:style>
  <w:style w:type="character" w:customStyle="1" w:styleId="318">
    <w:name w:val="H2 Char3"/>
    <w:qFormat/>
    <w:uiPriority w:val="0"/>
    <w:rPr>
      <w:rFonts w:ascii="Arial" w:hAnsi="Arial" w:eastAsia="黑体"/>
      <w:b/>
      <w:bCs/>
      <w:kern w:val="2"/>
      <w:sz w:val="32"/>
      <w:szCs w:val="32"/>
      <w:lang w:val="en-US" w:eastAsia="zh-CN" w:bidi="ar-SA"/>
    </w:rPr>
  </w:style>
  <w:style w:type="character" w:customStyle="1" w:styleId="319">
    <w:name w:val="txt"/>
    <w:basedOn w:val="95"/>
    <w:qFormat/>
    <w:uiPriority w:val="0"/>
  </w:style>
  <w:style w:type="character" w:customStyle="1" w:styleId="320">
    <w:name w:val="Ò³Ã¼ Char"/>
    <w:qFormat/>
    <w:uiPriority w:val="0"/>
    <w:rPr>
      <w:rFonts w:eastAsia="宋体"/>
      <w:kern w:val="2"/>
      <w:sz w:val="18"/>
      <w:szCs w:val="18"/>
      <w:lang w:val="en-US" w:eastAsia="zh-CN" w:bidi="ar-SA"/>
    </w:rPr>
  </w:style>
  <w:style w:type="character" w:customStyle="1" w:styleId="321">
    <w:name w:val="二级条标题 Char1"/>
    <w:link w:val="322"/>
    <w:qFormat/>
    <w:locked/>
    <w:uiPriority w:val="0"/>
    <w:rPr>
      <w:rFonts w:ascii="黑体" w:eastAsia="黑体"/>
      <w:sz w:val="21"/>
      <w:lang w:val="en-US" w:eastAsia="zh-CN" w:bidi="ar-SA"/>
    </w:rPr>
  </w:style>
  <w:style w:type="paragraph" w:customStyle="1" w:styleId="322">
    <w:name w:val="二级条标题"/>
    <w:basedOn w:val="323"/>
    <w:next w:val="324"/>
    <w:link w:val="321"/>
    <w:qFormat/>
    <w:uiPriority w:val="0"/>
    <w:pPr>
      <w:ind w:left="630" w:hanging="630"/>
      <w:outlineLvl w:val="3"/>
    </w:pPr>
  </w:style>
  <w:style w:type="paragraph" w:customStyle="1" w:styleId="323">
    <w:name w:val="一级条标题"/>
    <w:basedOn w:val="1"/>
    <w:next w:val="324"/>
    <w:qFormat/>
    <w:uiPriority w:val="0"/>
    <w:pPr>
      <w:widowControl/>
      <w:spacing w:beforeLines="40" w:afterLines="40"/>
      <w:outlineLvl w:val="2"/>
    </w:pPr>
    <w:rPr>
      <w:rFonts w:ascii="黑体" w:eastAsia="黑体"/>
      <w:kern w:val="0"/>
      <w:szCs w:val="20"/>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5">
    <w:name w:val="font3"/>
    <w:basedOn w:val="95"/>
    <w:qFormat/>
    <w:uiPriority w:val="0"/>
  </w:style>
  <w:style w:type="character" w:customStyle="1" w:styleId="326">
    <w:name w:val="FtrF Char"/>
    <w:qFormat/>
    <w:uiPriority w:val="0"/>
    <w:rPr>
      <w:rFonts w:eastAsia="宋体"/>
      <w:kern w:val="2"/>
      <w:sz w:val="18"/>
      <w:szCs w:val="18"/>
      <w:lang w:val="en-US" w:eastAsia="zh-CN" w:bidi="ar-SA"/>
    </w:rPr>
  </w:style>
  <w:style w:type="character" w:customStyle="1" w:styleId="327">
    <w:name w:val="H2 Char2"/>
    <w:qFormat/>
    <w:uiPriority w:val="0"/>
    <w:rPr>
      <w:rFonts w:ascii="Arial" w:hAnsi="Arial" w:eastAsia="黑体"/>
      <w:b/>
      <w:bCs/>
      <w:kern w:val="2"/>
      <w:sz w:val="32"/>
      <w:szCs w:val="32"/>
      <w:lang w:val="en-US" w:eastAsia="zh-CN" w:bidi="ar-SA"/>
    </w:rPr>
  </w:style>
  <w:style w:type="character" w:customStyle="1" w:styleId="328">
    <w:name w:val="line1"/>
    <w:qFormat/>
    <w:uiPriority w:val="0"/>
    <w:rPr>
      <w:spacing w:val="360"/>
      <w:u w:val="none"/>
    </w:rPr>
  </w:style>
  <w:style w:type="character" w:customStyle="1" w:styleId="329">
    <w:name w:val="纯文本 Char"/>
    <w:link w:val="49"/>
    <w:qFormat/>
    <w:uiPriority w:val="0"/>
    <w:rPr>
      <w:rFonts w:ascii="宋体" w:hAnsi="Courier New"/>
      <w:kern w:val="2"/>
      <w:sz w:val="24"/>
      <w:szCs w:val="24"/>
    </w:rPr>
  </w:style>
  <w:style w:type="character" w:customStyle="1" w:styleId="330">
    <w:name w:val="正文文字 Char"/>
    <w:qFormat/>
    <w:uiPriority w:val="0"/>
    <w:rPr>
      <w:rFonts w:hint="default" w:ascii="Tahoma" w:hAnsi="Tahoma" w:eastAsia="宋体" w:cs="Tahoma"/>
      <w:kern w:val="2"/>
      <w:sz w:val="21"/>
      <w:szCs w:val="24"/>
      <w:lang w:val="en-US" w:eastAsia="zh-CN" w:bidi="ar-SA"/>
    </w:rPr>
  </w:style>
  <w:style w:type="character" w:customStyle="1" w:styleId="331">
    <w:name w:val="我的正文 Char"/>
    <w:link w:val="332"/>
    <w:qFormat/>
    <w:uiPriority w:val="0"/>
    <w:rPr>
      <w:rFonts w:eastAsia="仿宋_GB2312" w:cs="宋体"/>
      <w:kern w:val="2"/>
      <w:sz w:val="24"/>
      <w:lang w:val="en-US" w:eastAsia="zh-CN" w:bidi="ar-SA"/>
    </w:rPr>
  </w:style>
  <w:style w:type="paragraph" w:customStyle="1" w:styleId="332">
    <w:name w:val="我的正文"/>
    <w:basedOn w:val="1"/>
    <w:link w:val="331"/>
    <w:qFormat/>
    <w:uiPriority w:val="0"/>
    <w:pPr>
      <w:spacing w:afterLines="100"/>
      <w:ind w:firstLine="480" w:firstLineChars="200"/>
    </w:pPr>
    <w:rPr>
      <w:rFonts w:eastAsia="仿宋_GB2312" w:cs="宋体"/>
      <w:szCs w:val="20"/>
    </w:rPr>
  </w:style>
  <w:style w:type="character" w:customStyle="1" w:styleId="333">
    <w:name w:val="正文缩进 Char"/>
    <w:qFormat/>
    <w:uiPriority w:val="0"/>
    <w:rPr>
      <w:rFonts w:eastAsia="宋体"/>
      <w:kern w:val="2"/>
      <w:sz w:val="21"/>
      <w:lang w:val="en-US" w:eastAsia="zh-CN" w:bidi="ar-SA"/>
    </w:rPr>
  </w:style>
  <w:style w:type="character" w:customStyle="1" w:styleId="334">
    <w:name w:val="批注框文本 Char"/>
    <w:link w:val="24"/>
    <w:qFormat/>
    <w:locked/>
    <w:uiPriority w:val="0"/>
    <w:rPr>
      <w:rFonts w:ascii="Calibri" w:hAnsi="Calibri" w:eastAsia="宋体"/>
      <w:kern w:val="2"/>
      <w:sz w:val="18"/>
      <w:szCs w:val="18"/>
      <w:lang w:val="en-US" w:eastAsia="zh-CN" w:bidi="ar-SA"/>
    </w:rPr>
  </w:style>
  <w:style w:type="character" w:customStyle="1" w:styleId="335">
    <w:name w:val="h4 Char2"/>
    <w:qFormat/>
    <w:uiPriority w:val="0"/>
    <w:rPr>
      <w:rFonts w:ascii="Arial" w:hAnsi="Arial" w:eastAsia="黑体"/>
      <w:b/>
      <w:bCs/>
      <w:kern w:val="2"/>
      <w:sz w:val="28"/>
      <w:szCs w:val="28"/>
      <w:lang w:val="en-US" w:eastAsia="zh-CN" w:bidi="ar-SA"/>
    </w:rPr>
  </w:style>
  <w:style w:type="character" w:customStyle="1" w:styleId="336">
    <w:name w:val="正文缩进 Char1"/>
    <w:link w:val="337"/>
    <w:qFormat/>
    <w:uiPriority w:val="0"/>
    <w:rPr>
      <w:rFonts w:eastAsia="宋体"/>
      <w:lang w:bidi="ar-SA"/>
    </w:rPr>
  </w:style>
  <w:style w:type="paragraph" w:customStyle="1" w:styleId="337">
    <w:name w:val="正文缩进2"/>
    <w:basedOn w:val="1"/>
    <w:link w:val="336"/>
    <w:qFormat/>
    <w:uiPriority w:val="0"/>
    <w:pPr>
      <w:widowControl/>
      <w:ind w:firstLine="420"/>
      <w:jc w:val="left"/>
    </w:pPr>
    <w:rPr>
      <w:kern w:val="0"/>
      <w:sz w:val="20"/>
      <w:szCs w:val="20"/>
    </w:rPr>
  </w:style>
  <w:style w:type="character" w:customStyle="1" w:styleId="338">
    <w:name w:val="样式 宋体"/>
    <w:qFormat/>
    <w:uiPriority w:val="0"/>
    <w:rPr>
      <w:rFonts w:ascii="宋体" w:hAnsi="宋体" w:eastAsia="宋体"/>
      <w:sz w:val="24"/>
      <w:szCs w:val="24"/>
    </w:rPr>
  </w:style>
  <w:style w:type="character" w:customStyle="1" w:styleId="339">
    <w:name w:val="哈哈正文 Char"/>
    <w:link w:val="340"/>
    <w:qFormat/>
    <w:uiPriority w:val="0"/>
    <w:rPr>
      <w:rFonts w:ascii="宋体" w:hAnsi="宋体" w:eastAsia="宋体" w:cs="宋体"/>
      <w:kern w:val="2"/>
      <w:sz w:val="24"/>
      <w:lang w:val="en-US" w:eastAsia="zh-CN" w:bidi="ar-SA"/>
    </w:rPr>
  </w:style>
  <w:style w:type="paragraph" w:customStyle="1" w:styleId="340">
    <w:name w:val="哈哈正文"/>
    <w:basedOn w:val="1"/>
    <w:link w:val="339"/>
    <w:qFormat/>
    <w:uiPriority w:val="0"/>
    <w:pPr>
      <w:ind w:firstLine="200" w:firstLineChars="200"/>
    </w:pPr>
    <w:rPr>
      <w:rFonts w:ascii="宋体" w:hAnsi="宋体" w:cs="宋体"/>
      <w:szCs w:val="20"/>
    </w:rPr>
  </w:style>
  <w:style w:type="character" w:customStyle="1" w:styleId="341">
    <w:name w:val="表格标题(居中) Char"/>
    <w:link w:val="342"/>
    <w:qFormat/>
    <w:uiPriority w:val="0"/>
    <w:rPr>
      <w:rFonts w:eastAsia="黑体"/>
      <w:kern w:val="2"/>
      <w:sz w:val="24"/>
      <w:lang w:val="en-US" w:eastAsia="zh-CN" w:bidi="ar-SA"/>
    </w:rPr>
  </w:style>
  <w:style w:type="paragraph" w:customStyle="1" w:styleId="342">
    <w:name w:val="表格标题(居中)"/>
    <w:basedOn w:val="1"/>
    <w:link w:val="341"/>
    <w:qFormat/>
    <w:uiPriority w:val="0"/>
    <w:pPr>
      <w:snapToGrid w:val="0"/>
      <w:spacing w:line="300" w:lineRule="auto"/>
      <w:jc w:val="center"/>
    </w:pPr>
    <w:rPr>
      <w:rFonts w:eastAsia="黑体"/>
      <w:szCs w:val="20"/>
    </w:rPr>
  </w:style>
  <w:style w:type="character" w:customStyle="1" w:styleId="343">
    <w:name w:val="H2 Char1"/>
    <w:qFormat/>
    <w:uiPriority w:val="0"/>
    <w:rPr>
      <w:rFonts w:ascii="Arial" w:hAnsi="Arial" w:eastAsia="黑体"/>
      <w:b/>
      <w:bCs/>
      <w:kern w:val="2"/>
      <w:sz w:val="32"/>
      <w:szCs w:val="32"/>
      <w:lang w:val="en-US" w:eastAsia="zh-CN" w:bidi="ar-SA"/>
    </w:rPr>
  </w:style>
  <w:style w:type="character" w:customStyle="1" w:styleId="344">
    <w:name w:val="H2 Char5"/>
    <w:qFormat/>
    <w:uiPriority w:val="0"/>
    <w:rPr>
      <w:rFonts w:ascii="Arial" w:hAnsi="Arial" w:eastAsia="黑体"/>
      <w:b/>
      <w:bCs/>
      <w:kern w:val="2"/>
      <w:sz w:val="32"/>
      <w:szCs w:val="32"/>
      <w:lang w:val="en-US" w:eastAsia="zh-CN" w:bidi="ar-SA"/>
    </w:rPr>
  </w:style>
  <w:style w:type="character" w:customStyle="1" w:styleId="345">
    <w:name w:val="title_black_141"/>
    <w:qFormat/>
    <w:uiPriority w:val="0"/>
    <w:rPr>
      <w:color w:val="000000"/>
      <w:sz w:val="21"/>
      <w:szCs w:val="21"/>
      <w:u w:val="none"/>
    </w:rPr>
  </w:style>
  <w:style w:type="character" w:customStyle="1" w:styleId="346">
    <w:name w:val="备注说明 Char Char"/>
    <w:link w:val="347"/>
    <w:qFormat/>
    <w:locked/>
    <w:uiPriority w:val="0"/>
    <w:rPr>
      <w:rFonts w:ascii="宋体" w:hAnsi="宋体" w:eastAsia="宋体"/>
      <w:sz w:val="21"/>
      <w:lang w:val="en-US" w:eastAsia="zh-CN" w:bidi="ar-SA"/>
    </w:rPr>
  </w:style>
  <w:style w:type="paragraph" w:customStyle="1" w:styleId="347">
    <w:name w:val="备注说明 Char"/>
    <w:basedOn w:val="68"/>
    <w:link w:val="346"/>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8">
    <w:name w:val="keywords1"/>
    <w:qFormat/>
    <w:uiPriority w:val="0"/>
    <w:rPr>
      <w:rFonts w:hint="default" w:ascii="Verdana" w:hAnsi="Verdana"/>
      <w:color w:val="FF6600"/>
      <w:sz w:val="20"/>
      <w:szCs w:val="20"/>
    </w:rPr>
  </w:style>
  <w:style w:type="character" w:customStyle="1" w:styleId="349">
    <w:name w:val="表格文字 Char"/>
    <w:qFormat/>
    <w:uiPriority w:val="0"/>
    <w:rPr>
      <w:rFonts w:ascii="宋体" w:hAnsi="Courier New" w:eastAsia="宋体"/>
      <w:kern w:val="2"/>
      <w:sz w:val="21"/>
      <w:lang w:val="en-US" w:eastAsia="zh-CN" w:bidi="ar-SA"/>
    </w:rPr>
  </w:style>
  <w:style w:type="character" w:customStyle="1" w:styleId="350">
    <w:name w:val="样式 题注 + 黑色 Char"/>
    <w:link w:val="351"/>
    <w:qFormat/>
    <w:locked/>
    <w:uiPriority w:val="0"/>
    <w:rPr>
      <w:rFonts w:ascii="Arial" w:hAnsi="Arial" w:eastAsia="黑体" w:cs="Arial"/>
      <w:color w:val="000000"/>
      <w:kern w:val="2"/>
      <w:sz w:val="24"/>
      <w:lang w:val="en-US" w:eastAsia="zh-CN" w:bidi="ar-SA"/>
    </w:rPr>
  </w:style>
  <w:style w:type="paragraph" w:customStyle="1" w:styleId="351">
    <w:name w:val="样式 题注 + 黑色"/>
    <w:basedOn w:val="27"/>
    <w:link w:val="350"/>
    <w:qFormat/>
    <w:uiPriority w:val="0"/>
    <w:pPr>
      <w:spacing w:beforeLines="40" w:afterLines="40"/>
      <w:jc w:val="center"/>
    </w:pPr>
    <w:rPr>
      <w:rFonts w:cs="Arial"/>
      <w:color w:val="000000"/>
      <w:sz w:val="24"/>
    </w:rPr>
  </w:style>
  <w:style w:type="character" w:customStyle="1" w:styleId="352">
    <w:name w:val="公文正文 Char"/>
    <w:link w:val="353"/>
    <w:qFormat/>
    <w:uiPriority w:val="0"/>
    <w:rPr>
      <w:rFonts w:ascii="仿宋_GB2312" w:hAnsi="宋体" w:eastAsia="仿宋_GB2312"/>
      <w:kern w:val="28"/>
      <w:sz w:val="28"/>
      <w:szCs w:val="24"/>
      <w:lang w:val="en-US" w:eastAsia="zh-CN" w:bidi="ar-SA"/>
    </w:rPr>
  </w:style>
  <w:style w:type="paragraph" w:customStyle="1" w:styleId="353">
    <w:name w:val="公文正文"/>
    <w:basedOn w:val="39"/>
    <w:link w:val="352"/>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4">
    <w:name w:val="Char Char91"/>
    <w:semiHidden/>
    <w:qFormat/>
    <w:uiPriority w:val="0"/>
    <w:rPr>
      <w:kern w:val="2"/>
      <w:sz w:val="18"/>
      <w:szCs w:val="18"/>
    </w:rPr>
  </w:style>
  <w:style w:type="character" w:customStyle="1" w:styleId="355">
    <w:name w:val="标题 6 Char1"/>
    <w:link w:val="11"/>
    <w:qFormat/>
    <w:uiPriority w:val="0"/>
    <w:rPr>
      <w:rFonts w:ascii="Arial" w:hAnsi="Arial" w:eastAsia="黑体"/>
      <w:b/>
      <w:bCs/>
      <w:kern w:val="2"/>
      <w:sz w:val="24"/>
    </w:rPr>
  </w:style>
  <w:style w:type="character" w:customStyle="1" w:styleId="356">
    <w:name w:val="纯文本 Char2"/>
    <w:qFormat/>
    <w:uiPriority w:val="0"/>
    <w:rPr>
      <w:rFonts w:ascii="宋体" w:hAnsi="Courier New"/>
      <w:kern w:val="2"/>
      <w:sz w:val="24"/>
      <w:szCs w:val="24"/>
    </w:rPr>
  </w:style>
  <w:style w:type="character" w:customStyle="1" w:styleId="357">
    <w:name w:val="页脚 Char"/>
    <w:link w:val="57"/>
    <w:qFormat/>
    <w:uiPriority w:val="99"/>
    <w:rPr>
      <w:kern w:val="2"/>
      <w:sz w:val="18"/>
      <w:szCs w:val="18"/>
    </w:rPr>
  </w:style>
  <w:style w:type="character" w:customStyle="1" w:styleId="358">
    <w:name w:val="My标题1 Char"/>
    <w:link w:val="359"/>
    <w:qFormat/>
    <w:uiPriority w:val="0"/>
    <w:rPr>
      <w:rFonts w:ascii="Arial" w:hAnsi="Arial"/>
      <w:b/>
      <w:kern w:val="44"/>
      <w:sz w:val="32"/>
    </w:rPr>
  </w:style>
  <w:style w:type="paragraph" w:customStyle="1" w:styleId="359">
    <w:name w:val="My标题1"/>
    <w:basedOn w:val="6"/>
    <w:next w:val="1"/>
    <w:link w:val="358"/>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0">
    <w:name w:val="FA正文 Char Char"/>
    <w:link w:val="361"/>
    <w:qFormat/>
    <w:uiPriority w:val="0"/>
    <w:rPr>
      <w:rFonts w:hAnsi="宋体"/>
      <w:sz w:val="24"/>
      <w:lang w:bidi="ar-SA"/>
    </w:rPr>
  </w:style>
  <w:style w:type="paragraph" w:customStyle="1" w:styleId="361">
    <w:name w:val="FA正文"/>
    <w:basedOn w:val="1"/>
    <w:link w:val="360"/>
    <w:qFormat/>
    <w:uiPriority w:val="0"/>
    <w:pPr>
      <w:ind w:firstLine="480" w:firstLineChars="200"/>
    </w:pPr>
    <w:rPr>
      <w:rFonts w:hAnsi="宋体"/>
      <w:kern w:val="0"/>
      <w:szCs w:val="20"/>
    </w:rPr>
  </w:style>
  <w:style w:type="character" w:customStyle="1" w:styleId="362">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3">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4">
    <w:name w:val="大纲正文"/>
    <w:basedOn w:val="1"/>
    <w:qFormat/>
    <w:uiPriority w:val="0"/>
    <w:pPr>
      <w:ind w:firstLine="480" w:firstLineChars="200"/>
    </w:pPr>
    <w:rPr>
      <w:rFonts w:cs="宋体"/>
      <w:szCs w:val="20"/>
    </w:rPr>
  </w:style>
  <w:style w:type="paragraph" w:customStyle="1" w:styleId="365">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6">
    <w:name w:val="WW正文常用格式"/>
    <w:basedOn w:val="1"/>
    <w:qFormat/>
    <w:uiPriority w:val="0"/>
    <w:pPr>
      <w:spacing w:beforeLines="40" w:afterLines="40"/>
      <w:ind w:firstLine="480" w:firstLineChars="200"/>
    </w:pPr>
    <w:rPr>
      <w:rFonts w:ascii="宋体" w:hAnsi="宋体"/>
      <w:szCs w:val="20"/>
    </w:rPr>
  </w:style>
  <w:style w:type="paragraph" w:customStyle="1" w:styleId="367">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8">
    <w:name w:val="图名"/>
    <w:basedOn w:val="26"/>
    <w:qFormat/>
    <w:uiPriority w:val="0"/>
    <w:pPr>
      <w:spacing w:beforeLines="40" w:afterLines="40" w:line="300" w:lineRule="auto"/>
      <w:ind w:firstLine="0"/>
      <w:jc w:val="center"/>
    </w:pPr>
    <w:rPr>
      <w:rFonts w:ascii="宋体" w:hAnsi="宋体" w:eastAsia="黑体"/>
      <w:b/>
    </w:rPr>
  </w:style>
  <w:style w:type="paragraph" w:customStyle="1" w:styleId="369">
    <w:name w:val="一级无标题条"/>
    <w:basedOn w:val="1"/>
    <w:qFormat/>
    <w:uiPriority w:val="0"/>
    <w:pPr>
      <w:spacing w:beforeLines="40" w:afterLines="40"/>
    </w:pPr>
  </w:style>
  <w:style w:type="paragraph" w:customStyle="1" w:styleId="370">
    <w:name w:val="标题 37"/>
    <w:basedOn w:val="1"/>
    <w:qFormat/>
    <w:uiPriority w:val="0"/>
    <w:pPr>
      <w:adjustRightInd w:val="0"/>
      <w:snapToGrid w:val="0"/>
      <w:ind w:left="-2" w:leftChars="-1"/>
    </w:pPr>
    <w:rPr>
      <w:rFonts w:ascii="Arial" w:hAnsi="Arial" w:cs="Arial"/>
    </w:rPr>
  </w:style>
  <w:style w:type="paragraph" w:customStyle="1" w:styleId="371">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2">
    <w:name w:val="pa-7"/>
    <w:basedOn w:val="1"/>
    <w:qFormat/>
    <w:uiPriority w:val="0"/>
    <w:pPr>
      <w:widowControl/>
      <w:spacing w:before="150" w:after="150"/>
      <w:jc w:val="left"/>
    </w:pPr>
    <w:rPr>
      <w:rFonts w:ascii="宋体" w:hAnsi="宋体" w:cs="宋体"/>
      <w:kern w:val="0"/>
    </w:rPr>
  </w:style>
  <w:style w:type="paragraph" w:customStyle="1" w:styleId="373">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4">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5">
    <w:name w:val="样式 纯文本 + 首行缩进:  2 字符 Char Char Char Char Char Char Char Char Char Char Char Char Char Char Char Char Char Char Char Char Char Char Char Char"/>
    <w:basedOn w:val="49"/>
    <w:qFormat/>
    <w:uiPriority w:val="0"/>
    <w:pPr>
      <w:spacing w:beforeLines="0" w:afterLines="0" w:line="360" w:lineRule="auto"/>
      <w:jc w:val="left"/>
    </w:pPr>
    <w:rPr>
      <w:rFonts w:eastAsia="仿宋_GB2312" w:cs="Arial"/>
      <w:sz w:val="28"/>
      <w:szCs w:val="20"/>
    </w:rPr>
  </w:style>
  <w:style w:type="paragraph" w:customStyle="1" w:styleId="376">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9">
    <w:name w:val="S4-L15-C"/>
    <w:basedOn w:val="1"/>
    <w:qFormat/>
    <w:uiPriority w:val="0"/>
    <w:pPr>
      <w:spacing w:after="120"/>
      <w:jc w:val="center"/>
    </w:pPr>
    <w:rPr>
      <w:szCs w:val="21"/>
    </w:rPr>
  </w:style>
  <w:style w:type="paragraph" w:customStyle="1" w:styleId="380">
    <w:name w:val="标题 01"/>
    <w:basedOn w:val="7"/>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1">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2">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3">
    <w:name w:val="此正文"/>
    <w:basedOn w:val="1"/>
    <w:qFormat/>
    <w:uiPriority w:val="0"/>
    <w:pPr>
      <w:ind w:firstLine="200" w:firstLineChars="200"/>
    </w:pPr>
    <w:rPr>
      <w:szCs w:val="20"/>
    </w:rPr>
  </w:style>
  <w:style w:type="paragraph" w:customStyle="1" w:styleId="384">
    <w:name w:val="编号 2"/>
    <w:basedOn w:val="385"/>
    <w:qFormat/>
    <w:uiPriority w:val="0"/>
    <w:pPr>
      <w:tabs>
        <w:tab w:val="left" w:pos="432"/>
      </w:tabs>
    </w:pPr>
    <w:rPr>
      <w:szCs w:val="20"/>
    </w:rPr>
  </w:style>
  <w:style w:type="paragraph" w:customStyle="1" w:styleId="385">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6">
    <w:name w:val="countryind"/>
    <w:basedOn w:val="1"/>
    <w:qFormat/>
    <w:uiPriority w:val="0"/>
    <w:pPr>
      <w:widowControl/>
      <w:spacing w:beforeLines="40" w:afterLines="40"/>
      <w:jc w:val="left"/>
    </w:pPr>
    <w:rPr>
      <w:rFonts w:ascii="宋体" w:hAnsi="宋体" w:cs="宋体"/>
      <w:color w:val="333333"/>
      <w:kern w:val="0"/>
    </w:rPr>
  </w:style>
  <w:style w:type="paragraph" w:customStyle="1" w:styleId="387">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8">
    <w:name w:val="Char3 Char Char"/>
    <w:basedOn w:val="1"/>
    <w:qFormat/>
    <w:uiPriority w:val="0"/>
    <w:pPr>
      <w:widowControl/>
      <w:spacing w:after="160" w:line="240" w:lineRule="exact"/>
      <w:jc w:val="left"/>
    </w:pPr>
    <w:rPr>
      <w:szCs w:val="20"/>
    </w:rPr>
  </w:style>
  <w:style w:type="paragraph" w:customStyle="1" w:styleId="389">
    <w:name w:val="Char Char5 Char Char Char Char"/>
    <w:basedOn w:val="1"/>
    <w:qFormat/>
    <w:uiPriority w:val="0"/>
    <w:pPr>
      <w:spacing w:beforeLines="40" w:afterLines="40"/>
    </w:pPr>
    <w:rPr>
      <w:rFonts w:ascii="Tahoma" w:hAnsi="Tahoma"/>
      <w:sz w:val="36"/>
      <w:szCs w:val="36"/>
    </w:rPr>
  </w:style>
  <w:style w:type="paragraph" w:customStyle="1" w:styleId="390">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1">
    <w:name w:val="样式 标题 1 + 左侧:  0 厘米 首行缩进:  0 厘米"/>
    <w:basedOn w:val="6"/>
    <w:qFormat/>
    <w:uiPriority w:val="0"/>
    <w:pPr>
      <w:keepNext/>
      <w:keepLines/>
      <w:autoSpaceDE/>
      <w:autoSpaceDN/>
      <w:adjustRightInd/>
      <w:spacing w:after="120"/>
      <w:jc w:val="both"/>
    </w:pPr>
    <w:rPr>
      <w:rFonts w:ascii="黑体" w:eastAsia="黑体" w:cs="宋体"/>
      <w:kern w:val="44"/>
    </w:rPr>
  </w:style>
  <w:style w:type="paragraph" w:customStyle="1" w:styleId="392">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3">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4">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5">
    <w:name w:val="表格内容"/>
    <w:basedOn w:val="2"/>
    <w:qFormat/>
    <w:uiPriority w:val="0"/>
    <w:pPr>
      <w:suppressLineNumbers/>
      <w:suppressAutoHyphens/>
    </w:pPr>
    <w:rPr>
      <w:kern w:val="1"/>
      <w:sz w:val="21"/>
      <w:lang w:eastAsia="ar-SA"/>
    </w:rPr>
  </w:style>
  <w:style w:type="paragraph" w:customStyle="1" w:styleId="396">
    <w:name w:val="中文标题 1"/>
    <w:basedOn w:val="39"/>
    <w:next w:val="39"/>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7">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8">
    <w:name w:val="Main Title"/>
    <w:basedOn w:val="1"/>
    <w:qFormat/>
    <w:uiPriority w:val="0"/>
    <w:pPr>
      <w:spacing w:before="480" w:afterLines="50"/>
      <w:jc w:val="center"/>
    </w:pPr>
    <w:rPr>
      <w:rFonts w:ascii="宋体"/>
      <w:b/>
      <w:snapToGrid w:val="0"/>
      <w:kern w:val="28"/>
      <w:sz w:val="32"/>
      <w:szCs w:val="20"/>
    </w:rPr>
  </w:style>
  <w:style w:type="paragraph" w:customStyle="1" w:styleId="399">
    <w:name w:val="样式 标题 4 + 段后: 0.5 行"/>
    <w:basedOn w:val="9"/>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0">
    <w:name w:val="附录表标题"/>
    <w:next w:val="324"/>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1">
    <w:name w:val="Char Char5 Char Char Char Char Char Char Char Char Char Char Char Char"/>
    <w:basedOn w:val="1"/>
    <w:qFormat/>
    <w:uiPriority w:val="0"/>
    <w:rPr>
      <w:rFonts w:ascii="Tahoma" w:hAnsi="Tahoma"/>
      <w:sz w:val="36"/>
      <w:szCs w:val="36"/>
    </w:rPr>
  </w:style>
  <w:style w:type="paragraph" w:customStyle="1" w:styleId="402">
    <w:name w:val="普通 (Web)"/>
    <w:basedOn w:val="1"/>
    <w:qFormat/>
    <w:uiPriority w:val="0"/>
    <w:pPr>
      <w:widowControl/>
      <w:spacing w:beforeLines="40" w:afterLines="40"/>
      <w:jc w:val="left"/>
    </w:pPr>
    <w:rPr>
      <w:rFonts w:ascii="宋体" w:hAnsi="宋体"/>
      <w:kern w:val="0"/>
    </w:rPr>
  </w:style>
  <w:style w:type="paragraph" w:customStyle="1" w:styleId="403">
    <w:name w:val="标题5，章节第五层"/>
    <w:basedOn w:val="1"/>
    <w:next w:val="233"/>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4">
    <w:name w:val="Char2 Char Char Char"/>
    <w:basedOn w:val="1"/>
    <w:qFormat/>
    <w:uiPriority w:val="0"/>
    <w:rPr>
      <w:rFonts w:ascii="仿宋_GB2312" w:eastAsia="仿宋_GB2312"/>
      <w:b/>
      <w:sz w:val="32"/>
      <w:szCs w:val="32"/>
    </w:rPr>
  </w:style>
  <w:style w:type="paragraph" w:customStyle="1" w:styleId="405">
    <w:name w:val="标题2，章节第二层"/>
    <w:basedOn w:val="1"/>
    <w:next w:val="233"/>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6">
    <w:name w:val="正文5"/>
    <w:basedOn w:val="1"/>
    <w:qFormat/>
    <w:uiPriority w:val="0"/>
    <w:pPr>
      <w:spacing w:beforeLines="50" w:afterLines="50"/>
      <w:ind w:firstLine="420" w:firstLineChars="200"/>
    </w:pPr>
  </w:style>
  <w:style w:type="paragraph" w:customStyle="1" w:styleId="407">
    <w:name w:val="样式 标题 2 + (中文) 黑体 四号 黑色"/>
    <w:basedOn w:val="7"/>
    <w:qFormat/>
    <w:uiPriority w:val="0"/>
    <w:pPr>
      <w:spacing w:line="520" w:lineRule="exact"/>
      <w:ind w:left="0" w:firstLine="0"/>
      <w:jc w:val="left"/>
    </w:pPr>
    <w:rPr>
      <w:bCs w:val="0"/>
      <w:color w:val="000000"/>
      <w:kern w:val="24"/>
      <w:sz w:val="28"/>
      <w:szCs w:val="20"/>
    </w:rPr>
  </w:style>
  <w:style w:type="paragraph" w:customStyle="1" w:styleId="408">
    <w:name w:val="Char Char3 Char Char Char Char Char Char Char Char Char Char Char Char2 Char Char Char Char"/>
    <w:basedOn w:val="1"/>
    <w:qFormat/>
    <w:uiPriority w:val="0"/>
    <w:rPr>
      <w:rFonts w:ascii="Tahoma" w:hAnsi="Tahoma"/>
      <w:sz w:val="36"/>
      <w:szCs w:val="36"/>
    </w:rPr>
  </w:style>
  <w:style w:type="paragraph" w:customStyle="1" w:styleId="409">
    <w:name w:val="图"/>
    <w:basedOn w:val="1"/>
    <w:qFormat/>
    <w:uiPriority w:val="0"/>
    <w:pPr>
      <w:spacing w:beforeLines="40" w:afterLines="40"/>
      <w:jc w:val="center"/>
    </w:pPr>
    <w:rPr>
      <w:sz w:val="28"/>
    </w:rPr>
  </w:style>
  <w:style w:type="paragraph" w:customStyle="1" w:styleId="410">
    <w:name w:val="段 1"/>
    <w:basedOn w:val="1"/>
    <w:qFormat/>
    <w:uiPriority w:val="0"/>
    <w:rPr>
      <w:b/>
      <w:bCs/>
    </w:rPr>
  </w:style>
  <w:style w:type="paragraph" w:customStyle="1" w:styleId="411">
    <w:name w:val="样式 文档正文 + 首行缩进:  2 字符2"/>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2">
    <w:name w:val="IBM 正文"/>
    <w:basedOn w:val="1"/>
    <w:qFormat/>
    <w:uiPriority w:val="0"/>
    <w:pPr>
      <w:spacing w:line="360" w:lineRule="atLeast"/>
    </w:pPr>
    <w:rPr>
      <w:szCs w:val="20"/>
    </w:rPr>
  </w:style>
  <w:style w:type="paragraph" w:customStyle="1" w:styleId="413">
    <w:name w:val="My标题4"/>
    <w:basedOn w:val="8"/>
    <w:next w:val="1"/>
    <w:qFormat/>
    <w:uiPriority w:val="0"/>
    <w:pPr>
      <w:tabs>
        <w:tab w:val="left" w:pos="851"/>
        <w:tab w:val="clear" w:pos="720"/>
      </w:tabs>
      <w:ind w:left="851" w:hanging="851"/>
    </w:pPr>
    <w:rPr>
      <w:b w:val="0"/>
      <w:bCs w:val="0"/>
      <w:kern w:val="0"/>
      <w:sz w:val="24"/>
    </w:rPr>
  </w:style>
  <w:style w:type="paragraph" w:customStyle="1" w:styleId="414">
    <w:name w:val="方案正文"/>
    <w:basedOn w:val="1"/>
    <w:qFormat/>
    <w:uiPriority w:val="0"/>
    <w:pPr>
      <w:spacing w:beforeLines="50" w:line="300" w:lineRule="auto"/>
      <w:ind w:left="210" w:leftChars="100" w:firstLine="480" w:firstLineChars="200"/>
    </w:pPr>
    <w:rPr>
      <w:color w:val="000000"/>
    </w:rPr>
  </w:style>
  <w:style w:type="paragraph" w:customStyle="1" w:styleId="415">
    <w:name w:val="附录图标题"/>
    <w:next w:val="324"/>
    <w:qFormat/>
    <w:uiPriority w:val="0"/>
    <w:pPr>
      <w:jc w:val="center"/>
    </w:pPr>
    <w:rPr>
      <w:rFonts w:ascii="黑体" w:hAnsi="Times New Roman" w:eastAsia="黑体" w:cs="Times New Roman"/>
      <w:sz w:val="21"/>
      <w:lang w:val="en-US" w:eastAsia="zh-CN" w:bidi="ar-SA"/>
    </w:rPr>
  </w:style>
  <w:style w:type="paragraph" w:customStyle="1" w:styleId="416">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7">
    <w:name w:val="文章正文 Char Char1"/>
    <w:basedOn w:val="1"/>
    <w:qFormat/>
    <w:uiPriority w:val="0"/>
    <w:pPr>
      <w:spacing w:beforeLines="40" w:afterLines="40"/>
      <w:ind w:firstLine="420"/>
    </w:pPr>
  </w:style>
  <w:style w:type="paragraph" w:customStyle="1" w:styleId="41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9">
    <w:name w:val="标准小四"/>
    <w:basedOn w:val="1"/>
    <w:qFormat/>
    <w:uiPriority w:val="0"/>
    <w:pPr>
      <w:ind w:firstLine="480" w:firstLineChars="200"/>
    </w:pPr>
    <w:rPr>
      <w:rFonts w:ascii="Arial" w:hAnsi="Arial"/>
      <w:szCs w:val="21"/>
    </w:rPr>
  </w:style>
  <w:style w:type="paragraph" w:customStyle="1" w:styleId="420">
    <w:name w:val="标题1，章节第一层"/>
    <w:basedOn w:val="1"/>
    <w:next w:val="233"/>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2">
    <w:name w:val="color666666"/>
    <w:basedOn w:val="1"/>
    <w:qFormat/>
    <w:uiPriority w:val="0"/>
    <w:pPr>
      <w:widowControl/>
      <w:spacing w:beforeLines="40" w:afterLines="40"/>
      <w:jc w:val="left"/>
    </w:pPr>
    <w:rPr>
      <w:rFonts w:ascii="宋体" w:hAnsi="宋体" w:cs="宋体"/>
      <w:color w:val="666666"/>
      <w:kern w:val="0"/>
    </w:rPr>
  </w:style>
  <w:style w:type="paragraph" w:customStyle="1" w:styleId="423">
    <w:name w:val="数标题1"/>
    <w:basedOn w:val="1"/>
    <w:qFormat/>
    <w:uiPriority w:val="0"/>
    <w:pPr>
      <w:tabs>
        <w:tab w:val="left" w:pos="1440"/>
      </w:tabs>
      <w:adjustRightInd w:val="0"/>
      <w:spacing w:beforeLines="40" w:afterLines="40"/>
    </w:pPr>
    <w:rPr>
      <w:b/>
      <w:kern w:val="0"/>
      <w:szCs w:val="20"/>
    </w:rPr>
  </w:style>
  <w:style w:type="paragraph" w:customStyle="1" w:styleId="424">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5">
    <w:name w:val="msoacetate"/>
    <w:basedOn w:val="1"/>
    <w:qFormat/>
    <w:uiPriority w:val="0"/>
    <w:pPr>
      <w:spacing w:beforeLines="40" w:afterLines="40"/>
    </w:pPr>
    <w:rPr>
      <w:sz w:val="18"/>
      <w:szCs w:val="18"/>
    </w:rPr>
  </w:style>
  <w:style w:type="paragraph" w:customStyle="1" w:styleId="426">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7">
    <w:name w:val="样式 标题 5 + 加粗"/>
    <w:basedOn w:val="10"/>
    <w:qFormat/>
    <w:uiPriority w:val="0"/>
    <w:pPr>
      <w:tabs>
        <w:tab w:val="clear" w:pos="1008"/>
      </w:tabs>
      <w:ind w:left="0" w:firstLine="0"/>
    </w:pPr>
    <w:rPr>
      <w:b w:val="0"/>
      <w:sz w:val="24"/>
    </w:rPr>
  </w:style>
  <w:style w:type="paragraph" w:customStyle="1" w:styleId="428">
    <w:name w:val="content"/>
    <w:basedOn w:val="1"/>
    <w:qFormat/>
    <w:uiPriority w:val="0"/>
    <w:pPr>
      <w:widowControl/>
      <w:spacing w:beforeLines="40" w:afterLines="40"/>
      <w:jc w:val="left"/>
    </w:pPr>
    <w:rPr>
      <w:rFonts w:ascii="宋体" w:hAnsi="宋体" w:cs="宋体"/>
      <w:color w:val="000000"/>
      <w:kern w:val="0"/>
    </w:rPr>
  </w:style>
  <w:style w:type="paragraph" w:customStyle="1" w:styleId="42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30">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31">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2">
    <w:name w:val="WW序号样式"/>
    <w:basedOn w:val="366"/>
    <w:qFormat/>
    <w:uiPriority w:val="0"/>
    <w:pPr>
      <w:tabs>
        <w:tab w:val="left" w:pos="900"/>
      </w:tabs>
      <w:ind w:left="309" w:firstLine="0" w:firstLineChars="0"/>
    </w:pPr>
  </w:style>
  <w:style w:type="paragraph" w:customStyle="1" w:styleId="433">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4">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5">
    <w:name w:val="二级无标题条"/>
    <w:basedOn w:val="1"/>
    <w:qFormat/>
    <w:uiPriority w:val="0"/>
    <w:pPr>
      <w:spacing w:beforeLines="40" w:afterLines="40"/>
      <w:ind w:left="945"/>
    </w:pPr>
  </w:style>
  <w:style w:type="paragraph" w:customStyle="1" w:styleId="436">
    <w:name w:val="标记1"/>
    <w:basedOn w:val="1"/>
    <w:qFormat/>
    <w:uiPriority w:val="0"/>
    <w:pPr>
      <w:spacing w:beforeLines="40" w:afterLines="40"/>
    </w:pPr>
    <w:rPr>
      <w:rFonts w:eastAsia="楷体_GB2312"/>
      <w:b/>
      <w:bCs/>
      <w:sz w:val="28"/>
      <w:szCs w:val="20"/>
    </w:rPr>
  </w:style>
  <w:style w:type="paragraph" w:customStyle="1" w:styleId="437">
    <w:name w:val="注："/>
    <w:next w:val="32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8">
    <w:name w:val="MM Title"/>
    <w:basedOn w:val="86"/>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9">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0">
    <w:name w:val="error"/>
    <w:basedOn w:val="1"/>
    <w:qFormat/>
    <w:uiPriority w:val="0"/>
    <w:pPr>
      <w:widowControl/>
      <w:spacing w:beforeLines="40" w:afterLines="40"/>
      <w:jc w:val="left"/>
    </w:pPr>
    <w:rPr>
      <w:rFonts w:ascii="宋体" w:hAnsi="宋体" w:cs="宋体"/>
      <w:b/>
      <w:bCs/>
      <w:color w:val="FF0000"/>
      <w:kern w:val="0"/>
    </w:rPr>
  </w:style>
  <w:style w:type="paragraph" w:customStyle="1" w:styleId="441">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2">
    <w:name w:val="样式 样式4 + 宋体 两端对齐"/>
    <w:basedOn w:val="443"/>
    <w:qFormat/>
    <w:uiPriority w:val="0"/>
    <w:pPr>
      <w:ind w:firstLine="200" w:firstLineChars="200"/>
      <w:jc w:val="both"/>
    </w:pPr>
  </w:style>
  <w:style w:type="paragraph" w:customStyle="1" w:styleId="443">
    <w:name w:val="样式4 Char"/>
    <w:basedOn w:val="1"/>
    <w:qFormat/>
    <w:uiPriority w:val="0"/>
    <w:pPr>
      <w:widowControl/>
      <w:spacing w:beforeLines="40" w:afterLines="40"/>
      <w:ind w:firstLine="480"/>
      <w:jc w:val="left"/>
    </w:pPr>
    <w:rPr>
      <w:rFonts w:cs="宋体"/>
      <w:color w:val="000000"/>
      <w:kern w:val="0"/>
    </w:rPr>
  </w:style>
  <w:style w:type="paragraph" w:customStyle="1" w:styleId="444">
    <w:name w:val="编号小标题"/>
    <w:basedOn w:val="445"/>
    <w:qFormat/>
    <w:uiPriority w:val="0"/>
    <w:pPr>
      <w:tabs>
        <w:tab w:val="left" w:pos="1440"/>
      </w:tabs>
      <w:spacing w:beforeLines="40" w:afterLines="40"/>
      <w:ind w:firstLine="0" w:firstLineChars="0"/>
    </w:pPr>
    <w:rPr>
      <w:rFonts w:ascii="Times New Roman" w:eastAsia="宋体"/>
    </w:rPr>
  </w:style>
  <w:style w:type="paragraph" w:customStyle="1" w:styleId="445">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7">
    <w:name w:val="符号 2"/>
    <w:basedOn w:val="448"/>
    <w:qFormat/>
    <w:uiPriority w:val="0"/>
    <w:pPr>
      <w:tabs>
        <w:tab w:val="left" w:pos="900"/>
        <w:tab w:val="left" w:pos="1320"/>
      </w:tabs>
      <w:spacing w:beforeLines="40" w:afterLines="40"/>
      <w:ind w:left="1320"/>
    </w:pPr>
  </w:style>
  <w:style w:type="paragraph" w:customStyle="1" w:styleId="448">
    <w:name w:val="符号 1"/>
    <w:basedOn w:val="39"/>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9">
    <w:name w:val="默认段落字体 Para Char Char Char Char"/>
    <w:basedOn w:val="1"/>
    <w:qFormat/>
    <w:uiPriority w:val="0"/>
  </w:style>
  <w:style w:type="paragraph" w:customStyle="1" w:styleId="450">
    <w:name w:val="文档编号"/>
    <w:basedOn w:val="1"/>
    <w:next w:val="1"/>
    <w:qFormat/>
    <w:uiPriority w:val="0"/>
    <w:pPr>
      <w:adjustRightInd w:val="0"/>
      <w:spacing w:beforeLines="40" w:afterLines="40"/>
      <w:jc w:val="center"/>
    </w:pPr>
    <w:rPr>
      <w:rFonts w:ascii="宋体"/>
      <w:kern w:val="0"/>
      <w:sz w:val="20"/>
    </w:rPr>
  </w:style>
  <w:style w:type="paragraph" w:customStyle="1" w:styleId="451">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2">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3">
    <w:name w:val="样式 四号 行距: 1.5 倍行距"/>
    <w:basedOn w:val="1"/>
    <w:qFormat/>
    <w:uiPriority w:val="0"/>
    <w:pPr>
      <w:spacing w:line="312" w:lineRule="auto"/>
      <w:ind w:firstLine="202" w:firstLineChars="202"/>
    </w:pPr>
    <w:rPr>
      <w:rFonts w:cs="宋体"/>
      <w:szCs w:val="20"/>
    </w:rPr>
  </w:style>
  <w:style w:type="paragraph" w:customStyle="1" w:styleId="454">
    <w:name w:val="Style-正文"/>
    <w:basedOn w:val="1"/>
    <w:qFormat/>
    <w:uiPriority w:val="0"/>
    <w:pPr>
      <w:ind w:firstLine="420"/>
    </w:pPr>
    <w:rPr>
      <w:rFonts w:ascii="宋体" w:hAnsi="宋体"/>
    </w:rPr>
  </w:style>
  <w:style w:type="paragraph" w:customStyle="1" w:styleId="455">
    <w:name w:val="_"/>
    <w:basedOn w:val="1"/>
    <w:qFormat/>
    <w:uiPriority w:val="0"/>
    <w:pPr>
      <w:adjustRightInd w:val="0"/>
      <w:spacing w:beforeLines="40" w:afterLines="40"/>
      <w:ind w:left="480"/>
    </w:pPr>
    <w:rPr>
      <w:kern w:val="0"/>
      <w:szCs w:val="20"/>
    </w:rPr>
  </w:style>
  <w:style w:type="paragraph" w:customStyle="1" w:styleId="456">
    <w:name w:val="样式 标题 3Heading 3 - oldH3h3l3CT3rd levelLevel 3 HeadBold ..."/>
    <w:basedOn w:val="8"/>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7">
    <w:name w:val="公文标题"/>
    <w:basedOn w:val="353"/>
    <w:next w:val="353"/>
    <w:qFormat/>
    <w:uiPriority w:val="0"/>
    <w:pPr>
      <w:ind w:firstLine="0" w:firstLineChars="0"/>
      <w:jc w:val="center"/>
    </w:pPr>
    <w:rPr>
      <w:b/>
      <w:bCs/>
      <w:sz w:val="44"/>
    </w:rPr>
  </w:style>
  <w:style w:type="paragraph" w:customStyle="1" w:styleId="458">
    <w:name w:val="正文（首行缩进2字符）"/>
    <w:basedOn w:val="1"/>
    <w:qFormat/>
    <w:uiPriority w:val="0"/>
    <w:pPr>
      <w:ind w:firstLine="480" w:firstLineChars="200"/>
    </w:pPr>
    <w:rPr>
      <w:szCs w:val="20"/>
    </w:rPr>
  </w:style>
  <w:style w:type="paragraph" w:customStyle="1" w:styleId="459">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0">
    <w:name w:val="colorffffff"/>
    <w:basedOn w:val="1"/>
    <w:qFormat/>
    <w:uiPriority w:val="0"/>
    <w:pPr>
      <w:widowControl/>
      <w:spacing w:beforeLines="40" w:afterLines="40"/>
      <w:jc w:val="left"/>
    </w:pPr>
    <w:rPr>
      <w:rFonts w:ascii="宋体" w:hAnsi="宋体" w:cs="宋体"/>
      <w:color w:val="FFFFFF"/>
      <w:kern w:val="0"/>
    </w:rPr>
  </w:style>
  <w:style w:type="paragraph" w:customStyle="1" w:styleId="461">
    <w:name w:val="数字标题2"/>
    <w:basedOn w:val="7"/>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2">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4">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5">
    <w:name w:val="标题 0（绿盟科技）"/>
    <w:basedOn w:val="86"/>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6">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7">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9">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0">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71">
    <w:name w:val="小节"/>
    <w:basedOn w:val="8"/>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3">
    <w:name w:val="Char Char5 Char Char Char Char1"/>
    <w:basedOn w:val="1"/>
    <w:qFormat/>
    <w:uiPriority w:val="0"/>
    <w:rPr>
      <w:rFonts w:ascii="Tahoma" w:hAnsi="Tahoma"/>
      <w:sz w:val="36"/>
      <w:szCs w:val="36"/>
    </w:rPr>
  </w:style>
  <w:style w:type="paragraph" w:customStyle="1" w:styleId="474">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7">
    <w:name w:val="正文无缩进 Char"/>
    <w:basedOn w:val="1"/>
    <w:qFormat/>
    <w:uiPriority w:val="0"/>
    <w:pPr>
      <w:tabs>
        <w:tab w:val="left" w:pos="420"/>
      </w:tabs>
      <w:spacing w:beforeLines="40" w:afterLines="40"/>
    </w:pPr>
  </w:style>
  <w:style w:type="paragraph" w:customStyle="1" w:styleId="478">
    <w:name w:val="样式 文档正文 + 首行缩进:  2 字符"/>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9">
    <w:name w:val="四级无标题条"/>
    <w:basedOn w:val="1"/>
    <w:qFormat/>
    <w:uiPriority w:val="0"/>
    <w:pPr>
      <w:spacing w:beforeLines="40" w:afterLines="40"/>
    </w:pPr>
  </w:style>
  <w:style w:type="paragraph" w:customStyle="1" w:styleId="4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1">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2">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3">
    <w:name w:val="样式 标题 2 + 四号"/>
    <w:basedOn w:val="1"/>
    <w:qFormat/>
    <w:uiPriority w:val="0"/>
    <w:pPr>
      <w:tabs>
        <w:tab w:val="left" w:pos="1260"/>
      </w:tabs>
      <w:ind w:left="1260" w:hanging="420"/>
    </w:pPr>
  </w:style>
  <w:style w:type="paragraph" w:customStyle="1" w:styleId="484">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5">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6">
    <w:name w:val="Char2 Char Char Char Char Char Char"/>
    <w:basedOn w:val="1"/>
    <w:qFormat/>
    <w:uiPriority w:val="0"/>
    <w:pPr>
      <w:spacing w:beforeLines="40" w:afterLines="40"/>
    </w:pPr>
    <w:rPr>
      <w:rFonts w:ascii="仿宋_GB2312"/>
      <w:b/>
      <w:sz w:val="30"/>
      <w:szCs w:val="32"/>
    </w:rPr>
  </w:style>
  <w:style w:type="paragraph" w:customStyle="1" w:styleId="487">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8">
    <w:name w:val="标准标题2"/>
    <w:basedOn w:val="7"/>
    <w:qFormat/>
    <w:uiPriority w:val="0"/>
    <w:pPr>
      <w:spacing w:line="360" w:lineRule="auto"/>
    </w:pPr>
    <w:rPr>
      <w:rFonts w:eastAsia="仿宋_GB2312"/>
      <w:bCs w:val="0"/>
      <w:sz w:val="28"/>
    </w:rPr>
  </w:style>
  <w:style w:type="paragraph" w:customStyle="1" w:styleId="489">
    <w:name w:val="贷方"/>
    <w:basedOn w:val="1"/>
    <w:qFormat/>
    <w:uiPriority w:val="0"/>
    <w:pPr>
      <w:ind w:left="1890" w:leftChars="900"/>
    </w:pPr>
  </w:style>
  <w:style w:type="paragraph" w:customStyle="1" w:styleId="490">
    <w:name w:val="数字标题3"/>
    <w:basedOn w:val="8"/>
    <w:next w:val="1"/>
    <w:qFormat/>
    <w:uiPriority w:val="0"/>
    <w:pPr>
      <w:spacing w:line="240" w:lineRule="auto"/>
      <w:ind w:left="0" w:firstLine="0"/>
    </w:pPr>
    <w:rPr>
      <w:kern w:val="0"/>
      <w:sz w:val="28"/>
      <w:szCs w:val="28"/>
    </w:rPr>
  </w:style>
  <w:style w:type="paragraph" w:customStyle="1" w:styleId="491">
    <w:name w:val="文本框内文字"/>
    <w:basedOn w:val="1"/>
    <w:qFormat/>
    <w:uiPriority w:val="0"/>
    <w:pPr>
      <w:spacing w:line="0" w:lineRule="atLeast"/>
    </w:pPr>
    <w:rPr>
      <w:rFonts w:eastAsia="仿宋_GB2312"/>
      <w:sz w:val="22"/>
    </w:rPr>
  </w:style>
  <w:style w:type="paragraph" w:customStyle="1" w:styleId="492">
    <w:name w:val="文本框文字"/>
    <w:basedOn w:val="1"/>
    <w:qFormat/>
    <w:uiPriority w:val="0"/>
    <w:pPr>
      <w:adjustRightInd w:val="0"/>
      <w:snapToGrid w:val="0"/>
      <w:spacing w:beforeLines="40" w:afterLines="40"/>
    </w:pPr>
    <w:rPr>
      <w:rFonts w:cs="Angsana New"/>
    </w:rPr>
  </w:style>
  <w:style w:type="paragraph" w:customStyle="1" w:styleId="493">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4">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5">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7">
    <w:name w:val="第一条"/>
    <w:basedOn w:val="353"/>
    <w:qFormat/>
    <w:uiPriority w:val="0"/>
    <w:pPr>
      <w:tabs>
        <w:tab w:val="left" w:pos="1542"/>
      </w:tabs>
      <w:ind w:left="500" w:firstLine="0" w:firstLineChars="0"/>
    </w:pPr>
    <w:rPr>
      <w:szCs w:val="28"/>
    </w:rPr>
  </w:style>
  <w:style w:type="paragraph" w:customStyle="1" w:styleId="498">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9">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500">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1">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2">
    <w:name w:val="Char2 Char Char"/>
    <w:basedOn w:val="1"/>
    <w:qFormat/>
    <w:uiPriority w:val="0"/>
    <w:pPr>
      <w:adjustRightInd w:val="0"/>
    </w:pPr>
    <w:rPr>
      <w:szCs w:val="20"/>
    </w:rPr>
  </w:style>
  <w:style w:type="paragraph" w:customStyle="1" w:styleId="503">
    <w:name w:val="正文1"/>
    <w:basedOn w:val="1"/>
    <w:qFormat/>
    <w:uiPriority w:val="0"/>
    <w:pPr>
      <w:adjustRightInd w:val="0"/>
      <w:spacing w:beforeLines="40" w:afterLines="40" w:line="312" w:lineRule="atLeast"/>
      <w:ind w:firstLine="425"/>
    </w:pPr>
    <w:rPr>
      <w:kern w:val="0"/>
      <w:szCs w:val="20"/>
    </w:rPr>
  </w:style>
  <w:style w:type="paragraph" w:customStyle="1" w:styleId="504">
    <w:name w:val="样式 标题 5H5Level 3 - iPIM 5Titre5Block Label1.1.1口h5Secon...1"/>
    <w:basedOn w:val="10"/>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5">
    <w:name w:val="我的标题4"/>
    <w:next w:val="332"/>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6">
    <w:name w:val="样式 标题 2H2 + 黑体"/>
    <w:basedOn w:val="7"/>
    <w:qFormat/>
    <w:uiPriority w:val="0"/>
    <w:pPr>
      <w:widowControl/>
      <w:spacing w:beforeLines="40" w:afterLines="40" w:line="415" w:lineRule="auto"/>
      <w:ind w:left="0" w:firstLine="0"/>
      <w:jc w:val="left"/>
    </w:pPr>
    <w:rPr>
      <w:kern w:val="0"/>
      <w:szCs w:val="20"/>
    </w:rPr>
  </w:style>
  <w:style w:type="paragraph" w:customStyle="1" w:styleId="507">
    <w:name w:val="默认段落样式"/>
    <w:basedOn w:val="191"/>
    <w:qFormat/>
    <w:uiPriority w:val="0"/>
    <w:pPr>
      <w:spacing w:before="0"/>
      <w:ind w:firstLine="480"/>
      <w:jc w:val="both"/>
      <w:outlineLvl w:val="2"/>
    </w:pPr>
    <w:rPr>
      <w:rFonts w:ascii="仿宋_GB2312" w:cs="Times New Roman"/>
      <w:color w:val="000000"/>
      <w:kern w:val="0"/>
      <w:szCs w:val="24"/>
    </w:rPr>
  </w:style>
  <w:style w:type="paragraph" w:customStyle="1" w:styleId="508">
    <w:name w:val="节"/>
    <w:basedOn w:val="7"/>
    <w:qFormat/>
    <w:uiPriority w:val="0"/>
    <w:pPr>
      <w:spacing w:before="160" w:after="160" w:line="720" w:lineRule="exact"/>
      <w:ind w:left="0" w:firstLine="0"/>
    </w:pPr>
    <w:rPr>
      <w:b w:val="0"/>
      <w:bCs w:val="0"/>
      <w:spacing w:val="14"/>
      <w:kern w:val="24"/>
      <w:sz w:val="28"/>
      <w:szCs w:val="20"/>
    </w:rPr>
  </w:style>
  <w:style w:type="paragraph" w:customStyle="1" w:styleId="509">
    <w:name w:val="表格标题"/>
    <w:basedOn w:val="395"/>
    <w:qFormat/>
    <w:uiPriority w:val="0"/>
    <w:pPr>
      <w:jc w:val="center"/>
    </w:pPr>
    <w:rPr>
      <w:b/>
      <w:bCs/>
      <w:i/>
      <w:iCs/>
    </w:rPr>
  </w:style>
  <w:style w:type="paragraph" w:customStyle="1" w:styleId="510">
    <w:name w:val="Char1"/>
    <w:basedOn w:val="1"/>
    <w:qFormat/>
    <w:uiPriority w:val="0"/>
    <w:rPr>
      <w:rFonts w:ascii="Tahoma" w:hAnsi="Tahoma"/>
      <w:szCs w:val="20"/>
    </w:rPr>
  </w:style>
  <w:style w:type="paragraph" w:customStyle="1" w:styleId="511">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2">
    <w:name w:val="封面_项目建设单位"/>
    <w:basedOn w:val="49"/>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3">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4">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5">
    <w:name w:val="段落内容"/>
    <w:basedOn w:val="1"/>
    <w:qFormat/>
    <w:uiPriority w:val="0"/>
    <w:pPr>
      <w:spacing w:afterLines="50"/>
      <w:ind w:firstLine="560" w:firstLineChars="200"/>
    </w:pPr>
    <w:rPr>
      <w:rFonts w:cs="宋体"/>
      <w:sz w:val="28"/>
      <w:szCs w:val="20"/>
    </w:rPr>
  </w:style>
  <w:style w:type="paragraph" w:customStyle="1" w:styleId="516">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7">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8">
    <w:name w:val="插图"/>
    <w:basedOn w:val="8"/>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9">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0">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21">
    <w:name w:val="Char2 Char Char Char Char Char Char1"/>
    <w:basedOn w:val="1"/>
    <w:qFormat/>
    <w:uiPriority w:val="0"/>
    <w:rPr>
      <w:rFonts w:ascii="仿宋_GB2312"/>
      <w:b/>
      <w:sz w:val="30"/>
      <w:szCs w:val="32"/>
    </w:rPr>
  </w:style>
  <w:style w:type="paragraph" w:customStyle="1" w:styleId="522">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3">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4">
    <w:name w:val="Char Char3 Char Char Char Char Char Char Char Char Char Char Char Char2 Char Char1"/>
    <w:basedOn w:val="1"/>
    <w:qFormat/>
    <w:uiPriority w:val="0"/>
    <w:rPr>
      <w:rFonts w:ascii="Tahoma" w:hAnsi="Tahoma"/>
      <w:sz w:val="36"/>
      <w:szCs w:val="36"/>
    </w:rPr>
  </w:style>
  <w:style w:type="paragraph" w:customStyle="1" w:styleId="525">
    <w:name w:val="附图居中"/>
    <w:basedOn w:val="1"/>
    <w:next w:val="526"/>
    <w:qFormat/>
    <w:uiPriority w:val="0"/>
    <w:pPr>
      <w:keepNext/>
      <w:jc w:val="center"/>
    </w:pPr>
  </w:style>
  <w:style w:type="paragraph" w:customStyle="1" w:styleId="526">
    <w:name w:val="附图标题"/>
    <w:basedOn w:val="1"/>
    <w:next w:val="26"/>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7">
    <w:name w:val="列表标题"/>
    <w:basedOn w:val="1"/>
    <w:next w:val="1"/>
    <w:qFormat/>
    <w:uiPriority w:val="0"/>
    <w:pPr>
      <w:spacing w:beforeLines="40" w:afterLines="40"/>
      <w:jc w:val="center"/>
    </w:pPr>
    <w:rPr>
      <w:szCs w:val="20"/>
    </w:rPr>
  </w:style>
  <w:style w:type="paragraph" w:customStyle="1" w:styleId="528">
    <w:name w:val="Char Char31"/>
    <w:basedOn w:val="1"/>
    <w:qFormat/>
    <w:uiPriority w:val="0"/>
    <w:pPr>
      <w:spacing w:beforeLines="40" w:afterLines="40"/>
    </w:pPr>
    <w:rPr>
      <w:rFonts w:ascii="Tahoma" w:hAnsi="Tahoma"/>
      <w:sz w:val="36"/>
      <w:szCs w:val="36"/>
    </w:rPr>
  </w:style>
  <w:style w:type="paragraph" w:customStyle="1" w:styleId="529">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0">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31">
    <w:name w:val="Tabletext"/>
    <w:basedOn w:val="1"/>
    <w:qFormat/>
    <w:uiPriority w:val="0"/>
    <w:pPr>
      <w:keepLines/>
      <w:spacing w:afterLines="50"/>
      <w:jc w:val="left"/>
    </w:pPr>
    <w:rPr>
      <w:rFonts w:ascii="宋体"/>
      <w:snapToGrid w:val="0"/>
      <w:kern w:val="0"/>
      <w:szCs w:val="20"/>
    </w:rPr>
  </w:style>
  <w:style w:type="paragraph" w:customStyle="1" w:styleId="532">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3">
    <w:name w:val="段落正文"/>
    <w:basedOn w:val="1"/>
    <w:qFormat/>
    <w:uiPriority w:val="0"/>
    <w:pPr>
      <w:spacing w:beforeLines="50" w:line="360" w:lineRule="atLeast"/>
      <w:ind w:left="100" w:leftChars="100" w:firstLine="200" w:firstLineChars="200"/>
    </w:pPr>
    <w:rPr>
      <w:spacing w:val="2"/>
      <w:szCs w:val="20"/>
    </w:rPr>
  </w:style>
  <w:style w:type="paragraph" w:customStyle="1" w:styleId="53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5">
    <w:name w:val="规范正文"/>
    <w:basedOn w:val="54"/>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6">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7">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8">
    <w:name w:val="样式 标题 3H3 + 两端对齐"/>
    <w:basedOn w:val="8"/>
    <w:qFormat/>
    <w:uiPriority w:val="0"/>
    <w:pPr>
      <w:keepLines w:val="0"/>
      <w:spacing w:line="240" w:lineRule="auto"/>
      <w:ind w:left="0" w:firstLine="0"/>
      <w:jc w:val="left"/>
    </w:pPr>
    <w:rPr>
      <w:rFonts w:cs="宋体"/>
      <w:kern w:val="0"/>
      <w:sz w:val="21"/>
      <w:szCs w:val="20"/>
    </w:rPr>
  </w:style>
  <w:style w:type="paragraph" w:customStyle="1" w:styleId="539">
    <w:name w:val="附录标识"/>
    <w:basedOn w:val="1"/>
    <w:qFormat/>
    <w:uiPriority w:val="0"/>
    <w:pPr>
      <w:spacing w:line="312" w:lineRule="auto"/>
    </w:pPr>
  </w:style>
  <w:style w:type="paragraph" w:customStyle="1" w:styleId="540">
    <w:name w:val="无标题条"/>
    <w:next w:val="324"/>
    <w:qFormat/>
    <w:uiPriority w:val="0"/>
    <w:pPr>
      <w:jc w:val="both"/>
    </w:pPr>
    <w:rPr>
      <w:rFonts w:ascii="Times New Roman" w:hAnsi="Times New Roman" w:eastAsia="宋体" w:cs="Times New Roman"/>
      <w:sz w:val="21"/>
      <w:lang w:val="en-US" w:eastAsia="zh-CN" w:bidi="ar-SA"/>
    </w:rPr>
  </w:style>
  <w:style w:type="paragraph" w:customStyle="1" w:styleId="541">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2">
    <w:name w:val="中文标题 4"/>
    <w:basedOn w:val="39"/>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3">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4">
    <w:name w:val="附录四级条标题"/>
    <w:basedOn w:val="1"/>
    <w:qFormat/>
    <w:uiPriority w:val="0"/>
    <w:pPr>
      <w:spacing w:line="312" w:lineRule="auto"/>
    </w:pPr>
  </w:style>
  <w:style w:type="paragraph" w:customStyle="1" w:styleId="545">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6">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7">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8">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9">
    <w:name w:val="首信标准正文 Char Char Char Char"/>
    <w:basedOn w:val="1"/>
    <w:qFormat/>
    <w:uiPriority w:val="0"/>
    <w:pPr>
      <w:spacing w:beforeLines="40" w:afterLines="40"/>
    </w:pPr>
    <w:rPr>
      <w:rFonts w:ascii="Tahoma" w:hAnsi="Tahoma"/>
      <w:szCs w:val="20"/>
    </w:rPr>
  </w:style>
  <w:style w:type="paragraph" w:customStyle="1" w:styleId="55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1">
    <w:name w:val="my标题5"/>
    <w:basedOn w:val="1"/>
    <w:qFormat/>
    <w:uiPriority w:val="0"/>
    <w:pPr>
      <w:tabs>
        <w:tab w:val="left" w:pos="992"/>
      </w:tabs>
      <w:ind w:left="992" w:hanging="992"/>
    </w:pPr>
  </w:style>
  <w:style w:type="paragraph" w:customStyle="1" w:styleId="552">
    <w:name w:val="样式 标题 3Chapter X.X.X. + 段后: 0.5 行"/>
    <w:basedOn w:val="8"/>
    <w:qFormat/>
    <w:uiPriority w:val="0"/>
    <w:pPr>
      <w:keepLines w:val="0"/>
      <w:spacing w:before="120" w:afterLines="50" w:line="240" w:lineRule="auto"/>
      <w:jc w:val="left"/>
    </w:pPr>
    <w:rPr>
      <w:rFonts w:ascii="宋体" w:cs="宋体"/>
      <w:snapToGrid w:val="0"/>
      <w:kern w:val="0"/>
      <w:sz w:val="24"/>
      <w:szCs w:val="20"/>
    </w:rPr>
  </w:style>
  <w:style w:type="paragraph" w:customStyle="1" w:styleId="5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4">
    <w:name w:val="Char4 Char Char Char Char Char Char Char Char"/>
    <w:basedOn w:val="1"/>
    <w:qFormat/>
    <w:uiPriority w:val="0"/>
    <w:rPr>
      <w:rFonts w:ascii="Tahoma" w:hAnsi="Tahoma"/>
      <w:sz w:val="36"/>
      <w:szCs w:val="36"/>
    </w:rPr>
  </w:style>
  <w:style w:type="paragraph" w:customStyle="1" w:styleId="555">
    <w:name w:val="pa-17"/>
    <w:basedOn w:val="1"/>
    <w:qFormat/>
    <w:uiPriority w:val="0"/>
    <w:pPr>
      <w:widowControl/>
      <w:spacing w:before="150" w:after="150"/>
      <w:jc w:val="left"/>
    </w:pPr>
    <w:rPr>
      <w:rFonts w:ascii="宋体" w:hAnsi="宋体" w:cs="宋体"/>
      <w:kern w:val="0"/>
    </w:rPr>
  </w:style>
  <w:style w:type="paragraph" w:customStyle="1" w:styleId="556">
    <w:name w:val="Paragraph4"/>
    <w:basedOn w:val="1"/>
    <w:qFormat/>
    <w:uiPriority w:val="0"/>
    <w:pPr>
      <w:spacing w:before="80" w:afterLines="50"/>
      <w:ind w:left="2250"/>
    </w:pPr>
    <w:rPr>
      <w:rFonts w:ascii="宋体"/>
      <w:snapToGrid w:val="0"/>
      <w:kern w:val="0"/>
      <w:szCs w:val="20"/>
    </w:rPr>
  </w:style>
  <w:style w:type="paragraph" w:customStyle="1" w:styleId="55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8">
    <w:name w:val="首行缩进正文"/>
    <w:basedOn w:val="1"/>
    <w:qFormat/>
    <w:uiPriority w:val="0"/>
    <w:pPr>
      <w:spacing w:beforeLines="40" w:afterLines="40"/>
      <w:ind w:firstLine="480"/>
    </w:pPr>
    <w:rPr>
      <w:szCs w:val="20"/>
    </w:rPr>
  </w:style>
  <w:style w:type="paragraph" w:customStyle="1" w:styleId="559">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60">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2">
    <w:name w:val="封面版本"/>
    <w:basedOn w:val="1"/>
    <w:qFormat/>
    <w:uiPriority w:val="0"/>
    <w:pPr>
      <w:jc w:val="center"/>
    </w:pPr>
    <w:rPr>
      <w:rFonts w:ascii="宋体" w:hAnsi="宋体" w:cs="宋体"/>
      <w:sz w:val="30"/>
      <w:szCs w:val="20"/>
    </w:rPr>
  </w:style>
  <w:style w:type="paragraph" w:customStyle="1" w:styleId="563">
    <w:name w:val="正文--表格内正文"/>
    <w:basedOn w:val="1"/>
    <w:qFormat/>
    <w:uiPriority w:val="0"/>
    <w:pPr>
      <w:spacing w:beforeLines="50" w:line="0" w:lineRule="atLeast"/>
      <w:jc w:val="center"/>
    </w:pPr>
    <w:rPr>
      <w:rFonts w:ascii="宋体" w:hAnsi="宋体"/>
    </w:rPr>
  </w:style>
  <w:style w:type="paragraph" w:customStyle="1" w:styleId="564">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5">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6">
    <w:name w:val="最新标题2"/>
    <w:basedOn w:val="567"/>
    <w:next w:val="568"/>
    <w:qFormat/>
    <w:uiPriority w:val="0"/>
    <w:pPr>
      <w:tabs>
        <w:tab w:val="left" w:pos="576"/>
      </w:tabs>
      <w:spacing w:after="120"/>
    </w:pPr>
  </w:style>
  <w:style w:type="paragraph" w:customStyle="1" w:styleId="567">
    <w:name w:val="样式 标题 2"/>
    <w:basedOn w:val="7"/>
    <w:next w:val="568"/>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8">
    <w:name w:val="最新标题3"/>
    <w:basedOn w:val="569"/>
    <w:next w:val="570"/>
    <w:qFormat/>
    <w:uiPriority w:val="0"/>
    <w:pPr>
      <w:tabs>
        <w:tab w:val="left" w:pos="720"/>
      </w:tabs>
      <w:spacing w:after="120"/>
    </w:pPr>
  </w:style>
  <w:style w:type="paragraph" w:customStyle="1" w:styleId="569">
    <w:name w:val="样式 标题 3"/>
    <w:basedOn w:val="8"/>
    <w:next w:val="570"/>
    <w:qFormat/>
    <w:uiPriority w:val="0"/>
    <w:pPr>
      <w:keepLines w:val="0"/>
      <w:spacing w:before="120" w:afterLines="50" w:line="240" w:lineRule="auto"/>
      <w:jc w:val="left"/>
    </w:pPr>
    <w:rPr>
      <w:rFonts w:ascii="宋体" w:cs="宋体"/>
      <w:snapToGrid w:val="0"/>
      <w:kern w:val="0"/>
      <w:sz w:val="24"/>
      <w:szCs w:val="20"/>
    </w:rPr>
  </w:style>
  <w:style w:type="paragraph" w:customStyle="1" w:styleId="570">
    <w:name w:val="最新标题4"/>
    <w:basedOn w:val="571"/>
    <w:next w:val="1"/>
    <w:qFormat/>
    <w:uiPriority w:val="0"/>
    <w:pPr>
      <w:tabs>
        <w:tab w:val="left" w:pos="864"/>
        <w:tab w:val="left" w:pos="2100"/>
      </w:tabs>
      <w:spacing w:after="120"/>
      <w:ind w:left="0" w:firstLine="0"/>
    </w:pPr>
  </w:style>
  <w:style w:type="paragraph" w:customStyle="1" w:styleId="571">
    <w:name w:val="样式 标题 4"/>
    <w:basedOn w:val="572"/>
    <w:next w:val="573"/>
    <w:qFormat/>
    <w:uiPriority w:val="0"/>
    <w:pPr>
      <w:tabs>
        <w:tab w:val="left" w:pos="864"/>
        <w:tab w:val="left" w:pos="2100"/>
      </w:tabs>
      <w:spacing w:after="50"/>
      <w:ind w:left="2100" w:hanging="420"/>
    </w:pPr>
  </w:style>
  <w:style w:type="paragraph" w:customStyle="1" w:styleId="572">
    <w:name w:val="样式 标题 4Chapter X.X.X.X. + 段后: 0.5 行1"/>
    <w:basedOn w:val="399"/>
    <w:qFormat/>
    <w:uiPriority w:val="0"/>
    <w:pPr>
      <w:spacing w:after="120"/>
    </w:pPr>
  </w:style>
  <w:style w:type="paragraph" w:customStyle="1" w:styleId="573">
    <w:name w:val="样式 正文"/>
    <w:basedOn w:val="1"/>
    <w:next w:val="1"/>
    <w:qFormat/>
    <w:uiPriority w:val="0"/>
    <w:pPr>
      <w:spacing w:afterLines="50"/>
      <w:jc w:val="left"/>
    </w:pPr>
    <w:rPr>
      <w:rFonts w:ascii="宋体" w:cs="宋体"/>
      <w:snapToGrid w:val="0"/>
      <w:kern w:val="0"/>
      <w:szCs w:val="20"/>
    </w:rPr>
  </w:style>
  <w:style w:type="paragraph" w:customStyle="1" w:styleId="574">
    <w:name w:val="Date1"/>
    <w:basedOn w:val="1"/>
    <w:next w:val="1"/>
    <w:qFormat/>
    <w:uiPriority w:val="0"/>
    <w:pPr>
      <w:adjustRightInd w:val="0"/>
      <w:spacing w:beforeLines="40" w:afterLines="40" w:line="312" w:lineRule="atLeast"/>
    </w:pPr>
    <w:rPr>
      <w:kern w:val="0"/>
      <w:szCs w:val="20"/>
    </w:rPr>
  </w:style>
  <w:style w:type="paragraph" w:customStyle="1" w:styleId="575">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6">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7">
    <w:name w:val="默认段落字体 Para Char Char"/>
    <w:basedOn w:val="1"/>
    <w:semiHidden/>
    <w:qFormat/>
    <w:uiPriority w:val="0"/>
  </w:style>
  <w:style w:type="paragraph" w:customStyle="1" w:styleId="578">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9">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0">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1">
    <w:name w:val="标题 36"/>
    <w:basedOn w:val="1"/>
    <w:qFormat/>
    <w:uiPriority w:val="0"/>
    <w:pPr>
      <w:adjustRightInd w:val="0"/>
      <w:snapToGrid w:val="0"/>
      <w:ind w:left="-2" w:leftChars="-1"/>
    </w:pPr>
    <w:rPr>
      <w:rFonts w:ascii="Arial" w:hAnsi="Arial" w:cs="Arial"/>
    </w:rPr>
  </w:style>
  <w:style w:type="paragraph" w:customStyle="1" w:styleId="582">
    <w:name w:val="样式　标题4"/>
    <w:basedOn w:val="583"/>
    <w:next w:val="1"/>
    <w:qFormat/>
    <w:uiPriority w:val="0"/>
    <w:pPr>
      <w:tabs>
        <w:tab w:val="left" w:pos="864"/>
      </w:tabs>
    </w:pPr>
  </w:style>
  <w:style w:type="paragraph" w:customStyle="1" w:styleId="583">
    <w:name w:val="样式 标题 4Chapter X.X.X. + 段后: 0.5 行1"/>
    <w:basedOn w:val="9"/>
    <w:next w:val="9"/>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4">
    <w:name w:val="0"/>
    <w:basedOn w:val="1"/>
    <w:qFormat/>
    <w:uiPriority w:val="0"/>
    <w:pPr>
      <w:widowControl/>
    </w:pPr>
    <w:rPr>
      <w:kern w:val="0"/>
      <w:szCs w:val="20"/>
    </w:rPr>
  </w:style>
  <w:style w:type="paragraph" w:customStyle="1" w:styleId="58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6">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7">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8">
    <w:name w:val="U2标题"/>
    <w:basedOn w:val="7"/>
    <w:qFormat/>
    <w:uiPriority w:val="0"/>
    <w:pPr>
      <w:spacing w:beforeLines="40" w:afterLines="40" w:line="415" w:lineRule="auto"/>
      <w:ind w:left="0" w:firstLine="0"/>
    </w:pPr>
    <w:rPr>
      <w:rFonts w:eastAsia="宋体"/>
      <w:color w:val="000000"/>
      <w:sz w:val="24"/>
      <w:szCs w:val="24"/>
    </w:rPr>
  </w:style>
  <w:style w:type="paragraph" w:customStyle="1" w:styleId="58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90">
    <w:name w:val="样式 目录 2 + 段前: 0.2 行 段后: 0.2 行"/>
    <w:basedOn w:val="76"/>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1">
    <w:name w:val="三级无标题条"/>
    <w:basedOn w:val="1"/>
    <w:qFormat/>
    <w:uiPriority w:val="0"/>
    <w:pPr>
      <w:spacing w:beforeLines="40" w:afterLines="40"/>
    </w:pPr>
  </w:style>
  <w:style w:type="paragraph" w:customStyle="1" w:styleId="592">
    <w:name w:val="List Paragraph1"/>
    <w:basedOn w:val="1"/>
    <w:qFormat/>
    <w:uiPriority w:val="0"/>
    <w:pPr>
      <w:ind w:firstLine="420" w:firstLineChars="200"/>
    </w:pPr>
  </w:style>
  <w:style w:type="paragraph" w:customStyle="1" w:styleId="593">
    <w:name w:val="样式 标题 7标题 7 Char2标题 7 Char Char1标题 7 Char1 Char Char1标题 7 Ch..."/>
    <w:basedOn w:val="12"/>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4">
    <w:name w:val="图片"/>
    <w:basedOn w:val="1"/>
    <w:next w:val="27"/>
    <w:qFormat/>
    <w:uiPriority w:val="0"/>
    <w:pPr>
      <w:keepNext/>
      <w:widowControl/>
      <w:spacing w:beforeLines="40" w:afterLines="40"/>
      <w:jc w:val="left"/>
    </w:pPr>
    <w:rPr>
      <w:rFonts w:ascii="Garamond" w:hAnsi="Garamond"/>
      <w:kern w:val="0"/>
      <w:sz w:val="22"/>
      <w:szCs w:val="20"/>
    </w:rPr>
  </w:style>
  <w:style w:type="paragraph" w:customStyle="1" w:styleId="595">
    <w:name w:val="封面单位"/>
    <w:basedOn w:val="1"/>
    <w:qFormat/>
    <w:uiPriority w:val="0"/>
    <w:pPr>
      <w:jc w:val="center"/>
    </w:pPr>
    <w:rPr>
      <w:rFonts w:ascii="楷体_GB2312" w:eastAsia="楷体_GB2312" w:cs="宋体"/>
      <w:b/>
      <w:bCs/>
      <w:sz w:val="32"/>
      <w:szCs w:val="20"/>
    </w:rPr>
  </w:style>
  <w:style w:type="paragraph" w:customStyle="1" w:styleId="596">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7">
    <w:name w:val="正文段"/>
    <w:basedOn w:val="1"/>
    <w:qFormat/>
    <w:uiPriority w:val="0"/>
    <w:pPr>
      <w:widowControl/>
      <w:snapToGrid w:val="0"/>
      <w:spacing w:afterLines="50"/>
      <w:ind w:firstLine="200" w:firstLineChars="200"/>
    </w:pPr>
    <w:rPr>
      <w:kern w:val="0"/>
      <w:szCs w:val="20"/>
    </w:rPr>
  </w:style>
  <w:style w:type="paragraph" w:customStyle="1" w:styleId="598">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9">
    <w:name w:val="发布部门"/>
    <w:next w:val="32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0">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1">
    <w:name w:val="公文标题 2"/>
    <w:basedOn w:val="602"/>
    <w:next w:val="353"/>
    <w:qFormat/>
    <w:uiPriority w:val="0"/>
    <w:pPr>
      <w:ind w:firstLine="561"/>
      <w:outlineLvl w:val="1"/>
    </w:pPr>
  </w:style>
  <w:style w:type="paragraph" w:customStyle="1" w:styleId="602">
    <w:name w:val="公文标题 1"/>
    <w:basedOn w:val="353"/>
    <w:next w:val="353"/>
    <w:qFormat/>
    <w:uiPriority w:val="0"/>
    <w:pPr>
      <w:ind w:firstLine="0" w:firstLineChars="0"/>
      <w:outlineLvl w:val="0"/>
    </w:pPr>
  </w:style>
  <w:style w:type="paragraph" w:customStyle="1" w:styleId="603">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4">
    <w:name w:val="默认段落字体 Para Char Char Char1 Char"/>
    <w:basedOn w:val="1"/>
    <w:qFormat/>
    <w:uiPriority w:val="0"/>
    <w:pPr>
      <w:spacing w:line="240" w:lineRule="atLeast"/>
      <w:ind w:left="420" w:firstLine="420"/>
    </w:pPr>
  </w:style>
  <w:style w:type="paragraph" w:customStyle="1" w:styleId="605">
    <w:name w:val="需求正文"/>
    <w:basedOn w:val="1"/>
    <w:qFormat/>
    <w:uiPriority w:val="0"/>
    <w:pPr>
      <w:spacing w:line="300" w:lineRule="auto"/>
      <w:ind w:firstLine="420" w:firstLineChars="200"/>
    </w:pPr>
    <w:rPr>
      <w:szCs w:val="20"/>
    </w:rPr>
  </w:style>
  <w:style w:type="paragraph" w:customStyle="1" w:styleId="606">
    <w:name w:val="列表段落1"/>
    <w:basedOn w:val="1"/>
    <w:qFormat/>
    <w:uiPriority w:val="34"/>
    <w:pPr>
      <w:ind w:firstLine="420" w:firstLineChars="200"/>
    </w:pPr>
  </w:style>
  <w:style w:type="paragraph" w:customStyle="1" w:styleId="607">
    <w:name w:val="表标题"/>
    <w:basedOn w:val="1"/>
    <w:qFormat/>
    <w:uiPriority w:val="0"/>
    <w:pPr>
      <w:spacing w:beforeLines="40" w:afterLines="40" w:line="300" w:lineRule="exact"/>
      <w:jc w:val="center"/>
    </w:pPr>
    <w:rPr>
      <w:rFonts w:ascii="黑体" w:eastAsia="黑体"/>
      <w:sz w:val="28"/>
      <w:szCs w:val="20"/>
    </w:rPr>
  </w:style>
  <w:style w:type="paragraph" w:customStyle="1" w:styleId="608">
    <w:name w:val="S4-B-L15"/>
    <w:basedOn w:val="1"/>
    <w:qFormat/>
    <w:uiPriority w:val="0"/>
    <w:rPr>
      <w:b/>
      <w:bCs/>
    </w:rPr>
  </w:style>
  <w:style w:type="paragraph" w:customStyle="1" w:styleId="609">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0">
    <w:name w:val="表格内容1"/>
    <w:basedOn w:val="1"/>
    <w:qFormat/>
    <w:uiPriority w:val="0"/>
    <w:pPr>
      <w:spacing w:beforeLines="40" w:afterLines="40"/>
    </w:pPr>
    <w:rPr>
      <w:szCs w:val="20"/>
    </w:rPr>
  </w:style>
  <w:style w:type="paragraph" w:customStyle="1" w:styleId="611">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2">
    <w:name w:val="作者"/>
    <w:basedOn w:val="1"/>
    <w:qFormat/>
    <w:uiPriority w:val="0"/>
    <w:pPr>
      <w:spacing w:beforeLines="40" w:afterLines="40"/>
      <w:jc w:val="center"/>
    </w:pPr>
    <w:rPr>
      <w:rFonts w:cs="Angsana New"/>
    </w:rPr>
  </w:style>
  <w:style w:type="paragraph" w:customStyle="1" w:styleId="613">
    <w:name w:val="文章正文"/>
    <w:basedOn w:val="1"/>
    <w:qFormat/>
    <w:uiPriority w:val="0"/>
    <w:pPr>
      <w:spacing w:beforeLines="40" w:afterLines="40"/>
      <w:ind w:firstLine="420"/>
    </w:pPr>
  </w:style>
  <w:style w:type="paragraph" w:customStyle="1" w:styleId="614">
    <w:name w:val="样式 标题 2h2Level 2 Topic HeadingHD2Heading 2 HiddenHeading 2 ...1"/>
    <w:basedOn w:val="11"/>
    <w:next w:val="615"/>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5">
    <w:name w:val="样式 标题 6标题 6 Char Char Char标题 6 Char1标题 6 Char Char1h6Third..."/>
    <w:basedOn w:val="11"/>
    <w:qFormat/>
    <w:uiPriority w:val="0"/>
    <w:pPr>
      <w:tabs>
        <w:tab w:val="left" w:pos="432"/>
      </w:tabs>
      <w:spacing w:beforeLines="40" w:afterLines="40" w:line="319" w:lineRule="auto"/>
      <w:ind w:left="432" w:hanging="432"/>
    </w:pPr>
    <w:rPr>
      <w:rFonts w:cs="宋体"/>
      <w:sz w:val="28"/>
    </w:rPr>
  </w:style>
  <w:style w:type="paragraph" w:customStyle="1" w:styleId="616">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8">
    <w:name w:val="样式 标题 3(A-3)sect1.2.3h3H3level_3PIM 3Level 3 HeadHeading..."/>
    <w:basedOn w:val="8"/>
    <w:qFormat/>
    <w:uiPriority w:val="0"/>
    <w:pPr>
      <w:ind w:left="0" w:firstLine="0"/>
    </w:pPr>
    <w:rPr>
      <w:rFonts w:ascii="Arial" w:hAnsi="Arial"/>
    </w:rPr>
  </w:style>
  <w:style w:type="paragraph" w:customStyle="1" w:styleId="61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0">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1">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2">
    <w:name w:val="样式 标题 3标题 3 Char第二层条h33Bold Headbh章标题1小标题level_3PIM 3..."/>
    <w:basedOn w:val="8"/>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3">
    <w:name w:val="标题 310"/>
    <w:basedOn w:val="1"/>
    <w:qFormat/>
    <w:uiPriority w:val="0"/>
    <w:pPr>
      <w:adjustRightInd w:val="0"/>
      <w:snapToGrid w:val="0"/>
      <w:ind w:left="-2" w:leftChars="-1"/>
    </w:pPr>
    <w:rPr>
      <w:rFonts w:ascii="Arial" w:hAnsi="Arial" w:cs="Arial"/>
    </w:rPr>
  </w:style>
  <w:style w:type="paragraph" w:customStyle="1" w:styleId="624">
    <w:name w:val="我的标题5"/>
    <w:next w:val="332"/>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6">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8">
    <w:name w:val="图表脚注"/>
    <w:next w:val="32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30">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1">
    <w:name w:val="样式 表格正文 +"/>
    <w:basedOn w:val="1"/>
    <w:qFormat/>
    <w:uiPriority w:val="0"/>
    <w:pPr>
      <w:spacing w:beforeLines="40" w:afterLines="40" w:line="300" w:lineRule="auto"/>
    </w:pPr>
    <w:rPr>
      <w:rFonts w:ascii="宋体" w:hAnsi="宋体" w:cs="宋体"/>
      <w:szCs w:val="20"/>
    </w:rPr>
  </w:style>
  <w:style w:type="paragraph" w:customStyle="1" w:styleId="632">
    <w:name w:val="linyang-正文"/>
    <w:basedOn w:val="1"/>
    <w:qFormat/>
    <w:uiPriority w:val="0"/>
    <w:pPr>
      <w:spacing w:before="120" w:after="120" w:line="400" w:lineRule="exact"/>
      <w:ind w:firstLine="200" w:firstLineChars="200"/>
    </w:pPr>
  </w:style>
  <w:style w:type="paragraph" w:customStyle="1" w:styleId="63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4">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5">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6">
    <w:name w:val="MM Topic 8"/>
    <w:basedOn w:val="13"/>
    <w:qFormat/>
    <w:uiPriority w:val="0"/>
    <w:pPr>
      <w:adjustRightInd/>
      <w:spacing w:beforeLines="40" w:afterLines="40" w:line="319" w:lineRule="auto"/>
      <w:ind w:left="0" w:firstLine="0"/>
      <w:textAlignment w:val="auto"/>
    </w:pPr>
    <w:rPr>
      <w:kern w:val="2"/>
      <w:szCs w:val="24"/>
    </w:rPr>
  </w:style>
  <w:style w:type="paragraph" w:customStyle="1" w:styleId="637">
    <w:name w:val="段落"/>
    <w:basedOn w:val="1"/>
    <w:qFormat/>
    <w:uiPriority w:val="0"/>
    <w:pPr>
      <w:spacing w:beforeLines="40" w:afterLines="40" w:line="480" w:lineRule="auto"/>
      <w:ind w:firstLine="540" w:firstLineChars="225"/>
    </w:pPr>
    <w:rPr>
      <w:rFonts w:ascii="宋体" w:hAnsi="宋体"/>
    </w:rPr>
  </w:style>
  <w:style w:type="paragraph" w:customStyle="1" w:styleId="638">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9">
    <w:name w:val="标题二"/>
    <w:basedOn w:val="7"/>
    <w:next w:val="2"/>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0">
    <w:name w:val="模板页脚"/>
    <w:basedOn w:val="57"/>
    <w:qFormat/>
    <w:uiPriority w:val="0"/>
    <w:pPr>
      <w:spacing w:beforeLines="40" w:afterLines="40"/>
    </w:pPr>
    <w:rPr>
      <w:rFonts w:ascii="宋体" w:hAnsi="宋体"/>
      <w:bCs/>
    </w:rPr>
  </w:style>
  <w:style w:type="paragraph" w:customStyle="1" w:styleId="641">
    <w:name w:val="附录章标题"/>
    <w:next w:val="324"/>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2">
    <w:name w:val="附录二级条标题"/>
    <w:basedOn w:val="1"/>
    <w:qFormat/>
    <w:uiPriority w:val="0"/>
    <w:pPr>
      <w:spacing w:line="312" w:lineRule="auto"/>
    </w:pPr>
  </w:style>
  <w:style w:type="paragraph" w:customStyle="1" w:styleId="643">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4">
    <w:name w:val="样式 标题 3H3标题 3 CharH3 Charl3CTh3Level 3 Topic HeadingHead..."/>
    <w:basedOn w:val="12"/>
    <w:qFormat/>
    <w:uiPriority w:val="0"/>
    <w:pPr>
      <w:adjustRightInd/>
      <w:spacing w:beforeLines="40" w:afterLines="40" w:line="319" w:lineRule="auto"/>
      <w:ind w:left="0" w:firstLine="0"/>
      <w:textAlignment w:val="auto"/>
    </w:pPr>
    <w:rPr>
      <w:rFonts w:hAnsi="宋体" w:eastAsia="宋体"/>
      <w:kern w:val="2"/>
    </w:rPr>
  </w:style>
  <w:style w:type="paragraph" w:customStyle="1" w:styleId="645">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6">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7">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8">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0">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1">
    <w:name w:val="v1"/>
    <w:basedOn w:val="1"/>
    <w:qFormat/>
    <w:uiPriority w:val="0"/>
    <w:pPr>
      <w:widowControl/>
      <w:spacing w:beforeLines="40" w:afterLines="40" w:line="280" w:lineRule="atLeast"/>
      <w:jc w:val="left"/>
    </w:pPr>
    <w:rPr>
      <w:color w:val="000000"/>
      <w:kern w:val="0"/>
      <w:sz w:val="18"/>
      <w:szCs w:val="18"/>
    </w:rPr>
  </w:style>
  <w:style w:type="paragraph" w:customStyle="1" w:styleId="652">
    <w:name w:val="图表"/>
    <w:basedOn w:val="27"/>
    <w:next w:val="2"/>
    <w:qFormat/>
    <w:uiPriority w:val="0"/>
    <w:pPr>
      <w:spacing w:beforeLines="40" w:afterLines="40"/>
      <w:ind w:firstLine="420"/>
      <w:jc w:val="center"/>
    </w:pPr>
    <w:rPr>
      <w:sz w:val="21"/>
      <w:szCs w:val="24"/>
    </w:rPr>
  </w:style>
  <w:style w:type="paragraph" w:customStyle="1" w:styleId="653">
    <w:name w:val="版本控制标题"/>
    <w:basedOn w:val="1"/>
    <w:qFormat/>
    <w:uiPriority w:val="0"/>
    <w:pPr>
      <w:spacing w:before="156" w:after="156"/>
    </w:pPr>
    <w:rPr>
      <w:rFonts w:cs="宋体"/>
      <w:b/>
      <w:bCs/>
      <w:szCs w:val="20"/>
    </w:rPr>
  </w:style>
  <w:style w:type="paragraph" w:customStyle="1" w:styleId="6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5">
    <w:name w:val="表格头"/>
    <w:basedOn w:val="1"/>
    <w:qFormat/>
    <w:uiPriority w:val="0"/>
    <w:pPr>
      <w:jc w:val="center"/>
    </w:pPr>
    <w:rPr>
      <w:rFonts w:cs="宋体"/>
      <w:b/>
      <w:bCs/>
      <w:szCs w:val="20"/>
    </w:rPr>
  </w:style>
  <w:style w:type="paragraph" w:customStyle="1" w:styleId="656">
    <w:name w:val="公文标题 4"/>
    <w:basedOn w:val="657"/>
    <w:next w:val="353"/>
    <w:qFormat/>
    <w:uiPriority w:val="0"/>
    <w:pPr>
      <w:outlineLvl w:val="9"/>
    </w:pPr>
  </w:style>
  <w:style w:type="paragraph" w:customStyle="1" w:styleId="657">
    <w:name w:val="公文标题 3"/>
    <w:basedOn w:val="601"/>
    <w:next w:val="353"/>
    <w:qFormat/>
    <w:uiPriority w:val="0"/>
    <w:pPr>
      <w:outlineLvl w:val="2"/>
    </w:pPr>
  </w:style>
  <w:style w:type="paragraph" w:customStyle="1" w:styleId="658">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9">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0">
    <w:name w:val="样式1-2"/>
    <w:basedOn w:val="661"/>
    <w:qFormat/>
    <w:uiPriority w:val="0"/>
  </w:style>
  <w:style w:type="paragraph" w:customStyle="1" w:styleId="661">
    <w:name w:val="表格1-1"/>
    <w:basedOn w:val="1"/>
    <w:qFormat/>
    <w:uiPriority w:val="0"/>
    <w:pPr>
      <w:spacing w:beforeLines="40" w:afterLines="40"/>
    </w:pPr>
    <w:rPr>
      <w:szCs w:val="20"/>
    </w:rPr>
  </w:style>
  <w:style w:type="paragraph" w:customStyle="1" w:styleId="662">
    <w:name w:val="Proposals body"/>
    <w:basedOn w:val="1"/>
    <w:next w:val="1"/>
    <w:qFormat/>
    <w:uiPriority w:val="0"/>
    <w:pPr>
      <w:widowControl/>
      <w:jc w:val="left"/>
    </w:pPr>
    <w:rPr>
      <w:rFonts w:ascii="宋体"/>
      <w:snapToGrid w:val="0"/>
      <w:color w:val="000000"/>
      <w:kern w:val="0"/>
      <w:szCs w:val="20"/>
    </w:rPr>
  </w:style>
  <w:style w:type="paragraph" w:customStyle="1" w:styleId="663">
    <w:name w:val="默认段落字体 Para Char Char Char Char Char Char Char"/>
    <w:basedOn w:val="1"/>
    <w:qFormat/>
    <w:uiPriority w:val="0"/>
    <w:rPr>
      <w:rFonts w:ascii="Tahoma" w:hAnsi="Tahoma"/>
      <w:szCs w:val="20"/>
    </w:rPr>
  </w:style>
  <w:style w:type="paragraph" w:customStyle="1" w:styleId="664">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5">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6">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7">
    <w:name w:val="样式2"/>
    <w:basedOn w:val="7"/>
    <w:qFormat/>
    <w:uiPriority w:val="0"/>
    <w:pPr>
      <w:spacing w:before="0" w:after="0" w:line="415" w:lineRule="auto"/>
    </w:pPr>
    <w:rPr>
      <w:rFonts w:ascii="宋体" w:hAnsi="宋体" w:eastAsia="仿宋_GB2312"/>
      <w:bCs w:val="0"/>
      <w:szCs w:val="20"/>
    </w:rPr>
  </w:style>
  <w:style w:type="paragraph" w:customStyle="1" w:styleId="668">
    <w:name w:val="正文（标题三）"/>
    <w:basedOn w:val="1"/>
    <w:qFormat/>
    <w:uiPriority w:val="0"/>
    <w:pPr>
      <w:ind w:firstLine="200" w:firstLineChars="200"/>
    </w:pPr>
  </w:style>
  <w:style w:type="paragraph" w:customStyle="1" w:styleId="669">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0">
    <w:name w:val="WW-纯文本"/>
    <w:basedOn w:val="1"/>
    <w:qFormat/>
    <w:uiPriority w:val="0"/>
    <w:pPr>
      <w:suppressAutoHyphens/>
      <w:spacing w:beforeLines="40" w:afterLines="40"/>
    </w:pPr>
    <w:rPr>
      <w:rFonts w:ascii="宋体" w:hAnsi="宋体"/>
      <w:szCs w:val="20"/>
    </w:rPr>
  </w:style>
  <w:style w:type="paragraph" w:customStyle="1" w:styleId="671">
    <w:name w:val="其他发布部门"/>
    <w:basedOn w:val="599"/>
    <w:qFormat/>
    <w:uiPriority w:val="0"/>
    <w:pPr>
      <w:framePr w:wrap="around"/>
      <w:spacing w:line="0" w:lineRule="atLeast"/>
    </w:pPr>
    <w:rPr>
      <w:rFonts w:ascii="黑体" w:eastAsia="黑体"/>
      <w:b w:val="0"/>
    </w:rPr>
  </w:style>
  <w:style w:type="paragraph" w:customStyle="1" w:styleId="672">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3">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4">
    <w:name w:val="样式 标题 1 + 五号"/>
    <w:basedOn w:val="6"/>
    <w:qFormat/>
    <w:uiPriority w:val="0"/>
    <w:pPr>
      <w:keepNext/>
      <w:keepLines/>
      <w:autoSpaceDE/>
      <w:autoSpaceDN/>
      <w:adjustRightInd/>
      <w:spacing w:line="240" w:lineRule="auto"/>
    </w:pPr>
    <w:rPr>
      <w:rFonts w:eastAsia="宋体"/>
      <w:kern w:val="44"/>
      <w:sz w:val="32"/>
      <w:szCs w:val="32"/>
    </w:rPr>
  </w:style>
  <w:style w:type="paragraph" w:customStyle="1" w:styleId="67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6">
    <w:name w:val="表格(五号)"/>
    <w:basedOn w:val="1"/>
    <w:qFormat/>
    <w:uiPriority w:val="0"/>
    <w:pPr>
      <w:adjustRightInd w:val="0"/>
      <w:snapToGrid w:val="0"/>
      <w:spacing w:beforeLines="40" w:afterLines="40"/>
      <w:ind w:left="11"/>
      <w:jc w:val="center"/>
    </w:pPr>
    <w:rPr>
      <w:kern w:val="0"/>
      <w:szCs w:val="20"/>
    </w:rPr>
  </w:style>
  <w:style w:type="paragraph" w:customStyle="1" w:styleId="677">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8">
    <w:name w:val="封面标准号2"/>
    <w:basedOn w:val="480"/>
    <w:qFormat/>
    <w:uiPriority w:val="0"/>
    <w:pPr>
      <w:framePr w:w="9138" w:h="1244" w:hRule="exact" w:wrap="around" w:vAnchor="page" w:hAnchor="margin" w:y="2908"/>
      <w:adjustRightInd w:val="0"/>
      <w:spacing w:before="357" w:line="280" w:lineRule="exact"/>
    </w:pPr>
  </w:style>
  <w:style w:type="paragraph" w:customStyle="1" w:styleId="679">
    <w:name w:val="样式 标题 1 + 段后: 0.5 行"/>
    <w:basedOn w:val="6"/>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0">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1">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2">
    <w:name w:val="P1"/>
    <w:basedOn w:val="1"/>
    <w:qFormat/>
    <w:uiPriority w:val="0"/>
    <w:pPr>
      <w:widowControl/>
      <w:spacing w:before="240" w:line="240" w:lineRule="atLeast"/>
      <w:jc w:val="left"/>
    </w:pPr>
    <w:rPr>
      <w:b/>
      <w:kern w:val="0"/>
      <w:szCs w:val="21"/>
      <w:lang w:val="en-AU" w:eastAsia="en-US"/>
    </w:rPr>
  </w:style>
  <w:style w:type="paragraph" w:customStyle="1" w:styleId="683">
    <w:name w:val="标题3"/>
    <w:basedOn w:val="8"/>
    <w:qFormat/>
    <w:uiPriority w:val="0"/>
    <w:pPr>
      <w:ind w:left="0" w:firstLine="0"/>
    </w:pPr>
    <w:rPr>
      <w:rFonts w:ascii="宋体" w:hAnsi="宋体"/>
      <w:sz w:val="28"/>
      <w:szCs w:val="28"/>
    </w:rPr>
  </w:style>
  <w:style w:type="paragraph" w:customStyle="1" w:styleId="684">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5">
    <w:name w:val="样式 题注 + 宋体 居中"/>
    <w:basedOn w:val="27"/>
    <w:qFormat/>
    <w:uiPriority w:val="0"/>
    <w:pPr>
      <w:spacing w:beforeLines="40" w:afterLines="40"/>
      <w:jc w:val="center"/>
    </w:pPr>
    <w:rPr>
      <w:rFonts w:ascii="宋体" w:hAnsi="宋体" w:eastAsia="宋体"/>
      <w:sz w:val="24"/>
    </w:rPr>
  </w:style>
  <w:style w:type="paragraph" w:customStyle="1" w:styleId="686">
    <w:name w:val="标题 34"/>
    <w:basedOn w:val="1"/>
    <w:qFormat/>
    <w:uiPriority w:val="0"/>
    <w:pPr>
      <w:adjustRightInd w:val="0"/>
      <w:snapToGrid w:val="0"/>
      <w:ind w:left="-2" w:leftChars="-1"/>
    </w:pPr>
    <w:rPr>
      <w:rFonts w:ascii="Arial" w:hAnsi="Arial" w:cs="Arial"/>
    </w:rPr>
  </w:style>
  <w:style w:type="paragraph" w:customStyle="1" w:styleId="687">
    <w:name w:val="Char Char5 Char Char Char Char Char Char Char Char Char Char Char Char Char Char Char Char Char Char"/>
    <w:basedOn w:val="1"/>
    <w:qFormat/>
    <w:uiPriority w:val="0"/>
    <w:rPr>
      <w:rFonts w:ascii="Tahoma" w:hAnsi="Tahoma"/>
      <w:sz w:val="36"/>
      <w:szCs w:val="36"/>
    </w:rPr>
  </w:style>
  <w:style w:type="paragraph" w:customStyle="1" w:styleId="688">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9">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0">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1">
    <w:name w:val="样式 标题 3Chapter X.X.X. + 五号 段后: 0.5 行"/>
    <w:basedOn w:val="8"/>
    <w:qFormat/>
    <w:uiPriority w:val="0"/>
    <w:pPr>
      <w:keepLines w:val="0"/>
      <w:spacing w:before="120" w:afterLines="50" w:line="240" w:lineRule="auto"/>
      <w:jc w:val="left"/>
    </w:pPr>
    <w:rPr>
      <w:rFonts w:ascii="宋体" w:cs="宋体"/>
      <w:snapToGrid w:val="0"/>
      <w:kern w:val="0"/>
      <w:sz w:val="21"/>
      <w:szCs w:val="20"/>
    </w:rPr>
  </w:style>
  <w:style w:type="paragraph" w:customStyle="1" w:styleId="692">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3">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4">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5">
    <w:name w:val="MM Topic 9"/>
    <w:basedOn w:val="14"/>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6">
    <w:name w:val="五级条标题"/>
    <w:basedOn w:val="697"/>
    <w:next w:val="324"/>
    <w:qFormat/>
    <w:uiPriority w:val="0"/>
    <w:pPr>
      <w:outlineLvl w:val="6"/>
    </w:pPr>
  </w:style>
  <w:style w:type="paragraph" w:customStyle="1" w:styleId="697">
    <w:name w:val="四级条标题"/>
    <w:basedOn w:val="698"/>
    <w:next w:val="324"/>
    <w:qFormat/>
    <w:uiPriority w:val="0"/>
    <w:pPr>
      <w:outlineLvl w:val="5"/>
    </w:pPr>
    <w:rPr>
      <w:rFonts w:ascii="Times New Roman"/>
    </w:rPr>
  </w:style>
  <w:style w:type="paragraph" w:customStyle="1" w:styleId="698">
    <w:name w:val="三级条标题"/>
    <w:basedOn w:val="322"/>
    <w:next w:val="324"/>
    <w:qFormat/>
    <w:uiPriority w:val="0"/>
    <w:pPr>
      <w:ind w:left="0" w:firstLine="0"/>
      <w:outlineLvl w:val="4"/>
    </w:pPr>
  </w:style>
  <w:style w:type="paragraph" w:customStyle="1" w:styleId="699">
    <w:name w:val="段落文字"/>
    <w:basedOn w:val="3"/>
    <w:qFormat/>
    <w:uiPriority w:val="0"/>
    <w:pPr>
      <w:spacing w:after="60"/>
      <w:ind w:left="420" w:firstLine="200" w:firstLineChars="200"/>
    </w:pPr>
    <w:rPr>
      <w:rFonts w:ascii="Times New Roman" w:hAnsi="Times New Roman"/>
      <w:szCs w:val="24"/>
    </w:rPr>
  </w:style>
  <w:style w:type="paragraph" w:customStyle="1" w:styleId="700">
    <w:name w:val="样式 标题 4h4First SubheadingH4sect 1.2.3.4Ref Heading 1rh1se...1"/>
    <w:basedOn w:val="9"/>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1">
    <w:name w:val="表项"/>
    <w:next w:val="702"/>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2">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3">
    <w:name w:val="P2"/>
    <w:basedOn w:val="1"/>
    <w:qFormat/>
    <w:uiPriority w:val="0"/>
    <w:pPr>
      <w:widowControl/>
      <w:spacing w:before="240" w:line="240" w:lineRule="atLeast"/>
      <w:ind w:left="578"/>
      <w:jc w:val="left"/>
    </w:pPr>
    <w:rPr>
      <w:b/>
      <w:kern w:val="0"/>
      <w:szCs w:val="21"/>
      <w:lang w:val="en-AU" w:eastAsia="en-US"/>
    </w:rPr>
  </w:style>
  <w:style w:type="paragraph" w:customStyle="1" w:styleId="704">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5">
    <w:name w:val="浅色列表 - 强调文字颜色 51"/>
    <w:basedOn w:val="1"/>
    <w:qFormat/>
    <w:uiPriority w:val="0"/>
    <w:pPr>
      <w:ind w:firstLine="420" w:firstLineChars="200"/>
    </w:pPr>
    <w:rPr>
      <w:kern w:val="0"/>
      <w:sz w:val="20"/>
      <w:szCs w:val="20"/>
    </w:rPr>
  </w:style>
  <w:style w:type="paragraph" w:customStyle="1" w:styleId="706">
    <w:name w:val="列表内容"/>
    <w:basedOn w:val="1"/>
    <w:next w:val="1"/>
    <w:qFormat/>
    <w:uiPriority w:val="0"/>
    <w:pPr>
      <w:widowControl/>
      <w:tabs>
        <w:tab w:val="left" w:pos="840"/>
      </w:tabs>
      <w:ind w:left="840" w:hanging="420"/>
      <w:jc w:val="left"/>
    </w:pPr>
    <w:rPr>
      <w:kern w:val="0"/>
      <w:sz w:val="18"/>
    </w:rPr>
  </w:style>
  <w:style w:type="paragraph" w:customStyle="1" w:styleId="707">
    <w:name w:val="附图标注"/>
    <w:basedOn w:val="26"/>
    <w:qFormat/>
    <w:uiPriority w:val="0"/>
    <w:pPr>
      <w:tabs>
        <w:tab w:val="left" w:pos="420"/>
      </w:tabs>
      <w:ind w:left="420" w:hanging="420"/>
    </w:pPr>
    <w:rPr>
      <w:szCs w:val="24"/>
    </w:rPr>
  </w:style>
  <w:style w:type="paragraph" w:customStyle="1" w:styleId="708">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9">
    <w:name w:val="样式 标题 2Chapter X.X. Statementh22Header 2l2Level 2 Headhea..."/>
    <w:basedOn w:val="7"/>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0">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1">
    <w:name w:val="标题4，章节第四层"/>
    <w:basedOn w:val="1"/>
    <w:next w:val="233"/>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2">
    <w:name w:val="我的标题1"/>
    <w:next w:val="332"/>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3">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4">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6">
    <w:name w:val="MM Topic 7"/>
    <w:basedOn w:val="12"/>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7">
    <w:name w:val="样式 文档正文 + 首行缩进:  2 字符1"/>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8">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9">
    <w:name w:val="样式 标题 4Chapter X.X.X. + 段后: 0.5 行1 + 段后: 0.5 行"/>
    <w:basedOn w:val="583"/>
    <w:qFormat/>
    <w:uiPriority w:val="0"/>
    <w:rPr>
      <w:szCs w:val="21"/>
    </w:rPr>
  </w:style>
  <w:style w:type="paragraph" w:customStyle="1" w:styleId="720">
    <w:name w:val="小标题"/>
    <w:basedOn w:val="1"/>
    <w:next w:val="26"/>
    <w:qFormat/>
    <w:uiPriority w:val="0"/>
    <w:pPr>
      <w:tabs>
        <w:tab w:val="left" w:pos="1440"/>
      </w:tabs>
      <w:spacing w:afterLines="50"/>
    </w:pPr>
    <w:rPr>
      <w:b/>
    </w:rPr>
  </w:style>
  <w:style w:type="paragraph" w:customStyle="1" w:styleId="721">
    <w:name w:val="样式 标题 2h2Level 2 Topic HeadingHD2Heading 2 HiddenHeading 2 ..."/>
    <w:basedOn w:val="6"/>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2">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3">
    <w:name w:val="最新标题1"/>
    <w:basedOn w:val="724"/>
    <w:next w:val="566"/>
    <w:qFormat/>
    <w:uiPriority w:val="0"/>
    <w:pPr>
      <w:tabs>
        <w:tab w:val="left" w:pos="1140"/>
      </w:tabs>
      <w:spacing w:after="120"/>
    </w:pPr>
    <w:rPr>
      <w:bCs/>
    </w:rPr>
  </w:style>
  <w:style w:type="paragraph" w:customStyle="1" w:styleId="724">
    <w:name w:val="样式 标题1"/>
    <w:basedOn w:val="679"/>
    <w:next w:val="566"/>
    <w:qFormat/>
    <w:uiPriority w:val="0"/>
    <w:pPr>
      <w:tabs>
        <w:tab w:val="left" w:pos="1140"/>
        <w:tab w:val="clear" w:pos="432"/>
      </w:tabs>
      <w:spacing w:after="50"/>
      <w:ind w:left="1140" w:hanging="720"/>
    </w:pPr>
    <w:rPr>
      <w:bCs w:val="0"/>
      <w:sz w:val="32"/>
    </w:rPr>
  </w:style>
  <w:style w:type="paragraph" w:customStyle="1" w:styleId="725">
    <w:name w:val="目次、标准名称标题"/>
    <w:basedOn w:val="726"/>
    <w:next w:val="324"/>
    <w:qFormat/>
    <w:uiPriority w:val="0"/>
    <w:pPr>
      <w:shd w:val="clear" w:color="FFFFFF" w:fill="FFFFFF"/>
      <w:spacing w:beforeLines="0" w:afterLines="0" w:line="460" w:lineRule="exact"/>
    </w:pPr>
  </w:style>
  <w:style w:type="paragraph" w:customStyle="1" w:styleId="726">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7">
    <w:name w:val="列出段落11"/>
    <w:basedOn w:val="1"/>
    <w:qFormat/>
    <w:uiPriority w:val="0"/>
    <w:pPr>
      <w:ind w:firstLine="420" w:firstLineChars="200"/>
    </w:pPr>
  </w:style>
  <w:style w:type="paragraph" w:customStyle="1" w:styleId="728">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0">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31">
    <w:name w:val="项目符号：二级"/>
    <w:basedOn w:val="233"/>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2">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3">
    <w:name w:val="我的标题2"/>
    <w:next w:val="332"/>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5">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7">
    <w:name w:val="Char4 Char Char Char"/>
    <w:basedOn w:val="1"/>
    <w:qFormat/>
    <w:uiPriority w:val="0"/>
    <w:rPr>
      <w:rFonts w:ascii="仿宋_GB2312" w:eastAsia="仿宋_GB2312"/>
      <w:b/>
      <w:sz w:val="32"/>
      <w:szCs w:val="32"/>
    </w:rPr>
  </w:style>
  <w:style w:type="paragraph" w:customStyle="1" w:styleId="738">
    <w:name w:val="My标题3"/>
    <w:basedOn w:val="8"/>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9">
    <w:name w:val="Char Char51"/>
    <w:basedOn w:val="1"/>
    <w:qFormat/>
    <w:uiPriority w:val="0"/>
    <w:pPr>
      <w:spacing w:beforeLines="40" w:afterLines="40"/>
    </w:pPr>
    <w:rPr>
      <w:rFonts w:ascii="Tahoma" w:hAnsi="Tahoma"/>
      <w:sz w:val="36"/>
      <w:szCs w:val="36"/>
    </w:rPr>
  </w:style>
  <w:style w:type="paragraph" w:customStyle="1" w:styleId="740">
    <w:name w:val="样式4"/>
    <w:basedOn w:val="9"/>
    <w:next w:val="51"/>
    <w:qFormat/>
    <w:uiPriority w:val="0"/>
    <w:pPr>
      <w:spacing w:beforeLines="40" w:afterLines="40" w:line="374" w:lineRule="auto"/>
      <w:ind w:left="0" w:firstLine="0"/>
    </w:pPr>
    <w:rPr>
      <w:sz w:val="30"/>
    </w:rPr>
  </w:style>
  <w:style w:type="paragraph" w:customStyle="1" w:styleId="741">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2">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3">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4">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5">
    <w:name w:val="正文无缩进"/>
    <w:basedOn w:val="1"/>
    <w:qFormat/>
    <w:uiPriority w:val="0"/>
    <w:pPr>
      <w:tabs>
        <w:tab w:val="left" w:pos="420"/>
      </w:tabs>
      <w:spacing w:beforeLines="40" w:afterLines="40"/>
      <w:ind w:right="-154"/>
    </w:pPr>
  </w:style>
  <w:style w:type="paragraph" w:customStyle="1" w:styleId="746">
    <w:name w:val="枚举项"/>
    <w:basedOn w:val="1"/>
    <w:qFormat/>
    <w:uiPriority w:val="0"/>
    <w:pPr>
      <w:widowControl/>
      <w:tabs>
        <w:tab w:val="left" w:pos="1440"/>
      </w:tabs>
      <w:spacing w:beforeLines="40" w:afterLines="40"/>
      <w:jc w:val="left"/>
    </w:pPr>
    <w:rPr>
      <w:kern w:val="0"/>
    </w:rPr>
  </w:style>
  <w:style w:type="paragraph" w:customStyle="1" w:styleId="747">
    <w:name w:val="正文lzq"/>
    <w:basedOn w:val="1"/>
    <w:qFormat/>
    <w:uiPriority w:val="0"/>
    <w:pPr>
      <w:adjustRightInd w:val="0"/>
      <w:spacing w:beforeLines="40" w:afterLines="40"/>
      <w:ind w:firstLine="480"/>
    </w:pPr>
    <w:rPr>
      <w:kern w:val="0"/>
      <w:szCs w:val="20"/>
    </w:rPr>
  </w:style>
  <w:style w:type="paragraph" w:customStyle="1" w:styleId="748">
    <w:name w:val="themebody"/>
    <w:basedOn w:val="1"/>
    <w:qFormat/>
    <w:uiPriority w:val="0"/>
    <w:pPr>
      <w:widowControl/>
      <w:spacing w:beforeLines="40" w:afterLines="40"/>
      <w:jc w:val="left"/>
    </w:pPr>
    <w:rPr>
      <w:rFonts w:ascii="宋体" w:hAnsi="宋体" w:cs="宋体"/>
      <w:color w:val="FFFFFF"/>
      <w:kern w:val="0"/>
    </w:rPr>
  </w:style>
  <w:style w:type="paragraph" w:customStyle="1" w:styleId="749">
    <w:name w:val="正文应用"/>
    <w:basedOn w:val="1"/>
    <w:qFormat/>
    <w:uiPriority w:val="0"/>
    <w:pPr>
      <w:ind w:firstLine="480" w:firstLineChars="200"/>
      <w:jc w:val="left"/>
    </w:pPr>
    <w:rPr>
      <w:bCs/>
    </w:rPr>
  </w:style>
  <w:style w:type="paragraph" w:customStyle="1" w:styleId="750">
    <w:name w:val="封面正文"/>
    <w:qFormat/>
    <w:uiPriority w:val="0"/>
    <w:pPr>
      <w:jc w:val="both"/>
    </w:pPr>
    <w:rPr>
      <w:rFonts w:ascii="Times New Roman" w:hAnsi="Times New Roman" w:eastAsia="宋体" w:cs="Times New Roman"/>
      <w:lang w:val="en-US" w:eastAsia="zh-CN" w:bidi="ar-SA"/>
    </w:rPr>
  </w:style>
  <w:style w:type="paragraph" w:customStyle="1" w:styleId="751">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2">
    <w:name w:val="正文缩进1"/>
    <w:basedOn w:val="1"/>
    <w:qFormat/>
    <w:uiPriority w:val="0"/>
    <w:pPr>
      <w:ind w:firstLine="480"/>
    </w:pPr>
    <w:rPr>
      <w:rFonts w:cs="宋体"/>
      <w:szCs w:val="20"/>
    </w:rPr>
  </w:style>
  <w:style w:type="paragraph" w:customStyle="1" w:styleId="753">
    <w:name w:val="Char4"/>
    <w:basedOn w:val="1"/>
    <w:qFormat/>
    <w:uiPriority w:val="0"/>
    <w:rPr>
      <w:rFonts w:ascii="Tahoma" w:hAnsi="Tahoma"/>
      <w:szCs w:val="20"/>
    </w:rPr>
  </w:style>
  <w:style w:type="paragraph" w:customStyle="1" w:styleId="754">
    <w:name w:val="图样式"/>
    <w:basedOn w:val="1"/>
    <w:qFormat/>
    <w:uiPriority w:val="0"/>
    <w:pPr>
      <w:keepNext/>
      <w:widowControl/>
      <w:spacing w:before="80" w:after="80"/>
      <w:jc w:val="center"/>
    </w:pPr>
    <w:rPr>
      <w:szCs w:val="20"/>
    </w:rPr>
  </w:style>
  <w:style w:type="paragraph" w:customStyle="1" w:styleId="755">
    <w:name w:val="附录三级条标题"/>
    <w:basedOn w:val="1"/>
    <w:qFormat/>
    <w:uiPriority w:val="0"/>
    <w:pPr>
      <w:spacing w:line="312" w:lineRule="auto"/>
    </w:pPr>
  </w:style>
  <w:style w:type="paragraph" w:customStyle="1" w:styleId="75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7">
    <w:name w:val="封面副标题"/>
    <w:basedOn w:val="1"/>
    <w:qFormat/>
    <w:uiPriority w:val="0"/>
    <w:pPr>
      <w:jc w:val="center"/>
    </w:pPr>
    <w:rPr>
      <w:rFonts w:ascii="宋体" w:hAnsi="宋体"/>
      <w:color w:val="000000"/>
      <w:sz w:val="44"/>
      <w:szCs w:val="20"/>
    </w:rPr>
  </w:style>
  <w:style w:type="paragraph" w:customStyle="1" w:styleId="7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9">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0">
    <w:name w:val="MM Topic 3"/>
    <w:basedOn w:val="8"/>
    <w:qFormat/>
    <w:uiPriority w:val="0"/>
    <w:pPr>
      <w:tabs>
        <w:tab w:val="left" w:pos="1418"/>
        <w:tab w:val="clear" w:pos="720"/>
      </w:tabs>
      <w:spacing w:beforeLines="40" w:afterLines="40" w:line="415" w:lineRule="auto"/>
      <w:ind w:left="0" w:firstLine="0"/>
    </w:pPr>
  </w:style>
  <w:style w:type="paragraph" w:customStyle="1" w:styleId="761">
    <w:name w:val="Char3"/>
    <w:basedOn w:val="1"/>
    <w:qFormat/>
    <w:uiPriority w:val="0"/>
    <w:rPr>
      <w:rFonts w:ascii="仿宋_GB2312" w:eastAsia="仿宋_GB2312"/>
      <w:b/>
      <w:sz w:val="32"/>
      <w:szCs w:val="32"/>
    </w:rPr>
  </w:style>
  <w:style w:type="paragraph" w:customStyle="1" w:styleId="762">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3">
    <w:name w:val="Paragraph3"/>
    <w:basedOn w:val="1"/>
    <w:qFormat/>
    <w:uiPriority w:val="0"/>
    <w:pPr>
      <w:spacing w:before="80" w:afterLines="50"/>
      <w:ind w:left="1530"/>
    </w:pPr>
    <w:rPr>
      <w:rFonts w:ascii="宋体"/>
      <w:snapToGrid w:val="0"/>
      <w:kern w:val="0"/>
      <w:szCs w:val="20"/>
    </w:rPr>
  </w:style>
  <w:style w:type="paragraph" w:customStyle="1" w:styleId="764">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5">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7">
    <w:name w:val="Char12"/>
    <w:basedOn w:val="1"/>
    <w:qFormat/>
    <w:uiPriority w:val="0"/>
    <w:rPr>
      <w:rFonts w:ascii="仿宋_GB2312" w:eastAsia="仿宋_GB2312"/>
      <w:b/>
      <w:sz w:val="32"/>
      <w:szCs w:val="32"/>
    </w:rPr>
  </w:style>
  <w:style w:type="paragraph" w:customStyle="1" w:styleId="768">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9">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1">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2">
    <w:name w:val="样式 标题 2 + 五号"/>
    <w:basedOn w:val="7"/>
    <w:qFormat/>
    <w:uiPriority w:val="0"/>
    <w:pPr>
      <w:spacing w:before="0" w:after="0" w:line="240" w:lineRule="auto"/>
    </w:pPr>
    <w:rPr>
      <w:rFonts w:ascii="宋体" w:hAnsi="宋体" w:eastAsia="宋体"/>
      <w:sz w:val="21"/>
    </w:rPr>
  </w:style>
  <w:style w:type="paragraph" w:customStyle="1" w:styleId="773">
    <w:name w:val="样式 模板描述"/>
    <w:basedOn w:val="1"/>
    <w:next w:val="573"/>
    <w:qFormat/>
    <w:uiPriority w:val="0"/>
    <w:pPr>
      <w:spacing w:afterLines="50"/>
      <w:jc w:val="left"/>
    </w:pPr>
    <w:rPr>
      <w:rFonts w:ascii="宋体" w:cs="宋体"/>
      <w:i/>
      <w:iCs/>
      <w:snapToGrid w:val="0"/>
      <w:color w:val="0000FF"/>
      <w:kern w:val="0"/>
      <w:szCs w:val="21"/>
    </w:rPr>
  </w:style>
  <w:style w:type="paragraph" w:customStyle="1" w:styleId="774">
    <w:name w:val="标准标题3"/>
    <w:basedOn w:val="8"/>
    <w:qFormat/>
    <w:uiPriority w:val="0"/>
    <w:pPr>
      <w:tabs>
        <w:tab w:val="left" w:pos="1050"/>
        <w:tab w:val="clear" w:pos="720"/>
      </w:tabs>
      <w:spacing w:line="240" w:lineRule="auto"/>
      <w:ind w:left="-258" w:leftChars="-258"/>
    </w:pPr>
    <w:rPr>
      <w:rFonts w:eastAsia="仿宋_GB2312"/>
      <w:sz w:val="28"/>
    </w:rPr>
  </w:style>
  <w:style w:type="paragraph" w:customStyle="1" w:styleId="775">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6">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7">
    <w:name w:val="Test2"/>
    <w:basedOn w:val="7"/>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8">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9">
    <w:name w:val="表内文字"/>
    <w:basedOn w:val="1"/>
    <w:qFormat/>
    <w:uiPriority w:val="0"/>
    <w:pPr>
      <w:tabs>
        <w:tab w:val="left" w:pos="1418"/>
      </w:tabs>
      <w:jc w:val="center"/>
    </w:pPr>
    <w:rPr>
      <w:rFonts w:ascii="仿宋_GB2312" w:eastAsia="仿宋_GB2312"/>
      <w:spacing w:val="-20"/>
      <w:kern w:val="0"/>
    </w:rPr>
  </w:style>
  <w:style w:type="paragraph" w:customStyle="1" w:styleId="780">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1">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2">
    <w:name w:val="Date3"/>
    <w:basedOn w:val="1"/>
    <w:next w:val="1"/>
    <w:qFormat/>
    <w:uiPriority w:val="0"/>
    <w:pPr>
      <w:adjustRightInd w:val="0"/>
      <w:spacing w:beforeLines="40" w:afterLines="40" w:line="312" w:lineRule="atLeast"/>
    </w:pPr>
    <w:rPr>
      <w:kern w:val="0"/>
      <w:szCs w:val="20"/>
    </w:rPr>
  </w:style>
  <w:style w:type="paragraph" w:customStyle="1" w:styleId="783">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4">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5">
    <w:name w:val="默认段落字体 Para Char Char Char Char Char Char Char Char Char1 Char Char Char Char Char Char Char"/>
    <w:basedOn w:val="31"/>
    <w:qFormat/>
    <w:uiPriority w:val="0"/>
    <w:pPr>
      <w:shd w:val="clear" w:color="auto" w:fill="000080"/>
    </w:pPr>
    <w:rPr>
      <w:rFonts w:ascii="Times New Roman" w:hAnsi="Times New Roman"/>
      <w:kern w:val="2"/>
      <w:szCs w:val="24"/>
    </w:rPr>
  </w:style>
  <w:style w:type="paragraph" w:customStyle="1" w:styleId="786">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7">
    <w:name w:val="文本段落"/>
    <w:basedOn w:val="1"/>
    <w:qFormat/>
    <w:uiPriority w:val="0"/>
    <w:pPr>
      <w:spacing w:before="60" w:after="60"/>
      <w:ind w:left="709" w:firstLine="200" w:firstLineChars="200"/>
    </w:pPr>
    <w:rPr>
      <w:kern w:val="0"/>
      <w:szCs w:val="20"/>
    </w:rPr>
  </w:style>
  <w:style w:type="paragraph" w:customStyle="1" w:styleId="788">
    <w:name w:val="样式 标题 5H5Level 3 - iPIM 5Titre5Block Label1.1.1口h5Secon..."/>
    <w:basedOn w:val="10"/>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9">
    <w:name w:val="标题 5l"/>
    <w:basedOn w:val="10"/>
    <w:qFormat/>
    <w:uiPriority w:val="0"/>
    <w:pPr>
      <w:tabs>
        <w:tab w:val="left" w:pos="0"/>
        <w:tab w:val="clear" w:pos="1008"/>
      </w:tabs>
      <w:adjustRightInd w:val="0"/>
      <w:spacing w:beforeLines="40" w:afterLines="40" w:line="376" w:lineRule="atLeast"/>
      <w:ind w:left="0" w:firstLine="0"/>
    </w:pPr>
    <w:rPr>
      <w:kern w:val="0"/>
    </w:rPr>
  </w:style>
  <w:style w:type="paragraph" w:customStyle="1" w:styleId="79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1">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2">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3">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4">
    <w:name w:val="标题1"/>
    <w:basedOn w:val="49"/>
    <w:qFormat/>
    <w:uiPriority w:val="0"/>
    <w:pPr>
      <w:spacing w:beforeLines="0" w:afterLines="0" w:line="360" w:lineRule="auto"/>
    </w:pPr>
    <w:rPr>
      <w:b/>
      <w:sz w:val="30"/>
      <w:szCs w:val="20"/>
    </w:rPr>
  </w:style>
  <w:style w:type="paragraph" w:customStyle="1" w:styleId="795">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6">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7">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8">
    <w:name w:val="大表 mt"/>
    <w:basedOn w:val="1"/>
    <w:qFormat/>
    <w:uiPriority w:val="0"/>
    <w:pPr>
      <w:widowControl/>
      <w:jc w:val="left"/>
    </w:pPr>
    <w:rPr>
      <w:rFonts w:ascii="宋体" w:hAnsi="宋体" w:cs="宋体"/>
      <w:kern w:val="0"/>
      <w:szCs w:val="21"/>
    </w:rPr>
  </w:style>
  <w:style w:type="paragraph" w:customStyle="1" w:styleId="799">
    <w:name w:val="xl23"/>
    <w:basedOn w:val="1"/>
    <w:qFormat/>
    <w:uiPriority w:val="0"/>
    <w:pPr>
      <w:widowControl/>
      <w:spacing w:beforeLines="40" w:afterLines="40"/>
    </w:pPr>
    <w:rPr>
      <w:kern w:val="0"/>
    </w:rPr>
  </w:style>
  <w:style w:type="paragraph" w:customStyle="1" w:styleId="800">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1">
    <w:name w:val="样式 目录 3 + 段前: 0.2 行 段后: 0.2 行"/>
    <w:basedOn w:val="48"/>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3">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4">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5">
    <w:name w:val="样式 标题 3Chapter X.X.X. + 段后: 0.5 行1"/>
    <w:basedOn w:val="8"/>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6">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7">
    <w:name w:val="样式 标题 1 + 五号1 Char Char Char Char Char Char Char Char Char Char Char Char Char Char Char Char Char"/>
    <w:basedOn w:val="6"/>
    <w:qFormat/>
    <w:uiPriority w:val="0"/>
    <w:pPr>
      <w:keepNext/>
      <w:keepLines/>
      <w:autoSpaceDE/>
      <w:autoSpaceDN/>
      <w:adjustRightInd/>
      <w:spacing w:line="480" w:lineRule="auto"/>
      <w:jc w:val="both"/>
    </w:pPr>
    <w:rPr>
      <w:rFonts w:eastAsia="宋体"/>
      <w:kern w:val="44"/>
      <w:sz w:val="21"/>
      <w:szCs w:val="44"/>
    </w:rPr>
  </w:style>
  <w:style w:type="paragraph" w:customStyle="1" w:styleId="808">
    <w:name w:val="Char Char3 Char Char Char Char Char Char Char Char Char Char1"/>
    <w:basedOn w:val="1"/>
    <w:qFormat/>
    <w:uiPriority w:val="0"/>
    <w:rPr>
      <w:rFonts w:ascii="Tahoma" w:hAnsi="Tahoma"/>
      <w:sz w:val="36"/>
      <w:szCs w:val="36"/>
    </w:rPr>
  </w:style>
  <w:style w:type="paragraph" w:customStyle="1" w:styleId="809">
    <w:name w:val="标准标题1"/>
    <w:basedOn w:val="6"/>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0">
    <w:name w:val="标题一"/>
    <w:basedOn w:val="6"/>
    <w:next w:val="2"/>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1">
    <w:name w:val="简单回函地址"/>
    <w:basedOn w:val="1"/>
    <w:qFormat/>
    <w:uiPriority w:val="0"/>
    <w:pPr>
      <w:spacing w:beforeLines="40" w:afterLines="40"/>
    </w:pPr>
  </w:style>
  <w:style w:type="paragraph" w:customStyle="1" w:styleId="812">
    <w:name w:val="正文文字表格居中"/>
    <w:basedOn w:val="1"/>
    <w:next w:val="78"/>
    <w:qFormat/>
    <w:uiPriority w:val="0"/>
    <w:pPr>
      <w:spacing w:beforeLines="100" w:afterLines="50"/>
    </w:pPr>
    <w:rPr>
      <w:szCs w:val="18"/>
    </w:rPr>
  </w:style>
  <w:style w:type="paragraph" w:customStyle="1" w:styleId="813">
    <w:name w:val="附录五级条标题"/>
    <w:basedOn w:val="1"/>
    <w:qFormat/>
    <w:uiPriority w:val="0"/>
    <w:pPr>
      <w:spacing w:line="312" w:lineRule="auto"/>
    </w:pPr>
  </w:style>
  <w:style w:type="paragraph" w:customStyle="1" w:styleId="814">
    <w:name w:val="标准正文"/>
    <w:basedOn w:val="1"/>
    <w:qFormat/>
    <w:uiPriority w:val="0"/>
    <w:pPr>
      <w:adjustRightInd w:val="0"/>
      <w:spacing w:beforeLines="40" w:afterLines="40"/>
      <w:jc w:val="center"/>
    </w:pPr>
    <w:rPr>
      <w:kern w:val="0"/>
      <w:szCs w:val="20"/>
    </w:rPr>
  </w:style>
  <w:style w:type="paragraph" w:customStyle="1" w:styleId="815">
    <w:name w:val="MM Topic 5"/>
    <w:basedOn w:val="10"/>
    <w:qFormat/>
    <w:uiPriority w:val="0"/>
    <w:pPr>
      <w:tabs>
        <w:tab w:val="left" w:pos="2551"/>
        <w:tab w:val="clear" w:pos="1008"/>
      </w:tabs>
      <w:spacing w:beforeLines="40" w:afterLines="40" w:line="374" w:lineRule="auto"/>
      <w:ind w:left="0" w:firstLine="0"/>
    </w:pPr>
  </w:style>
  <w:style w:type="paragraph" w:customStyle="1" w:styleId="816">
    <w:name w:val="正文居中标题1"/>
    <w:basedOn w:val="1"/>
    <w:qFormat/>
    <w:uiPriority w:val="0"/>
    <w:pPr>
      <w:spacing w:before="100" w:beforeAutospacing="1" w:after="100" w:afterAutospacing="1"/>
      <w:jc w:val="center"/>
    </w:pPr>
    <w:rPr>
      <w:rFonts w:eastAsia="隶书"/>
      <w:b/>
      <w:bCs/>
      <w:sz w:val="84"/>
    </w:rPr>
  </w:style>
  <w:style w:type="paragraph" w:customStyle="1" w:styleId="817">
    <w:name w:val="Paragraph1"/>
    <w:basedOn w:val="1"/>
    <w:qFormat/>
    <w:uiPriority w:val="0"/>
    <w:pPr>
      <w:spacing w:before="80" w:afterLines="50"/>
    </w:pPr>
    <w:rPr>
      <w:rFonts w:ascii="宋体"/>
      <w:snapToGrid w:val="0"/>
      <w:kern w:val="0"/>
      <w:szCs w:val="20"/>
    </w:rPr>
  </w:style>
  <w:style w:type="paragraph" w:customStyle="1" w:styleId="81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9">
    <w:name w:val="Char1 Char Char Char"/>
    <w:basedOn w:val="1"/>
    <w:qFormat/>
    <w:uiPriority w:val="0"/>
    <w:rPr>
      <w:rFonts w:ascii="Tahoma" w:hAnsi="Tahoma"/>
      <w:szCs w:val="20"/>
    </w:rPr>
  </w:style>
  <w:style w:type="paragraph" w:customStyle="1" w:styleId="820">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2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2">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3">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4">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5">
    <w:name w:val="分项斜体"/>
    <w:basedOn w:val="1"/>
    <w:qFormat/>
    <w:uiPriority w:val="0"/>
    <w:pPr>
      <w:widowControl/>
      <w:spacing w:beforeLines="40" w:afterLines="40"/>
      <w:jc w:val="left"/>
    </w:pPr>
    <w:rPr>
      <w:i/>
      <w:kern w:val="0"/>
    </w:rPr>
  </w:style>
  <w:style w:type="paragraph" w:customStyle="1" w:styleId="826">
    <w:name w:val="数字标题6"/>
    <w:basedOn w:val="11"/>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7">
    <w:name w:val="样式 标题 4H4PIM 5h4blbbPIM 44th level + 右侧:  0 厘米 行距: 1.5 倍..."/>
    <w:basedOn w:val="9"/>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8">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9">
    <w:name w:val="MM Topic 2"/>
    <w:basedOn w:val="7"/>
    <w:qFormat/>
    <w:uiPriority w:val="0"/>
    <w:pPr>
      <w:tabs>
        <w:tab w:val="left" w:pos="992"/>
        <w:tab w:val="clear" w:pos="576"/>
      </w:tabs>
      <w:spacing w:beforeLines="40" w:afterLines="40" w:line="415" w:lineRule="auto"/>
      <w:ind w:left="0" w:firstLine="0"/>
    </w:pPr>
  </w:style>
  <w:style w:type="paragraph" w:customStyle="1" w:styleId="830">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1">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3">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4">
    <w:name w:val="样式 题注 + 居中"/>
    <w:basedOn w:val="27"/>
    <w:qFormat/>
    <w:uiPriority w:val="0"/>
    <w:pPr>
      <w:spacing w:beforeLines="40" w:afterLines="40"/>
      <w:jc w:val="center"/>
    </w:pPr>
    <w:rPr>
      <w:rFonts w:cs="宋体"/>
      <w:sz w:val="24"/>
    </w:rPr>
  </w:style>
  <w:style w:type="paragraph" w:customStyle="1" w:styleId="835">
    <w:name w:val="Char2 Char Char Char1"/>
    <w:basedOn w:val="1"/>
    <w:qFormat/>
    <w:uiPriority w:val="0"/>
    <w:rPr>
      <w:rFonts w:ascii="仿宋_GB2312"/>
      <w:b/>
      <w:sz w:val="30"/>
      <w:szCs w:val="32"/>
    </w:rPr>
  </w:style>
  <w:style w:type="paragraph" w:customStyle="1" w:styleId="836">
    <w:name w:val="Char41"/>
    <w:basedOn w:val="1"/>
    <w:qFormat/>
    <w:uiPriority w:val="0"/>
    <w:rPr>
      <w:rFonts w:ascii="仿宋_GB2312" w:eastAsia="仿宋_GB2312"/>
      <w:b/>
      <w:sz w:val="32"/>
      <w:szCs w:val="32"/>
    </w:rPr>
  </w:style>
  <w:style w:type="paragraph" w:customStyle="1" w:styleId="837">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8">
    <w:name w:val="默认段落字体 Para Char Char Char Char Char Char Char Char Char1 Char Char Char Char"/>
    <w:basedOn w:val="1"/>
    <w:qFormat/>
    <w:uiPriority w:val="0"/>
    <w:rPr>
      <w:rFonts w:ascii="Tahoma" w:hAnsi="Tahoma"/>
      <w:szCs w:val="20"/>
    </w:rPr>
  </w:style>
  <w:style w:type="paragraph" w:customStyle="1" w:styleId="839">
    <w:name w:val="章正文"/>
    <w:basedOn w:val="1"/>
    <w:qFormat/>
    <w:uiPriority w:val="0"/>
    <w:pPr>
      <w:spacing w:beforeLines="50" w:after="120" w:line="300" w:lineRule="auto"/>
      <w:ind w:firstLine="480"/>
    </w:pPr>
    <w:rPr>
      <w:rFonts w:ascii="Helvetica" w:hAnsi="Helvetica"/>
      <w:kern w:val="0"/>
    </w:rPr>
  </w:style>
  <w:style w:type="paragraph" w:customStyle="1" w:styleId="840">
    <w:name w:val="图1"/>
    <w:basedOn w:val="75"/>
    <w:qFormat/>
    <w:uiPriority w:val="0"/>
    <w:pPr>
      <w:spacing w:beforeLines="40" w:afterLines="40"/>
      <w:ind w:left="0" w:firstLine="0"/>
      <w:jc w:val="center"/>
    </w:pPr>
    <w:rPr>
      <w:rFonts w:ascii="宋体" w:hAnsi="宋体"/>
      <w:b/>
      <w:bCs/>
      <w:smallCaps w:val="0"/>
      <w:sz w:val="18"/>
      <w:szCs w:val="24"/>
    </w:rPr>
  </w:style>
  <w:style w:type="paragraph" w:customStyle="1" w:styleId="841">
    <w:name w:val="样式 标题 1H1章PIM 1Section Headh1l1Heading 0H11H12H111H13..."/>
    <w:basedOn w:val="6"/>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2">
    <w:name w:val="正文 + 宋体"/>
    <w:basedOn w:val="83"/>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3">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4">
    <w:name w:val="样式 标题 2第一章 标题 2Heading 2 HiddenHeading 2 CCBSheading 2H2h2..."/>
    <w:basedOn w:val="7"/>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5">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6">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7">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8">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9">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1">
    <w:name w:val="P3"/>
    <w:basedOn w:val="1"/>
    <w:qFormat/>
    <w:uiPriority w:val="0"/>
    <w:pPr>
      <w:widowControl/>
      <w:spacing w:before="240" w:line="240" w:lineRule="atLeast"/>
      <w:ind w:left="1152"/>
      <w:jc w:val="left"/>
    </w:pPr>
    <w:rPr>
      <w:b/>
      <w:kern w:val="0"/>
      <w:szCs w:val="21"/>
      <w:lang w:val="en-AU" w:eastAsia="en-US"/>
    </w:rPr>
  </w:style>
  <w:style w:type="paragraph" w:customStyle="1" w:styleId="85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3">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4">
    <w:name w:val="默认段落字体 Para Char Char Char Char Char Char Char Char Char Char Char Char Char"/>
    <w:basedOn w:val="1"/>
    <w:qFormat/>
    <w:uiPriority w:val="0"/>
    <w:rPr>
      <w:rFonts w:ascii="Tahoma" w:hAnsi="Tahoma"/>
      <w:szCs w:val="20"/>
    </w:rPr>
  </w:style>
  <w:style w:type="paragraph" w:customStyle="1" w:styleId="855">
    <w:name w:val="标准有序列表（L1）"/>
    <w:basedOn w:val="26"/>
    <w:qFormat/>
    <w:uiPriority w:val="0"/>
    <w:pPr>
      <w:tabs>
        <w:tab w:val="left" w:pos="0"/>
      </w:tabs>
      <w:ind w:firstLine="0"/>
    </w:pPr>
    <w:rPr>
      <w:rFonts w:ascii="黑体" w:eastAsia="黑体"/>
      <w:color w:val="000000"/>
    </w:rPr>
  </w:style>
  <w:style w:type="paragraph" w:customStyle="1" w:styleId="856">
    <w:name w:val="样式 宋体 小四 行距: 1.5 倍行距1"/>
    <w:basedOn w:val="1"/>
    <w:qFormat/>
    <w:uiPriority w:val="0"/>
    <w:pPr>
      <w:spacing w:beforeLines="40" w:afterLines="40"/>
    </w:pPr>
    <w:rPr>
      <w:rFonts w:ascii="宋体" w:hAnsi="宋体"/>
      <w:szCs w:val="20"/>
    </w:rPr>
  </w:style>
  <w:style w:type="paragraph" w:customStyle="1" w:styleId="857">
    <w:name w:val="二级项目符号"/>
    <w:basedOn w:val="1"/>
    <w:qFormat/>
    <w:uiPriority w:val="0"/>
    <w:pPr>
      <w:widowControl/>
      <w:tabs>
        <w:tab w:val="left" w:pos="964"/>
      </w:tabs>
      <w:ind w:left="964" w:hanging="482"/>
    </w:pPr>
    <w:rPr>
      <w:kern w:val="0"/>
      <w:szCs w:val="20"/>
    </w:rPr>
  </w:style>
  <w:style w:type="paragraph" w:customStyle="1" w:styleId="858">
    <w:name w:val="Char2"/>
    <w:basedOn w:val="1"/>
    <w:qFormat/>
    <w:uiPriority w:val="0"/>
    <w:rPr>
      <w:rFonts w:ascii="Tahoma" w:hAnsi="Tahoma"/>
      <w:szCs w:val="20"/>
    </w:rPr>
  </w:style>
  <w:style w:type="paragraph" w:customStyle="1" w:styleId="859">
    <w:name w:val="Char Char41"/>
    <w:basedOn w:val="1"/>
    <w:qFormat/>
    <w:uiPriority w:val="0"/>
    <w:pPr>
      <w:spacing w:beforeLines="40" w:afterLines="40"/>
    </w:pPr>
    <w:rPr>
      <w:rFonts w:ascii="Tahoma" w:hAnsi="Tahoma"/>
      <w:sz w:val="36"/>
      <w:szCs w:val="36"/>
    </w:rPr>
  </w:style>
  <w:style w:type="paragraph" w:customStyle="1" w:styleId="860">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1">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2">
    <w:name w:val="MM Topic 1"/>
    <w:basedOn w:val="6"/>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3">
    <w:name w:val="Char3 Char Char Char1"/>
    <w:basedOn w:val="1"/>
    <w:qFormat/>
    <w:uiPriority w:val="0"/>
    <w:pPr>
      <w:widowControl/>
      <w:spacing w:after="160" w:line="240" w:lineRule="exact"/>
      <w:jc w:val="left"/>
    </w:pPr>
    <w:rPr>
      <w:szCs w:val="20"/>
    </w:rPr>
  </w:style>
  <w:style w:type="paragraph" w:customStyle="1" w:styleId="864">
    <w:name w:val="color333333"/>
    <w:basedOn w:val="1"/>
    <w:qFormat/>
    <w:uiPriority w:val="0"/>
    <w:pPr>
      <w:widowControl/>
      <w:spacing w:beforeLines="40" w:afterLines="40"/>
      <w:jc w:val="left"/>
    </w:pPr>
    <w:rPr>
      <w:rFonts w:ascii="宋体" w:hAnsi="宋体" w:cs="宋体"/>
      <w:color w:val="333333"/>
      <w:kern w:val="0"/>
    </w:rPr>
  </w:style>
  <w:style w:type="paragraph" w:customStyle="1" w:styleId="865">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7">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8">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9">
    <w:name w:val="MM Topic 4"/>
    <w:basedOn w:val="9"/>
    <w:qFormat/>
    <w:uiPriority w:val="0"/>
    <w:pPr>
      <w:tabs>
        <w:tab w:val="left" w:pos="1984"/>
        <w:tab w:val="clear" w:pos="864"/>
      </w:tabs>
      <w:spacing w:beforeLines="40" w:afterLines="40" w:line="374" w:lineRule="auto"/>
      <w:ind w:left="0" w:firstLine="0"/>
    </w:pPr>
  </w:style>
  <w:style w:type="paragraph" w:customStyle="1" w:styleId="870">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71">
    <w:name w:val="标题四"/>
    <w:basedOn w:val="1"/>
    <w:next w:val="1"/>
    <w:qFormat/>
    <w:uiPriority w:val="0"/>
    <w:rPr>
      <w:rFonts w:eastAsia="黑体"/>
    </w:rPr>
  </w:style>
  <w:style w:type="paragraph" w:customStyle="1" w:styleId="872">
    <w:name w:val="表格标注"/>
    <w:basedOn w:val="1"/>
    <w:qFormat/>
    <w:uiPriority w:val="0"/>
    <w:pPr>
      <w:spacing w:before="152" w:after="160" w:line="300" w:lineRule="auto"/>
      <w:jc w:val="right"/>
    </w:pPr>
    <w:rPr>
      <w:rFonts w:ascii="黑体" w:hAnsi="Arial" w:eastAsia="黑体" w:cs="宋体"/>
      <w:szCs w:val="20"/>
    </w:rPr>
  </w:style>
  <w:style w:type="paragraph" w:customStyle="1" w:styleId="873">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4">
    <w:name w:val="Char1 Char Char Char1"/>
    <w:basedOn w:val="1"/>
    <w:qFormat/>
    <w:uiPriority w:val="0"/>
    <w:rPr>
      <w:rFonts w:ascii="Tahoma" w:hAnsi="Tahoma"/>
      <w:szCs w:val="20"/>
    </w:rPr>
  </w:style>
  <w:style w:type="paragraph" w:customStyle="1" w:styleId="875">
    <w:name w:val="标题 38"/>
    <w:basedOn w:val="1"/>
    <w:qFormat/>
    <w:uiPriority w:val="0"/>
    <w:pPr>
      <w:adjustRightInd w:val="0"/>
      <w:snapToGrid w:val="0"/>
      <w:ind w:left="-2" w:leftChars="-1"/>
    </w:pPr>
    <w:rPr>
      <w:rFonts w:ascii="Arial" w:hAnsi="Arial" w:cs="Arial"/>
    </w:rPr>
  </w:style>
  <w:style w:type="paragraph" w:customStyle="1" w:styleId="876">
    <w:name w:val="Date2"/>
    <w:basedOn w:val="1"/>
    <w:next w:val="1"/>
    <w:qFormat/>
    <w:uiPriority w:val="0"/>
    <w:pPr>
      <w:adjustRightInd w:val="0"/>
      <w:spacing w:beforeLines="40" w:afterLines="40" w:line="312" w:lineRule="atLeast"/>
    </w:pPr>
    <w:rPr>
      <w:kern w:val="0"/>
      <w:szCs w:val="20"/>
    </w:rPr>
  </w:style>
  <w:style w:type="paragraph" w:customStyle="1" w:styleId="877">
    <w:name w:val="项目符2"/>
    <w:basedOn w:val="1"/>
    <w:qFormat/>
    <w:uiPriority w:val="0"/>
    <w:pPr>
      <w:tabs>
        <w:tab w:val="left" w:pos="840"/>
      </w:tabs>
      <w:spacing w:afterLines="50"/>
      <w:ind w:left="1260" w:hanging="420"/>
    </w:pPr>
    <w:rPr>
      <w:szCs w:val="21"/>
    </w:rPr>
  </w:style>
  <w:style w:type="paragraph" w:customStyle="1" w:styleId="878">
    <w:name w:val="表格正文"/>
    <w:basedOn w:val="1"/>
    <w:qFormat/>
    <w:uiPriority w:val="0"/>
    <w:pPr>
      <w:adjustRightInd w:val="0"/>
      <w:snapToGrid w:val="0"/>
      <w:spacing w:before="60" w:after="60"/>
      <w:jc w:val="center"/>
      <w:textAlignment w:val="baseline"/>
    </w:pPr>
    <w:rPr>
      <w:kern w:val="0"/>
      <w:szCs w:val="20"/>
    </w:rPr>
  </w:style>
  <w:style w:type="paragraph" w:customStyle="1" w:styleId="879">
    <w:name w:val="示例"/>
    <w:next w:val="324"/>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0">
    <w:name w:val="沈标题四"/>
    <w:basedOn w:val="9"/>
    <w:next w:val="1"/>
    <w:qFormat/>
    <w:uiPriority w:val="0"/>
    <w:pPr>
      <w:keepNext w:val="0"/>
      <w:keepLines w:val="0"/>
      <w:spacing w:line="377" w:lineRule="auto"/>
    </w:pPr>
    <w:rPr>
      <w:rFonts w:ascii="Arial Narrow" w:hAnsi="Arial Narrow" w:eastAsia="方正姚体"/>
      <w:b w:val="0"/>
      <w:sz w:val="24"/>
      <w:szCs w:val="24"/>
    </w:rPr>
  </w:style>
  <w:style w:type="paragraph" w:customStyle="1" w:styleId="881">
    <w:name w:val="中文标题 2"/>
    <w:basedOn w:val="39"/>
    <w:next w:val="39"/>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2">
    <w:name w:val="p2"/>
    <w:basedOn w:val="1"/>
    <w:qFormat/>
    <w:uiPriority w:val="0"/>
    <w:pPr>
      <w:widowControl/>
      <w:spacing w:beforeLines="40" w:afterLines="40" w:line="397" w:lineRule="atLeast"/>
      <w:jc w:val="left"/>
    </w:pPr>
    <w:rPr>
      <w:rFonts w:ascii="宋体" w:hAnsi="宋体" w:cs="宋体"/>
      <w:kern w:val="0"/>
    </w:rPr>
  </w:style>
  <w:style w:type="paragraph" w:customStyle="1" w:styleId="883">
    <w:name w:val="数字标题4"/>
    <w:basedOn w:val="9"/>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4">
    <w:name w:val="数字标题5"/>
    <w:basedOn w:val="10"/>
    <w:next w:val="1"/>
    <w:qFormat/>
    <w:uiPriority w:val="0"/>
    <w:pPr>
      <w:tabs>
        <w:tab w:val="left" w:pos="1080"/>
        <w:tab w:val="clear" w:pos="1008"/>
      </w:tabs>
      <w:ind w:left="1080" w:hanging="1080"/>
    </w:pPr>
    <w:rPr>
      <w:kern w:val="0"/>
    </w:rPr>
  </w:style>
  <w:style w:type="paragraph" w:customStyle="1" w:styleId="885">
    <w:name w:val="标准书眉_偶数页"/>
    <w:basedOn w:val="675"/>
    <w:next w:val="1"/>
    <w:qFormat/>
    <w:uiPriority w:val="0"/>
    <w:pPr>
      <w:jc w:val="left"/>
    </w:pPr>
  </w:style>
  <w:style w:type="paragraph" w:customStyle="1" w:styleId="886">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7">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8">
    <w:name w:val="默认段落字体 Para Char"/>
    <w:basedOn w:val="1"/>
    <w:qFormat/>
    <w:uiPriority w:val="0"/>
    <w:pPr>
      <w:adjustRightInd w:val="0"/>
      <w:ind w:firstLine="480"/>
    </w:pPr>
    <w:rPr>
      <w:rFonts w:ascii="宋体" w:hAnsi="宋体"/>
      <w:kern w:val="0"/>
      <w:szCs w:val="20"/>
    </w:rPr>
  </w:style>
  <w:style w:type="paragraph" w:customStyle="1" w:styleId="88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0">
    <w:name w:val="样式 标题 4h4First SubheadingH4sect 1.2.3.4Ref Heading 1rh1se..."/>
    <w:basedOn w:val="9"/>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1">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2">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4">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5">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6">
    <w:name w:val="样式3 (1)"/>
    <w:basedOn w:val="1"/>
    <w:qFormat/>
    <w:uiPriority w:val="0"/>
    <w:pPr>
      <w:widowControl/>
      <w:tabs>
        <w:tab w:val="left" w:pos="510"/>
      </w:tabs>
      <w:adjustRightInd w:val="0"/>
    </w:pPr>
    <w:rPr>
      <w:kern w:val="0"/>
      <w:szCs w:val="20"/>
    </w:rPr>
  </w:style>
  <w:style w:type="paragraph" w:customStyle="1" w:styleId="897">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8">
    <w:name w:val="文档正文 Char Char"/>
    <w:basedOn w:val="1"/>
    <w:qFormat/>
    <w:uiPriority w:val="0"/>
    <w:pPr>
      <w:adjustRightInd w:val="0"/>
      <w:spacing w:beforeLines="40" w:afterLines="40"/>
      <w:ind w:firstLine="200" w:firstLineChars="200"/>
    </w:pPr>
    <w:rPr>
      <w:kern w:val="0"/>
      <w:szCs w:val="28"/>
    </w:rPr>
  </w:style>
  <w:style w:type="paragraph" w:customStyle="1" w:styleId="899">
    <w:name w:val="Char5"/>
    <w:basedOn w:val="1"/>
    <w:qFormat/>
    <w:uiPriority w:val="0"/>
    <w:rPr>
      <w:szCs w:val="20"/>
    </w:rPr>
  </w:style>
  <w:style w:type="paragraph" w:customStyle="1" w:styleId="90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1">
    <w:name w:val="Char21"/>
    <w:basedOn w:val="1"/>
    <w:qFormat/>
    <w:uiPriority w:val="0"/>
    <w:rPr>
      <w:rFonts w:ascii="仿宋_GB2312" w:eastAsia="仿宋_GB2312"/>
      <w:b/>
      <w:sz w:val="32"/>
      <w:szCs w:val="32"/>
    </w:rPr>
  </w:style>
  <w:style w:type="paragraph" w:customStyle="1" w:styleId="902">
    <w:name w:val="msolistparagraph"/>
    <w:basedOn w:val="1"/>
    <w:qFormat/>
    <w:uiPriority w:val="0"/>
    <w:pPr>
      <w:ind w:firstLine="420" w:firstLineChars="200"/>
    </w:pPr>
  </w:style>
  <w:style w:type="paragraph" w:customStyle="1" w:styleId="903">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4">
    <w:name w:val="数字标题1"/>
    <w:basedOn w:val="6"/>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5">
    <w:name w:val="标题 39"/>
    <w:basedOn w:val="1"/>
    <w:qFormat/>
    <w:uiPriority w:val="0"/>
    <w:pPr>
      <w:adjustRightInd w:val="0"/>
      <w:snapToGrid w:val="0"/>
      <w:ind w:left="-2" w:leftChars="-1"/>
    </w:pPr>
    <w:rPr>
      <w:rFonts w:ascii="Arial" w:hAnsi="Arial" w:cs="Arial"/>
    </w:rPr>
  </w:style>
  <w:style w:type="paragraph" w:customStyle="1" w:styleId="906">
    <w:name w:val="封面标准代替信息"/>
    <w:basedOn w:val="678"/>
    <w:qFormat/>
    <w:uiPriority w:val="0"/>
    <w:pPr>
      <w:framePr w:wrap="around"/>
      <w:spacing w:before="57"/>
    </w:pPr>
    <w:rPr>
      <w:rFonts w:ascii="宋体"/>
      <w:sz w:val="21"/>
    </w:rPr>
  </w:style>
  <w:style w:type="paragraph" w:customStyle="1" w:styleId="907">
    <w:name w:val="参考文献、索引标题"/>
    <w:basedOn w:val="726"/>
    <w:next w:val="1"/>
    <w:qFormat/>
    <w:uiPriority w:val="0"/>
    <w:pPr>
      <w:shd w:val="clear" w:color="FFFFFF" w:fill="FFFFFF"/>
      <w:spacing w:beforeLines="0" w:afterLines="0"/>
    </w:pPr>
    <w:rPr>
      <w:sz w:val="21"/>
    </w:rPr>
  </w:style>
  <w:style w:type="paragraph" w:customStyle="1" w:styleId="908">
    <w:name w:val="模板普通正文"/>
    <w:basedOn w:val="39"/>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9">
    <w:name w:val="招标标题4"/>
    <w:basedOn w:val="9"/>
    <w:next w:val="227"/>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0">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1">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2">
    <w:name w:val="左对齐的表内文字"/>
    <w:basedOn w:val="1"/>
    <w:qFormat/>
    <w:uiPriority w:val="0"/>
    <w:rPr>
      <w:rFonts w:eastAsia="仿宋_GB2312" w:cs="宋体"/>
      <w:szCs w:val="20"/>
    </w:rPr>
  </w:style>
  <w:style w:type="paragraph" w:customStyle="1" w:styleId="913">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4">
    <w:name w:val="Char1 Char Char Char2"/>
    <w:basedOn w:val="1"/>
    <w:qFormat/>
    <w:uiPriority w:val="0"/>
    <w:pPr>
      <w:spacing w:beforeLines="40" w:afterLines="40"/>
    </w:pPr>
    <w:rPr>
      <w:rFonts w:ascii="Tahoma" w:hAnsi="Tahoma"/>
      <w:szCs w:val="20"/>
    </w:rPr>
  </w:style>
  <w:style w:type="paragraph" w:customStyle="1" w:styleId="915">
    <w:name w:val="paragraph1"/>
    <w:basedOn w:val="1"/>
    <w:qFormat/>
    <w:uiPriority w:val="0"/>
    <w:pPr>
      <w:spacing w:afterLines="30"/>
      <w:ind w:firstLine="420" w:firstLineChars="200"/>
    </w:pPr>
    <w:rPr>
      <w:rFonts w:eastAsia="楷体_GB2312"/>
      <w:szCs w:val="20"/>
    </w:rPr>
  </w:style>
  <w:style w:type="paragraph" w:customStyle="1" w:styleId="916">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7">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8">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9">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20">
    <w:name w:val="项目编号"/>
    <w:basedOn w:val="1"/>
    <w:qFormat/>
    <w:uiPriority w:val="0"/>
    <w:pPr>
      <w:spacing w:before="156" w:after="156"/>
    </w:pPr>
    <w:rPr>
      <w:rFonts w:ascii="Arial" w:hAnsi="Arial" w:eastAsia="仿宋_GB2312"/>
      <w:szCs w:val="20"/>
    </w:rPr>
  </w:style>
  <w:style w:type="paragraph" w:customStyle="1" w:styleId="921">
    <w:name w:val="备注说明 Char Char Char"/>
    <w:basedOn w:val="68"/>
    <w:qFormat/>
    <w:uiPriority w:val="0"/>
    <w:pPr>
      <w:adjustRightInd w:val="0"/>
      <w:spacing w:beforeLines="40" w:afterLines="40" w:line="312" w:lineRule="atLeast"/>
      <w:ind w:left="420" w:hanging="420"/>
    </w:pPr>
    <w:rPr>
      <w:sz w:val="21"/>
      <w:szCs w:val="20"/>
    </w:rPr>
  </w:style>
  <w:style w:type="paragraph" w:customStyle="1" w:styleId="922">
    <w:name w:val="样式 标题 2Chapter X.X. Statementh22Header 2l2Level 2 Headhea...1"/>
    <w:basedOn w:val="8"/>
    <w:qFormat/>
    <w:uiPriority w:val="0"/>
    <w:pPr>
      <w:keepLines w:val="0"/>
      <w:spacing w:before="120" w:afterLines="50" w:line="240" w:lineRule="auto"/>
      <w:jc w:val="left"/>
    </w:pPr>
    <w:rPr>
      <w:rFonts w:ascii="宋体" w:cs="宋体"/>
      <w:snapToGrid w:val="0"/>
      <w:kern w:val="0"/>
      <w:sz w:val="24"/>
      <w:szCs w:val="20"/>
    </w:rPr>
  </w:style>
  <w:style w:type="paragraph" w:customStyle="1" w:styleId="923">
    <w:name w:val="表格样式"/>
    <w:basedOn w:val="1"/>
    <w:qFormat/>
    <w:uiPriority w:val="0"/>
    <w:pPr>
      <w:spacing w:beforeLines="40" w:afterLines="40"/>
    </w:pPr>
    <w:rPr>
      <w:rFonts w:eastAsia="幼圆"/>
      <w:szCs w:val="20"/>
    </w:rPr>
  </w:style>
  <w:style w:type="paragraph" w:customStyle="1" w:styleId="924">
    <w:name w:val="附录一级条标题"/>
    <w:basedOn w:val="1"/>
    <w:qFormat/>
    <w:uiPriority w:val="0"/>
    <w:pPr>
      <w:spacing w:line="312" w:lineRule="auto"/>
    </w:pPr>
  </w:style>
  <w:style w:type="paragraph" w:customStyle="1" w:styleId="925">
    <w:name w:val="FA正文+标号"/>
    <w:basedOn w:val="1"/>
    <w:qFormat/>
    <w:uiPriority w:val="0"/>
    <w:pPr>
      <w:tabs>
        <w:tab w:val="left" w:pos="3375"/>
      </w:tabs>
      <w:spacing w:line="400" w:lineRule="exact"/>
    </w:pPr>
    <w:rPr>
      <w:rFonts w:ascii="仿宋_GB2312" w:hAnsi="宋体" w:eastAsia="仿宋_GB2312"/>
    </w:rPr>
  </w:style>
  <w:style w:type="paragraph" w:customStyle="1" w:styleId="92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7">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8">
    <w:name w:val="样式5"/>
    <w:basedOn w:val="12"/>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9">
    <w:name w:val="MM Topic 6"/>
    <w:basedOn w:val="11"/>
    <w:qFormat/>
    <w:uiPriority w:val="0"/>
    <w:pPr>
      <w:tabs>
        <w:tab w:val="left" w:pos="567"/>
        <w:tab w:val="clear" w:pos="1152"/>
      </w:tabs>
      <w:spacing w:beforeLines="40" w:afterLines="40" w:line="319" w:lineRule="auto"/>
      <w:ind w:left="0" w:firstLine="0"/>
    </w:pPr>
    <w:rPr>
      <w:szCs w:val="24"/>
    </w:rPr>
  </w:style>
  <w:style w:type="paragraph" w:customStyle="1" w:styleId="930">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1">
    <w:name w:val="样式 标题 1 + Arial 段前: 0.5 行 段后: 0.5 行"/>
    <w:basedOn w:val="6"/>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2">
    <w:name w:val="Plain Text1"/>
    <w:basedOn w:val="1"/>
    <w:qFormat/>
    <w:uiPriority w:val="0"/>
    <w:pPr>
      <w:autoSpaceDE w:val="0"/>
      <w:autoSpaceDN w:val="0"/>
      <w:adjustRightInd w:val="0"/>
    </w:pPr>
    <w:rPr>
      <w:rFonts w:hint="eastAsia" w:ascii="宋体" w:hAnsi="宋体"/>
      <w:szCs w:val="20"/>
    </w:rPr>
  </w:style>
  <w:style w:type="paragraph" w:customStyle="1" w:styleId="933">
    <w:name w:val="Char4 Char Char Char Char Char Char Char Char Char Char Char Char Char"/>
    <w:basedOn w:val="1"/>
    <w:qFormat/>
    <w:uiPriority w:val="0"/>
    <w:rPr>
      <w:rFonts w:ascii="Tahoma" w:hAnsi="Tahoma"/>
      <w:sz w:val="36"/>
      <w:szCs w:val="36"/>
    </w:rPr>
  </w:style>
  <w:style w:type="paragraph" w:customStyle="1" w:styleId="934">
    <w:name w:val="样式1"/>
    <w:basedOn w:val="1"/>
    <w:qFormat/>
    <w:uiPriority w:val="0"/>
    <w:pPr>
      <w:spacing w:beforeLines="40" w:afterLines="40" w:line="300" w:lineRule="auto"/>
      <w:ind w:firstLine="480" w:firstLineChars="200"/>
    </w:pPr>
  </w:style>
  <w:style w:type="paragraph" w:customStyle="1" w:styleId="935">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7">
    <w:name w:val="S4-L15-No"/>
    <w:basedOn w:val="938"/>
    <w:qFormat/>
    <w:uiPriority w:val="0"/>
    <w:pPr>
      <w:tabs>
        <w:tab w:val="left" w:pos="720"/>
      </w:tabs>
      <w:ind w:hanging="720"/>
    </w:pPr>
  </w:style>
  <w:style w:type="paragraph" w:customStyle="1" w:styleId="938">
    <w:name w:val="S4-L15"/>
    <w:basedOn w:val="1"/>
    <w:qFormat/>
    <w:uiPriority w:val="0"/>
    <w:pPr>
      <w:spacing w:after="120"/>
      <w:ind w:left="720" w:firstLine="392"/>
    </w:pPr>
    <w:rPr>
      <w:szCs w:val="21"/>
      <w:lang w:val="fr-FR"/>
    </w:rPr>
  </w:style>
  <w:style w:type="paragraph" w:customStyle="1" w:styleId="939">
    <w:name w:val="列表（编号二级）（绿盟科技）"/>
    <w:basedOn w:val="940"/>
    <w:qFormat/>
    <w:uiPriority w:val="0"/>
    <w:pPr>
      <w:spacing w:beforeLines="0"/>
      <w:ind w:left="1260"/>
    </w:pPr>
  </w:style>
  <w:style w:type="paragraph" w:customStyle="1" w:styleId="940">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41">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2">
    <w:name w:val="図"/>
    <w:basedOn w:val="2"/>
    <w:next w:val="1"/>
    <w:qFormat/>
    <w:uiPriority w:val="0"/>
    <w:pPr>
      <w:spacing w:beforeLines="50" w:after="0"/>
      <w:jc w:val="center"/>
    </w:pPr>
    <w:rPr>
      <w:rFonts w:ascii="Century" w:hAnsi="Century" w:eastAsia="MS PMincho"/>
      <w:sz w:val="21"/>
      <w:lang w:eastAsia="ja-JP"/>
    </w:rPr>
  </w:style>
  <w:style w:type="paragraph" w:customStyle="1" w:styleId="943">
    <w:name w:val="表格文字"/>
    <w:basedOn w:val="1"/>
    <w:qFormat/>
    <w:uiPriority w:val="0"/>
    <w:pPr>
      <w:jc w:val="left"/>
      <w:textAlignment w:val="top"/>
    </w:pPr>
    <w:rPr>
      <w:sz w:val="18"/>
    </w:rPr>
  </w:style>
  <w:style w:type="paragraph" w:customStyle="1" w:styleId="944">
    <w:name w:val="样式 标题 4H4bulletblbbh4First Subheadingsect 1.2.3.4Ref Hea..."/>
    <w:basedOn w:val="9"/>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5">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6">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7">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9">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0">
    <w:name w:val="Char Char6"/>
    <w:basedOn w:val="1"/>
    <w:qFormat/>
    <w:uiPriority w:val="0"/>
  </w:style>
  <w:style w:type="paragraph" w:customStyle="1" w:styleId="951">
    <w:name w:val="S4-I-U-L15-No-dot"/>
    <w:basedOn w:val="1"/>
    <w:qFormat/>
    <w:uiPriority w:val="0"/>
    <w:pPr>
      <w:tabs>
        <w:tab w:val="left" w:pos="1112"/>
      </w:tabs>
      <w:spacing w:after="120"/>
      <w:ind w:left="1112" w:hanging="420"/>
    </w:pPr>
    <w:rPr>
      <w:i/>
      <w:u w:val="single"/>
    </w:rPr>
  </w:style>
  <w:style w:type="paragraph" w:customStyle="1" w:styleId="952">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3">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4">
    <w:name w:val="S4-I-L15-U"/>
    <w:basedOn w:val="1"/>
    <w:qFormat/>
    <w:uiPriority w:val="0"/>
    <w:rPr>
      <w:b/>
      <w:i/>
      <w:u w:val="single"/>
    </w:rPr>
  </w:style>
  <w:style w:type="paragraph" w:customStyle="1" w:styleId="95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7">
    <w:name w:val="图5"/>
    <w:basedOn w:val="1"/>
    <w:qFormat/>
    <w:uiPriority w:val="0"/>
    <w:pPr>
      <w:spacing w:beforeLines="40" w:afterLines="40" w:line="240" w:lineRule="exact"/>
      <w:jc w:val="center"/>
    </w:pPr>
    <w:rPr>
      <w:szCs w:val="20"/>
    </w:rPr>
  </w:style>
  <w:style w:type="paragraph" w:customStyle="1" w:styleId="958">
    <w:name w:val="正文样式1"/>
    <w:basedOn w:val="1"/>
    <w:qFormat/>
    <w:uiPriority w:val="0"/>
    <w:pPr>
      <w:spacing w:beforeLines="40" w:afterLines="40"/>
      <w:ind w:firstLine="510"/>
    </w:pPr>
    <w:rPr>
      <w:rFonts w:ascii="Arial" w:hAnsi="Arial"/>
      <w:szCs w:val="20"/>
    </w:rPr>
  </w:style>
  <w:style w:type="paragraph" w:customStyle="1" w:styleId="959">
    <w:name w:val="正文（首行缩进）"/>
    <w:basedOn w:val="1"/>
    <w:qFormat/>
    <w:uiPriority w:val="0"/>
    <w:pPr>
      <w:spacing w:beforeLines="40" w:afterLines="40"/>
      <w:ind w:firstLine="420"/>
    </w:pPr>
    <w:rPr>
      <w:rFonts w:cs="宋体"/>
      <w:szCs w:val="20"/>
    </w:rPr>
  </w:style>
  <w:style w:type="paragraph" w:customStyle="1" w:styleId="960">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1">
    <w:name w:val="Table - Text"/>
    <w:basedOn w:val="1"/>
    <w:qFormat/>
    <w:uiPriority w:val="0"/>
    <w:pPr>
      <w:widowControl/>
      <w:spacing w:before="60" w:afterLines="50"/>
      <w:jc w:val="left"/>
    </w:pPr>
    <w:rPr>
      <w:kern w:val="0"/>
      <w:szCs w:val="20"/>
      <w:lang w:eastAsia="en-US"/>
    </w:rPr>
  </w:style>
  <w:style w:type="paragraph" w:customStyle="1" w:styleId="962">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3">
    <w:name w:val="正文段落"/>
    <w:basedOn w:val="1"/>
    <w:qFormat/>
    <w:uiPriority w:val="0"/>
    <w:pPr>
      <w:spacing w:line="300" w:lineRule="auto"/>
      <w:ind w:firstLine="510"/>
    </w:pPr>
    <w:rPr>
      <w:szCs w:val="20"/>
    </w:rPr>
  </w:style>
  <w:style w:type="paragraph" w:customStyle="1" w:styleId="964">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5">
    <w:name w:val="样式 目录 1 + 段前: 0.2 行 段后: 0.2 行"/>
    <w:basedOn w:val="61"/>
    <w:qFormat/>
    <w:uiPriority w:val="0"/>
    <w:pPr>
      <w:spacing w:beforeLines="40" w:afterLines="40" w:line="300" w:lineRule="auto"/>
      <w:jc w:val="left"/>
    </w:pPr>
    <w:rPr>
      <w:rFonts w:eastAsia="黑体" w:cs="宋体"/>
      <w:caps/>
      <w:sz w:val="24"/>
      <w:szCs w:val="20"/>
    </w:rPr>
  </w:style>
  <w:style w:type="paragraph" w:customStyle="1" w:styleId="966">
    <w:name w:val="样式 标题 3Heading 3 - oldh3sect1.2.3BOD 0H3第二层条3 bulletb2..."/>
    <w:basedOn w:val="8"/>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7">
    <w:name w:val="标题3，章节第三层"/>
    <w:basedOn w:val="1"/>
    <w:next w:val="233"/>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8">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9">
    <w:name w:val="样式 标题 3 + 四号"/>
    <w:basedOn w:val="8"/>
    <w:qFormat/>
    <w:uiPriority w:val="0"/>
    <w:rPr>
      <w:rFonts w:eastAsia="黑体"/>
      <w:b w:val="0"/>
      <w:sz w:val="28"/>
    </w:rPr>
  </w:style>
  <w:style w:type="paragraph" w:customStyle="1" w:styleId="970">
    <w:name w:val="我的标题3"/>
    <w:next w:val="332"/>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1">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2">
    <w:name w:val="中文标题 3"/>
    <w:basedOn w:val="39"/>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3">
    <w:name w:val="标题 35"/>
    <w:basedOn w:val="1"/>
    <w:qFormat/>
    <w:uiPriority w:val="0"/>
    <w:pPr>
      <w:adjustRightInd w:val="0"/>
      <w:snapToGrid w:val="0"/>
      <w:ind w:left="-2" w:leftChars="-1"/>
    </w:pPr>
    <w:rPr>
      <w:rFonts w:ascii="Arial" w:hAnsi="Arial" w:cs="Arial"/>
    </w:rPr>
  </w:style>
  <w:style w:type="paragraph" w:customStyle="1" w:styleId="974">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5">
    <w:name w:val="首行缩进:  2 字符"/>
    <w:basedOn w:val="1"/>
    <w:qFormat/>
    <w:uiPriority w:val="0"/>
    <w:pPr>
      <w:spacing w:beforeLines="40" w:afterLines="40" w:line="288" w:lineRule="auto"/>
      <w:ind w:firstLine="420" w:firstLineChars="200"/>
    </w:pPr>
    <w:rPr>
      <w:rFonts w:cs="宋体"/>
      <w:szCs w:val="20"/>
    </w:rPr>
  </w:style>
  <w:style w:type="paragraph" w:customStyle="1" w:styleId="976">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7">
    <w:name w:val="样式 表格栏目b"/>
    <w:basedOn w:val="1"/>
    <w:qFormat/>
    <w:uiPriority w:val="0"/>
    <w:pPr>
      <w:widowControl/>
      <w:spacing w:before="124" w:after="124"/>
      <w:jc w:val="center"/>
    </w:pPr>
    <w:rPr>
      <w:rFonts w:ascii="宋体" w:hAnsi="宋体" w:cs="宋体"/>
      <w:b/>
      <w:bCs/>
      <w:szCs w:val="20"/>
    </w:rPr>
  </w:style>
  <w:style w:type="paragraph" w:customStyle="1" w:styleId="97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9">
    <w:name w:val="实施日期"/>
    <w:basedOn w:val="736"/>
    <w:qFormat/>
    <w:uiPriority w:val="0"/>
    <w:pPr>
      <w:framePr w:hSpace="0" w:wrap="around" w:xAlign="right"/>
      <w:jc w:val="right"/>
    </w:pPr>
  </w:style>
  <w:style w:type="paragraph" w:customStyle="1" w:styleId="980">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81">
    <w:name w:val="五级无标题条"/>
    <w:basedOn w:val="1"/>
    <w:qFormat/>
    <w:uiPriority w:val="0"/>
    <w:pPr>
      <w:spacing w:beforeLines="40" w:afterLines="40"/>
    </w:pPr>
  </w:style>
  <w:style w:type="paragraph" w:customStyle="1" w:styleId="982">
    <w:name w:val="color003366"/>
    <w:basedOn w:val="1"/>
    <w:qFormat/>
    <w:uiPriority w:val="0"/>
    <w:pPr>
      <w:widowControl/>
      <w:spacing w:beforeLines="40" w:afterLines="40"/>
      <w:jc w:val="left"/>
    </w:pPr>
    <w:rPr>
      <w:rFonts w:ascii="宋体" w:hAnsi="宋体" w:cs="宋体"/>
      <w:color w:val="003366"/>
      <w:kern w:val="0"/>
    </w:rPr>
  </w:style>
  <w:style w:type="paragraph" w:customStyle="1" w:styleId="983">
    <w:name w:val="pa-30"/>
    <w:basedOn w:val="1"/>
    <w:qFormat/>
    <w:uiPriority w:val="0"/>
    <w:pPr>
      <w:widowControl/>
      <w:spacing w:before="150" w:after="150"/>
      <w:jc w:val="left"/>
    </w:pPr>
    <w:rPr>
      <w:rFonts w:ascii="宋体" w:hAnsi="宋体" w:cs="宋体"/>
      <w:kern w:val="0"/>
    </w:rPr>
  </w:style>
  <w:style w:type="paragraph" w:customStyle="1" w:styleId="984">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5">
    <w:name w:val="条文脚注"/>
    <w:basedOn w:val="69"/>
    <w:qFormat/>
    <w:uiPriority w:val="0"/>
    <w:pPr>
      <w:spacing w:line="240" w:lineRule="auto"/>
      <w:ind w:left="780" w:leftChars="200" w:hanging="360" w:hangingChars="200"/>
      <w:jc w:val="both"/>
    </w:pPr>
    <w:rPr>
      <w:rFonts w:ascii="宋体"/>
    </w:rPr>
  </w:style>
  <w:style w:type="paragraph" w:customStyle="1" w:styleId="986">
    <w:name w:val="样式 标题 4 + 左 段前: 15.6 磅 段后: 15.6 磅 行距: 1.5 倍行距"/>
    <w:basedOn w:val="9"/>
    <w:qFormat/>
    <w:uiPriority w:val="0"/>
    <w:pPr>
      <w:spacing w:before="312" w:after="312"/>
      <w:ind w:left="0" w:firstLine="482"/>
      <w:jc w:val="left"/>
    </w:pPr>
    <w:rPr>
      <w:rFonts w:cs="宋体"/>
      <w:b w:val="0"/>
      <w:sz w:val="24"/>
      <w:szCs w:val="20"/>
    </w:rPr>
  </w:style>
  <w:style w:type="paragraph" w:customStyle="1" w:styleId="987">
    <w:name w:val="正文首行缩进1"/>
    <w:basedOn w:val="2"/>
    <w:qFormat/>
    <w:uiPriority w:val="0"/>
    <w:pPr>
      <w:suppressAutoHyphens/>
      <w:ind w:firstLine="420"/>
      <w:jc w:val="left"/>
    </w:pPr>
    <w:rPr>
      <w:kern w:val="1"/>
      <w:lang w:eastAsia="ar-SA"/>
    </w:rPr>
  </w:style>
  <w:style w:type="paragraph" w:customStyle="1" w:styleId="988">
    <w:name w:val="样式 仿宋_GB2312 小三 左侧:  1.06 厘米"/>
    <w:basedOn w:val="1"/>
    <w:qFormat/>
    <w:uiPriority w:val="0"/>
    <w:pPr>
      <w:ind w:left="601"/>
    </w:pPr>
    <w:rPr>
      <w:rFonts w:ascii="仿宋_GB2312" w:eastAsia="仿宋_GB2312"/>
      <w:szCs w:val="20"/>
    </w:rPr>
  </w:style>
  <w:style w:type="paragraph" w:customStyle="1" w:styleId="989">
    <w:name w:val="样式 标题 5 + 段前: 0.5 行 段后: 0.5 行"/>
    <w:basedOn w:val="10"/>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90">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91">
    <w:name w:val="样式 标题 3Chapter X.X.X"/>
    <w:basedOn w:val="559"/>
    <w:qFormat/>
    <w:uiPriority w:val="0"/>
    <w:pPr>
      <w:spacing w:after="120"/>
    </w:pPr>
  </w:style>
  <w:style w:type="paragraph" w:customStyle="1" w:styleId="992">
    <w:name w:val="4"/>
    <w:basedOn w:val="1"/>
    <w:next w:val="54"/>
    <w:qFormat/>
    <w:uiPriority w:val="0"/>
    <w:pPr>
      <w:spacing w:after="120" w:line="480" w:lineRule="auto"/>
      <w:ind w:left="420" w:leftChars="200"/>
    </w:pPr>
    <w:rPr>
      <w:szCs w:val="20"/>
    </w:rPr>
  </w:style>
  <w:style w:type="paragraph" w:customStyle="1" w:styleId="993">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4">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5">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6">
    <w:name w:val="缺省文本"/>
    <w:basedOn w:val="1"/>
    <w:qFormat/>
    <w:uiPriority w:val="0"/>
    <w:pPr>
      <w:autoSpaceDE w:val="0"/>
      <w:autoSpaceDN w:val="0"/>
      <w:adjustRightInd w:val="0"/>
      <w:jc w:val="left"/>
    </w:pPr>
    <w:rPr>
      <w:kern w:val="0"/>
      <w:szCs w:val="20"/>
    </w:rPr>
  </w:style>
  <w:style w:type="paragraph" w:customStyle="1" w:styleId="997">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8">
    <w:name w:val="样式 首行缩进:  0.74 厘米"/>
    <w:basedOn w:val="1"/>
    <w:qFormat/>
    <w:uiPriority w:val="0"/>
    <w:pPr>
      <w:spacing w:beforeLines="40" w:afterLines="40"/>
      <w:ind w:firstLine="200" w:firstLineChars="200"/>
    </w:pPr>
    <w:rPr>
      <w:rFonts w:cs="宋体"/>
      <w:szCs w:val="20"/>
    </w:rPr>
  </w:style>
  <w:style w:type="paragraph" w:customStyle="1" w:styleId="999">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100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2">
    <w:name w:val="样式 标题 2 + 段前: 1 行 段后: 1 行"/>
    <w:basedOn w:val="7"/>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3">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4">
    <w:name w:val="color990000"/>
    <w:basedOn w:val="1"/>
    <w:qFormat/>
    <w:uiPriority w:val="0"/>
    <w:pPr>
      <w:widowControl/>
      <w:spacing w:beforeLines="40" w:afterLines="40"/>
      <w:jc w:val="left"/>
    </w:pPr>
    <w:rPr>
      <w:rFonts w:ascii="宋体" w:hAnsi="宋体" w:cs="宋体"/>
      <w:color w:val="990000"/>
      <w:kern w:val="0"/>
    </w:rPr>
  </w:style>
  <w:style w:type="paragraph" w:customStyle="1" w:styleId="1005">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6">
    <w:name w:val="Char4 Char Char Char Char Char"/>
    <w:basedOn w:val="1"/>
    <w:qFormat/>
    <w:uiPriority w:val="0"/>
    <w:rPr>
      <w:rFonts w:ascii="Tahoma" w:hAnsi="Tahoma"/>
      <w:sz w:val="36"/>
      <w:szCs w:val="36"/>
    </w:rPr>
  </w:style>
  <w:style w:type="paragraph" w:customStyle="1" w:styleId="100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8">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9">
    <w:name w:val="InfoBlue"/>
    <w:basedOn w:val="1"/>
    <w:next w:val="2"/>
    <w:qFormat/>
    <w:uiPriority w:val="0"/>
    <w:pPr>
      <w:spacing w:afterLines="50"/>
      <w:ind w:left="720"/>
      <w:jc w:val="left"/>
    </w:pPr>
    <w:rPr>
      <w:rFonts w:ascii="宋体"/>
      <w:i/>
      <w:snapToGrid w:val="0"/>
      <w:color w:val="0000FF"/>
      <w:kern w:val="0"/>
      <w:szCs w:val="20"/>
    </w:rPr>
  </w:style>
  <w:style w:type="paragraph" w:customStyle="1" w:styleId="101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11">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2">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3">
    <w:name w:val="题注 Char"/>
    <w:qFormat/>
    <w:uiPriority w:val="0"/>
    <w:rPr>
      <w:rFonts w:ascii="Arial" w:hAnsi="Arial" w:eastAsia="黑体" w:cs="Arial"/>
      <w:kern w:val="2"/>
    </w:rPr>
  </w:style>
  <w:style w:type="paragraph" w:customStyle="1" w:styleId="1014">
    <w:name w:val="Char6"/>
    <w:basedOn w:val="1"/>
    <w:qFormat/>
    <w:uiPriority w:val="0"/>
    <w:rPr>
      <w:szCs w:val="20"/>
    </w:rPr>
  </w:style>
  <w:style w:type="paragraph" w:customStyle="1" w:styleId="1015">
    <w:name w:val="Char7"/>
    <w:basedOn w:val="1"/>
    <w:qFormat/>
    <w:uiPriority w:val="0"/>
    <w:rPr>
      <w:rFonts w:ascii="Calibri" w:hAnsi="Calibri"/>
      <w:szCs w:val="20"/>
    </w:rPr>
  </w:style>
  <w:style w:type="character" w:customStyle="1" w:styleId="1016">
    <w:name w:val="称呼 Char"/>
    <w:link w:val="35"/>
    <w:qFormat/>
    <w:uiPriority w:val="0"/>
    <w:rPr>
      <w:kern w:val="2"/>
      <w:sz w:val="24"/>
      <w:szCs w:val="24"/>
    </w:rPr>
  </w:style>
  <w:style w:type="character" w:customStyle="1" w:styleId="1017">
    <w:name w:val="标题 5 Char"/>
    <w:basedOn w:val="95"/>
    <w:link w:val="10"/>
    <w:qFormat/>
    <w:uiPriority w:val="9"/>
    <w:rPr>
      <w:b/>
      <w:bCs/>
      <w:kern w:val="2"/>
      <w:sz w:val="28"/>
      <w:szCs w:val="28"/>
    </w:rPr>
  </w:style>
  <w:style w:type="character" w:customStyle="1" w:styleId="1018">
    <w:name w:val="普通(网站) Char"/>
    <w:link w:val="83"/>
    <w:qFormat/>
    <w:uiPriority w:val="0"/>
    <w:rPr>
      <w:rFonts w:ascii="宋体" w:hAnsi="宋体" w:cs="宋体"/>
      <w:sz w:val="24"/>
      <w:szCs w:val="24"/>
    </w:rPr>
  </w:style>
  <w:style w:type="paragraph" w:customStyle="1" w:styleId="1019">
    <w:name w:val="WPSOffice手动目录 1"/>
    <w:qFormat/>
    <w:uiPriority w:val="0"/>
    <w:rPr>
      <w:rFonts w:asciiTheme="minorHAnsi" w:hAnsiTheme="minorHAnsi" w:eastAsiaTheme="minorEastAsia" w:cstheme="minorBidi"/>
      <w:lang w:val="en-US" w:eastAsia="zh-CN" w:bidi="ar-SA"/>
    </w:rPr>
  </w:style>
  <w:style w:type="paragraph" w:customStyle="1" w:styleId="1020">
    <w:name w:val="[Normal]"/>
    <w:qFormat/>
    <w:uiPriority w:val="0"/>
    <w:rPr>
      <w:rFonts w:ascii="宋体" w:hAnsi="宋体" w:eastAsia="宋体" w:cs="Times New Roman"/>
      <w:sz w:val="24"/>
      <w:szCs w:val="22"/>
      <w:lang w:val="zh-CN" w:eastAsia="zh-CN" w:bidi="ar-SA"/>
    </w:rPr>
  </w:style>
  <w:style w:type="character" w:customStyle="1" w:styleId="1021">
    <w:name w:val="font21"/>
    <w:basedOn w:val="95"/>
    <w:qFormat/>
    <w:uiPriority w:val="0"/>
    <w:rPr>
      <w:rFonts w:hint="eastAsia" w:ascii="宋体" w:hAnsi="宋体" w:eastAsia="宋体" w:cs="宋体"/>
      <w:b/>
      <w:color w:val="000000"/>
      <w:sz w:val="21"/>
      <w:szCs w:val="21"/>
      <w:u w:val="none"/>
    </w:rPr>
  </w:style>
  <w:style w:type="character" w:customStyle="1" w:styleId="1022">
    <w:name w:val="font31"/>
    <w:basedOn w:val="95"/>
    <w:qFormat/>
    <w:uiPriority w:val="0"/>
    <w:rPr>
      <w:rFonts w:hint="eastAsia" w:ascii="宋体" w:hAnsi="宋体" w:eastAsia="宋体" w:cs="宋体"/>
      <w:color w:val="000000"/>
      <w:sz w:val="21"/>
      <w:szCs w:val="21"/>
      <w:u w:val="none"/>
    </w:rPr>
  </w:style>
  <w:style w:type="character" w:customStyle="1" w:styleId="1023">
    <w:name w:val="font91"/>
    <w:basedOn w:val="95"/>
    <w:qFormat/>
    <w:uiPriority w:val="0"/>
    <w:rPr>
      <w:rFonts w:hint="eastAsia" w:ascii="宋体" w:hAnsi="宋体" w:eastAsia="宋体" w:cs="宋体"/>
      <w:color w:val="000000"/>
      <w:sz w:val="20"/>
      <w:szCs w:val="20"/>
      <w:u w:val="none"/>
    </w:rPr>
  </w:style>
  <w:style w:type="paragraph" w:styleId="1024">
    <w:name w:val="List Paragraph"/>
    <w:basedOn w:val="1"/>
    <w:qFormat/>
    <w:uiPriority w:val="99"/>
    <w:pPr>
      <w:ind w:firstLine="420" w:firstLineChars="200"/>
    </w:pPr>
  </w:style>
  <w:style w:type="paragraph" w:customStyle="1" w:styleId="1025">
    <w:name w:val="纯文本_0_0"/>
    <w:basedOn w:val="1026"/>
    <w:qFormat/>
    <w:uiPriority w:val="0"/>
    <w:rPr>
      <w:rFonts w:ascii="宋体" w:hAnsi="Courier New"/>
      <w:szCs w:val="21"/>
    </w:rPr>
  </w:style>
  <w:style w:type="paragraph" w:customStyle="1" w:styleId="10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7">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8">
    <w:name w:val="Table Paragraph"/>
    <w:basedOn w:val="1"/>
    <w:qFormat/>
    <w:uiPriority w:val="1"/>
    <w:pPr>
      <w:spacing w:line="360" w:lineRule="auto"/>
      <w:jc w:val="left"/>
    </w:pPr>
    <w:rPr>
      <w:rFonts w:ascii="Calibri" w:hAnsi="Calibri"/>
      <w:kern w:val="0"/>
      <w:sz w:val="22"/>
      <w:szCs w:val="22"/>
      <w:lang w:eastAsia="en-US"/>
    </w:rPr>
  </w:style>
  <w:style w:type="paragraph" w:customStyle="1" w:styleId="1029">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30">
    <w:name w:val="Table Normal"/>
    <w:qFormat/>
    <w:uiPriority w:val="2"/>
    <w:tblPr>
      <w:tblCellMar>
        <w:top w:w="0" w:type="dxa"/>
        <w:left w:w="0" w:type="dxa"/>
        <w:bottom w:w="0" w:type="dxa"/>
        <w:right w:w="0" w:type="dxa"/>
      </w:tblCellMar>
    </w:tblPr>
  </w:style>
  <w:style w:type="paragraph" w:customStyle="1" w:styleId="1031">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character" w:customStyle="1" w:styleId="1032">
    <w:name w:val="NormalCharacter"/>
    <w:qFormat/>
    <w:uiPriority w:val="0"/>
    <w:rPr>
      <w:rFonts w:ascii="Times New Roman" w:hAnsi="Times New Roman"/>
      <w:kern w:val="2"/>
      <w:sz w:val="21"/>
      <w:lang w:val="en-US" w:eastAsia="zh-CN" w:bidi="ar-SA"/>
    </w:rPr>
  </w:style>
  <w:style w:type="paragraph" w:customStyle="1" w:styleId="1033">
    <w:name w:val="纯文本1"/>
    <w:basedOn w:val="1"/>
    <w:qFormat/>
    <w:uiPriority w:val="0"/>
    <w:rPr>
      <w:rFonts w:ascii="宋体" w:hAnsi="Courier New"/>
      <w:szCs w:val="20"/>
    </w:rPr>
  </w:style>
  <w:style w:type="character" w:customStyle="1" w:styleId="1034">
    <w:name w:val="无"/>
    <w:qFormat/>
    <w:uiPriority w:val="99"/>
  </w:style>
  <w:style w:type="paragraph" w:customStyle="1" w:styleId="1035">
    <w:name w:val="正文 A"/>
    <w:unhideWhenUsed/>
    <w:qFormat/>
    <w:uiPriority w:val="99"/>
    <w:pPr>
      <w:widowControl w:val="0"/>
      <w:jc w:val="both"/>
    </w:pPr>
    <w:rPr>
      <w:rFonts w:hint="eastAsia" w:ascii="Arial Unicode MS" w:hAnsi="Arial Unicode MS" w:eastAsia="宋体" w:cs="Times New Roman"/>
      <w:color w:val="000000"/>
      <w:kern w:val="2"/>
      <w:sz w:val="21"/>
      <w:szCs w:val="22"/>
      <w:u w:color="000000"/>
      <w:lang w:val="en-US" w:eastAsia="zh-CN" w:bidi="ar-SA"/>
    </w:rPr>
  </w:style>
  <w:style w:type="paragraph" w:customStyle="1" w:styleId="1036">
    <w:name w:val="列出段落5"/>
    <w:basedOn w:val="1"/>
    <w:qFormat/>
    <w:uiPriority w:val="34"/>
    <w:pPr>
      <w:ind w:firstLine="420" w:firstLineChars="200"/>
    </w:pPr>
  </w:style>
  <w:style w:type="paragraph" w:customStyle="1" w:styleId="1037">
    <w:name w:val="Body Text First Indent 21"/>
    <w:basedOn w:val="1038"/>
    <w:qFormat/>
    <w:uiPriority w:val="0"/>
    <w:pPr>
      <w:ind w:firstLine="420"/>
    </w:pPr>
    <w:rPr>
      <w:rFonts w:cs="宋体"/>
    </w:rPr>
  </w:style>
  <w:style w:type="paragraph" w:customStyle="1" w:styleId="1038">
    <w:name w:val="Body Text Indent1"/>
    <w:basedOn w:val="1"/>
    <w:next w:val="1"/>
    <w:qFormat/>
    <w:uiPriority w:val="0"/>
    <w:pPr>
      <w:spacing w:after="12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67</Pages>
  <Words>5897</Words>
  <Characters>33614</Characters>
  <Lines>280</Lines>
  <Paragraphs>78</Paragraphs>
  <TotalTime>48</TotalTime>
  <ScaleCrop>false</ScaleCrop>
  <LinksUpToDate>false</LinksUpToDate>
  <CharactersWithSpaces>39433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2021-05-11T02:07:00Z</dcterms:created>
  <dc:creator>Administrator</dc:creator>
  <cp:lastModifiedBy>Administrator</cp:lastModifiedBy>
  <cp:lastPrinted>2021-12-07T01:41:00Z</cp:lastPrinted>
  <dcterms:modified xsi:type="dcterms:W3CDTF">2022-02-09T07:51:01Z</dcterms:modified>
  <dc:title>公开招标（样稿）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E38830965A5A478FAC473EF8D723D37E</vt:lpwstr>
  </property>
</Properties>
</file>