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浙江旅游职业学院</w:t>
      </w: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2024年度萧山校区大型修缮及小额工程监理服务</w:t>
      </w: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288"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rPr>
        <w:t>项目</w:t>
      </w:r>
      <w:r>
        <w:rPr>
          <w:rFonts w:hint="eastAsia" w:ascii="楷体" w:hAnsi="楷体" w:eastAsia="楷体" w:cs="楷体"/>
          <w:b/>
          <w:bCs/>
          <w:sz w:val="30"/>
          <w:szCs w:val="30"/>
          <w:highlight w:val="none"/>
        </w:rPr>
        <w:t>名称：</w:t>
      </w:r>
      <w:r>
        <w:rPr>
          <w:rFonts w:hint="eastAsia" w:ascii="楷体" w:hAnsi="楷体" w:eastAsia="楷体" w:cs="楷体"/>
          <w:b/>
          <w:bCs/>
          <w:sz w:val="30"/>
          <w:szCs w:val="30"/>
          <w:highlight w:val="none"/>
          <w:lang w:eastAsia="zh-CN"/>
        </w:rPr>
        <w:t>2024年度萧山校区大型修缮及小额工程监理服务</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QSZB-Z(F)-C24125(CS)</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浙江旅游职业学院</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ascii="楷体" w:hAnsi="楷体" w:eastAsia="楷体" w:cs="Times New Roman"/>
          <w:b/>
          <w:spacing w:val="-6"/>
          <w:sz w:val="30"/>
          <w:szCs w:val="30"/>
          <w:highlight w:val="none"/>
        </w:rPr>
        <w:t>临[2024]24715号</w:t>
      </w:r>
      <w:r>
        <w:rPr>
          <w:rFonts w:hint="eastAsia" w:ascii="楷体" w:hAnsi="楷体" w:eastAsia="楷体" w:cs="Times New Roman"/>
          <w:b/>
          <w:spacing w:val="-6"/>
          <w:sz w:val="30"/>
          <w:szCs w:val="30"/>
          <w:highlight w:val="none"/>
          <w:lang w:eastAsia="zh-CN"/>
        </w:rPr>
        <w:t>、[2024]23748号</w:t>
      </w:r>
    </w:p>
    <w:p>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2024年度萧山校区大型修缮及小额工程监理服务</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w:t>
      </w:r>
      <w:r>
        <w:rPr>
          <w:rFonts w:hint="eastAsia"/>
          <w:b/>
          <w:sz w:val="21"/>
          <w:szCs w:val="21"/>
          <w:highlight w:val="none"/>
        </w:rPr>
        <w:t>，并于</w:t>
      </w:r>
      <w:r>
        <w:rPr>
          <w:rFonts w:hint="eastAsia"/>
          <w:b/>
          <w:sz w:val="21"/>
          <w:szCs w:val="21"/>
          <w:highlight w:val="none"/>
          <w:u w:val="single"/>
        </w:rPr>
        <w:t xml:space="preserve"> </w:t>
      </w:r>
      <w:r>
        <w:rPr>
          <w:rFonts w:hint="eastAsia"/>
          <w:b/>
          <w:sz w:val="21"/>
          <w:szCs w:val="21"/>
          <w:highlight w:val="none"/>
          <w:u w:val="single"/>
          <w:lang w:eastAsia="zh-CN"/>
        </w:rPr>
        <w:t>2024年6月3日14:00:00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35393621"/>
      <w:bookmarkStart w:id="1" w:name="_Toc28359002"/>
      <w:bookmarkStart w:id="2" w:name="_Toc28359079"/>
      <w:bookmarkStart w:id="3" w:name="_Toc35393790"/>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QSZB-Z(F)-C24125(CS)</w:t>
      </w:r>
    </w:p>
    <w:p>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2024年度萧山校区大型修缮及小额工程监理服务</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预算金额：300000元</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最高限价：300000元</w:t>
      </w:r>
    </w:p>
    <w:p>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w:t>
      </w:r>
      <w:r>
        <w:rPr>
          <w:rFonts w:hint="eastAsia"/>
          <w:spacing w:val="-6"/>
          <w:sz w:val="21"/>
          <w:szCs w:val="21"/>
          <w:highlight w:val="none"/>
          <w:lang w:val="en-US" w:eastAsia="zh-CN"/>
        </w:rPr>
        <w:t>1年，</w:t>
      </w:r>
      <w:r>
        <w:rPr>
          <w:rFonts w:hint="eastAsia"/>
          <w:spacing w:val="-6"/>
          <w:sz w:val="21"/>
          <w:szCs w:val="21"/>
          <w:highlight w:val="none"/>
          <w:lang w:eastAsia="zh-CN"/>
        </w:rPr>
        <w:t>以合同签订日起计算</w:t>
      </w:r>
      <w:r>
        <w:rPr>
          <w:rFonts w:hint="eastAsia"/>
          <w:spacing w:val="-6"/>
          <w:sz w:val="21"/>
          <w:szCs w:val="21"/>
          <w:highlight w:val="none"/>
          <w:lang w:val="en-US" w:eastAsia="zh-CN"/>
        </w:rPr>
        <w:t>。</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pPr>
        <w:adjustRightInd w:val="0"/>
        <w:snapToGrid w:val="0"/>
        <w:spacing w:line="288" w:lineRule="auto"/>
        <w:ind w:firstLine="420" w:firstLineChars="200"/>
        <w:rPr>
          <w:sz w:val="21"/>
          <w:szCs w:val="21"/>
        </w:rPr>
      </w:pPr>
      <w:r>
        <w:rPr>
          <w:sz w:val="21"/>
          <w:szCs w:val="21"/>
        </w:rPr>
        <w:t>8.</w:t>
      </w:r>
      <w:r>
        <w:rPr>
          <w:rFonts w:hint="eastAsia"/>
          <w:sz w:val="21"/>
          <w:szCs w:val="21"/>
        </w:rPr>
        <w:t>采购需求：</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430"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431"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1898" w:type="pct"/>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lang w:eastAsia="zh-CN"/>
              </w:rPr>
              <w:t>2024年度萧山校区大型修缮及小额工程监理服务</w:t>
            </w:r>
          </w:p>
        </w:tc>
        <w:tc>
          <w:tcPr>
            <w:tcW w:w="430"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eastAsia="宋体"/>
                <w:bCs/>
                <w:sz w:val="21"/>
                <w:szCs w:val="21"/>
                <w:lang w:val="en-US" w:eastAsia="zh-CN"/>
              </w:rPr>
            </w:pPr>
            <w:r>
              <w:rPr>
                <w:rFonts w:hint="eastAsia"/>
                <w:bCs/>
                <w:sz w:val="21"/>
                <w:szCs w:val="21"/>
                <w:lang w:val="en-US" w:eastAsia="zh-CN"/>
              </w:rPr>
              <w:t>详见第二章采购需求</w:t>
            </w:r>
          </w:p>
        </w:tc>
      </w:tr>
    </w:tbl>
    <w:p>
      <w:pPr>
        <w:adjustRightInd w:val="0"/>
        <w:snapToGrid w:val="0"/>
        <w:spacing w:line="288" w:lineRule="auto"/>
        <w:rPr>
          <w:b/>
          <w:sz w:val="21"/>
          <w:szCs w:val="21"/>
        </w:rPr>
      </w:pPr>
      <w:bookmarkStart w:id="5" w:name="_Toc35393622"/>
      <w:bookmarkStart w:id="6" w:name="_Toc28359080"/>
      <w:bookmarkStart w:id="7" w:name="_Toc28359003"/>
      <w:bookmarkStart w:id="8" w:name="_Toc35393791"/>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w:t>
      </w:r>
      <w:r>
        <w:rPr>
          <w:rFonts w:cs="Times New Roman"/>
          <w:bCs/>
          <w:sz w:val="21"/>
          <w:szCs w:val="21"/>
          <w:highlight w:val="none"/>
        </w:rPr>
        <w:t>录名单。</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2.落实政府采购政策需满足的资格要求：本项目专门面向中小企业采购，需按要求提交《中小企业声明函》。</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服务全部由中小企业承接，即提供服务的人员为中小企业依照《中华人民共和国劳动合同法》订立劳动合同的从业人员）</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w:t>
      </w:r>
      <w:r>
        <w:rPr>
          <w:rFonts w:hint="eastAsia"/>
          <w:sz w:val="21"/>
          <w:szCs w:val="21"/>
          <w:highlight w:val="none"/>
          <w:lang w:val="en-US" w:eastAsia="zh-CN"/>
        </w:rPr>
        <w:t>供应商</w:t>
      </w:r>
      <w:r>
        <w:rPr>
          <w:rFonts w:hint="eastAsia"/>
          <w:sz w:val="21"/>
          <w:szCs w:val="21"/>
          <w:highlight w:val="none"/>
        </w:rPr>
        <w:t>具有房屋建筑工程监理资质乙级及以上</w:t>
      </w:r>
      <w:r>
        <w:rPr>
          <w:rFonts w:hint="eastAsia"/>
          <w:sz w:val="21"/>
          <w:szCs w:val="21"/>
          <w:highlight w:val="none"/>
          <w:lang w:eastAsia="zh-CN"/>
        </w:rPr>
        <w:t>；总监理工程师具备房屋建筑工程专业国家注册监理工程师证书。</w:t>
      </w:r>
    </w:p>
    <w:p>
      <w:pPr>
        <w:adjustRightInd w:val="0"/>
        <w:snapToGrid w:val="0"/>
        <w:spacing w:line="288" w:lineRule="auto"/>
        <w:rPr>
          <w:b/>
          <w:sz w:val="21"/>
          <w:szCs w:val="21"/>
          <w:highlight w:val="none"/>
        </w:rPr>
      </w:pPr>
      <w:bookmarkStart w:id="11" w:name="_Toc35393792"/>
      <w:bookmarkStart w:id="12" w:name="_Toc35393623"/>
      <w:r>
        <w:rPr>
          <w:rFonts w:hint="eastAsia"/>
          <w:b/>
          <w:sz w:val="21"/>
          <w:szCs w:val="21"/>
        </w:rPr>
        <w:t>三、</w:t>
      </w:r>
      <w:r>
        <w:rPr>
          <w:rFonts w:hint="eastAsia"/>
          <w:b/>
          <w:sz w:val="21"/>
          <w:szCs w:val="21"/>
          <w:highlight w:val="none"/>
        </w:rPr>
        <w:t>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28359082"/>
      <w:bookmarkStart w:id="14" w:name="_Toc35393793"/>
      <w:bookmarkStart w:id="15" w:name="_Toc35393624"/>
      <w:bookmarkStart w:id="16" w:name="_Toc28359005"/>
      <w:r>
        <w:rPr>
          <w:rFonts w:hint="eastAsia"/>
          <w:sz w:val="21"/>
          <w:szCs w:val="21"/>
          <w:highlight w:val="none"/>
        </w:rPr>
        <w:t>时间：</w:t>
      </w:r>
      <w:r>
        <w:rPr>
          <w:rFonts w:hint="eastAsia"/>
          <w:sz w:val="21"/>
          <w:szCs w:val="21"/>
          <w:highlight w:val="none"/>
          <w:lang w:eastAsia="zh-CN"/>
        </w:rPr>
        <w:t>2024年</w:t>
      </w:r>
      <w:r>
        <w:rPr>
          <w:rFonts w:hint="eastAsia"/>
          <w:sz w:val="21"/>
          <w:szCs w:val="21"/>
          <w:highlight w:val="none"/>
          <w:lang w:val="en-US" w:eastAsia="zh-CN"/>
        </w:rPr>
        <w:t>5</w:t>
      </w:r>
      <w:r>
        <w:rPr>
          <w:rFonts w:hint="eastAsia"/>
          <w:sz w:val="21"/>
          <w:szCs w:val="21"/>
          <w:highlight w:val="none"/>
          <w:lang w:eastAsia="zh-CN"/>
        </w:rPr>
        <w:t>月</w:t>
      </w:r>
      <w:r>
        <w:rPr>
          <w:rFonts w:hint="eastAsia"/>
          <w:sz w:val="21"/>
          <w:szCs w:val="21"/>
          <w:highlight w:val="none"/>
          <w:lang w:val="en-US" w:eastAsia="zh-CN"/>
        </w:rPr>
        <w:t>21</w:t>
      </w:r>
      <w:r>
        <w:rPr>
          <w:rFonts w:hint="eastAsia"/>
          <w:sz w:val="21"/>
          <w:szCs w:val="21"/>
          <w:highlight w:val="none"/>
          <w:lang w:eastAsia="zh-CN"/>
        </w:rPr>
        <w:t>日</w:t>
      </w:r>
      <w:r>
        <w:rPr>
          <w:rFonts w:hint="eastAsia"/>
          <w:sz w:val="21"/>
          <w:szCs w:val="21"/>
          <w:highlight w:val="none"/>
        </w:rPr>
        <w:t>至</w:t>
      </w:r>
      <w:r>
        <w:rPr>
          <w:rFonts w:hint="eastAsia"/>
          <w:sz w:val="21"/>
          <w:szCs w:val="21"/>
          <w:highlight w:val="none"/>
          <w:lang w:eastAsia="zh-CN"/>
        </w:rPr>
        <w:t>2024年6月3日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w:t>
      </w:r>
      <w:bookmarkStart w:id="63" w:name="_GoBack"/>
      <w:bookmarkEnd w:id="63"/>
      <w:r>
        <w:rPr>
          <w:rFonts w:hint="eastAsia"/>
          <w:sz w:val="21"/>
          <w:szCs w:val="21"/>
          <w:highlight w:val="none"/>
        </w:rPr>
        <w:t>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2024年6月3日14:00:00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35393794"/>
      <w:bookmarkStart w:id="18" w:name="_Toc28359007"/>
      <w:bookmarkStart w:id="19" w:name="_Toc28359084"/>
      <w:bookmarkStart w:id="20" w:name="_Toc35393625"/>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2024年6月3日14:00:00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21</w:t>
      </w:r>
      <w:r>
        <w:rPr>
          <w:rFonts w:hint="eastAsia" w:cs="Times New Roman"/>
          <w:sz w:val="21"/>
          <w:szCs w:val="21"/>
          <w:highlight w:val="none"/>
        </w:rPr>
        <w:t>楼（求是招标会议室</w:t>
      </w:r>
      <w:r>
        <w:rPr>
          <w:rFonts w:hint="eastAsia" w:cs="Times New Roman"/>
          <w:sz w:val="21"/>
          <w:szCs w:val="21"/>
          <w:highlight w:val="none"/>
          <w:lang w:val="en-US" w:eastAsia="zh-CN"/>
        </w:rPr>
        <w:t>3</w:t>
      </w:r>
      <w:r>
        <w:rPr>
          <w:rFonts w:hint="eastAsia" w:cs="Times New Roman"/>
          <w:sz w:val="21"/>
          <w:szCs w:val="21"/>
          <w:highlight w:val="none"/>
        </w:rPr>
        <w:t>）</w:t>
      </w:r>
    </w:p>
    <w:p>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28359085"/>
      <w:bookmarkStart w:id="25" w:name="_Toc28359008"/>
      <w:bookmarkStart w:id="26" w:name="_Toc35393627"/>
      <w:bookmarkStart w:id="27" w:name="_Toc35393796"/>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rPr>
      </w:pPr>
      <w:r>
        <w:rPr>
          <w:sz w:val="21"/>
          <w:szCs w:val="21"/>
        </w:rPr>
        <w:t>1.采购人信息</w:t>
      </w:r>
    </w:p>
    <w:p>
      <w:pPr>
        <w:adjustRightInd w:val="0"/>
        <w:snapToGrid w:val="0"/>
        <w:spacing w:line="288" w:lineRule="auto"/>
        <w:ind w:firstLine="424" w:firstLineChars="202"/>
        <w:rPr>
          <w:rFonts w:hint="eastAsia"/>
          <w:sz w:val="21"/>
          <w:szCs w:val="21"/>
          <w:lang w:eastAsia="zh-CN"/>
        </w:rPr>
      </w:pPr>
      <w:r>
        <w:rPr>
          <w:rFonts w:hint="eastAsia"/>
          <w:sz w:val="21"/>
          <w:szCs w:val="21"/>
        </w:rPr>
        <w:t>名称：</w:t>
      </w:r>
      <w:r>
        <w:rPr>
          <w:rFonts w:hint="eastAsia"/>
          <w:sz w:val="21"/>
          <w:szCs w:val="21"/>
          <w:lang w:eastAsia="zh-CN"/>
        </w:rPr>
        <w:t>浙江旅游职业学院</w:t>
      </w:r>
    </w:p>
    <w:p>
      <w:pPr>
        <w:adjustRightInd w:val="0"/>
        <w:snapToGrid w:val="0"/>
        <w:spacing w:line="288" w:lineRule="auto"/>
        <w:ind w:firstLine="424" w:firstLineChars="202"/>
        <w:rPr>
          <w:sz w:val="21"/>
          <w:szCs w:val="21"/>
        </w:rPr>
      </w:pPr>
      <w:r>
        <w:rPr>
          <w:rFonts w:hint="eastAsia"/>
          <w:sz w:val="21"/>
          <w:szCs w:val="21"/>
        </w:rPr>
        <w:t>地址：杭州市萧山区萧山高教园区</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项目联系人（询问）：邵老师</w:t>
      </w:r>
    </w:p>
    <w:p>
      <w:pPr>
        <w:adjustRightInd w:val="0"/>
        <w:snapToGrid w:val="0"/>
        <w:spacing w:line="288" w:lineRule="auto"/>
        <w:ind w:firstLine="424" w:firstLineChars="202"/>
        <w:rPr>
          <w:sz w:val="21"/>
          <w:szCs w:val="21"/>
        </w:rPr>
      </w:pPr>
      <w:r>
        <w:rPr>
          <w:rFonts w:hint="eastAsia"/>
          <w:sz w:val="21"/>
          <w:szCs w:val="21"/>
        </w:rPr>
        <w:t>项目联系方式（询问）：0571-82838178</w:t>
      </w:r>
    </w:p>
    <w:p>
      <w:pPr>
        <w:adjustRightInd w:val="0"/>
        <w:snapToGrid w:val="0"/>
        <w:spacing w:line="288" w:lineRule="auto"/>
        <w:ind w:firstLine="424" w:firstLineChars="202"/>
        <w:rPr>
          <w:sz w:val="21"/>
          <w:szCs w:val="21"/>
        </w:rPr>
      </w:pPr>
      <w:r>
        <w:rPr>
          <w:rFonts w:hint="eastAsia"/>
          <w:sz w:val="21"/>
          <w:szCs w:val="21"/>
        </w:rPr>
        <w:t>质疑联系人：</w:t>
      </w:r>
      <w:r>
        <w:rPr>
          <w:rFonts w:hint="eastAsia"/>
          <w:sz w:val="21"/>
          <w:szCs w:val="21"/>
          <w:lang w:val="en-US" w:eastAsia="zh-CN"/>
        </w:rPr>
        <w:t>王</w:t>
      </w:r>
      <w:r>
        <w:rPr>
          <w:rFonts w:hint="eastAsia"/>
          <w:sz w:val="21"/>
          <w:szCs w:val="21"/>
        </w:rPr>
        <w:t>老师</w:t>
      </w:r>
    </w:p>
    <w:p>
      <w:pPr>
        <w:adjustRightInd w:val="0"/>
        <w:snapToGrid w:val="0"/>
        <w:spacing w:line="288" w:lineRule="auto"/>
        <w:ind w:firstLine="424" w:firstLineChars="202"/>
        <w:rPr>
          <w:sz w:val="21"/>
          <w:szCs w:val="21"/>
        </w:rPr>
      </w:pPr>
      <w:r>
        <w:rPr>
          <w:rFonts w:hint="eastAsia"/>
          <w:sz w:val="21"/>
          <w:szCs w:val="21"/>
        </w:rPr>
        <w:t>质疑联系方式：0571-83518143</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sz w:val="21"/>
          <w:szCs w:val="21"/>
        </w:rPr>
      </w:pPr>
      <w:r>
        <w:rPr>
          <w:rFonts w:hint="eastAsia"/>
          <w:sz w:val="21"/>
          <w:szCs w:val="21"/>
        </w:rPr>
        <w:t>名称：浙江求是招标代理有限公司</w:t>
      </w:r>
    </w:p>
    <w:p>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173号中田大厦21楼</w:t>
      </w:r>
    </w:p>
    <w:p>
      <w:pPr>
        <w:adjustRightInd w:val="0"/>
        <w:snapToGrid w:val="0"/>
        <w:spacing w:line="288" w:lineRule="auto"/>
        <w:ind w:firstLine="424" w:firstLineChars="202"/>
        <w:rPr>
          <w:sz w:val="21"/>
          <w:szCs w:val="21"/>
          <w:highlight w:val="none"/>
        </w:rPr>
      </w:pPr>
      <w:r>
        <w:rPr>
          <w:rFonts w:hint="eastAsia"/>
          <w:sz w:val="21"/>
          <w:szCs w:val="21"/>
        </w:rPr>
        <w:t>传真：</w:t>
      </w:r>
      <w:r>
        <w:rPr>
          <w:sz w:val="21"/>
          <w:szCs w:val="21"/>
        </w:rPr>
        <w:t>/</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项目联系人（询问）：</w:t>
      </w:r>
      <w:r>
        <w:rPr>
          <w:rFonts w:hint="eastAsia"/>
          <w:sz w:val="21"/>
          <w:szCs w:val="21"/>
          <w:highlight w:val="none"/>
          <w:lang w:eastAsia="zh-CN"/>
        </w:rPr>
        <w:t>蒋晗</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w:t>
      </w:r>
      <w:r>
        <w:rPr>
          <w:rFonts w:hint="eastAsia"/>
          <w:sz w:val="21"/>
          <w:szCs w:val="21"/>
          <w:highlight w:val="none"/>
          <w:lang w:eastAsia="zh-CN"/>
        </w:rPr>
        <w:t>0571-87666115</w:t>
      </w:r>
    </w:p>
    <w:p>
      <w:pPr>
        <w:adjustRightInd w:val="0"/>
        <w:snapToGrid w:val="0"/>
        <w:spacing w:line="288" w:lineRule="auto"/>
        <w:ind w:firstLine="424" w:firstLineChars="202"/>
        <w:rPr>
          <w:rFonts w:hint="eastAsia" w:eastAsia="宋体"/>
          <w:sz w:val="21"/>
          <w:szCs w:val="21"/>
          <w:lang w:eastAsia="zh-CN"/>
        </w:rPr>
      </w:pPr>
      <w:r>
        <w:rPr>
          <w:rFonts w:hint="eastAsia"/>
          <w:sz w:val="21"/>
          <w:szCs w:val="21"/>
          <w:highlight w:val="none"/>
        </w:rPr>
        <w:t>质疑联系人：</w:t>
      </w:r>
      <w:r>
        <w:rPr>
          <w:rFonts w:hint="eastAsia"/>
          <w:sz w:val="21"/>
          <w:szCs w:val="21"/>
          <w:highlight w:val="none"/>
          <w:lang w:val="en-US" w:eastAsia="zh-CN"/>
        </w:rPr>
        <w:t>刘</w:t>
      </w:r>
      <w:r>
        <w:rPr>
          <w:rFonts w:hint="eastAsia"/>
          <w:sz w:val="21"/>
          <w:szCs w:val="21"/>
          <w:lang w:val="en-US" w:eastAsia="zh-CN"/>
        </w:rPr>
        <w:t>璐</w:t>
      </w:r>
    </w:p>
    <w:p>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pPr>
        <w:adjustRightInd w:val="0"/>
        <w:snapToGrid w:val="0"/>
        <w:spacing w:line="288" w:lineRule="auto"/>
        <w:ind w:firstLine="424" w:firstLineChars="202"/>
        <w:rPr>
          <w:rFonts w:cs="Times New Roman"/>
          <w:sz w:val="21"/>
          <w:szCs w:val="21"/>
        </w:rPr>
      </w:pP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3.同级政府采购监督管理部门</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名称：浙江省财政厅政府采购监管处、浙江省政府采购行政裁决服务中心（杭州）</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地址：杭州市上城区四季青街道新业路市民之家G03办公室</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传真：/</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联系人：朱女士、王女士</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监督投诉电话：0571-85252453</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1</w:t>
            </w:r>
          </w:p>
        </w:tc>
        <w:tc>
          <w:tcPr>
            <w:tcW w:w="3256" w:type="dxa"/>
            <w:vAlign w:val="center"/>
          </w:tcPr>
          <w:p>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2</w:t>
            </w:r>
          </w:p>
        </w:tc>
        <w:tc>
          <w:tcPr>
            <w:tcW w:w="3256" w:type="dxa"/>
            <w:vAlign w:val="center"/>
          </w:tcPr>
          <w:p>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3</w:t>
            </w:r>
          </w:p>
        </w:tc>
        <w:tc>
          <w:tcPr>
            <w:tcW w:w="3256" w:type="dxa"/>
            <w:vAlign w:val="center"/>
          </w:tcPr>
          <w:p>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4</w:t>
            </w:r>
          </w:p>
        </w:tc>
        <w:tc>
          <w:tcPr>
            <w:tcW w:w="3256" w:type="dxa"/>
            <w:vAlign w:val="center"/>
          </w:tcPr>
          <w:p>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pPr>
              <w:adjustRightInd w:val="0"/>
              <w:snapToGrid w:val="0"/>
              <w:spacing w:line="288" w:lineRule="auto"/>
              <w:jc w:val="left"/>
              <w:rPr>
                <w:color w:val="auto"/>
                <w:sz w:val="21"/>
                <w:szCs w:val="18"/>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5</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pPr>
              <w:adjustRightInd w:val="0"/>
              <w:snapToGrid w:val="0"/>
              <w:spacing w:line="288" w:lineRule="auto"/>
              <w:jc w:val="left"/>
              <w:rPr>
                <w:rFonts w:hint="eastAsia"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采购标的对应的中小企业划分标准所属行业：其他未列明行业。</w:t>
            </w:r>
          </w:p>
          <w:p>
            <w:pPr>
              <w:adjustRightInd w:val="0"/>
              <w:snapToGrid w:val="0"/>
              <w:spacing w:line="288" w:lineRule="auto"/>
              <w:jc w:val="left"/>
              <w:rPr>
                <w:b/>
                <w:bCs/>
                <w:color w:val="auto"/>
                <w:sz w:val="21"/>
                <w:szCs w:val="21"/>
                <w:highlight w:val="none"/>
              </w:rPr>
            </w:pPr>
            <w:r>
              <w:rPr>
                <w:rFonts w:hint="eastAsia"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6</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7</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bookmarkEnd w:id="29"/>
    </w:tbl>
    <w:p>
      <w:pPr>
        <w:adjustRightInd w:val="0"/>
        <w:snapToGrid w:val="0"/>
        <w:spacing w:line="288" w:lineRule="auto"/>
        <w:jc w:val="left"/>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2"/>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eastAsia="宋体"/>
                <w:spacing w:val="-6"/>
                <w:kern w:val="0"/>
                <w:sz w:val="21"/>
                <w:szCs w:val="21"/>
                <w:highlight w:val="none"/>
                <w:lang w:eastAsia="zh-CN"/>
              </w:rPr>
            </w:pPr>
            <w:r>
              <w:rPr>
                <w:rFonts w:hint="eastAsia"/>
                <w:spacing w:val="-6"/>
                <w:kern w:val="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spacing w:val="-6"/>
                <w:kern w:val="0"/>
                <w:sz w:val="21"/>
                <w:szCs w:val="21"/>
                <w:highlight w:val="none"/>
                <w:lang w:val="en-US" w:eastAsia="zh-CN"/>
              </w:rPr>
            </w:pPr>
            <w:r>
              <w:rPr>
                <w:rFonts w:hint="eastAsia"/>
                <w:spacing w:val="-6"/>
                <w:kern w:val="0"/>
                <w:sz w:val="21"/>
                <w:szCs w:val="21"/>
                <w:highlight w:val="none"/>
                <w:lang w:val="en-US" w:eastAsia="zh-CN"/>
              </w:rPr>
              <w:t>1.合同生效以及具备实施条件后7个工作日内，且供应商已向采购人提交银行、保险公司等金融机构出具的预付款保函的，采购人向供应商支付合同总价的20%作为项目预付款。</w:t>
            </w:r>
          </w:p>
          <w:p>
            <w:pPr>
              <w:autoSpaceDE w:val="0"/>
              <w:autoSpaceDN w:val="0"/>
              <w:adjustRightInd w:val="0"/>
              <w:snapToGrid w:val="0"/>
              <w:spacing w:line="288" w:lineRule="auto"/>
              <w:ind w:firstLine="396" w:firstLineChars="200"/>
              <w:jc w:val="left"/>
              <w:rPr>
                <w:rFonts w:hint="eastAsia"/>
                <w:spacing w:val="-6"/>
                <w:kern w:val="0"/>
                <w:sz w:val="21"/>
                <w:szCs w:val="21"/>
                <w:highlight w:val="none"/>
                <w:lang w:val="en-US" w:eastAsia="zh-CN"/>
              </w:rPr>
            </w:pPr>
            <w:r>
              <w:rPr>
                <w:rFonts w:hint="eastAsia"/>
                <w:spacing w:val="-6"/>
                <w:kern w:val="0"/>
                <w:sz w:val="21"/>
                <w:szCs w:val="21"/>
                <w:highlight w:val="none"/>
                <w:lang w:val="en-US" w:eastAsia="zh-CN"/>
              </w:rPr>
              <w:t>2.供应商服务3个月后支付合同金额5%合同款，6个月后支付合同金额25%的合同款，9个月后支付合同金额25%的合同款，服务期满后支付合同金额25%的合同款。结算时，供应商应该提交项目监理过程相关资料及项目监理服务考评表。</w:t>
            </w:r>
          </w:p>
          <w:p>
            <w:pPr>
              <w:autoSpaceDE w:val="0"/>
              <w:autoSpaceDN w:val="0"/>
              <w:adjustRightInd w:val="0"/>
              <w:snapToGrid w:val="0"/>
              <w:spacing w:line="288" w:lineRule="auto"/>
              <w:ind w:firstLine="396" w:firstLineChars="200"/>
              <w:jc w:val="left"/>
              <w:rPr>
                <w:rFonts w:hint="eastAsia"/>
                <w:spacing w:val="-6"/>
                <w:kern w:val="0"/>
                <w:sz w:val="21"/>
                <w:szCs w:val="21"/>
                <w:highlight w:val="none"/>
                <w:lang w:val="en-US" w:eastAsia="zh-CN"/>
              </w:rPr>
            </w:pPr>
            <w:r>
              <w:rPr>
                <w:rFonts w:hint="eastAsia"/>
                <w:spacing w:val="-6"/>
                <w:kern w:val="0"/>
                <w:sz w:val="21"/>
                <w:szCs w:val="21"/>
                <w:highlight w:val="none"/>
                <w:lang w:val="en-US" w:eastAsia="zh-CN"/>
              </w:rPr>
              <w:t>在签订合同前，供应商主动要求降低预付款比例的，按实际比例计（预付款保函同步调整）。供应商明确表示无需预付款的，采用下述付款方式：供应商服务3个月后支付合同金额25%合同款，6个月后支付合同金额25%的合同款，9个月后支付合同金额25%的合同款，服务期满后支付合同金额25%的合同款。结算时，供应商应该提交项目监理过程相关资料及项目监理服务考评表。</w:t>
            </w:r>
          </w:p>
          <w:p>
            <w:pPr>
              <w:autoSpaceDE w:val="0"/>
              <w:autoSpaceDN w:val="0"/>
              <w:adjustRightInd w:val="0"/>
              <w:snapToGrid w:val="0"/>
              <w:spacing w:line="288" w:lineRule="auto"/>
              <w:ind w:firstLine="396" w:firstLineChars="200"/>
              <w:jc w:val="left"/>
              <w:rPr>
                <w:spacing w:val="-6"/>
                <w:kern w:val="0"/>
                <w:sz w:val="21"/>
                <w:szCs w:val="21"/>
                <w:highlight w:val="none"/>
              </w:rPr>
            </w:pPr>
            <w:r>
              <w:rPr>
                <w:rFonts w:hint="eastAsia"/>
                <w:spacing w:val="-6"/>
                <w:kern w:val="0"/>
                <w:sz w:val="21"/>
                <w:szCs w:val="21"/>
                <w:highlight w:val="none"/>
                <w:lang w:val="en-US" w:eastAsia="zh-CN"/>
              </w:rPr>
              <w:t>注：在签订合同时，供应商明确表示无需预付款或者主动要求降低预付款比例的，可降低预付款比例（预付款保函同步调整）。</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w:t>
      </w:r>
      <w:r>
        <w:rPr>
          <w:rFonts w:hint="eastAsia"/>
          <w:b/>
          <w:bCs/>
          <w:sz w:val="21"/>
          <w:szCs w:val="21"/>
          <w:lang w:val="en-US" w:eastAsia="zh-CN"/>
        </w:rPr>
        <w:t>技术</w:t>
      </w:r>
      <w:r>
        <w:rPr>
          <w:rFonts w:hint="eastAsia"/>
          <w:b/>
          <w:bCs/>
          <w:sz w:val="21"/>
          <w:szCs w:val="21"/>
        </w:rPr>
        <w:t>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rPr>
          <w:rFonts w:hint="default" w:eastAsia="宋体"/>
          <w:b/>
          <w:bCs/>
          <w:sz w:val="21"/>
          <w:szCs w:val="21"/>
          <w:highlight w:val="yellow"/>
          <w:lang w:val="en-US" w:eastAsia="zh-CN"/>
        </w:rPr>
      </w:pPr>
      <w:r>
        <w:rPr>
          <w:rFonts w:hint="eastAsia"/>
          <w:b/>
          <w:bCs/>
          <w:sz w:val="21"/>
          <w:szCs w:val="21"/>
          <w:lang w:eastAsia="zh-CN"/>
        </w:rPr>
        <w:t>（</w:t>
      </w:r>
      <w:r>
        <w:rPr>
          <w:rFonts w:hint="eastAsia"/>
          <w:b/>
          <w:bCs/>
          <w:sz w:val="21"/>
          <w:szCs w:val="21"/>
          <w:lang w:val="en-US" w:eastAsia="zh-CN"/>
        </w:rPr>
        <w:t>一</w:t>
      </w:r>
      <w:r>
        <w:rPr>
          <w:rFonts w:hint="eastAsia"/>
          <w:b/>
          <w:bCs/>
          <w:sz w:val="21"/>
          <w:szCs w:val="21"/>
          <w:lang w:eastAsia="zh-CN"/>
        </w:rPr>
        <w:t>）</w:t>
      </w:r>
      <w:r>
        <w:rPr>
          <w:rFonts w:hint="eastAsia"/>
          <w:b/>
          <w:bCs/>
          <w:sz w:val="21"/>
          <w:szCs w:val="21"/>
        </w:rPr>
        <w:t>需执行的国家相关标准、行业标准、地方标准或者其他</w:t>
      </w:r>
      <w:r>
        <w:rPr>
          <w:rFonts w:hint="eastAsia"/>
          <w:b/>
          <w:bCs/>
          <w:sz w:val="21"/>
          <w:szCs w:val="21"/>
          <w:highlight w:val="none"/>
        </w:rPr>
        <w:t>标准、规范：</w:t>
      </w:r>
      <w:bookmarkStart w:id="31" w:name="_Hlk97039652"/>
      <w:r>
        <w:rPr>
          <w:rFonts w:hint="eastAsia"/>
          <w:sz w:val="21"/>
          <w:szCs w:val="21"/>
          <w:highlight w:val="none"/>
        </w:rPr>
        <w:t>如技术要求中未注明需执行的国家相关标准、行业标准、地方标准或者其他标准、规范的，执行最新标准、规范</w:t>
      </w:r>
      <w:bookmarkEnd w:id="31"/>
      <w:r>
        <w:rPr>
          <w:rFonts w:hint="eastAsia"/>
          <w:sz w:val="21"/>
          <w:szCs w:val="21"/>
          <w:highlight w:val="none"/>
          <w:lang w:eastAsia="zh-CN"/>
        </w:rPr>
        <w:t>，</w:t>
      </w:r>
      <w:r>
        <w:rPr>
          <w:rFonts w:hint="eastAsia"/>
          <w:sz w:val="21"/>
          <w:szCs w:val="21"/>
          <w:highlight w:val="none"/>
          <w:lang w:val="en-US" w:eastAsia="zh-CN"/>
        </w:rPr>
        <w:t>并符合质量、环境、职业健康管理体系认证要求。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outlineLvl w:val="1"/>
        <w:rPr>
          <w:rFonts w:hint="eastAsia" w:ascii="宋体" w:hAnsi="宋体" w:eastAsia="宋体" w:cs="宋体"/>
          <w:b/>
          <w:bCs/>
          <w:color w:val="auto"/>
          <w:sz w:val="21"/>
          <w:szCs w:val="21"/>
          <w:highlight w:val="none"/>
        </w:rPr>
      </w:pPr>
      <w:bookmarkStart w:id="32" w:name="_Toc386023221"/>
      <w:bookmarkStart w:id="33" w:name="_Toc289071802"/>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项目简介</w:t>
      </w:r>
      <w:bookmarkEnd w:id="32"/>
      <w:bookmarkEnd w:id="33"/>
    </w:p>
    <w:p>
      <w:pPr>
        <w:keepNext w:val="0"/>
        <w:keepLines w:val="0"/>
        <w:pageBreakBefore w:val="0"/>
        <w:widowControl w:val="0"/>
        <w:kinsoku/>
        <w:wordWrap/>
        <w:overflowPunct/>
        <w:topLinePunct w:val="0"/>
        <w:autoSpaceDE/>
        <w:autoSpaceDN/>
        <w:bidi w:val="0"/>
        <w:spacing w:line="288" w:lineRule="auto"/>
        <w:ind w:left="0" w:leftChars="0" w:firstLine="420" w:firstLineChars="200"/>
        <w:jc w:val="left"/>
        <w:textAlignment w:val="auto"/>
        <w:rPr>
          <w:rFonts w:hint="eastAsia" w:ascii="宋体" w:hAnsi="宋体" w:eastAsia="宋体" w:cs="宋体"/>
          <w:color w:val="auto"/>
          <w:sz w:val="21"/>
          <w:szCs w:val="21"/>
          <w:highlight w:val="none"/>
        </w:rPr>
      </w:pPr>
      <w:bookmarkStart w:id="34" w:name="_Toc289071803"/>
      <w:r>
        <w:rPr>
          <w:rFonts w:hint="eastAsia" w:ascii="宋体" w:hAnsi="宋体" w:eastAsia="宋体" w:cs="宋体"/>
          <w:color w:val="auto"/>
          <w:sz w:val="21"/>
          <w:szCs w:val="21"/>
          <w:highlight w:val="none"/>
        </w:rPr>
        <w:t>浙江旅游职业学院萧山南北校区占地面积 580 亩，建筑总面积21万平方米。本次招标为萧山校区大型修缮及小额工程的全过程监理服务，服务期限为1年，以合同签订日起计算。</w:t>
      </w:r>
      <w:bookmarkEnd w:id="34"/>
    </w:p>
    <w:p>
      <w:pPr>
        <w:keepNext w:val="0"/>
        <w:keepLines w:val="0"/>
        <w:pageBreakBefore w:val="0"/>
        <w:widowControl w:val="0"/>
        <w:kinsoku/>
        <w:wordWrap/>
        <w:overflowPunct/>
        <w:topLinePunct w:val="0"/>
        <w:autoSpaceDE/>
        <w:autoSpaceDN/>
        <w:bidi w:val="0"/>
        <w:spacing w:line="288" w:lineRule="auto"/>
        <w:ind w:left="0" w:leftChars="0" w:firstLine="420"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采购目的：根据《中华人民共和国建筑法》、《浙江省建设工程监理管理条例》等文件，结合学校2023年度各类修缮项目，通过专业工程监理服务，进一步规范学校各类大型修缮及小额工程的全过程管理，确保实现工程安全、质量、进度和工程造价控制目标，有效提升工程品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outlineLvl w:val="1"/>
        <w:rPr>
          <w:rFonts w:hint="default" w:ascii="宋体" w:hAnsi="宋体" w:eastAsia="宋体" w:cs="宋体"/>
          <w:bCs/>
          <w:snapToGrid w:val="0"/>
          <w:color w:val="auto"/>
          <w:kern w:val="0"/>
          <w:sz w:val="21"/>
          <w:szCs w:val="21"/>
          <w:highlight w:val="none"/>
          <w:lang w:val="en-US"/>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）监理</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lang w:eastAsia="zh-CN"/>
        </w:rPr>
        <w:t>负责人</w:t>
      </w:r>
      <w:r>
        <w:rPr>
          <w:rFonts w:hint="eastAsia" w:ascii="宋体" w:hAnsi="宋体" w:eastAsia="宋体" w:cs="宋体"/>
          <w:b/>
          <w:bCs/>
          <w:color w:val="auto"/>
          <w:sz w:val="21"/>
          <w:szCs w:val="21"/>
          <w:highlight w:val="none"/>
          <w:lang w:val="en-US" w:eastAsia="zh-CN"/>
        </w:rPr>
        <w:t>要求</w:t>
      </w:r>
    </w:p>
    <w:p>
      <w:pPr>
        <w:keepNext w:val="0"/>
        <w:keepLines w:val="0"/>
        <w:pageBreakBefore w:val="0"/>
        <w:widowControl w:val="0"/>
        <w:tabs>
          <w:tab w:val="left" w:pos="2745"/>
        </w:tabs>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（1）从事监理工作8年以上；</w:t>
      </w:r>
    </w:p>
    <w:p>
      <w:pPr>
        <w:keepNext w:val="0"/>
        <w:keepLines w:val="0"/>
        <w:pageBreakBefore w:val="0"/>
        <w:widowControl w:val="0"/>
        <w:tabs>
          <w:tab w:val="left" w:pos="3000"/>
        </w:tabs>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（2）按实施项目不同性质及时到岗相应专业的监理工程师</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）工程监理服务主要工作内容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bookmarkStart w:id="35" w:name="_Toc171862142"/>
      <w:r>
        <w:rPr>
          <w:rFonts w:hint="eastAsia" w:ascii="宋体" w:hAnsi="宋体" w:eastAsia="宋体" w:cs="宋体"/>
          <w:color w:val="auto"/>
          <w:sz w:val="21"/>
          <w:szCs w:val="21"/>
          <w:highlight w:val="none"/>
        </w:rPr>
        <w:t>对本项目施工阶段、保修阶段全过程监理，即施工图纸所包含的房建、安装、装修工程等全部工程内容（包括资料归档）的、施工、保修的监理工作，主要服务内容如下(但不限于下列服务内容)：</w:t>
      </w:r>
      <w:bookmarkEnd w:id="35"/>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1.参与主持组织图纸会审，做好记录，写出会审纪要。</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与业主与承包商签订施工承包合同，督促在施工单位中标后一个月内完成项目工程量核对工作，审核施工进度计划，并在实施过程中检查、督促承包商严格按合同和施工规范、工程技术标准、设计要求进行施工，监督承包商现场施工管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3.协助业主做好开工前准备，审批开工报告，复核灰线，经业主同意下达开工令。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4.审批施工组织设计，审查和检查施工技术措施、质量保证体系及安全防护措施，提出合理的整改意见和建议。</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5.审查承包商采购清单，检查工程使用材料、构件、设备的规格、质量与数量。督促承包商编制材料的供需计划，协助业主安排甲供材料的供应计划。</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6.对施工变更的签证，主持施工图交底，参与设计变更的签证，复核施工变更。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7.主持召开工程协调会议及综合管线协调会议，主持召开工程协调会议并做好会议纪要，调解有关工程建设各种合同争议，处理索赔事项。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8.检查安全防护措施和文明施工,检查督促工程进度、施工质量。</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9.督促施工单位及时整理技术资料及竣工验收资料。</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10.协助业主对工程投资进行控制，对施工单位提出的已完成工程量和付款申请进行审核。</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11.参加审核工程结算，协助业主审核工程造价，努力降低工程费用。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12.及时提供完整的监理资料，按项目编制监理月报或其他形式备案材料</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13.履行其他法律、法规规定的监理职责义务，提供其他可免费提供的监理服务。</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14.协助业主组织进行交工验收及竣工验收。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15.承担学校小额工程的报修、维修方案编制等相关工作。</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16.完成监理规范要求的其他工作内容。</w:t>
      </w:r>
    </w:p>
    <w:p>
      <w:pPr>
        <w:keepNext w:val="0"/>
        <w:keepLines w:val="0"/>
        <w:pageBreakBefore w:val="0"/>
        <w:widowControl w:val="0"/>
        <w:kinsoku/>
        <w:wordWrap/>
        <w:overflowPunct/>
        <w:topLinePunct w:val="0"/>
        <w:autoSpaceDE/>
        <w:autoSpaceDN/>
        <w:bidi w:val="0"/>
        <w:spacing w:line="288" w:lineRule="auto"/>
        <w:ind w:left="0" w:leftChars="0" w:firstLine="422" w:firstLineChars="200"/>
        <w:jc w:val="left"/>
        <w:textAlignment w:val="auto"/>
        <w:rPr>
          <w:rFonts w:hint="eastAsia" w:ascii="宋体" w:hAnsi="宋体" w:eastAsia="宋体" w:cs="宋体"/>
          <w:b/>
          <w:bCs/>
          <w:snapToGrid w:val="0"/>
          <w:color w:val="auto"/>
          <w:kern w:val="0"/>
          <w:sz w:val="21"/>
          <w:szCs w:val="21"/>
          <w:highlight w:val="none"/>
          <w:lang w:eastAsia="zh-CN"/>
        </w:rPr>
      </w:pPr>
      <w:r>
        <w:rPr>
          <w:rFonts w:hint="eastAsia" w:ascii="宋体" w:hAnsi="宋体" w:eastAsia="宋体" w:cs="宋体"/>
          <w:b/>
          <w:bCs/>
          <w:snapToGrid w:val="0"/>
          <w:color w:val="auto"/>
          <w:kern w:val="0"/>
          <w:sz w:val="21"/>
          <w:szCs w:val="21"/>
          <w:highlight w:val="none"/>
          <w:lang w:eastAsia="zh-CN"/>
        </w:rPr>
        <w:t>（五）其他要求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1.监理单位要严格遵守学校各项规章制度，监理进场前必须报学院相关部门备案。</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监理单位必须承诺常驻人员1人。根据合同要求确认的监理人员原则上不允许变更，根据学校管理要求考勤。如果因特殊情况（不可抗因素）产生的人员变更，必须书面报甲方审核同意后方可进行。并承诺针对各类专业性强及技术性高的项目派出相应专业的监理人员以及在项目多时的人员保障支撑。年龄建议在25岁至45岁之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3.监理单位对于完成项目必须向甲方提供项目全过程资料（进场材料检验资料等）以及项目监理工作考评表。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4.应加强对监理单位的考核、督查，要求监理人员切实履行好职责。项目监理考评表考评为不合格的按单个项目2000元标准扣除。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5.监理单位要按要求在学校工程管理平台上完成相关审核、上传及资料备案工作（包括进场材料检验、</w:t>
      </w:r>
      <w:r>
        <w:rPr>
          <w:rFonts w:hint="eastAsia" w:cs="宋体"/>
          <w:color w:val="auto"/>
          <w:sz w:val="21"/>
          <w:szCs w:val="21"/>
          <w:highlight w:val="none"/>
          <w:lang w:val="en-US" w:eastAsia="zh-CN"/>
        </w:rPr>
        <w:t>照片影像、</w:t>
      </w:r>
      <w:r>
        <w:rPr>
          <w:rFonts w:hint="eastAsia" w:ascii="宋体" w:hAnsi="宋体" w:eastAsia="宋体" w:cs="宋体"/>
          <w:color w:val="auto"/>
          <w:sz w:val="21"/>
          <w:szCs w:val="21"/>
          <w:highlight w:val="none"/>
          <w:lang w:val="en-US" w:eastAsia="zh-CN"/>
        </w:rPr>
        <w:t>监理日志等）。</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6.监理单位要提供小额工程的预算审核以及各类修缮工程的结算初审服务。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为进一步提高学校小额工程实施效率，提升监理单位服务品质及专业性，建立学校小额报修服务热线，人员及通信由监理单位承担，学校各部门可直接进行报修，监理人员收集后第一时间进行现场查看，提出维修建议方案，再由基建处进行复核确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.学校提供驻点人员办公场所，其余工程监理涉及的一切办公及仪器设备均由监理单位承担。</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.增加工程项目相关的货物（如设备、家具）的监理服务（具体项目由甲方指定）。</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.监理单位要协助学校使用部门完成工程档案的整理工作。</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.完成建设单位交办的其他相关工程监理工作。</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.考虑该项目为长期驻点服务，</w:t>
      </w:r>
      <w:r>
        <w:rPr>
          <w:rFonts w:hint="eastAsia" w:cs="宋体"/>
          <w:color w:val="auto"/>
          <w:sz w:val="21"/>
          <w:szCs w:val="21"/>
          <w:highlight w:val="none"/>
          <w:lang w:val="en-US" w:eastAsia="zh-CN"/>
        </w:rPr>
        <w:t>须</w:t>
      </w:r>
      <w:r>
        <w:rPr>
          <w:rFonts w:hint="eastAsia" w:ascii="宋体" w:hAnsi="宋体" w:eastAsia="宋体" w:cs="宋体"/>
          <w:color w:val="auto"/>
          <w:sz w:val="21"/>
          <w:szCs w:val="21"/>
          <w:highlight w:val="none"/>
          <w:lang w:val="en-US" w:eastAsia="zh-CN"/>
        </w:rPr>
        <w:t>保证学校各项工程管理的精细化管控水平。</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rPr>
          <w:rFonts w:cs="Times New Roman"/>
          <w:b/>
          <w:bCs/>
          <w:sz w:val="21"/>
          <w:szCs w:val="21"/>
        </w:rPr>
      </w:pPr>
    </w:p>
    <w:p>
      <w:pPr>
        <w:jc w:val="center"/>
        <w:rPr>
          <w:rFonts w:cs="Times New Roman"/>
          <w:sz w:val="21"/>
          <w:szCs w:val="21"/>
        </w:rPr>
      </w:pPr>
      <w:r>
        <w:rPr>
          <w:rFonts w:cs="Times New Roman"/>
          <w:sz w:val="21"/>
          <w:szCs w:val="21"/>
        </w:rPr>
        <w:br w:type="page"/>
      </w:r>
      <w:r>
        <w:rPr>
          <w:rFonts w:hint="eastAsia" w:cs="Times New Roman"/>
          <w:b/>
          <w:bCs/>
          <w:sz w:val="21"/>
          <w:szCs w:val="21"/>
        </w:rPr>
        <w:t>浙江旅游职业学院工程项目监理服务考评表</w:t>
      </w:r>
    </w:p>
    <w:tbl>
      <w:tblPr>
        <w:tblStyle w:val="12"/>
        <w:tblW w:w="4996" w:type="pct"/>
        <w:jc w:val="center"/>
        <w:tblLayout w:type="fixed"/>
        <w:tblCellMar>
          <w:top w:w="0" w:type="dxa"/>
          <w:left w:w="0" w:type="dxa"/>
          <w:bottom w:w="0" w:type="dxa"/>
          <w:right w:w="0" w:type="dxa"/>
        </w:tblCellMar>
      </w:tblPr>
      <w:tblGrid>
        <w:gridCol w:w="1091"/>
        <w:gridCol w:w="490"/>
        <w:gridCol w:w="2570"/>
        <w:gridCol w:w="1530"/>
        <w:gridCol w:w="1260"/>
        <w:gridCol w:w="1350"/>
        <w:gridCol w:w="1316"/>
      </w:tblGrid>
      <w:tr>
        <w:tblPrEx>
          <w:tblCellMar>
            <w:top w:w="0" w:type="dxa"/>
            <w:left w:w="0" w:type="dxa"/>
            <w:bottom w:w="0" w:type="dxa"/>
            <w:right w:w="0" w:type="dxa"/>
          </w:tblCellMar>
        </w:tblPrEx>
        <w:trPr>
          <w:trHeight w:val="583" w:hRule="atLeast"/>
          <w:jc w:val="center"/>
        </w:trPr>
        <w:tc>
          <w:tcPr>
            <w:tcW w:w="56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2388" w:type="pct"/>
            <w:gridSpan w:val="3"/>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项目部门</w:t>
            </w:r>
          </w:p>
        </w:tc>
        <w:tc>
          <w:tcPr>
            <w:tcW w:w="1387" w:type="pct"/>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583" w:hRule="atLeast"/>
          <w:jc w:val="center"/>
        </w:trPr>
        <w:tc>
          <w:tcPr>
            <w:tcW w:w="56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施工单位</w:t>
            </w:r>
          </w:p>
        </w:tc>
        <w:tc>
          <w:tcPr>
            <w:tcW w:w="2388" w:type="pct"/>
            <w:gridSpan w:val="3"/>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合同工期</w:t>
            </w:r>
          </w:p>
        </w:tc>
        <w:tc>
          <w:tcPr>
            <w:tcW w:w="1387" w:type="pct"/>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583" w:hRule="atLeast"/>
          <w:jc w:val="center"/>
        </w:trPr>
        <w:tc>
          <w:tcPr>
            <w:tcW w:w="56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开工日期</w:t>
            </w:r>
          </w:p>
        </w:tc>
        <w:tc>
          <w:tcPr>
            <w:tcW w:w="2388" w:type="pct"/>
            <w:gridSpan w:val="3"/>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竣工日期</w:t>
            </w:r>
          </w:p>
        </w:tc>
        <w:tc>
          <w:tcPr>
            <w:tcW w:w="1387" w:type="pct"/>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598" w:hRule="atLeast"/>
          <w:jc w:val="center"/>
        </w:trPr>
        <w:tc>
          <w:tcPr>
            <w:tcW w:w="56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4432" w:type="pct"/>
            <w:gridSpan w:val="6"/>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22" w:hRule="atLeast"/>
          <w:jc w:val="center"/>
        </w:trPr>
        <w:tc>
          <w:tcPr>
            <w:tcW w:w="56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考评对象</w:t>
            </w:r>
          </w:p>
        </w:tc>
        <w:tc>
          <w:tcPr>
            <w:tcW w:w="1592" w:type="pct"/>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调查内容</w:t>
            </w:r>
          </w:p>
        </w:tc>
        <w:tc>
          <w:tcPr>
            <w:tcW w:w="796"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10分</w:t>
            </w: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8分</w:t>
            </w:r>
          </w:p>
        </w:tc>
        <w:tc>
          <w:tcPr>
            <w:tcW w:w="70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6分</w:t>
            </w:r>
          </w:p>
        </w:tc>
        <w:tc>
          <w:tcPr>
            <w:tcW w:w="684"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4分</w:t>
            </w:r>
          </w:p>
        </w:tc>
      </w:tr>
      <w:tr>
        <w:tblPrEx>
          <w:tblCellMar>
            <w:top w:w="0" w:type="dxa"/>
            <w:left w:w="0" w:type="dxa"/>
            <w:bottom w:w="0" w:type="dxa"/>
            <w:right w:w="0" w:type="dxa"/>
          </w:tblCellMar>
        </w:tblPrEx>
        <w:trPr>
          <w:trHeight w:val="685" w:hRule="atLeast"/>
          <w:jc w:val="center"/>
        </w:trPr>
        <w:tc>
          <w:tcPr>
            <w:tcW w:w="567" w:type="pct"/>
            <w:vMerge w:val="restar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监理人员</w:t>
            </w:r>
          </w:p>
        </w:tc>
        <w:tc>
          <w:tcPr>
            <w:tcW w:w="2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3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监理到位率</w:t>
            </w:r>
          </w:p>
        </w:tc>
        <w:tc>
          <w:tcPr>
            <w:tcW w:w="796"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□非常满意</w:t>
            </w: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□比较满意</w:t>
            </w:r>
          </w:p>
        </w:tc>
        <w:tc>
          <w:tcPr>
            <w:tcW w:w="70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□基本满意</w:t>
            </w:r>
          </w:p>
        </w:tc>
        <w:tc>
          <w:tcPr>
            <w:tcW w:w="684"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□不满意</w:t>
            </w:r>
          </w:p>
        </w:tc>
      </w:tr>
      <w:tr>
        <w:tblPrEx>
          <w:tblCellMar>
            <w:top w:w="0" w:type="dxa"/>
            <w:left w:w="0" w:type="dxa"/>
            <w:bottom w:w="0" w:type="dxa"/>
            <w:right w:w="0" w:type="dxa"/>
          </w:tblCellMar>
        </w:tblPrEx>
        <w:trPr>
          <w:trHeight w:val="685" w:hRule="atLeast"/>
          <w:jc w:val="center"/>
        </w:trPr>
        <w:tc>
          <w:tcPr>
            <w:tcW w:w="56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rPr>
            </w:pPr>
          </w:p>
        </w:tc>
        <w:tc>
          <w:tcPr>
            <w:tcW w:w="2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33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监理业务、专业技术水平</w:t>
            </w:r>
          </w:p>
        </w:tc>
        <w:tc>
          <w:tcPr>
            <w:tcW w:w="796"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□非常满意</w:t>
            </w: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□比较满意</w:t>
            </w:r>
          </w:p>
        </w:tc>
        <w:tc>
          <w:tcPr>
            <w:tcW w:w="70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□基本满意</w:t>
            </w:r>
          </w:p>
        </w:tc>
        <w:tc>
          <w:tcPr>
            <w:tcW w:w="684"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□不满意</w:t>
            </w:r>
          </w:p>
        </w:tc>
      </w:tr>
      <w:tr>
        <w:tblPrEx>
          <w:tblCellMar>
            <w:top w:w="0" w:type="dxa"/>
            <w:left w:w="0" w:type="dxa"/>
            <w:bottom w:w="0" w:type="dxa"/>
            <w:right w:w="0" w:type="dxa"/>
          </w:tblCellMar>
        </w:tblPrEx>
        <w:trPr>
          <w:trHeight w:val="685" w:hRule="atLeast"/>
          <w:jc w:val="center"/>
        </w:trPr>
        <w:tc>
          <w:tcPr>
            <w:tcW w:w="56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rPr>
            </w:pPr>
          </w:p>
        </w:tc>
        <w:tc>
          <w:tcPr>
            <w:tcW w:w="2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33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表达与沟通能力、组织协调能力</w:t>
            </w:r>
          </w:p>
        </w:tc>
        <w:tc>
          <w:tcPr>
            <w:tcW w:w="796"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□非常满意</w:t>
            </w: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□比较满意</w:t>
            </w:r>
          </w:p>
        </w:tc>
        <w:tc>
          <w:tcPr>
            <w:tcW w:w="70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□基本满意</w:t>
            </w:r>
          </w:p>
        </w:tc>
        <w:tc>
          <w:tcPr>
            <w:tcW w:w="684"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□不满意</w:t>
            </w:r>
          </w:p>
        </w:tc>
      </w:tr>
      <w:tr>
        <w:tblPrEx>
          <w:tblCellMar>
            <w:top w:w="0" w:type="dxa"/>
            <w:left w:w="0" w:type="dxa"/>
            <w:bottom w:w="0" w:type="dxa"/>
            <w:right w:w="0" w:type="dxa"/>
          </w:tblCellMar>
        </w:tblPrEx>
        <w:trPr>
          <w:trHeight w:val="685" w:hRule="atLeast"/>
          <w:jc w:val="center"/>
        </w:trPr>
        <w:tc>
          <w:tcPr>
            <w:tcW w:w="56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rPr>
            </w:pPr>
          </w:p>
        </w:tc>
        <w:tc>
          <w:tcPr>
            <w:tcW w:w="2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33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对项目目标（质量、进度管理等）预控能力</w:t>
            </w:r>
          </w:p>
        </w:tc>
        <w:tc>
          <w:tcPr>
            <w:tcW w:w="796"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□非常满意</w:t>
            </w: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□比较满意</w:t>
            </w:r>
          </w:p>
        </w:tc>
        <w:tc>
          <w:tcPr>
            <w:tcW w:w="70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□基本满意</w:t>
            </w:r>
          </w:p>
        </w:tc>
        <w:tc>
          <w:tcPr>
            <w:tcW w:w="684"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□不满意</w:t>
            </w:r>
          </w:p>
        </w:tc>
      </w:tr>
      <w:tr>
        <w:tblPrEx>
          <w:tblCellMar>
            <w:top w:w="0" w:type="dxa"/>
            <w:left w:w="0" w:type="dxa"/>
            <w:bottom w:w="0" w:type="dxa"/>
            <w:right w:w="0" w:type="dxa"/>
          </w:tblCellMar>
        </w:tblPrEx>
        <w:trPr>
          <w:trHeight w:val="685" w:hRule="atLeast"/>
          <w:jc w:val="center"/>
        </w:trPr>
        <w:tc>
          <w:tcPr>
            <w:tcW w:w="56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rPr>
            </w:pPr>
          </w:p>
        </w:tc>
        <w:tc>
          <w:tcPr>
            <w:tcW w:w="2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33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发现问题、处理问题及时性</w:t>
            </w:r>
          </w:p>
        </w:tc>
        <w:tc>
          <w:tcPr>
            <w:tcW w:w="796"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□非常满意</w:t>
            </w: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□比较满意</w:t>
            </w:r>
          </w:p>
        </w:tc>
        <w:tc>
          <w:tcPr>
            <w:tcW w:w="70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□基本满意</w:t>
            </w:r>
          </w:p>
        </w:tc>
        <w:tc>
          <w:tcPr>
            <w:tcW w:w="684"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□不满意</w:t>
            </w:r>
          </w:p>
        </w:tc>
      </w:tr>
      <w:tr>
        <w:tblPrEx>
          <w:tblCellMar>
            <w:top w:w="0" w:type="dxa"/>
            <w:left w:w="0" w:type="dxa"/>
            <w:bottom w:w="0" w:type="dxa"/>
            <w:right w:w="0" w:type="dxa"/>
          </w:tblCellMar>
        </w:tblPrEx>
        <w:trPr>
          <w:trHeight w:val="685" w:hRule="atLeast"/>
          <w:jc w:val="center"/>
        </w:trPr>
        <w:tc>
          <w:tcPr>
            <w:tcW w:w="56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rPr>
            </w:pPr>
          </w:p>
        </w:tc>
        <w:tc>
          <w:tcPr>
            <w:tcW w:w="2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33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监理思路、方法规范有序</w:t>
            </w:r>
          </w:p>
        </w:tc>
        <w:tc>
          <w:tcPr>
            <w:tcW w:w="796"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□非常满意</w:t>
            </w: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□比较满意</w:t>
            </w:r>
          </w:p>
        </w:tc>
        <w:tc>
          <w:tcPr>
            <w:tcW w:w="70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□基本满意</w:t>
            </w:r>
          </w:p>
        </w:tc>
        <w:tc>
          <w:tcPr>
            <w:tcW w:w="684"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□不满意</w:t>
            </w:r>
          </w:p>
        </w:tc>
      </w:tr>
      <w:tr>
        <w:tblPrEx>
          <w:tblCellMar>
            <w:top w:w="0" w:type="dxa"/>
            <w:left w:w="0" w:type="dxa"/>
            <w:bottom w:w="0" w:type="dxa"/>
            <w:right w:w="0" w:type="dxa"/>
          </w:tblCellMar>
        </w:tblPrEx>
        <w:trPr>
          <w:trHeight w:val="685" w:hRule="atLeast"/>
          <w:jc w:val="center"/>
        </w:trPr>
        <w:tc>
          <w:tcPr>
            <w:tcW w:w="56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rPr>
            </w:pPr>
          </w:p>
        </w:tc>
        <w:tc>
          <w:tcPr>
            <w:tcW w:w="2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33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平时检查、验收及时，把关严格</w:t>
            </w:r>
          </w:p>
        </w:tc>
        <w:tc>
          <w:tcPr>
            <w:tcW w:w="796"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□非常满意</w:t>
            </w: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□比较满意</w:t>
            </w:r>
          </w:p>
        </w:tc>
        <w:tc>
          <w:tcPr>
            <w:tcW w:w="70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□基本满意</w:t>
            </w:r>
          </w:p>
        </w:tc>
        <w:tc>
          <w:tcPr>
            <w:tcW w:w="684"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□不满意</w:t>
            </w:r>
          </w:p>
        </w:tc>
      </w:tr>
      <w:tr>
        <w:tblPrEx>
          <w:tblCellMar>
            <w:top w:w="0" w:type="dxa"/>
            <w:left w:w="0" w:type="dxa"/>
            <w:bottom w:w="0" w:type="dxa"/>
            <w:right w:w="0" w:type="dxa"/>
          </w:tblCellMar>
        </w:tblPrEx>
        <w:trPr>
          <w:trHeight w:val="685" w:hRule="atLeast"/>
          <w:jc w:val="center"/>
        </w:trPr>
        <w:tc>
          <w:tcPr>
            <w:tcW w:w="56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rPr>
            </w:pPr>
          </w:p>
        </w:tc>
        <w:tc>
          <w:tcPr>
            <w:tcW w:w="2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33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现场安全文明施工监管水平能力</w:t>
            </w:r>
          </w:p>
        </w:tc>
        <w:tc>
          <w:tcPr>
            <w:tcW w:w="796"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□非常满意</w:t>
            </w: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□比较满意</w:t>
            </w:r>
          </w:p>
        </w:tc>
        <w:tc>
          <w:tcPr>
            <w:tcW w:w="70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□基本满意</w:t>
            </w:r>
          </w:p>
        </w:tc>
        <w:tc>
          <w:tcPr>
            <w:tcW w:w="684"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□不满意</w:t>
            </w:r>
          </w:p>
        </w:tc>
      </w:tr>
      <w:tr>
        <w:tblPrEx>
          <w:tblCellMar>
            <w:top w:w="0" w:type="dxa"/>
            <w:left w:w="0" w:type="dxa"/>
            <w:bottom w:w="0" w:type="dxa"/>
            <w:right w:w="0" w:type="dxa"/>
          </w:tblCellMar>
        </w:tblPrEx>
        <w:trPr>
          <w:trHeight w:val="685" w:hRule="atLeast"/>
          <w:jc w:val="center"/>
        </w:trPr>
        <w:tc>
          <w:tcPr>
            <w:tcW w:w="56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rPr>
            </w:pPr>
          </w:p>
        </w:tc>
        <w:tc>
          <w:tcPr>
            <w:tcW w:w="2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133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监理工作的效果、作用</w:t>
            </w:r>
          </w:p>
        </w:tc>
        <w:tc>
          <w:tcPr>
            <w:tcW w:w="796"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□非常满意</w:t>
            </w: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□比较满意</w:t>
            </w:r>
          </w:p>
        </w:tc>
        <w:tc>
          <w:tcPr>
            <w:tcW w:w="70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□基本满意</w:t>
            </w:r>
          </w:p>
        </w:tc>
        <w:tc>
          <w:tcPr>
            <w:tcW w:w="684"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□不满意</w:t>
            </w:r>
          </w:p>
        </w:tc>
      </w:tr>
      <w:tr>
        <w:tblPrEx>
          <w:tblCellMar>
            <w:top w:w="0" w:type="dxa"/>
            <w:left w:w="0" w:type="dxa"/>
            <w:bottom w:w="0" w:type="dxa"/>
            <w:right w:w="0" w:type="dxa"/>
          </w:tblCellMar>
        </w:tblPrEx>
        <w:trPr>
          <w:trHeight w:val="685" w:hRule="atLeast"/>
          <w:jc w:val="center"/>
        </w:trPr>
        <w:tc>
          <w:tcPr>
            <w:tcW w:w="567" w:type="pct"/>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1"/>
                <w:szCs w:val="21"/>
              </w:rPr>
            </w:pPr>
          </w:p>
        </w:tc>
        <w:tc>
          <w:tcPr>
            <w:tcW w:w="2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337"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职业道德、工作纪律</w:t>
            </w:r>
          </w:p>
        </w:tc>
        <w:tc>
          <w:tcPr>
            <w:tcW w:w="796"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□非常满意</w:t>
            </w:r>
          </w:p>
        </w:tc>
        <w:tc>
          <w:tcPr>
            <w:tcW w:w="65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□比较满意</w:t>
            </w:r>
          </w:p>
        </w:tc>
        <w:tc>
          <w:tcPr>
            <w:tcW w:w="70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□基本满意</w:t>
            </w:r>
          </w:p>
        </w:tc>
        <w:tc>
          <w:tcPr>
            <w:tcW w:w="684"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□不满意</w:t>
            </w:r>
          </w:p>
        </w:tc>
      </w:tr>
      <w:tr>
        <w:tblPrEx>
          <w:tblCellMar>
            <w:top w:w="0" w:type="dxa"/>
            <w:left w:w="0" w:type="dxa"/>
            <w:bottom w:w="0" w:type="dxa"/>
            <w:right w:w="0" w:type="dxa"/>
          </w:tblCellMar>
        </w:tblPrEx>
        <w:trPr>
          <w:trHeight w:val="607" w:hRule="atLeast"/>
          <w:jc w:val="center"/>
        </w:trPr>
        <w:tc>
          <w:tcPr>
            <w:tcW w:w="822" w:type="pct"/>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考核总得分</w:t>
            </w:r>
          </w:p>
        </w:tc>
        <w:tc>
          <w:tcPr>
            <w:tcW w:w="4177" w:type="pct"/>
            <w:gridSpan w:val="5"/>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1709" w:hRule="atLeast"/>
          <w:jc w:val="center"/>
        </w:trPr>
        <w:tc>
          <w:tcPr>
            <w:tcW w:w="822" w:type="pct"/>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项目部门意见（盖章）</w:t>
            </w:r>
          </w:p>
        </w:tc>
        <w:tc>
          <w:tcPr>
            <w:tcW w:w="4177" w:type="pct"/>
            <w:gridSpan w:val="5"/>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□非常满意</w:t>
            </w:r>
            <w:r>
              <w:rPr>
                <w:rFonts w:hint="eastAsia" w:cs="宋体"/>
                <w:sz w:val="21"/>
                <w:szCs w:val="21"/>
                <w:lang w:val="en-US" w:eastAsia="zh-CN"/>
              </w:rPr>
              <w:t xml:space="preserve">       </w:t>
            </w:r>
            <w:r>
              <w:rPr>
                <w:rFonts w:hint="eastAsia" w:ascii="宋体" w:hAnsi="宋体" w:eastAsia="宋体" w:cs="宋体"/>
                <w:sz w:val="21"/>
                <w:szCs w:val="21"/>
              </w:rPr>
              <w:t xml:space="preserve"> □比较满意</w:t>
            </w:r>
            <w:r>
              <w:rPr>
                <w:rFonts w:hint="eastAsia" w:cs="宋体"/>
                <w:sz w:val="21"/>
                <w:szCs w:val="21"/>
                <w:lang w:val="en-US" w:eastAsia="zh-CN"/>
              </w:rPr>
              <w:t xml:space="preserve">       </w:t>
            </w:r>
            <w:r>
              <w:rPr>
                <w:rFonts w:hint="eastAsia" w:ascii="宋体" w:hAnsi="宋体" w:eastAsia="宋体" w:cs="宋体"/>
                <w:sz w:val="21"/>
                <w:szCs w:val="21"/>
              </w:rPr>
              <w:t xml:space="preserve"> □基本满意</w:t>
            </w:r>
            <w:r>
              <w:rPr>
                <w:rFonts w:hint="eastAsia" w:cs="宋体"/>
                <w:sz w:val="21"/>
                <w:szCs w:val="21"/>
                <w:lang w:val="en-US" w:eastAsia="zh-CN"/>
              </w:rPr>
              <w:t xml:space="preserve">       </w:t>
            </w:r>
            <w:r>
              <w:rPr>
                <w:rFonts w:hint="eastAsia" w:ascii="宋体" w:hAnsi="宋体" w:eastAsia="宋体" w:cs="宋体"/>
                <w:sz w:val="21"/>
                <w:szCs w:val="21"/>
              </w:rPr>
              <w:t xml:space="preserve"> □不满意</w:t>
            </w:r>
          </w:p>
          <w:p>
            <w:pPr>
              <w:jc w:val="center"/>
              <w:rPr>
                <w:rFonts w:hint="eastAsia" w:ascii="宋体" w:hAnsi="宋体" w:eastAsia="宋体" w:cs="宋体"/>
                <w:sz w:val="21"/>
                <w:szCs w:val="21"/>
              </w:rPr>
            </w:pPr>
          </w:p>
          <w:p>
            <w:pPr>
              <w:jc w:val="both"/>
              <w:rPr>
                <w:rFonts w:hint="eastAsia" w:ascii="宋体" w:hAnsi="宋体" w:eastAsia="宋体" w:cs="宋体"/>
                <w:sz w:val="21"/>
                <w:szCs w:val="21"/>
              </w:rPr>
            </w:pPr>
            <w:r>
              <w:rPr>
                <w:rFonts w:hint="eastAsia" w:ascii="宋体" w:hAnsi="宋体" w:eastAsia="宋体" w:cs="宋体"/>
                <w:sz w:val="21"/>
                <w:szCs w:val="21"/>
              </w:rPr>
              <w:t>其他意见：</w:t>
            </w:r>
          </w:p>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66" w:hRule="atLeast"/>
          <w:jc w:val="center"/>
        </w:trPr>
        <w:tc>
          <w:tcPr>
            <w:tcW w:w="822" w:type="pct"/>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考核评分说明</w:t>
            </w:r>
          </w:p>
        </w:tc>
        <w:tc>
          <w:tcPr>
            <w:tcW w:w="4177" w:type="pct"/>
            <w:gridSpan w:val="5"/>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90-100分为□非常满意；80-90分为□比较满意；70-80分为□基本满意；70分以下为□不满意。</w:t>
            </w:r>
          </w:p>
        </w:tc>
      </w:tr>
    </w:tbl>
    <w:p>
      <w:pPr>
        <w:rPr>
          <w:rFonts w:cs="Times New Roman"/>
          <w:sz w:val="21"/>
          <w:szCs w:val="21"/>
        </w:rPr>
      </w:pPr>
      <w:r>
        <w:rPr>
          <w:rFonts w:cs="Times New Roman"/>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浙江旅游职业学院2024年度萧山校区大型修缮及小额工程监理服务</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cstheme="minorBidi"/>
                <w:sz w:val="21"/>
                <w:szCs w:val="21"/>
              </w:rPr>
            </w:pPr>
            <w:r>
              <w:rPr>
                <w:rFonts w:hint="eastAsia" w:cstheme="minorBidi"/>
                <w:sz w:val="21"/>
                <w:szCs w:val="21"/>
              </w:rPr>
              <w:t>▲1</w:t>
            </w:r>
            <w:r>
              <w:rPr>
                <w:rFonts w:cstheme="minorBidi"/>
                <w:sz w:val="21"/>
                <w:szCs w:val="21"/>
              </w:rPr>
              <w:t>.供应商代表是法定代表人</w:t>
            </w:r>
            <w:r>
              <w:rPr>
                <w:rFonts w:hint="eastAsia" w:cstheme="minorBidi"/>
                <w:sz w:val="21"/>
                <w:szCs w:val="21"/>
              </w:rPr>
              <w:t>（单位负责人、自然人本人）的，须提供本人身份证明。</w:t>
            </w:r>
          </w:p>
          <w:p>
            <w:pPr>
              <w:adjustRightInd w:val="0"/>
              <w:snapToGrid w:val="0"/>
              <w:spacing w:line="288" w:lineRule="auto"/>
              <w:rPr>
                <w:rFonts w:cstheme="minorBidi"/>
                <w:sz w:val="21"/>
                <w:szCs w:val="21"/>
                <w:highlight w:val="none"/>
              </w:rPr>
            </w:pPr>
            <w:r>
              <w:rPr>
                <w:rFonts w:hint="eastAsia" w:cstheme="minorBidi"/>
                <w:sz w:val="21"/>
                <w:szCs w:val="21"/>
              </w:rPr>
              <w:t>▲</w:t>
            </w:r>
            <w:r>
              <w:rPr>
                <w:rFonts w:cstheme="minorBidi"/>
                <w:sz w:val="21"/>
                <w:szCs w:val="21"/>
              </w:rPr>
              <w:t>2</w:t>
            </w:r>
            <w:r>
              <w:rPr>
                <w:rFonts w:hint="eastAsia" w:cstheme="minorBidi"/>
                <w:sz w:val="21"/>
                <w:szCs w:val="21"/>
              </w:rPr>
              <w:t>.</w:t>
            </w:r>
            <w:r>
              <w:rPr>
                <w:rFonts w:cstheme="minorBidi"/>
                <w:sz w:val="21"/>
                <w:szCs w:val="21"/>
              </w:rPr>
              <w:t>供应商代表</w:t>
            </w:r>
            <w:r>
              <w:rPr>
                <w:rFonts w:cstheme="minorBidi"/>
                <w:sz w:val="21"/>
                <w:szCs w:val="21"/>
                <w:highlight w:val="none"/>
              </w:rPr>
              <w:t>不是法定代表人</w:t>
            </w:r>
            <w:r>
              <w:rPr>
                <w:rFonts w:hint="eastAsia" w:cstheme="minorBidi"/>
                <w:sz w:val="21"/>
                <w:szCs w:val="21"/>
                <w:highlight w:val="none"/>
              </w:rPr>
              <w:t>（单位负责人、自然人本人）的</w:t>
            </w:r>
            <w:r>
              <w:rPr>
                <w:rFonts w:cstheme="minorBidi"/>
                <w:sz w:val="21"/>
                <w:szCs w:val="21"/>
                <w:highlight w:val="none"/>
              </w:rPr>
              <w:t>，须提供</w:t>
            </w:r>
            <w:r>
              <w:rPr>
                <w:rFonts w:cstheme="minorBidi"/>
                <w:bCs/>
                <w:sz w:val="21"/>
                <w:szCs w:val="21"/>
                <w:highlight w:val="none"/>
              </w:rPr>
              <w:t>授权</w:t>
            </w:r>
            <w:r>
              <w:rPr>
                <w:rFonts w:hint="eastAsia" w:cstheme="minorBidi"/>
                <w:bCs/>
                <w:sz w:val="21"/>
                <w:szCs w:val="21"/>
                <w:highlight w:val="none"/>
              </w:rPr>
              <w:t>委托</w:t>
            </w:r>
            <w:r>
              <w:rPr>
                <w:rFonts w:cstheme="minorBidi"/>
                <w:bCs/>
                <w:sz w:val="21"/>
                <w:szCs w:val="21"/>
                <w:highlight w:val="none"/>
              </w:rPr>
              <w:t>书</w:t>
            </w:r>
            <w:r>
              <w:rPr>
                <w:rFonts w:hint="eastAsia" w:cstheme="minorBidi"/>
                <w:sz w:val="21"/>
                <w:szCs w:val="21"/>
                <w:highlight w:val="none"/>
              </w:rPr>
              <w:t>（格式详见磋商文件第六章）和授权代表社保缴纳证明（</w:t>
            </w:r>
            <w:r>
              <w:rPr>
                <w:rFonts w:hint="eastAsia" w:cstheme="minorBidi"/>
                <w:sz w:val="21"/>
                <w:szCs w:val="21"/>
                <w:highlight w:val="none"/>
                <w:lang w:eastAsia="zh-CN"/>
              </w:rPr>
              <w:t>2023年12月</w:t>
            </w:r>
            <w:r>
              <w:rPr>
                <w:rFonts w:cstheme="minorBidi"/>
                <w:sz w:val="21"/>
                <w:szCs w:val="21"/>
                <w:highlight w:val="none"/>
              </w:rPr>
              <w:t>（含）以后任意一月）；</w:t>
            </w:r>
          </w:p>
          <w:p>
            <w:pPr>
              <w:adjustRightInd w:val="0"/>
              <w:snapToGrid w:val="0"/>
              <w:spacing w:line="288" w:lineRule="auto"/>
              <w:rPr>
                <w:sz w:val="21"/>
                <w:szCs w:val="21"/>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供应商委派不在本单位缴纳社保的人员作为授权代</w:t>
            </w:r>
            <w:r>
              <w:rPr>
                <w:rFonts w:hint="eastAsia" w:cstheme="minorBidi"/>
                <w:sz w:val="21"/>
                <w:szCs w:val="21"/>
              </w:rPr>
              <w:t>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36" w:name="_Hlk71808378"/>
            <w:r>
              <w:rPr>
                <w:rFonts w:hint="eastAsia"/>
                <w:sz w:val="21"/>
                <w:szCs w:val="21"/>
              </w:rPr>
              <w:t>4</w:t>
            </w:r>
            <w:r>
              <w:rPr>
                <w:sz w:val="21"/>
                <w:szCs w:val="21"/>
              </w:rPr>
              <w:t>.</w:t>
            </w:r>
            <w:r>
              <w:rPr>
                <w:rFonts w:hint="eastAsia"/>
                <w:sz w:val="21"/>
                <w:szCs w:val="21"/>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7"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3160"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7"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100以下</w:t>
                  </w:r>
                </w:p>
              </w:tc>
              <w:tc>
                <w:tcPr>
                  <w:tcW w:w="3160"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05（不足叁仟元按叁仟元计取）</w:t>
                  </w:r>
                </w:p>
              </w:tc>
            </w:tr>
            <w:bookmarkEnd w:id="36"/>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color w:val="auto"/>
                <w:sz w:val="21"/>
                <w:szCs w:val="21"/>
              </w:rPr>
            </w:pPr>
            <w:r>
              <w:rPr>
                <w:rFonts w:hint="eastAsia"/>
                <w:sz w:val="21"/>
                <w:szCs w:val="21"/>
              </w:rPr>
              <w:t>1.本项目不</w:t>
            </w:r>
            <w:r>
              <w:rPr>
                <w:rFonts w:hint="eastAsia"/>
                <w:color w:val="auto"/>
                <w:sz w:val="21"/>
                <w:szCs w:val="21"/>
              </w:rPr>
              <w:t>允许转包；</w:t>
            </w:r>
          </w:p>
          <w:p>
            <w:pPr>
              <w:adjustRightInd w:val="0"/>
              <w:snapToGrid w:val="0"/>
              <w:spacing w:line="288" w:lineRule="auto"/>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r>
              <w:rPr>
                <w:color w:val="auto"/>
                <w:sz w:val="21"/>
                <w:szCs w:val="21"/>
                <w:u w:val="single"/>
              </w:rPr>
              <w:t xml:space="preserve"> </w:t>
            </w:r>
            <w:r>
              <w:rPr>
                <w:rFonts w:hint="eastAsia"/>
                <w:color w:val="auto"/>
                <w:sz w:val="21"/>
                <w:szCs w:val="21"/>
                <w:u w:val="single"/>
                <w:lang w:val="en-US" w:eastAsia="zh-CN"/>
              </w:rPr>
              <w:t>监理材料档案整理</w:t>
            </w:r>
            <w:r>
              <w:rPr>
                <w:color w:val="auto"/>
                <w:sz w:val="21"/>
                <w:szCs w:val="21"/>
                <w:u w:val="single"/>
              </w:rPr>
              <w:t xml:space="preserve"> 。</w:t>
            </w:r>
          </w:p>
          <w:p>
            <w:pPr>
              <w:adjustRightInd w:val="0"/>
              <w:snapToGrid w:val="0"/>
              <w:spacing w:line="288" w:lineRule="auto"/>
              <w:rPr>
                <w:sz w:val="21"/>
                <w:szCs w:val="21"/>
              </w:rPr>
            </w:pPr>
            <w:r>
              <w:rPr>
                <w:rFonts w:hint="eastAsia"/>
                <w:color w:val="auto"/>
                <w:sz w:val="21"/>
                <w:szCs w:val="21"/>
              </w:rPr>
              <w:t>说明：供应商根据磋商文件的规定和采购项目的实际情况，拟在成交后将成交项目的非主体、非关键性工作</w:t>
            </w:r>
            <w:r>
              <w:rPr>
                <w:rFonts w:hint="eastAsia"/>
                <w:sz w:val="21"/>
                <w:szCs w:val="21"/>
              </w:rPr>
              <w:t>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37"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rPr>
            </w:pPr>
            <w:r>
              <w:rPr>
                <w:rFonts w:hint="eastAsia"/>
                <w:b/>
                <w:bCs/>
                <w:sz w:val="21"/>
                <w:szCs w:val="21"/>
              </w:rPr>
              <w:t>资格审查要求的资格证明材料（均需加盖公章）：</w:t>
            </w:r>
          </w:p>
          <w:p>
            <w:pPr>
              <w:adjustRightInd w:val="0"/>
              <w:snapToGrid w:val="0"/>
              <w:spacing w:line="288" w:lineRule="auto"/>
              <w:rPr>
                <w:sz w:val="21"/>
                <w:szCs w:val="21"/>
                <w:highlight w:val="none"/>
              </w:rPr>
            </w:pPr>
            <w:r>
              <w:rPr>
                <w:rFonts w:hint="eastAsia"/>
                <w:sz w:val="21"/>
                <w:szCs w:val="21"/>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pPr>
              <w:adjustRightInd w:val="0"/>
              <w:snapToGrid w:val="0"/>
              <w:spacing w:line="288" w:lineRule="auto"/>
              <w:rPr>
                <w:rFonts w:hint="eastAsia" w:cs="Times New Roman"/>
                <w:sz w:val="21"/>
                <w:szCs w:val="21"/>
                <w:highlight w:val="none"/>
              </w:rPr>
            </w:pPr>
            <w:r>
              <w:rPr>
                <w:rFonts w:hint="eastAsia" w:cs="Times New Roman"/>
                <w:sz w:val="21"/>
                <w:szCs w:val="21"/>
                <w:highlight w:val="none"/>
              </w:rPr>
              <w:t>中小企业声明函（若属于中小企业）</w:t>
            </w:r>
          </w:p>
          <w:p>
            <w:pPr>
              <w:adjustRightInd w:val="0"/>
              <w:snapToGrid w:val="0"/>
              <w:spacing w:line="288" w:lineRule="auto"/>
              <w:rPr>
                <w:rFonts w:hint="eastAsia" w:cs="Times New Roman"/>
                <w:sz w:val="21"/>
                <w:szCs w:val="21"/>
                <w:highlight w:val="none"/>
              </w:rPr>
            </w:pPr>
            <w:r>
              <w:rPr>
                <w:rFonts w:hint="eastAsia" w:cs="Times New Roman"/>
                <w:sz w:val="21"/>
                <w:szCs w:val="21"/>
                <w:highlight w:val="none"/>
              </w:rPr>
              <w:t>属于监狱企业的证明文件（若属于监狱企业）</w:t>
            </w:r>
          </w:p>
          <w:p>
            <w:pPr>
              <w:adjustRightInd w:val="0"/>
              <w:snapToGrid w:val="0"/>
              <w:spacing w:line="288" w:lineRule="auto"/>
              <w:rPr>
                <w:rFonts w:hint="eastAsia" w:cs="Times New Roman"/>
                <w:sz w:val="21"/>
                <w:szCs w:val="21"/>
                <w:highlight w:val="none"/>
              </w:rPr>
            </w:pPr>
            <w:r>
              <w:rPr>
                <w:rFonts w:hint="eastAsia" w:cs="Times New Roman"/>
                <w:sz w:val="21"/>
                <w:szCs w:val="21"/>
                <w:highlight w:val="none"/>
              </w:rPr>
              <w:t>残疾人福利性单位声明函（若属于残疾人福利性单位）</w:t>
            </w:r>
          </w:p>
          <w:p>
            <w:pPr>
              <w:adjustRightInd w:val="0"/>
              <w:snapToGrid w:val="0"/>
              <w:spacing w:line="288" w:lineRule="auto"/>
              <w:rPr>
                <w:rFonts w:cs="Times New Roman"/>
                <w:sz w:val="21"/>
                <w:szCs w:val="21"/>
                <w:highlight w:val="none"/>
              </w:rPr>
            </w:pPr>
            <w:r>
              <w:rPr>
                <w:rFonts w:hint="eastAsia" w:cs="Times New Roman"/>
                <w:sz w:val="21"/>
                <w:szCs w:val="21"/>
                <w:highlight w:val="none"/>
              </w:rPr>
              <w:t>联合协议、分包意向协议（如有）</w:t>
            </w:r>
          </w:p>
          <w:p>
            <w:pPr>
              <w:adjustRightInd w:val="0"/>
              <w:snapToGrid w:val="0"/>
              <w:spacing w:line="288" w:lineRule="auto"/>
              <w:rPr>
                <w:b/>
                <w:bCs/>
                <w:sz w:val="21"/>
                <w:szCs w:val="21"/>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w:t>
            </w:r>
            <w:r>
              <w:rPr>
                <w:rFonts w:hint="eastAsia" w:cs="Times New Roman"/>
                <w:sz w:val="21"/>
                <w:szCs w:val="21"/>
                <w:highlight w:val="none"/>
                <w:lang w:val="en-US" w:eastAsia="zh-CN"/>
              </w:rPr>
              <w:t>供应商</w:t>
            </w:r>
            <w:r>
              <w:rPr>
                <w:rFonts w:hint="eastAsia" w:cs="Times New Roman"/>
                <w:sz w:val="21"/>
                <w:szCs w:val="21"/>
                <w:highlight w:val="none"/>
              </w:rPr>
              <w:t>具有房屋建筑工程监理资质乙级及以上</w:t>
            </w:r>
            <w:r>
              <w:rPr>
                <w:rFonts w:hint="eastAsia" w:cs="Times New Roman"/>
                <w:sz w:val="21"/>
                <w:szCs w:val="21"/>
                <w:highlight w:val="none"/>
                <w:lang w:eastAsia="zh-CN"/>
              </w:rPr>
              <w:t>；总监理工程师具备房屋建筑工程专业国家注册监理工程师证书。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rPr>
              <w:t>电子加密响应文件：政府采购云平台在线上传一份；备份响应文件：密封包装后EMS或顺丰邮寄</w:t>
            </w:r>
            <w:r>
              <w:rPr>
                <w:rFonts w:hint="eastAsia"/>
                <w:b/>
                <w:bCs/>
                <w:sz w:val="21"/>
                <w:szCs w:val="21"/>
                <w:highlight w:val="none"/>
              </w:rPr>
              <w:t>形式递交一份（邮寄地址：杭州市西湖区玉古路173号中田大厦21楼H室，浙江求是招标代理有限公司（</w:t>
            </w:r>
            <w:r>
              <w:rPr>
                <w:rFonts w:hint="eastAsia"/>
                <w:b/>
                <w:bCs/>
                <w:sz w:val="21"/>
                <w:szCs w:val="21"/>
                <w:highlight w:val="none"/>
                <w:lang w:eastAsia="zh-CN"/>
              </w:rPr>
              <w:t>蒋晗</w:t>
            </w:r>
            <w:r>
              <w:rPr>
                <w:rFonts w:hint="eastAsia"/>
                <w:b/>
                <w:bCs/>
                <w:sz w:val="21"/>
                <w:szCs w:val="21"/>
                <w:highlight w:val="none"/>
              </w:rPr>
              <w:t>）收，电话：</w:t>
            </w:r>
            <w:r>
              <w:rPr>
                <w:rFonts w:hint="eastAsia"/>
                <w:b/>
                <w:bCs/>
                <w:sz w:val="21"/>
                <w:szCs w:val="21"/>
                <w:highlight w:val="none"/>
                <w:lang w:eastAsia="zh-CN"/>
              </w:rPr>
              <w:t>0571-87666115</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zb03@qszb.net</w:t>
            </w:r>
            <w:r>
              <w:rPr>
                <w:rFonts w:hint="eastAsia"/>
                <w:b/>
                <w:bCs/>
                <w:sz w:val="21"/>
                <w:szCs w:val="21"/>
                <w:highlight w:val="none"/>
              </w:rPr>
              <w:t>，以便查收）。</w:t>
            </w:r>
          </w:p>
          <w:p>
            <w:pPr>
              <w:adjustRightInd w:val="0"/>
              <w:snapToGrid w:val="0"/>
              <w:spacing w:line="288" w:lineRule="auto"/>
              <w:ind w:firstLine="422" w:firstLineChars="200"/>
              <w:jc w:val="left"/>
              <w:rPr>
                <w:b/>
                <w:bCs/>
                <w:sz w:val="21"/>
                <w:szCs w:val="21"/>
                <w:highlight w:val="yellow"/>
              </w:rPr>
            </w:pPr>
            <w:r>
              <w:rPr>
                <w:rFonts w:hint="eastAsia"/>
                <w:b/>
                <w:bCs/>
                <w:sz w:val="21"/>
                <w:szCs w:val="21"/>
                <w:highlight w:val="none"/>
              </w:rPr>
              <w:t>特别说明：双休日和法定节假日不收件，供应商自行承担邮寄风险</w:t>
            </w: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.最后磋商报价是履行合同的最终价格，有关本项目实施所涉及的一切费用均计入报价。</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4.采购人将以合同形式有偿取得</w:t>
            </w:r>
            <w:r>
              <w:rPr>
                <w:rFonts w:hint="eastAsia"/>
                <w:sz w:val="21"/>
                <w:szCs w:val="21"/>
                <w:highlight w:val="none"/>
              </w:rPr>
              <w:t>货物、工程和服务</w:t>
            </w:r>
            <w:r>
              <w:rPr>
                <w:sz w:val="21"/>
                <w:szCs w:val="21"/>
                <w:highlight w:val="none"/>
              </w:rPr>
              <w:t>，不接受</w:t>
            </w:r>
            <w:r>
              <w:rPr>
                <w:rFonts w:hint="eastAsia"/>
                <w:sz w:val="21"/>
                <w:szCs w:val="21"/>
                <w:highlight w:val="none"/>
              </w:rPr>
              <w:t>供应商</w:t>
            </w:r>
            <w:r>
              <w:rPr>
                <w:sz w:val="21"/>
                <w:szCs w:val="21"/>
                <w:highlight w:val="none"/>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8" w:name="_Hlk97039780"/>
      <w:r>
        <w:rPr>
          <w:rFonts w:hint="eastAsia"/>
          <w:sz w:val="21"/>
          <w:szCs w:val="21"/>
        </w:rPr>
        <w:t>供应商应仔细阅读磋商文件的所有内容，按照磋商文件的要求提交响应文件，并对所提供的全部资料的真实性承担法律责任。</w:t>
      </w:r>
    </w:p>
    <w:bookmarkEnd w:id="38"/>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浙江旅游职业学院2024年度萧山校区大型修缮及小额工程监理服务</w:t>
      </w:r>
      <w:r>
        <w:rPr>
          <w:rFonts w:hint="eastAsia"/>
          <w:sz w:val="21"/>
          <w:szCs w:val="21"/>
        </w:rPr>
        <w:t>的磋商、评审、成交、验收、合同履约、付款等（法律、法规另有规定的，从其规定）。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浙江旅游职业学院</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cs="Times New Roman"/>
          <w:sz w:val="21"/>
          <w:szCs w:val="21"/>
        </w:rPr>
      </w:pPr>
      <w:bookmarkStart w:id="39"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9"/>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和授权代表社保缴纳证明</w:t>
      </w:r>
      <w:r>
        <w:rPr>
          <w:rFonts w:hint="eastAsia"/>
          <w:sz w:val="21"/>
          <w:szCs w:val="21"/>
          <w:highlight w:val="none"/>
        </w:rPr>
        <w:t>（</w:t>
      </w:r>
      <w:r>
        <w:rPr>
          <w:rFonts w:hint="eastAsia"/>
          <w:sz w:val="21"/>
          <w:szCs w:val="21"/>
          <w:highlight w:val="none"/>
          <w:lang w:eastAsia="zh-CN"/>
        </w:rPr>
        <w:t>2023年12月</w:t>
      </w:r>
      <w:r>
        <w:rPr>
          <w:sz w:val="21"/>
          <w:szCs w:val="21"/>
          <w:highlight w:val="none"/>
        </w:rPr>
        <w:t>（含）以后任意一月）；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65"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3160"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Align w:val="center"/>
          </w:tcPr>
          <w:p>
            <w:pPr>
              <w:adjustRightInd w:val="0"/>
              <w:snapToGrid w:val="0"/>
              <w:spacing w:line="288" w:lineRule="auto"/>
              <w:jc w:val="center"/>
              <w:rPr>
                <w:kern w:val="0"/>
                <w:sz w:val="21"/>
                <w:szCs w:val="21"/>
                <w:highlight w:val="none"/>
              </w:rPr>
            </w:pPr>
            <w:r>
              <w:rPr>
                <w:rFonts w:hint="eastAsia" w:ascii="宋体" w:hAnsi="宋体" w:eastAsia="宋体" w:cs="宋体"/>
                <w:sz w:val="21"/>
                <w:szCs w:val="21"/>
                <w:highlight w:val="none"/>
              </w:rPr>
              <w:t>100以下</w:t>
            </w:r>
          </w:p>
        </w:tc>
        <w:tc>
          <w:tcPr>
            <w:tcW w:w="3160" w:type="dxa"/>
            <w:vAlign w:val="center"/>
          </w:tcPr>
          <w:p>
            <w:pPr>
              <w:adjustRightInd w:val="0"/>
              <w:snapToGrid w:val="0"/>
              <w:spacing w:line="288" w:lineRule="auto"/>
              <w:jc w:val="center"/>
              <w:rPr>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05（不足叁仟元按叁仟元计取）</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highlight w:val="none"/>
        </w:rPr>
      </w:pPr>
      <w:r>
        <w:rPr>
          <w:rFonts w:hint="eastAsia"/>
          <w:sz w:val="21"/>
          <w:szCs w:val="21"/>
        </w:rPr>
        <w:t>本项目（是）</w:t>
      </w:r>
      <w:r>
        <w:rPr>
          <w:rFonts w:hint="eastAsia"/>
          <w:sz w:val="21"/>
          <w:szCs w:val="21"/>
          <w:highlight w:val="none"/>
        </w:rPr>
        <w:t>接受联合体响应。</w:t>
      </w:r>
    </w:p>
    <w:p>
      <w:pPr>
        <w:spacing w:line="288" w:lineRule="auto"/>
        <w:ind w:firstLine="420" w:firstLineChars="200"/>
        <w:rPr>
          <w:rFonts w:cs="Times New Roman"/>
          <w:sz w:val="21"/>
          <w:szCs w:val="22"/>
          <w:highlight w:val="none"/>
        </w:rPr>
      </w:pPr>
      <w:bookmarkStart w:id="40" w:name="_Hlk104288918"/>
      <w:r>
        <w:rPr>
          <w:rFonts w:hint="eastAsia" w:cs="Times New Roman"/>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0"/>
    </w:p>
    <w:p>
      <w:pPr>
        <w:adjustRightInd w:val="0"/>
        <w:snapToGrid w:val="0"/>
        <w:spacing w:line="288" w:lineRule="auto"/>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4" w:firstLineChars="202"/>
        <w:jc w:val="left"/>
        <w:rPr>
          <w:color w:val="auto"/>
          <w:sz w:val="21"/>
          <w:szCs w:val="21"/>
        </w:rPr>
      </w:pPr>
      <w:r>
        <w:rPr>
          <w:rFonts w:hint="eastAsia"/>
          <w:sz w:val="21"/>
          <w:szCs w:val="21"/>
        </w:rPr>
        <w:t>1.本项目不</w:t>
      </w:r>
      <w:r>
        <w:rPr>
          <w:rFonts w:hint="eastAsia"/>
          <w:color w:val="auto"/>
          <w:sz w:val="21"/>
          <w:szCs w:val="21"/>
        </w:rPr>
        <w:t>允许转包；</w:t>
      </w:r>
    </w:p>
    <w:p>
      <w:pPr>
        <w:adjustRightInd w:val="0"/>
        <w:snapToGrid w:val="0"/>
        <w:spacing w:line="288" w:lineRule="auto"/>
        <w:ind w:firstLine="424" w:firstLineChars="202"/>
        <w:jc w:val="left"/>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p>
    <w:p>
      <w:pPr>
        <w:adjustRightInd w:val="0"/>
        <w:snapToGrid w:val="0"/>
        <w:spacing w:line="288" w:lineRule="auto"/>
        <w:ind w:firstLine="424" w:firstLineChars="202"/>
        <w:jc w:val="left"/>
        <w:rPr>
          <w:color w:val="auto"/>
          <w:sz w:val="21"/>
          <w:szCs w:val="21"/>
        </w:rPr>
      </w:pPr>
      <w:r>
        <w:rPr>
          <w:color w:val="auto"/>
          <w:sz w:val="21"/>
          <w:szCs w:val="21"/>
          <w:u w:val="single"/>
        </w:rPr>
        <w:t xml:space="preserve"> </w:t>
      </w:r>
      <w:r>
        <w:rPr>
          <w:rFonts w:hint="eastAsia"/>
          <w:color w:val="auto"/>
          <w:sz w:val="21"/>
          <w:szCs w:val="21"/>
          <w:u w:val="single"/>
          <w:lang w:val="en-US" w:eastAsia="zh-CN"/>
        </w:rPr>
        <w:t>监理材料档案整理</w:t>
      </w:r>
      <w:r>
        <w:rPr>
          <w:color w:val="auto"/>
          <w:sz w:val="21"/>
          <w:szCs w:val="21"/>
          <w:u w:val="single"/>
        </w:rPr>
        <w:t xml:space="preserve"> 。</w:t>
      </w:r>
    </w:p>
    <w:p>
      <w:pPr>
        <w:adjustRightInd w:val="0"/>
        <w:snapToGrid w:val="0"/>
        <w:spacing w:line="288" w:lineRule="auto"/>
        <w:ind w:firstLine="424" w:firstLineChars="202"/>
        <w:jc w:val="left"/>
        <w:rPr>
          <w:sz w:val="21"/>
          <w:szCs w:val="21"/>
        </w:rPr>
      </w:pPr>
      <w:r>
        <w:rPr>
          <w:rFonts w:hint="eastAsia"/>
          <w:color w:val="auto"/>
          <w:sz w:val="21"/>
          <w:szCs w:val="21"/>
        </w:rPr>
        <w:t>说明：供应商根据磋商</w:t>
      </w:r>
      <w:r>
        <w:rPr>
          <w:rFonts w:hint="eastAsia"/>
          <w:sz w:val="21"/>
          <w:szCs w:val="21"/>
        </w:rPr>
        <w:t>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rPr>
          <w:b/>
          <w:bCs/>
          <w:sz w:val="21"/>
          <w:szCs w:val="21"/>
        </w:rPr>
      </w:pPr>
      <w:r>
        <w:rPr>
          <w:rFonts w:hint="eastAsia"/>
          <w:b/>
          <w:bCs/>
          <w:sz w:val="21"/>
          <w:szCs w:val="21"/>
        </w:rPr>
        <w:t>（八）质疑和投诉</w:t>
      </w:r>
    </w:p>
    <w:p>
      <w:pPr>
        <w:adjustRightInd w:val="0"/>
        <w:snapToGrid w:val="0"/>
        <w:spacing w:line="288" w:lineRule="auto"/>
        <w:ind w:firstLine="396" w:firstLineChars="200"/>
        <w:jc w:val="left"/>
        <w:rPr>
          <w:rFonts w:cs="Times New Roman"/>
          <w:spacing w:val="-6"/>
          <w:sz w:val="21"/>
          <w:szCs w:val="21"/>
        </w:rPr>
      </w:pPr>
      <w:bookmarkStart w:id="41" w:name="_Hlk92273406"/>
      <w:bookmarkStart w:id="42"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41"/>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2"/>
    <w:p>
      <w:pPr>
        <w:adjustRightInd w:val="0"/>
        <w:snapToGrid w:val="0"/>
        <w:spacing w:line="288" w:lineRule="auto"/>
        <w:outlineLvl w:val="2"/>
        <w:rPr>
          <w:b/>
          <w:spacing w:val="-6"/>
          <w:kern w:val="0"/>
          <w:sz w:val="21"/>
          <w:szCs w:val="21"/>
        </w:rPr>
      </w:pPr>
      <w:bookmarkStart w:id="43"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w:t>
      </w:r>
      <w:r>
        <w:rPr>
          <w:rFonts w:cs="Times New Roman"/>
          <w:spacing w:val="-6"/>
          <w:sz w:val="21"/>
          <w:szCs w:val="21"/>
          <w:highlight w:val="none"/>
        </w:rPr>
        <w:t>装政府采购需求标准（试行）》。</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highlight w:val="none"/>
          <w:u w:val="single"/>
        </w:rPr>
        <w:t>符合《关于促进残疾人就业政府采购政策的通知》（财库〔2017〕141号）规定的</w:t>
      </w:r>
      <w:r>
        <w:rPr>
          <w:rFonts w:cs="Times New Roman"/>
          <w:spacing w:val="-6"/>
          <w:sz w:val="21"/>
          <w:szCs w:val="21"/>
          <w:u w:val="single"/>
        </w:rPr>
        <w:t>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43"/>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w:t>
      </w:r>
      <w:r>
        <w:rPr>
          <w:rFonts w:hint="eastAsia" w:cs="Times New Roman"/>
          <w:bCs/>
          <w:spacing w:val="-6"/>
          <w:sz w:val="21"/>
          <w:szCs w:val="21"/>
          <w:highlight w:val="none"/>
        </w:rPr>
        <w:t>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5"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5"/>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6" w:name="_Hlk96329193"/>
      <w:r>
        <w:rPr>
          <w:rFonts w:hint="eastAsia"/>
          <w:sz w:val="21"/>
          <w:szCs w:val="21"/>
          <w:highlight w:val="none"/>
        </w:rPr>
        <w:t>，供应商应写全称。</w:t>
      </w:r>
      <w:bookmarkEnd w:id="46"/>
    </w:p>
    <w:p>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蒋晗</w:t>
      </w:r>
      <w:r>
        <w:rPr>
          <w:rFonts w:hint="eastAsia"/>
          <w:b/>
          <w:bCs/>
          <w:sz w:val="21"/>
          <w:szCs w:val="21"/>
          <w:highlight w:val="none"/>
        </w:rPr>
        <w:t>）收，电话：</w:t>
      </w:r>
      <w:r>
        <w:rPr>
          <w:rFonts w:hint="eastAsia"/>
          <w:b/>
          <w:bCs/>
          <w:sz w:val="21"/>
          <w:szCs w:val="21"/>
          <w:highlight w:val="none"/>
          <w:lang w:eastAsia="zh-CN"/>
        </w:rPr>
        <w:t>0571-87666115</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zb03@qszb.net</w:t>
      </w:r>
      <w:r>
        <w:rPr>
          <w:rFonts w:hint="eastAsia"/>
          <w:b/>
          <w:bCs/>
          <w:sz w:val="21"/>
          <w:szCs w:val="21"/>
          <w:highlight w:val="none"/>
        </w:rPr>
        <w:t>，以便查收）。</w:t>
      </w:r>
    </w:p>
    <w:p>
      <w:pPr>
        <w:adjustRightInd w:val="0"/>
        <w:snapToGrid w:val="0"/>
        <w:spacing w:line="288" w:lineRule="auto"/>
        <w:ind w:firstLine="422" w:firstLineChars="200"/>
        <w:rPr>
          <w:b/>
          <w:bCs/>
          <w:sz w:val="21"/>
          <w:szCs w:val="21"/>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7" w:name="_Hlk97039899"/>
      <w:r>
        <w:rPr>
          <w:rFonts w:hint="eastAsia"/>
          <w:sz w:val="21"/>
          <w:szCs w:val="21"/>
        </w:rPr>
        <w:t>未响应磋商文件“▲”标记条款要求的，响应无效。</w:t>
      </w:r>
    </w:p>
    <w:bookmarkEnd w:id="47"/>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pPr>
        <w:adjustRightInd w:val="0"/>
        <w:snapToGrid w:val="0"/>
        <w:spacing w:line="288" w:lineRule="auto"/>
        <w:ind w:firstLine="420" w:firstLineChars="200"/>
        <w:rPr>
          <w:sz w:val="21"/>
          <w:szCs w:val="21"/>
          <w:highlight w:val="none"/>
        </w:rPr>
      </w:pPr>
      <w:bookmarkStart w:id="48" w:name="_Hlk97039841"/>
      <w:r>
        <w:rPr>
          <w:rFonts w:hint="eastAsia"/>
          <w:sz w:val="21"/>
          <w:szCs w:val="21"/>
        </w:rPr>
        <w:t>（3）资格文件未按要求签署、盖</w:t>
      </w:r>
      <w:r>
        <w:rPr>
          <w:rFonts w:hint="eastAsia"/>
          <w:sz w:val="21"/>
          <w:szCs w:val="21"/>
          <w:highlight w:val="none"/>
        </w:rPr>
        <w:t>章。</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8"/>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rPr>
        <w:t>3.在报价评审时</w:t>
      </w:r>
      <w:r>
        <w:rPr>
          <w:rFonts w:hint="eastAsia"/>
          <w:b/>
          <w:bCs/>
          <w:sz w:val="21"/>
          <w:szCs w:val="21"/>
          <w:highlight w:val="none"/>
        </w:rPr>
        <w:t>，如发现下列情形之一的，响应文件将被视为无效：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highlight w:val="none"/>
        </w:rPr>
        <w:t>特别说明：磋商小组认为供</w:t>
      </w:r>
      <w:r>
        <w:rPr>
          <w:rFonts w:hint="eastAsia" w:cs="Times New Roman"/>
          <w:spacing w:val="-6"/>
          <w:sz w:val="21"/>
          <w:szCs w:val="21"/>
        </w:rPr>
        <w:t>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w:t>
      </w:r>
      <w:r>
        <w:rPr>
          <w:rFonts w:hint="eastAsia" w:cs="Arial"/>
          <w:kern w:val="0"/>
          <w:sz w:val="21"/>
          <w:szCs w:val="21"/>
          <w:highlight w:val="none"/>
        </w:rPr>
        <w:t>表签名或者加盖公章。</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zb03@qszb.net</w:t>
      </w:r>
      <w:r>
        <w:rPr>
          <w:kern w:val="0"/>
          <w:sz w:val="21"/>
          <w:szCs w:val="21"/>
          <w:highlight w:val="none"/>
        </w:rPr>
        <w:t>）或传真号码（0571-87666116）提交。</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w:t>
      </w:r>
      <w:r>
        <w:rPr>
          <w:rFonts w:hint="eastAsia" w:cs="Arial"/>
          <w:color w:val="auto"/>
          <w:kern w:val="0"/>
          <w:sz w:val="21"/>
          <w:szCs w:val="21"/>
          <w:highlight w:val="none"/>
        </w:rPr>
        <w:t>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pPr>
        <w:adjustRightInd w:val="0"/>
        <w:snapToGrid w:val="0"/>
        <w:spacing w:line="288" w:lineRule="auto"/>
        <w:ind w:firstLine="420" w:firstLineChars="200"/>
        <w:rPr>
          <w:sz w:val="21"/>
          <w:szCs w:val="21"/>
          <w:highlight w:val="none"/>
        </w:rPr>
      </w:pPr>
      <w:r>
        <w:rPr>
          <w:rFonts w:hint="eastAsia"/>
          <w:color w:val="auto"/>
          <w:sz w:val="21"/>
          <w:szCs w:val="21"/>
          <w:highlight w:val="none"/>
        </w:rPr>
        <w:t>最后报价出现前后不一致的，按照下列规定修正</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（一）最后报价内容与响应文件中相应内容不一致的，以最后报价为准；</w:t>
      </w:r>
    </w:p>
    <w:p>
      <w:pPr>
        <w:adjustRightInd w:val="0"/>
        <w:snapToGrid w:val="0"/>
        <w:spacing w:line="288" w:lineRule="auto"/>
        <w:ind w:firstLine="420" w:firstLineChars="200"/>
        <w:rPr>
          <w:sz w:val="21"/>
          <w:szCs w:val="21"/>
          <w:highlight w:val="none"/>
        </w:rPr>
      </w:pPr>
      <w:r>
        <w:rPr>
          <w:rFonts w:hint="eastAsia"/>
          <w:sz w:val="21"/>
          <w:szCs w:val="21"/>
          <w:highlight w:val="none"/>
        </w:rPr>
        <w:t>（二）大写金额和小写金额不一致的，以大写金额为准；</w:t>
      </w:r>
    </w:p>
    <w:p>
      <w:pPr>
        <w:adjustRightInd w:val="0"/>
        <w:snapToGrid w:val="0"/>
        <w:spacing w:line="288" w:lineRule="auto"/>
        <w:ind w:firstLine="420" w:firstLineChars="200"/>
        <w:rPr>
          <w:sz w:val="21"/>
          <w:szCs w:val="21"/>
          <w:highlight w:val="none"/>
        </w:rPr>
      </w:pPr>
      <w:r>
        <w:rPr>
          <w:rFonts w:hint="eastAsia"/>
          <w:sz w:val="21"/>
          <w:szCs w:val="21"/>
          <w:highlight w:val="none"/>
        </w:rPr>
        <w:t>（三）单价金额小数点或者百分比有明显错位的，以最后报价的总价为准，并修改单价；</w:t>
      </w:r>
    </w:p>
    <w:p>
      <w:pPr>
        <w:adjustRightInd w:val="0"/>
        <w:snapToGrid w:val="0"/>
        <w:spacing w:line="288" w:lineRule="auto"/>
        <w:ind w:firstLine="420" w:firstLineChars="200"/>
        <w:rPr>
          <w:sz w:val="21"/>
          <w:szCs w:val="21"/>
          <w:highlight w:val="none"/>
        </w:rPr>
      </w:pPr>
      <w:r>
        <w:rPr>
          <w:rFonts w:hint="eastAsia"/>
          <w:sz w:val="21"/>
          <w:szCs w:val="21"/>
          <w:highlight w:val="none"/>
        </w:rPr>
        <w:t>（四）总价金额与按单价汇总金额不一致的，以单价金额计算结果为准。</w:t>
      </w:r>
    </w:p>
    <w:p>
      <w:pPr>
        <w:adjustRightInd w:val="0"/>
        <w:snapToGrid w:val="0"/>
        <w:spacing w:line="288" w:lineRule="auto"/>
        <w:ind w:firstLine="420" w:firstLineChars="200"/>
        <w:rPr>
          <w:sz w:val="21"/>
          <w:szCs w:val="21"/>
          <w:highlight w:val="none"/>
        </w:rPr>
      </w:pPr>
      <w:r>
        <w:rPr>
          <w:rFonts w:hint="eastAsia"/>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（六）综合评分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经磋商确定最终采购需求和提交最后报价的供应商后，由磋商小组采用</w:t>
      </w:r>
      <w:r>
        <w:rPr>
          <w:rFonts w:hint="eastAsia" w:cs="Arial"/>
          <w:b/>
          <w:bCs/>
          <w:kern w:val="0"/>
          <w:sz w:val="21"/>
          <w:szCs w:val="21"/>
          <w:highlight w:val="none"/>
        </w:rPr>
        <w:t>综合评分法</w:t>
      </w:r>
      <w:r>
        <w:rPr>
          <w:rFonts w:hint="eastAsia" w:cs="Arial"/>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rPr>
      </w:pPr>
      <w:bookmarkStart w:id="49"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9"/>
    <w:p>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（八）排序与推荐</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磋商小组应当根据综合评分情况，按照评审得分由高到低顺序推荐</w:t>
      </w:r>
      <w:r>
        <w:rPr>
          <w:rFonts w:cs="Arial"/>
          <w:color w:val="auto"/>
          <w:kern w:val="0"/>
          <w:sz w:val="21"/>
          <w:szCs w:val="21"/>
        </w:rPr>
        <w:t>3名以上成交候选供应商，并编写评审报告。符合</w:t>
      </w:r>
      <w:r>
        <w:rPr>
          <w:rFonts w:hint="eastAsia" w:cs="Arial"/>
          <w:color w:val="auto"/>
          <w:kern w:val="0"/>
          <w:sz w:val="21"/>
          <w:szCs w:val="21"/>
        </w:rPr>
        <w:t>《政府采购竞争性磋商采购方式管理暂行办法》（财库〔</w:t>
      </w:r>
      <w:r>
        <w:rPr>
          <w:rFonts w:cs="Arial"/>
          <w:color w:val="auto"/>
          <w:kern w:val="0"/>
          <w:sz w:val="21"/>
          <w:szCs w:val="21"/>
        </w:rPr>
        <w:t>2014〕214号</w:t>
      </w:r>
      <w:r>
        <w:rPr>
          <w:rFonts w:hint="eastAsia" w:cs="Arial"/>
          <w:color w:val="auto"/>
          <w:kern w:val="0"/>
          <w:sz w:val="21"/>
          <w:szCs w:val="21"/>
        </w:rPr>
        <w:t>）</w:t>
      </w:r>
      <w:r>
        <w:rPr>
          <w:rFonts w:cs="Arial"/>
          <w:color w:val="auto"/>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（九）</w:t>
      </w:r>
      <w:r>
        <w:rPr>
          <w:rFonts w:cs="Arial"/>
          <w:b/>
          <w:color w:val="auto"/>
          <w:kern w:val="0"/>
          <w:sz w:val="21"/>
          <w:szCs w:val="21"/>
        </w:rPr>
        <w:t>编写评审报告</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rPr>
      </w:pPr>
      <w:r>
        <w:rPr>
          <w:rFonts w:hint="eastAsia" w:cs="Arial"/>
          <w:b/>
          <w:color w:val="auto"/>
          <w:kern w:val="0"/>
          <w:sz w:val="21"/>
          <w:szCs w:val="21"/>
        </w:rPr>
        <w:t>（十）补充说明</w:t>
      </w:r>
    </w:p>
    <w:p>
      <w:pPr>
        <w:adjustRightInd w:val="0"/>
        <w:snapToGrid w:val="0"/>
        <w:spacing w:line="288" w:lineRule="auto"/>
        <w:ind w:firstLine="420" w:firstLineChars="200"/>
        <w:rPr>
          <w:color w:val="auto"/>
          <w:sz w:val="21"/>
          <w:szCs w:val="21"/>
        </w:rPr>
      </w:pPr>
      <w:bookmarkStart w:id="50" w:name="_Hlk144907900"/>
      <w:r>
        <w:rPr>
          <w:rFonts w:hint="eastAsia"/>
          <w:color w:val="auto"/>
          <w:sz w:val="21"/>
          <w:szCs w:val="21"/>
        </w:rPr>
        <w:t>采用竞争性磋商采购方式采购的政府购买服务项目（含政府和社会资本合作项目），在采购过程中符合要求的供应商（社会资本）只有2家的，竞争性磋商采购活动可以继续进行。</w:t>
      </w:r>
    </w:p>
    <w:bookmarkEnd w:id="50"/>
    <w:p>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sz w:val="21"/>
          <w:szCs w:val="21"/>
        </w:rPr>
      </w:pPr>
      <w:r>
        <w:rPr>
          <w:rFonts w:hint="eastAsia"/>
          <w:b/>
          <w:bCs/>
          <w:sz w:val="21"/>
          <w:szCs w:val="21"/>
        </w:rPr>
        <w:t>二、评审标准</w:t>
      </w:r>
    </w:p>
    <w:tbl>
      <w:tblPr>
        <w:tblStyle w:val="13"/>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gridCol w:w="686"/>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6" w:type="dxa"/>
            <w:vAlign w:val="center"/>
          </w:tcPr>
          <w:p>
            <w:pPr>
              <w:adjustRightInd w:val="0"/>
              <w:snapToGrid w:val="0"/>
              <w:spacing w:line="288" w:lineRule="auto"/>
              <w:jc w:val="center"/>
              <w:rPr>
                <w:b/>
                <w:bCs/>
                <w:kern w:val="0"/>
                <w:sz w:val="21"/>
                <w:szCs w:val="21"/>
              </w:rPr>
            </w:pPr>
            <w:r>
              <w:rPr>
                <w:rFonts w:hint="eastAsia"/>
                <w:b/>
                <w:bCs/>
                <w:kern w:val="0"/>
                <w:sz w:val="21"/>
                <w:szCs w:val="21"/>
              </w:rPr>
              <w:t>评审因素</w:t>
            </w:r>
          </w:p>
        </w:tc>
        <w:tc>
          <w:tcPr>
            <w:tcW w:w="686" w:type="dxa"/>
            <w:vAlign w:val="center"/>
          </w:tcPr>
          <w:p>
            <w:pPr>
              <w:adjustRightInd w:val="0"/>
              <w:snapToGrid w:val="0"/>
              <w:spacing w:line="288" w:lineRule="auto"/>
              <w:jc w:val="center"/>
              <w:rPr>
                <w:b/>
                <w:bCs/>
                <w:kern w:val="0"/>
                <w:sz w:val="21"/>
                <w:szCs w:val="21"/>
              </w:rPr>
            </w:pPr>
            <w:r>
              <w:rPr>
                <w:rFonts w:hint="eastAsia"/>
                <w:b/>
                <w:bCs/>
                <w:kern w:val="0"/>
                <w:sz w:val="21"/>
                <w:szCs w:val="21"/>
              </w:rPr>
              <w:t>分值</w:t>
            </w:r>
          </w:p>
        </w:tc>
        <w:tc>
          <w:tcPr>
            <w:tcW w:w="6466" w:type="dxa"/>
            <w:vAlign w:val="center"/>
          </w:tcPr>
          <w:p>
            <w:pPr>
              <w:adjustRightInd w:val="0"/>
              <w:snapToGrid w:val="0"/>
              <w:spacing w:line="288" w:lineRule="auto"/>
              <w:jc w:val="center"/>
              <w:rPr>
                <w:b/>
                <w:bCs/>
                <w:kern w:val="0"/>
                <w:sz w:val="21"/>
                <w:szCs w:val="21"/>
              </w:rPr>
            </w:pPr>
            <w:r>
              <w:rPr>
                <w:rFonts w:hint="eastAsia"/>
                <w:b/>
                <w:bCs/>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价格分（</w:t>
            </w:r>
            <w:r>
              <w:rPr>
                <w:rFonts w:hint="eastAsia"/>
                <w:b/>
                <w:bCs/>
                <w:kern w:val="0"/>
                <w:sz w:val="21"/>
                <w:szCs w:val="21"/>
                <w:lang w:val="en-US" w:eastAsia="zh-CN"/>
              </w:rPr>
              <w:t>1</w:t>
            </w:r>
            <w:r>
              <w:rPr>
                <w:rFonts w:hint="eastAsia"/>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6" w:type="dxa"/>
            <w:vAlign w:val="center"/>
          </w:tcPr>
          <w:p>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6" w:type="dxa"/>
            <w:vAlign w:val="center"/>
          </w:tcPr>
          <w:p>
            <w:pPr>
              <w:adjustRightInd w:val="0"/>
              <w:snapToGrid w:val="0"/>
              <w:spacing w:line="288" w:lineRule="auto"/>
              <w:jc w:val="center"/>
              <w:rPr>
                <w:b/>
                <w:bCs/>
                <w:kern w:val="0"/>
                <w:sz w:val="21"/>
                <w:szCs w:val="21"/>
              </w:rPr>
            </w:pPr>
            <w:r>
              <w:rPr>
                <w:rFonts w:hint="eastAsia"/>
                <w:b/>
                <w:bCs/>
                <w:kern w:val="0"/>
                <w:sz w:val="21"/>
                <w:szCs w:val="21"/>
                <w:lang w:val="en-US" w:eastAsia="zh-CN"/>
              </w:rPr>
              <w:t>1</w:t>
            </w:r>
            <w:r>
              <w:rPr>
                <w:rFonts w:hint="eastAsia"/>
                <w:b/>
                <w:bCs/>
                <w:kern w:val="0"/>
                <w:sz w:val="21"/>
                <w:szCs w:val="21"/>
              </w:rPr>
              <w:t>0</w:t>
            </w:r>
          </w:p>
        </w:tc>
        <w:tc>
          <w:tcPr>
            <w:tcW w:w="6466" w:type="dxa"/>
            <w:vAlign w:val="center"/>
          </w:tcPr>
          <w:p>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lang w:val="en-US" w:eastAsia="zh-CN"/>
              </w:rPr>
              <w:t>1</w:t>
            </w:r>
            <w:r>
              <w:rPr>
                <w:kern w:val="0"/>
                <w:sz w:val="21"/>
                <w:szCs w:val="21"/>
              </w:rPr>
              <w:t>0</w:t>
            </w:r>
            <w:r>
              <w:rPr>
                <w:rFonts w:hint="eastAsia"/>
                <w:kern w:val="0"/>
                <w:sz w:val="21"/>
                <w:szCs w:val="21"/>
              </w:rPr>
              <w:t>%</w:t>
            </w:r>
            <w:r>
              <w:rPr>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商务分（</w:t>
            </w:r>
            <w:r>
              <w:rPr>
                <w:b/>
                <w:bCs/>
                <w:kern w:val="0"/>
                <w:sz w:val="21"/>
                <w:szCs w:val="21"/>
              </w:rPr>
              <w:t>4</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6" w:type="dxa"/>
            <w:vAlign w:val="center"/>
          </w:tcPr>
          <w:p>
            <w:pPr>
              <w:keepNext w:val="0"/>
              <w:keepLines w:val="0"/>
              <w:suppressLineNumbers w:val="0"/>
              <w:spacing w:before="0" w:beforeAutospacing="0" w:after="0" w:afterAutospacing="0"/>
              <w:ind w:left="0" w:leftChars="0" w:right="0" w:rightChars="0"/>
              <w:jc w:val="center"/>
              <w:rPr>
                <w:b/>
                <w:bCs/>
                <w:kern w:val="0"/>
                <w:sz w:val="21"/>
                <w:szCs w:val="21"/>
              </w:rPr>
            </w:pPr>
            <w:r>
              <w:rPr>
                <w:rFonts w:hint="eastAsia"/>
                <w:b/>
                <w:bCs/>
                <w:color w:val="auto"/>
                <w:sz w:val="21"/>
                <w:szCs w:val="21"/>
                <w:highlight w:val="none"/>
                <w:lang w:val="en-US" w:eastAsia="zh-CN"/>
              </w:rPr>
              <w:t>体系认证</w:t>
            </w:r>
          </w:p>
        </w:tc>
        <w:tc>
          <w:tcPr>
            <w:tcW w:w="686" w:type="dxa"/>
            <w:vAlign w:val="center"/>
          </w:tcPr>
          <w:p>
            <w:pPr>
              <w:keepNext w:val="0"/>
              <w:keepLines w:val="0"/>
              <w:suppressLineNumbers w:val="0"/>
              <w:spacing w:before="0" w:beforeAutospacing="0" w:after="0" w:afterAutospacing="0"/>
              <w:ind w:left="0" w:leftChars="0" w:right="0" w:rightChars="0"/>
              <w:jc w:val="center"/>
              <w:rPr>
                <w:b/>
                <w:bCs/>
                <w:kern w:val="0"/>
                <w:sz w:val="21"/>
                <w:szCs w:val="21"/>
              </w:rPr>
            </w:pPr>
            <w:r>
              <w:rPr>
                <w:rFonts w:hint="eastAsia" w:cs="宋体"/>
                <w:b/>
                <w:bCs/>
                <w:color w:val="auto"/>
                <w:sz w:val="21"/>
                <w:szCs w:val="21"/>
                <w:highlight w:val="none"/>
                <w:lang w:val="en-US" w:eastAsia="zh-CN"/>
              </w:rPr>
              <w:t>3</w:t>
            </w:r>
          </w:p>
        </w:tc>
        <w:tc>
          <w:tcPr>
            <w:tcW w:w="6466" w:type="dxa"/>
            <w:vAlign w:val="center"/>
          </w:tcPr>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【客观分】</w:t>
            </w:r>
          </w:p>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供应商具备有效的质量管理体系认证证书、环境管理体系认证证书、职业健康管理体系认证证书的，每个得1分，最多得3分。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6" w:type="dxa"/>
            <w:vMerge w:val="restart"/>
            <w:vAlign w:val="center"/>
          </w:tcPr>
          <w:p>
            <w:pPr>
              <w:keepNext w:val="0"/>
              <w:keepLines w:val="0"/>
              <w:suppressLineNumbers w:val="0"/>
              <w:spacing w:before="0" w:beforeAutospacing="0" w:after="0" w:afterAutospacing="0"/>
              <w:ind w:left="0" w:leftChars="0" w:right="0" w:rightChars="0"/>
              <w:jc w:val="center"/>
              <w:rPr>
                <w:b/>
                <w:bCs/>
                <w:kern w:val="0"/>
                <w:sz w:val="21"/>
                <w:szCs w:val="21"/>
              </w:rPr>
            </w:pPr>
            <w:r>
              <w:rPr>
                <w:rFonts w:hint="eastAsia" w:ascii="宋体" w:hAnsi="宋体" w:eastAsia="宋体" w:cs="宋体"/>
                <w:b/>
                <w:bCs/>
                <w:color w:val="auto"/>
                <w:sz w:val="21"/>
                <w:szCs w:val="21"/>
                <w:highlight w:val="none"/>
              </w:rPr>
              <w:t>业绩</w:t>
            </w:r>
          </w:p>
        </w:tc>
        <w:tc>
          <w:tcPr>
            <w:tcW w:w="686" w:type="dxa"/>
            <w:vAlign w:val="center"/>
          </w:tcPr>
          <w:p>
            <w:pPr>
              <w:keepNext w:val="0"/>
              <w:keepLines w:val="0"/>
              <w:suppressLineNumbers w:val="0"/>
              <w:spacing w:before="0" w:beforeAutospacing="0" w:after="0" w:afterAutospacing="0"/>
              <w:ind w:left="0" w:leftChars="0" w:right="0" w:rightChars="0"/>
              <w:jc w:val="center"/>
              <w:rPr>
                <w:rFonts w:hint="default" w:eastAsia="宋体"/>
                <w:b/>
                <w:bCs/>
                <w:kern w:val="0"/>
                <w:sz w:val="21"/>
                <w:szCs w:val="21"/>
                <w:lang w:val="en-US" w:eastAsia="zh-CN"/>
              </w:rPr>
            </w:pPr>
            <w:r>
              <w:rPr>
                <w:rFonts w:hint="eastAsia"/>
                <w:b/>
                <w:bCs/>
                <w:kern w:val="0"/>
                <w:sz w:val="21"/>
                <w:szCs w:val="21"/>
                <w:lang w:val="en-US" w:eastAsia="zh-CN"/>
              </w:rPr>
              <w:t>0.5</w:t>
            </w:r>
          </w:p>
        </w:tc>
        <w:tc>
          <w:tcPr>
            <w:tcW w:w="6466"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w:t>
            </w:r>
          </w:p>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供应商自20</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年1月1日以来（以合同签订时间为准）同类合同业绩（以提供的合同扫描件为准）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每提供1份得</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分，最高得</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234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p>
        </w:tc>
        <w:tc>
          <w:tcPr>
            <w:tcW w:w="686" w:type="dxa"/>
            <w:vAlign w:val="center"/>
          </w:tcPr>
          <w:p>
            <w:pPr>
              <w:keepNext w:val="0"/>
              <w:keepLines w:val="0"/>
              <w:suppressLineNumbers w:val="0"/>
              <w:spacing w:before="0" w:beforeAutospacing="0" w:after="0" w:afterAutospacing="0"/>
              <w:ind w:left="0" w:leftChars="0" w:right="0" w:rightChars="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0.5</w:t>
            </w:r>
          </w:p>
        </w:tc>
        <w:tc>
          <w:tcPr>
            <w:tcW w:w="6466" w:type="dxa"/>
            <w:vAlign w:val="center"/>
          </w:tcPr>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【客观分】</w:t>
            </w:r>
          </w:p>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供应商总监理工程师自2020年1月1日以来（以合同签订时间为准）以总监理工程师身份承接过同类合同业绩的，每提供1份得0.5分，最高得0.5分。</w:t>
            </w:r>
          </w:p>
          <w:p>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注：业绩证明材料以监理合同为准，合同业绩须体现总监理工程师姓名，合同中无法体现的可提供业主证明材料作为补充。总监理工程师业绩与企业业绩为同一合同项目的，则不重复计分。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技术分（</w:t>
            </w:r>
            <w:r>
              <w:rPr>
                <w:rFonts w:hint="eastAsia"/>
                <w:b/>
                <w:bCs/>
                <w:kern w:val="0"/>
                <w:sz w:val="21"/>
                <w:szCs w:val="21"/>
                <w:lang w:val="en-US" w:eastAsia="zh-CN"/>
              </w:rPr>
              <w:t>86</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产品响应程度</w:t>
            </w:r>
          </w:p>
        </w:tc>
        <w:tc>
          <w:tcPr>
            <w:tcW w:w="68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24</w:t>
            </w:r>
          </w:p>
        </w:tc>
        <w:tc>
          <w:tcPr>
            <w:tcW w:w="6466" w:type="dxa"/>
            <w:vAlign w:val="center"/>
          </w:tcPr>
          <w:p>
            <w:pPr>
              <w:keepNext w:val="0"/>
              <w:keepLines w:val="0"/>
              <w:suppressLineNumbers w:val="0"/>
              <w:spacing w:before="0" w:beforeAutospacing="0" w:after="0" w:afterAutospacing="0"/>
              <w:ind w:left="0" w:leftChars="0" w:right="0" w:rightChars="0"/>
              <w:rPr>
                <w:rFonts w:hint="eastAsia"/>
                <w:color w:val="auto"/>
                <w:sz w:val="21"/>
                <w:szCs w:val="21"/>
                <w:highlight w:val="none"/>
              </w:rPr>
            </w:pPr>
            <w:r>
              <w:rPr>
                <w:rFonts w:hint="eastAsia"/>
                <w:color w:val="auto"/>
                <w:sz w:val="21"/>
                <w:szCs w:val="21"/>
                <w:highlight w:val="none"/>
              </w:rPr>
              <w:t>【客观分】</w:t>
            </w:r>
          </w:p>
          <w:p>
            <w:pPr>
              <w:keepNext w:val="0"/>
              <w:keepLines w:val="0"/>
              <w:suppressLineNumbers w:val="0"/>
              <w:spacing w:before="0" w:beforeAutospacing="0" w:after="0" w:afterAutospacing="0"/>
              <w:ind w:left="0" w:leftChars="0" w:right="0" w:rightChars="0"/>
              <w:rPr>
                <w:rFonts w:hint="eastAsia"/>
                <w:color w:val="auto"/>
                <w:sz w:val="21"/>
                <w:szCs w:val="21"/>
                <w:highlight w:val="none"/>
              </w:rPr>
            </w:pPr>
            <w:r>
              <w:rPr>
                <w:rFonts w:hint="eastAsia"/>
                <w:color w:val="auto"/>
                <w:sz w:val="21"/>
                <w:szCs w:val="21"/>
                <w:highlight w:val="none"/>
              </w:rPr>
              <w:t>不符合（负偏离）技术要求中标注“▲”条款（不可偏离）的响应文件无效，满足或明显优于磋商文件明确的全部技术条款要求的该项得满分；</w:t>
            </w:r>
          </w:p>
          <w:p>
            <w:pPr>
              <w:keepNext w:val="0"/>
              <w:keepLines w:val="0"/>
              <w:suppressLineNumbers w:val="0"/>
              <w:spacing w:before="0" w:beforeAutospacing="0" w:after="0" w:afterAutospacing="0"/>
              <w:ind w:left="0" w:leftChars="0" w:right="0" w:rightChars="0"/>
              <w:rPr>
                <w:rFonts w:hint="eastAsia"/>
                <w:color w:val="auto"/>
                <w:sz w:val="21"/>
                <w:szCs w:val="21"/>
                <w:highlight w:val="none"/>
              </w:rPr>
            </w:pPr>
            <w:r>
              <w:rPr>
                <w:rFonts w:hint="eastAsia"/>
                <w:color w:val="auto"/>
                <w:sz w:val="21"/>
                <w:szCs w:val="21"/>
                <w:highlight w:val="none"/>
              </w:rPr>
              <w:t>技术条款低于技术要求（负偏离）的每项扣3分；</w:t>
            </w:r>
          </w:p>
          <w:p>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负偏离</w:t>
            </w:r>
            <w:r>
              <w:rPr>
                <w:rFonts w:hint="eastAsia"/>
                <w:color w:val="auto"/>
                <w:sz w:val="21"/>
                <w:szCs w:val="21"/>
                <w:highlight w:val="none"/>
                <w:lang w:val="en-US" w:eastAsia="zh-CN"/>
              </w:rPr>
              <w:t>9</w:t>
            </w:r>
            <w:r>
              <w:rPr>
                <w:rFonts w:hint="eastAsia"/>
                <w:color w:val="auto"/>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6" w:type="dxa"/>
            <w:vMerge w:val="restart"/>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年度监理工作整体服务方案</w:t>
            </w: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5</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【主观分】整体监理服务方案与需求的吻合程度以及方案的优势情况，包括施工各阶段监理工作程序、流程的合法性、规范性、完整性、合理性。（评分范围：5,4,3,2,1,0）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6" w:type="dxa"/>
            <w:vMerge w:val="continue"/>
            <w:vAlign w:val="center"/>
          </w:tcPr>
          <w:p>
            <w:pPr>
              <w:adjustRightInd w:val="0"/>
              <w:snapToGrid w:val="0"/>
              <w:spacing w:line="288" w:lineRule="auto"/>
              <w:jc w:val="center"/>
              <w:rPr>
                <w:b/>
                <w:bCs/>
                <w:kern w:val="0"/>
                <w:sz w:val="21"/>
                <w:szCs w:val="21"/>
              </w:rPr>
            </w:pP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5</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【主观分】响应方案是否具有一定的前瞻性，对项目建设思路、原则、特点、技术要求的理解和监理要点情况，对技术方案的表述是否准确，条理是否清晰程度。（评分范围：5,4,3,2,1,0）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6" w:type="dxa"/>
            <w:vMerge w:val="continue"/>
            <w:vAlign w:val="center"/>
          </w:tcPr>
          <w:p>
            <w:pPr>
              <w:adjustRightInd w:val="0"/>
              <w:snapToGrid w:val="0"/>
              <w:spacing w:line="288" w:lineRule="auto"/>
              <w:jc w:val="center"/>
              <w:rPr>
                <w:b/>
                <w:bCs/>
                <w:kern w:val="0"/>
                <w:sz w:val="21"/>
                <w:szCs w:val="21"/>
              </w:rPr>
            </w:pP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5</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【主观分】监理日常各项工作制度、监理人员工作纪律的合法性、规范性、完整性、合理性。（评分范围：5,4,3,2,1,0）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346" w:type="dxa"/>
            <w:vMerge w:val="continue"/>
            <w:vAlign w:val="center"/>
          </w:tcPr>
          <w:p>
            <w:pPr>
              <w:adjustRightInd w:val="0"/>
              <w:snapToGrid w:val="0"/>
              <w:spacing w:line="288" w:lineRule="auto"/>
              <w:jc w:val="center"/>
              <w:rPr>
                <w:b/>
                <w:bCs/>
                <w:kern w:val="0"/>
                <w:sz w:val="21"/>
                <w:szCs w:val="21"/>
              </w:rPr>
            </w:pP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5</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【主观分】针对本项目监理服务方案重点、难点分析的条理清晰程度、全面程度。（评分范围：5,4,3,2,1,0）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46" w:type="dxa"/>
            <w:vMerge w:val="continue"/>
            <w:vAlign w:val="center"/>
          </w:tcPr>
          <w:p>
            <w:pPr>
              <w:adjustRightInd w:val="0"/>
              <w:snapToGrid w:val="0"/>
              <w:spacing w:line="288" w:lineRule="auto"/>
              <w:jc w:val="center"/>
              <w:rPr>
                <w:b/>
                <w:bCs/>
                <w:kern w:val="0"/>
                <w:sz w:val="21"/>
                <w:szCs w:val="21"/>
              </w:rPr>
            </w:pP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5</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【主观分】实施意见（解决方案）完整、经济、安全、切实可行性。（评分范围：5,4,3,2,1,0）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46" w:type="dxa"/>
            <w:vMerge w:val="restart"/>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控制措施</w:t>
            </w: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5</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【主观分】质量控制方案内容的全面性、完整性，以及提出的质量控制方法和措施的科学性、合理性和可行性。（评分范围：5,4,3,2,1,0）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346" w:type="dxa"/>
            <w:vMerge w:val="continue"/>
            <w:vAlign w:val="center"/>
          </w:tcPr>
          <w:p>
            <w:pPr>
              <w:adjustRightInd w:val="0"/>
              <w:snapToGrid w:val="0"/>
              <w:spacing w:line="288" w:lineRule="auto"/>
              <w:jc w:val="center"/>
              <w:rPr>
                <w:b/>
                <w:bCs/>
                <w:kern w:val="0"/>
                <w:sz w:val="21"/>
                <w:szCs w:val="21"/>
              </w:rPr>
            </w:pP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5</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【主观分】进度控制方案内容的全面性、完整性，是否针对项目进度的跟踪提供了准确的进度分析报告和进度控制。（评分范围：5,4,3,2,1,0）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346" w:type="dxa"/>
            <w:vMerge w:val="continue"/>
            <w:vAlign w:val="center"/>
          </w:tcPr>
          <w:p>
            <w:pPr>
              <w:adjustRightInd w:val="0"/>
              <w:snapToGrid w:val="0"/>
              <w:spacing w:line="288" w:lineRule="auto"/>
              <w:jc w:val="center"/>
              <w:rPr>
                <w:b/>
                <w:bCs/>
                <w:kern w:val="0"/>
                <w:sz w:val="21"/>
                <w:szCs w:val="21"/>
              </w:rPr>
            </w:pP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5</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【主观分】项目投资控制方案内容全面性、完整性，是否提出了针对本项目有可能存在的风险分析及制定防范性对策。（评分范围：5,4,3,2,1,0）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346" w:type="dxa"/>
            <w:vMerge w:val="continue"/>
            <w:vAlign w:val="center"/>
          </w:tcPr>
          <w:p>
            <w:pPr>
              <w:adjustRightInd w:val="0"/>
              <w:snapToGrid w:val="0"/>
              <w:spacing w:line="288" w:lineRule="auto"/>
              <w:jc w:val="center"/>
              <w:rPr>
                <w:b/>
                <w:bCs/>
                <w:kern w:val="0"/>
                <w:sz w:val="21"/>
                <w:szCs w:val="21"/>
              </w:rPr>
            </w:pP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5</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【主观分】变更控制方案内容全面性、完整性，工程日常和竣工信息资料管理及设计变更、索赔、争议等合同管理措施的科学性、合理性和可行性。（评分范围：5,4,3,2,1,0）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346" w:type="dxa"/>
            <w:vAlign w:val="center"/>
          </w:tcPr>
          <w:p>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团队人员</w:t>
            </w:r>
          </w:p>
        </w:tc>
        <w:tc>
          <w:tcPr>
            <w:tcW w:w="686" w:type="dxa"/>
            <w:vAlign w:val="center"/>
          </w:tcPr>
          <w:p>
            <w:pPr>
              <w:keepNext w:val="0"/>
              <w:keepLines w:val="0"/>
              <w:suppressLineNumbers w:val="0"/>
              <w:spacing w:before="0" w:beforeAutospacing="0" w:after="0" w:afterAutospacing="0"/>
              <w:ind w:left="0" w:leftChars="0" w:right="0" w:rightChars="0"/>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5</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【主观分】供应商拟投入本项目团队人员的数量充足，配置合理分工明确，项目经验丰富、专业技术能力强。（评分范围：5,4,3,2,1,0）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34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合同、安全和信息管理方案</w:t>
            </w: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4</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【主观分】合同、安全和信息管理方案内容全面性、完整性，以及风险控制措施的科学性、合理性和可行性。（评分范围：4,3,2,1,0）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34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安全、文明施工控制</w:t>
            </w: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5</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【主观分】安全、文明施工控制方案内容全面性、完整性，控制手段和措施的科学性、合理性和可行性。（评分范围：5,4,3,2,1,0）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34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合理化建议</w:t>
            </w:r>
          </w:p>
        </w:tc>
        <w:tc>
          <w:tcPr>
            <w:tcW w:w="6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3</w:t>
            </w:r>
          </w:p>
        </w:tc>
        <w:tc>
          <w:tcPr>
            <w:tcW w:w="6466" w:type="dxa"/>
            <w:vAlign w:val="center"/>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【主观分】供应商对本项目的合理化建议的针对性、合理性、可实施性。（评分范围：3,2,1,0）</w:t>
            </w:r>
          </w:p>
        </w:tc>
      </w:tr>
    </w:tbl>
    <w:p>
      <w:pPr>
        <w:adjustRightInd w:val="0"/>
        <w:snapToGrid w:val="0"/>
        <w:spacing w:line="288" w:lineRule="auto"/>
        <w:rPr>
          <w:sz w:val="21"/>
          <w:szCs w:val="21"/>
        </w:rPr>
      </w:pPr>
    </w:p>
    <w:p>
      <w:pPr>
        <w:adjustRightInd w:val="0"/>
        <w:snapToGrid w:val="0"/>
        <w:spacing w:line="288" w:lineRule="auto"/>
        <w:jc w:val="left"/>
        <w:rPr>
          <w:b/>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ind w:firstLine="398" w:firstLineChars="200"/>
        <w:jc w:val="center"/>
        <w:rPr>
          <w:rFonts w:hint="eastAsia" w:ascii="宋体" w:hAnsi="宋体" w:eastAsia="宋体" w:cs="宋体"/>
          <w:b/>
          <w:spacing w:val="-6"/>
          <w:sz w:val="21"/>
          <w:szCs w:val="21"/>
          <w:lang w:eastAsia="zh-CN"/>
        </w:rPr>
      </w:pPr>
      <w:r>
        <w:rPr>
          <w:rFonts w:hint="eastAsia" w:ascii="宋体" w:hAnsi="宋体" w:eastAsia="宋体" w:cs="宋体"/>
          <w:b/>
          <w:spacing w:val="-6"/>
          <w:sz w:val="21"/>
          <w:szCs w:val="21"/>
          <w:lang w:eastAsia="zh-CN"/>
        </w:rPr>
        <w:t>浙江旅游职业学院 政府采购合同</w:t>
      </w:r>
    </w:p>
    <w:p>
      <w:pPr>
        <w:adjustRightInd w:val="0"/>
        <w:snapToGrid w:val="0"/>
        <w:spacing w:line="288" w:lineRule="auto"/>
        <w:ind w:firstLine="398" w:firstLineChars="200"/>
        <w:jc w:val="center"/>
        <w:rPr>
          <w:rFonts w:hint="eastAsia" w:ascii="宋体" w:hAnsi="宋体" w:eastAsia="宋体" w:cs="宋体"/>
          <w:b/>
          <w:spacing w:val="-6"/>
          <w:sz w:val="21"/>
          <w:szCs w:val="21"/>
          <w:lang w:eastAsia="zh-CN"/>
        </w:rPr>
      </w:pPr>
    </w:p>
    <w:p>
      <w:pPr>
        <w:adjustRightInd w:val="0"/>
        <w:snapToGrid w:val="0"/>
        <w:spacing w:line="288" w:lineRule="auto"/>
        <w:rPr>
          <w:rFonts w:hint="eastAsia" w:ascii="宋体" w:hAnsi="宋体" w:eastAsia="宋体" w:cs="Times New Roman"/>
          <w:b/>
          <w:bCs/>
          <w:spacing w:val="-6"/>
          <w:sz w:val="21"/>
          <w:szCs w:val="21"/>
          <w:lang w:eastAsia="zh-CN"/>
        </w:rPr>
      </w:pPr>
      <w:r>
        <w:rPr>
          <w:rFonts w:hint="eastAsia" w:ascii="宋体" w:hAnsi="宋体" w:eastAsia="宋体" w:cs="Times New Roman"/>
          <w:b/>
          <w:bCs/>
          <w:spacing w:val="-6"/>
          <w:sz w:val="21"/>
          <w:szCs w:val="21"/>
        </w:rPr>
        <w:t>项目名称：</w:t>
      </w:r>
      <w:r>
        <w:rPr>
          <w:rFonts w:hint="eastAsia" w:ascii="宋体" w:hAnsi="宋体" w:eastAsia="宋体" w:cs="Times New Roman"/>
          <w:b/>
          <w:bCs/>
          <w:spacing w:val="-6"/>
          <w:sz w:val="21"/>
          <w:szCs w:val="21"/>
          <w:lang w:eastAsia="zh-CN"/>
        </w:rPr>
        <w:t>2024年度萧山校区大型修缮及小额工程监理服务</w:t>
      </w:r>
    </w:p>
    <w:p>
      <w:pPr>
        <w:adjustRightInd w:val="0"/>
        <w:snapToGrid w:val="0"/>
        <w:spacing w:line="288" w:lineRule="auto"/>
        <w:rPr>
          <w:rFonts w:hint="eastAsia" w:ascii="宋体" w:hAnsi="宋体" w:eastAsia="宋体" w:cs="Times New Roman"/>
          <w:b/>
          <w:bCs/>
          <w:spacing w:val="-6"/>
          <w:sz w:val="21"/>
          <w:szCs w:val="21"/>
          <w:lang w:eastAsia="zh-CN"/>
        </w:rPr>
      </w:pPr>
      <w:r>
        <w:rPr>
          <w:rFonts w:hint="eastAsia" w:ascii="宋体" w:hAnsi="宋体" w:eastAsia="宋体" w:cs="Times New Roman"/>
          <w:b/>
          <w:bCs/>
          <w:spacing w:val="-6"/>
          <w:sz w:val="21"/>
          <w:szCs w:val="21"/>
        </w:rPr>
        <w:t>项目编号：</w:t>
      </w:r>
      <w:r>
        <w:rPr>
          <w:rFonts w:hint="eastAsia" w:cs="Times New Roman"/>
          <w:b/>
          <w:bCs/>
          <w:spacing w:val="-6"/>
          <w:sz w:val="21"/>
          <w:szCs w:val="21"/>
          <w:lang w:eastAsia="zh-CN"/>
        </w:rPr>
        <w:t>QSZB-Z(F)-C24125(CS)</w:t>
      </w:r>
    </w:p>
    <w:p>
      <w:pPr>
        <w:adjustRightInd w:val="0"/>
        <w:snapToGrid w:val="0"/>
        <w:spacing w:line="288" w:lineRule="auto"/>
        <w:rPr>
          <w:rFonts w:ascii="宋体" w:hAnsi="宋体" w:eastAsia="宋体" w:cs="Times New Roman"/>
          <w:b/>
          <w:bCs/>
          <w:spacing w:val="-6"/>
          <w:sz w:val="21"/>
          <w:szCs w:val="21"/>
        </w:rPr>
      </w:pPr>
      <w:r>
        <w:rPr>
          <w:rFonts w:hint="eastAsia" w:ascii="宋体" w:hAnsi="宋体" w:eastAsia="宋体" w:cs="Times New Roman"/>
          <w:b/>
          <w:bCs/>
          <w:spacing w:val="-6"/>
          <w:sz w:val="21"/>
          <w:szCs w:val="21"/>
        </w:rPr>
        <w:t>采购计划书：</w:t>
      </w:r>
    </w:p>
    <w:p>
      <w:pPr>
        <w:adjustRightInd w:val="0"/>
        <w:snapToGrid w:val="0"/>
        <w:spacing w:line="288" w:lineRule="auto"/>
        <w:rPr>
          <w:rFonts w:hint="eastAsia" w:ascii="宋体" w:hAnsi="宋体" w:eastAsia="宋体" w:cs="Times New Roman"/>
          <w:b/>
          <w:bCs/>
          <w:spacing w:val="-6"/>
          <w:sz w:val="21"/>
          <w:szCs w:val="21"/>
          <w:lang w:eastAsia="zh-CN"/>
        </w:rPr>
      </w:pPr>
      <w:r>
        <w:rPr>
          <w:rFonts w:hint="eastAsia" w:ascii="宋体" w:hAnsi="宋体" w:eastAsia="宋体" w:cs="Times New Roman"/>
          <w:b/>
          <w:bCs/>
          <w:spacing w:val="-6"/>
          <w:sz w:val="21"/>
          <w:szCs w:val="21"/>
        </w:rPr>
        <w:t>甲方（需方）：</w:t>
      </w:r>
      <w:r>
        <w:rPr>
          <w:rFonts w:hint="eastAsia" w:ascii="宋体" w:hAnsi="宋体" w:eastAsia="宋体" w:cs="Times New Roman"/>
          <w:b/>
          <w:bCs/>
          <w:spacing w:val="-6"/>
          <w:sz w:val="21"/>
          <w:szCs w:val="21"/>
          <w:lang w:eastAsia="zh-CN"/>
        </w:rPr>
        <w:t>浙江旅游职业学院</w:t>
      </w:r>
    </w:p>
    <w:p>
      <w:pPr>
        <w:adjustRightInd w:val="0"/>
        <w:snapToGrid w:val="0"/>
        <w:spacing w:line="288" w:lineRule="auto"/>
        <w:rPr>
          <w:rFonts w:ascii="宋体" w:hAnsi="宋体" w:eastAsia="宋体" w:cs="Times New Roman"/>
          <w:b/>
          <w:bCs/>
          <w:spacing w:val="-6"/>
          <w:sz w:val="21"/>
          <w:szCs w:val="21"/>
        </w:rPr>
      </w:pPr>
      <w:r>
        <w:rPr>
          <w:rFonts w:hint="eastAsia" w:ascii="宋体" w:hAnsi="宋体" w:eastAsia="宋体" w:cs="Times New Roman"/>
          <w:b/>
          <w:bCs/>
          <w:spacing w:val="-6"/>
          <w:sz w:val="21"/>
          <w:szCs w:val="21"/>
        </w:rPr>
        <w:t>乙方（供方）：</w:t>
      </w:r>
    </w:p>
    <w:p>
      <w:pPr>
        <w:adjustRightInd w:val="0"/>
        <w:snapToGrid w:val="0"/>
        <w:spacing w:line="288" w:lineRule="auto"/>
        <w:rPr>
          <w:rFonts w:ascii="宋体" w:hAnsi="宋体" w:eastAsia="宋体" w:cs="Times New Roman"/>
          <w:b/>
          <w:bCs/>
          <w:spacing w:val="-6"/>
          <w:sz w:val="21"/>
          <w:szCs w:val="21"/>
        </w:rPr>
      </w:pPr>
      <w:r>
        <w:rPr>
          <w:rFonts w:hint="eastAsia" w:ascii="宋体" w:hAnsi="宋体" w:eastAsia="宋体" w:cs="Times New Roman"/>
          <w:b/>
          <w:bCs/>
          <w:spacing w:val="-6"/>
          <w:sz w:val="21"/>
          <w:szCs w:val="21"/>
        </w:rPr>
        <w:t>采购代理机构：浙江求是招标代理有限公司</w:t>
      </w:r>
    </w:p>
    <w:p>
      <w:pPr>
        <w:adjustRightInd w:val="0"/>
        <w:snapToGrid w:val="0"/>
        <w:spacing w:line="288" w:lineRule="auto"/>
        <w:rPr>
          <w:rFonts w:ascii="宋体" w:hAnsi="宋体" w:eastAsia="宋体" w:cs="Times New Roman"/>
          <w:spacing w:val="-6"/>
          <w:sz w:val="21"/>
          <w:szCs w:val="21"/>
        </w:rPr>
      </w:pPr>
    </w:p>
    <w:p>
      <w:pPr>
        <w:adjustRightInd w:val="0"/>
        <w:snapToGrid w:val="0"/>
        <w:spacing w:line="288" w:lineRule="auto"/>
        <w:ind w:firstLine="396" w:firstLineChars="200"/>
        <w:rPr>
          <w:rFonts w:ascii="宋体" w:hAnsi="宋体" w:eastAsia="宋体" w:cs="宋体"/>
          <w:spacing w:val="-6"/>
          <w:sz w:val="21"/>
          <w:szCs w:val="21"/>
        </w:rPr>
      </w:pPr>
      <w:r>
        <w:rPr>
          <w:rFonts w:hint="eastAsia" w:ascii="宋体" w:hAnsi="宋体" w:eastAsia="宋体" w:cs="宋体"/>
          <w:spacing w:val="-6"/>
          <w:sz w:val="21"/>
          <w:szCs w:val="21"/>
        </w:rPr>
        <w:t>根据《中华人民共和国政府采购法》等法律法规规定，浙江求是招标代理有限公司受</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eastAsia="zh-CN"/>
        </w:rPr>
        <w:t>浙江旅游职业学院</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委托，经</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竞争性磋商</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，确定</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eastAsia="zh-CN"/>
        </w:rPr>
        <w:t>2024年度萧山校区大型修缮及小额工程监理服务</w:t>
      </w:r>
      <w:r>
        <w:rPr>
          <w:rFonts w:hint="eastAsia" w:ascii="宋体" w:hAnsi="宋体" w:eastAsia="宋体" w:cs="宋体"/>
          <w:spacing w:val="-6"/>
          <w:sz w:val="21"/>
          <w:szCs w:val="21"/>
        </w:rPr>
        <w:t>的</w:t>
      </w:r>
      <w:r>
        <w:rPr>
          <w:rFonts w:hint="eastAsia" w:ascii="宋体" w:hAnsi="宋体" w:eastAsia="宋体" w:cs="宋体"/>
          <w:spacing w:val="-6"/>
          <w:sz w:val="21"/>
          <w:szCs w:val="21"/>
          <w:lang w:val="en-US" w:eastAsia="zh-CN"/>
        </w:rPr>
        <w:t>成交供应商</w:t>
      </w:r>
      <w:r>
        <w:rPr>
          <w:rFonts w:hint="eastAsia" w:ascii="宋体" w:hAnsi="宋体" w:eastAsia="宋体" w:cs="宋体"/>
          <w:spacing w:val="-6"/>
          <w:sz w:val="21"/>
          <w:szCs w:val="21"/>
        </w:rPr>
        <w:t>。根据《中华人民共和国民法典》规定，签署本合同。</w:t>
      </w:r>
    </w:p>
    <w:p>
      <w:pPr>
        <w:widowControl w:val="0"/>
        <w:snapToGrid w:val="0"/>
        <w:spacing w:line="288" w:lineRule="auto"/>
        <w:ind w:firstLine="422"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一：服务内容和要求</w:t>
      </w:r>
    </w:p>
    <w:p>
      <w:pPr>
        <w:snapToGrid w:val="0"/>
        <w:spacing w:line="288" w:lineRule="auto"/>
        <w:ind w:firstLine="422" w:firstLineChars="200"/>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一</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工程监理服务主要工作内容</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对本项目施工阶段、保修阶段全过程监理，即施工图纸所包含的房建、安装、装修工程等全部工程内容（包括资料归档）的、施工、保修的监理工作，主要服务内容如下(但不限于下列服务内容)：</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1.参与主持组织图纸会审，做好记录，写出会审纪要。</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与业主与承包商签订施工承包合同，督促在施工单位中标后一个月内完成项目工程量核对工作，审核施工进度计划，并在实施过程中检查、督促承包商严格按合同和施工规范、工程技术标准、设计要求进行施工，监督承包商现场施工管理。</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3.协助业主做好开工前准备，审批开工报告，复核灰线，经业主同意下达开工令。</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4.审批施工组织设计，审查和检查施工技术措施、质量保证体系及安全防护措施，提出合理的整改意见和建议。</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5.审查承包商采购清单，检查工程使用材料、构件、设备的规格、质量与数量。督促承包商编制材料的供需计划，协助业主安排甲供材料的供应计划。</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6.对施工变更的签证，主持施工图交底，参与设计变更的签证，复核施工变更。</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7.主持召开工程协调会议及综合管线协调会议，主持召开工程协调会议并做好会议纪要，调解有关工程建设各种合同争议，处理索赔事项。</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8.检查安全防护措施和文明施工,检查督促工程进度、施工质量。</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9.督促施工单位及时整理技术资料及竣工验收资料。</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10.协助业主对工程投资进行控制，对施工单位提出的已完成工程量和付款申请进行审核。</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11.参加审核工程结算，协助业主审核工程造价，努力降低工程费用。</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12.及时提供完整的监理资料，按项目编制监理月报或其他形式备案材料</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13.履行其他法律、法规规定的监理职责义务，提供其他可免费提供的监理服务。</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14.协助业主组织进行交工验收及竣工验收。</w:t>
      </w:r>
    </w:p>
    <w:p>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15.承担学校小额工程的报修、维修方案编制等相关工作。</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16.完成监理规范要求的其他工作内容。</w:t>
      </w:r>
    </w:p>
    <w:p>
      <w:pPr>
        <w:snapToGrid w:val="0"/>
        <w:spacing w:line="288" w:lineRule="auto"/>
        <w:ind w:firstLine="422" w:firstLineChars="200"/>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二</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其他要求</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要严格遵守学校各项规章制度，监理进场前必须报学院相关部门备案。</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2.乙方承诺常驻人员</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根据合同要求确认的监理人员原则上不允许变更，根据学校管理要求考勤。如果因特殊情况（不可抗因素）产生的人员变更，必须书面报甲方审核同意后方可进行。并承诺针对各类专业性强及技术性高的项目派出相应专业的监理人员以及在项目多时的人员保障支撑。</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对于完成项目必须向甲方提供项目全过程资料（进场材料检验资料等）以及项目监理工作考评表。</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4.加强对乙方的考核、督查，要求监理人员切实履行好职责。项目监理考评表考评为不合格的按单个项目2000元标准扣除。</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5.乙方要按要求在学校工程管理平台上完成相关审核、上传及资料备案工作（包括进场材料检验、照片影像、监理日志等）。</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6.乙方要提供小额工程的预算审核以及各类修缮工程的结算初审服务。</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为进一步提高学校小额工程实施效率，提升乙方服务品质及专业性，建立学校小额报修服务热线，人员及通信由乙方承担，学校各部门可直接进行报修，监理人员收集后第一时间进行现场查看，提出维修建议方案，再由基建处进行复核确认。</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提供驻点人员办公场所，其余工程监理涉及的一切办公及仪器设备均由乙方承担。</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9.增加工程项目相关的货物（如设备、家具）的监理服务（具体项目由甲方指定）。</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10.乙方要协助</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使用部门完成工程档案的整理工作。</w:t>
      </w:r>
    </w:p>
    <w:p>
      <w:pPr>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11.完成</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交办的其他相关工程监理工作。</w:t>
      </w:r>
    </w:p>
    <w:p>
      <w:pPr>
        <w:widowControl w:val="0"/>
        <w:snapToGrid w:val="0"/>
        <w:spacing w:line="288" w:lineRule="auto"/>
        <w:ind w:firstLine="422"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二：合同履行时间、履行地点和合同金额</w:t>
      </w:r>
    </w:p>
    <w:p>
      <w:pPr>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1.履行时间：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元）人民币。本合同的价款为含税价。</w:t>
      </w:r>
    </w:p>
    <w:p>
      <w:pPr>
        <w:widowControl w:val="0"/>
        <w:snapToGrid w:val="0"/>
        <w:spacing w:line="288" w:lineRule="auto"/>
        <w:ind w:firstLine="422"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三：技术资料</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1.乙方应按磋商文件规定的时间向甲方提供有关技术资料。</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2.未经甲方事先书面同意，乙方不得将与本合同及有关的任何合同条文、规格、计划、图纸、样品或资料提供给任何第三方。即使向履行本合同有关的人员提供，也应注意保密并限于履行合同的必需范围。</w:t>
      </w:r>
    </w:p>
    <w:p>
      <w:pPr>
        <w:widowControl w:val="0"/>
        <w:snapToGrid w:val="0"/>
        <w:spacing w:line="288" w:lineRule="auto"/>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3.乙方应保证提供服务过程中不会侵犯任何第三方的知识产权</w:t>
      </w:r>
      <w:r>
        <w:rPr>
          <w:rFonts w:hint="eastAsia" w:ascii="宋体" w:hAnsi="宋体" w:eastAsia="宋体" w:cs="宋体"/>
          <w:bCs/>
          <w:color w:val="auto"/>
          <w:kern w:val="2"/>
          <w:sz w:val="21"/>
          <w:szCs w:val="21"/>
          <w:highlight w:val="none"/>
          <w:lang w:val="en-US" w:eastAsia="zh-CN" w:bidi="ar-SA"/>
        </w:rPr>
        <w:t>，否则甲方有权解除本合同，拒绝支付合同价款，并要求乙方赔偿所有损失。</w:t>
      </w:r>
    </w:p>
    <w:p>
      <w:pPr>
        <w:widowControl w:val="0"/>
        <w:snapToGrid w:val="0"/>
        <w:spacing w:line="288" w:lineRule="auto"/>
        <w:ind w:firstLine="422"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四：转包或分包</w:t>
      </w:r>
    </w:p>
    <w:p>
      <w:pPr>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1.本合同范围的服务，应由乙方直接完成，不得转让给任何第三方；</w:t>
      </w:r>
    </w:p>
    <w:p>
      <w:pPr>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2.除非得到甲方的书面同意，乙方不得将本合同范围的服务全部或部分转包分包给任何第三方完成；</w:t>
      </w:r>
    </w:p>
    <w:p>
      <w:pPr>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3.乙方转让或转包分包的，甲方有权解除合同和拒付（或要求乙方退还）合同价款，并没收履约保证金和追究乙方的违约责任。</w:t>
      </w:r>
    </w:p>
    <w:p>
      <w:pPr>
        <w:widowControl w:val="0"/>
        <w:snapToGrid w:val="0"/>
        <w:spacing w:line="288" w:lineRule="auto"/>
        <w:ind w:firstLine="422"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五：款项支付</w:t>
      </w:r>
    </w:p>
    <w:p>
      <w:pPr>
        <w:widowControl w:val="0"/>
        <w:snapToGrid w:val="0"/>
        <w:spacing w:line="288"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1.合同生效以及具备实施条件后7个工作日内，且</w:t>
      </w:r>
      <w:r>
        <w:rPr>
          <w:rFonts w:hint="eastAsia" w:cs="宋体"/>
          <w:color w:val="auto"/>
          <w:kern w:val="2"/>
          <w:sz w:val="21"/>
          <w:szCs w:val="21"/>
          <w:highlight w:val="none"/>
          <w:lang w:val="en-US" w:eastAsia="zh-CN" w:bidi="ar-SA"/>
        </w:rPr>
        <w:t>乙方</w:t>
      </w:r>
      <w:r>
        <w:rPr>
          <w:rFonts w:hint="eastAsia" w:ascii="宋体" w:hAnsi="宋体" w:eastAsia="宋体" w:cs="宋体"/>
          <w:color w:val="auto"/>
          <w:kern w:val="2"/>
          <w:sz w:val="21"/>
          <w:szCs w:val="21"/>
          <w:highlight w:val="none"/>
          <w:lang w:val="en-US" w:eastAsia="zh-CN" w:bidi="ar-SA"/>
        </w:rPr>
        <w:t>已向</w:t>
      </w:r>
      <w:r>
        <w:rPr>
          <w:rFonts w:hint="eastAsia" w:cs="宋体"/>
          <w:color w:val="auto"/>
          <w:kern w:val="2"/>
          <w:sz w:val="21"/>
          <w:szCs w:val="21"/>
          <w:highlight w:val="none"/>
          <w:lang w:val="en-US" w:eastAsia="zh-CN" w:bidi="ar-SA"/>
        </w:rPr>
        <w:t>甲方</w:t>
      </w:r>
      <w:r>
        <w:rPr>
          <w:rFonts w:hint="eastAsia" w:ascii="宋体" w:hAnsi="宋体" w:eastAsia="宋体" w:cs="宋体"/>
          <w:color w:val="auto"/>
          <w:kern w:val="2"/>
          <w:sz w:val="21"/>
          <w:szCs w:val="21"/>
          <w:highlight w:val="none"/>
          <w:lang w:val="en-US" w:eastAsia="zh-CN" w:bidi="ar-SA"/>
        </w:rPr>
        <w:t>提交银行、保险公司等金融机构出具的预付款保函的，甲方向乙方支付合同总价的20%作为项目预付款。</w:t>
      </w:r>
    </w:p>
    <w:p>
      <w:pPr>
        <w:widowControl w:val="0"/>
        <w:snapToGrid w:val="0"/>
        <w:spacing w:line="288"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服务3个月后支付合同金额5%合同款，6个月后支付合同金额25%的合同款，9个月后支付合同金额25%的合同款，服务期满后支付合同金额25%的合同款。结算时，乙方应该提交项目监理过程相关资料及项目监理服务考评表。</w:t>
      </w:r>
    </w:p>
    <w:p>
      <w:pPr>
        <w:widowControl w:val="0"/>
        <w:snapToGrid w:val="0"/>
        <w:spacing w:line="288"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签订合同前，乙方主动要求降低预付款比例的，按实际比例计（预付款保函同步调整）。乙方明确表示无需预付款的，采用下述付款方式：乙方服务3个月后支付合同金额25%合同款，6个月后支付合同金额25%的合同款，9个月后支付合同金额25%的合同款，服务期满后支付合同金额25%的合同款。结算时，乙方应该提交项目监理过程相关资料及项目监理服务考评表。</w:t>
      </w:r>
    </w:p>
    <w:p>
      <w:pPr>
        <w:widowControl w:val="0"/>
        <w:snapToGrid w:val="0"/>
        <w:spacing w:line="288"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注：在签订合同时，乙方明确表示无需预付款或者主动要求降低预付款比例的，可降低预付款比例（预付款保函同步调整）。</w:t>
      </w:r>
    </w:p>
    <w:p>
      <w:pPr>
        <w:widowControl w:val="0"/>
        <w:snapToGrid w:val="0"/>
        <w:spacing w:line="288" w:lineRule="auto"/>
        <w:ind w:firstLine="422"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六：质量保证及后续服务</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1.乙方应按磋商文件规定向甲方提供服务。</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2.乙方提供的服务成果验收不合格的，或在服务质量保证期内出现问题，乙方应负责免费提供后续服务。对达不到服务要求的，根据实际情况，甲方有权自行选择以下办法处理：</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（1）重做：由乙方承担所发生的全部费用，并承担所有损失。</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（2）解除合同：甲方拒付（或要求乙方退还）合同价款。</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3.合同履行期限内，乙方接到甲方通知后</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小时内到达甲方现场，并在</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小时内排除故障。</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4.在服务质量保证期内，乙方应对出现的质量及安全问题负责处理解决并承担一切费用。</w:t>
      </w:r>
    </w:p>
    <w:p>
      <w:pPr>
        <w:widowControl w:val="0"/>
        <w:snapToGrid w:val="0"/>
        <w:spacing w:line="288" w:lineRule="auto"/>
        <w:ind w:firstLine="422"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七：违约责任</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1.甲方无正当理由拒绝接受服务的，甲方应向乙方支付合同总价款百分之五的违约金。</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2.甲方无故逾期付款的，应按逾期付款金额的万分之五每日支付违约金。</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pPr>
        <w:widowControl w:val="0"/>
        <w:snapToGrid w:val="0"/>
        <w:spacing w:line="288"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4.合同履行期内，任何一方因不可抗力事件不能履行合同的，合同履行期限可相应顺延。不可抗力事件发生后，应立即通知对方，并邮寄或送达有关权威机构出具的证明。</w:t>
      </w:r>
    </w:p>
    <w:p>
      <w:pPr>
        <w:widowControl w:val="0"/>
        <w:snapToGrid w:val="0"/>
        <w:spacing w:line="288" w:lineRule="auto"/>
        <w:ind w:firstLine="422"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八：争议的解决</w:t>
      </w:r>
    </w:p>
    <w:p>
      <w:pPr>
        <w:spacing w:line="288" w:lineRule="auto"/>
        <w:ind w:right="26" w:rightChars="11"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本合同未尽事宜由三方协商解决，如协商不成，三方同意将本合同引起的争议提交杭州仲裁委员会仲裁解决，仲裁为终局。</w:t>
      </w:r>
    </w:p>
    <w:p>
      <w:pPr>
        <w:widowControl w:val="0"/>
        <w:snapToGrid w:val="0"/>
        <w:spacing w:line="288" w:lineRule="auto"/>
        <w:ind w:firstLine="422"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九：合同的生效</w:t>
      </w:r>
    </w:p>
    <w:p>
      <w:pPr>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1.合同经三方法定代表人或授权代表签字并加盖单位公章后生效。</w:t>
      </w:r>
    </w:p>
    <w:p>
      <w:pPr>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3.本合同未尽事宜，遵照《民法典》有关条文执行。</w:t>
      </w:r>
    </w:p>
    <w:p>
      <w:pPr>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4.本合同一式五份，乙方、采购代理机构各执壹份，甲方执叁份。</w:t>
      </w:r>
    </w:p>
    <w:p>
      <w:pPr>
        <w:widowControl w:val="0"/>
        <w:spacing w:line="288" w:lineRule="auto"/>
        <w:ind w:firstLine="398"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SA"/>
        </w:rPr>
        <w:t>5..本合同附件、磋商文件、响应文件、磋商记录、询标澄清、成交通知书均为合同的组成部分，与本合同具有同等法律效力。</w:t>
      </w:r>
    </w:p>
    <w:tbl>
      <w:tblPr>
        <w:tblStyle w:val="1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甲方（公章）：</w:t>
            </w:r>
            <w:r>
              <w:rPr>
                <w:rFonts w:ascii="宋体" w:hAnsi="宋体" w:eastAsia="宋体" w:cs="宋体"/>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乙方（公章）：</w:t>
            </w:r>
            <w:r>
              <w:rPr>
                <w:rFonts w:ascii="宋体" w:hAnsi="宋体" w:eastAsia="宋体" w:cs="宋体"/>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法定代表人或其委托代理人：</w:t>
            </w:r>
          </w:p>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法定代表人或其委托代理人：</w:t>
            </w:r>
          </w:p>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电话： </w:t>
            </w:r>
            <w:r>
              <w:rPr>
                <w:rFonts w:ascii="宋体" w:hAnsi="宋体" w:eastAsia="宋体" w:cs="宋体"/>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传真：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r>
              <w:rPr>
                <w:rFonts w:ascii="宋体" w:hAnsi="宋体" w:eastAsia="宋体" w:cs="宋体"/>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r>
              <w:rPr>
                <w:rFonts w:ascii="宋体" w:hAnsi="宋体" w:eastAsia="宋体" w:cs="宋体"/>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帐号：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签约地点：              </w:t>
            </w:r>
            <w:r>
              <w:rPr>
                <w:rFonts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合同鉴证方（鉴证章）：</w:t>
            </w:r>
            <w:r>
              <w:rPr>
                <w:rFonts w:ascii="宋体" w:hAnsi="宋体" w:eastAsia="宋体" w:cs="宋体"/>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法定代表人或其委托代理人：</w:t>
            </w:r>
          </w:p>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                                  鉴证时间：    年   月   日</w:t>
            </w:r>
          </w:p>
        </w:tc>
      </w:tr>
    </w:tbl>
    <w:p>
      <w:pPr>
        <w:adjustRightInd w:val="0"/>
        <w:snapToGrid w:val="0"/>
        <w:spacing w:line="288" w:lineRule="auto"/>
        <w:rPr>
          <w:rFonts w:ascii="宋体" w:hAnsi="宋体" w:eastAsia="宋体" w:cs="宋体"/>
          <w:b/>
          <w:spacing w:val="-6"/>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51" w:name="_Hlk71884160"/>
      <w:r>
        <w:rPr>
          <w:rFonts w:hint="eastAsia"/>
          <w:b/>
          <w:bCs/>
          <w:sz w:val="21"/>
          <w:szCs w:val="21"/>
        </w:rPr>
        <w:t>▲1.资格文件（单独上传）。资格审查要求的资格证明材料（均需加盖公章）</w:t>
      </w:r>
    </w:p>
    <w:bookmarkEnd w:id="51"/>
    <w:p>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pPr>
        <w:adjustRightInd w:val="0"/>
        <w:snapToGrid w:val="0"/>
        <w:spacing w:line="288" w:lineRule="auto"/>
        <w:ind w:firstLine="420" w:firstLineChars="200"/>
        <w:rPr>
          <w:sz w:val="21"/>
          <w:szCs w:val="21"/>
        </w:rPr>
      </w:pPr>
      <w:bookmarkStart w:id="52" w:name="_Hlk71884127"/>
      <w:r>
        <w:rPr>
          <w:rFonts w:hint="eastAsia"/>
          <w:sz w:val="21"/>
          <w:szCs w:val="21"/>
        </w:rPr>
        <w:t>（</w:t>
      </w:r>
      <w:r>
        <w:rPr>
          <w:sz w:val="21"/>
          <w:szCs w:val="21"/>
        </w:rPr>
        <w:t>2）符合参加政府采购活动应当具备的一般条件的承诺函</w:t>
      </w:r>
    </w:p>
    <w:p>
      <w:pPr>
        <w:adjustRightInd w:val="0"/>
        <w:snapToGrid w:val="0"/>
        <w:spacing w:line="288" w:lineRule="auto"/>
        <w:ind w:firstLine="420" w:firstLineChars="200"/>
        <w:rPr>
          <w:sz w:val="21"/>
          <w:szCs w:val="21"/>
        </w:rPr>
      </w:pPr>
      <w:r>
        <w:rPr>
          <w:rFonts w:hint="eastAsia"/>
          <w:sz w:val="21"/>
          <w:szCs w:val="21"/>
        </w:rPr>
        <w:t>（</w:t>
      </w:r>
      <w:r>
        <w:rPr>
          <w:sz w:val="21"/>
          <w:szCs w:val="21"/>
        </w:rPr>
        <w:t>3）落实政府采购政策需满足的资格要求：</w:t>
      </w:r>
    </w:p>
    <w:p>
      <w:pPr>
        <w:adjustRightInd w:val="0"/>
        <w:snapToGrid w:val="0"/>
        <w:spacing w:line="288" w:lineRule="auto"/>
        <w:ind w:firstLine="420" w:firstLineChars="200"/>
        <w:rPr>
          <w:rFonts w:hint="eastAsia"/>
          <w:sz w:val="21"/>
          <w:szCs w:val="21"/>
        </w:rPr>
      </w:pPr>
      <w:r>
        <w:rPr>
          <w:rFonts w:hint="eastAsia"/>
          <w:sz w:val="21"/>
          <w:szCs w:val="21"/>
        </w:rPr>
        <w:t>中小企业声明函（若属于中小企业）</w:t>
      </w:r>
    </w:p>
    <w:p>
      <w:pPr>
        <w:adjustRightInd w:val="0"/>
        <w:snapToGrid w:val="0"/>
        <w:spacing w:line="288" w:lineRule="auto"/>
        <w:ind w:firstLine="420" w:firstLineChars="200"/>
        <w:rPr>
          <w:rFonts w:hint="eastAsia"/>
          <w:sz w:val="21"/>
          <w:szCs w:val="21"/>
        </w:rPr>
      </w:pPr>
      <w:r>
        <w:rPr>
          <w:rFonts w:hint="eastAsia"/>
          <w:sz w:val="21"/>
          <w:szCs w:val="21"/>
        </w:rPr>
        <w:t>属于监狱企业的证明文件（若属于监狱企业）</w:t>
      </w:r>
    </w:p>
    <w:p>
      <w:pPr>
        <w:adjustRightInd w:val="0"/>
        <w:snapToGrid w:val="0"/>
        <w:spacing w:line="288" w:lineRule="auto"/>
        <w:ind w:firstLine="420" w:firstLineChars="200"/>
        <w:rPr>
          <w:rFonts w:hint="eastAsia"/>
          <w:sz w:val="21"/>
          <w:szCs w:val="21"/>
        </w:rPr>
      </w:pPr>
      <w:r>
        <w:rPr>
          <w:rFonts w:hint="eastAsia"/>
          <w:sz w:val="21"/>
          <w:szCs w:val="21"/>
        </w:rPr>
        <w:t>残疾人福利性单位声明函（若属于残疾人福利性单位）</w:t>
      </w:r>
    </w:p>
    <w:p>
      <w:pPr>
        <w:adjustRightInd w:val="0"/>
        <w:snapToGrid w:val="0"/>
        <w:spacing w:line="288" w:lineRule="auto"/>
        <w:ind w:firstLine="420" w:firstLineChars="200"/>
        <w:rPr>
          <w:sz w:val="21"/>
          <w:szCs w:val="21"/>
        </w:rPr>
      </w:pPr>
      <w:r>
        <w:rPr>
          <w:rFonts w:hint="eastAsia"/>
          <w:sz w:val="21"/>
          <w:szCs w:val="21"/>
        </w:rPr>
        <w:t>联合协议、分包意向协议（如有）</w:t>
      </w:r>
    </w:p>
    <w:p>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4）</w:t>
      </w:r>
      <w:r>
        <w:rPr>
          <w:rFonts w:hint="eastAsia"/>
          <w:sz w:val="21"/>
          <w:szCs w:val="21"/>
        </w:rPr>
        <w:t>本项目的特定资格要求</w:t>
      </w:r>
      <w:r>
        <w:rPr>
          <w:sz w:val="21"/>
          <w:szCs w:val="21"/>
        </w:rPr>
        <w:t>证明材料：</w:t>
      </w:r>
      <w:r>
        <w:rPr>
          <w:rFonts w:hint="eastAsia"/>
          <w:sz w:val="21"/>
          <w:szCs w:val="21"/>
          <w:lang w:val="en-US" w:eastAsia="zh-CN"/>
        </w:rPr>
        <w:t>供应商</w:t>
      </w:r>
      <w:r>
        <w:rPr>
          <w:rFonts w:hint="eastAsia"/>
          <w:sz w:val="21"/>
          <w:szCs w:val="21"/>
        </w:rPr>
        <w:t>具有房屋建筑工程监理资质乙级及以上</w:t>
      </w:r>
      <w:r>
        <w:rPr>
          <w:rFonts w:hint="eastAsia"/>
          <w:sz w:val="21"/>
          <w:szCs w:val="21"/>
          <w:lang w:eastAsia="zh-CN"/>
        </w:rPr>
        <w:t>；总监理工</w:t>
      </w:r>
      <w:r>
        <w:rPr>
          <w:rFonts w:hint="eastAsia"/>
          <w:sz w:val="21"/>
          <w:szCs w:val="21"/>
          <w:highlight w:val="none"/>
          <w:lang w:eastAsia="zh-CN"/>
        </w:rPr>
        <w:t>程师具备房屋建筑工程专业国家注册监理工程师证书。</w:t>
      </w:r>
    </w:p>
    <w:p>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lang w:eastAsia="zh-CN"/>
        </w:rPr>
        <w:t>、（</w:t>
      </w:r>
      <w:r>
        <w:rPr>
          <w:rFonts w:hint="eastAsia"/>
          <w:bCs/>
          <w:spacing w:val="-6"/>
          <w:sz w:val="21"/>
          <w:szCs w:val="21"/>
          <w:highlight w:val="none"/>
          <w:lang w:val="en-US" w:eastAsia="zh-CN"/>
        </w:rPr>
        <w:t>3</w:t>
      </w:r>
      <w:r>
        <w:rPr>
          <w:rFonts w:hint="eastAsia"/>
          <w:bCs/>
          <w:spacing w:val="-6"/>
          <w:sz w:val="21"/>
          <w:szCs w:val="21"/>
          <w:highlight w:val="none"/>
          <w:lang w:eastAsia="zh-CN"/>
        </w:rPr>
        <w:t>）、（</w:t>
      </w:r>
      <w:r>
        <w:rPr>
          <w:rFonts w:hint="eastAsia"/>
          <w:bCs/>
          <w:spacing w:val="-6"/>
          <w:sz w:val="21"/>
          <w:szCs w:val="21"/>
          <w:highlight w:val="none"/>
          <w:lang w:val="en-US" w:eastAsia="zh-CN"/>
        </w:rPr>
        <w:t>4</w:t>
      </w:r>
      <w:r>
        <w:rPr>
          <w:rFonts w:hint="eastAsia"/>
          <w:bCs/>
          <w:spacing w:val="-6"/>
          <w:sz w:val="21"/>
          <w:szCs w:val="21"/>
          <w:highlight w:val="none"/>
          <w:lang w:eastAsia="zh-CN"/>
        </w:rPr>
        <w:t>）</w:t>
      </w:r>
      <w:r>
        <w:rPr>
          <w:rFonts w:hint="eastAsia"/>
          <w:bCs/>
          <w:spacing w:val="-6"/>
          <w:sz w:val="21"/>
          <w:szCs w:val="21"/>
          <w:highlight w:val="none"/>
        </w:rPr>
        <w:t>材料</w:t>
      </w:r>
      <w:r>
        <w:rPr>
          <w:bCs/>
          <w:spacing w:val="-6"/>
          <w:sz w:val="21"/>
          <w:szCs w:val="21"/>
          <w:highlight w:val="none"/>
        </w:rPr>
        <w:t>。</w:t>
      </w:r>
    </w:p>
    <w:p>
      <w:pPr>
        <w:adjustRightInd w:val="0"/>
        <w:snapToGrid w:val="0"/>
        <w:spacing w:line="288" w:lineRule="auto"/>
        <w:ind w:firstLine="422" w:firstLineChars="200"/>
        <w:rPr>
          <w:b/>
          <w:bCs/>
          <w:sz w:val="21"/>
          <w:szCs w:val="21"/>
        </w:rPr>
      </w:pPr>
    </w:p>
    <w:bookmarkEnd w:id="52"/>
    <w:p>
      <w:pPr>
        <w:adjustRightInd w:val="0"/>
        <w:snapToGrid w:val="0"/>
        <w:spacing w:line="288" w:lineRule="auto"/>
        <w:ind w:firstLine="422" w:firstLineChars="200"/>
        <w:rPr>
          <w:b/>
          <w:bCs/>
          <w:sz w:val="21"/>
          <w:szCs w:val="21"/>
        </w:rPr>
      </w:pPr>
      <w:r>
        <w:rPr>
          <w:b/>
          <w:bCs/>
          <w:sz w:val="21"/>
          <w:szCs w:val="21"/>
        </w:rPr>
        <w:t>2</w:t>
      </w:r>
      <w:r>
        <w:rPr>
          <w:rFonts w:hint="eastAsia"/>
          <w:b/>
          <w:bCs/>
          <w:sz w:val="21"/>
          <w:szCs w:val="21"/>
        </w:rPr>
        <w:t>.商务和技术文件（单独上传）</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w:t>
      </w:r>
      <w:r>
        <w:rPr>
          <w:sz w:val="21"/>
          <w:szCs w:val="21"/>
        </w:rPr>
        <w:t>2）授权委托书/法定代表人（单位负责人、自然人本人）身份证明</w:t>
      </w:r>
    </w:p>
    <w:p>
      <w:pPr>
        <w:adjustRightInd w:val="0"/>
        <w:snapToGrid w:val="0"/>
        <w:spacing w:line="288" w:lineRule="auto"/>
        <w:ind w:firstLine="420" w:firstLineChars="200"/>
        <w:rPr>
          <w:sz w:val="21"/>
          <w:szCs w:val="21"/>
        </w:rPr>
      </w:pPr>
      <w:r>
        <w:rPr>
          <w:rFonts w:hint="eastAsia"/>
          <w:sz w:val="21"/>
          <w:szCs w:val="21"/>
        </w:rPr>
        <w:t>附：授权代表社保缴纳证明（</w:t>
      </w:r>
      <w:r>
        <w:rPr>
          <w:rFonts w:hint="eastAsia"/>
          <w:sz w:val="21"/>
          <w:szCs w:val="21"/>
          <w:lang w:eastAsia="zh-CN"/>
        </w:rPr>
        <w:t>2023年12月</w:t>
      </w:r>
      <w:r>
        <w:rPr>
          <w:sz w:val="21"/>
          <w:szCs w:val="21"/>
        </w:rPr>
        <w:t>（含）以后任意一月）</w:t>
      </w:r>
    </w:p>
    <w:p>
      <w:pPr>
        <w:adjustRightInd w:val="0"/>
        <w:snapToGrid w:val="0"/>
        <w:spacing w:line="288" w:lineRule="auto"/>
        <w:ind w:firstLine="420" w:firstLineChars="200"/>
        <w:rPr>
          <w:rFonts w:hint="default" w:eastAsia="宋体"/>
          <w:sz w:val="21"/>
          <w:szCs w:val="21"/>
          <w:lang w:val="en-US" w:eastAsia="zh-CN"/>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lang w:val="en-US" w:eastAsia="zh-CN"/>
        </w:rPr>
        <w:t>体系认证</w:t>
      </w:r>
    </w:p>
    <w:p>
      <w:pPr>
        <w:adjustRightInd w:val="0"/>
        <w:snapToGrid w:val="0"/>
        <w:spacing w:line="288" w:lineRule="auto"/>
        <w:ind w:firstLine="420" w:firstLineChars="200"/>
        <w:rPr>
          <w:sz w:val="21"/>
          <w:szCs w:val="21"/>
        </w:rPr>
      </w:pPr>
      <w:r>
        <w:rPr>
          <w:rFonts w:hint="eastAsia"/>
          <w:sz w:val="21"/>
          <w:szCs w:val="21"/>
        </w:rPr>
        <w:t>（</w:t>
      </w:r>
      <w:r>
        <w:rPr>
          <w:rFonts w:hint="eastAsia"/>
          <w:sz w:val="21"/>
          <w:szCs w:val="21"/>
          <w:lang w:val="en-US" w:eastAsia="zh-CN"/>
        </w:rPr>
        <w:t>4</w:t>
      </w:r>
      <w:r>
        <w:rPr>
          <w:rFonts w:hint="eastAsia"/>
          <w:sz w:val="21"/>
          <w:szCs w:val="21"/>
        </w:rPr>
        <w:t>）供应商同类合同一览表</w:t>
      </w:r>
    </w:p>
    <w:p>
      <w:pPr>
        <w:adjustRightInd w:val="0"/>
        <w:snapToGrid w:val="0"/>
        <w:spacing w:line="288" w:lineRule="auto"/>
        <w:ind w:firstLine="420" w:firstLineChars="200"/>
        <w:rPr>
          <w:sz w:val="21"/>
          <w:szCs w:val="21"/>
        </w:rPr>
      </w:pPr>
      <w:r>
        <w:rPr>
          <w:rFonts w:hint="eastAsia"/>
          <w:sz w:val="21"/>
          <w:szCs w:val="21"/>
        </w:rPr>
        <w:t>（</w:t>
      </w:r>
      <w:r>
        <w:rPr>
          <w:rFonts w:hint="eastAsia"/>
          <w:sz w:val="21"/>
          <w:szCs w:val="21"/>
          <w:lang w:val="en-US" w:eastAsia="zh-CN"/>
        </w:rPr>
        <w:t>5</w:t>
      </w:r>
      <w:r>
        <w:rPr>
          <w:sz w:val="21"/>
          <w:szCs w:val="21"/>
        </w:rPr>
        <w:t>）采购需求偏离表</w:t>
      </w:r>
    </w:p>
    <w:p>
      <w:pPr>
        <w:adjustRightInd w:val="0"/>
        <w:snapToGrid w:val="0"/>
        <w:spacing w:line="288" w:lineRule="auto"/>
        <w:ind w:firstLine="420" w:firstLineChars="200"/>
        <w:jc w:val="left"/>
        <w:rPr>
          <w:rFonts w:hint="eastAsia"/>
          <w:sz w:val="21"/>
          <w:szCs w:val="21"/>
        </w:rPr>
      </w:pPr>
      <w:r>
        <w:rPr>
          <w:rFonts w:hint="eastAsia"/>
          <w:sz w:val="21"/>
          <w:szCs w:val="21"/>
        </w:rPr>
        <w:t>（</w:t>
      </w:r>
      <w:r>
        <w:rPr>
          <w:rFonts w:hint="eastAsia"/>
          <w:sz w:val="21"/>
          <w:szCs w:val="21"/>
          <w:lang w:val="en-US" w:eastAsia="zh-CN"/>
        </w:rPr>
        <w:t>6</w:t>
      </w:r>
      <w:r>
        <w:rPr>
          <w:sz w:val="21"/>
          <w:szCs w:val="21"/>
        </w:rPr>
        <w:t>）</w:t>
      </w:r>
      <w:bookmarkStart w:id="53" w:name="_Hlk71884196"/>
      <w:r>
        <w:rPr>
          <w:rFonts w:hint="eastAsia"/>
          <w:sz w:val="21"/>
          <w:szCs w:val="21"/>
        </w:rPr>
        <w:t>年度监理工作整体服务方案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7</w:t>
      </w:r>
      <w:r>
        <w:rPr>
          <w:rFonts w:hint="eastAsia"/>
          <w:sz w:val="21"/>
          <w:szCs w:val="21"/>
          <w:lang w:eastAsia="zh-CN"/>
        </w:rPr>
        <w:t>）</w:t>
      </w:r>
      <w:r>
        <w:rPr>
          <w:rFonts w:hint="eastAsia"/>
          <w:sz w:val="21"/>
          <w:szCs w:val="21"/>
        </w:rPr>
        <w:t>控制措施</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8</w:t>
      </w:r>
      <w:r>
        <w:rPr>
          <w:rFonts w:hint="eastAsia"/>
          <w:sz w:val="21"/>
          <w:szCs w:val="21"/>
          <w:lang w:eastAsia="zh-CN"/>
        </w:rPr>
        <w:t>）</w:t>
      </w:r>
      <w:r>
        <w:rPr>
          <w:rFonts w:hint="eastAsia"/>
          <w:sz w:val="21"/>
          <w:szCs w:val="21"/>
        </w:rPr>
        <w:t>团队人员</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9</w:t>
      </w:r>
      <w:r>
        <w:rPr>
          <w:rFonts w:hint="eastAsia"/>
          <w:sz w:val="21"/>
          <w:szCs w:val="21"/>
          <w:lang w:eastAsia="zh-CN"/>
        </w:rPr>
        <w:t>）</w:t>
      </w:r>
      <w:r>
        <w:rPr>
          <w:rFonts w:hint="eastAsia"/>
          <w:sz w:val="21"/>
          <w:szCs w:val="21"/>
        </w:rPr>
        <w:t>合同、安全和信息管理方案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10</w:t>
      </w:r>
      <w:r>
        <w:rPr>
          <w:rFonts w:hint="eastAsia"/>
          <w:sz w:val="21"/>
          <w:szCs w:val="21"/>
          <w:lang w:eastAsia="zh-CN"/>
        </w:rPr>
        <w:t>）</w:t>
      </w:r>
      <w:r>
        <w:rPr>
          <w:rFonts w:hint="eastAsia"/>
          <w:sz w:val="21"/>
          <w:szCs w:val="21"/>
        </w:rPr>
        <w:t>安全、文明施工控制</w:t>
      </w:r>
    </w:p>
    <w:p>
      <w:pPr>
        <w:adjustRightInd w:val="0"/>
        <w:snapToGrid w:val="0"/>
        <w:spacing w:line="288" w:lineRule="auto"/>
        <w:ind w:firstLine="420" w:firstLineChars="200"/>
        <w:jc w:val="left"/>
        <w:rPr>
          <w:rFonts w:cs="Times New Roman"/>
          <w:spacing w:val="-6"/>
          <w:sz w:val="21"/>
          <w:szCs w:val="21"/>
          <w:highlight w:val="yellow"/>
        </w:rPr>
      </w:pPr>
      <w:r>
        <w:rPr>
          <w:rFonts w:hint="eastAsia"/>
          <w:sz w:val="21"/>
          <w:szCs w:val="21"/>
          <w:lang w:eastAsia="zh-CN"/>
        </w:rPr>
        <w:t>（</w:t>
      </w:r>
      <w:r>
        <w:rPr>
          <w:rFonts w:hint="eastAsia"/>
          <w:sz w:val="21"/>
          <w:szCs w:val="21"/>
          <w:lang w:val="en-US" w:eastAsia="zh-CN"/>
        </w:rPr>
        <w:t>11</w:t>
      </w:r>
      <w:r>
        <w:rPr>
          <w:rFonts w:hint="eastAsia"/>
          <w:sz w:val="21"/>
          <w:szCs w:val="21"/>
          <w:lang w:eastAsia="zh-CN"/>
        </w:rPr>
        <w:t>）</w:t>
      </w:r>
      <w:r>
        <w:rPr>
          <w:rFonts w:hint="eastAsia"/>
          <w:sz w:val="21"/>
          <w:szCs w:val="21"/>
        </w:rPr>
        <w:t>合理化建议</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12</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3"/>
    </w:p>
    <w:p>
      <w:pPr>
        <w:adjustRightInd w:val="0"/>
        <w:snapToGrid w:val="0"/>
        <w:spacing w:line="288" w:lineRule="auto"/>
        <w:ind w:firstLine="420" w:firstLineChars="200"/>
        <w:rPr>
          <w:sz w:val="21"/>
          <w:szCs w:val="21"/>
        </w:rPr>
      </w:pPr>
    </w:p>
    <w:p>
      <w:pPr>
        <w:adjustRightInd w:val="0"/>
        <w:snapToGrid w:val="0"/>
        <w:spacing w:line="288" w:lineRule="auto"/>
        <w:ind w:firstLine="422" w:firstLineChars="200"/>
        <w:rPr>
          <w:b/>
          <w:bCs/>
          <w:sz w:val="21"/>
          <w:szCs w:val="21"/>
        </w:rPr>
      </w:pPr>
      <w:r>
        <w:rPr>
          <w:b/>
          <w:bCs/>
          <w:sz w:val="21"/>
          <w:szCs w:val="21"/>
        </w:rPr>
        <w:t>3</w:t>
      </w:r>
      <w:r>
        <w:rPr>
          <w:rFonts w:hint="eastAsia"/>
          <w:b/>
          <w:bCs/>
          <w:sz w:val="21"/>
          <w:szCs w:val="21"/>
        </w:rPr>
        <w:t>.报价文件（单独上传）</w:t>
      </w:r>
    </w:p>
    <w:p>
      <w:pPr>
        <w:adjustRightInd w:val="0"/>
        <w:snapToGrid w:val="0"/>
        <w:spacing w:line="288" w:lineRule="auto"/>
        <w:ind w:firstLine="420" w:firstLineChars="200"/>
        <w:rPr>
          <w:sz w:val="21"/>
          <w:szCs w:val="21"/>
        </w:rPr>
      </w:pPr>
      <w:r>
        <w:rPr>
          <w:rFonts w:hint="eastAsia"/>
          <w:sz w:val="21"/>
          <w:szCs w:val="21"/>
        </w:rPr>
        <w:t>（1）初次报价一览表</w:t>
      </w:r>
    </w:p>
    <w:p>
      <w:pPr>
        <w:widowControl/>
        <w:jc w:val="left"/>
        <w:rPr>
          <w:sz w:val="21"/>
          <w:szCs w:val="21"/>
        </w:rPr>
      </w:pPr>
      <w:r>
        <w:rPr>
          <w:sz w:val="21"/>
          <w:szCs w:val="21"/>
        </w:rPr>
        <w:br w:type="page"/>
      </w:r>
    </w:p>
    <w:p>
      <w:pPr>
        <w:tabs>
          <w:tab w:val="center" w:pos="4706"/>
        </w:tabs>
        <w:adjustRightInd w:val="0"/>
        <w:snapToGrid w:val="0"/>
        <w:spacing w:line="288" w:lineRule="auto"/>
        <w:jc w:val="center"/>
        <w:outlineLvl w:val="2"/>
        <w:rPr>
          <w:rFonts w:cs="Times New Roman"/>
          <w:b/>
          <w:spacing w:val="-6"/>
          <w:sz w:val="21"/>
          <w:szCs w:val="21"/>
        </w:rPr>
      </w:pPr>
      <w:bookmarkStart w:id="54" w:name="_Hlk140130228"/>
      <w:r>
        <w:rPr>
          <w:rFonts w:hint="eastAsia" w:cs="Times New Roman"/>
          <w:b/>
          <w:spacing w:val="-6"/>
          <w:sz w:val="21"/>
          <w:szCs w:val="21"/>
        </w:rPr>
        <w:t>评分索引表</w:t>
      </w:r>
    </w:p>
    <w:tbl>
      <w:tblPr>
        <w:tblStyle w:val="12"/>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kern w:val="0"/>
                <w:sz w:val="21"/>
                <w:szCs w:val="21"/>
              </w:rPr>
            </w:pPr>
          </w:p>
        </w:tc>
        <w:tc>
          <w:tcPr>
            <w:tcW w:w="2091" w:type="dxa"/>
            <w:vAlign w:val="center"/>
          </w:tcPr>
          <w:p>
            <w:pPr>
              <w:adjustRightInd w:val="0"/>
              <w:snapToGrid w:val="0"/>
              <w:spacing w:line="288" w:lineRule="auto"/>
              <w:jc w:val="center"/>
              <w:rPr>
                <w:rFonts w:cs="Times New Roman"/>
                <w:kern w:val="0"/>
                <w:sz w:val="21"/>
                <w:szCs w:val="21"/>
              </w:rPr>
            </w:pPr>
          </w:p>
        </w:tc>
        <w:tc>
          <w:tcPr>
            <w:tcW w:w="709" w:type="dxa"/>
            <w:vAlign w:val="center"/>
          </w:tcPr>
          <w:p>
            <w:pPr>
              <w:adjustRightInd w:val="0"/>
              <w:snapToGrid w:val="0"/>
              <w:spacing w:line="288" w:lineRule="auto"/>
              <w:jc w:val="center"/>
              <w:rPr>
                <w:rFonts w:cs="Times New Roman"/>
                <w:kern w:val="0"/>
                <w:sz w:val="21"/>
                <w:szCs w:val="21"/>
              </w:rPr>
            </w:pPr>
          </w:p>
        </w:tc>
        <w:tc>
          <w:tcPr>
            <w:tcW w:w="3040" w:type="dxa"/>
            <w:vAlign w:val="center"/>
          </w:tcPr>
          <w:p>
            <w:pPr>
              <w:adjustRightInd w:val="0"/>
              <w:snapToGrid w:val="0"/>
              <w:spacing w:line="288" w:lineRule="auto"/>
              <w:rPr>
                <w:rFonts w:cs="Times New Roman"/>
                <w:kern w:val="0"/>
                <w:sz w:val="21"/>
                <w:szCs w:val="21"/>
              </w:rPr>
            </w:pPr>
          </w:p>
        </w:tc>
        <w:tc>
          <w:tcPr>
            <w:tcW w:w="967" w:type="dxa"/>
            <w:vAlign w:val="center"/>
          </w:tcPr>
          <w:p>
            <w:pPr>
              <w:adjustRightInd w:val="0"/>
              <w:snapToGrid w:val="0"/>
              <w:spacing w:line="288" w:lineRule="auto"/>
              <w:jc w:val="center"/>
              <w:rPr>
                <w:rFonts w:cs="Times New Roman"/>
                <w:sz w:val="21"/>
                <w:szCs w:val="21"/>
              </w:rPr>
            </w:pPr>
          </w:p>
        </w:tc>
        <w:tc>
          <w:tcPr>
            <w:tcW w:w="1053" w:type="dxa"/>
            <w:vAlign w:val="center"/>
          </w:tcPr>
          <w:p>
            <w:pPr>
              <w:adjustRightInd w:val="0"/>
              <w:snapToGrid w:val="0"/>
              <w:spacing w:line="288" w:lineRule="auto"/>
              <w:jc w:val="center"/>
              <w:rPr>
                <w:rFonts w:cs="Times New Roman"/>
                <w:sz w:val="21"/>
                <w:szCs w:val="21"/>
              </w:rPr>
            </w:pPr>
          </w:p>
        </w:tc>
        <w:tc>
          <w:tcPr>
            <w:tcW w:w="881" w:type="dxa"/>
          </w:tcPr>
          <w:p>
            <w:pPr>
              <w:adjustRightInd w:val="0"/>
              <w:snapToGrid w:val="0"/>
              <w:spacing w:line="288" w:lineRule="auto"/>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bl>
    <w:p>
      <w:pPr>
        <w:adjustRightInd w:val="0"/>
        <w:snapToGrid w:val="0"/>
        <w:spacing w:line="288" w:lineRule="auto"/>
        <w:rPr>
          <w:rFonts w:cs="Times New Roman"/>
          <w:spacing w:val="-6"/>
          <w:sz w:val="21"/>
          <w:szCs w:val="21"/>
        </w:rPr>
      </w:pPr>
    </w:p>
    <w:p>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4"/>
    <w:p>
      <w:pPr>
        <w:widowControl/>
        <w:jc w:val="left"/>
        <w:rPr>
          <w:b/>
          <w:bCs/>
          <w:sz w:val="21"/>
          <w:szCs w:val="21"/>
        </w:rPr>
      </w:pPr>
      <w:r>
        <w:rPr>
          <w:b/>
          <w:bCs/>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5" w:name="_Hlk94097338"/>
      <w:r>
        <w:rPr>
          <w:rFonts w:hint="eastAsia"/>
          <w:b/>
          <w:bCs/>
          <w:sz w:val="21"/>
          <w:szCs w:val="21"/>
        </w:rPr>
        <w:t>资格审查要求的资格证明材料（均需加盖公章）</w:t>
      </w:r>
    </w:p>
    <w:bookmarkEnd w:id="55"/>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浙江旅游职业学院</w:t>
      </w:r>
      <w:r>
        <w:rPr>
          <w:rFonts w:hint="eastAsia" w:cs="Times New Roman"/>
          <w:b/>
          <w:bCs/>
          <w:spacing w:val="-6"/>
          <w:sz w:val="21"/>
          <w:szCs w:val="21"/>
        </w:rPr>
        <w:t>、浙江求是招标代理有限公司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6"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6"/>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69" w:firstLineChars="236"/>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pPr>
        <w:adjustRightInd w:val="0"/>
        <w:snapToGrid w:val="0"/>
        <w:spacing w:line="288" w:lineRule="auto"/>
        <w:ind w:firstLine="498" w:firstLineChars="236"/>
        <w:jc w:val="center"/>
        <w:outlineLvl w:val="2"/>
        <w:rPr>
          <w:rFonts w:ascii="宋体" w:hAnsi="宋体" w:eastAsia="宋体" w:cs="宋体"/>
          <w:b/>
          <w:bCs/>
          <w:sz w:val="21"/>
          <w:szCs w:val="21"/>
        </w:rPr>
      </w:pPr>
      <w:r>
        <w:rPr>
          <w:rFonts w:ascii="宋体" w:hAnsi="宋体" w:eastAsia="宋体" w:cs="宋体"/>
          <w:b/>
          <w:bCs/>
          <w:sz w:val="21"/>
          <w:szCs w:val="21"/>
        </w:rPr>
        <w:t>中小企业声明函（服务）</w:t>
      </w:r>
      <w:r>
        <w:rPr>
          <w:rFonts w:hint="eastAsia" w:ascii="宋体" w:hAnsi="宋体" w:eastAsia="宋体" w:cs="宋体"/>
          <w:b/>
          <w:bCs/>
          <w:sz w:val="21"/>
          <w:szCs w:val="21"/>
        </w:rPr>
        <w:t>（若属于中小企业）</w:t>
      </w:r>
    </w:p>
    <w:p>
      <w:pPr>
        <w:adjustRightInd w:val="0"/>
        <w:snapToGrid w:val="0"/>
        <w:spacing w:line="288" w:lineRule="auto"/>
        <w:ind w:firstLine="498" w:firstLineChars="236"/>
        <w:rPr>
          <w:rFonts w:ascii="宋体" w:hAnsi="宋体" w:eastAsia="宋体" w:cs="宋体"/>
          <w:b/>
          <w:sz w:val="21"/>
          <w:szCs w:val="21"/>
        </w:rPr>
      </w:pPr>
    </w:p>
    <w:p>
      <w:pPr>
        <w:adjustRightInd w:val="0"/>
        <w:snapToGrid w:val="0"/>
        <w:spacing w:line="288" w:lineRule="auto"/>
        <w:ind w:firstLine="495" w:firstLineChars="236"/>
        <w:rPr>
          <w:rFonts w:ascii="宋体" w:hAnsi="宋体" w:eastAsia="宋体" w:cs="宋体"/>
          <w:sz w:val="21"/>
          <w:szCs w:val="21"/>
          <w:highlight w:val="none"/>
        </w:rPr>
      </w:pPr>
      <w:r>
        <w:rPr>
          <w:rFonts w:ascii="宋体" w:hAnsi="宋体" w:eastAsia="宋体" w:cs="宋体"/>
          <w:sz w:val="21"/>
          <w:szCs w:val="21"/>
        </w:rPr>
        <w:t>本公司（联合体）郑重声明，根据《政府采购促进中小企业发展管理办法》（财库</w:t>
      </w:r>
      <w:r>
        <w:rPr>
          <w:rFonts w:hint="eastAsia" w:ascii="宋体" w:hAnsi="宋体" w:eastAsia="宋体" w:cs="宋体"/>
          <w:sz w:val="21"/>
          <w:szCs w:val="21"/>
        </w:rPr>
        <w:t>﹝</w:t>
      </w:r>
      <w:r>
        <w:rPr>
          <w:rFonts w:ascii="宋体" w:hAnsi="宋体" w:eastAsia="宋体" w:cs="宋体"/>
          <w:sz w:val="21"/>
          <w:szCs w:val="21"/>
        </w:rPr>
        <w:t>2020</w:t>
      </w:r>
      <w:r>
        <w:rPr>
          <w:rFonts w:hint="eastAsia" w:ascii="宋体" w:hAnsi="宋体" w:eastAsia="宋体" w:cs="宋体"/>
          <w:sz w:val="21"/>
          <w:szCs w:val="21"/>
        </w:rPr>
        <w:t>﹞</w:t>
      </w:r>
      <w:r>
        <w:rPr>
          <w:rFonts w:ascii="宋体" w:hAnsi="宋体" w:eastAsia="宋体" w:cs="宋体"/>
          <w:sz w:val="21"/>
          <w:szCs w:val="21"/>
        </w:rPr>
        <w:t>46 号）的规定，本公司（联合体）参加</w:t>
      </w:r>
      <w:r>
        <w:rPr>
          <w:rFonts w:hint="eastAsia" w:ascii="宋体" w:hAnsi="宋体" w:eastAsia="宋体" w:cs="宋体"/>
          <w:i/>
          <w:sz w:val="21"/>
          <w:szCs w:val="21"/>
          <w:u w:val="single"/>
          <w:lang w:eastAsia="zh-CN"/>
        </w:rPr>
        <w:t>浙江旅游职业学院</w:t>
      </w:r>
      <w:r>
        <w:rPr>
          <w:rFonts w:ascii="宋体" w:hAnsi="宋体" w:eastAsia="宋体" w:cs="宋体"/>
          <w:i/>
          <w:sz w:val="21"/>
          <w:szCs w:val="21"/>
          <w:u w:val="single"/>
        </w:rPr>
        <w:t>（单位名称）</w:t>
      </w:r>
      <w:r>
        <w:rPr>
          <w:rFonts w:ascii="宋体" w:hAnsi="宋体" w:eastAsia="宋体" w:cs="宋体"/>
          <w:sz w:val="21"/>
          <w:szCs w:val="21"/>
        </w:rPr>
        <w:t>的</w:t>
      </w:r>
      <w:r>
        <w:rPr>
          <w:rFonts w:hint="eastAsia" w:ascii="宋体" w:hAnsi="宋体" w:eastAsia="宋体" w:cs="宋体"/>
          <w:i/>
          <w:sz w:val="21"/>
          <w:szCs w:val="21"/>
          <w:highlight w:val="none"/>
          <w:u w:val="single"/>
          <w:lang w:eastAsia="zh-CN"/>
        </w:rPr>
        <w:t>2024年度萧山校区大型修缮及小额工程监理服务（项目名称）</w:t>
      </w:r>
      <w:r>
        <w:rPr>
          <w:rFonts w:ascii="宋体" w:hAnsi="宋体" w:eastAsia="宋体" w:cs="宋体"/>
          <w:sz w:val="21"/>
          <w:szCs w:val="21"/>
        </w:rPr>
        <w:t>采购活动，服务全部由符合政策要求的中小企业承接。相关企业（含联</w:t>
      </w:r>
      <w:r>
        <w:rPr>
          <w:rFonts w:ascii="宋体" w:hAnsi="宋体" w:eastAsia="宋体" w:cs="宋体"/>
          <w:sz w:val="21"/>
          <w:szCs w:val="21"/>
          <w:highlight w:val="none"/>
        </w:rPr>
        <w:t>合体中的中小企业、签订分包意向协议的中小企业）的具体情况如下：</w:t>
      </w:r>
    </w:p>
    <w:p>
      <w:pPr>
        <w:adjustRightInd w:val="0"/>
        <w:snapToGrid w:val="0"/>
        <w:spacing w:line="288" w:lineRule="auto"/>
        <w:ind w:firstLine="495" w:firstLineChars="236"/>
        <w:rPr>
          <w:rFonts w:ascii="宋体" w:hAnsi="宋体" w:eastAsia="宋体" w:cs="宋体"/>
          <w:i/>
          <w:sz w:val="21"/>
          <w:szCs w:val="21"/>
          <w:highlight w:val="none"/>
          <w:u w:val="single"/>
        </w:rPr>
      </w:pPr>
      <w:r>
        <w:rPr>
          <w:rFonts w:hint="eastAsia" w:ascii="宋体" w:hAnsi="宋体" w:eastAsia="宋体" w:cs="宋体"/>
          <w:i/>
          <w:sz w:val="21"/>
          <w:szCs w:val="21"/>
          <w:highlight w:val="none"/>
          <w:u w:val="single"/>
        </w:rPr>
        <w:t>1</w:t>
      </w:r>
      <w:r>
        <w:rPr>
          <w:rFonts w:ascii="宋体" w:hAnsi="宋体" w:eastAsia="宋体" w:cs="宋体"/>
          <w:i/>
          <w:sz w:val="21"/>
          <w:szCs w:val="21"/>
          <w:highlight w:val="none"/>
          <w:u w:val="single"/>
        </w:rPr>
        <w:t>.</w:t>
      </w:r>
      <w:r>
        <w:rPr>
          <w:rFonts w:hint="eastAsia" w:ascii="宋体" w:hAnsi="宋体" w:eastAsia="宋体" w:cs="宋体"/>
          <w:i/>
          <w:sz w:val="21"/>
          <w:szCs w:val="21"/>
          <w:highlight w:val="none"/>
          <w:u w:val="single"/>
          <w:lang w:eastAsia="zh-CN"/>
        </w:rPr>
        <w:t>2024年度萧山校区大型修缮及小额工程监理服务</w:t>
      </w:r>
      <w:r>
        <w:rPr>
          <w:rFonts w:ascii="宋体" w:hAnsi="宋体" w:eastAsia="宋体" w:cs="宋体"/>
          <w:i/>
          <w:sz w:val="21"/>
          <w:szCs w:val="21"/>
          <w:highlight w:val="none"/>
          <w:u w:val="single"/>
        </w:rPr>
        <w:t>（标的名称），</w:t>
      </w:r>
      <w:r>
        <w:rPr>
          <w:rFonts w:ascii="宋体" w:hAnsi="宋体" w:eastAsia="宋体" w:cs="宋体"/>
          <w:i w:val="0"/>
          <w:iCs/>
          <w:sz w:val="21"/>
          <w:szCs w:val="21"/>
          <w:highlight w:val="none"/>
          <w:u w:val="none"/>
        </w:rPr>
        <w:t>属于</w:t>
      </w:r>
      <w:r>
        <w:rPr>
          <w:rFonts w:hint="eastAsia" w:ascii="宋体" w:hAnsi="宋体" w:eastAsia="宋体" w:cs="宋体"/>
          <w:i/>
          <w:sz w:val="21"/>
          <w:szCs w:val="21"/>
          <w:highlight w:val="none"/>
          <w:u w:val="single"/>
        </w:rPr>
        <w:t>其他未列明行业</w:t>
      </w:r>
      <w:r>
        <w:rPr>
          <w:rFonts w:ascii="宋体" w:hAnsi="宋体" w:eastAsia="宋体" w:cs="宋体"/>
          <w:i/>
          <w:sz w:val="21"/>
          <w:szCs w:val="21"/>
          <w:highlight w:val="none"/>
          <w:u w:val="single"/>
        </w:rPr>
        <w:t>（采购文件中明确的所属行业）；</w:t>
      </w:r>
      <w:r>
        <w:rPr>
          <w:rFonts w:ascii="宋体" w:hAnsi="宋体" w:eastAsia="宋体" w:cs="宋体"/>
          <w:sz w:val="21"/>
          <w:szCs w:val="21"/>
          <w:highlight w:val="none"/>
        </w:rPr>
        <w:t>承接企业为</w:t>
      </w:r>
      <w:r>
        <w:rPr>
          <w:rFonts w:ascii="宋体" w:hAnsi="宋体" w:eastAsia="宋体" w:cs="宋体"/>
          <w:i/>
          <w:sz w:val="21"/>
          <w:szCs w:val="21"/>
          <w:highlight w:val="none"/>
          <w:u w:val="single"/>
        </w:rPr>
        <w:t>（企业名称）</w:t>
      </w:r>
      <w:r>
        <w:rPr>
          <w:rFonts w:ascii="宋体" w:hAnsi="宋体" w:eastAsia="宋体" w:cs="宋体"/>
          <w:sz w:val="21"/>
          <w:szCs w:val="21"/>
          <w:highlight w:val="none"/>
        </w:rPr>
        <w:t>，从业人员</w:t>
      </w:r>
      <w:r>
        <w:rPr>
          <w:rFonts w:ascii="宋体" w:hAnsi="宋体" w:eastAsia="宋体" w:cs="宋体"/>
          <w:sz w:val="21"/>
          <w:szCs w:val="21"/>
          <w:highlight w:val="none"/>
          <w:u w:val="single"/>
        </w:rPr>
        <w:t xml:space="preserve"> </w:t>
      </w:r>
      <w:r>
        <w:rPr>
          <w:rFonts w:ascii="宋体" w:hAnsi="宋体" w:eastAsia="宋体" w:cs="宋体"/>
          <w:sz w:val="21"/>
          <w:szCs w:val="21"/>
          <w:highlight w:val="none"/>
          <w:u w:val="single"/>
        </w:rPr>
        <w:tab/>
      </w:r>
      <w:r>
        <w:rPr>
          <w:rFonts w:ascii="宋体" w:hAnsi="宋体" w:eastAsia="宋体" w:cs="宋体"/>
          <w:sz w:val="21"/>
          <w:szCs w:val="21"/>
          <w:highlight w:val="none"/>
        </w:rPr>
        <w:t>人，营业收入为</w:t>
      </w:r>
      <w:r>
        <w:rPr>
          <w:rFonts w:ascii="宋体" w:hAnsi="宋体" w:eastAsia="宋体" w:cs="宋体"/>
          <w:sz w:val="21"/>
          <w:szCs w:val="21"/>
          <w:highlight w:val="none"/>
          <w:u w:val="single"/>
        </w:rPr>
        <w:t xml:space="preserve"> </w:t>
      </w:r>
      <w:r>
        <w:rPr>
          <w:rFonts w:ascii="宋体" w:hAnsi="宋体" w:eastAsia="宋体" w:cs="宋体"/>
          <w:sz w:val="21"/>
          <w:szCs w:val="21"/>
          <w:highlight w:val="none"/>
          <w:u w:val="single"/>
        </w:rPr>
        <w:tab/>
      </w:r>
      <w:r>
        <w:rPr>
          <w:rFonts w:ascii="宋体" w:hAnsi="宋体" w:eastAsia="宋体" w:cs="宋体"/>
          <w:sz w:val="21"/>
          <w:szCs w:val="21"/>
          <w:highlight w:val="none"/>
        </w:rPr>
        <w:t>万元，资产总额为</w:t>
      </w:r>
      <w:r>
        <w:rPr>
          <w:rFonts w:ascii="宋体" w:hAnsi="宋体" w:eastAsia="宋体" w:cs="宋体"/>
          <w:sz w:val="21"/>
          <w:szCs w:val="21"/>
          <w:highlight w:val="none"/>
          <w:u w:val="single"/>
        </w:rPr>
        <w:t xml:space="preserve"> </w:t>
      </w:r>
      <w:r>
        <w:rPr>
          <w:rFonts w:ascii="宋体" w:hAnsi="宋体" w:eastAsia="宋体" w:cs="宋体"/>
          <w:sz w:val="21"/>
          <w:szCs w:val="21"/>
          <w:highlight w:val="none"/>
          <w:u w:val="single"/>
        </w:rPr>
        <w:tab/>
      </w:r>
      <w:r>
        <w:rPr>
          <w:rFonts w:ascii="宋体" w:hAnsi="宋体" w:eastAsia="宋体" w:cs="宋体"/>
          <w:sz w:val="21"/>
          <w:szCs w:val="21"/>
          <w:highlight w:val="none"/>
        </w:rPr>
        <w:t>万元，属于</w:t>
      </w:r>
      <w:r>
        <w:rPr>
          <w:rFonts w:ascii="宋体" w:hAnsi="宋体" w:eastAsia="宋体" w:cs="宋体"/>
          <w:i/>
          <w:sz w:val="21"/>
          <w:szCs w:val="21"/>
          <w:highlight w:val="none"/>
          <w:u w:val="single"/>
        </w:rPr>
        <w:t>（中型企业、小型企业、微型企业）</w:t>
      </w:r>
      <w:r>
        <w:rPr>
          <w:rFonts w:ascii="宋体" w:hAnsi="宋体" w:eastAsia="宋体" w:cs="宋体"/>
          <w:sz w:val="21"/>
          <w:szCs w:val="21"/>
          <w:highlight w:val="none"/>
        </w:rPr>
        <w:t>；</w:t>
      </w:r>
    </w:p>
    <w:p>
      <w:pPr>
        <w:adjustRightInd w:val="0"/>
        <w:snapToGrid w:val="0"/>
        <w:spacing w:line="288" w:lineRule="auto"/>
        <w:ind w:firstLine="495" w:firstLineChars="236"/>
        <w:rPr>
          <w:rFonts w:ascii="宋体" w:hAnsi="宋体" w:eastAsia="宋体" w:cs="宋体"/>
          <w:sz w:val="21"/>
          <w:szCs w:val="21"/>
          <w:highlight w:val="none"/>
        </w:rPr>
      </w:pP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企业名称（盖章）：</w:t>
      </w: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日期：</w:t>
      </w:r>
    </w:p>
    <w:p>
      <w:pPr>
        <w:adjustRightInd w:val="0"/>
        <w:snapToGrid w:val="0"/>
        <w:spacing w:line="288" w:lineRule="auto"/>
        <w:ind w:firstLine="495" w:firstLineChars="236"/>
        <w:rPr>
          <w:rFonts w:ascii="宋体" w:hAnsi="宋体" w:eastAsia="宋体" w:cs="宋体"/>
          <w:sz w:val="21"/>
          <w:szCs w:val="21"/>
        </w:rPr>
      </w:pPr>
    </w:p>
    <w:p>
      <w:pPr>
        <w:adjustRightInd w:val="0"/>
        <w:snapToGrid w:val="0"/>
        <w:spacing w:line="288" w:lineRule="auto"/>
        <w:ind w:firstLine="495" w:firstLineChars="236"/>
        <w:rPr>
          <w:rFonts w:ascii="宋体" w:hAnsi="宋体" w:eastAsia="宋体" w:cs="宋体"/>
          <w:sz w:val="21"/>
          <w:szCs w:val="21"/>
        </w:rPr>
      </w:pPr>
      <w:r>
        <w:rPr>
          <w:rFonts w:hint="eastAsia" w:ascii="宋体" w:hAnsi="宋体" w:eastAsia="宋体" w:cs="宋体"/>
          <w:sz w:val="21"/>
          <w:szCs w:val="21"/>
        </w:rPr>
        <w:t>注：</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1.</w:t>
      </w:r>
      <w:r>
        <w:rPr>
          <w:rFonts w:hint="eastAsia" w:ascii="宋体" w:hAnsi="宋体" w:eastAsia="宋体" w:cs="Times New Roman"/>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2.</w:t>
      </w:r>
      <w:r>
        <w:rPr>
          <w:rFonts w:hint="eastAsia" w:ascii="宋体" w:hAnsi="宋体" w:eastAsia="宋体" w:cs="Times New Roman"/>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 w:val="21"/>
          <w:szCs w:val="21"/>
        </w:rPr>
      </w:pPr>
      <w:r>
        <w:rPr>
          <w:rFonts w:ascii="宋体" w:hAnsi="宋体" w:eastAsia="宋体" w:cs="Times New Roman"/>
          <w:sz w:val="21"/>
          <w:szCs w:val="21"/>
        </w:rPr>
        <w:t>3</w:t>
      </w:r>
      <w:r>
        <w:rPr>
          <w:rFonts w:hint="eastAsia" w:ascii="宋体" w:hAnsi="宋体" w:eastAsia="宋体" w:cs="Times New Roman"/>
          <w:sz w:val="21"/>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rPr>
        <w:t>4</w:t>
      </w:r>
      <w:r>
        <w:rPr>
          <w:rFonts w:hint="eastAsia" w:ascii="宋体" w:hAnsi="宋体" w:eastAsia="宋体" w:cs="Times New Roman"/>
          <w:sz w:val="21"/>
          <w:szCs w:val="21"/>
        </w:rPr>
        <w:t>.供应商提供《中小企业声明函》内容不实的，属于提供虚假材料谋取中标、成交，依照《中华人民共和国政府采购法》等国家</w:t>
      </w:r>
      <w:r>
        <w:rPr>
          <w:rFonts w:hint="eastAsia" w:ascii="宋体" w:hAnsi="宋体" w:eastAsia="宋体" w:cs="Times New Roman"/>
          <w:sz w:val="21"/>
          <w:szCs w:val="21"/>
          <w:highlight w:val="none"/>
        </w:rPr>
        <w:t>有关规定追究相应责任。</w:t>
      </w:r>
    </w:p>
    <w:p>
      <w:pPr>
        <w:adjustRightInd w:val="0"/>
        <w:snapToGrid w:val="0"/>
        <w:spacing w:line="288" w:lineRule="auto"/>
        <w:ind w:firstLine="495" w:firstLineChars="236"/>
        <w:rPr>
          <w:rFonts w:ascii="宋体" w:hAnsi="宋体" w:eastAsia="宋体" w:cstheme="minorBidi"/>
          <w:sz w:val="21"/>
          <w:szCs w:val="22"/>
          <w:highlight w:val="none"/>
          <w:u w:val="single"/>
        </w:rPr>
      </w:pPr>
      <w:r>
        <w:rPr>
          <w:rFonts w:ascii="宋体" w:hAnsi="宋体" w:eastAsia="宋体" w:cs="Times New Roman"/>
          <w:sz w:val="21"/>
          <w:szCs w:val="21"/>
          <w:highlight w:val="none"/>
          <w:u w:val="single"/>
        </w:rPr>
        <w:t>5.</w:t>
      </w:r>
      <w:r>
        <w:rPr>
          <w:rFonts w:hint="eastAsia" w:ascii="宋体" w:hAnsi="宋体" w:eastAsia="宋体"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stheme="minorBidi"/>
          <w:sz w:val="21"/>
          <w:szCs w:val="22"/>
          <w:highlight w:val="none"/>
          <w:u w:val="single"/>
        </w:rPr>
        <w:t>不享受中小企业扶持政策。</w:t>
      </w:r>
    </w:p>
    <w:p>
      <w:pPr>
        <w:adjustRightInd w:val="0"/>
        <w:snapToGrid w:val="0"/>
        <w:spacing w:line="288" w:lineRule="auto"/>
        <w:ind w:firstLine="495" w:firstLineChars="236"/>
        <w:rPr>
          <w:rFonts w:ascii="宋体" w:hAnsi="宋体" w:eastAsia="宋体" w:cs="Times New Roman"/>
          <w:sz w:val="21"/>
          <w:szCs w:val="21"/>
          <w:u w:val="single"/>
        </w:rPr>
      </w:pPr>
      <w:r>
        <w:rPr>
          <w:rFonts w:hint="eastAsia" w:ascii="宋体" w:hAnsi="宋体" w:eastAsia="宋体" w:cs="Times New Roman"/>
          <w:sz w:val="21"/>
          <w:szCs w:val="21"/>
          <w:u w:val="single"/>
        </w:rPr>
        <w:t>6</w:t>
      </w:r>
      <w:r>
        <w:rPr>
          <w:rFonts w:ascii="宋体" w:hAnsi="宋体" w:eastAsia="宋体" w:cs="Times New Roman"/>
          <w:sz w:val="21"/>
          <w:szCs w:val="21"/>
          <w:u w:val="single"/>
        </w:rPr>
        <w:t>.如项目包含“多件”标的物的，需按标的物项数逐项填写。</w:t>
      </w:r>
    </w:p>
    <w:p>
      <w:pPr>
        <w:adjustRightInd w:val="0"/>
        <w:snapToGrid w:val="0"/>
        <w:spacing w:line="288" w:lineRule="auto"/>
        <w:ind w:firstLine="495" w:firstLineChars="236"/>
        <w:rPr>
          <w:rFonts w:ascii="宋体" w:hAnsi="宋体" w:eastAsia="宋体" w:cs="宋体"/>
          <w:sz w:val="21"/>
          <w:szCs w:val="21"/>
        </w:rPr>
      </w:pPr>
      <w:r>
        <w:rPr>
          <w:rFonts w:hint="eastAsia" w:ascii="宋体" w:hAnsi="宋体" w:eastAsia="宋体" w:cs="宋体"/>
          <w:sz w:val="21"/>
          <w:szCs w:val="21"/>
        </w:rPr>
        <w:br w:type="page"/>
      </w:r>
    </w:p>
    <w:p>
      <w:pPr>
        <w:adjustRightInd w:val="0"/>
        <w:snapToGrid w:val="0"/>
        <w:spacing w:line="288" w:lineRule="auto"/>
        <w:jc w:val="center"/>
        <w:outlineLvl w:val="2"/>
        <w:rPr>
          <w:rFonts w:ascii="宋体" w:hAnsi="宋体" w:eastAsia="宋体" w:cs="宋体"/>
          <w:color w:val="000000"/>
          <w:kern w:val="0"/>
          <w:sz w:val="21"/>
          <w:szCs w:val="21"/>
          <w:highlight w:val="yellow"/>
        </w:rPr>
      </w:pPr>
      <w:r>
        <w:rPr>
          <w:rFonts w:hint="eastAsia" w:ascii="宋体" w:hAnsi="宋体" w:eastAsia="宋体" w:cs="宋体"/>
          <w:b/>
          <w:spacing w:val="-6"/>
          <w:sz w:val="21"/>
          <w:szCs w:val="21"/>
        </w:rPr>
        <w:t>属于监狱企业的证明文件（若属于监狱企业）</w:t>
      </w:r>
    </w:p>
    <w:p>
      <w:pPr>
        <w:adjustRightInd w:val="0"/>
        <w:snapToGrid w:val="0"/>
        <w:spacing w:line="288" w:lineRule="auto"/>
        <w:rPr>
          <w:rFonts w:ascii="宋体" w:hAnsi="宋体" w:eastAsia="宋体" w:cs="宋体"/>
          <w:color w:val="000000"/>
          <w:kern w:val="0"/>
          <w:sz w:val="21"/>
          <w:szCs w:val="21"/>
        </w:rPr>
      </w:pPr>
    </w:p>
    <w:p>
      <w:pPr>
        <w:adjustRightInd w:val="0"/>
        <w:snapToGrid w:val="0"/>
        <w:spacing w:line="288" w:lineRule="auto"/>
        <w:ind w:firstLine="373" w:firstLineChars="177"/>
        <w:rPr>
          <w:rFonts w:ascii="宋体" w:hAnsi="宋体" w:eastAsia="宋体" w:cs="宋体"/>
          <w:b/>
          <w:bCs/>
          <w:sz w:val="21"/>
          <w:szCs w:val="21"/>
        </w:rPr>
      </w:pPr>
      <w:r>
        <w:rPr>
          <w:rFonts w:hint="eastAsia" w:ascii="宋体" w:hAnsi="宋体" w:eastAsia="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s="宋体"/>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 w:val="21"/>
          <w:szCs w:val="21"/>
        </w:rPr>
      </w:pPr>
      <w:r>
        <w:rPr>
          <w:rFonts w:ascii="宋体" w:hAnsi="宋体" w:eastAsia="宋体" w:cs="宋体"/>
          <w:b/>
          <w:spacing w:val="-6"/>
          <w:sz w:val="21"/>
          <w:szCs w:val="21"/>
        </w:rPr>
        <w:br w:type="page"/>
      </w:r>
    </w:p>
    <w:p>
      <w:pPr>
        <w:adjustRightInd w:val="0"/>
        <w:snapToGrid w:val="0"/>
        <w:spacing w:line="288" w:lineRule="auto"/>
        <w:jc w:val="center"/>
        <w:outlineLvl w:val="2"/>
        <w:rPr>
          <w:rFonts w:ascii="宋体" w:hAnsi="宋体" w:eastAsia="宋体" w:cs="宋体"/>
          <w:b/>
          <w:spacing w:val="-6"/>
          <w:sz w:val="21"/>
          <w:szCs w:val="21"/>
        </w:rPr>
      </w:pPr>
      <w:r>
        <w:rPr>
          <w:rFonts w:hint="eastAsia" w:ascii="宋体" w:hAnsi="宋体" w:eastAsia="宋体" w:cs="宋体"/>
          <w:b/>
          <w:spacing w:val="-6"/>
          <w:sz w:val="21"/>
          <w:szCs w:val="21"/>
        </w:rPr>
        <w:t>残疾人福利性单位声明函（若属于残疾人福利性单位）</w:t>
      </w:r>
    </w:p>
    <w:p>
      <w:pPr>
        <w:adjustRightInd w:val="0"/>
        <w:snapToGrid w:val="0"/>
        <w:spacing w:line="288" w:lineRule="auto"/>
        <w:rPr>
          <w:rFonts w:ascii="宋体" w:hAnsi="宋体" w:eastAsia="宋体" w:cs="Times New Roman"/>
          <w:b/>
          <w:spacing w:val="6"/>
          <w:sz w:val="21"/>
          <w:szCs w:val="21"/>
        </w:rPr>
      </w:pPr>
    </w:p>
    <w:p>
      <w:pPr>
        <w:adjustRightInd w:val="0"/>
        <w:snapToGrid w:val="0"/>
        <w:spacing w:line="288" w:lineRule="auto"/>
        <w:ind w:firstLine="444"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rPr>
        <w:t>本单位郑重声明，根据《财政部 民政部 中国残疾</w:t>
      </w:r>
      <w:r>
        <w:rPr>
          <w:rFonts w:hint="eastAsia" w:ascii="宋体" w:hAnsi="宋体" w:eastAsia="宋体" w:cs="Times New Roman"/>
          <w:spacing w:val="6"/>
          <w:sz w:val="21"/>
          <w:szCs w:val="21"/>
          <w:highlight w:val="none"/>
        </w:rPr>
        <w:t>人联合会关于促进残疾人就业政府采购政策的通知》（财库</w:t>
      </w:r>
      <w:r>
        <w:rPr>
          <w:rFonts w:hint="eastAsia" w:ascii="宋体" w:hAnsi="宋体" w:eastAsia="宋体" w:cs="Times New Roman"/>
          <w:sz w:val="21"/>
          <w:szCs w:val="21"/>
          <w:highlight w:val="none"/>
        </w:rPr>
        <w:t>〔2017〕 141</w:t>
      </w:r>
      <w:r>
        <w:rPr>
          <w:rFonts w:hint="eastAsia" w:ascii="宋体" w:hAnsi="宋体" w:eastAsia="宋体" w:cs="Times New Roman"/>
          <w:spacing w:val="6"/>
          <w:sz w:val="21"/>
          <w:szCs w:val="21"/>
          <w:highlight w:val="none"/>
        </w:rPr>
        <w:t>号）的规定，</w:t>
      </w:r>
      <w:r>
        <w:rPr>
          <w:rFonts w:hint="eastAsia" w:ascii="宋体" w:hAnsi="宋体" w:eastAsia="宋体" w:cs="Times New Roman"/>
          <w:b/>
          <w:bCs/>
          <w:spacing w:val="6"/>
          <w:sz w:val="21"/>
          <w:szCs w:val="21"/>
          <w:highlight w:val="none"/>
        </w:rPr>
        <w:t>本单位为符合条件的残疾人福利性单位</w:t>
      </w:r>
      <w:r>
        <w:rPr>
          <w:rFonts w:hint="eastAsia" w:ascii="宋体" w:hAnsi="宋体" w:eastAsia="宋体" w:cs="Times New Roman"/>
          <w:spacing w:val="6"/>
          <w:sz w:val="21"/>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日  期：</w:t>
      </w:r>
    </w:p>
    <w:p>
      <w:pPr>
        <w:adjustRightInd w:val="0"/>
        <w:snapToGrid w:val="0"/>
        <w:spacing w:line="288" w:lineRule="auto"/>
        <w:rPr>
          <w:rFonts w:ascii="宋体" w:hAnsi="宋体" w:eastAsia="宋体" w:cs="宋体"/>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宋体" w:hAnsi="宋体" w:eastAsia="宋体" w:cs="宋体"/>
          <w:color w:val="FF0000"/>
          <w:kern w:val="0"/>
          <w:sz w:val="21"/>
          <w:szCs w:val="21"/>
        </w:rPr>
      </w:pPr>
      <w:r>
        <w:rPr>
          <w:rFonts w:hint="eastAsia" w:ascii="宋体" w:hAnsi="宋体" w:eastAsia="宋体" w:cs="宋体"/>
          <w:color w:val="000000"/>
          <w:kern w:val="0"/>
          <w:sz w:val="21"/>
          <w:szCs w:val="21"/>
        </w:rPr>
        <w:t>二、符合条件的残疾人福利性单位在参加政府采购活动时，应当提供</w:t>
      </w:r>
      <w:r>
        <w:rPr>
          <w:rFonts w:hint="eastAsia" w:ascii="宋体" w:hAnsi="宋体" w:eastAsia="宋体" w:cs="宋体"/>
          <w:kern w:val="0"/>
          <w:sz w:val="21"/>
          <w:szCs w:val="21"/>
        </w:rPr>
        <w:t>财库</w:t>
      </w:r>
      <w:r>
        <w:rPr>
          <w:rFonts w:ascii="宋体" w:hAnsi="宋体" w:eastAsia="宋体" w:cs="宋体"/>
          <w:kern w:val="0"/>
          <w:sz w:val="21"/>
          <w:szCs w:val="21"/>
        </w:rPr>
        <w:t>[2017]141号</w:t>
      </w:r>
      <w:r>
        <w:rPr>
          <w:rFonts w:hint="eastAsia" w:ascii="宋体" w:hAnsi="宋体" w:eastAsia="宋体" w:cs="宋体"/>
          <w:kern w:val="0"/>
          <w:sz w:val="21"/>
          <w:szCs w:val="21"/>
        </w:rPr>
        <w:t>文件</w:t>
      </w:r>
      <w:r>
        <w:rPr>
          <w:rFonts w:hint="eastAsia" w:ascii="宋体" w:hAnsi="宋体" w:eastAsia="宋体" w:cs="宋体"/>
          <w:color w:val="000000"/>
          <w:kern w:val="0"/>
          <w:sz w:val="21"/>
          <w:szCs w:val="21"/>
        </w:rPr>
        <w:t>规定的《残疾人福利性单位声明函》</w:t>
      </w:r>
      <w:r>
        <w:rPr>
          <w:rFonts w:hint="eastAsia" w:ascii="宋体" w:hAnsi="宋体" w:eastAsia="宋体" w:cs="宋体"/>
          <w:kern w:val="0"/>
          <w:sz w:val="21"/>
          <w:szCs w:val="21"/>
        </w:rPr>
        <w:t>，并对声明的真实性负责。</w:t>
      </w:r>
    </w:p>
    <w:p>
      <w:pPr>
        <w:widowControl/>
        <w:shd w:val="clear" w:color="auto" w:fill="FFFFFF"/>
        <w:adjustRightInd w:val="0"/>
        <w:snapToGrid w:val="0"/>
        <w:spacing w:line="288" w:lineRule="auto"/>
        <w:ind w:firstLine="371" w:firstLineChars="177"/>
        <w:jc w:val="left"/>
        <w:rPr>
          <w:rFonts w:ascii="宋体" w:hAnsi="宋体" w:eastAsia="宋体" w:cs="宋体"/>
          <w:color w:val="FF0000"/>
          <w:kern w:val="0"/>
          <w:sz w:val="21"/>
          <w:szCs w:val="21"/>
        </w:rPr>
      </w:pPr>
      <w:r>
        <w:rPr>
          <w:rFonts w:hint="eastAsia" w:ascii="宋体" w:hAnsi="宋体" w:eastAsia="宋体" w:cs="宋体"/>
          <w:color w:val="000000"/>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宋体" w:hAnsi="宋体" w:eastAsia="宋体" w:cs="宋体"/>
          <w:kern w:val="0"/>
          <w:sz w:val="21"/>
          <w:szCs w:val="21"/>
        </w:rPr>
      </w:pPr>
      <w:r>
        <w:rPr>
          <w:rFonts w:hint="eastAsia" w:ascii="宋体" w:hAnsi="宋体" w:eastAsia="宋体" w:cs="宋体"/>
          <w:kern w:val="0"/>
          <w:sz w:val="21"/>
          <w:szCs w:val="21"/>
        </w:rPr>
        <w:t>残疾人福利性单位属于小型、微型企业的，不重复享受政策。</w:t>
      </w:r>
    </w:p>
    <w:p>
      <w:pPr>
        <w:widowControl/>
        <w:adjustRightInd w:val="0"/>
        <w:snapToGrid w:val="0"/>
        <w:spacing w:line="288" w:lineRule="auto"/>
        <w:jc w:val="left"/>
        <w:rPr>
          <w:rFonts w:ascii="宋体" w:hAnsi="宋体" w:eastAsia="宋体" w:cs="Times New Roman"/>
          <w:b/>
          <w:bCs/>
          <w:spacing w:val="-6"/>
          <w:sz w:val="21"/>
          <w:szCs w:val="21"/>
        </w:rPr>
      </w:pPr>
      <w:r>
        <w:rPr>
          <w:rFonts w:ascii="宋体" w:hAnsi="宋体" w:eastAsia="宋体" w:cs="Times New Roman"/>
          <w:b/>
          <w:bCs/>
          <w:spacing w:val="-6"/>
          <w:sz w:val="21"/>
          <w:szCs w:val="21"/>
        </w:rPr>
        <w:br w:type="page"/>
      </w:r>
    </w:p>
    <w:p>
      <w:pPr>
        <w:adjustRightInd w:val="0"/>
        <w:snapToGrid w:val="0"/>
        <w:spacing w:line="288" w:lineRule="auto"/>
        <w:jc w:val="left"/>
        <w:outlineLvl w:val="9"/>
        <w:rPr>
          <w:b/>
          <w:spacing w:val="-6"/>
          <w:sz w:val="21"/>
          <w:szCs w:val="21"/>
        </w:rPr>
      </w:pP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w:t>
      </w:r>
      <w:r>
        <w:rPr>
          <w:rFonts w:hint="eastAsia"/>
          <w:b/>
          <w:spacing w:val="-6"/>
          <w:sz w:val="21"/>
          <w:szCs w:val="21"/>
          <w:lang w:val="en-US" w:eastAsia="zh-CN"/>
        </w:rPr>
        <w:t>供应商</w:t>
      </w:r>
      <w:r>
        <w:rPr>
          <w:rFonts w:hint="eastAsia"/>
          <w:b/>
          <w:spacing w:val="-6"/>
          <w:sz w:val="21"/>
          <w:szCs w:val="21"/>
        </w:rPr>
        <w:t>具有房屋建筑工程监理资质乙级及以上</w:t>
      </w:r>
      <w:r>
        <w:rPr>
          <w:rFonts w:hint="eastAsia"/>
          <w:b/>
          <w:spacing w:val="-6"/>
          <w:sz w:val="21"/>
          <w:szCs w:val="21"/>
          <w:lang w:eastAsia="zh-CN"/>
        </w:rPr>
        <w:t>；总监理工程师具备房屋建筑工程专业国家注册监理工程师证书。</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浙江旅游职业学院</w:t>
      </w:r>
      <w:r>
        <w:rPr>
          <w:rFonts w:hint="eastAsia"/>
          <w:b/>
          <w:bCs/>
          <w:sz w:val="21"/>
          <w:szCs w:val="21"/>
        </w:rPr>
        <w:t>、浙江求是招标代理有限公司</w:t>
      </w:r>
    </w:p>
    <w:p>
      <w:pPr>
        <w:adjustRightInd w:val="0"/>
        <w:snapToGrid w:val="0"/>
        <w:spacing w:line="288" w:lineRule="auto"/>
        <w:rPr>
          <w:rFonts w:cs="Times New Roman"/>
          <w:spacing w:val="-6"/>
          <w:sz w:val="21"/>
          <w:szCs w:val="21"/>
          <w:highlight w:val="cyan"/>
        </w:rPr>
      </w:pPr>
    </w:p>
    <w:p>
      <w:pPr>
        <w:adjustRightInd w:val="0"/>
        <w:snapToGrid w:val="0"/>
        <w:spacing w:line="288" w:lineRule="auto"/>
        <w:ind w:firstLine="396" w:firstLineChars="200"/>
        <w:rPr>
          <w:sz w:val="21"/>
          <w:szCs w:val="21"/>
        </w:rPr>
      </w:pPr>
      <w:bookmarkStart w:id="57" w:name="_Hlk97040115"/>
      <w:r>
        <w:rPr>
          <w:rFonts w:hint="eastAsia" w:cs="Times New Roman"/>
          <w:spacing w:val="-6"/>
          <w:sz w:val="21"/>
          <w:szCs w:val="21"/>
        </w:rPr>
        <w:t>我方参加</w:t>
      </w:r>
      <w:r>
        <w:rPr>
          <w:rFonts w:hint="eastAsia" w:cs="Times New Roman"/>
          <w:bCs/>
          <w:spacing w:val="-6"/>
          <w:sz w:val="21"/>
          <w:szCs w:val="21"/>
          <w:u w:val="single"/>
          <w:lang w:eastAsia="zh-CN"/>
        </w:rPr>
        <w:t>浙江旅游职业学院2024年度萧山校区大型修缮及小额工程监理服务</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QSZB-Z(F)-C24125(CS)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7"/>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bookmarkStart w:id="58"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58"/>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59"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cs="Times New Roman"/>
          <w:b/>
          <w:bCs/>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浙江旅游职业学院</w:t>
      </w:r>
      <w:r>
        <w:rPr>
          <w:rFonts w:hint="eastAsia" w:cs="Times New Roman"/>
          <w:b/>
          <w:spacing w:val="-6"/>
          <w:sz w:val="21"/>
          <w:szCs w:val="21"/>
        </w:rPr>
        <w:t>、浙江求是招标代理有限公司</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浙江旅游职业学院2024年度萧山校区大型修缮及小额工程监理服务</w:t>
      </w:r>
      <w:r>
        <w:rPr>
          <w:rFonts w:hint="eastAsia" w:cs="Times New Roman"/>
          <w:bCs/>
          <w:spacing w:val="-6"/>
          <w:sz w:val="21"/>
          <w:szCs w:val="21"/>
        </w:rPr>
        <w:t>项目（项目编号：</w:t>
      </w:r>
      <w:r>
        <w:rPr>
          <w:rFonts w:hint="eastAsia" w:cs="Times New Roman"/>
          <w:bCs/>
          <w:spacing w:val="-6"/>
          <w:sz w:val="21"/>
          <w:szCs w:val="21"/>
          <w:lang w:eastAsia="zh-CN"/>
        </w:rPr>
        <w:t>QSZB-Z(F)-C24125(CS)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2023年12月</w:t>
      </w:r>
      <w:r>
        <w:rPr>
          <w:rFonts w:hint="eastAsia" w:cs="Times New Roman"/>
          <w:spacing w:val="-6"/>
          <w:sz w:val="21"/>
          <w:szCs w:val="21"/>
          <w:u w:val="single"/>
        </w:rPr>
        <w:t>（含）以后任意一月）。</w:t>
      </w:r>
    </w:p>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注：</w:t>
      </w:r>
    </w:p>
    <w:p>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sz w:val="21"/>
                <w:szCs w:val="21"/>
              </w:rPr>
            </w:pPr>
            <w:r>
              <w:rPr>
                <w:rFonts w:hint="eastAsia"/>
                <w:bCs/>
                <w:sz w:val="21"/>
                <w:szCs w:val="21"/>
              </w:rPr>
              <w:t>正面：</w:t>
            </w:r>
          </w:p>
        </w:tc>
        <w:tc>
          <w:tcPr>
            <w:tcW w:w="4951" w:type="dxa"/>
          </w:tcPr>
          <w:p>
            <w:pPr>
              <w:adjustRightInd w:val="0"/>
              <w:snapToGrid w:val="0"/>
              <w:spacing w:line="288" w:lineRule="auto"/>
              <w:rPr>
                <w:bCs/>
                <w:sz w:val="21"/>
                <w:szCs w:val="21"/>
              </w:rPr>
            </w:pPr>
            <w:r>
              <w:rPr>
                <w:rFonts w:hint="eastAsia"/>
                <w:bCs/>
                <w:sz w:val="21"/>
                <w:szCs w:val="21"/>
              </w:rPr>
              <w:t>反面：</w:t>
            </w:r>
          </w:p>
        </w:tc>
      </w:tr>
    </w:tbl>
    <w:p>
      <w:pPr>
        <w:adjustRightInd w:val="0"/>
        <w:snapToGrid w:val="0"/>
        <w:spacing w:line="288" w:lineRule="auto"/>
        <w:rPr>
          <w:rFonts w:cs="Times New Roman"/>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2023年12月</w:t>
      </w:r>
      <w:r>
        <w:rPr>
          <w:rFonts w:hint="eastAsia" w:cs="Times New Roman"/>
          <w:b/>
          <w:bCs/>
          <w:sz w:val="21"/>
          <w:szCs w:val="21"/>
        </w:rPr>
        <w:t>（含）以后任意一月）</w:t>
      </w:r>
    </w:p>
    <w:p>
      <w:pPr>
        <w:rPr>
          <w:rFonts w:hint="eastAsia"/>
          <w:sz w:val="21"/>
          <w:szCs w:val="21"/>
          <w:lang w:val="en-US" w:eastAsia="zh-CN"/>
        </w:rPr>
      </w:pPr>
      <w:r>
        <w:rPr>
          <w:rFonts w:hint="eastAsia"/>
          <w:sz w:val="21"/>
          <w:szCs w:val="21"/>
        </w:rPr>
        <w:br w:type="page"/>
      </w:r>
      <w:r>
        <w:rPr>
          <w:rFonts w:hint="eastAsia"/>
          <w:b/>
          <w:bCs/>
          <w:sz w:val="21"/>
          <w:szCs w:val="21"/>
          <w:lang w:eastAsia="zh-CN"/>
        </w:rPr>
        <w:t>（</w:t>
      </w:r>
      <w:r>
        <w:rPr>
          <w:rFonts w:hint="eastAsia"/>
          <w:b/>
          <w:bCs/>
          <w:sz w:val="21"/>
          <w:szCs w:val="21"/>
          <w:lang w:val="en-US" w:eastAsia="zh-CN"/>
        </w:rPr>
        <w:t>3</w:t>
      </w:r>
      <w:r>
        <w:rPr>
          <w:rFonts w:hint="eastAsia"/>
          <w:b/>
          <w:bCs/>
          <w:sz w:val="21"/>
          <w:szCs w:val="21"/>
          <w:lang w:eastAsia="zh-CN"/>
        </w:rPr>
        <w:t>）</w:t>
      </w:r>
      <w:r>
        <w:rPr>
          <w:rFonts w:hint="eastAsia"/>
          <w:b/>
          <w:bCs/>
          <w:sz w:val="21"/>
          <w:szCs w:val="21"/>
          <w:lang w:val="en-US" w:eastAsia="zh-CN"/>
        </w:rPr>
        <w:t>体系认证</w:t>
      </w:r>
    </w:p>
    <w:p>
      <w:pPr>
        <w:rPr>
          <w:rFonts w:hint="eastAsia"/>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rFonts w:hint="eastAsia"/>
          <w:b/>
          <w:bCs/>
          <w:sz w:val="21"/>
          <w:szCs w:val="21"/>
          <w:lang w:val="en-US" w:eastAsia="zh-CN"/>
        </w:rPr>
        <w:t>4</w:t>
      </w:r>
      <w:r>
        <w:rPr>
          <w:rFonts w:hint="eastAsia"/>
          <w:b/>
          <w:bCs/>
          <w:sz w:val="21"/>
          <w:szCs w:val="21"/>
        </w:rPr>
        <w:t>）供应商同类合同一览表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rFonts w:hint="eastAsia"/>
          <w:b/>
          <w:bCs/>
          <w:sz w:val="21"/>
          <w:szCs w:val="21"/>
          <w:lang w:val="en-US" w:eastAsia="zh-CN"/>
        </w:rPr>
        <w:t>5</w:t>
      </w:r>
      <w:r>
        <w:rPr>
          <w:rFonts w:hint="eastAsia"/>
          <w:b/>
          <w:bCs/>
          <w:sz w:val="21"/>
          <w:szCs w:val="21"/>
        </w:rPr>
        <w:t>）采购需求偏离表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浙江旅游职业学院</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2024年度萧山校区大型修缮及小额工程监理服务</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QSZB-Z(F)-C24125(CS)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kern w:val="0"/>
                <w:sz w:val="21"/>
                <w:szCs w:val="21"/>
              </w:rPr>
            </w:pPr>
            <w:bookmarkStart w:id="60"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服务</w:t>
            </w:r>
            <w:r>
              <w:rPr>
                <w:rFonts w:hint="eastAsia"/>
                <w:b/>
                <w:bCs/>
                <w:kern w:val="0"/>
                <w:sz w:val="21"/>
                <w:szCs w:val="21"/>
                <w:lang w:val="en-US" w:eastAsia="zh-CN"/>
              </w:rPr>
              <w:t>技术</w:t>
            </w:r>
            <w:r>
              <w:rPr>
                <w:rFonts w:hint="eastAsia"/>
                <w:b/>
                <w:bCs/>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bookmarkEnd w:id="60"/>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hint="eastAsia" w:eastAsia="宋体"/>
          <w:b/>
          <w:bCs/>
          <w:sz w:val="21"/>
          <w:szCs w:val="21"/>
          <w:lang w:val="en-US" w:eastAsia="zh-CN"/>
        </w:rPr>
      </w:pPr>
      <w:r>
        <w:rPr>
          <w:rFonts w:hint="eastAsia"/>
          <w:b/>
          <w:bCs/>
          <w:sz w:val="21"/>
          <w:szCs w:val="21"/>
          <w:lang w:val="en-US" w:eastAsia="zh-CN"/>
        </w:rPr>
        <w:t>以下内容根据评分内容格式自拟</w:t>
      </w:r>
    </w:p>
    <w:p>
      <w:pPr>
        <w:adjustRightInd w:val="0"/>
        <w:snapToGrid w:val="0"/>
        <w:spacing w:line="288" w:lineRule="auto"/>
        <w:outlineLvl w:val="2"/>
        <w:rPr>
          <w:rFonts w:hint="eastAsia"/>
          <w:b/>
          <w:bCs/>
          <w:sz w:val="21"/>
          <w:szCs w:val="21"/>
        </w:rPr>
      </w:pPr>
      <w:r>
        <w:rPr>
          <w:rFonts w:hint="eastAsia"/>
          <w:b/>
          <w:bCs/>
          <w:sz w:val="21"/>
          <w:szCs w:val="21"/>
        </w:rPr>
        <w:t>（</w:t>
      </w:r>
      <w:r>
        <w:rPr>
          <w:rFonts w:hint="eastAsia"/>
          <w:b/>
          <w:bCs/>
          <w:sz w:val="21"/>
          <w:szCs w:val="21"/>
          <w:lang w:val="en-US" w:eastAsia="zh-CN"/>
        </w:rPr>
        <w:t>6</w:t>
      </w:r>
      <w:r>
        <w:rPr>
          <w:rFonts w:hint="eastAsia"/>
          <w:b/>
          <w:bCs/>
          <w:sz w:val="21"/>
          <w:szCs w:val="21"/>
        </w:rPr>
        <w:t>）年度监理工作整体服务方案</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7</w:t>
      </w:r>
      <w:r>
        <w:rPr>
          <w:rFonts w:hint="eastAsia"/>
          <w:b/>
          <w:bCs/>
          <w:sz w:val="21"/>
          <w:szCs w:val="21"/>
          <w:lang w:eastAsia="zh-CN"/>
        </w:rPr>
        <w:t>）</w:t>
      </w:r>
      <w:r>
        <w:rPr>
          <w:rFonts w:hint="eastAsia"/>
          <w:b/>
          <w:bCs/>
          <w:sz w:val="21"/>
          <w:szCs w:val="21"/>
        </w:rPr>
        <w:t>控制措施</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8</w:t>
      </w:r>
      <w:r>
        <w:rPr>
          <w:rFonts w:hint="eastAsia"/>
          <w:b/>
          <w:bCs/>
          <w:sz w:val="21"/>
          <w:szCs w:val="21"/>
          <w:lang w:eastAsia="zh-CN"/>
        </w:rPr>
        <w:t>）</w:t>
      </w:r>
      <w:r>
        <w:rPr>
          <w:rFonts w:hint="eastAsia"/>
          <w:b/>
          <w:bCs/>
          <w:sz w:val="21"/>
          <w:szCs w:val="21"/>
        </w:rPr>
        <w:t>团队人员</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9</w:t>
      </w:r>
      <w:r>
        <w:rPr>
          <w:rFonts w:hint="eastAsia"/>
          <w:b/>
          <w:bCs/>
          <w:sz w:val="21"/>
          <w:szCs w:val="21"/>
          <w:lang w:eastAsia="zh-CN"/>
        </w:rPr>
        <w:t>）</w:t>
      </w:r>
      <w:r>
        <w:rPr>
          <w:rFonts w:hint="eastAsia"/>
          <w:b/>
          <w:bCs/>
          <w:sz w:val="21"/>
          <w:szCs w:val="21"/>
        </w:rPr>
        <w:t>合同、安全和信息管理方案</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10</w:t>
      </w:r>
      <w:r>
        <w:rPr>
          <w:rFonts w:hint="eastAsia"/>
          <w:b/>
          <w:bCs/>
          <w:sz w:val="21"/>
          <w:szCs w:val="21"/>
          <w:lang w:eastAsia="zh-CN"/>
        </w:rPr>
        <w:t>）</w:t>
      </w:r>
      <w:r>
        <w:rPr>
          <w:rFonts w:hint="eastAsia"/>
          <w:b/>
          <w:bCs/>
          <w:sz w:val="21"/>
          <w:szCs w:val="21"/>
        </w:rPr>
        <w:t>安全、文明施工控制</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11</w:t>
      </w:r>
      <w:r>
        <w:rPr>
          <w:rFonts w:hint="eastAsia"/>
          <w:b/>
          <w:bCs/>
          <w:sz w:val="21"/>
          <w:szCs w:val="21"/>
          <w:lang w:eastAsia="zh-CN"/>
        </w:rPr>
        <w:t>）</w:t>
      </w:r>
      <w:r>
        <w:rPr>
          <w:rFonts w:hint="eastAsia"/>
          <w:b/>
          <w:bCs/>
          <w:sz w:val="21"/>
          <w:szCs w:val="21"/>
        </w:rPr>
        <w:t>合理化建议</w:t>
      </w:r>
    </w:p>
    <w:p>
      <w:pPr>
        <w:adjustRightInd w:val="0"/>
        <w:snapToGrid w:val="0"/>
        <w:spacing w:line="288" w:lineRule="auto"/>
        <w:outlineLvl w:val="2"/>
        <w:rPr>
          <w:rFonts w:hint="eastAsia"/>
          <w:b/>
          <w:bCs/>
          <w:sz w:val="21"/>
          <w:szCs w:val="21"/>
        </w:rPr>
      </w:pPr>
      <w:r>
        <w:rPr>
          <w:rFonts w:hint="eastAsia"/>
          <w:b/>
          <w:bCs/>
          <w:sz w:val="21"/>
          <w:szCs w:val="21"/>
        </w:rPr>
        <w:t>（</w:t>
      </w:r>
      <w:r>
        <w:rPr>
          <w:rFonts w:hint="eastAsia"/>
          <w:b/>
          <w:bCs/>
          <w:sz w:val="21"/>
          <w:szCs w:val="21"/>
          <w:lang w:val="en-US" w:eastAsia="zh-CN"/>
        </w:rPr>
        <w:t>12</w:t>
      </w:r>
      <w:r>
        <w:rPr>
          <w:rFonts w:hint="eastAsia"/>
          <w:b/>
          <w:bCs/>
          <w:sz w:val="21"/>
          <w:szCs w:val="21"/>
        </w:rPr>
        <w:t>）供应商需要说明的其他文件和材料</w:t>
      </w:r>
    </w:p>
    <w:p>
      <w:pPr>
        <w:adjustRightInd w:val="0"/>
        <w:snapToGrid w:val="0"/>
        <w:spacing w:line="288" w:lineRule="auto"/>
        <w:outlineLvl w:val="2"/>
        <w:rPr>
          <w:b/>
          <w:spacing w:val="-6"/>
          <w:sz w:val="21"/>
          <w:szCs w:val="21"/>
        </w:rPr>
      </w:pPr>
    </w:p>
    <w:p>
      <w:pPr>
        <w:widowControl/>
        <w:jc w:val="left"/>
        <w:rPr>
          <w:b/>
          <w:spacing w:val="-6"/>
          <w:sz w:val="21"/>
          <w:szCs w:val="21"/>
        </w:rPr>
      </w:pPr>
      <w:r>
        <w:rPr>
          <w:b/>
          <w:spacing w:val="-6"/>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浙江旅游职业学院</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2024年度萧山校区大型修缮及小额工程监理服务</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QSZB-Z(F)-C24125(CS)</w:t>
      </w:r>
    </w:p>
    <w:tbl>
      <w:tblPr>
        <w:tblStyle w:val="1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547"/>
        <w:gridCol w:w="2458"/>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61" w:name="_Hlk97040054"/>
            <w:r>
              <w:rPr>
                <w:rFonts w:hint="eastAsia"/>
                <w:b/>
                <w:bCs/>
                <w:sz w:val="21"/>
                <w:szCs w:val="21"/>
              </w:rPr>
              <w:t>序号</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245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245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245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245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245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245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▲采购人将以合同形式有偿取得货物、工程和服务，不接受供应商给予的赠品、回扣或者与采购无关的其他商品、服务</w:t>
            </w:r>
            <w:r>
              <w:rPr>
                <w:rFonts w:cs="Times New Roman"/>
                <w:bCs/>
                <w:spacing w:val="-6"/>
                <w:sz w:val="21"/>
                <w:szCs w:val="21"/>
              </w:rPr>
              <w:t>。</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bookmarkEnd w:id="61"/>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62" w:name="_Hlk97040072"/>
      <w:r>
        <w:rPr>
          <w:rFonts w:hint="eastAsia" w:cs="Times New Roman"/>
          <w:b/>
          <w:bCs/>
          <w:spacing w:val="-6"/>
          <w:sz w:val="21"/>
          <w:szCs w:val="21"/>
        </w:rPr>
        <w:t>说明：</w:t>
      </w:r>
    </w:p>
    <w:p>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2"/>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lang w:val="zh-CN"/>
        </w:rPr>
      </w:pPr>
    </w:p>
    <w:p>
      <w:pPr>
        <w:snapToGrid w:val="0"/>
        <w:spacing w:line="288" w:lineRule="auto"/>
        <w:ind w:firstLine="422" w:firstLineChars="201"/>
        <w:rPr>
          <w:rFonts w:cs="仿宋_GB2312"/>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Times New Roman"/>
          <w:b/>
          <w:bCs/>
          <w:sz w:val="21"/>
          <w:szCs w:val="21"/>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widowControl/>
        <w:jc w:val="left"/>
        <w:rPr>
          <w:rFonts w:cs="仿宋_GB2312"/>
          <w:b/>
          <w:kern w:val="0"/>
          <w:sz w:val="21"/>
          <w:szCs w:val="21"/>
        </w:rPr>
      </w:pP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rPr>
          <w:rFonts w:cs="仿宋_GB2312"/>
          <w:kern w:val="0"/>
          <w:sz w:val="21"/>
          <w:szCs w:val="21"/>
          <w:lang w:val="zh-CN"/>
        </w:rPr>
      </w:pPr>
    </w:p>
    <w:p>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pPr>
        <w:snapToGrid w:val="0"/>
        <w:spacing w:line="288" w:lineRule="auto"/>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1B157B5C"/>
    <w:rsid w:val="20C540E3"/>
    <w:rsid w:val="263D6410"/>
    <w:rsid w:val="316F02A6"/>
    <w:rsid w:val="395F4B6B"/>
    <w:rsid w:val="3D3037BD"/>
    <w:rsid w:val="46DA2FF0"/>
    <w:rsid w:val="546C3DF2"/>
    <w:rsid w:val="5DB92918"/>
    <w:rsid w:val="5F0C2C1C"/>
    <w:rsid w:val="7AEC7106"/>
    <w:rsid w:val="7CF74C54"/>
    <w:rsid w:val="7D17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unhideWhenUsed/>
    <w:qFormat/>
    <w:uiPriority w:val="99"/>
    <w:pPr>
      <w:jc w:val="left"/>
    </w:pPr>
    <w:rPr>
      <w:rFonts w:ascii="Times New Roman" w:hAnsi="Times New Roman" w:cs="Times New Roman"/>
      <w:sz w:val="28"/>
    </w:rPr>
  </w:style>
  <w:style w:type="paragraph" w:styleId="3">
    <w:name w:val="Body Text"/>
    <w:basedOn w:val="1"/>
    <w:link w:val="31"/>
    <w:autoRedefine/>
    <w:qFormat/>
    <w:uiPriority w:val="0"/>
    <w:pPr>
      <w:spacing w:after="120"/>
    </w:pPr>
  </w:style>
  <w:style w:type="paragraph" w:styleId="4">
    <w:name w:val="Body Text Indent"/>
    <w:basedOn w:val="1"/>
    <w:next w:val="5"/>
    <w:link w:val="22"/>
    <w:autoRedefine/>
    <w:qFormat/>
    <w:uiPriority w:val="0"/>
    <w:pPr>
      <w:spacing w:line="200" w:lineRule="atLeast"/>
      <w:ind w:firstLine="301"/>
    </w:pPr>
    <w:rPr>
      <w:rFonts w:hAnsi="Courier New" w:cs="Times New Roman"/>
      <w:spacing w:val="-4"/>
      <w:sz w:val="18"/>
      <w:szCs w:val="20"/>
    </w:rPr>
  </w:style>
  <w:style w:type="paragraph" w:styleId="5">
    <w:name w:val="envelope return"/>
    <w:basedOn w:val="1"/>
    <w:autoRedefine/>
    <w:qFormat/>
    <w:uiPriority w:val="0"/>
    <w:pPr>
      <w:snapToGrid w:val="0"/>
    </w:pPr>
    <w:rPr>
      <w:rFonts w:ascii="Arial" w:hAnsi="Arial"/>
    </w:rPr>
  </w:style>
  <w:style w:type="paragraph" w:styleId="6">
    <w:name w:val="Plain Text"/>
    <w:basedOn w:val="1"/>
    <w:link w:val="32"/>
    <w:autoRedefine/>
    <w:semiHidden/>
    <w:unhideWhenUsed/>
    <w:qFormat/>
    <w:uiPriority w:val="99"/>
    <w:rPr>
      <w:rFonts w:hAnsi="Courier New" w:cs="Courier New" w:asciiTheme="minorEastAsia" w:eastAsiaTheme="minorEastAsia"/>
    </w:rPr>
  </w:style>
  <w:style w:type="paragraph" w:styleId="7">
    <w:name w:val="Balloon Text"/>
    <w:basedOn w:val="1"/>
    <w:link w:val="21"/>
    <w:autoRedefine/>
    <w:qFormat/>
    <w:uiPriority w:val="0"/>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kern w:val="0"/>
    </w:rPr>
  </w:style>
  <w:style w:type="paragraph" w:styleId="11">
    <w:name w:val="annotation subject"/>
    <w:basedOn w:val="2"/>
    <w:next w:val="2"/>
    <w:link w:val="29"/>
    <w:autoRedefine/>
    <w:semiHidden/>
    <w:unhideWhenUsed/>
    <w:qFormat/>
    <w:uiPriority w:val="0"/>
    <w:rPr>
      <w:rFonts w:ascii="宋体" w:hAnsi="宋体" w:cs="宋体"/>
      <w:b/>
      <w:bCs/>
      <w:sz w:val="24"/>
    </w:rPr>
  </w:style>
  <w:style w:type="table" w:styleId="13">
    <w:name w:val="Table Grid"/>
    <w:basedOn w:val="12"/>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000FF"/>
      <w:u w:val="single"/>
    </w:rPr>
  </w:style>
  <w:style w:type="character" w:styleId="16">
    <w:name w:val="annotation reference"/>
    <w:autoRedefine/>
    <w:unhideWhenUsed/>
    <w:qFormat/>
    <w:uiPriority w:val="99"/>
    <w:rPr>
      <w:sz w:val="21"/>
      <w:szCs w:val="21"/>
    </w:rPr>
  </w:style>
  <w:style w:type="character" w:customStyle="1" w:styleId="17">
    <w:name w:val="页眉 字符"/>
    <w:basedOn w:val="14"/>
    <w:link w:val="9"/>
    <w:autoRedefine/>
    <w:qFormat/>
    <w:uiPriority w:val="99"/>
    <w:rPr>
      <w:sz w:val="18"/>
      <w:szCs w:val="18"/>
    </w:rPr>
  </w:style>
  <w:style w:type="character" w:customStyle="1" w:styleId="18">
    <w:name w:val="页脚 字符"/>
    <w:basedOn w:val="14"/>
    <w:link w:val="8"/>
    <w:autoRedefine/>
    <w:qFormat/>
    <w:uiPriority w:val="99"/>
    <w:rPr>
      <w:sz w:val="18"/>
      <w:szCs w:val="18"/>
    </w:rPr>
  </w:style>
  <w:style w:type="character" w:customStyle="1" w:styleId="19">
    <w:name w:val="批注文字 字符"/>
    <w:basedOn w:val="14"/>
    <w:link w:val="2"/>
    <w:autoRedefine/>
    <w:qFormat/>
    <w:uiPriority w:val="99"/>
    <w:rPr>
      <w:rFonts w:ascii="Times New Roman" w:hAnsi="Times New Roman" w:eastAsia="宋体" w:cs="Times New Roman"/>
      <w:sz w:val="28"/>
      <w:szCs w:val="24"/>
    </w:rPr>
  </w:style>
  <w:style w:type="character" w:customStyle="1" w:styleId="20">
    <w:name w:val="正文文本缩进 字符"/>
    <w:basedOn w:val="14"/>
    <w:autoRedefine/>
    <w:qFormat/>
    <w:uiPriority w:val="0"/>
    <w:rPr>
      <w:rFonts w:ascii="宋体" w:hAnsi="宋体" w:eastAsia="宋体" w:cs="宋体"/>
      <w:sz w:val="24"/>
      <w:szCs w:val="24"/>
    </w:rPr>
  </w:style>
  <w:style w:type="character" w:customStyle="1" w:styleId="21">
    <w:name w:val="批注框文本 字符"/>
    <w:basedOn w:val="14"/>
    <w:link w:val="7"/>
    <w:autoRedefine/>
    <w:qFormat/>
    <w:uiPriority w:val="0"/>
    <w:rPr>
      <w:rFonts w:ascii="宋体" w:hAnsi="宋体" w:eastAsia="宋体" w:cs="宋体"/>
      <w:sz w:val="18"/>
      <w:szCs w:val="18"/>
    </w:rPr>
  </w:style>
  <w:style w:type="character" w:customStyle="1" w:styleId="22">
    <w:name w:val="正文文本缩进 字符1"/>
    <w:link w:val="4"/>
    <w:autoRedefine/>
    <w:qFormat/>
    <w:uiPriority w:val="0"/>
    <w:rPr>
      <w:rFonts w:ascii="宋体" w:hAnsi="Courier New" w:eastAsia="宋体" w:cs="Times New Roman"/>
      <w:spacing w:val="-4"/>
      <w:sz w:val="18"/>
      <w:szCs w:val="20"/>
    </w:rPr>
  </w:style>
  <w:style w:type="character" w:customStyle="1" w:styleId="23">
    <w:name w:val="正文文本缩进 字符2"/>
    <w:autoRedefine/>
    <w:qFormat/>
    <w:uiPriority w:val="0"/>
    <w:rPr>
      <w:rFonts w:ascii="宋体" w:hAnsi="Courier New"/>
      <w:spacing w:val="-4"/>
      <w:kern w:val="2"/>
      <w:sz w:val="18"/>
    </w:rPr>
  </w:style>
  <w:style w:type="character" w:customStyle="1" w:styleId="24">
    <w:name w:val="未处理的提及1"/>
    <w:basedOn w:val="14"/>
    <w:autoRedefine/>
    <w:semiHidden/>
    <w:unhideWhenUsed/>
    <w:qFormat/>
    <w:uiPriority w:val="99"/>
    <w:rPr>
      <w:color w:val="605E5C"/>
      <w:shd w:val="clear" w:color="auto" w:fill="E1DFDD"/>
    </w:rPr>
  </w:style>
  <w:style w:type="paragraph" w:styleId="25">
    <w:name w:val="List Paragraph"/>
    <w:basedOn w:val="1"/>
    <w:autoRedefine/>
    <w:qFormat/>
    <w:uiPriority w:val="99"/>
    <w:pPr>
      <w:ind w:firstLine="420" w:firstLineChars="200"/>
    </w:pPr>
  </w:style>
  <w:style w:type="paragraph" w:customStyle="1" w:styleId="26">
    <w:name w:val="纯文本1"/>
    <w:basedOn w:val="1"/>
    <w:next w:val="6"/>
    <w:link w:val="28"/>
    <w:autoRedefine/>
    <w:qFormat/>
    <w:uiPriority w:val="99"/>
    <w:pPr>
      <w:spacing w:before="156" w:beforeLines="50" w:after="156" w:afterLines="50" w:line="400" w:lineRule="atLeast"/>
    </w:pPr>
    <w:rPr>
      <w:rFonts w:hAnsi="Courier New" w:cs="Times New Roman"/>
    </w:rPr>
  </w:style>
  <w:style w:type="character" w:customStyle="1" w:styleId="27">
    <w:name w:val="纯文本 字符"/>
    <w:basedOn w:val="14"/>
    <w:autoRedefine/>
    <w:qFormat/>
    <w:uiPriority w:val="0"/>
    <w:rPr>
      <w:rFonts w:ascii="宋体" w:hAnsi="Courier New" w:eastAsia="宋体" w:cs="Courier New"/>
      <w:kern w:val="2"/>
      <w:sz w:val="24"/>
      <w:szCs w:val="24"/>
    </w:rPr>
  </w:style>
  <w:style w:type="character" w:customStyle="1" w:styleId="28">
    <w:name w:val="纯文本 字符1"/>
    <w:link w:val="26"/>
    <w:autoRedefine/>
    <w:qFormat/>
    <w:uiPriority w:val="99"/>
    <w:rPr>
      <w:rFonts w:ascii="宋体" w:hAnsi="Courier New" w:eastAsia="宋体" w:cs="Times New Roman"/>
      <w:kern w:val="2"/>
      <w:sz w:val="24"/>
      <w:szCs w:val="24"/>
    </w:rPr>
  </w:style>
  <w:style w:type="character" w:customStyle="1" w:styleId="29">
    <w:name w:val="批注主题 字符"/>
    <w:basedOn w:val="19"/>
    <w:link w:val="11"/>
    <w:autoRedefine/>
    <w:semiHidden/>
    <w:qFormat/>
    <w:uiPriority w:val="0"/>
    <w:rPr>
      <w:rFonts w:ascii="宋体" w:hAnsi="宋体" w:eastAsia="宋体" w:cs="宋体"/>
      <w:b/>
      <w:bCs/>
      <w:sz w:val="24"/>
      <w:szCs w:val="24"/>
    </w:rPr>
  </w:style>
  <w:style w:type="character" w:customStyle="1" w:styleId="30">
    <w:name w:val="Unresolved Mention"/>
    <w:basedOn w:val="14"/>
    <w:autoRedefine/>
    <w:semiHidden/>
    <w:unhideWhenUsed/>
    <w:qFormat/>
    <w:uiPriority w:val="99"/>
    <w:rPr>
      <w:color w:val="605E5C"/>
      <w:shd w:val="clear" w:color="auto" w:fill="E1DFDD"/>
    </w:rPr>
  </w:style>
  <w:style w:type="character" w:customStyle="1" w:styleId="31">
    <w:name w:val="正文文本 字符"/>
    <w:basedOn w:val="14"/>
    <w:link w:val="3"/>
    <w:autoRedefine/>
    <w:qFormat/>
    <w:uiPriority w:val="0"/>
    <w:rPr>
      <w:rFonts w:ascii="宋体" w:hAnsi="宋体" w:eastAsia="宋体" w:cs="宋体"/>
      <w:sz w:val="24"/>
      <w:szCs w:val="24"/>
    </w:rPr>
  </w:style>
  <w:style w:type="character" w:customStyle="1" w:styleId="32">
    <w:name w:val="纯文本 字符2"/>
    <w:basedOn w:val="14"/>
    <w:link w:val="6"/>
    <w:autoRedefine/>
    <w:semiHidden/>
    <w:qFormat/>
    <w:uiPriority w:val="99"/>
    <w:rPr>
      <w:rFonts w:hAnsi="Courier New" w:cs="Courier New" w:asciiTheme="minorEastAsia"/>
      <w:sz w:val="24"/>
      <w:szCs w:val="24"/>
    </w:rPr>
  </w:style>
  <w:style w:type="table" w:customStyle="1" w:styleId="33">
    <w:name w:val="网格型1"/>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48</Pages>
  <Words>4697</Words>
  <Characters>26778</Characters>
  <Lines>223</Lines>
  <Paragraphs>62</Paragraphs>
  <TotalTime>7</TotalTime>
  <ScaleCrop>false</ScaleCrop>
  <LinksUpToDate>false</LinksUpToDate>
  <CharactersWithSpaces>31413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蒋晗</cp:lastModifiedBy>
  <dcterms:modified xsi:type="dcterms:W3CDTF">2024-05-21T10:30:07Z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47DF76C061F249DD9D2B6BA6BBD952A9_13</vt:lpwstr>
  </property>
</Properties>
</file>