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jc w:val="center"/>
        <w:rPr>
          <w:rFonts w:hint="eastAsia" w:ascii="楷体" w:hAnsi="楷体" w:eastAsia="楷体" w:cs="楷体"/>
          <w:b/>
          <w:bCs/>
          <w:color w:val="auto"/>
          <w:sz w:val="48"/>
          <w:szCs w:val="48"/>
          <w:highlight w:val="none"/>
          <w:lang w:eastAsia="zh-CN"/>
        </w:rPr>
      </w:pPr>
      <w:r>
        <w:rPr>
          <w:rFonts w:hint="eastAsia" w:ascii="楷体" w:hAnsi="楷体" w:eastAsia="楷体" w:cs="楷体"/>
          <w:b/>
          <w:bCs/>
          <w:color w:val="auto"/>
          <w:sz w:val="48"/>
          <w:szCs w:val="48"/>
          <w:highlight w:val="none"/>
          <w:lang w:eastAsia="zh-CN"/>
        </w:rPr>
        <w:t>杭州电子科技大学</w:t>
      </w:r>
    </w:p>
    <w:p>
      <w:pPr>
        <w:adjustRightInd w:val="0"/>
        <w:snapToGrid w:val="0"/>
        <w:spacing w:line="288" w:lineRule="auto"/>
        <w:jc w:val="center"/>
        <w:rPr>
          <w:rFonts w:hint="eastAsia" w:ascii="楷体" w:hAnsi="楷体" w:eastAsia="楷体" w:cs="楷体"/>
          <w:b/>
          <w:bCs/>
          <w:color w:val="auto"/>
          <w:sz w:val="48"/>
          <w:szCs w:val="48"/>
          <w:highlight w:val="none"/>
          <w:lang w:eastAsia="zh-CN"/>
        </w:rPr>
      </w:pPr>
      <w:r>
        <w:rPr>
          <w:rFonts w:hint="eastAsia" w:ascii="楷体" w:hAnsi="楷体" w:eastAsia="楷体" w:cs="楷体"/>
          <w:b/>
          <w:bCs/>
          <w:color w:val="auto"/>
          <w:sz w:val="48"/>
          <w:szCs w:val="48"/>
          <w:highlight w:val="none"/>
          <w:lang w:eastAsia="zh-CN"/>
        </w:rPr>
        <w:t>下沙校区电力基础设施项目改造设计（部分变电所）</w:t>
      </w:r>
    </w:p>
    <w:p>
      <w:pPr>
        <w:adjustRightInd w:val="0"/>
        <w:snapToGrid w:val="0"/>
        <w:spacing w:line="288" w:lineRule="auto"/>
        <w:jc w:val="center"/>
        <w:rPr>
          <w:rFonts w:ascii="楷体" w:hAnsi="楷体" w:eastAsia="楷体" w:cs="楷体"/>
          <w:b/>
          <w:bCs/>
          <w:color w:val="auto"/>
          <w:sz w:val="48"/>
          <w:szCs w:val="48"/>
          <w:highlight w:val="none"/>
        </w:rPr>
      </w:pPr>
    </w:p>
    <w:p>
      <w:pPr>
        <w:adjustRightInd w:val="0"/>
        <w:snapToGrid w:val="0"/>
        <w:spacing w:line="288" w:lineRule="auto"/>
        <w:jc w:val="center"/>
        <w:rPr>
          <w:rFonts w:ascii="楷体" w:hAnsi="楷体" w:eastAsia="楷体" w:cs="楷体"/>
          <w:b/>
          <w:bCs/>
          <w:color w:val="auto"/>
          <w:sz w:val="48"/>
          <w:szCs w:val="48"/>
          <w:highlight w:val="none"/>
        </w:rPr>
      </w:pPr>
    </w:p>
    <w:p>
      <w:pPr>
        <w:adjustRightInd w:val="0"/>
        <w:snapToGrid w:val="0"/>
        <w:spacing w:line="288" w:lineRule="auto"/>
        <w:jc w:val="center"/>
        <w:rPr>
          <w:rFonts w:ascii="楷体" w:hAnsi="楷体" w:eastAsia="楷体" w:cs="楷体"/>
          <w:b/>
          <w:bCs/>
          <w:color w:val="auto"/>
          <w:sz w:val="72"/>
          <w:szCs w:val="72"/>
          <w:highlight w:val="none"/>
        </w:rPr>
      </w:pPr>
      <w:r>
        <w:rPr>
          <w:rFonts w:hint="eastAsia" w:ascii="楷体" w:hAnsi="楷体" w:eastAsia="楷体" w:cs="楷体"/>
          <w:b/>
          <w:bCs/>
          <w:color w:val="auto"/>
          <w:sz w:val="72"/>
          <w:szCs w:val="72"/>
          <w:highlight w:val="none"/>
        </w:rPr>
        <w:t>磋商文件</w:t>
      </w:r>
    </w:p>
    <w:p>
      <w:pPr>
        <w:adjustRightInd w:val="0"/>
        <w:snapToGrid w:val="0"/>
        <w:spacing w:line="288" w:lineRule="auto"/>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t>（线上电子交易）</w:t>
      </w:r>
    </w:p>
    <w:p>
      <w:pPr>
        <w:adjustRightInd w:val="0"/>
        <w:snapToGrid w:val="0"/>
        <w:spacing w:line="288" w:lineRule="auto"/>
        <w:jc w:val="center"/>
        <w:rPr>
          <w:rFonts w:ascii="楷体" w:hAnsi="楷体" w:eastAsia="楷体" w:cs="楷体"/>
          <w:b/>
          <w:bCs/>
          <w:color w:val="auto"/>
          <w:sz w:val="36"/>
          <w:szCs w:val="36"/>
          <w:highlight w:val="none"/>
        </w:rPr>
      </w:pPr>
    </w:p>
    <w:p>
      <w:pPr>
        <w:adjustRightInd w:val="0"/>
        <w:snapToGrid w:val="0"/>
        <w:spacing w:line="288" w:lineRule="auto"/>
        <w:jc w:val="center"/>
        <w:rPr>
          <w:rFonts w:ascii="楷体" w:hAnsi="楷体" w:eastAsia="楷体" w:cs="楷体"/>
          <w:b/>
          <w:bCs/>
          <w:color w:val="auto"/>
          <w:sz w:val="36"/>
          <w:szCs w:val="36"/>
          <w:highlight w:val="none"/>
        </w:rPr>
      </w:pPr>
    </w:p>
    <w:p>
      <w:pPr>
        <w:adjustRightInd w:val="0"/>
        <w:snapToGrid w:val="0"/>
        <w:spacing w:line="288" w:lineRule="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项目名称：</w:t>
      </w:r>
      <w:r>
        <w:rPr>
          <w:rFonts w:hint="eastAsia" w:ascii="楷体" w:hAnsi="楷体" w:eastAsia="楷体" w:cs="楷体"/>
          <w:b/>
          <w:bCs/>
          <w:color w:val="auto"/>
          <w:sz w:val="30"/>
          <w:szCs w:val="30"/>
          <w:highlight w:val="none"/>
          <w:lang w:eastAsia="zh-CN"/>
        </w:rPr>
        <w:t>下沙校区电力基础设施项目改造设计（部分变电所）</w:t>
      </w:r>
    </w:p>
    <w:p>
      <w:pPr>
        <w:adjustRightInd w:val="0"/>
        <w:snapToGrid w:val="0"/>
        <w:spacing w:line="288" w:lineRule="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项目编号：</w:t>
      </w:r>
      <w:r>
        <w:rPr>
          <w:rFonts w:hint="eastAsia" w:ascii="楷体" w:hAnsi="楷体" w:eastAsia="楷体" w:cs="楷体"/>
          <w:b/>
          <w:bCs/>
          <w:color w:val="auto"/>
          <w:sz w:val="30"/>
          <w:szCs w:val="30"/>
          <w:highlight w:val="none"/>
          <w:lang w:eastAsia="zh-CN"/>
        </w:rPr>
        <w:t>QSZB-Z(F)-B24145(CS)</w:t>
      </w:r>
    </w:p>
    <w:p>
      <w:pPr>
        <w:adjustRightInd w:val="0"/>
        <w:snapToGrid w:val="0"/>
        <w:spacing w:line="288" w:lineRule="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采 购 人：</w:t>
      </w:r>
      <w:r>
        <w:rPr>
          <w:rFonts w:hint="eastAsia" w:ascii="楷体" w:hAnsi="楷体" w:eastAsia="楷体" w:cs="楷体"/>
          <w:b/>
          <w:bCs/>
          <w:color w:val="auto"/>
          <w:sz w:val="30"/>
          <w:szCs w:val="30"/>
          <w:highlight w:val="none"/>
          <w:lang w:eastAsia="zh-CN"/>
        </w:rPr>
        <w:t>杭州电子科技大学</w:t>
      </w:r>
    </w:p>
    <w:p>
      <w:pPr>
        <w:adjustRightInd w:val="0"/>
        <w:snapToGrid w:val="0"/>
        <w:spacing w:line="288" w:lineRule="auto"/>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采购代理机构：浙江求是招标代理有限公司</w:t>
      </w:r>
    </w:p>
    <w:p>
      <w:pPr>
        <w:adjustRightInd w:val="0"/>
        <w:snapToGrid w:val="0"/>
        <w:spacing w:line="288" w:lineRule="auto"/>
        <w:rPr>
          <w:rFonts w:hint="eastAsia" w:ascii="楷体" w:hAnsi="楷体" w:eastAsia="楷体" w:cs="楷体"/>
          <w:b/>
          <w:bCs/>
          <w:color w:val="auto"/>
          <w:sz w:val="30"/>
          <w:szCs w:val="30"/>
          <w:highlight w:val="none"/>
          <w:lang w:eastAsia="zh-CN"/>
        </w:rPr>
      </w:pPr>
      <w:r>
        <w:rPr>
          <w:rFonts w:hint="eastAsia" w:ascii="楷体" w:hAnsi="楷体" w:eastAsia="楷体" w:cs="楷体"/>
          <w:b/>
          <w:bCs/>
          <w:color w:val="auto"/>
          <w:sz w:val="30"/>
          <w:szCs w:val="30"/>
          <w:highlight w:val="none"/>
        </w:rPr>
        <w:t>采购计划文号：</w:t>
      </w:r>
      <w:r>
        <w:rPr>
          <w:rFonts w:hint="eastAsia" w:ascii="楷体" w:hAnsi="楷体" w:eastAsia="楷体" w:cs="Times New Roman"/>
          <w:b/>
          <w:color w:val="auto"/>
          <w:spacing w:val="-6"/>
          <w:sz w:val="30"/>
          <w:szCs w:val="30"/>
          <w:highlight w:val="none"/>
          <w:lang w:eastAsia="zh-CN"/>
        </w:rPr>
        <w:t>[2024]24412号</w:t>
      </w:r>
    </w:p>
    <w:p>
      <w:pPr>
        <w:widowControl/>
        <w:adjustRightInd w:val="0"/>
        <w:snapToGrid w:val="0"/>
        <w:spacing w:line="288" w:lineRule="auto"/>
        <w:jc w:val="left"/>
        <w:rPr>
          <w:rFonts w:ascii="楷体" w:hAnsi="楷体" w:eastAsia="楷体" w:cs="楷体"/>
          <w:b/>
          <w:bCs/>
          <w:color w:val="auto"/>
          <w:sz w:val="30"/>
          <w:szCs w:val="30"/>
          <w:highlight w:val="none"/>
        </w:rPr>
      </w:pPr>
      <w:r>
        <w:rPr>
          <w:rFonts w:ascii="楷体" w:hAnsi="楷体" w:eastAsia="楷体" w:cs="楷体"/>
          <w:b/>
          <w:bCs/>
          <w:color w:val="auto"/>
          <w:sz w:val="30"/>
          <w:szCs w:val="30"/>
          <w:highlight w:val="none"/>
        </w:rPr>
        <w:br w:type="page"/>
      </w:r>
    </w:p>
    <w:p>
      <w:pPr>
        <w:adjustRightInd w:val="0"/>
        <w:snapToGrid w:val="0"/>
        <w:spacing w:line="288" w:lineRule="auto"/>
        <w:rPr>
          <w:rFonts w:ascii="楷体" w:hAnsi="楷体" w:eastAsia="楷体" w:cs="楷体"/>
          <w:b/>
          <w:bCs/>
          <w:color w:val="auto"/>
          <w:sz w:val="30"/>
          <w:szCs w:val="30"/>
          <w:highlight w:val="none"/>
        </w:rPr>
      </w:pPr>
    </w:p>
    <w:p>
      <w:pPr>
        <w:adjustRightInd w:val="0"/>
        <w:snapToGrid w:val="0"/>
        <w:spacing w:line="288" w:lineRule="auto"/>
        <w:jc w:val="center"/>
        <w:outlineLvl w:val="0"/>
        <w:rPr>
          <w:rFonts w:ascii="楷体" w:hAnsi="楷体" w:eastAsia="楷体" w:cs="楷体"/>
          <w:b/>
          <w:bCs/>
          <w:color w:val="auto"/>
          <w:sz w:val="48"/>
          <w:szCs w:val="48"/>
          <w:highlight w:val="none"/>
        </w:rPr>
      </w:pPr>
      <w:r>
        <w:rPr>
          <w:rFonts w:hint="eastAsia" w:ascii="楷体" w:hAnsi="楷体" w:eastAsia="楷体" w:cs="楷体"/>
          <w:b/>
          <w:bCs/>
          <w:color w:val="auto"/>
          <w:sz w:val="48"/>
          <w:szCs w:val="48"/>
          <w:highlight w:val="none"/>
        </w:rPr>
        <w:t xml:space="preserve">目 </w:t>
      </w:r>
      <w:r>
        <w:rPr>
          <w:rFonts w:ascii="楷体" w:hAnsi="楷体" w:eastAsia="楷体" w:cs="楷体"/>
          <w:b/>
          <w:bCs/>
          <w:color w:val="auto"/>
          <w:sz w:val="48"/>
          <w:szCs w:val="48"/>
          <w:highlight w:val="none"/>
        </w:rPr>
        <w:t xml:space="preserve"> </w:t>
      </w:r>
      <w:r>
        <w:rPr>
          <w:rFonts w:hint="eastAsia" w:ascii="楷体" w:hAnsi="楷体" w:eastAsia="楷体" w:cs="楷体"/>
          <w:b/>
          <w:bCs/>
          <w:color w:val="auto"/>
          <w:sz w:val="48"/>
          <w:szCs w:val="48"/>
          <w:highlight w:val="none"/>
        </w:rPr>
        <w:t>录</w:t>
      </w:r>
    </w:p>
    <w:p>
      <w:pPr>
        <w:adjustRightInd w:val="0"/>
        <w:snapToGrid w:val="0"/>
        <w:spacing w:line="288" w:lineRule="auto"/>
        <w:rPr>
          <w:rFonts w:ascii="楷体" w:hAnsi="楷体" w:eastAsia="楷体" w:cs="楷体"/>
          <w:b/>
          <w:bCs/>
          <w:color w:val="auto"/>
          <w:sz w:val="30"/>
          <w:szCs w:val="30"/>
          <w:highlight w:val="none"/>
        </w:rPr>
      </w:pP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第一章  采购邀请</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第二章  采购需求</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第三章  供应商须知</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第四章  评审方法和评审标准</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第五章  拟签订的合同文本</w:t>
      </w:r>
    </w:p>
    <w:p>
      <w:pPr>
        <w:adjustRightInd w:val="0"/>
        <w:snapToGrid w:val="0"/>
        <w:spacing w:line="288" w:lineRule="auto"/>
        <w:ind w:firstLine="708" w:firstLineChars="235"/>
        <w:rPr>
          <w:rFonts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第六章  响应文件格式</w:t>
      </w:r>
    </w:p>
    <w:p>
      <w:pPr>
        <w:widowControl/>
        <w:jc w:val="left"/>
        <w:rPr>
          <w:color w:val="auto"/>
          <w:highlight w:val="none"/>
        </w:rPr>
      </w:pPr>
    </w:p>
    <w:p>
      <w:pPr>
        <w:widowControl/>
        <w:jc w:val="left"/>
        <w:rPr>
          <w:color w:val="auto"/>
          <w:highlight w:val="none"/>
        </w:rPr>
        <w:sectPr>
          <w:headerReference r:id="rId3" w:type="default"/>
          <w:footerReference r:id="rId4" w:type="default"/>
          <w:pgSz w:w="11906" w:h="16838"/>
          <w:pgMar w:top="1247" w:right="1247" w:bottom="1247" w:left="1247" w:header="142" w:footer="725" w:gutter="0"/>
          <w:pgNumType w:start="1"/>
          <w:cols w:space="425" w:num="1"/>
          <w:docGrid w:type="lines" w:linePitch="312" w:charSpace="0"/>
        </w:sectPr>
      </w:pPr>
    </w:p>
    <w:p>
      <w:pPr>
        <w:adjustRightInd w:val="0"/>
        <w:snapToGrid w:val="0"/>
        <w:spacing w:line="288" w:lineRule="auto"/>
        <w:jc w:val="center"/>
        <w:outlineLvl w:val="0"/>
        <w:rPr>
          <w:rFonts w:cs="楷体"/>
          <w:color w:val="auto"/>
          <w:sz w:val="21"/>
          <w:szCs w:val="21"/>
          <w:highlight w:val="none"/>
        </w:rPr>
      </w:pPr>
      <w:r>
        <w:rPr>
          <w:rFonts w:hint="eastAsia"/>
          <w:b/>
          <w:bCs/>
          <w:color w:val="auto"/>
          <w:sz w:val="32"/>
          <w:szCs w:val="32"/>
          <w:highlight w:val="none"/>
        </w:rPr>
        <w:t xml:space="preserve">第一章 </w:t>
      </w:r>
      <w:r>
        <w:rPr>
          <w:b/>
          <w:bCs/>
          <w:color w:val="auto"/>
          <w:sz w:val="32"/>
          <w:szCs w:val="32"/>
          <w:highlight w:val="none"/>
        </w:rPr>
        <w:t xml:space="preserve"> </w:t>
      </w:r>
      <w:r>
        <w:rPr>
          <w:rFonts w:hint="eastAsia"/>
          <w:b/>
          <w:bCs/>
          <w:color w:val="auto"/>
          <w:sz w:val="32"/>
          <w:szCs w:val="32"/>
          <w:highlight w:val="none"/>
        </w:rPr>
        <w:t>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color w:val="auto"/>
          <w:sz w:val="21"/>
          <w:szCs w:val="21"/>
          <w:highlight w:val="none"/>
        </w:rPr>
      </w:pPr>
      <w:r>
        <w:rPr>
          <w:rFonts w:hint="eastAsia"/>
          <w:b/>
          <w:color w:val="auto"/>
          <w:sz w:val="21"/>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color w:val="auto"/>
          <w:sz w:val="21"/>
          <w:szCs w:val="21"/>
          <w:highlight w:val="none"/>
        </w:rPr>
      </w:pPr>
      <w:r>
        <w:rPr>
          <w:rFonts w:hint="eastAsia"/>
          <w:b/>
          <w:color w:val="auto"/>
          <w:sz w:val="21"/>
          <w:szCs w:val="21"/>
          <w:highlight w:val="none"/>
          <w:u w:val="single"/>
        </w:rPr>
        <w:t xml:space="preserve"> </w:t>
      </w:r>
      <w:r>
        <w:rPr>
          <w:rFonts w:hint="eastAsia"/>
          <w:b/>
          <w:color w:val="auto"/>
          <w:sz w:val="21"/>
          <w:szCs w:val="21"/>
          <w:highlight w:val="none"/>
          <w:u w:val="single"/>
          <w:lang w:eastAsia="zh-CN"/>
        </w:rPr>
        <w:t>下沙校区电力基础设施项目改造设计（部分变电所）</w:t>
      </w:r>
      <w:r>
        <w:rPr>
          <w:rFonts w:hint="eastAsia"/>
          <w:b/>
          <w:color w:val="auto"/>
          <w:sz w:val="21"/>
          <w:szCs w:val="21"/>
          <w:highlight w:val="none"/>
          <w:u w:val="single"/>
        </w:rPr>
        <w:t xml:space="preserve"> </w:t>
      </w:r>
      <w:r>
        <w:rPr>
          <w:rFonts w:hint="eastAsia"/>
          <w:b/>
          <w:color w:val="auto"/>
          <w:sz w:val="21"/>
          <w:szCs w:val="21"/>
          <w:highlight w:val="none"/>
        </w:rPr>
        <w:t>采购项目的潜在供应商应在</w:t>
      </w:r>
      <w:r>
        <w:rPr>
          <w:rFonts w:hint="eastAsia"/>
          <w:b/>
          <w:color w:val="auto"/>
          <w:sz w:val="21"/>
          <w:szCs w:val="21"/>
          <w:highlight w:val="none"/>
          <w:u w:val="single"/>
        </w:rPr>
        <w:t xml:space="preserve"> 政府采购云平台（https://www.zcygov.cn） </w:t>
      </w:r>
      <w:r>
        <w:rPr>
          <w:rFonts w:hint="eastAsia"/>
          <w:b/>
          <w:color w:val="auto"/>
          <w:sz w:val="21"/>
          <w:szCs w:val="21"/>
          <w:highlight w:val="none"/>
        </w:rPr>
        <w:t>获取（下载）采购文件，并于</w:t>
      </w:r>
      <w:r>
        <w:rPr>
          <w:rFonts w:hint="eastAsia"/>
          <w:b/>
          <w:color w:val="auto"/>
          <w:sz w:val="21"/>
          <w:szCs w:val="21"/>
          <w:highlight w:val="none"/>
          <w:u w:val="single"/>
        </w:rPr>
        <w:t xml:space="preserve"> </w:t>
      </w:r>
      <w:r>
        <w:rPr>
          <w:rFonts w:hint="eastAsia"/>
          <w:b/>
          <w:color w:val="auto"/>
          <w:sz w:val="21"/>
          <w:szCs w:val="21"/>
          <w:highlight w:val="none"/>
          <w:u w:val="single"/>
          <w:lang w:eastAsia="zh-CN"/>
        </w:rPr>
        <w:t>2024年5月24日13:30:00</w:t>
      </w:r>
      <w:r>
        <w:rPr>
          <w:rFonts w:hint="eastAsia"/>
          <w:b/>
          <w:color w:val="auto"/>
          <w:sz w:val="21"/>
          <w:szCs w:val="21"/>
          <w:highlight w:val="none"/>
          <w:u w:val="single"/>
        </w:rPr>
        <w:t xml:space="preserve"> </w:t>
      </w:r>
      <w:r>
        <w:rPr>
          <w:rFonts w:hint="eastAsia"/>
          <w:b/>
          <w:bCs/>
          <w:color w:val="auto"/>
          <w:sz w:val="21"/>
          <w:szCs w:val="21"/>
          <w:highlight w:val="none"/>
        </w:rPr>
        <w:t>（北京时间）前提交（上传）响应文件</w:t>
      </w:r>
      <w:r>
        <w:rPr>
          <w:rFonts w:hint="eastAsia"/>
          <w:b/>
          <w:color w:val="auto"/>
          <w:sz w:val="21"/>
          <w:szCs w:val="21"/>
          <w:highlight w:val="none"/>
        </w:rPr>
        <w:t>。</w:t>
      </w:r>
    </w:p>
    <w:p>
      <w:pPr>
        <w:adjustRightInd w:val="0"/>
        <w:snapToGrid w:val="0"/>
        <w:spacing w:line="288" w:lineRule="auto"/>
        <w:rPr>
          <w:b/>
          <w:color w:val="auto"/>
          <w:sz w:val="21"/>
          <w:szCs w:val="21"/>
          <w:highlight w:val="none"/>
        </w:rPr>
      </w:pPr>
      <w:bookmarkStart w:id="0" w:name="_Toc35393621"/>
      <w:bookmarkStart w:id="1" w:name="_Toc35393790"/>
      <w:bookmarkStart w:id="2" w:name="_Toc28359079"/>
      <w:bookmarkStart w:id="3" w:name="_Toc28359002"/>
      <w:bookmarkStart w:id="4" w:name="_Hlk24379207"/>
      <w:r>
        <w:rPr>
          <w:rFonts w:hint="eastAsia"/>
          <w:b/>
          <w:color w:val="auto"/>
          <w:sz w:val="21"/>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eastAsia="宋体"/>
          <w:color w:val="auto"/>
          <w:sz w:val="21"/>
          <w:szCs w:val="21"/>
          <w:highlight w:val="none"/>
          <w:lang w:eastAsia="zh-CN"/>
        </w:rPr>
      </w:pPr>
      <w:r>
        <w:rPr>
          <w:rFonts w:hint="eastAsia"/>
          <w:color w:val="auto"/>
          <w:sz w:val="21"/>
          <w:szCs w:val="21"/>
          <w:highlight w:val="none"/>
        </w:rPr>
        <w:t>1</w:t>
      </w:r>
      <w:r>
        <w:rPr>
          <w:color w:val="auto"/>
          <w:sz w:val="21"/>
          <w:szCs w:val="21"/>
          <w:highlight w:val="none"/>
        </w:rPr>
        <w:t>.</w:t>
      </w:r>
      <w:r>
        <w:rPr>
          <w:rFonts w:hint="eastAsia"/>
          <w:color w:val="auto"/>
          <w:sz w:val="21"/>
          <w:szCs w:val="21"/>
          <w:highlight w:val="none"/>
        </w:rPr>
        <w:t>项目编号：</w:t>
      </w:r>
      <w:r>
        <w:rPr>
          <w:rFonts w:hint="eastAsia"/>
          <w:bCs/>
          <w:color w:val="auto"/>
          <w:sz w:val="21"/>
          <w:szCs w:val="21"/>
          <w:highlight w:val="none"/>
          <w:lang w:eastAsia="zh-CN"/>
        </w:rPr>
        <w:t>QSZB-Z(F)-B24145(CS)</w:t>
      </w:r>
    </w:p>
    <w:p>
      <w:pPr>
        <w:adjustRightInd w:val="0"/>
        <w:snapToGrid w:val="0"/>
        <w:spacing w:line="288" w:lineRule="auto"/>
        <w:ind w:firstLine="420" w:firstLineChars="200"/>
        <w:rPr>
          <w:rFonts w:hint="eastAsia" w:eastAsia="宋体"/>
          <w:color w:val="auto"/>
          <w:sz w:val="21"/>
          <w:szCs w:val="21"/>
          <w:highlight w:val="none"/>
          <w:lang w:eastAsia="zh-CN"/>
        </w:rPr>
      </w:pPr>
      <w:r>
        <w:rPr>
          <w:color w:val="auto"/>
          <w:sz w:val="21"/>
          <w:szCs w:val="21"/>
          <w:highlight w:val="none"/>
        </w:rPr>
        <w:t>2.</w:t>
      </w:r>
      <w:r>
        <w:rPr>
          <w:rFonts w:hint="eastAsia"/>
          <w:color w:val="auto"/>
          <w:sz w:val="21"/>
          <w:szCs w:val="21"/>
          <w:highlight w:val="none"/>
        </w:rPr>
        <w:t>项目名称：</w:t>
      </w:r>
      <w:r>
        <w:rPr>
          <w:rFonts w:hint="eastAsia"/>
          <w:color w:val="auto"/>
          <w:sz w:val="21"/>
          <w:szCs w:val="21"/>
          <w:highlight w:val="none"/>
          <w:lang w:eastAsia="zh-CN"/>
        </w:rPr>
        <w:t>下沙校区电力基础设施项目改造设计（部分变电所）</w:t>
      </w:r>
    </w:p>
    <w:p>
      <w:pPr>
        <w:adjustRightInd w:val="0"/>
        <w:snapToGrid w:val="0"/>
        <w:spacing w:line="288" w:lineRule="auto"/>
        <w:ind w:firstLine="420" w:firstLineChars="200"/>
        <w:rPr>
          <w:color w:val="auto"/>
          <w:sz w:val="21"/>
          <w:szCs w:val="21"/>
          <w:highlight w:val="none"/>
        </w:rPr>
      </w:pPr>
      <w:r>
        <w:rPr>
          <w:color w:val="auto"/>
          <w:sz w:val="21"/>
          <w:szCs w:val="21"/>
          <w:highlight w:val="none"/>
        </w:rPr>
        <w:t>3.</w:t>
      </w:r>
      <w:r>
        <w:rPr>
          <w:rFonts w:hint="eastAsia"/>
          <w:color w:val="auto"/>
          <w:sz w:val="21"/>
          <w:szCs w:val="21"/>
          <w:highlight w:val="none"/>
        </w:rPr>
        <w:t>采购方式：竞争性磋商</w:t>
      </w:r>
    </w:p>
    <w:bookmarkEnd w:id="4"/>
    <w:p>
      <w:pPr>
        <w:adjustRightInd w:val="0"/>
        <w:snapToGrid w:val="0"/>
        <w:spacing w:line="288" w:lineRule="auto"/>
        <w:ind w:firstLine="420" w:firstLineChars="200"/>
        <w:rPr>
          <w:rFonts w:hint="eastAsia" w:eastAsia="宋体"/>
          <w:color w:val="auto"/>
          <w:sz w:val="21"/>
          <w:szCs w:val="21"/>
          <w:highlight w:val="none"/>
          <w:lang w:val="en-US" w:eastAsia="zh-CN"/>
        </w:rPr>
      </w:pPr>
      <w:r>
        <w:rPr>
          <w:color w:val="auto"/>
          <w:sz w:val="21"/>
          <w:szCs w:val="21"/>
          <w:highlight w:val="none"/>
        </w:rPr>
        <w:t>4.</w:t>
      </w:r>
      <w:r>
        <w:rPr>
          <w:rFonts w:hint="eastAsia"/>
          <w:color w:val="auto"/>
          <w:sz w:val="21"/>
          <w:szCs w:val="21"/>
          <w:highlight w:val="none"/>
        </w:rPr>
        <w:t>预算金额：</w:t>
      </w:r>
      <w:r>
        <w:rPr>
          <w:rFonts w:hint="eastAsia"/>
          <w:color w:val="auto"/>
          <w:sz w:val="21"/>
          <w:szCs w:val="21"/>
          <w:highlight w:val="none"/>
          <w:lang w:val="en-US" w:eastAsia="zh-CN"/>
        </w:rPr>
        <w:t>130000元</w:t>
      </w:r>
    </w:p>
    <w:p>
      <w:pPr>
        <w:adjustRightInd w:val="0"/>
        <w:snapToGrid w:val="0"/>
        <w:spacing w:line="288" w:lineRule="auto"/>
        <w:ind w:firstLine="420" w:firstLineChars="200"/>
        <w:rPr>
          <w:color w:val="auto"/>
          <w:sz w:val="21"/>
          <w:szCs w:val="21"/>
          <w:highlight w:val="none"/>
        </w:rPr>
      </w:pPr>
      <w:r>
        <w:rPr>
          <w:color w:val="auto"/>
          <w:sz w:val="21"/>
          <w:szCs w:val="21"/>
          <w:highlight w:val="none"/>
        </w:rPr>
        <w:t>5.</w:t>
      </w:r>
      <w:r>
        <w:rPr>
          <w:rFonts w:hint="eastAsia"/>
          <w:color w:val="auto"/>
          <w:sz w:val="21"/>
          <w:szCs w:val="21"/>
          <w:highlight w:val="none"/>
        </w:rPr>
        <w:t>最高限价：130000元</w:t>
      </w:r>
    </w:p>
    <w:p>
      <w:pPr>
        <w:adjustRightInd w:val="0"/>
        <w:snapToGrid w:val="0"/>
        <w:spacing w:line="288" w:lineRule="auto"/>
        <w:ind w:firstLine="420" w:firstLineChars="200"/>
        <w:rPr>
          <w:rFonts w:hint="default" w:eastAsia="宋体"/>
          <w:color w:val="auto"/>
          <w:spacing w:val="-6"/>
          <w:sz w:val="21"/>
          <w:szCs w:val="21"/>
          <w:highlight w:val="none"/>
          <w:lang w:val="en-US" w:eastAsia="zh-CN"/>
        </w:rPr>
      </w:pPr>
      <w:r>
        <w:rPr>
          <w:color w:val="auto"/>
          <w:sz w:val="21"/>
          <w:szCs w:val="21"/>
          <w:highlight w:val="none"/>
        </w:rPr>
        <w:t>6.</w:t>
      </w:r>
      <w:r>
        <w:rPr>
          <w:rFonts w:hint="eastAsia"/>
          <w:color w:val="auto"/>
          <w:sz w:val="21"/>
          <w:szCs w:val="21"/>
          <w:highlight w:val="none"/>
        </w:rPr>
        <w:t>合同履约期限：</w:t>
      </w:r>
      <w:r>
        <w:rPr>
          <w:rFonts w:hint="eastAsia"/>
          <w:color w:val="auto"/>
          <w:spacing w:val="-6"/>
          <w:sz w:val="21"/>
          <w:szCs w:val="21"/>
          <w:highlight w:val="none"/>
          <w:lang w:val="en-US" w:eastAsia="zh-CN"/>
        </w:rPr>
        <w:t>自合同签订之日起7个工作日内交付</w:t>
      </w:r>
    </w:p>
    <w:p>
      <w:pPr>
        <w:adjustRightInd w:val="0"/>
        <w:snapToGrid w:val="0"/>
        <w:spacing w:line="288" w:lineRule="auto"/>
        <w:ind w:firstLine="420" w:firstLineChars="200"/>
        <w:rPr>
          <w:color w:val="auto"/>
          <w:sz w:val="21"/>
          <w:szCs w:val="21"/>
          <w:highlight w:val="none"/>
        </w:rPr>
      </w:pPr>
      <w:r>
        <w:rPr>
          <w:color w:val="auto"/>
          <w:sz w:val="21"/>
          <w:szCs w:val="21"/>
          <w:highlight w:val="none"/>
        </w:rPr>
        <w:t>7.</w:t>
      </w:r>
      <w:r>
        <w:rPr>
          <w:rFonts w:hint="eastAsia"/>
          <w:color w:val="auto"/>
          <w:sz w:val="21"/>
          <w:szCs w:val="21"/>
          <w:highlight w:val="none"/>
        </w:rPr>
        <w:t>本项目（是）接受联合体响应。</w:t>
      </w:r>
    </w:p>
    <w:p>
      <w:pPr>
        <w:adjustRightInd w:val="0"/>
        <w:snapToGrid w:val="0"/>
        <w:spacing w:line="288" w:lineRule="auto"/>
        <w:ind w:firstLine="420" w:firstLineChars="200"/>
        <w:rPr>
          <w:color w:val="auto"/>
          <w:sz w:val="21"/>
          <w:szCs w:val="21"/>
          <w:highlight w:val="none"/>
        </w:rPr>
      </w:pPr>
      <w:r>
        <w:rPr>
          <w:color w:val="auto"/>
          <w:sz w:val="21"/>
          <w:szCs w:val="21"/>
          <w:highlight w:val="none"/>
        </w:rPr>
        <w:t>8.</w:t>
      </w:r>
      <w:r>
        <w:rPr>
          <w:rFonts w:hint="eastAsia"/>
          <w:color w:val="auto"/>
          <w:sz w:val="21"/>
          <w:szCs w:val="21"/>
          <w:highlight w:val="none"/>
        </w:rPr>
        <w:t>采购需求：</w:t>
      </w:r>
    </w:p>
    <w:tbl>
      <w:tblPr>
        <w:tblStyle w:val="12"/>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3603"/>
        <w:gridCol w:w="805"/>
        <w:gridCol w:w="774"/>
        <w:gridCol w:w="3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序号</w:t>
            </w:r>
          </w:p>
        </w:tc>
        <w:tc>
          <w:tcPr>
            <w:tcW w:w="3603"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名称</w:t>
            </w:r>
          </w:p>
        </w:tc>
        <w:tc>
          <w:tcPr>
            <w:tcW w:w="805" w:type="dxa"/>
            <w:tcBorders>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数量</w:t>
            </w:r>
          </w:p>
        </w:tc>
        <w:tc>
          <w:tcPr>
            <w:tcW w:w="774" w:type="dxa"/>
            <w:tcBorders>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单位</w:t>
            </w:r>
          </w:p>
        </w:tc>
        <w:tc>
          <w:tcPr>
            <w:tcW w:w="3655"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1</w:t>
            </w:r>
          </w:p>
        </w:tc>
        <w:tc>
          <w:tcPr>
            <w:tcW w:w="3603"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eastAsia="宋体"/>
                <w:bCs/>
                <w:color w:val="auto"/>
                <w:sz w:val="21"/>
                <w:szCs w:val="21"/>
                <w:highlight w:val="none"/>
                <w:lang w:eastAsia="zh-CN"/>
              </w:rPr>
            </w:pPr>
            <w:r>
              <w:rPr>
                <w:rFonts w:hint="eastAsia"/>
                <w:bCs/>
                <w:color w:val="auto"/>
                <w:sz w:val="21"/>
                <w:szCs w:val="21"/>
                <w:highlight w:val="none"/>
                <w:lang w:eastAsia="zh-CN"/>
              </w:rPr>
              <w:t>下沙校区电力基础设施项目改造设计（部分变电所）</w:t>
            </w:r>
          </w:p>
        </w:tc>
        <w:tc>
          <w:tcPr>
            <w:tcW w:w="805" w:type="dxa"/>
            <w:tcBorders>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1</w:t>
            </w:r>
          </w:p>
        </w:tc>
        <w:tc>
          <w:tcPr>
            <w:tcW w:w="774" w:type="dxa"/>
            <w:tcBorders>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项</w:t>
            </w:r>
          </w:p>
        </w:tc>
        <w:tc>
          <w:tcPr>
            <w:tcW w:w="3655"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详见第二章 采购需求</w:t>
            </w:r>
          </w:p>
        </w:tc>
      </w:tr>
    </w:tbl>
    <w:p>
      <w:pPr>
        <w:adjustRightInd w:val="0"/>
        <w:snapToGrid w:val="0"/>
        <w:spacing w:line="288" w:lineRule="auto"/>
        <w:rPr>
          <w:b/>
          <w:color w:val="auto"/>
          <w:sz w:val="21"/>
          <w:szCs w:val="21"/>
          <w:highlight w:val="none"/>
        </w:rPr>
      </w:pPr>
      <w:bookmarkStart w:id="5" w:name="_Toc28359080"/>
      <w:bookmarkStart w:id="6" w:name="_Toc35393791"/>
      <w:bookmarkStart w:id="7" w:name="_Toc35393622"/>
      <w:bookmarkStart w:id="8" w:name="_Toc28359003"/>
      <w:r>
        <w:rPr>
          <w:rFonts w:hint="eastAsia"/>
          <w:b/>
          <w:color w:val="auto"/>
          <w:sz w:val="21"/>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cs="Times New Roman"/>
          <w:bCs/>
          <w:color w:val="auto"/>
          <w:sz w:val="21"/>
          <w:szCs w:val="21"/>
          <w:highlight w:val="none"/>
        </w:rPr>
      </w:pPr>
      <w:bookmarkStart w:id="9" w:name="_Toc28359004"/>
      <w:bookmarkStart w:id="10" w:name="_Toc28359081"/>
      <w:r>
        <w:rPr>
          <w:rFonts w:hint="eastAsia" w:cs="Times New Roman"/>
          <w:bCs/>
          <w:color w:val="auto"/>
          <w:sz w:val="21"/>
          <w:szCs w:val="21"/>
          <w:highlight w:val="none"/>
        </w:rPr>
        <w:t>1.满足《中华人民共和国政府采购法》第二十二条规定，未被“信用中国”（</w:t>
      </w:r>
      <w:r>
        <w:rPr>
          <w:rFonts w:cs="Times New Roman"/>
          <w:bCs/>
          <w:color w:val="auto"/>
          <w:sz w:val="21"/>
          <w:szCs w:val="21"/>
          <w:highlight w:val="none"/>
        </w:rPr>
        <w:t>www.creditchina.gov.cn</w:t>
      </w:r>
      <w:r>
        <w:rPr>
          <w:rFonts w:hint="eastAsia" w:cs="Times New Roman"/>
          <w:bCs/>
          <w:color w:val="auto"/>
          <w:sz w:val="21"/>
          <w:szCs w:val="21"/>
          <w:highlight w:val="none"/>
        </w:rPr>
        <w:t>）</w:t>
      </w:r>
      <w:r>
        <w:rPr>
          <w:rFonts w:cs="Times New Roman"/>
          <w:bCs/>
          <w:color w:val="auto"/>
          <w:sz w:val="21"/>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hint="eastAsia" w:eastAsia="宋体" w:cs="Times New Roman"/>
          <w:color w:val="auto"/>
          <w:sz w:val="21"/>
          <w:szCs w:val="21"/>
          <w:highlight w:val="none"/>
          <w:lang w:eastAsia="zh-CN"/>
        </w:rPr>
      </w:pPr>
      <w:r>
        <w:rPr>
          <w:rFonts w:hint="eastAsia" w:cs="Times New Roman"/>
          <w:color w:val="auto"/>
          <w:sz w:val="21"/>
          <w:szCs w:val="21"/>
          <w:highlight w:val="none"/>
        </w:rPr>
        <w:t>2.落实政府采购政策需满足的资格要求：本项目专门面向中小企业采购，需按要求提交《中小企业声明函》。服务全部由中小企业承接，即提供服务的人员为中小企业依照《中华人民共和国劳动合同法》订立劳动合同的从业人员）</w:t>
      </w:r>
      <w:r>
        <w:rPr>
          <w:rFonts w:hint="eastAsia" w:cs="Times New Roman"/>
          <w:color w:val="auto"/>
          <w:sz w:val="21"/>
          <w:szCs w:val="21"/>
          <w:highlight w:val="none"/>
          <w:lang w:eastAsia="zh-CN"/>
        </w:rPr>
        <w:t>。监狱企业、残疾人福利性单位视同小型、微型企业；</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3.本项目的特定资格要求：</w:t>
      </w:r>
      <w:r>
        <w:rPr>
          <w:rFonts w:hint="eastAsia"/>
          <w:color w:val="auto"/>
          <w:sz w:val="21"/>
          <w:szCs w:val="21"/>
          <w:highlight w:val="none"/>
          <w:lang w:val="en-US" w:eastAsia="zh-CN"/>
        </w:rPr>
        <w:t>具有电力工程设计专业（送电工程、变电工程）丙级及以上资质或电力工程设计行业乙级及以上资质或工程设计综合甲级资质</w:t>
      </w:r>
      <w:r>
        <w:rPr>
          <w:rFonts w:hint="eastAsia"/>
          <w:color w:val="auto"/>
          <w:sz w:val="21"/>
          <w:szCs w:val="21"/>
          <w:highlight w:val="none"/>
        </w:rPr>
        <w:t>。</w:t>
      </w:r>
    </w:p>
    <w:p>
      <w:pPr>
        <w:adjustRightInd w:val="0"/>
        <w:snapToGrid w:val="0"/>
        <w:spacing w:line="288" w:lineRule="auto"/>
        <w:rPr>
          <w:b/>
          <w:color w:val="auto"/>
          <w:sz w:val="21"/>
          <w:szCs w:val="21"/>
          <w:highlight w:val="none"/>
        </w:rPr>
      </w:pPr>
      <w:bookmarkStart w:id="11" w:name="_Toc35393792"/>
      <w:bookmarkStart w:id="12" w:name="_Toc35393623"/>
      <w:r>
        <w:rPr>
          <w:rFonts w:hint="eastAsia"/>
          <w:b/>
          <w:color w:val="auto"/>
          <w:sz w:val="21"/>
          <w:szCs w:val="21"/>
          <w:highlight w:val="none"/>
        </w:rPr>
        <w:t>三、获取（下载）采购文件</w:t>
      </w:r>
      <w:bookmarkEnd w:id="9"/>
      <w:bookmarkEnd w:id="10"/>
      <w:bookmarkEnd w:id="11"/>
      <w:bookmarkEnd w:id="12"/>
    </w:p>
    <w:p>
      <w:pPr>
        <w:adjustRightInd w:val="0"/>
        <w:snapToGrid w:val="0"/>
        <w:spacing w:line="288" w:lineRule="auto"/>
        <w:ind w:firstLine="420" w:firstLineChars="200"/>
        <w:rPr>
          <w:color w:val="auto"/>
          <w:sz w:val="21"/>
          <w:szCs w:val="21"/>
          <w:highlight w:val="none"/>
        </w:rPr>
      </w:pPr>
      <w:bookmarkStart w:id="13" w:name="_Toc28359082"/>
      <w:bookmarkStart w:id="14" w:name="_Toc35393624"/>
      <w:bookmarkStart w:id="15" w:name="_Toc35393793"/>
      <w:bookmarkStart w:id="16" w:name="_Toc28359005"/>
      <w:r>
        <w:rPr>
          <w:rFonts w:hint="eastAsia"/>
          <w:color w:val="auto"/>
          <w:sz w:val="21"/>
          <w:szCs w:val="21"/>
          <w:highlight w:val="none"/>
        </w:rPr>
        <w:t>时间：</w:t>
      </w:r>
      <w:r>
        <w:rPr>
          <w:rFonts w:hint="eastAsia"/>
          <w:color w:val="auto"/>
          <w:sz w:val="21"/>
          <w:szCs w:val="21"/>
          <w:highlight w:val="none"/>
          <w:lang w:eastAsia="zh-CN"/>
        </w:rPr>
        <w:t>202</w:t>
      </w:r>
      <w:r>
        <w:rPr>
          <w:rFonts w:hint="eastAsia"/>
          <w:color w:val="auto"/>
          <w:sz w:val="21"/>
          <w:szCs w:val="21"/>
          <w:highlight w:val="none"/>
          <w:lang w:val="en-US" w:eastAsia="zh-CN"/>
        </w:rPr>
        <w:t>4</w:t>
      </w:r>
      <w:r>
        <w:rPr>
          <w:rFonts w:hint="eastAsia"/>
          <w:color w:val="auto"/>
          <w:sz w:val="21"/>
          <w:szCs w:val="21"/>
          <w:highlight w:val="none"/>
          <w:lang w:eastAsia="zh-CN"/>
        </w:rPr>
        <w:t>年</w:t>
      </w:r>
      <w:r>
        <w:rPr>
          <w:rFonts w:hint="eastAsia"/>
          <w:color w:val="auto"/>
          <w:sz w:val="21"/>
          <w:szCs w:val="21"/>
          <w:highlight w:val="none"/>
          <w:lang w:val="en-US" w:eastAsia="zh-CN"/>
        </w:rPr>
        <w:t>5</w:t>
      </w:r>
      <w:r>
        <w:rPr>
          <w:rFonts w:hint="eastAsia"/>
          <w:color w:val="auto"/>
          <w:sz w:val="21"/>
          <w:szCs w:val="21"/>
          <w:highlight w:val="none"/>
        </w:rPr>
        <w:t>月</w:t>
      </w:r>
      <w:r>
        <w:rPr>
          <w:rFonts w:hint="eastAsia"/>
          <w:color w:val="auto"/>
          <w:sz w:val="21"/>
          <w:szCs w:val="21"/>
          <w:highlight w:val="none"/>
          <w:lang w:val="en-US" w:eastAsia="zh-CN"/>
        </w:rPr>
        <w:t>13</w:t>
      </w:r>
      <w:r>
        <w:rPr>
          <w:rFonts w:hint="eastAsia"/>
          <w:color w:val="auto"/>
          <w:sz w:val="21"/>
          <w:szCs w:val="21"/>
          <w:highlight w:val="none"/>
        </w:rPr>
        <w:t>日至</w:t>
      </w:r>
      <w:r>
        <w:rPr>
          <w:rFonts w:hint="eastAsia"/>
          <w:color w:val="auto"/>
          <w:sz w:val="21"/>
          <w:szCs w:val="21"/>
          <w:highlight w:val="none"/>
          <w:lang w:eastAsia="zh-CN"/>
        </w:rPr>
        <w:t>2024年5月24日</w:t>
      </w:r>
      <w:r>
        <w:rPr>
          <w:rFonts w:hint="eastAsia"/>
          <w:color w:val="auto"/>
          <w:sz w:val="21"/>
          <w:szCs w:val="21"/>
          <w:highlight w:val="none"/>
        </w:rPr>
        <w:t>，每天上午00:00至12:00，下午12:00至23:59（北京时间，线上获取法定节假日均可，线下获取文件法定节假日除外）</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地点（网址）：政府采购云平台（</w:t>
      </w:r>
      <w:r>
        <w:rPr>
          <w:color w:val="auto"/>
          <w:sz w:val="21"/>
          <w:szCs w:val="21"/>
          <w:highlight w:val="none"/>
        </w:rPr>
        <w:t>https://www.zcygov.cn</w:t>
      </w:r>
      <w:r>
        <w:rPr>
          <w:rFonts w:hint="eastAsia"/>
          <w:color w:val="auto"/>
          <w:sz w:val="21"/>
          <w:szCs w:val="21"/>
          <w:highlight w:val="none"/>
        </w:rPr>
        <w:t>）</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方式：供应商登录政采云平台（</w:t>
      </w:r>
      <w:r>
        <w:rPr>
          <w:color w:val="auto"/>
          <w:sz w:val="21"/>
          <w:szCs w:val="21"/>
          <w:highlight w:val="none"/>
        </w:rPr>
        <w:t>https://www.zcygov.cn</w:t>
      </w:r>
      <w:r>
        <w:rPr>
          <w:rFonts w:hint="eastAsia"/>
          <w:color w:val="auto"/>
          <w:sz w:val="21"/>
          <w:szCs w:val="21"/>
          <w:highlight w:val="none"/>
        </w:rPr>
        <w:t>）</w:t>
      </w:r>
      <w:r>
        <w:rPr>
          <w:color w:val="auto"/>
          <w:sz w:val="21"/>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售价（元）：0</w:t>
      </w:r>
    </w:p>
    <w:p>
      <w:pPr>
        <w:adjustRightInd w:val="0"/>
        <w:snapToGrid w:val="0"/>
        <w:spacing w:line="288" w:lineRule="auto"/>
        <w:rPr>
          <w:b/>
          <w:color w:val="auto"/>
          <w:sz w:val="21"/>
          <w:szCs w:val="21"/>
          <w:highlight w:val="none"/>
        </w:rPr>
      </w:pPr>
      <w:r>
        <w:rPr>
          <w:rFonts w:hint="eastAsia"/>
          <w:b/>
          <w:color w:val="auto"/>
          <w:sz w:val="21"/>
          <w:szCs w:val="21"/>
          <w:highlight w:val="none"/>
        </w:rPr>
        <w:t>四、</w:t>
      </w:r>
      <w:bookmarkEnd w:id="13"/>
      <w:bookmarkEnd w:id="14"/>
      <w:bookmarkEnd w:id="15"/>
      <w:bookmarkEnd w:id="16"/>
      <w:r>
        <w:rPr>
          <w:rFonts w:hint="eastAsia"/>
          <w:b/>
          <w:color w:val="auto"/>
          <w:sz w:val="21"/>
          <w:szCs w:val="21"/>
          <w:highlight w:val="none"/>
        </w:rPr>
        <w:t>响应文件提交（上传）</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截止时间：</w:t>
      </w:r>
      <w:r>
        <w:rPr>
          <w:rFonts w:hint="eastAsia"/>
          <w:bCs/>
          <w:color w:val="auto"/>
          <w:sz w:val="21"/>
          <w:szCs w:val="21"/>
          <w:highlight w:val="none"/>
          <w:lang w:eastAsia="zh-CN"/>
        </w:rPr>
        <w:t>2024年5月24日13:30:00</w:t>
      </w:r>
      <w:r>
        <w:rPr>
          <w:rFonts w:hint="eastAsia"/>
          <w:bCs/>
          <w:color w:val="auto"/>
          <w:sz w:val="21"/>
          <w:szCs w:val="21"/>
          <w:highlight w:val="none"/>
        </w:rPr>
        <w:t>（北京时间）</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地点</w:t>
      </w:r>
      <w:r>
        <w:rPr>
          <w:rFonts w:hint="eastAsia"/>
          <w:color w:val="auto"/>
          <w:sz w:val="21"/>
          <w:szCs w:val="21"/>
          <w:highlight w:val="none"/>
        </w:rPr>
        <w:t>（网址）：政府采购云平台（https://www.zcygov.cn）</w:t>
      </w:r>
    </w:p>
    <w:p>
      <w:pPr>
        <w:adjustRightInd w:val="0"/>
        <w:snapToGrid w:val="0"/>
        <w:spacing w:line="288" w:lineRule="auto"/>
        <w:rPr>
          <w:b/>
          <w:color w:val="auto"/>
          <w:sz w:val="21"/>
          <w:szCs w:val="21"/>
          <w:highlight w:val="none"/>
        </w:rPr>
      </w:pPr>
      <w:bookmarkStart w:id="17" w:name="_Toc35393794"/>
      <w:bookmarkStart w:id="18" w:name="_Toc28359084"/>
      <w:bookmarkStart w:id="19" w:name="_Toc35393625"/>
      <w:bookmarkStart w:id="20" w:name="_Toc28359007"/>
      <w:r>
        <w:rPr>
          <w:rFonts w:hint="eastAsia"/>
          <w:b/>
          <w:color w:val="auto"/>
          <w:sz w:val="21"/>
          <w:szCs w:val="21"/>
          <w:highlight w:val="none"/>
        </w:rPr>
        <w:t>五、响应文件开启</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开启时间：</w:t>
      </w:r>
      <w:r>
        <w:rPr>
          <w:rFonts w:hint="eastAsia"/>
          <w:bCs/>
          <w:color w:val="auto"/>
          <w:sz w:val="21"/>
          <w:szCs w:val="21"/>
          <w:highlight w:val="none"/>
          <w:lang w:eastAsia="zh-CN"/>
        </w:rPr>
        <w:t>2024年5月24日13:30:00</w:t>
      </w:r>
      <w:r>
        <w:rPr>
          <w:rFonts w:hint="eastAsia"/>
          <w:bCs/>
          <w:color w:val="auto"/>
          <w:sz w:val="21"/>
          <w:szCs w:val="21"/>
          <w:highlight w:val="none"/>
        </w:rPr>
        <w:t>（北京时间）</w:t>
      </w:r>
    </w:p>
    <w:p>
      <w:pPr>
        <w:adjustRightInd w:val="0"/>
        <w:snapToGrid w:val="0"/>
        <w:spacing w:line="288" w:lineRule="auto"/>
        <w:ind w:firstLine="420" w:firstLineChars="200"/>
        <w:rPr>
          <w:bCs/>
          <w:color w:val="auto"/>
          <w:sz w:val="21"/>
          <w:szCs w:val="21"/>
          <w:highlight w:val="none"/>
        </w:rPr>
      </w:pPr>
      <w:r>
        <w:rPr>
          <w:rFonts w:hint="eastAsia"/>
          <w:bCs/>
          <w:color w:val="auto"/>
          <w:sz w:val="21"/>
          <w:szCs w:val="21"/>
          <w:highlight w:val="none"/>
        </w:rPr>
        <w:t>地点</w:t>
      </w:r>
      <w:r>
        <w:rPr>
          <w:rFonts w:hint="eastAsia"/>
          <w:color w:val="auto"/>
          <w:sz w:val="21"/>
          <w:szCs w:val="21"/>
          <w:highlight w:val="none"/>
        </w:rPr>
        <w:t>（网址）：政府采购云平台（https://www.zcygov.cn）</w:t>
      </w:r>
      <w:r>
        <w:rPr>
          <w:rFonts w:hint="eastAsia" w:cs="Times New Roman"/>
          <w:color w:val="auto"/>
          <w:sz w:val="21"/>
          <w:szCs w:val="21"/>
          <w:highlight w:val="none"/>
        </w:rPr>
        <w:t>/杭州市西湖区玉古路173号中田大厦</w:t>
      </w:r>
      <w:r>
        <w:rPr>
          <w:rFonts w:hint="eastAsia" w:cs="Times New Roman"/>
          <w:color w:val="auto"/>
          <w:sz w:val="21"/>
          <w:szCs w:val="21"/>
          <w:highlight w:val="none"/>
          <w:lang w:val="en-US" w:eastAsia="zh-CN"/>
        </w:rPr>
        <w:t>21</w:t>
      </w:r>
      <w:r>
        <w:rPr>
          <w:rFonts w:hint="eastAsia" w:cs="Times New Roman"/>
          <w:color w:val="auto"/>
          <w:sz w:val="21"/>
          <w:szCs w:val="21"/>
          <w:highlight w:val="none"/>
        </w:rPr>
        <w:t>楼（求是招标会议室</w:t>
      </w:r>
      <w:r>
        <w:rPr>
          <w:rFonts w:hint="eastAsia" w:cs="Times New Roman"/>
          <w:color w:val="auto"/>
          <w:sz w:val="21"/>
          <w:szCs w:val="21"/>
          <w:highlight w:val="none"/>
          <w:lang w:val="en-US" w:eastAsia="zh-CN"/>
        </w:rPr>
        <w:t>3</w:t>
      </w:r>
      <w:r>
        <w:rPr>
          <w:rFonts w:hint="eastAsia" w:cs="Times New Roman"/>
          <w:color w:val="auto"/>
          <w:sz w:val="21"/>
          <w:szCs w:val="21"/>
          <w:highlight w:val="none"/>
        </w:rPr>
        <w:t>）</w:t>
      </w:r>
    </w:p>
    <w:p>
      <w:pPr>
        <w:adjustRightInd w:val="0"/>
        <w:snapToGrid w:val="0"/>
        <w:spacing w:line="288" w:lineRule="auto"/>
        <w:rPr>
          <w:b/>
          <w:color w:val="auto"/>
          <w:sz w:val="21"/>
          <w:szCs w:val="21"/>
          <w:highlight w:val="none"/>
        </w:rPr>
      </w:pPr>
      <w:r>
        <w:rPr>
          <w:rFonts w:hint="eastAsia"/>
          <w:b/>
          <w:color w:val="auto"/>
          <w:sz w:val="21"/>
          <w:szCs w:val="21"/>
          <w:highlight w:val="none"/>
        </w:rPr>
        <w:t>六、公告期限</w:t>
      </w:r>
      <w:bookmarkEnd w:id="17"/>
      <w:bookmarkEnd w:id="18"/>
      <w:bookmarkEnd w:id="19"/>
      <w:bookmarkEnd w:id="20"/>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自本公告发布之日起3个工作日。</w:t>
      </w:r>
    </w:p>
    <w:p>
      <w:pPr>
        <w:adjustRightInd w:val="0"/>
        <w:snapToGrid w:val="0"/>
        <w:spacing w:line="288" w:lineRule="auto"/>
        <w:rPr>
          <w:b/>
          <w:color w:val="auto"/>
          <w:sz w:val="21"/>
          <w:szCs w:val="21"/>
          <w:highlight w:val="none"/>
        </w:rPr>
      </w:pPr>
      <w:bookmarkStart w:id="21" w:name="_Toc35393626"/>
      <w:bookmarkStart w:id="22" w:name="_Toc35393795"/>
      <w:r>
        <w:rPr>
          <w:rFonts w:hint="eastAsia"/>
          <w:b/>
          <w:color w:val="auto"/>
          <w:sz w:val="21"/>
          <w:szCs w:val="21"/>
          <w:highlight w:val="none"/>
        </w:rPr>
        <w:t>七、其他补充事宜</w:t>
      </w:r>
      <w:bookmarkEnd w:id="21"/>
      <w:bookmarkEnd w:id="22"/>
    </w:p>
    <w:p>
      <w:pPr>
        <w:adjustRightInd w:val="0"/>
        <w:snapToGrid w:val="0"/>
        <w:spacing w:line="288" w:lineRule="auto"/>
        <w:ind w:firstLine="420" w:firstLineChars="200"/>
        <w:rPr>
          <w:rFonts w:cs="Times New Roman"/>
          <w:color w:val="auto"/>
          <w:sz w:val="21"/>
          <w:szCs w:val="21"/>
          <w:highlight w:val="none"/>
        </w:rPr>
      </w:pPr>
      <w:bookmarkStart w:id="23" w:name="_Hlk97039575"/>
      <w:bookmarkStart w:id="24" w:name="_Toc35393796"/>
      <w:bookmarkStart w:id="25" w:name="_Toc28359008"/>
      <w:bookmarkStart w:id="26" w:name="_Toc28359085"/>
      <w:bookmarkStart w:id="27" w:name="_Toc35393627"/>
      <w:r>
        <w:rPr>
          <w:rFonts w:hint="eastAsia" w:cs="Times New Roman"/>
          <w:color w:val="auto"/>
          <w:sz w:val="21"/>
          <w:szCs w:val="21"/>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4.其他事项：</w:t>
      </w:r>
    </w:p>
    <w:p>
      <w:pPr>
        <w:adjustRightInd w:val="0"/>
        <w:snapToGrid w:val="0"/>
        <w:spacing w:line="288" w:lineRule="auto"/>
        <w:ind w:firstLine="420" w:firstLineChars="200"/>
        <w:rPr>
          <w:rFonts w:cs="Times New Roman"/>
          <w:color w:val="auto"/>
          <w:sz w:val="21"/>
          <w:szCs w:val="21"/>
          <w:highlight w:val="none"/>
        </w:rPr>
      </w:pPr>
      <w:r>
        <w:rPr>
          <w:rFonts w:cs="Times New Roman"/>
          <w:color w:val="auto"/>
          <w:sz w:val="21"/>
          <w:szCs w:val="21"/>
          <w:highlight w:val="none"/>
        </w:rPr>
        <w:t>（</w:t>
      </w:r>
      <w:r>
        <w:rPr>
          <w:rFonts w:hint="eastAsia" w:cs="Times New Roman"/>
          <w:color w:val="auto"/>
          <w:sz w:val="21"/>
          <w:szCs w:val="21"/>
          <w:highlight w:val="none"/>
        </w:rPr>
        <w:t>1</w:t>
      </w:r>
      <w:r>
        <w:rPr>
          <w:rFonts w:cs="Times New Roman"/>
          <w:color w:val="auto"/>
          <w:sz w:val="21"/>
          <w:szCs w:val="21"/>
          <w:highlight w:val="none"/>
        </w:rPr>
        <w:t>）需要落实的政府采购政策：包括促进中小企业发展等。详见磋商文件的第</w:t>
      </w:r>
      <w:r>
        <w:rPr>
          <w:rFonts w:hint="eastAsia" w:cs="Times New Roman"/>
          <w:color w:val="auto"/>
          <w:sz w:val="21"/>
          <w:szCs w:val="21"/>
          <w:highlight w:val="none"/>
        </w:rPr>
        <w:t>三章-采购项目需要落实的政府采购政策</w:t>
      </w:r>
      <w:r>
        <w:rPr>
          <w:rFonts w:cs="Times New Roman"/>
          <w:color w:val="auto"/>
          <w:sz w:val="21"/>
          <w:szCs w:val="21"/>
          <w:highlight w:val="none"/>
        </w:rPr>
        <w:t>。</w:t>
      </w:r>
    </w:p>
    <w:bookmarkEnd w:id="23"/>
    <w:p>
      <w:pPr>
        <w:adjustRightInd w:val="0"/>
        <w:snapToGrid w:val="0"/>
        <w:spacing w:line="288" w:lineRule="auto"/>
        <w:ind w:firstLine="420" w:firstLineChars="200"/>
        <w:rPr>
          <w:bCs/>
          <w:color w:val="auto"/>
          <w:sz w:val="21"/>
          <w:szCs w:val="21"/>
          <w:highlight w:val="none"/>
        </w:rPr>
      </w:pPr>
      <w:r>
        <w:rPr>
          <w:rFonts w:hint="eastAsia" w:cs="Times New Roman"/>
          <w:color w:val="auto"/>
          <w:sz w:val="21"/>
          <w:szCs w:val="21"/>
          <w:highlight w:val="none"/>
        </w:rPr>
        <w:t>▲</w:t>
      </w:r>
      <w:bookmarkStart w:id="28" w:name="_Hlk92271072"/>
      <w:r>
        <w:rPr>
          <w:rFonts w:hint="eastAsia" w:cs="Times New Roman"/>
          <w:color w:val="auto"/>
          <w:sz w:val="21"/>
          <w:szCs w:val="21"/>
          <w:highlight w:val="none"/>
        </w:rPr>
        <w:t>（2）</w:t>
      </w:r>
      <w:r>
        <w:rPr>
          <w:rFonts w:cs="Times New Roman"/>
          <w:color w:val="auto"/>
          <w:sz w:val="21"/>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pPr>
        <w:adjustRightInd w:val="0"/>
        <w:snapToGrid w:val="0"/>
        <w:spacing w:line="288" w:lineRule="auto"/>
        <w:rPr>
          <w:b/>
          <w:color w:val="auto"/>
          <w:sz w:val="21"/>
          <w:szCs w:val="21"/>
          <w:highlight w:val="none"/>
        </w:rPr>
      </w:pPr>
      <w:r>
        <w:rPr>
          <w:rFonts w:hint="eastAsia"/>
          <w:b/>
          <w:color w:val="auto"/>
          <w:sz w:val="21"/>
          <w:szCs w:val="21"/>
          <w:highlight w:val="none"/>
        </w:rPr>
        <w:t>八、凡对本次采购提出询问、质疑、投诉请按以下方式联系</w:t>
      </w:r>
      <w:bookmarkEnd w:id="24"/>
      <w:bookmarkEnd w:id="25"/>
      <w:bookmarkEnd w:id="26"/>
      <w:bookmarkEnd w:id="27"/>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1.采购人信息</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名称：杭州电子科技大学</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地址：杭州市钱塘区白杨街道2号大街1158号</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传真：/</w:t>
      </w:r>
    </w:p>
    <w:p>
      <w:pPr>
        <w:adjustRightInd w:val="0"/>
        <w:snapToGrid w:val="0"/>
        <w:spacing w:line="288" w:lineRule="auto"/>
        <w:ind w:firstLine="451" w:firstLineChars="215"/>
        <w:rPr>
          <w:rFonts w:hint="eastAsia"/>
          <w:color w:val="auto"/>
          <w:sz w:val="21"/>
          <w:szCs w:val="21"/>
          <w:highlight w:val="none"/>
          <w:lang w:val="en-US" w:eastAsia="zh-CN"/>
        </w:rPr>
      </w:pPr>
      <w:r>
        <w:rPr>
          <w:rFonts w:hint="eastAsia"/>
          <w:color w:val="auto"/>
          <w:sz w:val="21"/>
          <w:szCs w:val="21"/>
          <w:highlight w:val="none"/>
        </w:rPr>
        <w:t>项目联系人（询问）：</w:t>
      </w:r>
      <w:r>
        <w:rPr>
          <w:rFonts w:hint="eastAsia"/>
          <w:color w:val="auto"/>
          <w:sz w:val="21"/>
          <w:szCs w:val="21"/>
          <w:highlight w:val="none"/>
          <w:lang w:val="en-US" w:eastAsia="zh-CN"/>
        </w:rPr>
        <w:t>宋老师</w:t>
      </w:r>
    </w:p>
    <w:p>
      <w:pPr>
        <w:adjustRightInd w:val="0"/>
        <w:snapToGrid w:val="0"/>
        <w:spacing w:line="288" w:lineRule="auto"/>
        <w:ind w:firstLine="451" w:firstLineChars="215"/>
        <w:rPr>
          <w:rFonts w:hint="default"/>
          <w:color w:val="auto"/>
          <w:sz w:val="21"/>
          <w:szCs w:val="21"/>
          <w:highlight w:val="none"/>
          <w:lang w:val="en-US" w:eastAsia="zh-CN"/>
        </w:rPr>
      </w:pPr>
      <w:r>
        <w:rPr>
          <w:rFonts w:hint="eastAsia"/>
          <w:color w:val="auto"/>
          <w:sz w:val="21"/>
          <w:szCs w:val="21"/>
          <w:highlight w:val="none"/>
        </w:rPr>
        <w:t>项目联系方式（询问）：</w:t>
      </w:r>
      <w:r>
        <w:rPr>
          <w:rFonts w:hint="eastAsia"/>
          <w:color w:val="auto"/>
          <w:sz w:val="21"/>
          <w:szCs w:val="21"/>
          <w:highlight w:val="none"/>
          <w:lang w:val="en-US" w:eastAsia="zh-CN"/>
        </w:rPr>
        <w:t>0571-86919202</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质疑联系人：李老师</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质疑联系方式：0571-86878697</w:t>
      </w:r>
    </w:p>
    <w:p>
      <w:pPr>
        <w:adjustRightInd w:val="0"/>
        <w:snapToGrid w:val="0"/>
        <w:spacing w:line="288" w:lineRule="auto"/>
        <w:ind w:firstLine="451" w:firstLineChars="215"/>
        <w:rPr>
          <w:rFonts w:hint="eastAsia"/>
          <w:color w:val="auto"/>
          <w:sz w:val="21"/>
          <w:szCs w:val="21"/>
          <w:highlight w:val="none"/>
        </w:rPr>
      </w:pP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2.采购代理机构信息</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名称：浙江求是招标代理有限公司</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地址：杭州市西湖区玉古路173号中田大厦21楼</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传真：/</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项目联系人（询问）：陈应俭、俞炳</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项目联系方式（询问）：0571-87670302</w:t>
      </w:r>
    </w:p>
    <w:p>
      <w:pPr>
        <w:adjustRightInd w:val="0"/>
        <w:snapToGrid w:val="0"/>
        <w:spacing w:line="288" w:lineRule="auto"/>
        <w:ind w:firstLine="451" w:firstLineChars="215"/>
        <w:rPr>
          <w:rFonts w:hint="eastAsia" w:eastAsia="宋体"/>
          <w:color w:val="auto"/>
          <w:sz w:val="21"/>
          <w:szCs w:val="21"/>
          <w:highlight w:val="none"/>
          <w:lang w:eastAsia="zh-CN"/>
        </w:rPr>
      </w:pPr>
      <w:r>
        <w:rPr>
          <w:rFonts w:hint="eastAsia"/>
          <w:color w:val="auto"/>
          <w:sz w:val="21"/>
          <w:szCs w:val="21"/>
          <w:highlight w:val="none"/>
        </w:rPr>
        <w:t>质疑联系人：</w:t>
      </w:r>
      <w:r>
        <w:rPr>
          <w:rFonts w:hint="eastAsia"/>
          <w:color w:val="auto"/>
          <w:sz w:val="21"/>
          <w:szCs w:val="21"/>
          <w:highlight w:val="none"/>
          <w:lang w:val="en-US" w:eastAsia="zh-CN"/>
        </w:rPr>
        <w:t>刘璐</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质疑联系方式：0571-81110356</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质疑邮箱：jdkh@qszb.net</w:t>
      </w:r>
    </w:p>
    <w:p>
      <w:pPr>
        <w:adjustRightInd w:val="0"/>
        <w:snapToGrid w:val="0"/>
        <w:spacing w:line="288" w:lineRule="auto"/>
        <w:ind w:firstLine="451" w:firstLineChars="215"/>
        <w:rPr>
          <w:rFonts w:hint="eastAsia"/>
          <w:color w:val="auto"/>
          <w:sz w:val="21"/>
          <w:szCs w:val="21"/>
          <w:highlight w:val="none"/>
        </w:rPr>
      </w:pP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3.同级政府采购监督管理部门</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名称：杭州电子科技大学国有资产与实验室管理处</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地址：杭州市钱塘区白杨街道2号大街1158号</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传真：/</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联系人：亓老师</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监督投诉电话：0571-87713574</w:t>
      </w:r>
    </w:p>
    <w:p>
      <w:pPr>
        <w:adjustRightInd w:val="0"/>
        <w:snapToGrid w:val="0"/>
        <w:spacing w:line="288" w:lineRule="auto"/>
        <w:ind w:firstLine="451" w:firstLineChars="215"/>
        <w:rPr>
          <w:rFonts w:hint="eastAsia"/>
          <w:color w:val="auto"/>
          <w:sz w:val="21"/>
          <w:szCs w:val="21"/>
          <w:highlight w:val="none"/>
        </w:rPr>
      </w:pPr>
      <w:r>
        <w:rPr>
          <w:rFonts w:hint="eastAsia"/>
          <w:color w:val="auto"/>
          <w:sz w:val="21"/>
          <w:szCs w:val="21"/>
          <w:highlight w:val="none"/>
        </w:rPr>
        <w:t>政策咨询：何一平、冯华，0571-87058424、87055741</w:t>
      </w:r>
    </w:p>
    <w:p>
      <w:pPr>
        <w:adjustRightInd w:val="0"/>
        <w:snapToGrid w:val="0"/>
        <w:spacing w:line="288" w:lineRule="auto"/>
        <w:ind w:firstLine="451" w:firstLineChars="215"/>
        <w:rPr>
          <w:rFonts w:cs="Times New Roman"/>
          <w:color w:val="auto"/>
          <w:spacing w:val="-6"/>
          <w:sz w:val="21"/>
          <w:szCs w:val="21"/>
          <w:highlight w:val="none"/>
        </w:rPr>
      </w:pPr>
      <w:r>
        <w:rPr>
          <w:rFonts w:hint="eastAsia"/>
          <w:color w:val="auto"/>
          <w:sz w:val="21"/>
          <w:szCs w:val="21"/>
          <w:highlight w:val="none"/>
        </w:rPr>
        <w:t>预算金额未达100万元的采购项目，由采购人处理采购争议。</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若对项目采购电子交易系统操作有疑问，可登录政采云（</w:t>
      </w:r>
      <w:r>
        <w:rPr>
          <w:rFonts w:cs="Times New Roman"/>
          <w:color w:val="auto"/>
          <w:spacing w:val="-6"/>
          <w:sz w:val="21"/>
          <w:szCs w:val="21"/>
          <w:highlight w:val="none"/>
        </w:rPr>
        <w:t>https://www.zcygov.cn/），点击右侧咨询小采，获取采小蜜智能服务管家帮助，或拨打政采云服务热线</w:t>
      </w:r>
      <w:r>
        <w:rPr>
          <w:rFonts w:hint="eastAsia" w:cs="Times New Roman"/>
          <w:color w:val="auto"/>
          <w:spacing w:val="-6"/>
          <w:sz w:val="21"/>
          <w:szCs w:val="21"/>
          <w:highlight w:val="none"/>
          <w:lang w:val="en-US" w:eastAsia="zh-CN"/>
        </w:rPr>
        <w:t>95763</w:t>
      </w:r>
      <w:r>
        <w:rPr>
          <w:rFonts w:cs="Times New Roman"/>
          <w:color w:val="auto"/>
          <w:spacing w:val="-6"/>
          <w:sz w:val="21"/>
          <w:szCs w:val="21"/>
          <w:highlight w:val="none"/>
        </w:rPr>
        <w:t>获取热线服务帮助。</w:t>
      </w:r>
    </w:p>
    <w:p>
      <w:pPr>
        <w:adjustRightInd w:val="0"/>
        <w:snapToGrid w:val="0"/>
        <w:spacing w:line="288" w:lineRule="auto"/>
        <w:ind w:firstLine="396" w:firstLineChars="200"/>
        <w:rPr>
          <w:rFonts w:cs="Times New Roman"/>
          <w:color w:val="auto"/>
          <w:sz w:val="21"/>
          <w:szCs w:val="21"/>
          <w:highlight w:val="none"/>
        </w:rPr>
      </w:pPr>
      <w:r>
        <w:rPr>
          <w:rFonts w:cs="Times New Roman"/>
          <w:color w:val="auto"/>
          <w:spacing w:val="-6"/>
          <w:sz w:val="21"/>
          <w:szCs w:val="21"/>
          <w:highlight w:val="none"/>
        </w:rPr>
        <w:t>CA问题联系电话（人工）：汇信CA400-888-4636；天谷CA400-087-8198。</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第二章  采购需求</w:t>
      </w:r>
    </w:p>
    <w:p>
      <w:pPr>
        <w:adjustRightInd w:val="0"/>
        <w:snapToGrid w:val="0"/>
        <w:spacing w:line="288" w:lineRule="auto"/>
        <w:jc w:val="left"/>
        <w:outlineLvl w:val="1"/>
        <w:rPr>
          <w:b/>
          <w:bCs/>
          <w:color w:val="auto"/>
          <w:sz w:val="21"/>
          <w:szCs w:val="21"/>
          <w:highlight w:val="none"/>
        </w:rPr>
      </w:pPr>
      <w:r>
        <w:rPr>
          <w:rFonts w:hint="eastAsia"/>
          <w:b/>
          <w:bCs/>
          <w:color w:val="auto"/>
          <w:sz w:val="21"/>
          <w:szCs w:val="21"/>
          <w:highlight w:val="none"/>
        </w:rPr>
        <w:t>一、为落实政府采购政策需满足的要求：</w:t>
      </w:r>
    </w:p>
    <w:tbl>
      <w:tblPr>
        <w:tblStyle w:val="12"/>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bookmarkStart w:id="29" w:name="_Hlk45005599"/>
            <w:r>
              <w:rPr>
                <w:rFonts w:hint="eastAsia"/>
                <w:b/>
                <w:bCs/>
                <w:color w:val="auto"/>
                <w:sz w:val="21"/>
                <w:szCs w:val="21"/>
                <w:highlight w:val="none"/>
              </w:rPr>
              <w:t>序号</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b/>
                <w:bCs/>
                <w:color w:val="auto"/>
                <w:sz w:val="21"/>
                <w:szCs w:val="21"/>
                <w:highlight w:val="none"/>
              </w:rPr>
              <w:t>政策名称</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1</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政府采购进口产品</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2</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政府强制采购节能产品</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3</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政府优先采购节能、环保产品</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4</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18"/>
                <w:highlight w:val="none"/>
              </w:rPr>
            </w:pPr>
            <w:r>
              <w:rPr>
                <w:rFonts w:hint="eastAsia"/>
                <w:color w:val="auto"/>
                <w:sz w:val="21"/>
                <w:szCs w:val="18"/>
                <w:highlight w:val="none"/>
              </w:rPr>
              <w:t>政府采购支持科技创新</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18"/>
                <w:highlight w:val="none"/>
              </w:rPr>
            </w:pPr>
            <w:r>
              <w:rPr>
                <w:rFonts w:hint="eastAsia"/>
                <w:color w:val="auto"/>
                <w:sz w:val="21"/>
                <w:szCs w:val="18"/>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olor w:val="auto"/>
                <w:sz w:val="21"/>
                <w:szCs w:val="21"/>
                <w:highlight w:val="none"/>
              </w:rPr>
              <w:t>5</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政府采购促进中小企业发展</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提供材料详见磋商文件第六章“</w:t>
            </w:r>
            <w:r>
              <w:rPr>
                <w:rFonts w:hint="eastAsia"/>
                <w:color w:val="auto"/>
                <w:sz w:val="21"/>
                <w:szCs w:val="21"/>
                <w:highlight w:val="none"/>
                <w:lang w:val="en-US" w:eastAsia="zh-CN"/>
              </w:rPr>
              <w:t>资格</w:t>
            </w:r>
            <w:r>
              <w:rPr>
                <w:rFonts w:hint="eastAsia"/>
                <w:color w:val="auto"/>
                <w:sz w:val="21"/>
                <w:szCs w:val="21"/>
                <w:highlight w:val="none"/>
              </w:rPr>
              <w:t>文件”</w:t>
            </w:r>
          </w:p>
          <w:p>
            <w:pPr>
              <w:keepNext w:val="0"/>
              <w:keepLines w:val="0"/>
              <w:suppressLineNumbers w:val="0"/>
              <w:adjustRightInd w:val="0"/>
              <w:snapToGrid w:val="0"/>
              <w:spacing w:before="0" w:beforeAutospacing="0" w:after="0" w:afterAutospacing="0" w:line="288" w:lineRule="auto"/>
              <w:ind w:left="0" w:right="0"/>
              <w:jc w:val="left"/>
              <w:rPr>
                <w:rFonts w:hint="default" w:cs="Times New Roman"/>
                <w:b/>
                <w:bCs/>
                <w:color w:val="auto"/>
                <w:sz w:val="21"/>
                <w:szCs w:val="21"/>
                <w:highlight w:val="none"/>
              </w:rPr>
            </w:pPr>
            <w:r>
              <w:rPr>
                <w:rFonts w:hint="eastAsia" w:cs="Times New Roman"/>
                <w:b/>
                <w:bCs/>
                <w:color w:val="auto"/>
                <w:sz w:val="21"/>
                <w:szCs w:val="21"/>
                <w:highlight w:val="none"/>
              </w:rPr>
              <w:t>本项目属性为：</w:t>
            </w:r>
            <w:r>
              <w:rPr>
                <w:rFonts w:hint="default" w:cs="Times New Roman"/>
                <w:b/>
                <w:bCs/>
                <w:color w:val="auto"/>
                <w:sz w:val="21"/>
                <w:szCs w:val="21"/>
                <w:highlight w:val="none"/>
              </w:rPr>
              <w:t>服务</w:t>
            </w:r>
          </w:p>
          <w:p>
            <w:pPr>
              <w:keepNext w:val="0"/>
              <w:keepLines w:val="0"/>
              <w:suppressLineNumbers w:val="0"/>
              <w:adjustRightInd w:val="0"/>
              <w:snapToGrid w:val="0"/>
              <w:spacing w:before="0" w:beforeAutospacing="0" w:after="0" w:afterAutospacing="0" w:line="288" w:lineRule="auto"/>
              <w:ind w:left="0" w:right="0"/>
              <w:jc w:val="left"/>
              <w:rPr>
                <w:rFonts w:hint="eastAsia" w:eastAsia="宋体" w:cs="Times New Roman"/>
                <w:b/>
                <w:bCs/>
                <w:color w:val="auto"/>
                <w:sz w:val="21"/>
                <w:szCs w:val="21"/>
                <w:highlight w:val="none"/>
                <w:lang w:val="en-US" w:eastAsia="zh-CN"/>
              </w:rPr>
            </w:pPr>
            <w:r>
              <w:rPr>
                <w:rFonts w:hint="eastAsia" w:cs="Times New Roman"/>
                <w:b/>
                <w:bCs/>
                <w:color w:val="auto"/>
                <w:sz w:val="21"/>
                <w:szCs w:val="21"/>
                <w:highlight w:val="none"/>
              </w:rPr>
              <w:t>采购标的对应的中小企业划分标准所属行业：</w:t>
            </w:r>
            <w:r>
              <w:rPr>
                <w:rFonts w:hint="eastAsia" w:cs="Times New Roman"/>
                <w:b/>
                <w:bCs/>
                <w:color w:val="auto"/>
                <w:sz w:val="21"/>
                <w:szCs w:val="21"/>
                <w:highlight w:val="none"/>
                <w:lang w:val="en-US" w:eastAsia="zh-CN"/>
              </w:rPr>
              <w:t>其他未列明行业</w:t>
            </w:r>
          </w:p>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s="Times New Roman"/>
                <w:b/>
                <w:bCs/>
                <w:color w:val="auto"/>
                <w:sz w:val="21"/>
                <w:szCs w:val="21"/>
                <w:highlight w:val="none"/>
              </w:rPr>
              <w:t>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6</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政府采购支持监狱企业发展</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s="Times New Roman"/>
                <w:b/>
                <w:bCs/>
                <w:color w:val="auto"/>
                <w:sz w:val="21"/>
                <w:szCs w:val="21"/>
                <w:highlight w:val="none"/>
              </w:rPr>
            </w:pPr>
            <w:r>
              <w:rPr>
                <w:rFonts w:hint="eastAsia"/>
                <w:color w:val="auto"/>
                <w:sz w:val="21"/>
                <w:szCs w:val="21"/>
                <w:highlight w:val="none"/>
              </w:rPr>
              <w:t>提供材料详见磋商文件第六章“资格文件”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7</w:t>
            </w:r>
          </w:p>
        </w:tc>
        <w:tc>
          <w:tcPr>
            <w:tcW w:w="3256"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政府采购促进残疾人就业</w:t>
            </w:r>
          </w:p>
        </w:tc>
        <w:tc>
          <w:tcPr>
            <w:tcW w:w="5529"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color w:val="auto"/>
                <w:sz w:val="21"/>
                <w:szCs w:val="21"/>
                <w:highlight w:val="none"/>
              </w:rPr>
            </w:pPr>
            <w:r>
              <w:rPr>
                <w:rFonts w:hint="eastAsia"/>
                <w:color w:val="auto"/>
                <w:sz w:val="21"/>
                <w:szCs w:val="21"/>
                <w:highlight w:val="none"/>
              </w:rPr>
              <w:t>提供材料详见磋商文件第六章“资格文件”</w:t>
            </w:r>
          </w:p>
        </w:tc>
      </w:tr>
      <w:bookmarkEnd w:id="29"/>
    </w:tbl>
    <w:p>
      <w:pPr>
        <w:adjustRightInd w:val="0"/>
        <w:snapToGrid w:val="0"/>
        <w:spacing w:line="288" w:lineRule="auto"/>
        <w:jc w:val="left"/>
        <w:rPr>
          <w:color w:val="auto"/>
          <w:sz w:val="21"/>
          <w:szCs w:val="21"/>
          <w:highlight w:val="none"/>
        </w:rPr>
      </w:pPr>
    </w:p>
    <w:p>
      <w:pPr>
        <w:adjustRightInd w:val="0"/>
        <w:snapToGrid w:val="0"/>
        <w:spacing w:line="288" w:lineRule="auto"/>
        <w:outlineLvl w:val="1"/>
        <w:rPr>
          <w:b/>
          <w:bCs/>
          <w:color w:val="auto"/>
          <w:sz w:val="21"/>
          <w:szCs w:val="21"/>
          <w:highlight w:val="none"/>
        </w:rPr>
      </w:pPr>
      <w:r>
        <w:rPr>
          <w:rFonts w:hint="eastAsia"/>
          <w:b/>
          <w:bCs/>
          <w:color w:val="auto"/>
          <w:sz w:val="21"/>
          <w:szCs w:val="21"/>
          <w:highlight w:val="none"/>
        </w:rPr>
        <w:t>二、采购资金的支付方式、时间、条件：</w:t>
      </w:r>
    </w:p>
    <w:tbl>
      <w:tblPr>
        <w:tblStyle w:val="12"/>
        <w:tblW w:w="949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b/>
                <w:color w:val="auto"/>
                <w:spacing w:val="-6"/>
                <w:sz w:val="21"/>
                <w:szCs w:val="21"/>
                <w:highlight w:val="none"/>
              </w:rPr>
            </w:pPr>
            <w:bookmarkStart w:id="30" w:name="_Hlk45005608"/>
            <w:r>
              <w:rPr>
                <w:rFonts w:hint="eastAsia" w:cs="Times New Roman"/>
                <w:b/>
                <w:color w:val="auto"/>
                <w:spacing w:val="-6"/>
                <w:sz w:val="21"/>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pacing w:val="-6"/>
                <w:kern w:val="0"/>
                <w:sz w:val="21"/>
                <w:szCs w:val="21"/>
                <w:highlight w:val="none"/>
              </w:rPr>
            </w:pPr>
            <w:r>
              <w:rPr>
                <w:rFonts w:hint="eastAsia"/>
                <w:color w:val="auto"/>
                <w:spacing w:val="-6"/>
                <w:kern w:val="0"/>
                <w:sz w:val="21"/>
                <w:szCs w:val="21"/>
                <w:highlight w:val="none"/>
              </w:rPr>
              <w:t>1.合同签订后</w:t>
            </w:r>
            <w:r>
              <w:rPr>
                <w:rFonts w:hint="eastAsia"/>
                <w:color w:val="auto"/>
                <w:spacing w:val="-6"/>
                <w:kern w:val="0"/>
                <w:sz w:val="21"/>
                <w:szCs w:val="21"/>
                <w:highlight w:val="none"/>
                <w:lang w:val="en-US" w:eastAsia="zh-CN"/>
              </w:rPr>
              <w:t>5个工作日</w:t>
            </w:r>
            <w:r>
              <w:rPr>
                <w:rFonts w:hint="eastAsia"/>
                <w:color w:val="auto"/>
                <w:spacing w:val="-6"/>
                <w:kern w:val="0"/>
                <w:sz w:val="21"/>
                <w:szCs w:val="21"/>
                <w:highlight w:val="none"/>
              </w:rPr>
              <w:t>内，成交供应商向采购人提交合同总价</w:t>
            </w:r>
            <w:r>
              <w:rPr>
                <w:rFonts w:hint="default"/>
                <w:color w:val="auto"/>
                <w:spacing w:val="-6"/>
                <w:kern w:val="0"/>
                <w:sz w:val="21"/>
                <w:szCs w:val="21"/>
                <w:highlight w:val="none"/>
              </w:rPr>
              <w:t>1</w:t>
            </w:r>
            <w:r>
              <w:rPr>
                <w:rFonts w:hint="eastAsia"/>
                <w:color w:val="auto"/>
                <w:spacing w:val="-6"/>
                <w:kern w:val="0"/>
                <w:sz w:val="21"/>
                <w:szCs w:val="21"/>
                <w:highlight w:val="none"/>
              </w:rPr>
              <w:t>%的履约保证金，履约保证金在合同履约期间无违约情形的，项目验收结束后，于7个工作日</w:t>
            </w:r>
            <w:r>
              <w:rPr>
                <w:rFonts w:hint="eastAsia"/>
                <w:color w:val="auto"/>
                <w:spacing w:val="-6"/>
                <w:kern w:val="0"/>
                <w:sz w:val="21"/>
                <w:szCs w:val="21"/>
                <w:highlight w:val="none"/>
                <w:lang w:val="en-US" w:eastAsia="zh-CN"/>
              </w:rPr>
              <w:t>内</w:t>
            </w:r>
            <w:r>
              <w:rPr>
                <w:rFonts w:hint="eastAsia"/>
                <w:color w:val="auto"/>
                <w:spacing w:val="-6"/>
                <w:kern w:val="0"/>
                <w:sz w:val="21"/>
                <w:szCs w:val="21"/>
                <w:highlight w:val="none"/>
              </w:rPr>
              <w:t>退还（不计息）；</w:t>
            </w:r>
          </w:p>
          <w:p>
            <w:pPr>
              <w:keepNext w:val="0"/>
              <w:keepLines w:val="0"/>
              <w:suppressLineNumbers w:val="0"/>
              <w:adjustRightInd w:val="0"/>
              <w:snapToGrid w:val="0"/>
              <w:spacing w:before="0" w:beforeAutospacing="0" w:after="0" w:afterAutospacing="0" w:line="288" w:lineRule="auto"/>
              <w:ind w:left="0" w:right="0"/>
              <w:rPr>
                <w:rFonts w:hint="default"/>
                <w:color w:val="auto"/>
                <w:spacing w:val="-6"/>
                <w:kern w:val="0"/>
                <w:sz w:val="21"/>
                <w:szCs w:val="21"/>
                <w:highlight w:val="none"/>
              </w:rPr>
            </w:pPr>
            <w:r>
              <w:rPr>
                <w:rFonts w:hint="eastAsia"/>
                <w:color w:val="auto"/>
                <w:spacing w:val="-6"/>
                <w:kern w:val="0"/>
                <w:sz w:val="21"/>
                <w:szCs w:val="21"/>
                <w:highlight w:val="none"/>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b/>
                <w:color w:val="auto"/>
                <w:spacing w:val="-6"/>
                <w:sz w:val="21"/>
                <w:szCs w:val="21"/>
                <w:highlight w:val="none"/>
              </w:rPr>
            </w:pPr>
            <w:r>
              <w:rPr>
                <w:rFonts w:hint="eastAsia" w:cs="Times New Roman"/>
                <w:b/>
                <w:color w:val="auto"/>
                <w:spacing w:val="-6"/>
                <w:sz w:val="21"/>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288" w:lineRule="auto"/>
              <w:ind w:left="0" w:right="0"/>
              <w:jc w:val="left"/>
              <w:rPr>
                <w:rFonts w:hint="default"/>
                <w:color w:val="auto"/>
                <w:spacing w:val="-6"/>
                <w:kern w:val="0"/>
                <w:sz w:val="21"/>
                <w:szCs w:val="21"/>
                <w:highlight w:val="none"/>
              </w:rPr>
            </w:pPr>
            <w:r>
              <w:rPr>
                <w:rFonts w:hint="eastAsia"/>
                <w:color w:val="auto"/>
                <w:spacing w:val="-6"/>
                <w:kern w:val="0"/>
                <w:sz w:val="21"/>
                <w:szCs w:val="21"/>
                <w:highlight w:val="none"/>
              </w:rPr>
              <w:t>供应商为中小企业的，合同生效以及具备实施条件后</w:t>
            </w:r>
            <w:r>
              <w:rPr>
                <w:rFonts w:hint="default"/>
                <w:color w:val="auto"/>
                <w:spacing w:val="-6"/>
                <w:kern w:val="0"/>
                <w:sz w:val="21"/>
                <w:szCs w:val="21"/>
                <w:highlight w:val="none"/>
              </w:rPr>
              <w:t>7个工作日内</w:t>
            </w:r>
            <w:r>
              <w:rPr>
                <w:rFonts w:hint="eastAsia"/>
                <w:color w:val="auto"/>
                <w:spacing w:val="-6"/>
                <w:kern w:val="0"/>
                <w:sz w:val="21"/>
                <w:szCs w:val="21"/>
                <w:highlight w:val="none"/>
              </w:rPr>
              <w:t>，且</w:t>
            </w:r>
            <w:r>
              <w:rPr>
                <w:rFonts w:hint="eastAsia" w:cs="Arial"/>
                <w:color w:val="auto"/>
                <w:kern w:val="0"/>
                <w:sz w:val="21"/>
                <w:szCs w:val="21"/>
                <w:highlight w:val="none"/>
              </w:rPr>
              <w:t>供应商已向采购人提交银行、保险公司等金融机构出具的预付款保函的，</w:t>
            </w:r>
            <w:r>
              <w:rPr>
                <w:rFonts w:hint="eastAsia"/>
                <w:color w:val="auto"/>
                <w:spacing w:val="-6"/>
                <w:kern w:val="0"/>
                <w:sz w:val="21"/>
                <w:szCs w:val="21"/>
                <w:highlight w:val="none"/>
              </w:rPr>
              <w:t>采购人向供应商支付合同总价的</w:t>
            </w:r>
            <w:r>
              <w:rPr>
                <w:rFonts w:hint="eastAsia"/>
                <w:color w:val="auto"/>
                <w:spacing w:val="-6"/>
                <w:kern w:val="0"/>
                <w:sz w:val="21"/>
                <w:szCs w:val="21"/>
                <w:highlight w:val="none"/>
                <w:lang w:val="en-US" w:eastAsia="zh-CN"/>
              </w:rPr>
              <w:t>2</w:t>
            </w:r>
            <w:r>
              <w:rPr>
                <w:rFonts w:hint="default"/>
                <w:color w:val="auto"/>
                <w:spacing w:val="-6"/>
                <w:kern w:val="0"/>
                <w:sz w:val="21"/>
                <w:szCs w:val="21"/>
                <w:highlight w:val="none"/>
              </w:rPr>
              <w:t>0</w:t>
            </w:r>
            <w:r>
              <w:rPr>
                <w:rFonts w:hint="eastAsia"/>
                <w:color w:val="auto"/>
                <w:spacing w:val="-6"/>
                <w:kern w:val="0"/>
                <w:sz w:val="21"/>
                <w:szCs w:val="21"/>
                <w:highlight w:val="none"/>
              </w:rPr>
              <w:t>%；项目履约完成，经采购人验收合格后，收到发票后</w:t>
            </w:r>
            <w:r>
              <w:rPr>
                <w:rFonts w:hint="default"/>
                <w:color w:val="auto"/>
                <w:spacing w:val="-6"/>
                <w:kern w:val="0"/>
                <w:sz w:val="21"/>
                <w:szCs w:val="21"/>
                <w:highlight w:val="none"/>
              </w:rPr>
              <w:t>7个工作日内</w:t>
            </w:r>
            <w:r>
              <w:rPr>
                <w:rFonts w:hint="eastAsia"/>
                <w:color w:val="auto"/>
                <w:spacing w:val="-6"/>
                <w:kern w:val="0"/>
                <w:sz w:val="21"/>
                <w:szCs w:val="21"/>
                <w:highlight w:val="none"/>
              </w:rPr>
              <w:t>，采购人向供应商支付合同总价的</w:t>
            </w:r>
            <w:r>
              <w:rPr>
                <w:rFonts w:hint="eastAsia"/>
                <w:color w:val="auto"/>
                <w:spacing w:val="-6"/>
                <w:kern w:val="0"/>
                <w:sz w:val="21"/>
                <w:szCs w:val="21"/>
                <w:highlight w:val="none"/>
                <w:lang w:val="en-US" w:eastAsia="zh-CN"/>
              </w:rPr>
              <w:t>80%</w:t>
            </w:r>
            <w:r>
              <w:rPr>
                <w:rFonts w:hint="eastAsia"/>
                <w:color w:val="auto"/>
                <w:spacing w:val="-6"/>
                <w:kern w:val="0"/>
                <w:sz w:val="21"/>
                <w:szCs w:val="21"/>
                <w:highlight w:val="none"/>
              </w:rPr>
              <w:t>。</w:t>
            </w:r>
          </w:p>
          <w:p>
            <w:pPr>
              <w:keepNext w:val="0"/>
              <w:keepLines w:val="0"/>
              <w:suppressLineNumbers w:val="0"/>
              <w:autoSpaceDE w:val="0"/>
              <w:autoSpaceDN w:val="0"/>
              <w:adjustRightInd w:val="0"/>
              <w:snapToGrid w:val="0"/>
              <w:spacing w:before="0" w:beforeAutospacing="0" w:after="0" w:afterAutospacing="0" w:line="288" w:lineRule="auto"/>
              <w:ind w:left="0" w:right="0"/>
              <w:jc w:val="left"/>
              <w:rPr>
                <w:rFonts w:hint="default"/>
                <w:color w:val="auto"/>
                <w:spacing w:val="-6"/>
                <w:kern w:val="0"/>
                <w:sz w:val="21"/>
                <w:szCs w:val="21"/>
                <w:highlight w:val="none"/>
              </w:rPr>
            </w:pPr>
            <w:r>
              <w:rPr>
                <w:rFonts w:hint="eastAsia"/>
                <w:color w:val="auto"/>
                <w:spacing w:val="-6"/>
                <w:kern w:val="0"/>
                <w:sz w:val="21"/>
                <w:szCs w:val="21"/>
                <w:highlight w:val="none"/>
              </w:rPr>
              <w:t>在签订合同时，供应商明确表示无需预付款或者主动要求降低预付款比例的，可降低预付款比例（预付款保函同步调整）。</w:t>
            </w:r>
          </w:p>
        </w:tc>
      </w:tr>
      <w:bookmarkEnd w:id="30"/>
    </w:tbl>
    <w:p>
      <w:pPr>
        <w:adjustRightInd w:val="0"/>
        <w:snapToGrid w:val="0"/>
        <w:spacing w:line="288" w:lineRule="auto"/>
        <w:rPr>
          <w:color w:val="auto"/>
          <w:sz w:val="21"/>
          <w:szCs w:val="21"/>
          <w:highlight w:val="none"/>
        </w:rPr>
      </w:pPr>
    </w:p>
    <w:p>
      <w:pPr>
        <w:adjustRightInd w:val="0"/>
        <w:snapToGrid w:val="0"/>
        <w:spacing w:line="288" w:lineRule="auto"/>
        <w:outlineLvl w:val="1"/>
        <w:rPr>
          <w:b/>
          <w:bCs/>
          <w:color w:val="auto"/>
          <w:sz w:val="21"/>
          <w:szCs w:val="21"/>
          <w:highlight w:val="none"/>
        </w:rPr>
      </w:pPr>
      <w:r>
        <w:rPr>
          <w:rFonts w:hint="eastAsia"/>
          <w:b/>
          <w:bCs/>
          <w:color w:val="auto"/>
          <w:sz w:val="21"/>
          <w:szCs w:val="21"/>
          <w:highlight w:val="none"/>
        </w:rPr>
        <w:t>三、服务要求：</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b/>
          <w:bCs/>
          <w:i w:val="0"/>
          <w:iCs w:val="0"/>
          <w:caps w:val="0"/>
          <w:color w:val="auto"/>
          <w:spacing w:val="0"/>
          <w:sz w:val="21"/>
          <w:szCs w:val="21"/>
          <w:highlight w:val="none"/>
          <w:lang w:val="en-US" w:eastAsia="zh-CN"/>
        </w:rPr>
        <w:t>1.需执行的国家相关标准、行业标准、地方标准或者其他标准、规范：</w:t>
      </w:r>
      <w:r>
        <w:rPr>
          <w:rFonts w:hint="eastAsia" w:ascii="宋体" w:hAnsi="宋体" w:eastAsia="宋体" w:cs="宋体"/>
          <w:i w:val="0"/>
          <w:iCs w:val="0"/>
          <w:caps w:val="0"/>
          <w:color w:val="auto"/>
          <w:spacing w:val="0"/>
          <w:sz w:val="21"/>
          <w:szCs w:val="21"/>
          <w:highlight w:val="none"/>
          <w:lang w:val="en-US" w:eastAsia="zh-CN"/>
        </w:rPr>
        <w:t>如</w:t>
      </w:r>
      <w:r>
        <w:rPr>
          <w:rFonts w:hint="eastAsia" w:cs="宋体"/>
          <w:i w:val="0"/>
          <w:iCs w:val="0"/>
          <w:caps w:val="0"/>
          <w:color w:val="auto"/>
          <w:spacing w:val="0"/>
          <w:sz w:val="21"/>
          <w:szCs w:val="21"/>
          <w:highlight w:val="none"/>
          <w:lang w:val="en-US" w:eastAsia="zh-CN"/>
        </w:rPr>
        <w:t>服务</w:t>
      </w:r>
      <w:r>
        <w:rPr>
          <w:rFonts w:hint="eastAsia" w:ascii="宋体" w:hAnsi="宋体" w:eastAsia="宋体" w:cs="宋体"/>
          <w:i w:val="0"/>
          <w:iCs w:val="0"/>
          <w:caps w:val="0"/>
          <w:color w:val="auto"/>
          <w:spacing w:val="0"/>
          <w:sz w:val="21"/>
          <w:szCs w:val="21"/>
          <w:highlight w:val="none"/>
          <w:lang w:val="en-US" w:eastAsia="zh-CN"/>
        </w:rPr>
        <w:t>要求中未注明需执行的国家相关标准、行业标准、地方标准或者其他标准、规范的，执行最新标准、规范。</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cs="宋体"/>
          <w:b/>
          <w:bCs/>
          <w:i w:val="0"/>
          <w:iCs w:val="0"/>
          <w:caps w:val="0"/>
          <w:color w:val="auto"/>
          <w:spacing w:val="0"/>
          <w:sz w:val="21"/>
          <w:szCs w:val="21"/>
          <w:highlight w:val="none"/>
          <w:lang w:val="en-US" w:eastAsia="zh-CN"/>
        </w:rPr>
      </w:pPr>
      <w:r>
        <w:rPr>
          <w:rFonts w:hint="eastAsia" w:ascii="宋体" w:hAnsi="宋体" w:eastAsia="宋体" w:cs="宋体"/>
          <w:b/>
          <w:bCs/>
          <w:i w:val="0"/>
          <w:iCs w:val="0"/>
          <w:caps w:val="0"/>
          <w:color w:val="auto"/>
          <w:spacing w:val="0"/>
          <w:sz w:val="21"/>
          <w:szCs w:val="21"/>
          <w:highlight w:val="none"/>
          <w:lang w:val="en-US" w:eastAsia="zh-CN"/>
        </w:rPr>
        <w:t>2.需实现的目标：设计不仅要注重设备的更新，采用新技术、新工艺、节能、环保、免维护的先进、安全、稳定、成熟的设备类型，更要进行设施运行管理技术更新，建立供配电智能化监控系统，对全校的供配电设备设施进行全方位、全天候24小时的有效管控，突出设备运行状态的预警与报警功能，实现无纸化运行管理、按无人化值班要求设计，实现“遥信、遥测、遥控与遥视”。</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i w:val="0"/>
          <w:iCs w:val="0"/>
          <w:caps w:val="0"/>
          <w:color w:val="auto"/>
          <w:spacing w:val="0"/>
          <w:sz w:val="21"/>
          <w:szCs w:val="21"/>
          <w:highlight w:val="none"/>
          <w:lang w:val="en-US" w:eastAsia="zh-CN"/>
        </w:rPr>
      </w:pPr>
      <w:r>
        <w:rPr>
          <w:rFonts w:hint="eastAsia" w:ascii="宋体" w:hAnsi="宋体" w:eastAsia="宋体" w:cs="宋体"/>
          <w:b/>
          <w:bCs/>
          <w:i w:val="0"/>
          <w:iCs w:val="0"/>
          <w:caps w:val="0"/>
          <w:color w:val="auto"/>
          <w:spacing w:val="0"/>
          <w:sz w:val="21"/>
          <w:szCs w:val="21"/>
          <w:highlight w:val="none"/>
          <w:lang w:val="en-US" w:eastAsia="zh-CN"/>
        </w:rPr>
        <w:t>3.需满足的</w:t>
      </w:r>
      <w:r>
        <w:rPr>
          <w:rFonts w:hint="eastAsia" w:cs="宋体"/>
          <w:b/>
          <w:bCs/>
          <w:i w:val="0"/>
          <w:iCs w:val="0"/>
          <w:caps w:val="0"/>
          <w:color w:val="auto"/>
          <w:spacing w:val="0"/>
          <w:sz w:val="21"/>
          <w:szCs w:val="21"/>
          <w:highlight w:val="none"/>
          <w:lang w:val="en-US" w:eastAsia="zh-CN"/>
        </w:rPr>
        <w:t>具体服务</w:t>
      </w:r>
      <w:r>
        <w:rPr>
          <w:rFonts w:hint="eastAsia" w:ascii="宋体" w:hAnsi="宋体" w:eastAsia="宋体" w:cs="宋体"/>
          <w:b/>
          <w:bCs/>
          <w:i w:val="0"/>
          <w:iCs w:val="0"/>
          <w:caps w:val="0"/>
          <w:color w:val="auto"/>
          <w:spacing w:val="0"/>
          <w:sz w:val="21"/>
          <w:szCs w:val="21"/>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288" w:lineRule="auto"/>
        <w:ind w:left="0" w:firstLine="422" w:firstLineChars="200"/>
        <w:textAlignment w:val="auto"/>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 xml:space="preserve">3.1 </w:t>
      </w:r>
      <w:r>
        <w:rPr>
          <w:rFonts w:hint="eastAsia" w:ascii="宋体" w:hAnsi="宋体" w:eastAsia="宋体" w:cs="宋体"/>
          <w:b/>
          <w:sz w:val="21"/>
          <w:szCs w:val="21"/>
        </w:rPr>
        <w:t>设计范围</w:t>
      </w:r>
      <w:r>
        <w:rPr>
          <w:rFonts w:hint="eastAsia" w:ascii="宋体" w:hAnsi="宋体" w:eastAsia="宋体" w:cs="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3.1.1 </w:t>
      </w:r>
      <w:r>
        <w:rPr>
          <w:rFonts w:hint="eastAsia" w:ascii="宋体" w:hAnsi="宋体" w:eastAsia="宋体" w:cs="宋体"/>
          <w:sz w:val="21"/>
          <w:szCs w:val="21"/>
        </w:rPr>
        <w:t>此次需要改造的范围如下：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校区3号变电所改造（3教空调）</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校区4号变电所改造（部分）</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校区7B号变电所改造（图书馆空调）</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校区8号变电所改造(11教、12教)</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调光变（活动中心剧院）</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3.1.2 </w:t>
      </w:r>
      <w:r>
        <w:rPr>
          <w:rFonts w:hint="eastAsia" w:ascii="宋体" w:hAnsi="宋体" w:eastAsia="宋体" w:cs="宋体"/>
          <w:sz w:val="21"/>
          <w:szCs w:val="21"/>
        </w:rPr>
        <w:t>针对改造范围的供电系统的设计内容包括初步设计（含方案设计）、方案报批、施工图设计、图审及配合施工四个阶段，配合</w:t>
      </w:r>
      <w:r>
        <w:rPr>
          <w:rFonts w:hint="eastAsia" w:ascii="宋体" w:hAnsi="宋体" w:eastAsia="宋体" w:cs="宋体"/>
          <w:sz w:val="21"/>
          <w:szCs w:val="21"/>
          <w:lang w:eastAsia="zh-CN"/>
        </w:rPr>
        <w:t>采购人</w:t>
      </w:r>
      <w:r>
        <w:rPr>
          <w:rFonts w:hint="eastAsia" w:ascii="宋体" w:hAnsi="宋体" w:eastAsia="宋体" w:cs="宋体"/>
          <w:sz w:val="21"/>
          <w:szCs w:val="21"/>
        </w:rPr>
        <w:t>其他相关工作。</w:t>
      </w:r>
    </w:p>
    <w:p>
      <w:pPr>
        <w:keepNext w:val="0"/>
        <w:keepLines w:val="0"/>
        <w:pageBreakBefore w:val="0"/>
        <w:widowControl w:val="0"/>
        <w:kinsoku/>
        <w:wordWrap/>
        <w:overflowPunct/>
        <w:topLinePunct w:val="0"/>
        <w:autoSpaceDE/>
        <w:autoSpaceDN/>
        <w:bidi w:val="0"/>
        <w:adjustRightInd/>
        <w:snapToGrid/>
        <w:spacing w:line="288" w:lineRule="auto"/>
        <w:ind w:left="0" w:firstLine="422" w:firstLineChars="200"/>
        <w:textAlignment w:val="auto"/>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 xml:space="preserve">3.2 </w:t>
      </w:r>
      <w:r>
        <w:rPr>
          <w:rFonts w:hint="eastAsia" w:ascii="宋体" w:hAnsi="宋体" w:eastAsia="宋体" w:cs="宋体"/>
          <w:b/>
          <w:sz w:val="21"/>
          <w:szCs w:val="21"/>
        </w:rPr>
        <w:t>设计阶段划分</w:t>
      </w:r>
      <w:r>
        <w:rPr>
          <w:rFonts w:hint="eastAsia" w:ascii="宋体" w:hAnsi="宋体" w:eastAsia="宋体" w:cs="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3.2.1 </w:t>
      </w:r>
      <w:r>
        <w:rPr>
          <w:rFonts w:hint="eastAsia" w:ascii="宋体" w:hAnsi="宋体" w:eastAsia="宋体" w:cs="宋体"/>
          <w:sz w:val="21"/>
          <w:szCs w:val="21"/>
        </w:rPr>
        <w:t>初步设计</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初步设计包括但不限于以下工作：</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供应商</w:t>
      </w:r>
      <w:r>
        <w:rPr>
          <w:rFonts w:hint="eastAsia" w:ascii="宋体" w:hAnsi="宋体" w:eastAsia="宋体" w:cs="宋体"/>
          <w:sz w:val="21"/>
          <w:szCs w:val="21"/>
        </w:rPr>
        <w:t>按技术要求提出初步的工作计划、图纸目录、设计深度要求、组织结构和人员名单向</w:t>
      </w:r>
      <w:r>
        <w:rPr>
          <w:rFonts w:hint="eastAsia" w:ascii="宋体" w:hAnsi="宋体" w:eastAsia="宋体" w:cs="宋体"/>
          <w:sz w:val="21"/>
          <w:szCs w:val="21"/>
          <w:lang w:eastAsia="zh-CN"/>
        </w:rPr>
        <w:t>采购人</w:t>
      </w:r>
      <w:r>
        <w:rPr>
          <w:rFonts w:hint="eastAsia" w:ascii="宋体" w:hAnsi="宋体" w:eastAsia="宋体" w:cs="宋体"/>
          <w:sz w:val="21"/>
          <w:szCs w:val="21"/>
        </w:rPr>
        <w:t>备案；</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（2）针对项目设计的特点建立质量保证体系，确保设计工作有序进行；</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（3）完成供电系统方案设计；</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（4）在方案设计的基础上，完成初步设计；</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（5）接口设计（供电系统与其它系统的接口、供电系统国内设备与引进设备的接口、供电系统各子系统之间的接口）；</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（6）配合</w:t>
      </w:r>
      <w:r>
        <w:rPr>
          <w:rFonts w:hint="eastAsia" w:ascii="宋体" w:hAnsi="宋体" w:eastAsia="宋体" w:cs="宋体"/>
          <w:sz w:val="21"/>
          <w:szCs w:val="21"/>
          <w:lang w:eastAsia="zh-CN"/>
        </w:rPr>
        <w:t>采购人</w:t>
      </w:r>
      <w:r>
        <w:rPr>
          <w:rFonts w:hint="eastAsia" w:ascii="宋体" w:hAnsi="宋体" w:eastAsia="宋体" w:cs="宋体"/>
          <w:sz w:val="21"/>
          <w:szCs w:val="21"/>
        </w:rPr>
        <w:t>工作并完成专业间配合；</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供应商</w:t>
      </w:r>
      <w:r>
        <w:rPr>
          <w:rFonts w:hint="eastAsia" w:ascii="宋体" w:hAnsi="宋体" w:eastAsia="宋体" w:cs="宋体"/>
          <w:sz w:val="21"/>
          <w:szCs w:val="21"/>
        </w:rPr>
        <w:t>配合</w:t>
      </w:r>
      <w:r>
        <w:rPr>
          <w:rFonts w:hint="eastAsia" w:ascii="宋体" w:hAnsi="宋体" w:eastAsia="宋体" w:cs="宋体"/>
          <w:sz w:val="21"/>
          <w:szCs w:val="21"/>
          <w:lang w:eastAsia="zh-CN"/>
        </w:rPr>
        <w:t>采购人</w:t>
      </w:r>
      <w:r>
        <w:rPr>
          <w:rFonts w:hint="eastAsia" w:ascii="宋体" w:hAnsi="宋体" w:eastAsia="宋体" w:cs="宋体"/>
          <w:sz w:val="21"/>
          <w:szCs w:val="21"/>
        </w:rPr>
        <w:t>进行供电方案申报、过会，拿到供电部门的供电方案答复单；</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eastAsia="zh-CN"/>
        </w:rPr>
        <w:t>供应商</w:t>
      </w:r>
      <w:r>
        <w:rPr>
          <w:rFonts w:hint="eastAsia" w:ascii="宋体" w:hAnsi="宋体" w:eastAsia="宋体" w:cs="宋体"/>
          <w:sz w:val="21"/>
          <w:szCs w:val="21"/>
        </w:rPr>
        <w:t>和</w:t>
      </w:r>
      <w:r>
        <w:rPr>
          <w:rFonts w:hint="eastAsia" w:ascii="宋体" w:hAnsi="宋体" w:eastAsia="宋体" w:cs="宋体"/>
          <w:sz w:val="21"/>
          <w:szCs w:val="21"/>
          <w:lang w:eastAsia="zh-CN"/>
        </w:rPr>
        <w:t>采购人</w:t>
      </w:r>
      <w:r>
        <w:rPr>
          <w:rFonts w:hint="eastAsia" w:ascii="宋体" w:hAnsi="宋体" w:eastAsia="宋体" w:cs="宋体"/>
          <w:sz w:val="21"/>
          <w:szCs w:val="21"/>
        </w:rPr>
        <w:t>共同完成方案设计报批工作。</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3.2.2 </w:t>
      </w:r>
      <w:r>
        <w:rPr>
          <w:rFonts w:hint="eastAsia" w:ascii="宋体" w:hAnsi="宋体" w:eastAsia="宋体" w:cs="宋体"/>
          <w:sz w:val="21"/>
          <w:szCs w:val="21"/>
        </w:rPr>
        <w:t>施工图设计</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施工图设计包括但不限于以下工作：</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（1）完成供电系统施工图设计；</w:t>
      </w:r>
      <w:r>
        <w:rPr>
          <w:rFonts w:hint="eastAsia" w:ascii="宋体" w:hAnsi="宋体" w:eastAsia="宋体" w:cs="宋体"/>
          <w:sz w:val="21"/>
          <w:szCs w:val="21"/>
          <w:lang w:eastAsia="zh-CN"/>
        </w:rPr>
        <w:t>供应商</w:t>
      </w:r>
      <w:r>
        <w:rPr>
          <w:rFonts w:hint="eastAsia" w:ascii="宋体" w:hAnsi="宋体" w:eastAsia="宋体" w:cs="宋体"/>
          <w:sz w:val="21"/>
          <w:szCs w:val="21"/>
        </w:rPr>
        <w:t>和</w:t>
      </w:r>
      <w:r>
        <w:rPr>
          <w:rFonts w:hint="eastAsia" w:ascii="宋体" w:hAnsi="宋体" w:eastAsia="宋体" w:cs="宋体"/>
          <w:sz w:val="21"/>
          <w:szCs w:val="21"/>
          <w:lang w:eastAsia="zh-CN"/>
        </w:rPr>
        <w:t>采购人</w:t>
      </w:r>
      <w:r>
        <w:rPr>
          <w:rFonts w:hint="eastAsia" w:ascii="宋体" w:hAnsi="宋体" w:eastAsia="宋体" w:cs="宋体"/>
          <w:sz w:val="21"/>
          <w:szCs w:val="21"/>
        </w:rPr>
        <w:t>共同完成施工图图审工作。</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（2）编制供电系统施工图预算，汇总施工图工程量明细；</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（3）供电系统的所有设备、电缆管线的布置、走向都应在施工图中体现；</w:t>
      </w:r>
      <w:r>
        <w:rPr>
          <w:rFonts w:hint="eastAsia" w:ascii="宋体" w:hAnsi="宋体" w:eastAsia="宋体" w:cs="宋体"/>
          <w:sz w:val="21"/>
          <w:szCs w:val="21"/>
          <w:lang w:eastAsia="zh-CN"/>
        </w:rPr>
        <w:t>供应商</w:t>
      </w:r>
      <w:r>
        <w:rPr>
          <w:rFonts w:hint="eastAsia" w:ascii="宋体" w:hAnsi="宋体" w:eastAsia="宋体" w:cs="宋体"/>
          <w:sz w:val="21"/>
          <w:szCs w:val="21"/>
        </w:rPr>
        <w:t>应提供</w:t>
      </w:r>
      <w:r>
        <w:rPr>
          <w:rFonts w:hint="eastAsia" w:ascii="宋体" w:hAnsi="宋体" w:eastAsia="宋体" w:cs="宋体"/>
          <w:sz w:val="21"/>
          <w:szCs w:val="21"/>
          <w:lang w:eastAsia="zh-CN"/>
        </w:rPr>
        <w:t>采购人</w:t>
      </w:r>
      <w:r>
        <w:rPr>
          <w:rFonts w:hint="eastAsia" w:ascii="宋体" w:hAnsi="宋体" w:eastAsia="宋体" w:cs="宋体"/>
          <w:sz w:val="21"/>
          <w:szCs w:val="21"/>
        </w:rPr>
        <w:t>所需要的必要的施工资料；</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（4）参加设计交底、配合施工及验交。</w:t>
      </w:r>
    </w:p>
    <w:p>
      <w:pPr>
        <w:keepNext w:val="0"/>
        <w:keepLines w:val="0"/>
        <w:pageBreakBefore w:val="0"/>
        <w:widowControl w:val="0"/>
        <w:kinsoku/>
        <w:wordWrap/>
        <w:overflowPunct/>
        <w:topLinePunct w:val="0"/>
        <w:autoSpaceDE/>
        <w:autoSpaceDN/>
        <w:bidi w:val="0"/>
        <w:adjustRightInd/>
        <w:snapToGrid/>
        <w:spacing w:line="288" w:lineRule="auto"/>
        <w:ind w:left="0" w:firstLine="422" w:firstLineChars="200"/>
        <w:textAlignment w:val="auto"/>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 xml:space="preserve">3.3 </w:t>
      </w:r>
      <w:r>
        <w:rPr>
          <w:rFonts w:hint="eastAsia" w:ascii="宋体" w:hAnsi="宋体" w:eastAsia="宋体" w:cs="宋体"/>
          <w:b/>
          <w:sz w:val="21"/>
          <w:szCs w:val="21"/>
        </w:rPr>
        <w:t>设计成果清单</w:t>
      </w:r>
      <w:r>
        <w:rPr>
          <w:rFonts w:hint="eastAsia" w:ascii="宋体" w:hAnsi="宋体" w:eastAsia="宋体" w:cs="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供电系统各阶段应提交的设计成果清单包括但不限于以下内容：</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3.3.1 </w:t>
      </w:r>
      <w:r>
        <w:rPr>
          <w:rFonts w:hint="eastAsia" w:ascii="宋体" w:hAnsi="宋体" w:eastAsia="宋体" w:cs="宋体"/>
          <w:sz w:val="21"/>
          <w:szCs w:val="21"/>
        </w:rPr>
        <w:t>初步设计</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供电系统调研报告；</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配合</w:t>
      </w:r>
      <w:r>
        <w:rPr>
          <w:rFonts w:hint="eastAsia" w:ascii="宋体" w:hAnsi="宋体" w:eastAsia="宋体" w:cs="宋体"/>
          <w:sz w:val="21"/>
          <w:szCs w:val="21"/>
          <w:lang w:eastAsia="zh-CN"/>
        </w:rPr>
        <w:t>采购人</w:t>
      </w:r>
      <w:r>
        <w:rPr>
          <w:rFonts w:hint="eastAsia" w:ascii="宋体" w:hAnsi="宋体" w:eastAsia="宋体" w:cs="宋体"/>
          <w:sz w:val="21"/>
          <w:szCs w:val="21"/>
        </w:rPr>
        <w:t>工作，并完成专业间互提资料；</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供电系统各专业初步设计说明书（含主要方案和附图）；</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初步设计工程概算(含主要设备数量表、主要工程数量表、主要材料数量表、主要仪器配备及交通工具表采用定额或单价分析及汇总表)及编制说明；</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供电系统设计</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1）设备调研报告</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2）初步设计说明书</w:t>
      </w:r>
      <w:r>
        <w:rPr>
          <w:rFonts w:hint="eastAsia" w:ascii="宋体" w:hAnsi="宋体" w:eastAsia="宋体" w:cs="宋体"/>
          <w:sz w:val="21"/>
          <w:szCs w:val="21"/>
          <w:lang w:eastAsia="zh-CN"/>
        </w:rPr>
        <w:t>（</w:t>
      </w:r>
      <w:r>
        <w:rPr>
          <w:rFonts w:hint="eastAsia" w:ascii="宋体" w:hAnsi="宋体" w:eastAsia="宋体" w:cs="宋体"/>
          <w:sz w:val="21"/>
          <w:szCs w:val="21"/>
        </w:rPr>
        <w:t>包括但不限于以下内容</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确定设计规范、标准；</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设计范围和接口；</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主要设计原则；</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 xml:space="preserve">供电系统方案； </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确定供电系统运行方式；</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F.</w:t>
      </w:r>
      <w:r>
        <w:rPr>
          <w:rFonts w:hint="eastAsia" w:ascii="宋体" w:hAnsi="宋体" w:eastAsia="宋体" w:cs="宋体"/>
          <w:sz w:val="21"/>
          <w:szCs w:val="21"/>
        </w:rPr>
        <w:t>确定系统继电保护方案；</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G.</w:t>
      </w:r>
      <w:r>
        <w:rPr>
          <w:rFonts w:hint="eastAsia" w:ascii="宋体" w:hAnsi="宋体" w:eastAsia="宋体" w:cs="宋体"/>
          <w:sz w:val="21"/>
          <w:szCs w:val="21"/>
        </w:rPr>
        <w:t>系统防雷、抑制过电压措施；</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H.</w:t>
      </w:r>
      <w:r>
        <w:rPr>
          <w:rFonts w:hint="eastAsia" w:ascii="宋体" w:hAnsi="宋体" w:eastAsia="宋体" w:cs="宋体"/>
          <w:sz w:val="21"/>
          <w:szCs w:val="21"/>
        </w:rPr>
        <w:t>系统接地、防雷方案；</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I.</w:t>
      </w:r>
      <w:r>
        <w:rPr>
          <w:rFonts w:hint="eastAsia" w:ascii="宋体" w:hAnsi="宋体" w:eastAsia="宋体" w:cs="宋体"/>
          <w:sz w:val="21"/>
          <w:szCs w:val="21"/>
        </w:rPr>
        <w:t>交直流系统电压降计算；</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J.</w:t>
      </w:r>
      <w:r>
        <w:rPr>
          <w:rFonts w:hint="eastAsia" w:ascii="宋体" w:hAnsi="宋体" w:eastAsia="宋体" w:cs="宋体"/>
          <w:sz w:val="21"/>
          <w:szCs w:val="21"/>
        </w:rPr>
        <w:t>智能化监控平台；</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K.</w:t>
      </w:r>
      <w:r>
        <w:rPr>
          <w:rFonts w:hint="eastAsia" w:ascii="宋体" w:hAnsi="宋体" w:eastAsia="宋体" w:cs="宋体"/>
          <w:sz w:val="21"/>
          <w:szCs w:val="21"/>
        </w:rPr>
        <w:t>确定系统设备容量；</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L.</w:t>
      </w:r>
      <w:r>
        <w:rPr>
          <w:rFonts w:hint="eastAsia" w:ascii="宋体" w:hAnsi="宋体" w:eastAsia="宋体" w:cs="宋体"/>
          <w:sz w:val="21"/>
          <w:szCs w:val="21"/>
        </w:rPr>
        <w:t>确定系统的电缆型号规格；</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M.</w:t>
      </w:r>
      <w:r>
        <w:rPr>
          <w:rFonts w:hint="eastAsia" w:ascii="宋体" w:hAnsi="宋体" w:eastAsia="宋体" w:cs="宋体"/>
          <w:sz w:val="21"/>
          <w:szCs w:val="21"/>
        </w:rPr>
        <w:t>确定系统短路电流；</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N.</w:t>
      </w:r>
      <w:r>
        <w:rPr>
          <w:rFonts w:hint="eastAsia" w:ascii="宋体" w:hAnsi="宋体" w:eastAsia="宋体" w:cs="宋体"/>
          <w:sz w:val="21"/>
          <w:szCs w:val="21"/>
        </w:rPr>
        <w:t>确定系统谐波治理措施；</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O.</w:t>
      </w:r>
      <w:r>
        <w:rPr>
          <w:rFonts w:hint="eastAsia" w:ascii="宋体" w:hAnsi="宋体" w:eastAsia="宋体" w:cs="宋体"/>
          <w:sz w:val="21"/>
          <w:szCs w:val="21"/>
        </w:rPr>
        <w:t>确定系统无功补偿措施；</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P.</w:t>
      </w:r>
      <w:r>
        <w:rPr>
          <w:rFonts w:hint="eastAsia" w:ascii="宋体" w:hAnsi="宋体" w:eastAsia="宋体" w:cs="宋体"/>
          <w:sz w:val="21"/>
          <w:szCs w:val="21"/>
        </w:rPr>
        <w:t>确定电源容量和用电量；</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Q.</w:t>
      </w:r>
      <w:r>
        <w:rPr>
          <w:rFonts w:hint="eastAsia" w:ascii="宋体" w:hAnsi="宋体" w:eastAsia="宋体" w:cs="宋体"/>
          <w:sz w:val="21"/>
          <w:szCs w:val="21"/>
        </w:rPr>
        <w:t>变电所监控系统</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R.</w:t>
      </w:r>
      <w:r>
        <w:rPr>
          <w:rFonts w:hint="eastAsia" w:ascii="宋体" w:hAnsi="宋体" w:eastAsia="宋体" w:cs="宋体"/>
          <w:sz w:val="21"/>
          <w:szCs w:val="21"/>
        </w:rPr>
        <w:t>附件：主要工程数量统计</w:t>
      </w:r>
      <w:r>
        <w:rPr>
          <w:rFonts w:hint="eastAsia" w:ascii="宋体" w:hAnsi="宋体" w:eastAsia="宋体" w:cs="宋体"/>
          <w:sz w:val="21"/>
          <w:szCs w:val="21"/>
          <w:lang w:eastAsia="zh-CN"/>
        </w:rPr>
        <w:t>、</w:t>
      </w:r>
      <w:r>
        <w:rPr>
          <w:rFonts w:hint="eastAsia" w:ascii="宋体" w:hAnsi="宋体" w:eastAsia="宋体" w:cs="宋体"/>
          <w:sz w:val="21"/>
          <w:szCs w:val="21"/>
        </w:rPr>
        <w:t>主要设备数量统计</w:t>
      </w:r>
      <w:r>
        <w:rPr>
          <w:rFonts w:hint="eastAsia" w:ascii="宋体" w:hAnsi="宋体" w:eastAsia="宋体" w:cs="宋体"/>
          <w:sz w:val="21"/>
          <w:szCs w:val="21"/>
          <w:lang w:eastAsia="zh-CN"/>
        </w:rPr>
        <w:t>、</w:t>
      </w:r>
      <w:r>
        <w:rPr>
          <w:rFonts w:hint="eastAsia" w:ascii="宋体" w:hAnsi="宋体" w:eastAsia="宋体" w:cs="宋体"/>
          <w:sz w:val="21"/>
          <w:szCs w:val="21"/>
        </w:rPr>
        <w:t>主要材料数量统计</w:t>
      </w:r>
      <w:r>
        <w:rPr>
          <w:rFonts w:hint="eastAsia" w:ascii="宋体" w:hAnsi="宋体" w:eastAsia="宋体" w:cs="宋体"/>
          <w:sz w:val="21"/>
          <w:szCs w:val="21"/>
          <w:lang w:eastAsia="zh-CN"/>
        </w:rPr>
        <w:t>、</w:t>
      </w:r>
      <w:r>
        <w:rPr>
          <w:rFonts w:hint="eastAsia" w:ascii="宋体" w:hAnsi="宋体" w:eastAsia="宋体" w:cs="宋体"/>
          <w:sz w:val="21"/>
          <w:szCs w:val="21"/>
        </w:rPr>
        <w:t>主要仪器配备及交通工具统计；</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S.</w:t>
      </w:r>
      <w:r>
        <w:rPr>
          <w:rFonts w:hint="eastAsia" w:ascii="宋体" w:hAnsi="宋体" w:eastAsia="宋体" w:cs="宋体"/>
          <w:sz w:val="21"/>
          <w:szCs w:val="21"/>
        </w:rPr>
        <w:t>附图：供电设施示意图</w:t>
      </w:r>
      <w:r>
        <w:rPr>
          <w:rFonts w:hint="eastAsia" w:ascii="宋体" w:hAnsi="宋体" w:eastAsia="宋体" w:cs="宋体"/>
          <w:sz w:val="21"/>
          <w:szCs w:val="21"/>
          <w:lang w:eastAsia="zh-CN"/>
        </w:rPr>
        <w:t>、</w:t>
      </w:r>
      <w:r>
        <w:rPr>
          <w:rFonts w:hint="eastAsia" w:ascii="宋体" w:hAnsi="宋体" w:eastAsia="宋体" w:cs="宋体"/>
          <w:sz w:val="21"/>
          <w:szCs w:val="21"/>
        </w:rPr>
        <w:t>电源接入系统图</w:t>
      </w:r>
      <w:r>
        <w:rPr>
          <w:rFonts w:hint="eastAsia" w:ascii="宋体" w:hAnsi="宋体" w:eastAsia="宋体" w:cs="宋体"/>
          <w:sz w:val="21"/>
          <w:szCs w:val="21"/>
          <w:lang w:eastAsia="zh-CN"/>
        </w:rPr>
        <w:t>、</w:t>
      </w:r>
      <w:r>
        <w:rPr>
          <w:rFonts w:hint="eastAsia" w:ascii="宋体" w:hAnsi="宋体" w:eastAsia="宋体" w:cs="宋体"/>
          <w:sz w:val="21"/>
          <w:szCs w:val="21"/>
        </w:rPr>
        <w:t>供电系统图</w:t>
      </w:r>
      <w:r>
        <w:rPr>
          <w:rFonts w:hint="eastAsia" w:ascii="宋体" w:hAnsi="宋体" w:eastAsia="宋体" w:cs="宋体"/>
          <w:sz w:val="21"/>
          <w:szCs w:val="21"/>
          <w:lang w:eastAsia="zh-CN"/>
        </w:rPr>
        <w:t>、</w:t>
      </w:r>
      <w:r>
        <w:rPr>
          <w:rFonts w:hint="eastAsia" w:ascii="宋体" w:hAnsi="宋体" w:eastAsia="宋体" w:cs="宋体"/>
          <w:sz w:val="21"/>
          <w:szCs w:val="21"/>
        </w:rPr>
        <w:t>电缆路径图</w:t>
      </w:r>
      <w:r>
        <w:rPr>
          <w:rFonts w:hint="eastAsia" w:ascii="宋体" w:hAnsi="宋体" w:eastAsia="宋体" w:cs="宋体"/>
          <w:sz w:val="21"/>
          <w:szCs w:val="21"/>
          <w:lang w:eastAsia="zh-CN"/>
        </w:rPr>
        <w:t>、</w:t>
      </w:r>
      <w:r>
        <w:rPr>
          <w:rFonts w:hint="eastAsia" w:ascii="宋体" w:hAnsi="宋体" w:eastAsia="宋体" w:cs="宋体"/>
          <w:sz w:val="21"/>
          <w:szCs w:val="21"/>
        </w:rPr>
        <w:t>各种区间电缆典型断面图；</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3.3.2 </w:t>
      </w:r>
      <w:r>
        <w:rPr>
          <w:rFonts w:hint="eastAsia" w:ascii="宋体" w:hAnsi="宋体" w:eastAsia="宋体" w:cs="宋体"/>
          <w:sz w:val="21"/>
          <w:szCs w:val="21"/>
        </w:rPr>
        <w:t>工程概算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3.3.3 </w:t>
      </w:r>
      <w:r>
        <w:rPr>
          <w:rFonts w:hint="eastAsia" w:ascii="宋体" w:hAnsi="宋体" w:eastAsia="宋体" w:cs="宋体"/>
          <w:sz w:val="21"/>
          <w:szCs w:val="21"/>
        </w:rPr>
        <w:t>施工图设计</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应提供的主要施工图包括但不限于以下内容</w:t>
      </w:r>
      <w:r>
        <w:rPr>
          <w:rFonts w:hint="eastAsia" w:ascii="宋体" w:hAnsi="宋体" w:eastAsia="宋体" w:cs="宋体"/>
          <w:sz w:val="21"/>
          <w:szCs w:val="21"/>
          <w:lang w:eastAsia="zh-CN"/>
        </w:rPr>
        <w:t>（</w:t>
      </w:r>
      <w:r>
        <w:rPr>
          <w:rFonts w:hint="eastAsia" w:ascii="宋体" w:hAnsi="宋体" w:eastAsia="宋体" w:cs="宋体"/>
          <w:sz w:val="21"/>
          <w:szCs w:val="21"/>
        </w:rPr>
        <w:t>供电系统</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b w:val="0"/>
          <w:bCs w:val="0"/>
          <w:i w:val="0"/>
          <w:iCs w:val="0"/>
          <w:color w:val="000000"/>
          <w:kern w:val="2"/>
          <w:sz w:val="21"/>
          <w:szCs w:val="21"/>
          <w:highlight w:val="none"/>
          <w:vertAlign w:val="baseline"/>
          <w:lang w:val="en-US" w:eastAsia="zh-CN"/>
        </w:rPr>
        <w:t>电源接入系统图；</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000000"/>
          <w:sz w:val="21"/>
          <w:szCs w:val="21"/>
        </w:rPr>
        <w:t>（2）</w:t>
      </w:r>
      <w:r>
        <w:rPr>
          <w:rFonts w:hint="eastAsia" w:ascii="宋体" w:hAnsi="宋体" w:eastAsia="宋体" w:cs="宋体"/>
          <w:b w:val="0"/>
          <w:bCs w:val="0"/>
          <w:i w:val="0"/>
          <w:iCs w:val="0"/>
          <w:color w:val="000000"/>
          <w:kern w:val="2"/>
          <w:sz w:val="21"/>
          <w:szCs w:val="21"/>
          <w:highlight w:val="none"/>
          <w:vertAlign w:val="baseline"/>
          <w:lang w:val="en-US" w:eastAsia="zh-CN"/>
        </w:rPr>
        <w:t>交流</w:t>
      </w:r>
      <w:r>
        <w:rPr>
          <w:rFonts w:hint="eastAsia" w:ascii="宋体" w:hAnsi="宋体" w:eastAsia="宋体" w:cs="宋体"/>
          <w:b w:val="0"/>
          <w:bCs w:val="0"/>
          <w:i w:val="0"/>
          <w:iCs w:val="0"/>
          <w:color w:val="auto"/>
          <w:kern w:val="2"/>
          <w:sz w:val="21"/>
          <w:szCs w:val="21"/>
          <w:highlight w:val="none"/>
          <w:vertAlign w:val="baseline"/>
          <w:lang w:val="en-US" w:eastAsia="zh-CN"/>
        </w:rPr>
        <w:t>供电系统图；</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 w:val="0"/>
          <w:bCs w:val="0"/>
          <w:i w:val="0"/>
          <w:iCs w:val="0"/>
          <w:color w:val="auto"/>
          <w:kern w:val="2"/>
          <w:sz w:val="21"/>
          <w:szCs w:val="21"/>
          <w:highlight w:val="none"/>
          <w:vertAlign w:val="baseline"/>
          <w:lang w:val="en-US" w:eastAsia="zh-CN"/>
        </w:rPr>
        <w:t>所间电缆联系图（包括电源接入）；</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b w:val="0"/>
          <w:bCs w:val="0"/>
          <w:i w:val="0"/>
          <w:iCs w:val="0"/>
          <w:color w:val="auto"/>
          <w:kern w:val="2"/>
          <w:sz w:val="21"/>
          <w:szCs w:val="21"/>
          <w:highlight w:val="none"/>
          <w:vertAlign w:val="baseline"/>
          <w:lang w:val="en-US" w:eastAsia="zh-CN"/>
        </w:rPr>
        <w:t>所间电缆敷设断面图（包括电源接入）。</w:t>
      </w:r>
    </w:p>
    <w:p>
      <w:pPr>
        <w:keepNext w:val="0"/>
        <w:keepLines w:val="0"/>
        <w:pageBreakBefore w:val="0"/>
        <w:widowControl w:val="0"/>
        <w:kinsoku/>
        <w:wordWrap/>
        <w:overflowPunct/>
        <w:topLinePunct w:val="0"/>
        <w:autoSpaceDE/>
        <w:autoSpaceDN/>
        <w:bidi w:val="0"/>
        <w:adjustRightInd/>
        <w:snapToGrid/>
        <w:spacing w:line="288" w:lineRule="auto"/>
        <w:ind w:left="0" w:firstLine="422" w:firstLineChars="200"/>
        <w:textAlignment w:val="auto"/>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 xml:space="preserve">3.4 </w:t>
      </w:r>
      <w:r>
        <w:rPr>
          <w:rFonts w:hint="eastAsia" w:ascii="宋体" w:hAnsi="宋体" w:eastAsia="宋体" w:cs="宋体"/>
          <w:b/>
          <w:sz w:val="21"/>
          <w:szCs w:val="21"/>
        </w:rPr>
        <w:t>设计进度要求</w:t>
      </w:r>
      <w:r>
        <w:rPr>
          <w:rFonts w:hint="eastAsia" w:ascii="宋体" w:hAnsi="宋体" w:eastAsia="宋体" w:cs="宋体"/>
          <w:b/>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提交设计成果文件的时间必须满足</w:t>
      </w:r>
      <w:r>
        <w:rPr>
          <w:rFonts w:hint="eastAsia" w:ascii="宋体" w:hAnsi="宋体" w:eastAsia="宋体" w:cs="宋体"/>
          <w:sz w:val="21"/>
          <w:szCs w:val="21"/>
          <w:lang w:eastAsia="zh-CN"/>
        </w:rPr>
        <w:t>采购人</w:t>
      </w:r>
      <w:r>
        <w:rPr>
          <w:rFonts w:hint="eastAsia" w:ascii="宋体" w:hAnsi="宋体" w:eastAsia="宋体" w:cs="宋体"/>
          <w:sz w:val="21"/>
          <w:szCs w:val="21"/>
        </w:rPr>
        <w:t>编制的工程总筹划中的工期时间，能够及时向</w:t>
      </w:r>
      <w:r>
        <w:rPr>
          <w:rFonts w:hint="eastAsia" w:ascii="宋体" w:hAnsi="宋体" w:eastAsia="宋体" w:cs="宋体"/>
          <w:sz w:val="21"/>
          <w:szCs w:val="21"/>
          <w:lang w:eastAsia="zh-CN"/>
        </w:rPr>
        <w:t>采购人</w:t>
      </w:r>
      <w:r>
        <w:rPr>
          <w:rFonts w:hint="eastAsia" w:ascii="宋体" w:hAnsi="宋体" w:eastAsia="宋体" w:cs="宋体"/>
          <w:sz w:val="21"/>
          <w:szCs w:val="21"/>
        </w:rPr>
        <w:t>提供图纸，满足工程进度的图纸需要。因非</w:t>
      </w:r>
      <w:r>
        <w:rPr>
          <w:rFonts w:hint="eastAsia" w:ascii="宋体" w:hAnsi="宋体" w:eastAsia="宋体" w:cs="宋体"/>
          <w:sz w:val="21"/>
          <w:szCs w:val="21"/>
          <w:lang w:eastAsia="zh-CN"/>
        </w:rPr>
        <w:t>供应商</w:t>
      </w:r>
      <w:r>
        <w:rPr>
          <w:rFonts w:hint="eastAsia" w:ascii="宋体" w:hAnsi="宋体" w:eastAsia="宋体" w:cs="宋体"/>
          <w:sz w:val="21"/>
          <w:szCs w:val="21"/>
        </w:rPr>
        <w:t>原因而造成设计延误，则合同双方另行协商设计成果提交时间，以尽可能满足工程需要。</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按照</w:t>
      </w:r>
      <w:r>
        <w:rPr>
          <w:rFonts w:hint="eastAsia" w:ascii="宋体" w:hAnsi="宋体" w:eastAsia="宋体" w:cs="宋体"/>
          <w:sz w:val="21"/>
          <w:szCs w:val="21"/>
          <w:lang w:eastAsia="zh-CN"/>
        </w:rPr>
        <w:t>采购人</w:t>
      </w:r>
      <w:r>
        <w:rPr>
          <w:rFonts w:hint="eastAsia" w:ascii="宋体" w:hAnsi="宋体" w:eastAsia="宋体" w:cs="宋体"/>
          <w:sz w:val="21"/>
          <w:szCs w:val="21"/>
        </w:rPr>
        <w:t>下达的工程计划管理办法编制年、月设计计划，报送设计总体组，并组织按计划完成各项设计任务。</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服务期：自合同签订之日起7个工作日内交付。</w:t>
      </w:r>
    </w:p>
    <w:p>
      <w:pPr>
        <w:keepNext w:val="0"/>
        <w:keepLines w:val="0"/>
        <w:pageBreakBefore w:val="0"/>
        <w:widowControl w:val="0"/>
        <w:kinsoku/>
        <w:wordWrap/>
        <w:overflowPunct/>
        <w:topLinePunct w:val="0"/>
        <w:autoSpaceDE/>
        <w:autoSpaceDN/>
        <w:bidi w:val="0"/>
        <w:adjustRightInd/>
        <w:snapToGrid/>
        <w:spacing w:line="288" w:lineRule="auto"/>
        <w:ind w:left="0" w:firstLine="422" w:firstLineChars="200"/>
        <w:textAlignment w:val="auto"/>
        <w:rPr>
          <w:rFonts w:hint="default" w:ascii="宋体" w:hAnsi="宋体" w:eastAsia="宋体" w:cs="宋体"/>
          <w:b/>
          <w:bCs/>
          <w:i w:val="0"/>
          <w:iCs w:val="0"/>
          <w:caps w:val="0"/>
          <w:color w:val="auto"/>
          <w:spacing w:val="0"/>
          <w:sz w:val="21"/>
          <w:szCs w:val="21"/>
          <w:highlight w:val="none"/>
          <w:lang w:val="en-US" w:eastAsia="zh-CN"/>
        </w:rPr>
      </w:pPr>
      <w:r>
        <w:rPr>
          <w:rFonts w:hint="eastAsia" w:ascii="宋体" w:hAnsi="宋体" w:eastAsia="宋体" w:cs="宋体"/>
          <w:b/>
          <w:bCs/>
          <w:sz w:val="21"/>
          <w:szCs w:val="21"/>
          <w:lang w:val="en-US" w:eastAsia="zh-CN"/>
        </w:rPr>
        <w:t>3.5 如有需要供应商可自行踏勘，踏勘联系人同项目联系人。</w:t>
      </w:r>
    </w:p>
    <w:p>
      <w:pPr>
        <w:widowControl/>
        <w:adjustRightInd w:val="0"/>
        <w:snapToGrid w:val="0"/>
        <w:spacing w:line="288" w:lineRule="auto"/>
        <w:jc w:val="left"/>
        <w:rPr>
          <w:rFonts w:cs="Times New Roman"/>
          <w:color w:val="auto"/>
          <w:sz w:val="21"/>
          <w:szCs w:val="21"/>
          <w:highlight w:val="none"/>
        </w:rPr>
      </w:pPr>
      <w:r>
        <w:rPr>
          <w:rFonts w:cs="Times New Roman"/>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第三章  供应商须知</w:t>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供应商须知前附表</w:t>
      </w:r>
    </w:p>
    <w:tbl>
      <w:tblPr>
        <w:tblStyle w:val="1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条款号</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内容</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（一）</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适用范围</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本磋商文件适用于</w:t>
            </w:r>
            <w:r>
              <w:rPr>
                <w:rFonts w:hint="eastAsia"/>
                <w:color w:val="auto"/>
                <w:sz w:val="21"/>
                <w:szCs w:val="21"/>
                <w:highlight w:val="none"/>
                <w:lang w:eastAsia="zh-CN"/>
              </w:rPr>
              <w:t>杭州电子科技大学下沙校区电力基础设施项目改造设计（部分变电所）</w:t>
            </w:r>
            <w:r>
              <w:rPr>
                <w:rFonts w:hint="eastAsia"/>
                <w:color w:val="auto"/>
                <w:sz w:val="21"/>
                <w:szCs w:val="21"/>
                <w:highlight w:val="none"/>
              </w:rPr>
              <w:t>的磋商、评审、成交、验收、合同履约、付款等（法律、法规另有规定的，从其规定）。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（二）</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采购方式</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本次采购采用竞争性磋商（线上电子交易）方式进行。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（三）</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竞争性磋商委托</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heme="minorBidi"/>
                <w:color w:val="auto"/>
                <w:sz w:val="21"/>
                <w:szCs w:val="21"/>
                <w:highlight w:val="none"/>
              </w:rPr>
            </w:pPr>
            <w:r>
              <w:rPr>
                <w:rFonts w:hint="eastAsia" w:cstheme="minorBidi"/>
                <w:color w:val="auto"/>
                <w:sz w:val="21"/>
                <w:szCs w:val="21"/>
                <w:highlight w:val="none"/>
              </w:rPr>
              <w:t>▲1</w:t>
            </w:r>
            <w:r>
              <w:rPr>
                <w:rFonts w:hint="default" w:cstheme="minorBidi"/>
                <w:color w:val="auto"/>
                <w:sz w:val="21"/>
                <w:szCs w:val="21"/>
                <w:highlight w:val="none"/>
              </w:rPr>
              <w:t>.供应商代表是法定代表人</w:t>
            </w:r>
            <w:r>
              <w:rPr>
                <w:rFonts w:hint="eastAsia" w:cstheme="minorBidi"/>
                <w:color w:val="auto"/>
                <w:sz w:val="21"/>
                <w:szCs w:val="21"/>
                <w:highlight w:val="none"/>
              </w:rPr>
              <w:t>（单位负责人、自然人本人）的，须提供本人身份证明。</w:t>
            </w:r>
          </w:p>
          <w:p>
            <w:pPr>
              <w:keepNext w:val="0"/>
              <w:keepLines w:val="0"/>
              <w:suppressLineNumbers w:val="0"/>
              <w:adjustRightInd w:val="0"/>
              <w:snapToGrid w:val="0"/>
              <w:spacing w:before="0" w:beforeAutospacing="0" w:after="0" w:afterAutospacing="0" w:line="288" w:lineRule="auto"/>
              <w:ind w:left="0" w:right="0"/>
              <w:rPr>
                <w:rFonts w:hint="default" w:cstheme="minorBidi"/>
                <w:color w:val="auto"/>
                <w:sz w:val="21"/>
                <w:szCs w:val="21"/>
                <w:highlight w:val="none"/>
              </w:rPr>
            </w:pPr>
            <w:r>
              <w:rPr>
                <w:rFonts w:hint="eastAsia" w:cstheme="minorBidi"/>
                <w:color w:val="auto"/>
                <w:sz w:val="21"/>
                <w:szCs w:val="21"/>
                <w:highlight w:val="none"/>
              </w:rPr>
              <w:t>▲</w:t>
            </w:r>
            <w:r>
              <w:rPr>
                <w:rFonts w:hint="default" w:cstheme="minorBidi"/>
                <w:color w:val="auto"/>
                <w:sz w:val="21"/>
                <w:szCs w:val="21"/>
                <w:highlight w:val="none"/>
              </w:rPr>
              <w:t>2</w:t>
            </w:r>
            <w:r>
              <w:rPr>
                <w:rFonts w:hint="eastAsia" w:cstheme="minorBidi"/>
                <w:color w:val="auto"/>
                <w:sz w:val="21"/>
                <w:szCs w:val="21"/>
                <w:highlight w:val="none"/>
              </w:rPr>
              <w:t>.</w:t>
            </w:r>
            <w:r>
              <w:rPr>
                <w:rFonts w:hint="default" w:cstheme="minorBidi"/>
                <w:color w:val="auto"/>
                <w:sz w:val="21"/>
                <w:szCs w:val="21"/>
                <w:highlight w:val="none"/>
              </w:rPr>
              <w:t>供应商代表不是法定代表人</w:t>
            </w:r>
            <w:r>
              <w:rPr>
                <w:rFonts w:hint="eastAsia" w:cstheme="minorBidi"/>
                <w:color w:val="auto"/>
                <w:sz w:val="21"/>
                <w:szCs w:val="21"/>
                <w:highlight w:val="none"/>
              </w:rPr>
              <w:t>（单位负责人、自然人本人）的</w:t>
            </w:r>
            <w:r>
              <w:rPr>
                <w:rFonts w:hint="default" w:cstheme="minorBidi"/>
                <w:color w:val="auto"/>
                <w:sz w:val="21"/>
                <w:szCs w:val="21"/>
                <w:highlight w:val="none"/>
              </w:rPr>
              <w:t>，须提供</w:t>
            </w:r>
            <w:r>
              <w:rPr>
                <w:rFonts w:hint="default" w:cstheme="minorBidi"/>
                <w:bCs/>
                <w:color w:val="auto"/>
                <w:sz w:val="21"/>
                <w:szCs w:val="21"/>
                <w:highlight w:val="none"/>
              </w:rPr>
              <w:t>授权</w:t>
            </w:r>
            <w:r>
              <w:rPr>
                <w:rFonts w:hint="eastAsia" w:cstheme="minorBidi"/>
                <w:bCs/>
                <w:color w:val="auto"/>
                <w:sz w:val="21"/>
                <w:szCs w:val="21"/>
                <w:highlight w:val="none"/>
              </w:rPr>
              <w:t>委托</w:t>
            </w:r>
            <w:r>
              <w:rPr>
                <w:rFonts w:hint="default" w:cstheme="minorBidi"/>
                <w:bCs/>
                <w:color w:val="auto"/>
                <w:sz w:val="21"/>
                <w:szCs w:val="21"/>
                <w:highlight w:val="none"/>
              </w:rPr>
              <w:t>书</w:t>
            </w:r>
            <w:r>
              <w:rPr>
                <w:rFonts w:hint="eastAsia" w:cstheme="minorBidi"/>
                <w:color w:val="auto"/>
                <w:sz w:val="21"/>
                <w:szCs w:val="21"/>
                <w:highlight w:val="none"/>
              </w:rPr>
              <w:t>（格式详见磋商文件第六章）和授权代表社保缴纳证明（</w:t>
            </w:r>
            <w:r>
              <w:rPr>
                <w:rFonts w:hint="eastAsia" w:cstheme="minorBidi"/>
                <w:color w:val="auto"/>
                <w:sz w:val="21"/>
                <w:szCs w:val="21"/>
                <w:highlight w:val="none"/>
                <w:lang w:eastAsia="zh-CN"/>
              </w:rPr>
              <w:t>2023年7月（含）</w:t>
            </w:r>
            <w:r>
              <w:rPr>
                <w:rFonts w:hint="default" w:cstheme="minorBidi"/>
                <w:color w:val="auto"/>
                <w:sz w:val="21"/>
                <w:szCs w:val="21"/>
                <w:highlight w:val="none"/>
              </w:rPr>
              <w:t>以后任意一月）；</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stheme="minorBidi"/>
                <w:color w:val="auto"/>
                <w:sz w:val="21"/>
                <w:szCs w:val="21"/>
                <w:highlight w:val="none"/>
              </w:rPr>
              <w:t>▲</w:t>
            </w:r>
            <w:r>
              <w:rPr>
                <w:rFonts w:hint="default" w:cstheme="minorBidi"/>
                <w:color w:val="auto"/>
                <w:sz w:val="21"/>
                <w:szCs w:val="21"/>
                <w:highlight w:val="none"/>
              </w:rPr>
              <w:t>3.</w:t>
            </w:r>
            <w:r>
              <w:rPr>
                <w:rFonts w:hint="eastAsia" w:cstheme="minorBidi"/>
                <w:color w:val="auto"/>
                <w:sz w:val="21"/>
                <w:szCs w:val="21"/>
                <w:highlight w:val="none"/>
              </w:rPr>
              <w:t>供应商委派不在本单位缴纳社保的人员作为授权代表的，应当在响应文件中，说明具体原因、授权代表缴纳社保的单位，并附列该授权代表缴纳社保清单。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（四）</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磋商费用</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1.不论磋商结果如何，供应商均应自行承担所有与磋商有关的全部费用；</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2.成交供应商在成交通知书发出之日起七个工作日内，向采购代理机构交纳代理服务费；</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keepNext w:val="0"/>
              <w:keepLines w:val="0"/>
              <w:suppressLineNumbers w:val="0"/>
              <w:adjustRightInd w:val="0"/>
              <w:snapToGrid w:val="0"/>
              <w:spacing w:before="0" w:beforeAutospacing="0" w:after="0" w:afterAutospacing="0" w:line="288" w:lineRule="auto"/>
              <w:ind w:left="0" w:right="0"/>
              <w:rPr>
                <w:rFonts w:hint="default" w:eastAsia="宋体"/>
                <w:color w:val="auto"/>
                <w:sz w:val="21"/>
                <w:szCs w:val="21"/>
                <w:highlight w:val="none"/>
                <w:lang w:val="en-US" w:eastAsia="zh-CN"/>
              </w:rPr>
            </w:pPr>
            <w:bookmarkStart w:id="31" w:name="_Hlk71808378"/>
            <w:r>
              <w:rPr>
                <w:rFonts w:hint="eastAsia"/>
                <w:color w:val="auto"/>
                <w:sz w:val="21"/>
                <w:szCs w:val="21"/>
                <w:highlight w:val="none"/>
              </w:rPr>
              <w:t>4</w:t>
            </w:r>
            <w:r>
              <w:rPr>
                <w:rFonts w:hint="default"/>
                <w:color w:val="auto"/>
                <w:sz w:val="21"/>
                <w:szCs w:val="21"/>
                <w:highlight w:val="none"/>
              </w:rPr>
              <w:t>.</w:t>
            </w:r>
            <w:r>
              <w:rPr>
                <w:rFonts w:hint="eastAsia"/>
                <w:color w:val="auto"/>
                <w:sz w:val="21"/>
                <w:szCs w:val="21"/>
                <w:highlight w:val="none"/>
              </w:rPr>
              <w:t>代理服务费收费标准：</w:t>
            </w:r>
            <w:bookmarkEnd w:id="31"/>
            <w:r>
              <w:rPr>
                <w:rFonts w:hint="eastAsia"/>
                <w:color w:val="auto"/>
                <w:sz w:val="21"/>
                <w:szCs w:val="21"/>
                <w:highlight w:val="none"/>
                <w:lang w:val="en-US" w:eastAsia="zh-CN"/>
              </w:rPr>
              <w:t>成交金额的1.05%，不足3000元的按3000元计。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（五）</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s="Times New Roman"/>
                <w:color w:val="auto"/>
                <w:spacing w:val="-6"/>
                <w:sz w:val="21"/>
                <w:szCs w:val="21"/>
                <w:highlight w:val="none"/>
              </w:rPr>
              <w:t>磋商保证金（元）</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s="Times New Roman"/>
                <w:color w:val="auto"/>
                <w:spacing w:val="-6"/>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（六）</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联合体响应</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本项目（是）接受联合体响应。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（七）</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转包与分包</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1.本项目不允许转包；</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default"/>
                <w:color w:val="auto"/>
                <w:sz w:val="21"/>
                <w:szCs w:val="21"/>
                <w:highlight w:val="none"/>
              </w:rPr>
              <w:t>2.本项目</w:t>
            </w:r>
            <w:r>
              <w:rPr>
                <w:rFonts w:hint="default"/>
                <w:b/>
                <w:bCs/>
                <w:color w:val="auto"/>
                <w:sz w:val="21"/>
                <w:szCs w:val="21"/>
                <w:highlight w:val="none"/>
                <w:u w:val="single"/>
              </w:rPr>
              <w:t>不允许</w:t>
            </w:r>
            <w:r>
              <w:rPr>
                <w:rFonts w:hint="default"/>
                <w:color w:val="auto"/>
                <w:sz w:val="21"/>
                <w:szCs w:val="21"/>
                <w:highlight w:val="none"/>
              </w:rPr>
              <w:t>分包，不适宜分包的理由是：</w:t>
            </w:r>
            <w:r>
              <w:rPr>
                <w:rFonts w:hint="eastAsia"/>
                <w:color w:val="auto"/>
                <w:sz w:val="21"/>
                <w:szCs w:val="21"/>
                <w:highlight w:val="none"/>
                <w:u w:val="single"/>
                <w:lang w:val="en-US" w:eastAsia="zh-CN"/>
              </w:rPr>
              <w:t>项目内容整体不可分割</w:t>
            </w:r>
            <w:r>
              <w:rPr>
                <w:rFonts w:hint="default"/>
                <w:color w:val="auto"/>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（八）</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b/>
                <w:bCs/>
                <w:color w:val="auto"/>
                <w:sz w:val="21"/>
                <w:szCs w:val="21"/>
                <w:highlight w:val="none"/>
              </w:rPr>
              <w:t>信用记录</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bCs/>
                <w:color w:val="auto"/>
                <w:sz w:val="21"/>
                <w:szCs w:val="21"/>
                <w:highlight w:val="none"/>
              </w:rPr>
            </w:pPr>
            <w:bookmarkStart w:id="32" w:name="_Hlk71808489"/>
            <w:r>
              <w:rPr>
                <w:rFonts w:hint="eastAsia"/>
                <w:bCs/>
                <w:color w:val="auto"/>
                <w:sz w:val="21"/>
                <w:szCs w:val="21"/>
                <w:highlight w:val="none"/>
              </w:rPr>
              <w:t>根据财库[2016]125号《关于在政府采购活动中查询及使用信用记录有关问题的通知》要求，采购代理机构会对供应商信用记录进行查询并甄别。信用</w:t>
            </w:r>
            <w:r>
              <w:rPr>
                <w:rFonts w:hint="eastAsia"/>
                <w:color w:val="auto"/>
                <w:sz w:val="21"/>
                <w:szCs w:val="21"/>
                <w:highlight w:val="none"/>
              </w:rPr>
              <w:t>信息查询的截止时点：响应截止时间；</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w:t>
            </w:r>
            <w:r>
              <w:rPr>
                <w:rFonts w:hint="default"/>
                <w:color w:val="auto"/>
                <w:sz w:val="21"/>
                <w:szCs w:val="21"/>
                <w:highlight w:val="none"/>
              </w:rPr>
              <w:t>1</w:t>
            </w:r>
            <w:r>
              <w:rPr>
                <w:rFonts w:hint="eastAsia"/>
                <w:color w:val="auto"/>
                <w:sz w:val="21"/>
                <w:szCs w:val="21"/>
                <w:highlight w:val="none"/>
              </w:rPr>
              <w:t>）查询渠道：“信用中国”（www.creditchina.gov.cn）、“中国政府采购网”（www.ccgp.gov.cn）；</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w:t>
            </w:r>
            <w:r>
              <w:rPr>
                <w:rFonts w:hint="default"/>
                <w:color w:val="auto"/>
                <w:sz w:val="21"/>
                <w:szCs w:val="21"/>
                <w:highlight w:val="none"/>
              </w:rPr>
              <w:t>2</w:t>
            </w:r>
            <w:r>
              <w:rPr>
                <w:rFonts w:hint="eastAsia"/>
                <w:color w:val="auto"/>
                <w:sz w:val="21"/>
                <w:szCs w:val="21"/>
                <w:highlight w:val="none"/>
              </w:rPr>
              <w:t>）信用信息查询记录和证据留存具体方式：采购代理机构经办人和监督人员将查询网页打印、签名与其他采购文件一并保存；</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w:t>
            </w:r>
            <w:r>
              <w:rPr>
                <w:rFonts w:hint="default"/>
                <w:color w:val="auto"/>
                <w:sz w:val="21"/>
                <w:szCs w:val="21"/>
                <w:highlight w:val="none"/>
              </w:rPr>
              <w:t>3</w:t>
            </w:r>
            <w:r>
              <w:rPr>
                <w:rFonts w:hint="eastAsia"/>
                <w:bCs/>
                <w:color w:val="auto"/>
                <w:sz w:val="21"/>
                <w:szCs w:val="21"/>
                <w:highlight w:val="none"/>
              </w:rPr>
              <w:t>）信用信息的使用规则：供应商被列入失信被执行人、重大税收违法案件当事人名单、政府采购严重违法失信行为记录名单的，拒绝其参与政府采购活动。</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（九）</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资格审查要求的资格证明材料</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r>
              <w:rPr>
                <w:rFonts w:hint="eastAsia"/>
                <w:b/>
                <w:bCs/>
                <w:color w:val="auto"/>
                <w:sz w:val="21"/>
                <w:szCs w:val="21"/>
                <w:highlight w:val="none"/>
              </w:rPr>
              <w:t>资格审查要求的资格证明材料（均需加盖公章）：</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（1）有效的法人或者其他组织的营业执照等证明文件，自然人的身份证明</w:t>
            </w:r>
          </w:p>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z w:val="21"/>
                <w:szCs w:val="21"/>
                <w:highlight w:val="none"/>
              </w:rPr>
            </w:pPr>
            <w:r>
              <w:rPr>
                <w:rFonts w:hint="eastAsia" w:cs="Times New Roman"/>
                <w:color w:val="auto"/>
                <w:sz w:val="21"/>
                <w:szCs w:val="21"/>
                <w:highlight w:val="none"/>
              </w:rPr>
              <w:t>（</w:t>
            </w:r>
            <w:r>
              <w:rPr>
                <w:rFonts w:hint="default" w:cs="Times New Roman"/>
                <w:color w:val="auto"/>
                <w:sz w:val="21"/>
                <w:szCs w:val="21"/>
                <w:highlight w:val="none"/>
              </w:rPr>
              <w:t>2）</w:t>
            </w:r>
            <w:r>
              <w:rPr>
                <w:rFonts w:hint="eastAsia" w:cs="Times New Roman"/>
                <w:color w:val="auto"/>
                <w:sz w:val="21"/>
                <w:szCs w:val="21"/>
                <w:highlight w:val="none"/>
              </w:rPr>
              <w:t>符合参加政府采购活动应当具备的一般条件的承诺函</w:t>
            </w:r>
          </w:p>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z w:val="21"/>
                <w:szCs w:val="21"/>
                <w:highlight w:val="none"/>
              </w:rPr>
            </w:pPr>
            <w:r>
              <w:rPr>
                <w:rFonts w:hint="eastAsia" w:cs="Times New Roman"/>
                <w:color w:val="auto"/>
                <w:sz w:val="21"/>
                <w:szCs w:val="21"/>
                <w:highlight w:val="none"/>
              </w:rPr>
              <w:t>（</w:t>
            </w:r>
            <w:r>
              <w:rPr>
                <w:rFonts w:hint="default" w:cs="Times New Roman"/>
                <w:color w:val="auto"/>
                <w:sz w:val="21"/>
                <w:szCs w:val="21"/>
                <w:highlight w:val="none"/>
              </w:rPr>
              <w:t>3）落实政府采购政策需满足的资格要求：</w:t>
            </w:r>
          </w:p>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z w:val="21"/>
                <w:szCs w:val="21"/>
                <w:highlight w:val="none"/>
              </w:rPr>
            </w:pPr>
            <w:r>
              <w:rPr>
                <w:rFonts w:hint="default" w:cs="Times New Roman"/>
                <w:color w:val="auto"/>
                <w:sz w:val="21"/>
                <w:szCs w:val="21"/>
                <w:highlight w:val="none"/>
              </w:rPr>
              <w:t>中小企业声明函（若属于中小企业）</w:t>
            </w:r>
          </w:p>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z w:val="21"/>
                <w:szCs w:val="21"/>
                <w:highlight w:val="none"/>
              </w:rPr>
            </w:pPr>
            <w:r>
              <w:rPr>
                <w:rFonts w:hint="default" w:cs="Times New Roman"/>
                <w:color w:val="auto"/>
                <w:sz w:val="21"/>
                <w:szCs w:val="21"/>
                <w:highlight w:val="none"/>
              </w:rPr>
              <w:t>属于监狱企业的证明文件（若属于监狱企业）</w:t>
            </w:r>
          </w:p>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z w:val="21"/>
                <w:szCs w:val="21"/>
                <w:highlight w:val="none"/>
              </w:rPr>
            </w:pPr>
            <w:r>
              <w:rPr>
                <w:rFonts w:hint="default" w:cs="Times New Roman"/>
                <w:color w:val="auto"/>
                <w:sz w:val="21"/>
                <w:szCs w:val="21"/>
                <w:highlight w:val="none"/>
              </w:rPr>
              <w:t>残疾人福利性单位声明函（若属于残疾人福利性单位）</w:t>
            </w:r>
          </w:p>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z w:val="21"/>
                <w:szCs w:val="21"/>
                <w:highlight w:val="none"/>
              </w:rPr>
            </w:pPr>
            <w:r>
              <w:rPr>
                <w:rFonts w:hint="default" w:cs="Times New Roman"/>
                <w:color w:val="auto"/>
                <w:sz w:val="21"/>
                <w:szCs w:val="21"/>
                <w:highlight w:val="none"/>
              </w:rPr>
              <w:t>联合协议、分包意向协议（如有）</w:t>
            </w:r>
          </w:p>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r>
              <w:rPr>
                <w:rFonts w:hint="eastAsia" w:cs="Times New Roman"/>
                <w:color w:val="auto"/>
                <w:sz w:val="21"/>
                <w:szCs w:val="21"/>
                <w:highlight w:val="none"/>
              </w:rPr>
              <w:t>（</w:t>
            </w:r>
            <w:r>
              <w:rPr>
                <w:rFonts w:hint="default" w:cs="Times New Roman"/>
                <w:color w:val="auto"/>
                <w:sz w:val="21"/>
                <w:szCs w:val="21"/>
                <w:highlight w:val="none"/>
              </w:rPr>
              <w:t>4）</w:t>
            </w:r>
            <w:r>
              <w:rPr>
                <w:rFonts w:hint="eastAsia" w:cs="Times New Roman"/>
                <w:color w:val="auto"/>
                <w:sz w:val="21"/>
                <w:szCs w:val="21"/>
                <w:highlight w:val="none"/>
              </w:rPr>
              <w:t>本项目的特定资格要求</w:t>
            </w:r>
            <w:r>
              <w:rPr>
                <w:rFonts w:hint="default" w:cs="Times New Roman"/>
                <w:color w:val="auto"/>
                <w:sz w:val="21"/>
                <w:szCs w:val="21"/>
                <w:highlight w:val="none"/>
              </w:rPr>
              <w:t>证明材料：</w:t>
            </w:r>
            <w:r>
              <w:rPr>
                <w:rFonts w:hint="eastAsia" w:cs="Times New Roman"/>
                <w:color w:val="auto"/>
                <w:sz w:val="21"/>
                <w:szCs w:val="21"/>
                <w:highlight w:val="none"/>
                <w:lang w:eastAsia="zh-CN"/>
              </w:rPr>
              <w:t>具有电力工程设计专业（送电工程、变电工程）丙级及以上资质或电力工程设计行业乙级及以上资质或工程设计综合甲级资质</w:t>
            </w:r>
            <w:r>
              <w:rPr>
                <w:rFonts w:hint="eastAsia"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（十）</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b/>
                <w:bCs/>
                <w:color w:val="auto"/>
                <w:sz w:val="21"/>
                <w:szCs w:val="21"/>
                <w:highlight w:val="none"/>
              </w:rPr>
              <w:t>响应文件份数</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b/>
                <w:bCs/>
                <w:color w:val="auto"/>
                <w:sz w:val="21"/>
                <w:szCs w:val="21"/>
                <w:highlight w:val="none"/>
              </w:rPr>
              <w:t>电子加密响应文件：政府采购云平台在线上传一份；备份响应文件：密封包装后EMS或顺丰邮寄形式递交一份（邮寄地址：杭州市西湖区玉古路173号中田大厦21楼H室，浙江求是招标代理有限公司（</w:t>
            </w:r>
            <w:r>
              <w:rPr>
                <w:rFonts w:hint="eastAsia"/>
                <w:b/>
                <w:bCs/>
                <w:color w:val="auto"/>
                <w:sz w:val="21"/>
                <w:szCs w:val="21"/>
                <w:highlight w:val="none"/>
                <w:lang w:eastAsia="zh-CN"/>
              </w:rPr>
              <w:t>陈应俭、俞炳</w:t>
            </w:r>
            <w:r>
              <w:rPr>
                <w:rFonts w:hint="eastAsia"/>
                <w:b/>
                <w:bCs/>
                <w:color w:val="auto"/>
                <w:sz w:val="21"/>
                <w:szCs w:val="21"/>
                <w:highlight w:val="none"/>
              </w:rPr>
              <w:t>）收，电话：</w:t>
            </w:r>
            <w:r>
              <w:rPr>
                <w:rFonts w:hint="eastAsia"/>
                <w:b/>
                <w:bCs/>
                <w:color w:val="auto"/>
                <w:sz w:val="21"/>
                <w:szCs w:val="21"/>
                <w:highlight w:val="none"/>
                <w:lang w:eastAsia="zh-CN"/>
              </w:rPr>
              <w:t>0571-87670302</w:t>
            </w:r>
            <w:r>
              <w:rPr>
                <w:rFonts w:hint="eastAsia"/>
                <w:b/>
                <w:bCs/>
                <w:color w:val="auto"/>
                <w:sz w:val="21"/>
                <w:szCs w:val="21"/>
                <w:highlight w:val="none"/>
              </w:rPr>
              <w:t>，寄出后将（快递单号、项目名称、公司名称、联系方式等相关信息）发至：</w:t>
            </w:r>
            <w:r>
              <w:rPr>
                <w:rFonts w:hint="eastAsia"/>
                <w:b/>
                <w:bCs/>
                <w:color w:val="auto"/>
                <w:sz w:val="21"/>
                <w:szCs w:val="21"/>
                <w:highlight w:val="none"/>
                <w:lang w:eastAsia="zh-CN"/>
              </w:rPr>
              <w:t>zb02@qszb.net</w:t>
            </w:r>
            <w:r>
              <w:rPr>
                <w:rFonts w:hint="eastAsia"/>
                <w:b/>
                <w:bCs/>
                <w:color w:val="auto"/>
                <w:sz w:val="21"/>
                <w:szCs w:val="21"/>
                <w:highlight w:val="none"/>
              </w:rPr>
              <w:t>，以便查收）。</w:t>
            </w:r>
          </w:p>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b/>
                <w:bCs/>
                <w:color w:val="auto"/>
                <w:sz w:val="21"/>
                <w:szCs w:val="21"/>
                <w:highlight w:val="none"/>
              </w:rPr>
              <w:t>特别说明：双休日和法定节假日不收件，供应商自行承担邮寄风险。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（十一）</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b/>
                <w:bCs/>
                <w:color w:val="auto"/>
                <w:sz w:val="21"/>
                <w:szCs w:val="21"/>
                <w:highlight w:val="none"/>
              </w:rPr>
              <w:t>磋商报价</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1</w:t>
            </w:r>
            <w:r>
              <w:rPr>
                <w:rFonts w:hint="default"/>
                <w:color w:val="auto"/>
                <w:sz w:val="21"/>
                <w:szCs w:val="21"/>
                <w:highlight w:val="none"/>
              </w:rPr>
              <w:t>.</w:t>
            </w:r>
            <w:r>
              <w:rPr>
                <w:rFonts w:hint="eastAsia"/>
                <w:color w:val="auto"/>
                <w:sz w:val="21"/>
                <w:szCs w:val="21"/>
                <w:highlight w:val="none"/>
              </w:rPr>
              <w:t>报价应按磋商文件要求的格式编制、填写报价内容（可自行增行），未按磋商文件要求编制、填写的响应文件可能被拒绝；</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default"/>
                <w:color w:val="auto"/>
                <w:sz w:val="21"/>
                <w:szCs w:val="21"/>
                <w:highlight w:val="none"/>
              </w:rPr>
              <w:t>2</w:t>
            </w:r>
            <w:r>
              <w:rPr>
                <w:rFonts w:hint="eastAsia"/>
                <w:color w:val="auto"/>
                <w:sz w:val="21"/>
                <w:szCs w:val="21"/>
                <w:highlight w:val="none"/>
              </w:rPr>
              <w:t>.本次磋商采用人民币报价；</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default"/>
                <w:color w:val="auto"/>
                <w:sz w:val="21"/>
                <w:szCs w:val="21"/>
                <w:highlight w:val="none"/>
              </w:rPr>
              <w:t>3</w:t>
            </w:r>
            <w:r>
              <w:rPr>
                <w:rFonts w:hint="eastAsia"/>
                <w:color w:val="auto"/>
                <w:sz w:val="21"/>
                <w:szCs w:val="21"/>
                <w:highlight w:val="none"/>
              </w:rPr>
              <w:t>.最后磋商报价是履行合同的最终价格，有关本项目实施所涉及的一切费用均计入报价。</w:t>
            </w:r>
          </w:p>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w:t>
            </w:r>
            <w:r>
              <w:rPr>
                <w:rFonts w:hint="default"/>
                <w:color w:val="auto"/>
                <w:sz w:val="21"/>
                <w:szCs w:val="21"/>
                <w:highlight w:val="none"/>
              </w:rPr>
              <w:t>4.</w:t>
            </w:r>
            <w:r>
              <w:rPr>
                <w:rFonts w:hint="eastAsia"/>
                <w:color w:val="auto"/>
                <w:sz w:val="21"/>
                <w:szCs w:val="21"/>
                <w:highlight w:val="none"/>
              </w:rPr>
              <w:t>采购人将以合同形式有偿取得货物、工程和服务，不接受供应商给予的赠品、回扣或者与采购无关的其他商品、服务</w:t>
            </w:r>
            <w:r>
              <w:rPr>
                <w:rFonts w:hint="default"/>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（十二）</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b/>
                <w:bCs/>
                <w:color w:val="auto"/>
                <w:sz w:val="21"/>
                <w:szCs w:val="21"/>
                <w:highlight w:val="none"/>
              </w:rPr>
              <w:t>响应有效期</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▲从提交响应文件的截止之日起90天。在原响应有效期满之前，如果出现特殊情况，采购人或采购代理机构以书面形式通知供应商延长响应有效期。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（十三）</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评审方法和评审标准</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default"/>
                <w:color w:val="auto"/>
                <w:sz w:val="21"/>
                <w:szCs w:val="21"/>
                <w:highlight w:val="none"/>
              </w:rPr>
              <w:t>详见“</w:t>
            </w:r>
            <w:r>
              <w:rPr>
                <w:rFonts w:hint="eastAsia"/>
                <w:color w:val="auto"/>
                <w:sz w:val="21"/>
                <w:szCs w:val="21"/>
                <w:highlight w:val="none"/>
              </w:rPr>
              <w:t>第四章  评审方法和评审标准</w:t>
            </w:r>
            <w:r>
              <w:rPr>
                <w:rFonts w:hint="default"/>
                <w:color w:val="auto"/>
                <w:sz w:val="21"/>
                <w:szCs w:val="21"/>
                <w:highlight w:val="none"/>
              </w:rPr>
              <w:t>”</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default"/>
                <w:color w:val="auto"/>
                <w:sz w:val="21"/>
                <w:szCs w:val="21"/>
                <w:highlight w:val="none"/>
              </w:rPr>
              <w:t>（</w:t>
            </w:r>
            <w:r>
              <w:rPr>
                <w:rFonts w:hint="eastAsia"/>
                <w:color w:val="auto"/>
                <w:sz w:val="21"/>
                <w:szCs w:val="21"/>
                <w:highlight w:val="none"/>
              </w:rPr>
              <w:t>十四</w:t>
            </w:r>
            <w:r>
              <w:rPr>
                <w:rFonts w:hint="default"/>
                <w:color w:val="auto"/>
                <w:sz w:val="21"/>
                <w:szCs w:val="21"/>
                <w:highlight w:val="none"/>
              </w:rPr>
              <w:t>）</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评审结果公示</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评审结果公示媒体：浙江政府采购网（http://zfcg.czt.zj.gov.cn）。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（十五）</w:t>
            </w:r>
          </w:p>
        </w:tc>
        <w:tc>
          <w:tcPr>
            <w:tcW w:w="170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sz w:val="21"/>
                <w:szCs w:val="21"/>
                <w:highlight w:val="none"/>
              </w:rPr>
            </w:pPr>
            <w:r>
              <w:rPr>
                <w:rFonts w:hint="eastAsia"/>
                <w:color w:val="auto"/>
                <w:sz w:val="21"/>
                <w:szCs w:val="21"/>
                <w:highlight w:val="none"/>
              </w:rPr>
              <w:t>签订合同</w:t>
            </w:r>
          </w:p>
        </w:tc>
        <w:tc>
          <w:tcPr>
            <w:tcW w:w="6663" w:type="dxa"/>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sz w:val="21"/>
                <w:szCs w:val="21"/>
                <w:highlight w:val="none"/>
              </w:rPr>
            </w:pPr>
            <w:r>
              <w:rPr>
                <w:rFonts w:hint="eastAsia"/>
                <w:color w:val="auto"/>
                <w:sz w:val="21"/>
                <w:szCs w:val="21"/>
                <w:highlight w:val="none"/>
              </w:rPr>
              <w:t>成交通知书发出之日起30日内。</w:t>
            </w:r>
          </w:p>
        </w:tc>
      </w:tr>
    </w:tbl>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一、总则</w:t>
      </w:r>
    </w:p>
    <w:p>
      <w:pPr>
        <w:adjustRightInd w:val="0"/>
        <w:snapToGrid w:val="0"/>
        <w:spacing w:line="288" w:lineRule="auto"/>
        <w:ind w:firstLine="420" w:firstLineChars="200"/>
        <w:rPr>
          <w:color w:val="auto"/>
          <w:sz w:val="21"/>
          <w:szCs w:val="21"/>
          <w:highlight w:val="none"/>
        </w:rPr>
      </w:pPr>
      <w:bookmarkStart w:id="33" w:name="_Hlk97039780"/>
      <w:r>
        <w:rPr>
          <w:rFonts w:hint="eastAsia"/>
          <w:color w:val="auto"/>
          <w:sz w:val="21"/>
          <w:szCs w:val="21"/>
          <w:highlight w:val="none"/>
        </w:rPr>
        <w:t>供应商应仔细阅读磋商文件的所有内容，按照磋商文件的要求提交响应文件，并对所提供的全部资料的真实性承担法律责任。</w:t>
      </w:r>
    </w:p>
    <w:bookmarkEnd w:id="33"/>
    <w:p>
      <w:pPr>
        <w:adjustRightInd w:val="0"/>
        <w:snapToGrid w:val="0"/>
        <w:spacing w:line="288" w:lineRule="auto"/>
        <w:rPr>
          <w:b/>
          <w:bCs/>
          <w:color w:val="auto"/>
          <w:sz w:val="21"/>
          <w:szCs w:val="21"/>
          <w:highlight w:val="none"/>
        </w:rPr>
      </w:pPr>
      <w:r>
        <w:rPr>
          <w:rFonts w:hint="eastAsia"/>
          <w:b/>
          <w:bCs/>
          <w:color w:val="auto"/>
          <w:sz w:val="21"/>
          <w:szCs w:val="21"/>
          <w:highlight w:val="none"/>
        </w:rPr>
        <w:t>（一）适用范围</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本磋商文件适用于</w:t>
      </w:r>
      <w:r>
        <w:rPr>
          <w:rFonts w:hint="eastAsia"/>
          <w:color w:val="auto"/>
          <w:sz w:val="21"/>
          <w:szCs w:val="21"/>
          <w:highlight w:val="none"/>
          <w:lang w:eastAsia="zh-CN"/>
        </w:rPr>
        <w:t>杭州电子科技大学下沙校区电力基础设施项目改造设计（部分变电所）</w:t>
      </w:r>
      <w:r>
        <w:rPr>
          <w:rFonts w:hint="eastAsia"/>
          <w:color w:val="auto"/>
          <w:sz w:val="21"/>
          <w:szCs w:val="21"/>
          <w:highlight w:val="none"/>
        </w:rPr>
        <w:t>的磋商、评审、成交、验收、合同履约、付款等（法律、法规另有规定的，从其规定）。</w:t>
      </w:r>
    </w:p>
    <w:p>
      <w:pPr>
        <w:adjustRightInd w:val="0"/>
        <w:snapToGrid w:val="0"/>
        <w:spacing w:line="288" w:lineRule="auto"/>
        <w:rPr>
          <w:b/>
          <w:bCs/>
          <w:color w:val="auto"/>
          <w:sz w:val="21"/>
          <w:szCs w:val="21"/>
          <w:highlight w:val="none"/>
        </w:rPr>
      </w:pPr>
      <w:r>
        <w:rPr>
          <w:rFonts w:hint="eastAsia"/>
          <w:b/>
          <w:bCs/>
          <w:color w:val="auto"/>
          <w:sz w:val="21"/>
          <w:szCs w:val="21"/>
          <w:highlight w:val="none"/>
        </w:rPr>
        <w:t>（二）定义</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1.“采购人”系指</w:t>
      </w:r>
      <w:r>
        <w:rPr>
          <w:rFonts w:hint="eastAsia"/>
          <w:color w:val="auto"/>
          <w:sz w:val="21"/>
          <w:szCs w:val="21"/>
          <w:highlight w:val="none"/>
          <w:lang w:eastAsia="zh-CN"/>
        </w:rPr>
        <w:t>杭州电子科技大学</w:t>
      </w:r>
      <w:r>
        <w:rPr>
          <w:rFonts w:hint="eastAsia"/>
          <w:color w:val="auto"/>
          <w:sz w:val="21"/>
          <w:szCs w:val="21"/>
          <w:highlight w:val="none"/>
        </w:rPr>
        <w:t>；</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2.“采购代理机构”系指组织本次竞争性磋商的浙江求是招标代理有限公司；</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3.“供应商”系指响应磋商、参加竞争的法人、其他组织或者自然人；</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420" w:firstLineChars="200"/>
        <w:rPr>
          <w:rFonts w:cs="Times New Roman"/>
          <w:color w:val="auto"/>
          <w:sz w:val="21"/>
          <w:szCs w:val="21"/>
          <w:highlight w:val="none"/>
        </w:rPr>
      </w:pPr>
      <w:bookmarkStart w:id="34" w:name="_Hlk97039762"/>
      <w:r>
        <w:rPr>
          <w:rFonts w:hint="eastAsia"/>
          <w:color w:val="auto"/>
          <w:sz w:val="21"/>
          <w:szCs w:val="21"/>
          <w:highlight w:val="none"/>
        </w:rPr>
        <w:t>5.“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w:t>
      </w:r>
      <w:r>
        <w:rPr>
          <w:rFonts w:cs="Times New Roman"/>
          <w:color w:val="auto"/>
          <w:sz w:val="21"/>
          <w:szCs w:val="21"/>
          <w:highlight w:val="none"/>
        </w:rPr>
        <w:t>“电子签名”系指数据电文中以电子形式所含、所附用于识别签名人身份并表明签名人认可其中内容的数据；</w:t>
      </w:r>
      <w:r>
        <w:rPr>
          <w:rFonts w:hint="eastAsia" w:cs="Times New Roman"/>
          <w:color w:val="auto"/>
          <w:sz w:val="21"/>
          <w:szCs w:val="21"/>
          <w:highlight w:val="none"/>
        </w:rPr>
        <w:t>“公章”系指单位法定名称章。因特殊原因需要使用冠以法定名称的业务专用章的，响应时须提供《业务专用章使用说明函》（附件1）。</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磋商文件对响应文件签署、盖章的要求适用于电子签名。</w:t>
      </w:r>
    </w:p>
    <w:bookmarkEnd w:id="34"/>
    <w:p>
      <w:pPr>
        <w:adjustRightInd w:val="0"/>
        <w:snapToGrid w:val="0"/>
        <w:spacing w:line="288" w:lineRule="auto"/>
        <w:ind w:firstLine="420" w:firstLineChars="200"/>
        <w:rPr>
          <w:color w:val="auto"/>
          <w:sz w:val="21"/>
          <w:szCs w:val="21"/>
          <w:highlight w:val="none"/>
        </w:rPr>
      </w:pPr>
      <w:r>
        <w:rPr>
          <w:color w:val="auto"/>
          <w:sz w:val="21"/>
          <w:szCs w:val="21"/>
          <w:highlight w:val="none"/>
        </w:rPr>
        <w:t>6</w:t>
      </w:r>
      <w:r>
        <w:rPr>
          <w:rFonts w:hint="eastAsia"/>
          <w:color w:val="auto"/>
          <w:sz w:val="21"/>
          <w:szCs w:val="21"/>
          <w:highlight w:val="none"/>
        </w:rPr>
        <w:t>.“▲”系指实质性要求条款，供应商应当做出实质性响应。</w:t>
      </w:r>
    </w:p>
    <w:p>
      <w:pPr>
        <w:adjustRightInd w:val="0"/>
        <w:snapToGrid w:val="0"/>
        <w:spacing w:line="288" w:lineRule="auto"/>
        <w:rPr>
          <w:b/>
          <w:bCs/>
          <w:color w:val="auto"/>
          <w:sz w:val="21"/>
          <w:szCs w:val="21"/>
          <w:highlight w:val="none"/>
        </w:rPr>
      </w:pPr>
      <w:r>
        <w:rPr>
          <w:rFonts w:hint="eastAsia"/>
          <w:b/>
          <w:bCs/>
          <w:color w:val="auto"/>
          <w:sz w:val="21"/>
          <w:szCs w:val="21"/>
          <w:highlight w:val="none"/>
        </w:rPr>
        <w:t>（三）采购方式</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本次采购采用竞争性磋商（线上电子交易）方式进行。</w:t>
      </w:r>
    </w:p>
    <w:p>
      <w:pPr>
        <w:adjustRightInd w:val="0"/>
        <w:snapToGrid w:val="0"/>
        <w:spacing w:line="288" w:lineRule="auto"/>
        <w:rPr>
          <w:b/>
          <w:bCs/>
          <w:color w:val="auto"/>
          <w:sz w:val="21"/>
          <w:szCs w:val="21"/>
          <w:highlight w:val="none"/>
        </w:rPr>
      </w:pPr>
      <w:r>
        <w:rPr>
          <w:rFonts w:hint="eastAsia"/>
          <w:b/>
          <w:bCs/>
          <w:color w:val="auto"/>
          <w:sz w:val="21"/>
          <w:szCs w:val="21"/>
          <w:highlight w:val="none"/>
        </w:rPr>
        <w:t>（四）竞争性磋商委托</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1.供应商代表是法定代表人（单位负责人、自然人本人）的，须提供本人身份证明。</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2.供应商代表不是法定代表人（单位负责人、自然人本人）的，须提供授权委托书（格式详见磋商文件第六章）</w:t>
      </w:r>
      <w:r>
        <w:rPr>
          <w:rFonts w:hint="eastAsia"/>
          <w:color w:val="auto"/>
          <w:sz w:val="21"/>
          <w:szCs w:val="21"/>
          <w:highlight w:val="none"/>
        </w:rPr>
        <w:t>和授权代表社保缴纳证明（</w:t>
      </w:r>
      <w:r>
        <w:rPr>
          <w:rFonts w:hint="eastAsia"/>
          <w:color w:val="auto"/>
          <w:sz w:val="21"/>
          <w:szCs w:val="21"/>
          <w:highlight w:val="none"/>
          <w:lang w:eastAsia="zh-CN"/>
        </w:rPr>
        <w:t>2023年7月（含）</w:t>
      </w:r>
      <w:r>
        <w:rPr>
          <w:color w:val="auto"/>
          <w:sz w:val="21"/>
          <w:szCs w:val="21"/>
          <w:highlight w:val="none"/>
        </w:rPr>
        <w:t>以后任意一月）；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3.供应商委派不在本单位缴纳社保的人员作为授权代表的，应当在响应文件中，说明具体原因、授权代表缴纳社保的单位，并附列该授权代表缴纳社保清单。</w:t>
      </w:r>
    </w:p>
    <w:p>
      <w:pPr>
        <w:adjustRightInd w:val="0"/>
        <w:snapToGrid w:val="0"/>
        <w:spacing w:line="288" w:lineRule="auto"/>
        <w:rPr>
          <w:b/>
          <w:bCs/>
          <w:color w:val="auto"/>
          <w:sz w:val="21"/>
          <w:szCs w:val="21"/>
          <w:highlight w:val="none"/>
        </w:rPr>
      </w:pPr>
      <w:r>
        <w:rPr>
          <w:rFonts w:hint="eastAsia"/>
          <w:b/>
          <w:bCs/>
          <w:color w:val="auto"/>
          <w:sz w:val="21"/>
          <w:szCs w:val="21"/>
          <w:highlight w:val="none"/>
        </w:rPr>
        <w:t>（五）磋商费用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1.不论磋商结果如何，供应商均应自行承担所有与磋商有关的全部费用；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2.成交供应商在成交通知书发出之日起七个工作日内，向采购代理机构交纳代理服务费；</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w:t>
      </w:r>
      <w:r>
        <w:rPr>
          <w:color w:val="auto"/>
          <w:sz w:val="21"/>
          <w:szCs w:val="21"/>
          <w:highlight w:val="none"/>
        </w:rPr>
        <w:t>.</w:t>
      </w:r>
      <w:r>
        <w:rPr>
          <w:rFonts w:hint="eastAsia"/>
          <w:color w:val="auto"/>
          <w:sz w:val="21"/>
          <w:szCs w:val="21"/>
          <w:highlight w:val="none"/>
        </w:rPr>
        <w:t>代理服务费收费标准：成交金额的1.05%，不足3000元的按3000元计。</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5.磋商保证金（元）：无</w:t>
      </w:r>
    </w:p>
    <w:p>
      <w:pPr>
        <w:adjustRightInd w:val="0"/>
        <w:snapToGrid w:val="0"/>
        <w:spacing w:line="288" w:lineRule="auto"/>
        <w:rPr>
          <w:b/>
          <w:bCs/>
          <w:color w:val="auto"/>
          <w:sz w:val="21"/>
          <w:szCs w:val="21"/>
          <w:highlight w:val="none"/>
        </w:rPr>
      </w:pPr>
      <w:r>
        <w:rPr>
          <w:rFonts w:hint="eastAsia"/>
          <w:b/>
          <w:bCs/>
          <w:color w:val="auto"/>
          <w:sz w:val="21"/>
          <w:szCs w:val="21"/>
          <w:highlight w:val="none"/>
        </w:rPr>
        <w:t>（六）联合体响应</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本项目（是）接受联合体响应。</w:t>
      </w:r>
    </w:p>
    <w:p>
      <w:pPr>
        <w:spacing w:line="288" w:lineRule="auto"/>
        <w:ind w:firstLine="420" w:firstLineChars="200"/>
        <w:rPr>
          <w:rFonts w:cs="Times New Roman"/>
          <w:color w:val="auto"/>
          <w:sz w:val="21"/>
          <w:szCs w:val="22"/>
          <w:highlight w:val="none"/>
        </w:rPr>
      </w:pPr>
      <w:bookmarkStart w:id="35" w:name="_Hlk104288918"/>
      <w:r>
        <w:rPr>
          <w:rFonts w:hint="eastAsia" w:cs="Times New Roman"/>
          <w:color w:val="auto"/>
          <w:sz w:val="21"/>
          <w:szCs w:val="22"/>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color w:val="auto"/>
          <w:sz w:val="21"/>
          <w:szCs w:val="21"/>
          <w:highlight w:val="none"/>
        </w:rPr>
      </w:pPr>
      <w:r>
        <w:rPr>
          <w:rFonts w:hint="eastAsia" w:cs="Times New Roman"/>
          <w:color w:val="auto"/>
          <w:sz w:val="21"/>
          <w:szCs w:val="22"/>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bookmarkEnd w:id="35"/>
    </w:p>
    <w:p>
      <w:pPr>
        <w:adjustRightInd w:val="0"/>
        <w:snapToGrid w:val="0"/>
        <w:spacing w:line="288" w:lineRule="auto"/>
        <w:rPr>
          <w:b/>
          <w:bCs/>
          <w:color w:val="auto"/>
          <w:sz w:val="21"/>
          <w:szCs w:val="21"/>
          <w:highlight w:val="none"/>
        </w:rPr>
      </w:pPr>
      <w:r>
        <w:rPr>
          <w:rFonts w:hint="eastAsia"/>
          <w:b/>
          <w:bCs/>
          <w:color w:val="auto"/>
          <w:sz w:val="21"/>
          <w:szCs w:val="21"/>
          <w:highlight w:val="none"/>
        </w:rPr>
        <w:t>（七）转包与分包</w:t>
      </w:r>
    </w:p>
    <w:p>
      <w:pPr>
        <w:adjustRightInd w:val="0"/>
        <w:snapToGrid w:val="0"/>
        <w:spacing w:line="288" w:lineRule="auto"/>
        <w:ind w:firstLine="424" w:firstLineChars="202"/>
        <w:jc w:val="left"/>
        <w:rPr>
          <w:color w:val="auto"/>
          <w:sz w:val="21"/>
          <w:szCs w:val="21"/>
          <w:highlight w:val="none"/>
        </w:rPr>
      </w:pPr>
      <w:r>
        <w:rPr>
          <w:rFonts w:hint="eastAsia"/>
          <w:color w:val="auto"/>
          <w:sz w:val="21"/>
          <w:szCs w:val="21"/>
          <w:highlight w:val="none"/>
        </w:rPr>
        <w:t>1.本项目不允许转包；</w:t>
      </w:r>
    </w:p>
    <w:p>
      <w:pPr>
        <w:adjustRightInd w:val="0"/>
        <w:snapToGrid w:val="0"/>
        <w:spacing w:line="288" w:lineRule="auto"/>
        <w:ind w:firstLine="424" w:firstLineChars="202"/>
        <w:jc w:val="left"/>
        <w:rPr>
          <w:color w:val="auto"/>
          <w:sz w:val="21"/>
          <w:szCs w:val="21"/>
          <w:highlight w:val="none"/>
        </w:rPr>
      </w:pPr>
      <w:r>
        <w:rPr>
          <w:color w:val="auto"/>
          <w:sz w:val="21"/>
          <w:szCs w:val="21"/>
          <w:highlight w:val="none"/>
        </w:rPr>
        <w:t>2.本项目</w:t>
      </w:r>
      <w:r>
        <w:rPr>
          <w:b/>
          <w:bCs/>
          <w:color w:val="auto"/>
          <w:sz w:val="21"/>
          <w:szCs w:val="21"/>
          <w:highlight w:val="none"/>
          <w:u w:val="single"/>
        </w:rPr>
        <w:t>不允许</w:t>
      </w:r>
      <w:r>
        <w:rPr>
          <w:color w:val="auto"/>
          <w:sz w:val="21"/>
          <w:szCs w:val="21"/>
          <w:highlight w:val="none"/>
        </w:rPr>
        <w:t>分包，不适宜分包的理由是：</w:t>
      </w:r>
      <w:r>
        <w:rPr>
          <w:rFonts w:hint="eastAsia"/>
          <w:color w:val="auto"/>
          <w:sz w:val="21"/>
          <w:szCs w:val="21"/>
          <w:highlight w:val="none"/>
          <w:u w:val="single"/>
          <w:lang w:val="en-US" w:eastAsia="zh-CN"/>
        </w:rPr>
        <w:t>项目内容整体不可分割</w:t>
      </w:r>
      <w:r>
        <w:rPr>
          <w:color w:val="auto"/>
          <w:sz w:val="21"/>
          <w:szCs w:val="21"/>
          <w:highlight w:val="none"/>
          <w:u w:val="single"/>
        </w:rPr>
        <w:t>。</w:t>
      </w:r>
    </w:p>
    <w:p>
      <w:pPr>
        <w:adjustRightInd w:val="0"/>
        <w:snapToGrid w:val="0"/>
        <w:spacing w:line="288" w:lineRule="auto"/>
        <w:rPr>
          <w:b/>
          <w:bCs/>
          <w:color w:val="auto"/>
          <w:sz w:val="21"/>
          <w:szCs w:val="21"/>
          <w:highlight w:val="none"/>
        </w:rPr>
      </w:pPr>
      <w:r>
        <w:rPr>
          <w:rFonts w:hint="eastAsia"/>
          <w:b/>
          <w:bCs/>
          <w:color w:val="auto"/>
          <w:sz w:val="21"/>
          <w:szCs w:val="21"/>
          <w:highlight w:val="none"/>
        </w:rPr>
        <w:t>（八）质疑和投诉</w:t>
      </w:r>
    </w:p>
    <w:p>
      <w:pPr>
        <w:adjustRightInd w:val="0"/>
        <w:snapToGrid w:val="0"/>
        <w:spacing w:line="288" w:lineRule="auto"/>
        <w:ind w:firstLine="396" w:firstLineChars="200"/>
        <w:jc w:val="left"/>
        <w:rPr>
          <w:rFonts w:cs="Times New Roman"/>
          <w:color w:val="auto"/>
          <w:spacing w:val="-6"/>
          <w:sz w:val="21"/>
          <w:szCs w:val="21"/>
          <w:highlight w:val="none"/>
        </w:rPr>
      </w:pPr>
      <w:bookmarkStart w:id="36" w:name="_Hlk92273406"/>
      <w:bookmarkStart w:id="37" w:name="_Hlk71884065"/>
      <w:r>
        <w:rPr>
          <w:rFonts w:hint="eastAsia" w:cs="Times New Roman"/>
          <w:color w:val="auto"/>
          <w:spacing w:val="-6"/>
          <w:sz w:val="21"/>
          <w:szCs w:val="21"/>
          <w:highlight w:val="none"/>
        </w:rPr>
        <w:t>1</w:t>
      </w:r>
      <w:r>
        <w:rPr>
          <w:rFonts w:cs="Times New Roman"/>
          <w:color w:val="auto"/>
          <w:spacing w:val="-6"/>
          <w:sz w:val="21"/>
          <w:szCs w:val="21"/>
          <w:highlight w:val="none"/>
        </w:rPr>
        <w:t>.</w:t>
      </w:r>
      <w:r>
        <w:rPr>
          <w:rFonts w:hint="eastAsia" w:cs="Times New Roman"/>
          <w:color w:val="auto"/>
          <w:spacing w:val="-6"/>
          <w:sz w:val="21"/>
          <w:szCs w:val="21"/>
          <w:highlight w:val="none"/>
        </w:rPr>
        <w:t>供应商认为采购文件、采购过程、中标或者成交结果使自己的权益受到损害的，可以在知道或者应知其权益受到损害之日起</w:t>
      </w:r>
      <w:r>
        <w:rPr>
          <w:rFonts w:cs="Times New Roman"/>
          <w:color w:val="auto"/>
          <w:spacing w:val="-6"/>
          <w:sz w:val="21"/>
          <w:szCs w:val="21"/>
          <w:highlight w:val="none"/>
        </w:rPr>
        <w:t>7个工作日内，以书面形式向采购人、采购代理机构提出质疑。</w:t>
      </w:r>
      <w:r>
        <w:rPr>
          <w:rFonts w:hint="eastAsia" w:cs="Times New Roman"/>
          <w:color w:val="auto"/>
          <w:spacing w:val="-6"/>
          <w:sz w:val="21"/>
          <w:szCs w:val="21"/>
          <w:highlight w:val="none"/>
        </w:rPr>
        <w:t>质疑供应商对采购人、采购代理机构的答复不满意，或者采购人、采购代理机构未在规定时间内作出答复的，可以在答复期满后</w:t>
      </w:r>
      <w:r>
        <w:rPr>
          <w:rFonts w:cs="Times New Roman"/>
          <w:color w:val="auto"/>
          <w:spacing w:val="-6"/>
          <w:sz w:val="21"/>
          <w:szCs w:val="21"/>
          <w:highlight w:val="none"/>
        </w:rPr>
        <w:t>15个工作日内向</w:t>
      </w:r>
      <w:r>
        <w:rPr>
          <w:rFonts w:hint="eastAsia" w:cs="Times New Roman"/>
          <w:color w:val="auto"/>
          <w:spacing w:val="-6"/>
          <w:sz w:val="21"/>
          <w:szCs w:val="21"/>
          <w:highlight w:val="none"/>
        </w:rPr>
        <w:t>本级财政部门</w:t>
      </w:r>
      <w:r>
        <w:rPr>
          <w:rFonts w:cs="Times New Roman"/>
          <w:color w:val="auto"/>
          <w:spacing w:val="-6"/>
          <w:sz w:val="21"/>
          <w:szCs w:val="21"/>
          <w:highlight w:val="none"/>
        </w:rPr>
        <w:t>提起投诉。</w:t>
      </w:r>
      <w:bookmarkEnd w:id="36"/>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2.供应商提出质疑应当提交质疑函和必要的证明材料，质疑函范本、投诉书范本请到浙江政府采购网下载专区</w:t>
      </w:r>
      <w:r>
        <w:rPr>
          <w:b/>
          <w:bCs/>
          <w:color w:val="auto"/>
          <w:sz w:val="21"/>
          <w:szCs w:val="21"/>
          <w:highlight w:val="none"/>
        </w:rPr>
        <w:t>下载。</w:t>
      </w:r>
      <w:r>
        <w:rPr>
          <w:rFonts w:hint="eastAsia"/>
          <w:b/>
          <w:bCs/>
          <w:color w:val="auto"/>
          <w:sz w:val="21"/>
          <w:szCs w:val="21"/>
          <w:highlight w:val="none"/>
        </w:rPr>
        <w:t>质疑函应当包括下列内容：</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（1）供应商的姓名或者名称、地址、邮编、联系人及联系电话；</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（2）质疑项目的名称、编号；</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（3）具体、明确的质疑事项和与质疑事项相关的请求；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（4）事实依据；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（5）必要的法律依据；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（6）提出质疑的日期。</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420" w:firstLineChars="200"/>
        <w:rPr>
          <w:b/>
          <w:bCs/>
          <w:color w:val="auto"/>
          <w:sz w:val="21"/>
          <w:szCs w:val="21"/>
          <w:highlight w:val="none"/>
        </w:rPr>
      </w:pPr>
      <w:r>
        <w:rPr>
          <w:rFonts w:hint="eastAsia"/>
          <w:color w:val="auto"/>
          <w:sz w:val="21"/>
          <w:szCs w:val="21"/>
          <w:highlight w:val="none"/>
        </w:rPr>
        <w:t>3.提出质疑的供应商应当是参与本项目磋商响应活动的供应商。</w:t>
      </w:r>
      <w:r>
        <w:rPr>
          <w:rFonts w:hint="eastAsia"/>
          <w:b/>
          <w:bCs/>
          <w:color w:val="auto"/>
          <w:sz w:val="21"/>
          <w:szCs w:val="21"/>
          <w:highlight w:val="none"/>
        </w:rPr>
        <w:t>供应商在法定质疑期内应一次性提出针对同一采购程序环节的质疑。</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投诉人有下列行为之一的，属于虚假、恶意投诉，由财政部门列入不良行为记录名单，禁止其1至3年内参加政府采购活动：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（1）捏造事实；</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（2）提供虚假材料；</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（3）以非法手段取得证明材料。证据来源的合法性存在明显疑问，投诉人无法证明其取得方式合法的，视为以非法手段取得证明材料。</w:t>
      </w:r>
    </w:p>
    <w:bookmarkEnd w:id="37"/>
    <w:p>
      <w:pPr>
        <w:adjustRightInd w:val="0"/>
        <w:snapToGrid w:val="0"/>
        <w:spacing w:line="288" w:lineRule="auto"/>
        <w:outlineLvl w:val="2"/>
        <w:rPr>
          <w:b/>
          <w:color w:val="auto"/>
          <w:spacing w:val="-6"/>
          <w:kern w:val="0"/>
          <w:sz w:val="21"/>
          <w:szCs w:val="21"/>
          <w:highlight w:val="none"/>
        </w:rPr>
      </w:pPr>
      <w:bookmarkStart w:id="38" w:name="_Hlk92273111"/>
      <w:r>
        <w:rPr>
          <w:b/>
          <w:color w:val="auto"/>
          <w:spacing w:val="-6"/>
          <w:kern w:val="0"/>
          <w:sz w:val="21"/>
          <w:szCs w:val="21"/>
          <w:highlight w:val="none"/>
        </w:rPr>
        <w:t>（</w:t>
      </w:r>
      <w:r>
        <w:rPr>
          <w:rFonts w:hint="eastAsia"/>
          <w:b/>
          <w:color w:val="auto"/>
          <w:spacing w:val="-6"/>
          <w:kern w:val="0"/>
          <w:sz w:val="21"/>
          <w:szCs w:val="21"/>
          <w:highlight w:val="none"/>
        </w:rPr>
        <w:t>九</w:t>
      </w:r>
      <w:r>
        <w:rPr>
          <w:b/>
          <w:color w:val="auto"/>
          <w:spacing w:val="-6"/>
          <w:kern w:val="0"/>
          <w:sz w:val="21"/>
          <w:szCs w:val="21"/>
          <w:highlight w:val="none"/>
        </w:rPr>
        <w:t>）</w:t>
      </w:r>
      <w:r>
        <w:rPr>
          <w:rFonts w:hint="eastAsia"/>
          <w:b/>
          <w:color w:val="auto"/>
          <w:spacing w:val="-6"/>
          <w:kern w:val="0"/>
          <w:sz w:val="21"/>
          <w:szCs w:val="21"/>
          <w:highlight w:val="none"/>
        </w:rPr>
        <w:t>采购项目需要落实的政府采购政策</w:t>
      </w:r>
    </w:p>
    <w:p>
      <w:pPr>
        <w:adjustRightInd w:val="0"/>
        <w:snapToGrid w:val="0"/>
        <w:spacing w:line="288" w:lineRule="auto"/>
        <w:ind w:firstLine="398" w:firstLineChars="200"/>
        <w:jc w:val="left"/>
        <w:rPr>
          <w:rFonts w:cs="Times New Roman"/>
          <w:b/>
          <w:bCs/>
          <w:color w:val="auto"/>
          <w:spacing w:val="-6"/>
          <w:sz w:val="21"/>
          <w:szCs w:val="21"/>
          <w:highlight w:val="none"/>
        </w:rPr>
      </w:pPr>
      <w:r>
        <w:rPr>
          <w:rFonts w:hint="eastAsia" w:cs="Times New Roman"/>
          <w:b/>
          <w:bCs/>
          <w:color w:val="auto"/>
          <w:spacing w:val="-6"/>
          <w:sz w:val="21"/>
          <w:szCs w:val="21"/>
          <w:highlight w:val="none"/>
          <w:lang w:val="en-US" w:eastAsia="zh-CN"/>
        </w:rPr>
        <w:t>1.</w:t>
      </w:r>
      <w:r>
        <w:rPr>
          <w:rFonts w:cs="Times New Roman"/>
          <w:b/>
          <w:bCs/>
          <w:color w:val="auto"/>
          <w:spacing w:val="-6"/>
          <w:sz w:val="21"/>
          <w:szCs w:val="21"/>
          <w:highlight w:val="none"/>
        </w:rPr>
        <w:t>支持中小企业发展</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在政府采购活动中，供应商提供的服务符合下列情形的，享受中小企业扶持政策：</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cs="Times New Roman"/>
          <w:color w:val="auto"/>
          <w:spacing w:val="-6"/>
          <w:sz w:val="21"/>
          <w:szCs w:val="21"/>
          <w:highlight w:val="none"/>
          <w:u w:val="single"/>
        </w:rPr>
      </w:pPr>
      <w:r>
        <w:rPr>
          <w:rFonts w:cs="Times New Roman"/>
          <w:color w:val="auto"/>
          <w:spacing w:val="-6"/>
          <w:sz w:val="21"/>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cs="Times New Roman"/>
          <w:color w:val="auto"/>
          <w:spacing w:val="-6"/>
          <w:sz w:val="21"/>
          <w:szCs w:val="21"/>
          <w:highlight w:val="none"/>
          <w:u w:val="single"/>
        </w:rPr>
      </w:pPr>
      <w:r>
        <w:rPr>
          <w:rFonts w:cs="Times New Roman"/>
          <w:color w:val="auto"/>
          <w:spacing w:val="-6"/>
          <w:sz w:val="21"/>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中小企业享受扶持政策获得政府采购合同的，小微企业不得将合同分包给大中型企业，中型企业不得将合同分包给大型企业。</w:t>
      </w:r>
      <w:bookmarkEnd w:id="38"/>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除财库</w:t>
      </w:r>
      <w:r>
        <w:rPr>
          <w:rFonts w:cs="Times New Roman"/>
          <w:color w:val="auto"/>
          <w:spacing w:val="-6"/>
          <w:sz w:val="21"/>
          <w:szCs w:val="21"/>
          <w:highlight w:val="none"/>
        </w:rPr>
        <w:t>《政府采购促进中小企业发展管理办法》</w:t>
      </w:r>
      <w:r>
        <w:rPr>
          <w:rFonts w:hint="eastAsia" w:cs="Times New Roman"/>
          <w:color w:val="auto"/>
          <w:spacing w:val="-6"/>
          <w:sz w:val="21"/>
          <w:szCs w:val="21"/>
          <w:highlight w:val="none"/>
        </w:rPr>
        <w:t>（财库〔</w:t>
      </w:r>
      <w:r>
        <w:rPr>
          <w:rFonts w:cs="Times New Roman"/>
          <w:color w:val="auto"/>
          <w:spacing w:val="-6"/>
          <w:sz w:val="21"/>
          <w:szCs w:val="21"/>
          <w:highlight w:val="none"/>
        </w:rPr>
        <w:t>2020〕46号</w:t>
      </w:r>
      <w:r>
        <w:rPr>
          <w:rFonts w:hint="eastAsia" w:cs="Times New Roman"/>
          <w:color w:val="auto"/>
          <w:spacing w:val="-6"/>
          <w:sz w:val="21"/>
          <w:szCs w:val="21"/>
          <w:highlight w:val="none"/>
        </w:rPr>
        <w:t>）、</w:t>
      </w:r>
      <w:r>
        <w:rPr>
          <w:rFonts w:cs="Times New Roman"/>
          <w:color w:val="auto"/>
          <w:spacing w:val="-6"/>
          <w:sz w:val="21"/>
          <w:szCs w:val="21"/>
          <w:highlight w:val="none"/>
        </w:rPr>
        <w:t>《关于促进残疾人就业政府采购政策的通知》（财库〔2017〕141号）</w:t>
      </w:r>
      <w:r>
        <w:rPr>
          <w:rFonts w:hint="eastAsia" w:cs="Times New Roman"/>
          <w:color w:val="auto"/>
          <w:spacing w:val="-6"/>
          <w:sz w:val="21"/>
          <w:szCs w:val="21"/>
          <w:highlight w:val="none"/>
        </w:rPr>
        <w:t>、</w:t>
      </w:r>
      <w:r>
        <w:rPr>
          <w:rFonts w:cs="Times New Roman"/>
          <w:color w:val="auto"/>
          <w:spacing w:val="-6"/>
          <w:sz w:val="21"/>
          <w:szCs w:val="21"/>
          <w:highlight w:val="none"/>
        </w:rPr>
        <w:t>《关于政府采购支持监狱企业发展有关问题的通知》（财库[2014]68号）规定企业类型以外的供应商不享受中小企业扶持政策</w:t>
      </w:r>
      <w:r>
        <w:rPr>
          <w:rFonts w:hint="eastAsia" w:cs="Times New Roman"/>
          <w:color w:val="auto"/>
          <w:spacing w:val="-6"/>
          <w:sz w:val="21"/>
          <w:szCs w:val="21"/>
          <w:highlight w:val="none"/>
        </w:rPr>
        <w:t>。</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二、磋商文件</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（一）磋商文件的构成</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本磋商文件由以下部分组成：</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1.采购邀请</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2.采购需求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3.供应商须知</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4.评审方法和评审标准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5.拟签订的合同文本</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6.响应文件格式</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7.本项目磋商文件的澄清、答复、修改、补充的内容</w:t>
      </w:r>
    </w:p>
    <w:p>
      <w:pPr>
        <w:adjustRightInd w:val="0"/>
        <w:snapToGrid w:val="0"/>
        <w:spacing w:line="288" w:lineRule="auto"/>
        <w:rPr>
          <w:b/>
          <w:bCs/>
          <w:color w:val="auto"/>
          <w:sz w:val="21"/>
          <w:szCs w:val="21"/>
          <w:highlight w:val="none"/>
        </w:rPr>
      </w:pPr>
      <w:r>
        <w:rPr>
          <w:rFonts w:hint="eastAsia"/>
          <w:b/>
          <w:bCs/>
          <w:color w:val="auto"/>
          <w:sz w:val="21"/>
          <w:szCs w:val="21"/>
          <w:highlight w:val="none"/>
        </w:rPr>
        <w:t>（二）供应商的风险</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供应商没有按照磋商文件要求提供全部资料，或者供应商没有对磋商文件在各方面作出实质性响应是供应商的风险，并可能导致其响应被拒绝。</w:t>
      </w:r>
    </w:p>
    <w:p>
      <w:pPr>
        <w:adjustRightInd w:val="0"/>
        <w:snapToGrid w:val="0"/>
        <w:spacing w:line="288" w:lineRule="auto"/>
        <w:rPr>
          <w:b/>
          <w:bCs/>
          <w:color w:val="auto"/>
          <w:sz w:val="21"/>
          <w:szCs w:val="21"/>
          <w:highlight w:val="none"/>
        </w:rPr>
      </w:pPr>
      <w:r>
        <w:rPr>
          <w:rFonts w:hint="eastAsia"/>
          <w:b/>
          <w:bCs/>
          <w:color w:val="auto"/>
          <w:sz w:val="21"/>
          <w:szCs w:val="21"/>
          <w:highlight w:val="none"/>
        </w:rPr>
        <w:t>（三）磋商文件的澄清与修改</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1.提交首次响应文件截止之日前，采购人、采购代理机构可以对已发出的磋商文件进行必要的澄清或者修改，澄清或者修改的内容作为磋商文件的组成部分。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4.磋商文件的澄清、答复、修改或补充都应该通过本采购代理机构以法定形式发布，采购人非通过本机构，不得擅自澄清、答复、修改或补充磋商文件。</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三、响应文件的编制</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（一）响应文件的组成</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响应文件（电子加密响应文件）由</w:t>
      </w:r>
      <w:r>
        <w:rPr>
          <w:rFonts w:hint="eastAsia" w:cs="Times New Roman"/>
          <w:b/>
          <w:color w:val="auto"/>
          <w:spacing w:val="-6"/>
          <w:sz w:val="21"/>
          <w:szCs w:val="21"/>
          <w:highlight w:val="none"/>
        </w:rPr>
        <w:t>资格文件、报价文件、商务和技术文件三部分</w:t>
      </w:r>
      <w:r>
        <w:rPr>
          <w:rFonts w:hint="eastAsia" w:cs="Times New Roman"/>
          <w:bCs/>
          <w:color w:val="auto"/>
          <w:spacing w:val="-6"/>
          <w:sz w:val="21"/>
          <w:szCs w:val="21"/>
          <w:highlight w:val="none"/>
        </w:rPr>
        <w:t>组成（格式详见磋商文件第六章）。供应商应将响应文件各部分</w:t>
      </w:r>
      <w:r>
        <w:rPr>
          <w:rFonts w:hint="eastAsia" w:cs="Times New Roman"/>
          <w:b/>
          <w:color w:val="auto"/>
          <w:spacing w:val="-6"/>
          <w:sz w:val="21"/>
          <w:szCs w:val="21"/>
          <w:highlight w:val="none"/>
        </w:rPr>
        <w:t>分别上传</w:t>
      </w:r>
      <w:r>
        <w:rPr>
          <w:rFonts w:hint="eastAsia" w:cs="Times New Roman"/>
          <w:bCs/>
          <w:color w:val="auto"/>
          <w:spacing w:val="-6"/>
          <w:sz w:val="21"/>
          <w:szCs w:val="21"/>
          <w:highlight w:val="none"/>
        </w:rPr>
        <w:t>至政府采购云平台指定位置。</w:t>
      </w:r>
    </w:p>
    <w:p>
      <w:pPr>
        <w:adjustRightInd w:val="0"/>
        <w:snapToGrid w:val="0"/>
        <w:spacing w:line="288" w:lineRule="auto"/>
        <w:ind w:firstLine="396" w:firstLineChars="200"/>
        <w:jc w:val="left"/>
        <w:rPr>
          <w:rFonts w:cs="Times New Roman"/>
          <w:color w:val="auto"/>
          <w:spacing w:val="-6"/>
          <w:sz w:val="21"/>
          <w:szCs w:val="21"/>
          <w:highlight w:val="none"/>
        </w:rPr>
      </w:pPr>
      <w:bookmarkStart w:id="39" w:name="_Hlk97039967"/>
      <w:r>
        <w:rPr>
          <w:rFonts w:hint="eastAsia" w:cs="Times New Roman"/>
          <w:color w:val="auto"/>
          <w:spacing w:val="-6"/>
          <w:sz w:val="21"/>
          <w:szCs w:val="21"/>
          <w:highlight w:val="none"/>
        </w:rPr>
        <w:t>响应文件组成：详见“第六章</w:t>
      </w:r>
      <w:r>
        <w:rPr>
          <w:rFonts w:cs="Times New Roman"/>
          <w:color w:val="auto"/>
          <w:spacing w:val="-6"/>
          <w:sz w:val="21"/>
          <w:szCs w:val="21"/>
          <w:highlight w:val="none"/>
        </w:rPr>
        <w:t xml:space="preserve">  </w:t>
      </w:r>
      <w:r>
        <w:rPr>
          <w:rFonts w:hint="eastAsia" w:cs="Times New Roman"/>
          <w:color w:val="auto"/>
          <w:spacing w:val="-6"/>
          <w:sz w:val="21"/>
          <w:szCs w:val="21"/>
          <w:highlight w:val="none"/>
        </w:rPr>
        <w:t>响应</w:t>
      </w:r>
      <w:r>
        <w:rPr>
          <w:rFonts w:cs="Times New Roman"/>
          <w:color w:val="auto"/>
          <w:spacing w:val="-6"/>
          <w:sz w:val="21"/>
          <w:szCs w:val="21"/>
          <w:highlight w:val="none"/>
        </w:rPr>
        <w:t>文件格式</w:t>
      </w:r>
      <w:r>
        <w:rPr>
          <w:rFonts w:hint="eastAsia" w:cs="Times New Roman"/>
          <w:color w:val="auto"/>
          <w:spacing w:val="-6"/>
          <w:sz w:val="21"/>
          <w:szCs w:val="21"/>
          <w:highlight w:val="none"/>
        </w:rPr>
        <w:t>”目录</w:t>
      </w:r>
    </w:p>
    <w:p>
      <w:pPr>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如供应商提供的产品技术支持材料与采购需求偏离表响应不一致，以产品技术支持材料为准。</w:t>
      </w:r>
    </w:p>
    <w:bookmarkEnd w:id="39"/>
    <w:p>
      <w:pPr>
        <w:adjustRightInd w:val="0"/>
        <w:snapToGrid w:val="0"/>
        <w:spacing w:line="288" w:lineRule="auto"/>
        <w:rPr>
          <w:b/>
          <w:bCs/>
          <w:color w:val="auto"/>
          <w:sz w:val="21"/>
          <w:szCs w:val="21"/>
          <w:highlight w:val="none"/>
        </w:rPr>
      </w:pPr>
      <w:r>
        <w:rPr>
          <w:rFonts w:hint="eastAsia"/>
          <w:b/>
          <w:bCs/>
          <w:color w:val="auto"/>
          <w:sz w:val="21"/>
          <w:szCs w:val="21"/>
          <w:highlight w:val="none"/>
        </w:rPr>
        <w:t>（二）响应文件的签署和份数</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供应商应按照磋商文件和政府采购云平台的要求，根据响应文件的组成规定的内容及顺序通过政采云电子交易客户端（政采云响应客户端）编制加密响应文件，响应文件内容不完整、编排混乱导致响应文件被误读、漏读或者查找不到相关内容的，是供应商的责任。</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2.响应文件须由供应商在规定位置加盖公章</w:t>
      </w:r>
      <w:bookmarkStart w:id="40" w:name="_Hlk96329193"/>
      <w:r>
        <w:rPr>
          <w:rFonts w:hint="eastAsia"/>
          <w:color w:val="auto"/>
          <w:sz w:val="21"/>
          <w:szCs w:val="21"/>
          <w:highlight w:val="none"/>
        </w:rPr>
        <w:t>，供应商应写全称。</w:t>
      </w:r>
      <w:bookmarkEnd w:id="40"/>
    </w:p>
    <w:p>
      <w:pPr>
        <w:adjustRightInd w:val="0"/>
        <w:snapToGrid w:val="0"/>
        <w:spacing w:line="288" w:lineRule="auto"/>
        <w:ind w:firstLine="420" w:firstLineChars="200"/>
        <w:rPr>
          <w:color w:val="auto"/>
          <w:sz w:val="21"/>
          <w:szCs w:val="21"/>
          <w:highlight w:val="none"/>
        </w:rPr>
      </w:pPr>
      <w:r>
        <w:rPr>
          <w:color w:val="auto"/>
          <w:sz w:val="21"/>
          <w:szCs w:val="21"/>
          <w:highlight w:val="none"/>
        </w:rPr>
        <w:t>3.响应文件不得涂改，若有修改错漏处，须由供应商加盖公章，或者由供应商代表签名。响应文件因字迹潦草或表达不清所引起的后果由供应商负责。</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4.响应文件份数：</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电子加密响应文件：政府采购云平台在线上传一份；备份响应文件：密封包装后EMS或顺丰邮寄形式递交一份（邮寄地址：杭州市西湖区玉古路173号中田大厦21楼H室，浙江求是招标代理有限公司（</w:t>
      </w:r>
      <w:r>
        <w:rPr>
          <w:rFonts w:hint="eastAsia"/>
          <w:b/>
          <w:bCs/>
          <w:color w:val="auto"/>
          <w:sz w:val="21"/>
          <w:szCs w:val="21"/>
          <w:highlight w:val="none"/>
          <w:lang w:eastAsia="zh-CN"/>
        </w:rPr>
        <w:t>陈应俭、俞炳</w:t>
      </w:r>
      <w:r>
        <w:rPr>
          <w:rFonts w:hint="eastAsia"/>
          <w:b/>
          <w:bCs/>
          <w:color w:val="auto"/>
          <w:sz w:val="21"/>
          <w:szCs w:val="21"/>
          <w:highlight w:val="none"/>
        </w:rPr>
        <w:t>）收，电话：</w:t>
      </w:r>
      <w:r>
        <w:rPr>
          <w:rFonts w:hint="eastAsia"/>
          <w:b/>
          <w:bCs/>
          <w:color w:val="auto"/>
          <w:sz w:val="21"/>
          <w:szCs w:val="21"/>
          <w:highlight w:val="none"/>
          <w:lang w:eastAsia="zh-CN"/>
        </w:rPr>
        <w:t>0571-87670302</w:t>
      </w:r>
      <w:r>
        <w:rPr>
          <w:rFonts w:hint="eastAsia"/>
          <w:b/>
          <w:bCs/>
          <w:color w:val="auto"/>
          <w:sz w:val="21"/>
          <w:szCs w:val="21"/>
          <w:highlight w:val="none"/>
        </w:rPr>
        <w:t>，寄出后将（快递单号、项目名称、公司名称、联系方式等相关信息）发至：</w:t>
      </w:r>
      <w:r>
        <w:rPr>
          <w:rFonts w:hint="eastAsia"/>
          <w:b/>
          <w:bCs/>
          <w:color w:val="auto"/>
          <w:sz w:val="21"/>
          <w:szCs w:val="21"/>
          <w:highlight w:val="none"/>
          <w:lang w:eastAsia="zh-CN"/>
        </w:rPr>
        <w:t>zb02@qszb.net</w:t>
      </w:r>
      <w:r>
        <w:rPr>
          <w:rFonts w:hint="eastAsia"/>
          <w:b/>
          <w:bCs/>
          <w:color w:val="auto"/>
          <w:sz w:val="21"/>
          <w:szCs w:val="21"/>
          <w:highlight w:val="none"/>
        </w:rPr>
        <w:t>，以便查收）。</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特别说明：双休日和法定节假日不收件，供应商自行承担邮寄风险。</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备注：</w:t>
      </w:r>
    </w:p>
    <w:p>
      <w:pPr>
        <w:adjustRightInd w:val="0"/>
        <w:snapToGrid w:val="0"/>
        <w:spacing w:line="288" w:lineRule="auto"/>
        <w:rPr>
          <w:b/>
          <w:bCs/>
          <w:color w:val="auto"/>
          <w:sz w:val="21"/>
          <w:szCs w:val="21"/>
          <w:highlight w:val="none"/>
        </w:rPr>
      </w:pPr>
      <w:r>
        <w:rPr>
          <w:rFonts w:hint="eastAsia"/>
          <w:b/>
          <w:bCs/>
          <w:color w:val="auto"/>
          <w:sz w:val="21"/>
          <w:szCs w:val="21"/>
          <w:highlight w:val="none"/>
        </w:rPr>
        <w:t>（三）响应文件的上传、递交、修改和撤回</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1.响应文件的上传、递交：</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（1）电子加密响应文件的上传：</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▲a.供应商应在响应文件提交截止时间前将电子加密响应文件成功上传至政府采购云平台，否则响应无效；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b.电子加密响应文件成功上传后，供应商可自行打印响应文件接收回执。</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（2）备份响应文件的密封包装、递交：</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b.备份响应文件应当密封包装并在包装上标注响应</w:t>
      </w:r>
      <w:r>
        <w:rPr>
          <w:rFonts w:hint="eastAsia"/>
          <w:color w:val="auto"/>
          <w:sz w:val="21"/>
          <w:szCs w:val="21"/>
          <w:highlight w:val="none"/>
          <w:u w:val="single"/>
        </w:rPr>
        <w:t>项目名称、标项、供应商名称</w:t>
      </w:r>
      <w:r>
        <w:rPr>
          <w:rFonts w:hint="eastAsia"/>
          <w:color w:val="auto"/>
          <w:sz w:val="21"/>
          <w:szCs w:val="21"/>
          <w:highlight w:val="none"/>
        </w:rPr>
        <w:t>并加盖公章（非电子签章），供应商逾期送达或者未密封包装的备份响应文件采购代理机构将予以拒收；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▲c.通过政府采购云平台成功上传的电子加密响应文件已按时解密的，备份响应文件自动失效。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▲d.供应商仅递交备份响应文件而未将电子加密响应文件成功上传至政府采购云平台的，响应无效。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288" w:lineRule="auto"/>
        <w:ind w:firstLine="420" w:firstLineChars="200"/>
        <w:rPr>
          <w:color w:val="auto"/>
          <w:sz w:val="21"/>
          <w:szCs w:val="21"/>
          <w:highlight w:val="none"/>
        </w:rPr>
      </w:pPr>
      <w:r>
        <w:rPr>
          <w:color w:val="auto"/>
          <w:sz w:val="21"/>
          <w:szCs w:val="21"/>
          <w:highlight w:val="none"/>
        </w:rPr>
        <w:t>3.</w:t>
      </w:r>
      <w:r>
        <w:rPr>
          <w:rFonts w:hint="eastAsia"/>
          <w:color w:val="auto"/>
          <w:sz w:val="21"/>
          <w:szCs w:val="21"/>
          <w:highlight w:val="none"/>
        </w:rPr>
        <w:t>供应商</w:t>
      </w:r>
      <w:r>
        <w:rPr>
          <w:color w:val="auto"/>
          <w:sz w:val="21"/>
          <w:szCs w:val="21"/>
          <w:highlight w:val="none"/>
        </w:rPr>
        <w:t>因未在线参加开标而导致电子加密</w:t>
      </w:r>
      <w:r>
        <w:rPr>
          <w:rFonts w:hint="eastAsia"/>
          <w:color w:val="auto"/>
          <w:sz w:val="21"/>
          <w:szCs w:val="21"/>
          <w:highlight w:val="none"/>
        </w:rPr>
        <w:t>响应</w:t>
      </w:r>
      <w:r>
        <w:rPr>
          <w:color w:val="auto"/>
          <w:sz w:val="21"/>
          <w:szCs w:val="21"/>
          <w:highlight w:val="none"/>
        </w:rPr>
        <w:t>文件无法按时解密等一切后果由</w:t>
      </w:r>
      <w:r>
        <w:rPr>
          <w:rFonts w:hint="eastAsia"/>
          <w:color w:val="auto"/>
          <w:sz w:val="21"/>
          <w:szCs w:val="21"/>
          <w:highlight w:val="none"/>
        </w:rPr>
        <w:t>供应商</w:t>
      </w:r>
      <w:r>
        <w:rPr>
          <w:color w:val="auto"/>
          <w:sz w:val="21"/>
          <w:szCs w:val="21"/>
          <w:highlight w:val="none"/>
        </w:rPr>
        <w:t>自行承担。</w:t>
      </w:r>
    </w:p>
    <w:p>
      <w:pPr>
        <w:adjustRightInd w:val="0"/>
        <w:snapToGrid w:val="0"/>
        <w:spacing w:line="288" w:lineRule="auto"/>
        <w:ind w:firstLine="420" w:firstLineChars="200"/>
        <w:rPr>
          <w:color w:val="auto"/>
          <w:sz w:val="21"/>
          <w:szCs w:val="21"/>
          <w:highlight w:val="none"/>
        </w:rPr>
      </w:pPr>
      <w:r>
        <w:rPr>
          <w:color w:val="auto"/>
          <w:sz w:val="21"/>
          <w:szCs w:val="21"/>
          <w:highlight w:val="none"/>
        </w:rPr>
        <w:t>4.</w:t>
      </w:r>
      <w:r>
        <w:rPr>
          <w:rFonts w:hint="eastAsia"/>
          <w:color w:val="auto"/>
          <w:sz w:val="21"/>
          <w:szCs w:val="21"/>
          <w:highlight w:val="none"/>
        </w:rPr>
        <w:t>供应商</w:t>
      </w:r>
      <w:r>
        <w:rPr>
          <w:color w:val="auto"/>
          <w:sz w:val="21"/>
          <w:szCs w:val="21"/>
          <w:highlight w:val="none"/>
        </w:rPr>
        <w:t>应按照</w:t>
      </w:r>
      <w:r>
        <w:rPr>
          <w:rFonts w:hint="eastAsia"/>
          <w:color w:val="auto"/>
          <w:sz w:val="21"/>
          <w:szCs w:val="21"/>
          <w:highlight w:val="none"/>
        </w:rPr>
        <w:t>磋商</w:t>
      </w:r>
      <w:r>
        <w:rPr>
          <w:color w:val="auto"/>
          <w:sz w:val="21"/>
          <w:szCs w:val="21"/>
          <w:highlight w:val="none"/>
        </w:rPr>
        <w:t>文件和政府采购云平台的要求，根据</w:t>
      </w:r>
      <w:r>
        <w:rPr>
          <w:rFonts w:hint="eastAsia"/>
          <w:color w:val="auto"/>
          <w:sz w:val="21"/>
          <w:szCs w:val="21"/>
          <w:highlight w:val="none"/>
        </w:rPr>
        <w:t>响应</w:t>
      </w:r>
      <w:r>
        <w:rPr>
          <w:color w:val="auto"/>
          <w:sz w:val="21"/>
          <w:szCs w:val="21"/>
          <w:highlight w:val="none"/>
        </w:rPr>
        <w:t>文件的组成规定的内容及顺序通过政采云电子交易客户端（政采云响应客户端）编制加密</w:t>
      </w:r>
      <w:r>
        <w:rPr>
          <w:rFonts w:hint="eastAsia"/>
          <w:color w:val="auto"/>
          <w:sz w:val="21"/>
          <w:szCs w:val="21"/>
          <w:highlight w:val="none"/>
        </w:rPr>
        <w:t>响应</w:t>
      </w:r>
      <w:r>
        <w:rPr>
          <w:color w:val="auto"/>
          <w:sz w:val="21"/>
          <w:szCs w:val="21"/>
          <w:highlight w:val="none"/>
        </w:rPr>
        <w:t>文件。</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备注：</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供应商可通过浙江省“电子交易/不见面开评标”学习专题提前进行专题学习，熟悉操作，避免影响采购活动（https://edu.zcygov.cn/luban/e-biding）。</w:t>
      </w:r>
    </w:p>
    <w:p>
      <w:pPr>
        <w:adjustRightInd w:val="0"/>
        <w:snapToGrid w:val="0"/>
        <w:spacing w:line="288" w:lineRule="auto"/>
        <w:rPr>
          <w:b/>
          <w:bCs/>
          <w:color w:val="auto"/>
          <w:sz w:val="21"/>
          <w:szCs w:val="21"/>
          <w:highlight w:val="none"/>
        </w:rPr>
      </w:pPr>
      <w:r>
        <w:rPr>
          <w:rFonts w:hint="eastAsia"/>
          <w:b/>
          <w:bCs/>
          <w:color w:val="auto"/>
          <w:sz w:val="21"/>
          <w:szCs w:val="21"/>
          <w:highlight w:val="none"/>
        </w:rPr>
        <w:t>（四）响应文件的语言及计量</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rPr>
          <w:b/>
          <w:bCs/>
          <w:color w:val="auto"/>
          <w:sz w:val="21"/>
          <w:szCs w:val="21"/>
          <w:highlight w:val="none"/>
        </w:rPr>
      </w:pPr>
      <w:r>
        <w:rPr>
          <w:rFonts w:hint="eastAsia"/>
          <w:b/>
          <w:bCs/>
          <w:color w:val="auto"/>
          <w:sz w:val="21"/>
          <w:szCs w:val="21"/>
          <w:highlight w:val="none"/>
        </w:rPr>
        <w:t>（五）磋商报价</w:t>
      </w:r>
    </w:p>
    <w:p>
      <w:pPr>
        <w:adjustRightInd w:val="0"/>
        <w:snapToGrid w:val="0"/>
        <w:spacing w:line="288" w:lineRule="auto"/>
        <w:ind w:firstLine="420" w:firstLineChars="200"/>
        <w:rPr>
          <w:color w:val="auto"/>
          <w:sz w:val="21"/>
          <w:szCs w:val="21"/>
          <w:highlight w:val="none"/>
        </w:rPr>
      </w:pPr>
      <w:r>
        <w:rPr>
          <w:color w:val="auto"/>
          <w:sz w:val="21"/>
          <w:szCs w:val="21"/>
          <w:highlight w:val="none"/>
        </w:rPr>
        <w:t>1.报价应按磋商文件要求的格式编制、填写报价内容（可自行增行），未按磋商文件要求编制、填写的响应文件可能被拒绝；</w:t>
      </w:r>
    </w:p>
    <w:p>
      <w:pPr>
        <w:adjustRightInd w:val="0"/>
        <w:snapToGrid w:val="0"/>
        <w:spacing w:line="288" w:lineRule="auto"/>
        <w:ind w:firstLine="420" w:firstLineChars="200"/>
        <w:rPr>
          <w:color w:val="auto"/>
          <w:sz w:val="21"/>
          <w:szCs w:val="21"/>
          <w:highlight w:val="none"/>
        </w:rPr>
      </w:pPr>
      <w:r>
        <w:rPr>
          <w:color w:val="auto"/>
          <w:sz w:val="21"/>
          <w:szCs w:val="21"/>
          <w:highlight w:val="none"/>
        </w:rPr>
        <w:t>2.本次磋商采用人民币报价；</w:t>
      </w:r>
    </w:p>
    <w:p>
      <w:pPr>
        <w:adjustRightInd w:val="0"/>
        <w:snapToGrid w:val="0"/>
        <w:spacing w:line="288" w:lineRule="auto"/>
        <w:ind w:firstLine="420" w:firstLineChars="200"/>
        <w:rPr>
          <w:color w:val="auto"/>
          <w:sz w:val="21"/>
          <w:szCs w:val="21"/>
          <w:highlight w:val="none"/>
        </w:rPr>
      </w:pPr>
      <w:r>
        <w:rPr>
          <w:color w:val="auto"/>
          <w:sz w:val="21"/>
          <w:szCs w:val="21"/>
          <w:highlight w:val="none"/>
        </w:rPr>
        <w:t>3.最后磋商报价是履行合同的最终价格，</w:t>
      </w:r>
      <w:r>
        <w:rPr>
          <w:rFonts w:hint="eastAsia"/>
          <w:color w:val="auto"/>
          <w:sz w:val="21"/>
          <w:szCs w:val="21"/>
          <w:highlight w:val="none"/>
        </w:rPr>
        <w:t>有关本项目实施所涉及的一切费用均计入报价</w:t>
      </w:r>
      <w:r>
        <w:rPr>
          <w:color w:val="auto"/>
          <w:sz w:val="21"/>
          <w:szCs w:val="21"/>
          <w:highlight w:val="none"/>
        </w:rPr>
        <w:t>。</w:t>
      </w:r>
    </w:p>
    <w:p>
      <w:pPr>
        <w:adjustRightInd w:val="0"/>
        <w:snapToGrid w:val="0"/>
        <w:spacing w:line="288" w:lineRule="auto"/>
        <w:ind w:firstLine="420" w:firstLineChars="200"/>
        <w:jc w:val="left"/>
        <w:rPr>
          <w:rFonts w:cs="Times New Roman"/>
          <w:color w:val="auto"/>
          <w:sz w:val="21"/>
          <w:szCs w:val="21"/>
          <w:highlight w:val="none"/>
        </w:rPr>
      </w:pPr>
      <w:r>
        <w:rPr>
          <w:rFonts w:hint="eastAsia"/>
          <w:color w:val="auto"/>
          <w:sz w:val="21"/>
          <w:szCs w:val="21"/>
          <w:highlight w:val="none"/>
        </w:rPr>
        <w:t>▲</w:t>
      </w:r>
      <w:r>
        <w:rPr>
          <w:color w:val="auto"/>
          <w:sz w:val="21"/>
          <w:szCs w:val="21"/>
          <w:highlight w:val="none"/>
        </w:rPr>
        <w:t>4.</w:t>
      </w:r>
      <w:r>
        <w:rPr>
          <w:rFonts w:hint="eastAsia"/>
          <w:color w:val="auto"/>
          <w:sz w:val="21"/>
          <w:szCs w:val="21"/>
          <w:highlight w:val="none"/>
        </w:rPr>
        <w:t>采购人将以合同形式有偿取得货物、工程和服务，不接受供应商给予的赠品、回扣或者与采购无关的其他商品、服务</w:t>
      </w:r>
      <w:r>
        <w:rPr>
          <w:color w:val="auto"/>
          <w:sz w:val="21"/>
          <w:szCs w:val="21"/>
          <w:highlight w:val="none"/>
        </w:rPr>
        <w:t>。</w:t>
      </w:r>
    </w:p>
    <w:p>
      <w:pPr>
        <w:adjustRightInd w:val="0"/>
        <w:snapToGrid w:val="0"/>
        <w:spacing w:line="288" w:lineRule="auto"/>
        <w:rPr>
          <w:b/>
          <w:bCs/>
          <w:color w:val="auto"/>
          <w:sz w:val="21"/>
          <w:szCs w:val="21"/>
          <w:highlight w:val="none"/>
        </w:rPr>
      </w:pPr>
      <w:r>
        <w:rPr>
          <w:rFonts w:hint="eastAsia"/>
          <w:b/>
          <w:bCs/>
          <w:color w:val="auto"/>
          <w:sz w:val="21"/>
          <w:szCs w:val="21"/>
          <w:highlight w:val="none"/>
        </w:rPr>
        <w:t>（六）响应有效期</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▲从提交响应文件的截止之日起90天。在原响应有效期满之前，如果出现特殊情况，采购人或采购代理机构以书面形式通知供应商延长响应有效期。</w:t>
      </w:r>
    </w:p>
    <w:p>
      <w:pPr>
        <w:widowControl/>
        <w:adjustRightInd w:val="0"/>
        <w:snapToGrid w:val="0"/>
        <w:spacing w:line="288" w:lineRule="auto"/>
        <w:jc w:val="left"/>
        <w:rPr>
          <w:b/>
          <w:bCs/>
          <w:color w:val="auto"/>
          <w:sz w:val="21"/>
          <w:szCs w:val="21"/>
          <w:highlight w:val="none"/>
        </w:rPr>
      </w:pPr>
      <w:r>
        <w:rPr>
          <w:b/>
          <w:bCs/>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四、响应无效的情形</w:t>
      </w:r>
    </w:p>
    <w:p>
      <w:pPr>
        <w:adjustRightInd w:val="0"/>
        <w:snapToGrid w:val="0"/>
        <w:spacing w:line="288" w:lineRule="auto"/>
        <w:ind w:firstLine="420" w:firstLineChars="200"/>
        <w:rPr>
          <w:color w:val="auto"/>
          <w:sz w:val="21"/>
          <w:szCs w:val="21"/>
          <w:highlight w:val="none"/>
        </w:rPr>
      </w:pPr>
      <w:bookmarkStart w:id="41" w:name="_Hlk97039899"/>
      <w:r>
        <w:rPr>
          <w:rFonts w:hint="eastAsia"/>
          <w:color w:val="auto"/>
          <w:sz w:val="21"/>
          <w:szCs w:val="21"/>
          <w:highlight w:val="none"/>
        </w:rPr>
        <w:t>未响应磋商文件“▲”标记条款要求的，响应无效。</w:t>
      </w:r>
    </w:p>
    <w:bookmarkEnd w:id="41"/>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1.在资格审查时，如发现下列情形之一的，响应文件将被视为无效：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（1）资格证明材料不全的，或者不符合磋商文件要求；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）供应商不具备磋商文件中规定的资格要求；</w:t>
      </w:r>
    </w:p>
    <w:p>
      <w:pPr>
        <w:adjustRightInd w:val="0"/>
        <w:snapToGrid w:val="0"/>
        <w:spacing w:line="288" w:lineRule="auto"/>
        <w:ind w:firstLine="420" w:firstLineChars="200"/>
        <w:rPr>
          <w:color w:val="auto"/>
          <w:sz w:val="21"/>
          <w:szCs w:val="21"/>
          <w:highlight w:val="none"/>
        </w:rPr>
      </w:pPr>
      <w:bookmarkStart w:id="42" w:name="_Hlk97039841"/>
      <w:r>
        <w:rPr>
          <w:rFonts w:hint="eastAsia"/>
          <w:color w:val="auto"/>
          <w:sz w:val="21"/>
          <w:szCs w:val="21"/>
          <w:highlight w:val="none"/>
        </w:rPr>
        <w:t>（3）资格文件未按要求签署、盖章。</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bookmarkEnd w:id="42"/>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2.在符合性审查、商务和技术评审时，如发现下列情形之一的，响应文件将被视为无效：</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（1）商务和技术文件未按要求签署、盖章；</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2）未提供或未按要求提供响应函、授权委托书；</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3）委托授权代表参加</w:t>
      </w:r>
      <w:r>
        <w:rPr>
          <w:rFonts w:hint="eastAsia"/>
          <w:color w:val="auto"/>
          <w:sz w:val="21"/>
          <w:szCs w:val="21"/>
          <w:highlight w:val="none"/>
        </w:rPr>
        <w:t>采购活动</w:t>
      </w:r>
      <w:r>
        <w:rPr>
          <w:color w:val="auto"/>
          <w:sz w:val="21"/>
          <w:szCs w:val="21"/>
          <w:highlight w:val="none"/>
        </w:rPr>
        <w:t>但未提供符合要求的授权代表社保缴纳证明；</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（4）未提供或未如实提供采购需求偏离表；</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（5）明显不符合磋商文件要求，</w:t>
      </w:r>
      <w:r>
        <w:rPr>
          <w:rFonts w:hint="eastAsia"/>
          <w:color w:val="auto"/>
          <w:spacing w:val="-6"/>
          <w:sz w:val="21"/>
          <w:szCs w:val="21"/>
          <w:highlight w:val="none"/>
        </w:rPr>
        <w:t>或</w:t>
      </w:r>
      <w:r>
        <w:rPr>
          <w:rFonts w:hint="eastAsia"/>
          <w:color w:val="auto"/>
          <w:sz w:val="21"/>
          <w:szCs w:val="21"/>
          <w:highlight w:val="none"/>
        </w:rPr>
        <w:t>负偏离达到规定数目的，</w:t>
      </w:r>
      <w:r>
        <w:rPr>
          <w:rFonts w:hint="eastAsia"/>
          <w:color w:val="auto"/>
          <w:spacing w:val="-6"/>
          <w:sz w:val="21"/>
          <w:szCs w:val="21"/>
          <w:highlight w:val="none"/>
        </w:rPr>
        <w:t>视为采购人不能接受的附加条件；</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6</w:t>
      </w:r>
      <w:r>
        <w:rPr>
          <w:rFonts w:hint="eastAsia"/>
          <w:color w:val="auto"/>
          <w:sz w:val="21"/>
          <w:szCs w:val="21"/>
          <w:highlight w:val="none"/>
        </w:rPr>
        <w:t>）响应</w:t>
      </w:r>
      <w:r>
        <w:rPr>
          <w:rFonts w:hint="eastAsia"/>
          <w:color w:val="auto"/>
          <w:sz w:val="21"/>
          <w:szCs w:val="21"/>
          <w:highlight w:val="none"/>
          <w:lang w:val="en-US" w:eastAsia="zh-CN"/>
        </w:rPr>
        <w:t>服务</w:t>
      </w:r>
      <w:r>
        <w:rPr>
          <w:rFonts w:hint="eastAsia"/>
          <w:color w:val="auto"/>
          <w:sz w:val="21"/>
          <w:szCs w:val="21"/>
          <w:highlight w:val="none"/>
        </w:rPr>
        <w:t>方案不明确，存在一个或一个以上备选（替代）响应方案；</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7</w:t>
      </w:r>
      <w:r>
        <w:rPr>
          <w:rFonts w:hint="eastAsia"/>
          <w:color w:val="auto"/>
          <w:sz w:val="21"/>
          <w:szCs w:val="21"/>
          <w:highlight w:val="none"/>
        </w:rPr>
        <w:t>）响应文件含有采购人不能接受的附加条件；</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w:t>
      </w:r>
      <w:r>
        <w:rPr>
          <w:color w:val="auto"/>
          <w:sz w:val="21"/>
          <w:szCs w:val="21"/>
          <w:highlight w:val="none"/>
        </w:rPr>
        <w:t>8</w:t>
      </w:r>
      <w:r>
        <w:rPr>
          <w:rFonts w:hint="eastAsia"/>
          <w:color w:val="auto"/>
          <w:sz w:val="21"/>
          <w:szCs w:val="21"/>
          <w:highlight w:val="none"/>
        </w:rPr>
        <w:t>）法律、法规和磋商文件规定的其他无效情形。</w:t>
      </w:r>
    </w:p>
    <w:p>
      <w:pPr>
        <w:adjustRightInd w:val="0"/>
        <w:snapToGrid w:val="0"/>
        <w:spacing w:line="288" w:lineRule="auto"/>
        <w:ind w:firstLine="422" w:firstLineChars="200"/>
        <w:jc w:val="left"/>
        <w:rPr>
          <w:b/>
          <w:bCs/>
          <w:color w:val="auto"/>
          <w:sz w:val="21"/>
          <w:szCs w:val="21"/>
          <w:highlight w:val="none"/>
        </w:rPr>
      </w:pPr>
      <w:r>
        <w:rPr>
          <w:rFonts w:hint="eastAsia"/>
          <w:b/>
          <w:bCs/>
          <w:color w:val="auto"/>
          <w:sz w:val="21"/>
          <w:szCs w:val="21"/>
          <w:highlight w:val="none"/>
        </w:rPr>
        <w:t>3.在报价评审时，如发现下列情形之一的，响应文件将被视为无效：</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（1）最后报价超过磋商文件中规定的预算金额或最高限价；</w:t>
      </w:r>
    </w:p>
    <w:p>
      <w:pPr>
        <w:adjustRightInd w:val="0"/>
        <w:snapToGrid w:val="0"/>
        <w:spacing w:line="288" w:lineRule="auto"/>
        <w:ind w:firstLine="420" w:firstLineChars="200"/>
        <w:rPr>
          <w:rFonts w:hint="eastAsia"/>
          <w:color w:val="auto"/>
          <w:sz w:val="21"/>
          <w:szCs w:val="21"/>
          <w:highlight w:val="none"/>
          <w:lang w:eastAsia="zh-CN"/>
        </w:rPr>
      </w:pPr>
      <w:r>
        <w:rPr>
          <w:rFonts w:hint="eastAsia"/>
          <w:color w:val="auto"/>
          <w:sz w:val="21"/>
          <w:szCs w:val="21"/>
          <w:highlight w:val="none"/>
        </w:rPr>
        <w:t>（2）最后报价具有选择性</w:t>
      </w:r>
      <w:r>
        <w:rPr>
          <w:rFonts w:hint="eastAsia"/>
          <w:color w:val="auto"/>
          <w:sz w:val="21"/>
          <w:szCs w:val="21"/>
          <w:highlight w:val="none"/>
          <w:lang w:eastAsia="zh-CN"/>
        </w:rPr>
        <w:t>；</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（3）未按规定提交磋商记录或最后报价的，视为退出磋商，响应无效。</w:t>
      </w:r>
    </w:p>
    <w:p>
      <w:pPr>
        <w:widowControl/>
        <w:adjustRightInd w:val="0"/>
        <w:snapToGrid w:val="0"/>
        <w:spacing w:line="288" w:lineRule="auto"/>
        <w:ind w:firstLine="396" w:firstLineChars="200"/>
        <w:jc w:val="left"/>
        <w:rPr>
          <w:rFonts w:cs="Times New Roman"/>
          <w:color w:val="auto"/>
          <w:spacing w:val="-6"/>
          <w:sz w:val="21"/>
          <w:szCs w:val="21"/>
          <w:highlight w:val="none"/>
        </w:rPr>
      </w:pPr>
      <w:r>
        <w:rPr>
          <w:rFonts w:hint="eastAsia" w:cs="Times New Roman"/>
          <w:color w:val="auto"/>
          <w:spacing w:val="-6"/>
          <w:sz w:val="21"/>
          <w:szCs w:val="21"/>
          <w:highlight w:val="none"/>
        </w:rPr>
        <w:t>特别说明：磋商小组认为供应商的最后报价明显低于其他供应商最后报价，有可能不能诚信履约的，应当要求其在评审现场合理的时间内提供书面说明，必要时提交相关证明材料；供应商不能证明其最后报价合理性的，磋商小组应当将其作为无效响应处理。</w:t>
      </w:r>
    </w:p>
    <w:p>
      <w:pPr>
        <w:adjustRightInd w:val="0"/>
        <w:snapToGrid w:val="0"/>
        <w:spacing w:line="288" w:lineRule="auto"/>
        <w:ind w:firstLine="422" w:firstLineChars="200"/>
        <w:rPr>
          <w:b/>
          <w:bCs/>
          <w:color w:val="auto"/>
          <w:sz w:val="21"/>
          <w:szCs w:val="21"/>
          <w:highlight w:val="none"/>
        </w:rPr>
      </w:pPr>
      <w:r>
        <w:rPr>
          <w:rFonts w:hint="eastAsia"/>
          <w:b/>
          <w:bCs/>
          <w:color w:val="auto"/>
          <w:sz w:val="21"/>
          <w:szCs w:val="21"/>
          <w:highlight w:val="none"/>
        </w:rPr>
        <w:t>4.有下列情形之一的，视为供应商串通，其响应无效：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（1）不同供应商的响应文件由同一单位或者个人编制；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（2）不同供应商委托同一单位或者个人办理磋商事宜；</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（3）不同供应商的响应文件载明的项目管理成员或者联系人员为同一人；</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（4）不同供应商的响应文件异常一致或者最后报价呈规律性差异；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（5）不同供应商的响应文件相互混装。</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五、响应文件开启</w:t>
      </w:r>
    </w:p>
    <w:p>
      <w:pPr>
        <w:autoSpaceDE w:val="0"/>
        <w:autoSpaceDN w:val="0"/>
        <w:adjustRightInd w:val="0"/>
        <w:snapToGrid w:val="0"/>
        <w:spacing w:line="288" w:lineRule="auto"/>
        <w:ind w:firstLine="422" w:firstLineChars="201"/>
        <w:rPr>
          <w:rFonts w:cs="仿宋_GB2312"/>
          <w:color w:val="auto"/>
          <w:kern w:val="0"/>
          <w:sz w:val="21"/>
          <w:szCs w:val="21"/>
          <w:highlight w:val="none"/>
        </w:rPr>
      </w:pPr>
      <w:r>
        <w:rPr>
          <w:rFonts w:cs="仿宋_GB2312"/>
          <w:color w:val="auto"/>
          <w:kern w:val="0"/>
          <w:sz w:val="21"/>
          <w:szCs w:val="21"/>
          <w:highlight w:val="none"/>
        </w:rPr>
        <w:t>采购</w:t>
      </w:r>
      <w:r>
        <w:rPr>
          <w:rFonts w:hint="eastAsia" w:cs="仿宋_GB2312"/>
          <w:color w:val="auto"/>
          <w:kern w:val="0"/>
          <w:sz w:val="21"/>
          <w:szCs w:val="21"/>
          <w:highlight w:val="none"/>
        </w:rPr>
        <w:t>代理</w:t>
      </w:r>
      <w:r>
        <w:rPr>
          <w:rFonts w:cs="仿宋_GB2312"/>
          <w:color w:val="auto"/>
          <w:kern w:val="0"/>
          <w:sz w:val="21"/>
          <w:szCs w:val="21"/>
          <w:highlight w:val="none"/>
        </w:rPr>
        <w:t>机构按照磋商文件规定的时间通过电子交易平台组织开启，所有供应商均应当准时在线参加。供应商不足3家的，不得开启。</w:t>
      </w:r>
    </w:p>
    <w:p>
      <w:pPr>
        <w:autoSpaceDE w:val="0"/>
        <w:autoSpaceDN w:val="0"/>
        <w:adjustRightInd w:val="0"/>
        <w:snapToGrid w:val="0"/>
        <w:spacing w:line="288" w:lineRule="auto"/>
        <w:ind w:firstLine="422" w:firstLineChars="201"/>
        <w:rPr>
          <w:rFonts w:cs="仿宋_GB2312"/>
          <w:color w:val="auto"/>
          <w:kern w:val="0"/>
          <w:sz w:val="21"/>
          <w:szCs w:val="21"/>
          <w:highlight w:val="none"/>
        </w:rPr>
      </w:pPr>
      <w:r>
        <w:rPr>
          <w:rFonts w:cs="仿宋_GB2312"/>
          <w:color w:val="auto"/>
          <w:kern w:val="0"/>
          <w:sz w:val="21"/>
          <w:szCs w:val="21"/>
          <w:highlight w:val="none"/>
        </w:rPr>
        <w:t>开启时，电子交易平台按开启时间自动提取所有响应文件。</w:t>
      </w:r>
      <w:r>
        <w:rPr>
          <w:rFonts w:hint="eastAsia" w:cs="仿宋_GB2312"/>
          <w:color w:val="auto"/>
          <w:kern w:val="0"/>
          <w:sz w:val="21"/>
          <w:szCs w:val="21"/>
          <w:highlight w:val="none"/>
        </w:rPr>
        <w:t>采购人或代理</w:t>
      </w:r>
      <w:r>
        <w:rPr>
          <w:rFonts w:cs="仿宋_GB2312"/>
          <w:color w:val="auto"/>
          <w:kern w:val="0"/>
          <w:sz w:val="21"/>
          <w:szCs w:val="21"/>
          <w:highlight w:val="none"/>
        </w:rPr>
        <w:t>机构依托电子交易平台发起开始解密指令，供应商按照平台提示和磋商文件的规定在半小时内完成在线解密。</w:t>
      </w:r>
    </w:p>
    <w:p>
      <w:pPr>
        <w:adjustRightInd w:val="0"/>
        <w:snapToGrid w:val="0"/>
        <w:spacing w:line="288" w:lineRule="auto"/>
        <w:ind w:firstLine="422" w:firstLineChars="200"/>
        <w:rPr>
          <w:rFonts w:cs="仿宋_GB2312"/>
          <w:b/>
          <w:color w:val="auto"/>
          <w:sz w:val="21"/>
          <w:szCs w:val="21"/>
          <w:highlight w:val="none"/>
        </w:rPr>
      </w:pPr>
      <w:r>
        <w:rPr>
          <w:rFonts w:hint="eastAsia" w:cs="仿宋_GB2312"/>
          <w:b/>
          <w:color w:val="auto"/>
          <w:sz w:val="21"/>
          <w:szCs w:val="21"/>
          <w:highlight w:val="none"/>
        </w:rPr>
        <w:t>响应文件未按时解密，供应商提供了备份响应文件的，以备份响应文件作为依据，否则视为响应文件撤回。响应文件已按时解密的，备份响应文件自动失效。</w:t>
      </w:r>
    </w:p>
    <w:p>
      <w:pPr>
        <w:adjustRightInd w:val="0"/>
        <w:snapToGrid w:val="0"/>
        <w:spacing w:line="288" w:lineRule="auto"/>
        <w:ind w:firstLine="398" w:firstLineChars="200"/>
        <w:rPr>
          <w:rFonts w:cs="Times New Roman"/>
          <w:b/>
          <w:bCs/>
          <w:color w:val="auto"/>
          <w:spacing w:val="-6"/>
          <w:sz w:val="21"/>
          <w:szCs w:val="21"/>
          <w:highlight w:val="none"/>
        </w:rPr>
      </w:pPr>
    </w:p>
    <w:p>
      <w:pPr>
        <w:adjustRightInd w:val="0"/>
        <w:snapToGrid w:val="0"/>
        <w:spacing w:line="288" w:lineRule="auto"/>
        <w:ind w:firstLine="398" w:firstLineChars="200"/>
        <w:rPr>
          <w:rFonts w:cs="Times New Roman"/>
          <w:b/>
          <w:bCs/>
          <w:color w:val="auto"/>
          <w:spacing w:val="-6"/>
          <w:sz w:val="21"/>
          <w:szCs w:val="21"/>
          <w:highlight w:val="none"/>
        </w:rPr>
      </w:pPr>
      <w:r>
        <w:rPr>
          <w:rFonts w:hint="eastAsia" w:cs="Times New Roman"/>
          <w:b/>
          <w:bCs/>
          <w:color w:val="auto"/>
          <w:spacing w:val="-6"/>
          <w:sz w:val="21"/>
          <w:szCs w:val="21"/>
          <w:highlight w:val="none"/>
        </w:rPr>
        <w:t>特别说明：如遇政府采购云平台电子化开启或评审程序调整的，按调整后程序执行。</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六、评审程序</w:t>
      </w:r>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磋商文件内容违反国家有关强制性规定的，磋商小组应当停止评审并向采购人或者采购代理机构说明情况。</w:t>
      </w:r>
    </w:p>
    <w:p>
      <w:pPr>
        <w:widowControl/>
        <w:adjustRightInd w:val="0"/>
        <w:snapToGrid w:val="0"/>
        <w:spacing w:line="288" w:lineRule="auto"/>
        <w:ind w:firstLine="424" w:firstLineChars="201"/>
        <w:jc w:val="left"/>
        <w:rPr>
          <w:rFonts w:cs="仿宋_GB2312"/>
          <w:b/>
          <w:color w:val="auto"/>
          <w:sz w:val="21"/>
          <w:szCs w:val="21"/>
          <w:highlight w:val="none"/>
        </w:rPr>
      </w:pPr>
      <w:r>
        <w:rPr>
          <w:rFonts w:hint="eastAsia" w:cs="仿宋_GB2312"/>
          <w:b/>
          <w:color w:val="auto"/>
          <w:sz w:val="21"/>
          <w:szCs w:val="21"/>
          <w:highlight w:val="none"/>
        </w:rPr>
        <w:t>（一）</w:t>
      </w:r>
      <w:r>
        <w:rPr>
          <w:rFonts w:cs="仿宋_GB2312"/>
          <w:b/>
          <w:color w:val="auto"/>
          <w:sz w:val="21"/>
          <w:szCs w:val="21"/>
          <w:highlight w:val="none"/>
        </w:rPr>
        <w:t>资格审查</w:t>
      </w:r>
    </w:p>
    <w:p>
      <w:pPr>
        <w:adjustRightInd w:val="0"/>
        <w:snapToGrid w:val="0"/>
        <w:spacing w:line="288" w:lineRule="auto"/>
        <w:ind w:firstLine="422" w:firstLineChars="201"/>
        <w:rPr>
          <w:rFonts w:cs="仿宋_GB2312"/>
          <w:color w:val="auto"/>
          <w:sz w:val="21"/>
          <w:szCs w:val="21"/>
          <w:highlight w:val="none"/>
        </w:rPr>
      </w:pPr>
      <w:r>
        <w:rPr>
          <w:rFonts w:cs="Arial"/>
          <w:color w:val="auto"/>
          <w:kern w:val="0"/>
          <w:sz w:val="21"/>
          <w:szCs w:val="21"/>
          <w:highlight w:val="none"/>
        </w:rPr>
        <w:t>开启后，</w:t>
      </w:r>
      <w:r>
        <w:rPr>
          <w:rFonts w:hint="eastAsia" w:cs="仿宋_GB2312"/>
          <w:color w:val="auto"/>
          <w:sz w:val="21"/>
          <w:szCs w:val="21"/>
          <w:highlight w:val="none"/>
        </w:rPr>
        <w:t>磋商小组依据法律法规和磋商文件的规定，对供应商的资格条件进行审查。</w:t>
      </w:r>
    </w:p>
    <w:p>
      <w:pPr>
        <w:adjustRightInd w:val="0"/>
        <w:snapToGrid w:val="0"/>
        <w:spacing w:line="288" w:lineRule="auto"/>
        <w:ind w:firstLine="422" w:firstLineChars="201"/>
        <w:rPr>
          <w:rFonts w:cs="仿宋_GB2312"/>
          <w:color w:val="auto"/>
          <w:sz w:val="21"/>
          <w:szCs w:val="21"/>
          <w:highlight w:val="none"/>
        </w:rPr>
      </w:pPr>
      <w:r>
        <w:rPr>
          <w:rFonts w:cs="仿宋_GB2312"/>
          <w:color w:val="auto"/>
          <w:sz w:val="21"/>
          <w:szCs w:val="21"/>
          <w:highlight w:val="none"/>
        </w:rPr>
        <w:t>对未通过资格审查的供应商，</w:t>
      </w:r>
      <w:r>
        <w:rPr>
          <w:rFonts w:hint="eastAsia" w:cs="仿宋_GB2312"/>
          <w:color w:val="auto"/>
          <w:sz w:val="21"/>
          <w:szCs w:val="21"/>
          <w:highlight w:val="none"/>
        </w:rPr>
        <w:t>磋商小组</w:t>
      </w:r>
      <w:r>
        <w:rPr>
          <w:rFonts w:cs="仿宋_GB2312"/>
          <w:color w:val="auto"/>
          <w:sz w:val="21"/>
          <w:szCs w:val="21"/>
          <w:highlight w:val="none"/>
        </w:rPr>
        <w:t>告知其未通过的原因。</w:t>
      </w:r>
    </w:p>
    <w:p>
      <w:pPr>
        <w:adjustRightInd w:val="0"/>
        <w:snapToGrid w:val="0"/>
        <w:spacing w:line="288" w:lineRule="auto"/>
        <w:ind w:firstLine="422" w:firstLineChars="201"/>
        <w:rPr>
          <w:rFonts w:cs="仿宋_GB2312"/>
          <w:color w:val="auto"/>
          <w:sz w:val="21"/>
          <w:szCs w:val="21"/>
          <w:highlight w:val="none"/>
        </w:rPr>
      </w:pPr>
      <w:r>
        <w:rPr>
          <w:rFonts w:cs="仿宋_GB2312"/>
          <w:color w:val="auto"/>
          <w:sz w:val="21"/>
          <w:szCs w:val="21"/>
          <w:highlight w:val="none"/>
        </w:rPr>
        <w:t>通过资格审查的供应商不足3家的，不再评审。</w:t>
      </w:r>
    </w:p>
    <w:p>
      <w:pPr>
        <w:adjustRightInd w:val="0"/>
        <w:snapToGrid w:val="0"/>
        <w:spacing w:line="288" w:lineRule="auto"/>
        <w:ind w:firstLine="424" w:firstLineChars="201"/>
        <w:rPr>
          <w:rFonts w:cs="仿宋_GB2312"/>
          <w:b/>
          <w:color w:val="auto"/>
          <w:sz w:val="21"/>
          <w:szCs w:val="21"/>
          <w:highlight w:val="none"/>
        </w:rPr>
      </w:pPr>
      <w:r>
        <w:rPr>
          <w:rFonts w:hint="eastAsia" w:cs="仿宋_GB2312"/>
          <w:b/>
          <w:color w:val="auto"/>
          <w:sz w:val="21"/>
          <w:szCs w:val="21"/>
          <w:highlight w:val="none"/>
        </w:rPr>
        <w:t>（二）</w:t>
      </w:r>
      <w:r>
        <w:rPr>
          <w:rFonts w:cs="仿宋_GB2312"/>
          <w:b/>
          <w:color w:val="auto"/>
          <w:sz w:val="21"/>
          <w:szCs w:val="21"/>
          <w:highlight w:val="none"/>
        </w:rPr>
        <w:t>信用信息查询</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根据财库</w:t>
      </w:r>
      <w:r>
        <w:rPr>
          <w:color w:val="auto"/>
          <w:sz w:val="21"/>
          <w:szCs w:val="21"/>
          <w:highlight w:val="none"/>
        </w:rPr>
        <w:t>[2016]125号《关于在政府采购活动中查询及使用信用记录有关问题的通知》要求，采购代理机构会对供应商信用记录进行查询并甄别。信用信息查询的截止时点：响应截止时间；</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）查询渠道：“信用中国”（www.creditchina.gov.cn）、“中国政府采购网”（www.ccgp.gov.cn）；</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ind w:firstLine="422" w:firstLineChars="201"/>
        <w:rPr>
          <w:bCs/>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bCs/>
          <w:color w:val="auto"/>
          <w:sz w:val="21"/>
          <w:szCs w:val="21"/>
          <w:highlight w:val="none"/>
        </w:rPr>
        <w:t>）信用信息的使用规则：供应商被列入失信被执行人、重大税收违法案件当事人名单、政府采购严重违法失信行为记录名单的，拒绝其参与政府采购活动。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color w:val="auto"/>
          <w:kern w:val="0"/>
          <w:sz w:val="21"/>
          <w:szCs w:val="21"/>
          <w:highlight w:val="none"/>
        </w:rPr>
      </w:pPr>
      <w:r>
        <w:rPr>
          <w:rFonts w:cs="Arial"/>
          <w:color w:val="auto"/>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color w:val="auto"/>
          <w:sz w:val="21"/>
          <w:szCs w:val="21"/>
          <w:highlight w:val="none"/>
        </w:rPr>
        <w:t>。</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（三）</w:t>
      </w:r>
      <w:r>
        <w:rPr>
          <w:rFonts w:cs="Arial"/>
          <w:b/>
          <w:color w:val="auto"/>
          <w:kern w:val="0"/>
          <w:sz w:val="21"/>
          <w:szCs w:val="21"/>
          <w:highlight w:val="none"/>
        </w:rPr>
        <w:t>符合性审查</w:t>
      </w:r>
    </w:p>
    <w:p>
      <w:pPr>
        <w:adjustRightInd w:val="0"/>
        <w:snapToGrid w:val="0"/>
        <w:spacing w:line="288" w:lineRule="auto"/>
        <w:ind w:firstLine="424" w:firstLineChars="202"/>
        <w:rPr>
          <w:rFonts w:cs="Arial"/>
          <w:color w:val="auto"/>
          <w:kern w:val="0"/>
          <w:sz w:val="21"/>
          <w:szCs w:val="21"/>
          <w:highlight w:val="none"/>
        </w:rPr>
      </w:pPr>
      <w:r>
        <w:rPr>
          <w:rFonts w:cs="Arial"/>
          <w:color w:val="auto"/>
          <w:kern w:val="0"/>
          <w:sz w:val="21"/>
          <w:szCs w:val="21"/>
          <w:highlight w:val="none"/>
        </w:rPr>
        <w:t>磋商小组对符合资格的</w:t>
      </w:r>
      <w:r>
        <w:rPr>
          <w:rFonts w:hint="eastAsia" w:cs="Arial"/>
          <w:color w:val="auto"/>
          <w:kern w:val="0"/>
          <w:sz w:val="21"/>
          <w:szCs w:val="21"/>
          <w:highlight w:val="none"/>
        </w:rPr>
        <w:t>供应商</w:t>
      </w:r>
      <w:r>
        <w:rPr>
          <w:rFonts w:cs="Arial"/>
          <w:color w:val="auto"/>
          <w:kern w:val="0"/>
          <w:sz w:val="21"/>
          <w:szCs w:val="21"/>
          <w:highlight w:val="none"/>
        </w:rPr>
        <w:t>的</w:t>
      </w:r>
      <w:r>
        <w:rPr>
          <w:rFonts w:hint="eastAsia" w:cs="Arial"/>
          <w:color w:val="auto"/>
          <w:kern w:val="0"/>
          <w:sz w:val="21"/>
          <w:szCs w:val="21"/>
          <w:highlight w:val="none"/>
        </w:rPr>
        <w:t>响应</w:t>
      </w:r>
      <w:r>
        <w:rPr>
          <w:rFonts w:cs="Arial"/>
          <w:color w:val="auto"/>
          <w:kern w:val="0"/>
          <w:sz w:val="21"/>
          <w:szCs w:val="21"/>
          <w:highlight w:val="none"/>
        </w:rPr>
        <w:t>文件进行符合性审查，以确定其是否满足磋商文件的实质性要求。</w:t>
      </w:r>
    </w:p>
    <w:p>
      <w:pPr>
        <w:adjustRightInd w:val="0"/>
        <w:snapToGrid w:val="0"/>
        <w:spacing w:line="288" w:lineRule="auto"/>
        <w:ind w:firstLine="426" w:firstLineChars="202"/>
        <w:rPr>
          <w:rFonts w:cs="Arial"/>
          <w:b/>
          <w:bCs/>
          <w:color w:val="auto"/>
          <w:kern w:val="0"/>
          <w:sz w:val="21"/>
          <w:szCs w:val="21"/>
          <w:highlight w:val="none"/>
        </w:rPr>
      </w:pPr>
      <w:r>
        <w:rPr>
          <w:rFonts w:hint="eastAsia" w:cs="Arial"/>
          <w:b/>
          <w:bCs/>
          <w:color w:val="auto"/>
          <w:kern w:val="0"/>
          <w:sz w:val="21"/>
          <w:szCs w:val="21"/>
          <w:highlight w:val="none"/>
        </w:rPr>
        <w:t>（四）磋商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磋商小组所有成员应当集中与单一供应商分别进行磋商，并给予所有参加磋商的供应商平等的磋商机会。</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对磋商文件作出的实质性变动是磋商文件的有效组成部分，磋商小组</w:t>
      </w:r>
      <w:r>
        <w:rPr>
          <w:rFonts w:hint="eastAsia"/>
          <w:color w:val="auto"/>
          <w:kern w:val="0"/>
          <w:sz w:val="21"/>
          <w:szCs w:val="21"/>
          <w:highlight w:val="none"/>
        </w:rPr>
        <w:t>通过政府采购云平台</w:t>
      </w:r>
      <w:r>
        <w:rPr>
          <w:rFonts w:hint="eastAsia" w:cs="Arial"/>
          <w:color w:val="auto"/>
          <w:kern w:val="0"/>
          <w:sz w:val="21"/>
          <w:szCs w:val="21"/>
          <w:highlight w:val="none"/>
        </w:rPr>
        <w:t>以书面形式同时通知所有参加磋商的供应商。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供应商应当按照磋商文件的变动情况和磋商小组的要求</w:t>
      </w:r>
      <w:r>
        <w:rPr>
          <w:rFonts w:hint="eastAsia"/>
          <w:color w:val="auto"/>
          <w:kern w:val="0"/>
          <w:sz w:val="21"/>
          <w:szCs w:val="21"/>
          <w:highlight w:val="none"/>
        </w:rPr>
        <w:t>通过政府采购云平台</w:t>
      </w:r>
      <w:r>
        <w:rPr>
          <w:rFonts w:hint="eastAsia" w:cs="Arial"/>
          <w:color w:val="auto"/>
          <w:kern w:val="0"/>
          <w:sz w:val="21"/>
          <w:szCs w:val="21"/>
          <w:highlight w:val="none"/>
        </w:rPr>
        <w:t>提交磋商记录，并由供应商代表签名或者加盖公章。</w:t>
      </w:r>
    </w:p>
    <w:p>
      <w:pPr>
        <w:adjustRightInd w:val="0"/>
        <w:snapToGrid w:val="0"/>
        <w:spacing w:line="288" w:lineRule="auto"/>
        <w:ind w:firstLine="420" w:firstLineChars="200"/>
        <w:rPr>
          <w:color w:val="auto"/>
          <w:kern w:val="0"/>
          <w:sz w:val="21"/>
          <w:szCs w:val="21"/>
          <w:highlight w:val="none"/>
        </w:rPr>
      </w:pPr>
      <w:r>
        <w:rPr>
          <w:rFonts w:hint="eastAsia"/>
          <w:color w:val="auto"/>
          <w:kern w:val="0"/>
          <w:sz w:val="21"/>
          <w:szCs w:val="21"/>
          <w:highlight w:val="none"/>
        </w:rPr>
        <w:t>供应商的磋商内容无法通过政府采购云平台上传的，可在规定时间内（不少于半小时）通过指定的电子邮箱（</w:t>
      </w:r>
      <w:r>
        <w:rPr>
          <w:rFonts w:hint="eastAsia"/>
          <w:color w:val="auto"/>
          <w:kern w:val="0"/>
          <w:sz w:val="21"/>
          <w:szCs w:val="21"/>
          <w:highlight w:val="none"/>
          <w:lang w:eastAsia="zh-CN"/>
        </w:rPr>
        <w:t>zb02@qszb.net</w:t>
      </w:r>
      <w:r>
        <w:rPr>
          <w:color w:val="auto"/>
          <w:kern w:val="0"/>
          <w:sz w:val="21"/>
          <w:szCs w:val="21"/>
          <w:highlight w:val="none"/>
        </w:rPr>
        <w:t>）或传真号码（0571-87666116）提交。</w:t>
      </w:r>
    </w:p>
    <w:p>
      <w:pPr>
        <w:adjustRightInd w:val="0"/>
        <w:snapToGrid w:val="0"/>
        <w:spacing w:line="288" w:lineRule="auto"/>
        <w:ind w:firstLine="426" w:firstLineChars="202"/>
        <w:rPr>
          <w:rFonts w:cs="Arial"/>
          <w:b/>
          <w:bCs/>
          <w:color w:val="auto"/>
          <w:kern w:val="0"/>
          <w:sz w:val="21"/>
          <w:szCs w:val="21"/>
          <w:highlight w:val="none"/>
        </w:rPr>
      </w:pPr>
      <w:r>
        <w:rPr>
          <w:rFonts w:hint="eastAsia" w:cs="Arial"/>
          <w:b/>
          <w:bCs/>
          <w:color w:val="auto"/>
          <w:kern w:val="0"/>
          <w:sz w:val="21"/>
          <w:szCs w:val="21"/>
          <w:highlight w:val="none"/>
        </w:rPr>
        <w:t>（五）最后报价</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磋商文件能够详细列明采购标的的技术、服务要求的，磋商结束后，磋商小组应当要求所有实质性响应的供应商在规定时间内提交最后报价，提交最后报价的供应商不得少于</w:t>
      </w:r>
      <w:r>
        <w:rPr>
          <w:rFonts w:cs="Arial"/>
          <w:color w:val="auto"/>
          <w:kern w:val="0"/>
          <w:sz w:val="21"/>
          <w:szCs w:val="21"/>
          <w:highlight w:val="none"/>
        </w:rPr>
        <w:t>3家。</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磋商文件不能详细列明采购标的的技术、服务要求，需经磋商由供应商提供最终设计方案或解决方案的，磋商结束后，磋商小组应当按照少数服从多数的原则投票推荐</w:t>
      </w:r>
      <w:r>
        <w:rPr>
          <w:rFonts w:cs="Arial"/>
          <w:color w:val="auto"/>
          <w:kern w:val="0"/>
          <w:sz w:val="21"/>
          <w:szCs w:val="21"/>
          <w:highlight w:val="none"/>
        </w:rPr>
        <w:t>3家以上供应商的设计方案或者解决方案，并要求其在规定时间内提交最后报价。</w:t>
      </w:r>
    </w:p>
    <w:p>
      <w:pPr>
        <w:adjustRightInd w:val="0"/>
        <w:snapToGrid w:val="0"/>
        <w:spacing w:line="288" w:lineRule="auto"/>
        <w:ind w:firstLine="420" w:firstLineChars="200"/>
        <w:rPr>
          <w:rFonts w:cs="Arial"/>
          <w:color w:val="auto"/>
          <w:kern w:val="0"/>
          <w:sz w:val="21"/>
          <w:szCs w:val="21"/>
          <w:highlight w:val="none"/>
        </w:rPr>
      </w:pPr>
      <w:r>
        <w:rPr>
          <w:rFonts w:hint="eastAsia" w:cs="Arial"/>
          <w:color w:val="auto"/>
          <w:kern w:val="0"/>
          <w:sz w:val="21"/>
          <w:szCs w:val="21"/>
          <w:highlight w:val="none"/>
        </w:rPr>
        <w:t>最后报价是供应商响应文件的有效组成部分。符合《政府采购竞争性磋商采购方式管理暂行办法》（财库〔</w:t>
      </w:r>
      <w:r>
        <w:rPr>
          <w:rFonts w:cs="Arial"/>
          <w:color w:val="auto"/>
          <w:kern w:val="0"/>
          <w:sz w:val="21"/>
          <w:szCs w:val="21"/>
          <w:highlight w:val="none"/>
        </w:rPr>
        <w:t>2014〕214号</w:t>
      </w:r>
      <w:r>
        <w:rPr>
          <w:rFonts w:hint="eastAsia" w:cs="Arial"/>
          <w:color w:val="auto"/>
          <w:kern w:val="0"/>
          <w:sz w:val="21"/>
          <w:szCs w:val="21"/>
          <w:highlight w:val="none"/>
        </w:rPr>
        <w:t>）第三条第一、四项情形的，提交最后报价的供应商可以为</w:t>
      </w:r>
      <w:r>
        <w:rPr>
          <w:rFonts w:cs="Arial"/>
          <w:color w:val="auto"/>
          <w:kern w:val="0"/>
          <w:sz w:val="21"/>
          <w:szCs w:val="21"/>
          <w:highlight w:val="none"/>
        </w:rPr>
        <w:t>2家。</w:t>
      </w:r>
    </w:p>
    <w:p>
      <w:pPr>
        <w:adjustRightInd w:val="0"/>
        <w:snapToGrid w:val="0"/>
        <w:spacing w:line="288" w:lineRule="auto"/>
        <w:ind w:firstLine="422" w:firstLineChars="200"/>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最后报价出现前后不一致的，按照下列规定修正：</w:t>
      </w:r>
    </w:p>
    <w:p>
      <w:pPr>
        <w:adjustRightInd w:val="0"/>
        <w:snapToGrid w:val="0"/>
        <w:spacing w:line="288"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（一）最后报价内容与响应文件中相应内容不一致的，以最后报价为准；</w:t>
      </w:r>
    </w:p>
    <w:p>
      <w:pPr>
        <w:adjustRightInd w:val="0"/>
        <w:snapToGrid w:val="0"/>
        <w:spacing w:line="288"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（二）大写金额和小写金额不一致的，以大写金额为准；</w:t>
      </w:r>
    </w:p>
    <w:p>
      <w:pPr>
        <w:adjustRightInd w:val="0"/>
        <w:snapToGrid w:val="0"/>
        <w:spacing w:line="288"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（三）单价金额小数点或者百分比有明显错位的，以最后报价的总价为准，并修改单价；</w:t>
      </w:r>
    </w:p>
    <w:p>
      <w:pPr>
        <w:adjustRightInd w:val="0"/>
        <w:snapToGrid w:val="0"/>
        <w:spacing w:line="288"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（四）总价金额与按单价汇总金额不一致的，以单价金额计算结果为准。</w:t>
      </w:r>
    </w:p>
    <w:p>
      <w:pPr>
        <w:adjustRightInd w:val="0"/>
        <w:snapToGrid w:val="0"/>
        <w:spacing w:line="288" w:lineRule="auto"/>
        <w:ind w:firstLine="424" w:firstLineChars="202"/>
        <w:rPr>
          <w:rFonts w:cs="Arial"/>
          <w:color w:val="auto"/>
          <w:kern w:val="0"/>
          <w:sz w:val="21"/>
          <w:szCs w:val="21"/>
          <w:highlight w:val="none"/>
        </w:rPr>
      </w:pPr>
      <w:r>
        <w:rPr>
          <w:rFonts w:hint="eastAsia" w:ascii="宋体" w:hAnsi="宋体" w:eastAsia="宋体" w:cs="宋体"/>
          <w:color w:val="auto"/>
          <w:sz w:val="21"/>
          <w:szCs w:val="21"/>
          <w:highlight w:val="none"/>
        </w:rPr>
        <w:t>同时出现两种以上不一致的，按照前款规定的顺序修正。修正后的报价经供应商电子签名（加盖公章）、法定代表人或授权代表签字确认后产生约束力，供应商不确认的，其响应无效。</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（六）综合评分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经磋商确定最终采购需求和提交最后报价的供应商后，由磋商小组采用</w:t>
      </w:r>
      <w:r>
        <w:rPr>
          <w:rFonts w:hint="eastAsia" w:cs="Arial"/>
          <w:b/>
          <w:bCs/>
          <w:color w:val="auto"/>
          <w:kern w:val="0"/>
          <w:sz w:val="21"/>
          <w:szCs w:val="21"/>
          <w:highlight w:val="none"/>
        </w:rPr>
        <w:t>综合评分法</w:t>
      </w:r>
      <w:r>
        <w:rPr>
          <w:rFonts w:hint="eastAsia" w:cs="Arial"/>
          <w:color w:val="auto"/>
          <w:kern w:val="0"/>
          <w:sz w:val="21"/>
          <w:szCs w:val="21"/>
          <w:highlight w:val="none"/>
        </w:rPr>
        <w:t>对提交最后报价的供应商的响应文件和最后报价进行综合评分。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（七）</w:t>
      </w:r>
      <w:r>
        <w:rPr>
          <w:rFonts w:cs="Arial"/>
          <w:b/>
          <w:color w:val="auto"/>
          <w:kern w:val="0"/>
          <w:sz w:val="21"/>
          <w:szCs w:val="21"/>
          <w:highlight w:val="none"/>
        </w:rPr>
        <w:t>汇总商务技术得分</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磋商小组各成员独立对进入最后报价的供应商的商务和技术文件进行评价，并汇总商务技术得分情况。</w:t>
      </w:r>
    </w:p>
    <w:p>
      <w:pPr>
        <w:adjustRightInd w:val="0"/>
        <w:snapToGrid w:val="0"/>
        <w:spacing w:line="288" w:lineRule="auto"/>
        <w:ind w:firstLine="424" w:firstLineChars="202"/>
        <w:rPr>
          <w:rFonts w:cs="Arial"/>
          <w:color w:val="auto"/>
          <w:kern w:val="0"/>
          <w:sz w:val="21"/>
          <w:szCs w:val="21"/>
          <w:highlight w:val="none"/>
        </w:rPr>
      </w:pPr>
      <w:bookmarkStart w:id="43" w:name="_Hlk94088579"/>
      <w:r>
        <w:rPr>
          <w:rFonts w:hint="eastAsia" w:cs="Arial"/>
          <w:color w:val="auto"/>
          <w:kern w:val="0"/>
          <w:sz w:val="21"/>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bookmarkEnd w:id="43"/>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（八）排序与推荐</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磋商小组应当根据综合评分情况，按照评审得分由高到低顺序推荐</w:t>
      </w:r>
      <w:r>
        <w:rPr>
          <w:rFonts w:cs="Arial"/>
          <w:color w:val="auto"/>
          <w:kern w:val="0"/>
          <w:sz w:val="21"/>
          <w:szCs w:val="21"/>
          <w:highlight w:val="none"/>
        </w:rPr>
        <w:t>3名以上成交候选供应商，并编写评审报告。符合</w:t>
      </w:r>
      <w:r>
        <w:rPr>
          <w:rFonts w:hint="eastAsia" w:cs="Arial"/>
          <w:color w:val="auto"/>
          <w:kern w:val="0"/>
          <w:sz w:val="21"/>
          <w:szCs w:val="21"/>
          <w:highlight w:val="none"/>
        </w:rPr>
        <w:t>《政府采购竞争性磋商采购方式管理暂行办法》（财库〔</w:t>
      </w:r>
      <w:r>
        <w:rPr>
          <w:rFonts w:cs="Arial"/>
          <w:color w:val="auto"/>
          <w:kern w:val="0"/>
          <w:sz w:val="21"/>
          <w:szCs w:val="21"/>
          <w:highlight w:val="none"/>
        </w:rPr>
        <w:t>2014〕214号</w:t>
      </w:r>
      <w:r>
        <w:rPr>
          <w:rFonts w:hint="eastAsia" w:cs="Arial"/>
          <w:color w:val="auto"/>
          <w:kern w:val="0"/>
          <w:sz w:val="21"/>
          <w:szCs w:val="21"/>
          <w:highlight w:val="none"/>
        </w:rPr>
        <w:t>）</w:t>
      </w:r>
      <w:r>
        <w:rPr>
          <w:rFonts w:cs="Arial"/>
          <w:color w:val="auto"/>
          <w:kern w:val="0"/>
          <w:sz w:val="21"/>
          <w:szCs w:val="21"/>
          <w:highlight w:val="none"/>
        </w:rPr>
        <w:t>第二十一条第三款情形的，可以推荐2家成交候选供应商。评审得分相同的，按照最后报价由低到高的顺序推荐。评审得分且最后报价相同的，按照技术指标优劣顺序推荐。</w:t>
      </w:r>
    </w:p>
    <w:p>
      <w:pPr>
        <w:adjustRightInd w:val="0"/>
        <w:snapToGrid w:val="0"/>
        <w:spacing w:line="288" w:lineRule="auto"/>
        <w:ind w:firstLine="424" w:firstLineChars="202"/>
        <w:rPr>
          <w:rFonts w:hint="eastAsia" w:eastAsia="宋体" w:cs="Arial"/>
          <w:color w:val="auto"/>
          <w:kern w:val="0"/>
          <w:sz w:val="21"/>
          <w:szCs w:val="21"/>
          <w:highlight w:val="none"/>
          <w:lang w:eastAsia="zh-CN"/>
        </w:rPr>
      </w:pPr>
      <w:r>
        <w:rPr>
          <w:rFonts w:hint="eastAsia" w:ascii="宋体" w:hAnsi="宋体" w:eastAsia="宋体" w:cs="Arial"/>
          <w:color w:val="auto"/>
          <w:kern w:val="0"/>
          <w:sz w:val="21"/>
          <w:szCs w:val="21"/>
          <w:highlight w:val="none"/>
        </w:rPr>
        <w:t>提供相同品牌产品且通过资格审查、符合性审查的不同供应商参加同一合同项下磋商的，按一家供应商计算，评审后得分最高的同品牌供应商获得成交供应商推荐资格；评审得分相同的，按照最后报价由低到高的顺序推荐。评审得分且最后报价相同的，按照技术指标优劣顺序推荐，其他同品牌供应商不作为成交候选人。</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非单一产品采购项目，采购人应当根据采购项目技术构成、产品价格比重等合理确定核心产品，并在磋商文件中载明。多家供应商提供的核心产品品牌相同的，按前款规定处理。</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（九）</w:t>
      </w:r>
      <w:r>
        <w:rPr>
          <w:rFonts w:cs="Arial"/>
          <w:b/>
          <w:color w:val="auto"/>
          <w:kern w:val="0"/>
          <w:sz w:val="21"/>
          <w:szCs w:val="21"/>
          <w:highlight w:val="none"/>
        </w:rPr>
        <w:t>编写评审报告</w:t>
      </w:r>
    </w:p>
    <w:p>
      <w:pPr>
        <w:adjustRightInd w:val="0"/>
        <w:snapToGrid w:val="0"/>
        <w:spacing w:line="288" w:lineRule="auto"/>
        <w:ind w:firstLine="424" w:firstLineChars="202"/>
        <w:rPr>
          <w:rFonts w:cs="Arial"/>
          <w:color w:val="auto"/>
          <w:kern w:val="0"/>
          <w:sz w:val="21"/>
          <w:szCs w:val="21"/>
          <w:highlight w:val="none"/>
        </w:rPr>
      </w:pPr>
      <w:r>
        <w:rPr>
          <w:rFonts w:hint="eastAsia" w:cs="Arial"/>
          <w:color w:val="auto"/>
          <w:kern w:val="0"/>
          <w:sz w:val="21"/>
          <w:szCs w:val="21"/>
          <w:highlight w:val="none"/>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widowControl/>
        <w:adjustRightInd w:val="0"/>
        <w:snapToGrid w:val="0"/>
        <w:spacing w:line="288" w:lineRule="auto"/>
        <w:jc w:val="left"/>
        <w:rPr>
          <w:rFonts w:cs="Times New Roman"/>
          <w:b/>
          <w:color w:val="auto"/>
          <w:spacing w:val="-6"/>
          <w:sz w:val="21"/>
          <w:szCs w:val="21"/>
          <w:highlight w:val="none"/>
        </w:rPr>
      </w:pPr>
      <w:r>
        <w:rPr>
          <w:rFonts w:cs="Times New Roman"/>
          <w:b/>
          <w:color w:val="auto"/>
          <w:spacing w:val="-6"/>
          <w:sz w:val="21"/>
          <w:szCs w:val="21"/>
          <w:highlight w:val="none"/>
        </w:rPr>
        <w:br w:type="page"/>
      </w:r>
    </w:p>
    <w:p>
      <w:pPr>
        <w:adjustRightInd w:val="0"/>
        <w:snapToGrid w:val="0"/>
        <w:spacing w:line="288" w:lineRule="auto"/>
        <w:jc w:val="center"/>
        <w:outlineLvl w:val="1"/>
        <w:rPr>
          <w:rFonts w:cs="Times New Roman"/>
          <w:b/>
          <w:color w:val="auto"/>
          <w:spacing w:val="-6"/>
          <w:sz w:val="21"/>
          <w:szCs w:val="21"/>
          <w:highlight w:val="none"/>
        </w:rPr>
      </w:pPr>
      <w:r>
        <w:rPr>
          <w:rFonts w:hint="eastAsia" w:cs="Times New Roman"/>
          <w:b/>
          <w:color w:val="auto"/>
          <w:spacing w:val="-6"/>
          <w:sz w:val="21"/>
          <w:szCs w:val="21"/>
          <w:highlight w:val="none"/>
        </w:rPr>
        <w:t>七、成交与合同</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（一）成交</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2.采购代理机构在成交供应商确定后</w:t>
      </w:r>
      <w:r>
        <w:rPr>
          <w:color w:val="auto"/>
          <w:sz w:val="21"/>
          <w:szCs w:val="21"/>
          <w:highlight w:val="none"/>
        </w:rPr>
        <w:t>2个工作日内公告成交结果，同时向成交供应商发出成交通知书，并将磋商文件随成交结果同时公告。</w:t>
      </w:r>
    </w:p>
    <w:p>
      <w:pPr>
        <w:adjustRightInd w:val="0"/>
        <w:snapToGrid w:val="0"/>
        <w:spacing w:line="288" w:lineRule="auto"/>
        <w:ind w:firstLine="420" w:firstLineChars="200"/>
        <w:rPr>
          <w:b/>
          <w:bCs/>
          <w:color w:val="auto"/>
          <w:sz w:val="21"/>
          <w:szCs w:val="21"/>
          <w:highlight w:val="none"/>
        </w:rPr>
      </w:pPr>
      <w:r>
        <w:rPr>
          <w:rFonts w:hint="eastAsia"/>
          <w:color w:val="auto"/>
          <w:sz w:val="21"/>
          <w:szCs w:val="21"/>
          <w:highlight w:val="none"/>
        </w:rPr>
        <w:t>3</w:t>
      </w:r>
      <w:r>
        <w:rPr>
          <w:color w:val="auto"/>
          <w:sz w:val="21"/>
          <w:szCs w:val="21"/>
          <w:highlight w:val="none"/>
        </w:rPr>
        <w:t>.</w:t>
      </w:r>
      <w:r>
        <w:rPr>
          <w:rFonts w:hint="eastAsia"/>
          <w:color w:val="auto"/>
          <w:sz w:val="21"/>
          <w:szCs w:val="21"/>
          <w:highlight w:val="none"/>
        </w:rPr>
        <w:t>评审结果公示媒体：浙江政府采购网（http://zfcg.czt.zj.gov.cn）。</w:t>
      </w:r>
    </w:p>
    <w:p>
      <w:pPr>
        <w:adjustRightInd w:val="0"/>
        <w:snapToGrid w:val="0"/>
        <w:spacing w:line="288" w:lineRule="auto"/>
        <w:jc w:val="left"/>
        <w:rPr>
          <w:b/>
          <w:bCs/>
          <w:color w:val="auto"/>
          <w:sz w:val="21"/>
          <w:szCs w:val="21"/>
          <w:highlight w:val="none"/>
        </w:rPr>
      </w:pPr>
      <w:r>
        <w:rPr>
          <w:rFonts w:hint="eastAsia"/>
          <w:b/>
          <w:bCs/>
          <w:color w:val="auto"/>
          <w:sz w:val="21"/>
          <w:szCs w:val="21"/>
          <w:highlight w:val="none"/>
        </w:rPr>
        <w:t>（二）合同授予</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420" w:firstLineChars="200"/>
        <w:jc w:val="left"/>
        <w:rPr>
          <w:color w:val="auto"/>
          <w:sz w:val="21"/>
          <w:szCs w:val="21"/>
          <w:highlight w:val="none"/>
        </w:rPr>
      </w:pPr>
      <w:r>
        <w:rPr>
          <w:rFonts w:hint="eastAsia"/>
          <w:color w:val="auto"/>
          <w:sz w:val="21"/>
          <w:szCs w:val="21"/>
          <w:highlight w:val="none"/>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rPr>
          <w:color w:val="auto"/>
          <w:sz w:val="21"/>
          <w:szCs w:val="21"/>
          <w:highlight w:val="none"/>
        </w:rPr>
      </w:pPr>
    </w:p>
    <w:p>
      <w:pPr>
        <w:adjustRightInd w:val="0"/>
        <w:snapToGrid w:val="0"/>
        <w:spacing w:line="288" w:lineRule="auto"/>
        <w:jc w:val="center"/>
        <w:outlineLvl w:val="1"/>
        <w:rPr>
          <w:rFonts w:cs="Times New Roman"/>
          <w:b/>
          <w:color w:val="auto"/>
          <w:spacing w:val="-6"/>
          <w:sz w:val="21"/>
          <w:szCs w:val="21"/>
          <w:highlight w:val="none"/>
        </w:rPr>
      </w:pPr>
      <w:r>
        <w:rPr>
          <w:rFonts w:hint="eastAsia" w:cs="Times New Roman"/>
          <w:b/>
          <w:color w:val="auto"/>
          <w:spacing w:val="-6"/>
          <w:sz w:val="21"/>
          <w:szCs w:val="21"/>
          <w:highlight w:val="none"/>
        </w:rPr>
        <w:t>八、</w:t>
      </w:r>
      <w:r>
        <w:rPr>
          <w:rFonts w:cs="Times New Roman"/>
          <w:b/>
          <w:color w:val="auto"/>
          <w:spacing w:val="-6"/>
          <w:sz w:val="21"/>
          <w:szCs w:val="21"/>
          <w:highlight w:val="none"/>
        </w:rPr>
        <w:t>验</w:t>
      </w:r>
      <w:r>
        <w:rPr>
          <w:rFonts w:hint="eastAsia" w:cs="Times New Roman"/>
          <w:b/>
          <w:color w:val="auto"/>
          <w:spacing w:val="-6"/>
          <w:sz w:val="21"/>
          <w:szCs w:val="21"/>
          <w:highlight w:val="none"/>
        </w:rPr>
        <w:t xml:space="preserve"> </w:t>
      </w:r>
      <w:r>
        <w:rPr>
          <w:rFonts w:cs="Times New Roman"/>
          <w:b/>
          <w:color w:val="auto"/>
          <w:spacing w:val="-6"/>
          <w:sz w:val="21"/>
          <w:szCs w:val="21"/>
          <w:highlight w:val="none"/>
        </w:rPr>
        <w:t xml:space="preserve"> 收</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采购人可以邀请参加本项目的其他供应商或者第三方机构参与验收。参与验收的供应商或者第三方机构的意见作为</w:t>
      </w:r>
      <w:r>
        <w:rPr>
          <w:rFonts w:hint="eastAsia" w:cs="Helvetica"/>
          <w:color w:val="auto"/>
          <w:kern w:val="0"/>
          <w:sz w:val="21"/>
          <w:szCs w:val="21"/>
          <w:highlight w:val="none"/>
        </w:rPr>
        <w:t>验收书的参考资料一并存档。</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cs="Helvetica"/>
          <w:color w:val="auto"/>
          <w:kern w:val="0"/>
          <w:sz w:val="21"/>
          <w:szCs w:val="21"/>
          <w:highlight w:val="none"/>
        </w:rPr>
      </w:pPr>
      <w:r>
        <w:rPr>
          <w:rFonts w:cs="Helvetica"/>
          <w:color w:val="auto"/>
          <w:kern w:val="0"/>
          <w:sz w:val="21"/>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rPr>
          <w:color w:val="auto"/>
          <w:sz w:val="21"/>
          <w:szCs w:val="21"/>
          <w:highlight w:val="none"/>
        </w:rPr>
      </w:pPr>
    </w:p>
    <w:p>
      <w:pPr>
        <w:adjustRightInd w:val="0"/>
        <w:snapToGrid w:val="0"/>
        <w:spacing w:line="288" w:lineRule="auto"/>
        <w:jc w:val="center"/>
        <w:outlineLvl w:val="1"/>
        <w:rPr>
          <w:b/>
          <w:bCs/>
          <w:color w:val="auto"/>
          <w:sz w:val="21"/>
          <w:szCs w:val="21"/>
          <w:highlight w:val="none"/>
        </w:rPr>
      </w:pPr>
      <w:r>
        <w:rPr>
          <w:rFonts w:hint="eastAsia"/>
          <w:b/>
          <w:bCs/>
          <w:color w:val="auto"/>
          <w:sz w:val="21"/>
          <w:szCs w:val="21"/>
          <w:highlight w:val="none"/>
        </w:rPr>
        <w:t>九、可中止电子交易活动的情形</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1.电子交易平台发生故障而无法登录访问的；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2.电子交易平台应用或数据库出现错误，不能进行正常操作的；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3.电子交易平台发现严重安全漏洞，有潜在泄密危险的；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4.病毒发作导致不能进行正常操作的；</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5.其他无法保证电子交易的公平、公正和安全的情况。</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出现前款规定情形，不影响采购公平、公正性的，采购代理机构可以待上述情形消除后继续组织电子交易活动；影响或可能影响采购公平、公正性的，应当重新采购。</w:t>
      </w: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第四章  评审方法和评审标准</w:t>
      </w:r>
    </w:p>
    <w:p>
      <w:pPr>
        <w:adjustRightInd w:val="0"/>
        <w:snapToGrid w:val="0"/>
        <w:spacing w:line="288" w:lineRule="auto"/>
        <w:rPr>
          <w:b/>
          <w:bCs/>
          <w:color w:val="auto"/>
          <w:sz w:val="21"/>
          <w:szCs w:val="21"/>
          <w:highlight w:val="none"/>
        </w:rPr>
      </w:pPr>
      <w:r>
        <w:rPr>
          <w:rFonts w:hint="eastAsia"/>
          <w:b/>
          <w:bCs/>
          <w:color w:val="auto"/>
          <w:sz w:val="21"/>
          <w:szCs w:val="21"/>
          <w:highlight w:val="none"/>
        </w:rPr>
        <w:t>一、评审方法</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本次评审采用综合评分法，总分为100分。评分过程中采用四舍五入法，并保留小数2位。</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供应商评审综合得分=商务分+技术分+价格分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b/>
          <w:bCs/>
          <w:color w:val="auto"/>
          <w:sz w:val="21"/>
          <w:szCs w:val="21"/>
          <w:highlight w:val="none"/>
        </w:rPr>
      </w:pPr>
      <w:r>
        <w:rPr>
          <w:rFonts w:hint="eastAsia"/>
          <w:b/>
          <w:bCs/>
          <w:color w:val="auto"/>
          <w:sz w:val="21"/>
          <w:szCs w:val="21"/>
          <w:highlight w:val="none"/>
        </w:rPr>
        <w:t>二、评审标准</w:t>
      </w:r>
    </w:p>
    <w:tbl>
      <w:tblPr>
        <w:tblStyle w:val="13"/>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82"/>
        <w:gridCol w:w="7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评审因素</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分值</w:t>
            </w:r>
          </w:p>
        </w:tc>
        <w:tc>
          <w:tcPr>
            <w:tcW w:w="7071"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3"/>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价格分（</w:t>
            </w:r>
            <w:r>
              <w:rPr>
                <w:rFonts w:hint="eastAsia" w:ascii="宋体" w:hAnsi="宋体" w:eastAsia="宋体" w:cs="宋体"/>
                <w:b/>
                <w:bCs/>
                <w:color w:val="auto"/>
                <w:kern w:val="0"/>
                <w:sz w:val="21"/>
                <w:szCs w:val="21"/>
                <w:highlight w:val="none"/>
                <w:lang w:val="en-US" w:eastAsia="zh-CN"/>
              </w:rPr>
              <w:t>1</w:t>
            </w:r>
            <w:r>
              <w:rPr>
                <w:rFonts w:hint="eastAsia" w:ascii="宋体" w:hAnsi="宋体" w:eastAsia="宋体" w:cs="宋体"/>
                <w:b/>
                <w:bCs/>
                <w:color w:val="auto"/>
                <w:kern w:val="0"/>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最后磋商报价</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1</w:t>
            </w:r>
            <w:r>
              <w:rPr>
                <w:rFonts w:hint="eastAsia" w:ascii="宋体" w:hAnsi="宋体" w:eastAsia="宋体" w:cs="宋体"/>
                <w:b/>
                <w:bCs/>
                <w:color w:val="auto"/>
                <w:kern w:val="0"/>
                <w:sz w:val="21"/>
                <w:szCs w:val="21"/>
                <w:highlight w:val="none"/>
              </w:rPr>
              <w:t>0</w:t>
            </w:r>
          </w:p>
        </w:tc>
        <w:tc>
          <w:tcPr>
            <w:tcW w:w="7071" w:type="dxa"/>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价格分统一采用低价优先法计算，即满足磋商文件要求且最后报价最低的供应商的价格为磋商基准价，其价格分为满分。其他供应商的价格分统一按照下列公式计算：</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磋商报价得分=（磋商基准价/最后磋商报价）×</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3"/>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商务分（</w:t>
            </w:r>
            <w:r>
              <w:rPr>
                <w:rFonts w:hint="eastAsia" w:ascii="宋体" w:hAnsi="宋体" w:eastAsia="宋体" w:cs="宋体"/>
                <w:b/>
                <w:bCs/>
                <w:color w:val="auto"/>
                <w:kern w:val="0"/>
                <w:sz w:val="21"/>
                <w:szCs w:val="21"/>
                <w:highlight w:val="none"/>
                <w:lang w:val="en-US" w:eastAsia="zh-CN"/>
              </w:rPr>
              <w:t>1</w:t>
            </w:r>
            <w:r>
              <w:rPr>
                <w:rFonts w:hint="eastAsia" w:ascii="宋体" w:hAnsi="宋体" w:eastAsia="宋体" w:cs="宋体"/>
                <w:b/>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业绩</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1</w:t>
            </w:r>
          </w:p>
        </w:tc>
        <w:tc>
          <w:tcPr>
            <w:tcW w:w="7071" w:type="dxa"/>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【客观分】</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供应商自20</w:t>
            </w:r>
            <w:r>
              <w:rPr>
                <w:rFonts w:hint="eastAsia" w:ascii="宋体" w:hAnsi="宋体" w:eastAsia="宋体" w:cs="宋体"/>
                <w:color w:val="auto"/>
                <w:kern w:val="0"/>
                <w:sz w:val="21"/>
                <w:szCs w:val="21"/>
                <w:highlight w:val="none"/>
                <w:lang w:val="en-US" w:eastAsia="zh-CN"/>
              </w:rPr>
              <w:t>21</w:t>
            </w:r>
            <w:r>
              <w:rPr>
                <w:rFonts w:hint="eastAsia" w:ascii="宋体" w:hAnsi="宋体" w:eastAsia="宋体" w:cs="宋体"/>
                <w:color w:val="auto"/>
                <w:kern w:val="0"/>
                <w:sz w:val="21"/>
                <w:szCs w:val="21"/>
                <w:highlight w:val="none"/>
              </w:rPr>
              <w:t>年1月1日以来（以合同签订时间为准）同类</w:t>
            </w:r>
            <w:r>
              <w:rPr>
                <w:rFonts w:hint="eastAsia" w:ascii="宋体" w:hAnsi="宋体" w:eastAsia="宋体" w:cs="宋体"/>
                <w:color w:val="auto"/>
                <w:kern w:val="0"/>
                <w:sz w:val="21"/>
                <w:szCs w:val="21"/>
                <w:highlight w:val="none"/>
                <w:lang w:val="en-US" w:eastAsia="zh-CN"/>
              </w:rPr>
              <w:t>变电所设计</w:t>
            </w:r>
            <w:r>
              <w:rPr>
                <w:rFonts w:hint="eastAsia" w:ascii="宋体" w:hAnsi="宋体" w:eastAsia="宋体" w:cs="宋体"/>
                <w:color w:val="auto"/>
                <w:kern w:val="0"/>
                <w:sz w:val="21"/>
                <w:szCs w:val="21"/>
                <w:highlight w:val="none"/>
              </w:rPr>
              <w:t>合同业绩（以提供的合同扫描件为准）：每提供1份合同业绩得</w:t>
            </w:r>
            <w:r>
              <w:rPr>
                <w:rFonts w:hint="eastAsia" w:ascii="宋体" w:hAnsi="宋体" w:eastAsia="宋体" w:cs="宋体"/>
                <w:color w:val="auto"/>
                <w:kern w:val="0"/>
                <w:sz w:val="21"/>
                <w:szCs w:val="21"/>
                <w:highlight w:val="none"/>
                <w:lang w:val="en-US" w:eastAsia="zh-CN"/>
              </w:rPr>
              <w:t>0.5</w:t>
            </w:r>
            <w:r>
              <w:rPr>
                <w:rFonts w:hint="eastAsia" w:ascii="宋体" w:hAnsi="宋体" w:eastAsia="宋体" w:cs="宋体"/>
                <w:color w:val="auto"/>
                <w:kern w:val="0"/>
                <w:sz w:val="21"/>
                <w:szCs w:val="21"/>
                <w:highlight w:val="none"/>
              </w:rPr>
              <w:t>分，最高得</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3"/>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技术分（</w:t>
            </w:r>
            <w:r>
              <w:rPr>
                <w:rFonts w:hint="eastAsia" w:ascii="宋体" w:hAnsi="宋体" w:eastAsia="宋体" w:cs="宋体"/>
                <w:b/>
                <w:bCs/>
                <w:color w:val="auto"/>
                <w:kern w:val="0"/>
                <w:sz w:val="21"/>
                <w:szCs w:val="21"/>
                <w:highlight w:val="none"/>
                <w:lang w:val="en-US" w:eastAsia="zh-CN"/>
              </w:rPr>
              <w:t>89</w:t>
            </w:r>
            <w:r>
              <w:rPr>
                <w:rFonts w:hint="eastAsia" w:ascii="宋体" w:hAnsi="宋体" w:eastAsia="宋体" w:cs="宋体"/>
                <w:b/>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响应程度</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3</w:t>
            </w:r>
            <w:r>
              <w:rPr>
                <w:rFonts w:hint="eastAsia" w:ascii="宋体" w:hAnsi="宋体" w:eastAsia="宋体" w:cs="宋体"/>
                <w:b/>
                <w:bCs/>
                <w:color w:val="auto"/>
                <w:kern w:val="0"/>
                <w:sz w:val="21"/>
                <w:szCs w:val="21"/>
                <w:highlight w:val="none"/>
                <w:lang w:val="en-US" w:eastAsia="zh-CN"/>
              </w:rPr>
              <w:t>0</w:t>
            </w:r>
          </w:p>
        </w:tc>
        <w:tc>
          <w:tcPr>
            <w:tcW w:w="7071" w:type="dxa"/>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【客观分】</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不符合（负偏离）技术要求中标注“▲”条款（不可偏离）的响应文件无效，满足或明显优于磋商文件明确的全部</w:t>
            </w: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要求的该项得满分；</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响应</w:t>
            </w:r>
            <w:r>
              <w:rPr>
                <w:rFonts w:hint="eastAsia" w:ascii="宋体" w:hAnsi="宋体" w:eastAsia="宋体" w:cs="宋体"/>
                <w:color w:val="auto"/>
                <w:kern w:val="0"/>
                <w:sz w:val="21"/>
                <w:szCs w:val="21"/>
                <w:highlight w:val="none"/>
              </w:rPr>
              <w:t>条款低于</w:t>
            </w: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要求（负偏离）的每项扣</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suppressLineNumbers w:val="0"/>
              <w:adjustRightInd w:val="0"/>
              <w:snapToGrid w:val="0"/>
              <w:spacing w:before="0" w:beforeAutospacing="0" w:after="0" w:afterAutospacing="0" w:line="240" w:lineRule="auto"/>
              <w:ind w:left="0" w:right="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负偏离</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项及以上的，视为采购人不能接受的附加条件。</w:t>
            </w:r>
          </w:p>
        </w:tc>
      </w:tr>
      <w:bookmark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5"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重难点分析</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【主观分】供应商针对本项目技术重点、难点的分析，并提供应对措施，相应的咨询服务效率情况（评分范围：5,4,3,2,1,0）。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5" w:type="dxa"/>
            <w:vMerge w:val="restart"/>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设计</w:t>
            </w:r>
            <w:r>
              <w:rPr>
                <w:rFonts w:hint="eastAsia" w:ascii="宋体" w:hAnsi="宋体" w:eastAsia="宋体" w:cs="宋体"/>
                <w:b/>
                <w:bCs/>
                <w:color w:val="auto"/>
                <w:kern w:val="0"/>
                <w:sz w:val="21"/>
                <w:szCs w:val="21"/>
                <w:highlight w:val="none"/>
              </w:rPr>
              <w:t>方案</w:t>
            </w:r>
          </w:p>
        </w:tc>
        <w:tc>
          <w:tcPr>
            <w:tcW w:w="682" w:type="dxa"/>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kern w:val="2"/>
                <w:sz w:val="21"/>
                <w:szCs w:val="21"/>
                <w:lang w:val="en-US" w:eastAsia="zh-CN" w:bidi="ar"/>
              </w:rPr>
            </w:pPr>
            <w:r>
              <w:rPr>
                <w:rFonts w:hint="eastAsia" w:ascii="宋体" w:hAnsi="宋体" w:eastAsia="宋体" w:cs="宋体"/>
                <w:color w:val="000000"/>
                <w:kern w:val="2"/>
                <w:sz w:val="21"/>
                <w:szCs w:val="21"/>
                <w:lang w:val="en-US" w:eastAsia="zh-CN" w:bidi="ar"/>
              </w:rPr>
              <w:t>【主观分】设计进度计划合理性、可行性（评分范围：5,4,3,2,1,0）。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color w:val="auto"/>
                <w:kern w:val="0"/>
                <w:sz w:val="21"/>
                <w:szCs w:val="21"/>
                <w:highlight w:val="none"/>
                <w:lang w:val="en-US"/>
              </w:rPr>
            </w:pPr>
            <w:r>
              <w:rPr>
                <w:rFonts w:hint="eastAsia" w:ascii="宋体" w:hAnsi="宋体" w:eastAsia="宋体" w:cs="宋体"/>
                <w:kern w:val="2"/>
                <w:sz w:val="21"/>
                <w:szCs w:val="21"/>
                <w:lang w:val="en-US" w:eastAsia="zh-CN" w:bidi="ar"/>
              </w:rPr>
              <w:t>【主观分】供应商针对校区3号变电所提供的总体设计方案思路清晰度、合理性、操作性及可执行性（评分范围：5,4,3,2,1,0）。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color w:val="auto"/>
                <w:kern w:val="0"/>
                <w:sz w:val="21"/>
                <w:szCs w:val="21"/>
                <w:highlight w:val="none"/>
                <w:lang w:val="en-US"/>
              </w:rPr>
            </w:pPr>
            <w:r>
              <w:rPr>
                <w:rFonts w:hint="eastAsia" w:ascii="宋体" w:hAnsi="宋体" w:eastAsia="宋体" w:cs="宋体"/>
                <w:kern w:val="2"/>
                <w:sz w:val="21"/>
                <w:szCs w:val="21"/>
                <w:lang w:val="en-US" w:eastAsia="zh-CN" w:bidi="ar"/>
              </w:rPr>
              <w:t>【主观分】供应商针对校区4号变电所提供的总体设计方案思路清晰度、合理性、操作性及可执行性（评分范围：5,4,3,2,1,0）。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color w:val="auto"/>
                <w:kern w:val="0"/>
                <w:sz w:val="21"/>
                <w:szCs w:val="21"/>
                <w:highlight w:val="none"/>
              </w:rPr>
            </w:pPr>
            <w:r>
              <w:rPr>
                <w:rFonts w:hint="eastAsia" w:ascii="宋体" w:hAnsi="宋体" w:eastAsia="宋体" w:cs="宋体"/>
                <w:kern w:val="2"/>
                <w:sz w:val="21"/>
                <w:szCs w:val="21"/>
                <w:lang w:val="en-US" w:eastAsia="zh-CN" w:bidi="ar"/>
              </w:rPr>
              <w:t>【主观分】供应商针对校区7B号变电所提供的总体设计方案思路清晰度、合理性、操作性及可执行性（评分范围：5,4,3,2,1,0）。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color w:val="auto"/>
                <w:kern w:val="0"/>
                <w:sz w:val="21"/>
                <w:szCs w:val="21"/>
                <w:highlight w:val="none"/>
              </w:rPr>
            </w:pPr>
            <w:r>
              <w:rPr>
                <w:rFonts w:hint="eastAsia" w:ascii="宋体" w:hAnsi="宋体" w:eastAsia="宋体" w:cs="宋体"/>
                <w:kern w:val="2"/>
                <w:sz w:val="21"/>
                <w:szCs w:val="21"/>
                <w:lang w:val="en-US" w:eastAsia="zh-CN" w:bidi="ar"/>
              </w:rPr>
              <w:t>【主观分】供应商针对校区8号变电所提供的总体设计方案思路清晰度、合理性、操作性及可执行性（评分范围：5,4,3,2,1,0）。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keepNext w:val="0"/>
              <w:keepLines w:val="0"/>
              <w:widowControl w:val="0"/>
              <w:suppressLineNumbers w:val="0"/>
              <w:adjustRightInd w:val="0"/>
              <w:snapToGrid w:val="0"/>
              <w:spacing w:before="0" w:beforeAutospacing="0" w:after="0" w:afterAutospacing="0" w:line="240" w:lineRule="auto"/>
              <w:ind w:left="0" w:leftChars="0" w:right="0" w:rightChars="0"/>
              <w:jc w:val="left"/>
              <w:rPr>
                <w:rFonts w:hint="eastAsia" w:ascii="宋体" w:hAnsi="宋体" w:eastAsia="宋体" w:cs="宋体"/>
                <w:color w:val="auto"/>
                <w:kern w:val="0"/>
                <w:sz w:val="21"/>
                <w:szCs w:val="21"/>
                <w:highlight w:val="none"/>
              </w:rPr>
            </w:pPr>
            <w:r>
              <w:rPr>
                <w:rFonts w:hint="eastAsia" w:ascii="宋体" w:hAnsi="宋体" w:eastAsia="宋体" w:cs="宋体"/>
                <w:kern w:val="2"/>
                <w:sz w:val="21"/>
                <w:szCs w:val="21"/>
                <w:lang w:val="en-US" w:eastAsia="zh-CN" w:bidi="ar"/>
              </w:rPr>
              <w:t>【主观分】供应商针对调光变（活动中心剧院）提供的总体设计方案思路清晰度、合理性、操作性及可执行性（评分范围：5,4,3,2,1,0）。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top"/>
          </w:tcPr>
          <w:p>
            <w:pPr>
              <w:pStyle w:val="34"/>
              <w:widowControl/>
              <w:spacing w:line="240" w:lineRule="auto"/>
              <w:ind w:left="0" w:leftChars="0" w:right="0" w:rightChars="0" w:firstLine="0" w:firstLineChars="0"/>
              <w:rPr>
                <w:rFonts w:hint="eastAsia" w:ascii="宋体" w:hAnsi="宋体" w:eastAsia="宋体" w:cs="宋体"/>
                <w:color w:val="auto"/>
                <w:kern w:val="0"/>
                <w:sz w:val="21"/>
                <w:szCs w:val="21"/>
                <w:highlight w:val="none"/>
              </w:rPr>
            </w:pPr>
            <w:r>
              <w:rPr>
                <w:rFonts w:hint="eastAsia" w:ascii="宋体" w:hAnsi="宋体" w:eastAsia="宋体" w:cs="宋体"/>
                <w:kern w:val="2"/>
                <w:sz w:val="21"/>
                <w:szCs w:val="21"/>
                <w:lang w:val="en-US" w:eastAsia="zh-CN" w:bidi="ar"/>
              </w:rPr>
              <w:t>【主观分】</w:t>
            </w:r>
            <w:r>
              <w:rPr>
                <w:rFonts w:hint="eastAsia" w:ascii="宋体" w:hAnsi="宋体" w:eastAsia="宋体" w:cs="宋体"/>
                <w:color w:val="000000"/>
                <w:kern w:val="2"/>
                <w:sz w:val="21"/>
                <w:szCs w:val="21"/>
                <w:lang w:val="en-US" w:eastAsia="zh-CN" w:bidi="ar"/>
              </w:rPr>
              <w:t>造价控制措施合理性、可行性（评分范围：5,4,3,2,1,0）。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center"/>
          </w:tcPr>
          <w:p>
            <w:pPr>
              <w:pStyle w:val="34"/>
              <w:widowControl/>
              <w:spacing w:line="240" w:lineRule="auto"/>
              <w:ind w:left="0" w:leftChars="0" w:right="0" w:rightChars="0" w:firstLine="0" w:firstLineChars="0"/>
              <w:jc w:val="both"/>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1"/>
                <w:szCs w:val="21"/>
              </w:rPr>
              <w:t>【主观分】设计质量专业性</w:t>
            </w:r>
            <w:r>
              <w:rPr>
                <w:rFonts w:hint="eastAsia" w:ascii="宋体" w:hAnsi="宋体" w:eastAsia="宋体" w:cs="宋体"/>
                <w:color w:val="000000"/>
                <w:kern w:val="2"/>
                <w:sz w:val="21"/>
                <w:szCs w:val="21"/>
                <w:lang w:val="en-US" w:eastAsia="zh-CN" w:bidi="ar"/>
              </w:rPr>
              <w:t>措施可行性、合理性（评分范围：5,4,3,2,1,0）。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restart"/>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拟投入人员</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center"/>
          </w:tcPr>
          <w:p>
            <w:pPr>
              <w:keepNext w:val="0"/>
              <w:keepLines w:val="0"/>
              <w:widowControl w:val="0"/>
              <w:suppressLineNumbers w:val="0"/>
              <w:adjustRightInd w:val="0"/>
              <w:spacing w:before="0" w:beforeAutospacing="0" w:after="0" w:afterAutospacing="0" w:line="240" w:lineRule="auto"/>
              <w:ind w:left="0" w:leftChars="0" w:right="0" w:rightChars="0"/>
              <w:jc w:val="both"/>
              <w:rPr>
                <w:rFonts w:hint="eastAsia" w:ascii="宋体" w:hAnsi="宋体" w:eastAsia="宋体" w:cs="宋体"/>
                <w:color w:val="auto"/>
                <w:kern w:val="0"/>
                <w:sz w:val="21"/>
                <w:szCs w:val="21"/>
                <w:highlight w:val="none"/>
              </w:rPr>
            </w:pPr>
            <w:r>
              <w:rPr>
                <w:rFonts w:hint="eastAsia" w:ascii="宋体" w:hAnsi="宋体" w:eastAsia="宋体" w:cs="宋体"/>
                <w:kern w:val="2"/>
                <w:sz w:val="21"/>
                <w:szCs w:val="21"/>
                <w:lang w:val="en-US" w:eastAsia="zh-CN" w:bidi="ar"/>
              </w:rPr>
              <w:t>【主观分】负责人的专业素质、技术能力、所属技术领域、同类项目实施经验情况（提供人员履历、资质证书扫描件、2023年7月（含）以来任意一月为其缴纳社保的证明材料）（评分范围：5,4,3,2,1,0）。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Merge w:val="continue"/>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宋体" w:hAnsi="宋体" w:eastAsia="宋体" w:cs="宋体"/>
                <w:b/>
                <w:bCs/>
                <w:color w:val="auto"/>
                <w:kern w:val="0"/>
                <w:sz w:val="21"/>
                <w:szCs w:val="21"/>
                <w:highlight w:val="none"/>
              </w:rPr>
            </w:pP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5</w:t>
            </w:r>
          </w:p>
        </w:tc>
        <w:tc>
          <w:tcPr>
            <w:tcW w:w="7071" w:type="dxa"/>
            <w:vAlign w:val="center"/>
          </w:tcPr>
          <w:p>
            <w:pPr>
              <w:keepNext w:val="0"/>
              <w:keepLines w:val="0"/>
              <w:widowControl w:val="0"/>
              <w:suppressLineNumbers w:val="0"/>
              <w:adjustRightInd w:val="0"/>
              <w:spacing w:before="0" w:beforeAutospacing="0" w:after="0" w:afterAutospacing="0" w:line="240" w:lineRule="auto"/>
              <w:ind w:left="0" w:leftChars="0" w:right="0" w:rightChars="0"/>
              <w:jc w:val="both"/>
              <w:rPr>
                <w:rFonts w:hint="eastAsia" w:ascii="宋体" w:hAnsi="宋体" w:eastAsia="宋体" w:cs="宋体"/>
                <w:color w:val="auto"/>
                <w:kern w:val="0"/>
                <w:sz w:val="21"/>
                <w:szCs w:val="21"/>
                <w:highlight w:val="none"/>
              </w:rPr>
            </w:pPr>
            <w:r>
              <w:rPr>
                <w:rFonts w:hint="eastAsia" w:ascii="宋体" w:hAnsi="宋体" w:eastAsia="宋体" w:cs="宋体"/>
                <w:kern w:val="2"/>
                <w:sz w:val="21"/>
                <w:szCs w:val="21"/>
                <w:lang w:val="en-US" w:eastAsia="zh-CN" w:bidi="ar"/>
              </w:rPr>
              <w:t>【主观分】除负责人外其他参与本项目的专业技术人员组成、数量、专业素质、技术能力、经验等情况（提供人员履历、资质证书扫描件、2023年7月（含）以来任意一月为其缴纳社保的证明材料）（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745"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宋体"/>
                <w:b/>
                <w:bCs/>
                <w:color w:val="auto"/>
                <w:kern w:val="0"/>
                <w:sz w:val="21"/>
                <w:szCs w:val="21"/>
                <w:highlight w:val="none"/>
                <w:lang w:val="en-US" w:eastAsia="zh-CN"/>
              </w:rPr>
            </w:pPr>
            <w:bookmarkStart w:id="63" w:name="_GoBack" w:colFirst="1" w:colLast="1"/>
            <w:r>
              <w:rPr>
                <w:rFonts w:hint="eastAsia" w:ascii="宋体" w:hAnsi="宋体" w:eastAsia="宋体" w:cs="宋体"/>
                <w:b/>
                <w:bCs/>
                <w:color w:val="auto"/>
                <w:kern w:val="0"/>
                <w:sz w:val="21"/>
                <w:szCs w:val="21"/>
                <w:highlight w:val="none"/>
                <w:lang w:val="en-US" w:eastAsia="zh-CN"/>
              </w:rPr>
              <w:t>合理化建议</w:t>
            </w:r>
          </w:p>
        </w:tc>
        <w:tc>
          <w:tcPr>
            <w:tcW w:w="682" w:type="dxa"/>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4</w:t>
            </w:r>
          </w:p>
        </w:tc>
        <w:tc>
          <w:tcPr>
            <w:tcW w:w="7071" w:type="dxa"/>
            <w:vAlign w:val="center"/>
          </w:tcPr>
          <w:p>
            <w:pPr>
              <w:keepNext w:val="0"/>
              <w:keepLines w:val="0"/>
              <w:widowControl w:val="0"/>
              <w:suppressLineNumbers w:val="0"/>
              <w:adjustRightInd w:val="0"/>
              <w:spacing w:before="0" w:beforeAutospacing="0" w:after="0" w:afterAutospacing="0" w:line="240" w:lineRule="auto"/>
              <w:ind w:left="0" w:leftChars="0" w:right="0" w:right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【主观分】供应商本次采购设计的合理化建议的合理性、可行性，是否符合项目实际</w:t>
            </w:r>
            <w:r>
              <w:rPr>
                <w:rFonts w:hint="default" w:ascii="宋体" w:hAnsi="宋体" w:eastAsia="宋体" w:cs="宋体"/>
                <w:kern w:val="2"/>
                <w:sz w:val="21"/>
                <w:szCs w:val="21"/>
                <w:lang w:val="en-US" w:eastAsia="zh-CN" w:bidi="ar"/>
              </w:rPr>
              <w:t>（评分范围：4,3,2,1,0）。</w:t>
            </w:r>
          </w:p>
        </w:tc>
      </w:tr>
    </w:tbl>
    <w:p>
      <w:pPr>
        <w:adjustRightInd w:val="0"/>
        <w:snapToGrid w:val="0"/>
        <w:spacing w:line="288" w:lineRule="auto"/>
        <w:jc w:val="left"/>
        <w:rPr>
          <w:b/>
          <w:color w:val="auto"/>
          <w:sz w:val="21"/>
          <w:szCs w:val="21"/>
          <w:highlight w:val="none"/>
        </w:rPr>
      </w:pPr>
      <w:r>
        <w:rPr>
          <w:rFonts w:hint="eastAsia"/>
          <w:b/>
          <w:color w:val="auto"/>
          <w:sz w:val="21"/>
          <w:szCs w:val="21"/>
          <w:highlight w:val="none"/>
        </w:rPr>
        <w:t>说明</w:t>
      </w:r>
      <w:r>
        <w:rPr>
          <w:b/>
          <w:color w:val="auto"/>
          <w:sz w:val="21"/>
          <w:szCs w:val="21"/>
          <w:highlight w:val="none"/>
        </w:rPr>
        <w:t>：</w:t>
      </w:r>
      <w:r>
        <w:rPr>
          <w:rFonts w:hint="eastAsia"/>
          <w:b/>
          <w:color w:val="auto"/>
          <w:sz w:val="21"/>
          <w:szCs w:val="21"/>
          <w:highlight w:val="none"/>
        </w:rPr>
        <w:t>本项目专门面向中小企业采购，不再执行价格评审优惠的扶持政策。</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第五章  拟签订的合同文本</w:t>
      </w:r>
    </w:p>
    <w:p>
      <w:pPr>
        <w:spacing w:line="288" w:lineRule="auto"/>
        <w:ind w:firstLine="422" w:firstLineChars="200"/>
        <w:jc w:val="center"/>
        <w:rPr>
          <w:rFonts w:ascii="宋体" w:hAnsi="宋体" w:cs="宋体"/>
          <w:color w:val="auto"/>
          <w:kern w:val="0"/>
          <w:sz w:val="21"/>
          <w:szCs w:val="21"/>
          <w:highlight w:val="none"/>
        </w:rPr>
      </w:pPr>
      <w:r>
        <w:rPr>
          <w:rFonts w:hint="eastAsia" w:ascii="宋体" w:hAnsi="宋体" w:cs="宋体"/>
          <w:b/>
          <w:bCs/>
          <w:color w:val="auto"/>
          <w:kern w:val="0"/>
          <w:sz w:val="21"/>
          <w:szCs w:val="21"/>
          <w:highlight w:val="none"/>
        </w:rPr>
        <w:t>杭州电子科技大学采购合同（服务类）</w:t>
      </w:r>
    </w:p>
    <w:p>
      <w:pPr>
        <w:spacing w:line="288" w:lineRule="auto"/>
        <w:ind w:firstLine="420" w:firstLineChars="200"/>
        <w:jc w:val="right"/>
        <w:rPr>
          <w:rFonts w:ascii="宋体" w:hAnsi="宋体" w:cs="宋体"/>
          <w:b/>
          <w:bCs/>
          <w:color w:val="auto"/>
          <w:kern w:val="0"/>
          <w:sz w:val="21"/>
          <w:szCs w:val="21"/>
          <w:highlight w:val="none"/>
        </w:rPr>
      </w:pPr>
      <w:r>
        <w:rPr>
          <w:rFonts w:hint="eastAsia" w:ascii="宋体" w:hAnsi="宋体" w:cs="宋体"/>
          <w:color w:val="auto"/>
          <w:kern w:val="0"/>
          <w:sz w:val="21"/>
          <w:szCs w:val="21"/>
          <w:highlight w:val="none"/>
        </w:rPr>
        <w:t>合同编号_________________</w:t>
      </w:r>
    </w:p>
    <w:p>
      <w:pPr>
        <w:spacing w:line="288" w:lineRule="auto"/>
        <w:ind w:firstLine="396" w:firstLineChars="200"/>
        <w:rPr>
          <w:rFonts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确认书号：</w:t>
      </w:r>
    </w:p>
    <w:p>
      <w:pPr>
        <w:spacing w:line="288" w:lineRule="auto"/>
        <w:ind w:firstLine="396" w:firstLineChars="200"/>
        <w:rPr>
          <w:rFonts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项目编号：</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甲方（采购人）：杭州电子科技大学</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乙方（供应商）：</w:t>
      </w:r>
    </w:p>
    <w:p>
      <w:pPr>
        <w:spacing w:line="288" w:lineRule="auto"/>
        <w:ind w:firstLine="396" w:firstLineChars="200"/>
        <w:rPr>
          <w:rFonts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采购代理机构（鉴证方）：浙江求是招标代理有限公司</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为了保护甲乙双方合法权益，根据项目</w:t>
      </w:r>
      <w:r>
        <w:rPr>
          <w:rFonts w:hint="eastAsia" w:cs="宋体"/>
          <w:color w:val="auto"/>
          <w:kern w:val="0"/>
          <w:sz w:val="21"/>
          <w:szCs w:val="21"/>
          <w:highlight w:val="none"/>
          <w:u w:val="single"/>
          <w:lang w:eastAsia="zh-CN"/>
        </w:rPr>
        <w:t>下沙校区电力基础设施项目改造设计（部分变电所）</w:t>
      </w:r>
      <w:r>
        <w:rPr>
          <w:rFonts w:hint="eastAsia" w:ascii="宋体" w:hAnsi="宋体" w:cs="宋体"/>
          <w:color w:val="auto"/>
          <w:kern w:val="0"/>
          <w:sz w:val="21"/>
          <w:szCs w:val="21"/>
          <w:highlight w:val="none"/>
        </w:rPr>
        <w:t>（项目编号</w:t>
      </w:r>
      <w:r>
        <w:rPr>
          <w:rFonts w:hint="eastAsia" w:cs="宋体"/>
          <w:color w:val="auto"/>
          <w:kern w:val="0"/>
          <w:sz w:val="21"/>
          <w:szCs w:val="21"/>
          <w:highlight w:val="none"/>
          <w:u w:val="single"/>
          <w:lang w:eastAsia="zh-CN"/>
        </w:rPr>
        <w:t>QSZB-Z(F)-B24145(CS)</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u w:val="single"/>
        </w:rPr>
        <w:t>竞争性磋商</w:t>
      </w:r>
      <w:r>
        <w:rPr>
          <w:rFonts w:hint="eastAsia" w:ascii="宋体" w:hAnsi="宋体" w:cs="宋体"/>
          <w:color w:val="auto"/>
          <w:kern w:val="0"/>
          <w:sz w:val="21"/>
          <w:szCs w:val="21"/>
          <w:highlight w:val="none"/>
        </w:rPr>
        <w:t>的中标（成交）结果，签署本合同，以资共同遵守。</w:t>
      </w:r>
    </w:p>
    <w:p>
      <w:pPr>
        <w:spacing w:line="28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一、采购服务内容及合同价格</w:t>
      </w:r>
    </w:p>
    <w:tbl>
      <w:tblPr>
        <w:tblStyle w:val="12"/>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179"/>
        <w:gridCol w:w="3289"/>
        <w:gridCol w:w="202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1"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1179"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名称</w:t>
            </w:r>
          </w:p>
        </w:tc>
        <w:tc>
          <w:tcPr>
            <w:tcW w:w="3289"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主要内容</w:t>
            </w:r>
          </w:p>
        </w:tc>
        <w:tc>
          <w:tcPr>
            <w:tcW w:w="2021"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服务期限</w:t>
            </w:r>
          </w:p>
        </w:tc>
        <w:tc>
          <w:tcPr>
            <w:tcW w:w="171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41"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179"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3289"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2021"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1715"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41"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1179"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3289"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2021"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c>
          <w:tcPr>
            <w:tcW w:w="1715" w:type="dxa"/>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245" w:type="dxa"/>
            <w:gridSpan w:val="5"/>
            <w:vAlign w:val="center"/>
          </w:tcPr>
          <w:p>
            <w:pPr>
              <w:keepNext w:val="0"/>
              <w:keepLines w:val="0"/>
              <w:suppressLineNumbers w:val="0"/>
              <w:spacing w:before="0" w:beforeAutospacing="0" w:after="0" w:afterAutospacing="0"/>
              <w:ind w:left="0" w:right="0"/>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合同总价（元，人民币）：小写￥              ，大写：</w:t>
            </w:r>
          </w:p>
        </w:tc>
      </w:tr>
    </w:tbl>
    <w:p>
      <w:pPr>
        <w:spacing w:line="288" w:lineRule="auto"/>
        <w:ind w:firstLine="420" w:firstLineChars="200"/>
        <w:rPr>
          <w:rFonts w:ascii="宋体" w:hAnsi="宋体" w:cs="宋体"/>
          <w:b/>
          <w:bCs/>
          <w:color w:val="auto"/>
          <w:kern w:val="0"/>
          <w:sz w:val="21"/>
          <w:szCs w:val="21"/>
          <w:highlight w:val="none"/>
        </w:rPr>
      </w:pPr>
      <w:r>
        <w:rPr>
          <w:rFonts w:hint="eastAsia" w:ascii="宋体" w:hAnsi="宋体" w:cs="宋体"/>
          <w:color w:val="auto"/>
          <w:kern w:val="0"/>
          <w:sz w:val="21"/>
          <w:szCs w:val="21"/>
          <w:highlight w:val="none"/>
        </w:rPr>
        <w:t>注：以上合同总价包含乙方完成本项目所必需的人员、设备、材料等一切费用，包括但不限于劳务费、差旅费、设备使用费、材料费、折旧费、运输费、其他技术服务费、培训费、保修保换费、保险费、税费等。对于据实结算的服务采购，须列明服务单项报价，最终实际结算金额不得超过本合同约定的服务费用总额。</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二、服务内容与要求</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w:t>
      </w:r>
      <w:r>
        <w:rPr>
          <w:rFonts w:hint="eastAsia" w:cs="宋体"/>
          <w:i w:val="0"/>
          <w:iCs w:val="0"/>
          <w:caps w:val="0"/>
          <w:color w:val="auto"/>
          <w:spacing w:val="0"/>
          <w:sz w:val="21"/>
          <w:szCs w:val="21"/>
          <w:highlight w:val="none"/>
          <w:lang w:val="en-US" w:eastAsia="zh-CN"/>
        </w:rPr>
        <w:t>.</w:t>
      </w:r>
      <w:r>
        <w:rPr>
          <w:rFonts w:hint="eastAsia" w:ascii="宋体" w:hAnsi="宋体" w:eastAsia="宋体" w:cs="宋体"/>
          <w:i w:val="0"/>
          <w:iCs w:val="0"/>
          <w:caps w:val="0"/>
          <w:color w:val="auto"/>
          <w:spacing w:val="0"/>
          <w:sz w:val="21"/>
          <w:szCs w:val="21"/>
          <w:highlight w:val="none"/>
          <w:lang w:val="en-US" w:eastAsia="zh-CN"/>
        </w:rPr>
        <w:t>设计范围：</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1.1 此次需要改造的范围如下：</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（1）校区3号变电所改造（3教空调）；</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（2）校区4号变电所改造（部分）；</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（3）校区7B号变电所改造（图书馆空调）；</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（4）校区8号变电所改造(11教、12教)；</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（5）调光变（活动中心剧院）。</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1.2 针对改造范围的供电系统的设计内容包括初步设计（含方案设计）、方案报批、施工图设计、图审及配合施工四个阶段，配合</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其他相关工作。</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w:t>
      </w:r>
      <w:r>
        <w:rPr>
          <w:rFonts w:hint="eastAsia" w:cs="宋体"/>
          <w:i w:val="0"/>
          <w:iCs w:val="0"/>
          <w:caps w:val="0"/>
          <w:color w:val="auto"/>
          <w:spacing w:val="0"/>
          <w:sz w:val="21"/>
          <w:szCs w:val="21"/>
          <w:highlight w:val="none"/>
          <w:lang w:val="en-US" w:eastAsia="zh-CN"/>
        </w:rPr>
        <w:t>.</w:t>
      </w:r>
      <w:r>
        <w:rPr>
          <w:rFonts w:hint="eastAsia" w:ascii="宋体" w:hAnsi="宋体" w:eastAsia="宋体" w:cs="宋体"/>
          <w:i w:val="0"/>
          <w:iCs w:val="0"/>
          <w:caps w:val="0"/>
          <w:color w:val="auto"/>
          <w:spacing w:val="0"/>
          <w:sz w:val="21"/>
          <w:szCs w:val="21"/>
          <w:highlight w:val="none"/>
          <w:lang w:val="en-US" w:eastAsia="zh-CN"/>
        </w:rPr>
        <w:t>设计阶段划分：</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2.1 初步设计：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初步设计包括但不限于以下工作：</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w:t>
      </w: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按技术要求提出初步的工作计划、图纸目录、设计深度要求、组织结构和人员名单向</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备案；</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（2）针对项目设计的特点建立质量保证体系，确保设计工作有序进行；</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（3）完成供电系统方案设计；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（4）在方案设计的基础上，完成初步设计；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（5）接口设计（供电系统与其它系统的接口、供电系统国内设备与引进设备的接口、供电系统各子系统之间的接口）；</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（6）配合</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工作并完成专业间配合；</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（7）</w:t>
      </w: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配合</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进行供电方案申报、过会，拿到供电部门的供电方案答复单；</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（8）</w:t>
      </w: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和</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共同完成方案设计报批工作。</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2.2 施工图设计：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施工图设计包括但不限于以下工作：</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（1）完成供电系统施工图设计；</w:t>
      </w: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和</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共同完成施工图图审工作。</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（2）编制供电系统施工图预算，汇总施工图工程量明细；</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（3）供电系统的所有设备、电缆管线的布置、走向都应在施工图中体现；</w:t>
      </w: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应提供</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所需要的必要的施工资料；</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（4）参加设计交底、配合施工及验交。</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3.设计成果清单：</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供电系统各阶段应提交的设计成果清单包括但不限于以下内容：</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3.1 初步设计：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（1）供电系统调研报告；</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（2）配合</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工作，并完成专业间互提资料；</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（3）供电系统各专业初步设计说明书（含主要方案和附图）；</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（4）初步设计工程概算(含主要设备数量表、主要工程数量表、主要材料数量表、主要仪器配备及交通工具表采用定额或单价分析及汇总表)及编制说明；</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（5）供电系统设计：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1）设备调研报告</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2）初步设计说明书（包括但不限于以下内容）：</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A.确定设计规范、标准；</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B.设计范围和接口；</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C.主要设计原则；</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 xml:space="preserve">D.供电系统方案； </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E.确定供电系统运行方式；</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F.确定系统继电保护方案；</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G.系统防雷、抑制过电压措施；</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H.系统接地、防雷方案；</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I.交直流系统电压降计算；</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J.智能化监控平台；</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K.确定系统设备容量；</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L.确定系统的电缆型号规格；</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M.确定系统短路电流；</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N.确定系统谐波治理措施；</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O.确定系统无功补偿措施；</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P.确定电源容量和用电量；</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Q.变电所监控系统</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R.附件：主要工程数量统计、主要设备数量统计、主要材料数量统计、主要仪器配备及交通工具统计；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S.附图：供电设施示意图、电源接入系统图、供电系统图、电缆路径图、各种区间电缆典型断面图；</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3.2 工程概算；</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3.3 施工图设计：</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应提供的主要施工图包括但不限于以下内容（供电系统）：</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（1）电源接入系统图；</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（2）交流供电系统图；</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（3）所间电缆联系图（包括电源接入）；</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（4）所间电缆敷设断面图（包括电源接入）。</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lang w:val="en-US" w:eastAsia="zh-CN"/>
        </w:rPr>
        <w:t>4</w:t>
      </w:r>
      <w:r>
        <w:rPr>
          <w:rFonts w:hint="eastAsia" w:cs="宋体"/>
          <w:i w:val="0"/>
          <w:iCs w:val="0"/>
          <w:caps w:val="0"/>
          <w:color w:val="auto"/>
          <w:spacing w:val="0"/>
          <w:sz w:val="21"/>
          <w:szCs w:val="21"/>
          <w:highlight w:val="none"/>
          <w:lang w:val="en-US" w:eastAsia="zh-CN"/>
        </w:rPr>
        <w:t>.</w:t>
      </w:r>
      <w:r>
        <w:rPr>
          <w:rFonts w:hint="eastAsia" w:ascii="宋体" w:hAnsi="宋体" w:eastAsia="宋体" w:cs="宋体"/>
          <w:i w:val="0"/>
          <w:iCs w:val="0"/>
          <w:caps w:val="0"/>
          <w:color w:val="auto"/>
          <w:spacing w:val="0"/>
          <w:sz w:val="21"/>
          <w:szCs w:val="21"/>
          <w:highlight w:val="none"/>
          <w:lang w:val="en-US" w:eastAsia="zh-CN"/>
        </w:rPr>
        <w:t>设计进度要求：</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提交设计成果文件的时间必须满足</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编制的工程总筹划中的工期时间，能够及时向</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提供图纸，满足工程进度的图纸需要。因非</w:t>
      </w: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原因而造成设计延误，则合同双方另行协商设计成果提交时间，以尽可能满足工程需要。</w:t>
      </w:r>
    </w:p>
    <w:p>
      <w:pPr>
        <w:spacing w:line="288" w:lineRule="auto"/>
        <w:ind w:firstLine="420" w:firstLineChars="200"/>
        <w:rPr>
          <w:rFonts w:hint="eastAsia" w:ascii="宋体" w:hAnsi="宋体" w:eastAsia="宋体" w:cs="宋体"/>
          <w:i w:val="0"/>
          <w:iCs w:val="0"/>
          <w:caps w:val="0"/>
          <w:color w:val="auto"/>
          <w:spacing w:val="0"/>
          <w:sz w:val="21"/>
          <w:szCs w:val="21"/>
          <w:highlight w:val="none"/>
          <w:lang w:val="en-US" w:eastAsia="zh-CN"/>
        </w:rPr>
      </w:pPr>
      <w:r>
        <w:rPr>
          <w:rFonts w:hint="eastAsia" w:cs="宋体"/>
          <w:i w:val="0"/>
          <w:iCs w:val="0"/>
          <w:caps w:val="0"/>
          <w:color w:val="auto"/>
          <w:spacing w:val="0"/>
          <w:sz w:val="21"/>
          <w:szCs w:val="21"/>
          <w:highlight w:val="none"/>
          <w:lang w:val="en-US" w:eastAsia="zh-CN"/>
        </w:rPr>
        <w:t>乙方</w:t>
      </w:r>
      <w:r>
        <w:rPr>
          <w:rFonts w:hint="eastAsia" w:ascii="宋体" w:hAnsi="宋体" w:eastAsia="宋体" w:cs="宋体"/>
          <w:i w:val="0"/>
          <w:iCs w:val="0"/>
          <w:caps w:val="0"/>
          <w:color w:val="auto"/>
          <w:spacing w:val="0"/>
          <w:sz w:val="21"/>
          <w:szCs w:val="21"/>
          <w:highlight w:val="none"/>
          <w:lang w:val="en-US" w:eastAsia="zh-CN"/>
        </w:rPr>
        <w:t>按照</w:t>
      </w:r>
      <w:r>
        <w:rPr>
          <w:rFonts w:hint="eastAsia" w:cs="宋体"/>
          <w:i w:val="0"/>
          <w:iCs w:val="0"/>
          <w:caps w:val="0"/>
          <w:color w:val="auto"/>
          <w:spacing w:val="0"/>
          <w:sz w:val="21"/>
          <w:szCs w:val="21"/>
          <w:highlight w:val="none"/>
          <w:lang w:val="en-US" w:eastAsia="zh-CN"/>
        </w:rPr>
        <w:t>甲方</w:t>
      </w:r>
      <w:r>
        <w:rPr>
          <w:rFonts w:hint="eastAsia" w:ascii="宋体" w:hAnsi="宋体" w:eastAsia="宋体" w:cs="宋体"/>
          <w:i w:val="0"/>
          <w:iCs w:val="0"/>
          <w:caps w:val="0"/>
          <w:color w:val="auto"/>
          <w:spacing w:val="0"/>
          <w:sz w:val="21"/>
          <w:szCs w:val="21"/>
          <w:highlight w:val="none"/>
          <w:lang w:val="en-US" w:eastAsia="zh-CN"/>
        </w:rPr>
        <w:t>下达的工程计划管理办法编制年、月设计计划，报送设计总体组，并组织按计划完成各项设计任务。</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三、服务时间与地点</w:t>
      </w:r>
    </w:p>
    <w:p>
      <w:pPr>
        <w:widowControl/>
        <w:spacing w:line="288" w:lineRule="auto"/>
        <w:ind w:firstLine="420" w:firstLineChars="200"/>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1</w:t>
      </w:r>
      <w:r>
        <w:rPr>
          <w:rFonts w:hint="eastAsia" w:ascii="宋体" w:hAnsi="宋体" w:cs="宋体"/>
          <w:color w:val="auto"/>
          <w:spacing w:val="-6"/>
          <w:sz w:val="21"/>
          <w:szCs w:val="21"/>
          <w:highlight w:val="none"/>
        </w:rPr>
        <w:t>.</w:t>
      </w:r>
      <w:r>
        <w:rPr>
          <w:rFonts w:hint="eastAsia" w:ascii="宋体" w:hAnsi="宋体" w:cs="宋体"/>
          <w:color w:val="auto"/>
          <w:sz w:val="21"/>
          <w:szCs w:val="21"/>
          <w:highlight w:val="none"/>
        </w:rPr>
        <w:t>服务时间：自合同签订之日起7个工作日内交付。</w:t>
      </w:r>
    </w:p>
    <w:p>
      <w:pPr>
        <w:autoSpaceDE w:val="0"/>
        <w:autoSpaceDN w:val="0"/>
        <w:adjustRightInd w:val="0"/>
        <w:spacing w:line="28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2.服务地点：杭州电子科技大学。</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3.联系人及电话：</w:t>
      </w:r>
      <w:bookmarkStart w:id="44" w:name="_Hlk155181628"/>
      <w:r>
        <w:rPr>
          <w:rFonts w:hint="eastAsia" w:ascii="宋体" w:hAnsi="宋体" w:cs="宋体"/>
          <w:color w:val="auto"/>
          <w:kern w:val="0"/>
          <w:sz w:val="21"/>
          <w:szCs w:val="21"/>
          <w:highlight w:val="none"/>
        </w:rPr>
        <w:t>甲方 姓名_________联系电话</w:t>
      </w:r>
      <w:r>
        <w:rPr>
          <w:rFonts w:hint="eastAsia" w:ascii="宋体" w:hAnsi="宋体" w:cs="宋体"/>
          <w:color w:val="auto"/>
          <w:kern w:val="0"/>
          <w:sz w:val="21"/>
          <w:szCs w:val="21"/>
          <w:highlight w:val="none"/>
          <w:u w:val="single"/>
        </w:rPr>
        <w:t xml:space="preserve">（办公电话及手机号） </w:t>
      </w:r>
      <w:r>
        <w:rPr>
          <w:rFonts w:hint="eastAsia" w:ascii="宋体" w:hAnsi="宋体" w:cs="宋体"/>
          <w:color w:val="auto"/>
          <w:kern w:val="0"/>
          <w:sz w:val="21"/>
          <w:szCs w:val="21"/>
          <w:highlight w:val="none"/>
        </w:rPr>
        <w:t>；乙方 姓名 __________联系电话</w:t>
      </w:r>
      <w:r>
        <w:rPr>
          <w:rFonts w:hint="eastAsia" w:ascii="宋体" w:hAnsi="宋体" w:cs="宋体"/>
          <w:color w:val="auto"/>
          <w:kern w:val="0"/>
          <w:sz w:val="21"/>
          <w:szCs w:val="21"/>
          <w:highlight w:val="none"/>
          <w:u w:val="single"/>
        </w:rPr>
        <w:t>（办公电话及手机号）</w:t>
      </w:r>
      <w:r>
        <w:rPr>
          <w:rFonts w:hint="eastAsia" w:ascii="宋体" w:hAnsi="宋体" w:cs="宋体"/>
          <w:color w:val="auto"/>
          <w:kern w:val="0"/>
          <w:sz w:val="21"/>
          <w:szCs w:val="21"/>
          <w:highlight w:val="none"/>
        </w:rPr>
        <w:t xml:space="preserve"> </w:t>
      </w:r>
      <w:bookmarkEnd w:id="44"/>
      <w:r>
        <w:rPr>
          <w:rFonts w:hint="eastAsia" w:ascii="宋体" w:hAnsi="宋体" w:cs="宋体"/>
          <w:color w:val="auto"/>
          <w:kern w:val="0"/>
          <w:sz w:val="21"/>
          <w:szCs w:val="21"/>
          <w:highlight w:val="none"/>
        </w:rPr>
        <w:t>。</w:t>
      </w:r>
    </w:p>
    <w:p>
      <w:pPr>
        <w:autoSpaceDE w:val="0"/>
        <w:autoSpaceDN w:val="0"/>
        <w:adjustRightInd w:val="0"/>
        <w:spacing w:line="28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四、履约保证金与付款方式</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履约保证金</w:t>
      </w:r>
      <w:r>
        <w:rPr>
          <w:rFonts w:hint="eastAsia" w:ascii="宋体" w:hAnsi="宋体" w:cs="宋体"/>
          <w:b/>
          <w:bCs/>
          <w:color w:val="auto"/>
          <w:kern w:val="0"/>
          <w:sz w:val="21"/>
          <w:szCs w:val="21"/>
          <w:highlight w:val="none"/>
        </w:rPr>
        <w:t>：</w:t>
      </w:r>
      <w:r>
        <w:rPr>
          <w:rFonts w:hint="eastAsia" w:ascii="宋体" w:hAnsi="宋体" w:cs="宋体"/>
          <w:color w:val="auto"/>
          <w:kern w:val="0"/>
          <w:sz w:val="21"/>
          <w:szCs w:val="21"/>
          <w:highlight w:val="none"/>
        </w:rPr>
        <w:t>合同总金额的</w:t>
      </w:r>
      <w:r>
        <w:rPr>
          <w:rFonts w:hint="eastAsia" w:ascii="宋体" w:hAnsi="宋体" w:cs="宋体"/>
          <w:color w:val="auto"/>
          <w:kern w:val="0"/>
          <w:sz w:val="21"/>
          <w:szCs w:val="21"/>
          <w:highlight w:val="none"/>
          <w:u w:val="single"/>
        </w:rPr>
        <w:t>1</w:t>
      </w:r>
      <w:r>
        <w:rPr>
          <w:rFonts w:hint="eastAsia" w:ascii="宋体" w:hAnsi="宋体" w:cs="宋体"/>
          <w:color w:val="auto"/>
          <w:kern w:val="0"/>
          <w:sz w:val="21"/>
          <w:szCs w:val="21"/>
          <w:highlight w:val="none"/>
        </w:rPr>
        <w:t>%，合同签订后5个工作日内交纳。交付方式:保函/汇票/支票/电汇/转账等。交付完毕后提供保函或联系杭州电子科技大学计划财务处大厅开收据，服务完成验收合格后7个工作日内凭原始收据不计息退还。收款单位（户名）:杭州电子科技大学。开户银行：工行高新支行。银行账号：1202026209008806216。</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付款方式（根据项目要求、采购文件、采购结果，按以下方式选择填写）：</w:t>
      </w:r>
    </w:p>
    <w:p>
      <w:pPr>
        <w:spacing w:line="288" w:lineRule="auto"/>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①乙方为中小企业的，合同生效以及具备实施条件后</w:t>
      </w:r>
      <w:r>
        <w:rPr>
          <w:rFonts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rPr>
        <w:t>个工作日内，且乙方已向甲方提交银行、保险公司等金融机构出具的预付款保函的，甲方向乙方支付合同总价的</w:t>
      </w:r>
      <w:r>
        <w:rPr>
          <w:rFonts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t>；服务结束，甲方验收合格并收到发票后</w:t>
      </w:r>
      <w:r>
        <w:rPr>
          <w:rFonts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rPr>
        <w:t>个工作日内，向乙方支付合同总价的</w:t>
      </w:r>
      <w:r>
        <w:rPr>
          <w:rFonts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t>。</w:t>
      </w:r>
    </w:p>
    <w:p>
      <w:pPr>
        <w:spacing w:line="288" w:lineRule="auto"/>
        <w:ind w:firstLine="420" w:firstLineChars="200"/>
        <w:rPr>
          <w:rFonts w:ascii="宋体" w:hAnsi="宋体" w:eastAsia="宋体" w:cs="宋体"/>
          <w:color w:val="auto"/>
          <w:kern w:val="0"/>
          <w:sz w:val="21"/>
          <w:szCs w:val="21"/>
          <w:highlight w:val="none"/>
        </w:rPr>
      </w:pPr>
      <w:r>
        <w:rPr>
          <w:rFonts w:hint="eastAsia" w:cs="宋体"/>
          <w:color w:val="auto"/>
          <w:kern w:val="0"/>
          <w:sz w:val="21"/>
          <w:szCs w:val="21"/>
          <w:highlight w:val="none"/>
          <w:lang w:val="en-US" w:eastAsia="zh-CN"/>
        </w:rPr>
        <w:t>②</w:t>
      </w:r>
      <w:r>
        <w:rPr>
          <w:rFonts w:hint="eastAsia" w:ascii="宋体" w:hAnsi="宋体" w:eastAsia="宋体" w:cs="宋体"/>
          <w:color w:val="auto"/>
          <w:kern w:val="0"/>
          <w:sz w:val="21"/>
          <w:szCs w:val="21"/>
          <w:highlight w:val="none"/>
        </w:rPr>
        <w:t>在签订合同时，乙方明确表示主动要求降低预付款比例的，可降低预付款比例（预付款保函同步调整）。</w:t>
      </w:r>
    </w:p>
    <w:p>
      <w:pPr>
        <w:spacing w:line="288" w:lineRule="auto"/>
        <w:ind w:firstLine="420" w:firstLineChars="2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付款前，乙方须交纳合同约定的履约保证金（如有）并提供甲方财务处开具的履约保证金收据，乙方向甲方开具等额有效的合格增值税发票。</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开票信息如下：</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单位名称：杭州电子科技大学。税号：12330000470009026T</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开户银行：工行杭州高新支行。账号：1202026209008806216</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五、知识产权要求</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乙方应保证甲方在使用本采购合同项下的内容或其任何一部分时免受第三方侵犯其知识产权或工业设计权的起诉，否则由此所导致的所有责任以及甲方所支付的所有费用（包括但不限于律师费、诉讼费等）均由乙方承担。</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六、转包或分包</w:t>
      </w:r>
    </w:p>
    <w:p>
      <w:pPr>
        <w:spacing w:line="288"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w:t>
      </w:r>
      <w:r>
        <w:rPr>
          <w:rFonts w:hint="eastAsia" w:ascii="宋体" w:hAnsi="宋体" w:cs="宋体"/>
          <w:snapToGrid w:val="0"/>
          <w:color w:val="auto"/>
          <w:spacing w:val="-6"/>
          <w:sz w:val="21"/>
          <w:szCs w:val="21"/>
          <w:highlight w:val="none"/>
        </w:rPr>
        <w:t>.</w:t>
      </w:r>
      <w:r>
        <w:rPr>
          <w:rFonts w:hint="eastAsia" w:ascii="宋体" w:hAnsi="宋体" w:cs="宋体"/>
          <w:snapToGrid w:val="0"/>
          <w:color w:val="auto"/>
          <w:sz w:val="21"/>
          <w:szCs w:val="21"/>
          <w:highlight w:val="none"/>
        </w:rPr>
        <w:t>本合同范围的内容，应由乙方直接提供，不得转让他人提供。</w:t>
      </w:r>
    </w:p>
    <w:p>
      <w:pPr>
        <w:spacing w:line="288" w:lineRule="auto"/>
        <w:ind w:firstLine="420" w:firstLineChars="20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2</w:t>
      </w:r>
      <w:r>
        <w:rPr>
          <w:rFonts w:hint="eastAsia" w:ascii="宋体" w:hAnsi="宋体" w:cs="宋体"/>
          <w:snapToGrid w:val="0"/>
          <w:color w:val="auto"/>
          <w:spacing w:val="-6"/>
          <w:sz w:val="21"/>
          <w:szCs w:val="21"/>
          <w:highlight w:val="none"/>
        </w:rPr>
        <w:t>.</w:t>
      </w:r>
      <w:r>
        <w:rPr>
          <w:rFonts w:hint="eastAsia" w:ascii="宋体" w:hAnsi="宋体" w:cs="宋体"/>
          <w:snapToGrid w:val="0"/>
          <w:color w:val="auto"/>
          <w:sz w:val="21"/>
          <w:szCs w:val="21"/>
          <w:highlight w:val="none"/>
        </w:rPr>
        <w:t>除非得到甲方的书面同意，乙方不得将本合同范围的内容分包给他人供应。</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如有转让或未经甲方同意的分包行为，甲方有权解除合同，没收履约保证金并追究乙方的违约责任。</w:t>
      </w:r>
    </w:p>
    <w:p>
      <w:pPr>
        <w:spacing w:line="288" w:lineRule="auto"/>
        <w:ind w:firstLine="420" w:firstLineChars="200"/>
        <w:rPr>
          <w:rFonts w:ascii="宋体" w:hAnsi="宋体" w:cs="宋体"/>
          <w:color w:val="auto"/>
          <w:kern w:val="0"/>
          <w:sz w:val="21"/>
          <w:szCs w:val="21"/>
          <w:highlight w:val="none"/>
        </w:rPr>
      </w:pPr>
      <w:bookmarkStart w:id="45" w:name="_Hlk155173514"/>
      <w:r>
        <w:rPr>
          <w:rFonts w:hint="eastAsia" w:ascii="宋体" w:hAnsi="宋体" w:cs="宋体"/>
          <w:color w:val="auto"/>
          <w:kern w:val="0"/>
          <w:sz w:val="21"/>
          <w:szCs w:val="21"/>
          <w:highlight w:val="none"/>
        </w:rPr>
        <w:t>七、</w:t>
      </w:r>
      <w:bookmarkEnd w:id="45"/>
      <w:r>
        <w:rPr>
          <w:rFonts w:hint="eastAsia" w:ascii="宋体" w:hAnsi="宋体" w:cs="宋体"/>
          <w:color w:val="auto"/>
          <w:kern w:val="0"/>
          <w:sz w:val="21"/>
          <w:szCs w:val="21"/>
          <w:highlight w:val="none"/>
        </w:rPr>
        <w:t>验收</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1.验收前乙方应对所提供服务作出全面检查及对验收文件进行整理，并列出清单，作为甲方验收和使用的技术条件依据，检验的结果应交甲方。</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2.如甲方需要，验收时乙方应在现场，验收完毕后作出验收结果报告。</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验收应当按照本合同及采购文件上的技术要求和国家有关质量标准及双方约定的验收时间进行。乙方应当在验收前做好验收的必要准备并向甲方发出可以进行验收的书面通知，并同时按约定提交拟验收的服务成果。乙方提交验收书面通知及拟验收的服务成果不符合前述规定的，视为乙方未提交验收。乙方提交验收书面通知及拟验收的服务成果符合前述规定的，甲方应当在收到该验收通知后</w:t>
      </w:r>
      <w:r>
        <w:rPr>
          <w:rFonts w:hint="eastAsia" w:ascii="宋体" w:hAnsi="宋体" w:cs="宋体"/>
          <w:b/>
          <w:bCs/>
          <w:color w:val="auto"/>
          <w:kern w:val="0"/>
          <w:sz w:val="21"/>
          <w:szCs w:val="21"/>
          <w:highlight w:val="none"/>
          <w:u w:val="single"/>
        </w:rPr>
        <w:t xml:space="preserve"> 7 </w:t>
      </w:r>
      <w:r>
        <w:rPr>
          <w:rFonts w:hint="eastAsia" w:ascii="宋体" w:hAnsi="宋体" w:cs="宋体"/>
          <w:color w:val="auto"/>
          <w:kern w:val="0"/>
          <w:sz w:val="21"/>
          <w:szCs w:val="21"/>
          <w:highlight w:val="none"/>
        </w:rPr>
        <w:t>个工作日内开始验收。</w:t>
      </w:r>
    </w:p>
    <w:p>
      <w:pPr>
        <w:spacing w:line="288" w:lineRule="auto"/>
        <w:ind w:firstLine="420" w:firstLineChars="200"/>
        <w:rPr>
          <w:rFonts w:ascii="宋体" w:hAnsi="宋体" w:cs="宋体"/>
          <w:strike/>
          <w:color w:val="auto"/>
          <w:kern w:val="0"/>
          <w:sz w:val="21"/>
          <w:szCs w:val="21"/>
          <w:highlight w:val="none"/>
        </w:rPr>
      </w:pPr>
      <w:r>
        <w:rPr>
          <w:rFonts w:hint="eastAsia" w:ascii="宋体" w:hAnsi="宋体" w:cs="宋体"/>
          <w:color w:val="auto"/>
          <w:kern w:val="0"/>
          <w:sz w:val="21"/>
          <w:szCs w:val="21"/>
          <w:highlight w:val="none"/>
        </w:rPr>
        <w:t>4.乙方提交的服务成果如经甲方验收不合格，乙方应当立即采取修改、完善或甲方要求的其他补救措施，并与甲方约定新的验收时间进行验收；若乙方重新提交验收而导致原定的服务完成期限或验收合格期限逾期的，乙方须承担逾期责任。</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八、质量保证与售后服务</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乙方按照本合同第二条约定的服务时间、地点、内容、数量和质量等要求向甲方提供服务，在服务期限内，若乙方提供的服务未达到约定的数量、质量等标准，应当及时更换、补齐或提升服务质量水平至本合同要求的标准。</w:t>
      </w:r>
    </w:p>
    <w:p>
      <w:pPr>
        <w:spacing w:line="288" w:lineRule="auto"/>
        <w:ind w:firstLine="420" w:firstLineChars="200"/>
        <w:rPr>
          <w:rFonts w:ascii="宋体" w:hAnsi="宋体" w:cs="宋体"/>
          <w:b/>
          <w:bCs/>
          <w:color w:val="auto"/>
          <w:kern w:val="0"/>
          <w:sz w:val="21"/>
          <w:szCs w:val="21"/>
          <w:highlight w:val="none"/>
        </w:rPr>
      </w:pPr>
      <w:r>
        <w:rPr>
          <w:rFonts w:hint="eastAsia" w:ascii="宋体" w:hAnsi="宋体" w:cs="宋体"/>
          <w:color w:val="auto"/>
          <w:kern w:val="0"/>
          <w:sz w:val="21"/>
          <w:szCs w:val="21"/>
          <w:highlight w:val="none"/>
        </w:rPr>
        <w:t>2.乙方应具有提供本合同所载服务应当具有的各项资质及专业技术人员，乙方工作人员应遵守甲方以及学校相关的规章制度，文明操作，安全服务；由于乙方的管理失误或乙方工作人员的过错造成的损失，由乙方承担全部责任，甲方保留追究乙方相关责任的权利。</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九、保密条款</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乙方对合同内容及履行合同过程中所获悉的属于甲方的且无法自公开渠道获得的文件及资料，应负保密义务，非经甲方书面同意，不得擅自利用或对外发表或披露。违反前述约定的，乙方应支付给甲方惩罚性违约金，并承担赔偿责任。保密期限自乙方接收或知悉甲方信息资料之日起至该信息资料公开之日或甲方书面解除乙方保密义务之日止。</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十、违约责任</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甲方逾期支付款项的，每逾期一日，应按逾期付款总额</w:t>
      </w:r>
      <w:r>
        <w:rPr>
          <w:rFonts w:hint="eastAsia" w:ascii="宋体" w:hAnsi="宋体" w:cs="宋体"/>
          <w:color w:val="auto"/>
          <w:kern w:val="0"/>
          <w:sz w:val="21"/>
          <w:szCs w:val="21"/>
          <w:highlight w:val="none"/>
          <w:u w:val="single"/>
        </w:rPr>
        <w:t>千分之一</w:t>
      </w:r>
      <w:r>
        <w:rPr>
          <w:rFonts w:hint="eastAsia" w:ascii="宋体" w:hAnsi="宋体" w:cs="宋体"/>
          <w:color w:val="auto"/>
          <w:kern w:val="0"/>
          <w:sz w:val="21"/>
          <w:szCs w:val="21"/>
          <w:highlight w:val="none"/>
        </w:rPr>
        <w:t>向乙方支付违约金。</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乙方逾期履行合同的，每逾期一日，应按合同总价</w:t>
      </w:r>
      <w:r>
        <w:rPr>
          <w:rFonts w:hint="eastAsia" w:ascii="宋体" w:hAnsi="宋体" w:cs="宋体"/>
          <w:color w:val="auto"/>
          <w:kern w:val="0"/>
          <w:sz w:val="21"/>
          <w:szCs w:val="21"/>
          <w:highlight w:val="none"/>
          <w:u w:val="single"/>
        </w:rPr>
        <w:t>千分之一</w:t>
      </w:r>
      <w:r>
        <w:rPr>
          <w:rFonts w:hint="eastAsia" w:ascii="宋体" w:hAnsi="宋体" w:cs="宋体"/>
          <w:color w:val="auto"/>
          <w:kern w:val="0"/>
          <w:sz w:val="21"/>
          <w:szCs w:val="21"/>
          <w:highlight w:val="none"/>
        </w:rPr>
        <w:t>向甲方支付违约金。累计逾期超过约定日期</w:t>
      </w:r>
      <w:r>
        <w:rPr>
          <w:rFonts w:hint="eastAsia" w:ascii="宋体" w:hAnsi="宋体" w:cs="宋体"/>
          <w:color w:val="auto"/>
          <w:kern w:val="0"/>
          <w:sz w:val="21"/>
          <w:szCs w:val="21"/>
          <w:highlight w:val="none"/>
          <w:u w:val="single"/>
        </w:rPr>
        <w:t xml:space="preserve"> 10 </w:t>
      </w:r>
      <w:r>
        <w:rPr>
          <w:rFonts w:hint="eastAsia" w:ascii="宋体" w:hAnsi="宋体" w:cs="宋体"/>
          <w:color w:val="auto"/>
          <w:kern w:val="0"/>
          <w:sz w:val="21"/>
          <w:szCs w:val="21"/>
          <w:highlight w:val="none"/>
        </w:rPr>
        <w:t>个工作日的，甲方有权解除本合同，乙方应向</w:t>
      </w:r>
      <w:r>
        <w:rPr>
          <w:rFonts w:hint="eastAsia" w:ascii="宋体" w:hAnsi="宋体" w:cs="宋体"/>
          <w:color w:val="auto"/>
          <w:spacing w:val="-6"/>
          <w:kern w:val="0"/>
          <w:sz w:val="21"/>
          <w:szCs w:val="21"/>
          <w:highlight w:val="none"/>
        </w:rPr>
        <w:t>甲方返还全部已支付价款，并按合同总价的</w:t>
      </w:r>
      <w:r>
        <w:rPr>
          <w:rFonts w:hint="eastAsia" w:ascii="宋体" w:hAnsi="宋体" w:cs="宋体"/>
          <w:color w:val="auto"/>
          <w:kern w:val="0"/>
          <w:sz w:val="21"/>
          <w:szCs w:val="21"/>
          <w:highlight w:val="none"/>
          <w:u w:val="single"/>
        </w:rPr>
        <w:t>5 %</w:t>
      </w:r>
      <w:r>
        <w:rPr>
          <w:rFonts w:hint="eastAsia" w:ascii="宋体" w:hAnsi="宋体" w:cs="宋体"/>
          <w:color w:val="auto"/>
          <w:spacing w:val="-6"/>
          <w:kern w:val="0"/>
          <w:sz w:val="21"/>
          <w:szCs w:val="21"/>
          <w:highlight w:val="none"/>
        </w:rPr>
        <w:t>向甲方支付违约金，</w:t>
      </w:r>
      <w:r>
        <w:rPr>
          <w:rFonts w:hint="eastAsia" w:ascii="宋体" w:hAnsi="宋体" w:cs="宋体"/>
          <w:color w:val="auto"/>
          <w:kern w:val="0"/>
          <w:sz w:val="21"/>
          <w:szCs w:val="21"/>
          <w:highlight w:val="none"/>
        </w:rPr>
        <w:t>违约金不足以弥补甲方损失的，乙方还应向</w:t>
      </w:r>
      <w:r>
        <w:rPr>
          <w:rFonts w:hint="eastAsia" w:ascii="宋体" w:hAnsi="宋体" w:cs="宋体"/>
          <w:color w:val="auto"/>
          <w:spacing w:val="-6"/>
          <w:kern w:val="0"/>
          <w:sz w:val="21"/>
          <w:szCs w:val="21"/>
          <w:highlight w:val="none"/>
        </w:rPr>
        <w:t>甲方赔偿遭受的全部损失。</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3.若乙方未能按本合同要求全面提供服务或有其他违约行为，并经甲方书面通知后仍不改正的，甲方有权解除合同，乙方应向甲方返还全部已支付价款，并按合同总价的</w:t>
      </w:r>
      <w:r>
        <w:rPr>
          <w:rFonts w:hint="eastAsia" w:ascii="宋体" w:hAnsi="宋体" w:cs="宋体"/>
          <w:color w:val="auto"/>
          <w:kern w:val="0"/>
          <w:sz w:val="21"/>
          <w:szCs w:val="21"/>
          <w:highlight w:val="none"/>
          <w:u w:val="single"/>
        </w:rPr>
        <w:t>5 %</w:t>
      </w:r>
      <w:r>
        <w:rPr>
          <w:rFonts w:hint="eastAsia" w:ascii="宋体" w:hAnsi="宋体" w:cs="宋体"/>
          <w:color w:val="auto"/>
          <w:kern w:val="0"/>
          <w:sz w:val="21"/>
          <w:szCs w:val="21"/>
          <w:highlight w:val="none"/>
        </w:rPr>
        <w:t>向甲方支付违约金，违约金不足以弥补甲方损失的，乙方还应向甲方赔偿遭受的全部损失。</w:t>
      </w:r>
    </w:p>
    <w:p>
      <w:pPr>
        <w:spacing w:line="288" w:lineRule="auto"/>
        <w:ind w:firstLine="420" w:firstLineChars="200"/>
        <w:rPr>
          <w:rFonts w:ascii="宋体" w:hAnsi="宋体" w:cs="宋体"/>
          <w:b/>
          <w:bCs/>
          <w:color w:val="auto"/>
          <w:kern w:val="0"/>
          <w:sz w:val="21"/>
          <w:szCs w:val="21"/>
          <w:highlight w:val="none"/>
        </w:rPr>
      </w:pPr>
      <w:r>
        <w:rPr>
          <w:rFonts w:hint="eastAsia" w:ascii="宋体" w:hAnsi="宋体" w:cs="宋体"/>
          <w:color w:val="auto"/>
          <w:kern w:val="0"/>
          <w:sz w:val="21"/>
          <w:szCs w:val="21"/>
          <w:highlight w:val="none"/>
        </w:rPr>
        <w:t>4.</w:t>
      </w:r>
      <w:r>
        <w:rPr>
          <w:rFonts w:hint="eastAsia" w:ascii="宋体" w:hAnsi="宋体" w:cs="宋体"/>
          <w:color w:val="auto"/>
          <w:spacing w:val="-6"/>
          <w:kern w:val="0"/>
          <w:sz w:val="21"/>
          <w:szCs w:val="21"/>
          <w:highlight w:val="none"/>
        </w:rPr>
        <w:t>服务期内乙方未在约定时间内作出服务响应的，</w:t>
      </w:r>
      <w:r>
        <w:rPr>
          <w:rFonts w:hint="eastAsia" w:ascii="宋体" w:hAnsi="宋体" w:cs="宋体"/>
          <w:color w:val="auto"/>
          <w:kern w:val="0"/>
          <w:sz w:val="21"/>
          <w:szCs w:val="21"/>
          <w:highlight w:val="none"/>
        </w:rPr>
        <w:t>每发生一次应向甲方支付</w:t>
      </w:r>
      <w:r>
        <w:rPr>
          <w:rFonts w:hint="eastAsia" w:ascii="宋体" w:hAnsi="宋体" w:cs="宋体"/>
          <w:color w:val="auto"/>
          <w:kern w:val="0"/>
          <w:sz w:val="21"/>
          <w:szCs w:val="21"/>
          <w:highlight w:val="none"/>
          <w:u w:val="single"/>
        </w:rPr>
        <w:t xml:space="preserve"> 1000 </w:t>
      </w:r>
      <w:r>
        <w:rPr>
          <w:rFonts w:hint="eastAsia" w:ascii="宋体" w:hAnsi="宋体" w:cs="宋体"/>
          <w:color w:val="auto"/>
          <w:kern w:val="0"/>
          <w:sz w:val="21"/>
          <w:szCs w:val="21"/>
          <w:highlight w:val="none"/>
        </w:rPr>
        <w:t>元的违约金，</w:t>
      </w:r>
      <w:r>
        <w:rPr>
          <w:rFonts w:hint="eastAsia" w:ascii="宋体" w:hAnsi="宋体" w:cs="宋体"/>
          <w:color w:val="auto"/>
          <w:spacing w:val="-6"/>
          <w:kern w:val="0"/>
          <w:sz w:val="21"/>
          <w:szCs w:val="21"/>
          <w:highlight w:val="none"/>
        </w:rPr>
        <w:t>甲方有权委托第三方提供服务，</w:t>
      </w:r>
      <w:r>
        <w:rPr>
          <w:rFonts w:hint="eastAsia" w:ascii="宋体" w:hAnsi="宋体" w:cs="宋体"/>
          <w:color w:val="auto"/>
          <w:kern w:val="0"/>
          <w:sz w:val="21"/>
          <w:szCs w:val="21"/>
          <w:highlight w:val="none"/>
        </w:rPr>
        <w:t>所产生的费用由乙方承担。</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5.若乙方工作人员在服务过程中，未尽安全义务，出现有可能伤害自身或威胁到他人生命、财产安全的情况，甲方以及相关人员有权立即要求中止服务，由此产生的一切费用及损失由乙方自行承担，甲方不承担任何责任。</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十一、不可抗力</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在合同有效期内，任何一方因不可抗力事件导致不能履行合同，则合同履行期可延长，其延长期与不可抗力影响期相同。</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本条所述的“不可抗力”系指双方不可预见、不可避免、不可克服的事件。</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不可抗力事件发生后，受不可抗力事件影响的一方应在事件发生后3日内立即通知对方，并寄送有关权威机构出具的证明。同时应立即尽一切合理努力采取措施，消除影响，减少损失。</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4.不可抗力事件延续30天以上，双方应通过友好协商，确定是否继续履行合同。</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十二、法律适用与争议解决</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本合同的订立、解释、履行及争议解决，均适用中华人民共和国法律。</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本合同履行过程中发生争议的，甲乙双方应友好协商；协商不成的，任何一方可向甲方所在地人民法院起诉。</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十三、合同生效及其他</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spacing w:val="-6"/>
          <w:kern w:val="0"/>
          <w:sz w:val="21"/>
          <w:szCs w:val="21"/>
          <w:highlight w:val="none"/>
        </w:rPr>
        <w:t>.</w:t>
      </w:r>
      <w:r>
        <w:rPr>
          <w:rFonts w:hint="eastAsia" w:ascii="宋体" w:hAnsi="宋体" w:cs="宋体"/>
          <w:color w:val="auto"/>
          <w:kern w:val="0"/>
          <w:sz w:val="21"/>
          <w:szCs w:val="21"/>
          <w:highlight w:val="none"/>
        </w:rPr>
        <w:t>本合同经甲、乙双方代表签字并加盖单位公章或合同专用章后生效，甲方的单位公章盖采购中心合同专用章（其它部门公章无效）。</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bookmarkStart w:id="46" w:name="_Hlk154756484"/>
      <w:r>
        <w:rPr>
          <w:rFonts w:hint="eastAsia" w:ascii="宋体" w:hAnsi="宋体" w:cs="宋体"/>
          <w:color w:val="auto"/>
          <w:kern w:val="0"/>
          <w:sz w:val="21"/>
          <w:szCs w:val="21"/>
          <w:highlight w:val="none"/>
        </w:rPr>
        <w:t>合同执行中涉及采购内容修改或补充的，按《杭州电子科技大学采购合同管理实施细则》（杭电采〔2023〕154号）执行。（政府采购项目：合同执行中涉及采购资金和采购内容修改或补充的，须经财政部门审批，并签书面补充协议报政府采购监督管理部门备案，方可作为主合同不可分割的一部分。）</w:t>
      </w:r>
    </w:p>
    <w:bookmarkEnd w:id="46"/>
    <w:p>
      <w:pPr>
        <w:spacing w:line="288" w:lineRule="auto"/>
        <w:ind w:firstLine="396" w:firstLineChars="200"/>
        <w:rPr>
          <w:rFonts w:ascii="宋体" w:hAnsi="宋体" w:cs="宋体"/>
          <w:color w:val="auto"/>
          <w:kern w:val="0"/>
          <w:sz w:val="21"/>
          <w:szCs w:val="21"/>
          <w:highlight w:val="none"/>
          <w:lang w:val="zh-CN"/>
        </w:rPr>
      </w:pPr>
      <w:bookmarkStart w:id="47" w:name="_Hlk154756502"/>
      <w:r>
        <w:rPr>
          <w:rFonts w:hint="eastAsia" w:ascii="宋体" w:hAnsi="宋体" w:cs="宋体"/>
          <w:color w:val="auto"/>
          <w:spacing w:val="-6"/>
          <w:kern w:val="0"/>
          <w:sz w:val="21"/>
          <w:szCs w:val="21"/>
          <w:highlight w:val="none"/>
        </w:rPr>
        <w:t>3.</w:t>
      </w:r>
      <w:bookmarkEnd w:id="47"/>
      <w:r>
        <w:rPr>
          <w:rFonts w:hint="eastAsia" w:ascii="宋体" w:hAnsi="宋体" w:cs="宋体"/>
          <w:color w:val="auto"/>
          <w:kern w:val="0"/>
          <w:sz w:val="21"/>
          <w:szCs w:val="21"/>
          <w:highlight w:val="none"/>
        </w:rPr>
        <w:t>本次采购过程中形成的招标（非招标）</w:t>
      </w:r>
      <w:r>
        <w:rPr>
          <w:rFonts w:hint="eastAsia" w:ascii="宋体" w:hAnsi="宋体" w:cs="宋体"/>
          <w:color w:val="auto"/>
          <w:kern w:val="0"/>
          <w:sz w:val="21"/>
          <w:szCs w:val="21"/>
          <w:highlight w:val="none"/>
          <w:lang w:val="zh-CN"/>
        </w:rPr>
        <w:t>文件</w:t>
      </w:r>
      <w:r>
        <w:rPr>
          <w:rFonts w:hint="eastAsia" w:ascii="宋体" w:hAnsi="宋体" w:cs="宋体"/>
          <w:color w:val="auto"/>
          <w:kern w:val="0"/>
          <w:sz w:val="21"/>
          <w:szCs w:val="21"/>
          <w:highlight w:val="none"/>
        </w:rPr>
        <w:t>、投标（响应）文件、澄清承诺、补充协议、附件等</w:t>
      </w:r>
      <w:r>
        <w:rPr>
          <w:rFonts w:hint="eastAsia" w:ascii="宋体" w:hAnsi="宋体" w:cs="宋体"/>
          <w:color w:val="auto"/>
          <w:kern w:val="0"/>
          <w:sz w:val="21"/>
          <w:szCs w:val="21"/>
          <w:highlight w:val="none"/>
          <w:lang w:val="zh-CN"/>
        </w:rPr>
        <w:t>为本合同的组成部分，并构成一个整体，需综合解释、相互补充。如果</w:t>
      </w:r>
      <w:r>
        <w:rPr>
          <w:rFonts w:hint="eastAsia" w:ascii="宋体" w:hAnsi="宋体" w:cs="宋体"/>
          <w:color w:val="auto"/>
          <w:kern w:val="0"/>
          <w:sz w:val="21"/>
          <w:szCs w:val="21"/>
          <w:highlight w:val="none"/>
        </w:rPr>
        <w:t>上述</w:t>
      </w:r>
      <w:r>
        <w:rPr>
          <w:rFonts w:hint="eastAsia" w:ascii="宋体" w:hAnsi="宋体" w:cs="宋体"/>
          <w:color w:val="auto"/>
          <w:kern w:val="0"/>
          <w:sz w:val="21"/>
          <w:szCs w:val="21"/>
          <w:highlight w:val="none"/>
          <w:lang w:val="zh-CN"/>
        </w:rPr>
        <w:t>文件内容出现不一致的情形，那么在保证按照采购文件确定的事项的前提下，组成本合同的多个文件的优先适用顺序如下：</w:t>
      </w:r>
    </w:p>
    <w:p>
      <w:pPr>
        <w:spacing w:line="288" w:lineRule="auto"/>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（1）本合同及其补充合同、变更协议；</w:t>
      </w:r>
    </w:p>
    <w:p>
      <w:pPr>
        <w:spacing w:line="288" w:lineRule="auto"/>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rPr>
        <w:t>（2）中标（成交）</w:t>
      </w:r>
      <w:r>
        <w:rPr>
          <w:rFonts w:hint="eastAsia" w:ascii="宋体" w:hAnsi="宋体" w:cs="宋体"/>
          <w:color w:val="auto"/>
          <w:kern w:val="0"/>
          <w:sz w:val="21"/>
          <w:szCs w:val="21"/>
          <w:highlight w:val="none"/>
          <w:lang w:val="zh-CN"/>
        </w:rPr>
        <w:t>通知书；</w:t>
      </w:r>
    </w:p>
    <w:p>
      <w:pPr>
        <w:spacing w:line="288" w:lineRule="auto"/>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rPr>
        <w:t>（3）投标（</w:t>
      </w:r>
      <w:r>
        <w:rPr>
          <w:rFonts w:hint="eastAsia" w:ascii="宋体" w:hAnsi="宋体" w:cs="宋体"/>
          <w:color w:val="auto"/>
          <w:kern w:val="0"/>
          <w:sz w:val="21"/>
          <w:szCs w:val="21"/>
          <w:highlight w:val="none"/>
          <w:lang w:val="zh-CN"/>
        </w:rPr>
        <w:t>响应）文件（含澄清或者说明文件）；</w:t>
      </w:r>
    </w:p>
    <w:p>
      <w:pPr>
        <w:spacing w:line="288" w:lineRule="auto"/>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rPr>
        <w:t>（4）招标（非招标）</w:t>
      </w:r>
      <w:r>
        <w:rPr>
          <w:rFonts w:hint="eastAsia" w:ascii="宋体" w:hAnsi="宋体" w:cs="宋体"/>
          <w:color w:val="auto"/>
          <w:kern w:val="0"/>
          <w:sz w:val="21"/>
          <w:szCs w:val="21"/>
          <w:highlight w:val="none"/>
          <w:lang w:val="zh-CN"/>
        </w:rPr>
        <w:t>文件（含澄清或者修改文件）；</w:t>
      </w:r>
    </w:p>
    <w:p>
      <w:pPr>
        <w:spacing w:line="288"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r>
        <w:rPr>
          <w:rFonts w:hint="eastAsia" w:ascii="宋体" w:hAnsi="宋体" w:cs="宋体"/>
          <w:color w:val="auto"/>
          <w:kern w:val="0"/>
          <w:sz w:val="21"/>
          <w:szCs w:val="21"/>
          <w:highlight w:val="none"/>
          <w:lang w:val="zh-CN"/>
        </w:rPr>
        <w:t>其他相关采购文件。</w:t>
      </w:r>
    </w:p>
    <w:p>
      <w:pPr>
        <w:spacing w:line="288" w:lineRule="auto"/>
        <w:ind w:firstLine="420" w:firstLineChars="200"/>
        <w:rPr>
          <w:rFonts w:ascii="宋体" w:hAnsi="宋体" w:cs="宋体"/>
          <w:color w:val="auto"/>
          <w:kern w:val="0"/>
          <w:sz w:val="21"/>
          <w:szCs w:val="21"/>
          <w:highlight w:val="none"/>
        </w:rPr>
      </w:pPr>
      <w:bookmarkStart w:id="48" w:name="_Hlk154756515"/>
      <w:r>
        <w:rPr>
          <w:rFonts w:hint="eastAsia" w:ascii="宋体" w:hAnsi="宋体" w:cs="宋体"/>
          <w:color w:val="auto"/>
          <w:kern w:val="0"/>
          <w:sz w:val="21"/>
          <w:szCs w:val="21"/>
          <w:highlight w:val="none"/>
        </w:rPr>
        <w:t>4.本合同未尽事宜，遵照《中华人民共和国民法典》有关条文执行。</w:t>
      </w:r>
    </w:p>
    <w:p>
      <w:pPr>
        <w:spacing w:line="288" w:lineRule="auto"/>
        <w:ind w:firstLine="396" w:firstLineChars="200"/>
        <w:rPr>
          <w:rFonts w:ascii="宋体" w:hAnsi="宋体" w:cs="宋体"/>
          <w:color w:val="auto"/>
          <w:kern w:val="0"/>
          <w:sz w:val="21"/>
          <w:szCs w:val="21"/>
          <w:highlight w:val="none"/>
        </w:rPr>
      </w:pPr>
      <w:r>
        <w:rPr>
          <w:rFonts w:hint="eastAsia" w:ascii="宋体" w:hAnsi="宋体" w:cs="宋体"/>
          <w:color w:val="auto"/>
          <w:spacing w:val="-6"/>
          <w:kern w:val="0"/>
          <w:sz w:val="21"/>
          <w:szCs w:val="21"/>
          <w:highlight w:val="none"/>
        </w:rPr>
        <w:t>5.</w:t>
      </w:r>
      <w:r>
        <w:rPr>
          <w:rFonts w:hint="eastAsia" w:ascii="宋体" w:hAnsi="宋体" w:cs="宋体"/>
          <w:color w:val="auto"/>
          <w:kern w:val="0"/>
          <w:sz w:val="21"/>
          <w:szCs w:val="21"/>
          <w:highlight w:val="none"/>
        </w:rPr>
        <w:t>本合同一式伍份，甲方执叁份，乙方执一份，采购代理机构执一份，具有同等法律效力。</w:t>
      </w:r>
      <w:bookmarkEnd w:id="48"/>
    </w:p>
    <w:tbl>
      <w:tblPr>
        <w:tblStyle w:val="12"/>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3"/>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甲方：杭州电子科技大学（公章）</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法定（授权）代表人：</w:t>
            </w:r>
          </w:p>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(签字）</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法定（授权）代表人：</w:t>
            </w:r>
          </w:p>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地址：杭州下沙高教园区二号大街1158号</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电话：</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开户银行：工行高新支行</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帐号：1202026209008806216</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3"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签字日期：      年    月    日</w:t>
            </w:r>
          </w:p>
        </w:tc>
        <w:tc>
          <w:tcPr>
            <w:tcW w:w="4176" w:type="dxa"/>
            <w:tcBorders>
              <w:tl2br w:val="nil"/>
              <w:tr2bl w:val="nil"/>
            </w:tcBorders>
            <w:vAlign w:val="center"/>
          </w:tcPr>
          <w:p>
            <w:pPr>
              <w:keepNext w:val="0"/>
              <w:keepLines w:val="0"/>
              <w:suppressLineNumbers w:val="0"/>
              <w:spacing w:before="0" w:beforeAutospacing="0" w:after="0" w:afterAutospacing="0" w:line="288" w:lineRule="auto"/>
              <w:ind w:left="0" w:right="0"/>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9" w:type="dxa"/>
            <w:gridSpan w:val="2"/>
            <w:tcBorders>
              <w:tl2br w:val="nil"/>
              <w:tr2bl w:val="nil"/>
            </w:tcBorders>
          </w:tcPr>
          <w:p>
            <w:pPr>
              <w:keepNext w:val="0"/>
              <w:keepLines w:val="0"/>
              <w:suppressLineNumbers w:val="0"/>
              <w:snapToGrid w:val="0"/>
              <w:spacing w:before="0" w:beforeAutospacing="0" w:after="0" w:afterAutospacing="0" w:line="288" w:lineRule="auto"/>
              <w:ind w:left="0" w:right="0"/>
              <w:jc w:val="left"/>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合同鉴证方（公章）：</w:t>
            </w:r>
          </w:p>
          <w:p>
            <w:pPr>
              <w:keepNext w:val="0"/>
              <w:keepLines w:val="0"/>
              <w:suppressLineNumbers w:val="0"/>
              <w:spacing w:before="0" w:beforeAutospacing="0" w:after="0" w:afterAutospacing="0" w:line="288" w:lineRule="auto"/>
              <w:ind w:left="0" w:right="0"/>
              <w:rPr>
                <w:rFonts w:hint="default" w:ascii="宋体" w:hAnsi="宋体" w:cs="宋体"/>
                <w:color w:val="auto"/>
                <w:kern w:val="0"/>
                <w:sz w:val="21"/>
                <w:szCs w:val="21"/>
                <w:highlight w:val="none"/>
              </w:rPr>
            </w:pPr>
            <w:r>
              <w:rPr>
                <w:rFonts w:hint="eastAsia" w:ascii="宋体" w:hAnsi="宋体" w:cs="宋体"/>
                <w:color w:val="auto"/>
                <w:kern w:val="0"/>
                <w:sz w:val="21"/>
                <w:szCs w:val="21"/>
                <w:highlight w:val="none"/>
              </w:rPr>
              <w:t>代表人：</w:t>
            </w:r>
          </w:p>
          <w:p>
            <w:pPr>
              <w:keepNext w:val="0"/>
              <w:keepLines w:val="0"/>
              <w:suppressLineNumbers w:val="0"/>
              <w:snapToGrid w:val="0"/>
              <w:spacing w:before="0" w:beforeAutospacing="0" w:after="0" w:afterAutospacing="0" w:line="288" w:lineRule="auto"/>
              <w:ind w:left="0" w:right="0"/>
              <w:jc w:val="left"/>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（签字）</w:t>
            </w:r>
          </w:p>
          <w:p>
            <w:pPr>
              <w:keepNext w:val="0"/>
              <w:keepLines w:val="0"/>
              <w:suppressLineNumbers w:val="0"/>
              <w:snapToGrid w:val="0"/>
              <w:spacing w:before="0" w:beforeAutospacing="0" w:after="0" w:afterAutospacing="0" w:line="288" w:lineRule="auto"/>
              <w:ind w:left="0" w:right="0"/>
              <w:jc w:val="left"/>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地址：</w:t>
            </w:r>
          </w:p>
          <w:p>
            <w:pPr>
              <w:keepNext w:val="0"/>
              <w:keepLines w:val="0"/>
              <w:suppressLineNumbers w:val="0"/>
              <w:snapToGrid w:val="0"/>
              <w:spacing w:before="0" w:beforeAutospacing="0" w:after="0" w:afterAutospacing="0" w:line="288" w:lineRule="auto"/>
              <w:ind w:left="0" w:right="0"/>
              <w:jc w:val="left"/>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电话：</w:t>
            </w:r>
          </w:p>
          <w:p>
            <w:pPr>
              <w:keepNext w:val="0"/>
              <w:keepLines w:val="0"/>
              <w:suppressLineNumbers w:val="0"/>
              <w:snapToGrid w:val="0"/>
              <w:spacing w:before="0" w:beforeAutospacing="0" w:after="0" w:afterAutospacing="0" w:line="288" w:lineRule="auto"/>
              <w:ind w:left="0" w:right="0"/>
              <w:jc w:val="left"/>
              <w:rPr>
                <w:rFonts w:hint="default" w:ascii="宋体" w:hAnsi="宋体" w:cs="宋体"/>
                <w:color w:val="auto"/>
                <w:spacing w:val="-6"/>
                <w:kern w:val="0"/>
                <w:sz w:val="21"/>
                <w:szCs w:val="21"/>
                <w:highlight w:val="none"/>
              </w:rPr>
            </w:pPr>
            <w:r>
              <w:rPr>
                <w:rFonts w:hint="eastAsia" w:ascii="宋体" w:hAnsi="宋体" w:cs="宋体"/>
                <w:color w:val="auto"/>
                <w:spacing w:val="-6"/>
                <w:kern w:val="0"/>
                <w:sz w:val="21"/>
                <w:szCs w:val="21"/>
                <w:highlight w:val="none"/>
              </w:rPr>
              <w:t>签字日期：      年    月    日</w:t>
            </w:r>
          </w:p>
        </w:tc>
      </w:tr>
    </w:tbl>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0"/>
        <w:rPr>
          <w:b/>
          <w:bCs/>
          <w:color w:val="auto"/>
          <w:sz w:val="32"/>
          <w:szCs w:val="32"/>
          <w:highlight w:val="none"/>
        </w:rPr>
      </w:pPr>
      <w:r>
        <w:rPr>
          <w:rFonts w:hint="eastAsia"/>
          <w:b/>
          <w:bCs/>
          <w:color w:val="auto"/>
          <w:sz w:val="32"/>
          <w:szCs w:val="32"/>
          <w:highlight w:val="none"/>
        </w:rPr>
        <w:t>第六章  响应文件格式</w:t>
      </w:r>
    </w:p>
    <w:p>
      <w:pPr>
        <w:adjustRightInd w:val="0"/>
        <w:snapToGrid w:val="0"/>
        <w:spacing w:line="288" w:lineRule="auto"/>
        <w:rPr>
          <w:color w:val="auto"/>
          <w:sz w:val="21"/>
          <w:szCs w:val="21"/>
          <w:highlight w:val="none"/>
        </w:rPr>
      </w:pPr>
    </w:p>
    <w:p>
      <w:pPr>
        <w:adjustRightInd w:val="0"/>
        <w:snapToGrid w:val="0"/>
        <w:spacing w:line="288" w:lineRule="auto"/>
        <w:jc w:val="center"/>
        <w:rPr>
          <w:b/>
          <w:bCs/>
          <w:color w:val="auto"/>
          <w:sz w:val="21"/>
          <w:szCs w:val="21"/>
          <w:highlight w:val="none"/>
        </w:rPr>
      </w:pPr>
      <w:r>
        <w:rPr>
          <w:rFonts w:hint="eastAsia"/>
          <w:b/>
          <w:bCs/>
          <w:color w:val="auto"/>
          <w:sz w:val="21"/>
          <w:szCs w:val="21"/>
          <w:highlight w:val="none"/>
        </w:rPr>
        <w:t xml:space="preserve">目 </w:t>
      </w:r>
      <w:r>
        <w:rPr>
          <w:b/>
          <w:bCs/>
          <w:color w:val="auto"/>
          <w:sz w:val="21"/>
          <w:szCs w:val="21"/>
          <w:highlight w:val="none"/>
        </w:rPr>
        <w:t xml:space="preserve"> </w:t>
      </w:r>
      <w:r>
        <w:rPr>
          <w:rFonts w:hint="eastAsia"/>
          <w:b/>
          <w:bCs/>
          <w:color w:val="auto"/>
          <w:sz w:val="21"/>
          <w:szCs w:val="21"/>
          <w:highlight w:val="none"/>
        </w:rPr>
        <w:t>录</w:t>
      </w:r>
    </w:p>
    <w:p>
      <w:pPr>
        <w:adjustRightInd w:val="0"/>
        <w:snapToGrid w:val="0"/>
        <w:spacing w:line="288" w:lineRule="auto"/>
        <w:rPr>
          <w:color w:val="auto"/>
          <w:sz w:val="21"/>
          <w:szCs w:val="21"/>
          <w:highlight w:val="none"/>
        </w:rPr>
      </w:pPr>
    </w:p>
    <w:p>
      <w:pPr>
        <w:adjustRightInd w:val="0"/>
        <w:snapToGrid w:val="0"/>
        <w:spacing w:line="288" w:lineRule="auto"/>
        <w:ind w:firstLine="422" w:firstLineChars="200"/>
        <w:rPr>
          <w:b/>
          <w:bCs/>
          <w:color w:val="auto"/>
          <w:sz w:val="21"/>
          <w:szCs w:val="21"/>
          <w:highlight w:val="none"/>
        </w:rPr>
      </w:pPr>
      <w:bookmarkStart w:id="49" w:name="_Hlk71884160"/>
      <w:r>
        <w:rPr>
          <w:rFonts w:hint="eastAsia"/>
          <w:b/>
          <w:bCs/>
          <w:color w:val="auto"/>
          <w:sz w:val="21"/>
          <w:szCs w:val="21"/>
          <w:highlight w:val="none"/>
        </w:rPr>
        <w:t>▲1.资格文件（单独上传）。资格审查要求的资格证明材料（均需加盖公章）。</w:t>
      </w:r>
    </w:p>
    <w:bookmarkEnd w:id="49"/>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（1）有效的法人或者其他组织的营业执照等证明文件，自然人的身份证明</w:t>
      </w:r>
    </w:p>
    <w:p>
      <w:pPr>
        <w:adjustRightInd w:val="0"/>
        <w:snapToGrid w:val="0"/>
        <w:spacing w:line="288" w:lineRule="auto"/>
        <w:ind w:firstLine="420" w:firstLineChars="200"/>
        <w:rPr>
          <w:color w:val="auto"/>
          <w:sz w:val="21"/>
          <w:szCs w:val="21"/>
          <w:highlight w:val="none"/>
        </w:rPr>
      </w:pPr>
      <w:bookmarkStart w:id="50" w:name="_Hlk71884127"/>
      <w:r>
        <w:rPr>
          <w:rFonts w:hint="eastAsia"/>
          <w:color w:val="auto"/>
          <w:sz w:val="21"/>
          <w:szCs w:val="21"/>
          <w:highlight w:val="none"/>
        </w:rPr>
        <w:t>（</w:t>
      </w:r>
      <w:r>
        <w:rPr>
          <w:color w:val="auto"/>
          <w:sz w:val="21"/>
          <w:szCs w:val="21"/>
          <w:highlight w:val="none"/>
        </w:rPr>
        <w:t>2）符合参加政府采购活动应当具备的一般条件的承诺函</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3）落实政府采购政策需满足的资格要求：</w:t>
      </w:r>
    </w:p>
    <w:p>
      <w:pPr>
        <w:adjustRightInd w:val="0"/>
        <w:snapToGrid w:val="0"/>
        <w:spacing w:line="288" w:lineRule="auto"/>
        <w:ind w:firstLine="420" w:firstLineChars="200"/>
        <w:rPr>
          <w:rFonts w:hint="eastAsia"/>
          <w:color w:val="auto"/>
          <w:sz w:val="21"/>
          <w:szCs w:val="21"/>
          <w:highlight w:val="none"/>
        </w:rPr>
      </w:pPr>
      <w:r>
        <w:rPr>
          <w:rFonts w:hint="eastAsia"/>
          <w:color w:val="auto"/>
          <w:sz w:val="21"/>
          <w:szCs w:val="21"/>
          <w:highlight w:val="none"/>
        </w:rPr>
        <w:t>中小企业声明函（若属于中小企业）</w:t>
      </w:r>
    </w:p>
    <w:p>
      <w:pPr>
        <w:adjustRightInd w:val="0"/>
        <w:snapToGrid w:val="0"/>
        <w:spacing w:line="288" w:lineRule="auto"/>
        <w:ind w:firstLine="420" w:firstLineChars="200"/>
        <w:rPr>
          <w:rFonts w:hint="eastAsia"/>
          <w:color w:val="auto"/>
          <w:sz w:val="21"/>
          <w:szCs w:val="21"/>
          <w:highlight w:val="none"/>
        </w:rPr>
      </w:pPr>
      <w:r>
        <w:rPr>
          <w:rFonts w:hint="eastAsia"/>
          <w:color w:val="auto"/>
          <w:sz w:val="21"/>
          <w:szCs w:val="21"/>
          <w:highlight w:val="none"/>
        </w:rPr>
        <w:t>属于监狱企业的证明文件（若属于监狱企业）</w:t>
      </w:r>
    </w:p>
    <w:p>
      <w:pPr>
        <w:adjustRightInd w:val="0"/>
        <w:snapToGrid w:val="0"/>
        <w:spacing w:line="288" w:lineRule="auto"/>
        <w:ind w:firstLine="420" w:firstLineChars="200"/>
        <w:rPr>
          <w:rFonts w:hint="eastAsia"/>
          <w:color w:val="auto"/>
          <w:sz w:val="21"/>
          <w:szCs w:val="21"/>
          <w:highlight w:val="none"/>
        </w:rPr>
      </w:pPr>
      <w:r>
        <w:rPr>
          <w:rFonts w:hint="eastAsia"/>
          <w:color w:val="auto"/>
          <w:sz w:val="21"/>
          <w:szCs w:val="21"/>
          <w:highlight w:val="none"/>
        </w:rPr>
        <w:t>残疾人福利性单位声明函（若属于残疾人福利性单位）</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联合协议、分包意向协议（如有）</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4）</w:t>
      </w:r>
      <w:r>
        <w:rPr>
          <w:rFonts w:hint="eastAsia"/>
          <w:color w:val="auto"/>
          <w:sz w:val="21"/>
          <w:szCs w:val="21"/>
          <w:highlight w:val="none"/>
        </w:rPr>
        <w:t>本项目的特定资格要求</w:t>
      </w:r>
      <w:r>
        <w:rPr>
          <w:color w:val="auto"/>
          <w:sz w:val="21"/>
          <w:szCs w:val="21"/>
          <w:highlight w:val="none"/>
        </w:rPr>
        <w:t>证明材料：</w:t>
      </w:r>
      <w:r>
        <w:rPr>
          <w:rFonts w:hint="eastAsia"/>
          <w:color w:val="auto"/>
          <w:sz w:val="21"/>
          <w:szCs w:val="21"/>
          <w:highlight w:val="none"/>
          <w:lang w:eastAsia="zh-CN"/>
        </w:rPr>
        <w:t>具有电力工程设计专业（送电工程、变电工程）丙级及以上资质或电力工程设计行业乙级及以上资质或工程设计综合甲级资质</w:t>
      </w:r>
      <w:r>
        <w:rPr>
          <w:rFonts w:hint="eastAsia"/>
          <w:color w:val="auto"/>
          <w:sz w:val="21"/>
          <w:szCs w:val="21"/>
          <w:highlight w:val="none"/>
        </w:rPr>
        <w:t>。</w:t>
      </w:r>
    </w:p>
    <w:p>
      <w:pPr>
        <w:adjustRightInd w:val="0"/>
        <w:snapToGrid w:val="0"/>
        <w:spacing w:line="288" w:lineRule="auto"/>
        <w:ind w:firstLine="396" w:firstLineChars="200"/>
        <w:rPr>
          <w:bCs/>
          <w:color w:val="auto"/>
          <w:sz w:val="21"/>
          <w:szCs w:val="21"/>
          <w:highlight w:val="none"/>
        </w:rPr>
      </w:pPr>
      <w:r>
        <w:rPr>
          <w:rFonts w:hint="eastAsia"/>
          <w:bCs/>
          <w:color w:val="auto"/>
          <w:spacing w:val="-6"/>
          <w:sz w:val="21"/>
          <w:szCs w:val="21"/>
          <w:highlight w:val="none"/>
        </w:rPr>
        <w:t>▲联合体响应的，联合体各方均应提供资格文件（</w:t>
      </w:r>
      <w:r>
        <w:rPr>
          <w:bCs/>
          <w:color w:val="auto"/>
          <w:spacing w:val="-6"/>
          <w:sz w:val="21"/>
          <w:szCs w:val="21"/>
          <w:highlight w:val="none"/>
        </w:rPr>
        <w:t>1）、（2）</w:t>
      </w:r>
      <w:r>
        <w:rPr>
          <w:rFonts w:hint="eastAsia"/>
          <w:bCs/>
          <w:color w:val="auto"/>
          <w:spacing w:val="-6"/>
          <w:sz w:val="21"/>
          <w:szCs w:val="21"/>
          <w:highlight w:val="none"/>
        </w:rPr>
        <w:t>材料</w:t>
      </w:r>
      <w:r>
        <w:rPr>
          <w:bCs/>
          <w:color w:val="auto"/>
          <w:spacing w:val="-6"/>
          <w:sz w:val="21"/>
          <w:szCs w:val="21"/>
          <w:highlight w:val="none"/>
        </w:rPr>
        <w:t>。</w:t>
      </w:r>
    </w:p>
    <w:p>
      <w:pPr>
        <w:adjustRightInd w:val="0"/>
        <w:snapToGrid w:val="0"/>
        <w:spacing w:line="288" w:lineRule="auto"/>
        <w:ind w:firstLine="422" w:firstLineChars="200"/>
        <w:rPr>
          <w:b/>
          <w:bCs/>
          <w:color w:val="auto"/>
          <w:sz w:val="21"/>
          <w:szCs w:val="21"/>
          <w:highlight w:val="none"/>
        </w:rPr>
      </w:pPr>
    </w:p>
    <w:bookmarkEnd w:id="50"/>
    <w:p>
      <w:pPr>
        <w:adjustRightInd w:val="0"/>
        <w:snapToGrid w:val="0"/>
        <w:spacing w:line="288" w:lineRule="auto"/>
        <w:ind w:firstLine="422" w:firstLineChars="200"/>
        <w:rPr>
          <w:b/>
          <w:bCs/>
          <w:color w:val="auto"/>
          <w:sz w:val="21"/>
          <w:szCs w:val="21"/>
          <w:highlight w:val="none"/>
        </w:rPr>
      </w:pPr>
      <w:r>
        <w:rPr>
          <w:b/>
          <w:bCs/>
          <w:color w:val="auto"/>
          <w:sz w:val="21"/>
          <w:szCs w:val="21"/>
          <w:highlight w:val="none"/>
        </w:rPr>
        <w:t>2</w:t>
      </w:r>
      <w:r>
        <w:rPr>
          <w:rFonts w:hint="eastAsia"/>
          <w:b/>
          <w:bCs/>
          <w:color w:val="auto"/>
          <w:sz w:val="21"/>
          <w:szCs w:val="21"/>
          <w:highlight w:val="none"/>
        </w:rPr>
        <w:t>.商务和技术文件（单独上传）</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（1）响应函</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2）授权委托书/法定代表人（单位负责人、自然人本人）身份证明</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附：授权代表社保缴纳证明（</w:t>
      </w:r>
      <w:r>
        <w:rPr>
          <w:rFonts w:hint="eastAsia"/>
          <w:color w:val="auto"/>
          <w:sz w:val="21"/>
          <w:szCs w:val="21"/>
          <w:highlight w:val="none"/>
          <w:lang w:eastAsia="zh-CN"/>
        </w:rPr>
        <w:t>2023年7月（含）</w:t>
      </w:r>
      <w:r>
        <w:rPr>
          <w:color w:val="auto"/>
          <w:sz w:val="21"/>
          <w:szCs w:val="21"/>
          <w:highlight w:val="none"/>
        </w:rPr>
        <w:t>以后任意一月）</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）供应商同类合同一览表</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color w:val="auto"/>
          <w:sz w:val="21"/>
          <w:szCs w:val="21"/>
          <w:highlight w:val="none"/>
        </w:rPr>
        <w:t>4）采购需求偏离表</w:t>
      </w:r>
    </w:p>
    <w:p>
      <w:pPr>
        <w:adjustRightInd w:val="0"/>
        <w:snapToGrid w:val="0"/>
        <w:spacing w:line="288" w:lineRule="auto"/>
        <w:ind w:firstLine="420" w:firstLineChars="200"/>
        <w:jc w:val="left"/>
        <w:rPr>
          <w:rFonts w:hint="eastAsia"/>
          <w:color w:val="auto"/>
          <w:sz w:val="21"/>
          <w:szCs w:val="21"/>
          <w:highlight w:val="none"/>
          <w:lang w:val="en-US" w:eastAsia="zh-CN"/>
        </w:rPr>
      </w:pPr>
      <w:r>
        <w:rPr>
          <w:rFonts w:hint="eastAsia"/>
          <w:color w:val="auto"/>
          <w:sz w:val="21"/>
          <w:szCs w:val="21"/>
          <w:highlight w:val="none"/>
        </w:rPr>
        <w:t>（</w:t>
      </w:r>
      <w:r>
        <w:rPr>
          <w:color w:val="auto"/>
          <w:sz w:val="21"/>
          <w:szCs w:val="21"/>
          <w:highlight w:val="none"/>
        </w:rPr>
        <w:t>5）</w:t>
      </w:r>
      <w:bookmarkStart w:id="51" w:name="_Hlk71884196"/>
      <w:r>
        <w:rPr>
          <w:rFonts w:hint="eastAsia"/>
          <w:color w:val="auto"/>
          <w:sz w:val="21"/>
          <w:szCs w:val="21"/>
          <w:highlight w:val="none"/>
          <w:lang w:val="en-US" w:eastAsia="zh-CN"/>
        </w:rPr>
        <w:t>服务方案</w:t>
      </w:r>
    </w:p>
    <w:p>
      <w:pPr>
        <w:adjustRightInd w:val="0"/>
        <w:snapToGrid w:val="0"/>
        <w:spacing w:line="288" w:lineRule="auto"/>
        <w:ind w:firstLine="420" w:firstLineChars="200"/>
        <w:jc w:val="left"/>
        <w:rPr>
          <w:rFonts w:hint="eastAsia"/>
          <w:color w:val="auto"/>
          <w:sz w:val="21"/>
          <w:szCs w:val="21"/>
          <w:highlight w:val="none"/>
          <w:lang w:val="en-US" w:eastAsia="zh-CN"/>
        </w:rPr>
      </w:pPr>
      <w:r>
        <w:rPr>
          <w:rFonts w:hint="eastAsia"/>
          <w:color w:val="auto"/>
          <w:sz w:val="21"/>
          <w:szCs w:val="21"/>
          <w:highlight w:val="none"/>
          <w:lang w:val="en-US" w:eastAsia="zh-CN"/>
        </w:rPr>
        <w:t>重难点分析</w:t>
      </w:r>
    </w:p>
    <w:p>
      <w:pPr>
        <w:adjustRightInd w:val="0"/>
        <w:snapToGrid w:val="0"/>
        <w:spacing w:line="288" w:lineRule="auto"/>
        <w:ind w:firstLine="420" w:firstLineChars="200"/>
        <w:jc w:val="left"/>
        <w:rPr>
          <w:rFonts w:hint="eastAsia"/>
          <w:color w:val="auto"/>
          <w:sz w:val="21"/>
          <w:szCs w:val="21"/>
          <w:highlight w:val="none"/>
          <w:lang w:val="en-US" w:eastAsia="zh-CN"/>
        </w:rPr>
      </w:pPr>
      <w:r>
        <w:rPr>
          <w:rFonts w:hint="eastAsia"/>
          <w:color w:val="auto"/>
          <w:sz w:val="21"/>
          <w:szCs w:val="21"/>
          <w:highlight w:val="none"/>
          <w:lang w:val="en-US" w:eastAsia="zh-CN"/>
        </w:rPr>
        <w:t>设计方案</w:t>
      </w:r>
    </w:p>
    <w:p>
      <w:pPr>
        <w:adjustRightInd w:val="0"/>
        <w:snapToGrid w:val="0"/>
        <w:spacing w:line="288" w:lineRule="auto"/>
        <w:ind w:firstLine="420" w:firstLineChars="200"/>
        <w:jc w:val="left"/>
        <w:rPr>
          <w:rFonts w:hint="eastAsia"/>
          <w:color w:val="auto"/>
          <w:sz w:val="21"/>
          <w:szCs w:val="21"/>
          <w:highlight w:val="none"/>
          <w:lang w:val="en-US" w:eastAsia="zh-CN"/>
        </w:rPr>
      </w:pPr>
      <w:r>
        <w:rPr>
          <w:rFonts w:hint="eastAsia"/>
          <w:color w:val="auto"/>
          <w:sz w:val="21"/>
          <w:szCs w:val="21"/>
          <w:highlight w:val="none"/>
          <w:lang w:val="en-US" w:eastAsia="zh-CN"/>
        </w:rPr>
        <w:t>拟投入人员</w:t>
      </w:r>
    </w:p>
    <w:p>
      <w:pPr>
        <w:adjustRightInd w:val="0"/>
        <w:snapToGrid w:val="0"/>
        <w:spacing w:line="288" w:lineRule="auto"/>
        <w:ind w:firstLine="420" w:firstLineChars="200"/>
        <w:jc w:val="left"/>
        <w:rPr>
          <w:rFonts w:hint="eastAsia" w:eastAsia="宋体" w:cs="Times New Roman"/>
          <w:color w:val="auto"/>
          <w:spacing w:val="-6"/>
          <w:sz w:val="21"/>
          <w:szCs w:val="21"/>
          <w:highlight w:val="none"/>
          <w:lang w:val="en-US" w:eastAsia="zh-CN"/>
        </w:rPr>
      </w:pPr>
      <w:r>
        <w:rPr>
          <w:rFonts w:hint="eastAsia"/>
          <w:color w:val="auto"/>
          <w:sz w:val="21"/>
          <w:szCs w:val="21"/>
          <w:highlight w:val="none"/>
          <w:lang w:val="en-US" w:eastAsia="zh-CN"/>
        </w:rPr>
        <w:t>合理化建议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6</w:t>
      </w:r>
      <w:r>
        <w:rPr>
          <w:color w:val="auto"/>
          <w:sz w:val="21"/>
          <w:szCs w:val="21"/>
          <w:highlight w:val="none"/>
        </w:rPr>
        <w:t>）</w:t>
      </w:r>
      <w:r>
        <w:rPr>
          <w:rFonts w:hint="eastAsia"/>
          <w:color w:val="auto"/>
          <w:sz w:val="21"/>
          <w:szCs w:val="21"/>
          <w:highlight w:val="none"/>
        </w:rPr>
        <w:t>供应商</w:t>
      </w:r>
      <w:r>
        <w:rPr>
          <w:color w:val="auto"/>
          <w:sz w:val="21"/>
          <w:szCs w:val="21"/>
          <w:highlight w:val="none"/>
        </w:rPr>
        <w:t>需要说明的其他文件和材料</w:t>
      </w:r>
      <w:bookmarkEnd w:id="51"/>
    </w:p>
    <w:p>
      <w:pPr>
        <w:adjustRightInd w:val="0"/>
        <w:snapToGrid w:val="0"/>
        <w:spacing w:line="288" w:lineRule="auto"/>
        <w:ind w:firstLine="420" w:firstLineChars="200"/>
        <w:rPr>
          <w:color w:val="auto"/>
          <w:sz w:val="21"/>
          <w:szCs w:val="21"/>
          <w:highlight w:val="none"/>
        </w:rPr>
      </w:pPr>
    </w:p>
    <w:p>
      <w:pPr>
        <w:adjustRightInd w:val="0"/>
        <w:snapToGrid w:val="0"/>
        <w:spacing w:line="288" w:lineRule="auto"/>
        <w:ind w:firstLine="422" w:firstLineChars="200"/>
        <w:rPr>
          <w:b/>
          <w:bCs/>
          <w:color w:val="auto"/>
          <w:sz w:val="21"/>
          <w:szCs w:val="21"/>
          <w:highlight w:val="none"/>
        </w:rPr>
      </w:pPr>
      <w:r>
        <w:rPr>
          <w:b/>
          <w:bCs/>
          <w:color w:val="auto"/>
          <w:sz w:val="21"/>
          <w:szCs w:val="21"/>
          <w:highlight w:val="none"/>
        </w:rPr>
        <w:t>3</w:t>
      </w:r>
      <w:r>
        <w:rPr>
          <w:rFonts w:hint="eastAsia"/>
          <w:b/>
          <w:bCs/>
          <w:color w:val="auto"/>
          <w:sz w:val="21"/>
          <w:szCs w:val="21"/>
          <w:highlight w:val="none"/>
        </w:rPr>
        <w:t>.报价文件（单独上传）</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（1）初次报价一览表</w:t>
      </w:r>
    </w:p>
    <w:p>
      <w:pPr>
        <w:widowControl/>
        <w:jc w:val="left"/>
        <w:rPr>
          <w:color w:val="auto"/>
          <w:sz w:val="21"/>
          <w:szCs w:val="21"/>
          <w:highlight w:val="none"/>
        </w:rPr>
      </w:pPr>
      <w:r>
        <w:rPr>
          <w:color w:val="auto"/>
          <w:sz w:val="21"/>
          <w:szCs w:val="21"/>
          <w:highlight w:val="none"/>
        </w:rPr>
        <w:br w:type="page"/>
      </w:r>
    </w:p>
    <w:p>
      <w:pPr>
        <w:tabs>
          <w:tab w:val="center" w:pos="4706"/>
        </w:tabs>
        <w:adjustRightInd w:val="0"/>
        <w:snapToGrid w:val="0"/>
        <w:spacing w:line="288" w:lineRule="auto"/>
        <w:jc w:val="center"/>
        <w:outlineLvl w:val="2"/>
        <w:rPr>
          <w:rFonts w:cs="Times New Roman"/>
          <w:b/>
          <w:color w:val="auto"/>
          <w:spacing w:val="-6"/>
          <w:sz w:val="21"/>
          <w:szCs w:val="21"/>
          <w:highlight w:val="none"/>
        </w:rPr>
      </w:pPr>
      <w:bookmarkStart w:id="52" w:name="_Hlk140130228"/>
      <w:r>
        <w:rPr>
          <w:rFonts w:hint="eastAsia" w:cs="Times New Roman"/>
          <w:b/>
          <w:color w:val="auto"/>
          <w:spacing w:val="-6"/>
          <w:sz w:val="21"/>
          <w:szCs w:val="21"/>
          <w:highlight w:val="none"/>
        </w:rPr>
        <w:t>评分索引表</w:t>
      </w:r>
    </w:p>
    <w:tbl>
      <w:tblPr>
        <w:tblStyle w:val="12"/>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b/>
                <w:color w:val="auto"/>
                <w:spacing w:val="-6"/>
                <w:sz w:val="21"/>
                <w:szCs w:val="21"/>
                <w:highlight w:val="none"/>
              </w:rPr>
            </w:pPr>
            <w:r>
              <w:rPr>
                <w:rFonts w:hint="eastAsia" w:cs="Times New Roman"/>
                <w:b/>
                <w:color w:val="auto"/>
                <w:spacing w:val="-6"/>
                <w:sz w:val="21"/>
                <w:szCs w:val="21"/>
                <w:highlight w:val="none"/>
              </w:rPr>
              <w:t>序号</w:t>
            </w: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b/>
                <w:color w:val="auto"/>
                <w:spacing w:val="-6"/>
                <w:sz w:val="21"/>
                <w:szCs w:val="21"/>
                <w:highlight w:val="none"/>
              </w:rPr>
            </w:pPr>
            <w:r>
              <w:rPr>
                <w:rFonts w:hint="eastAsia" w:cs="Times New Roman"/>
                <w:b/>
                <w:color w:val="auto"/>
                <w:spacing w:val="-6"/>
                <w:sz w:val="21"/>
                <w:szCs w:val="21"/>
                <w:highlight w:val="none"/>
              </w:rPr>
              <w:t>评审因素</w:t>
            </w: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b/>
                <w:color w:val="auto"/>
                <w:spacing w:val="-6"/>
                <w:sz w:val="21"/>
                <w:szCs w:val="21"/>
                <w:highlight w:val="none"/>
              </w:rPr>
            </w:pPr>
            <w:r>
              <w:rPr>
                <w:rFonts w:hint="eastAsia" w:cs="Times New Roman"/>
                <w:b/>
                <w:color w:val="auto"/>
                <w:spacing w:val="-6"/>
                <w:sz w:val="21"/>
                <w:szCs w:val="21"/>
                <w:highlight w:val="none"/>
              </w:rPr>
              <w:t>分值</w:t>
            </w:r>
          </w:p>
        </w:tc>
        <w:tc>
          <w:tcPr>
            <w:tcW w:w="3040" w:type="dxa"/>
            <w:vAlign w:val="center"/>
          </w:tcPr>
          <w:p>
            <w:pPr>
              <w:keepNext w:val="0"/>
              <w:keepLines w:val="0"/>
              <w:suppressLineNumbers w:val="0"/>
              <w:tabs>
                <w:tab w:val="left" w:pos="1418"/>
              </w:tabs>
              <w:adjustRightInd w:val="0"/>
              <w:snapToGrid w:val="0"/>
              <w:spacing w:before="0" w:beforeAutospacing="0" w:after="0" w:afterAutospacing="0" w:line="288" w:lineRule="auto"/>
              <w:ind w:left="0" w:right="0" w:firstLine="398"/>
              <w:jc w:val="center"/>
              <w:rPr>
                <w:rFonts w:hint="default" w:cs="Times New Roman"/>
                <w:b/>
                <w:color w:val="auto"/>
                <w:spacing w:val="-6"/>
                <w:kern w:val="0"/>
                <w:sz w:val="21"/>
                <w:szCs w:val="21"/>
                <w:highlight w:val="none"/>
              </w:rPr>
            </w:pPr>
            <w:r>
              <w:rPr>
                <w:rFonts w:hint="default" w:cs="Times New Roman"/>
                <w:b/>
                <w:color w:val="auto"/>
                <w:spacing w:val="-6"/>
                <w:kern w:val="0"/>
                <w:sz w:val="21"/>
                <w:szCs w:val="21"/>
                <w:highlight w:val="none"/>
              </w:rPr>
              <w:t>评分标准</w:t>
            </w:r>
          </w:p>
        </w:tc>
        <w:tc>
          <w:tcPr>
            <w:tcW w:w="967" w:type="dxa"/>
            <w:vAlign w:val="center"/>
          </w:tcPr>
          <w:p>
            <w:pPr>
              <w:keepNext w:val="0"/>
              <w:keepLines w:val="0"/>
              <w:suppressLineNumbers w:val="0"/>
              <w:tabs>
                <w:tab w:val="left" w:pos="1418"/>
              </w:tabs>
              <w:adjustRightInd w:val="0"/>
              <w:snapToGrid w:val="0"/>
              <w:spacing w:before="0" w:beforeAutospacing="0" w:after="0" w:afterAutospacing="0" w:line="288" w:lineRule="auto"/>
              <w:ind w:left="0" w:right="0"/>
              <w:jc w:val="center"/>
              <w:rPr>
                <w:rFonts w:hint="default" w:cs="Times New Roman"/>
                <w:b/>
                <w:color w:val="auto"/>
                <w:spacing w:val="-6"/>
                <w:kern w:val="0"/>
                <w:sz w:val="21"/>
                <w:szCs w:val="21"/>
                <w:highlight w:val="none"/>
              </w:rPr>
            </w:pPr>
            <w:r>
              <w:rPr>
                <w:rFonts w:hint="default" w:cs="Times New Roman"/>
                <w:b/>
                <w:color w:val="auto"/>
                <w:spacing w:val="-6"/>
                <w:kern w:val="0"/>
                <w:sz w:val="21"/>
                <w:szCs w:val="21"/>
                <w:highlight w:val="none"/>
              </w:rPr>
              <w:t>自评分</w:t>
            </w:r>
          </w:p>
        </w:tc>
        <w:tc>
          <w:tcPr>
            <w:tcW w:w="1053" w:type="dxa"/>
            <w:vAlign w:val="center"/>
          </w:tcPr>
          <w:p>
            <w:pPr>
              <w:keepNext w:val="0"/>
              <w:keepLines w:val="0"/>
              <w:suppressLineNumbers w:val="0"/>
              <w:tabs>
                <w:tab w:val="left" w:pos="1418"/>
              </w:tabs>
              <w:adjustRightInd w:val="0"/>
              <w:snapToGrid w:val="0"/>
              <w:spacing w:before="0" w:beforeAutospacing="0" w:after="0" w:afterAutospacing="0" w:line="288" w:lineRule="auto"/>
              <w:ind w:left="0" w:right="0"/>
              <w:jc w:val="center"/>
              <w:rPr>
                <w:rFonts w:hint="default" w:cs="Times New Roman"/>
                <w:b/>
                <w:color w:val="auto"/>
                <w:spacing w:val="-6"/>
                <w:kern w:val="0"/>
                <w:sz w:val="21"/>
                <w:szCs w:val="21"/>
                <w:highlight w:val="none"/>
              </w:rPr>
            </w:pPr>
            <w:r>
              <w:rPr>
                <w:rFonts w:hint="default" w:cs="Times New Roman"/>
                <w:b/>
                <w:color w:val="auto"/>
                <w:spacing w:val="-6"/>
                <w:kern w:val="0"/>
                <w:sz w:val="21"/>
                <w:szCs w:val="21"/>
                <w:highlight w:val="none"/>
              </w:rPr>
              <w:t>自评依据</w:t>
            </w:r>
          </w:p>
        </w:tc>
        <w:tc>
          <w:tcPr>
            <w:tcW w:w="882" w:type="dxa"/>
            <w:vAlign w:val="center"/>
          </w:tcPr>
          <w:p>
            <w:pPr>
              <w:keepNext w:val="0"/>
              <w:keepLines w:val="0"/>
              <w:suppressLineNumbers w:val="0"/>
              <w:tabs>
                <w:tab w:val="left" w:pos="1418"/>
              </w:tabs>
              <w:adjustRightInd w:val="0"/>
              <w:snapToGrid w:val="0"/>
              <w:spacing w:before="0" w:beforeAutospacing="0" w:after="0" w:afterAutospacing="0" w:line="288" w:lineRule="auto"/>
              <w:ind w:left="0" w:right="0"/>
              <w:jc w:val="center"/>
              <w:rPr>
                <w:rFonts w:hint="default" w:cs="Times New Roman"/>
                <w:b/>
                <w:color w:val="auto"/>
                <w:spacing w:val="-6"/>
                <w:kern w:val="0"/>
                <w:sz w:val="21"/>
                <w:szCs w:val="21"/>
                <w:highlight w:val="none"/>
              </w:rPr>
            </w:pPr>
            <w:r>
              <w:rPr>
                <w:rFonts w:hint="default" w:cs="Times New Roman"/>
                <w:b/>
                <w:color w:val="auto"/>
                <w:spacing w:val="-6"/>
                <w:kern w:val="0"/>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23" w:type="dxa"/>
            <w:gridSpan w:val="7"/>
            <w:vAlign w:val="center"/>
          </w:tcPr>
          <w:p>
            <w:pPr>
              <w:keepNext w:val="0"/>
              <w:keepLines w:val="0"/>
              <w:suppressLineNumbers w:val="0"/>
              <w:tabs>
                <w:tab w:val="left" w:pos="1418"/>
              </w:tabs>
              <w:adjustRightInd w:val="0"/>
              <w:snapToGrid w:val="0"/>
              <w:spacing w:before="0" w:beforeAutospacing="0" w:after="0" w:afterAutospacing="0" w:line="288" w:lineRule="auto"/>
              <w:ind w:left="0" w:right="0"/>
              <w:jc w:val="center"/>
              <w:rPr>
                <w:rFonts w:hint="default" w:cs="Times New Roman"/>
                <w:b/>
                <w:color w:val="auto"/>
                <w:spacing w:val="-6"/>
                <w:kern w:val="0"/>
                <w:sz w:val="21"/>
                <w:szCs w:val="21"/>
                <w:highlight w:val="none"/>
              </w:rPr>
            </w:pPr>
            <w:r>
              <w:rPr>
                <w:rFonts w:hint="default" w:cs="Times New Roman"/>
                <w:b/>
                <w:color w:val="auto"/>
                <w:spacing w:val="-6"/>
                <w:kern w:val="0"/>
                <w:sz w:val="21"/>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kern w:val="0"/>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kern w:val="0"/>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kern w:val="0"/>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kern w:val="0"/>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23" w:type="dxa"/>
            <w:gridSpan w:val="7"/>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b/>
                <w:color w:val="auto"/>
                <w:spacing w:val="-6"/>
                <w:sz w:val="21"/>
                <w:szCs w:val="21"/>
                <w:highlight w:val="none"/>
              </w:rPr>
            </w:pPr>
            <w:r>
              <w:rPr>
                <w:rFonts w:hint="eastAsia" w:cs="Times New Roman"/>
                <w:b/>
                <w:color w:val="auto"/>
                <w:spacing w:val="-6"/>
                <w:sz w:val="21"/>
                <w:szCs w:val="21"/>
                <w:highlight w:val="none"/>
              </w:rPr>
              <w:t>技术</w:t>
            </w:r>
            <w:r>
              <w:rPr>
                <w:rFonts w:hint="default" w:cs="Times New Roman"/>
                <w:b/>
                <w:color w:val="auto"/>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209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70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3040" w:type="dxa"/>
            <w:vAlign w:val="center"/>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sz w:val="21"/>
                <w:szCs w:val="21"/>
                <w:highlight w:val="none"/>
              </w:rPr>
            </w:pPr>
          </w:p>
        </w:tc>
        <w:tc>
          <w:tcPr>
            <w:tcW w:w="967"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105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c>
          <w:tcPr>
            <w:tcW w:w="882" w:type="dxa"/>
          </w:tcPr>
          <w:p>
            <w:pPr>
              <w:keepNext w:val="0"/>
              <w:keepLines w:val="0"/>
              <w:suppressLineNumbers w:val="0"/>
              <w:adjustRightInd w:val="0"/>
              <w:snapToGrid w:val="0"/>
              <w:spacing w:before="0" w:beforeAutospacing="0" w:after="0" w:afterAutospacing="0" w:line="288" w:lineRule="auto"/>
              <w:ind w:left="0" w:right="0"/>
              <w:jc w:val="center"/>
              <w:rPr>
                <w:rFonts w:hint="default" w:cs="Times New Roman"/>
                <w:color w:val="auto"/>
                <w:spacing w:val="-6"/>
                <w:sz w:val="21"/>
                <w:szCs w:val="21"/>
                <w:highlight w:val="none"/>
              </w:rPr>
            </w:pPr>
          </w:p>
        </w:tc>
      </w:tr>
    </w:tbl>
    <w:p>
      <w:pPr>
        <w:adjustRightInd w:val="0"/>
        <w:snapToGrid w:val="0"/>
        <w:spacing w:line="288" w:lineRule="auto"/>
        <w:rPr>
          <w:rFonts w:cs="Times New Roman"/>
          <w:color w:val="auto"/>
          <w:spacing w:val="-6"/>
          <w:sz w:val="21"/>
          <w:szCs w:val="21"/>
          <w:highlight w:val="none"/>
        </w:rPr>
      </w:pPr>
    </w:p>
    <w:p>
      <w:pPr>
        <w:widowControl/>
        <w:jc w:val="left"/>
        <w:rPr>
          <w:rFonts w:cs="Times New Roman"/>
          <w:color w:val="auto"/>
          <w:spacing w:val="-6"/>
          <w:sz w:val="21"/>
          <w:szCs w:val="21"/>
          <w:highlight w:val="none"/>
        </w:rPr>
      </w:pPr>
      <w:r>
        <w:rPr>
          <w:rFonts w:hint="eastAsia" w:cs="Times New Roman"/>
          <w:color w:val="auto"/>
          <w:spacing w:val="-6"/>
          <w:sz w:val="21"/>
          <w:szCs w:val="21"/>
          <w:highlight w:val="none"/>
        </w:rPr>
        <w:t>备注：本表仅为方便磋商小组评审使用，不作为判别响应文件是否有效的依据。</w:t>
      </w:r>
    </w:p>
    <w:bookmarkEnd w:id="52"/>
    <w:p>
      <w:pPr>
        <w:widowControl/>
        <w:jc w:val="left"/>
        <w:rPr>
          <w:b/>
          <w:bCs/>
          <w:color w:val="auto"/>
          <w:sz w:val="21"/>
          <w:szCs w:val="21"/>
          <w:highlight w:val="none"/>
        </w:rPr>
      </w:pPr>
      <w:r>
        <w:rPr>
          <w:b/>
          <w:bCs/>
          <w:color w:val="auto"/>
          <w:sz w:val="21"/>
          <w:szCs w:val="21"/>
          <w:highlight w:val="none"/>
        </w:rPr>
        <w:br w:type="page"/>
      </w:r>
    </w:p>
    <w:p>
      <w:pPr>
        <w:adjustRightInd w:val="0"/>
        <w:snapToGrid w:val="0"/>
        <w:spacing w:line="288" w:lineRule="auto"/>
        <w:rPr>
          <w:color w:val="auto"/>
          <w:highlight w:val="none"/>
        </w:rPr>
      </w:pPr>
    </w:p>
    <w:p>
      <w:pPr>
        <w:adjustRightInd w:val="0"/>
        <w:snapToGrid w:val="0"/>
        <w:spacing w:line="288" w:lineRule="auto"/>
        <w:jc w:val="center"/>
        <w:outlineLvl w:val="1"/>
        <w:rPr>
          <w:b/>
          <w:bCs/>
          <w:color w:val="auto"/>
          <w:sz w:val="84"/>
          <w:szCs w:val="84"/>
          <w:highlight w:val="none"/>
        </w:rPr>
      </w:pPr>
      <w:r>
        <w:rPr>
          <w:rFonts w:hint="eastAsia"/>
          <w:b/>
          <w:bCs/>
          <w:color w:val="auto"/>
          <w:sz w:val="84"/>
          <w:szCs w:val="84"/>
          <w:highlight w:val="none"/>
        </w:rPr>
        <w:t>资格文件</w:t>
      </w:r>
    </w:p>
    <w:p>
      <w:pPr>
        <w:adjustRightInd w:val="0"/>
        <w:snapToGrid w:val="0"/>
        <w:spacing w:line="288" w:lineRule="auto"/>
        <w:jc w:val="center"/>
        <w:rPr>
          <w:b/>
          <w:bCs/>
          <w:color w:val="auto"/>
          <w:sz w:val="21"/>
          <w:szCs w:val="21"/>
          <w:highlight w:val="none"/>
        </w:rPr>
      </w:pPr>
    </w:p>
    <w:p>
      <w:pPr>
        <w:adjustRightInd w:val="0"/>
        <w:snapToGrid w:val="0"/>
        <w:spacing w:line="288" w:lineRule="auto"/>
        <w:jc w:val="center"/>
        <w:rPr>
          <w:b/>
          <w:bCs/>
          <w:color w:val="auto"/>
          <w:sz w:val="21"/>
          <w:szCs w:val="21"/>
          <w:highlight w:val="none"/>
        </w:rPr>
      </w:pPr>
    </w:p>
    <w:p>
      <w:pPr>
        <w:adjustRightInd w:val="0"/>
        <w:snapToGrid w:val="0"/>
        <w:spacing w:line="288" w:lineRule="auto"/>
        <w:jc w:val="center"/>
        <w:rPr>
          <w:b/>
          <w:bCs/>
          <w:color w:val="auto"/>
          <w:sz w:val="21"/>
          <w:szCs w:val="21"/>
          <w:highlight w:val="none"/>
        </w:rPr>
      </w:pPr>
      <w:bookmarkStart w:id="53" w:name="_Hlk94097338"/>
      <w:r>
        <w:rPr>
          <w:rFonts w:hint="eastAsia"/>
          <w:b/>
          <w:bCs/>
          <w:color w:val="auto"/>
          <w:sz w:val="21"/>
          <w:szCs w:val="21"/>
          <w:highlight w:val="none"/>
        </w:rPr>
        <w:t>资格审查要求的资格证明材料（均需加盖公章）</w:t>
      </w:r>
    </w:p>
    <w:bookmarkEnd w:id="53"/>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（1）有效的法人或者其他组织的营业执照等证明文件，自然人的身份证明（扫描件）</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r>
        <w:rPr>
          <w:rFonts w:hint="eastAsia"/>
          <w:color w:val="auto"/>
          <w:sz w:val="21"/>
          <w:szCs w:val="21"/>
          <w:highlight w:val="none"/>
        </w:rPr>
        <w:t>说明：</w:t>
      </w:r>
    </w:p>
    <w:p>
      <w:pPr>
        <w:adjustRightInd w:val="0"/>
        <w:snapToGrid w:val="0"/>
        <w:spacing w:line="288" w:lineRule="auto"/>
        <w:rPr>
          <w:color w:val="auto"/>
          <w:sz w:val="21"/>
          <w:szCs w:val="21"/>
          <w:highlight w:val="none"/>
        </w:rPr>
      </w:pPr>
      <w:r>
        <w:rPr>
          <w:rFonts w:hint="eastAsia"/>
          <w:color w:val="auto"/>
          <w:sz w:val="21"/>
          <w:szCs w:val="21"/>
          <w:highlight w:val="none"/>
        </w:rPr>
        <w:t>1.如供应商是企业（包括合伙企业），提供在工商部门注册的有效“企业法人营业执照”或“营业执照”；</w:t>
      </w:r>
    </w:p>
    <w:p>
      <w:pPr>
        <w:adjustRightInd w:val="0"/>
        <w:snapToGrid w:val="0"/>
        <w:spacing w:line="288" w:lineRule="auto"/>
        <w:rPr>
          <w:color w:val="auto"/>
          <w:sz w:val="21"/>
          <w:szCs w:val="21"/>
          <w:highlight w:val="none"/>
        </w:rPr>
      </w:pPr>
      <w:r>
        <w:rPr>
          <w:rFonts w:hint="eastAsia"/>
          <w:color w:val="auto"/>
          <w:sz w:val="21"/>
          <w:szCs w:val="21"/>
          <w:highlight w:val="none"/>
        </w:rPr>
        <w:t>2.如供应商是事业单位，提供有效的“事业单位法人证书”；</w:t>
      </w:r>
    </w:p>
    <w:p>
      <w:pPr>
        <w:adjustRightInd w:val="0"/>
        <w:snapToGrid w:val="0"/>
        <w:spacing w:line="288" w:lineRule="auto"/>
        <w:rPr>
          <w:color w:val="auto"/>
          <w:sz w:val="21"/>
          <w:szCs w:val="21"/>
          <w:highlight w:val="none"/>
        </w:rPr>
      </w:pPr>
      <w:r>
        <w:rPr>
          <w:rFonts w:hint="eastAsia"/>
          <w:color w:val="auto"/>
          <w:sz w:val="21"/>
          <w:szCs w:val="21"/>
          <w:highlight w:val="none"/>
        </w:rPr>
        <w:t>3.如供应商是非企业专业服务机构的，提供执业许可证等证明文件；</w:t>
      </w:r>
    </w:p>
    <w:p>
      <w:pPr>
        <w:adjustRightInd w:val="0"/>
        <w:snapToGrid w:val="0"/>
        <w:spacing w:line="288" w:lineRule="auto"/>
        <w:rPr>
          <w:color w:val="auto"/>
          <w:sz w:val="21"/>
          <w:szCs w:val="21"/>
          <w:highlight w:val="none"/>
        </w:rPr>
      </w:pPr>
      <w:r>
        <w:rPr>
          <w:rFonts w:hint="eastAsia"/>
          <w:color w:val="auto"/>
          <w:sz w:val="21"/>
          <w:szCs w:val="21"/>
          <w:highlight w:val="none"/>
        </w:rPr>
        <w:t>4.如供应商是个体工商户，提供有效的“个体工商户营业执照”；</w:t>
      </w:r>
    </w:p>
    <w:p>
      <w:pPr>
        <w:adjustRightInd w:val="0"/>
        <w:snapToGrid w:val="0"/>
        <w:spacing w:line="288" w:lineRule="auto"/>
        <w:rPr>
          <w:color w:val="auto"/>
          <w:sz w:val="21"/>
          <w:szCs w:val="21"/>
          <w:highlight w:val="none"/>
        </w:rPr>
      </w:pPr>
      <w:r>
        <w:rPr>
          <w:rFonts w:hint="eastAsia"/>
          <w:color w:val="auto"/>
          <w:sz w:val="21"/>
          <w:szCs w:val="21"/>
          <w:highlight w:val="none"/>
        </w:rPr>
        <w:t>5.如供应商是自然人，提供有效的自然人身份证明。</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rFonts w:cs="Times New Roman"/>
          <w:b/>
          <w:bCs/>
          <w:color w:val="auto"/>
          <w:sz w:val="21"/>
          <w:szCs w:val="21"/>
          <w:highlight w:val="none"/>
          <w:shd w:val="clear" w:color="auto" w:fill="FFFFFF"/>
        </w:rPr>
      </w:pPr>
      <w:r>
        <w:rPr>
          <w:rFonts w:hint="eastAsia" w:cs="Times New Roman"/>
          <w:b/>
          <w:color w:val="auto"/>
          <w:spacing w:val="-6"/>
          <w:sz w:val="21"/>
          <w:szCs w:val="21"/>
          <w:highlight w:val="none"/>
        </w:rPr>
        <w:t>（2）</w:t>
      </w:r>
      <w:r>
        <w:rPr>
          <w:rFonts w:hint="eastAsia" w:cs="Times New Roman"/>
          <w:b/>
          <w:bCs/>
          <w:color w:val="auto"/>
          <w:sz w:val="21"/>
          <w:szCs w:val="21"/>
          <w:highlight w:val="none"/>
        </w:rPr>
        <w:t>符合参加政府采购活动应当具备的一般条件的承诺函</w:t>
      </w:r>
    </w:p>
    <w:p>
      <w:pPr>
        <w:adjustRightInd w:val="0"/>
        <w:snapToGrid w:val="0"/>
        <w:spacing w:line="288" w:lineRule="auto"/>
        <w:rPr>
          <w:rFonts w:cs="Times New Roman"/>
          <w:color w:val="auto"/>
          <w:sz w:val="21"/>
          <w:szCs w:val="21"/>
          <w:highlight w:val="none"/>
          <w:shd w:val="clear" w:color="auto" w:fill="FFFFFF"/>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致：</w:t>
      </w:r>
      <w:r>
        <w:rPr>
          <w:rFonts w:hint="eastAsia" w:cs="Times New Roman"/>
          <w:b/>
          <w:bCs/>
          <w:color w:val="auto"/>
          <w:spacing w:val="-6"/>
          <w:sz w:val="21"/>
          <w:szCs w:val="21"/>
          <w:highlight w:val="none"/>
          <w:lang w:eastAsia="zh-CN"/>
        </w:rPr>
        <w:t>杭州电子科技大学</w:t>
      </w:r>
      <w:r>
        <w:rPr>
          <w:rFonts w:hint="eastAsia" w:cs="Times New Roman"/>
          <w:b/>
          <w:bCs/>
          <w:color w:val="auto"/>
          <w:spacing w:val="-6"/>
          <w:sz w:val="21"/>
          <w:szCs w:val="21"/>
          <w:highlight w:val="none"/>
        </w:rPr>
        <w:t>、浙江求是招标代理有限公司</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ind w:firstLine="396" w:firstLineChars="200"/>
        <w:rPr>
          <w:rFonts w:cs="Times New Roman"/>
          <w:color w:val="auto"/>
          <w:spacing w:val="-6"/>
          <w:sz w:val="21"/>
          <w:szCs w:val="21"/>
          <w:highlight w:val="none"/>
        </w:rPr>
      </w:pPr>
      <w:bookmarkStart w:id="54" w:name="_Hlk97040025"/>
      <w:r>
        <w:rPr>
          <w:rFonts w:hint="eastAsia" w:cs="Times New Roman"/>
          <w:color w:val="auto"/>
          <w:spacing w:val="-6"/>
          <w:sz w:val="21"/>
          <w:szCs w:val="21"/>
          <w:highlight w:val="none"/>
        </w:rPr>
        <w:t>我方</w:t>
      </w:r>
      <w:r>
        <w:rPr>
          <w:rFonts w:hint="eastAsia" w:cs="Times New Roman"/>
          <w:color w:val="auto"/>
          <w:spacing w:val="-6"/>
          <w:sz w:val="21"/>
          <w:szCs w:val="21"/>
          <w:highlight w:val="none"/>
          <w:u w:val="single"/>
        </w:rPr>
        <w:t xml:space="preserve">（供应商名称）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u w:val="single"/>
        </w:rPr>
        <w:t xml:space="preserve">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参加</w:t>
      </w:r>
      <w:r>
        <w:rPr>
          <w:rFonts w:hint="eastAsia" w:cs="Times New Roman"/>
          <w:color w:val="auto"/>
          <w:spacing w:val="-6"/>
          <w:sz w:val="21"/>
          <w:szCs w:val="21"/>
          <w:highlight w:val="none"/>
          <w:u w:val="single"/>
        </w:rPr>
        <w:t xml:space="preserve">（项目名称）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u w:val="single"/>
        </w:rPr>
        <w:t xml:space="preserve"> </w:t>
      </w:r>
      <w:r>
        <w:rPr>
          <w:rFonts w:hint="eastAsia" w:cs="Times New Roman"/>
          <w:color w:val="auto"/>
          <w:spacing w:val="-6"/>
          <w:sz w:val="21"/>
          <w:szCs w:val="21"/>
          <w:highlight w:val="none"/>
        </w:rPr>
        <w:t>项目的采购活动并承诺如下：</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一、我方满足《中华人民共和国政府采购法》第二十二条规定：</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（一）具有独立承担民事责任的能力；</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（二）具有良好的商业信誉和健全的财务会计制度；</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（三）具有履行合同所必需的设备和专业技术能力；</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（四）有依法缴纳税收和社会保障资金的良好记录；</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（五）参加本项目政府采购活动前三年内，在经营活动中</w:t>
      </w:r>
      <w:r>
        <w:rPr>
          <w:rFonts w:hint="eastAsia" w:cs="Times New Roman"/>
          <w:b/>
          <w:color w:val="auto"/>
          <w:spacing w:val="-6"/>
          <w:sz w:val="21"/>
          <w:szCs w:val="21"/>
          <w:highlight w:val="none"/>
          <w:u w:val="single"/>
        </w:rPr>
        <w:t xml:space="preserve">  没有  </w:t>
      </w:r>
      <w:r>
        <w:rPr>
          <w:rFonts w:hint="eastAsia" w:cs="Times New Roman"/>
          <w:color w:val="auto"/>
          <w:spacing w:val="-6"/>
          <w:sz w:val="21"/>
          <w:szCs w:val="21"/>
          <w:highlight w:val="none"/>
        </w:rPr>
        <w:t>重大违法记录。（重大违法记录是指供应商因违法经营受到刑事处罚或者责令停产停业、吊销许可证或者执照、较大数额罚款等行政处罚）</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（六）法律、行政法规规定的其他条件。</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二、未被信用中国（</w:t>
      </w:r>
      <w:r>
        <w:rPr>
          <w:rFonts w:cs="Times New Roman"/>
          <w:color w:val="auto"/>
          <w:spacing w:val="-6"/>
          <w:sz w:val="21"/>
          <w:szCs w:val="21"/>
          <w:highlight w:val="none"/>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三、不存在以下情况：</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1、</w:t>
      </w:r>
      <w:r>
        <w:rPr>
          <w:rFonts w:cs="Times New Roman"/>
          <w:color w:val="auto"/>
          <w:spacing w:val="-6"/>
          <w:sz w:val="21"/>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2、</w:t>
      </w:r>
      <w:r>
        <w:rPr>
          <w:rFonts w:cs="Times New Roman"/>
          <w:color w:val="auto"/>
          <w:spacing w:val="-6"/>
          <w:sz w:val="21"/>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四、</w:t>
      </w:r>
      <w:r>
        <w:rPr>
          <w:rFonts w:cs="Times New Roman"/>
          <w:color w:val="auto"/>
          <w:spacing w:val="-6"/>
          <w:sz w:val="21"/>
          <w:szCs w:val="21"/>
          <w:highlight w:val="none"/>
        </w:rPr>
        <w:t>以上事项如有虚假或隐瞒，我方愿意承担一切后果和责任。</w:t>
      </w:r>
    </w:p>
    <w:p>
      <w:pPr>
        <w:adjustRightInd w:val="0"/>
        <w:snapToGrid w:val="0"/>
        <w:spacing w:line="288" w:lineRule="auto"/>
        <w:rPr>
          <w:rFonts w:cs="Times New Roman"/>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bookmarkEnd w:id="54"/>
    <w:p>
      <w:pPr>
        <w:widowControl/>
        <w:adjustRightInd w:val="0"/>
        <w:snapToGrid w:val="0"/>
        <w:spacing w:line="288" w:lineRule="auto"/>
        <w:jc w:val="left"/>
        <w:rPr>
          <w:color w:val="auto"/>
          <w:sz w:val="21"/>
          <w:szCs w:val="21"/>
          <w:highlight w:val="none"/>
        </w:rPr>
      </w:pPr>
      <w:r>
        <w:rPr>
          <w:color w:val="auto"/>
          <w:sz w:val="21"/>
          <w:szCs w:val="21"/>
          <w:highlight w:val="none"/>
        </w:rPr>
        <w:br w:type="page"/>
      </w:r>
    </w:p>
    <w:p>
      <w:pPr>
        <w:adjustRightInd w:val="0"/>
        <w:snapToGrid w:val="0"/>
        <w:spacing w:line="288" w:lineRule="auto"/>
        <w:ind w:firstLine="469" w:firstLineChars="236"/>
        <w:jc w:val="center"/>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3）落实政府采购政策需满足的资格要求：</w:t>
      </w:r>
    </w:p>
    <w:p>
      <w:pPr>
        <w:adjustRightInd w:val="0"/>
        <w:snapToGrid w:val="0"/>
        <w:spacing w:line="288" w:lineRule="auto"/>
        <w:ind w:firstLine="469" w:firstLineChars="236"/>
        <w:jc w:val="center"/>
        <w:outlineLvl w:val="2"/>
        <w:rPr>
          <w:b/>
          <w:color w:val="auto"/>
          <w:spacing w:val="-6"/>
          <w:sz w:val="21"/>
          <w:szCs w:val="21"/>
          <w:highlight w:val="none"/>
        </w:rPr>
      </w:pPr>
    </w:p>
    <w:p>
      <w:pPr>
        <w:adjustRightInd w:val="0"/>
        <w:snapToGrid w:val="0"/>
        <w:spacing w:line="288" w:lineRule="auto"/>
        <w:ind w:firstLine="498" w:firstLineChars="236"/>
        <w:jc w:val="center"/>
        <w:outlineLvl w:val="2"/>
        <w:rPr>
          <w:b/>
          <w:bCs/>
          <w:color w:val="auto"/>
          <w:sz w:val="21"/>
          <w:szCs w:val="21"/>
          <w:highlight w:val="none"/>
        </w:rPr>
      </w:pPr>
      <w:r>
        <w:rPr>
          <w:b/>
          <w:bCs/>
          <w:color w:val="auto"/>
          <w:sz w:val="21"/>
          <w:szCs w:val="21"/>
          <w:highlight w:val="none"/>
        </w:rPr>
        <w:t>中小企业声明函（服务）</w:t>
      </w:r>
      <w:r>
        <w:rPr>
          <w:rFonts w:hint="eastAsia"/>
          <w:b/>
          <w:bCs/>
          <w:color w:val="auto"/>
          <w:sz w:val="21"/>
          <w:szCs w:val="21"/>
          <w:highlight w:val="none"/>
        </w:rPr>
        <w:t>（若属于中小企业）</w:t>
      </w:r>
    </w:p>
    <w:p>
      <w:pPr>
        <w:adjustRightInd w:val="0"/>
        <w:snapToGrid w:val="0"/>
        <w:spacing w:line="288" w:lineRule="auto"/>
        <w:ind w:firstLine="498" w:firstLineChars="236"/>
        <w:rPr>
          <w:b/>
          <w:color w:val="auto"/>
          <w:sz w:val="21"/>
          <w:szCs w:val="21"/>
          <w:highlight w:val="none"/>
        </w:rPr>
      </w:pPr>
    </w:p>
    <w:p>
      <w:pPr>
        <w:adjustRightInd w:val="0"/>
        <w:snapToGrid w:val="0"/>
        <w:spacing w:line="288" w:lineRule="auto"/>
        <w:ind w:firstLine="495" w:firstLineChars="236"/>
        <w:rPr>
          <w:i w:val="0"/>
          <w:iCs w:val="0"/>
          <w:color w:val="auto"/>
          <w:sz w:val="21"/>
          <w:szCs w:val="21"/>
          <w:highlight w:val="none"/>
        </w:rPr>
      </w:pPr>
      <w:r>
        <w:rPr>
          <w:color w:val="auto"/>
          <w:sz w:val="21"/>
          <w:szCs w:val="21"/>
          <w:highlight w:val="none"/>
        </w:rPr>
        <w:t>本公司（联合体）郑重声明，根据《政府采购促进中小企</w:t>
      </w:r>
      <w:r>
        <w:rPr>
          <w:i w:val="0"/>
          <w:iCs w:val="0"/>
          <w:color w:val="auto"/>
          <w:sz w:val="21"/>
          <w:szCs w:val="21"/>
          <w:highlight w:val="none"/>
        </w:rPr>
        <w:t>业发展管理办法》（财库</w:t>
      </w:r>
      <w:r>
        <w:rPr>
          <w:rFonts w:hint="eastAsia"/>
          <w:i w:val="0"/>
          <w:iCs w:val="0"/>
          <w:color w:val="auto"/>
          <w:sz w:val="21"/>
          <w:szCs w:val="21"/>
          <w:highlight w:val="none"/>
        </w:rPr>
        <w:t>﹝</w:t>
      </w:r>
      <w:r>
        <w:rPr>
          <w:i w:val="0"/>
          <w:iCs w:val="0"/>
          <w:color w:val="auto"/>
          <w:sz w:val="21"/>
          <w:szCs w:val="21"/>
          <w:highlight w:val="none"/>
        </w:rPr>
        <w:t>2020</w:t>
      </w:r>
      <w:r>
        <w:rPr>
          <w:rFonts w:hint="eastAsia"/>
          <w:i w:val="0"/>
          <w:iCs w:val="0"/>
          <w:color w:val="auto"/>
          <w:sz w:val="21"/>
          <w:szCs w:val="21"/>
          <w:highlight w:val="none"/>
        </w:rPr>
        <w:t>﹞</w:t>
      </w:r>
      <w:r>
        <w:rPr>
          <w:i w:val="0"/>
          <w:iCs w:val="0"/>
          <w:color w:val="auto"/>
          <w:sz w:val="21"/>
          <w:szCs w:val="21"/>
          <w:highlight w:val="none"/>
        </w:rPr>
        <w:t>46 号）的规定，本公司（联合体）参加</w:t>
      </w:r>
      <w:r>
        <w:rPr>
          <w:rFonts w:hint="eastAsia" w:ascii="宋体" w:eastAsia="宋体"/>
          <w:i w:val="0"/>
          <w:iCs w:val="0"/>
          <w:color w:val="auto"/>
          <w:sz w:val="21"/>
          <w:szCs w:val="21"/>
          <w:highlight w:val="none"/>
          <w:u w:val="single"/>
          <w:lang w:val="en-US" w:eastAsia="zh-CN"/>
        </w:rPr>
        <w:t>杭州电子科技大学</w:t>
      </w:r>
      <w:r>
        <w:rPr>
          <w:i w:val="0"/>
          <w:iCs w:val="0"/>
          <w:color w:val="auto"/>
          <w:sz w:val="21"/>
          <w:szCs w:val="21"/>
          <w:highlight w:val="none"/>
        </w:rPr>
        <w:t>的</w:t>
      </w:r>
      <w:r>
        <w:rPr>
          <w:rFonts w:hint="eastAsia" w:eastAsia="宋体"/>
          <w:i w:val="0"/>
          <w:iCs w:val="0"/>
          <w:color w:val="auto"/>
          <w:sz w:val="21"/>
          <w:szCs w:val="21"/>
          <w:highlight w:val="none"/>
          <w:u w:val="single"/>
          <w:lang w:eastAsia="zh-CN"/>
        </w:rPr>
        <w:t>下沙校区电力基础设施项目改造设计（部分变电所）</w:t>
      </w:r>
      <w:r>
        <w:rPr>
          <w:i w:val="0"/>
          <w:iCs w:val="0"/>
          <w:color w:val="auto"/>
          <w:sz w:val="21"/>
          <w:szCs w:val="21"/>
          <w:highlight w:val="none"/>
        </w:rPr>
        <w:t>采购活动，服务全部由符合政策要求的中小企业承接。相关企业（含联合体中的中小企业、签订分包意向协议的中小企业）的具体情况如下：</w:t>
      </w:r>
    </w:p>
    <w:p>
      <w:pPr>
        <w:adjustRightInd w:val="0"/>
        <w:snapToGrid w:val="0"/>
        <w:spacing w:line="288" w:lineRule="auto"/>
        <w:ind w:firstLine="495" w:firstLineChars="236"/>
        <w:rPr>
          <w:rFonts w:hint="eastAsia" w:eastAsia="宋体"/>
          <w:i w:val="0"/>
          <w:iCs w:val="0"/>
          <w:color w:val="auto"/>
          <w:sz w:val="21"/>
          <w:szCs w:val="21"/>
          <w:highlight w:val="none"/>
          <w:lang w:eastAsia="zh-CN"/>
        </w:rPr>
      </w:pPr>
      <w:r>
        <w:rPr>
          <w:rFonts w:hint="eastAsia"/>
          <w:i w:val="0"/>
          <w:iCs w:val="0"/>
          <w:color w:val="auto"/>
          <w:sz w:val="21"/>
          <w:szCs w:val="21"/>
          <w:highlight w:val="none"/>
          <w:u w:val="single"/>
        </w:rPr>
        <w:t>1</w:t>
      </w:r>
      <w:r>
        <w:rPr>
          <w:i w:val="0"/>
          <w:iCs w:val="0"/>
          <w:color w:val="auto"/>
          <w:sz w:val="21"/>
          <w:szCs w:val="21"/>
          <w:highlight w:val="none"/>
          <w:u w:val="single"/>
        </w:rPr>
        <w:t>.</w:t>
      </w:r>
      <w:r>
        <w:rPr>
          <w:rFonts w:hint="eastAsia" w:eastAsia="宋体"/>
          <w:i w:val="0"/>
          <w:iCs w:val="0"/>
          <w:color w:val="auto"/>
          <w:sz w:val="21"/>
          <w:szCs w:val="21"/>
          <w:highlight w:val="none"/>
          <w:u w:val="single"/>
          <w:lang w:eastAsia="zh-CN"/>
        </w:rPr>
        <w:t>下沙校区电力基础设施项目改造设计（部分变电所）</w:t>
      </w:r>
      <w:r>
        <w:rPr>
          <w:i w:val="0"/>
          <w:iCs w:val="0"/>
          <w:color w:val="auto"/>
          <w:sz w:val="21"/>
          <w:szCs w:val="21"/>
          <w:highlight w:val="none"/>
          <w:u w:val="single"/>
        </w:rPr>
        <w:t>，属于</w:t>
      </w:r>
      <w:r>
        <w:rPr>
          <w:rFonts w:hint="eastAsia" w:ascii="宋体" w:eastAsia="宋体"/>
          <w:i w:val="0"/>
          <w:iCs w:val="0"/>
          <w:color w:val="auto"/>
          <w:sz w:val="21"/>
          <w:szCs w:val="21"/>
          <w:highlight w:val="none"/>
          <w:u w:val="single"/>
          <w:lang w:val="en-US" w:eastAsia="zh-CN"/>
        </w:rPr>
        <w:t>其他未列明行业</w:t>
      </w:r>
      <w:r>
        <w:rPr>
          <w:i w:val="0"/>
          <w:iCs w:val="0"/>
          <w:color w:val="auto"/>
          <w:sz w:val="21"/>
          <w:szCs w:val="21"/>
          <w:highlight w:val="none"/>
          <w:u w:val="single"/>
        </w:rPr>
        <w:t>；</w:t>
      </w:r>
      <w:r>
        <w:rPr>
          <w:i w:val="0"/>
          <w:iCs w:val="0"/>
          <w:color w:val="auto"/>
          <w:sz w:val="21"/>
          <w:szCs w:val="21"/>
          <w:highlight w:val="none"/>
        </w:rPr>
        <w:t>承接企业为</w:t>
      </w:r>
      <w:r>
        <w:rPr>
          <w:i w:val="0"/>
          <w:iCs w:val="0"/>
          <w:color w:val="auto"/>
          <w:sz w:val="21"/>
          <w:szCs w:val="21"/>
          <w:highlight w:val="none"/>
          <w:u w:val="single"/>
        </w:rPr>
        <w:t>（企业名称）</w:t>
      </w:r>
      <w:r>
        <w:rPr>
          <w:i w:val="0"/>
          <w:iCs w:val="0"/>
          <w:color w:val="auto"/>
          <w:sz w:val="21"/>
          <w:szCs w:val="21"/>
          <w:highlight w:val="none"/>
        </w:rPr>
        <w:t>，从业人员</w:t>
      </w:r>
      <w:r>
        <w:rPr>
          <w:i w:val="0"/>
          <w:iCs w:val="0"/>
          <w:color w:val="auto"/>
          <w:sz w:val="21"/>
          <w:szCs w:val="21"/>
          <w:highlight w:val="none"/>
          <w:u w:val="single"/>
        </w:rPr>
        <w:t xml:space="preserve"> </w:t>
      </w:r>
      <w:r>
        <w:rPr>
          <w:i w:val="0"/>
          <w:iCs w:val="0"/>
          <w:color w:val="auto"/>
          <w:sz w:val="21"/>
          <w:szCs w:val="21"/>
          <w:highlight w:val="none"/>
          <w:u w:val="single"/>
        </w:rPr>
        <w:tab/>
      </w:r>
      <w:r>
        <w:rPr>
          <w:i w:val="0"/>
          <w:iCs w:val="0"/>
          <w:color w:val="auto"/>
          <w:sz w:val="21"/>
          <w:szCs w:val="21"/>
          <w:highlight w:val="none"/>
        </w:rPr>
        <w:t>人，营业收入为</w:t>
      </w:r>
      <w:r>
        <w:rPr>
          <w:i w:val="0"/>
          <w:iCs w:val="0"/>
          <w:color w:val="auto"/>
          <w:sz w:val="21"/>
          <w:szCs w:val="21"/>
          <w:highlight w:val="none"/>
          <w:u w:val="single"/>
        </w:rPr>
        <w:t xml:space="preserve"> </w:t>
      </w:r>
      <w:r>
        <w:rPr>
          <w:i w:val="0"/>
          <w:iCs w:val="0"/>
          <w:color w:val="auto"/>
          <w:sz w:val="21"/>
          <w:szCs w:val="21"/>
          <w:highlight w:val="none"/>
          <w:u w:val="single"/>
        </w:rPr>
        <w:tab/>
      </w:r>
      <w:r>
        <w:rPr>
          <w:i w:val="0"/>
          <w:iCs w:val="0"/>
          <w:color w:val="auto"/>
          <w:sz w:val="21"/>
          <w:szCs w:val="21"/>
          <w:highlight w:val="none"/>
        </w:rPr>
        <w:t>万元，资产总额为</w:t>
      </w:r>
      <w:r>
        <w:rPr>
          <w:i w:val="0"/>
          <w:iCs w:val="0"/>
          <w:color w:val="auto"/>
          <w:sz w:val="21"/>
          <w:szCs w:val="21"/>
          <w:highlight w:val="none"/>
          <w:u w:val="single"/>
        </w:rPr>
        <w:t xml:space="preserve"> </w:t>
      </w:r>
      <w:r>
        <w:rPr>
          <w:i w:val="0"/>
          <w:iCs w:val="0"/>
          <w:color w:val="auto"/>
          <w:sz w:val="21"/>
          <w:szCs w:val="21"/>
          <w:highlight w:val="none"/>
          <w:u w:val="single"/>
        </w:rPr>
        <w:tab/>
      </w:r>
      <w:r>
        <w:rPr>
          <w:i w:val="0"/>
          <w:iCs w:val="0"/>
          <w:color w:val="auto"/>
          <w:sz w:val="21"/>
          <w:szCs w:val="21"/>
          <w:highlight w:val="none"/>
        </w:rPr>
        <w:t>万元，属于</w:t>
      </w:r>
      <w:r>
        <w:rPr>
          <w:i w:val="0"/>
          <w:iCs w:val="0"/>
          <w:color w:val="auto"/>
          <w:sz w:val="21"/>
          <w:szCs w:val="21"/>
          <w:highlight w:val="none"/>
          <w:u w:val="single"/>
        </w:rPr>
        <w:t>（中型企业、小型企业、微型企业）</w:t>
      </w:r>
      <w:r>
        <w:rPr>
          <w:rFonts w:hint="eastAsia" w:eastAsia="宋体"/>
          <w:i w:val="0"/>
          <w:iCs w:val="0"/>
          <w:color w:val="auto"/>
          <w:sz w:val="21"/>
          <w:szCs w:val="21"/>
          <w:highlight w:val="none"/>
          <w:lang w:eastAsia="zh-CN"/>
        </w:rPr>
        <w:t>。</w:t>
      </w:r>
    </w:p>
    <w:p>
      <w:pPr>
        <w:adjustRightInd w:val="0"/>
        <w:snapToGrid w:val="0"/>
        <w:spacing w:line="288" w:lineRule="auto"/>
        <w:ind w:firstLine="495" w:firstLineChars="236"/>
        <w:rPr>
          <w:i w:val="0"/>
          <w:iCs w:val="0"/>
          <w:color w:val="auto"/>
          <w:sz w:val="21"/>
          <w:szCs w:val="21"/>
          <w:highlight w:val="none"/>
        </w:rPr>
      </w:pPr>
      <w:r>
        <w:rPr>
          <w:i w:val="0"/>
          <w:iCs w:val="0"/>
          <w:color w:val="auto"/>
          <w:sz w:val="21"/>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i w:val="0"/>
          <w:iCs w:val="0"/>
          <w:color w:val="auto"/>
          <w:sz w:val="21"/>
          <w:szCs w:val="21"/>
          <w:highlight w:val="none"/>
        </w:rPr>
      </w:pPr>
      <w:r>
        <w:rPr>
          <w:i w:val="0"/>
          <w:iCs w:val="0"/>
          <w:color w:val="auto"/>
          <w:sz w:val="21"/>
          <w:szCs w:val="21"/>
          <w:highlight w:val="none"/>
        </w:rPr>
        <w:t>本企业对上述声明内容的真实性负责。如有虚假，将依法承担相应责任。</w:t>
      </w:r>
    </w:p>
    <w:p>
      <w:pPr>
        <w:adjustRightInd w:val="0"/>
        <w:snapToGrid w:val="0"/>
        <w:spacing w:line="288" w:lineRule="auto"/>
        <w:ind w:firstLine="495" w:firstLineChars="236"/>
        <w:rPr>
          <w:i w:val="0"/>
          <w:iCs w:val="0"/>
          <w:color w:val="auto"/>
          <w:sz w:val="21"/>
          <w:szCs w:val="21"/>
          <w:highlight w:val="none"/>
        </w:rPr>
      </w:pPr>
      <w:r>
        <w:rPr>
          <w:i w:val="0"/>
          <w:iCs w:val="0"/>
          <w:color w:val="auto"/>
          <w:sz w:val="21"/>
          <w:szCs w:val="21"/>
          <w:highlight w:val="none"/>
        </w:rPr>
        <w:t>企业名称（盖章）：</w:t>
      </w:r>
    </w:p>
    <w:p>
      <w:pPr>
        <w:adjustRightInd w:val="0"/>
        <w:snapToGrid w:val="0"/>
        <w:spacing w:line="288" w:lineRule="auto"/>
        <w:ind w:firstLine="495" w:firstLineChars="236"/>
        <w:rPr>
          <w:i w:val="0"/>
          <w:iCs w:val="0"/>
          <w:color w:val="auto"/>
          <w:sz w:val="21"/>
          <w:szCs w:val="21"/>
          <w:highlight w:val="none"/>
        </w:rPr>
      </w:pPr>
      <w:r>
        <w:rPr>
          <w:i w:val="0"/>
          <w:iCs w:val="0"/>
          <w:color w:val="auto"/>
          <w:sz w:val="21"/>
          <w:szCs w:val="21"/>
          <w:highlight w:val="none"/>
        </w:rPr>
        <w:t>日期：</w:t>
      </w:r>
    </w:p>
    <w:p>
      <w:pPr>
        <w:adjustRightInd w:val="0"/>
        <w:snapToGrid w:val="0"/>
        <w:spacing w:line="288" w:lineRule="auto"/>
        <w:ind w:firstLine="495" w:firstLineChars="236"/>
        <w:rPr>
          <w:color w:val="auto"/>
          <w:sz w:val="21"/>
          <w:szCs w:val="21"/>
          <w:highlight w:val="none"/>
        </w:rPr>
      </w:pPr>
    </w:p>
    <w:p>
      <w:pPr>
        <w:adjustRightInd w:val="0"/>
        <w:snapToGrid w:val="0"/>
        <w:spacing w:line="288" w:lineRule="auto"/>
        <w:ind w:firstLine="495" w:firstLineChars="236"/>
        <w:rPr>
          <w:color w:val="auto"/>
          <w:sz w:val="21"/>
          <w:szCs w:val="21"/>
          <w:highlight w:val="none"/>
        </w:rPr>
      </w:pPr>
      <w:r>
        <w:rPr>
          <w:rFonts w:hint="eastAsia"/>
          <w:color w:val="auto"/>
          <w:sz w:val="21"/>
          <w:szCs w:val="21"/>
          <w:highlight w:val="none"/>
        </w:rPr>
        <w:t>注：</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1.</w:t>
      </w:r>
      <w:r>
        <w:rPr>
          <w:rFonts w:hint="eastAsia" w:cs="Times New Roman"/>
          <w:color w:val="auto"/>
          <w:sz w:val="21"/>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2.</w:t>
      </w:r>
      <w:r>
        <w:rPr>
          <w:rFonts w:hint="eastAsia" w:cs="Times New Roman"/>
          <w:color w:val="auto"/>
          <w:sz w:val="21"/>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3</w:t>
      </w:r>
      <w:r>
        <w:rPr>
          <w:rFonts w:hint="eastAsia" w:cs="Times New Roman"/>
          <w:color w:val="auto"/>
          <w:sz w:val="21"/>
          <w:szCs w:val="21"/>
          <w:highlight w:val="none"/>
        </w:rPr>
        <w:t>.本项目仅以《中小企业声明函》作为评判供应商是否属于中小企业的唯一依据。</w:t>
      </w:r>
    </w:p>
    <w:p>
      <w:pPr>
        <w:adjustRightInd w:val="0"/>
        <w:snapToGrid w:val="0"/>
        <w:spacing w:line="288" w:lineRule="auto"/>
        <w:ind w:firstLine="495" w:firstLineChars="236"/>
        <w:rPr>
          <w:rFonts w:cs="Times New Roman"/>
          <w:color w:val="auto"/>
          <w:sz w:val="21"/>
          <w:szCs w:val="21"/>
          <w:highlight w:val="none"/>
        </w:rPr>
      </w:pPr>
      <w:r>
        <w:rPr>
          <w:rFonts w:cs="Times New Roman"/>
          <w:color w:val="auto"/>
          <w:sz w:val="21"/>
          <w:szCs w:val="21"/>
          <w:highlight w:val="none"/>
        </w:rPr>
        <w:t>4</w:t>
      </w:r>
      <w:r>
        <w:rPr>
          <w:rFonts w:hint="eastAsia" w:cs="Times New Roman"/>
          <w:color w:val="auto"/>
          <w:sz w:val="21"/>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cstheme="minorBidi"/>
          <w:color w:val="auto"/>
          <w:sz w:val="21"/>
          <w:szCs w:val="22"/>
          <w:highlight w:val="none"/>
          <w:u w:val="single"/>
        </w:rPr>
      </w:pPr>
      <w:r>
        <w:rPr>
          <w:rFonts w:cs="Times New Roman"/>
          <w:color w:val="auto"/>
          <w:sz w:val="21"/>
          <w:szCs w:val="21"/>
          <w:highlight w:val="none"/>
          <w:u w:val="single"/>
        </w:rPr>
        <w:t>5.</w:t>
      </w:r>
      <w:r>
        <w:rPr>
          <w:rFonts w:hint="eastAsia" w:cs="Times New Roman"/>
          <w:color w:val="auto"/>
          <w:sz w:val="21"/>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cstheme="minorBidi"/>
          <w:color w:val="auto"/>
          <w:sz w:val="21"/>
          <w:szCs w:val="22"/>
          <w:highlight w:val="none"/>
          <w:u w:val="single"/>
        </w:rPr>
        <w:t>不享受中小企业扶持政策。</w:t>
      </w:r>
    </w:p>
    <w:p>
      <w:pPr>
        <w:adjustRightInd w:val="0"/>
        <w:snapToGrid w:val="0"/>
        <w:spacing w:line="288" w:lineRule="auto"/>
        <w:ind w:firstLine="495" w:firstLineChars="236"/>
        <w:rPr>
          <w:rFonts w:cs="Times New Roman"/>
          <w:color w:val="auto"/>
          <w:sz w:val="21"/>
          <w:szCs w:val="21"/>
          <w:highlight w:val="none"/>
          <w:u w:val="single"/>
        </w:rPr>
      </w:pPr>
      <w:r>
        <w:rPr>
          <w:rFonts w:hint="eastAsia" w:cs="Times New Roman"/>
          <w:color w:val="auto"/>
          <w:sz w:val="21"/>
          <w:szCs w:val="21"/>
          <w:highlight w:val="none"/>
          <w:u w:val="single"/>
        </w:rPr>
        <w:t>6</w:t>
      </w:r>
      <w:r>
        <w:rPr>
          <w:rFonts w:cs="Times New Roman"/>
          <w:color w:val="auto"/>
          <w:sz w:val="21"/>
          <w:szCs w:val="21"/>
          <w:highlight w:val="none"/>
          <w:u w:val="single"/>
        </w:rPr>
        <w:t>.如项目包含“多件”标的物的，需按标的物项数逐项填写。</w:t>
      </w:r>
    </w:p>
    <w:p>
      <w:pPr>
        <w:adjustRightInd w:val="0"/>
        <w:snapToGrid w:val="0"/>
        <w:spacing w:line="288" w:lineRule="auto"/>
        <w:ind w:firstLine="495" w:firstLineChars="236"/>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color w:val="auto"/>
          <w:kern w:val="0"/>
          <w:sz w:val="21"/>
          <w:szCs w:val="21"/>
          <w:highlight w:val="none"/>
        </w:rPr>
      </w:pPr>
      <w:r>
        <w:rPr>
          <w:rFonts w:hint="eastAsia"/>
          <w:b/>
          <w:color w:val="auto"/>
          <w:spacing w:val="-6"/>
          <w:sz w:val="21"/>
          <w:szCs w:val="21"/>
          <w:highlight w:val="none"/>
        </w:rPr>
        <w:t>属于监狱企业的证明文件（若属于监狱企业）</w:t>
      </w:r>
    </w:p>
    <w:p>
      <w:pPr>
        <w:adjustRightInd w:val="0"/>
        <w:snapToGrid w:val="0"/>
        <w:spacing w:line="288" w:lineRule="auto"/>
        <w:rPr>
          <w:color w:val="auto"/>
          <w:kern w:val="0"/>
          <w:sz w:val="21"/>
          <w:szCs w:val="21"/>
          <w:highlight w:val="none"/>
        </w:rPr>
      </w:pPr>
    </w:p>
    <w:p>
      <w:pPr>
        <w:adjustRightInd w:val="0"/>
        <w:snapToGrid w:val="0"/>
        <w:spacing w:line="288" w:lineRule="auto"/>
        <w:ind w:firstLine="373" w:firstLineChars="177"/>
        <w:rPr>
          <w:b/>
          <w:bCs/>
          <w:color w:val="auto"/>
          <w:sz w:val="21"/>
          <w:szCs w:val="21"/>
          <w:highlight w:val="none"/>
        </w:rPr>
      </w:pPr>
      <w:r>
        <w:rPr>
          <w:rFonts w:hint="eastAsia"/>
          <w:b/>
          <w:bCs/>
          <w:color w:val="auto"/>
          <w:kern w:val="0"/>
          <w:sz w:val="21"/>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b/>
          <w:color w:val="auto"/>
          <w:spacing w:val="-6"/>
          <w:sz w:val="21"/>
          <w:szCs w:val="21"/>
          <w:highlight w:val="none"/>
        </w:rPr>
      </w:pPr>
      <w:r>
        <w:rPr>
          <w:b/>
          <w:color w:val="auto"/>
          <w:spacing w:val="-6"/>
          <w:sz w:val="21"/>
          <w:szCs w:val="21"/>
          <w:highlight w:val="none"/>
        </w:rPr>
        <w:br w:type="page"/>
      </w:r>
    </w:p>
    <w:p>
      <w:pPr>
        <w:adjustRightInd w:val="0"/>
        <w:snapToGrid w:val="0"/>
        <w:spacing w:line="288" w:lineRule="auto"/>
        <w:jc w:val="center"/>
        <w:outlineLvl w:val="2"/>
        <w:rPr>
          <w:b/>
          <w:color w:val="auto"/>
          <w:spacing w:val="-6"/>
          <w:sz w:val="21"/>
          <w:szCs w:val="21"/>
          <w:highlight w:val="none"/>
        </w:rPr>
      </w:pPr>
      <w:r>
        <w:rPr>
          <w:rFonts w:hint="eastAsia"/>
          <w:b/>
          <w:color w:val="auto"/>
          <w:spacing w:val="-6"/>
          <w:sz w:val="21"/>
          <w:szCs w:val="21"/>
          <w:highlight w:val="none"/>
        </w:rPr>
        <w:t>残疾人福利性单位声明函（若属于残疾人福利性单位）</w:t>
      </w:r>
    </w:p>
    <w:p>
      <w:pPr>
        <w:adjustRightInd w:val="0"/>
        <w:snapToGrid w:val="0"/>
        <w:spacing w:line="288" w:lineRule="auto"/>
        <w:rPr>
          <w:rFonts w:cs="Times New Roman"/>
          <w:b/>
          <w:color w:val="auto"/>
          <w:spacing w:val="6"/>
          <w:sz w:val="21"/>
          <w:szCs w:val="21"/>
          <w:highlight w:val="none"/>
        </w:rPr>
      </w:pPr>
    </w:p>
    <w:p>
      <w:pPr>
        <w:adjustRightInd w:val="0"/>
        <w:snapToGrid w:val="0"/>
        <w:spacing w:line="288" w:lineRule="auto"/>
        <w:ind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本单位郑重声明，根据《财政部 民政部 中国残疾人联合会关于促进残疾人就业政府采购政策的通知》（财库</w:t>
      </w:r>
      <w:r>
        <w:rPr>
          <w:rFonts w:hint="eastAsia" w:cs="Times New Roman"/>
          <w:color w:val="auto"/>
          <w:sz w:val="21"/>
          <w:szCs w:val="21"/>
          <w:highlight w:val="none"/>
        </w:rPr>
        <w:t>〔2017〕 141</w:t>
      </w:r>
      <w:r>
        <w:rPr>
          <w:rFonts w:hint="eastAsia" w:cs="Times New Roman"/>
          <w:color w:val="auto"/>
          <w:spacing w:val="6"/>
          <w:sz w:val="21"/>
          <w:szCs w:val="21"/>
          <w:highlight w:val="none"/>
        </w:rPr>
        <w:t>号）的规定，</w:t>
      </w:r>
      <w:r>
        <w:rPr>
          <w:rFonts w:hint="eastAsia" w:cs="Times New Roman"/>
          <w:b/>
          <w:bCs/>
          <w:color w:val="auto"/>
          <w:spacing w:val="6"/>
          <w:sz w:val="21"/>
          <w:szCs w:val="21"/>
          <w:highlight w:val="none"/>
        </w:rPr>
        <w:t>本单位为符合条件的残疾人福利性单位</w:t>
      </w:r>
      <w:r>
        <w:rPr>
          <w:rFonts w:hint="eastAsia" w:cs="Times New Roman"/>
          <w:color w:val="auto"/>
          <w:spacing w:val="6"/>
          <w:sz w:val="21"/>
          <w:szCs w:val="21"/>
          <w:highlight w:val="none"/>
        </w:rPr>
        <w:t>，且本单位参加______（采购人）单位的______（项目名称）项目采购活动提供本单位服务。</w:t>
      </w:r>
    </w:p>
    <w:p>
      <w:pPr>
        <w:adjustRightInd w:val="0"/>
        <w:snapToGrid w:val="0"/>
        <w:spacing w:line="288" w:lineRule="auto"/>
        <w:ind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单位名称（盖章）：</w:t>
      </w:r>
    </w:p>
    <w:p>
      <w:pPr>
        <w:tabs>
          <w:tab w:val="left" w:pos="4860"/>
        </w:tabs>
        <w:adjustRightInd w:val="0"/>
        <w:snapToGrid w:val="0"/>
        <w:spacing w:line="288" w:lineRule="auto"/>
        <w:ind w:right="1560" w:firstLine="444" w:firstLineChars="200"/>
        <w:rPr>
          <w:rFonts w:cs="Times New Roman"/>
          <w:color w:val="auto"/>
          <w:spacing w:val="6"/>
          <w:sz w:val="21"/>
          <w:szCs w:val="21"/>
          <w:highlight w:val="none"/>
        </w:rPr>
      </w:pPr>
      <w:r>
        <w:rPr>
          <w:rFonts w:hint="eastAsia" w:cs="Times New Roman"/>
          <w:color w:val="auto"/>
          <w:spacing w:val="6"/>
          <w:sz w:val="21"/>
          <w:szCs w:val="21"/>
          <w:highlight w:val="none"/>
        </w:rPr>
        <w:t>日  期：</w:t>
      </w:r>
    </w:p>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一、享受政府采购支持政策的残疾人福利性单位应当同时满足以下条件：</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（一）安置的残疾人占本单位在职职工人数的比例不低于25%（含25%），并且安置的残疾人人数不少于10人（含10人）；</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（二）依法与安置的每位残疾人签订了一年以上（含一年）的劳动合同或服务协议；</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（三）为安置的每位残疾人按月足额缴纳了基本养老保险、基本医疗保险、失业保险、工伤保险和生育保险等社会保险费；</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二、符合条件的残疾人福利性单位在参加政府采购活动时，应当提供财库</w:t>
      </w:r>
      <w:r>
        <w:rPr>
          <w:color w:val="auto"/>
          <w:kern w:val="0"/>
          <w:sz w:val="21"/>
          <w:szCs w:val="21"/>
          <w:highlight w:val="none"/>
        </w:rPr>
        <w:t>[2017]141号</w:t>
      </w:r>
      <w:r>
        <w:rPr>
          <w:rFonts w:hint="eastAsia"/>
          <w:color w:val="auto"/>
          <w:kern w:val="0"/>
          <w:sz w:val="21"/>
          <w:szCs w:val="21"/>
          <w:highlight w:val="none"/>
        </w:rPr>
        <w:t>文件规定的《残疾人福利性单位声明函》，并对声明的真实性负责。</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三、在政府采购活动中，残疾人福利性单位视同小型、微型企业，享受预留份额、评审中价格扣除等促进中小企业发展的政府采购政策。</w:t>
      </w:r>
    </w:p>
    <w:p>
      <w:pPr>
        <w:widowControl/>
        <w:shd w:val="clear" w:color="auto" w:fill="FFFFFF"/>
        <w:adjustRightInd w:val="0"/>
        <w:snapToGrid w:val="0"/>
        <w:spacing w:line="288" w:lineRule="auto"/>
        <w:ind w:firstLine="371" w:firstLineChars="177"/>
        <w:jc w:val="left"/>
        <w:rPr>
          <w:color w:val="auto"/>
          <w:kern w:val="0"/>
          <w:sz w:val="21"/>
          <w:szCs w:val="21"/>
          <w:highlight w:val="none"/>
        </w:rPr>
      </w:pPr>
      <w:r>
        <w:rPr>
          <w:rFonts w:hint="eastAsia"/>
          <w:color w:val="auto"/>
          <w:kern w:val="0"/>
          <w:sz w:val="21"/>
          <w:szCs w:val="21"/>
          <w:highlight w:val="none"/>
        </w:rPr>
        <w:t>残疾人福利性单位属于小型、微型企业的，不重复享受政策。</w:t>
      </w:r>
    </w:p>
    <w:p>
      <w:pPr>
        <w:widowControl/>
        <w:adjustRightInd w:val="0"/>
        <w:snapToGrid w:val="0"/>
        <w:spacing w:line="288" w:lineRule="auto"/>
        <w:jc w:val="left"/>
        <w:rPr>
          <w:rFonts w:cs="Times New Roman"/>
          <w:b/>
          <w:bCs/>
          <w:color w:val="auto"/>
          <w:spacing w:val="-6"/>
          <w:sz w:val="21"/>
          <w:szCs w:val="21"/>
          <w:highlight w:val="none"/>
        </w:rPr>
      </w:pPr>
      <w:r>
        <w:rPr>
          <w:rFonts w:cs="Times New Roman"/>
          <w:b/>
          <w:bCs/>
          <w:color w:val="auto"/>
          <w:spacing w:val="-6"/>
          <w:sz w:val="21"/>
          <w:szCs w:val="21"/>
          <w:highlight w:val="none"/>
        </w:rPr>
        <w:br w:type="page"/>
      </w:r>
    </w:p>
    <w:p>
      <w:pPr>
        <w:adjustRightInd w:val="0"/>
        <w:snapToGrid w:val="0"/>
        <w:spacing w:line="288" w:lineRule="auto"/>
        <w:jc w:val="left"/>
        <w:outlineLvl w:val="2"/>
        <w:rPr>
          <w:b/>
          <w:color w:val="auto"/>
          <w:spacing w:val="-6"/>
          <w:sz w:val="21"/>
          <w:szCs w:val="21"/>
          <w:highlight w:val="none"/>
        </w:rPr>
      </w:pPr>
      <w:r>
        <w:rPr>
          <w:rFonts w:hint="eastAsia"/>
          <w:b/>
          <w:color w:val="auto"/>
          <w:spacing w:val="-6"/>
          <w:sz w:val="21"/>
          <w:szCs w:val="21"/>
          <w:highlight w:val="none"/>
        </w:rPr>
        <w:t>（</w:t>
      </w:r>
      <w:r>
        <w:rPr>
          <w:b/>
          <w:color w:val="auto"/>
          <w:spacing w:val="-6"/>
          <w:sz w:val="21"/>
          <w:szCs w:val="21"/>
          <w:highlight w:val="none"/>
        </w:rPr>
        <w:t>4</w:t>
      </w:r>
      <w:r>
        <w:rPr>
          <w:rFonts w:hint="eastAsia"/>
          <w:b/>
          <w:color w:val="auto"/>
          <w:spacing w:val="-6"/>
          <w:sz w:val="21"/>
          <w:szCs w:val="21"/>
          <w:highlight w:val="none"/>
        </w:rPr>
        <w:t>）本项目的特定资格要求证明材料：</w:t>
      </w:r>
      <w:r>
        <w:rPr>
          <w:rFonts w:hint="eastAsia"/>
          <w:b/>
          <w:color w:val="auto"/>
          <w:spacing w:val="-6"/>
          <w:sz w:val="21"/>
          <w:szCs w:val="21"/>
          <w:highlight w:val="none"/>
          <w:lang w:eastAsia="zh-CN"/>
        </w:rPr>
        <w:t>具有电力工程设计专业（送电工程、变电工程）丙级及以上资质或电力工程设计行业乙级及以上资质或工程设计综合甲级资质</w:t>
      </w:r>
      <w:r>
        <w:rPr>
          <w:rFonts w:hint="eastAsia"/>
          <w:b/>
          <w:color w:val="auto"/>
          <w:spacing w:val="-6"/>
          <w:sz w:val="21"/>
          <w:szCs w:val="21"/>
          <w:highlight w:val="none"/>
        </w:rPr>
        <w:t>。</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rPr>
          <w:color w:val="auto"/>
          <w:highlight w:val="none"/>
        </w:rPr>
      </w:pPr>
    </w:p>
    <w:p>
      <w:pPr>
        <w:adjustRightInd w:val="0"/>
        <w:snapToGrid w:val="0"/>
        <w:spacing w:line="288" w:lineRule="auto"/>
        <w:jc w:val="center"/>
        <w:outlineLvl w:val="1"/>
        <w:rPr>
          <w:b/>
          <w:bCs/>
          <w:color w:val="auto"/>
          <w:sz w:val="84"/>
          <w:szCs w:val="84"/>
          <w:highlight w:val="none"/>
        </w:rPr>
      </w:pPr>
      <w:r>
        <w:rPr>
          <w:rFonts w:hint="eastAsia"/>
          <w:b/>
          <w:bCs/>
          <w:color w:val="auto"/>
          <w:sz w:val="84"/>
          <w:szCs w:val="84"/>
          <w:highlight w:val="none"/>
        </w:rPr>
        <w:t>商务和技术文件</w:t>
      </w:r>
    </w:p>
    <w:p>
      <w:pPr>
        <w:adjustRightInd w:val="0"/>
        <w:snapToGrid w:val="0"/>
        <w:spacing w:line="288" w:lineRule="auto"/>
        <w:rPr>
          <w:color w:val="auto"/>
          <w:highlight w:val="none"/>
        </w:rPr>
      </w:pPr>
      <w:r>
        <w:rPr>
          <w:rFonts w:hint="eastAsia"/>
          <w:color w:val="auto"/>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（1）响应函</w:t>
      </w:r>
    </w:p>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致：</w:t>
      </w:r>
      <w:r>
        <w:rPr>
          <w:rFonts w:hint="eastAsia"/>
          <w:b/>
          <w:bCs/>
          <w:color w:val="auto"/>
          <w:sz w:val="21"/>
          <w:szCs w:val="21"/>
          <w:highlight w:val="none"/>
          <w:lang w:eastAsia="zh-CN"/>
        </w:rPr>
        <w:t>杭州电子科技大学</w:t>
      </w:r>
      <w:r>
        <w:rPr>
          <w:rFonts w:hint="eastAsia"/>
          <w:b/>
          <w:bCs/>
          <w:color w:val="auto"/>
          <w:sz w:val="21"/>
          <w:szCs w:val="21"/>
          <w:highlight w:val="none"/>
        </w:rPr>
        <w:t>、浙江求是招标代理有限公司</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ind w:firstLine="396" w:firstLineChars="200"/>
        <w:rPr>
          <w:color w:val="auto"/>
          <w:sz w:val="21"/>
          <w:szCs w:val="21"/>
          <w:highlight w:val="none"/>
        </w:rPr>
      </w:pPr>
      <w:bookmarkStart w:id="55" w:name="_Hlk97040115"/>
      <w:r>
        <w:rPr>
          <w:rFonts w:hint="eastAsia" w:cs="Times New Roman"/>
          <w:color w:val="auto"/>
          <w:spacing w:val="-6"/>
          <w:sz w:val="21"/>
          <w:szCs w:val="21"/>
          <w:highlight w:val="none"/>
        </w:rPr>
        <w:t>我方参加</w:t>
      </w:r>
      <w:r>
        <w:rPr>
          <w:rFonts w:hint="eastAsia" w:cs="Times New Roman"/>
          <w:bCs/>
          <w:color w:val="auto"/>
          <w:spacing w:val="-6"/>
          <w:sz w:val="21"/>
          <w:szCs w:val="21"/>
          <w:highlight w:val="none"/>
          <w:u w:val="single"/>
          <w:lang w:eastAsia="zh-CN"/>
        </w:rPr>
        <w:t>杭州电子科技大学下沙校区电力基础设施项目改造设计（部分变电所）</w:t>
      </w:r>
      <w:r>
        <w:rPr>
          <w:rFonts w:hint="eastAsia" w:cs="Times New Roman"/>
          <w:color w:val="auto"/>
          <w:spacing w:val="-6"/>
          <w:sz w:val="21"/>
          <w:szCs w:val="21"/>
          <w:highlight w:val="none"/>
          <w:u w:val="single"/>
        </w:rPr>
        <w:t>（项目编号</w:t>
      </w:r>
      <w:r>
        <w:rPr>
          <w:rFonts w:hint="eastAsia" w:cs="Times New Roman"/>
          <w:bCs/>
          <w:color w:val="auto"/>
          <w:spacing w:val="-6"/>
          <w:sz w:val="21"/>
          <w:szCs w:val="21"/>
          <w:highlight w:val="none"/>
          <w:u w:val="single"/>
        </w:rPr>
        <w:t>：</w:t>
      </w:r>
      <w:r>
        <w:rPr>
          <w:rFonts w:hint="eastAsia" w:cs="Times New Roman"/>
          <w:bCs/>
          <w:color w:val="auto"/>
          <w:spacing w:val="-6"/>
          <w:sz w:val="21"/>
          <w:szCs w:val="21"/>
          <w:highlight w:val="none"/>
          <w:u w:val="single"/>
          <w:lang w:eastAsia="zh-CN"/>
        </w:rPr>
        <w:t>QSZB-Z(F)-B24145(CS)</w:t>
      </w:r>
      <w:r>
        <w:rPr>
          <w:rFonts w:hint="eastAsia" w:cs="Times New Roman"/>
          <w:color w:val="auto"/>
          <w:spacing w:val="-6"/>
          <w:sz w:val="21"/>
          <w:szCs w:val="21"/>
          <w:highlight w:val="none"/>
          <w:u w:val="single"/>
        </w:rPr>
        <w:t>）</w:t>
      </w:r>
      <w:r>
        <w:rPr>
          <w:rFonts w:hint="eastAsia" w:cs="Times New Roman"/>
          <w:color w:val="auto"/>
          <w:spacing w:val="-6"/>
          <w:sz w:val="21"/>
          <w:szCs w:val="21"/>
          <w:highlight w:val="none"/>
        </w:rPr>
        <w:t>项目，为此，我方提交电子加密响应文件一份、以介质（U盘）存储的数据电文形式的</w:t>
      </w:r>
      <w:r>
        <w:rPr>
          <w:rFonts w:hint="eastAsia" w:cs="Times New Roman"/>
          <w:color w:val="auto"/>
          <w:spacing w:val="-6"/>
          <w:sz w:val="21"/>
          <w:szCs w:val="21"/>
          <w:highlight w:val="none"/>
          <w:u w:val="single"/>
        </w:rPr>
        <w:t xml:space="preserve">备份响应文件 </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u w:val="single"/>
        </w:rPr>
        <w:t>份</w:t>
      </w:r>
      <w:r>
        <w:rPr>
          <w:rFonts w:hint="eastAsia" w:cs="Times New Roman"/>
          <w:color w:val="auto"/>
          <w:spacing w:val="-6"/>
          <w:sz w:val="21"/>
          <w:szCs w:val="21"/>
          <w:highlight w:val="none"/>
        </w:rPr>
        <w:t>。宣布同意如下：</w:t>
      </w:r>
    </w:p>
    <w:bookmarkEnd w:id="55"/>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2.我方在磋商响应之前已经与贵方进行了充分的沟通，完全理解并接受磋商文件的各项规定和要求，对磋商文件的合理性、合法性不再有异议。</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3.响应有效期自提交响应文件的截止之日起</w:t>
      </w:r>
      <w:r>
        <w:rPr>
          <w:rFonts w:hint="eastAsia"/>
          <w:color w:val="auto"/>
          <w:sz w:val="21"/>
          <w:szCs w:val="21"/>
          <w:highlight w:val="none"/>
          <w:u w:val="single"/>
        </w:rPr>
        <w:t>90</w:t>
      </w:r>
      <w:r>
        <w:rPr>
          <w:rFonts w:hint="eastAsia"/>
          <w:color w:val="auto"/>
          <w:sz w:val="21"/>
          <w:szCs w:val="21"/>
          <w:highlight w:val="none"/>
        </w:rPr>
        <w:t>天。</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5.我方同意按照贵方要求提供与磋商有关的一切数据或资料。</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6.与本磋商有关的一切正式往来信函联系：</w:t>
      </w:r>
    </w:p>
    <w:tbl>
      <w:tblPr>
        <w:tblStyle w:val="13"/>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bookmarkStart w:id="56" w:name="_Hlk97040154"/>
            <w:r>
              <w:rPr>
                <w:rFonts w:hint="eastAsia" w:cs="Times New Roman"/>
                <w:color w:val="auto"/>
                <w:spacing w:val="-6"/>
                <w:kern w:val="0"/>
                <w:sz w:val="21"/>
                <w:szCs w:val="21"/>
                <w:highlight w:val="none"/>
              </w:rPr>
              <w:t>联系人：</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r>
              <w:rPr>
                <w:rFonts w:hint="eastAsia" w:cs="Times New Roman"/>
                <w:color w:val="auto"/>
                <w:spacing w:val="-6"/>
                <w:kern w:val="0"/>
                <w:sz w:val="21"/>
                <w:szCs w:val="21"/>
                <w:highlight w:val="none"/>
              </w:rPr>
              <w:t>职务：</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r>
              <w:rPr>
                <w:rFonts w:hint="eastAsia" w:cs="Times New Roman"/>
                <w:color w:val="auto"/>
                <w:spacing w:val="-6"/>
                <w:kern w:val="0"/>
                <w:sz w:val="21"/>
                <w:szCs w:val="21"/>
                <w:highlight w:val="none"/>
              </w:rPr>
              <w:t>手机：</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r>
              <w:rPr>
                <w:rFonts w:hint="eastAsia" w:cs="Times New Roman"/>
                <w:color w:val="auto"/>
                <w:spacing w:val="-6"/>
                <w:kern w:val="0"/>
                <w:sz w:val="21"/>
                <w:szCs w:val="21"/>
                <w:highlight w:val="none"/>
              </w:rPr>
              <w:t>电子邮箱：</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r>
              <w:rPr>
                <w:rFonts w:hint="eastAsia" w:cs="Times New Roman"/>
                <w:color w:val="auto"/>
                <w:spacing w:val="-6"/>
                <w:kern w:val="0"/>
                <w:sz w:val="21"/>
                <w:szCs w:val="21"/>
                <w:highlight w:val="none"/>
              </w:rPr>
              <w:t>地址：</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r>
              <w:rPr>
                <w:rFonts w:hint="eastAsia" w:cs="Times New Roman"/>
                <w:color w:val="auto"/>
                <w:spacing w:val="-6"/>
                <w:kern w:val="0"/>
                <w:sz w:val="21"/>
                <w:szCs w:val="21"/>
                <w:highlight w:val="none"/>
              </w:rPr>
              <w:t>开户银行：</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r>
              <w:rPr>
                <w:rFonts w:hint="eastAsia" w:cs="Times New Roman"/>
                <w:color w:val="auto"/>
                <w:spacing w:val="-6"/>
                <w:kern w:val="0"/>
                <w:sz w:val="21"/>
                <w:szCs w:val="21"/>
                <w:highlight w:val="none"/>
              </w:rPr>
              <w:t>银行账号：</w:t>
            </w:r>
          </w:p>
        </w:tc>
        <w:tc>
          <w:tcPr>
            <w:tcW w:w="6808" w:type="dxa"/>
          </w:tcPr>
          <w:p>
            <w:pPr>
              <w:keepNext w:val="0"/>
              <w:keepLines w:val="0"/>
              <w:suppressLineNumbers w:val="0"/>
              <w:adjustRightInd w:val="0"/>
              <w:snapToGrid w:val="0"/>
              <w:spacing w:before="0" w:beforeAutospacing="0" w:after="0" w:afterAutospacing="0" w:line="288" w:lineRule="auto"/>
              <w:ind w:left="0" w:right="0"/>
              <w:rPr>
                <w:rFonts w:hint="default" w:cs="Times New Roman"/>
                <w:color w:val="auto"/>
                <w:spacing w:val="-6"/>
                <w:kern w:val="0"/>
                <w:sz w:val="21"/>
                <w:szCs w:val="21"/>
                <w:highlight w:val="none"/>
              </w:rPr>
            </w:pPr>
          </w:p>
        </w:tc>
      </w:tr>
      <w:bookmarkEnd w:id="56"/>
    </w:tbl>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bookmarkStart w:id="57" w:name="_Hlk97040160"/>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bookmarkEnd w:id="57"/>
    <w:p>
      <w:pPr>
        <w:widowControl/>
        <w:adjustRightInd w:val="0"/>
        <w:snapToGrid w:val="0"/>
        <w:spacing w:line="288" w:lineRule="auto"/>
        <w:jc w:val="left"/>
        <w:rPr>
          <w:color w:val="auto"/>
          <w:sz w:val="21"/>
          <w:szCs w:val="21"/>
          <w:highlight w:val="none"/>
        </w:rPr>
      </w:pPr>
      <w:r>
        <w:rPr>
          <w:color w:val="auto"/>
          <w:sz w:val="21"/>
          <w:szCs w:val="21"/>
          <w:highlight w:val="none"/>
        </w:rPr>
        <w:br w:type="page"/>
      </w:r>
    </w:p>
    <w:p>
      <w:pPr>
        <w:adjustRightInd w:val="0"/>
        <w:snapToGrid w:val="0"/>
        <w:spacing w:line="288" w:lineRule="auto"/>
        <w:ind w:firstLine="498" w:firstLineChars="236"/>
        <w:jc w:val="center"/>
        <w:outlineLvl w:val="2"/>
        <w:rPr>
          <w:rFonts w:cs="Times New Roman"/>
          <w:b/>
          <w:bCs/>
          <w:color w:val="auto"/>
          <w:sz w:val="21"/>
          <w:szCs w:val="21"/>
          <w:highlight w:val="none"/>
        </w:rPr>
      </w:pPr>
      <w:r>
        <w:rPr>
          <w:rFonts w:hint="eastAsia" w:cs="Times New Roman"/>
          <w:b/>
          <w:bCs/>
          <w:color w:val="auto"/>
          <w:sz w:val="21"/>
          <w:szCs w:val="21"/>
          <w:highlight w:val="none"/>
        </w:rPr>
        <w:t>（</w:t>
      </w:r>
      <w:r>
        <w:rPr>
          <w:rFonts w:cs="Times New Roman"/>
          <w:b/>
          <w:bCs/>
          <w:color w:val="auto"/>
          <w:sz w:val="21"/>
          <w:szCs w:val="21"/>
          <w:highlight w:val="none"/>
        </w:rPr>
        <w:t>2</w:t>
      </w:r>
      <w:r>
        <w:rPr>
          <w:rFonts w:hint="eastAsia" w:cs="Times New Roman"/>
          <w:b/>
          <w:bCs/>
          <w:color w:val="auto"/>
          <w:sz w:val="21"/>
          <w:szCs w:val="21"/>
          <w:highlight w:val="none"/>
        </w:rPr>
        <w:t>）授权委托书</w:t>
      </w:r>
    </w:p>
    <w:p>
      <w:pPr>
        <w:adjustRightInd w:val="0"/>
        <w:snapToGrid w:val="0"/>
        <w:spacing w:line="288" w:lineRule="auto"/>
        <w:rPr>
          <w:rFonts w:cs="Times New Roman"/>
          <w:b/>
          <w:bCs/>
          <w:color w:val="auto"/>
          <w:spacing w:val="-6"/>
          <w:sz w:val="21"/>
          <w:szCs w:val="21"/>
          <w:highlight w:val="none"/>
        </w:rPr>
      </w:pPr>
    </w:p>
    <w:p>
      <w:pPr>
        <w:adjustRightInd w:val="0"/>
        <w:snapToGrid w:val="0"/>
        <w:spacing w:line="288" w:lineRule="auto"/>
        <w:rPr>
          <w:rFonts w:cs="Times New Roman"/>
          <w:b/>
          <w:color w:val="auto"/>
          <w:spacing w:val="-6"/>
          <w:sz w:val="21"/>
          <w:szCs w:val="21"/>
          <w:highlight w:val="none"/>
        </w:rPr>
      </w:pPr>
      <w:r>
        <w:rPr>
          <w:rFonts w:hint="eastAsia" w:cs="Times New Roman"/>
          <w:b/>
          <w:color w:val="auto"/>
          <w:spacing w:val="-6"/>
          <w:sz w:val="21"/>
          <w:szCs w:val="21"/>
          <w:highlight w:val="none"/>
        </w:rPr>
        <w:t>致：</w:t>
      </w:r>
      <w:r>
        <w:rPr>
          <w:rFonts w:hint="eastAsia" w:cs="Times New Roman"/>
          <w:b/>
          <w:color w:val="auto"/>
          <w:spacing w:val="-6"/>
          <w:sz w:val="21"/>
          <w:szCs w:val="21"/>
          <w:highlight w:val="none"/>
          <w:lang w:eastAsia="zh-CN"/>
        </w:rPr>
        <w:t>杭州电子科技大学</w:t>
      </w:r>
      <w:r>
        <w:rPr>
          <w:rFonts w:hint="eastAsia" w:cs="Times New Roman"/>
          <w:b/>
          <w:color w:val="auto"/>
          <w:spacing w:val="-6"/>
          <w:sz w:val="21"/>
          <w:szCs w:val="21"/>
          <w:highlight w:val="none"/>
        </w:rPr>
        <w:t>、浙江求是招标代理有限公司</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现授权委托：</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（授权代表姓名）（身份证号码：</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，手机：</w:t>
      </w:r>
      <w:r>
        <w:rPr>
          <w:rFonts w:cs="Times New Roman"/>
          <w:color w:val="auto"/>
          <w:spacing w:val="-6"/>
          <w:sz w:val="21"/>
          <w:szCs w:val="21"/>
          <w:highlight w:val="none"/>
          <w:u w:val="single"/>
        </w:rPr>
        <w:t xml:space="preserve">            </w:t>
      </w:r>
      <w:r>
        <w:rPr>
          <w:rFonts w:hint="eastAsia" w:cs="Times New Roman"/>
          <w:color w:val="auto"/>
          <w:spacing w:val="-6"/>
          <w:sz w:val="21"/>
          <w:szCs w:val="21"/>
          <w:highlight w:val="none"/>
        </w:rPr>
        <w:t>）以我方的名义参加</w:t>
      </w:r>
      <w:r>
        <w:rPr>
          <w:rFonts w:hint="eastAsia" w:cs="Times New Roman"/>
          <w:bCs/>
          <w:color w:val="auto"/>
          <w:spacing w:val="-6"/>
          <w:sz w:val="21"/>
          <w:szCs w:val="21"/>
          <w:highlight w:val="none"/>
          <w:lang w:eastAsia="zh-CN"/>
        </w:rPr>
        <w:t>杭州电子科技大学下沙校区电力基础设施项目改造设计（部分变电所）</w:t>
      </w:r>
      <w:r>
        <w:rPr>
          <w:rFonts w:hint="eastAsia" w:cs="Times New Roman"/>
          <w:bCs/>
          <w:color w:val="auto"/>
          <w:spacing w:val="-6"/>
          <w:sz w:val="21"/>
          <w:szCs w:val="21"/>
          <w:highlight w:val="none"/>
        </w:rPr>
        <w:t>项目（项目编号：</w:t>
      </w:r>
      <w:r>
        <w:rPr>
          <w:rFonts w:hint="eastAsia" w:cs="Times New Roman"/>
          <w:bCs/>
          <w:color w:val="auto"/>
          <w:spacing w:val="-6"/>
          <w:sz w:val="21"/>
          <w:szCs w:val="21"/>
          <w:highlight w:val="none"/>
          <w:lang w:eastAsia="zh-CN"/>
        </w:rPr>
        <w:t>QSZB-Z(F)-B24145(CS)</w:t>
      </w:r>
      <w:r>
        <w:rPr>
          <w:rFonts w:hint="eastAsia" w:cs="Times New Roman"/>
          <w:bCs/>
          <w:color w:val="auto"/>
          <w:spacing w:val="-6"/>
          <w:sz w:val="21"/>
          <w:szCs w:val="21"/>
          <w:highlight w:val="none"/>
        </w:rPr>
        <w:t>）</w:t>
      </w:r>
      <w:r>
        <w:rPr>
          <w:rFonts w:hint="eastAsia" w:cs="Times New Roman"/>
          <w:color w:val="auto"/>
          <w:spacing w:val="-6"/>
          <w:sz w:val="21"/>
          <w:szCs w:val="21"/>
          <w:highlight w:val="none"/>
        </w:rPr>
        <w:t>的采购活动，并代表我方全权办理针对上述项目的响应、评审、签约等具体事务和签署相关文件。</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我方对被授权人的签名负全部责任。</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cs="Times New Roman"/>
          <w:color w:val="auto"/>
          <w:spacing w:val="-6"/>
          <w:sz w:val="21"/>
          <w:szCs w:val="21"/>
          <w:highlight w:val="none"/>
        </w:rPr>
      </w:pPr>
      <w:r>
        <w:rPr>
          <w:rFonts w:hint="eastAsia" w:cs="Times New Roman"/>
          <w:color w:val="auto"/>
          <w:spacing w:val="-6"/>
          <w:sz w:val="21"/>
          <w:szCs w:val="21"/>
          <w:highlight w:val="none"/>
        </w:rPr>
        <w:t>被授权人无转委托权，特此告知。</w:t>
      </w:r>
    </w:p>
    <w:p>
      <w:pPr>
        <w:adjustRightInd w:val="0"/>
        <w:snapToGrid w:val="0"/>
        <w:spacing w:line="288" w:lineRule="auto"/>
        <w:ind w:firstLine="368" w:firstLineChars="186"/>
        <w:rPr>
          <w:rFonts w:cs="Times New Roman"/>
          <w:color w:val="auto"/>
          <w:spacing w:val="-6"/>
          <w:sz w:val="21"/>
          <w:szCs w:val="21"/>
          <w:highlight w:val="none"/>
          <w:u w:val="single"/>
        </w:rPr>
      </w:pPr>
      <w:r>
        <w:rPr>
          <w:rFonts w:hint="eastAsia" w:cs="Times New Roman"/>
          <w:color w:val="auto"/>
          <w:spacing w:val="-6"/>
          <w:sz w:val="21"/>
          <w:szCs w:val="21"/>
          <w:highlight w:val="none"/>
          <w:u w:val="single"/>
        </w:rPr>
        <w:t>▲提供授权代表社保缴纳证明（</w:t>
      </w:r>
      <w:r>
        <w:rPr>
          <w:rFonts w:hint="eastAsia" w:cs="Times New Roman"/>
          <w:color w:val="auto"/>
          <w:spacing w:val="-6"/>
          <w:sz w:val="21"/>
          <w:szCs w:val="21"/>
          <w:highlight w:val="none"/>
          <w:u w:val="single"/>
          <w:lang w:eastAsia="zh-CN"/>
        </w:rPr>
        <w:t>2023年7月（含）</w:t>
      </w:r>
      <w:r>
        <w:rPr>
          <w:rFonts w:hint="eastAsia" w:cs="Times New Roman"/>
          <w:color w:val="auto"/>
          <w:spacing w:val="-6"/>
          <w:sz w:val="21"/>
          <w:szCs w:val="21"/>
          <w:highlight w:val="none"/>
          <w:u w:val="single"/>
        </w:rPr>
        <w:t>以后任意一月）。</w:t>
      </w:r>
    </w:p>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adjustRightInd w:val="0"/>
        <w:snapToGrid w:val="0"/>
        <w:spacing w:line="288" w:lineRule="auto"/>
        <w:rPr>
          <w:rFonts w:cs="Times New Roman"/>
          <w:color w:val="auto"/>
          <w:sz w:val="21"/>
          <w:szCs w:val="21"/>
          <w:highlight w:val="none"/>
        </w:rPr>
      </w:pP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注：</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1、供应商委派不在本单位缴纳社保的人员作为授权代表的，应当在响应文件中，说明具体原因、授权代表缴纳社保的单位，并附列该授权代表缴纳社保清单。</w:t>
      </w:r>
    </w:p>
    <w:p>
      <w:pPr>
        <w:adjustRightInd w:val="0"/>
        <w:snapToGrid w:val="0"/>
        <w:spacing w:line="288" w:lineRule="auto"/>
        <w:rPr>
          <w:rFonts w:cs="Times New Roman"/>
          <w:color w:val="auto"/>
          <w:sz w:val="21"/>
          <w:szCs w:val="21"/>
          <w:highlight w:val="none"/>
        </w:rPr>
      </w:pPr>
      <w:r>
        <w:rPr>
          <w:rFonts w:hint="eastAsia" w:cs="Times New Roman"/>
          <w:color w:val="auto"/>
          <w:sz w:val="21"/>
          <w:szCs w:val="21"/>
          <w:highlight w:val="none"/>
        </w:rPr>
        <w:t>2、供应商是联合体的，联合体各成员均应在“授权委托书”上盖章（电子签名</w:t>
      </w:r>
      <w:r>
        <w:rPr>
          <w:rFonts w:cs="Times New Roman"/>
          <w:color w:val="auto"/>
          <w:sz w:val="21"/>
          <w:szCs w:val="21"/>
          <w:highlight w:val="none"/>
        </w:rPr>
        <w:t>/公章）</w:t>
      </w:r>
      <w:r>
        <w:rPr>
          <w:rFonts w:hint="eastAsia" w:cs="Times New Roman"/>
          <w:color w:val="auto"/>
          <w:sz w:val="21"/>
          <w:szCs w:val="21"/>
          <w:highlight w:val="none"/>
        </w:rPr>
        <w:t>。</w:t>
      </w:r>
    </w:p>
    <w:p>
      <w:pPr>
        <w:adjustRightInd w:val="0"/>
        <w:snapToGrid w:val="0"/>
        <w:spacing w:line="288" w:lineRule="auto"/>
        <w:rPr>
          <w:rFonts w:cs="Times New Roman"/>
          <w:color w:val="auto"/>
          <w:sz w:val="21"/>
          <w:szCs w:val="21"/>
          <w:highlight w:val="none"/>
        </w:rPr>
      </w:pPr>
    </w:p>
    <w:p>
      <w:pPr>
        <w:adjustRightInd w:val="0"/>
        <w:snapToGrid w:val="0"/>
        <w:spacing w:line="288" w:lineRule="auto"/>
        <w:rPr>
          <w:rFonts w:cs="Times New Roman"/>
          <w:color w:val="auto"/>
          <w:sz w:val="21"/>
          <w:szCs w:val="21"/>
          <w:highlight w:val="none"/>
        </w:rPr>
      </w:pPr>
    </w:p>
    <w:p>
      <w:pPr>
        <w:adjustRightInd w:val="0"/>
        <w:snapToGrid w:val="0"/>
        <w:spacing w:line="288" w:lineRule="auto"/>
        <w:jc w:val="center"/>
        <w:outlineLvl w:val="2"/>
        <w:rPr>
          <w:rFonts w:cs="Times New Roman"/>
          <w:b/>
          <w:bCs/>
          <w:color w:val="auto"/>
          <w:spacing w:val="-6"/>
          <w:sz w:val="21"/>
          <w:szCs w:val="21"/>
          <w:highlight w:val="none"/>
        </w:rPr>
      </w:pPr>
      <w:r>
        <w:rPr>
          <w:rFonts w:hint="eastAsia" w:cs="Times New Roman"/>
          <w:b/>
          <w:bCs/>
          <w:color w:val="auto"/>
          <w:sz w:val="21"/>
          <w:szCs w:val="21"/>
          <w:highlight w:val="none"/>
        </w:rPr>
        <w:t>（2）法定代表人（单位负责人、自然人本人）</w:t>
      </w:r>
      <w:r>
        <w:rPr>
          <w:rFonts w:hint="eastAsia" w:cs="Times New Roman"/>
          <w:b/>
          <w:bCs/>
          <w:color w:val="auto"/>
          <w:spacing w:val="-6"/>
          <w:sz w:val="21"/>
          <w:szCs w:val="21"/>
          <w:highlight w:val="none"/>
        </w:rPr>
        <w:t>身份证明</w:t>
      </w:r>
    </w:p>
    <w:p>
      <w:pPr>
        <w:adjustRightInd w:val="0"/>
        <w:snapToGrid w:val="0"/>
        <w:spacing w:line="288" w:lineRule="auto"/>
        <w:ind w:firstLine="495" w:firstLineChars="236"/>
        <w:jc w:val="center"/>
        <w:rPr>
          <w:rFonts w:cs="Times New Roman"/>
          <w:color w:val="auto"/>
          <w:sz w:val="21"/>
          <w:szCs w:val="21"/>
          <w:highlight w:val="none"/>
        </w:rPr>
      </w:pPr>
      <w:r>
        <w:rPr>
          <w:rFonts w:hint="eastAsia" w:cs="Times New Roman"/>
          <w:color w:val="auto"/>
          <w:sz w:val="21"/>
          <w:szCs w:val="21"/>
          <w:highlight w:val="none"/>
        </w:rPr>
        <w:t>（适用于：法定代表人（单位负责人、自然人本人）</w:t>
      </w:r>
      <w:r>
        <w:rPr>
          <w:rFonts w:hint="eastAsia" w:cs="Times New Roman"/>
          <w:color w:val="auto"/>
          <w:spacing w:val="-6"/>
          <w:sz w:val="21"/>
          <w:szCs w:val="21"/>
          <w:highlight w:val="none"/>
        </w:rPr>
        <w:t>代表供应商参加采购活动</w:t>
      </w:r>
      <w:r>
        <w:rPr>
          <w:rFonts w:hint="eastAsia" w:cs="Times New Roman"/>
          <w:color w:val="auto"/>
          <w:sz w:val="21"/>
          <w:szCs w:val="21"/>
          <w:highlight w:val="none"/>
        </w:rPr>
        <w:t>）</w:t>
      </w:r>
    </w:p>
    <w:p>
      <w:pPr>
        <w:adjustRightInd w:val="0"/>
        <w:snapToGrid w:val="0"/>
        <w:spacing w:line="288" w:lineRule="auto"/>
        <w:jc w:val="left"/>
        <w:rPr>
          <w:rFonts w:cs="Times New Roman"/>
          <w:color w:val="auto"/>
          <w:sz w:val="21"/>
          <w:szCs w:val="21"/>
          <w:highlight w:val="none"/>
        </w:rPr>
      </w:pPr>
      <w:r>
        <w:rPr>
          <w:rFonts w:hint="eastAsia"/>
          <w:bCs/>
          <w:color w:val="auto"/>
          <w:sz w:val="21"/>
          <w:szCs w:val="21"/>
          <w:highlight w:val="none"/>
        </w:rPr>
        <w:t>身份证件复印件</w:t>
      </w:r>
    </w:p>
    <w:tbl>
      <w:tblPr>
        <w:tblStyle w:val="33"/>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1"/>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4701" w:type="dxa"/>
          </w:tcPr>
          <w:p>
            <w:pPr>
              <w:keepNext w:val="0"/>
              <w:keepLines w:val="0"/>
              <w:suppressLineNumbers w:val="0"/>
              <w:adjustRightInd w:val="0"/>
              <w:snapToGrid w:val="0"/>
              <w:spacing w:before="0" w:beforeAutospacing="0" w:after="0" w:afterAutospacing="0" w:line="288" w:lineRule="auto"/>
              <w:ind w:left="0" w:right="0"/>
              <w:rPr>
                <w:rFonts w:hint="default"/>
                <w:bCs/>
                <w:color w:val="auto"/>
                <w:sz w:val="21"/>
                <w:szCs w:val="21"/>
                <w:highlight w:val="none"/>
              </w:rPr>
            </w:pPr>
            <w:r>
              <w:rPr>
                <w:rFonts w:hint="eastAsia"/>
                <w:bCs/>
                <w:color w:val="auto"/>
                <w:sz w:val="21"/>
                <w:szCs w:val="21"/>
                <w:highlight w:val="none"/>
              </w:rPr>
              <w:t>正面：</w:t>
            </w:r>
          </w:p>
        </w:tc>
        <w:tc>
          <w:tcPr>
            <w:tcW w:w="4701" w:type="dxa"/>
          </w:tcPr>
          <w:p>
            <w:pPr>
              <w:keepNext w:val="0"/>
              <w:keepLines w:val="0"/>
              <w:suppressLineNumbers w:val="0"/>
              <w:adjustRightInd w:val="0"/>
              <w:snapToGrid w:val="0"/>
              <w:spacing w:before="0" w:beforeAutospacing="0" w:after="0" w:afterAutospacing="0" w:line="288" w:lineRule="auto"/>
              <w:ind w:left="0" w:right="0"/>
              <w:rPr>
                <w:rFonts w:hint="default"/>
                <w:bCs/>
                <w:color w:val="auto"/>
                <w:sz w:val="21"/>
                <w:szCs w:val="21"/>
                <w:highlight w:val="none"/>
              </w:rPr>
            </w:pPr>
            <w:r>
              <w:rPr>
                <w:rFonts w:hint="eastAsia"/>
                <w:bCs/>
                <w:color w:val="auto"/>
                <w:sz w:val="21"/>
                <w:szCs w:val="21"/>
                <w:highlight w:val="none"/>
              </w:rPr>
              <w:t>反面：</w:t>
            </w:r>
          </w:p>
        </w:tc>
      </w:tr>
    </w:tbl>
    <w:p>
      <w:pPr>
        <w:adjustRightInd w:val="0"/>
        <w:snapToGrid w:val="0"/>
        <w:spacing w:line="288" w:lineRule="auto"/>
        <w:rPr>
          <w:rFonts w:cs="Times New Roman"/>
          <w:color w:val="auto"/>
          <w:sz w:val="21"/>
          <w:szCs w:val="21"/>
          <w:highlight w:val="none"/>
        </w:rPr>
      </w:pPr>
    </w:p>
    <w:p>
      <w:pPr>
        <w:widowControl/>
        <w:adjustRightInd w:val="0"/>
        <w:snapToGrid w:val="0"/>
        <w:spacing w:line="288" w:lineRule="auto"/>
        <w:jc w:val="left"/>
        <w:rPr>
          <w:rFonts w:cs="Times New Roman"/>
          <w:color w:val="auto"/>
          <w:sz w:val="21"/>
          <w:szCs w:val="21"/>
          <w:highlight w:val="none"/>
        </w:rPr>
      </w:pPr>
      <w:r>
        <w:rPr>
          <w:rFonts w:cs="Times New Roman"/>
          <w:color w:val="auto"/>
          <w:sz w:val="21"/>
          <w:szCs w:val="21"/>
          <w:highlight w:val="none"/>
        </w:rPr>
        <w:br w:type="page"/>
      </w:r>
    </w:p>
    <w:p>
      <w:pPr>
        <w:adjustRightInd w:val="0"/>
        <w:snapToGrid w:val="0"/>
        <w:spacing w:line="288" w:lineRule="auto"/>
        <w:jc w:val="left"/>
        <w:outlineLvl w:val="2"/>
        <w:rPr>
          <w:rFonts w:cs="Times New Roman"/>
          <w:b/>
          <w:bCs/>
          <w:color w:val="auto"/>
          <w:sz w:val="21"/>
          <w:szCs w:val="21"/>
          <w:highlight w:val="none"/>
        </w:rPr>
      </w:pPr>
      <w:r>
        <w:rPr>
          <w:rFonts w:hint="eastAsia" w:cs="Times New Roman"/>
          <w:b/>
          <w:bCs/>
          <w:color w:val="auto"/>
          <w:sz w:val="21"/>
          <w:szCs w:val="21"/>
          <w:highlight w:val="none"/>
        </w:rPr>
        <w:t>附：授权代表社保缴纳证明（</w:t>
      </w:r>
      <w:r>
        <w:rPr>
          <w:rFonts w:hint="eastAsia" w:cs="Times New Roman"/>
          <w:b/>
          <w:bCs/>
          <w:color w:val="auto"/>
          <w:sz w:val="21"/>
          <w:szCs w:val="21"/>
          <w:highlight w:val="none"/>
          <w:lang w:eastAsia="zh-CN"/>
        </w:rPr>
        <w:t>2023年7月（含）</w:t>
      </w:r>
      <w:r>
        <w:rPr>
          <w:rFonts w:hint="eastAsia" w:cs="Times New Roman"/>
          <w:b/>
          <w:bCs/>
          <w:color w:val="auto"/>
          <w:sz w:val="21"/>
          <w:szCs w:val="21"/>
          <w:highlight w:val="none"/>
        </w:rPr>
        <w:t>以后任意一月）</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3</w:t>
      </w:r>
      <w:r>
        <w:rPr>
          <w:rFonts w:hint="eastAsia"/>
          <w:b/>
          <w:bCs/>
          <w:color w:val="auto"/>
          <w:sz w:val="21"/>
          <w:szCs w:val="21"/>
          <w:highlight w:val="none"/>
        </w:rPr>
        <w:t>）供应商同类合同一览表</w:t>
      </w:r>
    </w:p>
    <w:tbl>
      <w:tblPr>
        <w:tblStyle w:val="13"/>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36"/>
        <w:gridCol w:w="1250"/>
        <w:gridCol w:w="1394"/>
        <w:gridCol w:w="1233"/>
        <w:gridCol w:w="881"/>
        <w:gridCol w:w="97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5"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序号</w:t>
            </w:r>
          </w:p>
        </w:tc>
        <w:tc>
          <w:tcPr>
            <w:tcW w:w="12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采购人</w:t>
            </w:r>
          </w:p>
        </w:tc>
        <w:tc>
          <w:tcPr>
            <w:tcW w:w="125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项目名称</w:t>
            </w:r>
          </w:p>
        </w:tc>
        <w:tc>
          <w:tcPr>
            <w:tcW w:w="139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数量</w:t>
            </w:r>
          </w:p>
        </w:tc>
        <w:tc>
          <w:tcPr>
            <w:tcW w:w="123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合同金额</w:t>
            </w:r>
          </w:p>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（万元）</w:t>
            </w:r>
          </w:p>
        </w:tc>
        <w:tc>
          <w:tcPr>
            <w:tcW w:w="8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附件页码</w:t>
            </w:r>
          </w:p>
        </w:tc>
        <w:tc>
          <w:tcPr>
            <w:tcW w:w="97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合同签订时间</w:t>
            </w:r>
          </w:p>
        </w:tc>
        <w:tc>
          <w:tcPr>
            <w:tcW w:w="166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采购人联系人</w:t>
            </w:r>
          </w:p>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5"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5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39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8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97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66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5"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5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39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8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97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66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5"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5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39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8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97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66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5"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5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39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233"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881"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97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1669"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bl>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adjustRightInd w:val="0"/>
        <w:snapToGrid w:val="0"/>
        <w:spacing w:line="288" w:lineRule="auto"/>
        <w:rPr>
          <w:b/>
          <w:bCs/>
          <w:color w:val="auto"/>
          <w:sz w:val="21"/>
          <w:szCs w:val="21"/>
          <w:highlight w:val="none"/>
        </w:rPr>
      </w:pPr>
      <w:r>
        <w:rPr>
          <w:rFonts w:hint="eastAsia"/>
          <w:b/>
          <w:bCs/>
          <w:color w:val="auto"/>
          <w:sz w:val="21"/>
          <w:szCs w:val="21"/>
          <w:highlight w:val="none"/>
        </w:rPr>
        <w:t>1.供应商须提供上述业绩合同扫描件；</w:t>
      </w:r>
    </w:p>
    <w:p>
      <w:pPr>
        <w:adjustRightInd w:val="0"/>
        <w:snapToGrid w:val="0"/>
        <w:spacing w:line="288" w:lineRule="auto"/>
        <w:rPr>
          <w:b/>
          <w:bCs/>
          <w:color w:val="auto"/>
          <w:sz w:val="21"/>
          <w:szCs w:val="21"/>
          <w:highlight w:val="none"/>
        </w:rPr>
      </w:pPr>
      <w:r>
        <w:rPr>
          <w:rFonts w:hint="eastAsia"/>
          <w:b/>
          <w:bCs/>
          <w:color w:val="auto"/>
          <w:sz w:val="21"/>
          <w:szCs w:val="21"/>
          <w:highlight w:val="none"/>
        </w:rPr>
        <w:t>2.所有合同扫描件应清晰，应能体现合同签订时间、双方签名盖章等内容；</w:t>
      </w:r>
    </w:p>
    <w:p>
      <w:pPr>
        <w:adjustRightInd w:val="0"/>
        <w:snapToGrid w:val="0"/>
        <w:spacing w:line="288" w:lineRule="auto"/>
        <w:rPr>
          <w:b/>
          <w:bCs/>
          <w:color w:val="auto"/>
          <w:sz w:val="21"/>
          <w:szCs w:val="21"/>
          <w:highlight w:val="none"/>
        </w:rPr>
      </w:pPr>
      <w:r>
        <w:rPr>
          <w:rFonts w:hint="eastAsia"/>
          <w:b/>
          <w:bCs/>
          <w:color w:val="auto"/>
          <w:sz w:val="21"/>
          <w:szCs w:val="21"/>
          <w:highlight w:val="none"/>
        </w:rPr>
        <w:t>3.供应商应在不涉及商业秘密的前提下尽可能提供详细的合同扫描件内容。</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w:t>
      </w:r>
      <w:r>
        <w:rPr>
          <w:b/>
          <w:bCs/>
          <w:color w:val="auto"/>
          <w:sz w:val="21"/>
          <w:szCs w:val="21"/>
          <w:highlight w:val="none"/>
        </w:rPr>
        <w:t>4</w:t>
      </w:r>
      <w:r>
        <w:rPr>
          <w:rFonts w:hint="eastAsia"/>
          <w:b/>
          <w:bCs/>
          <w:color w:val="auto"/>
          <w:sz w:val="21"/>
          <w:szCs w:val="21"/>
          <w:highlight w:val="none"/>
        </w:rPr>
        <w:t>）采购需求偏离表</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采 购 人：</w:t>
      </w:r>
      <w:r>
        <w:rPr>
          <w:rFonts w:hint="eastAsia"/>
          <w:color w:val="auto"/>
          <w:sz w:val="21"/>
          <w:szCs w:val="21"/>
          <w:highlight w:val="none"/>
          <w:lang w:eastAsia="zh-CN"/>
        </w:rPr>
        <w:t>杭州电子科技大学</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项目名称：</w:t>
      </w:r>
      <w:r>
        <w:rPr>
          <w:rFonts w:hint="eastAsia"/>
          <w:color w:val="auto"/>
          <w:sz w:val="21"/>
          <w:szCs w:val="21"/>
          <w:highlight w:val="none"/>
          <w:lang w:eastAsia="zh-CN"/>
        </w:rPr>
        <w:t>下沙校区电力基础设施项目改造设计（部分变电所）</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项目编号：</w:t>
      </w:r>
      <w:r>
        <w:rPr>
          <w:rFonts w:hint="eastAsia"/>
          <w:color w:val="auto"/>
          <w:sz w:val="21"/>
          <w:szCs w:val="21"/>
          <w:highlight w:val="none"/>
          <w:lang w:eastAsia="zh-CN"/>
        </w:rPr>
        <w:t>QSZB-Z(F)-B24145(CS)</w:t>
      </w:r>
    </w:p>
    <w:tbl>
      <w:tblPr>
        <w:tblStyle w:val="13"/>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200"/>
        <w:gridCol w:w="2836"/>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bookmarkStart w:id="58" w:name="_Hlk97040421"/>
            <w:r>
              <w:rPr>
                <w:rFonts w:hint="eastAsia"/>
                <w:b/>
                <w:bCs/>
                <w:color w:val="auto"/>
                <w:kern w:val="0"/>
                <w:sz w:val="21"/>
                <w:szCs w:val="21"/>
                <w:highlight w:val="none"/>
              </w:rPr>
              <w:t>序号</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磋商文件要求</w:t>
            </w: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响应规格</w:t>
            </w: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kern w:val="0"/>
                <w:sz w:val="21"/>
                <w:szCs w:val="21"/>
                <w:highlight w:val="none"/>
              </w:rPr>
            </w:pPr>
            <w:r>
              <w:rPr>
                <w:rFonts w:hint="eastAsia"/>
                <w:b/>
                <w:bCs/>
                <w:color w:val="auto"/>
                <w:kern w:val="0"/>
                <w:sz w:val="21"/>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02" w:type="dxa"/>
            <w:gridSpan w:val="4"/>
            <w:vAlign w:val="center"/>
          </w:tcPr>
          <w:p>
            <w:pPr>
              <w:keepNext w:val="0"/>
              <w:keepLines w:val="0"/>
              <w:suppressLineNumbers w:val="0"/>
              <w:adjustRightInd w:val="0"/>
              <w:snapToGrid w:val="0"/>
              <w:spacing w:before="0" w:beforeAutospacing="0" w:after="0" w:afterAutospacing="0" w:line="288" w:lineRule="auto"/>
              <w:ind w:left="0" w:right="0"/>
              <w:rPr>
                <w:rFonts w:hint="default"/>
                <w:b/>
                <w:bCs/>
                <w:color w:val="auto"/>
                <w:kern w:val="0"/>
                <w:sz w:val="21"/>
                <w:szCs w:val="21"/>
                <w:highlight w:val="none"/>
              </w:rPr>
            </w:pPr>
            <w:r>
              <w:rPr>
                <w:rFonts w:hint="eastAsia"/>
                <w:b/>
                <w:bCs/>
                <w:color w:val="auto"/>
                <w:kern w:val="0"/>
                <w:sz w:val="21"/>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r>
              <w:rPr>
                <w:rFonts w:hint="eastAsia"/>
                <w:color w:val="auto"/>
                <w:kern w:val="0"/>
                <w:sz w:val="21"/>
                <w:szCs w:val="21"/>
                <w:highlight w:val="none"/>
              </w:rPr>
              <w:t>1</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r>
              <w:rPr>
                <w:rFonts w:hint="eastAsia"/>
                <w:color w:val="auto"/>
                <w:kern w:val="0"/>
                <w:sz w:val="21"/>
                <w:szCs w:val="21"/>
                <w:highlight w:val="none"/>
              </w:rPr>
              <w:t>2</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r>
              <w:rPr>
                <w:rFonts w:hint="eastAsia"/>
                <w:color w:val="auto"/>
                <w:kern w:val="0"/>
                <w:sz w:val="21"/>
                <w:szCs w:val="21"/>
                <w:highlight w:val="none"/>
              </w:rPr>
              <w:t>……</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02" w:type="dxa"/>
            <w:gridSpan w:val="4"/>
            <w:vAlign w:val="center"/>
          </w:tcPr>
          <w:p>
            <w:pPr>
              <w:keepNext w:val="0"/>
              <w:keepLines w:val="0"/>
              <w:suppressLineNumbers w:val="0"/>
              <w:adjustRightInd w:val="0"/>
              <w:snapToGrid w:val="0"/>
              <w:spacing w:before="0" w:beforeAutospacing="0" w:after="0" w:afterAutospacing="0" w:line="288" w:lineRule="auto"/>
              <w:ind w:left="0" w:right="0"/>
              <w:rPr>
                <w:rFonts w:hint="default"/>
                <w:color w:val="auto"/>
                <w:kern w:val="0"/>
                <w:sz w:val="21"/>
                <w:szCs w:val="21"/>
                <w:highlight w:val="none"/>
              </w:rPr>
            </w:pPr>
            <w:r>
              <w:rPr>
                <w:rFonts w:hint="eastAsia"/>
                <w:b/>
                <w:bCs/>
                <w:color w:val="auto"/>
                <w:kern w:val="0"/>
                <w:sz w:val="21"/>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r>
              <w:rPr>
                <w:rFonts w:hint="eastAsia"/>
                <w:color w:val="auto"/>
                <w:kern w:val="0"/>
                <w:sz w:val="21"/>
                <w:szCs w:val="21"/>
                <w:highlight w:val="none"/>
              </w:rPr>
              <w:t>1</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r>
              <w:rPr>
                <w:rFonts w:hint="eastAsia"/>
                <w:color w:val="auto"/>
                <w:kern w:val="0"/>
                <w:sz w:val="21"/>
                <w:szCs w:val="21"/>
                <w:highlight w:val="none"/>
              </w:rPr>
              <w:t>2</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r>
              <w:rPr>
                <w:rFonts w:hint="eastAsia"/>
                <w:color w:val="auto"/>
                <w:kern w:val="0"/>
                <w:sz w:val="21"/>
                <w:szCs w:val="21"/>
                <w:highlight w:val="none"/>
              </w:rPr>
              <w:t>……</w:t>
            </w:r>
          </w:p>
        </w:tc>
        <w:tc>
          <w:tcPr>
            <w:tcW w:w="3200"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836"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c>
          <w:tcPr>
            <w:tcW w:w="2354" w:type="dxa"/>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color w:val="auto"/>
                <w:kern w:val="0"/>
                <w:sz w:val="21"/>
                <w:szCs w:val="21"/>
                <w:highlight w:val="none"/>
              </w:rPr>
            </w:pPr>
          </w:p>
        </w:tc>
      </w:tr>
      <w:bookmarkEnd w:id="58"/>
    </w:tbl>
    <w:p>
      <w:pPr>
        <w:adjustRightInd w:val="0"/>
        <w:snapToGrid w:val="0"/>
        <w:spacing w:line="288" w:lineRule="auto"/>
        <w:rPr>
          <w:color w:val="auto"/>
          <w:sz w:val="21"/>
          <w:szCs w:val="21"/>
          <w:highlight w:val="none"/>
        </w:rPr>
      </w:pPr>
    </w:p>
    <w:p>
      <w:pPr>
        <w:adjustRightInd w:val="0"/>
        <w:snapToGrid w:val="0"/>
        <w:spacing w:line="288" w:lineRule="auto"/>
        <w:rPr>
          <w:b/>
          <w:bCs/>
          <w:color w:val="auto"/>
          <w:sz w:val="21"/>
          <w:szCs w:val="21"/>
          <w:highlight w:val="none"/>
        </w:rPr>
      </w:pPr>
      <w:r>
        <w:rPr>
          <w:rFonts w:hint="eastAsia"/>
          <w:b/>
          <w:bCs/>
          <w:color w:val="auto"/>
          <w:sz w:val="21"/>
          <w:szCs w:val="21"/>
          <w:highlight w:val="none"/>
        </w:rPr>
        <w:t>说明：</w:t>
      </w:r>
    </w:p>
    <w:p>
      <w:pPr>
        <w:adjustRightInd w:val="0"/>
        <w:snapToGrid w:val="0"/>
        <w:spacing w:line="288" w:lineRule="auto"/>
        <w:rPr>
          <w:b/>
          <w:bCs/>
          <w:color w:val="auto"/>
          <w:sz w:val="21"/>
          <w:szCs w:val="21"/>
          <w:highlight w:val="none"/>
        </w:rPr>
      </w:pPr>
      <w:r>
        <w:rPr>
          <w:rFonts w:hint="eastAsia"/>
          <w:b/>
          <w:bCs/>
          <w:color w:val="auto"/>
          <w:sz w:val="21"/>
          <w:szCs w:val="21"/>
          <w:highlight w:val="none"/>
        </w:rPr>
        <w:t>1.逐项按照磋商文件要求填写响应规格；</w:t>
      </w:r>
    </w:p>
    <w:p>
      <w:pPr>
        <w:adjustRightInd w:val="0"/>
        <w:snapToGrid w:val="0"/>
        <w:spacing w:line="288" w:lineRule="auto"/>
        <w:rPr>
          <w:b/>
          <w:bCs/>
          <w:color w:val="auto"/>
          <w:sz w:val="21"/>
          <w:szCs w:val="21"/>
          <w:highlight w:val="none"/>
        </w:rPr>
      </w:pPr>
      <w:r>
        <w:rPr>
          <w:rFonts w:hint="eastAsia"/>
          <w:b/>
          <w:bCs/>
          <w:color w:val="auto"/>
          <w:sz w:val="21"/>
          <w:szCs w:val="21"/>
          <w:highlight w:val="none"/>
        </w:rPr>
        <w:t>2.偏离说明是指对磋商文件要求存在不同之处的解释说明。偏离系指：正偏离（高于采购需求）、负偏离（低于采购需求）、无偏离（满足采购需求）；</w:t>
      </w:r>
    </w:p>
    <w:p>
      <w:pPr>
        <w:adjustRightInd w:val="0"/>
        <w:snapToGrid w:val="0"/>
        <w:spacing w:line="288" w:lineRule="auto"/>
        <w:rPr>
          <w:b/>
          <w:bCs/>
          <w:color w:val="auto"/>
          <w:sz w:val="21"/>
          <w:szCs w:val="21"/>
          <w:highlight w:val="none"/>
        </w:rPr>
      </w:pPr>
      <w:r>
        <w:rPr>
          <w:rFonts w:hint="eastAsia"/>
          <w:b/>
          <w:bCs/>
          <w:color w:val="auto"/>
          <w:sz w:val="21"/>
          <w:szCs w:val="21"/>
          <w:highlight w:val="none"/>
        </w:rPr>
        <w:t>3.如不填写或未如实填写，自行承担磋商响应风险。</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jc w:val="left"/>
        <w:outlineLvl w:val="2"/>
        <w:rPr>
          <w:rFonts w:hint="eastAsia"/>
          <w:b/>
          <w:color w:val="auto"/>
          <w:spacing w:val="-6"/>
          <w:sz w:val="21"/>
          <w:szCs w:val="21"/>
          <w:highlight w:val="none"/>
        </w:rPr>
      </w:pPr>
      <w:r>
        <w:rPr>
          <w:rFonts w:hint="eastAsia"/>
          <w:b/>
          <w:bCs/>
          <w:color w:val="auto"/>
          <w:sz w:val="21"/>
          <w:szCs w:val="21"/>
          <w:highlight w:val="none"/>
        </w:rPr>
        <w:t>（</w:t>
      </w:r>
      <w:r>
        <w:rPr>
          <w:b/>
          <w:bCs/>
          <w:color w:val="auto"/>
          <w:sz w:val="21"/>
          <w:szCs w:val="21"/>
          <w:highlight w:val="none"/>
        </w:rPr>
        <w:t>5</w:t>
      </w:r>
      <w:r>
        <w:rPr>
          <w:rFonts w:hint="eastAsia"/>
          <w:b/>
          <w:bCs/>
          <w:color w:val="auto"/>
          <w:sz w:val="21"/>
          <w:szCs w:val="21"/>
          <w:highlight w:val="none"/>
        </w:rPr>
        <w:t>）</w:t>
      </w:r>
      <w:bookmarkStart w:id="59" w:name="_Hlk71885757"/>
      <w:r>
        <w:rPr>
          <w:rFonts w:hint="eastAsia"/>
          <w:b/>
          <w:color w:val="auto"/>
          <w:spacing w:val="-6"/>
          <w:sz w:val="21"/>
          <w:szCs w:val="21"/>
          <w:highlight w:val="none"/>
          <w:lang w:val="en-US" w:eastAsia="zh-CN"/>
        </w:rPr>
        <w:t>服务</w:t>
      </w:r>
      <w:r>
        <w:rPr>
          <w:rFonts w:hint="eastAsia"/>
          <w:b/>
          <w:color w:val="auto"/>
          <w:spacing w:val="-6"/>
          <w:sz w:val="21"/>
          <w:szCs w:val="21"/>
          <w:highlight w:val="none"/>
        </w:rPr>
        <w:t>方案</w:t>
      </w:r>
    </w:p>
    <w:p>
      <w:pPr>
        <w:adjustRightInd w:val="0"/>
        <w:snapToGrid w:val="0"/>
        <w:spacing w:line="288" w:lineRule="auto"/>
        <w:jc w:val="left"/>
        <w:outlineLvl w:val="2"/>
        <w:rPr>
          <w:rFonts w:hint="eastAsia"/>
          <w:b/>
          <w:color w:val="auto"/>
          <w:spacing w:val="-6"/>
          <w:sz w:val="21"/>
          <w:szCs w:val="21"/>
          <w:highlight w:val="none"/>
        </w:rPr>
      </w:pPr>
      <w:r>
        <w:rPr>
          <w:rFonts w:hint="eastAsia"/>
          <w:b/>
          <w:color w:val="auto"/>
          <w:spacing w:val="-6"/>
          <w:sz w:val="21"/>
          <w:szCs w:val="21"/>
          <w:highlight w:val="none"/>
        </w:rPr>
        <w:t>重难点分析</w:t>
      </w:r>
    </w:p>
    <w:p>
      <w:pPr>
        <w:adjustRightInd w:val="0"/>
        <w:snapToGrid w:val="0"/>
        <w:spacing w:line="288" w:lineRule="auto"/>
        <w:jc w:val="left"/>
        <w:outlineLvl w:val="2"/>
        <w:rPr>
          <w:rFonts w:hint="eastAsia"/>
          <w:b/>
          <w:color w:val="auto"/>
          <w:spacing w:val="-6"/>
          <w:sz w:val="21"/>
          <w:szCs w:val="21"/>
          <w:highlight w:val="none"/>
        </w:rPr>
      </w:pPr>
      <w:r>
        <w:rPr>
          <w:rFonts w:hint="eastAsia"/>
          <w:b/>
          <w:color w:val="auto"/>
          <w:spacing w:val="-6"/>
          <w:sz w:val="21"/>
          <w:szCs w:val="21"/>
          <w:highlight w:val="none"/>
        </w:rPr>
        <w:t>设计方案</w:t>
      </w:r>
    </w:p>
    <w:p>
      <w:pPr>
        <w:adjustRightInd w:val="0"/>
        <w:snapToGrid w:val="0"/>
        <w:spacing w:line="288" w:lineRule="auto"/>
        <w:jc w:val="left"/>
        <w:outlineLvl w:val="2"/>
        <w:rPr>
          <w:rFonts w:hint="eastAsia"/>
          <w:b/>
          <w:color w:val="auto"/>
          <w:spacing w:val="-6"/>
          <w:sz w:val="21"/>
          <w:szCs w:val="21"/>
          <w:highlight w:val="none"/>
        </w:rPr>
      </w:pPr>
      <w:r>
        <w:rPr>
          <w:rFonts w:hint="eastAsia"/>
          <w:b/>
          <w:color w:val="auto"/>
          <w:spacing w:val="-6"/>
          <w:sz w:val="21"/>
          <w:szCs w:val="21"/>
          <w:highlight w:val="none"/>
        </w:rPr>
        <w:t>拟投入人员</w:t>
      </w:r>
    </w:p>
    <w:p>
      <w:pPr>
        <w:adjustRightInd w:val="0"/>
        <w:snapToGrid w:val="0"/>
        <w:spacing w:line="288" w:lineRule="auto"/>
        <w:jc w:val="left"/>
        <w:outlineLvl w:val="2"/>
        <w:rPr>
          <w:b/>
          <w:color w:val="auto"/>
          <w:spacing w:val="-6"/>
          <w:sz w:val="21"/>
          <w:szCs w:val="21"/>
          <w:highlight w:val="none"/>
        </w:rPr>
      </w:pPr>
      <w:r>
        <w:rPr>
          <w:rFonts w:hint="eastAsia"/>
          <w:b/>
          <w:color w:val="auto"/>
          <w:spacing w:val="-6"/>
          <w:sz w:val="21"/>
          <w:szCs w:val="21"/>
          <w:highlight w:val="none"/>
        </w:rPr>
        <w:t>合理化建议</w:t>
      </w:r>
    </w:p>
    <w:p>
      <w:pPr>
        <w:adjustRightInd w:val="0"/>
        <w:snapToGrid w:val="0"/>
        <w:spacing w:line="288" w:lineRule="auto"/>
        <w:outlineLvl w:val="2"/>
        <w:rPr>
          <w:rFonts w:hint="eastAsia"/>
          <w:b/>
          <w:color w:val="auto"/>
          <w:spacing w:val="-6"/>
          <w:sz w:val="21"/>
          <w:szCs w:val="21"/>
          <w:highlight w:val="none"/>
        </w:rPr>
      </w:pPr>
    </w:p>
    <w:p>
      <w:pPr>
        <w:adjustRightInd w:val="0"/>
        <w:snapToGrid w:val="0"/>
        <w:spacing w:line="288" w:lineRule="auto"/>
        <w:outlineLvl w:val="2"/>
        <w:rPr>
          <w:b/>
          <w:color w:val="auto"/>
          <w:spacing w:val="-6"/>
          <w:sz w:val="21"/>
          <w:szCs w:val="21"/>
          <w:highlight w:val="none"/>
        </w:rPr>
      </w:pPr>
      <w:r>
        <w:rPr>
          <w:rFonts w:hint="eastAsia"/>
          <w:b/>
          <w:color w:val="auto"/>
          <w:spacing w:val="-6"/>
          <w:sz w:val="21"/>
          <w:szCs w:val="21"/>
          <w:highlight w:val="none"/>
        </w:rPr>
        <w:t>（</w:t>
      </w:r>
      <w:r>
        <w:rPr>
          <w:rFonts w:hint="eastAsia"/>
          <w:b/>
          <w:color w:val="auto"/>
          <w:spacing w:val="-6"/>
          <w:sz w:val="21"/>
          <w:szCs w:val="21"/>
          <w:highlight w:val="none"/>
          <w:lang w:val="en-US" w:eastAsia="zh-CN"/>
        </w:rPr>
        <w:t>6</w:t>
      </w:r>
      <w:r>
        <w:rPr>
          <w:rFonts w:hint="eastAsia"/>
          <w:b/>
          <w:color w:val="auto"/>
          <w:spacing w:val="-6"/>
          <w:sz w:val="21"/>
          <w:szCs w:val="21"/>
          <w:highlight w:val="none"/>
        </w:rPr>
        <w:t>）供应商需要说明的其他文件和材料。</w:t>
      </w:r>
      <w:bookmarkEnd w:id="59"/>
    </w:p>
    <w:p>
      <w:pPr>
        <w:widowControl/>
        <w:jc w:val="left"/>
        <w:rPr>
          <w:b/>
          <w:color w:val="auto"/>
          <w:spacing w:val="-6"/>
          <w:sz w:val="21"/>
          <w:szCs w:val="21"/>
          <w:highlight w:val="none"/>
        </w:rPr>
      </w:pPr>
      <w:r>
        <w:rPr>
          <w:b/>
          <w:color w:val="auto"/>
          <w:spacing w:val="-6"/>
          <w:sz w:val="21"/>
          <w:szCs w:val="21"/>
          <w:highlight w:val="none"/>
        </w:rPr>
        <w:br w:type="page"/>
      </w:r>
    </w:p>
    <w:p>
      <w:pPr>
        <w:adjustRightInd w:val="0"/>
        <w:snapToGrid w:val="0"/>
        <w:spacing w:line="288" w:lineRule="auto"/>
        <w:rPr>
          <w:color w:val="auto"/>
          <w:highlight w:val="none"/>
        </w:rPr>
      </w:pPr>
    </w:p>
    <w:p>
      <w:pPr>
        <w:adjustRightInd w:val="0"/>
        <w:snapToGrid w:val="0"/>
        <w:spacing w:line="288" w:lineRule="auto"/>
        <w:jc w:val="center"/>
        <w:outlineLvl w:val="1"/>
        <w:rPr>
          <w:b/>
          <w:bCs/>
          <w:color w:val="auto"/>
          <w:sz w:val="84"/>
          <w:szCs w:val="84"/>
          <w:highlight w:val="none"/>
        </w:rPr>
      </w:pPr>
      <w:r>
        <w:rPr>
          <w:rFonts w:hint="eastAsia"/>
          <w:b/>
          <w:bCs/>
          <w:color w:val="auto"/>
          <w:sz w:val="84"/>
          <w:szCs w:val="84"/>
          <w:highlight w:val="none"/>
        </w:rPr>
        <w:t>报价文件</w:t>
      </w:r>
    </w:p>
    <w:p>
      <w:pPr>
        <w:adjustRightInd w:val="0"/>
        <w:snapToGrid w:val="0"/>
        <w:spacing w:line="288" w:lineRule="auto"/>
        <w:rPr>
          <w:color w:val="auto"/>
          <w:highlight w:val="none"/>
        </w:rPr>
      </w:pPr>
      <w:r>
        <w:rPr>
          <w:rFonts w:hint="eastAsia"/>
          <w:color w:val="auto"/>
          <w:highlight w:val="none"/>
        </w:rPr>
        <w:br w:type="page"/>
      </w:r>
    </w:p>
    <w:p>
      <w:pPr>
        <w:adjustRightInd w:val="0"/>
        <w:snapToGrid w:val="0"/>
        <w:spacing w:line="288" w:lineRule="auto"/>
        <w:jc w:val="center"/>
        <w:outlineLvl w:val="2"/>
        <w:rPr>
          <w:b/>
          <w:bCs/>
          <w:color w:val="auto"/>
          <w:sz w:val="21"/>
          <w:szCs w:val="21"/>
          <w:highlight w:val="none"/>
        </w:rPr>
      </w:pPr>
      <w:r>
        <w:rPr>
          <w:rFonts w:hint="eastAsia"/>
          <w:b/>
          <w:bCs/>
          <w:color w:val="auto"/>
          <w:sz w:val="21"/>
          <w:szCs w:val="21"/>
          <w:highlight w:val="none"/>
        </w:rPr>
        <w:t>（1）初次报价一览表</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采 购 人：</w:t>
      </w:r>
      <w:r>
        <w:rPr>
          <w:rFonts w:hint="eastAsia"/>
          <w:color w:val="auto"/>
          <w:sz w:val="21"/>
          <w:szCs w:val="21"/>
          <w:highlight w:val="none"/>
          <w:lang w:eastAsia="zh-CN"/>
        </w:rPr>
        <w:t>杭州电子科技大学</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项目名称：</w:t>
      </w:r>
      <w:r>
        <w:rPr>
          <w:rFonts w:hint="eastAsia"/>
          <w:color w:val="auto"/>
          <w:sz w:val="21"/>
          <w:szCs w:val="21"/>
          <w:highlight w:val="none"/>
          <w:lang w:eastAsia="zh-CN"/>
        </w:rPr>
        <w:t>下沙校区电力基础设施项目改造设计（部分变电所）</w:t>
      </w:r>
    </w:p>
    <w:p>
      <w:pPr>
        <w:adjustRightInd w:val="0"/>
        <w:snapToGrid w:val="0"/>
        <w:spacing w:line="288" w:lineRule="auto"/>
        <w:rPr>
          <w:rFonts w:hint="eastAsia" w:eastAsia="宋体"/>
          <w:color w:val="auto"/>
          <w:sz w:val="21"/>
          <w:szCs w:val="21"/>
          <w:highlight w:val="none"/>
          <w:lang w:eastAsia="zh-CN"/>
        </w:rPr>
      </w:pPr>
      <w:r>
        <w:rPr>
          <w:rFonts w:hint="eastAsia"/>
          <w:color w:val="auto"/>
          <w:sz w:val="21"/>
          <w:szCs w:val="21"/>
          <w:highlight w:val="none"/>
        </w:rPr>
        <w:t>项目编号：</w:t>
      </w:r>
      <w:r>
        <w:rPr>
          <w:rFonts w:hint="eastAsia"/>
          <w:color w:val="auto"/>
          <w:sz w:val="21"/>
          <w:szCs w:val="21"/>
          <w:highlight w:val="none"/>
          <w:lang w:eastAsia="zh-CN"/>
        </w:rPr>
        <w:t>QSZB-Z(F)-B24145(CS)</w:t>
      </w:r>
    </w:p>
    <w:tbl>
      <w:tblPr>
        <w:tblStyle w:val="12"/>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316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bookmarkStart w:id="60" w:name="_Hlk97040054"/>
            <w:r>
              <w:rPr>
                <w:rFonts w:hint="eastAsia"/>
                <w:b/>
                <w:bCs/>
                <w:color w:val="auto"/>
                <w:sz w:val="21"/>
                <w:szCs w:val="21"/>
                <w:highlight w:val="none"/>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名称</w:t>
            </w: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具体服务</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31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b/>
                <w:bCs/>
                <w:color w:val="auto"/>
                <w:sz w:val="21"/>
                <w:szCs w:val="21"/>
                <w:highlight w:val="none"/>
              </w:rPr>
            </w:pPr>
            <w:r>
              <w:rPr>
                <w:rFonts w:hint="eastAsia" w:cs="Times New Roman"/>
                <w:b/>
                <w:color w:val="auto"/>
                <w:spacing w:val="-6"/>
                <w:sz w:val="21"/>
                <w:szCs w:val="21"/>
                <w:highlight w:val="none"/>
              </w:rPr>
              <w:t>说明：</w:t>
            </w:r>
            <w:r>
              <w:rPr>
                <w:rFonts w:hint="eastAsia" w:cs="Times New Roman"/>
                <w:bCs/>
                <w:color w:val="auto"/>
                <w:spacing w:val="-6"/>
                <w:sz w:val="21"/>
                <w:szCs w:val="21"/>
                <w:highlight w:val="none"/>
              </w:rPr>
              <w:t>▲采购人将以合同形式有偿取得货物、工程和服务，不接受供应商给予的赠品、回扣或者与采购无关的其他商品、服务</w:t>
            </w:r>
            <w:r>
              <w:rPr>
                <w:rFonts w:hint="default" w:cs="Times New Roman"/>
                <w:bCs/>
                <w:color w:val="auto"/>
                <w:spacing w:val="-6"/>
                <w:sz w:val="21"/>
                <w:szCs w:val="21"/>
                <w:highlight w:val="none"/>
              </w:rPr>
              <w:t>。</w:t>
            </w:r>
          </w:p>
          <w:p>
            <w:pPr>
              <w:keepNext w:val="0"/>
              <w:keepLines w:val="0"/>
              <w:suppressLineNumbers w:val="0"/>
              <w:adjustRightInd w:val="0"/>
              <w:snapToGrid w:val="0"/>
              <w:spacing w:before="0" w:beforeAutospacing="0" w:after="0" w:afterAutospacing="0" w:line="288" w:lineRule="auto"/>
              <w:ind w:left="0" w:right="0"/>
              <w:jc w:val="center"/>
              <w:rPr>
                <w:rFonts w:hint="default"/>
                <w:b/>
                <w:bCs/>
                <w:color w:val="auto"/>
                <w:sz w:val="21"/>
                <w:szCs w:val="21"/>
                <w:highlight w:val="none"/>
              </w:rPr>
            </w:pPr>
            <w:r>
              <w:rPr>
                <w:rFonts w:hint="eastAsia"/>
                <w:b/>
                <w:bCs/>
                <w:color w:val="auto"/>
                <w:sz w:val="21"/>
                <w:szCs w:val="21"/>
                <w:highlight w:val="none"/>
              </w:rPr>
              <w:t>总价（人民币元）</w:t>
            </w:r>
          </w:p>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p>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r>
              <w:rPr>
                <w:rFonts w:hint="eastAsia"/>
                <w:b/>
                <w:bCs/>
                <w:color w:val="auto"/>
                <w:sz w:val="21"/>
                <w:szCs w:val="21"/>
                <w:highlight w:val="none"/>
              </w:rPr>
              <w:t>小写：_________________________</w:t>
            </w:r>
          </w:p>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p>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r>
              <w:rPr>
                <w:rFonts w:hint="eastAsia"/>
                <w:b/>
                <w:bCs/>
                <w:color w:val="auto"/>
                <w:sz w:val="21"/>
                <w:szCs w:val="21"/>
                <w:highlight w:val="none"/>
              </w:rPr>
              <w:t>大写：_________________________</w:t>
            </w:r>
          </w:p>
          <w:p>
            <w:pPr>
              <w:keepNext w:val="0"/>
              <w:keepLines w:val="0"/>
              <w:suppressLineNumbers w:val="0"/>
              <w:adjustRightInd w:val="0"/>
              <w:snapToGrid w:val="0"/>
              <w:spacing w:before="0" w:beforeAutospacing="0" w:after="0" w:afterAutospacing="0" w:line="288" w:lineRule="auto"/>
              <w:ind w:left="0" w:right="0"/>
              <w:rPr>
                <w:rFonts w:hint="default"/>
                <w:b/>
                <w:bCs/>
                <w:color w:val="auto"/>
                <w:sz w:val="21"/>
                <w:szCs w:val="21"/>
                <w:highlight w:val="none"/>
              </w:rPr>
            </w:pPr>
          </w:p>
        </w:tc>
      </w:tr>
      <w:bookmarkEnd w:id="60"/>
    </w:tbl>
    <w:p>
      <w:pPr>
        <w:adjustRightInd w:val="0"/>
        <w:snapToGrid w:val="0"/>
        <w:spacing w:line="288" w:lineRule="auto"/>
        <w:rPr>
          <w:rFonts w:cs="Times New Roman"/>
          <w:color w:val="auto"/>
          <w:spacing w:val="-6"/>
          <w:sz w:val="21"/>
          <w:szCs w:val="21"/>
          <w:highlight w:val="none"/>
        </w:rPr>
      </w:pPr>
    </w:p>
    <w:p>
      <w:pPr>
        <w:adjustRightInd w:val="0"/>
        <w:snapToGrid w:val="0"/>
        <w:spacing w:line="288" w:lineRule="auto"/>
        <w:rPr>
          <w:rFonts w:cs="Times New Roman"/>
          <w:b/>
          <w:bCs/>
          <w:color w:val="auto"/>
          <w:spacing w:val="-6"/>
          <w:sz w:val="21"/>
          <w:szCs w:val="21"/>
          <w:highlight w:val="none"/>
        </w:rPr>
      </w:pPr>
      <w:bookmarkStart w:id="61" w:name="_Hlk97040072"/>
      <w:r>
        <w:rPr>
          <w:rFonts w:hint="eastAsia" w:cs="Times New Roman"/>
          <w:b/>
          <w:bCs/>
          <w:color w:val="auto"/>
          <w:spacing w:val="-6"/>
          <w:sz w:val="21"/>
          <w:szCs w:val="21"/>
          <w:highlight w:val="none"/>
        </w:rPr>
        <w:t>说明：</w:t>
      </w:r>
    </w:p>
    <w:p>
      <w:pPr>
        <w:adjustRightInd w:val="0"/>
        <w:snapToGrid w:val="0"/>
        <w:spacing w:line="288" w:lineRule="auto"/>
        <w:rPr>
          <w:rFonts w:cs="Times New Roman"/>
          <w:bCs/>
          <w:color w:val="auto"/>
          <w:spacing w:val="-6"/>
          <w:sz w:val="21"/>
          <w:szCs w:val="21"/>
          <w:highlight w:val="none"/>
        </w:rPr>
      </w:pPr>
      <w:r>
        <w:rPr>
          <w:rFonts w:cs="Times New Roman"/>
          <w:bCs/>
          <w:color w:val="auto"/>
          <w:spacing w:val="-6"/>
          <w:sz w:val="21"/>
          <w:szCs w:val="21"/>
          <w:highlight w:val="none"/>
        </w:rPr>
        <w:t>1.</w:t>
      </w:r>
      <w:r>
        <w:rPr>
          <w:rFonts w:hint="eastAsia" w:cs="Times New Roman"/>
          <w:bCs/>
          <w:color w:val="auto"/>
          <w:spacing w:val="-6"/>
          <w:sz w:val="21"/>
          <w:szCs w:val="21"/>
          <w:highlight w:val="none"/>
        </w:rPr>
        <w:t>此表在不改变格式要求的情况下，可自行增行。</w:t>
      </w:r>
    </w:p>
    <w:p>
      <w:pPr>
        <w:adjustRightInd w:val="0"/>
        <w:snapToGrid w:val="0"/>
        <w:spacing w:line="288" w:lineRule="auto"/>
        <w:jc w:val="left"/>
        <w:rPr>
          <w:rFonts w:cs="Times New Roman"/>
          <w:b/>
          <w:color w:val="auto"/>
          <w:spacing w:val="-6"/>
          <w:sz w:val="21"/>
          <w:szCs w:val="21"/>
          <w:highlight w:val="none"/>
        </w:rPr>
      </w:pPr>
      <w:r>
        <w:rPr>
          <w:rFonts w:cs="Times New Roman"/>
          <w:bCs/>
          <w:color w:val="auto"/>
          <w:spacing w:val="-6"/>
          <w:sz w:val="21"/>
          <w:szCs w:val="21"/>
          <w:highlight w:val="none"/>
        </w:rPr>
        <w:t>2.有关本项目实施所涉及的一切费用均计入报价。</w:t>
      </w:r>
    </w:p>
    <w:p>
      <w:pPr>
        <w:adjustRightInd w:val="0"/>
        <w:snapToGrid w:val="0"/>
        <w:spacing w:line="288" w:lineRule="auto"/>
        <w:rPr>
          <w:color w:val="auto"/>
          <w:sz w:val="21"/>
          <w:szCs w:val="21"/>
          <w:highlight w:val="none"/>
        </w:rPr>
      </w:pPr>
    </w:p>
    <w:p>
      <w:pPr>
        <w:adjustRightInd w:val="0"/>
        <w:snapToGrid w:val="0"/>
        <w:spacing w:line="288" w:lineRule="auto"/>
        <w:rPr>
          <w:color w:val="auto"/>
          <w:sz w:val="21"/>
          <w:szCs w:val="21"/>
          <w:highlight w:val="none"/>
        </w:rPr>
      </w:pP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供应商名称（</w:t>
      </w:r>
      <w:r>
        <w:rPr>
          <w:rFonts w:cs="Times New Roman"/>
          <w:b/>
          <w:bCs/>
          <w:color w:val="auto"/>
          <w:spacing w:val="-6"/>
          <w:sz w:val="21"/>
          <w:szCs w:val="21"/>
          <w:highlight w:val="none"/>
        </w:rPr>
        <w:t>电子签名/公章</w:t>
      </w:r>
      <w:r>
        <w:rPr>
          <w:rFonts w:hint="eastAsia" w:cs="Times New Roman"/>
          <w:b/>
          <w:bCs/>
          <w:color w:val="auto"/>
          <w:spacing w:val="-6"/>
          <w:sz w:val="21"/>
          <w:szCs w:val="21"/>
          <w:highlight w:val="none"/>
        </w:rPr>
        <w:t>）：</w:t>
      </w:r>
    </w:p>
    <w:p>
      <w:pPr>
        <w:adjustRightInd w:val="0"/>
        <w:snapToGrid w:val="0"/>
        <w:spacing w:line="288" w:lineRule="auto"/>
        <w:rPr>
          <w:rFonts w:cs="Times New Roman"/>
          <w:b/>
          <w:bCs/>
          <w:color w:val="auto"/>
          <w:spacing w:val="-6"/>
          <w:sz w:val="21"/>
          <w:szCs w:val="21"/>
          <w:highlight w:val="none"/>
        </w:rPr>
      </w:pPr>
      <w:r>
        <w:rPr>
          <w:rFonts w:hint="eastAsia" w:cs="Times New Roman"/>
          <w:b/>
          <w:bCs/>
          <w:color w:val="auto"/>
          <w:spacing w:val="-6"/>
          <w:sz w:val="21"/>
          <w:szCs w:val="21"/>
          <w:highlight w:val="none"/>
        </w:rPr>
        <w:t>日期：     年   月   日</w:t>
      </w:r>
    </w:p>
    <w:bookmarkEnd w:id="61"/>
    <w:p>
      <w:pPr>
        <w:adjustRightInd w:val="0"/>
        <w:snapToGrid w:val="0"/>
        <w:spacing w:line="288" w:lineRule="auto"/>
        <w:rPr>
          <w:color w:val="auto"/>
          <w:sz w:val="21"/>
          <w:szCs w:val="21"/>
          <w:highlight w:val="none"/>
        </w:rPr>
      </w:pPr>
      <w:r>
        <w:rPr>
          <w:rFonts w:hint="eastAsia"/>
          <w:color w:val="auto"/>
          <w:sz w:val="21"/>
          <w:szCs w:val="21"/>
          <w:highlight w:val="none"/>
        </w:rPr>
        <w:br w:type="page"/>
      </w:r>
    </w:p>
    <w:p>
      <w:pPr>
        <w:adjustRightInd w:val="0"/>
        <w:snapToGrid w:val="0"/>
        <w:spacing w:line="288" w:lineRule="auto"/>
        <w:outlineLvl w:val="2"/>
        <w:rPr>
          <w:rFonts w:cs="Times New Roman"/>
          <w:b/>
          <w:bCs/>
          <w:color w:val="auto"/>
          <w:sz w:val="21"/>
          <w:szCs w:val="21"/>
          <w:highlight w:val="none"/>
        </w:rPr>
      </w:pPr>
      <w:r>
        <w:rPr>
          <w:rFonts w:cs="Times New Roman"/>
          <w:b/>
          <w:color w:val="auto"/>
          <w:spacing w:val="-6"/>
          <w:sz w:val="21"/>
          <w:szCs w:val="21"/>
          <w:highlight w:val="none"/>
        </w:rPr>
        <w:t>附件</w:t>
      </w:r>
      <w:r>
        <w:rPr>
          <w:rFonts w:hint="eastAsia" w:cs="Times New Roman"/>
          <w:b/>
          <w:color w:val="auto"/>
          <w:spacing w:val="-6"/>
          <w:sz w:val="21"/>
          <w:szCs w:val="21"/>
          <w:highlight w:val="none"/>
        </w:rPr>
        <w:t>1：</w:t>
      </w:r>
      <w:r>
        <w:rPr>
          <w:rFonts w:hint="eastAsia" w:cs="Times New Roman"/>
          <w:b/>
          <w:bCs/>
          <w:color w:val="auto"/>
          <w:sz w:val="21"/>
          <w:szCs w:val="21"/>
          <w:highlight w:val="none"/>
        </w:rPr>
        <w:t>业务专用章使用说明函</w:t>
      </w:r>
    </w:p>
    <w:p>
      <w:pPr>
        <w:snapToGrid w:val="0"/>
        <w:spacing w:line="288" w:lineRule="auto"/>
        <w:rPr>
          <w:rFonts w:cs="仿宋_GB2312"/>
          <w:color w:val="auto"/>
          <w:sz w:val="21"/>
          <w:szCs w:val="21"/>
          <w:highlight w:val="none"/>
          <w:u w:val="single"/>
        </w:rPr>
      </w:pPr>
    </w:p>
    <w:p>
      <w:pPr>
        <w:snapToGrid w:val="0"/>
        <w:spacing w:line="288" w:lineRule="auto"/>
        <w:rPr>
          <w:rFonts w:cs="Times New Roman"/>
          <w:color w:val="auto"/>
          <w:sz w:val="21"/>
          <w:szCs w:val="21"/>
          <w:highlight w:val="none"/>
        </w:rPr>
      </w:pPr>
      <w:r>
        <w:rPr>
          <w:rFonts w:hint="eastAsia" w:cs="仿宋_GB2312"/>
          <w:color w:val="auto"/>
          <w:sz w:val="21"/>
          <w:szCs w:val="21"/>
          <w:highlight w:val="none"/>
          <w:u w:val="single"/>
        </w:rPr>
        <w:t>（采购人）、（采购代理机构）</w:t>
      </w:r>
    </w:p>
    <w:p>
      <w:pPr>
        <w:snapToGrid w:val="0"/>
        <w:spacing w:line="288" w:lineRule="auto"/>
        <w:ind w:firstLine="424" w:firstLineChars="202"/>
        <w:rPr>
          <w:color w:val="auto"/>
          <w:sz w:val="21"/>
          <w:szCs w:val="21"/>
          <w:highlight w:val="none"/>
        </w:rPr>
      </w:pPr>
      <w:r>
        <w:rPr>
          <w:rFonts w:hint="eastAsia" w:cs="仿宋_GB2312"/>
          <w:color w:val="auto"/>
          <w:kern w:val="0"/>
          <w:sz w:val="21"/>
          <w:szCs w:val="21"/>
          <w:highlight w:val="none"/>
          <w:lang w:val="zh-CN"/>
        </w:rPr>
        <w:t>我方</w:t>
      </w:r>
      <w:r>
        <w:rPr>
          <w:rFonts w:cs="仿宋_GB2312"/>
          <w:color w:val="auto"/>
          <w:kern w:val="0"/>
          <w:sz w:val="21"/>
          <w:szCs w:val="21"/>
          <w:highlight w:val="none"/>
          <w:u w:val="single"/>
          <w:lang w:val="zh-CN"/>
        </w:rPr>
        <w:t xml:space="preserve">                         </w:t>
      </w:r>
      <w:r>
        <w:rPr>
          <w:rFonts w:cs="仿宋_GB2312"/>
          <w:color w:val="auto"/>
          <w:sz w:val="21"/>
          <w:szCs w:val="21"/>
          <w:highlight w:val="none"/>
        </w:rPr>
        <w:t>(供应商全称)</w:t>
      </w:r>
      <w:r>
        <w:rPr>
          <w:rFonts w:hint="eastAsia" w:cs="Times New Roman"/>
          <w:color w:val="auto"/>
          <w:sz w:val="21"/>
          <w:szCs w:val="21"/>
          <w:highlight w:val="none"/>
        </w:rPr>
        <w:t>是中华人民共和国依法登记注册的合法企业，</w:t>
      </w:r>
      <w:r>
        <w:rPr>
          <w:rFonts w:hint="eastAsia"/>
          <w:bCs/>
          <w:color w:val="auto"/>
          <w:sz w:val="21"/>
          <w:szCs w:val="21"/>
          <w:highlight w:val="none"/>
        </w:rPr>
        <w:t>在参加</w:t>
      </w:r>
      <w:r>
        <w:rPr>
          <w:rFonts w:hint="eastAsia" w:cs="仿宋_GB2312"/>
          <w:color w:val="auto"/>
          <w:sz w:val="21"/>
          <w:szCs w:val="21"/>
          <w:highlight w:val="none"/>
        </w:rPr>
        <w:t>你方组织的</w:t>
      </w:r>
      <w:r>
        <w:rPr>
          <w:rFonts w:hint="eastAsia" w:cs="仿宋_GB2312"/>
          <w:color w:val="auto"/>
          <w:sz w:val="21"/>
          <w:szCs w:val="21"/>
          <w:highlight w:val="none"/>
          <w:u w:val="single"/>
        </w:rPr>
        <w:t>（项目名称）</w:t>
      </w:r>
      <w:r>
        <w:rPr>
          <w:rFonts w:hint="eastAsia" w:cs="仿宋_GB2312"/>
          <w:color w:val="auto"/>
          <w:sz w:val="21"/>
          <w:szCs w:val="21"/>
          <w:highlight w:val="none"/>
        </w:rPr>
        <w:t>项目</w:t>
      </w:r>
      <w:r>
        <w:rPr>
          <w:rFonts w:hint="eastAsia" w:cs="仿宋_GB2312"/>
          <w:color w:val="auto"/>
          <w:sz w:val="21"/>
          <w:szCs w:val="21"/>
          <w:highlight w:val="none"/>
          <w:u w:val="single"/>
        </w:rPr>
        <w:t>（项目编号）</w:t>
      </w:r>
      <w:r>
        <w:rPr>
          <w:rFonts w:hint="eastAsia"/>
          <w:bCs/>
          <w:color w:val="auto"/>
          <w:sz w:val="21"/>
          <w:szCs w:val="21"/>
          <w:highlight w:val="none"/>
        </w:rPr>
        <w:t>响应（响应）活动中作如下说明：</w:t>
      </w:r>
      <w:r>
        <w:rPr>
          <w:rFonts w:hint="eastAsia"/>
          <w:color w:val="auto"/>
          <w:sz w:val="21"/>
          <w:szCs w:val="21"/>
          <w:highlight w:val="none"/>
        </w:rPr>
        <w:t>我方所使用的</w:t>
      </w:r>
      <w:r>
        <w:rPr>
          <w:rFonts w:hint="eastAsia"/>
          <w:color w:val="auto"/>
          <w:sz w:val="21"/>
          <w:szCs w:val="21"/>
          <w:highlight w:val="none"/>
          <w:u w:val="single"/>
        </w:rPr>
        <w:t>“</w:t>
      </w:r>
      <w:r>
        <w:rPr>
          <w:rFonts w:cs="仿宋_GB2312"/>
          <w:color w:val="auto"/>
          <w:sz w:val="21"/>
          <w:szCs w:val="21"/>
          <w:highlight w:val="none"/>
          <w:u w:val="single"/>
        </w:rPr>
        <w:t>XX</w:t>
      </w:r>
      <w:r>
        <w:rPr>
          <w:rFonts w:hint="eastAsia"/>
          <w:color w:val="auto"/>
          <w:sz w:val="21"/>
          <w:szCs w:val="21"/>
          <w:highlight w:val="none"/>
          <w:u w:val="single"/>
        </w:rPr>
        <w:t>专用章”</w:t>
      </w:r>
      <w:r>
        <w:rPr>
          <w:rFonts w:hint="eastAsia"/>
          <w:color w:val="auto"/>
          <w:sz w:val="21"/>
          <w:szCs w:val="21"/>
          <w:highlight w:val="none"/>
        </w:rPr>
        <w:t>与法定名称章具有同等的法律效力，对使用</w:t>
      </w:r>
      <w:r>
        <w:rPr>
          <w:rFonts w:hint="eastAsia"/>
          <w:color w:val="auto"/>
          <w:sz w:val="21"/>
          <w:szCs w:val="21"/>
          <w:highlight w:val="none"/>
          <w:u w:val="single"/>
        </w:rPr>
        <w:t>“</w:t>
      </w:r>
      <w:r>
        <w:rPr>
          <w:rFonts w:cs="仿宋_GB2312"/>
          <w:color w:val="auto"/>
          <w:sz w:val="21"/>
          <w:szCs w:val="21"/>
          <w:highlight w:val="none"/>
          <w:u w:val="single"/>
        </w:rPr>
        <w:t>XX</w:t>
      </w:r>
      <w:r>
        <w:rPr>
          <w:rFonts w:hint="eastAsia"/>
          <w:color w:val="auto"/>
          <w:sz w:val="21"/>
          <w:szCs w:val="21"/>
          <w:highlight w:val="none"/>
          <w:u w:val="single"/>
        </w:rPr>
        <w:t>专用章”</w:t>
      </w:r>
      <w:r>
        <w:rPr>
          <w:rFonts w:hint="eastAsia"/>
          <w:color w:val="auto"/>
          <w:sz w:val="21"/>
          <w:szCs w:val="21"/>
          <w:highlight w:val="none"/>
        </w:rPr>
        <w:t>的行为予以完全承认，并愿意承担相应责任。</w:t>
      </w:r>
    </w:p>
    <w:p>
      <w:pPr>
        <w:snapToGrid w:val="0"/>
        <w:spacing w:line="288" w:lineRule="auto"/>
        <w:ind w:firstLine="424" w:firstLineChars="202"/>
        <w:rPr>
          <w:color w:val="auto"/>
          <w:sz w:val="21"/>
          <w:szCs w:val="21"/>
          <w:highlight w:val="none"/>
        </w:rPr>
      </w:pPr>
      <w:r>
        <w:rPr>
          <w:rFonts w:hint="eastAsia"/>
          <w:color w:val="auto"/>
          <w:sz w:val="21"/>
          <w:szCs w:val="21"/>
          <w:highlight w:val="none"/>
        </w:rPr>
        <w:t>特此说明。</w:t>
      </w:r>
    </w:p>
    <w:p>
      <w:pPr>
        <w:snapToGrid w:val="0"/>
        <w:spacing w:line="288" w:lineRule="auto"/>
        <w:ind w:right="480" w:firstLine="424" w:firstLineChars="202"/>
        <w:rPr>
          <w:color w:val="auto"/>
          <w:sz w:val="21"/>
          <w:szCs w:val="21"/>
          <w:highlight w:val="none"/>
        </w:rPr>
      </w:pPr>
      <w:r>
        <w:rPr>
          <w:rFonts w:hint="eastAsia"/>
          <w:color w:val="auto"/>
          <w:sz w:val="21"/>
          <w:szCs w:val="21"/>
          <w:highlight w:val="none"/>
        </w:rPr>
        <w:t>供应商（法定名称章）：</w:t>
      </w:r>
    </w:p>
    <w:p>
      <w:pPr>
        <w:snapToGrid w:val="0"/>
        <w:spacing w:line="288" w:lineRule="auto"/>
        <w:ind w:right="1440" w:firstLine="424" w:firstLineChars="202"/>
        <w:rPr>
          <w:color w:val="auto"/>
          <w:sz w:val="21"/>
          <w:szCs w:val="21"/>
          <w:highlight w:val="none"/>
        </w:rPr>
      </w:pPr>
      <w:r>
        <w:rPr>
          <w:color w:val="auto"/>
          <w:sz w:val="21"/>
          <w:szCs w:val="21"/>
          <w:highlight w:val="none"/>
        </w:rPr>
        <w:t>日期：       年     月     日</w:t>
      </w:r>
    </w:p>
    <w:p>
      <w:pPr>
        <w:snapToGrid w:val="0"/>
        <w:spacing w:line="288" w:lineRule="auto"/>
        <w:rPr>
          <w:b/>
          <w:bCs/>
          <w:color w:val="auto"/>
          <w:sz w:val="21"/>
          <w:szCs w:val="21"/>
          <w:highlight w:val="none"/>
        </w:rPr>
      </w:pPr>
    </w:p>
    <w:p>
      <w:pPr>
        <w:snapToGrid w:val="0"/>
        <w:spacing w:line="288" w:lineRule="auto"/>
        <w:rPr>
          <w:color w:val="auto"/>
          <w:sz w:val="21"/>
          <w:szCs w:val="21"/>
          <w:highlight w:val="none"/>
        </w:rPr>
      </w:pPr>
      <w:r>
        <w:rPr>
          <w:rFonts w:hint="eastAsia"/>
          <w:b/>
          <w:bCs/>
          <w:color w:val="auto"/>
          <w:sz w:val="21"/>
          <w:szCs w:val="21"/>
          <w:highlight w:val="none"/>
        </w:rPr>
        <w:t>附：</w:t>
      </w:r>
      <w:r>
        <w:rPr>
          <w:rFonts w:hint="eastAsia"/>
          <w:color w:val="auto"/>
          <w:sz w:val="21"/>
          <w:szCs w:val="21"/>
          <w:highlight w:val="none"/>
        </w:rPr>
        <w:t>供应商法定名称章（印模）</w:t>
      </w:r>
      <w:r>
        <w:rPr>
          <w:color w:val="auto"/>
          <w:sz w:val="21"/>
          <w:szCs w:val="21"/>
          <w:highlight w:val="none"/>
        </w:rPr>
        <w:t xml:space="preserve">                </w:t>
      </w:r>
      <w:r>
        <w:rPr>
          <w:rFonts w:hint="eastAsia"/>
          <w:color w:val="auto"/>
          <w:sz w:val="21"/>
          <w:szCs w:val="21"/>
          <w:highlight w:val="none"/>
        </w:rPr>
        <w:t>供应商“</w:t>
      </w:r>
      <w:r>
        <w:rPr>
          <w:rFonts w:cs="仿宋_GB2312"/>
          <w:color w:val="auto"/>
          <w:sz w:val="21"/>
          <w:szCs w:val="21"/>
          <w:highlight w:val="none"/>
        </w:rPr>
        <w:t>XX</w:t>
      </w:r>
      <w:r>
        <w:rPr>
          <w:rFonts w:hint="eastAsia"/>
          <w:color w:val="auto"/>
          <w:sz w:val="21"/>
          <w:szCs w:val="21"/>
          <w:highlight w:val="none"/>
        </w:rPr>
        <w:t>专用章”（印模）</w:t>
      </w:r>
    </w:p>
    <w:p>
      <w:pPr>
        <w:snapToGrid w:val="0"/>
        <w:spacing w:line="288" w:lineRule="auto"/>
        <w:rPr>
          <w:color w:val="auto"/>
          <w:sz w:val="21"/>
          <w:szCs w:val="21"/>
          <w:highlight w:val="none"/>
        </w:rPr>
      </w:pPr>
      <w:r>
        <w:rPr>
          <w:rFonts w:cs="Times New Roman"/>
          <w:b/>
          <w:bCs/>
          <w:color w:val="auto"/>
          <w:sz w:val="21"/>
          <w:szCs w:val="21"/>
          <w:highlight w:val="none"/>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JDfNusNAgAAJgQAAA4AAABkcnMvZTJvRG9jLnhtbK1T224T&#10;MRB9R+IfLL+TvTSb0lU2VZUqCKlAReEDHK9318I3xk424esZO2nYAk8IP1gez/j4zJmZ5e1BK7IX&#10;4KU1DS1mOSXCcNtK0zf065fNm7eU+MBMy5Q1oqFH4ent6vWr5ehqUdrBqlYAQRDj69E1dAjB1Vnm&#10;+SA08zPrhEFnZ0GzgCb0WQtsRHStsjLPF9looXVgufAeb+9PTrpK+F0nePjUdV4EohqK3ELaIe3b&#10;uGerJat7YG6Q/EyD/QMLzaTBTy9Q9ywwsgP5B5SWHKy3XZhxqzPbdZKLlANmU+S/ZfM0MCdSLiiO&#10;dxeZ/P+D5R/3j0Bk29ArSgzTWKLPKBozvRKkuI76jM7XGPbkHiFm6N2D5d88MXY9YJi4A7DjIFiL&#10;rIoYn714EA2PT8l2/GBbhGe7YJNUhw50BEQRyCFV5HipiDgEwvGyvM7n80VFCUdfWVZXi6JKf7D6&#10;+bkDH94Jq0k8NBSQfYJn+wcfIh1WP4ck+lbJdiOVSgb027UCsmfYHpu0zuh+GqYMGRt6U5VVQn7h&#10;81OIPK2/QWgZsM+V1JjGNEiZs2BRo5PWW9seUS+wp2bF4cLDYOEHJSM2akP99x0DQYl6b1Dzm2I+&#10;j52djHl1XaIBU8926mGGI1RDAyWn4zqcpmHnQPYD/lSkHI29wzp1MikYa3hidSaLzZiEPQ9O7Pap&#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XkbzWAAAABQEAAA8AAAAAAAAAAQAgAAAA&#10;IgAAAGRycy9kb3ducmV2LnhtbFBLAQIUABQAAAAIAIdO4kCQ3zbrDQIAACYEAAAOAAAAAAAAAAEA&#10;IAAAACUBAABkcnMvZTJvRG9jLnhtbFBLBQYAAAAABgAGAFkBAACkBQAAAAA=&#10;">
                <v:fill on="t" focussize="0,0"/>
                <v:stroke color="#000000" miterlimit="2" joinstyle="miter"/>
                <v:imagedata o:title=""/>
                <o:lock v:ext="edit" aspectratio="f"/>
                <w10:wrap type="none"/>
                <w10:anchorlock/>
              </v:rect>
            </w:pict>
          </mc:Fallback>
        </mc:AlternateContent>
      </w:r>
      <w:r>
        <w:rPr>
          <w:rFonts w:hint="eastAsia"/>
          <w:color w:val="auto"/>
          <w:sz w:val="21"/>
          <w:szCs w:val="21"/>
          <w:highlight w:val="none"/>
        </w:rPr>
        <w:t xml:space="preserve"> </w:t>
      </w:r>
      <w:r>
        <w:rPr>
          <w:rFonts w:cs="Times New Roman"/>
          <w:b/>
          <w:bCs/>
          <w:color w:val="auto"/>
          <w:sz w:val="21"/>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widowControl/>
        <w:jc w:val="left"/>
        <w:rPr>
          <w:b/>
          <w:color w:val="auto"/>
          <w:spacing w:val="-6"/>
          <w:sz w:val="21"/>
          <w:szCs w:val="21"/>
          <w:highlight w:val="none"/>
        </w:rPr>
      </w:pPr>
      <w:r>
        <w:rPr>
          <w:b/>
          <w:color w:val="auto"/>
          <w:spacing w:val="-6"/>
          <w:sz w:val="21"/>
          <w:szCs w:val="21"/>
          <w:highlight w:val="none"/>
        </w:rPr>
        <w:br w:type="page"/>
      </w:r>
    </w:p>
    <w:p>
      <w:pPr>
        <w:snapToGrid w:val="0"/>
        <w:spacing w:line="288" w:lineRule="auto"/>
        <w:jc w:val="center"/>
        <w:outlineLvl w:val="2"/>
        <w:rPr>
          <w:rFonts w:cs="仿宋_GB2312"/>
          <w:b/>
          <w:color w:val="auto"/>
          <w:kern w:val="0"/>
          <w:sz w:val="21"/>
          <w:szCs w:val="21"/>
          <w:highlight w:val="none"/>
          <w:lang w:val="zh-CN"/>
        </w:rPr>
      </w:pPr>
      <w:r>
        <w:rPr>
          <w:rFonts w:hint="eastAsia" w:cs="仿宋_GB2312"/>
          <w:b/>
          <w:color w:val="auto"/>
          <w:kern w:val="0"/>
          <w:sz w:val="21"/>
          <w:szCs w:val="21"/>
          <w:highlight w:val="none"/>
          <w:lang w:val="zh-CN"/>
        </w:rPr>
        <w:t>附件2</w:t>
      </w:r>
      <w:r>
        <w:rPr>
          <w:rFonts w:cs="仿宋_GB2312"/>
          <w:b/>
          <w:color w:val="auto"/>
          <w:kern w:val="0"/>
          <w:sz w:val="21"/>
          <w:szCs w:val="21"/>
          <w:highlight w:val="none"/>
          <w:lang w:val="zh-CN"/>
        </w:rPr>
        <w:t>：</w:t>
      </w:r>
      <w:r>
        <w:rPr>
          <w:rFonts w:hint="eastAsia" w:cs="仿宋_GB2312"/>
          <w:b/>
          <w:color w:val="auto"/>
          <w:kern w:val="0"/>
          <w:sz w:val="21"/>
          <w:szCs w:val="21"/>
          <w:highlight w:val="none"/>
          <w:lang w:val="zh-CN"/>
        </w:rPr>
        <w:t>联合协议</w:t>
      </w:r>
    </w:p>
    <w:p>
      <w:pPr>
        <w:widowControl/>
        <w:snapToGrid w:val="0"/>
        <w:spacing w:line="288" w:lineRule="auto"/>
        <w:ind w:firstLine="424" w:firstLineChars="201"/>
        <w:jc w:val="left"/>
        <w:rPr>
          <w:rFonts w:cs="仿宋_GB2312"/>
          <w:b/>
          <w:color w:val="auto"/>
          <w:sz w:val="21"/>
          <w:szCs w:val="21"/>
          <w:highlight w:val="none"/>
        </w:rPr>
      </w:pPr>
      <w:r>
        <w:rPr>
          <w:rFonts w:hint="eastAsia" w:cs="仿宋_GB2312"/>
          <w:b/>
          <w:color w:val="auto"/>
          <w:sz w:val="21"/>
          <w:szCs w:val="21"/>
          <w:highlight w:val="none"/>
        </w:rPr>
        <w:t>（以联合体形式响应的，提供联合协议；本项目不接受联合体响应或者供应商不以联合体形式响应的，则不需要提供）</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u w:val="single"/>
        </w:rPr>
        <w:t>（联合体所有成员名称）</w:t>
      </w:r>
      <w:r>
        <w:rPr>
          <w:rFonts w:hint="eastAsia" w:cs="仿宋_GB2312"/>
          <w:color w:val="auto"/>
          <w:kern w:val="0"/>
          <w:sz w:val="21"/>
          <w:szCs w:val="21"/>
          <w:highlight w:val="none"/>
        </w:rPr>
        <w:t>自愿</w:t>
      </w:r>
      <w:r>
        <w:rPr>
          <w:rFonts w:hint="eastAsia" w:cs="仿宋_GB2312"/>
          <w:color w:val="auto"/>
          <w:kern w:val="0"/>
          <w:sz w:val="21"/>
          <w:szCs w:val="21"/>
          <w:highlight w:val="none"/>
          <w:lang w:val="zh-CN"/>
        </w:rPr>
        <w:t>组成一个联合体，以一个供应商的身份</w:t>
      </w:r>
      <w:r>
        <w:rPr>
          <w:rFonts w:hint="eastAsia" w:cs="仿宋_GB2312"/>
          <w:color w:val="auto"/>
          <w:kern w:val="0"/>
          <w:sz w:val="21"/>
          <w:szCs w:val="21"/>
          <w:highlight w:val="none"/>
        </w:rPr>
        <w:t>参加</w:t>
      </w:r>
      <w:r>
        <w:rPr>
          <w:rFonts w:hint="eastAsia" w:cs="仿宋_GB2312"/>
          <w:color w:val="auto"/>
          <w:sz w:val="21"/>
          <w:szCs w:val="21"/>
          <w:highlight w:val="none"/>
        </w:rPr>
        <w:t>（项目名称）【招标编号：</w:t>
      </w:r>
      <w:r>
        <w:rPr>
          <w:rFonts w:hint="eastAsia" w:cs="Times New Roman"/>
          <w:color w:val="auto"/>
          <w:sz w:val="21"/>
          <w:szCs w:val="21"/>
          <w:highlight w:val="none"/>
        </w:rPr>
        <w:t>（采购编号）</w:t>
      </w:r>
      <w:r>
        <w:rPr>
          <w:rFonts w:hint="eastAsia" w:cs="仿宋_GB2312"/>
          <w:color w:val="auto"/>
          <w:sz w:val="21"/>
          <w:szCs w:val="21"/>
          <w:highlight w:val="none"/>
        </w:rPr>
        <w:t>】</w:t>
      </w:r>
      <w:r>
        <w:rPr>
          <w:rFonts w:hint="eastAsia" w:cs="仿宋_GB2312"/>
          <w:color w:val="auto"/>
          <w:kern w:val="0"/>
          <w:sz w:val="21"/>
          <w:szCs w:val="21"/>
          <w:highlight w:val="none"/>
          <w:lang w:val="zh-CN"/>
        </w:rPr>
        <w:t>响应。</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一、各方一致决定，</w:t>
      </w:r>
      <w:r>
        <w:rPr>
          <w:rFonts w:hint="eastAsia" w:cs="仿宋_GB2312"/>
          <w:color w:val="auto"/>
          <w:kern w:val="0"/>
          <w:sz w:val="21"/>
          <w:szCs w:val="21"/>
          <w:highlight w:val="none"/>
          <w:u w:val="single"/>
        </w:rPr>
        <w:t>（某联合体成员名称）</w:t>
      </w:r>
      <w:r>
        <w:rPr>
          <w:rFonts w:hint="eastAsia" w:cs="仿宋_GB2312"/>
          <w:color w:val="auto"/>
          <w:kern w:val="0"/>
          <w:sz w:val="21"/>
          <w:szCs w:val="21"/>
          <w:highlight w:val="none"/>
        </w:rPr>
        <w:t>为联合体</w:t>
      </w:r>
      <w:r>
        <w:rPr>
          <w:rFonts w:hint="eastAsia" w:cs="仿宋_GB2312"/>
          <w:color w:val="auto"/>
          <w:kern w:val="0"/>
          <w:sz w:val="21"/>
          <w:szCs w:val="21"/>
          <w:highlight w:val="none"/>
          <w:lang w:val="zh-CN"/>
        </w:rPr>
        <w:t>牵头人</w:t>
      </w:r>
      <w:r>
        <w:rPr>
          <w:rFonts w:hint="eastAsia" w:cs="Arial"/>
          <w:color w:val="auto"/>
          <w:sz w:val="21"/>
          <w:szCs w:val="21"/>
          <w:highlight w:val="none"/>
        </w:rPr>
        <w:t>，代表所有联合体成员负责响应和合同实施阶段的主办、协调工作</w:t>
      </w:r>
      <w:r>
        <w:rPr>
          <w:rFonts w:hint="eastAsia" w:cs="仿宋_GB2312"/>
          <w:color w:val="auto"/>
          <w:kern w:val="0"/>
          <w:sz w:val="21"/>
          <w:szCs w:val="21"/>
          <w:highlight w:val="none"/>
          <w:lang w:val="zh-CN"/>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二、</w:t>
      </w:r>
      <w:r>
        <w:rPr>
          <w:rFonts w:hint="eastAsia" w:cs="Arial"/>
          <w:color w:val="auto"/>
          <w:sz w:val="21"/>
          <w:szCs w:val="21"/>
          <w:highlight w:val="none"/>
        </w:rPr>
        <w:t>所有联合体成员各方签署授权书，授权书载明的</w:t>
      </w:r>
      <w:r>
        <w:rPr>
          <w:rFonts w:hint="eastAsia" w:cs="仿宋_GB2312"/>
          <w:color w:val="auto"/>
          <w:kern w:val="0"/>
          <w:sz w:val="21"/>
          <w:szCs w:val="21"/>
          <w:highlight w:val="none"/>
          <w:lang w:val="zh-CN"/>
        </w:rPr>
        <w:t>授权代表根据磋商文件规定及响应内容而对采购人、采购机构所作的任何合法承诺，包括书面澄清及相应等均对联合响应各方产生约束力。</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三、本次联合响应中，分工如下：</w:t>
      </w:r>
      <w:r>
        <w:rPr>
          <w:rFonts w:hint="eastAsia" w:cs="仿宋_GB2312"/>
          <w:color w:val="auto"/>
          <w:kern w:val="0"/>
          <w:sz w:val="21"/>
          <w:szCs w:val="21"/>
          <w:highlight w:val="none"/>
          <w:u w:val="single"/>
        </w:rPr>
        <w:t>（联合体其中一方成员名称）</w:t>
      </w:r>
      <w:r>
        <w:rPr>
          <w:rFonts w:hint="eastAsia" w:cs="仿宋_GB2312"/>
          <w:color w:val="auto"/>
          <w:kern w:val="0"/>
          <w:sz w:val="21"/>
          <w:szCs w:val="21"/>
          <w:highlight w:val="none"/>
          <w:lang w:val="zh-CN"/>
        </w:rPr>
        <w:t>承担的工作和义务为：</w:t>
      </w:r>
      <w:r>
        <w:rPr>
          <w:rFonts w:cs="Times New Roman"/>
          <w:color w:val="auto"/>
          <w:sz w:val="21"/>
          <w:szCs w:val="21"/>
          <w:highlight w:val="none"/>
          <w:u w:val="single"/>
        </w:rPr>
        <w:t xml:space="preserve">             </w:t>
      </w:r>
      <w:r>
        <w:rPr>
          <w:rFonts w:hint="eastAsia" w:cs="仿宋_GB2312"/>
          <w:color w:val="auto"/>
          <w:kern w:val="0"/>
          <w:sz w:val="21"/>
          <w:szCs w:val="21"/>
          <w:highlight w:val="none"/>
          <w:lang w:val="zh-CN"/>
        </w:rPr>
        <w:t>；</w:t>
      </w:r>
      <w:r>
        <w:rPr>
          <w:rFonts w:cs="仿宋_GB2312"/>
          <w:color w:val="auto"/>
          <w:kern w:val="0"/>
          <w:sz w:val="21"/>
          <w:szCs w:val="21"/>
          <w:highlight w:val="none"/>
          <w:lang w:val="zh-CN"/>
        </w:rPr>
        <w:t>……。</w:t>
      </w:r>
    </w:p>
    <w:p>
      <w:pPr>
        <w:snapToGrid w:val="0"/>
        <w:spacing w:line="288" w:lineRule="auto"/>
        <w:ind w:firstLine="422" w:firstLineChars="201"/>
        <w:rPr>
          <w:rFonts w:hint="eastAsia" w:cs="仿宋_GB2312"/>
          <w:color w:val="auto"/>
          <w:kern w:val="0"/>
          <w:sz w:val="21"/>
          <w:szCs w:val="21"/>
          <w:highlight w:val="none"/>
          <w:lang w:val="zh-CN"/>
        </w:rPr>
      </w:pPr>
      <w:r>
        <w:rPr>
          <w:rFonts w:hint="eastAsia" w:cs="仿宋_GB2312"/>
          <w:color w:val="auto"/>
          <w:kern w:val="0"/>
          <w:sz w:val="21"/>
          <w:szCs w:val="21"/>
          <w:highlight w:val="none"/>
          <w:lang w:val="zh-CN"/>
        </w:rPr>
        <w:t>四、</w:t>
      </w:r>
      <w:r>
        <w:rPr>
          <w:rFonts w:hint="eastAsia" w:cs="仿宋_GB2312"/>
          <w:color w:val="auto"/>
          <w:kern w:val="0"/>
          <w:sz w:val="21"/>
          <w:szCs w:val="21"/>
          <w:highlight w:val="none"/>
          <w:u w:val="single"/>
        </w:rPr>
        <w:t>（联合体其中一方成员名称）</w:t>
      </w:r>
      <w:r>
        <w:rPr>
          <w:rFonts w:hint="eastAsia" w:cs="仿宋_GB2312"/>
          <w:color w:val="auto"/>
          <w:kern w:val="0"/>
          <w:sz w:val="21"/>
          <w:szCs w:val="21"/>
          <w:highlight w:val="none"/>
          <w:lang w:val="en-US" w:eastAsia="zh-CN"/>
        </w:rPr>
        <w:t>提供的服务全部由小微企业承接</w:t>
      </w:r>
      <w:r>
        <w:rPr>
          <w:rFonts w:hint="eastAsia" w:cs="仿宋_GB2312"/>
          <w:color w:val="auto"/>
          <w:kern w:val="0"/>
          <w:sz w:val="21"/>
          <w:szCs w:val="21"/>
          <w:highlight w:val="none"/>
        </w:rPr>
        <w:t>，其合同份额占到合同总金额</w:t>
      </w:r>
      <w:r>
        <w:rPr>
          <w:rFonts w:cs="仿宋_GB2312"/>
          <w:color w:val="auto"/>
          <w:kern w:val="0"/>
          <w:sz w:val="21"/>
          <w:szCs w:val="21"/>
          <w:highlight w:val="none"/>
          <w:u w:val="single"/>
        </w:rPr>
        <w:t xml:space="preserve">     </w:t>
      </w:r>
      <w:r>
        <w:rPr>
          <w:rFonts w:cs="仿宋_GB2312"/>
          <w:color w:val="auto"/>
          <w:kern w:val="0"/>
          <w:sz w:val="21"/>
          <w:szCs w:val="21"/>
          <w:highlight w:val="none"/>
        </w:rPr>
        <w:t>%以上；</w:t>
      </w:r>
      <w:r>
        <w:rPr>
          <w:rFonts w:hint="eastAsia" w:cs="仿宋_GB2312"/>
          <w:color w:val="auto"/>
          <w:kern w:val="0"/>
          <w:sz w:val="21"/>
          <w:szCs w:val="21"/>
          <w:highlight w:val="none"/>
          <w:lang w:val="zh-CN"/>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五、如果成交，</w:t>
      </w:r>
      <w:r>
        <w:rPr>
          <w:rFonts w:hint="eastAsia" w:cs="Times New Roman"/>
          <w:color w:val="auto"/>
          <w:sz w:val="21"/>
          <w:szCs w:val="21"/>
          <w:highlight w:val="none"/>
        </w:rPr>
        <w:t>联合体各成员方共同与采购人签订合同，并就采购合同约定的事项对采购人承担连带责任。</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六、有关本次联合响应的其他事宜：</w:t>
      </w:r>
    </w:p>
    <w:p>
      <w:pPr>
        <w:snapToGrid w:val="0"/>
        <w:spacing w:line="288" w:lineRule="auto"/>
        <w:ind w:firstLine="422" w:firstLineChars="201"/>
        <w:rPr>
          <w:rFonts w:cs="仿宋_GB2312"/>
          <w:color w:val="auto"/>
          <w:kern w:val="0"/>
          <w:sz w:val="21"/>
          <w:szCs w:val="21"/>
          <w:highlight w:val="none"/>
          <w:lang w:val="zh-CN"/>
        </w:rPr>
      </w:pPr>
      <w:r>
        <w:rPr>
          <w:rFonts w:cs="仿宋_GB2312"/>
          <w:color w:val="auto"/>
          <w:kern w:val="0"/>
          <w:sz w:val="21"/>
          <w:szCs w:val="21"/>
          <w:highlight w:val="none"/>
          <w:lang w:val="zh-CN"/>
        </w:rPr>
        <w:t>1、联合体各方不再单独参加或者与其</w:t>
      </w:r>
      <w:r>
        <w:rPr>
          <w:rFonts w:hint="eastAsia" w:cs="仿宋_GB2312"/>
          <w:color w:val="auto"/>
          <w:kern w:val="0"/>
          <w:sz w:val="21"/>
          <w:szCs w:val="21"/>
          <w:highlight w:val="none"/>
          <w:lang w:val="zh-CN"/>
        </w:rPr>
        <w:t>他供应商另外组成联合体参加同一合同项下的政府采购活动。</w:t>
      </w:r>
    </w:p>
    <w:p>
      <w:pPr>
        <w:snapToGrid w:val="0"/>
        <w:spacing w:line="288" w:lineRule="auto"/>
        <w:ind w:firstLine="422" w:firstLineChars="201"/>
        <w:rPr>
          <w:rFonts w:cs="仿宋_GB2312"/>
          <w:color w:val="auto"/>
          <w:kern w:val="0"/>
          <w:sz w:val="21"/>
          <w:szCs w:val="21"/>
          <w:highlight w:val="none"/>
          <w:lang w:val="zh-CN"/>
        </w:rPr>
      </w:pPr>
      <w:r>
        <w:rPr>
          <w:rFonts w:cs="仿宋_GB2312"/>
          <w:color w:val="auto"/>
          <w:kern w:val="0"/>
          <w:sz w:val="21"/>
          <w:szCs w:val="21"/>
          <w:highlight w:val="none"/>
          <w:lang w:val="zh-CN"/>
        </w:rPr>
        <w:t>2、联合体中有同类资质的各方按照联合体分工承担相同工作的，按照资质等级较低的供应商确定资质等级。</w:t>
      </w:r>
    </w:p>
    <w:p>
      <w:pPr>
        <w:snapToGrid w:val="0"/>
        <w:spacing w:line="288" w:lineRule="auto"/>
        <w:ind w:firstLine="422" w:firstLineChars="201"/>
        <w:rPr>
          <w:rFonts w:cs="仿宋_GB2312"/>
          <w:color w:val="auto"/>
          <w:kern w:val="0"/>
          <w:sz w:val="21"/>
          <w:szCs w:val="21"/>
          <w:highlight w:val="none"/>
          <w:lang w:val="zh-CN"/>
        </w:rPr>
      </w:pPr>
      <w:r>
        <w:rPr>
          <w:rFonts w:cs="仿宋_GB2312"/>
          <w:color w:val="auto"/>
          <w:kern w:val="0"/>
          <w:sz w:val="21"/>
          <w:szCs w:val="21"/>
          <w:highlight w:val="none"/>
          <w:lang w:val="zh-CN"/>
        </w:rPr>
        <w:t>3、本协议提交采购人、采购机构后，联合体各方不得以任何形式对上述内容进行修改或撤销。</w:t>
      </w:r>
    </w:p>
    <w:p>
      <w:pPr>
        <w:snapToGrid w:val="0"/>
        <w:spacing w:line="288" w:lineRule="auto"/>
        <w:ind w:firstLine="422" w:firstLineChars="201"/>
        <w:rPr>
          <w:rFonts w:cs="仿宋_GB2312"/>
          <w:color w:val="auto"/>
          <w:kern w:val="0"/>
          <w:sz w:val="21"/>
          <w:szCs w:val="21"/>
          <w:highlight w:val="none"/>
          <w:lang w:val="zh-CN"/>
        </w:rPr>
      </w:pPr>
    </w:p>
    <w:p>
      <w:pPr>
        <w:snapToGrid w:val="0"/>
        <w:spacing w:line="288" w:lineRule="auto"/>
        <w:ind w:firstLine="422" w:firstLineChars="201"/>
        <w:rPr>
          <w:rFonts w:cs="仿宋_GB2312"/>
          <w:color w:val="auto"/>
          <w:kern w:val="0"/>
          <w:sz w:val="21"/>
          <w:szCs w:val="21"/>
          <w:highlight w:val="none"/>
          <w:lang w:val="zh-CN"/>
        </w:rPr>
      </w:pPr>
    </w:p>
    <w:p>
      <w:pPr>
        <w:snapToGrid w:val="0"/>
        <w:spacing w:line="288" w:lineRule="auto"/>
        <w:ind w:firstLine="424" w:firstLineChars="201"/>
        <w:rPr>
          <w:rFonts w:cs="仿宋_GB2312"/>
          <w:b/>
          <w:bCs/>
          <w:color w:val="auto"/>
          <w:kern w:val="0"/>
          <w:sz w:val="21"/>
          <w:szCs w:val="21"/>
          <w:highlight w:val="none"/>
          <w:lang w:val="zh-CN"/>
        </w:rPr>
      </w:pPr>
      <w:r>
        <w:rPr>
          <w:rFonts w:hint="eastAsia" w:cs="仿宋_GB2312"/>
          <w:b/>
          <w:bCs/>
          <w:color w:val="auto"/>
          <w:kern w:val="0"/>
          <w:sz w:val="21"/>
          <w:szCs w:val="21"/>
          <w:highlight w:val="none"/>
          <w:lang w:val="zh-CN"/>
        </w:rPr>
        <w:t>联合体成员名称</w:t>
      </w:r>
      <w:r>
        <w:rPr>
          <w:rFonts w:cs="仿宋_GB2312"/>
          <w:b/>
          <w:bCs/>
          <w:color w:val="auto"/>
          <w:kern w:val="0"/>
          <w:sz w:val="21"/>
          <w:szCs w:val="21"/>
          <w:highlight w:val="none"/>
          <w:lang w:val="zh-CN"/>
        </w:rPr>
        <w:t>(电子签名/公章)：</w:t>
      </w:r>
    </w:p>
    <w:p>
      <w:pPr>
        <w:snapToGrid w:val="0"/>
        <w:spacing w:line="288" w:lineRule="auto"/>
        <w:ind w:firstLine="424" w:firstLineChars="201"/>
        <w:rPr>
          <w:rFonts w:cs="仿宋_GB2312"/>
          <w:b/>
          <w:bCs/>
          <w:color w:val="auto"/>
          <w:kern w:val="0"/>
          <w:sz w:val="21"/>
          <w:szCs w:val="21"/>
          <w:highlight w:val="none"/>
          <w:lang w:val="zh-CN"/>
        </w:rPr>
      </w:pPr>
    </w:p>
    <w:p>
      <w:pPr>
        <w:snapToGrid w:val="0"/>
        <w:spacing w:line="288" w:lineRule="auto"/>
        <w:ind w:firstLine="424" w:firstLineChars="201"/>
        <w:rPr>
          <w:rFonts w:cs="Times New Roman"/>
          <w:b/>
          <w:bCs/>
          <w:color w:val="auto"/>
          <w:sz w:val="21"/>
          <w:szCs w:val="21"/>
          <w:highlight w:val="none"/>
        </w:rPr>
      </w:pPr>
    </w:p>
    <w:p>
      <w:pPr>
        <w:snapToGrid w:val="0"/>
        <w:spacing w:line="288" w:lineRule="auto"/>
        <w:ind w:firstLine="424" w:firstLineChars="201"/>
        <w:rPr>
          <w:rFonts w:cs="仿宋_GB2312"/>
          <w:b/>
          <w:bCs/>
          <w:color w:val="auto"/>
          <w:kern w:val="0"/>
          <w:sz w:val="21"/>
          <w:szCs w:val="21"/>
          <w:highlight w:val="none"/>
          <w:lang w:val="zh-CN"/>
        </w:rPr>
      </w:pPr>
      <w:r>
        <w:rPr>
          <w:rFonts w:cs="仿宋_GB2312"/>
          <w:b/>
          <w:bCs/>
          <w:color w:val="auto"/>
          <w:kern w:val="0"/>
          <w:sz w:val="21"/>
          <w:szCs w:val="21"/>
          <w:highlight w:val="none"/>
          <w:lang w:val="zh-CN"/>
        </w:rPr>
        <w:t>日期：  年  月   日</w:t>
      </w:r>
    </w:p>
    <w:p>
      <w:pPr>
        <w:widowControl/>
        <w:jc w:val="left"/>
        <w:rPr>
          <w:rFonts w:cs="仿宋_GB2312"/>
          <w:b/>
          <w:color w:val="auto"/>
          <w:kern w:val="0"/>
          <w:sz w:val="21"/>
          <w:szCs w:val="21"/>
          <w:highlight w:val="none"/>
        </w:rPr>
      </w:pPr>
      <w:r>
        <w:rPr>
          <w:rFonts w:cs="仿宋_GB2312"/>
          <w:b/>
          <w:color w:val="auto"/>
          <w:kern w:val="0"/>
          <w:sz w:val="21"/>
          <w:szCs w:val="21"/>
          <w:highlight w:val="none"/>
        </w:rPr>
        <w:br w:type="page"/>
      </w:r>
    </w:p>
    <w:p>
      <w:pPr>
        <w:snapToGrid w:val="0"/>
        <w:spacing w:line="288" w:lineRule="auto"/>
        <w:jc w:val="center"/>
        <w:outlineLvl w:val="2"/>
        <w:rPr>
          <w:rFonts w:cs="仿宋_GB2312"/>
          <w:b/>
          <w:color w:val="auto"/>
          <w:kern w:val="0"/>
          <w:sz w:val="21"/>
          <w:szCs w:val="21"/>
          <w:highlight w:val="none"/>
        </w:rPr>
      </w:pPr>
      <w:r>
        <w:rPr>
          <w:rFonts w:hint="eastAsia" w:cs="仿宋_GB2312"/>
          <w:b/>
          <w:color w:val="auto"/>
          <w:kern w:val="0"/>
          <w:sz w:val="21"/>
          <w:szCs w:val="21"/>
          <w:highlight w:val="none"/>
        </w:rPr>
        <w:t>附件3</w:t>
      </w:r>
      <w:r>
        <w:rPr>
          <w:rFonts w:cs="仿宋_GB2312"/>
          <w:b/>
          <w:color w:val="auto"/>
          <w:kern w:val="0"/>
          <w:sz w:val="21"/>
          <w:szCs w:val="21"/>
          <w:highlight w:val="none"/>
        </w:rPr>
        <w:t>：</w:t>
      </w:r>
      <w:r>
        <w:rPr>
          <w:rFonts w:hint="eastAsia" w:cs="仿宋_GB2312"/>
          <w:b/>
          <w:color w:val="auto"/>
          <w:kern w:val="0"/>
          <w:sz w:val="21"/>
          <w:szCs w:val="21"/>
          <w:highlight w:val="none"/>
        </w:rPr>
        <w:t>分包意向协议</w:t>
      </w:r>
    </w:p>
    <w:p>
      <w:pPr>
        <w:widowControl/>
        <w:snapToGrid w:val="0"/>
        <w:spacing w:line="288" w:lineRule="auto"/>
        <w:ind w:firstLine="422" w:firstLineChars="201"/>
        <w:jc w:val="left"/>
        <w:rPr>
          <w:rFonts w:cs="仿宋_GB2312"/>
          <w:color w:val="auto"/>
          <w:sz w:val="21"/>
          <w:szCs w:val="21"/>
          <w:highlight w:val="none"/>
        </w:rPr>
      </w:pPr>
      <w:r>
        <w:rPr>
          <w:rFonts w:hint="eastAsia" w:cs="仿宋_GB2312"/>
          <w:color w:val="auto"/>
          <w:sz w:val="21"/>
          <w:szCs w:val="21"/>
          <w:highlight w:val="none"/>
        </w:rPr>
        <w:t>（</w:t>
      </w:r>
      <w:r>
        <w:rPr>
          <w:rFonts w:hint="eastAsia" w:cs="仿宋_GB2312"/>
          <w:b/>
          <w:color w:val="auto"/>
          <w:sz w:val="21"/>
          <w:szCs w:val="21"/>
          <w:highlight w:val="none"/>
        </w:rPr>
        <w:t>成交后以分包方式履行合同的，提供分包意向协议；采购人不同意分包或者供应商成交后不以分包方式履行合同的，则不需要提供。</w:t>
      </w:r>
      <w:r>
        <w:rPr>
          <w:rFonts w:hint="eastAsia" w:cs="仿宋_GB2312"/>
          <w:color w:val="auto"/>
          <w:sz w:val="21"/>
          <w:szCs w:val="21"/>
          <w:highlight w:val="none"/>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u w:val="single"/>
        </w:rPr>
        <w:t>（供应商名称）</w:t>
      </w:r>
      <w:r>
        <w:rPr>
          <w:rFonts w:hint="eastAsia" w:cs="仿宋_GB2312"/>
          <w:color w:val="auto"/>
          <w:kern w:val="0"/>
          <w:sz w:val="21"/>
          <w:szCs w:val="21"/>
          <w:highlight w:val="none"/>
          <w:lang w:val="zh-CN"/>
        </w:rPr>
        <w:t>若成为</w:t>
      </w:r>
      <w:r>
        <w:rPr>
          <w:rFonts w:hint="eastAsia" w:cs="仿宋_GB2312"/>
          <w:color w:val="auto"/>
          <w:sz w:val="21"/>
          <w:szCs w:val="21"/>
          <w:highlight w:val="none"/>
        </w:rPr>
        <w:t>（项目名称）【招标编号：</w:t>
      </w:r>
      <w:r>
        <w:rPr>
          <w:rFonts w:hint="eastAsia" w:cs="Times New Roman"/>
          <w:color w:val="auto"/>
          <w:sz w:val="21"/>
          <w:szCs w:val="21"/>
          <w:highlight w:val="none"/>
        </w:rPr>
        <w:t>（采购编号）</w:t>
      </w:r>
      <w:r>
        <w:rPr>
          <w:rFonts w:hint="eastAsia" w:cs="仿宋_GB2312"/>
          <w:color w:val="auto"/>
          <w:sz w:val="21"/>
          <w:szCs w:val="21"/>
          <w:highlight w:val="none"/>
        </w:rPr>
        <w:t>】</w:t>
      </w:r>
      <w:r>
        <w:rPr>
          <w:rFonts w:hint="eastAsia" w:cs="仿宋_GB2312"/>
          <w:color w:val="auto"/>
          <w:kern w:val="0"/>
          <w:sz w:val="21"/>
          <w:szCs w:val="21"/>
          <w:highlight w:val="none"/>
          <w:lang w:val="zh-CN"/>
        </w:rPr>
        <w:t>的成交供应商，将依法采取分包方式履行合同。</w:t>
      </w:r>
      <w:r>
        <w:rPr>
          <w:rFonts w:hint="eastAsia" w:cs="仿宋_GB2312"/>
          <w:color w:val="auto"/>
          <w:kern w:val="0"/>
          <w:sz w:val="21"/>
          <w:szCs w:val="21"/>
          <w:highlight w:val="none"/>
          <w:u w:val="single"/>
        </w:rPr>
        <w:t>（供应商名称）</w:t>
      </w:r>
      <w:r>
        <w:rPr>
          <w:rFonts w:hint="eastAsia" w:cs="仿宋_GB2312"/>
          <w:color w:val="auto"/>
          <w:kern w:val="0"/>
          <w:sz w:val="21"/>
          <w:szCs w:val="21"/>
          <w:highlight w:val="none"/>
        </w:rPr>
        <w:t>与</w:t>
      </w:r>
      <w:r>
        <w:rPr>
          <w:rFonts w:hint="eastAsia" w:cs="仿宋_GB2312"/>
          <w:color w:val="auto"/>
          <w:kern w:val="0"/>
          <w:sz w:val="21"/>
          <w:szCs w:val="21"/>
          <w:highlight w:val="none"/>
          <w:u w:val="single"/>
        </w:rPr>
        <w:t>（所有分包供应商名称）</w:t>
      </w:r>
      <w:r>
        <w:rPr>
          <w:rFonts w:hint="eastAsia" w:cs="仿宋_GB2312"/>
          <w:color w:val="auto"/>
          <w:kern w:val="0"/>
          <w:sz w:val="21"/>
          <w:szCs w:val="21"/>
          <w:highlight w:val="none"/>
        </w:rPr>
        <w:t>达成分包意向协议</w:t>
      </w:r>
      <w:r>
        <w:rPr>
          <w:rFonts w:hint="eastAsia" w:cs="仿宋_GB2312"/>
          <w:color w:val="auto"/>
          <w:kern w:val="0"/>
          <w:sz w:val="21"/>
          <w:szCs w:val="21"/>
          <w:highlight w:val="none"/>
          <w:lang w:val="zh-CN"/>
        </w:rPr>
        <w:t>。</w:t>
      </w:r>
      <w:r>
        <w:rPr>
          <w:rFonts w:cs="仿宋_GB2312"/>
          <w:color w:val="auto"/>
          <w:kern w:val="0"/>
          <w:sz w:val="21"/>
          <w:szCs w:val="21"/>
          <w:highlight w:val="none"/>
          <w:lang w:val="zh-CN"/>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一、分包标的及数量</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u w:val="single"/>
        </w:rPr>
        <w:t>（供应商名称）</w:t>
      </w:r>
      <w:r>
        <w:rPr>
          <w:rFonts w:hint="eastAsia" w:cs="仿宋_GB2312"/>
          <w:color w:val="auto"/>
          <w:kern w:val="0"/>
          <w:sz w:val="21"/>
          <w:szCs w:val="21"/>
          <w:highlight w:val="none"/>
          <w:lang w:val="zh-CN"/>
        </w:rPr>
        <w:t>将</w:t>
      </w:r>
      <w:r>
        <w:rPr>
          <w:rFonts w:cs="Times New Roman"/>
          <w:color w:val="auto"/>
          <w:sz w:val="21"/>
          <w:szCs w:val="21"/>
          <w:highlight w:val="none"/>
          <w:u w:val="single"/>
        </w:rPr>
        <w:t xml:space="preserve">   XX工作内容   </w:t>
      </w:r>
      <w:r>
        <w:rPr>
          <w:rFonts w:hint="eastAsia" w:cs="Arial"/>
          <w:color w:val="auto"/>
          <w:sz w:val="21"/>
          <w:szCs w:val="21"/>
          <w:highlight w:val="none"/>
        </w:rPr>
        <w:t>分包给</w:t>
      </w:r>
      <w:r>
        <w:rPr>
          <w:rFonts w:hint="eastAsia" w:cs="仿宋_GB2312"/>
          <w:color w:val="auto"/>
          <w:kern w:val="0"/>
          <w:sz w:val="21"/>
          <w:szCs w:val="21"/>
          <w:highlight w:val="none"/>
          <w:u w:val="single"/>
        </w:rPr>
        <w:t>（某分包供应商名称）</w:t>
      </w:r>
      <w:r>
        <w:rPr>
          <w:rFonts w:hint="eastAsia" w:cs="仿宋_GB2312"/>
          <w:color w:val="auto"/>
          <w:kern w:val="0"/>
          <w:sz w:val="21"/>
          <w:szCs w:val="21"/>
          <w:highlight w:val="none"/>
          <w:lang w:val="zh-CN"/>
        </w:rPr>
        <w:t>，</w:t>
      </w:r>
      <w:r>
        <w:rPr>
          <w:rFonts w:hint="eastAsia" w:cs="仿宋_GB2312"/>
          <w:color w:val="auto"/>
          <w:kern w:val="0"/>
          <w:sz w:val="21"/>
          <w:szCs w:val="21"/>
          <w:highlight w:val="none"/>
          <w:u w:val="single"/>
        </w:rPr>
        <w:t>（某分包供应商名称），</w:t>
      </w:r>
      <w:r>
        <w:rPr>
          <w:rFonts w:hint="eastAsia" w:cs="仿宋_GB2312"/>
          <w:color w:val="auto"/>
          <w:kern w:val="0"/>
          <w:sz w:val="21"/>
          <w:szCs w:val="21"/>
          <w:highlight w:val="none"/>
          <w:lang w:val="zh-CN"/>
        </w:rPr>
        <w:t>具备承</w:t>
      </w:r>
      <w:r>
        <w:rPr>
          <w:rFonts w:hint="eastAsia" w:cs="仿宋_GB2312"/>
          <w:color w:val="auto"/>
          <w:kern w:val="0"/>
          <w:sz w:val="21"/>
          <w:szCs w:val="21"/>
          <w:highlight w:val="none"/>
        </w:rPr>
        <w:t>担</w:t>
      </w:r>
      <w:r>
        <w:rPr>
          <w:rFonts w:cs="仿宋_GB2312"/>
          <w:color w:val="auto"/>
          <w:kern w:val="0"/>
          <w:sz w:val="21"/>
          <w:szCs w:val="21"/>
          <w:highlight w:val="none"/>
          <w:u w:val="single"/>
          <w:lang w:val="zh-CN"/>
        </w:rPr>
        <w:t>XX工作内容</w:t>
      </w:r>
      <w:r>
        <w:rPr>
          <w:rFonts w:hint="eastAsia" w:cs="仿宋_GB2312"/>
          <w:color w:val="auto"/>
          <w:kern w:val="0"/>
          <w:sz w:val="21"/>
          <w:szCs w:val="21"/>
          <w:highlight w:val="none"/>
          <w:lang w:val="zh-CN"/>
        </w:rPr>
        <w:t>相应资质条件且不得再次分包；</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二、分包工作履行期限、地点、方式</w:t>
      </w:r>
    </w:p>
    <w:p>
      <w:pPr>
        <w:snapToGrid w:val="0"/>
        <w:spacing w:line="288" w:lineRule="auto"/>
        <w:ind w:firstLine="422" w:firstLineChars="201"/>
        <w:rPr>
          <w:rFonts w:cs="Times New Roman"/>
          <w:color w:val="auto"/>
          <w:sz w:val="21"/>
          <w:szCs w:val="21"/>
          <w:highlight w:val="none"/>
          <w:u w:val="single"/>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三、质量</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四、价款或者报酬</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五、违约责任</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六、争议解决的办法</w:t>
      </w:r>
    </w:p>
    <w:p>
      <w:pPr>
        <w:snapToGrid w:val="0"/>
        <w:spacing w:line="288" w:lineRule="auto"/>
        <w:ind w:firstLine="422" w:firstLineChars="201"/>
        <w:rPr>
          <w:rFonts w:cs="仿宋_GB2312"/>
          <w:color w:val="auto"/>
          <w:kern w:val="0"/>
          <w:sz w:val="21"/>
          <w:szCs w:val="21"/>
          <w:highlight w:val="none"/>
          <w:lang w:val="zh-CN"/>
        </w:rPr>
      </w:pPr>
      <w:r>
        <w:rPr>
          <w:rFonts w:cs="Times New Roman"/>
          <w:color w:val="auto"/>
          <w:sz w:val="21"/>
          <w:szCs w:val="21"/>
          <w:highlight w:val="none"/>
          <w:u w:val="single"/>
        </w:rPr>
        <w:t xml:space="preserve">                                                                                  </w:t>
      </w:r>
    </w:p>
    <w:p>
      <w:pPr>
        <w:snapToGrid w:val="0"/>
        <w:spacing w:line="288" w:lineRule="auto"/>
        <w:ind w:firstLine="422" w:firstLineChars="201"/>
        <w:rPr>
          <w:rFonts w:cs="仿宋_GB2312"/>
          <w:color w:val="auto"/>
          <w:kern w:val="0"/>
          <w:sz w:val="21"/>
          <w:szCs w:val="21"/>
          <w:highlight w:val="none"/>
          <w:lang w:val="zh-CN"/>
        </w:rPr>
      </w:pPr>
      <w:r>
        <w:rPr>
          <w:rFonts w:hint="eastAsia" w:cs="仿宋_GB2312"/>
          <w:color w:val="auto"/>
          <w:kern w:val="0"/>
          <w:sz w:val="21"/>
          <w:szCs w:val="21"/>
          <w:highlight w:val="none"/>
          <w:lang w:val="zh-CN"/>
        </w:rPr>
        <w:t>七、其他</w:t>
      </w:r>
    </w:p>
    <w:p>
      <w:pPr>
        <w:snapToGrid w:val="0"/>
        <w:spacing w:line="288" w:lineRule="auto"/>
        <w:ind w:firstLine="422" w:firstLineChars="201"/>
        <w:rPr>
          <w:rFonts w:cs="仿宋_GB2312"/>
          <w:b/>
          <w:color w:val="auto"/>
          <w:kern w:val="0"/>
          <w:sz w:val="21"/>
          <w:szCs w:val="21"/>
          <w:highlight w:val="none"/>
          <w:lang w:val="zh-CN"/>
        </w:rPr>
      </w:pPr>
      <w:r>
        <w:rPr>
          <w:rFonts w:hint="eastAsia" w:cs="仿宋_GB2312"/>
          <w:color w:val="auto"/>
          <w:kern w:val="0"/>
          <w:sz w:val="21"/>
          <w:szCs w:val="21"/>
          <w:highlight w:val="none"/>
          <w:u w:val="single"/>
        </w:rPr>
        <w:t>（分包供应商名称）提供的服务全部由小微企业承接，</w:t>
      </w:r>
      <w:r>
        <w:rPr>
          <w:rFonts w:hint="eastAsia" w:cs="仿宋_GB2312"/>
          <w:color w:val="auto"/>
          <w:kern w:val="0"/>
          <w:sz w:val="21"/>
          <w:szCs w:val="21"/>
          <w:highlight w:val="none"/>
        </w:rPr>
        <w:t>其合同份额占到合同总金额</w:t>
      </w:r>
      <w:r>
        <w:rPr>
          <w:rFonts w:cs="仿宋_GB2312"/>
          <w:color w:val="auto"/>
          <w:kern w:val="0"/>
          <w:sz w:val="21"/>
          <w:szCs w:val="21"/>
          <w:highlight w:val="none"/>
          <w:u w:val="single"/>
        </w:rPr>
        <w:t xml:space="preserve">     </w:t>
      </w:r>
      <w:r>
        <w:rPr>
          <w:rFonts w:cs="仿宋_GB2312"/>
          <w:color w:val="auto"/>
          <w:kern w:val="0"/>
          <w:sz w:val="21"/>
          <w:szCs w:val="21"/>
          <w:highlight w:val="none"/>
        </w:rPr>
        <w:t>%以上</w:t>
      </w:r>
      <w:r>
        <w:rPr>
          <w:rFonts w:hint="eastAsia" w:cs="Times New Roman"/>
          <w:color w:val="auto"/>
          <w:sz w:val="21"/>
          <w:szCs w:val="21"/>
          <w:highlight w:val="none"/>
        </w:rPr>
        <w:t>。</w:t>
      </w:r>
    </w:p>
    <w:p>
      <w:pPr>
        <w:snapToGrid w:val="0"/>
        <w:spacing w:line="288" w:lineRule="auto"/>
        <w:rPr>
          <w:rFonts w:cs="仿宋_GB2312"/>
          <w:color w:val="auto"/>
          <w:kern w:val="0"/>
          <w:sz w:val="21"/>
          <w:szCs w:val="21"/>
          <w:highlight w:val="none"/>
          <w:lang w:val="zh-CN"/>
        </w:rPr>
      </w:pPr>
    </w:p>
    <w:p>
      <w:pPr>
        <w:snapToGrid w:val="0"/>
        <w:spacing w:line="288" w:lineRule="auto"/>
        <w:ind w:firstLine="422" w:firstLineChars="200"/>
        <w:rPr>
          <w:rFonts w:cs="仿宋_GB2312"/>
          <w:b/>
          <w:bCs/>
          <w:color w:val="auto"/>
          <w:kern w:val="0"/>
          <w:sz w:val="21"/>
          <w:szCs w:val="21"/>
          <w:highlight w:val="none"/>
          <w:lang w:val="zh-CN"/>
        </w:rPr>
      </w:pPr>
      <w:r>
        <w:rPr>
          <w:rFonts w:hint="eastAsia" w:cs="仿宋_GB2312"/>
          <w:b/>
          <w:bCs/>
          <w:color w:val="auto"/>
          <w:kern w:val="0"/>
          <w:sz w:val="21"/>
          <w:szCs w:val="21"/>
          <w:highlight w:val="none"/>
          <w:lang w:val="zh-CN"/>
        </w:rPr>
        <w:t>供应商名称（电子签名</w:t>
      </w:r>
      <w:r>
        <w:rPr>
          <w:rFonts w:cs="仿宋_GB2312"/>
          <w:b/>
          <w:bCs/>
          <w:color w:val="auto"/>
          <w:kern w:val="0"/>
          <w:sz w:val="21"/>
          <w:szCs w:val="21"/>
          <w:highlight w:val="none"/>
          <w:lang w:val="zh-CN"/>
        </w:rPr>
        <w:t>/公章）：</w:t>
      </w:r>
    </w:p>
    <w:p>
      <w:pPr>
        <w:snapToGrid w:val="0"/>
        <w:spacing w:line="288" w:lineRule="auto"/>
        <w:ind w:firstLine="424" w:firstLineChars="201"/>
        <w:rPr>
          <w:rFonts w:cs="仿宋_GB2312"/>
          <w:b/>
          <w:bCs/>
          <w:color w:val="auto"/>
          <w:kern w:val="0"/>
          <w:sz w:val="21"/>
          <w:szCs w:val="21"/>
          <w:highlight w:val="none"/>
          <w:lang w:val="zh-CN"/>
        </w:rPr>
      </w:pPr>
    </w:p>
    <w:p>
      <w:pPr>
        <w:snapToGrid w:val="0"/>
        <w:spacing w:line="288" w:lineRule="auto"/>
        <w:ind w:firstLine="424" w:firstLineChars="201"/>
        <w:rPr>
          <w:rFonts w:cs="仿宋_GB2312"/>
          <w:b/>
          <w:bCs/>
          <w:color w:val="auto"/>
          <w:kern w:val="0"/>
          <w:sz w:val="21"/>
          <w:szCs w:val="21"/>
          <w:highlight w:val="none"/>
          <w:lang w:val="zh-CN"/>
        </w:rPr>
      </w:pPr>
      <w:r>
        <w:rPr>
          <w:rFonts w:hint="eastAsia" w:cs="仿宋_GB2312"/>
          <w:b/>
          <w:bCs/>
          <w:color w:val="auto"/>
          <w:kern w:val="0"/>
          <w:sz w:val="21"/>
          <w:szCs w:val="21"/>
          <w:highlight w:val="none"/>
          <w:lang w:val="zh-CN"/>
        </w:rPr>
        <w:t>分包供应商名称（电子签名</w:t>
      </w:r>
      <w:r>
        <w:rPr>
          <w:rFonts w:cs="仿宋_GB2312"/>
          <w:b/>
          <w:bCs/>
          <w:color w:val="auto"/>
          <w:kern w:val="0"/>
          <w:sz w:val="21"/>
          <w:szCs w:val="21"/>
          <w:highlight w:val="none"/>
          <w:lang w:val="zh-CN"/>
        </w:rPr>
        <w:t>/公章）</w:t>
      </w:r>
      <w:r>
        <w:rPr>
          <w:rFonts w:hint="eastAsia" w:cs="仿宋_GB2312"/>
          <w:b/>
          <w:bCs/>
          <w:color w:val="auto"/>
          <w:kern w:val="0"/>
          <w:sz w:val="21"/>
          <w:szCs w:val="21"/>
          <w:highlight w:val="none"/>
          <w:lang w:val="zh-CN"/>
        </w:rPr>
        <w:t>：</w:t>
      </w:r>
    </w:p>
    <w:p>
      <w:pPr>
        <w:snapToGrid w:val="0"/>
        <w:spacing w:line="288" w:lineRule="auto"/>
        <w:rPr>
          <w:rFonts w:cs="仿宋_GB2312"/>
          <w:b/>
          <w:bCs/>
          <w:color w:val="auto"/>
          <w:kern w:val="0"/>
          <w:sz w:val="21"/>
          <w:szCs w:val="21"/>
          <w:highlight w:val="none"/>
          <w:lang w:val="zh-CN"/>
        </w:rPr>
      </w:pPr>
    </w:p>
    <w:p>
      <w:pPr>
        <w:snapToGrid w:val="0"/>
        <w:spacing w:line="288" w:lineRule="auto"/>
        <w:ind w:firstLine="424" w:firstLineChars="201"/>
        <w:rPr>
          <w:rFonts w:cs="仿宋_GB2312"/>
          <w:b/>
          <w:bCs/>
          <w:color w:val="auto"/>
          <w:kern w:val="0"/>
          <w:sz w:val="21"/>
          <w:szCs w:val="21"/>
          <w:highlight w:val="none"/>
          <w:lang w:val="zh-CN"/>
        </w:rPr>
      </w:pPr>
      <w:r>
        <w:rPr>
          <w:rFonts w:cs="仿宋_GB2312"/>
          <w:b/>
          <w:bCs/>
          <w:color w:val="auto"/>
          <w:kern w:val="0"/>
          <w:sz w:val="21"/>
          <w:szCs w:val="21"/>
          <w:highlight w:val="none"/>
          <w:lang w:val="zh-CN"/>
        </w:rPr>
        <w:t>日期：  年  月   日</w:t>
      </w:r>
    </w:p>
    <w:p>
      <w:pPr>
        <w:rPr>
          <w:color w:val="auto"/>
          <w:highlight w:val="none"/>
        </w:rPr>
      </w:pPr>
    </w:p>
    <w:sectPr>
      <w:footerReference r:id="rId5" w:type="default"/>
      <w:pgSz w:w="11906" w:h="16838"/>
      <w:pgMar w:top="1247" w:right="1247" w:bottom="1247" w:left="1247" w:header="142" w:footer="725"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eastAsia="zh-CN"/>
      </w:rPr>
    </w:pPr>
    <w:r>
      <w:rPr>
        <w:rFonts w:hint="eastAsia" w:eastAsia="宋体"/>
        <w:lang w:eastAsia="zh-CN"/>
      </w:rPr>
      <w:drawing>
        <wp:inline distT="0" distB="0" distL="114300" distR="114300">
          <wp:extent cx="5906770" cy="676910"/>
          <wp:effectExtent l="0" t="0" r="8255" b="8890"/>
          <wp:docPr id="1"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hjZjkxMjg2OGJjOTQ0NThhNzBhOGI4YTVmYWYifQ=="/>
  </w:docVars>
  <w:rsids>
    <w:rsidRoot w:val="0035197B"/>
    <w:rsid w:val="00013E80"/>
    <w:rsid w:val="000275B5"/>
    <w:rsid w:val="0004655A"/>
    <w:rsid w:val="000A696F"/>
    <w:rsid w:val="00103286"/>
    <w:rsid w:val="001101B8"/>
    <w:rsid w:val="00120B93"/>
    <w:rsid w:val="001344C6"/>
    <w:rsid w:val="00135905"/>
    <w:rsid w:val="00155438"/>
    <w:rsid w:val="001619EB"/>
    <w:rsid w:val="0017776E"/>
    <w:rsid w:val="001A02BC"/>
    <w:rsid w:val="00215143"/>
    <w:rsid w:val="00216C31"/>
    <w:rsid w:val="00232E27"/>
    <w:rsid w:val="00252BBD"/>
    <w:rsid w:val="00256B2D"/>
    <w:rsid w:val="0026429E"/>
    <w:rsid w:val="002A0C91"/>
    <w:rsid w:val="002E3481"/>
    <w:rsid w:val="002F0514"/>
    <w:rsid w:val="002F7386"/>
    <w:rsid w:val="00325E65"/>
    <w:rsid w:val="0035197B"/>
    <w:rsid w:val="0037718A"/>
    <w:rsid w:val="00425942"/>
    <w:rsid w:val="0048526C"/>
    <w:rsid w:val="00494ECD"/>
    <w:rsid w:val="004C7C81"/>
    <w:rsid w:val="004F0091"/>
    <w:rsid w:val="00505CF1"/>
    <w:rsid w:val="00511E9E"/>
    <w:rsid w:val="0055045F"/>
    <w:rsid w:val="00551DAC"/>
    <w:rsid w:val="00590C97"/>
    <w:rsid w:val="005B2955"/>
    <w:rsid w:val="005D064A"/>
    <w:rsid w:val="00605C23"/>
    <w:rsid w:val="00611721"/>
    <w:rsid w:val="00631B4E"/>
    <w:rsid w:val="0063741D"/>
    <w:rsid w:val="00642879"/>
    <w:rsid w:val="006A0B04"/>
    <w:rsid w:val="006A2B3D"/>
    <w:rsid w:val="006E6002"/>
    <w:rsid w:val="007133EB"/>
    <w:rsid w:val="00723439"/>
    <w:rsid w:val="00742B14"/>
    <w:rsid w:val="0076422D"/>
    <w:rsid w:val="00792093"/>
    <w:rsid w:val="007A10F7"/>
    <w:rsid w:val="007D5140"/>
    <w:rsid w:val="007E55F1"/>
    <w:rsid w:val="00813E3D"/>
    <w:rsid w:val="00834B9A"/>
    <w:rsid w:val="008543A5"/>
    <w:rsid w:val="00855401"/>
    <w:rsid w:val="008772E5"/>
    <w:rsid w:val="00882FF5"/>
    <w:rsid w:val="0089630B"/>
    <w:rsid w:val="0091334C"/>
    <w:rsid w:val="00913E41"/>
    <w:rsid w:val="009429A3"/>
    <w:rsid w:val="0096732E"/>
    <w:rsid w:val="009675F7"/>
    <w:rsid w:val="00982682"/>
    <w:rsid w:val="009D6F21"/>
    <w:rsid w:val="00A13935"/>
    <w:rsid w:val="00A353D5"/>
    <w:rsid w:val="00A60FF3"/>
    <w:rsid w:val="00A86BED"/>
    <w:rsid w:val="00AE5F71"/>
    <w:rsid w:val="00AE7589"/>
    <w:rsid w:val="00B004AC"/>
    <w:rsid w:val="00B15905"/>
    <w:rsid w:val="00BB31A4"/>
    <w:rsid w:val="00BB6045"/>
    <w:rsid w:val="00BD5E66"/>
    <w:rsid w:val="00BE2C76"/>
    <w:rsid w:val="00BF2AEA"/>
    <w:rsid w:val="00C17E09"/>
    <w:rsid w:val="00C2776F"/>
    <w:rsid w:val="00C44792"/>
    <w:rsid w:val="00C7172E"/>
    <w:rsid w:val="00C766F5"/>
    <w:rsid w:val="00C97794"/>
    <w:rsid w:val="00CA293F"/>
    <w:rsid w:val="00CA5975"/>
    <w:rsid w:val="00CB56DC"/>
    <w:rsid w:val="00D16917"/>
    <w:rsid w:val="00D317F8"/>
    <w:rsid w:val="00D51B1F"/>
    <w:rsid w:val="00D52A86"/>
    <w:rsid w:val="00D92B74"/>
    <w:rsid w:val="00D9733D"/>
    <w:rsid w:val="00DB5D1B"/>
    <w:rsid w:val="00DB7C4C"/>
    <w:rsid w:val="00DE0C5F"/>
    <w:rsid w:val="00DF5A9F"/>
    <w:rsid w:val="00E22C25"/>
    <w:rsid w:val="00E4559E"/>
    <w:rsid w:val="00E52B31"/>
    <w:rsid w:val="00E70D67"/>
    <w:rsid w:val="00E8510B"/>
    <w:rsid w:val="00EB1C8D"/>
    <w:rsid w:val="00EB700F"/>
    <w:rsid w:val="00EC091A"/>
    <w:rsid w:val="00ED1230"/>
    <w:rsid w:val="00F156DB"/>
    <w:rsid w:val="00F61206"/>
    <w:rsid w:val="00F91463"/>
    <w:rsid w:val="00FC2099"/>
    <w:rsid w:val="00FC2885"/>
    <w:rsid w:val="03AF6950"/>
    <w:rsid w:val="06500CE8"/>
    <w:rsid w:val="09030439"/>
    <w:rsid w:val="0AA45EAE"/>
    <w:rsid w:val="0AD01931"/>
    <w:rsid w:val="0CF34D5B"/>
    <w:rsid w:val="0DB1674B"/>
    <w:rsid w:val="1126734B"/>
    <w:rsid w:val="156F4324"/>
    <w:rsid w:val="17202B1D"/>
    <w:rsid w:val="188E3DE6"/>
    <w:rsid w:val="1F236479"/>
    <w:rsid w:val="2A19573D"/>
    <w:rsid w:val="2BF80364"/>
    <w:rsid w:val="36AF68BA"/>
    <w:rsid w:val="382A5DCD"/>
    <w:rsid w:val="3E730579"/>
    <w:rsid w:val="4634137B"/>
    <w:rsid w:val="4A3E7485"/>
    <w:rsid w:val="4A705E01"/>
    <w:rsid w:val="4D285C5E"/>
    <w:rsid w:val="4EF60EAF"/>
    <w:rsid w:val="4F232BFF"/>
    <w:rsid w:val="4FA72616"/>
    <w:rsid w:val="52725202"/>
    <w:rsid w:val="52CE3B30"/>
    <w:rsid w:val="5B443E56"/>
    <w:rsid w:val="5C8D47A6"/>
    <w:rsid w:val="657A2D54"/>
    <w:rsid w:val="663A28F2"/>
    <w:rsid w:val="66B21451"/>
    <w:rsid w:val="6E7A4767"/>
    <w:rsid w:val="6F9C34F6"/>
    <w:rsid w:val="73CF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4"/>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link w:val="19"/>
    <w:unhideWhenUsed/>
    <w:qFormat/>
    <w:uiPriority w:val="99"/>
    <w:pPr>
      <w:jc w:val="left"/>
    </w:pPr>
    <w:rPr>
      <w:rFonts w:ascii="Times New Roman" w:hAnsi="Times New Roman" w:cs="Times New Roman"/>
      <w:sz w:val="28"/>
    </w:rPr>
  </w:style>
  <w:style w:type="paragraph" w:styleId="3">
    <w:name w:val="Body Text"/>
    <w:basedOn w:val="1"/>
    <w:link w:val="31"/>
    <w:qFormat/>
    <w:uiPriority w:val="0"/>
    <w:pPr>
      <w:spacing w:after="120"/>
    </w:pPr>
  </w:style>
  <w:style w:type="paragraph" w:styleId="4">
    <w:name w:val="Body Text Indent"/>
    <w:basedOn w:val="1"/>
    <w:link w:val="22"/>
    <w:qFormat/>
    <w:uiPriority w:val="0"/>
    <w:pPr>
      <w:spacing w:line="200" w:lineRule="atLeast"/>
      <w:ind w:firstLine="301"/>
    </w:pPr>
    <w:rPr>
      <w:rFonts w:hAnsi="Courier New" w:cs="Times New Roman"/>
      <w:spacing w:val="-4"/>
      <w:sz w:val="18"/>
      <w:szCs w:val="20"/>
    </w:rPr>
  </w:style>
  <w:style w:type="paragraph" w:styleId="5">
    <w:name w:val="Plain Text"/>
    <w:basedOn w:val="1"/>
    <w:link w:val="32"/>
    <w:semiHidden/>
    <w:unhideWhenUsed/>
    <w:qFormat/>
    <w:uiPriority w:val="99"/>
    <w:rPr>
      <w:rFonts w:hAnsi="Courier New" w:cs="Courier New" w:asciiTheme="minorEastAsia" w:eastAsiaTheme="minorEastAsia"/>
    </w:rPr>
  </w:style>
  <w:style w:type="paragraph" w:styleId="6">
    <w:name w:val="Balloon Text"/>
    <w:basedOn w:val="1"/>
    <w:link w:val="21"/>
    <w:qFormat/>
    <w:uiPriority w:val="0"/>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pPr>
      <w:keepNext w:val="0"/>
      <w:keepLines w:val="0"/>
      <w:widowControl w:val="0"/>
      <w:suppressLineNumbers w:val="0"/>
      <w:adjustRightInd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10">
    <w:name w:val="Normal (Web)"/>
    <w:basedOn w:val="1"/>
    <w:unhideWhenUsed/>
    <w:qFormat/>
    <w:uiPriority w:val="99"/>
    <w:pPr>
      <w:widowControl/>
      <w:spacing w:before="100" w:beforeAutospacing="1" w:after="100" w:afterAutospacing="1"/>
      <w:jc w:val="left"/>
    </w:pPr>
    <w:rPr>
      <w:kern w:val="0"/>
    </w:rPr>
  </w:style>
  <w:style w:type="paragraph" w:styleId="11">
    <w:name w:val="annotation subject"/>
    <w:basedOn w:val="2"/>
    <w:next w:val="2"/>
    <w:link w:val="29"/>
    <w:semiHidden/>
    <w:unhideWhenUsed/>
    <w:qFormat/>
    <w:uiPriority w:val="0"/>
    <w:rPr>
      <w:rFonts w:ascii="宋体" w:hAnsi="宋体" w:cs="宋体"/>
      <w:b/>
      <w:bCs/>
      <w:sz w:val="24"/>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basedOn w:val="14"/>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character" w:customStyle="1" w:styleId="19">
    <w:name w:val="批注文字 字符"/>
    <w:basedOn w:val="14"/>
    <w:link w:val="2"/>
    <w:qFormat/>
    <w:uiPriority w:val="99"/>
    <w:rPr>
      <w:rFonts w:ascii="Times New Roman" w:hAnsi="Times New Roman" w:eastAsia="宋体" w:cs="Times New Roman"/>
      <w:sz w:val="28"/>
      <w:szCs w:val="24"/>
    </w:rPr>
  </w:style>
  <w:style w:type="character" w:customStyle="1" w:styleId="20">
    <w:name w:val="正文文本缩进 字符"/>
    <w:basedOn w:val="14"/>
    <w:qFormat/>
    <w:uiPriority w:val="0"/>
    <w:rPr>
      <w:rFonts w:ascii="宋体" w:hAnsi="宋体" w:eastAsia="宋体" w:cs="宋体"/>
      <w:sz w:val="24"/>
      <w:szCs w:val="24"/>
    </w:rPr>
  </w:style>
  <w:style w:type="character" w:customStyle="1" w:styleId="21">
    <w:name w:val="批注框文本 字符"/>
    <w:basedOn w:val="14"/>
    <w:link w:val="6"/>
    <w:qFormat/>
    <w:uiPriority w:val="0"/>
    <w:rPr>
      <w:rFonts w:ascii="宋体" w:hAnsi="宋体" w:eastAsia="宋体" w:cs="宋体"/>
      <w:sz w:val="18"/>
      <w:szCs w:val="18"/>
    </w:rPr>
  </w:style>
  <w:style w:type="character" w:customStyle="1" w:styleId="22">
    <w:name w:val="正文文本缩进 字符1"/>
    <w:link w:val="4"/>
    <w:qFormat/>
    <w:uiPriority w:val="0"/>
    <w:rPr>
      <w:rFonts w:ascii="宋体" w:hAnsi="Courier New" w:eastAsia="宋体" w:cs="Times New Roman"/>
      <w:spacing w:val="-4"/>
      <w:sz w:val="18"/>
      <w:szCs w:val="20"/>
    </w:rPr>
  </w:style>
  <w:style w:type="character" w:customStyle="1" w:styleId="23">
    <w:name w:val="正文文本缩进 字符2"/>
    <w:qFormat/>
    <w:uiPriority w:val="0"/>
    <w:rPr>
      <w:rFonts w:ascii="宋体" w:hAnsi="Courier New"/>
      <w:spacing w:val="-4"/>
      <w:kern w:val="2"/>
      <w:sz w:val="18"/>
    </w:rPr>
  </w:style>
  <w:style w:type="character" w:customStyle="1" w:styleId="24">
    <w:name w:val="未处理的提及1"/>
    <w:basedOn w:val="14"/>
    <w:semiHidden/>
    <w:unhideWhenUsed/>
    <w:qFormat/>
    <w:uiPriority w:val="99"/>
    <w:rPr>
      <w:color w:val="605E5C"/>
      <w:shd w:val="clear" w:color="auto" w:fill="E1DFDD"/>
    </w:rPr>
  </w:style>
  <w:style w:type="paragraph" w:styleId="25">
    <w:name w:val="List Paragraph"/>
    <w:basedOn w:val="1"/>
    <w:qFormat/>
    <w:uiPriority w:val="99"/>
    <w:pPr>
      <w:ind w:firstLine="420" w:firstLineChars="200"/>
    </w:pPr>
  </w:style>
  <w:style w:type="paragraph" w:customStyle="1" w:styleId="26">
    <w:name w:val="纯文本1"/>
    <w:basedOn w:val="1"/>
    <w:next w:val="5"/>
    <w:link w:val="28"/>
    <w:qFormat/>
    <w:uiPriority w:val="99"/>
    <w:pPr>
      <w:spacing w:before="156" w:beforeLines="50" w:after="156" w:afterLines="50" w:line="400" w:lineRule="atLeast"/>
    </w:pPr>
    <w:rPr>
      <w:rFonts w:hAnsi="Courier New" w:cs="Times New Roman"/>
    </w:rPr>
  </w:style>
  <w:style w:type="character" w:customStyle="1" w:styleId="27">
    <w:name w:val="纯文本 字符"/>
    <w:basedOn w:val="14"/>
    <w:qFormat/>
    <w:uiPriority w:val="0"/>
    <w:rPr>
      <w:rFonts w:ascii="宋体" w:hAnsi="Courier New" w:eastAsia="宋体" w:cs="Courier New"/>
      <w:kern w:val="2"/>
      <w:sz w:val="24"/>
      <w:szCs w:val="24"/>
    </w:rPr>
  </w:style>
  <w:style w:type="character" w:customStyle="1" w:styleId="28">
    <w:name w:val="纯文本 字符1"/>
    <w:link w:val="26"/>
    <w:qFormat/>
    <w:uiPriority w:val="99"/>
    <w:rPr>
      <w:rFonts w:ascii="宋体" w:hAnsi="Courier New" w:eastAsia="宋体" w:cs="Times New Roman"/>
      <w:kern w:val="2"/>
      <w:sz w:val="24"/>
      <w:szCs w:val="24"/>
    </w:rPr>
  </w:style>
  <w:style w:type="character" w:customStyle="1" w:styleId="29">
    <w:name w:val="批注主题 字符"/>
    <w:basedOn w:val="19"/>
    <w:link w:val="11"/>
    <w:semiHidden/>
    <w:qFormat/>
    <w:uiPriority w:val="0"/>
    <w:rPr>
      <w:rFonts w:ascii="宋体" w:hAnsi="宋体" w:eastAsia="宋体" w:cs="宋体"/>
      <w:b/>
      <w:bCs/>
      <w:sz w:val="24"/>
      <w:szCs w:val="24"/>
    </w:rPr>
  </w:style>
  <w:style w:type="character" w:customStyle="1" w:styleId="30">
    <w:name w:val="Unresolved Mention"/>
    <w:basedOn w:val="14"/>
    <w:semiHidden/>
    <w:unhideWhenUsed/>
    <w:qFormat/>
    <w:uiPriority w:val="99"/>
    <w:rPr>
      <w:color w:val="605E5C"/>
      <w:shd w:val="clear" w:color="auto" w:fill="E1DFDD"/>
    </w:rPr>
  </w:style>
  <w:style w:type="character" w:customStyle="1" w:styleId="31">
    <w:name w:val="正文文本 字符"/>
    <w:basedOn w:val="14"/>
    <w:link w:val="3"/>
    <w:qFormat/>
    <w:uiPriority w:val="0"/>
    <w:rPr>
      <w:rFonts w:ascii="宋体" w:hAnsi="宋体" w:eastAsia="宋体" w:cs="宋体"/>
      <w:sz w:val="24"/>
      <w:szCs w:val="24"/>
    </w:rPr>
  </w:style>
  <w:style w:type="character" w:customStyle="1" w:styleId="32">
    <w:name w:val="纯文本 字符2"/>
    <w:basedOn w:val="14"/>
    <w:link w:val="5"/>
    <w:semiHidden/>
    <w:qFormat/>
    <w:uiPriority w:val="99"/>
    <w:rPr>
      <w:rFonts w:hAnsi="Courier New" w:cs="Courier New" w:asciiTheme="minorEastAsia"/>
      <w:sz w:val="24"/>
      <w:szCs w:val="24"/>
    </w:rPr>
  </w:style>
  <w:style w:type="table" w:customStyle="1" w:styleId="33">
    <w:name w:val="网格型1"/>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正文"/>
    <w:basedOn w:val="1"/>
    <w:qFormat/>
    <w:uiPriority w:val="0"/>
    <w:pPr>
      <w:keepNext w:val="0"/>
      <w:keepLines w:val="0"/>
      <w:widowControl w:val="0"/>
      <w:suppressLineNumbers w:val="0"/>
      <w:adjustRightInd w:val="0"/>
      <w:snapToGrid w:val="0"/>
      <w:spacing w:before="0" w:beforeAutospacing="0" w:after="0" w:afterAutospacing="0" w:line="360" w:lineRule="auto"/>
      <w:ind w:left="0" w:right="0" w:firstLine="482"/>
      <w:jc w:val="left"/>
    </w:pPr>
    <w:rPr>
      <w:rFonts w:hint="eastAsia" w:ascii="宋体" w:hAnsi="宋体"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F117-9608-4482-A33D-455AE83FD336}">
  <ds:schemaRefs/>
</ds:datastoreItem>
</file>

<file path=docProps/app.xml><?xml version="1.0" encoding="utf-8"?>
<Properties xmlns="http://schemas.openxmlformats.org/officeDocument/2006/extended-properties" xmlns:vt="http://schemas.openxmlformats.org/officeDocument/2006/docPropsVTypes">
  <Template>Normal</Template>
  <Pages>50</Pages>
  <Words>4674</Words>
  <Characters>26646</Characters>
  <Lines>1</Lines>
  <Paragraphs>1</Paragraphs>
  <TotalTime>16</TotalTime>
  <ScaleCrop>false</ScaleCrop>
  <LinksUpToDate>false</LinksUpToDate>
  <CharactersWithSpaces>31258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2022-07-12T02:25:00Z</dcterms:created>
  <dc:creator>j hj</dc:creator>
  <cp:lastModifiedBy>浙江求是招标代理有限公司</cp:lastModifiedBy>
  <dcterms:modified xsi:type="dcterms:W3CDTF">2024-05-13T00:40:12Z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A7AD310D20574897875C1187AFAE2271_12</vt:lpwstr>
  </property>
</Properties>
</file>